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6.xml" ContentType="application/vnd.openxmlformats-officedocument.wordprocessingml.footer+xml"/>
  <Override PartName="/word/footer37.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34.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7012F" w14:textId="77777777" w:rsidR="00BB5133" w:rsidRPr="00350B94" w:rsidRDefault="00BB5133" w:rsidP="005A16A4">
      <w:pPr>
        <w:pStyle w:val="BodyText"/>
        <w:widowControl w:val="0"/>
        <w:spacing w:after="0"/>
        <w:rPr>
          <w:lang w:val="vi-VN"/>
        </w:rPr>
      </w:pPr>
      <w:bookmarkStart w:id="0" w:name="_dxtcompanion_actionscomplete"/>
    </w:p>
    <w:p w14:paraId="3875558C" w14:textId="77777777" w:rsidR="00BB5133" w:rsidRDefault="00BB5133" w:rsidP="005A16A4">
      <w:pPr>
        <w:pStyle w:val="BodyText"/>
        <w:widowControl w:val="0"/>
        <w:spacing w:after="0"/>
      </w:pPr>
    </w:p>
    <w:p w14:paraId="085F9DCD" w14:textId="77777777" w:rsidR="00BB5133" w:rsidRPr="00B36ABF" w:rsidRDefault="001979B0" w:rsidP="005A16A4">
      <w:pPr>
        <w:pStyle w:val="BodyText"/>
        <w:widowControl w:val="0"/>
        <w:jc w:val="center"/>
      </w:pPr>
      <w:r w:rsidRPr="00B36ABF">
        <w:rPr>
          <w:noProof/>
          <w:lang w:bidi="ar-SA"/>
        </w:rPr>
        <w:drawing>
          <wp:inline distT="0" distB="0" distL="0" distR="0" wp14:anchorId="291C2D55" wp14:editId="3903CD8D">
            <wp:extent cx="3279704"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9704" cy="1828800"/>
                    </a:xfrm>
                    <a:prstGeom prst="rect">
                      <a:avLst/>
                    </a:prstGeom>
                  </pic:spPr>
                </pic:pic>
              </a:graphicData>
            </a:graphic>
          </wp:inline>
        </w:drawing>
      </w:r>
    </w:p>
    <w:p w14:paraId="57356EF4" w14:textId="77777777" w:rsidR="00BB5133" w:rsidRPr="00B36ABF" w:rsidRDefault="00A32B9A" w:rsidP="005A16A4">
      <w:pPr>
        <w:pStyle w:val="BodyText"/>
        <w:widowControl w:val="0"/>
        <w:tabs>
          <w:tab w:val="left" w:pos="5790"/>
        </w:tabs>
        <w:jc w:val="left"/>
      </w:pPr>
      <w:r w:rsidRPr="00B36ABF">
        <w:tab/>
      </w:r>
    </w:p>
    <w:tbl>
      <w:tblPr>
        <w:tblW w:w="5000" w:type="pct"/>
        <w:tblBorders>
          <w:top w:val="single" w:sz="4" w:space="0" w:color="auto"/>
          <w:bottom w:val="single" w:sz="4" w:space="0" w:color="auto"/>
        </w:tblBorders>
        <w:tblLook w:val="04A0" w:firstRow="1" w:lastRow="0" w:firstColumn="1" w:lastColumn="0" w:noHBand="0" w:noVBand="1"/>
      </w:tblPr>
      <w:tblGrid>
        <w:gridCol w:w="1628"/>
        <w:gridCol w:w="5815"/>
        <w:gridCol w:w="1583"/>
      </w:tblGrid>
      <w:tr w:rsidR="00B74245" w:rsidRPr="00B36ABF" w14:paraId="7003B890" w14:textId="77777777" w:rsidTr="00BB5133">
        <w:trPr>
          <w:cantSplit/>
          <w:trHeight w:val="2693"/>
        </w:trPr>
        <w:tc>
          <w:tcPr>
            <w:tcW w:w="5000" w:type="pct"/>
            <w:gridSpan w:val="3"/>
            <w:tcBorders>
              <w:top w:val="nil"/>
            </w:tcBorders>
          </w:tcPr>
          <w:sdt>
            <w:sdtPr>
              <w:tag w:val="Party1"/>
              <w:id w:val="21580971"/>
              <w:placeholder>
                <w:docPart w:val="742EB772E56A4C0CA52A7CF0B2234642"/>
              </w:placeholder>
            </w:sdtPr>
            <w:sdtEndPr/>
            <w:sdtContent>
              <w:p w14:paraId="37EE6A4C" w14:textId="77777777" w:rsidR="00BB5133" w:rsidRPr="00B36ABF" w:rsidRDefault="00BB5133" w:rsidP="005A16A4">
                <w:pPr>
                  <w:pStyle w:val="Parties"/>
                  <w:widowControl w:val="0"/>
                </w:pPr>
              </w:p>
              <w:p w14:paraId="5070AF6A" w14:textId="77777777" w:rsidR="00BB5133" w:rsidRPr="00B36ABF" w:rsidRDefault="00BB5133" w:rsidP="005A16A4">
                <w:pPr>
                  <w:pStyle w:val="Parties"/>
                  <w:widowControl w:val="0"/>
                </w:pPr>
              </w:p>
              <w:p w14:paraId="0E064C21" w14:textId="77777777" w:rsidR="00BB5133" w:rsidRPr="00B36ABF" w:rsidRDefault="00A32B9A" w:rsidP="005A16A4">
                <w:pPr>
                  <w:pStyle w:val="Parties"/>
                  <w:widowControl w:val="0"/>
                </w:pPr>
                <w:r w:rsidRPr="00B36ABF">
                  <w:t>[•]</w:t>
                </w:r>
              </w:p>
              <w:p w14:paraId="22A34091" w14:textId="77777777" w:rsidR="00BB5133" w:rsidRPr="00B36ABF" w:rsidRDefault="00BB5133" w:rsidP="005A16A4">
                <w:pPr>
                  <w:pStyle w:val="Parties"/>
                  <w:widowControl w:val="0"/>
                </w:pPr>
              </w:p>
              <w:p w14:paraId="6BF0C574" w14:textId="77777777" w:rsidR="00BB5133" w:rsidRPr="00B36ABF" w:rsidRDefault="00B358D8" w:rsidP="005A16A4">
                <w:pPr>
                  <w:pStyle w:val="Parties"/>
                  <w:widowControl w:val="0"/>
                </w:pPr>
              </w:p>
            </w:sdtContent>
          </w:sdt>
          <w:p w14:paraId="0ED3D79F" w14:textId="77777777" w:rsidR="00BB5133" w:rsidRPr="00B36ABF" w:rsidRDefault="00BB5133" w:rsidP="005A16A4">
            <w:pPr>
              <w:pStyle w:val="Parties"/>
              <w:widowControl w:val="0"/>
            </w:pPr>
          </w:p>
        </w:tc>
      </w:tr>
      <w:tr w:rsidR="00B74245" w:rsidRPr="00B36ABF" w14:paraId="455DD599" w14:textId="77777777" w:rsidTr="00BB5133">
        <w:trPr>
          <w:trHeight w:val="1304"/>
        </w:trPr>
        <w:tc>
          <w:tcPr>
            <w:tcW w:w="902" w:type="pct"/>
            <w:tcBorders>
              <w:top w:val="nil"/>
              <w:bottom w:val="nil"/>
            </w:tcBorders>
            <w:vAlign w:val="center"/>
          </w:tcPr>
          <w:p w14:paraId="59CC694B" w14:textId="77777777" w:rsidR="00BB5133" w:rsidRPr="00B36ABF" w:rsidRDefault="00BB5133" w:rsidP="005A16A4">
            <w:pPr>
              <w:pStyle w:val="Parties"/>
              <w:widowControl w:val="0"/>
            </w:pPr>
          </w:p>
        </w:tc>
        <w:sdt>
          <w:sdtPr>
            <w:tag w:val="TransactionTitle"/>
            <w:id w:val="21580973"/>
            <w:placeholder>
              <w:docPart w:val="C827F15E3E724C1EB01ACA04060546EE"/>
            </w:placeholder>
          </w:sdtPr>
          <w:sdtEndPr/>
          <w:sdtContent>
            <w:tc>
              <w:tcPr>
                <w:tcW w:w="3221" w:type="pct"/>
                <w:tcBorders>
                  <w:top w:val="single" w:sz="4" w:space="0" w:color="auto"/>
                  <w:bottom w:val="single" w:sz="4" w:space="0" w:color="auto"/>
                </w:tcBorders>
                <w:vAlign w:val="center"/>
              </w:tcPr>
              <w:p w14:paraId="11F03B30" w14:textId="77777777" w:rsidR="00BB5133" w:rsidRPr="00B36ABF" w:rsidRDefault="00BB5133" w:rsidP="005A16A4">
                <w:pPr>
                  <w:pStyle w:val="Parties"/>
                  <w:widowControl w:val="0"/>
                  <w:spacing w:after="0"/>
                </w:pPr>
                <w:r w:rsidRPr="00B36ABF">
                  <w:t>THỎA THUẬN ĐIỀU KHOẢN CHUNG</w:t>
                </w:r>
              </w:p>
              <w:p w14:paraId="481B6B37" w14:textId="77777777" w:rsidR="00BB5133" w:rsidRPr="00B36ABF" w:rsidRDefault="00BB5133" w:rsidP="005A16A4">
                <w:pPr>
                  <w:pStyle w:val="Parties"/>
                  <w:widowControl w:val="0"/>
                  <w:spacing w:after="0"/>
                </w:pPr>
                <w:r w:rsidRPr="00B36ABF">
                  <w:t xml:space="preserve">LIÊN QUAN ĐẾN </w:t>
                </w:r>
                <w:r w:rsidR="00A32B9A" w:rsidRPr="00B36ABF">
                  <w:t>[</w:t>
                </w:r>
                <w:r w:rsidRPr="00B36ABF">
                  <w:t>ĐIỀN TÊN DỰ ÁN</w:t>
                </w:r>
                <w:r w:rsidR="00A32B9A" w:rsidRPr="00B36ABF">
                  <w:t>]</w:t>
                </w:r>
              </w:p>
            </w:tc>
          </w:sdtContent>
        </w:sdt>
        <w:tc>
          <w:tcPr>
            <w:tcW w:w="877" w:type="pct"/>
            <w:tcBorders>
              <w:top w:val="nil"/>
              <w:bottom w:val="nil"/>
            </w:tcBorders>
            <w:vAlign w:val="center"/>
          </w:tcPr>
          <w:p w14:paraId="5EED0175" w14:textId="77777777" w:rsidR="00BB5133" w:rsidRPr="00B36ABF" w:rsidRDefault="00BB5133" w:rsidP="005A16A4">
            <w:pPr>
              <w:pStyle w:val="Parties"/>
              <w:widowControl w:val="0"/>
            </w:pPr>
          </w:p>
        </w:tc>
      </w:tr>
    </w:tbl>
    <w:p w14:paraId="3BD81E3B" w14:textId="77777777" w:rsidR="00BB5133" w:rsidRPr="00B36ABF" w:rsidRDefault="00BB5133" w:rsidP="005A16A4">
      <w:pPr>
        <w:pStyle w:val="BodyText"/>
        <w:widowControl w:val="0"/>
      </w:pPr>
    </w:p>
    <w:p w14:paraId="6D0C9A7E" w14:textId="77777777" w:rsidR="00BB5133" w:rsidRPr="00B36ABF" w:rsidRDefault="00BB5133" w:rsidP="005A16A4">
      <w:pPr>
        <w:pStyle w:val="BodyText"/>
        <w:widowControl w:val="0"/>
        <w:sectPr w:rsidR="00BB5133" w:rsidRPr="00B36ABF" w:rsidSect="00BB513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pPr>
    </w:p>
    <w:p w14:paraId="09CA829C" w14:textId="1FF517B5" w:rsidR="00647A91" w:rsidRPr="00B36ABF" w:rsidRDefault="003B53EE" w:rsidP="005A16A4">
      <w:pPr>
        <w:widowControl w:val="0"/>
        <w:jc w:val="center"/>
        <w:rPr>
          <w:rFonts w:eastAsia="Times New Roman"/>
          <w:sz w:val="24"/>
          <w:lang w:val="en-US" w:eastAsia="en-US" w:bidi="ar-SA"/>
        </w:rPr>
      </w:pPr>
      <w:r w:rsidRPr="00B36ABF">
        <w:rPr>
          <w:rFonts w:eastAsia="Times New Roman"/>
          <w:b/>
          <w:bCs/>
          <w:szCs w:val="22"/>
          <w:lang w:val="en-US" w:eastAsia="en-US" w:bidi="ar-SA"/>
        </w:rPr>
        <w:lastRenderedPageBreak/>
        <w:t>GHI CHÚ</w:t>
      </w:r>
    </w:p>
    <w:p w14:paraId="3901472E" w14:textId="7ADBDB47" w:rsidR="00647A91" w:rsidRPr="00B36ABF" w:rsidRDefault="00F0359E" w:rsidP="005A16A4">
      <w:pPr>
        <w:widowControl w:val="0"/>
        <w:rPr>
          <w:rFonts w:eastAsia="Times New Roman"/>
          <w:sz w:val="24"/>
          <w:lang w:val="en-US" w:eastAsia="en-US" w:bidi="ar-SA"/>
        </w:rPr>
      </w:pPr>
      <w:r w:rsidRPr="00B36ABF">
        <w:rPr>
          <w:rFonts w:eastAsia="Times New Roman"/>
          <w:b/>
          <w:bCs/>
          <w:i/>
          <w:iCs/>
          <w:szCs w:val="22"/>
          <w:lang w:val="en-US" w:eastAsia="en-US" w:bidi="ar-SA"/>
        </w:rPr>
        <w:t>Quá trình x</w:t>
      </w:r>
      <w:r w:rsidR="003B53EE" w:rsidRPr="00B36ABF">
        <w:rPr>
          <w:rFonts w:eastAsia="Times New Roman"/>
          <w:b/>
          <w:bCs/>
          <w:i/>
          <w:iCs/>
          <w:szCs w:val="22"/>
          <w:lang w:val="en-US" w:eastAsia="en-US" w:bidi="ar-SA"/>
        </w:rPr>
        <w:t xml:space="preserve">ây dựng </w:t>
      </w:r>
      <w:r w:rsidR="00647A91" w:rsidRPr="00B36ABF">
        <w:rPr>
          <w:rFonts w:eastAsia="Times New Roman"/>
          <w:b/>
          <w:bCs/>
          <w:i/>
          <w:iCs/>
          <w:szCs w:val="22"/>
          <w:lang w:val="en-US" w:eastAsia="en-US" w:bidi="ar-SA"/>
        </w:rPr>
        <w:t xml:space="preserve">mẫu </w:t>
      </w:r>
      <w:r w:rsidRPr="00B36ABF">
        <w:rPr>
          <w:rFonts w:eastAsia="Times New Roman"/>
          <w:b/>
          <w:bCs/>
          <w:i/>
          <w:iCs/>
          <w:szCs w:val="22"/>
          <w:lang w:val="en-US" w:eastAsia="en-US" w:bidi="ar-SA"/>
        </w:rPr>
        <w:t xml:space="preserve">thỏa thuận </w:t>
      </w:r>
      <w:r w:rsidR="00647A91" w:rsidRPr="00B36ABF">
        <w:rPr>
          <w:rFonts w:eastAsia="Times New Roman"/>
          <w:b/>
          <w:bCs/>
          <w:i/>
          <w:iCs/>
          <w:szCs w:val="22"/>
          <w:lang w:val="en-US" w:eastAsia="en-US" w:bidi="ar-SA"/>
        </w:rPr>
        <w:t>này</w:t>
      </w:r>
    </w:p>
    <w:p w14:paraId="01148582" w14:textId="7A31F33E"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Mẫu </w:t>
      </w:r>
      <w:r w:rsidR="00F0359E"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w:t>
      </w:r>
      <w:r w:rsidR="00F0359E" w:rsidRPr="00B36ABF">
        <w:rPr>
          <w:rFonts w:eastAsia="Times New Roman"/>
          <w:szCs w:val="22"/>
          <w:lang w:val="en-US" w:eastAsia="en-US" w:bidi="ar-SA"/>
        </w:rPr>
        <w:t xml:space="preserve">đã </w:t>
      </w:r>
      <w:r w:rsidRPr="00B36ABF">
        <w:rPr>
          <w:rFonts w:eastAsia="Times New Roman"/>
          <w:szCs w:val="22"/>
          <w:lang w:val="en-US" w:eastAsia="en-US" w:bidi="ar-SA"/>
        </w:rPr>
        <w:t xml:space="preserve">được </w:t>
      </w:r>
      <w:r w:rsidR="003B53EE" w:rsidRPr="00B36ABF">
        <w:rPr>
          <w:rFonts w:eastAsia="Times New Roman"/>
          <w:szCs w:val="22"/>
          <w:lang w:val="en-US" w:eastAsia="en-US" w:bidi="ar-SA"/>
        </w:rPr>
        <w:t xml:space="preserve">xây dựng </w:t>
      </w:r>
      <w:r w:rsidRPr="00B36ABF">
        <w:rPr>
          <w:rFonts w:eastAsia="Times New Roman"/>
          <w:szCs w:val="22"/>
          <w:lang w:val="en-US" w:eastAsia="en-US" w:bidi="ar-SA"/>
        </w:rPr>
        <w:t xml:space="preserve">theo sáng kiến của </w:t>
      </w:r>
      <w:r w:rsidR="003B53EE" w:rsidRPr="00B36ABF">
        <w:rPr>
          <w:rFonts w:eastAsia="Times New Roman"/>
          <w:szCs w:val="22"/>
          <w:lang w:val="en-US" w:eastAsia="en-US" w:bidi="ar-SA"/>
        </w:rPr>
        <w:t xml:space="preserve">Infrastructure Asia </w:t>
      </w:r>
      <w:r w:rsidRPr="00B36ABF">
        <w:rPr>
          <w:rFonts w:eastAsia="Times New Roman"/>
          <w:szCs w:val="22"/>
          <w:lang w:val="en-US" w:eastAsia="en-US" w:bidi="ar-SA"/>
        </w:rPr>
        <w:t xml:space="preserve">nhằm tạo </w:t>
      </w:r>
      <w:r w:rsidR="00F0359E" w:rsidRPr="00B36ABF">
        <w:rPr>
          <w:rFonts w:eastAsia="Times New Roman"/>
          <w:szCs w:val="22"/>
          <w:lang w:val="en-US" w:eastAsia="en-US" w:bidi="ar-SA"/>
        </w:rPr>
        <w:t xml:space="preserve">ra </w:t>
      </w:r>
      <w:r w:rsidRPr="00B36ABF">
        <w:rPr>
          <w:rFonts w:eastAsia="Times New Roman"/>
          <w:szCs w:val="22"/>
          <w:lang w:val="en-US" w:eastAsia="en-US" w:bidi="ar-SA"/>
        </w:rPr>
        <w:t xml:space="preserve">một thỏa thuận </w:t>
      </w:r>
      <w:r w:rsidR="003B53EE" w:rsidRPr="00B36ABF">
        <w:rPr>
          <w:rFonts w:eastAsia="Times New Roman"/>
          <w:szCs w:val="22"/>
          <w:lang w:val="en-US" w:eastAsia="en-US" w:bidi="ar-SA"/>
        </w:rPr>
        <w:t xml:space="preserve">các </w:t>
      </w:r>
      <w:r w:rsidRPr="00B36ABF">
        <w:rPr>
          <w:rFonts w:eastAsia="Times New Roman"/>
          <w:szCs w:val="22"/>
          <w:lang w:val="en-US" w:eastAsia="en-US" w:bidi="ar-SA"/>
        </w:rPr>
        <w:t xml:space="preserve">điều khoản chung về </w:t>
      </w:r>
      <w:r w:rsidR="003B53EE" w:rsidRPr="00B36ABF">
        <w:rPr>
          <w:rFonts w:eastAsia="Times New Roman"/>
          <w:szCs w:val="22"/>
          <w:lang w:val="en-US" w:eastAsia="en-US" w:bidi="ar-SA"/>
        </w:rPr>
        <w:t xml:space="preserve">tài trợ </w:t>
      </w:r>
      <w:r w:rsidR="00246C86" w:rsidRPr="00B36ABF">
        <w:rPr>
          <w:rFonts w:eastAsia="Times New Roman"/>
          <w:szCs w:val="22"/>
          <w:lang w:val="en-US" w:eastAsia="en-US" w:bidi="ar-SA"/>
        </w:rPr>
        <w:t>vốn</w:t>
      </w:r>
      <w:r w:rsidR="00246C86" w:rsidRPr="00B36ABF">
        <w:rPr>
          <w:rFonts w:eastAsia="Times New Roman"/>
          <w:szCs w:val="22"/>
          <w:lang w:val="vi-VN" w:eastAsia="en-US" w:bidi="ar-SA"/>
        </w:rPr>
        <w:t xml:space="preserve"> </w:t>
      </w:r>
      <w:r w:rsidRPr="00B36ABF">
        <w:rPr>
          <w:rFonts w:eastAsia="Times New Roman"/>
          <w:szCs w:val="22"/>
          <w:lang w:val="en-US" w:eastAsia="en-US" w:bidi="ar-SA"/>
        </w:rPr>
        <w:t xml:space="preserve">dự án </w:t>
      </w:r>
      <w:r w:rsidR="003B53EE" w:rsidRPr="00B36ABF">
        <w:rPr>
          <w:rFonts w:eastAsia="Times New Roman"/>
          <w:szCs w:val="22"/>
          <w:lang w:val="en-US" w:eastAsia="en-US" w:bidi="ar-SA"/>
        </w:rPr>
        <w:t xml:space="preserve">đã </w:t>
      </w:r>
      <w:r w:rsidRPr="00B36ABF">
        <w:rPr>
          <w:rFonts w:eastAsia="Times New Roman"/>
          <w:szCs w:val="22"/>
          <w:lang w:val="en-US" w:eastAsia="en-US" w:bidi="ar-SA"/>
        </w:rPr>
        <w:t xml:space="preserve">được tiêu chuẩn hóa một phần, phù hợp làm khởi </w:t>
      </w:r>
      <w:r w:rsidR="003B53EE" w:rsidRPr="00B36ABF">
        <w:rPr>
          <w:rFonts w:eastAsia="Times New Roman"/>
          <w:szCs w:val="22"/>
          <w:lang w:val="en-US" w:eastAsia="en-US" w:bidi="ar-SA"/>
        </w:rPr>
        <w:t xml:space="preserve">điểm để </w:t>
      </w:r>
      <w:r w:rsidRPr="00B36ABF">
        <w:rPr>
          <w:rFonts w:eastAsia="Times New Roman"/>
          <w:szCs w:val="22"/>
          <w:lang w:val="en-US" w:eastAsia="en-US" w:bidi="ar-SA"/>
        </w:rPr>
        <w:t xml:space="preserve">đàm phán trong các giao dịch tài </w:t>
      </w:r>
      <w:r w:rsidR="003B53EE" w:rsidRPr="00B36ABF">
        <w:rPr>
          <w:rFonts w:eastAsia="Times New Roman"/>
          <w:szCs w:val="22"/>
          <w:lang w:val="en-US" w:eastAsia="en-US" w:bidi="ar-SA"/>
        </w:rPr>
        <w:t>trợ</w:t>
      </w:r>
      <w:r w:rsidR="006348AC" w:rsidRPr="00B36ABF">
        <w:rPr>
          <w:rFonts w:eastAsia="Times New Roman"/>
          <w:szCs w:val="22"/>
          <w:lang w:val="en-US" w:eastAsia="en-US" w:bidi="ar-SA"/>
        </w:rPr>
        <w:t xml:space="preserve"> vốn</w:t>
      </w:r>
      <w:r w:rsidR="003B53EE" w:rsidRPr="00B36ABF">
        <w:rPr>
          <w:rFonts w:eastAsia="Times New Roman"/>
          <w:szCs w:val="22"/>
          <w:lang w:val="en-US" w:eastAsia="en-US" w:bidi="ar-SA"/>
        </w:rPr>
        <w:t xml:space="preserve"> </w:t>
      </w:r>
      <w:r w:rsidRPr="00B36ABF">
        <w:rPr>
          <w:rFonts w:eastAsia="Times New Roman"/>
          <w:szCs w:val="22"/>
          <w:lang w:val="en-US" w:eastAsia="en-US" w:bidi="ar-SA"/>
        </w:rPr>
        <w:t xml:space="preserve">dự án </w:t>
      </w:r>
      <w:r w:rsidR="00F0359E" w:rsidRPr="00B36ABF">
        <w:rPr>
          <w:rFonts w:eastAsia="Times New Roman"/>
          <w:szCs w:val="22"/>
          <w:lang w:val="en-US" w:eastAsia="en-US" w:bidi="ar-SA"/>
        </w:rPr>
        <w:t xml:space="preserve">cho </w:t>
      </w:r>
      <w:r w:rsidRPr="00B36ABF">
        <w:rPr>
          <w:rFonts w:eastAsia="Times New Roman"/>
          <w:szCs w:val="22"/>
          <w:lang w:val="en-US" w:eastAsia="en-US" w:bidi="ar-SA"/>
        </w:rPr>
        <w:t xml:space="preserve">các tài sản khác nhau </w:t>
      </w:r>
      <w:r w:rsidR="00BA66E2" w:rsidRPr="00B36ABF">
        <w:rPr>
          <w:rFonts w:eastAsia="Times New Roman"/>
          <w:szCs w:val="22"/>
          <w:lang w:val="en-US" w:eastAsia="en-US" w:bidi="ar-SA"/>
        </w:rPr>
        <w:t xml:space="preserve">trong </w:t>
      </w:r>
      <w:r w:rsidRPr="00B36ABF">
        <w:rPr>
          <w:rFonts w:eastAsia="Times New Roman"/>
          <w:szCs w:val="22"/>
          <w:lang w:val="en-US" w:eastAsia="en-US" w:bidi="ar-SA"/>
        </w:rPr>
        <w:t xml:space="preserve">nhiều lĩnh vực ở Châu Á, với mục tiêu rút ngắn thời gian cần </w:t>
      </w:r>
      <w:r w:rsidR="00BA66E2" w:rsidRPr="00B36ABF">
        <w:rPr>
          <w:rFonts w:eastAsia="Times New Roman"/>
          <w:szCs w:val="22"/>
          <w:lang w:val="en-US" w:eastAsia="en-US" w:bidi="ar-SA"/>
        </w:rPr>
        <w:t xml:space="preserve">bỏ ra để </w:t>
      </w:r>
      <w:r w:rsidRPr="00B36ABF">
        <w:rPr>
          <w:rFonts w:eastAsia="Times New Roman"/>
          <w:szCs w:val="22"/>
          <w:lang w:val="en-US" w:eastAsia="en-US" w:bidi="ar-SA"/>
        </w:rPr>
        <w:t xml:space="preserve">đàm phán các tài liệu </w:t>
      </w:r>
      <w:r w:rsidR="00BA66E2" w:rsidRPr="00B36ABF">
        <w:rPr>
          <w:rFonts w:eastAsia="Times New Roman"/>
          <w:szCs w:val="22"/>
          <w:lang w:val="en-US" w:eastAsia="en-US" w:bidi="ar-SA"/>
        </w:rPr>
        <w:t xml:space="preserve">vay tài trợ </w:t>
      </w:r>
      <w:r w:rsidR="006348AC" w:rsidRPr="00B36ABF">
        <w:rPr>
          <w:rFonts w:eastAsia="Times New Roman"/>
          <w:szCs w:val="22"/>
          <w:lang w:val="en-US" w:eastAsia="en-US" w:bidi="ar-SA"/>
        </w:rPr>
        <w:t xml:space="preserve">vốn </w:t>
      </w:r>
      <w:r w:rsidRPr="00B36ABF">
        <w:rPr>
          <w:rFonts w:eastAsia="Times New Roman"/>
          <w:szCs w:val="22"/>
          <w:lang w:val="en-US" w:eastAsia="en-US" w:bidi="ar-SA"/>
        </w:rPr>
        <w:t>dự án và cải thiện khả năng tiếp cận thanh khoản của các dự án trong khu vực.</w:t>
      </w:r>
    </w:p>
    <w:p w14:paraId="0B527EE2" w14:textId="0C88C976"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Mẫu </w:t>
      </w:r>
      <w:r w:rsidR="00F0359E"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đã được </w:t>
      </w:r>
      <w:r w:rsidR="006C4A99" w:rsidRPr="00B36ABF">
        <w:rPr>
          <w:rFonts w:eastAsia="Times New Roman"/>
          <w:szCs w:val="22"/>
          <w:lang w:val="en-US" w:eastAsia="en-US" w:bidi="ar-SA"/>
        </w:rPr>
        <w:t xml:space="preserve">Infrastructure Asia </w:t>
      </w:r>
      <w:r w:rsidR="00246C86" w:rsidRPr="00B36ABF">
        <w:rPr>
          <w:rFonts w:eastAsia="Times New Roman"/>
          <w:szCs w:val="22"/>
          <w:lang w:val="en-US" w:eastAsia="en-US" w:bidi="ar-SA"/>
        </w:rPr>
        <w:t>soạn</w:t>
      </w:r>
      <w:r w:rsidR="00246C86" w:rsidRPr="00B36ABF">
        <w:rPr>
          <w:rFonts w:eastAsia="Times New Roman"/>
          <w:szCs w:val="22"/>
          <w:lang w:val="vi-VN" w:eastAsia="en-US" w:bidi="ar-SA"/>
        </w:rPr>
        <w:t xml:space="preserve"> thảo </w:t>
      </w:r>
      <w:r w:rsidR="006C4A99" w:rsidRPr="00B36ABF">
        <w:rPr>
          <w:rFonts w:eastAsia="Times New Roman"/>
          <w:szCs w:val="22"/>
          <w:lang w:val="en-US" w:eastAsia="en-US" w:bidi="ar-SA"/>
        </w:rPr>
        <w:t xml:space="preserve">cùng với </w:t>
      </w:r>
      <w:r w:rsidRPr="00B36ABF">
        <w:rPr>
          <w:rFonts w:eastAsia="Times New Roman"/>
          <w:szCs w:val="22"/>
          <w:lang w:val="en-US" w:eastAsia="en-US" w:bidi="ar-SA"/>
        </w:rPr>
        <w:t>Clifford Chance LLP và Allen &amp; Gledhill LLP, sau khi tham khảo ý kiến</w:t>
      </w:r>
      <w:r w:rsidR="00394C1D" w:rsidRPr="00B36ABF">
        <w:rPr>
          <w:rFonts w:eastAsia="Times New Roman"/>
          <w:szCs w:val="22"/>
          <w:lang w:val="en-US" w:eastAsia="en-US" w:bidi="ar-SA"/>
        </w:rPr>
        <w:t xml:space="preserve"> </w:t>
      </w:r>
      <w:r w:rsidRPr="00B36ABF">
        <w:rPr>
          <w:rFonts w:eastAsia="Times New Roman"/>
          <w:szCs w:val="22"/>
          <w:lang w:val="en-US" w:eastAsia="en-US" w:bidi="ar-SA"/>
        </w:rPr>
        <w:t xml:space="preserve">của một nhóm các </w:t>
      </w:r>
      <w:r w:rsidR="00C21E2F" w:rsidRPr="00B36ABF">
        <w:rPr>
          <w:rFonts w:eastAsia="Times New Roman"/>
          <w:szCs w:val="22"/>
          <w:lang w:val="en-US" w:eastAsia="en-US" w:bidi="ar-SA"/>
        </w:rPr>
        <w:t xml:space="preserve">bên </w:t>
      </w:r>
      <w:r w:rsidRPr="00B36ABF">
        <w:rPr>
          <w:rFonts w:eastAsia="Times New Roman"/>
          <w:szCs w:val="22"/>
          <w:lang w:val="en-US" w:eastAsia="en-US" w:bidi="ar-SA"/>
        </w:rPr>
        <w:t xml:space="preserve">cho vay </w:t>
      </w:r>
      <w:r w:rsidR="00C21E2F" w:rsidRPr="00B36ABF">
        <w:rPr>
          <w:rFonts w:eastAsia="Times New Roman"/>
          <w:szCs w:val="22"/>
          <w:lang w:val="en-US" w:eastAsia="en-US" w:bidi="ar-SA"/>
        </w:rPr>
        <w:t xml:space="preserve">và nhà tài trợ </w:t>
      </w:r>
      <w:r w:rsidRPr="00B36ABF">
        <w:rPr>
          <w:rFonts w:eastAsia="Times New Roman"/>
          <w:szCs w:val="22"/>
          <w:lang w:val="en-US" w:eastAsia="en-US" w:bidi="ar-SA"/>
        </w:rPr>
        <w:t xml:space="preserve">tài chính dự án </w:t>
      </w:r>
      <w:r w:rsidR="00CC58F4" w:rsidRPr="00B36ABF">
        <w:rPr>
          <w:rFonts w:eastAsia="Times New Roman"/>
          <w:szCs w:val="22"/>
          <w:lang w:val="en-US" w:eastAsia="en-US" w:bidi="ar-SA"/>
        </w:rPr>
        <w:t xml:space="preserve">cũng như </w:t>
      </w:r>
      <w:r w:rsidRPr="00B36ABF">
        <w:rPr>
          <w:rFonts w:eastAsia="Times New Roman"/>
          <w:szCs w:val="22"/>
          <w:lang w:val="en-US" w:eastAsia="en-US" w:bidi="ar-SA"/>
        </w:rPr>
        <w:t xml:space="preserve">các </w:t>
      </w:r>
      <w:r w:rsidR="00CC58F4" w:rsidRPr="00B36ABF">
        <w:rPr>
          <w:rFonts w:eastAsia="Times New Roman"/>
          <w:szCs w:val="22"/>
          <w:lang w:val="en-US" w:eastAsia="en-US" w:bidi="ar-SA"/>
        </w:rPr>
        <w:t xml:space="preserve">chuyên gia </w:t>
      </w:r>
      <w:r w:rsidRPr="00B36ABF">
        <w:rPr>
          <w:rFonts w:eastAsia="Times New Roman"/>
          <w:szCs w:val="22"/>
          <w:lang w:val="en-US" w:eastAsia="en-US" w:bidi="ar-SA"/>
        </w:rPr>
        <w:t xml:space="preserve">pháp lý khác </w:t>
      </w:r>
      <w:r w:rsidR="00CC58F4" w:rsidRPr="00B36ABF">
        <w:rPr>
          <w:rFonts w:eastAsia="Times New Roman"/>
          <w:szCs w:val="22"/>
          <w:lang w:val="en-US" w:eastAsia="en-US" w:bidi="ar-SA"/>
        </w:rPr>
        <w:t xml:space="preserve">ở </w:t>
      </w:r>
      <w:r w:rsidR="00C1273A" w:rsidRPr="00B36ABF">
        <w:rPr>
          <w:rFonts w:eastAsia="Times New Roman"/>
          <w:szCs w:val="22"/>
          <w:lang w:val="en-US" w:eastAsia="en-US" w:bidi="ar-SA"/>
        </w:rPr>
        <w:t>C</w:t>
      </w:r>
      <w:r w:rsidRPr="00B36ABF">
        <w:rPr>
          <w:rFonts w:eastAsia="Times New Roman"/>
          <w:szCs w:val="22"/>
          <w:lang w:val="en-US" w:eastAsia="en-US" w:bidi="ar-SA"/>
        </w:rPr>
        <w:t>hâu Á.</w:t>
      </w:r>
    </w:p>
    <w:p w14:paraId="76DA4F7C" w14:textId="25517702"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Mẫu </w:t>
      </w:r>
      <w:r w:rsidR="00C1273A"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kết hợp các cơ chế cho vay từ </w:t>
      </w:r>
      <w:r w:rsidR="00884160" w:rsidRPr="00B36ABF">
        <w:rPr>
          <w:rFonts w:eastAsia="Times New Roman"/>
          <w:szCs w:val="22"/>
          <w:lang w:val="en-US" w:eastAsia="en-US" w:bidi="ar-SA"/>
        </w:rPr>
        <w:t xml:space="preserve">Hợp Đồng Vay Có Thời Hạn, Sử Dụng Một Đơn Vị Tiền Tệ, Một Bên Bảo Lãnh, Một Bên Vay Chính Theo Pháp Luật Singapore </w:t>
      </w:r>
      <w:r w:rsidR="00927F9A" w:rsidRPr="00B36ABF">
        <w:rPr>
          <w:rFonts w:eastAsia="Times New Roman"/>
          <w:szCs w:val="22"/>
          <w:lang w:val="vi-VN" w:eastAsia="en-US" w:bidi="ar-SA"/>
        </w:rPr>
        <w:t xml:space="preserve">của </w:t>
      </w:r>
      <w:r w:rsidRPr="00B36ABF">
        <w:rPr>
          <w:rFonts w:eastAsia="Times New Roman"/>
          <w:szCs w:val="22"/>
          <w:lang w:val="en-US" w:eastAsia="en-US" w:bidi="ar-SA"/>
        </w:rPr>
        <w:t xml:space="preserve">Hiệp </w:t>
      </w:r>
      <w:r w:rsidR="00C1273A" w:rsidRPr="00B36ABF">
        <w:rPr>
          <w:rFonts w:eastAsia="Times New Roman"/>
          <w:szCs w:val="22"/>
          <w:lang w:val="en-US" w:eastAsia="en-US" w:bidi="ar-SA"/>
        </w:rPr>
        <w:t xml:space="preserve">Hội </w:t>
      </w:r>
      <w:r w:rsidRPr="00B36ABF">
        <w:rPr>
          <w:rFonts w:eastAsia="Times New Roman"/>
          <w:szCs w:val="22"/>
          <w:lang w:val="en-US" w:eastAsia="en-US" w:bidi="ar-SA"/>
        </w:rPr>
        <w:t xml:space="preserve">Thị </w:t>
      </w:r>
      <w:r w:rsidR="00C1273A" w:rsidRPr="00B36ABF">
        <w:rPr>
          <w:rFonts w:eastAsia="Times New Roman"/>
          <w:szCs w:val="22"/>
          <w:lang w:val="en-US" w:eastAsia="en-US" w:bidi="ar-SA"/>
        </w:rPr>
        <w:t>T</w:t>
      </w:r>
      <w:r w:rsidRPr="00B36ABF">
        <w:rPr>
          <w:rFonts w:eastAsia="Times New Roman"/>
          <w:szCs w:val="22"/>
          <w:lang w:val="en-US" w:eastAsia="en-US" w:bidi="ar-SA"/>
        </w:rPr>
        <w:t xml:space="preserve">rường </w:t>
      </w:r>
      <w:r w:rsidR="00C1273A" w:rsidRPr="00B36ABF">
        <w:rPr>
          <w:rFonts w:eastAsia="Times New Roman"/>
          <w:szCs w:val="22"/>
          <w:lang w:val="en-US" w:eastAsia="en-US" w:bidi="ar-SA"/>
        </w:rPr>
        <w:t xml:space="preserve">Tín Dụng </w:t>
      </w:r>
      <w:r w:rsidRPr="00B36ABF">
        <w:rPr>
          <w:rFonts w:eastAsia="Times New Roman"/>
          <w:szCs w:val="22"/>
          <w:lang w:val="en-US" w:eastAsia="en-US" w:bidi="ar-SA"/>
        </w:rPr>
        <w:t>Châu Á Thái Bình Dương (</w:t>
      </w:r>
      <w:r w:rsidR="00884160" w:rsidRPr="00B36ABF">
        <w:rPr>
          <w:rFonts w:eastAsia="Times New Roman"/>
          <w:szCs w:val="22"/>
          <w:lang w:val="en-US" w:eastAsia="en-US" w:bidi="ar-SA"/>
        </w:rPr>
        <w:t xml:space="preserve">đề </w:t>
      </w:r>
      <w:r w:rsidRPr="00B36ABF">
        <w:rPr>
          <w:rFonts w:eastAsia="Times New Roman"/>
          <w:szCs w:val="22"/>
          <w:lang w:val="en-US" w:eastAsia="en-US" w:bidi="ar-SA"/>
        </w:rPr>
        <w:t xml:space="preserve">ngày </w:t>
      </w:r>
      <w:r w:rsidR="00884160" w:rsidRPr="00B36ABF">
        <w:rPr>
          <w:rFonts w:eastAsia="Times New Roman"/>
          <w:szCs w:val="22"/>
          <w:lang w:val="en-US" w:eastAsia="en-US" w:bidi="ar-SA"/>
        </w:rPr>
        <w:t>0</w:t>
      </w:r>
      <w:r w:rsidRPr="00B36ABF">
        <w:rPr>
          <w:rFonts w:eastAsia="Times New Roman"/>
          <w:szCs w:val="22"/>
          <w:lang w:val="en-US" w:eastAsia="en-US" w:bidi="ar-SA"/>
        </w:rPr>
        <w:t>5</w:t>
      </w:r>
      <w:r w:rsidR="00884160" w:rsidRPr="00B36ABF">
        <w:rPr>
          <w:rFonts w:eastAsia="Times New Roman"/>
          <w:szCs w:val="22"/>
          <w:lang w:val="en-US" w:eastAsia="en-US" w:bidi="ar-SA"/>
        </w:rPr>
        <w:t>/05/</w:t>
      </w:r>
      <w:r w:rsidRPr="00B36ABF">
        <w:rPr>
          <w:rFonts w:eastAsia="Times New Roman"/>
          <w:szCs w:val="22"/>
          <w:lang w:val="en-US" w:eastAsia="en-US" w:bidi="ar-SA"/>
        </w:rPr>
        <w:t xml:space="preserve">2020) và bổ sung các </w:t>
      </w:r>
      <w:r w:rsidR="00884160" w:rsidRPr="00B36ABF">
        <w:rPr>
          <w:rFonts w:eastAsia="Times New Roman"/>
          <w:szCs w:val="22"/>
          <w:lang w:val="en-US" w:eastAsia="en-US" w:bidi="ar-SA"/>
        </w:rPr>
        <w:t xml:space="preserve">điểm nội dung </w:t>
      </w:r>
      <w:r w:rsidRPr="00B36ABF">
        <w:rPr>
          <w:rFonts w:eastAsia="Times New Roman"/>
          <w:szCs w:val="22"/>
          <w:lang w:val="en-US" w:eastAsia="en-US" w:bidi="ar-SA"/>
        </w:rPr>
        <w:t xml:space="preserve">thường </w:t>
      </w:r>
      <w:r w:rsidR="00884160" w:rsidRPr="00B36ABF">
        <w:rPr>
          <w:rFonts w:eastAsia="Times New Roman"/>
          <w:szCs w:val="22"/>
          <w:lang w:val="en-US" w:eastAsia="en-US" w:bidi="ar-SA"/>
        </w:rPr>
        <w:t xml:space="preserve">có trong hoạt động tài trợ </w:t>
      </w:r>
      <w:r w:rsidR="00246C86" w:rsidRPr="00B36ABF">
        <w:rPr>
          <w:rFonts w:eastAsia="Times New Roman"/>
          <w:szCs w:val="22"/>
          <w:lang w:val="en-US" w:eastAsia="en-US" w:bidi="ar-SA"/>
        </w:rPr>
        <w:t>vốn</w:t>
      </w:r>
      <w:r w:rsidR="00246C86" w:rsidRPr="00B36ABF">
        <w:rPr>
          <w:rFonts w:eastAsia="Times New Roman"/>
          <w:szCs w:val="22"/>
          <w:lang w:val="vi-VN" w:eastAsia="en-US" w:bidi="ar-SA"/>
        </w:rPr>
        <w:t xml:space="preserve"> </w:t>
      </w:r>
      <w:r w:rsidRPr="00B36ABF">
        <w:rPr>
          <w:rFonts w:eastAsia="Times New Roman"/>
          <w:szCs w:val="22"/>
          <w:lang w:val="en-US" w:eastAsia="en-US" w:bidi="ar-SA"/>
        </w:rPr>
        <w:t xml:space="preserve">dự án. </w:t>
      </w:r>
      <w:r w:rsidR="00884160" w:rsidRPr="00B36ABF">
        <w:rPr>
          <w:rFonts w:eastAsia="Times New Roman"/>
          <w:szCs w:val="22"/>
          <w:lang w:val="en-US" w:eastAsia="en-US" w:bidi="ar-SA"/>
        </w:rPr>
        <w:t xml:space="preserve">Mẫu thỏa thuận này hướng đến mục tiêu </w:t>
      </w:r>
      <w:r w:rsidRPr="00B36ABF">
        <w:rPr>
          <w:rFonts w:eastAsia="Times New Roman"/>
          <w:szCs w:val="22"/>
          <w:lang w:val="en-US" w:eastAsia="en-US" w:bidi="ar-SA"/>
        </w:rPr>
        <w:t xml:space="preserve">hài hòa với Hướng </w:t>
      </w:r>
      <w:r w:rsidR="00884160" w:rsidRPr="00B36ABF">
        <w:rPr>
          <w:rFonts w:eastAsia="Times New Roman"/>
          <w:szCs w:val="22"/>
          <w:lang w:val="en-US" w:eastAsia="en-US" w:bidi="ar-SA"/>
        </w:rPr>
        <w:t>Dẫ</w:t>
      </w:r>
      <w:r w:rsidRPr="00B36ABF">
        <w:rPr>
          <w:rFonts w:eastAsia="Times New Roman"/>
          <w:szCs w:val="22"/>
          <w:lang w:val="en-US" w:eastAsia="en-US" w:bidi="ar-SA"/>
        </w:rPr>
        <w:t xml:space="preserve">n của Hiệp </w:t>
      </w:r>
      <w:r w:rsidR="00884160" w:rsidRPr="00B36ABF">
        <w:rPr>
          <w:rFonts w:eastAsia="Times New Roman"/>
          <w:szCs w:val="22"/>
          <w:lang w:val="en-US" w:eastAsia="en-US" w:bidi="ar-SA"/>
        </w:rPr>
        <w:t>H</w:t>
      </w:r>
      <w:r w:rsidRPr="00B36ABF">
        <w:rPr>
          <w:rFonts w:eastAsia="Times New Roman"/>
          <w:szCs w:val="22"/>
          <w:lang w:val="en-US" w:eastAsia="en-US" w:bidi="ar-SA"/>
        </w:rPr>
        <w:t xml:space="preserve">ội Thị </w:t>
      </w:r>
      <w:r w:rsidR="00884160" w:rsidRPr="00B36ABF">
        <w:rPr>
          <w:rFonts w:eastAsia="Times New Roman"/>
          <w:szCs w:val="22"/>
          <w:lang w:val="en-US" w:eastAsia="en-US" w:bidi="ar-SA"/>
        </w:rPr>
        <w:t xml:space="preserve">Trường Tín Dụng </w:t>
      </w:r>
      <w:r w:rsidRPr="00B36ABF">
        <w:rPr>
          <w:rFonts w:eastAsia="Times New Roman"/>
          <w:szCs w:val="22"/>
          <w:lang w:val="en-US" w:eastAsia="en-US" w:bidi="ar-SA"/>
        </w:rPr>
        <w:t xml:space="preserve">Châu Á Thái Bình Dương về </w:t>
      </w:r>
      <w:r w:rsidR="00D818A0" w:rsidRPr="00B36ABF">
        <w:rPr>
          <w:rFonts w:eastAsia="Times New Roman"/>
          <w:szCs w:val="22"/>
          <w:lang w:val="en-US" w:eastAsia="en-US" w:bidi="ar-SA"/>
        </w:rPr>
        <w:t xml:space="preserve">việc </w:t>
      </w:r>
      <w:r w:rsidRPr="00B36ABF">
        <w:rPr>
          <w:rFonts w:eastAsia="Times New Roman"/>
          <w:szCs w:val="22"/>
          <w:lang w:val="en-US" w:eastAsia="en-US" w:bidi="ar-SA"/>
        </w:rPr>
        <w:t xml:space="preserve">Tiêu </w:t>
      </w:r>
      <w:r w:rsidR="00D818A0" w:rsidRPr="00B36ABF">
        <w:rPr>
          <w:rFonts w:eastAsia="Times New Roman"/>
          <w:szCs w:val="22"/>
          <w:lang w:val="en-US" w:eastAsia="en-US" w:bidi="ar-SA"/>
        </w:rPr>
        <w:t>C</w:t>
      </w:r>
      <w:r w:rsidRPr="00B36ABF">
        <w:rPr>
          <w:rFonts w:eastAsia="Times New Roman"/>
          <w:szCs w:val="22"/>
          <w:lang w:val="en-US" w:eastAsia="en-US" w:bidi="ar-SA"/>
        </w:rPr>
        <w:t xml:space="preserve">huẩn </w:t>
      </w:r>
      <w:r w:rsidR="00D818A0" w:rsidRPr="00B36ABF">
        <w:rPr>
          <w:rFonts w:eastAsia="Times New Roman"/>
          <w:szCs w:val="22"/>
          <w:lang w:val="en-US" w:eastAsia="en-US" w:bidi="ar-SA"/>
        </w:rPr>
        <w:t>H</w:t>
      </w:r>
      <w:r w:rsidRPr="00B36ABF">
        <w:rPr>
          <w:rFonts w:eastAsia="Times New Roman"/>
          <w:szCs w:val="22"/>
          <w:lang w:val="en-US" w:eastAsia="en-US" w:bidi="ar-SA"/>
        </w:rPr>
        <w:t xml:space="preserve">óa Hồ </w:t>
      </w:r>
      <w:r w:rsidR="00D818A0" w:rsidRPr="00B36ABF">
        <w:rPr>
          <w:rFonts w:eastAsia="Times New Roman"/>
          <w:szCs w:val="22"/>
          <w:lang w:val="en-US" w:eastAsia="en-US" w:bidi="ar-SA"/>
        </w:rPr>
        <w:t>S</w:t>
      </w:r>
      <w:r w:rsidRPr="00B36ABF">
        <w:rPr>
          <w:rFonts w:eastAsia="Times New Roman"/>
          <w:szCs w:val="22"/>
          <w:lang w:val="en-US" w:eastAsia="en-US" w:bidi="ar-SA"/>
        </w:rPr>
        <w:t xml:space="preserve">ơ </w:t>
      </w:r>
      <w:r w:rsidR="00D818A0" w:rsidRPr="00B36ABF">
        <w:rPr>
          <w:rFonts w:eastAsia="Times New Roman"/>
          <w:szCs w:val="22"/>
          <w:lang w:val="en-US" w:eastAsia="en-US" w:bidi="ar-SA"/>
        </w:rPr>
        <w:t>V</w:t>
      </w:r>
      <w:r w:rsidRPr="00B36ABF">
        <w:rPr>
          <w:rFonts w:eastAsia="Times New Roman"/>
          <w:szCs w:val="22"/>
          <w:lang w:val="en-US" w:eastAsia="en-US" w:bidi="ar-SA"/>
        </w:rPr>
        <w:t xml:space="preserve">ay Tài </w:t>
      </w:r>
      <w:r w:rsidR="00D818A0" w:rsidRPr="00B36ABF">
        <w:rPr>
          <w:rFonts w:eastAsia="Times New Roman"/>
          <w:szCs w:val="22"/>
          <w:lang w:val="en-US" w:eastAsia="en-US" w:bidi="ar-SA"/>
        </w:rPr>
        <w:t xml:space="preserve">Trợ Vốn Dự Án </w:t>
      </w:r>
      <w:r w:rsidRPr="00B36ABF">
        <w:rPr>
          <w:rFonts w:eastAsia="Times New Roman"/>
          <w:szCs w:val="22"/>
          <w:lang w:val="en-US" w:eastAsia="en-US" w:bidi="ar-SA"/>
        </w:rPr>
        <w:t>(</w:t>
      </w:r>
      <w:r w:rsidR="00D818A0" w:rsidRPr="00B36ABF">
        <w:rPr>
          <w:rFonts w:eastAsia="Times New Roman"/>
          <w:szCs w:val="22"/>
          <w:lang w:val="en-US" w:eastAsia="en-US" w:bidi="ar-SA"/>
        </w:rPr>
        <w:t>đề ngày 17/02/</w:t>
      </w:r>
      <w:r w:rsidRPr="00B36ABF">
        <w:rPr>
          <w:rFonts w:eastAsia="Times New Roman"/>
          <w:szCs w:val="22"/>
          <w:lang w:val="en-US" w:eastAsia="en-US" w:bidi="ar-SA"/>
        </w:rPr>
        <w:t>2020).</w:t>
      </w:r>
    </w:p>
    <w:p w14:paraId="302833E8" w14:textId="03FAA54F" w:rsidR="00647A91" w:rsidRPr="00B36ABF" w:rsidRDefault="00E1706D" w:rsidP="005A16A4">
      <w:pPr>
        <w:widowControl w:val="0"/>
        <w:rPr>
          <w:rFonts w:eastAsia="Times New Roman"/>
          <w:sz w:val="24"/>
          <w:lang w:val="en-US" w:eastAsia="en-US" w:bidi="ar-SA"/>
        </w:rPr>
      </w:pPr>
      <w:r w:rsidRPr="00B36ABF">
        <w:rPr>
          <w:rFonts w:eastAsia="Times New Roman"/>
          <w:szCs w:val="22"/>
          <w:lang w:val="en-US" w:eastAsia="en-US" w:bidi="ar-SA"/>
        </w:rPr>
        <w:t>M</w:t>
      </w:r>
      <w:r w:rsidR="00647A91" w:rsidRPr="00B36ABF">
        <w:rPr>
          <w:rFonts w:eastAsia="Times New Roman"/>
          <w:szCs w:val="22"/>
          <w:lang w:val="en-US" w:eastAsia="en-US" w:bidi="ar-SA"/>
        </w:rPr>
        <w:t xml:space="preserve">ẫu </w:t>
      </w:r>
      <w:r w:rsidRPr="00B36ABF">
        <w:rPr>
          <w:rFonts w:eastAsia="Times New Roman"/>
          <w:szCs w:val="22"/>
          <w:lang w:val="en-US" w:eastAsia="en-US" w:bidi="ar-SA"/>
        </w:rPr>
        <w:t xml:space="preserve">thỏa thuận này </w:t>
      </w:r>
      <w:r w:rsidR="00647A91" w:rsidRPr="00B36ABF">
        <w:rPr>
          <w:rFonts w:eastAsia="Times New Roman"/>
          <w:szCs w:val="22"/>
          <w:lang w:val="en-US" w:eastAsia="en-US" w:bidi="ar-SA"/>
        </w:rPr>
        <w:t xml:space="preserve">được </w:t>
      </w:r>
      <w:r w:rsidRPr="00B36ABF">
        <w:rPr>
          <w:rFonts w:eastAsia="Times New Roman"/>
          <w:szCs w:val="22"/>
          <w:lang w:val="en-US" w:eastAsia="en-US" w:bidi="ar-SA"/>
        </w:rPr>
        <w:t xml:space="preserve">xây dựng để sử dụng cùng </w:t>
      </w:r>
      <w:r w:rsidR="00647A91" w:rsidRPr="00B36ABF">
        <w:rPr>
          <w:rFonts w:eastAsia="Times New Roman"/>
          <w:szCs w:val="22"/>
          <w:lang w:val="en-US" w:eastAsia="en-US" w:bidi="ar-SA"/>
        </w:rPr>
        <w:t xml:space="preserve">với </w:t>
      </w:r>
      <w:r w:rsidRPr="00B36ABF">
        <w:rPr>
          <w:rFonts w:eastAsia="Times New Roman"/>
          <w:szCs w:val="22"/>
          <w:lang w:val="en-US" w:eastAsia="en-US" w:bidi="ar-SA"/>
        </w:rPr>
        <w:t xml:space="preserve">mẫu Bản Điều Khoản Chính </w:t>
      </w:r>
      <w:r w:rsidR="00647A91" w:rsidRPr="00B36ABF">
        <w:rPr>
          <w:rFonts w:eastAsia="Times New Roman"/>
          <w:szCs w:val="22"/>
          <w:lang w:val="en-US" w:eastAsia="en-US" w:bidi="ar-SA"/>
        </w:rPr>
        <w:t xml:space="preserve">và mẫu </w:t>
      </w:r>
      <w:r w:rsidRPr="00B36ABF">
        <w:rPr>
          <w:rFonts w:eastAsia="Times New Roman"/>
          <w:szCs w:val="22"/>
          <w:lang w:val="en-US" w:eastAsia="en-US" w:bidi="ar-SA"/>
        </w:rPr>
        <w:t xml:space="preserve">Văn Bản Ủy Quyền. </w:t>
      </w:r>
      <w:r w:rsidR="00D67793" w:rsidRPr="00B36ABF">
        <w:rPr>
          <w:rFonts w:eastAsia="Times New Roman"/>
          <w:szCs w:val="22"/>
          <w:lang w:val="en-US" w:eastAsia="en-US" w:bidi="ar-SA"/>
        </w:rPr>
        <w:t>Việc xây dựng h</w:t>
      </w:r>
      <w:r w:rsidRPr="00B36ABF">
        <w:rPr>
          <w:rFonts w:eastAsia="Times New Roman"/>
          <w:szCs w:val="22"/>
          <w:lang w:val="en-US" w:eastAsia="en-US" w:bidi="ar-SA"/>
        </w:rPr>
        <w:t xml:space="preserve">ai văn bản </w:t>
      </w:r>
      <w:r w:rsidR="00D67793" w:rsidRPr="00B36ABF">
        <w:rPr>
          <w:rFonts w:eastAsia="Times New Roman"/>
          <w:szCs w:val="22"/>
          <w:lang w:val="en-US" w:eastAsia="en-US" w:bidi="ar-SA"/>
        </w:rPr>
        <w:t xml:space="preserve">này </w:t>
      </w:r>
      <w:r w:rsidR="00647A91" w:rsidRPr="00B36ABF">
        <w:rPr>
          <w:rFonts w:eastAsia="Times New Roman"/>
          <w:szCs w:val="22"/>
          <w:lang w:val="en-US" w:eastAsia="en-US" w:bidi="ar-SA"/>
        </w:rPr>
        <w:t xml:space="preserve">cũng </w:t>
      </w:r>
      <w:r w:rsidR="00D67793" w:rsidRPr="00B36ABF">
        <w:rPr>
          <w:rFonts w:eastAsia="Times New Roman"/>
          <w:szCs w:val="22"/>
          <w:lang w:val="en-US" w:eastAsia="en-US" w:bidi="ar-SA"/>
        </w:rPr>
        <w:t xml:space="preserve">nằm </w:t>
      </w:r>
      <w:r w:rsidR="00301A89" w:rsidRPr="00B36ABF">
        <w:rPr>
          <w:rFonts w:eastAsia="Times New Roman"/>
          <w:szCs w:val="22"/>
          <w:lang w:val="en-US" w:eastAsia="en-US" w:bidi="ar-SA"/>
        </w:rPr>
        <w:t xml:space="preserve">trong </w:t>
      </w:r>
      <w:r w:rsidR="00647A91" w:rsidRPr="00B36ABF">
        <w:rPr>
          <w:rFonts w:eastAsia="Times New Roman"/>
          <w:szCs w:val="22"/>
          <w:lang w:val="en-US" w:eastAsia="en-US" w:bidi="ar-SA"/>
        </w:rPr>
        <w:t xml:space="preserve">sáng kiến và </w:t>
      </w:r>
      <w:r w:rsidR="00301A89" w:rsidRPr="00B36ABF">
        <w:rPr>
          <w:rFonts w:eastAsia="Times New Roman"/>
          <w:szCs w:val="22"/>
          <w:lang w:val="en-US" w:eastAsia="en-US" w:bidi="ar-SA"/>
        </w:rPr>
        <w:t xml:space="preserve">quá trình </w:t>
      </w:r>
      <w:r w:rsidR="00647A91" w:rsidRPr="00B36ABF">
        <w:rPr>
          <w:rFonts w:eastAsia="Times New Roman"/>
          <w:szCs w:val="22"/>
          <w:lang w:val="en-US" w:eastAsia="en-US" w:bidi="ar-SA"/>
        </w:rPr>
        <w:t>tham khảo ý kiến</w:t>
      </w:r>
      <w:r w:rsidR="00301A89" w:rsidRPr="00B36ABF">
        <w:rPr>
          <w:rFonts w:eastAsia="Times New Roman"/>
          <w:szCs w:val="22"/>
          <w:lang w:val="en-US" w:eastAsia="en-US" w:bidi="ar-SA"/>
        </w:rPr>
        <w:t xml:space="preserve"> giống như đối với mẫu thỏa thuận.</w:t>
      </w:r>
    </w:p>
    <w:p w14:paraId="115C2413" w14:textId="77777777" w:rsidR="00647A91" w:rsidRPr="00B36ABF" w:rsidRDefault="00647A91" w:rsidP="005A16A4">
      <w:pPr>
        <w:widowControl w:val="0"/>
        <w:rPr>
          <w:rFonts w:eastAsia="Times New Roman"/>
          <w:sz w:val="24"/>
          <w:lang w:val="en-US" w:eastAsia="en-US" w:bidi="ar-SA"/>
        </w:rPr>
      </w:pPr>
      <w:r w:rsidRPr="00B36ABF">
        <w:rPr>
          <w:rFonts w:eastAsia="Times New Roman"/>
          <w:b/>
          <w:bCs/>
          <w:i/>
          <w:iCs/>
          <w:szCs w:val="22"/>
          <w:lang w:val="en-US" w:eastAsia="en-US" w:bidi="ar-SA"/>
        </w:rPr>
        <w:t>Các giả định chính</w:t>
      </w:r>
    </w:p>
    <w:p w14:paraId="16E0A9BF" w14:textId="44ED1073"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Mẫu</w:t>
      </w:r>
      <w:r w:rsidR="00D67793" w:rsidRPr="00B36ABF">
        <w:rPr>
          <w:rFonts w:eastAsia="Times New Roman"/>
          <w:szCs w:val="22"/>
          <w:lang w:val="en-US" w:eastAsia="en-US" w:bidi="ar-SA"/>
        </w:rPr>
        <w:t xml:space="preserve"> thỏa thuận </w:t>
      </w:r>
      <w:r w:rsidRPr="00B36ABF">
        <w:rPr>
          <w:rFonts w:eastAsia="Times New Roman"/>
          <w:szCs w:val="22"/>
          <w:lang w:val="en-US" w:eastAsia="en-US" w:bidi="ar-SA"/>
        </w:rPr>
        <w:t xml:space="preserve">này đã được </w:t>
      </w:r>
      <w:r w:rsidR="00246C86" w:rsidRPr="00B36ABF">
        <w:rPr>
          <w:rFonts w:eastAsia="Times New Roman"/>
          <w:szCs w:val="22"/>
          <w:lang w:val="en-US" w:eastAsia="en-US" w:bidi="ar-SA"/>
        </w:rPr>
        <w:t>soạn</w:t>
      </w:r>
      <w:r w:rsidR="00246C86" w:rsidRPr="00B36ABF">
        <w:rPr>
          <w:rFonts w:eastAsia="Times New Roman"/>
          <w:szCs w:val="22"/>
          <w:lang w:val="vi-VN" w:eastAsia="en-US" w:bidi="ar-SA"/>
        </w:rPr>
        <w:t xml:space="preserve"> thảo </w:t>
      </w:r>
      <w:r w:rsidRPr="00B36ABF">
        <w:rPr>
          <w:rFonts w:eastAsia="Times New Roman"/>
          <w:szCs w:val="22"/>
          <w:lang w:val="en-US" w:eastAsia="en-US" w:bidi="ar-SA"/>
        </w:rPr>
        <w:t xml:space="preserve">dựa trên hai giả định chính. Nếu một trong </w:t>
      </w:r>
      <w:r w:rsidR="00D67793" w:rsidRPr="00B36ABF">
        <w:rPr>
          <w:rFonts w:eastAsia="Times New Roman"/>
          <w:szCs w:val="22"/>
          <w:lang w:val="en-US" w:eastAsia="en-US" w:bidi="ar-SA"/>
        </w:rPr>
        <w:t xml:space="preserve">hai </w:t>
      </w:r>
      <w:r w:rsidRPr="00B36ABF">
        <w:rPr>
          <w:rFonts w:eastAsia="Times New Roman"/>
          <w:szCs w:val="22"/>
          <w:lang w:val="en-US" w:eastAsia="en-US" w:bidi="ar-SA"/>
        </w:rPr>
        <w:t xml:space="preserve">giả định này không áp dụng </w:t>
      </w:r>
      <w:r w:rsidR="004F7904" w:rsidRPr="00B36ABF">
        <w:rPr>
          <w:rFonts w:eastAsia="Times New Roman"/>
          <w:szCs w:val="22"/>
          <w:lang w:val="en-US" w:eastAsia="en-US" w:bidi="ar-SA"/>
        </w:rPr>
        <w:t xml:space="preserve">được trong </w:t>
      </w:r>
      <w:r w:rsidRPr="00B36ABF">
        <w:rPr>
          <w:rFonts w:eastAsia="Times New Roman"/>
          <w:szCs w:val="22"/>
          <w:lang w:val="en-US" w:eastAsia="en-US" w:bidi="ar-SA"/>
        </w:rPr>
        <w:t xml:space="preserve">một giao dịch cụ thể </w:t>
      </w:r>
      <w:r w:rsidR="004F7904" w:rsidRPr="00B36ABF">
        <w:rPr>
          <w:rFonts w:eastAsia="Times New Roman"/>
          <w:szCs w:val="22"/>
          <w:lang w:val="en-US" w:eastAsia="en-US" w:bidi="ar-SA"/>
        </w:rPr>
        <w:t xml:space="preserve">thì </w:t>
      </w:r>
      <w:r w:rsidRPr="00B36ABF">
        <w:rPr>
          <w:rFonts w:eastAsia="Times New Roman"/>
          <w:szCs w:val="22"/>
          <w:lang w:val="en-US" w:eastAsia="en-US" w:bidi="ar-SA"/>
        </w:rPr>
        <w:t xml:space="preserve">các bên </w:t>
      </w:r>
      <w:r w:rsidR="004F7904" w:rsidRPr="00B36ABF">
        <w:rPr>
          <w:rFonts w:eastAsia="Times New Roman"/>
          <w:szCs w:val="22"/>
          <w:lang w:val="en-US" w:eastAsia="en-US" w:bidi="ar-SA"/>
        </w:rPr>
        <w:t xml:space="preserve">cần </w:t>
      </w:r>
      <w:r w:rsidRPr="00B36ABF">
        <w:rPr>
          <w:rFonts w:eastAsia="Times New Roman"/>
          <w:szCs w:val="22"/>
          <w:lang w:val="en-US" w:eastAsia="en-US" w:bidi="ar-SA"/>
        </w:rPr>
        <w:t xml:space="preserve">thay đổi </w:t>
      </w:r>
      <w:r w:rsidR="004F7904" w:rsidRPr="00B36ABF">
        <w:rPr>
          <w:rFonts w:eastAsia="Times New Roman"/>
          <w:szCs w:val="22"/>
          <w:lang w:val="en-US" w:eastAsia="en-US" w:bidi="ar-SA"/>
        </w:rPr>
        <w:t xml:space="preserve">nội dung </w:t>
      </w:r>
      <w:r w:rsidR="002B363D" w:rsidRPr="00B36ABF">
        <w:rPr>
          <w:rFonts w:eastAsia="Times New Roman"/>
          <w:szCs w:val="22"/>
          <w:lang w:val="en-US" w:eastAsia="en-US" w:bidi="ar-SA"/>
        </w:rPr>
        <w:t xml:space="preserve">của </w:t>
      </w:r>
      <w:r w:rsidRPr="00B36ABF">
        <w:rPr>
          <w:rFonts w:eastAsia="Times New Roman"/>
          <w:szCs w:val="22"/>
          <w:lang w:val="en-US" w:eastAsia="en-US" w:bidi="ar-SA"/>
        </w:rPr>
        <w:t>tài liệu</w:t>
      </w:r>
      <w:r w:rsidR="004F7904" w:rsidRPr="00B36ABF">
        <w:rPr>
          <w:rFonts w:eastAsia="Times New Roman"/>
          <w:szCs w:val="22"/>
          <w:lang w:val="en-US" w:eastAsia="en-US" w:bidi="ar-SA"/>
        </w:rPr>
        <w:t xml:space="preserve"> cho phù hợp</w:t>
      </w:r>
      <w:r w:rsidRPr="00B36ABF">
        <w:rPr>
          <w:rFonts w:eastAsia="Times New Roman"/>
          <w:szCs w:val="22"/>
          <w:lang w:val="en-US" w:eastAsia="en-US" w:bidi="ar-SA"/>
        </w:rPr>
        <w:t>.</w:t>
      </w:r>
    </w:p>
    <w:p w14:paraId="43DCCABF" w14:textId="4440D194" w:rsidR="00647A91" w:rsidRPr="00B36ABF" w:rsidRDefault="00647A91" w:rsidP="003127CA">
      <w:pPr>
        <w:pStyle w:val="Decimaloutlinedc1"/>
        <w:rPr>
          <w:lang w:val="en-US" w:eastAsia="en-US" w:bidi="ar-SA"/>
        </w:rPr>
      </w:pPr>
      <w:r w:rsidRPr="00B36ABF">
        <w:rPr>
          <w:i/>
          <w:iCs/>
          <w:lang w:val="en-US" w:eastAsia="en-US" w:bidi="ar-SA"/>
        </w:rPr>
        <w:t>Giả định về cấu trúc giao dịch</w:t>
      </w:r>
      <w:r w:rsidRPr="00B36ABF">
        <w:rPr>
          <w:lang w:val="en-US" w:eastAsia="en-US" w:bidi="ar-SA"/>
        </w:rPr>
        <w:t xml:space="preserve">: Khoản tài trợ </w:t>
      </w:r>
      <w:r w:rsidR="00246C86" w:rsidRPr="00B36ABF">
        <w:rPr>
          <w:lang w:val="en-US" w:eastAsia="en-US" w:bidi="ar-SA"/>
        </w:rPr>
        <w:t>vốn</w:t>
      </w:r>
      <w:r w:rsidR="00246C86" w:rsidRPr="00B36ABF">
        <w:rPr>
          <w:lang w:val="vi-VN" w:eastAsia="en-US" w:bidi="ar-SA"/>
        </w:rPr>
        <w:t xml:space="preserve"> </w:t>
      </w:r>
      <w:r w:rsidRPr="00B36ABF">
        <w:rPr>
          <w:lang w:val="en-US" w:eastAsia="en-US" w:bidi="ar-SA"/>
        </w:rPr>
        <w:t xml:space="preserve">được cung cấp cho Bên </w:t>
      </w:r>
      <w:r w:rsidR="00E16643" w:rsidRPr="00B36ABF">
        <w:rPr>
          <w:lang w:val="en-US" w:eastAsia="en-US" w:bidi="ar-SA"/>
        </w:rPr>
        <w:t>V</w:t>
      </w:r>
      <w:r w:rsidRPr="00B36ABF">
        <w:rPr>
          <w:lang w:val="en-US" w:eastAsia="en-US" w:bidi="ar-SA"/>
        </w:rPr>
        <w:t xml:space="preserve">ay </w:t>
      </w:r>
      <w:r w:rsidR="00E16643" w:rsidRPr="00B36ABF">
        <w:rPr>
          <w:lang w:val="en-US" w:eastAsia="en-US" w:bidi="ar-SA"/>
        </w:rPr>
        <w:t xml:space="preserve">theo </w:t>
      </w:r>
      <w:r w:rsidRPr="00B36ABF">
        <w:rPr>
          <w:lang w:val="en-US" w:eastAsia="en-US" w:bidi="ar-SA"/>
        </w:rPr>
        <w:t xml:space="preserve">dự </w:t>
      </w:r>
      <w:r w:rsidR="00E16643" w:rsidRPr="00B36ABF">
        <w:rPr>
          <w:lang w:val="en-US" w:eastAsia="en-US" w:bidi="ar-SA"/>
        </w:rPr>
        <w:t xml:space="preserve">kiến tại mẫu thỏa thuận này </w:t>
      </w:r>
      <w:r w:rsidRPr="00B36ABF">
        <w:rPr>
          <w:lang w:val="en-US" w:eastAsia="en-US" w:bidi="ar-SA"/>
        </w:rPr>
        <w:t xml:space="preserve">là khoản tài trợ truy đòi hạn chế, </w:t>
      </w:r>
      <w:r w:rsidR="00DB1633" w:rsidRPr="00B36ABF">
        <w:rPr>
          <w:lang w:val="en-US" w:eastAsia="en-US" w:bidi="ar-SA"/>
        </w:rPr>
        <w:t xml:space="preserve">có </w:t>
      </w:r>
      <w:r w:rsidR="000A3288" w:rsidRPr="00B36ABF">
        <w:rPr>
          <w:lang w:val="en-US" w:eastAsia="en-US" w:bidi="ar-SA"/>
        </w:rPr>
        <w:t xml:space="preserve">tài sản </w:t>
      </w:r>
      <w:r w:rsidR="00DB1633" w:rsidRPr="00B36ABF">
        <w:rPr>
          <w:lang w:val="en-US" w:eastAsia="en-US" w:bidi="ar-SA"/>
        </w:rPr>
        <w:t>bảo đảm,</w:t>
      </w:r>
      <w:r w:rsidR="000A3288" w:rsidRPr="00B36ABF">
        <w:rPr>
          <w:lang w:val="en-US" w:eastAsia="en-US" w:bidi="ar-SA"/>
        </w:rPr>
        <w:t xml:space="preserve"> được ưu tiên thanh toán, </w:t>
      </w:r>
      <w:r w:rsidRPr="00B36ABF">
        <w:rPr>
          <w:lang w:val="en-US" w:eastAsia="en-US" w:bidi="ar-SA"/>
        </w:rPr>
        <w:t xml:space="preserve">trên cơ sở </w:t>
      </w:r>
      <w:r w:rsidR="007538F7" w:rsidRPr="00B36ABF">
        <w:rPr>
          <w:lang w:val="en-US" w:eastAsia="en-US" w:bidi="ar-SA"/>
        </w:rPr>
        <w:t xml:space="preserve">các yêu cầu thanh toán </w:t>
      </w:r>
      <w:r w:rsidR="004067E6" w:rsidRPr="00B36ABF">
        <w:rPr>
          <w:i/>
          <w:lang w:val="en-US" w:eastAsia="en-US" w:bidi="ar-SA"/>
        </w:rPr>
        <w:t>ngang bằng nhau</w:t>
      </w:r>
      <w:r w:rsidR="00E16643" w:rsidRPr="00B36ABF">
        <w:rPr>
          <w:i/>
          <w:iCs/>
          <w:lang w:val="en-US" w:eastAsia="en-US" w:bidi="ar-SA"/>
        </w:rPr>
        <w:t xml:space="preserve">, </w:t>
      </w:r>
      <w:r w:rsidR="00957F58" w:rsidRPr="00B36ABF">
        <w:rPr>
          <w:iCs/>
          <w:lang w:val="en-US" w:eastAsia="en-US" w:bidi="ar-SA"/>
        </w:rPr>
        <w:t xml:space="preserve">được </w:t>
      </w:r>
      <w:r w:rsidR="00E16643" w:rsidRPr="00B36ABF">
        <w:rPr>
          <w:lang w:val="en-US" w:eastAsia="en-US" w:bidi="ar-SA"/>
        </w:rPr>
        <w:t xml:space="preserve">các bên cho vay cho vay trong </w:t>
      </w:r>
      <w:r w:rsidRPr="00B36ABF">
        <w:rPr>
          <w:lang w:val="en-US" w:eastAsia="en-US" w:bidi="ar-SA"/>
        </w:rPr>
        <w:t>thị trường hợp vốn.</w:t>
      </w:r>
    </w:p>
    <w:p w14:paraId="085ACA5F" w14:textId="7CA94C85" w:rsidR="00647A91" w:rsidRPr="00B36ABF" w:rsidRDefault="00647A91" w:rsidP="00725FF3">
      <w:pPr>
        <w:pStyle w:val="Decimaloutlinedc1"/>
        <w:rPr>
          <w:lang w:val="en-US" w:eastAsia="en-US" w:bidi="ar-SA"/>
        </w:rPr>
      </w:pPr>
      <w:r w:rsidRPr="00B36ABF">
        <w:rPr>
          <w:i/>
          <w:iCs/>
          <w:lang w:val="en-US" w:eastAsia="en-US" w:bidi="ar-SA"/>
        </w:rPr>
        <w:t>Giả định về cấu trúc tài liệu</w:t>
      </w:r>
      <w:r w:rsidRPr="00B36ABF">
        <w:rPr>
          <w:lang w:val="en-US" w:eastAsia="en-US" w:bidi="ar-SA"/>
        </w:rPr>
        <w:t xml:space="preserve">: Mẫu </w:t>
      </w:r>
      <w:r w:rsidR="00DB1633" w:rsidRPr="00B36ABF">
        <w:rPr>
          <w:lang w:val="en-US" w:eastAsia="en-US" w:bidi="ar-SA"/>
        </w:rPr>
        <w:t xml:space="preserve">thỏa thuận </w:t>
      </w:r>
      <w:r w:rsidRPr="00B36ABF">
        <w:rPr>
          <w:lang w:val="en-US" w:eastAsia="en-US" w:bidi="ar-SA"/>
        </w:rPr>
        <w:t xml:space="preserve">này </w:t>
      </w:r>
      <w:r w:rsidR="00DB1633" w:rsidRPr="00B36ABF">
        <w:rPr>
          <w:lang w:val="en-US" w:eastAsia="en-US" w:bidi="ar-SA"/>
        </w:rPr>
        <w:t xml:space="preserve">là </w:t>
      </w:r>
      <w:r w:rsidRPr="00B36ABF">
        <w:rPr>
          <w:lang w:val="en-US" w:eastAsia="en-US" w:bidi="ar-SA"/>
        </w:rPr>
        <w:t xml:space="preserve">một phần </w:t>
      </w:r>
      <w:r w:rsidR="00DB1633" w:rsidRPr="00B36ABF">
        <w:rPr>
          <w:lang w:val="en-US" w:eastAsia="en-US" w:bidi="ar-SA"/>
        </w:rPr>
        <w:t>trong bộ Các Tài Liệu Cấp Vốn</w:t>
      </w:r>
      <w:r w:rsidRPr="00B36ABF">
        <w:rPr>
          <w:lang w:val="en-US" w:eastAsia="en-US" w:bidi="ar-SA"/>
        </w:rPr>
        <w:t xml:space="preserve">, </w:t>
      </w:r>
      <w:r w:rsidR="00DB1633" w:rsidRPr="00B36ABF">
        <w:rPr>
          <w:lang w:val="en-US" w:eastAsia="en-US" w:bidi="ar-SA"/>
        </w:rPr>
        <w:t xml:space="preserve">và tất cả các văn bản này đều </w:t>
      </w:r>
      <w:r w:rsidRPr="00B36ABF">
        <w:rPr>
          <w:lang w:val="en-US" w:eastAsia="en-US" w:bidi="ar-SA"/>
        </w:rPr>
        <w:t xml:space="preserve">được </w:t>
      </w:r>
      <w:r w:rsidR="00DB1633" w:rsidRPr="00B36ABF">
        <w:rPr>
          <w:lang w:val="en-US" w:eastAsia="en-US" w:bidi="ar-SA"/>
        </w:rPr>
        <w:t xml:space="preserve">ký kết </w:t>
      </w:r>
      <w:r w:rsidRPr="00B36ABF">
        <w:rPr>
          <w:lang w:val="en-US" w:eastAsia="en-US" w:bidi="ar-SA"/>
        </w:rPr>
        <w:t xml:space="preserve">và có hiệu lực trước khi </w:t>
      </w:r>
      <w:r w:rsidR="00DB1633" w:rsidRPr="00B36ABF">
        <w:rPr>
          <w:lang w:val="en-US" w:eastAsia="en-US" w:bidi="ar-SA"/>
        </w:rPr>
        <w:t xml:space="preserve">khoản tài trợ </w:t>
      </w:r>
      <w:r w:rsidR="00246C86" w:rsidRPr="00B36ABF">
        <w:rPr>
          <w:lang w:val="en-US" w:eastAsia="en-US" w:bidi="ar-SA"/>
        </w:rPr>
        <w:t>vốn</w:t>
      </w:r>
      <w:r w:rsidR="00246C86" w:rsidRPr="00B36ABF">
        <w:rPr>
          <w:lang w:val="vi-VN" w:eastAsia="en-US" w:bidi="ar-SA"/>
        </w:rPr>
        <w:t xml:space="preserve"> </w:t>
      </w:r>
      <w:r w:rsidR="00DB1633" w:rsidRPr="00B36ABF">
        <w:rPr>
          <w:lang w:val="en-US" w:eastAsia="en-US" w:bidi="ar-SA"/>
        </w:rPr>
        <w:t xml:space="preserve">sẵn sàng được cấp cho </w:t>
      </w:r>
      <w:r w:rsidRPr="00B36ABF">
        <w:rPr>
          <w:lang w:val="en-US" w:eastAsia="en-US" w:bidi="ar-SA"/>
        </w:rPr>
        <w:t xml:space="preserve">Bên </w:t>
      </w:r>
      <w:r w:rsidR="00DB1633" w:rsidRPr="00B36ABF">
        <w:rPr>
          <w:lang w:val="en-US" w:eastAsia="en-US" w:bidi="ar-SA"/>
        </w:rPr>
        <w:t>V</w:t>
      </w:r>
      <w:r w:rsidRPr="00B36ABF">
        <w:rPr>
          <w:lang w:val="en-US" w:eastAsia="en-US" w:bidi="ar-SA"/>
        </w:rPr>
        <w:t>ay.</w:t>
      </w:r>
    </w:p>
    <w:p w14:paraId="1E124ED8" w14:textId="28290263"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Hai giả định này được </w:t>
      </w:r>
      <w:r w:rsidR="00DB1633" w:rsidRPr="00B36ABF">
        <w:rPr>
          <w:rFonts w:eastAsia="Times New Roman"/>
          <w:szCs w:val="22"/>
          <w:lang w:val="en-US" w:eastAsia="en-US" w:bidi="ar-SA"/>
        </w:rPr>
        <w:t xml:space="preserve">nêu chi tiết hơn dưới đây. </w:t>
      </w:r>
      <w:r w:rsidRPr="00B36ABF">
        <w:rPr>
          <w:rFonts w:eastAsia="Times New Roman"/>
          <w:szCs w:val="22"/>
          <w:lang w:val="en-US" w:eastAsia="en-US" w:bidi="ar-SA"/>
        </w:rPr>
        <w:t xml:space="preserve">Các giả định </w:t>
      </w:r>
      <w:r w:rsidR="002B363D" w:rsidRPr="00B36ABF">
        <w:rPr>
          <w:rFonts w:eastAsia="Times New Roman"/>
          <w:szCs w:val="22"/>
          <w:lang w:val="en-US" w:eastAsia="en-US" w:bidi="ar-SA"/>
        </w:rPr>
        <w:t>chi tiết</w:t>
      </w:r>
      <w:r w:rsidRPr="00B36ABF">
        <w:rPr>
          <w:rFonts w:eastAsia="Times New Roman"/>
          <w:szCs w:val="22"/>
          <w:lang w:val="en-US" w:eastAsia="en-US" w:bidi="ar-SA"/>
        </w:rPr>
        <w:t xml:space="preserve"> hơn </w:t>
      </w:r>
      <w:r w:rsidR="00DB1633" w:rsidRPr="00B36ABF">
        <w:rPr>
          <w:rFonts w:eastAsia="Times New Roman"/>
          <w:szCs w:val="22"/>
          <w:lang w:val="en-US" w:eastAsia="en-US" w:bidi="ar-SA"/>
        </w:rPr>
        <w:t xml:space="preserve">khác </w:t>
      </w:r>
      <w:r w:rsidRPr="00B36ABF">
        <w:rPr>
          <w:rFonts w:eastAsia="Times New Roman"/>
          <w:szCs w:val="22"/>
          <w:lang w:val="en-US" w:eastAsia="en-US" w:bidi="ar-SA"/>
        </w:rPr>
        <w:t xml:space="preserve">được </w:t>
      </w:r>
      <w:r w:rsidR="00DB1633" w:rsidRPr="00B36ABF">
        <w:rPr>
          <w:rFonts w:eastAsia="Times New Roman"/>
          <w:szCs w:val="22"/>
          <w:lang w:val="en-US" w:eastAsia="en-US" w:bidi="ar-SA"/>
        </w:rPr>
        <w:t xml:space="preserve">nêu trong </w:t>
      </w:r>
      <w:r w:rsidRPr="00B36ABF">
        <w:rPr>
          <w:rFonts w:eastAsia="Times New Roman"/>
          <w:szCs w:val="22"/>
          <w:lang w:val="en-US" w:eastAsia="en-US" w:bidi="ar-SA"/>
        </w:rPr>
        <w:t xml:space="preserve">phần chú thích </w:t>
      </w:r>
      <w:r w:rsidR="001327B7" w:rsidRPr="00B36ABF">
        <w:rPr>
          <w:rFonts w:eastAsia="Times New Roman"/>
          <w:szCs w:val="22"/>
          <w:lang w:val="en-US" w:eastAsia="en-US" w:bidi="ar-SA"/>
        </w:rPr>
        <w:t xml:space="preserve">cuối trang trong nội dung </w:t>
      </w:r>
      <w:r w:rsidR="002B363D" w:rsidRPr="00B36ABF">
        <w:rPr>
          <w:rFonts w:eastAsia="Times New Roman"/>
          <w:szCs w:val="22"/>
          <w:lang w:val="en-US" w:eastAsia="en-US" w:bidi="ar-SA"/>
        </w:rPr>
        <w:t>mẫu thỏa thuận.</w:t>
      </w:r>
    </w:p>
    <w:p w14:paraId="3F676E04" w14:textId="68FFB0CB" w:rsidR="00647A91" w:rsidRPr="00B36ABF" w:rsidRDefault="00647A91" w:rsidP="005A16A4">
      <w:pPr>
        <w:widowControl w:val="0"/>
        <w:rPr>
          <w:rFonts w:eastAsia="Times New Roman"/>
          <w:sz w:val="24"/>
          <w:lang w:val="en-US" w:eastAsia="en-US" w:bidi="ar-SA"/>
        </w:rPr>
      </w:pPr>
      <w:r w:rsidRPr="00B36ABF">
        <w:rPr>
          <w:rFonts w:eastAsia="Times New Roman"/>
          <w:i/>
          <w:iCs/>
          <w:szCs w:val="22"/>
          <w:lang w:val="en-US" w:eastAsia="en-US" w:bidi="ar-SA"/>
        </w:rPr>
        <w:t xml:space="preserve">Giả định </w:t>
      </w:r>
      <w:r w:rsidR="001327B7" w:rsidRPr="00B36ABF">
        <w:rPr>
          <w:rFonts w:eastAsia="Times New Roman"/>
          <w:i/>
          <w:iCs/>
          <w:szCs w:val="22"/>
          <w:lang w:val="en-US" w:eastAsia="en-US" w:bidi="ar-SA"/>
        </w:rPr>
        <w:t xml:space="preserve">về </w:t>
      </w:r>
      <w:r w:rsidRPr="00B36ABF">
        <w:rPr>
          <w:rFonts w:eastAsia="Times New Roman"/>
          <w:i/>
          <w:iCs/>
          <w:szCs w:val="22"/>
          <w:lang w:val="en-US" w:eastAsia="en-US" w:bidi="ar-SA"/>
        </w:rPr>
        <w:t>cấu trúc giao dịch</w:t>
      </w:r>
    </w:p>
    <w:p w14:paraId="7DF4561B" w14:textId="05E97BFD" w:rsidR="00647A91" w:rsidRPr="00B36ABF" w:rsidRDefault="00647A91" w:rsidP="005A16A4">
      <w:pPr>
        <w:widowControl w:val="0"/>
        <w:jc w:val="left"/>
        <w:rPr>
          <w:rFonts w:eastAsia="Times New Roman"/>
          <w:sz w:val="24"/>
          <w:lang w:val="en-US" w:eastAsia="en-US" w:bidi="ar-SA"/>
        </w:rPr>
      </w:pPr>
      <w:r w:rsidRPr="00B36ABF">
        <w:rPr>
          <w:rFonts w:eastAsia="Times New Roman"/>
          <w:szCs w:val="22"/>
          <w:lang w:val="en-US" w:eastAsia="en-US" w:bidi="ar-SA"/>
        </w:rPr>
        <w:t xml:space="preserve">Mẫu </w:t>
      </w:r>
      <w:r w:rsidR="001327B7" w:rsidRPr="00B36ABF">
        <w:rPr>
          <w:rFonts w:eastAsia="Times New Roman"/>
          <w:szCs w:val="22"/>
          <w:lang w:val="en-US" w:eastAsia="en-US" w:bidi="ar-SA"/>
        </w:rPr>
        <w:t xml:space="preserve">thỏa thuận </w:t>
      </w:r>
      <w:r w:rsidRPr="00B36ABF">
        <w:rPr>
          <w:rFonts w:eastAsia="Times New Roman"/>
          <w:szCs w:val="22"/>
          <w:lang w:val="en-US" w:eastAsia="en-US" w:bidi="ar-SA"/>
        </w:rPr>
        <w:t>này giả định rằng khoản tài trợ</w:t>
      </w:r>
      <w:r w:rsidR="00246C86" w:rsidRPr="00B36ABF">
        <w:rPr>
          <w:rFonts w:eastAsia="Times New Roman"/>
          <w:szCs w:val="22"/>
          <w:lang w:val="vi-VN" w:eastAsia="en-US" w:bidi="ar-SA"/>
        </w:rPr>
        <w:t xml:space="preserve"> vốn</w:t>
      </w:r>
      <w:r w:rsidRPr="00B36ABF">
        <w:rPr>
          <w:rFonts w:eastAsia="Times New Roman"/>
          <w:szCs w:val="22"/>
          <w:lang w:val="en-US" w:eastAsia="en-US" w:bidi="ar-SA"/>
        </w:rPr>
        <w:t xml:space="preserve"> được cấp cho Bên </w:t>
      </w:r>
      <w:r w:rsidR="001327B7" w:rsidRPr="00B36ABF">
        <w:rPr>
          <w:rFonts w:eastAsia="Times New Roman"/>
          <w:szCs w:val="22"/>
          <w:lang w:val="en-US" w:eastAsia="en-US" w:bidi="ar-SA"/>
        </w:rPr>
        <w:t>V</w:t>
      </w:r>
      <w:r w:rsidRPr="00B36ABF">
        <w:rPr>
          <w:rFonts w:eastAsia="Times New Roman"/>
          <w:szCs w:val="22"/>
          <w:lang w:val="en-US" w:eastAsia="en-US" w:bidi="ar-SA"/>
        </w:rPr>
        <w:t>ay có các đặc điểm sau:</w:t>
      </w:r>
    </w:p>
    <w:p w14:paraId="21985507" w14:textId="0D3E7B27" w:rsidR="00647A91" w:rsidRPr="00B36ABF" w:rsidRDefault="00C267AE" w:rsidP="00725FF3">
      <w:pPr>
        <w:pStyle w:val="Bulletoutlinedc1"/>
        <w:rPr>
          <w:lang w:val="en-US" w:eastAsia="en-US" w:bidi="ar-SA"/>
        </w:rPr>
      </w:pPr>
      <w:r w:rsidRPr="00B36ABF">
        <w:rPr>
          <w:i/>
          <w:iCs/>
          <w:lang w:val="en-US" w:eastAsia="en-US" w:bidi="ar-SA"/>
        </w:rPr>
        <w:t>T</w:t>
      </w:r>
      <w:r w:rsidR="00647A91" w:rsidRPr="00B36ABF">
        <w:rPr>
          <w:i/>
          <w:iCs/>
          <w:lang w:val="en-US" w:eastAsia="en-US" w:bidi="ar-SA"/>
        </w:rPr>
        <w:t>ruy đòi hạn chế</w:t>
      </w:r>
      <w:r w:rsidR="006C64BE" w:rsidRPr="00B36ABF">
        <w:rPr>
          <w:i/>
          <w:iCs/>
          <w:lang w:val="en-US" w:eastAsia="en-US" w:bidi="ar-SA"/>
        </w:rPr>
        <w:t>:</w:t>
      </w:r>
      <w:r w:rsidR="00647A91" w:rsidRPr="00B36ABF">
        <w:rPr>
          <w:lang w:val="en-US" w:eastAsia="en-US" w:bidi="ar-SA"/>
        </w:rPr>
        <w:t xml:space="preserve"> Mẫu</w:t>
      </w:r>
      <w:r w:rsidR="00442555" w:rsidRPr="00B36ABF">
        <w:rPr>
          <w:lang w:val="en-US" w:eastAsia="en-US" w:bidi="ar-SA"/>
        </w:rPr>
        <w:t xml:space="preserve"> thỏa thuận</w:t>
      </w:r>
      <w:r w:rsidR="00647A91" w:rsidRPr="00B36ABF">
        <w:rPr>
          <w:lang w:val="en-US" w:eastAsia="en-US" w:bidi="ar-SA"/>
        </w:rPr>
        <w:t xml:space="preserve"> này giả định rằng khoản tài trợ </w:t>
      </w:r>
      <w:r w:rsidR="00246C86" w:rsidRPr="00B36ABF">
        <w:rPr>
          <w:lang w:val="en-US" w:eastAsia="en-US" w:bidi="ar-SA"/>
        </w:rPr>
        <w:t>vốn</w:t>
      </w:r>
      <w:r w:rsidR="00246C86" w:rsidRPr="00B36ABF">
        <w:rPr>
          <w:lang w:val="vi-VN" w:eastAsia="en-US" w:bidi="ar-SA"/>
        </w:rPr>
        <w:t xml:space="preserve"> </w:t>
      </w:r>
      <w:r w:rsidR="00442555" w:rsidRPr="00B36ABF">
        <w:rPr>
          <w:lang w:val="en-US" w:eastAsia="en-US" w:bidi="ar-SA"/>
        </w:rPr>
        <w:t xml:space="preserve">được thực hiện </w:t>
      </w:r>
      <w:r w:rsidR="00647A91" w:rsidRPr="00B36ABF">
        <w:rPr>
          <w:lang w:val="en-US" w:eastAsia="en-US" w:bidi="ar-SA"/>
        </w:rPr>
        <w:t xml:space="preserve">không phải trên cơ sở truy đòi </w:t>
      </w:r>
      <w:r w:rsidR="00442555" w:rsidRPr="00B36ABF">
        <w:rPr>
          <w:lang w:val="en-US" w:eastAsia="en-US" w:bidi="ar-SA"/>
        </w:rPr>
        <w:t xml:space="preserve">toàn bộ </w:t>
      </w:r>
      <w:r w:rsidR="00647A91" w:rsidRPr="00B36ABF">
        <w:rPr>
          <w:lang w:val="en-US" w:eastAsia="en-US" w:bidi="ar-SA"/>
        </w:rPr>
        <w:t>(</w:t>
      </w:r>
      <w:r w:rsidR="001F3FA6" w:rsidRPr="00B36ABF">
        <w:rPr>
          <w:lang w:val="en-US" w:eastAsia="en-US" w:bidi="ar-SA"/>
        </w:rPr>
        <w:t xml:space="preserve">giống như </w:t>
      </w:r>
      <w:r w:rsidRPr="00B36ABF">
        <w:rPr>
          <w:lang w:val="en-US" w:eastAsia="en-US" w:bidi="ar-SA"/>
        </w:rPr>
        <w:t xml:space="preserve">việc cấp bảo lãnh của </w:t>
      </w:r>
      <w:r w:rsidR="00442555" w:rsidRPr="00B36ABF">
        <w:rPr>
          <w:lang w:val="en-US" w:eastAsia="en-US" w:bidi="ar-SA"/>
        </w:rPr>
        <w:t>Các Bên Tài Trợ</w:t>
      </w:r>
      <w:r w:rsidR="00647A91" w:rsidRPr="00B36ABF">
        <w:rPr>
          <w:lang w:val="en-US" w:eastAsia="en-US" w:bidi="ar-SA"/>
        </w:rPr>
        <w:t>/</w:t>
      </w:r>
      <w:r w:rsidR="00442555" w:rsidRPr="00B36ABF">
        <w:rPr>
          <w:lang w:val="en-US" w:eastAsia="en-US" w:bidi="ar-SA"/>
        </w:rPr>
        <w:t xml:space="preserve">Các </w:t>
      </w:r>
      <w:r w:rsidR="00647A91" w:rsidRPr="00B36ABF">
        <w:rPr>
          <w:lang w:val="en-US" w:eastAsia="en-US" w:bidi="ar-SA"/>
        </w:rPr>
        <w:t xml:space="preserve">Cổ </w:t>
      </w:r>
      <w:r w:rsidR="00442555" w:rsidRPr="00B36ABF">
        <w:rPr>
          <w:lang w:val="en-US" w:eastAsia="en-US" w:bidi="ar-SA"/>
        </w:rPr>
        <w:t>Đ</w:t>
      </w:r>
      <w:r w:rsidR="00647A91" w:rsidRPr="00B36ABF">
        <w:rPr>
          <w:lang w:val="en-US" w:eastAsia="en-US" w:bidi="ar-SA"/>
        </w:rPr>
        <w:t xml:space="preserve">ông hoặc các tổ chức </w:t>
      </w:r>
      <w:r w:rsidRPr="00B36ABF">
        <w:rPr>
          <w:lang w:val="en-US" w:eastAsia="en-US" w:bidi="ar-SA"/>
        </w:rPr>
        <w:t>đáng tin cậy khác</w:t>
      </w:r>
      <w:r w:rsidR="00647A91" w:rsidRPr="00B36ABF">
        <w:rPr>
          <w:lang w:val="en-US" w:eastAsia="en-US" w:bidi="ar-SA"/>
        </w:rPr>
        <w:t xml:space="preserve">), </w:t>
      </w:r>
      <w:r w:rsidRPr="00B36ABF">
        <w:rPr>
          <w:lang w:val="en-US" w:eastAsia="en-US" w:bidi="ar-SA"/>
        </w:rPr>
        <w:t xml:space="preserve">mà </w:t>
      </w:r>
      <w:r w:rsidR="00791973" w:rsidRPr="00B36ABF">
        <w:rPr>
          <w:lang w:val="en-US" w:eastAsia="en-US" w:bidi="ar-SA"/>
        </w:rPr>
        <w:t xml:space="preserve">các yêu cầu thanh toán của các bên tài trợ vốn liên quan đến </w:t>
      </w:r>
      <w:r w:rsidR="00246C86" w:rsidRPr="00B36ABF">
        <w:rPr>
          <w:lang w:val="en-US" w:eastAsia="en-US" w:bidi="ar-SA"/>
        </w:rPr>
        <w:t>việc</w:t>
      </w:r>
      <w:r w:rsidR="00246C86" w:rsidRPr="00B36ABF">
        <w:rPr>
          <w:lang w:val="vi-VN" w:eastAsia="en-US" w:bidi="ar-SA"/>
        </w:rPr>
        <w:t xml:space="preserve"> </w:t>
      </w:r>
      <w:r w:rsidR="00791973" w:rsidRPr="00B36ABF">
        <w:rPr>
          <w:lang w:val="en-US" w:eastAsia="en-US" w:bidi="ar-SA"/>
        </w:rPr>
        <w:t xml:space="preserve">tài trợ </w:t>
      </w:r>
      <w:r w:rsidR="00246C86" w:rsidRPr="00B36ABF">
        <w:rPr>
          <w:lang w:val="en-US" w:eastAsia="en-US" w:bidi="ar-SA"/>
        </w:rPr>
        <w:t>vốn</w:t>
      </w:r>
      <w:r w:rsidR="00246C86" w:rsidRPr="00B36ABF">
        <w:rPr>
          <w:lang w:val="vi-VN" w:eastAsia="en-US" w:bidi="ar-SA"/>
        </w:rPr>
        <w:t xml:space="preserve"> </w:t>
      </w:r>
      <w:r w:rsidR="00791973" w:rsidRPr="00B36ABF">
        <w:rPr>
          <w:lang w:val="en-US" w:eastAsia="en-US" w:bidi="ar-SA"/>
        </w:rPr>
        <w:t xml:space="preserve">chủ yếu sẽ được đáp ứng bằng nguồn từ </w:t>
      </w:r>
      <w:r w:rsidR="00647A91" w:rsidRPr="00B36ABF">
        <w:rPr>
          <w:lang w:val="en-US" w:eastAsia="en-US" w:bidi="ar-SA"/>
        </w:rPr>
        <w:t xml:space="preserve">Bảo </w:t>
      </w:r>
      <w:r w:rsidR="00791973" w:rsidRPr="00B36ABF">
        <w:rPr>
          <w:lang w:val="en-US" w:eastAsia="en-US" w:bidi="ar-SA"/>
        </w:rPr>
        <w:t>Đảm Giao Dịch</w:t>
      </w:r>
      <w:r w:rsidR="00647A91" w:rsidRPr="00B36ABF">
        <w:rPr>
          <w:lang w:val="en-US" w:eastAsia="en-US" w:bidi="ar-SA"/>
        </w:rPr>
        <w:t xml:space="preserve">, </w:t>
      </w:r>
      <w:r w:rsidR="00791973" w:rsidRPr="00B36ABF">
        <w:rPr>
          <w:lang w:val="en-US" w:eastAsia="en-US" w:bidi="ar-SA"/>
        </w:rPr>
        <w:t xml:space="preserve">khoản </w:t>
      </w:r>
      <w:r w:rsidR="00647A91" w:rsidRPr="00B36ABF">
        <w:rPr>
          <w:lang w:val="en-US" w:eastAsia="en-US" w:bidi="ar-SA"/>
        </w:rPr>
        <w:t xml:space="preserve">hỗ trợ </w:t>
      </w:r>
      <w:r w:rsidR="00246C86" w:rsidRPr="00B36ABF">
        <w:rPr>
          <w:lang w:val="en-US" w:eastAsia="en-US" w:bidi="ar-SA"/>
        </w:rPr>
        <w:t>mà</w:t>
      </w:r>
      <w:r w:rsidR="00246C86" w:rsidRPr="00B36ABF">
        <w:rPr>
          <w:lang w:val="vi-VN" w:eastAsia="en-US" w:bidi="ar-SA"/>
        </w:rPr>
        <w:t xml:space="preserve"> </w:t>
      </w:r>
      <w:r w:rsidR="00791973" w:rsidRPr="00B36ABF">
        <w:rPr>
          <w:lang w:val="en-US" w:eastAsia="en-US" w:bidi="ar-SA"/>
        </w:rPr>
        <w:t>Các Bên Tài Trợ/Các</w:t>
      </w:r>
      <w:r w:rsidR="00647A91" w:rsidRPr="00B36ABF">
        <w:rPr>
          <w:lang w:val="en-US" w:eastAsia="en-US" w:bidi="ar-SA"/>
        </w:rPr>
        <w:t xml:space="preserve"> Cổ </w:t>
      </w:r>
      <w:r w:rsidR="00791973" w:rsidRPr="00B36ABF">
        <w:rPr>
          <w:lang w:val="en-US" w:eastAsia="en-US" w:bidi="ar-SA"/>
        </w:rPr>
        <w:t>Đ</w:t>
      </w:r>
      <w:r w:rsidR="00647A91" w:rsidRPr="00B36ABF">
        <w:rPr>
          <w:lang w:val="en-US" w:eastAsia="en-US" w:bidi="ar-SA"/>
        </w:rPr>
        <w:t>ông</w:t>
      </w:r>
      <w:r w:rsidR="00AB540A" w:rsidRPr="00B36ABF">
        <w:rPr>
          <w:lang w:val="en-US" w:eastAsia="en-US" w:bidi="ar-SA"/>
        </w:rPr>
        <w:t xml:space="preserve"> </w:t>
      </w:r>
      <w:r w:rsidR="00791973" w:rsidRPr="00B36ABF">
        <w:rPr>
          <w:lang w:val="en-US" w:eastAsia="en-US" w:bidi="ar-SA"/>
        </w:rPr>
        <w:t xml:space="preserve">cấp </w:t>
      </w:r>
      <w:r w:rsidR="00647A91" w:rsidRPr="00B36ABF">
        <w:rPr>
          <w:lang w:val="en-US" w:eastAsia="en-US" w:bidi="ar-SA"/>
        </w:rPr>
        <w:t xml:space="preserve">theo Thỏa </w:t>
      </w:r>
      <w:r w:rsidR="00791973" w:rsidRPr="00B36ABF">
        <w:rPr>
          <w:lang w:val="en-US" w:eastAsia="en-US" w:bidi="ar-SA"/>
        </w:rPr>
        <w:t>Thuận G</w:t>
      </w:r>
      <w:r w:rsidR="00647A91" w:rsidRPr="00B36ABF">
        <w:rPr>
          <w:lang w:val="en-US" w:eastAsia="en-US" w:bidi="ar-SA"/>
        </w:rPr>
        <w:t xml:space="preserve">óp </w:t>
      </w:r>
      <w:r w:rsidR="00791973" w:rsidRPr="00B36ABF">
        <w:rPr>
          <w:lang w:val="en-US" w:eastAsia="en-US" w:bidi="ar-SA"/>
        </w:rPr>
        <w:t xml:space="preserve">Vốn Của Cổ Đông </w:t>
      </w:r>
      <w:r w:rsidR="00647A91" w:rsidRPr="00B36ABF">
        <w:rPr>
          <w:lang w:val="en-US" w:eastAsia="en-US" w:bidi="ar-SA"/>
        </w:rPr>
        <w:t xml:space="preserve">và Hỗ </w:t>
      </w:r>
      <w:r w:rsidR="00791973" w:rsidRPr="00B36ABF">
        <w:rPr>
          <w:lang w:val="en-US" w:eastAsia="en-US" w:bidi="ar-SA"/>
        </w:rPr>
        <w:t>Trợ Của Bên Tài Trợ</w:t>
      </w:r>
      <w:r w:rsidR="00647A91" w:rsidRPr="00B36ABF">
        <w:rPr>
          <w:lang w:val="en-US" w:eastAsia="en-US" w:bidi="ar-SA"/>
        </w:rPr>
        <w:t xml:space="preserve">, và </w:t>
      </w:r>
      <w:r w:rsidR="00791973" w:rsidRPr="00B36ABF">
        <w:rPr>
          <w:lang w:val="en-US" w:eastAsia="en-US" w:bidi="ar-SA"/>
        </w:rPr>
        <w:t xml:space="preserve">bất cứ </w:t>
      </w:r>
      <w:r w:rsidR="00647A91" w:rsidRPr="00B36ABF">
        <w:rPr>
          <w:lang w:val="en-US" w:eastAsia="en-US" w:bidi="ar-SA"/>
        </w:rPr>
        <w:t xml:space="preserve">quyền theo hợp đồng </w:t>
      </w:r>
      <w:r w:rsidR="00791973" w:rsidRPr="00B36ABF">
        <w:rPr>
          <w:lang w:val="en-US" w:eastAsia="en-US" w:bidi="ar-SA"/>
        </w:rPr>
        <w:t xml:space="preserve">nào </w:t>
      </w:r>
      <w:r w:rsidR="00647A91" w:rsidRPr="00B36ABF">
        <w:rPr>
          <w:lang w:val="en-US" w:eastAsia="en-US" w:bidi="ar-SA"/>
        </w:rPr>
        <w:t xml:space="preserve">dành cho các bên tài </w:t>
      </w:r>
      <w:r w:rsidR="00791973" w:rsidRPr="00B36ABF">
        <w:rPr>
          <w:lang w:val="en-US" w:eastAsia="en-US" w:bidi="ar-SA"/>
        </w:rPr>
        <w:t xml:space="preserve">trợ vốn đối với các </w:t>
      </w:r>
      <w:r w:rsidR="00647A91" w:rsidRPr="00B36ABF">
        <w:rPr>
          <w:lang w:val="en-US" w:eastAsia="en-US" w:bidi="ar-SA"/>
        </w:rPr>
        <w:t xml:space="preserve">bên thứ ba theo </w:t>
      </w:r>
      <w:r w:rsidR="00791973" w:rsidRPr="00B36ABF">
        <w:rPr>
          <w:lang w:val="en-US" w:eastAsia="en-US" w:bidi="ar-SA"/>
        </w:rPr>
        <w:t xml:space="preserve">Các </w:t>
      </w:r>
      <w:r w:rsidR="00647A91" w:rsidRPr="00B36ABF">
        <w:rPr>
          <w:lang w:val="en-US" w:eastAsia="en-US" w:bidi="ar-SA"/>
        </w:rPr>
        <w:t xml:space="preserve">Thỏa </w:t>
      </w:r>
      <w:r w:rsidR="00791973" w:rsidRPr="00B36ABF">
        <w:rPr>
          <w:lang w:val="en-US" w:eastAsia="en-US" w:bidi="ar-SA"/>
        </w:rPr>
        <w:t>T</w:t>
      </w:r>
      <w:r w:rsidR="00647A91" w:rsidRPr="00B36ABF">
        <w:rPr>
          <w:lang w:val="en-US" w:eastAsia="en-US" w:bidi="ar-SA"/>
        </w:rPr>
        <w:t xml:space="preserve">huận </w:t>
      </w:r>
      <w:r w:rsidR="00791973" w:rsidRPr="00B36ABF">
        <w:rPr>
          <w:lang w:val="en-US" w:eastAsia="en-US" w:bidi="ar-SA"/>
        </w:rPr>
        <w:t xml:space="preserve">Trực Tiếp </w:t>
      </w:r>
      <w:r w:rsidR="00647A91" w:rsidRPr="00B36ABF">
        <w:rPr>
          <w:lang w:val="en-US" w:eastAsia="en-US" w:bidi="ar-SA"/>
        </w:rPr>
        <w:t xml:space="preserve">hoặc các thỏa thuận cụ thể </w:t>
      </w:r>
      <w:r w:rsidR="00791973" w:rsidRPr="00B36ABF">
        <w:rPr>
          <w:lang w:val="en-US" w:eastAsia="en-US" w:bidi="ar-SA"/>
        </w:rPr>
        <w:t xml:space="preserve">khác trong </w:t>
      </w:r>
      <w:r w:rsidR="00647A91" w:rsidRPr="00B36ABF">
        <w:rPr>
          <w:lang w:val="en-US" w:eastAsia="en-US" w:bidi="ar-SA"/>
        </w:rPr>
        <w:t>giao dịch</w:t>
      </w:r>
      <w:r w:rsidR="00791973" w:rsidRPr="00B36ABF">
        <w:rPr>
          <w:lang w:val="en-US" w:eastAsia="en-US" w:bidi="ar-SA"/>
        </w:rPr>
        <w:t xml:space="preserve"> liên quan</w:t>
      </w:r>
      <w:r w:rsidR="00647A91" w:rsidRPr="00B36ABF">
        <w:rPr>
          <w:lang w:val="en-US" w:eastAsia="en-US" w:bidi="ar-SA"/>
        </w:rPr>
        <w:t xml:space="preserve">. Trong một số giao dịch nhất định, một số bên tài </w:t>
      </w:r>
      <w:r w:rsidR="00791973" w:rsidRPr="00B36ABF">
        <w:rPr>
          <w:lang w:val="en-US" w:eastAsia="en-US" w:bidi="ar-SA"/>
        </w:rPr>
        <w:t xml:space="preserve">trợ vốn </w:t>
      </w:r>
      <w:r w:rsidR="00647A91" w:rsidRPr="00B36ABF">
        <w:rPr>
          <w:lang w:val="en-US" w:eastAsia="en-US" w:bidi="ar-SA"/>
        </w:rPr>
        <w:t xml:space="preserve">cũng có thể được lợi từ </w:t>
      </w:r>
      <w:r w:rsidR="00791973" w:rsidRPr="00B36ABF">
        <w:rPr>
          <w:lang w:val="en-US" w:eastAsia="en-US" w:bidi="ar-SA"/>
        </w:rPr>
        <w:t xml:space="preserve">hình thức </w:t>
      </w:r>
      <w:r w:rsidR="00647A91" w:rsidRPr="00B36ABF">
        <w:rPr>
          <w:lang w:val="en-US" w:eastAsia="en-US" w:bidi="ar-SA"/>
        </w:rPr>
        <w:t xml:space="preserve">hỗ trợ tín dụng </w:t>
      </w:r>
      <w:r w:rsidR="00791973" w:rsidRPr="00B36ABF">
        <w:rPr>
          <w:lang w:val="en-US" w:eastAsia="en-US" w:bidi="ar-SA"/>
        </w:rPr>
        <w:lastRenderedPageBreak/>
        <w:t>khác</w:t>
      </w:r>
      <w:r w:rsidR="00647A91" w:rsidRPr="00B36ABF">
        <w:rPr>
          <w:lang w:val="en-US" w:eastAsia="en-US" w:bidi="ar-SA"/>
        </w:rPr>
        <w:t xml:space="preserve">, như </w:t>
      </w:r>
      <w:r w:rsidR="00685147" w:rsidRPr="00B36ABF">
        <w:rPr>
          <w:lang w:val="en-US" w:eastAsia="en-US" w:bidi="ar-SA"/>
        </w:rPr>
        <w:t>là</w:t>
      </w:r>
      <w:r w:rsidR="00685147" w:rsidRPr="00B36ABF">
        <w:rPr>
          <w:lang w:val="vi-VN" w:eastAsia="en-US" w:bidi="ar-SA"/>
        </w:rPr>
        <w:t xml:space="preserve"> </w:t>
      </w:r>
      <w:r w:rsidR="00647A91" w:rsidRPr="00B36ABF">
        <w:rPr>
          <w:lang w:val="en-US" w:eastAsia="en-US" w:bidi="ar-SA"/>
        </w:rPr>
        <w:t xml:space="preserve">bảo lãnh hoặc hỗ trợ bảo hiểm do các </w:t>
      </w:r>
      <w:r w:rsidR="00791973" w:rsidRPr="00B36ABF">
        <w:rPr>
          <w:lang w:val="en-US" w:eastAsia="en-US" w:bidi="ar-SA"/>
        </w:rPr>
        <w:t xml:space="preserve">tổ chức </w:t>
      </w:r>
      <w:r w:rsidR="00647A91" w:rsidRPr="00B36ABF">
        <w:rPr>
          <w:lang w:val="en-US" w:eastAsia="en-US" w:bidi="ar-SA"/>
        </w:rPr>
        <w:t>tín dụng xuất khẩu (</w:t>
      </w:r>
      <w:r w:rsidR="00791973" w:rsidRPr="00B36ABF">
        <w:rPr>
          <w:lang w:val="en-US" w:eastAsia="en-US" w:bidi="ar-SA"/>
        </w:rPr>
        <w:t>“</w:t>
      </w:r>
      <w:r w:rsidR="00791973" w:rsidRPr="00B36ABF">
        <w:rPr>
          <w:b/>
          <w:bCs/>
          <w:lang w:val="en-US" w:eastAsia="en-US" w:bidi="ar-SA"/>
        </w:rPr>
        <w:t>ECA</w:t>
      </w:r>
      <w:r w:rsidR="00791973" w:rsidRPr="00B36ABF">
        <w:rPr>
          <w:lang w:val="en-US" w:eastAsia="en-US" w:bidi="ar-SA"/>
        </w:rPr>
        <w:t>”</w:t>
      </w:r>
      <w:r w:rsidR="00647A91" w:rsidRPr="00B36ABF">
        <w:rPr>
          <w:lang w:val="en-US" w:eastAsia="en-US" w:bidi="ar-SA"/>
        </w:rPr>
        <w:t xml:space="preserve">) cấp </w:t>
      </w:r>
      <w:r w:rsidR="00246C86" w:rsidRPr="00B36ABF">
        <w:rPr>
          <w:lang w:val="en-US" w:eastAsia="en-US" w:bidi="ar-SA"/>
        </w:rPr>
        <w:t>cho</w:t>
      </w:r>
      <w:r w:rsidR="00246C86" w:rsidRPr="00B36ABF">
        <w:rPr>
          <w:lang w:val="vi-VN" w:eastAsia="en-US" w:bidi="ar-SA"/>
        </w:rPr>
        <w:t xml:space="preserve"> </w:t>
      </w:r>
      <w:r w:rsidR="00647A91" w:rsidRPr="00B36ABF">
        <w:rPr>
          <w:lang w:val="en-US" w:eastAsia="en-US" w:bidi="ar-SA"/>
        </w:rPr>
        <w:t xml:space="preserve">các khoản </w:t>
      </w:r>
      <w:r w:rsidR="00E23117" w:rsidRPr="00B36ABF">
        <w:rPr>
          <w:lang w:val="en-US" w:eastAsia="en-US" w:bidi="ar-SA"/>
        </w:rPr>
        <w:t>tín dụng</w:t>
      </w:r>
      <w:r w:rsidR="00647A91" w:rsidRPr="00B36ABF">
        <w:rPr>
          <w:lang w:val="en-US" w:eastAsia="en-US" w:bidi="ar-SA"/>
        </w:rPr>
        <w:t xml:space="preserve"> của người mua (</w:t>
      </w:r>
      <w:r w:rsidR="00AB540A" w:rsidRPr="00B36ABF">
        <w:rPr>
          <w:lang w:val="en-US" w:eastAsia="en-US" w:bidi="ar-SA"/>
        </w:rPr>
        <w:t xml:space="preserve">lấy </w:t>
      </w:r>
      <w:r w:rsidR="00246C86" w:rsidRPr="00B36ABF">
        <w:rPr>
          <w:lang w:val="en-US" w:eastAsia="en-US" w:bidi="ar-SA"/>
        </w:rPr>
        <w:t xml:space="preserve">đơn thuần </w:t>
      </w:r>
      <w:r w:rsidR="00647A91" w:rsidRPr="00B36ABF">
        <w:rPr>
          <w:lang w:val="en-US" w:eastAsia="en-US" w:bidi="ar-SA"/>
        </w:rPr>
        <w:t>một ví dụ). C</w:t>
      </w:r>
      <w:r w:rsidR="00AB540A" w:rsidRPr="00B36ABF">
        <w:rPr>
          <w:lang w:val="en-US" w:eastAsia="en-US" w:bidi="ar-SA"/>
        </w:rPr>
        <w:t xml:space="preserve">ần bổ sung thêm các quy định khác </w:t>
      </w:r>
      <w:r w:rsidR="00647A91" w:rsidRPr="00B36ABF">
        <w:rPr>
          <w:lang w:val="en-US" w:eastAsia="en-US" w:bidi="ar-SA"/>
        </w:rPr>
        <w:t xml:space="preserve">vào mẫu </w:t>
      </w:r>
      <w:r w:rsidR="00AB540A" w:rsidRPr="00B36ABF">
        <w:rPr>
          <w:lang w:val="en-US" w:eastAsia="en-US" w:bidi="ar-SA"/>
        </w:rPr>
        <w:t xml:space="preserve">thỏa thuận này, </w:t>
      </w:r>
      <w:r w:rsidR="00647A91" w:rsidRPr="00B36ABF">
        <w:rPr>
          <w:lang w:val="en-US" w:eastAsia="en-US" w:bidi="ar-SA"/>
        </w:rPr>
        <w:t xml:space="preserve">và </w:t>
      </w:r>
      <w:r w:rsidR="0039112C" w:rsidRPr="00B36ABF">
        <w:rPr>
          <w:lang w:val="en-US" w:eastAsia="en-US" w:bidi="ar-SA"/>
        </w:rPr>
        <w:t xml:space="preserve">vào </w:t>
      </w:r>
      <w:r w:rsidR="00647A91" w:rsidRPr="00B36ABF">
        <w:rPr>
          <w:lang w:val="en-US" w:eastAsia="en-US" w:bidi="ar-SA"/>
        </w:rPr>
        <w:t xml:space="preserve">các tài liệu khác trong bộ </w:t>
      </w:r>
      <w:r w:rsidR="00AB540A" w:rsidRPr="00B36ABF">
        <w:rPr>
          <w:lang w:val="en-US" w:eastAsia="en-US" w:bidi="ar-SA"/>
        </w:rPr>
        <w:t xml:space="preserve">Các </w:t>
      </w:r>
      <w:r w:rsidR="00647A91" w:rsidRPr="00B36ABF">
        <w:rPr>
          <w:lang w:val="en-US" w:eastAsia="en-US" w:bidi="ar-SA"/>
        </w:rPr>
        <w:t xml:space="preserve">Tài </w:t>
      </w:r>
      <w:r w:rsidR="00AB540A" w:rsidRPr="00B36ABF">
        <w:rPr>
          <w:lang w:val="en-US" w:eastAsia="en-US" w:bidi="ar-SA"/>
        </w:rPr>
        <w:t>L</w:t>
      </w:r>
      <w:r w:rsidR="00647A91" w:rsidRPr="00B36ABF">
        <w:rPr>
          <w:lang w:val="en-US" w:eastAsia="en-US" w:bidi="ar-SA"/>
        </w:rPr>
        <w:t xml:space="preserve">iệu </w:t>
      </w:r>
      <w:r w:rsidR="00AB540A" w:rsidRPr="00B36ABF">
        <w:rPr>
          <w:lang w:val="en-US" w:eastAsia="en-US" w:bidi="ar-SA"/>
        </w:rPr>
        <w:t>Cấp Vốn</w:t>
      </w:r>
      <w:r w:rsidR="00647A91" w:rsidRPr="00B36ABF">
        <w:rPr>
          <w:lang w:val="en-US" w:eastAsia="en-US" w:bidi="ar-SA"/>
        </w:rPr>
        <w:t xml:space="preserve">, để </w:t>
      </w:r>
      <w:r w:rsidR="00E23117" w:rsidRPr="00B36ABF">
        <w:rPr>
          <w:lang w:val="en-US" w:eastAsia="en-US" w:bidi="ar-SA"/>
        </w:rPr>
        <w:t>phù hợp với</w:t>
      </w:r>
      <w:r w:rsidR="00647A91" w:rsidRPr="00B36ABF">
        <w:rPr>
          <w:lang w:val="en-US" w:eastAsia="en-US" w:bidi="ar-SA"/>
        </w:rPr>
        <w:t xml:space="preserve"> </w:t>
      </w:r>
      <w:r w:rsidR="00AB540A" w:rsidRPr="00B36ABF">
        <w:rPr>
          <w:lang w:val="en-US" w:eastAsia="en-US" w:bidi="ar-SA"/>
        </w:rPr>
        <w:t xml:space="preserve">mục đích của </w:t>
      </w:r>
      <w:r w:rsidR="00246C86" w:rsidRPr="00B36ABF">
        <w:rPr>
          <w:lang w:val="en-US" w:eastAsia="en-US" w:bidi="ar-SA"/>
        </w:rPr>
        <w:t>các</w:t>
      </w:r>
      <w:r w:rsidR="00246C86" w:rsidRPr="00B36ABF">
        <w:rPr>
          <w:lang w:val="vi-VN" w:eastAsia="en-US" w:bidi="ar-SA"/>
        </w:rPr>
        <w:t xml:space="preserve"> </w:t>
      </w:r>
      <w:r w:rsidR="00AB540A" w:rsidRPr="00B36ABF">
        <w:rPr>
          <w:lang w:val="en-US" w:eastAsia="en-US" w:bidi="ar-SA"/>
        </w:rPr>
        <w:t>thu xếp liên quan</w:t>
      </w:r>
      <w:r w:rsidR="00647A91" w:rsidRPr="00B36ABF">
        <w:rPr>
          <w:lang w:val="en-US" w:eastAsia="en-US" w:bidi="ar-SA"/>
        </w:rPr>
        <w:t>.</w:t>
      </w:r>
    </w:p>
    <w:p w14:paraId="6C02B3E6" w14:textId="577A4C6C" w:rsidR="00647A91" w:rsidRPr="00B36ABF" w:rsidRDefault="0039112C" w:rsidP="00725FF3">
      <w:pPr>
        <w:pStyle w:val="Bulletoutlinedc1"/>
        <w:rPr>
          <w:lang w:val="en-US" w:eastAsia="en-US" w:bidi="ar-SA"/>
        </w:rPr>
      </w:pPr>
      <w:r w:rsidRPr="00B36ABF">
        <w:rPr>
          <w:i/>
          <w:lang w:val="en-US" w:eastAsia="en-US" w:bidi="ar-SA"/>
        </w:rPr>
        <w:t>Khoản tài trợ</w:t>
      </w:r>
      <w:r w:rsidRPr="00B36ABF">
        <w:rPr>
          <w:lang w:val="en-US" w:eastAsia="en-US" w:bidi="ar-SA"/>
        </w:rPr>
        <w:t xml:space="preserve"> </w:t>
      </w:r>
      <w:r w:rsidR="00647A91" w:rsidRPr="00B36ABF">
        <w:rPr>
          <w:i/>
          <w:iCs/>
          <w:lang w:val="en-US" w:eastAsia="en-US" w:bidi="ar-SA"/>
        </w:rPr>
        <w:t xml:space="preserve">có </w:t>
      </w:r>
      <w:r w:rsidR="000A3288" w:rsidRPr="00B36ABF">
        <w:rPr>
          <w:i/>
          <w:iCs/>
          <w:lang w:val="en-US" w:eastAsia="en-US" w:bidi="ar-SA"/>
        </w:rPr>
        <w:t xml:space="preserve">tài sản </w:t>
      </w:r>
      <w:r w:rsidR="00647A91" w:rsidRPr="00B36ABF">
        <w:rPr>
          <w:i/>
          <w:iCs/>
          <w:lang w:val="en-US" w:eastAsia="en-US" w:bidi="ar-SA"/>
        </w:rPr>
        <w:t>bảo đảm</w:t>
      </w:r>
      <w:r w:rsidRPr="00B36ABF">
        <w:rPr>
          <w:i/>
          <w:iCs/>
          <w:lang w:val="en-US" w:eastAsia="en-US" w:bidi="ar-SA"/>
        </w:rPr>
        <w:t>, được ưu tiên thanh toán</w:t>
      </w:r>
      <w:r w:rsidR="006C64BE" w:rsidRPr="00B36ABF">
        <w:rPr>
          <w:i/>
          <w:iCs/>
          <w:lang w:val="en-US" w:eastAsia="en-US" w:bidi="ar-SA"/>
        </w:rPr>
        <w:t>:</w:t>
      </w:r>
      <w:r w:rsidR="00647A91" w:rsidRPr="00B36ABF">
        <w:rPr>
          <w:lang w:val="en-US" w:eastAsia="en-US" w:bidi="ar-SA"/>
        </w:rPr>
        <w:t xml:space="preserve"> Mẫu </w:t>
      </w:r>
      <w:r w:rsidR="002323E6" w:rsidRPr="00B36ABF">
        <w:rPr>
          <w:lang w:val="en-US" w:eastAsia="en-US" w:bidi="ar-SA"/>
        </w:rPr>
        <w:t xml:space="preserve">thỏa thuận </w:t>
      </w:r>
      <w:r w:rsidR="00647A91" w:rsidRPr="00B36ABF">
        <w:rPr>
          <w:lang w:val="en-US" w:eastAsia="en-US" w:bidi="ar-SA"/>
        </w:rPr>
        <w:t xml:space="preserve">này giả định rằng các bên tài </w:t>
      </w:r>
      <w:r w:rsidR="00770AD3" w:rsidRPr="00B36ABF">
        <w:rPr>
          <w:lang w:val="en-US" w:eastAsia="en-US" w:bidi="ar-SA"/>
        </w:rPr>
        <w:t xml:space="preserve">trợ vốn </w:t>
      </w:r>
      <w:r w:rsidR="00647A91" w:rsidRPr="00B36ABF">
        <w:rPr>
          <w:lang w:val="en-US" w:eastAsia="en-US" w:bidi="ar-SA"/>
        </w:rPr>
        <w:t xml:space="preserve">không xếp hạng thấp hơn bất kỳ chủ nợ nào khác </w:t>
      </w:r>
      <w:r w:rsidR="00770AD3" w:rsidRPr="00B36ABF">
        <w:rPr>
          <w:lang w:val="en-US" w:eastAsia="en-US" w:bidi="ar-SA"/>
        </w:rPr>
        <w:t xml:space="preserve">khi xét </w:t>
      </w:r>
      <w:r w:rsidR="00246C86" w:rsidRPr="00B36ABF">
        <w:rPr>
          <w:lang w:val="en-US" w:eastAsia="en-US" w:bidi="ar-SA"/>
        </w:rPr>
        <w:t>đến</w:t>
      </w:r>
      <w:r w:rsidR="00246C86" w:rsidRPr="00B36ABF">
        <w:rPr>
          <w:lang w:val="vi-VN" w:eastAsia="en-US" w:bidi="ar-SA"/>
        </w:rPr>
        <w:t xml:space="preserve"> </w:t>
      </w:r>
      <w:r w:rsidR="00770AD3" w:rsidRPr="00B36ABF">
        <w:rPr>
          <w:lang w:val="en-US" w:eastAsia="en-US" w:bidi="ar-SA"/>
        </w:rPr>
        <w:t xml:space="preserve">các yêu cầu thanh toán của </w:t>
      </w:r>
      <w:r w:rsidR="00647A91" w:rsidRPr="00B36ABF">
        <w:rPr>
          <w:lang w:val="en-US" w:eastAsia="en-US" w:bidi="ar-SA"/>
        </w:rPr>
        <w:t xml:space="preserve">họ đối với </w:t>
      </w:r>
      <w:r w:rsidR="00133E39" w:rsidRPr="00B36ABF">
        <w:rPr>
          <w:lang w:val="en-US" w:eastAsia="en-US" w:bidi="ar-SA"/>
        </w:rPr>
        <w:t>Những Người Có Nghĩa Vụ</w:t>
      </w:r>
      <w:r w:rsidR="00770AD3" w:rsidRPr="00B36ABF">
        <w:rPr>
          <w:lang w:val="en-US" w:eastAsia="en-US" w:bidi="ar-SA"/>
        </w:rPr>
        <w:t xml:space="preserve">, </w:t>
      </w:r>
      <w:r w:rsidR="00647A91" w:rsidRPr="00B36ABF">
        <w:rPr>
          <w:lang w:val="en-US" w:eastAsia="en-US" w:bidi="ar-SA"/>
        </w:rPr>
        <w:t xml:space="preserve">và các yêu cầu đó </w:t>
      </w:r>
      <w:r w:rsidR="00770AD3" w:rsidRPr="00B36ABF">
        <w:rPr>
          <w:lang w:val="en-US" w:eastAsia="en-US" w:bidi="ar-SA"/>
        </w:rPr>
        <w:t xml:space="preserve">được thanh toán bằng nguồn từ biện pháp </w:t>
      </w:r>
      <w:r w:rsidR="00647A91" w:rsidRPr="00B36ABF">
        <w:rPr>
          <w:lang w:val="en-US" w:eastAsia="en-US" w:bidi="ar-SA"/>
        </w:rPr>
        <w:t xml:space="preserve">bảo đảm bằng toàn bộ tài sản do Bên </w:t>
      </w:r>
      <w:r w:rsidR="00770AD3" w:rsidRPr="00B36ABF">
        <w:rPr>
          <w:lang w:val="en-US" w:eastAsia="en-US" w:bidi="ar-SA"/>
        </w:rPr>
        <w:t>V</w:t>
      </w:r>
      <w:r w:rsidR="00647A91" w:rsidRPr="00B36ABF">
        <w:rPr>
          <w:lang w:val="en-US" w:eastAsia="en-US" w:bidi="ar-SA"/>
        </w:rPr>
        <w:t xml:space="preserve">ay cung cấp, cùng với </w:t>
      </w:r>
      <w:r w:rsidR="00770AD3" w:rsidRPr="00B36ABF">
        <w:rPr>
          <w:lang w:val="en-US" w:eastAsia="en-US" w:bidi="ar-SA"/>
        </w:rPr>
        <w:t xml:space="preserve">biện pháp </w:t>
      </w:r>
      <w:r w:rsidR="00647A91" w:rsidRPr="00B36ABF">
        <w:rPr>
          <w:lang w:val="en-US" w:eastAsia="en-US" w:bidi="ar-SA"/>
        </w:rPr>
        <w:t>bảo đảm của bên thứ ba</w:t>
      </w:r>
      <w:r w:rsidR="00770AD3" w:rsidRPr="00B36ABF">
        <w:rPr>
          <w:lang w:val="en-US" w:eastAsia="en-US" w:bidi="ar-SA"/>
        </w:rPr>
        <w:t xml:space="preserve"> </w:t>
      </w:r>
      <w:r w:rsidR="00494913" w:rsidRPr="00B36ABF">
        <w:rPr>
          <w:lang w:val="en-US" w:eastAsia="en-US" w:bidi="ar-SA"/>
        </w:rPr>
        <w:t>do</w:t>
      </w:r>
      <w:r w:rsidR="00494913" w:rsidRPr="00B36ABF">
        <w:rPr>
          <w:lang w:val="vi-VN" w:eastAsia="en-US" w:bidi="ar-SA"/>
        </w:rPr>
        <w:t xml:space="preserve"> </w:t>
      </w:r>
      <w:r w:rsidR="00770AD3" w:rsidRPr="00B36ABF">
        <w:rPr>
          <w:lang w:val="en-US" w:eastAsia="en-US" w:bidi="ar-SA"/>
        </w:rPr>
        <w:t>Bên Tài Trợ</w:t>
      </w:r>
      <w:r w:rsidR="00647A91" w:rsidRPr="00B36ABF">
        <w:rPr>
          <w:lang w:val="en-US" w:eastAsia="en-US" w:bidi="ar-SA"/>
        </w:rPr>
        <w:t>/</w:t>
      </w:r>
      <w:r w:rsidR="00770AD3" w:rsidRPr="00B36ABF">
        <w:rPr>
          <w:lang w:val="en-US" w:eastAsia="en-US" w:bidi="ar-SA"/>
        </w:rPr>
        <w:t>Các</w:t>
      </w:r>
      <w:r w:rsidR="00647A91" w:rsidRPr="00B36ABF">
        <w:rPr>
          <w:lang w:val="en-US" w:eastAsia="en-US" w:bidi="ar-SA"/>
        </w:rPr>
        <w:t xml:space="preserve"> Cổ </w:t>
      </w:r>
      <w:r w:rsidR="00770AD3" w:rsidRPr="00B36ABF">
        <w:rPr>
          <w:lang w:val="en-US" w:eastAsia="en-US" w:bidi="ar-SA"/>
        </w:rPr>
        <w:t>Đông</w:t>
      </w:r>
      <w:r w:rsidR="00494913" w:rsidRPr="00B36ABF">
        <w:rPr>
          <w:lang w:val="en-US" w:eastAsia="en-US" w:bidi="ar-SA"/>
        </w:rPr>
        <w:t xml:space="preserve"> cung cấp</w:t>
      </w:r>
      <w:r w:rsidR="00770AD3" w:rsidRPr="00B36ABF">
        <w:rPr>
          <w:lang w:val="en-US" w:eastAsia="en-US" w:bidi="ar-SA"/>
        </w:rPr>
        <w:t xml:space="preserve"> </w:t>
      </w:r>
      <w:r w:rsidR="00647A91" w:rsidRPr="00B36ABF">
        <w:rPr>
          <w:lang w:val="en-US" w:eastAsia="en-US" w:bidi="ar-SA"/>
        </w:rPr>
        <w:t>(</w:t>
      </w:r>
      <w:r w:rsidR="007E6B46" w:rsidRPr="00B36ABF">
        <w:rPr>
          <w:lang w:val="en-US" w:eastAsia="en-US" w:bidi="ar-SA"/>
        </w:rPr>
        <w:t>bằng</w:t>
      </w:r>
      <w:r w:rsidR="00647A91" w:rsidRPr="00B36ABF">
        <w:rPr>
          <w:lang w:val="en-US" w:eastAsia="en-US" w:bidi="ar-SA"/>
        </w:rPr>
        <w:t xml:space="preserve"> vốn chủ sở hữu của </w:t>
      </w:r>
      <w:r w:rsidR="004318EA" w:rsidRPr="00B36ABF">
        <w:rPr>
          <w:lang w:val="en-US" w:eastAsia="en-US" w:bidi="ar-SA"/>
        </w:rPr>
        <w:t xml:space="preserve">họ </w:t>
      </w:r>
      <w:r w:rsidR="00647A91" w:rsidRPr="00B36ABF">
        <w:rPr>
          <w:lang w:val="en-US" w:eastAsia="en-US" w:bidi="ar-SA"/>
        </w:rPr>
        <w:t xml:space="preserve">trong Bên </w:t>
      </w:r>
      <w:r w:rsidR="00770AD3" w:rsidRPr="00B36ABF">
        <w:rPr>
          <w:lang w:val="en-US" w:eastAsia="en-US" w:bidi="ar-SA"/>
        </w:rPr>
        <w:t>V</w:t>
      </w:r>
      <w:r w:rsidR="00647A91" w:rsidRPr="00B36ABF">
        <w:rPr>
          <w:lang w:val="en-US" w:eastAsia="en-US" w:bidi="ar-SA"/>
        </w:rPr>
        <w:t xml:space="preserve">ay) và một số bên khác, </w:t>
      </w:r>
      <w:r w:rsidR="00685147" w:rsidRPr="00B36ABF">
        <w:rPr>
          <w:lang w:val="en-US" w:eastAsia="en-US" w:bidi="ar-SA"/>
        </w:rPr>
        <w:t>như</w:t>
      </w:r>
      <w:r w:rsidR="00685147" w:rsidRPr="00B36ABF">
        <w:rPr>
          <w:lang w:val="vi-VN" w:eastAsia="en-US" w:bidi="ar-SA"/>
        </w:rPr>
        <w:t xml:space="preserve"> là </w:t>
      </w:r>
      <w:r w:rsidR="00647A91" w:rsidRPr="00B36ABF">
        <w:rPr>
          <w:lang w:val="en-US" w:eastAsia="en-US" w:bidi="ar-SA"/>
        </w:rPr>
        <w:t xml:space="preserve">các công ty bảo hiểm chính của Dự </w:t>
      </w:r>
      <w:r w:rsidR="00770AD3" w:rsidRPr="00B36ABF">
        <w:rPr>
          <w:lang w:val="en-US" w:eastAsia="en-US" w:bidi="ar-SA"/>
        </w:rPr>
        <w:t>Á</w:t>
      </w:r>
      <w:r w:rsidR="00647A91" w:rsidRPr="00B36ABF">
        <w:rPr>
          <w:lang w:val="en-US" w:eastAsia="en-US" w:bidi="ar-SA"/>
        </w:rPr>
        <w:t>n (</w:t>
      </w:r>
      <w:r w:rsidR="00770AD3" w:rsidRPr="00B36ABF">
        <w:rPr>
          <w:lang w:val="en-US" w:eastAsia="en-US" w:bidi="ar-SA"/>
        </w:rPr>
        <w:t xml:space="preserve">là </w:t>
      </w:r>
      <w:r w:rsidR="00647A91" w:rsidRPr="00B36ABF">
        <w:rPr>
          <w:lang w:val="en-US" w:eastAsia="en-US" w:bidi="ar-SA"/>
        </w:rPr>
        <w:t xml:space="preserve">những </w:t>
      </w:r>
      <w:r w:rsidR="00770AD3" w:rsidRPr="00B36ABF">
        <w:rPr>
          <w:lang w:val="en-US" w:eastAsia="en-US" w:bidi="ar-SA"/>
        </w:rPr>
        <w:t xml:space="preserve">tổ chức </w:t>
      </w:r>
      <w:r w:rsidR="00647A91" w:rsidRPr="00B36ABF">
        <w:rPr>
          <w:lang w:val="en-US" w:eastAsia="en-US" w:bidi="ar-SA"/>
        </w:rPr>
        <w:t xml:space="preserve">cấp bảo đảm </w:t>
      </w:r>
      <w:r w:rsidR="004318EA" w:rsidRPr="00B36ABF">
        <w:rPr>
          <w:lang w:val="en-US" w:eastAsia="en-US" w:bidi="ar-SA"/>
        </w:rPr>
        <w:t xml:space="preserve">bằng </w:t>
      </w:r>
      <w:r w:rsidR="00647A91" w:rsidRPr="00B36ABF">
        <w:rPr>
          <w:lang w:val="en-US" w:eastAsia="en-US" w:bidi="ar-SA"/>
        </w:rPr>
        <w:t xml:space="preserve">các yêu cầu </w:t>
      </w:r>
      <w:r w:rsidR="004318EA" w:rsidRPr="00B36ABF">
        <w:rPr>
          <w:lang w:val="en-US" w:eastAsia="en-US" w:bidi="ar-SA"/>
        </w:rPr>
        <w:t xml:space="preserve">thanh toán </w:t>
      </w:r>
      <w:r w:rsidR="00647A91" w:rsidRPr="00B36ABF">
        <w:rPr>
          <w:lang w:val="en-US" w:eastAsia="en-US" w:bidi="ar-SA"/>
        </w:rPr>
        <w:t xml:space="preserve">của họ theo bất kỳ </w:t>
      </w:r>
      <w:r w:rsidR="00494913" w:rsidRPr="00B36ABF">
        <w:rPr>
          <w:lang w:val="en-US" w:eastAsia="en-US" w:bidi="ar-SA"/>
        </w:rPr>
        <w:t>chính</w:t>
      </w:r>
      <w:r w:rsidR="00494913" w:rsidRPr="00B36ABF">
        <w:rPr>
          <w:lang w:val="vi-VN" w:eastAsia="en-US" w:bidi="ar-SA"/>
        </w:rPr>
        <w:t xml:space="preserve"> sách </w:t>
      </w:r>
      <w:r w:rsidR="00647A91" w:rsidRPr="00B36ABF">
        <w:rPr>
          <w:lang w:val="en-US" w:eastAsia="en-US" w:bidi="ar-SA"/>
        </w:rPr>
        <w:t xml:space="preserve">tái bảo hiểm nào liên quan đến Dự </w:t>
      </w:r>
      <w:r w:rsidR="004318EA" w:rsidRPr="00B36ABF">
        <w:rPr>
          <w:lang w:val="en-US" w:eastAsia="en-US" w:bidi="ar-SA"/>
        </w:rPr>
        <w:t>Án</w:t>
      </w:r>
      <w:r w:rsidR="00647A91" w:rsidRPr="00B36ABF">
        <w:rPr>
          <w:lang w:val="en-US" w:eastAsia="en-US" w:bidi="ar-SA"/>
        </w:rPr>
        <w:t xml:space="preserve">). </w:t>
      </w:r>
      <w:r w:rsidR="003F09B1" w:rsidRPr="00B36ABF">
        <w:rPr>
          <w:lang w:val="en-US" w:eastAsia="en-US" w:bidi="ar-SA"/>
        </w:rPr>
        <w:t>Bất</w:t>
      </w:r>
      <w:r w:rsidR="003F09B1" w:rsidRPr="00B36ABF">
        <w:rPr>
          <w:lang w:val="vi-VN" w:eastAsia="en-US" w:bidi="ar-SA"/>
        </w:rPr>
        <w:t xml:space="preserve"> kỳ thay đổi nào đối với </w:t>
      </w:r>
      <w:r w:rsidR="00647A91" w:rsidRPr="00B36ABF">
        <w:rPr>
          <w:lang w:val="en-US" w:eastAsia="en-US" w:bidi="ar-SA"/>
        </w:rPr>
        <w:t xml:space="preserve">giả định này có thể </w:t>
      </w:r>
      <w:r w:rsidR="003F09B1" w:rsidRPr="00B36ABF">
        <w:rPr>
          <w:lang w:val="en-US" w:eastAsia="en-US" w:bidi="ar-SA"/>
        </w:rPr>
        <w:t>sẽ</w:t>
      </w:r>
      <w:r w:rsidR="003F09B1" w:rsidRPr="00B36ABF">
        <w:rPr>
          <w:lang w:val="vi-VN" w:eastAsia="en-US" w:bidi="ar-SA"/>
        </w:rPr>
        <w:t xml:space="preserve"> </w:t>
      </w:r>
      <w:r w:rsidR="003F09B1" w:rsidRPr="00B36ABF">
        <w:rPr>
          <w:lang w:val="en-US" w:eastAsia="en-US" w:bidi="ar-SA"/>
        </w:rPr>
        <w:t>dẫn</w:t>
      </w:r>
      <w:r w:rsidR="003F09B1" w:rsidRPr="00B36ABF">
        <w:rPr>
          <w:lang w:val="vi-VN" w:eastAsia="en-US" w:bidi="ar-SA"/>
        </w:rPr>
        <w:t xml:space="preserve"> đến những </w:t>
      </w:r>
      <w:r w:rsidR="00647A91" w:rsidRPr="00B36ABF">
        <w:rPr>
          <w:lang w:val="en-US" w:eastAsia="en-US" w:bidi="ar-SA"/>
        </w:rPr>
        <w:t xml:space="preserve">thay đổi đáng kể đối với </w:t>
      </w:r>
      <w:r w:rsidR="00755823" w:rsidRPr="00B36ABF">
        <w:rPr>
          <w:lang w:val="en-US" w:eastAsia="en-US" w:bidi="ar-SA"/>
        </w:rPr>
        <w:t xml:space="preserve">nội dung của </w:t>
      </w:r>
      <w:r w:rsidR="00647A91" w:rsidRPr="00B36ABF">
        <w:rPr>
          <w:lang w:val="en-US" w:eastAsia="en-US" w:bidi="ar-SA"/>
        </w:rPr>
        <w:t xml:space="preserve">mẫu </w:t>
      </w:r>
      <w:r w:rsidR="00755823" w:rsidRPr="00B36ABF">
        <w:rPr>
          <w:lang w:val="en-US" w:eastAsia="en-US" w:bidi="ar-SA"/>
        </w:rPr>
        <w:t xml:space="preserve">thỏa thuận </w:t>
      </w:r>
      <w:r w:rsidR="00647A91" w:rsidRPr="00B36ABF">
        <w:rPr>
          <w:lang w:val="en-US" w:eastAsia="en-US" w:bidi="ar-SA"/>
        </w:rPr>
        <w:t xml:space="preserve">này cũng như các tài liệu khác trong bộ </w:t>
      </w:r>
      <w:r w:rsidR="00755823" w:rsidRPr="00B36ABF">
        <w:rPr>
          <w:lang w:val="en-US" w:eastAsia="en-US" w:bidi="ar-SA"/>
        </w:rPr>
        <w:t xml:space="preserve">Các </w:t>
      </w:r>
      <w:r w:rsidR="00647A91" w:rsidRPr="00B36ABF">
        <w:rPr>
          <w:lang w:val="en-US" w:eastAsia="en-US" w:bidi="ar-SA"/>
        </w:rPr>
        <w:t xml:space="preserve">Tài </w:t>
      </w:r>
      <w:r w:rsidR="00755823" w:rsidRPr="00B36ABF">
        <w:rPr>
          <w:lang w:val="en-US" w:eastAsia="en-US" w:bidi="ar-SA"/>
        </w:rPr>
        <w:t>Liệu Cấp Vốn</w:t>
      </w:r>
      <w:r w:rsidR="00647A91" w:rsidRPr="00B36ABF">
        <w:rPr>
          <w:lang w:val="en-US" w:eastAsia="en-US" w:bidi="ar-SA"/>
        </w:rPr>
        <w:t>.</w:t>
      </w:r>
    </w:p>
    <w:p w14:paraId="3EBC6DE6" w14:textId="5078F152" w:rsidR="00647A91" w:rsidRPr="00B36ABF" w:rsidRDefault="00647A91" w:rsidP="00725FF3">
      <w:pPr>
        <w:pStyle w:val="Bulletoutlinedc1"/>
        <w:rPr>
          <w:lang w:val="en-US" w:eastAsia="en-US" w:bidi="ar-SA"/>
        </w:rPr>
      </w:pPr>
      <w:r w:rsidRPr="00B36ABF">
        <w:rPr>
          <w:i/>
          <w:iCs/>
          <w:lang w:val="en-US" w:eastAsia="en-US" w:bidi="ar-SA"/>
        </w:rPr>
        <w:t xml:space="preserve">Cơ sở </w:t>
      </w:r>
      <w:r w:rsidR="000F0F9F" w:rsidRPr="00B36ABF">
        <w:rPr>
          <w:i/>
          <w:iCs/>
          <w:lang w:val="en-US" w:eastAsia="en-US" w:bidi="ar-SA"/>
        </w:rPr>
        <w:t>ngang bằng nhau</w:t>
      </w:r>
      <w:r w:rsidR="006C64BE" w:rsidRPr="00B36ABF">
        <w:rPr>
          <w:i/>
          <w:iCs/>
          <w:lang w:val="en-US" w:eastAsia="en-US" w:bidi="ar-SA"/>
        </w:rPr>
        <w:t>:</w:t>
      </w:r>
      <w:r w:rsidRPr="00B36ABF">
        <w:rPr>
          <w:lang w:val="en-US" w:eastAsia="en-US" w:bidi="ar-SA"/>
        </w:rPr>
        <w:t xml:space="preserve"> Mẫu </w:t>
      </w:r>
      <w:r w:rsidR="007538F7" w:rsidRPr="00B36ABF">
        <w:rPr>
          <w:lang w:val="en-US" w:eastAsia="en-US" w:bidi="ar-SA"/>
        </w:rPr>
        <w:t xml:space="preserve">thỏa thuận </w:t>
      </w:r>
      <w:r w:rsidRPr="00B36ABF">
        <w:rPr>
          <w:lang w:val="en-US" w:eastAsia="en-US" w:bidi="ar-SA"/>
        </w:rPr>
        <w:t xml:space="preserve">này được </w:t>
      </w:r>
      <w:r w:rsidR="007538F7" w:rsidRPr="00B36ABF">
        <w:rPr>
          <w:lang w:val="en-US" w:eastAsia="en-US" w:bidi="ar-SA"/>
        </w:rPr>
        <w:t xml:space="preserve">lập </w:t>
      </w:r>
      <w:r w:rsidRPr="00B36ABF">
        <w:rPr>
          <w:lang w:val="en-US" w:eastAsia="en-US" w:bidi="ar-SA"/>
        </w:rPr>
        <w:t xml:space="preserve">trên cơ sở </w:t>
      </w:r>
      <w:r w:rsidR="007538F7" w:rsidRPr="00B36ABF">
        <w:rPr>
          <w:lang w:val="en-US" w:eastAsia="en-US" w:bidi="ar-SA"/>
        </w:rPr>
        <w:t xml:space="preserve">là </w:t>
      </w:r>
      <w:r w:rsidRPr="00B36ABF">
        <w:rPr>
          <w:lang w:val="en-US" w:eastAsia="en-US" w:bidi="ar-SA"/>
        </w:rPr>
        <w:t xml:space="preserve">các yêu cầu </w:t>
      </w:r>
      <w:r w:rsidR="007538F7" w:rsidRPr="00B36ABF">
        <w:rPr>
          <w:lang w:val="en-US" w:eastAsia="en-US" w:bidi="ar-SA"/>
        </w:rPr>
        <w:t xml:space="preserve">thanh toán </w:t>
      </w:r>
      <w:r w:rsidRPr="00B36ABF">
        <w:rPr>
          <w:lang w:val="en-US" w:eastAsia="en-US" w:bidi="ar-SA"/>
        </w:rPr>
        <w:t xml:space="preserve">của các bên tài </w:t>
      </w:r>
      <w:r w:rsidR="007538F7" w:rsidRPr="00B36ABF">
        <w:rPr>
          <w:lang w:val="en-US" w:eastAsia="en-US" w:bidi="ar-SA"/>
        </w:rPr>
        <w:t xml:space="preserve">trợ vốn </w:t>
      </w:r>
      <w:r w:rsidRPr="00B36ABF">
        <w:rPr>
          <w:lang w:val="en-US" w:eastAsia="en-US" w:bidi="ar-SA"/>
        </w:rPr>
        <w:t xml:space="preserve">là </w:t>
      </w:r>
      <w:r w:rsidR="007538F7" w:rsidRPr="00B36ABF">
        <w:rPr>
          <w:i/>
          <w:iCs/>
          <w:lang w:val="en-US" w:eastAsia="en-US" w:bidi="ar-SA"/>
        </w:rPr>
        <w:t>ngang bằng nhau</w:t>
      </w:r>
      <w:r w:rsidRPr="00B36ABF">
        <w:rPr>
          <w:lang w:val="en-US" w:eastAsia="en-US" w:bidi="ar-SA"/>
        </w:rPr>
        <w:t xml:space="preserve">. </w:t>
      </w:r>
      <w:r w:rsidR="00AA605F" w:rsidRPr="00B36ABF">
        <w:rPr>
          <w:lang w:val="en-US" w:eastAsia="en-US" w:bidi="ar-SA"/>
        </w:rPr>
        <w:t>Bất</w:t>
      </w:r>
      <w:r w:rsidR="00AA605F" w:rsidRPr="00B36ABF">
        <w:rPr>
          <w:lang w:val="vi-VN" w:eastAsia="en-US" w:bidi="ar-SA"/>
        </w:rPr>
        <w:t xml:space="preserve"> kỳ thay đổi nào đối</w:t>
      </w:r>
      <w:r w:rsidR="00245B85" w:rsidRPr="00B36ABF">
        <w:rPr>
          <w:lang w:val="en-SG" w:eastAsia="en-US" w:bidi="ar-SA"/>
        </w:rPr>
        <w:t xml:space="preserve"> với</w:t>
      </w:r>
      <w:r w:rsidR="00AA605F" w:rsidRPr="00B36ABF">
        <w:rPr>
          <w:lang w:val="vi-VN" w:eastAsia="en-US" w:bidi="ar-SA"/>
        </w:rPr>
        <w:t xml:space="preserve"> </w:t>
      </w:r>
      <w:r w:rsidRPr="00B36ABF">
        <w:rPr>
          <w:lang w:val="en-US" w:eastAsia="en-US" w:bidi="ar-SA"/>
        </w:rPr>
        <w:t xml:space="preserve">giả định này </w:t>
      </w:r>
      <w:r w:rsidR="00851FEE" w:rsidRPr="00B36ABF">
        <w:rPr>
          <w:lang w:val="en-US" w:eastAsia="en-US" w:bidi="ar-SA"/>
        </w:rPr>
        <w:t xml:space="preserve">sẽ </w:t>
      </w:r>
      <w:r w:rsidR="00AA605F" w:rsidRPr="00B36ABF">
        <w:rPr>
          <w:lang w:val="en-US" w:eastAsia="en-US" w:bidi="ar-SA"/>
        </w:rPr>
        <w:t>có</w:t>
      </w:r>
      <w:r w:rsidR="00AA605F" w:rsidRPr="00B36ABF">
        <w:rPr>
          <w:lang w:val="vi-VN" w:eastAsia="en-US" w:bidi="ar-SA"/>
        </w:rPr>
        <w:t xml:space="preserve"> </w:t>
      </w:r>
      <w:r w:rsidRPr="00B36ABF">
        <w:rPr>
          <w:lang w:val="en-US" w:eastAsia="en-US" w:bidi="ar-SA"/>
        </w:rPr>
        <w:t xml:space="preserve">tác động đáng kể đến các </w:t>
      </w:r>
      <w:r w:rsidR="00851FEE" w:rsidRPr="00B36ABF">
        <w:rPr>
          <w:lang w:val="en-US" w:eastAsia="en-US" w:bidi="ar-SA"/>
        </w:rPr>
        <w:t xml:space="preserve">thu xếp </w:t>
      </w:r>
      <w:r w:rsidRPr="00B36ABF">
        <w:rPr>
          <w:lang w:val="en-US" w:eastAsia="en-US" w:bidi="ar-SA"/>
        </w:rPr>
        <w:t xml:space="preserve">về </w:t>
      </w:r>
      <w:r w:rsidR="00605E0F" w:rsidRPr="00B36ABF">
        <w:rPr>
          <w:lang w:val="en-US" w:eastAsia="en-US" w:bidi="ar-SA"/>
        </w:rPr>
        <w:t xml:space="preserve">biện pháp </w:t>
      </w:r>
      <w:r w:rsidR="006932BE" w:rsidRPr="00B36ABF">
        <w:rPr>
          <w:lang w:val="en-US" w:eastAsia="en-US" w:bidi="ar-SA"/>
        </w:rPr>
        <w:t xml:space="preserve">bảo đảm </w:t>
      </w:r>
      <w:r w:rsidRPr="00B36ABF">
        <w:rPr>
          <w:lang w:val="en-US" w:eastAsia="en-US" w:bidi="ar-SA"/>
        </w:rPr>
        <w:t xml:space="preserve">và liên tín dụng (không được </w:t>
      </w:r>
      <w:r w:rsidR="006932BE" w:rsidRPr="00B36ABF">
        <w:rPr>
          <w:lang w:val="en-US" w:eastAsia="en-US" w:bidi="ar-SA"/>
        </w:rPr>
        <w:t xml:space="preserve">xét đến </w:t>
      </w:r>
      <w:r w:rsidRPr="00B36ABF">
        <w:rPr>
          <w:lang w:val="en-US" w:eastAsia="en-US" w:bidi="ar-SA"/>
        </w:rPr>
        <w:t xml:space="preserve">trong mẫu </w:t>
      </w:r>
      <w:r w:rsidR="006932BE" w:rsidRPr="00B36ABF">
        <w:rPr>
          <w:lang w:val="en-US" w:eastAsia="en-US" w:bidi="ar-SA"/>
        </w:rPr>
        <w:t xml:space="preserve">thỏa thuận </w:t>
      </w:r>
      <w:r w:rsidRPr="00B36ABF">
        <w:rPr>
          <w:lang w:val="en-US" w:eastAsia="en-US" w:bidi="ar-SA"/>
        </w:rPr>
        <w:t xml:space="preserve">này) và cũng có thể tác động đến việc </w:t>
      </w:r>
      <w:r w:rsidR="00434193" w:rsidRPr="00B36ABF">
        <w:rPr>
          <w:lang w:val="en-US" w:eastAsia="en-US" w:bidi="ar-SA"/>
        </w:rPr>
        <w:t xml:space="preserve">quy định </w:t>
      </w:r>
      <w:r w:rsidRPr="00B36ABF">
        <w:rPr>
          <w:lang w:val="en-US" w:eastAsia="en-US" w:bidi="ar-SA"/>
        </w:rPr>
        <w:t xml:space="preserve">các phần khác </w:t>
      </w:r>
      <w:r w:rsidR="00434193" w:rsidRPr="00B36ABF">
        <w:rPr>
          <w:lang w:val="en-US" w:eastAsia="en-US" w:bidi="ar-SA"/>
        </w:rPr>
        <w:t xml:space="preserve">trong </w:t>
      </w:r>
      <w:r w:rsidRPr="00B36ABF">
        <w:rPr>
          <w:lang w:val="en-US" w:eastAsia="en-US" w:bidi="ar-SA"/>
        </w:rPr>
        <w:t xml:space="preserve">mẫu </w:t>
      </w:r>
      <w:r w:rsidR="00434193" w:rsidRPr="00B36ABF">
        <w:rPr>
          <w:lang w:val="en-US" w:eastAsia="en-US" w:bidi="ar-SA"/>
        </w:rPr>
        <w:t xml:space="preserve">thỏa thuận </w:t>
      </w:r>
      <w:r w:rsidRPr="00B36ABF">
        <w:rPr>
          <w:lang w:val="en-US" w:eastAsia="en-US" w:bidi="ar-SA"/>
        </w:rPr>
        <w:t xml:space="preserve">này, bao </w:t>
      </w:r>
      <w:r w:rsidR="00AA605F" w:rsidRPr="00B36ABF">
        <w:rPr>
          <w:lang w:val="en-US" w:eastAsia="en-US" w:bidi="ar-SA"/>
        </w:rPr>
        <w:t>gồm</w:t>
      </w:r>
      <w:r w:rsidR="00AA605F" w:rsidRPr="00B36ABF">
        <w:rPr>
          <w:lang w:val="vi-VN" w:eastAsia="en-US" w:bidi="ar-SA"/>
        </w:rPr>
        <w:t>,</w:t>
      </w:r>
      <w:r w:rsidR="00AA605F" w:rsidRPr="00B36ABF">
        <w:rPr>
          <w:lang w:val="en-US" w:eastAsia="en-US" w:bidi="ar-SA"/>
        </w:rPr>
        <w:t xml:space="preserve"> bên</w:t>
      </w:r>
      <w:r w:rsidR="00AA605F" w:rsidRPr="00B36ABF">
        <w:rPr>
          <w:lang w:val="vi-VN" w:eastAsia="en-US" w:bidi="ar-SA"/>
        </w:rPr>
        <w:t xml:space="preserve"> cạnh các </w:t>
      </w:r>
      <w:r w:rsidR="00C464D5" w:rsidRPr="00B36ABF">
        <w:rPr>
          <w:lang w:val="vi-VN" w:eastAsia="en-US" w:bidi="ar-SA"/>
        </w:rPr>
        <w:t xml:space="preserve">nội dung </w:t>
      </w:r>
      <w:r w:rsidR="00AA605F" w:rsidRPr="00B36ABF">
        <w:rPr>
          <w:lang w:val="en-US" w:eastAsia="en-US" w:bidi="ar-SA"/>
        </w:rPr>
        <w:t>khác</w:t>
      </w:r>
      <w:r w:rsidR="00AA605F" w:rsidRPr="00B36ABF">
        <w:rPr>
          <w:lang w:val="vi-VN" w:eastAsia="en-US" w:bidi="ar-SA"/>
        </w:rPr>
        <w:t xml:space="preserve">, </w:t>
      </w:r>
      <w:r w:rsidRPr="00B36ABF">
        <w:rPr>
          <w:lang w:val="en-US" w:eastAsia="en-US" w:bidi="ar-SA"/>
        </w:rPr>
        <w:t xml:space="preserve">các điều khoản liên quan đến các khoản trả trước bắt buộc, </w:t>
      </w:r>
      <w:r w:rsidR="00434193" w:rsidRPr="00B36ABF">
        <w:rPr>
          <w:lang w:val="en-US" w:eastAsia="en-US" w:bidi="ar-SA"/>
        </w:rPr>
        <w:t xml:space="preserve">các cam đoan, </w:t>
      </w:r>
      <w:r w:rsidRPr="00B36ABF">
        <w:rPr>
          <w:lang w:val="en-US" w:eastAsia="en-US" w:bidi="ar-SA"/>
        </w:rPr>
        <w:t xml:space="preserve">cam kết và </w:t>
      </w:r>
      <w:r w:rsidR="00434193" w:rsidRPr="00B36ABF">
        <w:rPr>
          <w:lang w:val="en-US" w:eastAsia="en-US" w:bidi="ar-SA"/>
        </w:rPr>
        <w:t xml:space="preserve">các sự </w:t>
      </w:r>
      <w:r w:rsidRPr="00B36ABF">
        <w:rPr>
          <w:lang w:val="en-US" w:eastAsia="en-US" w:bidi="ar-SA"/>
        </w:rPr>
        <w:t xml:space="preserve">kiện </w:t>
      </w:r>
      <w:r w:rsidR="00434193" w:rsidRPr="00B36ABF">
        <w:rPr>
          <w:lang w:val="en-US" w:eastAsia="en-US" w:bidi="ar-SA"/>
        </w:rPr>
        <w:t>vi phạm</w:t>
      </w:r>
      <w:r w:rsidRPr="00B36ABF">
        <w:rPr>
          <w:lang w:val="en-US" w:eastAsia="en-US" w:bidi="ar-SA"/>
        </w:rPr>
        <w:t>.</w:t>
      </w:r>
    </w:p>
    <w:p w14:paraId="5DD0E765" w14:textId="2D2FB725" w:rsidR="00647A91" w:rsidRPr="00B36ABF" w:rsidRDefault="00647A91" w:rsidP="00725FF3">
      <w:pPr>
        <w:pStyle w:val="Bulletoutlinedc1"/>
        <w:rPr>
          <w:lang w:val="en-US" w:eastAsia="en-US" w:bidi="ar-SA"/>
        </w:rPr>
      </w:pPr>
      <w:r w:rsidRPr="00B36ABF">
        <w:rPr>
          <w:i/>
          <w:iCs/>
          <w:lang w:val="en-US" w:eastAsia="en-US" w:bidi="ar-SA"/>
        </w:rPr>
        <w:t>Các bên cho vay hợp vốn</w:t>
      </w:r>
      <w:r w:rsidR="006C64BE" w:rsidRPr="00B36ABF">
        <w:rPr>
          <w:i/>
          <w:iCs/>
          <w:lang w:val="en-US" w:eastAsia="en-US" w:bidi="ar-SA"/>
        </w:rPr>
        <w:t>:</w:t>
      </w:r>
      <w:r w:rsidRPr="00B36ABF">
        <w:rPr>
          <w:lang w:val="en-US" w:eastAsia="en-US" w:bidi="ar-SA"/>
        </w:rPr>
        <w:t xml:space="preserve"> </w:t>
      </w:r>
      <w:r w:rsidR="004616D1" w:rsidRPr="00B36ABF">
        <w:rPr>
          <w:lang w:val="en-US" w:eastAsia="en-US" w:bidi="ar-SA"/>
        </w:rPr>
        <w:t>T</w:t>
      </w:r>
      <w:r w:rsidRPr="00B36ABF">
        <w:rPr>
          <w:lang w:val="en-US" w:eastAsia="en-US" w:bidi="ar-SA"/>
        </w:rPr>
        <w:t xml:space="preserve">ài trợ </w:t>
      </w:r>
      <w:r w:rsidR="004616D1" w:rsidRPr="00B36ABF">
        <w:rPr>
          <w:lang w:val="en-US" w:eastAsia="en-US" w:bidi="ar-SA"/>
        </w:rPr>
        <w:t>vốn</w:t>
      </w:r>
      <w:r w:rsidR="004616D1" w:rsidRPr="00B36ABF">
        <w:rPr>
          <w:lang w:val="vi-VN" w:eastAsia="en-US" w:bidi="ar-SA"/>
        </w:rPr>
        <w:t xml:space="preserve"> cho </w:t>
      </w:r>
      <w:r w:rsidR="002F65E8" w:rsidRPr="00B36ABF">
        <w:rPr>
          <w:lang w:val="en-US" w:eastAsia="en-US" w:bidi="ar-SA"/>
        </w:rPr>
        <w:t xml:space="preserve">Dự Án </w:t>
      </w:r>
      <w:r w:rsidRPr="00B36ABF">
        <w:rPr>
          <w:lang w:val="en-US" w:eastAsia="en-US" w:bidi="ar-SA"/>
        </w:rPr>
        <w:t xml:space="preserve">có thể </w:t>
      </w:r>
      <w:r w:rsidR="004616D1" w:rsidRPr="00B36ABF">
        <w:rPr>
          <w:lang w:val="en-US" w:eastAsia="en-US" w:bidi="ar-SA"/>
        </w:rPr>
        <w:t>do</w:t>
      </w:r>
      <w:r w:rsidR="004616D1" w:rsidRPr="00B36ABF">
        <w:rPr>
          <w:lang w:val="vi-VN" w:eastAsia="en-US" w:bidi="ar-SA"/>
        </w:rPr>
        <w:t xml:space="preserve"> </w:t>
      </w:r>
      <w:r w:rsidRPr="00B36ABF">
        <w:rPr>
          <w:lang w:val="en-US" w:eastAsia="en-US" w:bidi="ar-SA"/>
        </w:rPr>
        <w:t xml:space="preserve">nhiều </w:t>
      </w:r>
      <w:r w:rsidR="002F65E8" w:rsidRPr="00B36ABF">
        <w:rPr>
          <w:lang w:val="en-US" w:eastAsia="en-US" w:bidi="ar-SA"/>
        </w:rPr>
        <w:t xml:space="preserve">tổ chức </w:t>
      </w:r>
      <w:r w:rsidRPr="00B36ABF">
        <w:rPr>
          <w:lang w:val="en-US" w:eastAsia="en-US" w:bidi="ar-SA"/>
        </w:rPr>
        <w:t xml:space="preserve">tài </w:t>
      </w:r>
      <w:r w:rsidR="002F65E8" w:rsidRPr="00B36ABF">
        <w:rPr>
          <w:lang w:val="en-US" w:eastAsia="en-US" w:bidi="ar-SA"/>
        </w:rPr>
        <w:t>trợ vốn</w:t>
      </w:r>
      <w:r w:rsidRPr="00B36ABF">
        <w:rPr>
          <w:lang w:val="en-US" w:eastAsia="en-US" w:bidi="ar-SA"/>
        </w:rPr>
        <w:t>, gồm các ngân hàng, quỹ, quỹ tín thác, các nhà đầu tư trên các thị trường vốn khác nhau, các công ty bảo hiểm, các tổ chức tài chính đa phương (</w:t>
      </w:r>
      <w:r w:rsidR="00936644" w:rsidRPr="00B36ABF">
        <w:rPr>
          <w:lang w:val="en-US" w:eastAsia="en-US" w:bidi="ar-SA"/>
        </w:rPr>
        <w:t>“</w:t>
      </w:r>
      <w:r w:rsidRPr="00B36ABF">
        <w:rPr>
          <w:b/>
          <w:bCs/>
          <w:lang w:val="en-US" w:eastAsia="en-US" w:bidi="ar-SA"/>
        </w:rPr>
        <w:t>IFI</w:t>
      </w:r>
      <w:r w:rsidR="00936644" w:rsidRPr="00B36ABF">
        <w:rPr>
          <w:bCs/>
          <w:lang w:val="en-US" w:eastAsia="en-US" w:bidi="ar-SA"/>
        </w:rPr>
        <w:t>”</w:t>
      </w:r>
      <w:r w:rsidRPr="00B36ABF">
        <w:rPr>
          <w:lang w:val="en-US" w:eastAsia="en-US" w:bidi="ar-SA"/>
        </w:rPr>
        <w:t>), các tổ chức tài chính phát triển (</w:t>
      </w:r>
      <w:r w:rsidR="00936644" w:rsidRPr="00B36ABF">
        <w:rPr>
          <w:lang w:val="en-US" w:eastAsia="en-US" w:bidi="ar-SA"/>
        </w:rPr>
        <w:t>“</w:t>
      </w:r>
      <w:r w:rsidRPr="00B36ABF">
        <w:rPr>
          <w:b/>
          <w:bCs/>
          <w:lang w:val="en-US" w:eastAsia="en-US" w:bidi="ar-SA"/>
        </w:rPr>
        <w:t>DFI</w:t>
      </w:r>
      <w:r w:rsidR="00936644" w:rsidRPr="00B36ABF">
        <w:rPr>
          <w:bCs/>
          <w:lang w:val="en-US" w:eastAsia="en-US" w:bidi="ar-SA"/>
        </w:rPr>
        <w:t>”</w:t>
      </w:r>
      <w:r w:rsidRPr="00B36ABF">
        <w:rPr>
          <w:lang w:val="en-US" w:eastAsia="en-US" w:bidi="ar-SA"/>
        </w:rPr>
        <w:t xml:space="preserve">), và nhiều loại </w:t>
      </w:r>
      <w:r w:rsidR="00DE2E8B" w:rsidRPr="00B36ABF">
        <w:rPr>
          <w:lang w:val="en-US" w:eastAsia="en-US" w:bidi="ar-SA"/>
        </w:rPr>
        <w:t xml:space="preserve">chủ </w:t>
      </w:r>
      <w:r w:rsidRPr="00B36ABF">
        <w:rPr>
          <w:lang w:val="en-US" w:eastAsia="en-US" w:bidi="ar-SA"/>
        </w:rPr>
        <w:t>thể khác</w:t>
      </w:r>
      <w:r w:rsidR="00EC05EF" w:rsidRPr="00B36ABF">
        <w:rPr>
          <w:lang w:val="vi-VN" w:eastAsia="en-US" w:bidi="ar-SA"/>
        </w:rPr>
        <w:t xml:space="preserve"> </w:t>
      </w:r>
      <w:r w:rsidR="00EC05EF" w:rsidRPr="00B36ABF">
        <w:rPr>
          <w:lang w:val="en-US" w:eastAsia="en-US" w:bidi="ar-SA"/>
        </w:rPr>
        <w:t>cấp</w:t>
      </w:r>
      <w:r w:rsidRPr="00B36ABF">
        <w:rPr>
          <w:lang w:val="en-US" w:eastAsia="en-US" w:bidi="ar-SA"/>
        </w:rPr>
        <w:t xml:space="preserve">. </w:t>
      </w:r>
      <w:r w:rsidR="00014363" w:rsidRPr="00B36ABF">
        <w:rPr>
          <w:lang w:val="en-US" w:eastAsia="en-US" w:bidi="ar-SA"/>
        </w:rPr>
        <w:t xml:space="preserve">Việc tham gia của </w:t>
      </w:r>
      <w:r w:rsidRPr="00B36ABF">
        <w:rPr>
          <w:lang w:val="en-US" w:eastAsia="en-US" w:bidi="ar-SA"/>
        </w:rPr>
        <w:t xml:space="preserve">một số loại </w:t>
      </w:r>
      <w:r w:rsidR="00014363" w:rsidRPr="00B36ABF">
        <w:rPr>
          <w:lang w:val="en-US" w:eastAsia="en-US" w:bidi="ar-SA"/>
        </w:rPr>
        <w:t xml:space="preserve">tổ chức </w:t>
      </w:r>
      <w:r w:rsidRPr="00B36ABF">
        <w:rPr>
          <w:lang w:val="en-US" w:eastAsia="en-US" w:bidi="ar-SA"/>
        </w:rPr>
        <w:t xml:space="preserve">tài </w:t>
      </w:r>
      <w:r w:rsidR="00014363" w:rsidRPr="00B36ABF">
        <w:rPr>
          <w:lang w:val="en-US" w:eastAsia="en-US" w:bidi="ar-SA"/>
        </w:rPr>
        <w:t xml:space="preserve">trợ </w:t>
      </w:r>
      <w:r w:rsidR="009B702F" w:rsidRPr="00B36ABF">
        <w:rPr>
          <w:lang w:val="en-US" w:eastAsia="en-US" w:bidi="ar-SA"/>
        </w:rPr>
        <w:t>vốn</w:t>
      </w:r>
      <w:r w:rsidR="009B702F" w:rsidRPr="00B36ABF">
        <w:rPr>
          <w:lang w:val="vi-VN" w:eastAsia="en-US" w:bidi="ar-SA"/>
        </w:rPr>
        <w:t xml:space="preserve"> </w:t>
      </w:r>
      <w:r w:rsidRPr="00B36ABF">
        <w:rPr>
          <w:lang w:val="en-US" w:eastAsia="en-US" w:bidi="ar-SA"/>
        </w:rPr>
        <w:t xml:space="preserve">nhất định có thể rất quan trọng đối với khả năng Dự </w:t>
      </w:r>
      <w:r w:rsidR="00014363" w:rsidRPr="00B36ABF">
        <w:rPr>
          <w:lang w:val="en-US" w:eastAsia="en-US" w:bidi="ar-SA"/>
        </w:rPr>
        <w:t>Á</w:t>
      </w:r>
      <w:r w:rsidRPr="00B36ABF">
        <w:rPr>
          <w:lang w:val="en-US" w:eastAsia="en-US" w:bidi="ar-SA"/>
        </w:rPr>
        <w:t xml:space="preserve">n </w:t>
      </w:r>
      <w:r w:rsidR="00D126D4" w:rsidRPr="00B36ABF">
        <w:rPr>
          <w:lang w:val="en-US" w:eastAsia="en-US" w:bidi="ar-SA"/>
        </w:rPr>
        <w:t xml:space="preserve">được ngân hàng chấp nhận cho vay vốn </w:t>
      </w:r>
      <w:r w:rsidRPr="00B36ABF">
        <w:rPr>
          <w:lang w:val="en-US" w:eastAsia="en-US" w:bidi="ar-SA"/>
        </w:rPr>
        <w:t xml:space="preserve">trong </w:t>
      </w:r>
      <w:r w:rsidR="00014363" w:rsidRPr="00B36ABF">
        <w:rPr>
          <w:lang w:val="en-US" w:eastAsia="en-US" w:bidi="ar-SA"/>
        </w:rPr>
        <w:t xml:space="preserve">nhiều </w:t>
      </w:r>
      <w:r w:rsidRPr="00B36ABF">
        <w:rPr>
          <w:lang w:val="en-US" w:eastAsia="en-US" w:bidi="ar-SA"/>
        </w:rPr>
        <w:t xml:space="preserve">lĩnh vực và </w:t>
      </w:r>
      <w:r w:rsidR="00D126D4" w:rsidRPr="00B36ABF">
        <w:rPr>
          <w:lang w:val="en-US" w:eastAsia="en-US" w:bidi="ar-SA"/>
        </w:rPr>
        <w:t xml:space="preserve">tại các </w:t>
      </w:r>
      <w:r w:rsidR="00014363" w:rsidRPr="00B36ABF">
        <w:rPr>
          <w:lang w:val="en-US" w:eastAsia="en-US" w:bidi="ar-SA"/>
        </w:rPr>
        <w:t xml:space="preserve">quốc gia </w:t>
      </w:r>
      <w:r w:rsidRPr="00B36ABF">
        <w:rPr>
          <w:lang w:val="en-US" w:eastAsia="en-US" w:bidi="ar-SA"/>
        </w:rPr>
        <w:t>khác nhau. Vì mẫu</w:t>
      </w:r>
      <w:r w:rsidR="00D126D4" w:rsidRPr="00B36ABF">
        <w:rPr>
          <w:lang w:val="en-US" w:eastAsia="en-US" w:bidi="ar-SA"/>
        </w:rPr>
        <w:t xml:space="preserve"> thỏa thuận </w:t>
      </w:r>
      <w:r w:rsidRPr="00B36ABF">
        <w:rPr>
          <w:lang w:val="en-US" w:eastAsia="en-US" w:bidi="ar-SA"/>
        </w:rPr>
        <w:t xml:space="preserve">này được </w:t>
      </w:r>
      <w:r w:rsidR="00D126D4" w:rsidRPr="00B36ABF">
        <w:rPr>
          <w:lang w:val="en-US" w:eastAsia="en-US" w:bidi="ar-SA"/>
        </w:rPr>
        <w:t xml:space="preserve">xây dựng sao cho </w:t>
      </w:r>
      <w:r w:rsidRPr="00B36ABF">
        <w:rPr>
          <w:lang w:val="en-US" w:eastAsia="en-US" w:bidi="ar-SA"/>
        </w:rPr>
        <w:t xml:space="preserve">phù hợp để làm </w:t>
      </w:r>
      <w:r w:rsidR="00D126D4" w:rsidRPr="00B36ABF">
        <w:rPr>
          <w:lang w:val="en-US" w:eastAsia="en-US" w:bidi="ar-SA"/>
        </w:rPr>
        <w:t xml:space="preserve">khởi điểm </w:t>
      </w:r>
      <w:r w:rsidRPr="00B36ABF">
        <w:rPr>
          <w:lang w:val="en-US" w:eastAsia="en-US" w:bidi="ar-SA"/>
        </w:rPr>
        <w:t xml:space="preserve">đàm phán trong các giao dịch tài </w:t>
      </w:r>
      <w:r w:rsidR="00D126D4" w:rsidRPr="00B36ABF">
        <w:rPr>
          <w:lang w:val="en-US" w:eastAsia="en-US" w:bidi="ar-SA"/>
        </w:rPr>
        <w:t xml:space="preserve">trợ </w:t>
      </w:r>
      <w:r w:rsidR="00F92E74" w:rsidRPr="00B36ABF">
        <w:rPr>
          <w:lang w:val="en-US" w:eastAsia="en-US" w:bidi="ar-SA"/>
        </w:rPr>
        <w:t>vốn</w:t>
      </w:r>
      <w:r w:rsidR="00F92E74" w:rsidRPr="00B36ABF">
        <w:rPr>
          <w:lang w:val="vi-VN" w:eastAsia="en-US" w:bidi="ar-SA"/>
        </w:rPr>
        <w:t xml:space="preserve"> </w:t>
      </w:r>
      <w:r w:rsidR="00D126D4" w:rsidRPr="00B36ABF">
        <w:rPr>
          <w:lang w:val="en-US" w:eastAsia="en-US" w:bidi="ar-SA"/>
        </w:rPr>
        <w:t xml:space="preserve">dự án </w:t>
      </w:r>
      <w:r w:rsidR="00F92E74" w:rsidRPr="00B36ABF">
        <w:rPr>
          <w:lang w:val="en-US" w:eastAsia="en-US" w:bidi="ar-SA"/>
        </w:rPr>
        <w:t>cho</w:t>
      </w:r>
      <w:r w:rsidR="00F92E74" w:rsidRPr="00B36ABF">
        <w:rPr>
          <w:lang w:val="vi-VN" w:eastAsia="en-US" w:bidi="ar-SA"/>
        </w:rPr>
        <w:t xml:space="preserve"> </w:t>
      </w:r>
      <w:r w:rsidRPr="00B36ABF">
        <w:rPr>
          <w:lang w:val="en-US" w:eastAsia="en-US" w:bidi="ar-SA"/>
        </w:rPr>
        <w:t xml:space="preserve">các tài sản </w:t>
      </w:r>
      <w:r w:rsidR="00F92E74" w:rsidRPr="00B36ABF">
        <w:rPr>
          <w:lang w:val="en-US" w:eastAsia="en-US" w:bidi="ar-SA"/>
        </w:rPr>
        <w:t>khác</w:t>
      </w:r>
      <w:r w:rsidR="00F92E74" w:rsidRPr="00B36ABF">
        <w:rPr>
          <w:lang w:val="vi-VN" w:eastAsia="en-US" w:bidi="ar-SA"/>
        </w:rPr>
        <w:t xml:space="preserve"> nhau </w:t>
      </w:r>
      <w:r w:rsidR="00F92E74" w:rsidRPr="00B36ABF">
        <w:rPr>
          <w:lang w:val="en-US" w:eastAsia="en-US" w:bidi="ar-SA"/>
        </w:rPr>
        <w:t>trong</w:t>
      </w:r>
      <w:r w:rsidR="00F92E74" w:rsidRPr="00B36ABF">
        <w:rPr>
          <w:lang w:val="vi-VN" w:eastAsia="en-US" w:bidi="ar-SA"/>
        </w:rPr>
        <w:t xml:space="preserve"> </w:t>
      </w:r>
      <w:r w:rsidRPr="00B36ABF">
        <w:rPr>
          <w:lang w:val="en-US" w:eastAsia="en-US" w:bidi="ar-SA"/>
        </w:rPr>
        <w:t xml:space="preserve">nhiều lĩnh vực ở Châu </w:t>
      </w:r>
      <w:r w:rsidR="00F92E74" w:rsidRPr="00B36ABF">
        <w:rPr>
          <w:lang w:val="en-US" w:eastAsia="en-US" w:bidi="ar-SA"/>
        </w:rPr>
        <w:t>Á</w:t>
      </w:r>
      <w:r w:rsidR="00F92E74" w:rsidRPr="00B36ABF">
        <w:rPr>
          <w:lang w:val="vi-VN" w:eastAsia="en-US" w:bidi="ar-SA"/>
        </w:rPr>
        <w:t>,</w:t>
      </w:r>
      <w:r w:rsidRPr="00B36ABF">
        <w:rPr>
          <w:lang w:val="en-US"/>
        </w:rPr>
        <w:t xml:space="preserve"> </w:t>
      </w:r>
      <w:r w:rsidR="00D126D4" w:rsidRPr="00B36ABF">
        <w:rPr>
          <w:lang w:val="en-US" w:eastAsia="en-US" w:bidi="ar-SA"/>
        </w:rPr>
        <w:t xml:space="preserve">mẫu thỏa thuận này </w:t>
      </w:r>
      <w:r w:rsidRPr="00B36ABF">
        <w:rPr>
          <w:lang w:val="en-US" w:eastAsia="en-US" w:bidi="ar-SA"/>
        </w:rPr>
        <w:t xml:space="preserve">bắt đầu từ </w:t>
      </w:r>
      <w:r w:rsidR="00D126D4" w:rsidRPr="00B36ABF">
        <w:rPr>
          <w:lang w:val="en-US" w:eastAsia="en-US" w:bidi="ar-SA"/>
        </w:rPr>
        <w:t xml:space="preserve">một </w:t>
      </w:r>
      <w:r w:rsidRPr="00B36ABF">
        <w:rPr>
          <w:lang w:val="en-US" w:eastAsia="en-US" w:bidi="ar-SA"/>
        </w:rPr>
        <w:t xml:space="preserve">giả định </w:t>
      </w:r>
      <w:r w:rsidR="00DD2C1B" w:rsidRPr="00B36ABF">
        <w:rPr>
          <w:lang w:val="en-US" w:eastAsia="en-US" w:bidi="ar-SA"/>
        </w:rPr>
        <w:t>khái</w:t>
      </w:r>
      <w:r w:rsidR="00DD2C1B" w:rsidRPr="00B36ABF">
        <w:rPr>
          <w:lang w:val="vi-VN" w:eastAsia="en-US" w:bidi="ar-SA"/>
        </w:rPr>
        <w:t xml:space="preserve"> quát </w:t>
      </w:r>
      <w:r w:rsidRPr="00B36ABF">
        <w:rPr>
          <w:lang w:val="en-US" w:eastAsia="en-US" w:bidi="ar-SA"/>
        </w:rPr>
        <w:t xml:space="preserve">rằng nguồn </w:t>
      </w:r>
      <w:r w:rsidR="00DD2C1B" w:rsidRPr="00B36ABF">
        <w:rPr>
          <w:lang w:val="en-US" w:eastAsia="en-US" w:bidi="ar-SA"/>
        </w:rPr>
        <w:t>tài</w:t>
      </w:r>
      <w:r w:rsidR="00DD2C1B" w:rsidRPr="00B36ABF">
        <w:rPr>
          <w:lang w:val="vi-VN" w:eastAsia="en-US" w:bidi="ar-SA"/>
        </w:rPr>
        <w:t xml:space="preserve"> trợ vốn </w:t>
      </w:r>
      <w:r w:rsidR="00DD2C1B" w:rsidRPr="00B36ABF">
        <w:rPr>
          <w:lang w:val="en-US" w:eastAsia="en-US" w:bidi="ar-SA"/>
        </w:rPr>
        <w:t>đến</w:t>
      </w:r>
      <w:r w:rsidR="00DD2C1B" w:rsidRPr="00B36ABF">
        <w:rPr>
          <w:lang w:val="vi-VN" w:eastAsia="en-US" w:bidi="ar-SA"/>
        </w:rPr>
        <w:t xml:space="preserve"> từ </w:t>
      </w:r>
      <w:r w:rsidRPr="00B36ABF">
        <w:rPr>
          <w:lang w:val="en-US" w:eastAsia="en-US" w:bidi="ar-SA"/>
        </w:rPr>
        <w:t xml:space="preserve">thị trường hợp vốn. Cấu trúc tài liệu (được mô tả </w:t>
      </w:r>
      <w:r w:rsidR="00C162B7" w:rsidRPr="00B36ABF">
        <w:rPr>
          <w:lang w:val="en-US" w:eastAsia="en-US" w:bidi="ar-SA"/>
        </w:rPr>
        <w:t xml:space="preserve">cụ thể hơn </w:t>
      </w:r>
      <w:r w:rsidRPr="00B36ABF">
        <w:rPr>
          <w:lang w:val="en-US" w:eastAsia="en-US" w:bidi="ar-SA"/>
        </w:rPr>
        <w:t xml:space="preserve">trong phần tiếp theo) sẽ cho phép các loại nợ có </w:t>
      </w:r>
      <w:r w:rsidR="00AC31A4" w:rsidRPr="00B36ABF">
        <w:rPr>
          <w:lang w:val="en-US" w:eastAsia="en-US" w:bidi="ar-SA"/>
        </w:rPr>
        <w:t xml:space="preserve">tài sản </w:t>
      </w:r>
      <w:r w:rsidRPr="00B36ABF">
        <w:rPr>
          <w:lang w:val="en-US" w:eastAsia="en-US" w:bidi="ar-SA"/>
        </w:rPr>
        <w:t>bảo đảm</w:t>
      </w:r>
      <w:r w:rsidR="00AC31A4" w:rsidRPr="00B36ABF">
        <w:rPr>
          <w:lang w:val="en-US" w:eastAsia="en-US" w:bidi="ar-SA"/>
        </w:rPr>
        <w:t xml:space="preserve"> và được ưu tiên thanh toán </w:t>
      </w:r>
      <w:r w:rsidRPr="00B36ABF">
        <w:rPr>
          <w:lang w:val="en-US" w:eastAsia="en-US" w:bidi="ar-SA"/>
        </w:rPr>
        <w:t>khác (</w:t>
      </w:r>
      <w:r w:rsidR="00685147" w:rsidRPr="00B36ABF">
        <w:rPr>
          <w:lang w:val="en-US" w:eastAsia="en-US" w:bidi="ar-SA"/>
        </w:rPr>
        <w:t>như</w:t>
      </w:r>
      <w:r w:rsidR="00685147" w:rsidRPr="00B36ABF">
        <w:rPr>
          <w:lang w:val="vi-VN" w:eastAsia="en-US" w:bidi="ar-SA"/>
        </w:rPr>
        <w:t xml:space="preserve"> là </w:t>
      </w:r>
      <w:r w:rsidRPr="00B36ABF">
        <w:rPr>
          <w:lang w:val="en-US" w:eastAsia="en-US" w:bidi="ar-SA"/>
        </w:rPr>
        <w:t xml:space="preserve">nợ thị trường vốn) tham gia vào các thỏa thuận bảo </w:t>
      </w:r>
      <w:r w:rsidR="00AC31A4" w:rsidRPr="00B36ABF">
        <w:rPr>
          <w:lang w:val="en-US" w:eastAsia="en-US" w:bidi="ar-SA"/>
        </w:rPr>
        <w:t xml:space="preserve">đảm </w:t>
      </w:r>
      <w:r w:rsidRPr="00B36ABF">
        <w:rPr>
          <w:lang w:val="en-US" w:eastAsia="en-US" w:bidi="ar-SA"/>
        </w:rPr>
        <w:t xml:space="preserve">và liên tín dụng (trên cơ sở </w:t>
      </w:r>
      <w:r w:rsidR="00AC31A4" w:rsidRPr="00B36ABF">
        <w:rPr>
          <w:i/>
          <w:lang w:val="en-US" w:eastAsia="en-US" w:bidi="ar-SA"/>
        </w:rPr>
        <w:t xml:space="preserve">ngang bằng nhau </w:t>
      </w:r>
      <w:r w:rsidRPr="00B36ABF">
        <w:rPr>
          <w:lang w:val="en-US" w:eastAsia="en-US" w:bidi="ar-SA"/>
        </w:rPr>
        <w:t xml:space="preserve">với các nhà tài </w:t>
      </w:r>
      <w:r w:rsidR="00AC31A4" w:rsidRPr="00B36ABF">
        <w:rPr>
          <w:lang w:val="en-US" w:eastAsia="en-US" w:bidi="ar-SA"/>
        </w:rPr>
        <w:t xml:space="preserve">trợ </w:t>
      </w:r>
      <w:r w:rsidRPr="00B36ABF">
        <w:rPr>
          <w:lang w:val="en-US" w:eastAsia="en-US" w:bidi="ar-SA"/>
        </w:rPr>
        <w:t xml:space="preserve">hợp vốn), mà không cần </w:t>
      </w:r>
      <w:r w:rsidR="00B65AF2" w:rsidRPr="00B36ABF">
        <w:rPr>
          <w:lang w:val="en-US" w:eastAsia="en-US" w:bidi="ar-SA"/>
        </w:rPr>
        <w:t xml:space="preserve">tham gia vào </w:t>
      </w:r>
      <w:r w:rsidRPr="00B36ABF">
        <w:rPr>
          <w:lang w:val="en-US" w:eastAsia="en-US" w:bidi="ar-SA"/>
        </w:rPr>
        <w:t xml:space="preserve">Thỏa </w:t>
      </w:r>
      <w:r w:rsidR="00B65AF2" w:rsidRPr="00B36ABF">
        <w:rPr>
          <w:lang w:val="en-US" w:eastAsia="en-US" w:bidi="ar-SA"/>
        </w:rPr>
        <w:t>T</w:t>
      </w:r>
      <w:r w:rsidRPr="00B36ABF">
        <w:rPr>
          <w:lang w:val="en-US" w:eastAsia="en-US" w:bidi="ar-SA"/>
        </w:rPr>
        <w:t xml:space="preserve">huận Điều </w:t>
      </w:r>
      <w:r w:rsidR="00B65AF2" w:rsidRPr="00B36ABF">
        <w:rPr>
          <w:lang w:val="en-US" w:eastAsia="en-US" w:bidi="ar-SA"/>
        </w:rPr>
        <w:t>K</w:t>
      </w:r>
      <w:r w:rsidRPr="00B36ABF">
        <w:rPr>
          <w:lang w:val="en-US" w:eastAsia="en-US" w:bidi="ar-SA"/>
        </w:rPr>
        <w:t xml:space="preserve">hoản Chung. </w:t>
      </w:r>
      <w:r w:rsidR="00760B13" w:rsidRPr="00B36ABF">
        <w:rPr>
          <w:lang w:val="en-US" w:eastAsia="en-US" w:bidi="ar-SA"/>
        </w:rPr>
        <w:t>Nếu</w:t>
      </w:r>
      <w:r w:rsidRPr="00B36ABF">
        <w:rPr>
          <w:lang w:val="en-US" w:eastAsia="en-US" w:bidi="ar-SA"/>
        </w:rPr>
        <w:t xml:space="preserve"> (</w:t>
      </w:r>
      <w:r w:rsidR="00BE6243" w:rsidRPr="00B36ABF">
        <w:rPr>
          <w:lang w:val="en-US" w:eastAsia="en-US" w:bidi="ar-SA"/>
        </w:rPr>
        <w:t>thường</w:t>
      </w:r>
      <w:r w:rsidR="00BE6243" w:rsidRPr="00B36ABF">
        <w:rPr>
          <w:lang w:val="vi-VN" w:eastAsia="en-US" w:bidi="ar-SA"/>
        </w:rPr>
        <w:t xml:space="preserve"> là </w:t>
      </w:r>
      <w:r w:rsidRPr="00B36ABF">
        <w:rPr>
          <w:lang w:val="en-US" w:eastAsia="en-US" w:bidi="ar-SA"/>
        </w:rPr>
        <w:t>trường hợp</w:t>
      </w:r>
      <w:r w:rsidR="00760B13" w:rsidRPr="00B36ABF">
        <w:rPr>
          <w:lang w:val="en-US" w:eastAsia="en-US" w:bidi="ar-SA"/>
        </w:rPr>
        <w:t xml:space="preserve"> phổ biến</w:t>
      </w:r>
      <w:r w:rsidRPr="00B36ABF">
        <w:rPr>
          <w:lang w:val="en-US" w:eastAsia="en-US" w:bidi="ar-SA"/>
        </w:rPr>
        <w:t xml:space="preserve">) các nhà tài </w:t>
      </w:r>
      <w:r w:rsidR="00B65AF2" w:rsidRPr="00B36ABF">
        <w:rPr>
          <w:lang w:val="en-US" w:eastAsia="en-US" w:bidi="ar-SA"/>
        </w:rPr>
        <w:t xml:space="preserve">trợ </w:t>
      </w:r>
      <w:r w:rsidR="00BE6243" w:rsidRPr="00B36ABF">
        <w:rPr>
          <w:lang w:val="en-US" w:eastAsia="en-US" w:bidi="ar-SA"/>
        </w:rPr>
        <w:t>vốn</w:t>
      </w:r>
      <w:r w:rsidR="00BE6243" w:rsidRPr="00B36ABF">
        <w:rPr>
          <w:lang w:val="vi-VN" w:eastAsia="en-US" w:bidi="ar-SA"/>
        </w:rPr>
        <w:t xml:space="preserve"> </w:t>
      </w:r>
      <w:r w:rsidRPr="00B36ABF">
        <w:rPr>
          <w:lang w:val="en-US" w:eastAsia="en-US" w:bidi="ar-SA"/>
        </w:rPr>
        <w:t>bên ngoài thị trường hợp vốn tham gia vào hoạt động tài trợ</w:t>
      </w:r>
      <w:r w:rsidR="00BE6243" w:rsidRPr="00B36ABF">
        <w:rPr>
          <w:lang w:val="vi-VN" w:eastAsia="en-US" w:bidi="ar-SA"/>
        </w:rPr>
        <w:t xml:space="preserve"> vốn</w:t>
      </w:r>
      <w:r w:rsidRPr="00B36ABF">
        <w:rPr>
          <w:lang w:val="en-US" w:eastAsia="en-US" w:bidi="ar-SA"/>
        </w:rPr>
        <w:t xml:space="preserve">, như </w:t>
      </w:r>
      <w:r w:rsidR="00685147" w:rsidRPr="00B36ABF">
        <w:rPr>
          <w:lang w:val="en-US" w:eastAsia="en-US" w:bidi="ar-SA"/>
        </w:rPr>
        <w:t>là</w:t>
      </w:r>
      <w:r w:rsidR="00685147" w:rsidRPr="00B36ABF">
        <w:rPr>
          <w:lang w:val="vi-VN" w:eastAsia="en-US" w:bidi="ar-SA"/>
        </w:rPr>
        <w:t xml:space="preserve"> </w:t>
      </w:r>
      <w:r w:rsidR="00B65AF2" w:rsidRPr="00B36ABF">
        <w:rPr>
          <w:lang w:val="en-US" w:eastAsia="en-US" w:bidi="ar-SA"/>
        </w:rPr>
        <w:t xml:space="preserve">các </w:t>
      </w:r>
      <w:r w:rsidRPr="00B36ABF">
        <w:rPr>
          <w:lang w:val="en-US" w:eastAsia="en-US" w:bidi="ar-SA"/>
        </w:rPr>
        <w:t xml:space="preserve">IFI, DFI hoặc các loại </w:t>
      </w:r>
      <w:r w:rsidR="00B65AF2" w:rsidRPr="00B36ABF">
        <w:rPr>
          <w:lang w:val="en-US" w:eastAsia="en-US" w:bidi="ar-SA"/>
        </w:rPr>
        <w:t xml:space="preserve">chủ thể </w:t>
      </w:r>
      <w:r w:rsidRPr="00B36ABF">
        <w:rPr>
          <w:lang w:val="en-US" w:eastAsia="en-US" w:bidi="ar-SA"/>
        </w:rPr>
        <w:t xml:space="preserve">tài </w:t>
      </w:r>
      <w:r w:rsidR="00B65AF2" w:rsidRPr="00B36ABF">
        <w:rPr>
          <w:lang w:val="en-US" w:eastAsia="en-US" w:bidi="ar-SA"/>
        </w:rPr>
        <w:t xml:space="preserve">trợ vốn </w:t>
      </w:r>
      <w:r w:rsidRPr="00B36ABF">
        <w:rPr>
          <w:lang w:val="en-US" w:eastAsia="en-US" w:bidi="ar-SA"/>
        </w:rPr>
        <w:t xml:space="preserve">khác, </w:t>
      </w:r>
      <w:r w:rsidR="00B65AF2" w:rsidRPr="00B36ABF">
        <w:rPr>
          <w:lang w:val="en-US" w:eastAsia="en-US" w:bidi="ar-SA"/>
        </w:rPr>
        <w:t xml:space="preserve">cần phải có các </w:t>
      </w:r>
      <w:r w:rsidRPr="00B36ABF">
        <w:rPr>
          <w:lang w:val="en-US" w:eastAsia="en-US" w:bidi="ar-SA"/>
        </w:rPr>
        <w:t xml:space="preserve">điều chỉnh và bổ sung đối với Thỏa </w:t>
      </w:r>
      <w:r w:rsidR="00B65AF2" w:rsidRPr="00B36ABF">
        <w:rPr>
          <w:lang w:val="en-US" w:eastAsia="en-US" w:bidi="ar-SA"/>
        </w:rPr>
        <w:t>T</w:t>
      </w:r>
      <w:r w:rsidRPr="00B36ABF">
        <w:rPr>
          <w:lang w:val="en-US" w:eastAsia="en-US" w:bidi="ar-SA"/>
        </w:rPr>
        <w:t xml:space="preserve">huận Điều </w:t>
      </w:r>
      <w:r w:rsidR="00B65AF2" w:rsidRPr="00B36ABF">
        <w:rPr>
          <w:lang w:val="en-US" w:eastAsia="en-US" w:bidi="ar-SA"/>
        </w:rPr>
        <w:t>K</w:t>
      </w:r>
      <w:r w:rsidRPr="00B36ABF">
        <w:rPr>
          <w:lang w:val="en-US" w:eastAsia="en-US" w:bidi="ar-SA"/>
        </w:rPr>
        <w:t xml:space="preserve">hoản Chung </w:t>
      </w:r>
      <w:r w:rsidR="00B65AF2" w:rsidRPr="00B36ABF">
        <w:rPr>
          <w:lang w:val="en-US" w:eastAsia="en-US" w:bidi="ar-SA"/>
        </w:rPr>
        <w:t xml:space="preserve">cũng như </w:t>
      </w:r>
      <w:r w:rsidRPr="00B36ABF">
        <w:rPr>
          <w:lang w:val="en-US" w:eastAsia="en-US" w:bidi="ar-SA"/>
        </w:rPr>
        <w:t xml:space="preserve">các tài liệu khác trong bộ </w:t>
      </w:r>
      <w:r w:rsidR="00B65AF2" w:rsidRPr="00B36ABF">
        <w:rPr>
          <w:lang w:val="en-US" w:eastAsia="en-US" w:bidi="ar-SA"/>
        </w:rPr>
        <w:t xml:space="preserve">Các </w:t>
      </w:r>
      <w:r w:rsidRPr="00B36ABF">
        <w:rPr>
          <w:lang w:val="en-US" w:eastAsia="en-US" w:bidi="ar-SA"/>
        </w:rPr>
        <w:t xml:space="preserve">Tài </w:t>
      </w:r>
      <w:r w:rsidR="00B65AF2" w:rsidRPr="00B36ABF">
        <w:rPr>
          <w:lang w:val="en-US" w:eastAsia="en-US" w:bidi="ar-SA"/>
        </w:rPr>
        <w:t>L</w:t>
      </w:r>
      <w:r w:rsidRPr="00B36ABF">
        <w:rPr>
          <w:lang w:val="en-US" w:eastAsia="en-US" w:bidi="ar-SA"/>
        </w:rPr>
        <w:t xml:space="preserve">iệu </w:t>
      </w:r>
      <w:r w:rsidR="00B65AF2" w:rsidRPr="00B36ABF">
        <w:rPr>
          <w:lang w:val="en-US" w:eastAsia="en-US" w:bidi="ar-SA"/>
        </w:rPr>
        <w:t>Cấp Vốn</w:t>
      </w:r>
      <w:r w:rsidRPr="00B36ABF">
        <w:rPr>
          <w:lang w:val="en-US" w:eastAsia="en-US" w:bidi="ar-SA"/>
        </w:rPr>
        <w:t>.</w:t>
      </w:r>
    </w:p>
    <w:p w14:paraId="3249FB8A" w14:textId="5B1D2156" w:rsidR="00647A91" w:rsidRPr="00B36ABF" w:rsidRDefault="00647A91" w:rsidP="005A16A4">
      <w:pPr>
        <w:widowControl w:val="0"/>
        <w:rPr>
          <w:rFonts w:eastAsia="Times New Roman"/>
          <w:sz w:val="24"/>
          <w:lang w:val="en-US" w:eastAsia="en-US" w:bidi="ar-SA"/>
        </w:rPr>
      </w:pPr>
      <w:r w:rsidRPr="00B36ABF">
        <w:rPr>
          <w:rFonts w:eastAsia="Times New Roman"/>
          <w:i/>
          <w:iCs/>
          <w:szCs w:val="22"/>
          <w:lang w:val="en-US" w:eastAsia="en-US" w:bidi="ar-SA"/>
        </w:rPr>
        <w:t xml:space="preserve">Giả định </w:t>
      </w:r>
      <w:r w:rsidR="001615FA" w:rsidRPr="00B36ABF">
        <w:rPr>
          <w:rFonts w:eastAsia="Times New Roman"/>
          <w:i/>
          <w:iCs/>
          <w:szCs w:val="22"/>
          <w:lang w:val="en-US" w:eastAsia="en-US" w:bidi="ar-SA"/>
        </w:rPr>
        <w:t xml:space="preserve">về </w:t>
      </w:r>
      <w:r w:rsidRPr="00B36ABF">
        <w:rPr>
          <w:rFonts w:eastAsia="Times New Roman"/>
          <w:i/>
          <w:iCs/>
          <w:szCs w:val="22"/>
          <w:lang w:val="en-US" w:eastAsia="en-US" w:bidi="ar-SA"/>
        </w:rPr>
        <w:t>cấu trúc tài liệu</w:t>
      </w:r>
    </w:p>
    <w:p w14:paraId="5B439B8C" w14:textId="3B907075"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Hệ quả của giả định </w:t>
      </w:r>
      <w:r w:rsidR="007D4CE2" w:rsidRPr="00B36ABF">
        <w:rPr>
          <w:rFonts w:eastAsia="Times New Roman"/>
          <w:szCs w:val="22"/>
          <w:lang w:val="en-US" w:eastAsia="en-US" w:bidi="ar-SA"/>
        </w:rPr>
        <w:t xml:space="preserve">về </w:t>
      </w:r>
      <w:r w:rsidRPr="00B36ABF">
        <w:rPr>
          <w:rFonts w:eastAsia="Times New Roman"/>
          <w:szCs w:val="22"/>
          <w:lang w:val="en-US" w:eastAsia="en-US" w:bidi="ar-SA"/>
        </w:rPr>
        <w:t xml:space="preserve">cấu trúc giao dịch (được </w:t>
      </w:r>
      <w:r w:rsidR="001E24EC" w:rsidRPr="00B36ABF">
        <w:rPr>
          <w:rFonts w:eastAsia="Times New Roman"/>
          <w:szCs w:val="22"/>
          <w:lang w:val="en-US" w:eastAsia="en-US" w:bidi="ar-SA"/>
        </w:rPr>
        <w:t>mô</w:t>
      </w:r>
      <w:r w:rsidR="001E24EC" w:rsidRPr="00B36ABF">
        <w:rPr>
          <w:rFonts w:eastAsia="Times New Roman"/>
          <w:szCs w:val="22"/>
          <w:lang w:val="vi-VN" w:eastAsia="en-US" w:bidi="ar-SA"/>
        </w:rPr>
        <w:t xml:space="preserve"> tả </w:t>
      </w:r>
      <w:r w:rsidR="001E24EC" w:rsidRPr="00B36ABF">
        <w:rPr>
          <w:rFonts w:eastAsia="Times New Roman"/>
          <w:szCs w:val="22"/>
          <w:lang w:val="en-US" w:eastAsia="en-US" w:bidi="ar-SA"/>
        </w:rPr>
        <w:t>tại</w:t>
      </w:r>
      <w:r w:rsidR="001E24EC" w:rsidRPr="00B36ABF">
        <w:rPr>
          <w:rFonts w:eastAsia="Times New Roman"/>
          <w:szCs w:val="22"/>
          <w:lang w:val="vi-VN" w:eastAsia="en-US" w:bidi="ar-SA"/>
        </w:rPr>
        <w:t xml:space="preserve"> </w:t>
      </w:r>
      <w:r w:rsidRPr="00B36ABF">
        <w:rPr>
          <w:rFonts w:eastAsia="Times New Roman"/>
          <w:szCs w:val="22"/>
          <w:lang w:val="en-US" w:eastAsia="en-US" w:bidi="ar-SA"/>
        </w:rPr>
        <w:t xml:space="preserve">phần </w:t>
      </w:r>
      <w:r w:rsidR="007D4CE2" w:rsidRPr="00B36ABF">
        <w:rPr>
          <w:rFonts w:eastAsia="Times New Roman"/>
          <w:szCs w:val="22"/>
          <w:lang w:val="en-US" w:eastAsia="en-US" w:bidi="ar-SA"/>
        </w:rPr>
        <w:t>trên</w:t>
      </w:r>
      <w:r w:rsidRPr="00B36ABF">
        <w:rPr>
          <w:rFonts w:eastAsia="Times New Roman"/>
          <w:szCs w:val="22"/>
          <w:lang w:val="en-US" w:eastAsia="en-US" w:bidi="ar-SA"/>
        </w:rPr>
        <w:t xml:space="preserve">) là các điều khoản </w:t>
      </w:r>
      <w:r w:rsidR="007D4CE2" w:rsidRPr="00B36ABF">
        <w:rPr>
          <w:rFonts w:eastAsia="Times New Roman"/>
          <w:szCs w:val="22"/>
          <w:lang w:val="en-US" w:eastAsia="en-US" w:bidi="ar-SA"/>
        </w:rPr>
        <w:t xml:space="preserve">của giao dịch </w:t>
      </w:r>
      <w:r w:rsidRPr="00B36ABF">
        <w:rPr>
          <w:rFonts w:eastAsia="Times New Roman"/>
          <w:szCs w:val="22"/>
          <w:lang w:val="en-US" w:eastAsia="en-US" w:bidi="ar-SA"/>
        </w:rPr>
        <w:t xml:space="preserve">tài trợ </w:t>
      </w:r>
      <w:r w:rsidR="001E24EC" w:rsidRPr="00B36ABF">
        <w:rPr>
          <w:rFonts w:eastAsia="Times New Roman"/>
          <w:szCs w:val="22"/>
          <w:lang w:val="vi-VN" w:eastAsia="en-US" w:bidi="ar-SA"/>
        </w:rPr>
        <w:t xml:space="preserve">vốn </w:t>
      </w:r>
      <w:r w:rsidRPr="00B36ABF">
        <w:rPr>
          <w:rFonts w:eastAsia="Times New Roman"/>
          <w:szCs w:val="22"/>
          <w:lang w:val="en-US" w:eastAsia="en-US" w:bidi="ar-SA"/>
        </w:rPr>
        <w:t xml:space="preserve">dự án thường được chia </w:t>
      </w:r>
      <w:r w:rsidR="007D4CE2" w:rsidRPr="00B36ABF">
        <w:rPr>
          <w:rFonts w:eastAsia="Times New Roman"/>
          <w:szCs w:val="22"/>
          <w:lang w:val="en-US" w:eastAsia="en-US" w:bidi="ar-SA"/>
        </w:rPr>
        <w:t xml:space="preserve">ra và quy định </w:t>
      </w:r>
      <w:r w:rsidR="00A728BC" w:rsidRPr="00B36ABF">
        <w:rPr>
          <w:rFonts w:eastAsia="Times New Roman"/>
          <w:szCs w:val="22"/>
          <w:lang w:val="en-US" w:eastAsia="en-US" w:bidi="ar-SA"/>
        </w:rPr>
        <w:t xml:space="preserve">trong </w:t>
      </w:r>
      <w:r w:rsidRPr="00B36ABF">
        <w:rPr>
          <w:rFonts w:eastAsia="Times New Roman"/>
          <w:szCs w:val="22"/>
          <w:lang w:val="en-US" w:eastAsia="en-US" w:bidi="ar-SA"/>
        </w:rPr>
        <w:t xml:space="preserve">bộ </w:t>
      </w:r>
      <w:r w:rsidR="007D4CE2" w:rsidRPr="00B36ABF">
        <w:rPr>
          <w:rFonts w:eastAsia="Times New Roman"/>
          <w:szCs w:val="22"/>
          <w:lang w:val="en-US" w:eastAsia="en-US" w:bidi="ar-SA"/>
        </w:rPr>
        <w:t>gồm Các Tài Liệu Cấp Vốn</w:t>
      </w:r>
      <w:r w:rsidRPr="00B36ABF">
        <w:rPr>
          <w:rFonts w:eastAsia="Times New Roman"/>
          <w:szCs w:val="22"/>
          <w:lang w:val="en-US" w:eastAsia="en-US" w:bidi="ar-SA"/>
        </w:rPr>
        <w:t>. Một</w:t>
      </w:r>
      <w:r w:rsidR="002355DB" w:rsidRPr="00B36ABF">
        <w:rPr>
          <w:rFonts w:eastAsia="Times New Roman"/>
          <w:szCs w:val="22"/>
          <w:lang w:val="en-US" w:eastAsia="en-US" w:bidi="ar-SA"/>
        </w:rPr>
        <w:t xml:space="preserve"> “</w:t>
      </w:r>
      <w:r w:rsidRPr="00B36ABF">
        <w:rPr>
          <w:rFonts w:eastAsia="Times New Roman"/>
          <w:szCs w:val="22"/>
          <w:lang w:val="en-US" w:eastAsia="en-US" w:bidi="ar-SA"/>
        </w:rPr>
        <w:t xml:space="preserve">nguyên tắc </w:t>
      </w:r>
      <w:r w:rsidR="00C464D5" w:rsidRPr="00B36ABF">
        <w:rPr>
          <w:rFonts w:eastAsia="Times New Roman"/>
          <w:szCs w:val="22"/>
          <w:lang w:val="en-US" w:eastAsia="en-US" w:bidi="ar-SA"/>
        </w:rPr>
        <w:t>của</w:t>
      </w:r>
      <w:r w:rsidR="00C464D5" w:rsidRPr="00B36ABF">
        <w:rPr>
          <w:rFonts w:eastAsia="Times New Roman"/>
          <w:szCs w:val="22"/>
          <w:lang w:val="vi-VN" w:eastAsia="en-US" w:bidi="ar-SA"/>
        </w:rPr>
        <w:t xml:space="preserve"> </w:t>
      </w:r>
      <w:r w:rsidRPr="00B36ABF">
        <w:rPr>
          <w:rFonts w:eastAsia="Times New Roman"/>
          <w:szCs w:val="22"/>
          <w:lang w:val="en-US" w:eastAsia="en-US" w:bidi="ar-SA"/>
        </w:rPr>
        <w:t>nền kinh tế</w:t>
      </w:r>
      <w:r w:rsidR="005868D6" w:rsidRPr="00B36ABF">
        <w:rPr>
          <w:rFonts w:eastAsia="Times New Roman"/>
          <w:szCs w:val="22"/>
          <w:lang w:val="en-US" w:eastAsia="en-US" w:bidi="ar-SA"/>
        </w:rPr>
        <w:t>”</w:t>
      </w:r>
      <w:r w:rsidR="002355DB" w:rsidRPr="00B36ABF">
        <w:rPr>
          <w:rFonts w:eastAsia="Times New Roman"/>
          <w:szCs w:val="22"/>
          <w:lang w:val="en-US" w:eastAsia="en-US" w:bidi="ar-SA"/>
        </w:rPr>
        <w:t xml:space="preserve"> </w:t>
      </w:r>
      <w:r w:rsidR="007D4CE2" w:rsidRPr="00B36ABF">
        <w:rPr>
          <w:rFonts w:eastAsia="Times New Roman"/>
          <w:szCs w:val="22"/>
          <w:lang w:val="en-US" w:eastAsia="en-US" w:bidi="ar-SA"/>
        </w:rPr>
        <w:t xml:space="preserve">được </w:t>
      </w:r>
      <w:r w:rsidRPr="00B36ABF">
        <w:rPr>
          <w:rFonts w:eastAsia="Times New Roman"/>
          <w:szCs w:val="22"/>
          <w:lang w:val="en-US" w:eastAsia="en-US" w:bidi="ar-SA"/>
        </w:rPr>
        <w:t xml:space="preserve">áp dụng </w:t>
      </w:r>
      <w:r w:rsidR="007D4CE2" w:rsidRPr="00B36ABF">
        <w:rPr>
          <w:rFonts w:eastAsia="Times New Roman"/>
          <w:szCs w:val="22"/>
          <w:lang w:val="en-US" w:eastAsia="en-US" w:bidi="ar-SA"/>
        </w:rPr>
        <w:t xml:space="preserve">khi </w:t>
      </w:r>
      <w:r w:rsidRPr="00B36ABF">
        <w:rPr>
          <w:rFonts w:eastAsia="Times New Roman"/>
          <w:szCs w:val="22"/>
          <w:lang w:val="en-US" w:eastAsia="en-US" w:bidi="ar-SA"/>
        </w:rPr>
        <w:t xml:space="preserve">phân bổ các </w:t>
      </w:r>
      <w:r w:rsidR="007D4CE2" w:rsidRPr="00B36ABF">
        <w:rPr>
          <w:rFonts w:eastAsia="Times New Roman"/>
          <w:szCs w:val="22"/>
          <w:lang w:val="en-US" w:eastAsia="en-US" w:bidi="ar-SA"/>
        </w:rPr>
        <w:t xml:space="preserve">quy định </w:t>
      </w:r>
      <w:r w:rsidRPr="00B36ABF">
        <w:rPr>
          <w:rFonts w:eastAsia="Times New Roman"/>
          <w:szCs w:val="22"/>
          <w:lang w:val="en-US" w:eastAsia="en-US" w:bidi="ar-SA"/>
        </w:rPr>
        <w:t xml:space="preserve">trong </w:t>
      </w:r>
      <w:r w:rsidR="007D4CE2" w:rsidRPr="00B36ABF">
        <w:rPr>
          <w:rFonts w:eastAsia="Times New Roman"/>
          <w:szCs w:val="22"/>
          <w:lang w:val="en-US" w:eastAsia="en-US" w:bidi="ar-SA"/>
        </w:rPr>
        <w:t>bộ tài liệu</w:t>
      </w:r>
      <w:r w:rsidRPr="00B36ABF">
        <w:rPr>
          <w:rFonts w:eastAsia="Times New Roman"/>
          <w:szCs w:val="22"/>
          <w:lang w:val="en-US" w:eastAsia="en-US" w:bidi="ar-SA"/>
        </w:rPr>
        <w:t xml:space="preserve">: các </w:t>
      </w:r>
      <w:r w:rsidR="007D4CE2" w:rsidRPr="00B36ABF">
        <w:rPr>
          <w:rFonts w:eastAsia="Times New Roman"/>
          <w:szCs w:val="22"/>
          <w:lang w:val="en-US" w:eastAsia="en-US" w:bidi="ar-SA"/>
        </w:rPr>
        <w:t xml:space="preserve">quy định </w:t>
      </w:r>
      <w:r w:rsidRPr="00B36ABF">
        <w:rPr>
          <w:rFonts w:eastAsia="Times New Roman"/>
          <w:szCs w:val="22"/>
          <w:lang w:val="en-US" w:eastAsia="en-US" w:bidi="ar-SA"/>
        </w:rPr>
        <w:t xml:space="preserve">áp dụng cho tất cả các chủ nợ có </w:t>
      </w:r>
      <w:r w:rsidR="007D4CE2" w:rsidRPr="00B36ABF">
        <w:rPr>
          <w:rFonts w:eastAsia="Times New Roman"/>
          <w:szCs w:val="22"/>
          <w:lang w:val="en-US" w:eastAsia="en-US" w:bidi="ar-SA"/>
        </w:rPr>
        <w:t xml:space="preserve">tài sản </w:t>
      </w:r>
      <w:r w:rsidRPr="00B36ABF">
        <w:rPr>
          <w:rFonts w:eastAsia="Times New Roman"/>
          <w:szCs w:val="22"/>
          <w:lang w:val="en-US" w:eastAsia="en-US" w:bidi="ar-SA"/>
        </w:rPr>
        <w:t>bảo đảm</w:t>
      </w:r>
      <w:r w:rsidR="007D4CE2" w:rsidRPr="00B36ABF">
        <w:rPr>
          <w:rFonts w:eastAsia="Times New Roman"/>
          <w:szCs w:val="22"/>
          <w:lang w:val="en-US" w:eastAsia="en-US" w:bidi="ar-SA"/>
        </w:rPr>
        <w:t>, được ưu tiên thanh toán</w:t>
      </w:r>
      <w:r w:rsidR="00A728BC" w:rsidRPr="00B36ABF">
        <w:rPr>
          <w:rFonts w:eastAsia="Times New Roman"/>
          <w:szCs w:val="22"/>
          <w:lang w:val="en-US" w:eastAsia="en-US" w:bidi="ar-SA"/>
        </w:rPr>
        <w:t xml:space="preserve"> được nêu </w:t>
      </w:r>
      <w:r w:rsidRPr="00B36ABF">
        <w:rPr>
          <w:rFonts w:eastAsia="Times New Roman"/>
          <w:szCs w:val="22"/>
          <w:lang w:val="en-US" w:eastAsia="en-US" w:bidi="ar-SA"/>
        </w:rPr>
        <w:t xml:space="preserve">trong </w:t>
      </w:r>
      <w:r w:rsidR="007D4CE2" w:rsidRPr="00B36ABF">
        <w:rPr>
          <w:rFonts w:eastAsia="Times New Roman"/>
          <w:szCs w:val="22"/>
          <w:lang w:val="en-US" w:eastAsia="en-US" w:bidi="ar-SA"/>
        </w:rPr>
        <w:t xml:space="preserve">Các </w:t>
      </w:r>
      <w:r w:rsidRPr="00B36ABF">
        <w:rPr>
          <w:rFonts w:eastAsia="Times New Roman"/>
          <w:szCs w:val="22"/>
          <w:lang w:val="en-US" w:eastAsia="en-US" w:bidi="ar-SA"/>
        </w:rPr>
        <w:t xml:space="preserve">Tài </w:t>
      </w:r>
      <w:r w:rsidR="007D4CE2" w:rsidRPr="00B36ABF">
        <w:rPr>
          <w:rFonts w:eastAsia="Times New Roman"/>
          <w:szCs w:val="22"/>
          <w:lang w:val="en-US" w:eastAsia="en-US" w:bidi="ar-SA"/>
        </w:rPr>
        <w:t xml:space="preserve">Liệu Cấp Vốn </w:t>
      </w:r>
      <w:r w:rsidRPr="00B36ABF">
        <w:rPr>
          <w:rFonts w:eastAsia="Times New Roman"/>
          <w:szCs w:val="22"/>
          <w:lang w:val="en-US" w:eastAsia="en-US" w:bidi="ar-SA"/>
        </w:rPr>
        <w:t xml:space="preserve">mà tất cả các chủ nợ </w:t>
      </w:r>
      <w:r w:rsidR="007D4CE2" w:rsidRPr="00B36ABF">
        <w:rPr>
          <w:rFonts w:eastAsia="Times New Roman"/>
          <w:szCs w:val="22"/>
          <w:lang w:val="en-US" w:eastAsia="en-US" w:bidi="ar-SA"/>
        </w:rPr>
        <w:t xml:space="preserve">có tài sản bảo đảm, được ưu tiên thanh toán đều </w:t>
      </w:r>
      <w:r w:rsidRPr="00B36ABF">
        <w:rPr>
          <w:rFonts w:eastAsia="Times New Roman"/>
          <w:szCs w:val="22"/>
          <w:lang w:val="en-US" w:eastAsia="en-US" w:bidi="ar-SA"/>
        </w:rPr>
        <w:t xml:space="preserve">là </w:t>
      </w:r>
      <w:r w:rsidR="00A1534C" w:rsidRPr="00B36ABF">
        <w:rPr>
          <w:rFonts w:eastAsia="Times New Roman"/>
          <w:szCs w:val="22"/>
          <w:lang w:val="en-US" w:eastAsia="en-US" w:bidi="ar-SA"/>
        </w:rPr>
        <w:t xml:space="preserve">bên </w:t>
      </w:r>
      <w:r w:rsidR="004368E7" w:rsidRPr="00B36ABF">
        <w:rPr>
          <w:rFonts w:eastAsia="Times New Roman"/>
          <w:szCs w:val="22"/>
          <w:lang w:val="vi-VN" w:eastAsia="en-US" w:bidi="ar-SA"/>
        </w:rPr>
        <w:t>ký kết</w:t>
      </w:r>
      <w:r w:rsidR="007D4CE2" w:rsidRPr="00B36ABF">
        <w:rPr>
          <w:rFonts w:eastAsia="Times New Roman"/>
          <w:szCs w:val="22"/>
          <w:lang w:val="en-US" w:eastAsia="en-US" w:bidi="ar-SA"/>
        </w:rPr>
        <w:t xml:space="preserve">, </w:t>
      </w:r>
      <w:r w:rsidRPr="00B36ABF">
        <w:rPr>
          <w:rFonts w:eastAsia="Times New Roman"/>
          <w:szCs w:val="22"/>
          <w:lang w:val="en-US" w:eastAsia="en-US" w:bidi="ar-SA"/>
        </w:rPr>
        <w:t xml:space="preserve">trong khi các </w:t>
      </w:r>
      <w:r w:rsidR="007D4CE2" w:rsidRPr="00B36ABF">
        <w:rPr>
          <w:rFonts w:eastAsia="Times New Roman"/>
          <w:szCs w:val="22"/>
          <w:lang w:val="en-US" w:eastAsia="en-US" w:bidi="ar-SA"/>
        </w:rPr>
        <w:t xml:space="preserve">quy định </w:t>
      </w:r>
      <w:r w:rsidRPr="00B36ABF">
        <w:rPr>
          <w:rFonts w:eastAsia="Times New Roman"/>
          <w:szCs w:val="22"/>
          <w:lang w:val="en-US" w:eastAsia="en-US" w:bidi="ar-SA"/>
        </w:rPr>
        <w:t xml:space="preserve">chỉ áp dụng cho một hoặc một nhóm </w:t>
      </w:r>
      <w:r w:rsidR="004368E7" w:rsidRPr="00B36ABF">
        <w:rPr>
          <w:rFonts w:eastAsia="Times New Roman"/>
          <w:szCs w:val="22"/>
          <w:lang w:val="en-US" w:eastAsia="en-US" w:bidi="ar-SA"/>
        </w:rPr>
        <w:t>giới</w:t>
      </w:r>
      <w:r w:rsidR="004368E7" w:rsidRPr="00B36ABF">
        <w:rPr>
          <w:rFonts w:eastAsia="Times New Roman"/>
          <w:szCs w:val="22"/>
          <w:lang w:val="vi-VN" w:eastAsia="en-US" w:bidi="ar-SA"/>
        </w:rPr>
        <w:t xml:space="preserve"> hạn </w:t>
      </w:r>
      <w:r w:rsidRPr="00B36ABF">
        <w:rPr>
          <w:rFonts w:eastAsia="Times New Roman"/>
          <w:szCs w:val="22"/>
          <w:lang w:val="en-US" w:eastAsia="en-US" w:bidi="ar-SA"/>
        </w:rPr>
        <w:t xml:space="preserve">chủ nợ có </w:t>
      </w:r>
      <w:r w:rsidR="007D4CE2" w:rsidRPr="00B36ABF">
        <w:rPr>
          <w:rFonts w:eastAsia="Times New Roman"/>
          <w:szCs w:val="22"/>
          <w:lang w:val="en-US" w:eastAsia="en-US" w:bidi="ar-SA"/>
        </w:rPr>
        <w:t xml:space="preserve">tài sản bảo đảm, được ưu tiên thanh toán </w:t>
      </w:r>
      <w:r w:rsidR="00A728BC" w:rsidRPr="00B36ABF">
        <w:rPr>
          <w:rFonts w:eastAsia="Times New Roman"/>
          <w:szCs w:val="22"/>
          <w:lang w:val="en-US" w:eastAsia="en-US" w:bidi="ar-SA"/>
        </w:rPr>
        <w:t xml:space="preserve">sẽ </w:t>
      </w:r>
      <w:r w:rsidRPr="00B36ABF">
        <w:rPr>
          <w:rFonts w:eastAsia="Times New Roman"/>
          <w:szCs w:val="22"/>
          <w:lang w:val="en-US" w:eastAsia="en-US" w:bidi="ar-SA"/>
        </w:rPr>
        <w:t xml:space="preserve">được </w:t>
      </w:r>
      <w:r w:rsidR="00A728BC" w:rsidRPr="00B36ABF">
        <w:rPr>
          <w:rFonts w:eastAsia="Times New Roman"/>
          <w:szCs w:val="22"/>
          <w:lang w:val="en-US" w:eastAsia="en-US" w:bidi="ar-SA"/>
        </w:rPr>
        <w:t xml:space="preserve">nêu </w:t>
      </w:r>
      <w:r w:rsidRPr="00B36ABF">
        <w:rPr>
          <w:rFonts w:eastAsia="Times New Roman"/>
          <w:szCs w:val="22"/>
          <w:lang w:val="en-US" w:eastAsia="en-US" w:bidi="ar-SA"/>
        </w:rPr>
        <w:t xml:space="preserve">trong </w:t>
      </w:r>
      <w:r w:rsidR="00E8381B" w:rsidRPr="00B36ABF">
        <w:rPr>
          <w:rFonts w:eastAsia="Times New Roman"/>
          <w:szCs w:val="22"/>
          <w:lang w:val="en-US" w:eastAsia="en-US" w:bidi="ar-SA"/>
        </w:rPr>
        <w:t>C</w:t>
      </w:r>
      <w:r w:rsidRPr="00B36ABF">
        <w:rPr>
          <w:rFonts w:eastAsia="Times New Roman"/>
          <w:szCs w:val="22"/>
          <w:lang w:val="en-US" w:eastAsia="en-US" w:bidi="ar-SA"/>
        </w:rPr>
        <w:t xml:space="preserve">ác </w:t>
      </w:r>
      <w:r w:rsidR="00E8381B" w:rsidRPr="00B36ABF">
        <w:rPr>
          <w:rFonts w:eastAsia="Times New Roman"/>
          <w:szCs w:val="22"/>
          <w:lang w:val="en-US" w:eastAsia="en-US" w:bidi="ar-SA"/>
        </w:rPr>
        <w:t xml:space="preserve">Tài Liệu Cấp Vốn </w:t>
      </w:r>
      <w:r w:rsidRPr="00B36ABF">
        <w:rPr>
          <w:rFonts w:eastAsia="Times New Roman"/>
          <w:szCs w:val="22"/>
          <w:lang w:val="en-US" w:eastAsia="en-US" w:bidi="ar-SA"/>
        </w:rPr>
        <w:t xml:space="preserve">riêng </w:t>
      </w:r>
      <w:r w:rsidR="004368E7" w:rsidRPr="00B36ABF">
        <w:rPr>
          <w:rFonts w:eastAsia="Times New Roman"/>
          <w:szCs w:val="22"/>
          <w:lang w:val="en-US" w:eastAsia="en-US" w:bidi="ar-SA"/>
        </w:rPr>
        <w:t>biệt</w:t>
      </w:r>
      <w:r w:rsidR="004368E7" w:rsidRPr="00B36ABF">
        <w:rPr>
          <w:rFonts w:eastAsia="Times New Roman"/>
          <w:szCs w:val="22"/>
          <w:lang w:val="vi-VN" w:eastAsia="en-US" w:bidi="ar-SA"/>
        </w:rPr>
        <w:t xml:space="preserve"> </w:t>
      </w:r>
      <w:r w:rsidRPr="00B36ABF">
        <w:rPr>
          <w:rFonts w:eastAsia="Times New Roman"/>
          <w:szCs w:val="22"/>
          <w:lang w:val="en-US" w:eastAsia="en-US" w:bidi="ar-SA"/>
        </w:rPr>
        <w:t xml:space="preserve">mà chỉ </w:t>
      </w:r>
      <w:r w:rsidR="00E8381B" w:rsidRPr="00B36ABF">
        <w:rPr>
          <w:rFonts w:eastAsia="Times New Roman"/>
          <w:szCs w:val="22"/>
          <w:lang w:val="en-US" w:eastAsia="en-US" w:bidi="ar-SA"/>
        </w:rPr>
        <w:t xml:space="preserve">có một số </w:t>
      </w:r>
      <w:r w:rsidRPr="00B36ABF">
        <w:rPr>
          <w:rFonts w:eastAsia="Times New Roman"/>
          <w:szCs w:val="22"/>
          <w:lang w:val="en-US" w:eastAsia="en-US" w:bidi="ar-SA"/>
        </w:rPr>
        <w:t xml:space="preserve">chủ nợ có </w:t>
      </w:r>
      <w:r w:rsidR="00E8381B" w:rsidRPr="00B36ABF">
        <w:rPr>
          <w:rFonts w:eastAsia="Times New Roman"/>
          <w:szCs w:val="22"/>
          <w:lang w:val="en-US" w:eastAsia="en-US" w:bidi="ar-SA"/>
        </w:rPr>
        <w:t xml:space="preserve">tài sản </w:t>
      </w:r>
      <w:r w:rsidRPr="00B36ABF">
        <w:rPr>
          <w:rFonts w:eastAsia="Times New Roman"/>
          <w:szCs w:val="22"/>
          <w:lang w:val="en-US" w:eastAsia="en-US" w:bidi="ar-SA"/>
        </w:rPr>
        <w:t>bảo đảm</w:t>
      </w:r>
      <w:r w:rsidR="00E8381B" w:rsidRPr="00B36ABF">
        <w:rPr>
          <w:rFonts w:eastAsia="Times New Roman"/>
          <w:szCs w:val="22"/>
          <w:lang w:val="en-US" w:eastAsia="en-US" w:bidi="ar-SA"/>
        </w:rPr>
        <w:t xml:space="preserve">, được ưu tiên thanh toán </w:t>
      </w:r>
      <w:r w:rsidRPr="00B36ABF">
        <w:rPr>
          <w:rFonts w:eastAsia="Times New Roman"/>
          <w:szCs w:val="22"/>
          <w:lang w:val="en-US" w:eastAsia="en-US" w:bidi="ar-SA"/>
        </w:rPr>
        <w:t xml:space="preserve">cụ thể </w:t>
      </w:r>
      <w:r w:rsidR="00E8381B" w:rsidRPr="00B36ABF">
        <w:rPr>
          <w:rFonts w:eastAsia="Times New Roman"/>
          <w:szCs w:val="22"/>
          <w:lang w:val="en-US" w:eastAsia="en-US" w:bidi="ar-SA"/>
        </w:rPr>
        <w:t xml:space="preserve">nào đó </w:t>
      </w:r>
      <w:r w:rsidRPr="00B36ABF">
        <w:rPr>
          <w:rFonts w:eastAsia="Times New Roman"/>
          <w:szCs w:val="22"/>
          <w:lang w:val="en-US" w:eastAsia="en-US" w:bidi="ar-SA"/>
        </w:rPr>
        <w:t xml:space="preserve">(hoặc người được ủy thác hoặc đại </w:t>
      </w:r>
      <w:r w:rsidR="00E8381B" w:rsidRPr="00B36ABF">
        <w:rPr>
          <w:rFonts w:eastAsia="Times New Roman"/>
          <w:szCs w:val="22"/>
          <w:lang w:val="en-US" w:eastAsia="en-US" w:bidi="ar-SA"/>
        </w:rPr>
        <w:t xml:space="preserve">diện </w:t>
      </w:r>
      <w:r w:rsidRPr="00B36ABF">
        <w:rPr>
          <w:rFonts w:eastAsia="Times New Roman"/>
          <w:szCs w:val="22"/>
          <w:lang w:val="en-US" w:eastAsia="en-US" w:bidi="ar-SA"/>
        </w:rPr>
        <w:t xml:space="preserve">của họ) là </w:t>
      </w:r>
      <w:r w:rsidR="00A1534C" w:rsidRPr="00B36ABF">
        <w:rPr>
          <w:rFonts w:eastAsia="Times New Roman"/>
          <w:szCs w:val="22"/>
          <w:lang w:val="en-US" w:eastAsia="en-US" w:bidi="ar-SA"/>
        </w:rPr>
        <w:t xml:space="preserve">bên </w:t>
      </w:r>
      <w:r w:rsidR="004368E7" w:rsidRPr="00B36ABF">
        <w:rPr>
          <w:rFonts w:eastAsia="Times New Roman"/>
          <w:szCs w:val="22"/>
          <w:lang w:val="vi-VN" w:eastAsia="en-US" w:bidi="ar-SA"/>
        </w:rPr>
        <w:t>ký kết</w:t>
      </w:r>
      <w:r w:rsidR="006361D7" w:rsidRPr="00B36ABF">
        <w:rPr>
          <w:rFonts w:eastAsia="Times New Roman"/>
          <w:szCs w:val="22"/>
          <w:lang w:val="en-US" w:eastAsia="en-US" w:bidi="ar-SA"/>
        </w:rPr>
        <w:t>.</w:t>
      </w:r>
    </w:p>
    <w:p w14:paraId="4BB32F76" w14:textId="335843BB"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Do </w:t>
      </w:r>
      <w:r w:rsidR="006361D7" w:rsidRPr="00B36ABF">
        <w:rPr>
          <w:rFonts w:eastAsia="Times New Roman"/>
          <w:szCs w:val="22"/>
          <w:lang w:val="en-US" w:eastAsia="en-US" w:bidi="ar-SA"/>
        </w:rPr>
        <w:t>vậy</w:t>
      </w:r>
      <w:r w:rsidRPr="00B36ABF">
        <w:rPr>
          <w:rFonts w:eastAsia="Times New Roman"/>
          <w:szCs w:val="22"/>
          <w:lang w:val="en-US" w:eastAsia="en-US" w:bidi="ar-SA"/>
        </w:rPr>
        <w:t xml:space="preserve">, bộ </w:t>
      </w:r>
      <w:r w:rsidR="006361D7" w:rsidRPr="00B36ABF">
        <w:rPr>
          <w:rFonts w:eastAsia="Times New Roman"/>
          <w:szCs w:val="22"/>
          <w:lang w:val="en-US" w:eastAsia="en-US" w:bidi="ar-SA"/>
        </w:rPr>
        <w:t xml:space="preserve">Các </w:t>
      </w:r>
      <w:r w:rsidRPr="00B36ABF">
        <w:rPr>
          <w:rFonts w:eastAsia="Times New Roman"/>
          <w:szCs w:val="22"/>
          <w:lang w:val="en-US" w:eastAsia="en-US" w:bidi="ar-SA"/>
        </w:rPr>
        <w:t xml:space="preserve">Tài </w:t>
      </w:r>
      <w:r w:rsidR="006361D7" w:rsidRPr="00B36ABF">
        <w:rPr>
          <w:rFonts w:eastAsia="Times New Roman"/>
          <w:szCs w:val="22"/>
          <w:lang w:val="en-US" w:eastAsia="en-US" w:bidi="ar-SA"/>
        </w:rPr>
        <w:t>L</w:t>
      </w:r>
      <w:r w:rsidRPr="00B36ABF">
        <w:rPr>
          <w:rFonts w:eastAsia="Times New Roman"/>
          <w:szCs w:val="22"/>
          <w:lang w:val="en-US" w:eastAsia="en-US" w:bidi="ar-SA"/>
        </w:rPr>
        <w:t xml:space="preserve">iệu </w:t>
      </w:r>
      <w:r w:rsidR="006361D7" w:rsidRPr="00B36ABF">
        <w:rPr>
          <w:rFonts w:eastAsia="Times New Roman"/>
          <w:szCs w:val="22"/>
          <w:lang w:val="en-US" w:eastAsia="en-US" w:bidi="ar-SA"/>
        </w:rPr>
        <w:t xml:space="preserve">Cấp Vốn điển hình </w:t>
      </w:r>
      <w:r w:rsidRPr="00B36ABF">
        <w:rPr>
          <w:rFonts w:eastAsia="Times New Roman"/>
          <w:szCs w:val="22"/>
          <w:lang w:val="en-US" w:eastAsia="en-US" w:bidi="ar-SA"/>
        </w:rPr>
        <w:t>sẽ bao gồm:</w:t>
      </w:r>
    </w:p>
    <w:p w14:paraId="3430A765" w14:textId="026FDDD5" w:rsidR="00647A91" w:rsidRPr="00B36ABF" w:rsidRDefault="00647A91" w:rsidP="00B5561F">
      <w:pPr>
        <w:pStyle w:val="Decimaloutlinedc1"/>
        <w:numPr>
          <w:ilvl w:val="0"/>
          <w:numId w:val="88"/>
        </w:numPr>
        <w:rPr>
          <w:lang w:val="en-US" w:eastAsia="en-US" w:bidi="ar-SA"/>
        </w:rPr>
      </w:pPr>
      <w:r w:rsidRPr="00B36ABF">
        <w:rPr>
          <w:i/>
          <w:lang w:val="en-US" w:eastAsia="en-US" w:bidi="ar-SA"/>
        </w:rPr>
        <w:t xml:space="preserve">Các </w:t>
      </w:r>
      <w:r w:rsidR="009F1657" w:rsidRPr="00B36ABF">
        <w:rPr>
          <w:i/>
          <w:lang w:val="en-US" w:eastAsia="en-US" w:bidi="ar-SA"/>
        </w:rPr>
        <w:t xml:space="preserve">quy định </w:t>
      </w:r>
      <w:r w:rsidRPr="00B36ABF">
        <w:rPr>
          <w:i/>
          <w:lang w:val="en-US" w:eastAsia="en-US" w:bidi="ar-SA"/>
        </w:rPr>
        <w:t xml:space="preserve">chung </w:t>
      </w:r>
      <w:r w:rsidR="009F1657" w:rsidRPr="00B36ABF">
        <w:rPr>
          <w:i/>
          <w:lang w:val="en-US" w:eastAsia="en-US" w:bidi="ar-SA"/>
        </w:rPr>
        <w:t xml:space="preserve">dành cho </w:t>
      </w:r>
      <w:r w:rsidRPr="00B36ABF">
        <w:rPr>
          <w:i/>
          <w:lang w:val="en-US" w:eastAsia="en-US" w:bidi="ar-SA"/>
        </w:rPr>
        <w:t>tất cả các</w:t>
      </w:r>
      <w:r w:rsidR="00376F84" w:rsidRPr="00B36ABF">
        <w:rPr>
          <w:i/>
          <w:lang w:val="vi-VN" w:eastAsia="en-US" w:bidi="ar-SA"/>
        </w:rPr>
        <w:t xml:space="preserve"> bên</w:t>
      </w:r>
      <w:r w:rsidRPr="00B36ABF">
        <w:rPr>
          <w:i/>
          <w:lang w:val="en-US" w:eastAsia="en-US" w:bidi="ar-SA"/>
        </w:rPr>
        <w:t xml:space="preserve"> </w:t>
      </w:r>
      <w:r w:rsidR="009F1657" w:rsidRPr="00B36ABF">
        <w:rPr>
          <w:i/>
          <w:lang w:val="en-US" w:eastAsia="en-US" w:bidi="ar-SA"/>
        </w:rPr>
        <w:t>chủ nợ có tài sản bảo đảm, được ưu tiên thanh toán</w:t>
      </w:r>
      <w:r w:rsidRPr="00B36ABF">
        <w:rPr>
          <w:i/>
          <w:lang w:val="en-US" w:eastAsia="en-US" w:bidi="ar-SA"/>
        </w:rPr>
        <w:t>:</w:t>
      </w:r>
    </w:p>
    <w:p w14:paraId="4992AC40" w14:textId="4E4CFA75" w:rsidR="00647A91" w:rsidRPr="00B36ABF" w:rsidRDefault="00F0241E" w:rsidP="00725FF3">
      <w:pPr>
        <w:pStyle w:val="Decimaloutlinedc2"/>
        <w:rPr>
          <w:sz w:val="24"/>
          <w:lang w:val="en-US" w:eastAsia="en-US" w:bidi="ar-SA"/>
        </w:rPr>
      </w:pPr>
      <w:bookmarkStart w:id="1" w:name="_Ref67562871"/>
      <w:r w:rsidRPr="00B36ABF">
        <w:rPr>
          <w:lang w:val="en-US" w:eastAsia="en-US" w:bidi="ar-SA"/>
        </w:rPr>
        <w:t xml:space="preserve">một </w:t>
      </w:r>
      <w:r w:rsidR="00333B8F" w:rsidRPr="00B36ABF">
        <w:rPr>
          <w:lang w:eastAsia="en-GB"/>
        </w:rPr>
        <w:t>Văn Kiện Ủy Thác Bảo Đảm Và Liên Tín Dụng</w:t>
      </w:r>
      <w:r w:rsidRPr="00B36ABF">
        <w:rPr>
          <w:lang w:eastAsia="en-GB"/>
        </w:rPr>
        <w:t xml:space="preserve">, </w:t>
      </w:r>
      <w:r w:rsidR="004246FE" w:rsidRPr="00B36ABF">
        <w:rPr>
          <w:lang w:val="en-US" w:eastAsia="en-US" w:bidi="ar-SA"/>
        </w:rPr>
        <w:t>trong</w:t>
      </w:r>
      <w:r w:rsidR="00647A91" w:rsidRPr="00B36ABF">
        <w:rPr>
          <w:lang w:val="en-US" w:eastAsia="en-US" w:bidi="ar-SA"/>
        </w:rPr>
        <w:t xml:space="preserve"> đó </w:t>
      </w:r>
      <w:r w:rsidR="004246FE" w:rsidRPr="00B36ABF">
        <w:rPr>
          <w:lang w:val="en-US" w:eastAsia="en-US" w:bidi="ar-SA"/>
        </w:rPr>
        <w:t xml:space="preserve">quy định </w:t>
      </w:r>
      <w:r w:rsidR="00647A91" w:rsidRPr="00B36ABF">
        <w:rPr>
          <w:lang w:val="en-US" w:eastAsia="en-US" w:bidi="ar-SA"/>
        </w:rPr>
        <w:t xml:space="preserve">một hoặc nhiều </w:t>
      </w:r>
      <w:r w:rsidR="001F3EB4" w:rsidRPr="00B36ABF">
        <w:rPr>
          <w:lang w:val="en-US"/>
        </w:rPr>
        <w:t>bên</w:t>
      </w:r>
      <w:r w:rsidRPr="00B36ABF">
        <w:rPr>
          <w:lang w:val="en-US"/>
        </w:rPr>
        <w:t xml:space="preserve"> </w:t>
      </w:r>
      <w:r w:rsidR="00267E50" w:rsidRPr="00B36ABF">
        <w:rPr>
          <w:lang w:val="en-US"/>
        </w:rPr>
        <w:t>nhận</w:t>
      </w:r>
      <w:r w:rsidRPr="00B36ABF">
        <w:rPr>
          <w:lang w:val="en-US"/>
        </w:rPr>
        <w:t xml:space="preserve"> </w:t>
      </w:r>
      <w:r w:rsidR="00647A91" w:rsidRPr="00B36ABF">
        <w:rPr>
          <w:lang w:val="en-US"/>
        </w:rPr>
        <w:t xml:space="preserve">ủy thác hoặc đại lý </w:t>
      </w:r>
      <w:r w:rsidR="001F3EB4" w:rsidRPr="00B36ABF">
        <w:rPr>
          <w:lang w:val="en-US"/>
        </w:rPr>
        <w:t>bảo đảm</w:t>
      </w:r>
      <w:r w:rsidR="001F3EB4" w:rsidRPr="00B36ABF">
        <w:rPr>
          <w:lang w:val="en-US" w:eastAsia="en-US" w:bidi="ar-SA"/>
        </w:rPr>
        <w:t xml:space="preserve"> </w:t>
      </w:r>
      <w:r w:rsidRPr="00B36ABF">
        <w:rPr>
          <w:lang w:val="en-US" w:eastAsia="en-US" w:bidi="ar-SA"/>
        </w:rPr>
        <w:t xml:space="preserve">sẽ </w:t>
      </w:r>
      <w:r w:rsidR="00C87F41" w:rsidRPr="00B36ABF">
        <w:rPr>
          <w:lang w:val="en-US" w:eastAsia="en-US" w:bidi="ar-SA"/>
        </w:rPr>
        <w:t>do</w:t>
      </w:r>
      <w:r w:rsidR="00C87F41" w:rsidRPr="00B36ABF">
        <w:rPr>
          <w:lang w:val="vi-VN" w:eastAsia="en-US" w:bidi="ar-SA"/>
        </w:rPr>
        <w:t xml:space="preserve"> </w:t>
      </w:r>
      <w:r w:rsidR="00647A91" w:rsidRPr="00B36ABF">
        <w:rPr>
          <w:lang w:val="en-US" w:eastAsia="en-US" w:bidi="ar-SA"/>
        </w:rPr>
        <w:t>các bên</w:t>
      </w:r>
      <w:r w:rsidRPr="00B36ABF">
        <w:rPr>
          <w:lang w:val="en-US" w:eastAsia="en-US" w:bidi="ar-SA"/>
        </w:rPr>
        <w:t xml:space="preserve"> </w:t>
      </w:r>
      <w:r w:rsidR="00C42611" w:rsidRPr="00B36ABF">
        <w:rPr>
          <w:lang w:val="en-US" w:eastAsia="en-US" w:bidi="ar-SA"/>
        </w:rPr>
        <w:t xml:space="preserve">nhận </w:t>
      </w:r>
      <w:r w:rsidR="00647A91" w:rsidRPr="00B36ABF">
        <w:rPr>
          <w:lang w:val="en-US" w:eastAsia="en-US" w:bidi="ar-SA"/>
        </w:rPr>
        <w:t xml:space="preserve">bảo đảm chỉ định </w:t>
      </w:r>
      <w:r w:rsidR="00C87F41" w:rsidRPr="00B36ABF">
        <w:rPr>
          <w:lang w:val="en-US" w:eastAsia="en-US" w:bidi="ar-SA"/>
        </w:rPr>
        <w:t>để</w:t>
      </w:r>
      <w:r w:rsidR="00C87F41" w:rsidRPr="00B36ABF">
        <w:rPr>
          <w:lang w:val="vi-VN" w:eastAsia="en-US" w:bidi="ar-SA"/>
        </w:rPr>
        <w:t xml:space="preserve"> </w:t>
      </w:r>
      <w:r w:rsidR="00AE0D94" w:rsidRPr="00B36ABF">
        <w:rPr>
          <w:lang w:val="en-US" w:eastAsia="en-US" w:bidi="ar-SA"/>
        </w:rPr>
        <w:t xml:space="preserve">thay mặt </w:t>
      </w:r>
      <w:r w:rsidR="00AE0D94" w:rsidRPr="00B36ABF">
        <w:rPr>
          <w:lang w:val="en-US" w:eastAsia="en-US" w:bidi="ar-SA"/>
        </w:rPr>
        <w:lastRenderedPageBreak/>
        <w:t xml:space="preserve">cho tất cả các bên </w:t>
      </w:r>
      <w:r w:rsidR="00C42611" w:rsidRPr="00B36ABF">
        <w:rPr>
          <w:lang w:val="en-US" w:eastAsia="en-US" w:bidi="ar-SA"/>
        </w:rPr>
        <w:t xml:space="preserve">nhận </w:t>
      </w:r>
      <w:r w:rsidR="00AE0D94" w:rsidRPr="00B36ABF">
        <w:rPr>
          <w:lang w:val="en-US" w:eastAsia="en-US" w:bidi="ar-SA"/>
        </w:rPr>
        <w:t xml:space="preserve">bảo đảm </w:t>
      </w:r>
      <w:r w:rsidRPr="00B36ABF">
        <w:rPr>
          <w:lang w:val="en-US" w:eastAsia="en-US" w:bidi="ar-SA"/>
        </w:rPr>
        <w:t xml:space="preserve">nắm giữ </w:t>
      </w:r>
      <w:r w:rsidR="00C87F41" w:rsidRPr="00B36ABF">
        <w:rPr>
          <w:lang w:val="en-US" w:eastAsia="en-US" w:bidi="ar-SA"/>
        </w:rPr>
        <w:t>các</w:t>
      </w:r>
      <w:r w:rsidR="00C87F41" w:rsidRPr="00B36ABF">
        <w:rPr>
          <w:lang w:val="vi-VN" w:eastAsia="en-US" w:bidi="ar-SA"/>
        </w:rPr>
        <w:t xml:space="preserve"> </w:t>
      </w:r>
      <w:r w:rsidRPr="00B36ABF">
        <w:rPr>
          <w:lang w:val="en-US" w:eastAsia="en-US" w:bidi="ar-SA"/>
        </w:rPr>
        <w:t xml:space="preserve">biện pháp </w:t>
      </w:r>
      <w:r w:rsidR="00647A91" w:rsidRPr="00B36ABF">
        <w:rPr>
          <w:lang w:val="en-US" w:eastAsia="en-US" w:bidi="ar-SA"/>
        </w:rPr>
        <w:t xml:space="preserve">bảo </w:t>
      </w:r>
      <w:r w:rsidRPr="00B36ABF">
        <w:rPr>
          <w:lang w:val="en-US" w:eastAsia="en-US" w:bidi="ar-SA"/>
        </w:rPr>
        <w:t xml:space="preserve">đảm của </w:t>
      </w:r>
      <w:r w:rsidR="00647A91" w:rsidRPr="00B36ABF">
        <w:rPr>
          <w:lang w:val="en-US" w:eastAsia="en-US" w:bidi="ar-SA"/>
        </w:rPr>
        <w:t>giao dịch</w:t>
      </w:r>
      <w:r w:rsidRPr="00B36ABF">
        <w:rPr>
          <w:lang w:val="en-US" w:eastAsia="en-US" w:bidi="ar-SA"/>
        </w:rPr>
        <w:t xml:space="preserve">, </w:t>
      </w:r>
      <w:r w:rsidR="004246FE" w:rsidRPr="00B36ABF">
        <w:rPr>
          <w:lang w:val="en-US" w:eastAsia="en-US" w:bidi="ar-SA"/>
        </w:rPr>
        <w:t xml:space="preserve">và quy định về </w:t>
      </w:r>
      <w:r w:rsidR="00647A91" w:rsidRPr="00B36ABF">
        <w:rPr>
          <w:lang w:val="en-US" w:eastAsia="en-US" w:bidi="ar-SA"/>
        </w:rPr>
        <w:t xml:space="preserve">cách thức </w:t>
      </w:r>
      <w:r w:rsidRPr="00B36ABF">
        <w:rPr>
          <w:lang w:val="en-US" w:eastAsia="en-US" w:bidi="ar-SA"/>
        </w:rPr>
        <w:t xml:space="preserve">sử dụng số </w:t>
      </w:r>
      <w:r w:rsidR="00647A91" w:rsidRPr="00B36ABF">
        <w:rPr>
          <w:lang w:val="en-US" w:eastAsia="en-US" w:bidi="ar-SA"/>
        </w:rPr>
        <w:t xml:space="preserve">tiền </w:t>
      </w:r>
      <w:r w:rsidRPr="00B36ABF">
        <w:rPr>
          <w:lang w:val="en-US" w:eastAsia="en-US" w:bidi="ar-SA"/>
        </w:rPr>
        <w:t xml:space="preserve">thu được từ </w:t>
      </w:r>
      <w:r w:rsidR="00841DC9" w:rsidRPr="00B36ABF">
        <w:rPr>
          <w:lang w:val="en-US" w:eastAsia="en-US" w:bidi="ar-SA"/>
        </w:rPr>
        <w:t>việc</w:t>
      </w:r>
      <w:r w:rsidR="00841DC9" w:rsidRPr="00B36ABF">
        <w:rPr>
          <w:lang w:val="vi-VN" w:eastAsia="en-US" w:bidi="ar-SA"/>
        </w:rPr>
        <w:t xml:space="preserve"> </w:t>
      </w:r>
      <w:r w:rsidRPr="00B36ABF">
        <w:rPr>
          <w:lang w:val="en-US" w:eastAsia="en-US" w:bidi="ar-SA"/>
        </w:rPr>
        <w:t>xử lý tài sản bảo đảm</w:t>
      </w:r>
      <w:r w:rsidR="004246FE" w:rsidRPr="00B36ABF">
        <w:rPr>
          <w:lang w:val="en-US" w:eastAsia="en-US" w:bidi="ar-SA"/>
        </w:rPr>
        <w:t xml:space="preserve">, </w:t>
      </w:r>
      <w:r w:rsidR="00841DC9" w:rsidRPr="00B36ABF">
        <w:rPr>
          <w:lang w:val="en-US" w:eastAsia="en-US" w:bidi="ar-SA"/>
        </w:rPr>
        <w:t>và</w:t>
      </w:r>
      <w:r w:rsidR="00841DC9" w:rsidRPr="00B36ABF">
        <w:rPr>
          <w:lang w:val="vi-VN" w:eastAsia="en-US" w:bidi="ar-SA"/>
        </w:rPr>
        <w:t xml:space="preserve"> </w:t>
      </w:r>
      <w:r w:rsidR="00BE70DC" w:rsidRPr="00B36ABF">
        <w:rPr>
          <w:lang w:val="vi-VN" w:eastAsia="en-US" w:bidi="ar-SA"/>
        </w:rPr>
        <w:t xml:space="preserve">quy định về </w:t>
      </w:r>
      <w:r w:rsidR="004246FE" w:rsidRPr="00B36ABF">
        <w:rPr>
          <w:lang w:val="en-US" w:eastAsia="en-US" w:bidi="ar-SA"/>
        </w:rPr>
        <w:t xml:space="preserve">các thu xếp </w:t>
      </w:r>
      <w:r w:rsidR="00BE70DC" w:rsidRPr="00B36ABF">
        <w:rPr>
          <w:lang w:val="en-US" w:eastAsia="en-US" w:bidi="ar-SA"/>
        </w:rPr>
        <w:t>quan</w:t>
      </w:r>
      <w:r w:rsidR="00BE70DC" w:rsidRPr="00B36ABF">
        <w:rPr>
          <w:lang w:val="vi-VN" w:eastAsia="en-US" w:bidi="ar-SA"/>
        </w:rPr>
        <w:t xml:space="preserve"> trọng </w:t>
      </w:r>
      <w:r w:rsidR="00647A91" w:rsidRPr="00B36ABF">
        <w:rPr>
          <w:lang w:val="en-US" w:eastAsia="en-US" w:bidi="ar-SA"/>
        </w:rPr>
        <w:t xml:space="preserve">giữa các chủ nợ có </w:t>
      </w:r>
      <w:r w:rsidR="004246FE" w:rsidRPr="00B36ABF">
        <w:rPr>
          <w:lang w:val="en-US" w:eastAsia="en-US" w:bidi="ar-SA"/>
        </w:rPr>
        <w:t xml:space="preserve">tài sản </w:t>
      </w:r>
      <w:r w:rsidR="00647A91" w:rsidRPr="00B36ABF">
        <w:rPr>
          <w:lang w:val="en-US" w:eastAsia="en-US" w:bidi="ar-SA"/>
        </w:rPr>
        <w:t>bảo đảm</w:t>
      </w:r>
      <w:r w:rsidR="004246FE" w:rsidRPr="00B36ABF">
        <w:rPr>
          <w:lang w:val="en-US" w:eastAsia="en-US" w:bidi="ar-SA"/>
        </w:rPr>
        <w:t>, được ưu tiên thanh toán</w:t>
      </w:r>
      <w:r w:rsidR="00647A91" w:rsidRPr="00B36ABF">
        <w:rPr>
          <w:lang w:val="en-US" w:eastAsia="en-US" w:bidi="ar-SA"/>
        </w:rPr>
        <w:t xml:space="preserve">, như </w:t>
      </w:r>
      <w:r w:rsidR="00685147" w:rsidRPr="00B36ABF">
        <w:rPr>
          <w:lang w:val="en-US" w:eastAsia="en-US" w:bidi="ar-SA"/>
        </w:rPr>
        <w:t>là</w:t>
      </w:r>
      <w:r w:rsidR="00685147" w:rsidRPr="00B36ABF">
        <w:rPr>
          <w:lang w:val="vi-VN" w:eastAsia="en-US" w:bidi="ar-SA"/>
        </w:rPr>
        <w:t xml:space="preserve"> </w:t>
      </w:r>
      <w:r w:rsidR="004246FE" w:rsidRPr="00B36ABF">
        <w:rPr>
          <w:lang w:val="en-US" w:eastAsia="en-US" w:bidi="ar-SA"/>
        </w:rPr>
        <w:t xml:space="preserve">quyền </w:t>
      </w:r>
      <w:r w:rsidR="00647A91" w:rsidRPr="00B36ABF">
        <w:rPr>
          <w:lang w:val="en-US" w:eastAsia="en-US" w:bidi="ar-SA"/>
        </w:rPr>
        <w:t xml:space="preserve">biểu quyết </w:t>
      </w:r>
      <w:r w:rsidR="004246FE" w:rsidRPr="00B36ABF">
        <w:rPr>
          <w:lang w:val="en-US" w:eastAsia="en-US" w:bidi="ar-SA"/>
        </w:rPr>
        <w:t xml:space="preserve">đối với </w:t>
      </w:r>
      <w:r w:rsidR="00647A91" w:rsidRPr="00B36ABF">
        <w:rPr>
          <w:lang w:val="en-US" w:eastAsia="en-US" w:bidi="ar-SA"/>
        </w:rPr>
        <w:t xml:space="preserve">các </w:t>
      </w:r>
      <w:r w:rsidR="004246FE" w:rsidRPr="00B36ABF">
        <w:rPr>
          <w:lang w:val="en-US" w:eastAsia="en-US" w:bidi="ar-SA"/>
        </w:rPr>
        <w:t xml:space="preserve">hành động </w:t>
      </w:r>
      <w:r w:rsidR="00647A91" w:rsidRPr="00B36ABF">
        <w:rPr>
          <w:lang w:val="en-US" w:eastAsia="en-US" w:bidi="ar-SA"/>
        </w:rPr>
        <w:t xml:space="preserve">chung, hạn chế đối với hành động đơn phương của </w:t>
      </w:r>
      <w:r w:rsidR="00C87F41" w:rsidRPr="00B36ABF">
        <w:rPr>
          <w:lang w:val="en-US" w:eastAsia="en-US" w:bidi="ar-SA"/>
        </w:rPr>
        <w:t>bất</w:t>
      </w:r>
      <w:r w:rsidR="00C87F41" w:rsidRPr="00B36ABF">
        <w:rPr>
          <w:lang w:val="vi-VN" w:eastAsia="en-US" w:bidi="ar-SA"/>
        </w:rPr>
        <w:t xml:space="preserve"> kỳ </w:t>
      </w:r>
      <w:r w:rsidR="00647A91" w:rsidRPr="00B36ABF">
        <w:rPr>
          <w:lang w:val="en-US" w:eastAsia="en-US" w:bidi="ar-SA"/>
        </w:rPr>
        <w:t xml:space="preserve">chủ nợ có </w:t>
      </w:r>
      <w:r w:rsidR="004246FE" w:rsidRPr="00B36ABF">
        <w:rPr>
          <w:lang w:val="en-US" w:eastAsia="en-US" w:bidi="ar-SA"/>
        </w:rPr>
        <w:t xml:space="preserve">tài sản </w:t>
      </w:r>
      <w:r w:rsidR="00647A91" w:rsidRPr="00B36ABF">
        <w:rPr>
          <w:lang w:val="en-US" w:eastAsia="en-US" w:bidi="ar-SA"/>
        </w:rPr>
        <w:t xml:space="preserve">bảo đảm </w:t>
      </w:r>
      <w:r w:rsidR="004246FE" w:rsidRPr="00B36ABF">
        <w:rPr>
          <w:lang w:val="en-US" w:eastAsia="en-US" w:bidi="ar-SA"/>
        </w:rPr>
        <w:t>và được ưu tiên thanh toán</w:t>
      </w:r>
      <w:r w:rsidR="00BE70DC" w:rsidRPr="00B36ABF">
        <w:rPr>
          <w:lang w:val="vi-VN" w:eastAsia="en-US" w:bidi="ar-SA"/>
        </w:rPr>
        <w:t xml:space="preserve"> đơn lẻ nào</w:t>
      </w:r>
      <w:r w:rsidR="004246FE" w:rsidRPr="00B36ABF">
        <w:rPr>
          <w:lang w:val="en-US" w:eastAsia="en-US" w:bidi="ar-SA"/>
        </w:rPr>
        <w:t xml:space="preserve">, cũng như về việc phân chia </w:t>
      </w:r>
      <w:r w:rsidR="00647A91" w:rsidRPr="00B36ABF">
        <w:rPr>
          <w:lang w:val="en-US" w:eastAsia="en-US" w:bidi="ar-SA"/>
        </w:rPr>
        <w:t>các khoản thanh toán;</w:t>
      </w:r>
      <w:bookmarkEnd w:id="1"/>
      <w:r w:rsidR="00DB426B" w:rsidRPr="00B36ABF">
        <w:rPr>
          <w:sz w:val="14"/>
          <w:szCs w:val="14"/>
          <w:lang w:val="en-US" w:eastAsia="en-US" w:bidi="ar-SA"/>
        </w:rPr>
        <w:t xml:space="preserve"> </w:t>
      </w:r>
    </w:p>
    <w:p w14:paraId="1AE6F5EF" w14:textId="672B6C6C" w:rsidR="00647A91" w:rsidRPr="00B36ABF" w:rsidRDefault="00647A91" w:rsidP="00725FF3">
      <w:pPr>
        <w:pStyle w:val="Decimaloutlinedc2"/>
        <w:rPr>
          <w:sz w:val="24"/>
          <w:lang w:val="en-US" w:eastAsia="en-US" w:bidi="ar-SA"/>
        </w:rPr>
      </w:pPr>
      <w:bookmarkStart w:id="2" w:name="_Ref67562878"/>
      <w:r w:rsidRPr="00B36ABF">
        <w:rPr>
          <w:lang w:val="en-US" w:eastAsia="en-US" w:bidi="ar-SA"/>
        </w:rPr>
        <w:t xml:space="preserve">từng Tài </w:t>
      </w:r>
      <w:r w:rsidR="00535877" w:rsidRPr="00B36ABF">
        <w:rPr>
          <w:lang w:val="en-US" w:eastAsia="en-US" w:bidi="ar-SA"/>
        </w:rPr>
        <w:t>Liệu Bảo Đảm</w:t>
      </w:r>
      <w:r w:rsidRPr="00B36ABF">
        <w:rPr>
          <w:lang w:val="en-US" w:eastAsia="en-US" w:bidi="ar-SA"/>
        </w:rPr>
        <w:t xml:space="preserve">, </w:t>
      </w:r>
      <w:r w:rsidR="00267E50" w:rsidRPr="00B36ABF">
        <w:rPr>
          <w:lang w:val="en-US" w:eastAsia="en-US" w:bidi="ar-SA"/>
        </w:rPr>
        <w:t xml:space="preserve">theo </w:t>
      </w:r>
      <w:r w:rsidR="00535877" w:rsidRPr="00B36ABF">
        <w:rPr>
          <w:lang w:val="en-US" w:eastAsia="en-US" w:bidi="ar-SA"/>
        </w:rPr>
        <w:t xml:space="preserve">đó </w:t>
      </w:r>
      <w:r w:rsidRPr="00B36ABF">
        <w:rPr>
          <w:lang w:val="en-US" w:eastAsia="en-US" w:bidi="ar-SA"/>
        </w:rPr>
        <w:t xml:space="preserve">mỗi </w:t>
      </w:r>
      <w:r w:rsidR="00267E50" w:rsidRPr="00B36ABF">
        <w:rPr>
          <w:lang w:val="en-US" w:eastAsia="en-US" w:bidi="ar-SA"/>
        </w:rPr>
        <w:t xml:space="preserve">bên bảo đảm </w:t>
      </w:r>
      <w:r w:rsidRPr="00B36ABF">
        <w:rPr>
          <w:lang w:val="en-US" w:eastAsia="en-US" w:bidi="ar-SA"/>
        </w:rPr>
        <w:t xml:space="preserve">sẽ </w:t>
      </w:r>
      <w:r w:rsidR="00267E50" w:rsidRPr="00B36ABF">
        <w:rPr>
          <w:lang w:val="en-US" w:eastAsia="en-US" w:bidi="ar-SA"/>
        </w:rPr>
        <w:t xml:space="preserve">cung </w:t>
      </w:r>
      <w:r w:rsidRPr="00B36ABF">
        <w:rPr>
          <w:lang w:val="en-US" w:eastAsia="en-US" w:bidi="ar-SA"/>
        </w:rPr>
        <w:t xml:space="preserve">cấp </w:t>
      </w:r>
      <w:r w:rsidR="00267E50" w:rsidRPr="00B36ABF">
        <w:rPr>
          <w:lang w:val="en-US" w:eastAsia="en-US" w:bidi="ar-SA"/>
        </w:rPr>
        <w:t xml:space="preserve">biện pháp bảo đảm </w:t>
      </w:r>
      <w:r w:rsidRPr="00B36ABF">
        <w:rPr>
          <w:lang w:val="en-US" w:eastAsia="en-US" w:bidi="ar-SA"/>
        </w:rPr>
        <w:t xml:space="preserve">cho </w:t>
      </w:r>
      <w:r w:rsidR="00E16E96" w:rsidRPr="00B36ABF">
        <w:rPr>
          <w:lang w:val="en-US" w:eastAsia="en-US" w:bidi="ar-SA"/>
        </w:rPr>
        <w:t xml:space="preserve">bên nhận ủy thác hoặc đại lý bảo đảm </w:t>
      </w:r>
      <w:r w:rsidR="00267E50" w:rsidRPr="00B36ABF">
        <w:rPr>
          <w:lang w:val="en-US" w:eastAsia="en-US" w:bidi="ar-SA"/>
        </w:rPr>
        <w:t xml:space="preserve">liên quan </w:t>
      </w:r>
      <w:r w:rsidRPr="00B36ABF">
        <w:rPr>
          <w:lang w:val="en-US" w:eastAsia="en-US" w:bidi="ar-SA"/>
        </w:rPr>
        <w:t>(</w:t>
      </w:r>
      <w:r w:rsidR="00E16E96" w:rsidRPr="00B36ABF">
        <w:rPr>
          <w:lang w:val="en-US" w:eastAsia="en-US" w:bidi="ar-SA"/>
        </w:rPr>
        <w:t xml:space="preserve">là bên </w:t>
      </w:r>
      <w:r w:rsidR="0084476C" w:rsidRPr="00B36ABF">
        <w:rPr>
          <w:lang w:val="en-US" w:eastAsia="en-US" w:bidi="ar-SA"/>
        </w:rPr>
        <w:t xml:space="preserve">thay mặt cho tất cả các bên </w:t>
      </w:r>
      <w:r w:rsidR="00C42611" w:rsidRPr="00B36ABF">
        <w:rPr>
          <w:lang w:val="en-US" w:eastAsia="en-US" w:bidi="ar-SA"/>
        </w:rPr>
        <w:t>nhận</w:t>
      </w:r>
      <w:r w:rsidR="00C42611" w:rsidRPr="00B36ABF" w:rsidDel="00C42611">
        <w:rPr>
          <w:lang w:val="en-US" w:eastAsia="en-US" w:bidi="ar-SA"/>
        </w:rPr>
        <w:t xml:space="preserve"> </w:t>
      </w:r>
      <w:r w:rsidR="0084476C" w:rsidRPr="00B36ABF">
        <w:rPr>
          <w:lang w:val="en-US" w:eastAsia="en-US" w:bidi="ar-SA"/>
        </w:rPr>
        <w:t xml:space="preserve">bảo đảm </w:t>
      </w:r>
      <w:r w:rsidRPr="00B36ABF">
        <w:rPr>
          <w:lang w:val="en-US" w:eastAsia="en-US" w:bidi="ar-SA"/>
        </w:rPr>
        <w:t xml:space="preserve">nắm giữ </w:t>
      </w:r>
      <w:r w:rsidR="00E16E96" w:rsidRPr="00B36ABF">
        <w:rPr>
          <w:lang w:val="en-US" w:eastAsia="en-US" w:bidi="ar-SA"/>
        </w:rPr>
        <w:t xml:space="preserve">biện pháp </w:t>
      </w:r>
      <w:r w:rsidRPr="00B36ABF">
        <w:rPr>
          <w:lang w:val="en-US" w:eastAsia="en-US" w:bidi="ar-SA"/>
        </w:rPr>
        <w:t xml:space="preserve">bảo </w:t>
      </w:r>
      <w:r w:rsidR="00E16E96" w:rsidRPr="00B36ABF">
        <w:rPr>
          <w:lang w:val="en-US" w:eastAsia="en-US" w:bidi="ar-SA"/>
        </w:rPr>
        <w:t>đảm</w:t>
      </w:r>
      <w:r w:rsidRPr="00B36ABF">
        <w:rPr>
          <w:lang w:val="en-US" w:eastAsia="en-US" w:bidi="ar-SA"/>
        </w:rPr>
        <w:t>);</w:t>
      </w:r>
      <w:bookmarkEnd w:id="2"/>
      <w:r w:rsidR="00DB426B" w:rsidRPr="00B36ABF">
        <w:rPr>
          <w:sz w:val="14"/>
          <w:szCs w:val="14"/>
          <w:lang w:val="en-US" w:eastAsia="en-US" w:bidi="ar-SA"/>
        </w:rPr>
        <w:t xml:space="preserve"> </w:t>
      </w:r>
    </w:p>
    <w:p w14:paraId="29758DC5" w14:textId="481120BA" w:rsidR="00647A91" w:rsidRPr="00B36ABF" w:rsidRDefault="00647A91" w:rsidP="00725FF3">
      <w:pPr>
        <w:pStyle w:val="Decimaloutlinedc2"/>
        <w:rPr>
          <w:sz w:val="24"/>
          <w:lang w:val="en-US" w:eastAsia="en-US" w:bidi="ar-SA"/>
        </w:rPr>
      </w:pPr>
      <w:bookmarkStart w:id="3" w:name="_Ref67562882"/>
      <w:r w:rsidRPr="00B36ABF">
        <w:rPr>
          <w:lang w:val="en-US" w:eastAsia="en-US" w:bidi="ar-SA"/>
        </w:rPr>
        <w:t xml:space="preserve">một hoặc nhiều </w:t>
      </w:r>
      <w:r w:rsidR="004D2508" w:rsidRPr="00B36ABF">
        <w:rPr>
          <w:lang w:val="en-US" w:eastAsia="en-US" w:bidi="ar-SA"/>
        </w:rPr>
        <w:t xml:space="preserve">Hợp Đồng </w:t>
      </w:r>
      <w:r w:rsidRPr="00B36ABF">
        <w:rPr>
          <w:lang w:val="en-US" w:eastAsia="en-US" w:bidi="ar-SA"/>
        </w:rPr>
        <w:t xml:space="preserve">Tài </w:t>
      </w:r>
      <w:r w:rsidR="004D2508" w:rsidRPr="00B36ABF">
        <w:rPr>
          <w:lang w:val="en-US" w:eastAsia="en-US" w:bidi="ar-SA"/>
        </w:rPr>
        <w:t>K</w:t>
      </w:r>
      <w:r w:rsidRPr="00B36ABF">
        <w:rPr>
          <w:lang w:val="en-US" w:eastAsia="en-US" w:bidi="ar-SA"/>
        </w:rPr>
        <w:t xml:space="preserve">hoản, </w:t>
      </w:r>
      <w:r w:rsidR="00422E94" w:rsidRPr="00B36ABF">
        <w:rPr>
          <w:lang w:val="en-US" w:eastAsia="en-US" w:bidi="ar-SA"/>
        </w:rPr>
        <w:t xml:space="preserve">trong </w:t>
      </w:r>
      <w:r w:rsidRPr="00B36ABF">
        <w:rPr>
          <w:lang w:val="en-US" w:eastAsia="en-US" w:bidi="ar-SA"/>
        </w:rPr>
        <w:t xml:space="preserve">đó </w:t>
      </w:r>
      <w:r w:rsidR="00422E94" w:rsidRPr="00B36ABF">
        <w:rPr>
          <w:lang w:val="en-US" w:eastAsia="en-US" w:bidi="ar-SA"/>
        </w:rPr>
        <w:t xml:space="preserve">quy định về </w:t>
      </w:r>
      <w:r w:rsidRPr="00B36ABF">
        <w:rPr>
          <w:lang w:val="en-US" w:eastAsia="en-US" w:bidi="ar-SA"/>
        </w:rPr>
        <w:t xml:space="preserve">các </w:t>
      </w:r>
      <w:r w:rsidR="00422E94" w:rsidRPr="00B36ABF">
        <w:rPr>
          <w:lang w:val="en-US" w:eastAsia="en-US" w:bidi="ar-SA"/>
        </w:rPr>
        <w:t xml:space="preserve">khoản thu – chi từ các </w:t>
      </w:r>
      <w:r w:rsidRPr="00B36ABF">
        <w:rPr>
          <w:lang w:val="en-US" w:eastAsia="en-US" w:bidi="ar-SA"/>
        </w:rPr>
        <w:t xml:space="preserve">tài khoản dự án, và các quyền và nghĩa vụ của </w:t>
      </w:r>
      <w:r w:rsidR="00422E94" w:rsidRPr="00B36ABF">
        <w:rPr>
          <w:lang w:val="en-US" w:eastAsia="en-US" w:bidi="ar-SA"/>
        </w:rPr>
        <w:t>C</w:t>
      </w:r>
      <w:r w:rsidRPr="00B36ABF">
        <w:rPr>
          <w:lang w:val="en-US" w:eastAsia="en-US" w:bidi="ar-SA"/>
        </w:rPr>
        <w:t xml:space="preserve">ác Ngân </w:t>
      </w:r>
      <w:r w:rsidR="00422E94" w:rsidRPr="00B36ABF">
        <w:rPr>
          <w:lang w:val="en-US" w:eastAsia="en-US" w:bidi="ar-SA"/>
        </w:rPr>
        <w:t>H</w:t>
      </w:r>
      <w:r w:rsidRPr="00B36ABF">
        <w:rPr>
          <w:lang w:val="en-US" w:eastAsia="en-US" w:bidi="ar-SA"/>
        </w:rPr>
        <w:t xml:space="preserve">àng </w:t>
      </w:r>
      <w:r w:rsidR="00422E94" w:rsidRPr="00B36ABF">
        <w:rPr>
          <w:lang w:val="en-US" w:eastAsia="en-US" w:bidi="ar-SA"/>
        </w:rPr>
        <w:t xml:space="preserve">Mở </w:t>
      </w:r>
      <w:r w:rsidRPr="00B36ABF">
        <w:rPr>
          <w:lang w:val="en-US" w:eastAsia="en-US" w:bidi="ar-SA"/>
        </w:rPr>
        <w:t xml:space="preserve">Tài </w:t>
      </w:r>
      <w:r w:rsidR="00422E94" w:rsidRPr="00B36ABF">
        <w:rPr>
          <w:lang w:val="en-US" w:eastAsia="en-US" w:bidi="ar-SA"/>
        </w:rPr>
        <w:t>K</w:t>
      </w:r>
      <w:r w:rsidRPr="00B36ABF">
        <w:rPr>
          <w:lang w:val="en-US" w:eastAsia="en-US" w:bidi="ar-SA"/>
        </w:rPr>
        <w:t>hoản;</w:t>
      </w:r>
      <w:bookmarkEnd w:id="3"/>
      <w:r w:rsidR="00DB426B" w:rsidRPr="00B36ABF">
        <w:rPr>
          <w:sz w:val="14"/>
          <w:szCs w:val="14"/>
          <w:lang w:val="en-US" w:eastAsia="en-US" w:bidi="ar-SA"/>
        </w:rPr>
        <w:t xml:space="preserve"> </w:t>
      </w:r>
    </w:p>
    <w:p w14:paraId="1DCC7E08" w14:textId="45F4881F" w:rsidR="00647A91" w:rsidRPr="00B36ABF" w:rsidRDefault="00647A91" w:rsidP="00725FF3">
      <w:pPr>
        <w:pStyle w:val="Decimaloutlinedc2"/>
        <w:rPr>
          <w:sz w:val="24"/>
          <w:lang w:val="en-US" w:eastAsia="en-US" w:bidi="ar-SA"/>
        </w:rPr>
      </w:pPr>
      <w:r w:rsidRPr="00B36ABF">
        <w:rPr>
          <w:lang w:val="en-US" w:eastAsia="en-US" w:bidi="ar-SA"/>
        </w:rPr>
        <w:t xml:space="preserve">một hoặc nhiều </w:t>
      </w:r>
      <w:r w:rsidR="00565092" w:rsidRPr="00B36ABF">
        <w:rPr>
          <w:lang w:val="en-US" w:eastAsia="en-US" w:bidi="ar-SA"/>
        </w:rPr>
        <w:t>Thỏa Thuận Thứ Tự Ưu Tiên Thanh Toán</w:t>
      </w:r>
      <w:r w:rsidRPr="00B36ABF">
        <w:rPr>
          <w:lang w:val="en-US" w:eastAsia="en-US" w:bidi="ar-SA"/>
        </w:rPr>
        <w:t xml:space="preserve">, </w:t>
      </w:r>
      <w:r w:rsidR="00565092" w:rsidRPr="00B36ABF">
        <w:rPr>
          <w:lang w:val="en-US" w:eastAsia="en-US" w:bidi="ar-SA"/>
        </w:rPr>
        <w:t xml:space="preserve">trong </w:t>
      </w:r>
      <w:r w:rsidRPr="00B36ABF">
        <w:rPr>
          <w:lang w:val="en-US" w:eastAsia="en-US" w:bidi="ar-SA"/>
        </w:rPr>
        <w:t xml:space="preserve">đó </w:t>
      </w:r>
      <w:r w:rsidR="00565092" w:rsidRPr="00B36ABF">
        <w:rPr>
          <w:lang w:val="en-US" w:eastAsia="en-US" w:bidi="ar-SA"/>
        </w:rPr>
        <w:t xml:space="preserve">Các Bên Tài Trợ/Các </w:t>
      </w:r>
      <w:r w:rsidRPr="00B36ABF">
        <w:rPr>
          <w:lang w:val="en-US" w:eastAsia="en-US" w:bidi="ar-SA"/>
        </w:rPr>
        <w:t xml:space="preserve">Cổ </w:t>
      </w:r>
      <w:r w:rsidR="00565092" w:rsidRPr="00B36ABF">
        <w:rPr>
          <w:lang w:val="en-US" w:eastAsia="en-US" w:bidi="ar-SA"/>
        </w:rPr>
        <w:t>Đ</w:t>
      </w:r>
      <w:r w:rsidRPr="00B36ABF">
        <w:rPr>
          <w:lang w:val="en-US" w:eastAsia="en-US" w:bidi="ar-SA"/>
        </w:rPr>
        <w:t xml:space="preserve">ông </w:t>
      </w:r>
      <w:r w:rsidR="00DB426B" w:rsidRPr="00B36ABF">
        <w:rPr>
          <w:lang w:val="en-US" w:eastAsia="en-US" w:bidi="ar-SA"/>
        </w:rPr>
        <w:t xml:space="preserve">sẽ thỏa thuận </w:t>
      </w:r>
      <w:r w:rsidR="00565092" w:rsidRPr="00B36ABF">
        <w:rPr>
          <w:lang w:val="en-US" w:eastAsia="en-US" w:bidi="ar-SA"/>
        </w:rPr>
        <w:t xml:space="preserve">về thứ tự ưu tiên thanh toán </w:t>
      </w:r>
      <w:r w:rsidR="00FB4B68" w:rsidRPr="00B36ABF">
        <w:rPr>
          <w:lang w:val="en-US" w:eastAsia="en-US" w:bidi="ar-SA"/>
        </w:rPr>
        <w:t>đối</w:t>
      </w:r>
      <w:r w:rsidR="00FB4B68" w:rsidRPr="00B36ABF">
        <w:rPr>
          <w:lang w:val="vi-VN" w:eastAsia="en-US" w:bidi="ar-SA"/>
        </w:rPr>
        <w:t xml:space="preserve"> với </w:t>
      </w:r>
      <w:r w:rsidR="00E260BC" w:rsidRPr="00B36ABF">
        <w:rPr>
          <w:lang w:val="vi-VN" w:eastAsia="en-US" w:bidi="ar-SA"/>
        </w:rPr>
        <w:t>các</w:t>
      </w:r>
      <w:r w:rsidR="00DB426B" w:rsidRPr="00B36ABF">
        <w:rPr>
          <w:lang w:val="en-US" w:eastAsia="en-US" w:bidi="ar-SA"/>
        </w:rPr>
        <w:t xml:space="preserve"> yêu cầu thanh toán của họ so với yêu cầu thanh toán của các chủ nợ có tài sản bảo đảm và được ưu tiên thanh toán</w:t>
      </w:r>
      <w:r w:rsidRPr="00B36ABF">
        <w:rPr>
          <w:lang w:val="en-US" w:eastAsia="en-US" w:bidi="ar-SA"/>
        </w:rPr>
        <w:t>; và</w:t>
      </w:r>
    </w:p>
    <w:p w14:paraId="490BCCFA" w14:textId="2B5DD75C" w:rsidR="00647A91" w:rsidRPr="00B36ABF" w:rsidRDefault="00647A91" w:rsidP="00725FF3">
      <w:pPr>
        <w:pStyle w:val="Decimaloutlinedc2"/>
        <w:rPr>
          <w:sz w:val="24"/>
          <w:lang w:val="en-US" w:eastAsia="en-US" w:bidi="ar-SA"/>
        </w:rPr>
      </w:pPr>
      <w:r w:rsidRPr="00B36ABF">
        <w:rPr>
          <w:lang w:val="en-US" w:eastAsia="en-US" w:bidi="ar-SA"/>
        </w:rPr>
        <w:t xml:space="preserve">một hoặc nhiều Thỏa </w:t>
      </w:r>
      <w:r w:rsidR="00DB426B" w:rsidRPr="00B36ABF">
        <w:rPr>
          <w:lang w:val="en-US" w:eastAsia="en-US" w:bidi="ar-SA"/>
        </w:rPr>
        <w:t>T</w:t>
      </w:r>
      <w:r w:rsidRPr="00B36ABF">
        <w:rPr>
          <w:lang w:val="en-US" w:eastAsia="en-US" w:bidi="ar-SA"/>
        </w:rPr>
        <w:t xml:space="preserve">huận Trực </w:t>
      </w:r>
      <w:r w:rsidR="00DB426B" w:rsidRPr="00B36ABF">
        <w:rPr>
          <w:lang w:val="en-US" w:eastAsia="en-US" w:bidi="ar-SA"/>
        </w:rPr>
        <w:t>T</w:t>
      </w:r>
      <w:r w:rsidRPr="00B36ABF">
        <w:rPr>
          <w:lang w:val="en-US" w:eastAsia="en-US" w:bidi="ar-SA"/>
        </w:rPr>
        <w:t xml:space="preserve">iếp, </w:t>
      </w:r>
      <w:r w:rsidR="00DB426B" w:rsidRPr="00B36ABF">
        <w:rPr>
          <w:lang w:val="en-US" w:eastAsia="en-US" w:bidi="ar-SA"/>
        </w:rPr>
        <w:t xml:space="preserve">trong </w:t>
      </w:r>
      <w:r w:rsidRPr="00B36ABF">
        <w:rPr>
          <w:lang w:val="en-US" w:eastAsia="en-US" w:bidi="ar-SA"/>
        </w:rPr>
        <w:t xml:space="preserve">đó </w:t>
      </w:r>
      <w:r w:rsidR="00DB426B" w:rsidRPr="00B36ABF">
        <w:rPr>
          <w:lang w:val="en-US" w:eastAsia="en-US" w:bidi="ar-SA"/>
        </w:rPr>
        <w:t xml:space="preserve">xác lập quan hệ riêng theo </w:t>
      </w:r>
      <w:r w:rsidRPr="00B36ABF">
        <w:rPr>
          <w:lang w:val="en-US" w:eastAsia="en-US" w:bidi="ar-SA"/>
        </w:rPr>
        <w:t xml:space="preserve">hợp đồng giữa một hoặc nhiều đại diện của các chủ nợ có </w:t>
      </w:r>
      <w:r w:rsidR="00DB426B" w:rsidRPr="00B36ABF">
        <w:rPr>
          <w:lang w:val="en-US" w:eastAsia="en-US" w:bidi="ar-SA"/>
        </w:rPr>
        <w:t xml:space="preserve">tài sản bảo đảm, được ưu tiên thanh toán với </w:t>
      </w:r>
      <w:r w:rsidRPr="00B36ABF">
        <w:rPr>
          <w:lang w:val="en-US" w:eastAsia="en-US" w:bidi="ar-SA"/>
        </w:rPr>
        <w:t xml:space="preserve">các bên đối tác </w:t>
      </w:r>
      <w:r w:rsidR="00DB426B" w:rsidRPr="00B36ABF">
        <w:rPr>
          <w:lang w:val="en-US" w:eastAsia="en-US" w:bidi="ar-SA"/>
        </w:rPr>
        <w:t xml:space="preserve">trong Các </w:t>
      </w:r>
      <w:r w:rsidRPr="00B36ABF">
        <w:rPr>
          <w:lang w:val="en-US" w:eastAsia="en-US" w:bidi="ar-SA"/>
        </w:rPr>
        <w:t xml:space="preserve">Tài </w:t>
      </w:r>
      <w:r w:rsidR="00DB426B" w:rsidRPr="00B36ABF">
        <w:rPr>
          <w:lang w:val="en-US" w:eastAsia="en-US" w:bidi="ar-SA"/>
        </w:rPr>
        <w:t>L</w:t>
      </w:r>
      <w:r w:rsidRPr="00B36ABF">
        <w:rPr>
          <w:lang w:val="en-US" w:eastAsia="en-US" w:bidi="ar-SA"/>
        </w:rPr>
        <w:t xml:space="preserve">iệu Dự </w:t>
      </w:r>
      <w:r w:rsidR="00DB426B" w:rsidRPr="00B36ABF">
        <w:rPr>
          <w:lang w:val="en-US" w:eastAsia="en-US" w:bidi="ar-SA"/>
        </w:rPr>
        <w:t>Á</w:t>
      </w:r>
      <w:r w:rsidRPr="00B36ABF">
        <w:rPr>
          <w:lang w:val="en-US" w:eastAsia="en-US" w:bidi="ar-SA"/>
        </w:rPr>
        <w:t>n.</w:t>
      </w:r>
      <w:r w:rsidR="00DB426B" w:rsidRPr="00B36ABF">
        <w:rPr>
          <w:sz w:val="14"/>
          <w:szCs w:val="14"/>
          <w:lang w:val="en-US" w:eastAsia="en-US" w:bidi="ar-SA"/>
        </w:rPr>
        <w:t xml:space="preserve"> </w:t>
      </w:r>
    </w:p>
    <w:p w14:paraId="64C36504" w14:textId="1937D272" w:rsidR="00647A91" w:rsidRPr="00B36ABF" w:rsidRDefault="00647A91" w:rsidP="00725FF3">
      <w:pPr>
        <w:pStyle w:val="Decimaloutlinedc1"/>
        <w:rPr>
          <w:lang w:val="en-US" w:eastAsia="en-US" w:bidi="ar-SA"/>
        </w:rPr>
      </w:pPr>
      <w:r w:rsidRPr="00B36ABF">
        <w:rPr>
          <w:i/>
          <w:lang w:val="en-US" w:eastAsia="en-US" w:bidi="ar-SA"/>
        </w:rPr>
        <w:t xml:space="preserve">Các quy định cụ thể đối với một số bên </w:t>
      </w:r>
      <w:r w:rsidR="00850B34" w:rsidRPr="00B36ABF">
        <w:rPr>
          <w:i/>
          <w:lang w:val="en-US" w:eastAsia="en-US" w:bidi="ar-SA"/>
        </w:rPr>
        <w:t xml:space="preserve">tài trợ có tài sản </w:t>
      </w:r>
      <w:r w:rsidRPr="00B36ABF">
        <w:rPr>
          <w:i/>
          <w:lang w:val="en-US" w:eastAsia="en-US" w:bidi="ar-SA"/>
        </w:rPr>
        <w:t xml:space="preserve">bảo đảm </w:t>
      </w:r>
      <w:r w:rsidR="00850B34" w:rsidRPr="00B36ABF">
        <w:rPr>
          <w:i/>
          <w:lang w:val="en-US" w:eastAsia="en-US" w:bidi="ar-SA"/>
        </w:rPr>
        <w:t>và được ưu tiên thanh toán</w:t>
      </w:r>
      <w:r w:rsidRPr="00B36ABF">
        <w:rPr>
          <w:i/>
          <w:lang w:val="en-US" w:eastAsia="en-US" w:bidi="ar-SA"/>
        </w:rPr>
        <w:t>:</w:t>
      </w:r>
    </w:p>
    <w:p w14:paraId="37072E42" w14:textId="5116EAEC" w:rsidR="00647A91" w:rsidRPr="00B36ABF" w:rsidRDefault="00647A91" w:rsidP="00725FF3">
      <w:pPr>
        <w:pStyle w:val="Decimaloutlinedc2"/>
        <w:rPr>
          <w:sz w:val="24"/>
          <w:lang w:val="en-US" w:eastAsia="en-US" w:bidi="ar-SA"/>
        </w:rPr>
      </w:pPr>
      <w:r w:rsidRPr="00B36ABF">
        <w:rPr>
          <w:lang w:val="en-US" w:eastAsia="en-US" w:bidi="ar-SA"/>
        </w:rPr>
        <w:t xml:space="preserve">một </w:t>
      </w:r>
      <w:r w:rsidR="00DC78AD" w:rsidRPr="00B36ABF">
        <w:rPr>
          <w:lang w:eastAsia="en-GB"/>
        </w:rPr>
        <w:t>Thỏa Thuận Góp Vốn Của Cổ Đông và Hỗ Trợ Của Bên Tài Trợ</w:t>
      </w:r>
      <w:r w:rsidRPr="00B36ABF">
        <w:rPr>
          <w:lang w:val="en-US" w:eastAsia="en-US" w:bidi="ar-SA"/>
        </w:rPr>
        <w:t xml:space="preserve">, </w:t>
      </w:r>
      <w:r w:rsidR="007240AC" w:rsidRPr="00B36ABF">
        <w:rPr>
          <w:lang w:val="en-US" w:eastAsia="en-US" w:bidi="ar-SA"/>
        </w:rPr>
        <w:t>trong</w:t>
      </w:r>
      <w:r w:rsidRPr="00B36ABF">
        <w:rPr>
          <w:lang w:val="en-US" w:eastAsia="en-US" w:bidi="ar-SA"/>
        </w:rPr>
        <w:t xml:space="preserve"> đó </w:t>
      </w:r>
      <w:r w:rsidR="007240AC" w:rsidRPr="00B36ABF">
        <w:rPr>
          <w:lang w:val="en-US" w:eastAsia="en-US" w:bidi="ar-SA"/>
        </w:rPr>
        <w:t>C</w:t>
      </w:r>
      <w:r w:rsidRPr="00B36ABF">
        <w:rPr>
          <w:lang w:val="en-US" w:eastAsia="en-US" w:bidi="ar-SA"/>
        </w:rPr>
        <w:t xml:space="preserve">ác </w:t>
      </w:r>
      <w:r w:rsidR="007240AC" w:rsidRPr="00B36ABF">
        <w:rPr>
          <w:lang w:val="en-US" w:eastAsia="en-US" w:bidi="ar-SA"/>
        </w:rPr>
        <w:t>Bên Tài Trợ</w:t>
      </w:r>
      <w:r w:rsidRPr="00B36ABF">
        <w:rPr>
          <w:lang w:val="en-US" w:eastAsia="en-US" w:bidi="ar-SA"/>
        </w:rPr>
        <w:t>/</w:t>
      </w:r>
      <w:r w:rsidR="007240AC" w:rsidRPr="00B36ABF">
        <w:rPr>
          <w:lang w:val="en-US" w:eastAsia="en-US" w:bidi="ar-SA"/>
        </w:rPr>
        <w:t>Các</w:t>
      </w:r>
      <w:r w:rsidRPr="00B36ABF">
        <w:rPr>
          <w:lang w:val="en-US" w:eastAsia="en-US" w:bidi="ar-SA"/>
        </w:rPr>
        <w:t xml:space="preserve"> </w:t>
      </w:r>
      <w:r w:rsidR="007240AC" w:rsidRPr="00B36ABF">
        <w:rPr>
          <w:lang w:val="en-US" w:eastAsia="en-US" w:bidi="ar-SA"/>
        </w:rPr>
        <w:t xml:space="preserve">Cổ Đông </w:t>
      </w:r>
      <w:r w:rsidRPr="00B36ABF">
        <w:rPr>
          <w:lang w:val="en-US" w:eastAsia="en-US" w:bidi="ar-SA"/>
        </w:rPr>
        <w:t xml:space="preserve">sẽ </w:t>
      </w:r>
      <w:r w:rsidR="007240AC" w:rsidRPr="00B36ABF">
        <w:rPr>
          <w:lang w:val="en-US" w:eastAsia="en-US" w:bidi="ar-SA"/>
        </w:rPr>
        <w:t xml:space="preserve">thống nhất một số thu xếp theo </w:t>
      </w:r>
      <w:r w:rsidRPr="00B36ABF">
        <w:rPr>
          <w:lang w:val="en-US" w:eastAsia="en-US" w:bidi="ar-SA"/>
        </w:rPr>
        <w:t xml:space="preserve">hợp đồng </w:t>
      </w:r>
      <w:r w:rsidR="00F05BA7" w:rsidRPr="00B36ABF">
        <w:rPr>
          <w:lang w:val="en-US" w:eastAsia="en-US" w:bidi="ar-SA"/>
        </w:rPr>
        <w:t>nhất</w:t>
      </w:r>
      <w:r w:rsidR="00F05BA7" w:rsidRPr="00B36ABF">
        <w:rPr>
          <w:lang w:val="vi-VN" w:eastAsia="en-US" w:bidi="ar-SA"/>
        </w:rPr>
        <w:t xml:space="preserve"> định </w:t>
      </w:r>
      <w:r w:rsidRPr="00B36ABF">
        <w:rPr>
          <w:lang w:val="en-US" w:eastAsia="en-US" w:bidi="ar-SA"/>
        </w:rPr>
        <w:t>(</w:t>
      </w:r>
      <w:r w:rsidR="007240AC" w:rsidRPr="00B36ABF">
        <w:rPr>
          <w:lang w:val="en-US" w:eastAsia="en-US" w:bidi="ar-SA"/>
        </w:rPr>
        <w:t xml:space="preserve">bao gồm liên quan đến việc </w:t>
      </w:r>
      <w:r w:rsidRPr="00B36ABF">
        <w:rPr>
          <w:lang w:val="en-US" w:eastAsia="en-US" w:bidi="ar-SA"/>
        </w:rPr>
        <w:t xml:space="preserve">góp vốn và giữ </w:t>
      </w:r>
      <w:r w:rsidR="007240AC" w:rsidRPr="00B36ABF">
        <w:rPr>
          <w:lang w:val="en-US" w:eastAsia="en-US" w:bidi="ar-SA"/>
        </w:rPr>
        <w:t xml:space="preserve">lại </w:t>
      </w:r>
      <w:r w:rsidRPr="00B36ABF">
        <w:rPr>
          <w:lang w:val="en-US" w:eastAsia="en-US" w:bidi="ar-SA"/>
        </w:rPr>
        <w:t>cổ phần (</w:t>
      </w:r>
      <w:r w:rsidR="007240AC" w:rsidRPr="00B36ABF">
        <w:rPr>
          <w:lang w:val="en-US" w:eastAsia="en-US" w:bidi="ar-SA"/>
        </w:rPr>
        <w:t>tùy trường hợp</w:t>
      </w:r>
      <w:r w:rsidRPr="00B36ABF">
        <w:rPr>
          <w:lang w:val="en-US" w:eastAsia="en-US" w:bidi="ar-SA"/>
        </w:rPr>
        <w:t>)</w:t>
      </w:r>
      <w:r w:rsidR="007240AC" w:rsidRPr="00B36ABF">
        <w:rPr>
          <w:lang w:val="en-US" w:eastAsia="en-US" w:bidi="ar-SA"/>
        </w:rPr>
        <w:t>)</w:t>
      </w:r>
      <w:r w:rsidRPr="00B36ABF">
        <w:rPr>
          <w:lang w:val="en-US" w:eastAsia="en-US" w:bidi="ar-SA"/>
        </w:rPr>
        <w:t xml:space="preserve"> và </w:t>
      </w:r>
      <w:r w:rsidR="007240AC" w:rsidRPr="00B36ABF">
        <w:rPr>
          <w:lang w:val="en-US" w:eastAsia="en-US" w:bidi="ar-SA"/>
        </w:rPr>
        <w:t xml:space="preserve">các điều khoản của văn bản này </w:t>
      </w:r>
      <w:r w:rsidRPr="00B36ABF">
        <w:rPr>
          <w:lang w:val="en-US" w:eastAsia="en-US" w:bidi="ar-SA"/>
        </w:rPr>
        <w:t xml:space="preserve">sẽ </w:t>
      </w:r>
      <w:r w:rsidR="007240AC" w:rsidRPr="00B36ABF">
        <w:rPr>
          <w:lang w:val="en-US" w:eastAsia="en-US" w:bidi="ar-SA"/>
        </w:rPr>
        <w:t xml:space="preserve">phụ thuộc vào </w:t>
      </w:r>
      <w:r w:rsidRPr="00B36ABF">
        <w:rPr>
          <w:lang w:val="en-US" w:eastAsia="en-US" w:bidi="ar-SA"/>
        </w:rPr>
        <w:t xml:space="preserve">yêu cầu của </w:t>
      </w:r>
      <w:r w:rsidR="007240AC" w:rsidRPr="00B36ABF">
        <w:rPr>
          <w:lang w:val="en-US" w:eastAsia="en-US" w:bidi="ar-SA"/>
        </w:rPr>
        <w:t>từng giao dịch cụ thể</w:t>
      </w:r>
      <w:r w:rsidRPr="00B36ABF">
        <w:rPr>
          <w:lang w:val="en-US" w:eastAsia="en-US" w:bidi="ar-SA"/>
        </w:rPr>
        <w:t>;</w:t>
      </w:r>
      <w:r w:rsidR="00DB426B" w:rsidRPr="00B36ABF">
        <w:rPr>
          <w:sz w:val="14"/>
          <w:szCs w:val="14"/>
          <w:lang w:val="en-US" w:eastAsia="en-US" w:bidi="ar-SA"/>
        </w:rPr>
        <w:t xml:space="preserve"> </w:t>
      </w:r>
    </w:p>
    <w:p w14:paraId="298671B8" w14:textId="2ACE0973" w:rsidR="00647A91" w:rsidRPr="00B36ABF" w:rsidRDefault="007240AC" w:rsidP="00725FF3">
      <w:pPr>
        <w:pStyle w:val="Decimaloutlinedc2"/>
        <w:rPr>
          <w:sz w:val="24"/>
          <w:lang w:val="en-US" w:eastAsia="en-US" w:bidi="ar-SA"/>
        </w:rPr>
      </w:pPr>
      <w:r w:rsidRPr="00B36ABF">
        <w:rPr>
          <w:lang w:val="en-US" w:eastAsia="en-US" w:bidi="ar-SA"/>
        </w:rPr>
        <w:t xml:space="preserve">một </w:t>
      </w:r>
      <w:r w:rsidR="00647A91" w:rsidRPr="00B36ABF">
        <w:rPr>
          <w:lang w:val="en-US" w:eastAsia="en-US" w:bidi="ar-SA"/>
        </w:rPr>
        <w:t xml:space="preserve">Thỏa </w:t>
      </w:r>
      <w:r w:rsidRPr="00B36ABF">
        <w:rPr>
          <w:lang w:val="en-US" w:eastAsia="en-US" w:bidi="ar-SA"/>
        </w:rPr>
        <w:t>T</w:t>
      </w:r>
      <w:r w:rsidR="00647A91" w:rsidRPr="00B36ABF">
        <w:rPr>
          <w:lang w:val="en-US" w:eastAsia="en-US" w:bidi="ar-SA"/>
        </w:rPr>
        <w:t xml:space="preserve">huận Điều </w:t>
      </w:r>
      <w:r w:rsidRPr="00B36ABF">
        <w:rPr>
          <w:lang w:val="en-US" w:eastAsia="en-US" w:bidi="ar-SA"/>
        </w:rPr>
        <w:t>K</w:t>
      </w:r>
      <w:r w:rsidR="00647A91" w:rsidRPr="00B36ABF">
        <w:rPr>
          <w:lang w:val="en-US" w:eastAsia="en-US" w:bidi="ar-SA"/>
        </w:rPr>
        <w:t xml:space="preserve">hoản Chung, </w:t>
      </w:r>
      <w:r w:rsidR="00991F11" w:rsidRPr="00B36ABF">
        <w:rPr>
          <w:lang w:val="en-US" w:eastAsia="en-US" w:bidi="ar-SA"/>
        </w:rPr>
        <w:t xml:space="preserve">trong </w:t>
      </w:r>
      <w:r w:rsidR="00647A91" w:rsidRPr="00B36ABF">
        <w:rPr>
          <w:lang w:val="en-US" w:eastAsia="en-US" w:bidi="ar-SA"/>
        </w:rPr>
        <w:t xml:space="preserve">đó các điều khoản </w:t>
      </w:r>
      <w:r w:rsidR="00991F11" w:rsidRPr="00B36ABF">
        <w:rPr>
          <w:lang w:val="en-US" w:eastAsia="en-US" w:bidi="ar-SA"/>
        </w:rPr>
        <w:t xml:space="preserve">chung </w:t>
      </w:r>
      <w:r w:rsidR="00647A91" w:rsidRPr="00B36ABF">
        <w:rPr>
          <w:lang w:val="en-US" w:eastAsia="en-US" w:bidi="ar-SA"/>
        </w:rPr>
        <w:t xml:space="preserve">cho từng bên cho vay có </w:t>
      </w:r>
      <w:r w:rsidR="00991F11" w:rsidRPr="00B36ABF">
        <w:rPr>
          <w:lang w:val="en-US" w:eastAsia="en-US" w:bidi="ar-SA"/>
        </w:rPr>
        <w:t xml:space="preserve">tài sản </w:t>
      </w:r>
      <w:r w:rsidR="00647A91" w:rsidRPr="00B36ABF">
        <w:rPr>
          <w:lang w:val="en-US" w:eastAsia="en-US" w:bidi="ar-SA"/>
        </w:rPr>
        <w:t xml:space="preserve">bảo đảm </w:t>
      </w:r>
      <w:r w:rsidR="00991F11" w:rsidRPr="00B36ABF">
        <w:rPr>
          <w:lang w:val="en-US" w:eastAsia="en-US" w:bidi="ar-SA"/>
        </w:rPr>
        <w:t xml:space="preserve">và được ưu tiên thanh toán của </w:t>
      </w:r>
      <w:r w:rsidR="00647A91" w:rsidRPr="00B36ABF">
        <w:rPr>
          <w:lang w:val="en-US" w:eastAsia="en-US" w:bidi="ar-SA"/>
        </w:rPr>
        <w:t>công ty dự án (</w:t>
      </w:r>
      <w:r w:rsidR="004A05C3" w:rsidRPr="00B36ABF">
        <w:rPr>
          <w:lang w:val="en-US" w:eastAsia="en-US" w:bidi="ar-SA"/>
        </w:rPr>
        <w:t>nhưng</w:t>
      </w:r>
      <w:r w:rsidR="004A05C3" w:rsidRPr="00B36ABF">
        <w:rPr>
          <w:lang w:val="vi-VN" w:eastAsia="en-US" w:bidi="ar-SA"/>
        </w:rPr>
        <w:t xml:space="preserve"> </w:t>
      </w:r>
      <w:r w:rsidR="00647A91" w:rsidRPr="00B36ABF">
        <w:rPr>
          <w:lang w:val="en-US" w:eastAsia="en-US" w:bidi="ar-SA"/>
        </w:rPr>
        <w:t xml:space="preserve">không phải các chủ nợ có </w:t>
      </w:r>
      <w:r w:rsidR="00991F11" w:rsidRPr="00B36ABF">
        <w:rPr>
          <w:lang w:val="en-US" w:eastAsia="en-US" w:bidi="ar-SA"/>
        </w:rPr>
        <w:t xml:space="preserve">tài sản </w:t>
      </w:r>
      <w:r w:rsidR="00647A91" w:rsidRPr="00B36ABF">
        <w:rPr>
          <w:lang w:val="en-US" w:eastAsia="en-US" w:bidi="ar-SA"/>
        </w:rPr>
        <w:t xml:space="preserve">bảo đảm </w:t>
      </w:r>
      <w:r w:rsidR="00991F11" w:rsidRPr="00B36ABF">
        <w:rPr>
          <w:lang w:val="en-US" w:eastAsia="en-US" w:bidi="ar-SA"/>
        </w:rPr>
        <w:t xml:space="preserve">và được ưu tiên thanh toán </w:t>
      </w:r>
      <w:r w:rsidR="00647A91" w:rsidRPr="00B36ABF">
        <w:rPr>
          <w:lang w:val="en-US" w:eastAsia="en-US" w:bidi="ar-SA"/>
        </w:rPr>
        <w:t xml:space="preserve">khác, như </w:t>
      </w:r>
      <w:r w:rsidR="00685147" w:rsidRPr="00B36ABF">
        <w:rPr>
          <w:lang w:val="en-US" w:eastAsia="en-US" w:bidi="ar-SA"/>
        </w:rPr>
        <w:t>là</w:t>
      </w:r>
      <w:r w:rsidR="00685147" w:rsidRPr="00B36ABF">
        <w:rPr>
          <w:lang w:val="vi-VN" w:eastAsia="en-US" w:bidi="ar-SA"/>
        </w:rPr>
        <w:t xml:space="preserve"> </w:t>
      </w:r>
      <w:r w:rsidR="00647A91" w:rsidRPr="00B36ABF">
        <w:rPr>
          <w:lang w:val="en-US" w:eastAsia="en-US" w:bidi="ar-SA"/>
        </w:rPr>
        <w:t xml:space="preserve">các </w:t>
      </w:r>
      <w:r w:rsidR="00991F11" w:rsidRPr="00B36ABF">
        <w:rPr>
          <w:lang w:val="en-US" w:eastAsia="en-US" w:bidi="ar-SA"/>
        </w:rPr>
        <w:t xml:space="preserve">bên </w:t>
      </w:r>
      <w:r w:rsidR="00647A91" w:rsidRPr="00B36ABF">
        <w:rPr>
          <w:lang w:val="en-US" w:eastAsia="en-US" w:bidi="ar-SA"/>
        </w:rPr>
        <w:t xml:space="preserve">đối tác </w:t>
      </w:r>
      <w:r w:rsidR="00991F11" w:rsidRPr="00B36ABF">
        <w:rPr>
          <w:lang w:val="en-US" w:eastAsia="en-US" w:bidi="ar-SA"/>
        </w:rPr>
        <w:t xml:space="preserve">về </w:t>
      </w:r>
      <w:r w:rsidR="00647A91" w:rsidRPr="00B36ABF">
        <w:rPr>
          <w:lang w:val="en-US" w:eastAsia="en-US" w:bidi="ar-SA"/>
        </w:rPr>
        <w:t xml:space="preserve">phòng </w:t>
      </w:r>
      <w:r w:rsidR="00991F11" w:rsidRPr="00B36ABF">
        <w:rPr>
          <w:lang w:val="en-US" w:eastAsia="en-US" w:bidi="ar-SA"/>
        </w:rPr>
        <w:t xml:space="preserve">ngừa rủi ro </w:t>
      </w:r>
      <w:r w:rsidR="00647A91" w:rsidRPr="00B36ABF">
        <w:rPr>
          <w:lang w:val="en-US" w:eastAsia="en-US" w:bidi="ar-SA"/>
        </w:rPr>
        <w:t>hoặc</w:t>
      </w:r>
      <w:r w:rsidR="00CE6CC2" w:rsidRPr="00B36ABF">
        <w:rPr>
          <w:lang w:val="en-US" w:eastAsia="en-US" w:bidi="ar-SA"/>
        </w:rPr>
        <w:t xml:space="preserve"> những</w:t>
      </w:r>
      <w:r w:rsidR="00647A91" w:rsidRPr="00B36ABF">
        <w:rPr>
          <w:lang w:val="en-US" w:eastAsia="en-US" w:bidi="ar-SA"/>
        </w:rPr>
        <w:t xml:space="preserve"> </w:t>
      </w:r>
      <w:r w:rsidR="00991F11" w:rsidRPr="00B36ABF">
        <w:rPr>
          <w:lang w:val="en-US" w:eastAsia="en-US" w:bidi="ar-SA"/>
        </w:rPr>
        <w:t>người nắm giữ giấy nợ</w:t>
      </w:r>
      <w:r w:rsidR="00647A91" w:rsidRPr="00B36ABF">
        <w:rPr>
          <w:lang w:val="en-US" w:eastAsia="en-US" w:bidi="ar-SA"/>
        </w:rPr>
        <w:t>)</w:t>
      </w:r>
      <w:r w:rsidR="00E05582" w:rsidRPr="00B36ABF">
        <w:rPr>
          <w:lang w:val="vi-VN" w:eastAsia="en-US" w:bidi="ar-SA"/>
        </w:rPr>
        <w:t xml:space="preserve"> được ghi nhận</w:t>
      </w:r>
      <w:r w:rsidR="00647A91" w:rsidRPr="00B36ABF">
        <w:rPr>
          <w:lang w:val="en-US" w:eastAsia="en-US" w:bidi="ar-SA"/>
        </w:rPr>
        <w:t>;</w:t>
      </w:r>
      <w:r w:rsidR="00DB426B" w:rsidRPr="00B36ABF">
        <w:rPr>
          <w:sz w:val="14"/>
          <w:szCs w:val="14"/>
          <w:lang w:val="en-US" w:eastAsia="en-US" w:bidi="ar-SA"/>
        </w:rPr>
        <w:t xml:space="preserve"> </w:t>
      </w:r>
    </w:p>
    <w:p w14:paraId="25C56E38" w14:textId="3D4D58BE" w:rsidR="00647A91" w:rsidRPr="00B36ABF" w:rsidRDefault="00647A91" w:rsidP="00725FF3">
      <w:pPr>
        <w:pStyle w:val="Decimaloutlinedc2"/>
        <w:rPr>
          <w:sz w:val="24"/>
          <w:lang w:val="en-US" w:eastAsia="en-US" w:bidi="ar-SA"/>
        </w:rPr>
      </w:pPr>
      <w:r w:rsidRPr="00B36ABF">
        <w:rPr>
          <w:lang w:val="en-US" w:eastAsia="en-US" w:bidi="ar-SA"/>
        </w:rPr>
        <w:t xml:space="preserve">đối với mỗi </w:t>
      </w:r>
      <w:r w:rsidR="004978A3" w:rsidRPr="00B36ABF">
        <w:rPr>
          <w:lang w:val="en-US" w:eastAsia="en-US" w:bidi="ar-SA"/>
        </w:rPr>
        <w:t xml:space="preserve">khoản tín dụng có tài sản bảo đảm, được ưu tiên thanh toán, </w:t>
      </w:r>
      <w:r w:rsidRPr="00B36ABF">
        <w:rPr>
          <w:lang w:val="en-US" w:eastAsia="en-US" w:bidi="ar-SA"/>
        </w:rPr>
        <w:t xml:space="preserve">một </w:t>
      </w:r>
      <w:r w:rsidR="004978A3" w:rsidRPr="00B36ABF">
        <w:rPr>
          <w:lang w:val="en-US" w:eastAsia="en-US" w:bidi="ar-SA"/>
        </w:rPr>
        <w:t xml:space="preserve">Hợp Đồng Vay trong đó quy định </w:t>
      </w:r>
      <w:r w:rsidRPr="00B36ABF">
        <w:rPr>
          <w:lang w:val="en-US" w:eastAsia="en-US" w:bidi="ar-SA"/>
        </w:rPr>
        <w:t xml:space="preserve">các điều khoản chính </w:t>
      </w:r>
      <w:r w:rsidR="004978A3" w:rsidRPr="00B36ABF">
        <w:rPr>
          <w:lang w:val="en-US" w:eastAsia="en-US" w:bidi="ar-SA"/>
        </w:rPr>
        <w:t xml:space="preserve">về việc </w:t>
      </w:r>
      <w:r w:rsidR="003A73FA" w:rsidRPr="00B36ABF">
        <w:rPr>
          <w:lang w:val="en-US" w:eastAsia="en-US" w:bidi="ar-SA"/>
        </w:rPr>
        <w:t>rút</w:t>
      </w:r>
      <w:r w:rsidR="003A73FA" w:rsidRPr="00B36ABF">
        <w:rPr>
          <w:lang w:val="vi-VN" w:eastAsia="en-US" w:bidi="ar-SA"/>
        </w:rPr>
        <w:t xml:space="preserve"> vốn</w:t>
      </w:r>
      <w:r w:rsidR="004978A3" w:rsidRPr="00B36ABF">
        <w:rPr>
          <w:lang w:val="en-US" w:eastAsia="en-US" w:bidi="ar-SA"/>
        </w:rPr>
        <w:t xml:space="preserve">, hoàn trả tiền vay </w:t>
      </w:r>
      <w:r w:rsidRPr="00B36ABF">
        <w:rPr>
          <w:lang w:val="en-US" w:eastAsia="en-US" w:bidi="ar-SA"/>
        </w:rPr>
        <w:t xml:space="preserve">gốc và </w:t>
      </w:r>
      <w:r w:rsidR="004978A3" w:rsidRPr="00B36ABF">
        <w:rPr>
          <w:lang w:val="en-US" w:eastAsia="en-US" w:bidi="ar-SA"/>
        </w:rPr>
        <w:t xml:space="preserve">thanh toán </w:t>
      </w:r>
      <w:r w:rsidRPr="00B36ABF">
        <w:rPr>
          <w:lang w:val="en-US" w:eastAsia="en-US" w:bidi="ar-SA"/>
        </w:rPr>
        <w:t xml:space="preserve">lãi </w:t>
      </w:r>
      <w:r w:rsidR="004978A3" w:rsidRPr="00B36ABF">
        <w:rPr>
          <w:lang w:val="en-US" w:eastAsia="en-US" w:bidi="ar-SA"/>
        </w:rPr>
        <w:t>của khoản tín dụng đó</w:t>
      </w:r>
      <w:r w:rsidRPr="00B36ABF">
        <w:rPr>
          <w:lang w:val="en-US" w:eastAsia="en-US" w:bidi="ar-SA"/>
        </w:rPr>
        <w:t>;</w:t>
      </w:r>
      <w:r w:rsidR="00DB426B" w:rsidRPr="00B36ABF">
        <w:rPr>
          <w:sz w:val="14"/>
          <w:szCs w:val="14"/>
          <w:lang w:val="en-US" w:eastAsia="en-US" w:bidi="ar-SA"/>
        </w:rPr>
        <w:t xml:space="preserve"> </w:t>
      </w:r>
    </w:p>
    <w:p w14:paraId="22223409" w14:textId="5B52544D" w:rsidR="00647A91" w:rsidRPr="00B36ABF" w:rsidRDefault="00647A91" w:rsidP="00725FF3">
      <w:pPr>
        <w:pStyle w:val="Decimaloutlinedc2"/>
        <w:rPr>
          <w:sz w:val="24"/>
          <w:lang w:val="en-US" w:eastAsia="en-US" w:bidi="ar-SA"/>
        </w:rPr>
      </w:pPr>
      <w:r w:rsidRPr="00B36ABF">
        <w:rPr>
          <w:lang w:val="en-US" w:eastAsia="en-US" w:bidi="ar-SA"/>
        </w:rPr>
        <w:t xml:space="preserve">đối với mỗi giao dịch phòng </w:t>
      </w:r>
      <w:r w:rsidR="0061326A" w:rsidRPr="00B36ABF">
        <w:rPr>
          <w:lang w:val="en-US" w:eastAsia="en-US" w:bidi="ar-SA"/>
        </w:rPr>
        <w:t xml:space="preserve">ngừa rủi ro </w:t>
      </w:r>
      <w:r w:rsidRPr="00B36ABF">
        <w:rPr>
          <w:lang w:val="en-US" w:eastAsia="en-US" w:bidi="ar-SA"/>
        </w:rPr>
        <w:t xml:space="preserve">(hoặc </w:t>
      </w:r>
      <w:r w:rsidR="0061326A" w:rsidRPr="00B36ABF">
        <w:rPr>
          <w:lang w:val="en-US" w:eastAsia="en-US" w:bidi="ar-SA"/>
        </w:rPr>
        <w:t xml:space="preserve">một chuỗi các </w:t>
      </w:r>
      <w:r w:rsidRPr="00B36ABF">
        <w:rPr>
          <w:lang w:val="en-US" w:eastAsia="en-US" w:bidi="ar-SA"/>
        </w:rPr>
        <w:t xml:space="preserve">giao dịch phòng </w:t>
      </w:r>
      <w:r w:rsidR="0061326A" w:rsidRPr="00B36ABF">
        <w:rPr>
          <w:lang w:val="en-US" w:eastAsia="en-US" w:bidi="ar-SA"/>
        </w:rPr>
        <w:t>ngừa rủi ro</w:t>
      </w:r>
      <w:r w:rsidRPr="00B36ABF">
        <w:rPr>
          <w:lang w:val="en-US" w:eastAsia="en-US" w:bidi="ar-SA"/>
        </w:rPr>
        <w:t xml:space="preserve">) giữa công ty dự án và một </w:t>
      </w:r>
      <w:r w:rsidR="0061326A" w:rsidRPr="00B36ABF">
        <w:rPr>
          <w:lang w:val="en-US" w:eastAsia="en-US" w:bidi="ar-SA"/>
        </w:rPr>
        <w:t xml:space="preserve">bên </w:t>
      </w:r>
      <w:r w:rsidRPr="00B36ABF">
        <w:rPr>
          <w:lang w:val="en-US" w:eastAsia="en-US" w:bidi="ar-SA"/>
        </w:rPr>
        <w:t xml:space="preserve">đối tác phòng </w:t>
      </w:r>
      <w:r w:rsidR="0061326A" w:rsidRPr="00B36ABF">
        <w:rPr>
          <w:lang w:val="en-US" w:eastAsia="en-US" w:bidi="ar-SA"/>
        </w:rPr>
        <w:t>ngừa rủi ro</w:t>
      </w:r>
      <w:r w:rsidRPr="00B36ABF">
        <w:rPr>
          <w:lang w:val="en-US" w:eastAsia="en-US" w:bidi="ar-SA"/>
        </w:rPr>
        <w:t xml:space="preserve">, một </w:t>
      </w:r>
      <w:r w:rsidR="003D61B2" w:rsidRPr="00B36ABF">
        <w:rPr>
          <w:lang w:val="en-US" w:eastAsia="en-US" w:bidi="ar-SA"/>
        </w:rPr>
        <w:t xml:space="preserve">Hợp Đồng </w:t>
      </w:r>
      <w:r w:rsidR="004F5679" w:rsidRPr="00B36ABF">
        <w:rPr>
          <w:lang w:val="en-US" w:eastAsia="en-US" w:bidi="ar-SA"/>
        </w:rPr>
        <w:t>Phòng Ngừa Rủi Ro</w:t>
      </w:r>
      <w:r w:rsidR="0061326A" w:rsidRPr="00B36ABF">
        <w:rPr>
          <w:lang w:val="en-US" w:eastAsia="en-US" w:bidi="ar-SA"/>
        </w:rPr>
        <w:t xml:space="preserve"> </w:t>
      </w:r>
      <w:r w:rsidRPr="00B36ABF">
        <w:rPr>
          <w:lang w:val="en-US" w:eastAsia="en-US" w:bidi="ar-SA"/>
        </w:rPr>
        <w:t xml:space="preserve">giữa công ty dự án và </w:t>
      </w:r>
      <w:r w:rsidR="0061326A" w:rsidRPr="00B36ABF">
        <w:rPr>
          <w:lang w:val="en-US" w:eastAsia="en-US" w:bidi="ar-SA"/>
        </w:rPr>
        <w:t xml:space="preserve">bên </w:t>
      </w:r>
      <w:r w:rsidRPr="00B36ABF">
        <w:rPr>
          <w:lang w:val="en-US" w:eastAsia="en-US" w:bidi="ar-SA"/>
        </w:rPr>
        <w:t xml:space="preserve">đối tác phòng </w:t>
      </w:r>
      <w:r w:rsidR="0061326A" w:rsidRPr="00B36ABF">
        <w:rPr>
          <w:lang w:val="en-US" w:eastAsia="en-US" w:bidi="ar-SA"/>
        </w:rPr>
        <w:t xml:space="preserve">ngừa rủi ro </w:t>
      </w:r>
      <w:r w:rsidRPr="00B36ABF">
        <w:rPr>
          <w:lang w:val="en-US" w:eastAsia="en-US" w:bidi="ar-SA"/>
        </w:rPr>
        <w:t>đó; và</w:t>
      </w:r>
      <w:r w:rsidR="00DB426B" w:rsidRPr="00B36ABF">
        <w:rPr>
          <w:sz w:val="14"/>
          <w:szCs w:val="14"/>
          <w:lang w:val="en-US" w:eastAsia="en-US" w:bidi="ar-SA"/>
        </w:rPr>
        <w:t xml:space="preserve"> </w:t>
      </w:r>
    </w:p>
    <w:p w14:paraId="15330102" w14:textId="135F8A05" w:rsidR="00647A91" w:rsidRPr="00B36ABF" w:rsidRDefault="00647A91" w:rsidP="00725FF3">
      <w:pPr>
        <w:pStyle w:val="Decimaloutlinedc2"/>
        <w:rPr>
          <w:sz w:val="24"/>
          <w:lang w:val="en-US" w:eastAsia="en-US" w:bidi="ar-SA"/>
        </w:rPr>
      </w:pPr>
      <w:r w:rsidRPr="00B36ABF">
        <w:rPr>
          <w:lang w:val="en-US" w:eastAsia="en-US" w:bidi="ar-SA"/>
        </w:rPr>
        <w:t xml:space="preserve">đối với mỗi vai trò </w:t>
      </w:r>
      <w:r w:rsidR="00907BE2" w:rsidRPr="00B36ABF">
        <w:rPr>
          <w:lang w:val="en-US" w:eastAsia="en-US" w:bidi="ar-SA"/>
        </w:rPr>
        <w:t xml:space="preserve">mà </w:t>
      </w:r>
      <w:r w:rsidRPr="00B36ABF">
        <w:rPr>
          <w:lang w:val="en-US" w:eastAsia="en-US" w:bidi="ar-SA"/>
        </w:rPr>
        <w:t xml:space="preserve">một </w:t>
      </w:r>
      <w:r w:rsidR="00A04C7C" w:rsidRPr="00B36ABF">
        <w:rPr>
          <w:lang w:val="en-US" w:eastAsia="en-US" w:bidi="ar-SA"/>
        </w:rPr>
        <w:t xml:space="preserve">bên </w:t>
      </w:r>
      <w:r w:rsidR="00C42611" w:rsidRPr="00B36ABF">
        <w:rPr>
          <w:lang w:val="en-US" w:eastAsia="en-US" w:bidi="ar-SA"/>
        </w:rPr>
        <w:t>nhận</w:t>
      </w:r>
      <w:r w:rsidR="00C42611" w:rsidRPr="00B36ABF" w:rsidDel="00C42611">
        <w:rPr>
          <w:lang w:val="en-US" w:eastAsia="en-US" w:bidi="ar-SA"/>
        </w:rPr>
        <w:t xml:space="preserve"> </w:t>
      </w:r>
      <w:r w:rsidR="00A04C7C" w:rsidRPr="00B36ABF">
        <w:rPr>
          <w:lang w:val="en-US" w:eastAsia="en-US" w:bidi="ar-SA"/>
        </w:rPr>
        <w:t xml:space="preserve">bảo đảm, được ưu tiên thanh toán </w:t>
      </w:r>
      <w:r w:rsidR="00552F5C" w:rsidRPr="00B36ABF">
        <w:rPr>
          <w:lang w:val="en-US" w:eastAsia="en-US" w:bidi="ar-SA"/>
        </w:rPr>
        <w:t>cam</w:t>
      </w:r>
      <w:r w:rsidR="00552F5C" w:rsidRPr="00B36ABF">
        <w:rPr>
          <w:lang w:val="vi-VN" w:eastAsia="en-US" w:bidi="ar-SA"/>
        </w:rPr>
        <w:t xml:space="preserve"> kết </w:t>
      </w:r>
      <w:r w:rsidRPr="00B36ABF">
        <w:rPr>
          <w:lang w:val="en-US" w:eastAsia="en-US" w:bidi="ar-SA"/>
        </w:rPr>
        <w:t xml:space="preserve">thay mặt cho tất cả hoặc một nhóm </w:t>
      </w:r>
      <w:r w:rsidR="00552F5C" w:rsidRPr="00B36ABF">
        <w:rPr>
          <w:lang w:val="en-US" w:eastAsia="en-US" w:bidi="ar-SA"/>
        </w:rPr>
        <w:t>phụ</w:t>
      </w:r>
      <w:r w:rsidR="00552F5C" w:rsidRPr="00B36ABF">
        <w:rPr>
          <w:lang w:val="vi-VN" w:eastAsia="en-US" w:bidi="ar-SA"/>
        </w:rPr>
        <w:t xml:space="preserve"> </w:t>
      </w:r>
      <w:r w:rsidRPr="00B36ABF">
        <w:rPr>
          <w:lang w:val="en-US" w:eastAsia="en-US" w:bidi="ar-SA"/>
        </w:rPr>
        <w:t xml:space="preserve">các bên </w:t>
      </w:r>
      <w:r w:rsidR="00C42611" w:rsidRPr="00B36ABF">
        <w:rPr>
          <w:lang w:val="en-US" w:eastAsia="en-US" w:bidi="ar-SA"/>
        </w:rPr>
        <w:t>nhận</w:t>
      </w:r>
      <w:r w:rsidRPr="00B36ABF">
        <w:rPr>
          <w:lang w:val="en-US" w:eastAsia="en-US" w:bidi="ar-SA"/>
        </w:rPr>
        <w:t xml:space="preserve"> bảo đảm</w:t>
      </w:r>
      <w:r w:rsidR="00A04C7C" w:rsidRPr="00B36ABF">
        <w:rPr>
          <w:lang w:val="en-US" w:eastAsia="en-US" w:bidi="ar-SA"/>
        </w:rPr>
        <w:t>,</w:t>
      </w:r>
      <w:r w:rsidRPr="00B36ABF">
        <w:rPr>
          <w:lang w:val="en-US" w:eastAsia="en-US" w:bidi="ar-SA"/>
        </w:rPr>
        <w:t xml:space="preserve"> </w:t>
      </w:r>
      <w:r w:rsidR="00A04C7C" w:rsidRPr="00B36ABF">
        <w:rPr>
          <w:lang w:val="en-US" w:eastAsia="en-US" w:bidi="ar-SA"/>
        </w:rPr>
        <w:t xml:space="preserve">được ưu tiên thanh toán </w:t>
      </w:r>
      <w:r w:rsidRPr="00B36ABF">
        <w:rPr>
          <w:lang w:val="en-US" w:eastAsia="en-US" w:bidi="ar-SA"/>
        </w:rPr>
        <w:t xml:space="preserve">(như </w:t>
      </w:r>
      <w:r w:rsidR="00685147" w:rsidRPr="00B36ABF">
        <w:rPr>
          <w:lang w:val="en-US" w:eastAsia="en-US" w:bidi="ar-SA"/>
        </w:rPr>
        <w:t>là</w:t>
      </w:r>
      <w:r w:rsidR="00685147" w:rsidRPr="00B36ABF">
        <w:rPr>
          <w:lang w:val="vi-VN" w:eastAsia="en-US" w:bidi="ar-SA"/>
        </w:rPr>
        <w:t xml:space="preserve"> </w:t>
      </w:r>
      <w:r w:rsidR="00BF1534" w:rsidRPr="00B36ABF">
        <w:rPr>
          <w:lang w:val="en-US" w:eastAsia="en-US" w:bidi="ar-SA"/>
        </w:rPr>
        <w:t>Đại Lý Liên Tín Dụng</w:t>
      </w:r>
      <w:r w:rsidR="00907BE2" w:rsidRPr="00B36ABF">
        <w:rPr>
          <w:lang w:val="en-US" w:eastAsia="en-US" w:bidi="ar-SA"/>
        </w:rPr>
        <w:t xml:space="preserve">, Các Đại Lý Bảo Đảm, </w:t>
      </w:r>
      <w:r w:rsidR="00552F5C" w:rsidRPr="00B36ABF">
        <w:rPr>
          <w:lang w:val="en-US" w:eastAsia="en-US" w:bidi="ar-SA"/>
        </w:rPr>
        <w:t>từng</w:t>
      </w:r>
      <w:r w:rsidR="00552F5C" w:rsidRPr="00B36ABF">
        <w:rPr>
          <w:lang w:val="vi-VN" w:eastAsia="en-US" w:bidi="ar-SA"/>
        </w:rPr>
        <w:t xml:space="preserve"> </w:t>
      </w:r>
      <w:r w:rsidRPr="00B36ABF">
        <w:rPr>
          <w:lang w:val="en-US" w:eastAsia="en-US" w:bidi="ar-SA"/>
        </w:rPr>
        <w:t xml:space="preserve">Đại </w:t>
      </w:r>
      <w:r w:rsidR="00907BE2" w:rsidRPr="00B36ABF">
        <w:rPr>
          <w:lang w:val="en-US" w:eastAsia="en-US" w:bidi="ar-SA"/>
        </w:rPr>
        <w:t>L</w:t>
      </w:r>
      <w:r w:rsidRPr="00B36ABF">
        <w:rPr>
          <w:lang w:val="en-US" w:eastAsia="en-US" w:bidi="ar-SA"/>
        </w:rPr>
        <w:t xml:space="preserve">ý </w:t>
      </w:r>
      <w:r w:rsidR="00907BE2" w:rsidRPr="00B36ABF">
        <w:rPr>
          <w:lang w:val="en-US" w:eastAsia="en-US" w:bidi="ar-SA"/>
        </w:rPr>
        <w:t xml:space="preserve">Tín Dụng, v.v.), một </w:t>
      </w:r>
      <w:r w:rsidR="00BC43E4" w:rsidRPr="00B36ABF">
        <w:rPr>
          <w:lang w:val="en-US" w:eastAsia="en-US" w:bidi="ar-SA"/>
        </w:rPr>
        <w:t>Văn Bản Thỏa Thuận Phí</w:t>
      </w:r>
      <w:r w:rsidR="00907BE2" w:rsidRPr="00B36ABF">
        <w:rPr>
          <w:lang w:val="en-US" w:eastAsia="en-US" w:bidi="ar-SA"/>
        </w:rPr>
        <w:t xml:space="preserve"> giữa công ty dự án </w:t>
      </w:r>
      <w:r w:rsidRPr="00B36ABF">
        <w:rPr>
          <w:lang w:val="en-US" w:eastAsia="en-US" w:bidi="ar-SA"/>
        </w:rPr>
        <w:t xml:space="preserve">và bên </w:t>
      </w:r>
      <w:r w:rsidR="00C42611" w:rsidRPr="00B36ABF">
        <w:rPr>
          <w:lang w:val="en-US" w:eastAsia="en-US" w:bidi="ar-SA"/>
        </w:rPr>
        <w:t>nhận</w:t>
      </w:r>
      <w:r w:rsidR="00C42611" w:rsidRPr="00B36ABF" w:rsidDel="00C42611">
        <w:rPr>
          <w:lang w:val="en-US" w:eastAsia="en-US" w:bidi="ar-SA"/>
        </w:rPr>
        <w:t xml:space="preserve"> </w:t>
      </w:r>
      <w:r w:rsidR="00907BE2" w:rsidRPr="00B36ABF">
        <w:rPr>
          <w:lang w:val="en-US" w:eastAsia="en-US" w:bidi="ar-SA"/>
        </w:rPr>
        <w:t xml:space="preserve">bảo </w:t>
      </w:r>
      <w:r w:rsidRPr="00B36ABF">
        <w:rPr>
          <w:lang w:val="en-US" w:eastAsia="en-US" w:bidi="ar-SA"/>
        </w:rPr>
        <w:t>đảm</w:t>
      </w:r>
      <w:r w:rsidR="00A04C7C" w:rsidRPr="00B36ABF">
        <w:rPr>
          <w:lang w:val="en-US" w:eastAsia="en-US" w:bidi="ar-SA"/>
        </w:rPr>
        <w:t>, được ưu tiên thanh toán</w:t>
      </w:r>
      <w:r w:rsidR="00907BE2" w:rsidRPr="00B36ABF">
        <w:rPr>
          <w:lang w:val="en-US" w:eastAsia="en-US" w:bidi="ar-SA"/>
        </w:rPr>
        <w:t xml:space="preserve"> </w:t>
      </w:r>
      <w:r w:rsidRPr="00B36ABF">
        <w:rPr>
          <w:lang w:val="en-US" w:eastAsia="en-US" w:bidi="ar-SA"/>
        </w:rPr>
        <w:t>đó.</w:t>
      </w:r>
      <w:r w:rsidR="00DB426B" w:rsidRPr="00B36ABF">
        <w:rPr>
          <w:sz w:val="14"/>
          <w:szCs w:val="14"/>
          <w:lang w:val="en-US" w:eastAsia="en-US" w:bidi="ar-SA"/>
        </w:rPr>
        <w:t xml:space="preserve"> </w:t>
      </w:r>
    </w:p>
    <w:p w14:paraId="60BA64FE" w14:textId="5E7C3EB5" w:rsidR="00647A91" w:rsidRPr="00B36ABF" w:rsidRDefault="00907BE2" w:rsidP="005A16A4">
      <w:pPr>
        <w:widowControl w:val="0"/>
        <w:ind w:left="360"/>
        <w:rPr>
          <w:rFonts w:eastAsia="Times New Roman"/>
          <w:sz w:val="24"/>
          <w:lang w:val="en-US" w:eastAsia="en-US" w:bidi="ar-SA"/>
        </w:rPr>
      </w:pPr>
      <w:r w:rsidRPr="00B36ABF">
        <w:rPr>
          <w:rFonts w:eastAsia="Times New Roman"/>
          <w:szCs w:val="22"/>
          <w:lang w:val="en-US" w:eastAsia="en-US" w:bidi="ar-SA"/>
        </w:rPr>
        <w:t>Trên đ</w:t>
      </w:r>
      <w:r w:rsidR="00647A91" w:rsidRPr="00B36ABF">
        <w:rPr>
          <w:rFonts w:eastAsia="Times New Roman"/>
          <w:szCs w:val="22"/>
          <w:lang w:val="en-US" w:eastAsia="en-US" w:bidi="ar-SA"/>
        </w:rPr>
        <w:t xml:space="preserve">ây không phải là danh sách </w:t>
      </w:r>
      <w:r w:rsidRPr="00B36ABF">
        <w:rPr>
          <w:rFonts w:eastAsia="Times New Roman"/>
          <w:szCs w:val="22"/>
          <w:lang w:val="en-US" w:eastAsia="en-US" w:bidi="ar-SA"/>
        </w:rPr>
        <w:t>toàn bộ C</w:t>
      </w:r>
      <w:r w:rsidR="00647A91" w:rsidRPr="00B36ABF">
        <w:rPr>
          <w:rFonts w:eastAsia="Times New Roman"/>
          <w:szCs w:val="22"/>
          <w:lang w:val="en-US" w:eastAsia="en-US" w:bidi="ar-SA"/>
        </w:rPr>
        <w:t xml:space="preserve">ác Tài </w:t>
      </w:r>
      <w:r w:rsidRPr="00B36ABF">
        <w:rPr>
          <w:rFonts w:eastAsia="Times New Roman"/>
          <w:szCs w:val="22"/>
          <w:lang w:val="en-US" w:eastAsia="en-US" w:bidi="ar-SA"/>
        </w:rPr>
        <w:t>L</w:t>
      </w:r>
      <w:r w:rsidR="00647A91" w:rsidRPr="00B36ABF">
        <w:rPr>
          <w:rFonts w:eastAsia="Times New Roman"/>
          <w:szCs w:val="22"/>
          <w:lang w:val="en-US" w:eastAsia="en-US" w:bidi="ar-SA"/>
        </w:rPr>
        <w:t>iệu</w:t>
      </w:r>
      <w:r w:rsidRPr="00B36ABF">
        <w:rPr>
          <w:rFonts w:eastAsia="Times New Roman"/>
          <w:szCs w:val="22"/>
          <w:lang w:val="en-US" w:eastAsia="en-US" w:bidi="ar-SA"/>
        </w:rPr>
        <w:t xml:space="preserve"> Cấp Vốn</w:t>
      </w:r>
      <w:r w:rsidR="00647A91" w:rsidRPr="00B36ABF">
        <w:rPr>
          <w:rFonts w:eastAsia="Times New Roman"/>
          <w:szCs w:val="22"/>
          <w:lang w:val="en-US" w:eastAsia="en-US" w:bidi="ar-SA"/>
        </w:rPr>
        <w:t xml:space="preserve">. </w:t>
      </w:r>
      <w:r w:rsidR="000833D1" w:rsidRPr="00B36ABF">
        <w:rPr>
          <w:rFonts w:eastAsia="Times New Roman"/>
          <w:szCs w:val="22"/>
          <w:lang w:val="en-US" w:eastAsia="en-US" w:bidi="ar-SA"/>
        </w:rPr>
        <w:t>Cần điều chỉnh b</w:t>
      </w:r>
      <w:r w:rsidR="00647A91" w:rsidRPr="00B36ABF">
        <w:rPr>
          <w:rFonts w:eastAsia="Times New Roman"/>
          <w:szCs w:val="22"/>
          <w:lang w:val="en-US" w:eastAsia="en-US" w:bidi="ar-SA"/>
        </w:rPr>
        <w:t xml:space="preserve">ộ tài liệu </w:t>
      </w:r>
      <w:r w:rsidR="000833D1" w:rsidRPr="00B36ABF">
        <w:rPr>
          <w:rFonts w:eastAsia="Times New Roman"/>
          <w:szCs w:val="22"/>
          <w:lang w:val="en-US" w:eastAsia="en-US" w:bidi="ar-SA"/>
        </w:rPr>
        <w:t xml:space="preserve">cho phù hợp với </w:t>
      </w:r>
      <w:r w:rsidR="00647A91" w:rsidRPr="00B36ABF">
        <w:rPr>
          <w:rFonts w:eastAsia="Times New Roman"/>
          <w:szCs w:val="22"/>
          <w:lang w:val="en-US" w:eastAsia="en-US" w:bidi="ar-SA"/>
        </w:rPr>
        <w:t>từng giao dịch.</w:t>
      </w:r>
    </w:p>
    <w:p w14:paraId="69C1581C" w14:textId="70CCC48F" w:rsidR="00647A91" w:rsidRPr="00B36ABF" w:rsidRDefault="00647A91" w:rsidP="005A16A4">
      <w:pPr>
        <w:widowControl w:val="0"/>
        <w:ind w:left="360"/>
        <w:rPr>
          <w:rFonts w:eastAsia="Times New Roman"/>
          <w:sz w:val="24"/>
          <w:lang w:val="en-US" w:eastAsia="en-US" w:bidi="ar-SA"/>
        </w:rPr>
      </w:pPr>
      <w:r w:rsidRPr="00B36ABF">
        <w:rPr>
          <w:rFonts w:eastAsia="Times New Roman"/>
          <w:szCs w:val="22"/>
          <w:lang w:val="en-US" w:eastAsia="en-US" w:bidi="ar-SA"/>
        </w:rPr>
        <w:t xml:space="preserve">Tuy nhiên, danh sách cho thấy </w:t>
      </w:r>
      <w:r w:rsidR="000833D1" w:rsidRPr="00B36ABF">
        <w:rPr>
          <w:rFonts w:eastAsia="Times New Roman"/>
          <w:szCs w:val="22"/>
          <w:lang w:val="en-US" w:eastAsia="en-US" w:bidi="ar-SA"/>
        </w:rPr>
        <w:t xml:space="preserve">rằng </w:t>
      </w:r>
      <w:r w:rsidRPr="00B36ABF">
        <w:rPr>
          <w:rFonts w:eastAsia="Times New Roman"/>
          <w:szCs w:val="22"/>
          <w:lang w:val="en-US" w:eastAsia="en-US" w:bidi="ar-SA"/>
        </w:rPr>
        <w:t xml:space="preserve">Thỏa </w:t>
      </w:r>
      <w:r w:rsidR="000833D1" w:rsidRPr="00B36ABF">
        <w:rPr>
          <w:rFonts w:eastAsia="Times New Roman"/>
          <w:szCs w:val="22"/>
          <w:lang w:val="en-US" w:eastAsia="en-US" w:bidi="ar-SA"/>
        </w:rPr>
        <w:t>T</w:t>
      </w:r>
      <w:r w:rsidRPr="00B36ABF">
        <w:rPr>
          <w:rFonts w:eastAsia="Times New Roman"/>
          <w:szCs w:val="22"/>
          <w:lang w:val="en-US" w:eastAsia="en-US" w:bidi="ar-SA"/>
        </w:rPr>
        <w:t xml:space="preserve">huận Điều </w:t>
      </w:r>
      <w:r w:rsidR="000833D1" w:rsidRPr="00B36ABF">
        <w:rPr>
          <w:rFonts w:eastAsia="Times New Roman"/>
          <w:szCs w:val="22"/>
          <w:lang w:val="en-US" w:eastAsia="en-US" w:bidi="ar-SA"/>
        </w:rPr>
        <w:t>K</w:t>
      </w:r>
      <w:r w:rsidRPr="00B36ABF">
        <w:rPr>
          <w:rFonts w:eastAsia="Times New Roman"/>
          <w:szCs w:val="22"/>
          <w:lang w:val="en-US" w:eastAsia="en-US" w:bidi="ar-SA"/>
        </w:rPr>
        <w:t xml:space="preserve">hoản Chung không </w:t>
      </w:r>
      <w:r w:rsidR="000833D1" w:rsidRPr="00B36ABF">
        <w:rPr>
          <w:rFonts w:eastAsia="Times New Roman"/>
          <w:szCs w:val="22"/>
          <w:lang w:val="en-US" w:eastAsia="en-US" w:bidi="ar-SA"/>
        </w:rPr>
        <w:t xml:space="preserve">bao gồm </w:t>
      </w:r>
      <w:r w:rsidRPr="00B36ABF">
        <w:rPr>
          <w:rFonts w:eastAsia="Times New Roman"/>
          <w:szCs w:val="22"/>
          <w:lang w:val="en-US" w:eastAsia="en-US" w:bidi="ar-SA"/>
        </w:rPr>
        <w:t>(và không nhằm mục đích</w:t>
      </w:r>
      <w:r w:rsidR="000833D1" w:rsidRPr="00B36ABF">
        <w:rPr>
          <w:rFonts w:eastAsia="Times New Roman"/>
          <w:szCs w:val="22"/>
          <w:lang w:val="en-US" w:eastAsia="en-US" w:bidi="ar-SA"/>
        </w:rPr>
        <w:t xml:space="preserve"> bao gồm</w:t>
      </w:r>
      <w:r w:rsidRPr="00B36ABF">
        <w:rPr>
          <w:rFonts w:eastAsia="Times New Roman"/>
          <w:szCs w:val="22"/>
          <w:lang w:val="en-US" w:eastAsia="en-US" w:bidi="ar-SA"/>
        </w:rPr>
        <w:t xml:space="preserve">) tất cả các </w:t>
      </w:r>
      <w:r w:rsidR="000833D1" w:rsidRPr="00B36ABF">
        <w:rPr>
          <w:rFonts w:eastAsia="Times New Roman"/>
          <w:szCs w:val="22"/>
          <w:lang w:val="en-US" w:eastAsia="en-US" w:bidi="ar-SA"/>
        </w:rPr>
        <w:t xml:space="preserve">quy định </w:t>
      </w:r>
      <w:r w:rsidRPr="00B36ABF">
        <w:rPr>
          <w:rFonts w:eastAsia="Times New Roman"/>
          <w:szCs w:val="22"/>
          <w:lang w:val="en-US" w:eastAsia="en-US" w:bidi="ar-SA"/>
        </w:rPr>
        <w:t xml:space="preserve">cần thiết cho </w:t>
      </w:r>
      <w:r w:rsidR="000833D1" w:rsidRPr="00B36ABF">
        <w:rPr>
          <w:rFonts w:eastAsia="Times New Roman"/>
          <w:szCs w:val="22"/>
          <w:lang w:val="en-US" w:eastAsia="en-US" w:bidi="ar-SA"/>
        </w:rPr>
        <w:t xml:space="preserve">hoạt động tài trợ </w:t>
      </w:r>
      <w:r w:rsidR="00EA293F" w:rsidRPr="00B36ABF">
        <w:rPr>
          <w:rFonts w:eastAsia="Times New Roman"/>
          <w:szCs w:val="22"/>
          <w:lang w:val="en-US" w:eastAsia="en-US" w:bidi="ar-SA"/>
        </w:rPr>
        <w:t>vốn</w:t>
      </w:r>
      <w:r w:rsidR="00EA293F" w:rsidRPr="00B36ABF">
        <w:rPr>
          <w:rFonts w:eastAsia="Times New Roman"/>
          <w:szCs w:val="22"/>
          <w:lang w:val="vi-VN" w:eastAsia="en-US" w:bidi="ar-SA"/>
        </w:rPr>
        <w:t xml:space="preserve"> </w:t>
      </w:r>
      <w:r w:rsidRPr="00B36ABF">
        <w:rPr>
          <w:rFonts w:eastAsia="Times New Roman"/>
          <w:szCs w:val="22"/>
          <w:lang w:val="en-US" w:eastAsia="en-US" w:bidi="ar-SA"/>
        </w:rPr>
        <w:t xml:space="preserve">dự án. </w:t>
      </w:r>
      <w:r w:rsidR="008A77C3" w:rsidRPr="00B36ABF">
        <w:rPr>
          <w:rFonts w:eastAsia="Times New Roman"/>
          <w:szCs w:val="22"/>
          <w:lang w:val="en-US" w:eastAsia="en-US" w:bidi="ar-SA"/>
        </w:rPr>
        <w:t>Đây là n</w:t>
      </w:r>
      <w:r w:rsidRPr="00B36ABF">
        <w:rPr>
          <w:rFonts w:eastAsia="Times New Roman"/>
          <w:szCs w:val="22"/>
          <w:lang w:val="en-US" w:eastAsia="en-US" w:bidi="ar-SA"/>
        </w:rPr>
        <w:t xml:space="preserve">guyên tắc </w:t>
      </w:r>
      <w:r w:rsidR="008A77C3" w:rsidRPr="00B36ABF">
        <w:rPr>
          <w:rFonts w:eastAsia="Times New Roman"/>
          <w:szCs w:val="22"/>
          <w:lang w:val="en-US" w:eastAsia="en-US" w:bidi="ar-SA"/>
        </w:rPr>
        <w:t xml:space="preserve">nền tảng của </w:t>
      </w:r>
      <w:r w:rsidRPr="00B36ABF">
        <w:rPr>
          <w:rFonts w:eastAsia="Times New Roman"/>
          <w:szCs w:val="22"/>
          <w:lang w:val="en-US" w:eastAsia="en-US" w:bidi="ar-SA"/>
        </w:rPr>
        <w:t xml:space="preserve">giả định </w:t>
      </w:r>
      <w:r w:rsidR="008A77C3" w:rsidRPr="00B36ABF">
        <w:rPr>
          <w:rFonts w:eastAsia="Times New Roman"/>
          <w:szCs w:val="22"/>
          <w:lang w:val="en-US" w:eastAsia="en-US" w:bidi="ar-SA"/>
        </w:rPr>
        <w:t xml:space="preserve">về </w:t>
      </w:r>
      <w:r w:rsidRPr="00B36ABF">
        <w:rPr>
          <w:rFonts w:eastAsia="Times New Roman"/>
          <w:szCs w:val="22"/>
          <w:lang w:val="en-US" w:eastAsia="en-US" w:bidi="ar-SA"/>
        </w:rPr>
        <w:t xml:space="preserve">cấu trúc tài liệu </w:t>
      </w:r>
      <w:r w:rsidR="00F527E5" w:rsidRPr="00B36ABF">
        <w:rPr>
          <w:rFonts w:eastAsia="Times New Roman"/>
          <w:szCs w:val="22"/>
          <w:lang w:val="en-US" w:eastAsia="en-US" w:bidi="ar-SA"/>
        </w:rPr>
        <w:t>mà</w:t>
      </w:r>
      <w:r w:rsidR="00F527E5" w:rsidRPr="00B36ABF">
        <w:rPr>
          <w:rFonts w:eastAsia="Times New Roman"/>
          <w:szCs w:val="22"/>
          <w:lang w:val="vi-VN" w:eastAsia="en-US" w:bidi="ar-SA"/>
        </w:rPr>
        <w:t xml:space="preserve"> trên </w:t>
      </w:r>
      <w:r w:rsidR="008A77C3" w:rsidRPr="00B36ABF">
        <w:rPr>
          <w:rFonts w:eastAsia="Times New Roman"/>
          <w:szCs w:val="22"/>
          <w:lang w:val="en-US" w:eastAsia="en-US" w:bidi="ar-SA"/>
        </w:rPr>
        <w:t xml:space="preserve">cơ sở </w:t>
      </w:r>
      <w:r w:rsidR="00F527E5" w:rsidRPr="00B36ABF">
        <w:rPr>
          <w:rFonts w:eastAsia="Times New Roman"/>
          <w:szCs w:val="22"/>
          <w:lang w:val="en-US" w:eastAsia="en-US" w:bidi="ar-SA"/>
        </w:rPr>
        <w:t>đó</w:t>
      </w:r>
      <w:r w:rsidR="00F527E5" w:rsidRPr="00B36ABF">
        <w:rPr>
          <w:rFonts w:eastAsia="Times New Roman"/>
          <w:szCs w:val="22"/>
          <w:lang w:val="vi-VN" w:eastAsia="en-US" w:bidi="ar-SA"/>
        </w:rPr>
        <w:t xml:space="preserve"> </w:t>
      </w:r>
      <w:r w:rsidR="008A77C3" w:rsidRPr="00B36ABF">
        <w:rPr>
          <w:rFonts w:eastAsia="Times New Roman"/>
          <w:szCs w:val="22"/>
          <w:lang w:val="en-US" w:eastAsia="en-US" w:bidi="ar-SA"/>
        </w:rPr>
        <w:t>mẫu thỏa thuận này</w:t>
      </w:r>
      <w:r w:rsidR="00F527E5" w:rsidRPr="00B36ABF">
        <w:rPr>
          <w:rFonts w:eastAsia="Times New Roman"/>
          <w:szCs w:val="22"/>
          <w:lang w:val="en-US" w:eastAsia="en-US" w:bidi="ar-SA"/>
        </w:rPr>
        <w:t xml:space="preserve"> được</w:t>
      </w:r>
      <w:r w:rsidR="00F527E5" w:rsidRPr="00B36ABF">
        <w:rPr>
          <w:rFonts w:eastAsia="Times New Roman"/>
          <w:szCs w:val="22"/>
          <w:lang w:val="vi-VN" w:eastAsia="en-US" w:bidi="ar-SA"/>
        </w:rPr>
        <w:t xml:space="preserve"> </w:t>
      </w:r>
      <w:r w:rsidR="00F527E5" w:rsidRPr="00B36ABF">
        <w:rPr>
          <w:rFonts w:eastAsia="Times New Roman"/>
          <w:szCs w:val="22"/>
          <w:lang w:val="en-US" w:eastAsia="en-US" w:bidi="ar-SA"/>
        </w:rPr>
        <w:t>xây dựng</w:t>
      </w:r>
      <w:r w:rsidRPr="00B36ABF">
        <w:rPr>
          <w:rFonts w:eastAsia="Times New Roman"/>
          <w:szCs w:val="22"/>
          <w:lang w:val="en-US" w:eastAsia="en-US" w:bidi="ar-SA"/>
        </w:rPr>
        <w:t xml:space="preserve">. Một hệ quả của điều này là các </w:t>
      </w:r>
      <w:r w:rsidR="009021AD" w:rsidRPr="00B36ABF">
        <w:rPr>
          <w:rFonts w:eastAsia="Times New Roman"/>
          <w:szCs w:val="22"/>
          <w:lang w:val="en-US" w:eastAsia="en-US" w:bidi="ar-SA"/>
        </w:rPr>
        <w:t xml:space="preserve">quy định </w:t>
      </w:r>
      <w:r w:rsidRPr="00B36ABF">
        <w:rPr>
          <w:rFonts w:eastAsia="Times New Roman"/>
          <w:szCs w:val="22"/>
          <w:lang w:val="en-US" w:eastAsia="en-US" w:bidi="ar-SA"/>
        </w:rPr>
        <w:t xml:space="preserve">về </w:t>
      </w:r>
      <w:r w:rsidR="009021AD" w:rsidRPr="00B36ABF">
        <w:rPr>
          <w:rFonts w:eastAsia="Times New Roman"/>
          <w:szCs w:val="22"/>
          <w:lang w:val="en-US" w:eastAsia="en-US" w:bidi="ar-SA"/>
        </w:rPr>
        <w:t xml:space="preserve">biện pháp bảo đảm </w:t>
      </w:r>
      <w:r w:rsidRPr="00B36ABF">
        <w:rPr>
          <w:rFonts w:eastAsia="Times New Roman"/>
          <w:szCs w:val="22"/>
          <w:lang w:val="en-US" w:eastAsia="en-US" w:bidi="ar-SA"/>
        </w:rPr>
        <w:t>và liên tín dụng</w:t>
      </w:r>
      <w:r w:rsidR="00081F79" w:rsidRPr="00B36ABF">
        <w:rPr>
          <w:rFonts w:eastAsia="Times New Roman"/>
          <w:szCs w:val="22"/>
          <w:lang w:val="en-US" w:eastAsia="en-US" w:bidi="ar-SA"/>
        </w:rPr>
        <w:t xml:space="preserve"> nêu dưới </w:t>
      </w:r>
      <w:r w:rsidRPr="00B36ABF">
        <w:rPr>
          <w:rFonts w:eastAsia="Times New Roman"/>
          <w:szCs w:val="22"/>
          <w:lang w:val="en-US" w:eastAsia="en-US" w:bidi="ar-SA"/>
        </w:rPr>
        <w:t xml:space="preserve">đây </w:t>
      </w:r>
      <w:r w:rsidRPr="00B36ABF">
        <w:rPr>
          <w:rFonts w:eastAsia="Times New Roman"/>
          <w:szCs w:val="22"/>
          <w:lang w:val="en-US" w:eastAsia="en-US" w:bidi="ar-SA"/>
        </w:rPr>
        <w:lastRenderedPageBreak/>
        <w:t xml:space="preserve">(áp dụng cho tất cả các chủ nợ có </w:t>
      </w:r>
      <w:r w:rsidR="009021AD" w:rsidRPr="00B36ABF">
        <w:rPr>
          <w:rFonts w:eastAsia="Times New Roman"/>
          <w:szCs w:val="22"/>
          <w:lang w:val="en-US" w:eastAsia="en-US" w:bidi="ar-SA"/>
        </w:rPr>
        <w:t xml:space="preserve">tài sản </w:t>
      </w:r>
      <w:r w:rsidRPr="00B36ABF">
        <w:rPr>
          <w:rFonts w:eastAsia="Times New Roman"/>
          <w:szCs w:val="22"/>
          <w:lang w:val="en-US" w:eastAsia="en-US" w:bidi="ar-SA"/>
        </w:rPr>
        <w:t xml:space="preserve">bảo đảm </w:t>
      </w:r>
      <w:r w:rsidR="009021AD" w:rsidRPr="00B36ABF">
        <w:rPr>
          <w:rFonts w:eastAsia="Times New Roman"/>
          <w:szCs w:val="22"/>
          <w:lang w:val="en-US" w:eastAsia="en-US" w:bidi="ar-SA"/>
        </w:rPr>
        <w:t>và được ưu tiên thanh toán</w:t>
      </w:r>
      <w:r w:rsidRPr="00B36ABF">
        <w:rPr>
          <w:rFonts w:eastAsia="Times New Roman"/>
          <w:szCs w:val="22"/>
          <w:lang w:val="en-US" w:eastAsia="en-US" w:bidi="ar-SA"/>
        </w:rPr>
        <w:t xml:space="preserve">) sẽ không được </w:t>
      </w:r>
      <w:r w:rsidR="009021AD" w:rsidRPr="00B36ABF">
        <w:rPr>
          <w:rFonts w:eastAsia="Times New Roman"/>
          <w:szCs w:val="22"/>
          <w:lang w:val="en-US" w:eastAsia="en-US" w:bidi="ar-SA"/>
        </w:rPr>
        <w:t xml:space="preserve">nêu </w:t>
      </w:r>
      <w:r w:rsidRPr="00B36ABF">
        <w:rPr>
          <w:rFonts w:eastAsia="Times New Roman"/>
          <w:szCs w:val="22"/>
          <w:lang w:val="en-US" w:eastAsia="en-US" w:bidi="ar-SA"/>
        </w:rPr>
        <w:t xml:space="preserve">trong mẫu </w:t>
      </w:r>
      <w:r w:rsidR="009021AD"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w:t>
      </w:r>
      <w:r w:rsidR="009021AD" w:rsidRPr="00B36ABF">
        <w:rPr>
          <w:rFonts w:eastAsia="Times New Roman"/>
          <w:szCs w:val="22"/>
          <w:lang w:val="en-US" w:eastAsia="en-US" w:bidi="ar-SA"/>
        </w:rPr>
        <w:t xml:space="preserve">mà </w:t>
      </w:r>
      <w:r w:rsidRPr="00B36ABF">
        <w:rPr>
          <w:rFonts w:eastAsia="Times New Roman"/>
          <w:szCs w:val="22"/>
          <w:lang w:val="en-US" w:eastAsia="en-US" w:bidi="ar-SA"/>
        </w:rPr>
        <w:t xml:space="preserve">phải được đưa vào </w:t>
      </w:r>
      <w:r w:rsidR="009021AD" w:rsidRPr="00B36ABF">
        <w:rPr>
          <w:rFonts w:eastAsia="Times New Roman"/>
          <w:szCs w:val="22"/>
          <w:lang w:val="en-US" w:eastAsia="en-US" w:bidi="ar-SA"/>
        </w:rPr>
        <w:t>C</w:t>
      </w:r>
      <w:r w:rsidRPr="00B36ABF">
        <w:rPr>
          <w:rFonts w:eastAsia="Times New Roman"/>
          <w:szCs w:val="22"/>
          <w:lang w:val="en-US" w:eastAsia="en-US" w:bidi="ar-SA"/>
        </w:rPr>
        <w:t xml:space="preserve">ác Tài </w:t>
      </w:r>
      <w:r w:rsidR="009021AD" w:rsidRPr="00B36ABF">
        <w:rPr>
          <w:rFonts w:eastAsia="Times New Roman"/>
          <w:szCs w:val="22"/>
          <w:lang w:val="en-US" w:eastAsia="en-US" w:bidi="ar-SA"/>
        </w:rPr>
        <w:t>L</w:t>
      </w:r>
      <w:r w:rsidRPr="00B36ABF">
        <w:rPr>
          <w:rFonts w:eastAsia="Times New Roman"/>
          <w:szCs w:val="22"/>
          <w:lang w:val="en-US" w:eastAsia="en-US" w:bidi="ar-SA"/>
        </w:rPr>
        <w:t xml:space="preserve">iệu </w:t>
      </w:r>
      <w:r w:rsidR="009021AD" w:rsidRPr="00B36ABF">
        <w:rPr>
          <w:rFonts w:eastAsia="Times New Roman"/>
          <w:szCs w:val="22"/>
          <w:lang w:val="en-US" w:eastAsia="en-US" w:bidi="ar-SA"/>
        </w:rPr>
        <w:t xml:space="preserve">Cấp Vốn </w:t>
      </w:r>
      <w:r w:rsidRPr="00B36ABF">
        <w:rPr>
          <w:rFonts w:eastAsia="Times New Roman"/>
          <w:szCs w:val="22"/>
          <w:lang w:val="en-US" w:eastAsia="en-US" w:bidi="ar-SA"/>
        </w:rPr>
        <w:t xml:space="preserve">khác (là </w:t>
      </w:r>
      <w:r w:rsidR="00333B8F" w:rsidRPr="00B36ABF">
        <w:t>Văn Kiện Ủy Thác Bảo Đảm Và Liên Tín Dụng</w:t>
      </w:r>
      <w:r w:rsidR="009021AD" w:rsidRPr="00B36ABF">
        <w:t xml:space="preserve"> </w:t>
      </w:r>
      <w:r w:rsidRPr="00B36ABF">
        <w:rPr>
          <w:rFonts w:eastAsia="Times New Roman"/>
          <w:szCs w:val="22"/>
          <w:lang w:val="en-US" w:eastAsia="en-US" w:bidi="ar-SA"/>
        </w:rPr>
        <w:t xml:space="preserve">theo mẫu </w:t>
      </w:r>
      <w:r w:rsidR="009021AD" w:rsidRPr="00B36ABF">
        <w:rPr>
          <w:rFonts w:eastAsia="Times New Roman"/>
          <w:szCs w:val="22"/>
          <w:lang w:val="en-US" w:eastAsia="en-US" w:bidi="ar-SA"/>
        </w:rPr>
        <w:t xml:space="preserve">thỏa thuận </w:t>
      </w:r>
      <w:r w:rsidRPr="00B36ABF">
        <w:rPr>
          <w:rFonts w:eastAsia="Times New Roman"/>
          <w:szCs w:val="22"/>
          <w:lang w:val="en-US" w:eastAsia="en-US" w:bidi="ar-SA"/>
        </w:rPr>
        <w:t>này):</w:t>
      </w:r>
    </w:p>
    <w:p w14:paraId="395E2355" w14:textId="14F0E3B9" w:rsidR="00647A91" w:rsidRPr="00B36ABF" w:rsidRDefault="00647A91" w:rsidP="00B5561F">
      <w:pPr>
        <w:pStyle w:val="Decimaloutlinedc2"/>
        <w:numPr>
          <w:ilvl w:val="1"/>
          <w:numId w:val="21"/>
        </w:numPr>
        <w:rPr>
          <w:sz w:val="24"/>
          <w:lang w:val="en-US" w:eastAsia="en-US" w:bidi="ar-SA"/>
        </w:rPr>
      </w:pPr>
      <w:r w:rsidRPr="00B36ABF">
        <w:rPr>
          <w:lang w:val="en-US" w:eastAsia="en-US" w:bidi="ar-SA"/>
        </w:rPr>
        <w:t xml:space="preserve">chỉ định </w:t>
      </w:r>
      <w:r w:rsidR="00081F79" w:rsidRPr="00B36ABF">
        <w:rPr>
          <w:lang w:val="en-US" w:eastAsia="en-US" w:bidi="ar-SA"/>
        </w:rPr>
        <w:t xml:space="preserve">các đại lý </w:t>
      </w:r>
      <w:r w:rsidRPr="00B36ABF">
        <w:rPr>
          <w:lang w:val="en-US" w:eastAsia="en-US" w:bidi="ar-SA"/>
        </w:rPr>
        <w:t>bảo đảm và (</w:t>
      </w:r>
      <w:r w:rsidR="00081F79" w:rsidRPr="00B36ABF">
        <w:rPr>
          <w:lang w:val="en-US" w:eastAsia="en-US" w:bidi="ar-SA"/>
        </w:rPr>
        <w:t>tùy trường hợp</w:t>
      </w:r>
      <w:r w:rsidRPr="00B36ABF">
        <w:rPr>
          <w:lang w:val="en-US" w:eastAsia="en-US" w:bidi="ar-SA"/>
        </w:rPr>
        <w:t xml:space="preserve">) tuyên bố </w:t>
      </w:r>
      <w:r w:rsidR="00081F79" w:rsidRPr="00B36ABF">
        <w:rPr>
          <w:lang w:val="en-US" w:eastAsia="en-US" w:bidi="ar-SA"/>
        </w:rPr>
        <w:t xml:space="preserve">của các đại lý bảo đảm </w:t>
      </w:r>
      <w:r w:rsidRPr="00B36ABF">
        <w:rPr>
          <w:lang w:val="en-US" w:eastAsia="en-US" w:bidi="ar-SA"/>
        </w:rPr>
        <w:t xml:space="preserve">về </w:t>
      </w:r>
      <w:r w:rsidR="00081F79" w:rsidRPr="00B36ABF">
        <w:rPr>
          <w:lang w:val="en-US" w:eastAsia="en-US" w:bidi="ar-SA"/>
        </w:rPr>
        <w:t xml:space="preserve">việc </w:t>
      </w:r>
      <w:r w:rsidR="00A91047" w:rsidRPr="00B36ABF">
        <w:rPr>
          <w:lang w:val="en-US" w:eastAsia="en-US" w:bidi="ar-SA"/>
        </w:rPr>
        <w:t xml:space="preserve">được </w:t>
      </w:r>
      <w:r w:rsidR="00081F79" w:rsidRPr="00B36ABF">
        <w:rPr>
          <w:lang w:val="en-US" w:eastAsia="en-US" w:bidi="ar-SA"/>
        </w:rPr>
        <w:t xml:space="preserve">ủy thác </w:t>
      </w:r>
      <w:r w:rsidRPr="00B36ABF">
        <w:rPr>
          <w:lang w:val="en-US" w:eastAsia="en-US" w:bidi="ar-SA"/>
        </w:rPr>
        <w:t>đối với tài sản bảo đảm;</w:t>
      </w:r>
    </w:p>
    <w:p w14:paraId="6B7E42B3" w14:textId="2F582A73" w:rsidR="00647A91" w:rsidRPr="00B36ABF" w:rsidRDefault="004F5CE0" w:rsidP="00725FF3">
      <w:pPr>
        <w:pStyle w:val="Decimaloutlinedc2"/>
        <w:rPr>
          <w:sz w:val="24"/>
          <w:lang w:val="en-US" w:eastAsia="en-US" w:bidi="ar-SA"/>
        </w:rPr>
      </w:pPr>
      <w:r w:rsidRPr="00B36ABF">
        <w:rPr>
          <w:lang w:val="en-US" w:eastAsia="en-US" w:bidi="ar-SA"/>
        </w:rPr>
        <w:t>tuyên bố về</w:t>
      </w:r>
      <w:r w:rsidRPr="00B36ABF">
        <w:t xml:space="preserve"> </w:t>
      </w:r>
      <w:r w:rsidR="00647A91" w:rsidRPr="00B36ABF">
        <w:rPr>
          <w:lang w:val="en-US" w:eastAsia="en-US" w:bidi="ar-SA"/>
        </w:rPr>
        <w:t>nợ song song (nếu cần</w:t>
      </w:r>
      <w:r w:rsidR="00633919" w:rsidRPr="00B36ABF">
        <w:rPr>
          <w:lang w:val="vi-VN" w:eastAsia="en-US" w:bidi="ar-SA"/>
        </w:rPr>
        <w:t xml:space="preserve"> thiết</w:t>
      </w:r>
      <w:r w:rsidR="00647A91" w:rsidRPr="00B36ABF">
        <w:rPr>
          <w:lang w:val="en-US" w:eastAsia="en-US" w:bidi="ar-SA"/>
        </w:rPr>
        <w:t>);</w:t>
      </w:r>
      <w:r w:rsidR="00DB426B" w:rsidRPr="00B36ABF">
        <w:rPr>
          <w:sz w:val="14"/>
          <w:szCs w:val="14"/>
          <w:lang w:val="en-US" w:eastAsia="en-US" w:bidi="ar-SA"/>
        </w:rPr>
        <w:t xml:space="preserve"> </w:t>
      </w:r>
    </w:p>
    <w:p w14:paraId="65D1D086" w14:textId="67B7B714" w:rsidR="00647A91" w:rsidRPr="00B36ABF" w:rsidRDefault="004F5CE0" w:rsidP="00725FF3">
      <w:pPr>
        <w:pStyle w:val="Decimaloutlinedc2"/>
        <w:rPr>
          <w:sz w:val="24"/>
          <w:lang w:val="en-US" w:eastAsia="en-US" w:bidi="ar-SA"/>
        </w:rPr>
      </w:pPr>
      <w:r w:rsidRPr="00B36ABF">
        <w:rPr>
          <w:lang w:val="en-US" w:eastAsia="en-US" w:bidi="ar-SA"/>
        </w:rPr>
        <w:t xml:space="preserve">các </w:t>
      </w:r>
      <w:r w:rsidR="00647A91" w:rsidRPr="00B36ABF">
        <w:rPr>
          <w:lang w:val="en-US" w:eastAsia="en-US" w:bidi="ar-SA"/>
        </w:rPr>
        <w:t xml:space="preserve">nhiệm vụ và nghĩa vụ của các </w:t>
      </w:r>
      <w:r w:rsidRPr="00B36ABF">
        <w:rPr>
          <w:lang w:val="en-US" w:eastAsia="en-US" w:bidi="ar-SA"/>
        </w:rPr>
        <w:t>đại lý bảo đảm</w:t>
      </w:r>
      <w:r w:rsidR="00647A91" w:rsidRPr="00B36ABF">
        <w:rPr>
          <w:lang w:val="en-US" w:eastAsia="en-US" w:bidi="ar-SA"/>
        </w:rPr>
        <w:t>;</w:t>
      </w:r>
      <w:r w:rsidR="00DB426B" w:rsidRPr="00B36ABF">
        <w:rPr>
          <w:sz w:val="14"/>
          <w:szCs w:val="14"/>
          <w:lang w:val="en-US" w:eastAsia="en-US" w:bidi="ar-SA"/>
        </w:rPr>
        <w:t xml:space="preserve"> </w:t>
      </w:r>
    </w:p>
    <w:p w14:paraId="3D399C7E" w14:textId="1EED7659" w:rsidR="00647A91" w:rsidRPr="00B36ABF" w:rsidRDefault="001B7CC5" w:rsidP="00725FF3">
      <w:pPr>
        <w:pStyle w:val="Decimaloutlinedc2"/>
        <w:rPr>
          <w:sz w:val="24"/>
          <w:lang w:val="en-US" w:eastAsia="en-US" w:bidi="ar-SA"/>
        </w:rPr>
      </w:pPr>
      <w:r w:rsidRPr="00B36ABF">
        <w:rPr>
          <w:lang w:val="en-US" w:eastAsia="en-US" w:bidi="ar-SA"/>
        </w:rPr>
        <w:t xml:space="preserve">việc từ nhiệm </w:t>
      </w:r>
      <w:r w:rsidR="00647A91" w:rsidRPr="00B36ABF">
        <w:rPr>
          <w:lang w:val="en-US" w:eastAsia="en-US" w:bidi="ar-SA"/>
        </w:rPr>
        <w:t xml:space="preserve">và thay thế các </w:t>
      </w:r>
      <w:r w:rsidRPr="00B36ABF">
        <w:rPr>
          <w:lang w:val="en-US" w:eastAsia="en-US" w:bidi="ar-SA"/>
        </w:rPr>
        <w:t>đại lý bảo đảm</w:t>
      </w:r>
      <w:r w:rsidR="00647A91" w:rsidRPr="00B36ABF">
        <w:rPr>
          <w:lang w:val="en-US" w:eastAsia="en-US" w:bidi="ar-SA"/>
        </w:rPr>
        <w:t>;</w:t>
      </w:r>
      <w:r w:rsidR="00DB426B" w:rsidRPr="00B36ABF">
        <w:rPr>
          <w:sz w:val="14"/>
          <w:szCs w:val="14"/>
          <w:lang w:val="en-US" w:eastAsia="en-US" w:bidi="ar-SA"/>
        </w:rPr>
        <w:t xml:space="preserve"> </w:t>
      </w:r>
    </w:p>
    <w:p w14:paraId="66355242" w14:textId="2B64EDD3" w:rsidR="00647A91" w:rsidRPr="00B36ABF" w:rsidRDefault="00647A91" w:rsidP="00725FF3">
      <w:pPr>
        <w:pStyle w:val="Decimaloutlinedc2"/>
        <w:rPr>
          <w:sz w:val="24"/>
          <w:lang w:val="en-US" w:eastAsia="en-US" w:bidi="ar-SA"/>
        </w:rPr>
      </w:pPr>
      <w:r w:rsidRPr="00B36ABF">
        <w:rPr>
          <w:lang w:val="en-US" w:eastAsia="en-US" w:bidi="ar-SA"/>
        </w:rPr>
        <w:t xml:space="preserve">các khoản bồi </w:t>
      </w:r>
      <w:r w:rsidR="001B7CC5" w:rsidRPr="00B36ABF">
        <w:rPr>
          <w:lang w:val="en-US" w:eastAsia="en-US" w:bidi="ar-SA"/>
        </w:rPr>
        <w:t xml:space="preserve">hoàn </w:t>
      </w:r>
      <w:r w:rsidRPr="00B36ABF">
        <w:rPr>
          <w:lang w:val="en-US" w:eastAsia="en-US" w:bidi="ar-SA"/>
        </w:rPr>
        <w:t xml:space="preserve">do công ty dự án, </w:t>
      </w:r>
      <w:r w:rsidR="001B7CC5" w:rsidRPr="00B36ABF">
        <w:rPr>
          <w:lang w:val="en-US" w:eastAsia="en-US" w:bidi="ar-SA"/>
        </w:rPr>
        <w:t xml:space="preserve">các bên </w:t>
      </w:r>
      <w:r w:rsidRPr="00B36ABF">
        <w:rPr>
          <w:lang w:val="en-US" w:eastAsia="en-US" w:bidi="ar-SA"/>
        </w:rPr>
        <w:t xml:space="preserve">cho vay (và các chủ nợ khác) </w:t>
      </w:r>
      <w:r w:rsidR="001B7CC5" w:rsidRPr="00B36ABF">
        <w:rPr>
          <w:lang w:val="en-US" w:eastAsia="en-US" w:bidi="ar-SA"/>
        </w:rPr>
        <w:t xml:space="preserve">trao cho </w:t>
      </w:r>
      <w:r w:rsidRPr="00B36ABF">
        <w:rPr>
          <w:lang w:val="en-US" w:eastAsia="en-US" w:bidi="ar-SA"/>
        </w:rPr>
        <w:t>các đại lý bảo đảm;</w:t>
      </w:r>
      <w:r w:rsidR="00DB426B" w:rsidRPr="00B36ABF">
        <w:rPr>
          <w:sz w:val="14"/>
          <w:szCs w:val="14"/>
          <w:lang w:val="en-US" w:eastAsia="en-US" w:bidi="ar-SA"/>
        </w:rPr>
        <w:t xml:space="preserve"> </w:t>
      </w:r>
    </w:p>
    <w:p w14:paraId="26A18891" w14:textId="136721AD" w:rsidR="00647A91" w:rsidRPr="00B36ABF" w:rsidRDefault="00647A91" w:rsidP="00725FF3">
      <w:pPr>
        <w:pStyle w:val="Decimaloutlinedc2"/>
        <w:rPr>
          <w:sz w:val="24"/>
          <w:lang w:val="en-US" w:eastAsia="en-US" w:bidi="ar-SA"/>
        </w:rPr>
      </w:pPr>
      <w:r w:rsidRPr="00B36ABF">
        <w:rPr>
          <w:lang w:val="en-US" w:eastAsia="en-US" w:bidi="ar-SA"/>
        </w:rPr>
        <w:t xml:space="preserve">phí và chi phí của các đại lý </w:t>
      </w:r>
      <w:r w:rsidR="00A04C7C" w:rsidRPr="00B36ABF">
        <w:rPr>
          <w:lang w:val="en-US" w:eastAsia="en-US" w:bidi="ar-SA"/>
        </w:rPr>
        <w:t>bảo đảm</w:t>
      </w:r>
      <w:r w:rsidRPr="00B36ABF">
        <w:rPr>
          <w:lang w:val="en-US" w:eastAsia="en-US" w:bidi="ar-SA"/>
        </w:rPr>
        <w:t>;</w:t>
      </w:r>
      <w:r w:rsidR="00DB426B" w:rsidRPr="00B36ABF">
        <w:rPr>
          <w:sz w:val="14"/>
          <w:szCs w:val="14"/>
          <w:lang w:val="en-US" w:eastAsia="en-US" w:bidi="ar-SA"/>
        </w:rPr>
        <w:t xml:space="preserve"> </w:t>
      </w:r>
    </w:p>
    <w:p w14:paraId="1E00ED4F" w14:textId="5D1CDC6E" w:rsidR="00647A91" w:rsidRPr="00B36ABF" w:rsidRDefault="00A04C7C" w:rsidP="00725FF3">
      <w:pPr>
        <w:pStyle w:val="Decimaloutlinedc2"/>
        <w:rPr>
          <w:sz w:val="24"/>
          <w:lang w:val="en-US" w:eastAsia="en-US" w:bidi="ar-SA"/>
        </w:rPr>
      </w:pPr>
      <w:r w:rsidRPr="00B36ABF">
        <w:rPr>
          <w:lang w:val="en-US" w:eastAsia="en-US" w:bidi="ar-SA"/>
        </w:rPr>
        <w:t>chấm dứt việc ủy thác nhận bảo đảm</w:t>
      </w:r>
      <w:r w:rsidR="00647A91" w:rsidRPr="00B36ABF">
        <w:rPr>
          <w:lang w:val="en-US" w:eastAsia="en-US" w:bidi="ar-SA"/>
        </w:rPr>
        <w:t>;</w:t>
      </w:r>
      <w:r w:rsidR="00DB426B" w:rsidRPr="00B36ABF">
        <w:rPr>
          <w:sz w:val="14"/>
          <w:szCs w:val="14"/>
          <w:lang w:val="en-US" w:eastAsia="en-US" w:bidi="ar-SA"/>
        </w:rPr>
        <w:t xml:space="preserve"> </w:t>
      </w:r>
    </w:p>
    <w:p w14:paraId="249C9FE1" w14:textId="122177CE" w:rsidR="00647A91" w:rsidRPr="00B36ABF" w:rsidRDefault="00647A91" w:rsidP="00725FF3">
      <w:pPr>
        <w:pStyle w:val="Decimaloutlinedc2"/>
        <w:rPr>
          <w:sz w:val="24"/>
          <w:lang w:val="en-US" w:eastAsia="en-US" w:bidi="ar-SA"/>
        </w:rPr>
      </w:pPr>
      <w:r w:rsidRPr="00B36ABF">
        <w:rPr>
          <w:lang w:val="en-US" w:eastAsia="en-US" w:bidi="ar-SA"/>
        </w:rPr>
        <w:t xml:space="preserve">quy định về giải </w:t>
      </w:r>
      <w:r w:rsidR="00A04C7C" w:rsidRPr="00B36ABF">
        <w:rPr>
          <w:lang w:val="en-US" w:eastAsia="en-US" w:bidi="ar-SA"/>
        </w:rPr>
        <w:t>tỏa bảo đảm</w:t>
      </w:r>
      <w:r w:rsidRPr="00B36ABF">
        <w:rPr>
          <w:lang w:val="en-US" w:eastAsia="en-US" w:bidi="ar-SA"/>
        </w:rPr>
        <w:t>;</w:t>
      </w:r>
      <w:r w:rsidR="00DB426B" w:rsidRPr="00B36ABF">
        <w:rPr>
          <w:sz w:val="14"/>
          <w:szCs w:val="14"/>
          <w:lang w:val="en-US" w:eastAsia="en-US" w:bidi="ar-SA"/>
        </w:rPr>
        <w:t xml:space="preserve"> </w:t>
      </w:r>
    </w:p>
    <w:p w14:paraId="27AE4CB6" w14:textId="6CF916C1" w:rsidR="00647A91" w:rsidRPr="00B36ABF" w:rsidRDefault="00647A91" w:rsidP="00725FF3">
      <w:pPr>
        <w:pStyle w:val="Decimaloutlinedc2"/>
        <w:rPr>
          <w:sz w:val="24"/>
          <w:lang w:val="en-US" w:eastAsia="en-US" w:bidi="ar-SA"/>
        </w:rPr>
      </w:pPr>
      <w:r w:rsidRPr="00B36ABF">
        <w:rPr>
          <w:lang w:val="en-US" w:eastAsia="en-US" w:bidi="ar-SA"/>
        </w:rPr>
        <w:t xml:space="preserve">xếp hạng và mức độ ưu tiên của các khoản nợ </w:t>
      </w:r>
      <w:r w:rsidR="00A04C7C" w:rsidRPr="00B36ABF">
        <w:rPr>
          <w:lang w:val="en-US" w:eastAsia="en-US" w:bidi="ar-SA"/>
        </w:rPr>
        <w:t xml:space="preserve">của </w:t>
      </w:r>
      <w:r w:rsidRPr="00B36ABF">
        <w:rPr>
          <w:lang w:val="en-US" w:eastAsia="en-US" w:bidi="ar-SA"/>
        </w:rPr>
        <w:t xml:space="preserve">chủ nợ có </w:t>
      </w:r>
      <w:r w:rsidR="00A04C7C" w:rsidRPr="00B36ABF">
        <w:rPr>
          <w:lang w:val="en-US" w:eastAsia="en-US" w:bidi="ar-SA"/>
        </w:rPr>
        <w:t xml:space="preserve">tài sản </w:t>
      </w:r>
      <w:r w:rsidRPr="00B36ABF">
        <w:rPr>
          <w:lang w:val="en-US" w:eastAsia="en-US" w:bidi="ar-SA"/>
        </w:rPr>
        <w:t xml:space="preserve">bảo đảm </w:t>
      </w:r>
      <w:r w:rsidR="00A04C7C" w:rsidRPr="00B36ABF">
        <w:rPr>
          <w:lang w:val="en-US" w:eastAsia="en-US" w:bidi="ar-SA"/>
        </w:rPr>
        <w:t>và được ưu tiên thanh toán</w:t>
      </w:r>
      <w:r w:rsidRPr="00B36ABF">
        <w:rPr>
          <w:lang w:val="en-US" w:eastAsia="en-US" w:bidi="ar-SA"/>
        </w:rPr>
        <w:t>;</w:t>
      </w:r>
      <w:r w:rsidR="00DB426B" w:rsidRPr="00B36ABF">
        <w:rPr>
          <w:sz w:val="14"/>
          <w:szCs w:val="14"/>
          <w:lang w:val="en-US" w:eastAsia="en-US" w:bidi="ar-SA"/>
        </w:rPr>
        <w:t xml:space="preserve"> </w:t>
      </w:r>
    </w:p>
    <w:p w14:paraId="64C1B104" w14:textId="58C4D1C2" w:rsidR="00647A91" w:rsidRPr="00B36ABF" w:rsidRDefault="00647A91" w:rsidP="00725FF3">
      <w:pPr>
        <w:pStyle w:val="Decimaloutlinedc2"/>
        <w:rPr>
          <w:sz w:val="24"/>
          <w:lang w:val="en-US" w:eastAsia="en-US" w:bidi="ar-SA"/>
        </w:rPr>
      </w:pPr>
      <w:r w:rsidRPr="00B36ABF">
        <w:rPr>
          <w:lang w:val="en-US" w:eastAsia="en-US" w:bidi="ar-SA"/>
        </w:rPr>
        <w:t xml:space="preserve">cơ chế </w:t>
      </w:r>
      <w:r w:rsidR="00A56D75" w:rsidRPr="00B36ABF">
        <w:rPr>
          <w:lang w:val="en-US" w:eastAsia="en-US" w:bidi="ar-SA"/>
        </w:rPr>
        <w:t xml:space="preserve">biểu quyết </w:t>
      </w:r>
      <w:r w:rsidRPr="00B36ABF">
        <w:rPr>
          <w:lang w:val="en-US" w:eastAsia="en-US" w:bidi="ar-SA"/>
        </w:rPr>
        <w:t>giữa các chủ nợ có bảo đảm</w:t>
      </w:r>
      <w:r w:rsidR="00A56D75" w:rsidRPr="00B36ABF">
        <w:rPr>
          <w:lang w:val="en-US" w:eastAsia="en-US" w:bidi="ar-SA"/>
        </w:rPr>
        <w:t>, được ưu tiên thanh toán</w:t>
      </w:r>
      <w:r w:rsidRPr="00B36ABF">
        <w:rPr>
          <w:lang w:val="en-US" w:eastAsia="en-US" w:bidi="ar-SA"/>
        </w:rPr>
        <w:t xml:space="preserve">, gồm </w:t>
      </w:r>
      <w:r w:rsidR="00A56D75" w:rsidRPr="00B36ABF">
        <w:rPr>
          <w:lang w:val="en-US" w:eastAsia="en-US" w:bidi="ar-SA"/>
        </w:rPr>
        <w:t xml:space="preserve">mức biểu quyết chấp thuận tối thiểu cần có đối với </w:t>
      </w:r>
      <w:r w:rsidRPr="00B36ABF">
        <w:rPr>
          <w:lang w:val="en-US" w:eastAsia="en-US" w:bidi="ar-SA"/>
        </w:rPr>
        <w:t xml:space="preserve">các quyết định khác nhau, cách tính quyền </w:t>
      </w:r>
      <w:r w:rsidR="00A56D75" w:rsidRPr="00B36ABF">
        <w:rPr>
          <w:lang w:val="en-US" w:eastAsia="en-US" w:bidi="ar-SA"/>
        </w:rPr>
        <w:t>biểu quyết</w:t>
      </w:r>
      <w:r w:rsidRPr="00B36ABF">
        <w:rPr>
          <w:lang w:val="en-US" w:eastAsia="en-US" w:bidi="ar-SA"/>
        </w:rPr>
        <w:t>;</w:t>
      </w:r>
      <w:r w:rsidR="00DB426B" w:rsidRPr="00B36ABF">
        <w:rPr>
          <w:sz w:val="14"/>
          <w:szCs w:val="14"/>
          <w:lang w:val="en-US" w:eastAsia="en-US" w:bidi="ar-SA"/>
        </w:rPr>
        <w:t xml:space="preserve"> </w:t>
      </w:r>
    </w:p>
    <w:p w14:paraId="75B0CA8E" w14:textId="26E82B7C" w:rsidR="00647A91" w:rsidRPr="00B36ABF" w:rsidRDefault="00647A91" w:rsidP="00725FF3">
      <w:pPr>
        <w:pStyle w:val="Decimaloutlinedc2"/>
        <w:rPr>
          <w:lang w:val="en-US" w:eastAsia="en-US" w:bidi="ar-SA"/>
        </w:rPr>
      </w:pPr>
      <w:r w:rsidRPr="00B36ABF">
        <w:rPr>
          <w:lang w:val="en-US" w:eastAsia="en-US" w:bidi="ar-SA"/>
        </w:rPr>
        <w:t xml:space="preserve">thực hiện các </w:t>
      </w:r>
      <w:r w:rsidR="00A56D75" w:rsidRPr="00B36ABF">
        <w:rPr>
          <w:lang w:val="en-US" w:eastAsia="en-US" w:bidi="ar-SA"/>
        </w:rPr>
        <w:t xml:space="preserve">biện pháp yêu cầu trả trước hạn và </w:t>
      </w:r>
      <w:r w:rsidR="00DD025B" w:rsidRPr="00B36ABF">
        <w:rPr>
          <w:lang w:val="en-US" w:eastAsia="en-US" w:bidi="ar-SA"/>
        </w:rPr>
        <w:t xml:space="preserve">xử lý </w:t>
      </w:r>
      <w:r w:rsidR="00A56D75" w:rsidRPr="00B36ABF">
        <w:rPr>
          <w:lang w:val="en-US" w:eastAsia="en-US" w:bidi="ar-SA"/>
        </w:rPr>
        <w:t>bảo đảm</w:t>
      </w:r>
      <w:r w:rsidRPr="00B36ABF">
        <w:rPr>
          <w:lang w:val="en-US" w:eastAsia="en-US" w:bidi="ar-SA"/>
        </w:rPr>
        <w:t>;</w:t>
      </w:r>
      <w:r w:rsidR="00DB426B" w:rsidRPr="00B36ABF">
        <w:rPr>
          <w:lang w:val="en-US" w:eastAsia="en-US" w:bidi="ar-SA"/>
        </w:rPr>
        <w:t xml:space="preserve"> </w:t>
      </w:r>
    </w:p>
    <w:p w14:paraId="1A579D34" w14:textId="38441F02" w:rsidR="00647A91" w:rsidRPr="00B36ABF" w:rsidRDefault="00647A91" w:rsidP="00725FF3">
      <w:pPr>
        <w:pStyle w:val="Decimaloutlinedc2"/>
        <w:rPr>
          <w:lang w:val="en-US" w:eastAsia="en-US" w:bidi="ar-SA"/>
        </w:rPr>
      </w:pPr>
      <w:r w:rsidRPr="00B36ABF">
        <w:rPr>
          <w:lang w:val="en-US" w:eastAsia="en-US" w:bidi="ar-SA"/>
        </w:rPr>
        <w:t xml:space="preserve">các giai đoạn bế tắc trước khi </w:t>
      </w:r>
      <w:r w:rsidR="00A56D75" w:rsidRPr="00B36ABF">
        <w:rPr>
          <w:lang w:val="en-US" w:eastAsia="en-US" w:bidi="ar-SA"/>
        </w:rPr>
        <w:t xml:space="preserve">có thể </w:t>
      </w:r>
      <w:r w:rsidR="00DD025B" w:rsidRPr="00B36ABF">
        <w:rPr>
          <w:lang w:val="en-US" w:eastAsia="en-US" w:bidi="ar-SA"/>
        </w:rPr>
        <w:t xml:space="preserve">xử lý </w:t>
      </w:r>
      <w:r w:rsidR="00A56D75" w:rsidRPr="00B36ABF">
        <w:rPr>
          <w:lang w:val="en-US" w:eastAsia="en-US" w:bidi="ar-SA"/>
        </w:rPr>
        <w:t>bảo đảm</w:t>
      </w:r>
      <w:r w:rsidRPr="00B36ABF">
        <w:rPr>
          <w:lang w:val="en-US" w:eastAsia="en-US" w:bidi="ar-SA"/>
        </w:rPr>
        <w:t>;</w:t>
      </w:r>
      <w:r w:rsidR="00DB426B" w:rsidRPr="00B36ABF">
        <w:rPr>
          <w:lang w:val="en-US" w:eastAsia="en-US" w:bidi="ar-SA"/>
        </w:rPr>
        <w:t xml:space="preserve"> </w:t>
      </w:r>
    </w:p>
    <w:p w14:paraId="2E3691DC" w14:textId="138894E3" w:rsidR="00647A91" w:rsidRPr="00B36ABF" w:rsidRDefault="00647A91" w:rsidP="00725FF3">
      <w:pPr>
        <w:pStyle w:val="Decimaloutlinedc2"/>
        <w:rPr>
          <w:lang w:val="en-US" w:eastAsia="en-US" w:bidi="ar-SA"/>
        </w:rPr>
      </w:pPr>
      <w:r w:rsidRPr="00B36ABF">
        <w:rPr>
          <w:lang w:val="en-US" w:eastAsia="en-US" w:bidi="ar-SA"/>
        </w:rPr>
        <w:t xml:space="preserve">doanh thu của các khoản thu </w:t>
      </w:r>
      <w:r w:rsidR="00DD025B" w:rsidRPr="00B36ABF">
        <w:rPr>
          <w:lang w:val="en-US" w:eastAsia="en-US" w:bidi="ar-SA"/>
        </w:rPr>
        <w:t xml:space="preserve">được </w:t>
      </w:r>
      <w:r w:rsidRPr="00B36ABF">
        <w:rPr>
          <w:lang w:val="en-US" w:eastAsia="en-US" w:bidi="ar-SA"/>
        </w:rPr>
        <w:t>và khoản thu hồi;</w:t>
      </w:r>
      <w:r w:rsidR="00DB426B" w:rsidRPr="00B36ABF">
        <w:rPr>
          <w:lang w:val="en-US" w:eastAsia="en-US" w:bidi="ar-SA"/>
        </w:rPr>
        <w:t xml:space="preserve"> </w:t>
      </w:r>
    </w:p>
    <w:p w14:paraId="7E8660B6" w14:textId="77F65BE1" w:rsidR="00647A91" w:rsidRPr="00B36ABF" w:rsidRDefault="00647A91" w:rsidP="00725FF3">
      <w:pPr>
        <w:pStyle w:val="Decimaloutlinedc2"/>
        <w:rPr>
          <w:sz w:val="24"/>
          <w:lang w:val="en-US" w:eastAsia="en-US" w:bidi="ar-SA"/>
        </w:rPr>
      </w:pPr>
      <w:r w:rsidRPr="00B36ABF">
        <w:rPr>
          <w:lang w:val="en-US" w:eastAsia="en-US" w:bidi="ar-SA"/>
        </w:rPr>
        <w:t>phân phối lại và chia sẻ tiền thu được;</w:t>
      </w:r>
      <w:r w:rsidR="00DB426B" w:rsidRPr="00B36ABF">
        <w:rPr>
          <w:sz w:val="14"/>
          <w:szCs w:val="14"/>
          <w:lang w:val="en-US" w:eastAsia="en-US" w:bidi="ar-SA"/>
        </w:rPr>
        <w:t xml:space="preserve"> </w:t>
      </w:r>
    </w:p>
    <w:p w14:paraId="04392460" w14:textId="5D07F23D" w:rsidR="00647A91" w:rsidRPr="00B36ABF" w:rsidRDefault="00DD025B" w:rsidP="00725FF3">
      <w:pPr>
        <w:pStyle w:val="Decimaloutlinedc2"/>
        <w:rPr>
          <w:sz w:val="24"/>
          <w:lang w:val="en-US" w:eastAsia="en-US" w:bidi="ar-SA"/>
        </w:rPr>
      </w:pPr>
      <w:r w:rsidRPr="00B36ABF">
        <w:rPr>
          <w:lang w:val="en-US" w:eastAsia="en-US" w:bidi="ar-SA"/>
        </w:rPr>
        <w:t xml:space="preserve">thứ </w:t>
      </w:r>
      <w:r w:rsidR="00647A91" w:rsidRPr="00B36ABF">
        <w:rPr>
          <w:lang w:val="en-US" w:eastAsia="en-US" w:bidi="ar-SA"/>
        </w:rPr>
        <w:t xml:space="preserve">tự </w:t>
      </w:r>
      <w:r w:rsidRPr="00B36ABF">
        <w:rPr>
          <w:lang w:val="en-US" w:eastAsia="en-US" w:bidi="ar-SA"/>
        </w:rPr>
        <w:t>sử dụng tiền thu được từ xử lý bảo đảm</w:t>
      </w:r>
      <w:r w:rsidR="00647A91" w:rsidRPr="00B36ABF">
        <w:rPr>
          <w:lang w:val="en-US" w:eastAsia="en-US" w:bidi="ar-SA"/>
        </w:rPr>
        <w:t>;</w:t>
      </w:r>
      <w:r w:rsidR="00DB426B" w:rsidRPr="00B36ABF">
        <w:rPr>
          <w:sz w:val="14"/>
          <w:szCs w:val="14"/>
          <w:lang w:val="en-US" w:eastAsia="en-US" w:bidi="ar-SA"/>
        </w:rPr>
        <w:t xml:space="preserve"> </w:t>
      </w:r>
    </w:p>
    <w:p w14:paraId="1F352CE7" w14:textId="489AFBF7" w:rsidR="00647A91" w:rsidRPr="00B36ABF" w:rsidRDefault="00647A91" w:rsidP="00725FF3">
      <w:pPr>
        <w:pStyle w:val="Decimaloutlinedc2"/>
        <w:rPr>
          <w:sz w:val="24"/>
          <w:lang w:val="en-US" w:eastAsia="en-US" w:bidi="ar-SA"/>
        </w:rPr>
      </w:pPr>
      <w:r w:rsidRPr="00B36ABF">
        <w:rPr>
          <w:lang w:val="en-US" w:eastAsia="en-US" w:bidi="ar-SA"/>
        </w:rPr>
        <w:t>cơ chế thanh toán;</w:t>
      </w:r>
      <w:r w:rsidR="00DB426B" w:rsidRPr="00B36ABF">
        <w:rPr>
          <w:sz w:val="14"/>
          <w:szCs w:val="14"/>
          <w:lang w:val="en-US" w:eastAsia="en-US" w:bidi="ar-SA"/>
        </w:rPr>
        <w:t xml:space="preserve"> </w:t>
      </w:r>
    </w:p>
    <w:p w14:paraId="56084BF8" w14:textId="533E9837" w:rsidR="00647A91" w:rsidRPr="00B36ABF" w:rsidRDefault="00721F02" w:rsidP="00725FF3">
      <w:pPr>
        <w:pStyle w:val="Decimaloutlinedc2"/>
        <w:rPr>
          <w:sz w:val="24"/>
          <w:lang w:val="en-US" w:eastAsia="en-US" w:bidi="ar-SA"/>
        </w:rPr>
      </w:pPr>
      <w:r w:rsidRPr="00B36ABF">
        <w:rPr>
          <w:lang w:val="en-US" w:eastAsia="en-US" w:bidi="ar-SA"/>
        </w:rPr>
        <w:t>q</w:t>
      </w:r>
      <w:r w:rsidR="00647A91" w:rsidRPr="00B36ABF">
        <w:rPr>
          <w:lang w:val="en-US" w:eastAsia="en-US" w:bidi="ar-SA"/>
        </w:rPr>
        <w:t xml:space="preserve">uyền bù trừ theo hợp đồng của các bên </w:t>
      </w:r>
      <w:r w:rsidR="00C42611" w:rsidRPr="00B36ABF">
        <w:rPr>
          <w:lang w:val="en-US" w:eastAsia="en-US" w:bidi="ar-SA"/>
        </w:rPr>
        <w:t>nhận</w:t>
      </w:r>
      <w:r w:rsidR="00C42611" w:rsidRPr="00B36ABF" w:rsidDel="00C42611">
        <w:rPr>
          <w:lang w:val="en-US" w:eastAsia="en-US" w:bidi="ar-SA"/>
        </w:rPr>
        <w:t xml:space="preserve"> </w:t>
      </w:r>
      <w:r w:rsidR="00647A91" w:rsidRPr="00B36ABF">
        <w:rPr>
          <w:lang w:val="en-US" w:eastAsia="en-US" w:bidi="ar-SA"/>
        </w:rPr>
        <w:t xml:space="preserve">bảo đảm đối với các nghĩa vụ đến hạn của </w:t>
      </w:r>
      <w:r w:rsidRPr="00B36ABF">
        <w:rPr>
          <w:lang w:val="en-US" w:eastAsia="en-US" w:bidi="ar-SA"/>
        </w:rPr>
        <w:t xml:space="preserve">các bên </w:t>
      </w:r>
      <w:r w:rsidR="00647A91" w:rsidRPr="00B36ABF">
        <w:rPr>
          <w:lang w:val="en-US" w:eastAsia="en-US" w:bidi="ar-SA"/>
        </w:rPr>
        <w:t>có nghĩa vụ;</w:t>
      </w:r>
      <w:r w:rsidR="00DB426B" w:rsidRPr="00B36ABF">
        <w:rPr>
          <w:sz w:val="14"/>
          <w:szCs w:val="14"/>
          <w:lang w:val="en-US" w:eastAsia="en-US" w:bidi="ar-SA"/>
        </w:rPr>
        <w:t xml:space="preserve"> </w:t>
      </w:r>
    </w:p>
    <w:p w14:paraId="17574FD3" w14:textId="33540CFE" w:rsidR="00647A91" w:rsidRPr="00B36ABF" w:rsidRDefault="00647A91" w:rsidP="00725FF3">
      <w:pPr>
        <w:pStyle w:val="Decimaloutlinedc2"/>
        <w:rPr>
          <w:lang w:val="en-US" w:eastAsia="en-US" w:bidi="ar-SA"/>
        </w:rPr>
      </w:pPr>
      <w:r w:rsidRPr="00B36ABF">
        <w:rPr>
          <w:lang w:val="en-US" w:eastAsia="en-US" w:bidi="ar-SA"/>
        </w:rPr>
        <w:t xml:space="preserve">chỉ định </w:t>
      </w:r>
      <w:r w:rsidR="00BF1534" w:rsidRPr="00B36ABF">
        <w:rPr>
          <w:lang w:val="en-US" w:eastAsia="en-US" w:bidi="ar-SA"/>
        </w:rPr>
        <w:t>Đại Lý Liên Tín Dụng</w:t>
      </w:r>
      <w:r w:rsidRPr="00B36ABF">
        <w:rPr>
          <w:lang w:val="en-US" w:eastAsia="en-US" w:bidi="ar-SA"/>
        </w:rPr>
        <w:t>;</w:t>
      </w:r>
      <w:r w:rsidR="00DB426B" w:rsidRPr="00B36ABF">
        <w:rPr>
          <w:lang w:val="en-US" w:eastAsia="en-US" w:bidi="ar-SA"/>
        </w:rPr>
        <w:t xml:space="preserve"> </w:t>
      </w:r>
    </w:p>
    <w:p w14:paraId="0B9E0641" w14:textId="58342312" w:rsidR="00647A91" w:rsidRPr="00B36ABF" w:rsidRDefault="00721F02" w:rsidP="00725FF3">
      <w:pPr>
        <w:pStyle w:val="Decimaloutlinedc2"/>
        <w:rPr>
          <w:lang w:val="en-US" w:eastAsia="en-US" w:bidi="ar-SA"/>
        </w:rPr>
      </w:pPr>
      <w:r w:rsidRPr="00B36ABF">
        <w:rPr>
          <w:lang w:val="en-US" w:eastAsia="en-US" w:bidi="ar-SA"/>
        </w:rPr>
        <w:t xml:space="preserve">các </w:t>
      </w:r>
      <w:r w:rsidR="00647A91" w:rsidRPr="00B36ABF">
        <w:rPr>
          <w:lang w:val="en-US" w:eastAsia="en-US" w:bidi="ar-SA"/>
        </w:rPr>
        <w:t xml:space="preserve">nhiệm vụ và nghĩa vụ của </w:t>
      </w:r>
      <w:r w:rsidR="00BF1534" w:rsidRPr="00B36ABF">
        <w:rPr>
          <w:lang w:val="en-US" w:eastAsia="en-US" w:bidi="ar-SA"/>
        </w:rPr>
        <w:t>Đại Lý Liên Tín Dụng</w:t>
      </w:r>
      <w:r w:rsidR="00647A91" w:rsidRPr="00B36ABF">
        <w:rPr>
          <w:lang w:val="en-US" w:eastAsia="en-US" w:bidi="ar-SA"/>
        </w:rPr>
        <w:t>;</w:t>
      </w:r>
      <w:r w:rsidR="00DB426B" w:rsidRPr="00B36ABF">
        <w:rPr>
          <w:lang w:val="en-US" w:eastAsia="en-US" w:bidi="ar-SA"/>
        </w:rPr>
        <w:t xml:space="preserve"> </w:t>
      </w:r>
    </w:p>
    <w:p w14:paraId="4862B2B8" w14:textId="1A60F123" w:rsidR="00647A91" w:rsidRPr="00B36ABF" w:rsidRDefault="00721F02" w:rsidP="00725FF3">
      <w:pPr>
        <w:pStyle w:val="Decimaloutlinedc2"/>
        <w:rPr>
          <w:lang w:val="en-US" w:eastAsia="en-US" w:bidi="ar-SA"/>
        </w:rPr>
      </w:pPr>
      <w:r w:rsidRPr="00B36ABF">
        <w:rPr>
          <w:lang w:val="en-US" w:eastAsia="en-US" w:bidi="ar-SA"/>
        </w:rPr>
        <w:t xml:space="preserve">việc từ nhiệm và thay thế </w:t>
      </w:r>
      <w:r w:rsidR="00BF1534" w:rsidRPr="00B36ABF">
        <w:rPr>
          <w:lang w:val="en-US" w:eastAsia="en-US" w:bidi="ar-SA"/>
        </w:rPr>
        <w:t>Đại Lý Liên Tín Dụng</w:t>
      </w:r>
      <w:r w:rsidR="00647A91" w:rsidRPr="00B36ABF">
        <w:rPr>
          <w:lang w:val="en-US" w:eastAsia="en-US" w:bidi="ar-SA"/>
        </w:rPr>
        <w:t>;</w:t>
      </w:r>
      <w:r w:rsidR="00DB426B" w:rsidRPr="00B36ABF">
        <w:rPr>
          <w:lang w:val="en-US" w:eastAsia="en-US" w:bidi="ar-SA"/>
        </w:rPr>
        <w:t xml:space="preserve"> </w:t>
      </w:r>
    </w:p>
    <w:p w14:paraId="0D6F2526" w14:textId="338935B6" w:rsidR="00647A91" w:rsidRPr="00B36ABF" w:rsidRDefault="00647A91" w:rsidP="00725FF3">
      <w:pPr>
        <w:pStyle w:val="Decimaloutlinedc2"/>
        <w:rPr>
          <w:lang w:val="en-US" w:eastAsia="en-US" w:bidi="ar-SA"/>
        </w:rPr>
      </w:pPr>
      <w:r w:rsidRPr="00B36ABF">
        <w:rPr>
          <w:lang w:val="en-US" w:eastAsia="en-US" w:bidi="ar-SA"/>
        </w:rPr>
        <w:t xml:space="preserve">các khoản bồi </w:t>
      </w:r>
      <w:r w:rsidR="00721F02" w:rsidRPr="00B36ABF">
        <w:rPr>
          <w:lang w:val="en-US" w:eastAsia="en-US" w:bidi="ar-SA"/>
        </w:rPr>
        <w:t xml:space="preserve">hoàn </w:t>
      </w:r>
      <w:r w:rsidRPr="00B36ABF">
        <w:rPr>
          <w:lang w:val="en-US" w:eastAsia="en-US" w:bidi="ar-SA"/>
        </w:rPr>
        <w:t xml:space="preserve">trao cho </w:t>
      </w:r>
      <w:r w:rsidR="00BF1534" w:rsidRPr="00B36ABF">
        <w:rPr>
          <w:lang w:val="en-US" w:eastAsia="en-US" w:bidi="ar-SA"/>
        </w:rPr>
        <w:t>Đại Lý Liên Tín Dụng</w:t>
      </w:r>
      <w:r w:rsidRPr="00B36ABF">
        <w:rPr>
          <w:lang w:val="en-US" w:eastAsia="en-US" w:bidi="ar-SA"/>
        </w:rPr>
        <w:t>;</w:t>
      </w:r>
      <w:r w:rsidR="00DB426B" w:rsidRPr="00B36ABF">
        <w:rPr>
          <w:lang w:val="en-US" w:eastAsia="en-US" w:bidi="ar-SA"/>
        </w:rPr>
        <w:t xml:space="preserve"> </w:t>
      </w:r>
    </w:p>
    <w:p w14:paraId="7BF0D048" w14:textId="3BB3233F" w:rsidR="00647A91" w:rsidRPr="00B36ABF" w:rsidRDefault="00647A91" w:rsidP="00725FF3">
      <w:pPr>
        <w:pStyle w:val="Decimaloutlinedc2"/>
        <w:rPr>
          <w:lang w:val="en-US" w:eastAsia="en-US" w:bidi="ar-SA"/>
        </w:rPr>
      </w:pPr>
      <w:r w:rsidRPr="00B36ABF">
        <w:rPr>
          <w:lang w:val="en-US" w:eastAsia="en-US" w:bidi="ar-SA"/>
        </w:rPr>
        <w:t xml:space="preserve">phí và chi phí của </w:t>
      </w:r>
      <w:r w:rsidR="00BF1534" w:rsidRPr="00B36ABF">
        <w:rPr>
          <w:lang w:val="en-US" w:eastAsia="en-US" w:bidi="ar-SA"/>
        </w:rPr>
        <w:t>Đại Lý Liên Tín Dụng</w:t>
      </w:r>
      <w:r w:rsidRPr="00B36ABF">
        <w:rPr>
          <w:lang w:val="en-US" w:eastAsia="en-US" w:bidi="ar-SA"/>
        </w:rPr>
        <w:t>; và</w:t>
      </w:r>
      <w:r w:rsidR="00DB426B" w:rsidRPr="00B36ABF">
        <w:rPr>
          <w:lang w:val="en-US" w:eastAsia="en-US" w:bidi="ar-SA"/>
        </w:rPr>
        <w:t xml:space="preserve"> </w:t>
      </w:r>
    </w:p>
    <w:p w14:paraId="6073642C" w14:textId="146AD9EF" w:rsidR="00647A91" w:rsidRPr="00B36ABF" w:rsidRDefault="00647A91" w:rsidP="00725FF3">
      <w:pPr>
        <w:pStyle w:val="Decimaloutlinedc2"/>
        <w:rPr>
          <w:sz w:val="24"/>
          <w:lang w:val="en-US" w:eastAsia="en-US" w:bidi="ar-SA"/>
        </w:rPr>
      </w:pPr>
      <w:r w:rsidRPr="00B36ABF">
        <w:rPr>
          <w:lang w:val="en-US" w:eastAsia="en-US" w:bidi="ar-SA"/>
        </w:rPr>
        <w:lastRenderedPageBreak/>
        <w:t xml:space="preserve">cơ chế gia nhập liên quan đến </w:t>
      </w:r>
      <w:r w:rsidR="009F0670" w:rsidRPr="00B36ABF">
        <w:rPr>
          <w:lang w:val="en-US" w:eastAsia="en-US" w:bidi="ar-SA"/>
        </w:rPr>
        <w:t xml:space="preserve">việc </w:t>
      </w:r>
      <w:r w:rsidRPr="00B36ABF">
        <w:rPr>
          <w:lang w:val="en-US" w:eastAsia="en-US" w:bidi="ar-SA"/>
        </w:rPr>
        <w:t xml:space="preserve">gia nhập </w:t>
      </w:r>
      <w:r w:rsidR="009F0670" w:rsidRPr="00B36ABF">
        <w:rPr>
          <w:lang w:val="en-US" w:eastAsia="en-US" w:bidi="ar-SA"/>
        </w:rPr>
        <w:t xml:space="preserve">thêm </w:t>
      </w:r>
      <w:r w:rsidRPr="00B36ABF">
        <w:rPr>
          <w:lang w:val="en-US" w:eastAsia="en-US" w:bidi="ar-SA"/>
        </w:rPr>
        <w:t xml:space="preserve">của những người có nghĩa vụ và các chủ nợ có </w:t>
      </w:r>
      <w:r w:rsidR="009F0670" w:rsidRPr="00B36ABF">
        <w:rPr>
          <w:lang w:val="en-US" w:eastAsia="en-US" w:bidi="ar-SA"/>
        </w:rPr>
        <w:t>tài sản bảo đảm, được ưu tiên thanh toán</w:t>
      </w:r>
      <w:bookmarkStart w:id="4" w:name="_ftnref1"/>
      <w:bookmarkEnd w:id="4"/>
      <w:r w:rsidR="009F0670" w:rsidRPr="00B36ABF">
        <w:rPr>
          <w:rStyle w:val="FootnoteReference"/>
          <w:lang w:eastAsia="en-GB"/>
        </w:rPr>
        <w:footnoteReference w:id="2"/>
      </w:r>
      <w:r w:rsidRPr="00B36ABF">
        <w:rPr>
          <w:lang w:val="en-US" w:eastAsia="en-US" w:bidi="ar-SA"/>
        </w:rPr>
        <w:t xml:space="preserve">. </w:t>
      </w:r>
    </w:p>
    <w:p w14:paraId="45D6DC4D" w14:textId="7A9D8FDE"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Xin lưu ý rằng </w:t>
      </w:r>
      <w:r w:rsidR="009F0670" w:rsidRPr="00B36ABF">
        <w:rPr>
          <w:rFonts w:eastAsia="Times New Roman"/>
          <w:szCs w:val="22"/>
          <w:lang w:val="en-US" w:eastAsia="en-US" w:bidi="ar-SA"/>
        </w:rPr>
        <w:t xml:space="preserve">trên đây là </w:t>
      </w:r>
      <w:r w:rsidRPr="00B36ABF">
        <w:rPr>
          <w:rFonts w:eastAsia="Times New Roman"/>
          <w:szCs w:val="22"/>
          <w:lang w:val="en-US" w:eastAsia="en-US" w:bidi="ar-SA"/>
        </w:rPr>
        <w:t xml:space="preserve">danh sách không đầy đủ và người đọc mẫu </w:t>
      </w:r>
      <w:r w:rsidR="009F0670"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nên </w:t>
      </w:r>
      <w:r w:rsidR="009F0670" w:rsidRPr="00B36ABF">
        <w:rPr>
          <w:rFonts w:eastAsia="Times New Roman"/>
          <w:szCs w:val="22"/>
          <w:lang w:val="en-US" w:eastAsia="en-US" w:bidi="ar-SA"/>
        </w:rPr>
        <w:t xml:space="preserve">cân nhắc xem có cần quy định thêm các điều khoản khác trong Các </w:t>
      </w:r>
      <w:r w:rsidRPr="00B36ABF">
        <w:rPr>
          <w:rFonts w:eastAsia="Times New Roman"/>
          <w:szCs w:val="22"/>
          <w:lang w:val="en-US" w:eastAsia="en-US" w:bidi="ar-SA"/>
        </w:rPr>
        <w:t xml:space="preserve">Tài </w:t>
      </w:r>
      <w:r w:rsidR="009F0670" w:rsidRPr="00B36ABF">
        <w:rPr>
          <w:rFonts w:eastAsia="Times New Roman"/>
          <w:szCs w:val="22"/>
          <w:lang w:val="en-US" w:eastAsia="en-US" w:bidi="ar-SA"/>
        </w:rPr>
        <w:t>L</w:t>
      </w:r>
      <w:r w:rsidRPr="00B36ABF">
        <w:rPr>
          <w:rFonts w:eastAsia="Times New Roman"/>
          <w:szCs w:val="22"/>
          <w:lang w:val="en-US" w:eastAsia="en-US" w:bidi="ar-SA"/>
        </w:rPr>
        <w:t xml:space="preserve">iệu </w:t>
      </w:r>
      <w:r w:rsidR="009F0670" w:rsidRPr="00B36ABF">
        <w:rPr>
          <w:rFonts w:eastAsia="Times New Roman"/>
          <w:szCs w:val="22"/>
          <w:lang w:val="en-US" w:eastAsia="en-US" w:bidi="ar-SA"/>
        </w:rPr>
        <w:t xml:space="preserve">Cấp Vốn này hay không </w:t>
      </w:r>
      <w:r w:rsidRPr="00B36ABF">
        <w:rPr>
          <w:rFonts w:eastAsia="Times New Roman"/>
          <w:szCs w:val="22"/>
          <w:lang w:val="en-US" w:eastAsia="en-US" w:bidi="ar-SA"/>
        </w:rPr>
        <w:t xml:space="preserve">(hoặc </w:t>
      </w:r>
      <w:r w:rsidR="009F0670" w:rsidRPr="00B36ABF">
        <w:rPr>
          <w:rFonts w:eastAsia="Times New Roman"/>
          <w:szCs w:val="22"/>
          <w:lang w:val="en-US" w:eastAsia="en-US" w:bidi="ar-SA"/>
        </w:rPr>
        <w:t xml:space="preserve">trong Các </w:t>
      </w:r>
      <w:r w:rsidRPr="00B36ABF">
        <w:rPr>
          <w:rFonts w:eastAsia="Times New Roman"/>
          <w:szCs w:val="22"/>
          <w:lang w:val="en-US" w:eastAsia="en-US" w:bidi="ar-SA"/>
        </w:rPr>
        <w:t xml:space="preserve">Tài </w:t>
      </w:r>
      <w:r w:rsidR="009F0670" w:rsidRPr="00B36ABF">
        <w:rPr>
          <w:rFonts w:eastAsia="Times New Roman"/>
          <w:szCs w:val="22"/>
          <w:lang w:val="en-US" w:eastAsia="en-US" w:bidi="ar-SA"/>
        </w:rPr>
        <w:t>L</w:t>
      </w:r>
      <w:r w:rsidRPr="00B36ABF">
        <w:rPr>
          <w:rFonts w:eastAsia="Times New Roman"/>
          <w:szCs w:val="22"/>
          <w:lang w:val="en-US" w:eastAsia="en-US" w:bidi="ar-SA"/>
        </w:rPr>
        <w:t xml:space="preserve">iệu </w:t>
      </w:r>
      <w:r w:rsidR="009F0670" w:rsidRPr="00B36ABF">
        <w:rPr>
          <w:rFonts w:eastAsia="Times New Roman"/>
          <w:szCs w:val="22"/>
          <w:lang w:val="en-US" w:eastAsia="en-US" w:bidi="ar-SA"/>
        </w:rPr>
        <w:t xml:space="preserve">Cấp Vốn </w:t>
      </w:r>
      <w:r w:rsidRPr="00B36ABF">
        <w:rPr>
          <w:rFonts w:eastAsia="Times New Roman"/>
          <w:szCs w:val="22"/>
          <w:lang w:val="en-US" w:eastAsia="en-US" w:bidi="ar-SA"/>
        </w:rPr>
        <w:t>khác)</w:t>
      </w:r>
      <w:r w:rsidR="009F0670" w:rsidRPr="00B36ABF">
        <w:rPr>
          <w:rFonts w:eastAsia="Times New Roman"/>
          <w:szCs w:val="22"/>
          <w:lang w:val="en-US" w:eastAsia="en-US" w:bidi="ar-SA"/>
        </w:rPr>
        <w:t>,</w:t>
      </w:r>
      <w:r w:rsidRPr="00B36ABF">
        <w:rPr>
          <w:rFonts w:eastAsia="Times New Roman"/>
          <w:szCs w:val="22"/>
          <w:lang w:val="en-US" w:eastAsia="en-US" w:bidi="ar-SA"/>
        </w:rPr>
        <w:t xml:space="preserve"> tùy từng trường hợp </w:t>
      </w:r>
      <w:r w:rsidR="009F0670" w:rsidRPr="00B36ABF">
        <w:rPr>
          <w:rFonts w:eastAsia="Times New Roman"/>
          <w:szCs w:val="22"/>
          <w:lang w:val="en-US" w:eastAsia="en-US" w:bidi="ar-SA"/>
        </w:rPr>
        <w:t>cụ thể</w:t>
      </w:r>
      <w:r w:rsidRPr="00B36ABF">
        <w:rPr>
          <w:rFonts w:eastAsia="Times New Roman"/>
          <w:szCs w:val="22"/>
          <w:lang w:val="en-US" w:eastAsia="en-US" w:bidi="ar-SA"/>
        </w:rPr>
        <w:t xml:space="preserve">. </w:t>
      </w:r>
      <w:r w:rsidR="009F0670" w:rsidRPr="00B36ABF">
        <w:rPr>
          <w:rFonts w:eastAsia="Times New Roman"/>
          <w:szCs w:val="22"/>
          <w:lang w:val="en-US" w:eastAsia="en-US" w:bidi="ar-SA"/>
        </w:rPr>
        <w:t xml:space="preserve">Có thể bắt đầu bằng cách </w:t>
      </w:r>
      <w:r w:rsidRPr="00B36ABF">
        <w:rPr>
          <w:rFonts w:eastAsia="Times New Roman"/>
          <w:szCs w:val="22"/>
          <w:lang w:val="en-US" w:eastAsia="en-US" w:bidi="ar-SA"/>
        </w:rPr>
        <w:t xml:space="preserve">tham khảo các mẫu do APLMA và Hiệp </w:t>
      </w:r>
      <w:r w:rsidR="009F0670" w:rsidRPr="00B36ABF">
        <w:rPr>
          <w:rFonts w:eastAsia="Times New Roman"/>
          <w:szCs w:val="22"/>
          <w:lang w:val="en-US" w:eastAsia="en-US" w:bidi="ar-SA"/>
        </w:rPr>
        <w:t>H</w:t>
      </w:r>
      <w:r w:rsidRPr="00B36ABF">
        <w:rPr>
          <w:rFonts w:eastAsia="Times New Roman"/>
          <w:szCs w:val="22"/>
          <w:lang w:val="en-US" w:eastAsia="en-US" w:bidi="ar-SA"/>
        </w:rPr>
        <w:t xml:space="preserve">ội Thị </w:t>
      </w:r>
      <w:r w:rsidR="009F0670" w:rsidRPr="00B36ABF">
        <w:rPr>
          <w:rFonts w:eastAsia="Times New Roman"/>
          <w:szCs w:val="22"/>
          <w:lang w:val="en-US" w:eastAsia="en-US" w:bidi="ar-SA"/>
        </w:rPr>
        <w:t>T</w:t>
      </w:r>
      <w:r w:rsidRPr="00B36ABF">
        <w:rPr>
          <w:rFonts w:eastAsia="Times New Roman"/>
          <w:szCs w:val="22"/>
          <w:lang w:val="en-US" w:eastAsia="en-US" w:bidi="ar-SA"/>
        </w:rPr>
        <w:t xml:space="preserve">rường </w:t>
      </w:r>
      <w:r w:rsidR="009F0670" w:rsidRPr="00B36ABF">
        <w:rPr>
          <w:rFonts w:eastAsia="Times New Roman"/>
          <w:szCs w:val="22"/>
          <w:lang w:val="en-US" w:eastAsia="en-US" w:bidi="ar-SA"/>
        </w:rPr>
        <w:t xml:space="preserve">Tín Dụng công bố đối với </w:t>
      </w:r>
      <w:r w:rsidRPr="00B36ABF">
        <w:rPr>
          <w:rFonts w:eastAsia="Times New Roman"/>
          <w:szCs w:val="22"/>
          <w:lang w:val="en-US" w:eastAsia="en-US" w:bidi="ar-SA"/>
        </w:rPr>
        <w:t xml:space="preserve">các mục (a), (c), (d), (g), (m), </w:t>
      </w:r>
      <w:r w:rsidR="009F0670" w:rsidRPr="00B36ABF">
        <w:rPr>
          <w:rFonts w:eastAsia="Times New Roman"/>
          <w:szCs w:val="22"/>
          <w:lang w:val="en-US" w:eastAsia="en-US" w:bidi="ar-SA"/>
        </w:rPr>
        <w:t xml:space="preserve">từ </w:t>
      </w:r>
      <w:r w:rsidRPr="00B36ABF">
        <w:rPr>
          <w:rFonts w:eastAsia="Times New Roman"/>
          <w:szCs w:val="22"/>
          <w:lang w:val="en-US" w:eastAsia="en-US" w:bidi="ar-SA"/>
        </w:rPr>
        <w:t xml:space="preserve">(p) đến (t) và </w:t>
      </w:r>
      <w:r w:rsidR="009F0670" w:rsidRPr="00B36ABF">
        <w:rPr>
          <w:rFonts w:eastAsia="Times New Roman"/>
          <w:szCs w:val="22"/>
          <w:lang w:val="en-US" w:eastAsia="en-US" w:bidi="ar-SA"/>
        </w:rPr>
        <w:t>(</w:t>
      </w:r>
      <w:r w:rsidRPr="00B36ABF">
        <w:rPr>
          <w:rFonts w:eastAsia="Times New Roman"/>
          <w:szCs w:val="22"/>
          <w:lang w:val="en-US" w:eastAsia="en-US" w:bidi="ar-SA"/>
        </w:rPr>
        <w:t>w)</w:t>
      </w:r>
      <w:r w:rsidR="009F0670" w:rsidRPr="00B36ABF">
        <w:rPr>
          <w:rFonts w:eastAsia="Times New Roman"/>
          <w:szCs w:val="22"/>
          <w:lang w:val="en-US" w:eastAsia="en-US" w:bidi="ar-SA"/>
        </w:rPr>
        <w:t xml:space="preserve"> nhưng </w:t>
      </w:r>
      <w:r w:rsidRPr="00B36ABF">
        <w:rPr>
          <w:rFonts w:eastAsia="Times New Roman"/>
          <w:szCs w:val="22"/>
          <w:lang w:val="en-US" w:eastAsia="en-US" w:bidi="ar-SA"/>
        </w:rPr>
        <w:t xml:space="preserve">cần </w:t>
      </w:r>
      <w:r w:rsidR="009F0670" w:rsidRPr="00B36ABF">
        <w:rPr>
          <w:rFonts w:eastAsia="Times New Roman"/>
          <w:szCs w:val="22"/>
          <w:lang w:val="en-US" w:eastAsia="en-US" w:bidi="ar-SA"/>
        </w:rPr>
        <w:t xml:space="preserve">cẩn thận khi </w:t>
      </w:r>
      <w:r w:rsidRPr="00B36ABF">
        <w:rPr>
          <w:rFonts w:eastAsia="Times New Roman"/>
          <w:szCs w:val="22"/>
          <w:lang w:val="en-US" w:eastAsia="en-US" w:bidi="ar-SA"/>
        </w:rPr>
        <w:t xml:space="preserve">sử dụng để đảm bảo </w:t>
      </w:r>
      <w:r w:rsidR="00E1589F" w:rsidRPr="00B36ABF">
        <w:rPr>
          <w:rFonts w:eastAsia="Times New Roman"/>
          <w:szCs w:val="22"/>
          <w:lang w:val="en-US" w:eastAsia="en-US" w:bidi="ar-SA"/>
        </w:rPr>
        <w:t xml:space="preserve">đã thực hiện </w:t>
      </w:r>
      <w:r w:rsidRPr="00B36ABF">
        <w:rPr>
          <w:rFonts w:eastAsia="Times New Roman"/>
          <w:szCs w:val="22"/>
          <w:lang w:val="en-US" w:eastAsia="en-US" w:bidi="ar-SA"/>
        </w:rPr>
        <w:t xml:space="preserve">tất cả các điều chỉnh cần thiết để </w:t>
      </w:r>
      <w:r w:rsidR="00E1589F" w:rsidRPr="00B36ABF">
        <w:rPr>
          <w:rFonts w:eastAsia="Times New Roman"/>
          <w:szCs w:val="22"/>
          <w:lang w:val="en-US" w:eastAsia="en-US" w:bidi="ar-SA"/>
        </w:rPr>
        <w:t xml:space="preserve">dùng cho </w:t>
      </w:r>
      <w:r w:rsidRPr="00B36ABF">
        <w:rPr>
          <w:rFonts w:eastAsia="Times New Roman"/>
          <w:szCs w:val="22"/>
          <w:lang w:val="en-US" w:eastAsia="en-US" w:bidi="ar-SA"/>
        </w:rPr>
        <w:t xml:space="preserve">các giao dịch tài </w:t>
      </w:r>
      <w:r w:rsidR="00E1589F" w:rsidRPr="00B36ABF">
        <w:rPr>
          <w:rFonts w:eastAsia="Times New Roman"/>
          <w:szCs w:val="22"/>
          <w:lang w:val="en-US" w:eastAsia="en-US" w:bidi="ar-SA"/>
        </w:rPr>
        <w:t xml:space="preserve">trợ </w:t>
      </w:r>
      <w:r w:rsidR="007A6A6A" w:rsidRPr="00B36ABF">
        <w:rPr>
          <w:rFonts w:eastAsia="Times New Roman"/>
          <w:szCs w:val="22"/>
          <w:lang w:val="en-US" w:eastAsia="en-US" w:bidi="ar-SA"/>
        </w:rPr>
        <w:t>vốn</w:t>
      </w:r>
      <w:r w:rsidR="007A6A6A" w:rsidRPr="00B36ABF">
        <w:rPr>
          <w:rFonts w:eastAsia="Times New Roman"/>
          <w:szCs w:val="22"/>
          <w:lang w:val="vi-VN" w:eastAsia="en-US" w:bidi="ar-SA"/>
        </w:rPr>
        <w:t xml:space="preserve"> </w:t>
      </w:r>
      <w:r w:rsidRPr="00B36ABF">
        <w:rPr>
          <w:rFonts w:eastAsia="Times New Roman"/>
          <w:szCs w:val="22"/>
          <w:lang w:val="en-US" w:eastAsia="en-US" w:bidi="ar-SA"/>
        </w:rPr>
        <w:t xml:space="preserve">dự án nói chung </w:t>
      </w:r>
      <w:r w:rsidR="00E1589F" w:rsidRPr="00B36ABF">
        <w:rPr>
          <w:rFonts w:eastAsia="Times New Roman"/>
          <w:szCs w:val="22"/>
          <w:lang w:val="en-US" w:eastAsia="en-US" w:bidi="ar-SA"/>
        </w:rPr>
        <w:t xml:space="preserve">cũng như dùng cho </w:t>
      </w:r>
      <w:r w:rsidR="007A6A6A" w:rsidRPr="00B36ABF">
        <w:rPr>
          <w:rFonts w:eastAsia="Times New Roman"/>
          <w:szCs w:val="22"/>
          <w:lang w:val="en-US" w:eastAsia="en-US" w:bidi="ar-SA"/>
        </w:rPr>
        <w:t>các</w:t>
      </w:r>
      <w:r w:rsidR="007A6A6A" w:rsidRPr="00B36ABF">
        <w:rPr>
          <w:rFonts w:eastAsia="Times New Roman"/>
          <w:szCs w:val="22"/>
          <w:lang w:val="vi-VN" w:eastAsia="en-US" w:bidi="ar-SA"/>
        </w:rPr>
        <w:t xml:space="preserve"> </w:t>
      </w:r>
      <w:r w:rsidRPr="00B36ABF">
        <w:rPr>
          <w:rFonts w:eastAsia="Times New Roman"/>
          <w:szCs w:val="22"/>
          <w:lang w:val="en-US" w:eastAsia="en-US" w:bidi="ar-SA"/>
        </w:rPr>
        <w:t>giao dịch liên quan.</w:t>
      </w:r>
    </w:p>
    <w:p w14:paraId="5ECE5A86" w14:textId="47E8D599"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Người đọc cần lưu ý rằng có nhiều cách khác nhau để </w:t>
      </w:r>
      <w:r w:rsidR="004230EB" w:rsidRPr="00B36ABF">
        <w:rPr>
          <w:rFonts w:eastAsia="Times New Roman"/>
          <w:szCs w:val="22"/>
          <w:lang w:val="en-US" w:eastAsia="en-US" w:bidi="ar-SA"/>
        </w:rPr>
        <w:t xml:space="preserve">tiến hành </w:t>
      </w:r>
      <w:r w:rsidRPr="00B36ABF">
        <w:rPr>
          <w:rFonts w:eastAsia="Times New Roman"/>
          <w:szCs w:val="22"/>
          <w:lang w:val="en-US" w:eastAsia="en-US" w:bidi="ar-SA"/>
        </w:rPr>
        <w:t xml:space="preserve">cấu trúc tài liệu </w:t>
      </w:r>
      <w:r w:rsidR="00D06773" w:rsidRPr="00B36ABF">
        <w:rPr>
          <w:rFonts w:eastAsia="Times New Roman"/>
          <w:szCs w:val="22"/>
          <w:lang w:val="en-US" w:eastAsia="en-US" w:bidi="ar-SA"/>
        </w:rPr>
        <w:t xml:space="preserve">về giao dịch </w:t>
      </w:r>
      <w:r w:rsidRPr="00B36ABF">
        <w:rPr>
          <w:rFonts w:eastAsia="Times New Roman"/>
          <w:szCs w:val="22"/>
          <w:lang w:val="en-US" w:eastAsia="en-US" w:bidi="ar-SA"/>
        </w:rPr>
        <w:t xml:space="preserve">tài </w:t>
      </w:r>
      <w:r w:rsidR="004230EB" w:rsidRPr="00B36ABF">
        <w:rPr>
          <w:rFonts w:eastAsia="Times New Roman"/>
          <w:szCs w:val="22"/>
          <w:lang w:val="en-US" w:eastAsia="en-US" w:bidi="ar-SA"/>
        </w:rPr>
        <w:t xml:space="preserve">trợ </w:t>
      </w:r>
      <w:r w:rsidR="006348AC" w:rsidRPr="00B36ABF">
        <w:rPr>
          <w:rFonts w:eastAsia="Times New Roman"/>
          <w:szCs w:val="22"/>
          <w:lang w:val="en-US" w:eastAsia="en-US" w:bidi="ar-SA"/>
        </w:rPr>
        <w:t xml:space="preserve">vốn </w:t>
      </w:r>
      <w:r w:rsidRPr="00B36ABF">
        <w:rPr>
          <w:rFonts w:eastAsia="Times New Roman"/>
          <w:szCs w:val="22"/>
          <w:lang w:val="en-US" w:eastAsia="en-US" w:bidi="ar-SA"/>
        </w:rPr>
        <w:t xml:space="preserve">dự án. Trong khi mẫu </w:t>
      </w:r>
      <w:r w:rsidR="004230EB"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được </w:t>
      </w:r>
      <w:r w:rsidR="004230EB" w:rsidRPr="00B36ABF">
        <w:rPr>
          <w:rFonts w:eastAsia="Times New Roman"/>
          <w:szCs w:val="22"/>
          <w:lang w:val="en-US" w:eastAsia="en-US" w:bidi="ar-SA"/>
        </w:rPr>
        <w:t xml:space="preserve">xây dựng </w:t>
      </w:r>
      <w:r w:rsidRPr="00B36ABF">
        <w:rPr>
          <w:rFonts w:eastAsia="Times New Roman"/>
          <w:szCs w:val="22"/>
          <w:lang w:val="en-US" w:eastAsia="en-US" w:bidi="ar-SA"/>
        </w:rPr>
        <w:t xml:space="preserve">trên các cơ sở </w:t>
      </w:r>
      <w:r w:rsidR="00066445" w:rsidRPr="00B36ABF">
        <w:rPr>
          <w:rFonts w:eastAsia="Times New Roman"/>
          <w:szCs w:val="22"/>
          <w:lang w:val="en-US" w:eastAsia="en-US" w:bidi="ar-SA"/>
        </w:rPr>
        <w:t>như</w:t>
      </w:r>
      <w:r w:rsidR="00066445" w:rsidRPr="00B36ABF">
        <w:rPr>
          <w:rFonts w:eastAsia="Times New Roman"/>
          <w:szCs w:val="22"/>
          <w:lang w:val="vi-VN" w:eastAsia="en-US" w:bidi="ar-SA"/>
        </w:rPr>
        <w:t xml:space="preserve"> </w:t>
      </w:r>
      <w:r w:rsidR="004230EB" w:rsidRPr="00B36ABF">
        <w:rPr>
          <w:rFonts w:eastAsia="Times New Roman"/>
          <w:szCs w:val="22"/>
          <w:lang w:val="en-US" w:eastAsia="en-US" w:bidi="ar-SA"/>
        </w:rPr>
        <w:t xml:space="preserve">trình bày </w:t>
      </w:r>
      <w:r w:rsidR="00066445" w:rsidRPr="00B36ABF">
        <w:rPr>
          <w:rFonts w:eastAsia="Times New Roman"/>
          <w:szCs w:val="22"/>
          <w:lang w:val="en-US" w:eastAsia="en-US" w:bidi="ar-SA"/>
        </w:rPr>
        <w:t>ở</w:t>
      </w:r>
      <w:r w:rsidR="00066445" w:rsidRPr="00B36ABF">
        <w:rPr>
          <w:rFonts w:eastAsia="Times New Roman"/>
          <w:szCs w:val="22"/>
          <w:lang w:val="vi-VN" w:eastAsia="en-US" w:bidi="ar-SA"/>
        </w:rPr>
        <w:t xml:space="preserve"> </w:t>
      </w:r>
      <w:r w:rsidR="004230EB" w:rsidRPr="00B36ABF">
        <w:rPr>
          <w:rFonts w:eastAsia="Times New Roman"/>
          <w:szCs w:val="22"/>
          <w:lang w:val="en-US" w:eastAsia="en-US" w:bidi="ar-SA"/>
        </w:rPr>
        <w:t xml:space="preserve">trên </w:t>
      </w:r>
      <w:r w:rsidRPr="00B36ABF">
        <w:rPr>
          <w:rFonts w:eastAsia="Times New Roman"/>
          <w:szCs w:val="22"/>
          <w:lang w:val="en-US" w:eastAsia="en-US" w:bidi="ar-SA"/>
        </w:rPr>
        <w:t xml:space="preserve">và một số </w:t>
      </w:r>
      <w:r w:rsidR="004230EB" w:rsidRPr="00B36ABF">
        <w:rPr>
          <w:rFonts w:eastAsia="Times New Roman"/>
          <w:szCs w:val="22"/>
          <w:lang w:val="en-US" w:eastAsia="en-US" w:bidi="ar-SA"/>
        </w:rPr>
        <w:t xml:space="preserve">thay đổi có thể có như đã </w:t>
      </w:r>
      <w:r w:rsidRPr="00B36ABF">
        <w:rPr>
          <w:rFonts w:eastAsia="Times New Roman"/>
          <w:szCs w:val="22"/>
          <w:lang w:val="en-US" w:eastAsia="en-US" w:bidi="ar-SA"/>
        </w:rPr>
        <w:t xml:space="preserve">đề cập ở trên, </w:t>
      </w:r>
      <w:r w:rsidR="004230EB" w:rsidRPr="00B36ABF">
        <w:rPr>
          <w:rFonts w:eastAsia="Times New Roman"/>
          <w:szCs w:val="22"/>
          <w:lang w:val="en-US" w:eastAsia="en-US" w:bidi="ar-SA"/>
        </w:rPr>
        <w:t xml:space="preserve">người đọc </w:t>
      </w:r>
      <w:r w:rsidRPr="00B36ABF">
        <w:rPr>
          <w:rFonts w:eastAsia="Times New Roman"/>
          <w:szCs w:val="22"/>
          <w:lang w:val="en-US" w:eastAsia="en-US" w:bidi="ar-SA"/>
        </w:rPr>
        <w:t xml:space="preserve">cần </w:t>
      </w:r>
      <w:r w:rsidR="004230EB" w:rsidRPr="00B36ABF">
        <w:rPr>
          <w:rFonts w:eastAsia="Times New Roman"/>
          <w:szCs w:val="22"/>
          <w:lang w:val="en-US" w:eastAsia="en-US" w:bidi="ar-SA"/>
        </w:rPr>
        <w:t xml:space="preserve">cân nhắc </w:t>
      </w:r>
      <w:r w:rsidRPr="00B36ABF">
        <w:rPr>
          <w:rFonts w:eastAsia="Times New Roman"/>
          <w:szCs w:val="22"/>
          <w:lang w:val="en-US" w:eastAsia="en-US" w:bidi="ar-SA"/>
        </w:rPr>
        <w:t xml:space="preserve">cẩn thận </w:t>
      </w:r>
      <w:r w:rsidR="004230EB" w:rsidRPr="00B36ABF">
        <w:rPr>
          <w:rFonts w:eastAsia="Times New Roman"/>
          <w:szCs w:val="22"/>
          <w:lang w:val="en-US" w:eastAsia="en-US" w:bidi="ar-SA"/>
        </w:rPr>
        <w:t xml:space="preserve">để sử dụng </w:t>
      </w:r>
      <w:r w:rsidRPr="00B36ABF">
        <w:rPr>
          <w:rFonts w:eastAsia="Times New Roman"/>
          <w:szCs w:val="22"/>
          <w:lang w:val="en-US" w:eastAsia="en-US" w:bidi="ar-SA"/>
        </w:rPr>
        <w:t xml:space="preserve">cấu trúc </w:t>
      </w:r>
      <w:r w:rsidR="00D877C0" w:rsidRPr="00B36ABF">
        <w:rPr>
          <w:rFonts w:eastAsia="Times New Roman"/>
          <w:szCs w:val="22"/>
          <w:lang w:val="en-US" w:eastAsia="en-US" w:bidi="ar-SA"/>
        </w:rPr>
        <w:t>cho</w:t>
      </w:r>
      <w:r w:rsidR="00D877C0" w:rsidRPr="00B36ABF">
        <w:rPr>
          <w:rFonts w:eastAsia="Times New Roman"/>
          <w:szCs w:val="22"/>
          <w:lang w:val="vi-VN" w:eastAsia="en-US" w:bidi="ar-SA"/>
        </w:rPr>
        <w:t xml:space="preserve"> </w:t>
      </w:r>
      <w:r w:rsidRPr="00B36ABF">
        <w:rPr>
          <w:rFonts w:eastAsia="Times New Roman"/>
          <w:szCs w:val="22"/>
          <w:lang w:val="en-US" w:eastAsia="en-US" w:bidi="ar-SA"/>
        </w:rPr>
        <w:t xml:space="preserve">phù hợp nhất </w:t>
      </w:r>
      <w:r w:rsidR="00D877C0" w:rsidRPr="00B36ABF">
        <w:rPr>
          <w:rFonts w:eastAsia="Times New Roman"/>
          <w:szCs w:val="22"/>
          <w:lang w:val="en-US" w:eastAsia="en-US" w:bidi="ar-SA"/>
        </w:rPr>
        <w:t>với</w:t>
      </w:r>
      <w:r w:rsidR="00D877C0" w:rsidRPr="00B36ABF">
        <w:rPr>
          <w:rFonts w:eastAsia="Times New Roman"/>
          <w:szCs w:val="22"/>
          <w:lang w:val="vi-VN" w:eastAsia="en-US" w:bidi="ar-SA"/>
        </w:rPr>
        <w:t xml:space="preserve"> </w:t>
      </w:r>
      <w:r w:rsidRPr="00B36ABF">
        <w:rPr>
          <w:rFonts w:eastAsia="Times New Roman"/>
          <w:szCs w:val="22"/>
          <w:lang w:val="en-US" w:eastAsia="en-US" w:bidi="ar-SA"/>
        </w:rPr>
        <w:t xml:space="preserve">giao dịch liên quan và </w:t>
      </w:r>
      <w:r w:rsidR="00D06773" w:rsidRPr="00B36ABF">
        <w:rPr>
          <w:rFonts w:eastAsia="Times New Roman"/>
          <w:szCs w:val="22"/>
          <w:lang w:val="en-US" w:eastAsia="en-US" w:bidi="ar-SA"/>
        </w:rPr>
        <w:t>có</w:t>
      </w:r>
      <w:r w:rsidR="004230EB" w:rsidRPr="00B36ABF">
        <w:rPr>
          <w:rFonts w:eastAsia="Times New Roman"/>
          <w:szCs w:val="22"/>
          <w:lang w:val="en-US" w:eastAsia="en-US" w:bidi="ar-SA"/>
        </w:rPr>
        <w:t xml:space="preserve"> </w:t>
      </w:r>
      <w:r w:rsidRPr="00B36ABF">
        <w:rPr>
          <w:rFonts w:eastAsia="Times New Roman"/>
          <w:szCs w:val="22"/>
          <w:lang w:val="en-US" w:eastAsia="en-US" w:bidi="ar-SA"/>
        </w:rPr>
        <w:t xml:space="preserve">những thay đổi cần </w:t>
      </w:r>
      <w:r w:rsidR="004230EB" w:rsidRPr="00B36ABF">
        <w:rPr>
          <w:rFonts w:eastAsia="Times New Roman"/>
          <w:szCs w:val="22"/>
          <w:lang w:val="en-US" w:eastAsia="en-US" w:bidi="ar-SA"/>
        </w:rPr>
        <w:t xml:space="preserve">thiết </w:t>
      </w:r>
      <w:r w:rsidRPr="00B36ABF">
        <w:rPr>
          <w:rFonts w:eastAsia="Times New Roman"/>
          <w:szCs w:val="22"/>
          <w:lang w:val="en-US" w:eastAsia="en-US" w:bidi="ar-SA"/>
        </w:rPr>
        <w:t xml:space="preserve">đối với mẫu </w:t>
      </w:r>
      <w:r w:rsidR="004230EB"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w:t>
      </w:r>
      <w:r w:rsidR="004230EB" w:rsidRPr="00B36ABF">
        <w:rPr>
          <w:rFonts w:eastAsia="Times New Roman"/>
          <w:szCs w:val="22"/>
          <w:lang w:val="en-US" w:eastAsia="en-US" w:bidi="ar-SA"/>
        </w:rPr>
        <w:t xml:space="preserve">nhằm thể hiện sự khác biệt </w:t>
      </w:r>
      <w:r w:rsidRPr="00B36ABF">
        <w:rPr>
          <w:rFonts w:eastAsia="Times New Roman"/>
          <w:szCs w:val="22"/>
          <w:lang w:val="en-US" w:eastAsia="en-US" w:bidi="ar-SA"/>
        </w:rPr>
        <w:t>của giao dịch liên quan so với cấu trúc hiện tại.</w:t>
      </w:r>
    </w:p>
    <w:p w14:paraId="2D73BDBE" w14:textId="77777777" w:rsidR="00647A91" w:rsidRPr="00B36ABF" w:rsidRDefault="00647A91" w:rsidP="005A16A4">
      <w:pPr>
        <w:widowControl w:val="0"/>
        <w:rPr>
          <w:rFonts w:eastAsia="Times New Roman"/>
          <w:sz w:val="24"/>
          <w:lang w:val="en-US" w:eastAsia="en-US" w:bidi="ar-SA"/>
        </w:rPr>
      </w:pPr>
      <w:r w:rsidRPr="00B36ABF">
        <w:rPr>
          <w:rFonts w:eastAsia="Times New Roman"/>
          <w:b/>
          <w:bCs/>
          <w:i/>
          <w:iCs/>
          <w:szCs w:val="22"/>
          <w:lang w:val="en-US" w:eastAsia="en-US" w:bidi="ar-SA"/>
        </w:rPr>
        <w:t xml:space="preserve">Chứng khoán hóa </w:t>
      </w:r>
    </w:p>
    <w:p w14:paraId="4C42ED8D" w14:textId="414F3CDA" w:rsidR="00647A91" w:rsidRPr="00B36ABF" w:rsidRDefault="00847F92" w:rsidP="005A16A4">
      <w:pPr>
        <w:widowControl w:val="0"/>
        <w:rPr>
          <w:rFonts w:eastAsia="Times New Roman"/>
          <w:sz w:val="24"/>
          <w:lang w:val="en-US" w:eastAsia="en-US" w:bidi="ar-SA"/>
        </w:rPr>
      </w:pPr>
      <w:r w:rsidRPr="00B36ABF">
        <w:rPr>
          <w:rFonts w:eastAsia="Times New Roman"/>
          <w:szCs w:val="22"/>
          <w:lang w:val="en-US" w:eastAsia="en-US" w:bidi="ar-SA"/>
        </w:rPr>
        <w:t xml:space="preserve">Nhu </w:t>
      </w:r>
      <w:r w:rsidR="00647A91" w:rsidRPr="00B36ABF">
        <w:rPr>
          <w:rFonts w:eastAsia="Times New Roman"/>
          <w:szCs w:val="22"/>
          <w:lang w:val="en-US" w:eastAsia="en-US" w:bidi="ar-SA"/>
        </w:rPr>
        <w:t xml:space="preserve">cầu về việc tùy chỉnh </w:t>
      </w:r>
      <w:r w:rsidRPr="00B36ABF">
        <w:rPr>
          <w:rFonts w:eastAsia="Times New Roman"/>
          <w:szCs w:val="22"/>
          <w:lang w:val="en-US" w:eastAsia="en-US" w:bidi="ar-SA"/>
        </w:rPr>
        <w:t xml:space="preserve">hồ sơ </w:t>
      </w:r>
      <w:r w:rsidR="00647A91" w:rsidRPr="00B36ABF">
        <w:rPr>
          <w:rFonts w:eastAsia="Times New Roman"/>
          <w:szCs w:val="22"/>
          <w:lang w:val="en-US" w:eastAsia="en-US" w:bidi="ar-SA"/>
        </w:rPr>
        <w:t xml:space="preserve">tài </w:t>
      </w:r>
      <w:r w:rsidRPr="00B36ABF">
        <w:rPr>
          <w:rFonts w:eastAsia="Times New Roman"/>
          <w:szCs w:val="22"/>
          <w:lang w:val="en-US" w:eastAsia="en-US" w:bidi="ar-SA"/>
        </w:rPr>
        <w:t xml:space="preserve">trợ </w:t>
      </w:r>
      <w:r w:rsidR="001C5855" w:rsidRPr="00B36ABF">
        <w:rPr>
          <w:rFonts w:eastAsia="Times New Roman"/>
          <w:szCs w:val="22"/>
          <w:lang w:val="en-US" w:eastAsia="en-US" w:bidi="ar-SA"/>
        </w:rPr>
        <w:t>vốn</w:t>
      </w:r>
      <w:r w:rsidR="001C5855" w:rsidRPr="00B36ABF">
        <w:rPr>
          <w:rFonts w:eastAsia="Times New Roman"/>
          <w:szCs w:val="22"/>
          <w:lang w:val="vi-VN" w:eastAsia="en-US" w:bidi="ar-SA"/>
        </w:rPr>
        <w:t xml:space="preserve"> </w:t>
      </w:r>
      <w:r w:rsidR="00647A91" w:rsidRPr="00B36ABF">
        <w:rPr>
          <w:rFonts w:eastAsia="Times New Roman"/>
          <w:szCs w:val="22"/>
          <w:lang w:val="en-US" w:eastAsia="en-US" w:bidi="ar-SA"/>
        </w:rPr>
        <w:t xml:space="preserve">dự án ở thị trường Châu Á </w:t>
      </w:r>
      <w:r w:rsidRPr="00B36ABF">
        <w:rPr>
          <w:rFonts w:eastAsia="Times New Roman"/>
          <w:szCs w:val="22"/>
          <w:lang w:val="en-US" w:eastAsia="en-US" w:bidi="ar-SA"/>
        </w:rPr>
        <w:t xml:space="preserve">đang ngày càng </w:t>
      </w:r>
      <w:r w:rsidR="00834477" w:rsidRPr="00B36ABF">
        <w:rPr>
          <w:rFonts w:eastAsia="Times New Roman"/>
          <w:szCs w:val="22"/>
          <w:lang w:val="en-US" w:eastAsia="en-US" w:bidi="ar-SA"/>
        </w:rPr>
        <w:t>t</w:t>
      </w:r>
      <w:r w:rsidR="009A2A76" w:rsidRPr="00B36ABF">
        <w:rPr>
          <w:rFonts w:eastAsia="Times New Roman"/>
          <w:szCs w:val="22"/>
          <w:lang w:val="en-US" w:eastAsia="en-US" w:bidi="ar-SA"/>
        </w:rPr>
        <w:t>ă</w:t>
      </w:r>
      <w:r w:rsidR="00834477" w:rsidRPr="00B36ABF">
        <w:rPr>
          <w:rFonts w:eastAsia="Times New Roman"/>
          <w:szCs w:val="22"/>
          <w:lang w:val="en-US" w:eastAsia="en-US" w:bidi="ar-SA"/>
        </w:rPr>
        <w:t>ng</w:t>
      </w:r>
      <w:r w:rsidR="00834477" w:rsidRPr="00B36ABF">
        <w:rPr>
          <w:rFonts w:eastAsia="Times New Roman"/>
          <w:szCs w:val="22"/>
          <w:lang w:val="vi-VN" w:eastAsia="en-US" w:bidi="ar-SA"/>
        </w:rPr>
        <w:t xml:space="preserve"> nhằm</w:t>
      </w:r>
      <w:r w:rsidR="00647A91" w:rsidRPr="00B36ABF">
        <w:rPr>
          <w:rFonts w:eastAsia="Times New Roman"/>
          <w:szCs w:val="22"/>
          <w:lang w:val="en-US" w:eastAsia="en-US" w:bidi="ar-SA"/>
        </w:rPr>
        <w:t xml:space="preserve"> tạo điều kiện thuận lợi cho việc chứng khoán hóa các khoản vay tài </w:t>
      </w:r>
      <w:r w:rsidRPr="00B36ABF">
        <w:rPr>
          <w:rFonts w:eastAsia="Times New Roman"/>
          <w:szCs w:val="22"/>
          <w:lang w:val="en-US" w:eastAsia="en-US" w:bidi="ar-SA"/>
        </w:rPr>
        <w:t xml:space="preserve">trợ </w:t>
      </w:r>
      <w:r w:rsidR="006348AC" w:rsidRPr="00B36ABF">
        <w:rPr>
          <w:rFonts w:eastAsia="Times New Roman"/>
          <w:szCs w:val="22"/>
          <w:lang w:val="en-US" w:eastAsia="en-US" w:bidi="ar-SA"/>
        </w:rPr>
        <w:t xml:space="preserve">vốn </w:t>
      </w:r>
      <w:r w:rsidR="00647A91" w:rsidRPr="00B36ABF">
        <w:rPr>
          <w:rFonts w:eastAsia="Times New Roman"/>
          <w:szCs w:val="22"/>
          <w:lang w:val="en-US" w:eastAsia="en-US" w:bidi="ar-SA"/>
        </w:rPr>
        <w:t xml:space="preserve">dự án trong tương lai. Trong </w:t>
      </w:r>
      <w:r w:rsidRPr="00B36ABF">
        <w:rPr>
          <w:rFonts w:eastAsia="Times New Roman"/>
          <w:szCs w:val="22"/>
          <w:lang w:val="en-US" w:eastAsia="en-US" w:bidi="ar-SA"/>
        </w:rPr>
        <w:t xml:space="preserve">trường hợp </w:t>
      </w:r>
      <w:r w:rsidR="001C5855" w:rsidRPr="00B36ABF">
        <w:rPr>
          <w:rFonts w:eastAsia="Times New Roman"/>
          <w:szCs w:val="22"/>
          <w:lang w:val="en-US" w:eastAsia="en-US" w:bidi="ar-SA"/>
        </w:rPr>
        <w:t>tiến</w:t>
      </w:r>
      <w:r w:rsidR="001C5855" w:rsidRPr="00B36ABF">
        <w:rPr>
          <w:rFonts w:eastAsia="Times New Roman"/>
          <w:szCs w:val="22"/>
          <w:lang w:val="vi-VN" w:eastAsia="en-US" w:bidi="ar-SA"/>
        </w:rPr>
        <w:t xml:space="preserve"> hành </w:t>
      </w:r>
      <w:r w:rsidR="00647A91" w:rsidRPr="00B36ABF">
        <w:rPr>
          <w:rFonts w:eastAsia="Times New Roman"/>
          <w:szCs w:val="22"/>
          <w:lang w:val="en-US" w:eastAsia="en-US" w:bidi="ar-SA"/>
        </w:rPr>
        <w:t xml:space="preserve">chứng khoán hóa các khoản vay </w:t>
      </w:r>
      <w:r w:rsidR="001C5855" w:rsidRPr="00B36ABF">
        <w:rPr>
          <w:rFonts w:eastAsia="Times New Roman"/>
          <w:szCs w:val="22"/>
          <w:lang w:val="en-US" w:eastAsia="en-US" w:bidi="ar-SA"/>
        </w:rPr>
        <w:t xml:space="preserve">trong tương lai </w:t>
      </w:r>
      <w:r w:rsidR="00647A91" w:rsidRPr="00B36ABF">
        <w:rPr>
          <w:rFonts w:eastAsia="Times New Roman"/>
          <w:szCs w:val="22"/>
          <w:lang w:val="en-US" w:eastAsia="en-US" w:bidi="ar-SA"/>
        </w:rPr>
        <w:t xml:space="preserve">theo </w:t>
      </w:r>
      <w:r w:rsidRPr="00B36ABF">
        <w:rPr>
          <w:rFonts w:eastAsia="Times New Roman"/>
          <w:szCs w:val="22"/>
          <w:lang w:val="en-US" w:eastAsia="en-US" w:bidi="ar-SA"/>
        </w:rPr>
        <w:t xml:space="preserve">hồ sơ </w:t>
      </w:r>
      <w:r w:rsidR="004B0B6A" w:rsidRPr="00B36ABF">
        <w:rPr>
          <w:rFonts w:eastAsia="Times New Roman"/>
          <w:szCs w:val="22"/>
          <w:lang w:val="en-US" w:eastAsia="en-US" w:bidi="ar-SA"/>
        </w:rPr>
        <w:t>bao</w:t>
      </w:r>
      <w:r w:rsidR="004B0B6A" w:rsidRPr="00B36ABF">
        <w:rPr>
          <w:rFonts w:eastAsia="Times New Roman"/>
          <w:szCs w:val="22"/>
          <w:lang w:val="vi-VN" w:eastAsia="en-US" w:bidi="ar-SA"/>
        </w:rPr>
        <w:t xml:space="preserve"> gồm </w:t>
      </w:r>
      <w:r w:rsidR="00647A91" w:rsidRPr="00B36ABF">
        <w:rPr>
          <w:rFonts w:eastAsia="Times New Roman"/>
          <w:szCs w:val="22"/>
          <w:lang w:val="en-US" w:eastAsia="en-US" w:bidi="ar-SA"/>
        </w:rPr>
        <w:t xml:space="preserve">Thỏa </w:t>
      </w:r>
      <w:r w:rsidRPr="00B36ABF">
        <w:rPr>
          <w:rFonts w:eastAsia="Times New Roman"/>
          <w:szCs w:val="22"/>
          <w:lang w:val="en-US" w:eastAsia="en-US" w:bidi="ar-SA"/>
        </w:rPr>
        <w:t>T</w:t>
      </w:r>
      <w:r w:rsidR="00647A91" w:rsidRPr="00B36ABF">
        <w:rPr>
          <w:rFonts w:eastAsia="Times New Roman"/>
          <w:szCs w:val="22"/>
          <w:lang w:val="en-US" w:eastAsia="en-US" w:bidi="ar-SA"/>
        </w:rPr>
        <w:t xml:space="preserve">huận Điều </w:t>
      </w:r>
      <w:r w:rsidRPr="00B36ABF">
        <w:rPr>
          <w:rFonts w:eastAsia="Times New Roman"/>
          <w:szCs w:val="22"/>
          <w:lang w:val="en-US" w:eastAsia="en-US" w:bidi="ar-SA"/>
        </w:rPr>
        <w:t>Khoản Chung này</w:t>
      </w:r>
      <w:r w:rsidR="00FB6B4A" w:rsidRPr="00B36ABF">
        <w:rPr>
          <w:rFonts w:eastAsia="Times New Roman"/>
          <w:szCs w:val="22"/>
          <w:lang w:val="en-US" w:eastAsia="en-US" w:bidi="ar-SA"/>
        </w:rPr>
        <w:t>,</w:t>
      </w:r>
      <w:r w:rsidRPr="00B36ABF">
        <w:rPr>
          <w:rFonts w:eastAsia="Times New Roman"/>
          <w:szCs w:val="22"/>
          <w:lang w:val="en-US" w:eastAsia="en-US" w:bidi="ar-SA"/>
        </w:rPr>
        <w:t xml:space="preserve"> </w:t>
      </w:r>
      <w:r w:rsidR="004B0B6A" w:rsidRPr="00B36ABF">
        <w:rPr>
          <w:rFonts w:eastAsia="Times New Roman"/>
          <w:szCs w:val="22"/>
          <w:lang w:val="en-US" w:eastAsia="en-US" w:bidi="ar-SA"/>
        </w:rPr>
        <w:t>có</w:t>
      </w:r>
      <w:r w:rsidR="004B0B6A" w:rsidRPr="00B36ABF">
        <w:rPr>
          <w:rFonts w:eastAsia="Times New Roman"/>
          <w:szCs w:val="22"/>
          <w:lang w:val="vi-VN" w:eastAsia="en-US" w:bidi="ar-SA"/>
        </w:rPr>
        <w:t xml:space="preserve"> nhiều </w:t>
      </w:r>
      <w:r w:rsidRPr="00B36ABF">
        <w:rPr>
          <w:rFonts w:eastAsia="Times New Roman"/>
          <w:szCs w:val="22"/>
          <w:lang w:val="en-US" w:eastAsia="en-US" w:bidi="ar-SA"/>
        </w:rPr>
        <w:t xml:space="preserve">khía cạnh </w:t>
      </w:r>
      <w:r w:rsidR="004B0B6A" w:rsidRPr="00B36ABF">
        <w:rPr>
          <w:rFonts w:eastAsia="Times New Roman"/>
          <w:szCs w:val="22"/>
          <w:lang w:val="en-US" w:eastAsia="en-US" w:bidi="ar-SA"/>
        </w:rPr>
        <w:t>mà</w:t>
      </w:r>
      <w:r w:rsidR="004B0B6A" w:rsidRPr="00B36ABF">
        <w:rPr>
          <w:rFonts w:eastAsia="Times New Roman"/>
          <w:szCs w:val="22"/>
          <w:lang w:val="vi-VN" w:eastAsia="en-US" w:bidi="ar-SA"/>
        </w:rPr>
        <w:t xml:space="preserve"> </w:t>
      </w:r>
      <w:r w:rsidR="004B0B6A" w:rsidRPr="00B36ABF">
        <w:rPr>
          <w:rFonts w:eastAsia="Times New Roman"/>
          <w:szCs w:val="22"/>
          <w:lang w:val="en-US" w:eastAsia="en-US" w:bidi="ar-SA"/>
        </w:rPr>
        <w:t xml:space="preserve">người đọc cần xem xét </w:t>
      </w:r>
      <w:r w:rsidRPr="00B36ABF">
        <w:rPr>
          <w:rFonts w:eastAsia="Times New Roman"/>
          <w:szCs w:val="22"/>
          <w:lang w:val="en-US" w:eastAsia="en-US" w:bidi="ar-SA"/>
        </w:rPr>
        <w:t>ở giai đoạn khởi tạo</w:t>
      </w:r>
      <w:r w:rsidR="00647A91" w:rsidRPr="00B36ABF">
        <w:rPr>
          <w:rFonts w:eastAsia="Times New Roman"/>
          <w:szCs w:val="22"/>
          <w:lang w:val="en-US" w:eastAsia="en-US" w:bidi="ar-SA"/>
        </w:rPr>
        <w:t>/</w:t>
      </w:r>
      <w:r w:rsidR="004B0B6A" w:rsidRPr="00B36ABF">
        <w:rPr>
          <w:rFonts w:eastAsia="Times New Roman"/>
          <w:szCs w:val="22"/>
          <w:lang w:val="vi-VN" w:eastAsia="en-US" w:bidi="ar-SA"/>
        </w:rPr>
        <w:t xml:space="preserve">đưa ra </w:t>
      </w:r>
      <w:r w:rsidR="00647A91" w:rsidRPr="00B36ABF">
        <w:rPr>
          <w:rFonts w:eastAsia="Times New Roman"/>
          <w:szCs w:val="22"/>
          <w:lang w:val="en-US" w:eastAsia="en-US" w:bidi="ar-SA"/>
        </w:rPr>
        <w:t xml:space="preserve">cấu trúc giao dịch tài </w:t>
      </w:r>
      <w:r w:rsidRPr="00B36ABF">
        <w:rPr>
          <w:rFonts w:eastAsia="Times New Roman"/>
          <w:szCs w:val="22"/>
          <w:lang w:val="en-US" w:eastAsia="en-US" w:bidi="ar-SA"/>
        </w:rPr>
        <w:t xml:space="preserve">trợ </w:t>
      </w:r>
      <w:r w:rsidR="004B0B6A" w:rsidRPr="00B36ABF">
        <w:rPr>
          <w:rFonts w:eastAsia="Times New Roman"/>
          <w:szCs w:val="22"/>
          <w:lang w:val="en-US" w:eastAsia="en-US" w:bidi="ar-SA"/>
        </w:rPr>
        <w:t>vốn</w:t>
      </w:r>
      <w:r w:rsidR="004B0B6A" w:rsidRPr="00B36ABF">
        <w:rPr>
          <w:rFonts w:eastAsia="Times New Roman"/>
          <w:szCs w:val="22"/>
          <w:lang w:val="vi-VN" w:eastAsia="en-US" w:bidi="ar-SA"/>
        </w:rPr>
        <w:t xml:space="preserve"> </w:t>
      </w:r>
      <w:r w:rsidR="00647A91" w:rsidRPr="00B36ABF">
        <w:rPr>
          <w:rFonts w:eastAsia="Times New Roman"/>
          <w:szCs w:val="22"/>
          <w:lang w:val="en-US" w:eastAsia="en-US" w:bidi="ar-SA"/>
        </w:rPr>
        <w:t xml:space="preserve">dự án. </w:t>
      </w:r>
      <w:r w:rsidRPr="00B36ABF">
        <w:rPr>
          <w:rFonts w:eastAsia="Times New Roman"/>
          <w:szCs w:val="22"/>
          <w:lang w:val="en-US" w:eastAsia="en-US" w:bidi="ar-SA"/>
        </w:rPr>
        <w:t xml:space="preserve">Do </w:t>
      </w:r>
      <w:r w:rsidR="00647A91" w:rsidRPr="00B36ABF">
        <w:rPr>
          <w:rFonts w:eastAsia="Times New Roman"/>
          <w:szCs w:val="22"/>
          <w:lang w:val="en-US" w:eastAsia="en-US" w:bidi="ar-SA"/>
        </w:rPr>
        <w:t xml:space="preserve">cấu trúc của </w:t>
      </w:r>
      <w:r w:rsidRPr="00B36ABF">
        <w:rPr>
          <w:rFonts w:eastAsia="Times New Roman"/>
          <w:szCs w:val="22"/>
          <w:lang w:val="en-US" w:eastAsia="en-US" w:bidi="ar-SA"/>
        </w:rPr>
        <w:t xml:space="preserve">hoạt động </w:t>
      </w:r>
      <w:r w:rsidR="00647A91" w:rsidRPr="00B36ABF">
        <w:rPr>
          <w:rFonts w:eastAsia="Times New Roman"/>
          <w:szCs w:val="22"/>
          <w:lang w:val="en-US" w:eastAsia="en-US" w:bidi="ar-SA"/>
        </w:rPr>
        <w:t>ch</w:t>
      </w:r>
      <w:r w:rsidRPr="00B36ABF">
        <w:rPr>
          <w:rFonts w:eastAsia="Times New Roman"/>
          <w:szCs w:val="22"/>
          <w:lang w:val="en-US" w:eastAsia="en-US" w:bidi="ar-SA"/>
        </w:rPr>
        <w:t xml:space="preserve">ứng khoán hóa có thể khác nhau, </w:t>
      </w:r>
      <w:r w:rsidR="00647A91" w:rsidRPr="00B36ABF">
        <w:rPr>
          <w:rFonts w:eastAsia="Times New Roman"/>
          <w:szCs w:val="22"/>
          <w:lang w:val="en-US" w:eastAsia="en-US" w:bidi="ar-SA"/>
        </w:rPr>
        <w:t xml:space="preserve">mẫu </w:t>
      </w:r>
      <w:r w:rsidRPr="00B36ABF">
        <w:rPr>
          <w:rFonts w:eastAsia="Times New Roman"/>
          <w:szCs w:val="22"/>
          <w:lang w:val="en-US" w:eastAsia="en-US" w:bidi="ar-SA"/>
        </w:rPr>
        <w:t xml:space="preserve">thỏa thuận </w:t>
      </w:r>
      <w:r w:rsidR="00647A91" w:rsidRPr="00B36ABF">
        <w:rPr>
          <w:rFonts w:eastAsia="Times New Roman"/>
          <w:szCs w:val="22"/>
          <w:lang w:val="en-US" w:eastAsia="en-US" w:bidi="ar-SA"/>
        </w:rPr>
        <w:t xml:space="preserve">này </w:t>
      </w:r>
      <w:r w:rsidR="00834477" w:rsidRPr="00B36ABF">
        <w:rPr>
          <w:rFonts w:eastAsia="Times New Roman"/>
          <w:szCs w:val="22"/>
          <w:lang w:val="en-US" w:eastAsia="en-US" w:bidi="ar-SA"/>
        </w:rPr>
        <w:t>được</w:t>
      </w:r>
      <w:r w:rsidR="00834477" w:rsidRPr="00B36ABF">
        <w:rPr>
          <w:rFonts w:eastAsia="Times New Roman"/>
          <w:szCs w:val="22"/>
          <w:lang w:val="vi-VN" w:eastAsia="en-US" w:bidi="ar-SA"/>
        </w:rPr>
        <w:t xml:space="preserve"> tạo ra </w:t>
      </w:r>
      <w:r w:rsidR="00647A91" w:rsidRPr="00B36ABF">
        <w:rPr>
          <w:rFonts w:eastAsia="Times New Roman"/>
          <w:szCs w:val="22"/>
          <w:lang w:val="en-US" w:eastAsia="en-US" w:bidi="ar-SA"/>
        </w:rPr>
        <w:t xml:space="preserve">không nhằm </w:t>
      </w:r>
      <w:r w:rsidR="004B0B6A" w:rsidRPr="00B36ABF">
        <w:rPr>
          <w:rFonts w:eastAsia="Times New Roman"/>
          <w:szCs w:val="22"/>
          <w:lang w:val="en-US" w:eastAsia="en-US" w:bidi="ar-SA"/>
        </w:rPr>
        <w:t>mục</w:t>
      </w:r>
      <w:r w:rsidR="004B0B6A" w:rsidRPr="00B36ABF">
        <w:rPr>
          <w:rFonts w:eastAsia="Times New Roman"/>
          <w:szCs w:val="22"/>
          <w:lang w:val="vi-VN" w:eastAsia="en-US" w:bidi="ar-SA"/>
        </w:rPr>
        <w:t xml:space="preserve"> đích</w:t>
      </w:r>
      <w:r w:rsidR="00694373" w:rsidRPr="00B36ABF">
        <w:rPr>
          <w:rFonts w:eastAsia="Times New Roman"/>
          <w:szCs w:val="22"/>
          <w:lang w:val="en-SG" w:eastAsia="en-US" w:bidi="ar-SA"/>
        </w:rPr>
        <w:t xml:space="preserve"> làm</w:t>
      </w:r>
      <w:r w:rsidR="004B0B6A" w:rsidRPr="00B36ABF">
        <w:rPr>
          <w:rFonts w:eastAsia="Times New Roman"/>
          <w:szCs w:val="22"/>
          <w:lang w:val="vi-VN" w:eastAsia="en-US" w:bidi="ar-SA"/>
        </w:rPr>
        <w:t xml:space="preserve"> </w:t>
      </w:r>
      <w:r w:rsidR="002355DB" w:rsidRPr="00B36ABF">
        <w:rPr>
          <w:rFonts w:eastAsia="Times New Roman"/>
          <w:szCs w:val="22"/>
          <w:lang w:val="en-US" w:eastAsia="en-US" w:bidi="ar-SA"/>
        </w:rPr>
        <w:t>“</w:t>
      </w:r>
      <w:r w:rsidR="00647A91" w:rsidRPr="00B36ABF">
        <w:rPr>
          <w:rFonts w:eastAsia="Times New Roman"/>
          <w:szCs w:val="22"/>
          <w:lang w:val="en-US" w:eastAsia="en-US" w:bidi="ar-SA"/>
        </w:rPr>
        <w:t xml:space="preserve">một </w:t>
      </w:r>
      <w:r w:rsidRPr="00B36ABF">
        <w:rPr>
          <w:rFonts w:eastAsia="Times New Roman"/>
          <w:szCs w:val="22"/>
          <w:lang w:val="en-US" w:eastAsia="en-US" w:bidi="ar-SA"/>
        </w:rPr>
        <w:t xml:space="preserve">tài liệu </w:t>
      </w:r>
      <w:r w:rsidR="00647A91" w:rsidRPr="00B36ABF">
        <w:rPr>
          <w:rFonts w:eastAsia="Times New Roman"/>
          <w:szCs w:val="22"/>
          <w:lang w:val="en-US" w:eastAsia="en-US" w:bidi="ar-SA"/>
        </w:rPr>
        <w:t>phù hợp với tất cả</w:t>
      </w:r>
      <w:r w:rsidR="006C42E4" w:rsidRPr="00B36ABF">
        <w:rPr>
          <w:rFonts w:eastAsia="Times New Roman"/>
          <w:szCs w:val="22"/>
          <w:lang w:val="en-US" w:eastAsia="en-US" w:bidi="ar-SA"/>
        </w:rPr>
        <w:t xml:space="preserve"> </w:t>
      </w:r>
      <w:r w:rsidR="00834477" w:rsidRPr="00B36ABF">
        <w:rPr>
          <w:rFonts w:eastAsia="Times New Roman"/>
          <w:szCs w:val="22"/>
          <w:lang w:val="en-US" w:eastAsia="en-US" w:bidi="ar-SA"/>
        </w:rPr>
        <w:t>các</w:t>
      </w:r>
      <w:r w:rsidR="00834477" w:rsidRPr="00B36ABF">
        <w:rPr>
          <w:rFonts w:eastAsia="Times New Roman"/>
          <w:szCs w:val="22"/>
          <w:lang w:val="vi-VN" w:eastAsia="en-US" w:bidi="ar-SA"/>
        </w:rPr>
        <w:t xml:space="preserve"> </w:t>
      </w:r>
      <w:r w:rsidR="006C42E4" w:rsidRPr="00B36ABF">
        <w:rPr>
          <w:rFonts w:eastAsia="Times New Roman"/>
          <w:szCs w:val="22"/>
          <w:lang w:val="en-US" w:eastAsia="en-US" w:bidi="ar-SA"/>
        </w:rPr>
        <w:t>cấu trúc”</w:t>
      </w:r>
      <w:r w:rsidR="00834477" w:rsidRPr="00B36ABF">
        <w:rPr>
          <w:rFonts w:eastAsia="Times New Roman"/>
          <w:szCs w:val="22"/>
          <w:lang w:val="vi-VN" w:eastAsia="en-US" w:bidi="ar-SA"/>
        </w:rPr>
        <w:t>, tuy vậy, c</w:t>
      </w:r>
      <w:r w:rsidR="00647A91" w:rsidRPr="00B36ABF">
        <w:rPr>
          <w:rFonts w:eastAsia="Times New Roman"/>
          <w:szCs w:val="22"/>
          <w:lang w:val="en-US" w:eastAsia="en-US" w:bidi="ar-SA"/>
        </w:rPr>
        <w:t xml:space="preserve">húng tôi </w:t>
      </w:r>
      <w:r w:rsidR="006C42E4" w:rsidRPr="00B36ABF">
        <w:rPr>
          <w:rFonts w:eastAsia="Times New Roman"/>
          <w:szCs w:val="22"/>
          <w:lang w:val="en-US" w:eastAsia="en-US" w:bidi="ar-SA"/>
        </w:rPr>
        <w:t xml:space="preserve">xin nêu </w:t>
      </w:r>
      <w:r w:rsidR="00647A91" w:rsidRPr="00B36ABF">
        <w:rPr>
          <w:rFonts w:eastAsia="Times New Roman"/>
          <w:szCs w:val="22"/>
          <w:lang w:val="en-US" w:eastAsia="en-US" w:bidi="ar-SA"/>
        </w:rPr>
        <w:t xml:space="preserve">dưới </w:t>
      </w:r>
      <w:r w:rsidR="006C42E4" w:rsidRPr="00B36ABF">
        <w:rPr>
          <w:rFonts w:eastAsia="Times New Roman"/>
          <w:szCs w:val="22"/>
          <w:lang w:val="en-US" w:eastAsia="en-US" w:bidi="ar-SA"/>
        </w:rPr>
        <w:t xml:space="preserve">đây </w:t>
      </w:r>
      <w:r w:rsidR="00647A91" w:rsidRPr="00B36ABF">
        <w:rPr>
          <w:rFonts w:eastAsia="Times New Roman"/>
          <w:szCs w:val="22"/>
          <w:lang w:val="en-US" w:eastAsia="en-US" w:bidi="ar-SA"/>
        </w:rPr>
        <w:t xml:space="preserve">danh sách không đầy đủ </w:t>
      </w:r>
      <w:r w:rsidR="006C42E4" w:rsidRPr="00B36ABF">
        <w:rPr>
          <w:rFonts w:eastAsia="Times New Roman"/>
          <w:szCs w:val="22"/>
          <w:lang w:val="en-US" w:eastAsia="en-US" w:bidi="ar-SA"/>
        </w:rPr>
        <w:t xml:space="preserve">về </w:t>
      </w:r>
      <w:r w:rsidR="00647A91" w:rsidRPr="00B36ABF">
        <w:rPr>
          <w:rFonts w:eastAsia="Times New Roman"/>
          <w:szCs w:val="22"/>
          <w:lang w:val="en-US" w:eastAsia="en-US" w:bidi="ar-SA"/>
        </w:rPr>
        <w:t xml:space="preserve">các </w:t>
      </w:r>
      <w:r w:rsidR="006C42E4" w:rsidRPr="00B36ABF">
        <w:rPr>
          <w:rFonts w:eastAsia="Times New Roman"/>
          <w:szCs w:val="22"/>
          <w:lang w:val="en-US" w:eastAsia="en-US" w:bidi="ar-SA"/>
        </w:rPr>
        <w:t xml:space="preserve">khía cạnh </w:t>
      </w:r>
      <w:r w:rsidR="00647A91" w:rsidRPr="00B36ABF">
        <w:rPr>
          <w:rFonts w:eastAsia="Times New Roman"/>
          <w:szCs w:val="22"/>
          <w:lang w:val="en-US" w:eastAsia="en-US" w:bidi="ar-SA"/>
        </w:rPr>
        <w:t>có thể cần</w:t>
      </w:r>
      <w:r w:rsidR="00FB6B4A" w:rsidRPr="00B36ABF">
        <w:rPr>
          <w:rFonts w:eastAsia="Times New Roman"/>
          <w:szCs w:val="22"/>
          <w:lang w:val="en-US" w:eastAsia="en-US" w:bidi="ar-SA"/>
        </w:rPr>
        <w:t xml:space="preserve"> phải</w:t>
      </w:r>
      <w:r w:rsidR="00647A91" w:rsidRPr="00B36ABF">
        <w:rPr>
          <w:rFonts w:eastAsia="Times New Roman"/>
          <w:szCs w:val="22"/>
          <w:lang w:val="en-US" w:eastAsia="en-US" w:bidi="ar-SA"/>
        </w:rPr>
        <w:t xml:space="preserve"> </w:t>
      </w:r>
      <w:r w:rsidR="006C42E4" w:rsidRPr="00B36ABF">
        <w:rPr>
          <w:rFonts w:eastAsia="Times New Roman"/>
          <w:szCs w:val="22"/>
          <w:lang w:val="en-US" w:eastAsia="en-US" w:bidi="ar-SA"/>
        </w:rPr>
        <w:t>xem xét</w:t>
      </w:r>
      <w:r w:rsidR="00647A91" w:rsidRPr="00B36ABF">
        <w:rPr>
          <w:rFonts w:eastAsia="Times New Roman"/>
          <w:szCs w:val="22"/>
          <w:lang w:val="en-US" w:eastAsia="en-US" w:bidi="ar-SA"/>
        </w:rPr>
        <w:t>.</w:t>
      </w:r>
    </w:p>
    <w:p w14:paraId="3EA017A9" w14:textId="5C5A9631" w:rsidR="00647A91" w:rsidRPr="00B36ABF" w:rsidRDefault="00647A91" w:rsidP="00725FF3">
      <w:pPr>
        <w:pStyle w:val="Bulletoutlinedc1"/>
      </w:pPr>
      <w:r w:rsidRPr="00B36ABF">
        <w:rPr>
          <w:i/>
        </w:rPr>
        <w:t>Khả năng chuyển nhượng</w:t>
      </w:r>
      <w:r w:rsidR="006C64BE" w:rsidRPr="00B36ABF">
        <w:t>:</w:t>
      </w:r>
      <w:r w:rsidRPr="00B36ABF">
        <w:t xml:space="preserve"> </w:t>
      </w:r>
      <w:r w:rsidR="00342971" w:rsidRPr="00B36ABF">
        <w:t>N</w:t>
      </w:r>
      <w:r w:rsidRPr="00B36ABF">
        <w:t>ếu có ý định chứng khoán hóa trong tương lai</w:t>
      </w:r>
      <w:r w:rsidR="00342971" w:rsidRPr="00B36ABF">
        <w:t>, cần xem xét cẩn thận</w:t>
      </w:r>
      <w:r w:rsidRPr="00B36ABF">
        <w:t xml:space="preserve"> </w:t>
      </w:r>
      <w:r w:rsidR="00342971" w:rsidRPr="00B36ABF">
        <w:t>khả năng chuyển</w:t>
      </w:r>
      <w:r w:rsidR="00943144" w:rsidRPr="00B36ABF">
        <w:t xml:space="preserve"> giao</w:t>
      </w:r>
      <w:r w:rsidR="00342971" w:rsidRPr="00B36ABF">
        <w:t xml:space="preserve"> hoặc chuyển nhượng khoản vay. T</w:t>
      </w:r>
      <w:r w:rsidRPr="00B36ABF">
        <w:t xml:space="preserve">rong </w:t>
      </w:r>
      <w:r w:rsidR="002F4737" w:rsidRPr="00B36ABF">
        <w:t>trường hợp chứng khoán hóa</w:t>
      </w:r>
      <w:r w:rsidR="00834477" w:rsidRPr="00B36ABF">
        <w:rPr>
          <w:lang w:val="vi-VN"/>
        </w:rPr>
        <w:t xml:space="preserve"> trong tương lai</w:t>
      </w:r>
      <w:r w:rsidR="002F4737" w:rsidRPr="00B36ABF">
        <w:t xml:space="preserve">, người đọc </w:t>
      </w:r>
      <w:r w:rsidRPr="00B36ABF">
        <w:t>có thể</w:t>
      </w:r>
      <w:r w:rsidR="002F4737" w:rsidRPr="00B36ABF">
        <w:t xml:space="preserve"> xem xét</w:t>
      </w:r>
      <w:r w:rsidR="00834477" w:rsidRPr="00B36ABF">
        <w:rPr>
          <w:lang w:val="vi-VN"/>
        </w:rPr>
        <w:t xml:space="preserve"> để</w:t>
      </w:r>
      <w:r w:rsidR="00834477" w:rsidRPr="00B36ABF">
        <w:t xml:space="preserve"> </w:t>
      </w:r>
      <w:r w:rsidRPr="00B36ABF">
        <w:t xml:space="preserve">xác định khái niệm mới </w:t>
      </w:r>
      <w:r w:rsidR="00342971" w:rsidRPr="00B36ABF">
        <w:t xml:space="preserve">của </w:t>
      </w:r>
      <w:r w:rsidRPr="00B36ABF">
        <w:t>một</w:t>
      </w:r>
      <w:r w:rsidR="002355DB" w:rsidRPr="00B36ABF">
        <w:t xml:space="preserve"> “</w:t>
      </w:r>
      <w:r w:rsidR="00342971" w:rsidRPr="00B36ABF">
        <w:t xml:space="preserve">giao dịch chứng khoán hóa được </w:t>
      </w:r>
      <w:r w:rsidRPr="00B36ABF">
        <w:t>phép</w:t>
      </w:r>
      <w:r w:rsidR="00342971" w:rsidRPr="00B36ABF">
        <w:t>”</w:t>
      </w:r>
      <w:r w:rsidR="00943144" w:rsidRPr="00B36ABF">
        <w:t>,</w:t>
      </w:r>
      <w:r w:rsidRPr="00B36ABF">
        <w:t xml:space="preserve"> </w:t>
      </w:r>
      <w:r w:rsidR="00943144" w:rsidRPr="00B36ABF">
        <w:t xml:space="preserve">trong đó </w:t>
      </w:r>
      <w:r w:rsidR="00342971" w:rsidRPr="00B36ABF">
        <w:t xml:space="preserve">việc </w:t>
      </w:r>
      <w:r w:rsidRPr="00B36ABF">
        <w:t xml:space="preserve">chuyển </w:t>
      </w:r>
      <w:r w:rsidR="00943144" w:rsidRPr="00B36ABF">
        <w:t xml:space="preserve">giao </w:t>
      </w:r>
      <w:r w:rsidRPr="00B36ABF">
        <w:t>hoặc chuyển nhượng</w:t>
      </w:r>
      <w:r w:rsidR="00943144" w:rsidRPr="00B36ABF">
        <w:t xml:space="preserve"> </w:t>
      </w:r>
      <w:r w:rsidRPr="00B36ABF">
        <w:t xml:space="preserve">liên quan đến </w:t>
      </w:r>
      <w:r w:rsidR="00342971" w:rsidRPr="00B36ABF">
        <w:t xml:space="preserve">giao dịch </w:t>
      </w:r>
      <w:r w:rsidRPr="00B36ABF">
        <w:t xml:space="preserve">chứng khoán </w:t>
      </w:r>
      <w:r w:rsidR="00342971" w:rsidRPr="00B36ABF">
        <w:t xml:space="preserve">hóa </w:t>
      </w:r>
      <w:r w:rsidRPr="00B36ABF">
        <w:t xml:space="preserve">được phép </w:t>
      </w:r>
      <w:r w:rsidR="00342971" w:rsidRPr="00B36ABF">
        <w:t xml:space="preserve">đó </w:t>
      </w:r>
      <w:r w:rsidRPr="00B36ABF">
        <w:t xml:space="preserve">được phép </w:t>
      </w:r>
      <w:r w:rsidR="00342971" w:rsidRPr="00B36ABF">
        <w:t xml:space="preserve">thực hiện theo Điều </w:t>
      </w:r>
      <w:r w:rsidR="00781FF8" w:rsidRPr="00B36ABF">
        <w:fldChar w:fldCharType="begin"/>
      </w:r>
      <w:r w:rsidR="00781FF8" w:rsidRPr="00B36ABF">
        <w:instrText xml:space="preserve"> REF _Ref56594368 \r \h  \* MERGEFORMAT </w:instrText>
      </w:r>
      <w:r w:rsidR="00781FF8" w:rsidRPr="00B36ABF">
        <w:fldChar w:fldCharType="separate"/>
      </w:r>
      <w:r w:rsidR="00CC7F22" w:rsidRPr="00B36ABF">
        <w:t>19.2</w:t>
      </w:r>
      <w:r w:rsidR="00781FF8" w:rsidRPr="00B36ABF">
        <w:fldChar w:fldCharType="end"/>
      </w:r>
      <w:r w:rsidR="00781FF8" w:rsidRPr="00B36ABF">
        <w:t xml:space="preserve"> (</w:t>
      </w:r>
      <w:r w:rsidR="00A30588" w:rsidRPr="00B36ABF">
        <w:rPr>
          <w:i/>
        </w:rPr>
        <w:fldChar w:fldCharType="begin"/>
      </w:r>
      <w:r w:rsidR="003127CA" w:rsidRPr="00B36ABF">
        <w:rPr>
          <w:i/>
        </w:rPr>
        <w:instrText xml:space="preserve"> REF _Ref56594368 \h  \* MERGEFORMAT </w:instrText>
      </w:r>
      <w:r w:rsidR="00A30588" w:rsidRPr="00B36ABF">
        <w:rPr>
          <w:i/>
        </w:rPr>
      </w:r>
      <w:r w:rsidR="00A30588" w:rsidRPr="00B36ABF">
        <w:rPr>
          <w:i/>
        </w:rPr>
        <w:fldChar w:fldCharType="separate"/>
      </w:r>
      <w:r w:rsidR="00CC7F22" w:rsidRPr="00B36ABF">
        <w:rPr>
          <w:i/>
        </w:rPr>
        <w:t>Các điều kiện chuyển nhượng</w:t>
      </w:r>
      <w:r w:rsidR="00CC7F22" w:rsidRPr="00B36ABF">
        <w:rPr>
          <w:i/>
          <w:lang w:val="vi-VN"/>
        </w:rPr>
        <w:t xml:space="preserve"> </w:t>
      </w:r>
      <w:r w:rsidR="00CC7F22" w:rsidRPr="00B36ABF">
        <w:rPr>
          <w:i/>
        </w:rPr>
        <w:t>hoặc chuyển giao</w:t>
      </w:r>
      <w:r w:rsidR="00A30588" w:rsidRPr="00B36ABF">
        <w:rPr>
          <w:i/>
        </w:rPr>
        <w:fldChar w:fldCharType="end"/>
      </w:r>
      <w:r w:rsidR="00781FF8" w:rsidRPr="00B36ABF">
        <w:t xml:space="preserve">) </w:t>
      </w:r>
      <w:r w:rsidR="00342971" w:rsidRPr="00B36ABF">
        <w:t xml:space="preserve">của Thỏa Thuận </w:t>
      </w:r>
      <w:r w:rsidRPr="00B36ABF">
        <w:t xml:space="preserve">Điều </w:t>
      </w:r>
      <w:r w:rsidR="00342971" w:rsidRPr="00B36ABF">
        <w:t>K</w:t>
      </w:r>
      <w:r w:rsidRPr="00B36ABF">
        <w:t xml:space="preserve">hoản </w:t>
      </w:r>
      <w:r w:rsidR="00342971" w:rsidRPr="00B36ABF">
        <w:t>C</w:t>
      </w:r>
      <w:r w:rsidRPr="00B36ABF">
        <w:t xml:space="preserve">hung </w:t>
      </w:r>
      <w:r w:rsidR="00342971" w:rsidRPr="00B36ABF">
        <w:t xml:space="preserve">này </w:t>
      </w:r>
      <w:r w:rsidRPr="00B36ABF">
        <w:t xml:space="preserve">(cùng với bất kỳ </w:t>
      </w:r>
      <w:r w:rsidR="00342971" w:rsidRPr="00B36ABF">
        <w:t xml:space="preserve">hạn chế </w:t>
      </w:r>
      <w:r w:rsidR="00943144" w:rsidRPr="00B36ABF">
        <w:t xml:space="preserve">tương ứng </w:t>
      </w:r>
      <w:r w:rsidR="00342971" w:rsidRPr="00B36ABF">
        <w:t xml:space="preserve">nào về việc chuyển nhượng của bên cho vay </w:t>
      </w:r>
      <w:r w:rsidR="00943144" w:rsidRPr="00B36ABF">
        <w:t>được quy định trong các Hợp Đồng Vay</w:t>
      </w:r>
      <w:r w:rsidRPr="00B36ABF">
        <w:t xml:space="preserve">) hoặc </w:t>
      </w:r>
      <w:r w:rsidR="00943144" w:rsidRPr="00B36ABF">
        <w:t xml:space="preserve">áp dụng các </w:t>
      </w:r>
      <w:r w:rsidRPr="00B36ABF">
        <w:t xml:space="preserve">quy định </w:t>
      </w:r>
      <w:r w:rsidR="00943144" w:rsidRPr="00B36ABF">
        <w:t xml:space="preserve">chẳng hạn như sẽ được phép </w:t>
      </w:r>
      <w:r w:rsidRPr="00B36ABF">
        <w:t xml:space="preserve">chuyển </w:t>
      </w:r>
      <w:r w:rsidR="00943144" w:rsidRPr="00B36ABF">
        <w:t xml:space="preserve">giao </w:t>
      </w:r>
      <w:r w:rsidRPr="00B36ABF">
        <w:t xml:space="preserve">và chuyển nhượng nếu Bên </w:t>
      </w:r>
      <w:r w:rsidR="00943144" w:rsidRPr="00B36ABF">
        <w:t>C</w:t>
      </w:r>
      <w:r w:rsidRPr="00B36ABF">
        <w:t xml:space="preserve">ho </w:t>
      </w:r>
      <w:r w:rsidR="00943144" w:rsidRPr="00B36ABF">
        <w:t>V</w:t>
      </w:r>
      <w:r w:rsidRPr="00B36ABF">
        <w:t xml:space="preserve">ay liên quan </w:t>
      </w:r>
      <w:r w:rsidR="00943144" w:rsidRPr="00B36ABF">
        <w:t xml:space="preserve">gửi thông báo trước </w:t>
      </w:r>
      <w:r w:rsidRPr="00B36ABF">
        <w:t xml:space="preserve">và </w:t>
      </w:r>
      <w:r w:rsidR="00943144" w:rsidRPr="00B36ABF">
        <w:t xml:space="preserve">bên vay không đưa ra phản đối hợp lý nào </w:t>
      </w:r>
      <w:r w:rsidRPr="00B36ABF">
        <w:t>trong một khoảng thời gian nhất định.</w:t>
      </w:r>
      <w:r w:rsidR="00DB426B" w:rsidRPr="00B36ABF">
        <w:t xml:space="preserve"> </w:t>
      </w:r>
    </w:p>
    <w:p w14:paraId="1EB87547" w14:textId="17DE48B8" w:rsidR="00647A91" w:rsidRPr="00B36ABF" w:rsidRDefault="00E56F09" w:rsidP="005A16A4">
      <w:pPr>
        <w:widowControl w:val="0"/>
        <w:ind w:left="340"/>
        <w:rPr>
          <w:rFonts w:eastAsia="Times New Roman"/>
          <w:sz w:val="24"/>
          <w:lang w:val="en-US" w:eastAsia="en-US" w:bidi="ar-SA"/>
        </w:rPr>
      </w:pPr>
      <w:r w:rsidRPr="00B36ABF">
        <w:rPr>
          <w:rFonts w:eastAsia="Times New Roman"/>
          <w:szCs w:val="22"/>
          <w:lang w:val="en-US" w:eastAsia="en-US" w:bidi="ar-SA"/>
        </w:rPr>
        <w:t xml:space="preserve">Có thể cân nhắc </w:t>
      </w:r>
      <w:r w:rsidR="00880E9C" w:rsidRPr="00B36ABF">
        <w:rPr>
          <w:rFonts w:eastAsia="Times New Roman"/>
          <w:szCs w:val="22"/>
          <w:lang w:val="en-US" w:eastAsia="en-US" w:bidi="ar-SA"/>
        </w:rPr>
        <w:t xml:space="preserve">sử dụng </w:t>
      </w:r>
      <w:r w:rsidRPr="00B36ABF">
        <w:rPr>
          <w:rFonts w:eastAsia="Times New Roman"/>
          <w:szCs w:val="22"/>
          <w:lang w:val="en-US" w:eastAsia="en-US" w:bidi="ar-SA"/>
        </w:rPr>
        <w:t>một c</w:t>
      </w:r>
      <w:r w:rsidR="00647A91" w:rsidRPr="00B36ABF">
        <w:rPr>
          <w:rFonts w:eastAsia="Times New Roman"/>
          <w:szCs w:val="22"/>
          <w:lang w:val="en-US" w:eastAsia="en-US" w:bidi="ar-SA"/>
        </w:rPr>
        <w:t xml:space="preserve">ấu trúc thay thế </w:t>
      </w:r>
      <w:r w:rsidRPr="00B36ABF">
        <w:rPr>
          <w:rFonts w:eastAsia="Times New Roman"/>
          <w:szCs w:val="22"/>
          <w:lang w:val="en-US" w:eastAsia="en-US" w:bidi="ar-SA"/>
        </w:rPr>
        <w:t xml:space="preserve">khác, đó </w:t>
      </w:r>
      <w:r w:rsidR="00647A91" w:rsidRPr="00B36ABF">
        <w:rPr>
          <w:rFonts w:eastAsia="Times New Roman"/>
          <w:szCs w:val="22"/>
          <w:lang w:val="en-US" w:eastAsia="en-US" w:bidi="ar-SA"/>
        </w:rPr>
        <w:t xml:space="preserve">là </w:t>
      </w:r>
      <w:r w:rsidRPr="00B36ABF">
        <w:rPr>
          <w:rFonts w:eastAsia="Times New Roman"/>
          <w:szCs w:val="22"/>
          <w:lang w:val="en-US" w:eastAsia="en-US" w:bidi="ar-SA"/>
        </w:rPr>
        <w:t>cấu trúc</w:t>
      </w:r>
      <w:r w:rsidR="002355DB" w:rsidRPr="00B36ABF">
        <w:rPr>
          <w:rFonts w:eastAsia="Times New Roman"/>
          <w:szCs w:val="22"/>
          <w:lang w:val="en-US" w:eastAsia="en-US" w:bidi="ar-SA"/>
        </w:rPr>
        <w:t xml:space="preserve"> “</w:t>
      </w:r>
      <w:r w:rsidR="00647A91" w:rsidRPr="00B36ABF">
        <w:rPr>
          <w:rFonts w:eastAsia="Times New Roman"/>
          <w:szCs w:val="22"/>
          <w:lang w:val="en-US" w:eastAsia="en-US" w:bidi="ar-SA"/>
        </w:rPr>
        <w:t xml:space="preserve">ủy thác </w:t>
      </w:r>
      <w:r w:rsidR="008F6ABC" w:rsidRPr="00B36ABF">
        <w:rPr>
          <w:rFonts w:eastAsia="Times New Roman"/>
          <w:szCs w:val="22"/>
          <w:lang w:val="en-US" w:eastAsia="en-US" w:bidi="ar-SA"/>
        </w:rPr>
        <w:t>bởi chủ sở hữu ban đầu của tài sản</w:t>
      </w:r>
      <w:r w:rsidRPr="00B36ABF">
        <w:rPr>
          <w:rFonts w:eastAsia="Times New Roman"/>
          <w:szCs w:val="22"/>
          <w:lang w:val="en-US" w:eastAsia="en-US" w:bidi="ar-SA"/>
        </w:rPr>
        <w:t>”</w:t>
      </w:r>
      <w:r w:rsidR="00647A91" w:rsidRPr="00B36ABF">
        <w:rPr>
          <w:rFonts w:eastAsia="Times New Roman"/>
          <w:szCs w:val="22"/>
          <w:lang w:val="en-US" w:eastAsia="en-US" w:bidi="ar-SA"/>
        </w:rPr>
        <w:t xml:space="preserve">, trong đó ngân hàng cho vay </w:t>
      </w:r>
      <w:r w:rsidR="00880E9C" w:rsidRPr="00B36ABF">
        <w:rPr>
          <w:rFonts w:eastAsia="Times New Roman"/>
          <w:szCs w:val="22"/>
          <w:lang w:val="en-US" w:eastAsia="en-US" w:bidi="ar-SA"/>
        </w:rPr>
        <w:t xml:space="preserve">sẽ không </w:t>
      </w:r>
      <w:r w:rsidRPr="00B36ABF">
        <w:rPr>
          <w:rFonts w:eastAsia="Times New Roman"/>
          <w:szCs w:val="22"/>
          <w:lang w:val="en-US" w:eastAsia="en-US" w:bidi="ar-SA"/>
        </w:rPr>
        <w:t xml:space="preserve">chuyển </w:t>
      </w:r>
      <w:r w:rsidR="00AA5C68" w:rsidRPr="00B36ABF">
        <w:rPr>
          <w:rFonts w:eastAsia="Times New Roman"/>
          <w:szCs w:val="22"/>
          <w:lang w:val="en-US" w:eastAsia="en-US" w:bidi="ar-SA"/>
        </w:rPr>
        <w:t>giao</w:t>
      </w:r>
      <w:r w:rsidR="00AA5C68" w:rsidRPr="00B36ABF">
        <w:rPr>
          <w:rFonts w:eastAsia="Times New Roman"/>
          <w:szCs w:val="22"/>
          <w:lang w:val="vi-VN" w:eastAsia="en-US" w:bidi="ar-SA"/>
        </w:rPr>
        <w:t xml:space="preserve"> </w:t>
      </w:r>
      <w:r w:rsidRPr="00B36ABF">
        <w:rPr>
          <w:rFonts w:eastAsia="Times New Roman"/>
          <w:szCs w:val="22"/>
          <w:lang w:val="en-US" w:eastAsia="en-US" w:bidi="ar-SA"/>
        </w:rPr>
        <w:t xml:space="preserve">hoặc chuyển </w:t>
      </w:r>
      <w:r w:rsidR="00924B82" w:rsidRPr="00B36ABF">
        <w:rPr>
          <w:rFonts w:eastAsia="Times New Roman"/>
          <w:szCs w:val="22"/>
          <w:lang w:val="en-US" w:eastAsia="en-US" w:bidi="ar-SA"/>
        </w:rPr>
        <w:t>đổi</w:t>
      </w:r>
      <w:r w:rsidR="00924B82" w:rsidRPr="00B36ABF">
        <w:rPr>
          <w:rFonts w:eastAsia="Times New Roman"/>
          <w:szCs w:val="22"/>
          <w:lang w:val="vi-VN" w:eastAsia="en-US" w:bidi="ar-SA"/>
        </w:rPr>
        <w:t xml:space="preserve"> </w:t>
      </w:r>
      <w:r w:rsidR="00880E9C" w:rsidRPr="00B36ABF">
        <w:rPr>
          <w:rFonts w:eastAsia="Times New Roman"/>
          <w:szCs w:val="22"/>
          <w:lang w:val="en-US" w:eastAsia="en-US" w:bidi="ar-SA"/>
        </w:rPr>
        <w:t xml:space="preserve">một khoản vay </w:t>
      </w:r>
      <w:r w:rsidRPr="00B36ABF">
        <w:rPr>
          <w:rFonts w:eastAsia="Times New Roman"/>
          <w:szCs w:val="22"/>
          <w:lang w:val="en-US" w:eastAsia="en-US" w:bidi="ar-SA"/>
        </w:rPr>
        <w:t xml:space="preserve">thành chứng khoán </w:t>
      </w:r>
      <w:r w:rsidR="00AA5C68" w:rsidRPr="00B36ABF">
        <w:rPr>
          <w:rFonts w:eastAsia="Times New Roman"/>
          <w:szCs w:val="22"/>
          <w:lang w:val="en-US" w:eastAsia="en-US" w:bidi="ar-SA"/>
        </w:rPr>
        <w:t>hóa</w:t>
      </w:r>
      <w:r w:rsidR="00AA5C68" w:rsidRPr="00B36ABF">
        <w:rPr>
          <w:rFonts w:eastAsia="Times New Roman"/>
          <w:szCs w:val="22"/>
          <w:lang w:val="vi-VN" w:eastAsia="en-US" w:bidi="ar-SA"/>
        </w:rPr>
        <w:t xml:space="preserve"> </w:t>
      </w:r>
      <w:r w:rsidRPr="00B36ABF">
        <w:rPr>
          <w:rFonts w:eastAsia="Times New Roman"/>
          <w:szCs w:val="22"/>
          <w:lang w:val="en-US" w:eastAsia="en-US" w:bidi="ar-SA"/>
        </w:rPr>
        <w:t>mà</w:t>
      </w:r>
      <w:r w:rsidR="002B1927" w:rsidRPr="00B36ABF">
        <w:rPr>
          <w:rFonts w:eastAsia="Times New Roman"/>
          <w:szCs w:val="22"/>
          <w:lang w:val="en-US" w:eastAsia="en-US" w:bidi="ar-SA"/>
        </w:rPr>
        <w:t xml:space="preserve"> thay vào</w:t>
      </w:r>
      <w:r w:rsidR="002B1927" w:rsidRPr="00B36ABF">
        <w:rPr>
          <w:rFonts w:eastAsia="Times New Roman"/>
          <w:szCs w:val="22"/>
          <w:lang w:val="vi-VN" w:eastAsia="en-US" w:bidi="ar-SA"/>
        </w:rPr>
        <w:t xml:space="preserve"> đó</w:t>
      </w:r>
      <w:r w:rsidRPr="00B36ABF">
        <w:rPr>
          <w:rFonts w:eastAsia="Times New Roman"/>
          <w:szCs w:val="22"/>
          <w:lang w:val="en-US" w:eastAsia="en-US" w:bidi="ar-SA"/>
        </w:rPr>
        <w:t xml:space="preserve"> </w:t>
      </w:r>
      <w:r w:rsidR="00AA5C68" w:rsidRPr="00B36ABF">
        <w:rPr>
          <w:rFonts w:eastAsia="Times New Roman"/>
          <w:szCs w:val="22"/>
          <w:lang w:val="en-US" w:eastAsia="en-US" w:bidi="ar-SA"/>
        </w:rPr>
        <w:t>ngân</w:t>
      </w:r>
      <w:r w:rsidR="00AA5C68" w:rsidRPr="00B36ABF">
        <w:rPr>
          <w:rFonts w:eastAsia="Times New Roman"/>
          <w:szCs w:val="22"/>
          <w:lang w:val="vi-VN" w:eastAsia="en-US" w:bidi="ar-SA"/>
        </w:rPr>
        <w:t xml:space="preserve"> hàng cho vay </w:t>
      </w:r>
      <w:r w:rsidRPr="00B36ABF">
        <w:rPr>
          <w:rFonts w:eastAsia="Times New Roman"/>
          <w:szCs w:val="22"/>
          <w:lang w:val="en-US" w:eastAsia="en-US" w:bidi="ar-SA"/>
        </w:rPr>
        <w:t xml:space="preserve">sẽ </w:t>
      </w:r>
      <w:r w:rsidR="0039618A" w:rsidRPr="00B36ABF">
        <w:rPr>
          <w:rFonts w:eastAsia="Times New Roman"/>
          <w:szCs w:val="22"/>
          <w:lang w:val="en-US" w:eastAsia="en-US" w:bidi="ar-SA"/>
        </w:rPr>
        <w:t xml:space="preserve">nắm </w:t>
      </w:r>
      <w:r w:rsidRPr="00B36ABF">
        <w:rPr>
          <w:rFonts w:eastAsia="Times New Roman"/>
          <w:szCs w:val="22"/>
          <w:lang w:val="en-US" w:eastAsia="en-US" w:bidi="ar-SA"/>
        </w:rPr>
        <w:t>giữ</w:t>
      </w:r>
      <w:r w:rsidR="0039618A" w:rsidRPr="00B36ABF">
        <w:rPr>
          <w:rFonts w:eastAsia="Times New Roman"/>
          <w:szCs w:val="22"/>
          <w:lang w:val="en-US" w:eastAsia="en-US" w:bidi="ar-SA"/>
        </w:rPr>
        <w:t xml:space="preserve"> </w:t>
      </w:r>
      <w:r w:rsidR="00880E9C" w:rsidRPr="00B36ABF">
        <w:rPr>
          <w:rFonts w:eastAsia="Times New Roman"/>
          <w:szCs w:val="22"/>
          <w:lang w:val="en-US" w:eastAsia="en-US" w:bidi="ar-SA"/>
        </w:rPr>
        <w:t xml:space="preserve">khoản vay đó </w:t>
      </w:r>
      <w:r w:rsidR="0039618A" w:rsidRPr="00B36ABF">
        <w:rPr>
          <w:rFonts w:eastAsia="Times New Roman"/>
          <w:szCs w:val="22"/>
          <w:lang w:val="en-US" w:eastAsia="en-US" w:bidi="ar-SA"/>
        </w:rPr>
        <w:t xml:space="preserve">trên cơ sở ủy thác </w:t>
      </w:r>
      <w:r w:rsidR="00880E9C" w:rsidRPr="00B36ABF">
        <w:rPr>
          <w:rFonts w:eastAsia="Times New Roman"/>
          <w:szCs w:val="22"/>
          <w:lang w:val="en-US" w:eastAsia="en-US" w:bidi="ar-SA"/>
        </w:rPr>
        <w:t xml:space="preserve">thay mặt cho </w:t>
      </w:r>
      <w:r w:rsidR="0039618A" w:rsidRPr="00B36ABF">
        <w:rPr>
          <w:rFonts w:eastAsia="Times New Roman"/>
          <w:szCs w:val="22"/>
          <w:lang w:val="en-US" w:eastAsia="en-US" w:bidi="ar-SA"/>
        </w:rPr>
        <w:t>đơn vị thực hiện chứng khoán hóa</w:t>
      </w:r>
      <w:r w:rsidR="00647A91" w:rsidRPr="00B36ABF">
        <w:rPr>
          <w:rFonts w:eastAsia="Times New Roman"/>
          <w:szCs w:val="22"/>
          <w:lang w:val="en-US" w:eastAsia="en-US" w:bidi="ar-SA"/>
        </w:rPr>
        <w:t xml:space="preserve">. Các bên sẽ cần phải xem xét </w:t>
      </w:r>
      <w:r w:rsidR="00880E9C" w:rsidRPr="00B36ABF">
        <w:rPr>
          <w:rFonts w:eastAsia="Times New Roman"/>
          <w:szCs w:val="22"/>
          <w:lang w:val="en-US" w:eastAsia="en-US" w:bidi="ar-SA"/>
        </w:rPr>
        <w:t xml:space="preserve">xem </w:t>
      </w:r>
      <w:r w:rsidR="00647A91" w:rsidRPr="00B36ABF">
        <w:rPr>
          <w:rFonts w:eastAsia="Times New Roman"/>
          <w:szCs w:val="22"/>
          <w:lang w:val="en-US" w:eastAsia="en-US" w:bidi="ar-SA"/>
        </w:rPr>
        <w:t xml:space="preserve">liệu </w:t>
      </w:r>
      <w:r w:rsidR="00880E9C" w:rsidRPr="00B36ABF">
        <w:rPr>
          <w:rFonts w:eastAsia="Times New Roman"/>
          <w:szCs w:val="22"/>
          <w:lang w:val="en-US" w:eastAsia="en-US" w:bidi="ar-SA"/>
        </w:rPr>
        <w:t xml:space="preserve">một tuyên bố ủy thác như vậy </w:t>
      </w:r>
      <w:r w:rsidR="00446C91" w:rsidRPr="00B36ABF">
        <w:rPr>
          <w:rFonts w:eastAsia="Times New Roman"/>
          <w:szCs w:val="22"/>
          <w:lang w:val="en-US" w:eastAsia="en-US" w:bidi="ar-SA"/>
        </w:rPr>
        <w:t xml:space="preserve">mà </w:t>
      </w:r>
      <w:r w:rsidR="00880E9C" w:rsidRPr="00B36ABF">
        <w:rPr>
          <w:rFonts w:eastAsia="Times New Roman"/>
          <w:szCs w:val="22"/>
          <w:lang w:val="en-US" w:eastAsia="en-US" w:bidi="ar-SA"/>
        </w:rPr>
        <w:t xml:space="preserve">không có sự đồng ý của bên vay </w:t>
      </w:r>
      <w:r w:rsidR="00880E9C" w:rsidRPr="00B36ABF">
        <w:rPr>
          <w:lang w:val="en-US"/>
        </w:rPr>
        <w:t xml:space="preserve">hoặc </w:t>
      </w:r>
      <w:r w:rsidR="00694373" w:rsidRPr="00B36ABF">
        <w:rPr>
          <w:rFonts w:eastAsia="Times New Roman"/>
          <w:szCs w:val="22"/>
          <w:lang w:val="en-US" w:eastAsia="en-US" w:bidi="ar-SA"/>
        </w:rPr>
        <w:t xml:space="preserve">không </w:t>
      </w:r>
      <w:r w:rsidR="00694373" w:rsidRPr="00B36ABF">
        <w:rPr>
          <w:lang w:val="en-US"/>
        </w:rPr>
        <w:t>có thông báo</w:t>
      </w:r>
      <w:r w:rsidR="00694373" w:rsidRPr="00B36ABF">
        <w:rPr>
          <w:rFonts w:eastAsia="Times New Roman"/>
          <w:szCs w:val="22"/>
          <w:lang w:val="en-US" w:eastAsia="en-US" w:bidi="ar-SA"/>
        </w:rPr>
        <w:t xml:space="preserve"> thì có thể thực hiện được hay không </w:t>
      </w:r>
      <w:r w:rsidR="00647A91" w:rsidRPr="00B36ABF">
        <w:rPr>
          <w:rFonts w:eastAsia="Times New Roman"/>
          <w:szCs w:val="22"/>
          <w:lang w:val="en-US" w:eastAsia="en-US" w:bidi="ar-SA"/>
        </w:rPr>
        <w:t xml:space="preserve">theo </w:t>
      </w:r>
      <w:r w:rsidR="00446C91" w:rsidRPr="00B36ABF">
        <w:rPr>
          <w:rFonts w:eastAsia="Times New Roman"/>
          <w:szCs w:val="22"/>
          <w:lang w:val="en-US" w:eastAsia="en-US" w:bidi="ar-SA"/>
        </w:rPr>
        <w:t xml:space="preserve">các quy định về </w:t>
      </w:r>
      <w:r w:rsidR="00647A91" w:rsidRPr="00B36ABF">
        <w:rPr>
          <w:rFonts w:eastAsia="Times New Roman"/>
          <w:szCs w:val="22"/>
          <w:lang w:val="en-US" w:eastAsia="en-US" w:bidi="ar-SA"/>
        </w:rPr>
        <w:t xml:space="preserve">hạn chế chuyển nhượng của </w:t>
      </w:r>
      <w:r w:rsidR="0039618A" w:rsidRPr="00B36ABF">
        <w:rPr>
          <w:rFonts w:eastAsia="Times New Roman"/>
          <w:szCs w:val="22"/>
          <w:lang w:val="en-US" w:eastAsia="en-US" w:bidi="ar-SA"/>
        </w:rPr>
        <w:t xml:space="preserve">bên </w:t>
      </w:r>
      <w:r w:rsidR="00647A91" w:rsidRPr="00B36ABF">
        <w:rPr>
          <w:rFonts w:eastAsia="Times New Roman"/>
          <w:szCs w:val="22"/>
          <w:lang w:val="en-US" w:eastAsia="en-US" w:bidi="ar-SA"/>
        </w:rPr>
        <w:t xml:space="preserve">cho vay trong </w:t>
      </w:r>
      <w:r w:rsidR="0039618A" w:rsidRPr="00B36ABF">
        <w:rPr>
          <w:rFonts w:eastAsia="Times New Roman"/>
          <w:szCs w:val="22"/>
          <w:lang w:val="en-US" w:eastAsia="en-US" w:bidi="ar-SA"/>
        </w:rPr>
        <w:t xml:space="preserve">Các </w:t>
      </w:r>
      <w:r w:rsidR="00647A91" w:rsidRPr="00B36ABF">
        <w:rPr>
          <w:rFonts w:eastAsia="Times New Roman"/>
          <w:szCs w:val="22"/>
          <w:lang w:val="en-US" w:eastAsia="en-US" w:bidi="ar-SA"/>
        </w:rPr>
        <w:t xml:space="preserve">Tài </w:t>
      </w:r>
      <w:r w:rsidR="0039618A" w:rsidRPr="00B36ABF">
        <w:rPr>
          <w:rFonts w:eastAsia="Times New Roman"/>
          <w:szCs w:val="22"/>
          <w:lang w:val="en-US" w:eastAsia="en-US" w:bidi="ar-SA"/>
        </w:rPr>
        <w:t>L</w:t>
      </w:r>
      <w:r w:rsidR="00647A91" w:rsidRPr="00B36ABF">
        <w:rPr>
          <w:rFonts w:eastAsia="Times New Roman"/>
          <w:szCs w:val="22"/>
          <w:lang w:val="en-US" w:eastAsia="en-US" w:bidi="ar-SA"/>
        </w:rPr>
        <w:t xml:space="preserve">iệu </w:t>
      </w:r>
      <w:r w:rsidR="0039618A" w:rsidRPr="00B36ABF">
        <w:rPr>
          <w:rFonts w:eastAsia="Times New Roman"/>
          <w:szCs w:val="22"/>
          <w:lang w:val="en-US" w:eastAsia="en-US" w:bidi="ar-SA"/>
        </w:rPr>
        <w:t>Cấp Vốn</w:t>
      </w:r>
      <w:r w:rsidR="00647A91" w:rsidRPr="00B36ABF">
        <w:rPr>
          <w:rFonts w:eastAsia="Times New Roman"/>
          <w:szCs w:val="22"/>
          <w:lang w:val="en-US" w:eastAsia="en-US" w:bidi="ar-SA"/>
        </w:rPr>
        <w:t xml:space="preserve">, cùng với bất kỳ hạn chế </w:t>
      </w:r>
      <w:r w:rsidR="00880E9C" w:rsidRPr="00B36ABF">
        <w:rPr>
          <w:rFonts w:eastAsia="Times New Roman"/>
          <w:szCs w:val="22"/>
          <w:lang w:val="en-US" w:eastAsia="en-US" w:bidi="ar-SA"/>
        </w:rPr>
        <w:t xml:space="preserve">bổ sung nào khác về việc </w:t>
      </w:r>
      <w:r w:rsidR="00647A91" w:rsidRPr="00B36ABF">
        <w:rPr>
          <w:rFonts w:eastAsia="Times New Roman"/>
          <w:szCs w:val="22"/>
          <w:lang w:val="en-US" w:eastAsia="en-US" w:bidi="ar-SA"/>
        </w:rPr>
        <w:t xml:space="preserve">chuyển nhượng của </w:t>
      </w:r>
      <w:r w:rsidR="00880E9C" w:rsidRPr="00B36ABF">
        <w:rPr>
          <w:rFonts w:eastAsia="Times New Roman"/>
          <w:szCs w:val="22"/>
          <w:lang w:val="en-US" w:eastAsia="en-US" w:bidi="ar-SA"/>
        </w:rPr>
        <w:t xml:space="preserve">bên </w:t>
      </w:r>
      <w:r w:rsidR="00647A91" w:rsidRPr="00B36ABF">
        <w:rPr>
          <w:rFonts w:eastAsia="Times New Roman"/>
          <w:szCs w:val="22"/>
          <w:lang w:val="en-US" w:eastAsia="en-US" w:bidi="ar-SA"/>
        </w:rPr>
        <w:t xml:space="preserve">cho vay trong </w:t>
      </w:r>
      <w:r w:rsidR="00880E9C" w:rsidRPr="00B36ABF">
        <w:rPr>
          <w:rFonts w:eastAsia="Times New Roman"/>
          <w:szCs w:val="22"/>
          <w:lang w:val="en-US" w:eastAsia="en-US" w:bidi="ar-SA"/>
        </w:rPr>
        <w:t xml:space="preserve">các </w:t>
      </w:r>
      <w:r w:rsidR="00446C91" w:rsidRPr="00B36ABF">
        <w:rPr>
          <w:rFonts w:eastAsia="Times New Roman"/>
          <w:szCs w:val="22"/>
          <w:lang w:val="en-US" w:eastAsia="en-US" w:bidi="ar-SA"/>
        </w:rPr>
        <w:t xml:space="preserve">biện pháp tăng cường </w:t>
      </w:r>
      <w:r w:rsidR="00647A91" w:rsidRPr="00B36ABF">
        <w:rPr>
          <w:rFonts w:eastAsia="Times New Roman"/>
          <w:szCs w:val="22"/>
          <w:lang w:val="en-US" w:eastAsia="en-US" w:bidi="ar-SA"/>
        </w:rPr>
        <w:t xml:space="preserve">tín dụng </w:t>
      </w:r>
      <w:r w:rsidR="00880E9C" w:rsidRPr="00B36ABF">
        <w:rPr>
          <w:rFonts w:eastAsia="Times New Roman"/>
          <w:szCs w:val="22"/>
          <w:lang w:val="en-US" w:eastAsia="en-US" w:bidi="ar-SA"/>
        </w:rPr>
        <w:t xml:space="preserve">khác </w:t>
      </w:r>
      <w:r w:rsidR="00647A91" w:rsidRPr="00B36ABF">
        <w:rPr>
          <w:rFonts w:eastAsia="Times New Roman"/>
          <w:szCs w:val="22"/>
          <w:lang w:val="en-US" w:eastAsia="en-US" w:bidi="ar-SA"/>
        </w:rPr>
        <w:t xml:space="preserve">(như </w:t>
      </w:r>
      <w:r w:rsidR="00FC1D81" w:rsidRPr="00B36ABF">
        <w:rPr>
          <w:rFonts w:eastAsia="Times New Roman"/>
          <w:szCs w:val="22"/>
          <w:lang w:val="en-US" w:eastAsia="en-US" w:bidi="ar-SA"/>
        </w:rPr>
        <w:t>là</w:t>
      </w:r>
      <w:r w:rsidR="00FC1D81" w:rsidRPr="00B36ABF">
        <w:rPr>
          <w:rFonts w:eastAsia="Times New Roman"/>
          <w:szCs w:val="22"/>
          <w:lang w:val="vi-VN" w:eastAsia="en-US" w:bidi="ar-SA"/>
        </w:rPr>
        <w:t xml:space="preserve"> </w:t>
      </w:r>
      <w:r w:rsidR="00880E9C" w:rsidRPr="00B36ABF">
        <w:rPr>
          <w:rFonts w:eastAsia="Times New Roman"/>
          <w:szCs w:val="22"/>
          <w:lang w:val="en-US" w:eastAsia="en-US" w:bidi="ar-SA"/>
        </w:rPr>
        <w:t xml:space="preserve">các </w:t>
      </w:r>
      <w:r w:rsidR="00647A91" w:rsidRPr="00B36ABF">
        <w:rPr>
          <w:rFonts w:eastAsia="Times New Roman"/>
          <w:szCs w:val="22"/>
          <w:lang w:val="en-US" w:eastAsia="en-US" w:bidi="ar-SA"/>
        </w:rPr>
        <w:t xml:space="preserve">bảo lãnh nhà nước và bảo </w:t>
      </w:r>
      <w:r w:rsidR="00880E9C" w:rsidRPr="00B36ABF">
        <w:rPr>
          <w:rFonts w:eastAsia="Times New Roman"/>
          <w:szCs w:val="22"/>
          <w:lang w:val="en-US" w:eastAsia="en-US" w:bidi="ar-SA"/>
        </w:rPr>
        <w:t xml:space="preserve">đảm của </w:t>
      </w:r>
      <w:r w:rsidR="00647A91" w:rsidRPr="00B36ABF">
        <w:rPr>
          <w:rFonts w:eastAsia="Times New Roman"/>
          <w:szCs w:val="22"/>
          <w:lang w:val="en-US" w:eastAsia="en-US" w:bidi="ar-SA"/>
        </w:rPr>
        <w:t>ECA).</w:t>
      </w:r>
      <w:r w:rsidR="00DB426B" w:rsidRPr="00B36ABF">
        <w:rPr>
          <w:rFonts w:eastAsia="Times New Roman"/>
          <w:szCs w:val="22"/>
          <w:lang w:val="en-US" w:eastAsia="en-US" w:bidi="ar-SA"/>
        </w:rPr>
        <w:t xml:space="preserve"> </w:t>
      </w:r>
    </w:p>
    <w:p w14:paraId="2577F831" w14:textId="00E47991" w:rsidR="00647A91" w:rsidRPr="00B36ABF" w:rsidRDefault="0063396F" w:rsidP="00725FF3">
      <w:pPr>
        <w:pStyle w:val="Bulletoutlinedc1"/>
      </w:pPr>
      <w:r w:rsidRPr="00B36ABF">
        <w:rPr>
          <w:i/>
        </w:rPr>
        <w:t>Tính b</w:t>
      </w:r>
      <w:r w:rsidR="00647A91" w:rsidRPr="00B36ABF">
        <w:rPr>
          <w:i/>
        </w:rPr>
        <w:t>ảo mật</w:t>
      </w:r>
      <w:r w:rsidR="006C64BE" w:rsidRPr="00B36ABF">
        <w:t>:</w:t>
      </w:r>
      <w:r w:rsidR="00647A91" w:rsidRPr="00B36ABF">
        <w:t xml:space="preserve"> Nếu có ý định </w:t>
      </w:r>
      <w:r w:rsidR="00781FF8" w:rsidRPr="00B36ABF">
        <w:t xml:space="preserve">thực hiện </w:t>
      </w:r>
      <w:r w:rsidR="00647A91" w:rsidRPr="00B36ABF">
        <w:t xml:space="preserve">chứng khoán hóa trong tương lai, danh sách những người </w:t>
      </w:r>
      <w:r w:rsidR="00781FF8" w:rsidRPr="00B36ABF">
        <w:t xml:space="preserve">mà Các Bên Cấp Vốn có thể </w:t>
      </w:r>
      <w:r w:rsidR="00647A91" w:rsidRPr="00B36ABF">
        <w:t xml:space="preserve">tiết lộ thông tin mật </w:t>
      </w:r>
      <w:r w:rsidR="00781FF8" w:rsidRPr="00B36ABF">
        <w:t xml:space="preserve">cho họ </w:t>
      </w:r>
      <w:r w:rsidR="00647A91" w:rsidRPr="00B36ABF">
        <w:t xml:space="preserve">có thể được </w:t>
      </w:r>
      <w:r w:rsidR="00781FF8" w:rsidRPr="00B36ABF">
        <w:t xml:space="preserve">điều chỉnh </w:t>
      </w:r>
      <w:r w:rsidR="00647A91" w:rsidRPr="00B36ABF">
        <w:t xml:space="preserve">để </w:t>
      </w:r>
      <w:r w:rsidR="00781FF8" w:rsidRPr="00B36ABF">
        <w:t xml:space="preserve">bao gồm cả các </w:t>
      </w:r>
      <w:r w:rsidR="00781FF8" w:rsidRPr="00B36ABF">
        <w:lastRenderedPageBreak/>
        <w:t xml:space="preserve">bên đối tác trong giao dịch </w:t>
      </w:r>
      <w:r w:rsidR="00647A91" w:rsidRPr="00B36ABF">
        <w:t xml:space="preserve">chứng khoán hóa. Điều </w:t>
      </w:r>
      <w:r w:rsidR="00781FF8" w:rsidRPr="00B36ABF">
        <w:fldChar w:fldCharType="begin"/>
      </w:r>
      <w:r w:rsidR="00781FF8" w:rsidRPr="00B36ABF">
        <w:instrText xml:space="preserve"> REF _Ref224705064 \r \h  \* MERGEFORMAT </w:instrText>
      </w:r>
      <w:r w:rsidR="00781FF8" w:rsidRPr="00B36ABF">
        <w:fldChar w:fldCharType="separate"/>
      </w:r>
      <w:r w:rsidR="00CC7F22" w:rsidRPr="00B36ABF">
        <w:t>30.2</w:t>
      </w:r>
      <w:r w:rsidR="00781FF8" w:rsidRPr="00B36ABF">
        <w:fldChar w:fldCharType="end"/>
      </w:r>
      <w:r w:rsidR="00781FF8" w:rsidRPr="00B36ABF">
        <w:t xml:space="preserve"> (</w:t>
      </w:r>
      <w:r w:rsidR="00003C78" w:rsidRPr="00B36ABF">
        <w:rPr>
          <w:i/>
        </w:rPr>
        <w:fldChar w:fldCharType="begin"/>
      </w:r>
      <w:r w:rsidR="003127CA" w:rsidRPr="00B36ABF">
        <w:rPr>
          <w:i/>
        </w:rPr>
        <w:instrText xml:space="preserve"> REF _Ref224705064 \h  \* MERGEFORMAT </w:instrText>
      </w:r>
      <w:r w:rsidR="00003C78" w:rsidRPr="00B36ABF">
        <w:rPr>
          <w:i/>
        </w:rPr>
      </w:r>
      <w:r w:rsidR="00003C78" w:rsidRPr="00B36ABF">
        <w:rPr>
          <w:i/>
        </w:rPr>
        <w:fldChar w:fldCharType="separate"/>
      </w:r>
      <w:r w:rsidR="00CC7F22" w:rsidRPr="00B36ABF">
        <w:rPr>
          <w:i/>
        </w:rPr>
        <w:t>Tiết lộ Thông Tin Mật</w:t>
      </w:r>
      <w:r w:rsidR="00003C78" w:rsidRPr="00B36ABF">
        <w:rPr>
          <w:i/>
        </w:rPr>
        <w:fldChar w:fldCharType="end"/>
      </w:r>
      <w:r w:rsidR="00781FF8" w:rsidRPr="00B36ABF">
        <w:t xml:space="preserve">) quy định một </w:t>
      </w:r>
      <w:r w:rsidR="00547AED" w:rsidRPr="00B36ABF">
        <w:t>thời</w:t>
      </w:r>
      <w:r w:rsidR="00547AED" w:rsidRPr="00B36ABF">
        <w:rPr>
          <w:lang w:val="vi-VN"/>
        </w:rPr>
        <w:t xml:space="preserve"> </w:t>
      </w:r>
      <w:r w:rsidR="00647A91" w:rsidRPr="00B36ABF">
        <w:t xml:space="preserve">điểm </w:t>
      </w:r>
      <w:r w:rsidR="00547AED" w:rsidRPr="00B36ABF">
        <w:t>bắt</w:t>
      </w:r>
      <w:r w:rsidR="00547AED" w:rsidRPr="00B36ABF">
        <w:rPr>
          <w:lang w:val="vi-VN"/>
        </w:rPr>
        <w:t xml:space="preserve"> </w:t>
      </w:r>
      <w:r w:rsidR="00647A91" w:rsidRPr="00B36ABF">
        <w:t>đầu và cho phép tiết lộ</w:t>
      </w:r>
      <w:r w:rsidR="00547AED" w:rsidRPr="00B36ABF">
        <w:t xml:space="preserve"> một số thông tin nhất định</w:t>
      </w:r>
      <w:r w:rsidR="00647A91" w:rsidRPr="00B36ABF">
        <w:t xml:space="preserve"> cho các bên thứ ba cung cấp dịch vụ cho </w:t>
      </w:r>
      <w:r w:rsidR="005345D0" w:rsidRPr="00B36ABF">
        <w:t xml:space="preserve">đơn vị thực hiện </w:t>
      </w:r>
      <w:r w:rsidR="00647A91" w:rsidRPr="00B36ABF">
        <w:t xml:space="preserve">chứng khoán hóa, các </w:t>
      </w:r>
      <w:r w:rsidR="005345D0" w:rsidRPr="00B36ABF">
        <w:t xml:space="preserve">tổ chức </w:t>
      </w:r>
      <w:r w:rsidR="00647A91" w:rsidRPr="00B36ABF">
        <w:t xml:space="preserve">xếp hạng </w:t>
      </w:r>
      <w:r w:rsidR="005345D0" w:rsidRPr="00B36ABF">
        <w:t xml:space="preserve">tín nhiệm </w:t>
      </w:r>
      <w:r w:rsidR="00647A91" w:rsidRPr="00B36ABF">
        <w:t xml:space="preserve">và các nhà đầu tư trong </w:t>
      </w:r>
      <w:r w:rsidR="005345D0" w:rsidRPr="00B36ABF">
        <w:t xml:space="preserve">giao dịch </w:t>
      </w:r>
      <w:r w:rsidR="00647A91" w:rsidRPr="00B36ABF">
        <w:t xml:space="preserve">chứng khoán hóa </w:t>
      </w:r>
      <w:r w:rsidR="005345D0" w:rsidRPr="00B36ABF">
        <w:t>của Các Bên Cấp Vốn</w:t>
      </w:r>
      <w:r w:rsidR="00647A91" w:rsidRPr="00B36ABF">
        <w:t xml:space="preserve">, nhưng </w:t>
      </w:r>
      <w:r w:rsidR="005345D0" w:rsidRPr="00B36ABF">
        <w:t xml:space="preserve">mỗi giao dịch khác nhau sẽ có </w:t>
      </w:r>
      <w:r w:rsidR="00647A91" w:rsidRPr="00B36ABF">
        <w:t xml:space="preserve">các bên </w:t>
      </w:r>
      <w:r w:rsidR="005345D0" w:rsidRPr="00B36ABF">
        <w:t xml:space="preserve">đối tác </w:t>
      </w:r>
      <w:r w:rsidR="00647A91" w:rsidRPr="00B36ABF">
        <w:t xml:space="preserve">liên quan khác </w:t>
      </w:r>
      <w:r w:rsidR="005345D0" w:rsidRPr="00B36ABF">
        <w:t xml:space="preserve">nhau </w:t>
      </w:r>
      <w:r w:rsidR="00647A91" w:rsidRPr="00B36ABF">
        <w:t xml:space="preserve">và có thể gồm những </w:t>
      </w:r>
      <w:r w:rsidR="005345D0" w:rsidRPr="00B36ABF">
        <w:t>đối tượng sau</w:t>
      </w:r>
      <w:r w:rsidR="00647A91" w:rsidRPr="00B36ABF">
        <w:t>: </w:t>
      </w:r>
    </w:p>
    <w:p w14:paraId="067929A6" w14:textId="2675CFA2" w:rsidR="00647A91" w:rsidRPr="00B36ABF" w:rsidRDefault="00FF123F" w:rsidP="00B5561F">
      <w:pPr>
        <w:pStyle w:val="Decimaloutlinedc2"/>
        <w:numPr>
          <w:ilvl w:val="1"/>
          <w:numId w:val="22"/>
        </w:numPr>
        <w:rPr>
          <w:lang w:val="en-US" w:eastAsia="en-US" w:bidi="ar-SA"/>
        </w:rPr>
      </w:pPr>
      <w:r w:rsidRPr="00B36ABF">
        <w:rPr>
          <w:lang w:val="en-US" w:eastAsia="en-US" w:bidi="ar-SA"/>
        </w:rPr>
        <w:t xml:space="preserve">các bên thu xếp và </w:t>
      </w:r>
      <w:r w:rsidR="00647A91" w:rsidRPr="00B36ABF">
        <w:rPr>
          <w:lang w:val="en-US" w:eastAsia="en-US" w:bidi="ar-SA"/>
        </w:rPr>
        <w:t xml:space="preserve">quản lý chính của </w:t>
      </w:r>
      <w:r w:rsidRPr="00B36ABF">
        <w:rPr>
          <w:lang w:val="en-US" w:eastAsia="en-US" w:bidi="ar-SA"/>
        </w:rPr>
        <w:t xml:space="preserve">giao dịch </w:t>
      </w:r>
      <w:r w:rsidR="00647A91" w:rsidRPr="00B36ABF">
        <w:rPr>
          <w:lang w:val="en-US" w:eastAsia="en-US" w:bidi="ar-SA"/>
        </w:rPr>
        <w:t xml:space="preserve">chứng khoán hóa, </w:t>
      </w:r>
      <w:r w:rsidRPr="00B36ABF">
        <w:rPr>
          <w:lang w:val="en-US" w:eastAsia="en-US" w:bidi="ar-SA"/>
        </w:rPr>
        <w:t xml:space="preserve">là những đối tượng </w:t>
      </w:r>
      <w:r w:rsidR="00647A91" w:rsidRPr="00B36ABF">
        <w:rPr>
          <w:lang w:val="en-US" w:eastAsia="en-US" w:bidi="ar-SA"/>
        </w:rPr>
        <w:t xml:space="preserve">cần </w:t>
      </w:r>
      <w:r w:rsidRPr="00B36ABF">
        <w:rPr>
          <w:lang w:val="en-US" w:eastAsia="en-US" w:bidi="ar-SA"/>
        </w:rPr>
        <w:t xml:space="preserve">tiếp cận </w:t>
      </w:r>
      <w:r w:rsidR="00647A91" w:rsidRPr="00B36ABF">
        <w:rPr>
          <w:lang w:val="en-US" w:eastAsia="en-US" w:bidi="ar-SA"/>
        </w:rPr>
        <w:t xml:space="preserve">tất cả các thông tin quan trọng liên quan đến các khoản vay của dự án để đảm bảo </w:t>
      </w:r>
      <w:r w:rsidRPr="00B36ABF">
        <w:rPr>
          <w:lang w:val="en-US" w:eastAsia="en-US" w:bidi="ar-SA"/>
        </w:rPr>
        <w:t xml:space="preserve">cung cấp nội dung </w:t>
      </w:r>
      <w:r w:rsidR="00647A91" w:rsidRPr="00B36ABF">
        <w:rPr>
          <w:lang w:val="en-US" w:eastAsia="en-US" w:bidi="ar-SA"/>
        </w:rPr>
        <w:t>công bố thông tin phù hợp trong bản cáo bạch cho nhà đầu tư;</w:t>
      </w:r>
      <w:r w:rsidR="00DB426B" w:rsidRPr="00B36ABF">
        <w:rPr>
          <w:lang w:val="en-US" w:eastAsia="en-US" w:bidi="ar-SA"/>
        </w:rPr>
        <w:t xml:space="preserve"> </w:t>
      </w:r>
    </w:p>
    <w:p w14:paraId="713F8178" w14:textId="4B9F526C" w:rsidR="00647A91" w:rsidRPr="00B36ABF" w:rsidRDefault="00FF123F" w:rsidP="00725FF3">
      <w:pPr>
        <w:pStyle w:val="Decimaloutlinedc2"/>
        <w:rPr>
          <w:lang w:val="en-US" w:eastAsia="en-US" w:bidi="ar-SA"/>
        </w:rPr>
      </w:pPr>
      <w:r w:rsidRPr="00B36ABF">
        <w:rPr>
          <w:lang w:val="en-US" w:eastAsia="en-US" w:bidi="ar-SA"/>
        </w:rPr>
        <w:t>bên dịch vụ</w:t>
      </w:r>
      <w:r w:rsidR="00647A91" w:rsidRPr="00B36ABF">
        <w:rPr>
          <w:lang w:val="en-US" w:eastAsia="en-US" w:bidi="ar-SA"/>
        </w:rPr>
        <w:t>/</w:t>
      </w:r>
      <w:r w:rsidRPr="00B36ABF">
        <w:rPr>
          <w:lang w:val="en-US" w:eastAsia="en-US" w:bidi="ar-SA"/>
        </w:rPr>
        <w:t xml:space="preserve">đơn vị </w:t>
      </w:r>
      <w:r w:rsidR="00647A91" w:rsidRPr="00B36ABF">
        <w:rPr>
          <w:lang w:val="en-US" w:eastAsia="en-US" w:bidi="ar-SA"/>
        </w:rPr>
        <w:t xml:space="preserve">quản lý tài sản thế chấp, </w:t>
      </w:r>
      <w:r w:rsidRPr="00B36ABF">
        <w:rPr>
          <w:lang w:val="en-US" w:eastAsia="en-US" w:bidi="ar-SA"/>
        </w:rPr>
        <w:t xml:space="preserve">là bên </w:t>
      </w:r>
      <w:r w:rsidR="00647A91" w:rsidRPr="00B36ABF">
        <w:rPr>
          <w:lang w:val="en-US" w:eastAsia="en-US" w:bidi="ar-SA"/>
        </w:rPr>
        <w:t xml:space="preserve">thường cần </w:t>
      </w:r>
      <w:r w:rsidR="00C73B02" w:rsidRPr="00B36ABF">
        <w:rPr>
          <w:lang w:val="en-US" w:eastAsia="en-US" w:bidi="ar-SA"/>
        </w:rPr>
        <w:t>có</w:t>
      </w:r>
      <w:r w:rsidR="00C73B02" w:rsidRPr="00B36ABF">
        <w:rPr>
          <w:lang w:val="vi-VN" w:eastAsia="en-US" w:bidi="ar-SA"/>
        </w:rPr>
        <w:t xml:space="preserve"> toàn quyền </w:t>
      </w:r>
      <w:r w:rsidR="00647A91" w:rsidRPr="00B36ABF">
        <w:rPr>
          <w:lang w:val="en-US" w:eastAsia="en-US" w:bidi="ar-SA"/>
        </w:rPr>
        <w:t xml:space="preserve">tiếp cận </w:t>
      </w:r>
      <w:r w:rsidR="00542E31" w:rsidRPr="00B36ABF">
        <w:rPr>
          <w:lang w:val="en-US" w:eastAsia="en-US" w:bidi="ar-SA"/>
        </w:rPr>
        <w:t xml:space="preserve">tất cả mọi thứ </w:t>
      </w:r>
      <w:r w:rsidR="00647A91" w:rsidRPr="00B36ABF">
        <w:rPr>
          <w:lang w:val="en-US" w:eastAsia="en-US" w:bidi="ar-SA"/>
        </w:rPr>
        <w:t>mà ngân hàng cho vay khoản vay dự án có</w:t>
      </w:r>
      <w:r w:rsidR="00542E31" w:rsidRPr="00B36ABF">
        <w:rPr>
          <w:lang w:val="en-US" w:eastAsia="en-US" w:bidi="ar-SA"/>
        </w:rPr>
        <w:t>,</w:t>
      </w:r>
      <w:r w:rsidR="00647A91" w:rsidRPr="00B36ABF">
        <w:rPr>
          <w:lang w:val="en-US" w:eastAsia="en-US" w:bidi="ar-SA"/>
        </w:rPr>
        <w:t xml:space="preserve"> và sẽ có quyền </w:t>
      </w:r>
      <w:r w:rsidR="00542E31" w:rsidRPr="00B36ABF">
        <w:rPr>
          <w:lang w:val="en-US" w:eastAsia="en-US" w:bidi="ar-SA"/>
        </w:rPr>
        <w:t xml:space="preserve">tiếp cận như vậy </w:t>
      </w:r>
      <w:r w:rsidR="00EC1436" w:rsidRPr="00B36ABF">
        <w:rPr>
          <w:lang w:val="en-US" w:eastAsia="en-US" w:bidi="ar-SA"/>
        </w:rPr>
        <w:t>vì</w:t>
      </w:r>
      <w:r w:rsidR="00EC1436" w:rsidRPr="00B36ABF">
        <w:rPr>
          <w:lang w:val="vi-VN" w:eastAsia="en-US" w:bidi="ar-SA"/>
        </w:rPr>
        <w:t xml:space="preserve"> nhìn chung, các đơn vị này </w:t>
      </w:r>
      <w:r w:rsidR="00542E31" w:rsidRPr="00B36ABF">
        <w:rPr>
          <w:lang w:val="en-US" w:eastAsia="en-US" w:bidi="ar-SA"/>
        </w:rPr>
        <w:t xml:space="preserve">sẽ thực hiện </w:t>
      </w:r>
      <w:r w:rsidR="00647A91" w:rsidRPr="00B36ABF">
        <w:rPr>
          <w:lang w:val="en-US" w:eastAsia="en-US" w:bidi="ar-SA"/>
        </w:rPr>
        <w:t xml:space="preserve">chức năng </w:t>
      </w:r>
      <w:r w:rsidR="00542E31" w:rsidRPr="00B36ABF">
        <w:rPr>
          <w:lang w:val="en-US" w:eastAsia="en-US" w:bidi="ar-SA"/>
        </w:rPr>
        <w:t xml:space="preserve">hành chính </w:t>
      </w:r>
      <w:r w:rsidR="00647A91" w:rsidRPr="00B36ABF">
        <w:rPr>
          <w:lang w:val="en-US" w:eastAsia="en-US" w:bidi="ar-SA"/>
        </w:rPr>
        <w:t xml:space="preserve">của </w:t>
      </w:r>
      <w:r w:rsidR="00542E31" w:rsidRPr="00B36ABF">
        <w:rPr>
          <w:lang w:val="en-US" w:eastAsia="en-US" w:bidi="ar-SA"/>
        </w:rPr>
        <w:t xml:space="preserve">bên </w:t>
      </w:r>
      <w:r w:rsidR="00647A91" w:rsidRPr="00B36ABF">
        <w:rPr>
          <w:lang w:val="en-US" w:eastAsia="en-US" w:bidi="ar-SA"/>
        </w:rPr>
        <w:t xml:space="preserve">cho vay sau khi chuyển </w:t>
      </w:r>
      <w:r w:rsidR="00542E31" w:rsidRPr="00B36ABF">
        <w:rPr>
          <w:lang w:val="en-US" w:eastAsia="en-US" w:bidi="ar-SA"/>
        </w:rPr>
        <w:t xml:space="preserve">giao hoặc chuyển </w:t>
      </w:r>
      <w:r w:rsidR="00647A91" w:rsidRPr="00B36ABF">
        <w:rPr>
          <w:lang w:val="en-US" w:eastAsia="en-US" w:bidi="ar-SA"/>
        </w:rPr>
        <w:t>nhượng;</w:t>
      </w:r>
      <w:r w:rsidR="00DB426B" w:rsidRPr="00B36ABF">
        <w:rPr>
          <w:lang w:val="en-US" w:eastAsia="en-US" w:bidi="ar-SA"/>
        </w:rPr>
        <w:t xml:space="preserve"> </w:t>
      </w:r>
    </w:p>
    <w:p w14:paraId="2C56D354" w14:textId="3A29E0DC" w:rsidR="00647A91" w:rsidRPr="00B36ABF" w:rsidRDefault="00174C6E" w:rsidP="00725FF3">
      <w:pPr>
        <w:pStyle w:val="Decimaloutlinedc2"/>
        <w:rPr>
          <w:lang w:val="en-US" w:eastAsia="en-US" w:bidi="ar-SA"/>
        </w:rPr>
      </w:pPr>
      <w:r w:rsidRPr="00B36ABF">
        <w:rPr>
          <w:lang w:val="en-US" w:eastAsia="en-US" w:bidi="ar-SA"/>
        </w:rPr>
        <w:t xml:space="preserve">các </w:t>
      </w:r>
      <w:r w:rsidR="00647A91" w:rsidRPr="00B36ABF">
        <w:rPr>
          <w:lang w:val="en-US" w:eastAsia="en-US" w:bidi="ar-SA"/>
        </w:rPr>
        <w:t xml:space="preserve">nhà đầu tư, </w:t>
      </w:r>
      <w:r w:rsidRPr="00B36ABF">
        <w:rPr>
          <w:lang w:val="en-US" w:eastAsia="en-US" w:bidi="ar-SA"/>
        </w:rPr>
        <w:t xml:space="preserve">là </w:t>
      </w:r>
      <w:r w:rsidR="00647A91" w:rsidRPr="00B36ABF">
        <w:rPr>
          <w:lang w:val="en-US" w:eastAsia="en-US" w:bidi="ar-SA"/>
        </w:rPr>
        <w:t xml:space="preserve">những người sẽ xem xét </w:t>
      </w:r>
      <w:r w:rsidRPr="00B36ABF">
        <w:rPr>
          <w:lang w:val="en-US" w:eastAsia="en-US" w:bidi="ar-SA"/>
        </w:rPr>
        <w:t xml:space="preserve">các </w:t>
      </w:r>
      <w:r w:rsidR="00647A91" w:rsidRPr="00B36ABF">
        <w:rPr>
          <w:lang w:val="en-US" w:eastAsia="en-US" w:bidi="ar-SA"/>
        </w:rPr>
        <w:t xml:space="preserve">thông tin có trong bản cáo bạch cũng như </w:t>
      </w:r>
      <w:r w:rsidRPr="00B36ABF">
        <w:rPr>
          <w:lang w:val="en-US" w:eastAsia="en-US" w:bidi="ar-SA"/>
        </w:rPr>
        <w:t xml:space="preserve">tập </w:t>
      </w:r>
      <w:r w:rsidR="00647A91" w:rsidRPr="00B36ABF">
        <w:rPr>
          <w:lang w:val="en-US" w:eastAsia="en-US" w:bidi="ar-SA"/>
        </w:rPr>
        <w:t xml:space="preserve">dữ liệu </w:t>
      </w:r>
      <w:r w:rsidRPr="00B36ABF">
        <w:rPr>
          <w:lang w:val="en-US" w:eastAsia="en-US" w:bidi="ar-SA"/>
        </w:rPr>
        <w:t xml:space="preserve">cung cấp lịch sử </w:t>
      </w:r>
      <w:r w:rsidR="00647A91" w:rsidRPr="00B36ABF">
        <w:rPr>
          <w:lang w:val="en-US" w:eastAsia="en-US" w:bidi="ar-SA"/>
        </w:rPr>
        <w:t xml:space="preserve">dữ liệu </w:t>
      </w:r>
      <w:r w:rsidR="00635995" w:rsidRPr="00B36ABF">
        <w:rPr>
          <w:lang w:val="en-US" w:eastAsia="en-US" w:bidi="ar-SA"/>
        </w:rPr>
        <w:t xml:space="preserve">mà </w:t>
      </w:r>
      <w:r w:rsidR="00647A91" w:rsidRPr="00B36ABF">
        <w:rPr>
          <w:lang w:val="en-US" w:eastAsia="en-US" w:bidi="ar-SA"/>
        </w:rPr>
        <w:t xml:space="preserve">ngân hàng cho vay thu thập </w:t>
      </w:r>
      <w:r w:rsidR="00635995" w:rsidRPr="00B36ABF">
        <w:rPr>
          <w:lang w:val="en-US" w:eastAsia="en-US" w:bidi="ar-SA"/>
        </w:rPr>
        <w:t xml:space="preserve">được </w:t>
      </w:r>
      <w:r w:rsidR="00647A91" w:rsidRPr="00B36ABF">
        <w:rPr>
          <w:lang w:val="en-US" w:eastAsia="en-US" w:bidi="ar-SA"/>
        </w:rPr>
        <w:t xml:space="preserve">liên quan đến khoản vay dự án và tất cả </w:t>
      </w:r>
      <w:r w:rsidR="00FC0151" w:rsidRPr="00B36ABF">
        <w:rPr>
          <w:lang w:val="en-US" w:eastAsia="en-US" w:bidi="ar-SA"/>
        </w:rPr>
        <w:t>các</w:t>
      </w:r>
      <w:r w:rsidR="00FC0151" w:rsidRPr="00B36ABF">
        <w:rPr>
          <w:lang w:val="vi-VN" w:eastAsia="en-US" w:bidi="ar-SA"/>
        </w:rPr>
        <w:t xml:space="preserve"> </w:t>
      </w:r>
      <w:r w:rsidR="00647A91" w:rsidRPr="00B36ABF">
        <w:rPr>
          <w:lang w:val="en-US" w:eastAsia="en-US" w:bidi="ar-SA"/>
        </w:rPr>
        <w:t>dữ liệu trong tương lai được thu thập về các khoản vay dự án được cung cấp trong</w:t>
      </w:r>
      <w:r w:rsidR="00FC0151" w:rsidRPr="00B36ABF">
        <w:rPr>
          <w:lang w:val="vi-VN" w:eastAsia="en-US" w:bidi="ar-SA"/>
        </w:rPr>
        <w:t xml:space="preserve"> các</w:t>
      </w:r>
      <w:r w:rsidR="00647A91" w:rsidRPr="00B36ABF">
        <w:rPr>
          <w:lang w:val="en-US" w:eastAsia="en-US" w:bidi="ar-SA"/>
        </w:rPr>
        <w:t xml:space="preserve"> báo cáo </w:t>
      </w:r>
      <w:r w:rsidRPr="00B36ABF">
        <w:rPr>
          <w:lang w:val="en-US" w:eastAsia="en-US" w:bidi="ar-SA"/>
        </w:rPr>
        <w:t>định kỳ</w:t>
      </w:r>
      <w:r w:rsidR="00B35D06" w:rsidRPr="00B36ABF">
        <w:rPr>
          <w:lang w:val="vi-VN" w:eastAsia="en-US" w:bidi="ar-SA"/>
        </w:rPr>
        <w:t xml:space="preserve"> </w:t>
      </w:r>
      <w:r w:rsidR="005B2285" w:rsidRPr="00B36ABF">
        <w:rPr>
          <w:lang w:val="vi-VN" w:eastAsia="en-US" w:bidi="ar-SA"/>
        </w:rPr>
        <w:t>của</w:t>
      </w:r>
      <w:r w:rsidRPr="00B36ABF">
        <w:rPr>
          <w:lang w:val="en-US" w:eastAsia="en-US" w:bidi="ar-SA"/>
        </w:rPr>
        <w:t xml:space="preserve"> nhà đầu tư</w:t>
      </w:r>
      <w:r w:rsidR="00647A91" w:rsidRPr="00B36ABF">
        <w:rPr>
          <w:lang w:val="en-US" w:eastAsia="en-US" w:bidi="ar-SA"/>
        </w:rPr>
        <w:t>; và</w:t>
      </w:r>
      <w:r w:rsidR="00DB426B" w:rsidRPr="00B36ABF">
        <w:rPr>
          <w:lang w:val="en-US" w:eastAsia="en-US" w:bidi="ar-SA"/>
        </w:rPr>
        <w:t xml:space="preserve"> </w:t>
      </w:r>
    </w:p>
    <w:p w14:paraId="19F60560" w14:textId="6EE25ED4" w:rsidR="00647A91" w:rsidRPr="00B36ABF" w:rsidRDefault="00647A91" w:rsidP="00725FF3">
      <w:pPr>
        <w:pStyle w:val="Decimaloutlinedc2"/>
        <w:rPr>
          <w:lang w:val="en-US" w:eastAsia="en-US" w:bidi="ar-SA"/>
        </w:rPr>
      </w:pPr>
      <w:r w:rsidRPr="00B36ABF">
        <w:rPr>
          <w:lang w:val="en-US" w:eastAsia="en-US" w:bidi="ar-SA"/>
        </w:rPr>
        <w:t xml:space="preserve">những </w:t>
      </w:r>
      <w:r w:rsidR="00635995" w:rsidRPr="00B36ABF">
        <w:rPr>
          <w:lang w:val="en-US" w:eastAsia="en-US" w:bidi="ar-SA"/>
        </w:rPr>
        <w:t xml:space="preserve">bên </w:t>
      </w:r>
      <w:r w:rsidRPr="00B36ABF">
        <w:rPr>
          <w:lang w:val="en-US" w:eastAsia="en-US" w:bidi="ar-SA"/>
        </w:rPr>
        <w:t xml:space="preserve">được ủy thác, </w:t>
      </w:r>
      <w:r w:rsidR="00635995" w:rsidRPr="00B36ABF">
        <w:rPr>
          <w:lang w:val="en-US" w:eastAsia="en-US" w:bidi="ar-SA"/>
        </w:rPr>
        <w:t xml:space="preserve">là </w:t>
      </w:r>
      <w:r w:rsidRPr="00B36ABF">
        <w:rPr>
          <w:lang w:val="en-US" w:eastAsia="en-US" w:bidi="ar-SA"/>
        </w:rPr>
        <w:t xml:space="preserve">những người (nói chung) sẽ được cung cấp </w:t>
      </w:r>
      <w:r w:rsidR="00635995" w:rsidRPr="00B36ABF">
        <w:rPr>
          <w:lang w:val="en-US" w:eastAsia="en-US" w:bidi="ar-SA"/>
        </w:rPr>
        <w:t xml:space="preserve">các </w:t>
      </w:r>
      <w:r w:rsidRPr="00B36ABF">
        <w:rPr>
          <w:lang w:val="en-US" w:eastAsia="en-US" w:bidi="ar-SA"/>
        </w:rPr>
        <w:t>thông tin giống như nhà đầu tư.</w:t>
      </w:r>
      <w:r w:rsidR="00DB426B" w:rsidRPr="00B36ABF">
        <w:rPr>
          <w:lang w:val="en-US" w:eastAsia="en-US" w:bidi="ar-SA"/>
        </w:rPr>
        <w:t xml:space="preserve"> </w:t>
      </w:r>
    </w:p>
    <w:p w14:paraId="0E38EEC6" w14:textId="73A439C7" w:rsidR="00647A91" w:rsidRPr="00B36ABF" w:rsidRDefault="00647A91" w:rsidP="005A16A4">
      <w:pPr>
        <w:widowControl w:val="0"/>
        <w:ind w:left="340"/>
        <w:rPr>
          <w:rFonts w:eastAsia="Times New Roman"/>
          <w:sz w:val="24"/>
          <w:lang w:val="en-US" w:eastAsia="en-US" w:bidi="ar-SA"/>
        </w:rPr>
      </w:pPr>
      <w:r w:rsidRPr="00B36ABF">
        <w:rPr>
          <w:rFonts w:eastAsia="Times New Roman"/>
          <w:szCs w:val="22"/>
          <w:lang w:val="en-US" w:eastAsia="en-US" w:bidi="ar-SA"/>
        </w:rPr>
        <w:t xml:space="preserve">Trong trường hợp các </w:t>
      </w:r>
      <w:r w:rsidR="00FC75AE" w:rsidRPr="00B36ABF">
        <w:rPr>
          <w:rFonts w:eastAsia="Times New Roman"/>
          <w:szCs w:val="22"/>
          <w:lang w:val="en-US" w:eastAsia="en-US" w:bidi="ar-SA"/>
        </w:rPr>
        <w:t xml:space="preserve">hạn chế </w:t>
      </w:r>
      <w:r w:rsidRPr="00B36ABF">
        <w:rPr>
          <w:rFonts w:eastAsia="Times New Roman"/>
          <w:szCs w:val="22"/>
          <w:lang w:val="en-US" w:eastAsia="en-US" w:bidi="ar-SA"/>
        </w:rPr>
        <w:t xml:space="preserve">được </w:t>
      </w:r>
      <w:r w:rsidR="006A75C4" w:rsidRPr="00B36ABF">
        <w:rPr>
          <w:rFonts w:eastAsia="Times New Roman"/>
          <w:szCs w:val="22"/>
          <w:lang w:val="en-US" w:eastAsia="en-US" w:bidi="ar-SA"/>
        </w:rPr>
        <w:t xml:space="preserve">áp dụng dẫn đến </w:t>
      </w:r>
      <w:r w:rsidRPr="00B36ABF">
        <w:rPr>
          <w:rFonts w:eastAsia="Times New Roman"/>
          <w:szCs w:val="22"/>
          <w:lang w:val="en-US" w:eastAsia="en-US" w:bidi="ar-SA"/>
        </w:rPr>
        <w:t xml:space="preserve">không cho phép chia sẻ </w:t>
      </w:r>
      <w:r w:rsidR="00FC75AE" w:rsidRPr="00B36ABF">
        <w:rPr>
          <w:rFonts w:eastAsia="Times New Roman"/>
          <w:szCs w:val="22"/>
          <w:lang w:val="en-US" w:eastAsia="en-US" w:bidi="ar-SA"/>
        </w:rPr>
        <w:t xml:space="preserve">thông tin một cách </w:t>
      </w:r>
      <w:r w:rsidRPr="00B36ABF">
        <w:rPr>
          <w:rFonts w:eastAsia="Times New Roman"/>
          <w:szCs w:val="22"/>
          <w:lang w:val="en-US" w:eastAsia="en-US" w:bidi="ar-SA"/>
        </w:rPr>
        <w:t xml:space="preserve">tự do với các bên đối tác </w:t>
      </w:r>
      <w:r w:rsidR="003F24E9" w:rsidRPr="00B36ABF">
        <w:rPr>
          <w:rFonts w:eastAsia="Times New Roman"/>
          <w:szCs w:val="22"/>
          <w:lang w:val="en-US" w:eastAsia="en-US" w:bidi="ar-SA"/>
        </w:rPr>
        <w:t xml:space="preserve">trong một giao dịch </w:t>
      </w:r>
      <w:r w:rsidRPr="00B36ABF">
        <w:rPr>
          <w:rFonts w:eastAsia="Times New Roman"/>
          <w:szCs w:val="22"/>
          <w:lang w:val="en-US" w:eastAsia="en-US" w:bidi="ar-SA"/>
        </w:rPr>
        <w:t xml:space="preserve">chứng khoán hóa thì có thể cần </w:t>
      </w:r>
      <w:r w:rsidR="003F24E9" w:rsidRPr="00B36ABF">
        <w:rPr>
          <w:rFonts w:eastAsia="Times New Roman"/>
          <w:szCs w:val="22"/>
          <w:lang w:val="en-US" w:eastAsia="en-US" w:bidi="ar-SA"/>
        </w:rPr>
        <w:t xml:space="preserve">phải </w:t>
      </w:r>
      <w:r w:rsidRPr="00B36ABF">
        <w:rPr>
          <w:rFonts w:eastAsia="Times New Roman"/>
          <w:szCs w:val="22"/>
          <w:lang w:val="en-US" w:eastAsia="en-US" w:bidi="ar-SA"/>
        </w:rPr>
        <w:t xml:space="preserve">loại trừ khoản vay cụ thể đó </w:t>
      </w:r>
      <w:r w:rsidR="003F24E9" w:rsidRPr="00B36ABF">
        <w:rPr>
          <w:rFonts w:eastAsia="Times New Roman"/>
          <w:szCs w:val="22"/>
          <w:lang w:val="en-US" w:eastAsia="en-US" w:bidi="ar-SA"/>
        </w:rPr>
        <w:t xml:space="preserve">ra </w:t>
      </w:r>
      <w:r w:rsidRPr="00B36ABF">
        <w:rPr>
          <w:rFonts w:eastAsia="Times New Roman"/>
          <w:szCs w:val="22"/>
          <w:lang w:val="en-US" w:eastAsia="en-US" w:bidi="ar-SA"/>
        </w:rPr>
        <w:t xml:space="preserve">khỏi </w:t>
      </w:r>
      <w:r w:rsidR="003F24E9" w:rsidRPr="00B36ABF">
        <w:rPr>
          <w:rFonts w:eastAsia="Times New Roman"/>
          <w:szCs w:val="22"/>
          <w:lang w:val="en-US" w:eastAsia="en-US" w:bidi="ar-SA"/>
        </w:rPr>
        <w:t xml:space="preserve">giao dịch </w:t>
      </w:r>
      <w:r w:rsidRPr="00B36ABF">
        <w:rPr>
          <w:rFonts w:eastAsia="Times New Roman"/>
          <w:szCs w:val="22"/>
          <w:lang w:val="en-US" w:eastAsia="en-US" w:bidi="ar-SA"/>
        </w:rPr>
        <w:t xml:space="preserve">chứng khoán hóa, trừ khi </w:t>
      </w:r>
      <w:r w:rsidR="003F24E9" w:rsidRPr="00B36ABF">
        <w:rPr>
          <w:rFonts w:eastAsia="Times New Roman"/>
          <w:szCs w:val="22"/>
          <w:lang w:val="en-US" w:eastAsia="en-US" w:bidi="ar-SA"/>
        </w:rPr>
        <w:t xml:space="preserve">có </w:t>
      </w:r>
      <w:r w:rsidRPr="00B36ABF">
        <w:rPr>
          <w:rFonts w:eastAsia="Times New Roman"/>
          <w:szCs w:val="22"/>
          <w:lang w:val="en-US" w:eastAsia="en-US" w:bidi="ar-SA"/>
        </w:rPr>
        <w:t xml:space="preserve">sự đồng ý của </w:t>
      </w:r>
      <w:r w:rsidR="003F24E9" w:rsidRPr="00B36ABF">
        <w:rPr>
          <w:rFonts w:eastAsia="Times New Roman"/>
          <w:szCs w:val="22"/>
          <w:lang w:val="en-US" w:eastAsia="en-US" w:bidi="ar-SA"/>
        </w:rPr>
        <w:t xml:space="preserve">bên </w:t>
      </w:r>
      <w:r w:rsidRPr="00B36ABF">
        <w:rPr>
          <w:rFonts w:eastAsia="Times New Roman"/>
          <w:szCs w:val="22"/>
          <w:lang w:val="en-US" w:eastAsia="en-US" w:bidi="ar-SA"/>
        </w:rPr>
        <w:t>vay.</w:t>
      </w:r>
    </w:p>
    <w:p w14:paraId="392CCC91" w14:textId="2F66F479" w:rsidR="00647A91" w:rsidRPr="00B36ABF" w:rsidRDefault="00647A91" w:rsidP="005A16A4">
      <w:pPr>
        <w:widowControl w:val="0"/>
        <w:ind w:left="360"/>
        <w:rPr>
          <w:rFonts w:eastAsia="Times New Roman"/>
          <w:sz w:val="24"/>
          <w:lang w:val="vi-VN" w:eastAsia="en-US" w:bidi="ar-SA"/>
        </w:rPr>
      </w:pPr>
      <w:r w:rsidRPr="00B36ABF">
        <w:rPr>
          <w:rFonts w:eastAsia="Times New Roman"/>
          <w:szCs w:val="22"/>
          <w:lang w:val="en-US" w:eastAsia="en-US" w:bidi="ar-SA"/>
        </w:rPr>
        <w:t xml:space="preserve">Cần xem xét liệu các </w:t>
      </w:r>
      <w:r w:rsidR="00CA1AD3" w:rsidRPr="00B36ABF">
        <w:rPr>
          <w:rFonts w:eastAsia="Times New Roman"/>
          <w:szCs w:val="22"/>
          <w:lang w:val="en-US" w:eastAsia="en-US" w:bidi="ar-SA"/>
        </w:rPr>
        <w:t xml:space="preserve">quy định </w:t>
      </w:r>
      <w:r w:rsidRPr="00B36ABF">
        <w:rPr>
          <w:rFonts w:eastAsia="Times New Roman"/>
          <w:szCs w:val="22"/>
          <w:lang w:val="en-US" w:eastAsia="en-US" w:bidi="ar-SA"/>
        </w:rPr>
        <w:t xml:space="preserve">về bảo mật và </w:t>
      </w:r>
      <w:r w:rsidR="00CA1AD3" w:rsidRPr="00B36ABF">
        <w:rPr>
          <w:rFonts w:eastAsia="Times New Roman"/>
          <w:szCs w:val="22"/>
          <w:lang w:val="en-US" w:eastAsia="en-US" w:bidi="ar-SA"/>
        </w:rPr>
        <w:t xml:space="preserve">tiết lộ </w:t>
      </w:r>
      <w:r w:rsidRPr="00B36ABF">
        <w:rPr>
          <w:rFonts w:eastAsia="Times New Roman"/>
          <w:szCs w:val="22"/>
          <w:lang w:val="en-US" w:eastAsia="en-US" w:bidi="ar-SA"/>
        </w:rPr>
        <w:t xml:space="preserve">thông tin có thể (i) </w:t>
      </w:r>
      <w:r w:rsidR="00805033" w:rsidRPr="00B36ABF">
        <w:rPr>
          <w:rFonts w:eastAsia="Times New Roman"/>
          <w:szCs w:val="22"/>
          <w:lang w:val="en-US" w:eastAsia="en-US" w:bidi="ar-SA"/>
        </w:rPr>
        <w:t>nhìn</w:t>
      </w:r>
      <w:r w:rsidR="00805033" w:rsidRPr="00B36ABF">
        <w:rPr>
          <w:rFonts w:eastAsia="Times New Roman"/>
          <w:szCs w:val="22"/>
          <w:lang w:val="vi-VN" w:eastAsia="en-US" w:bidi="ar-SA"/>
        </w:rPr>
        <w:t xml:space="preserve"> chung</w:t>
      </w:r>
      <w:r w:rsidR="00CA1AD3" w:rsidRPr="00B36ABF">
        <w:rPr>
          <w:rFonts w:eastAsia="Times New Roman"/>
          <w:szCs w:val="22"/>
          <w:lang w:val="en-US" w:eastAsia="en-US" w:bidi="ar-SA"/>
        </w:rPr>
        <w:t xml:space="preserve">, </w:t>
      </w:r>
      <w:r w:rsidRPr="00B36ABF">
        <w:rPr>
          <w:rFonts w:eastAsia="Times New Roman"/>
          <w:szCs w:val="22"/>
          <w:lang w:val="en-US" w:eastAsia="en-US" w:bidi="ar-SA"/>
        </w:rPr>
        <w:t xml:space="preserve">cho phép công bố rộng rãi hơn </w:t>
      </w:r>
      <w:r w:rsidR="00CA1AD3" w:rsidRPr="00B36ABF">
        <w:rPr>
          <w:rFonts w:eastAsia="Times New Roman"/>
          <w:szCs w:val="22"/>
          <w:lang w:val="en-US" w:eastAsia="en-US" w:bidi="ar-SA"/>
        </w:rPr>
        <w:t xml:space="preserve">các </w:t>
      </w:r>
      <w:r w:rsidRPr="00B36ABF">
        <w:rPr>
          <w:rFonts w:eastAsia="Times New Roman"/>
          <w:szCs w:val="22"/>
          <w:lang w:val="en-US" w:eastAsia="en-US" w:bidi="ar-SA"/>
        </w:rPr>
        <w:t xml:space="preserve">thông tin về (và liên quan đến) Dự </w:t>
      </w:r>
      <w:r w:rsidR="00CA1AD3" w:rsidRPr="00B36ABF">
        <w:rPr>
          <w:rFonts w:eastAsia="Times New Roman"/>
          <w:szCs w:val="22"/>
          <w:lang w:val="en-US" w:eastAsia="en-US" w:bidi="ar-SA"/>
        </w:rPr>
        <w:t>Án</w:t>
      </w:r>
      <w:r w:rsidRPr="00B36ABF">
        <w:rPr>
          <w:rFonts w:eastAsia="Times New Roman"/>
          <w:szCs w:val="22"/>
          <w:lang w:val="en-US" w:eastAsia="en-US" w:bidi="ar-SA"/>
        </w:rPr>
        <w:t xml:space="preserve">, khoản vay dự án và hiệu </w:t>
      </w:r>
      <w:r w:rsidR="00CA1AD3" w:rsidRPr="00B36ABF">
        <w:rPr>
          <w:rFonts w:eastAsia="Times New Roman"/>
          <w:szCs w:val="22"/>
          <w:lang w:val="en-US" w:eastAsia="en-US" w:bidi="ar-SA"/>
        </w:rPr>
        <w:t xml:space="preserve">quả </w:t>
      </w:r>
      <w:r w:rsidRPr="00B36ABF">
        <w:rPr>
          <w:rFonts w:eastAsia="Times New Roman"/>
          <w:szCs w:val="22"/>
          <w:lang w:val="en-US" w:eastAsia="en-US" w:bidi="ar-SA"/>
        </w:rPr>
        <w:t xml:space="preserve">của dự án và (ii) bao gồm khái niệm </w:t>
      </w:r>
      <w:r w:rsidR="00CA1AD3" w:rsidRPr="00B36ABF">
        <w:rPr>
          <w:rFonts w:eastAsia="Times New Roman"/>
          <w:szCs w:val="22"/>
          <w:lang w:val="en-US" w:eastAsia="en-US" w:bidi="ar-SA"/>
        </w:rPr>
        <w:t>về</w:t>
      </w:r>
      <w:r w:rsidR="002355DB" w:rsidRPr="00B36ABF">
        <w:rPr>
          <w:rFonts w:eastAsia="Times New Roman"/>
          <w:szCs w:val="22"/>
          <w:lang w:val="en-US" w:eastAsia="en-US" w:bidi="ar-SA"/>
        </w:rPr>
        <w:t xml:space="preserve"> “</w:t>
      </w:r>
      <w:r w:rsidR="00CA1AD3" w:rsidRPr="00B36ABF">
        <w:rPr>
          <w:rFonts w:eastAsia="Times New Roman"/>
          <w:szCs w:val="22"/>
          <w:lang w:val="en-US" w:eastAsia="en-US" w:bidi="ar-SA"/>
        </w:rPr>
        <w:t xml:space="preserve">giao dịch </w:t>
      </w:r>
      <w:r w:rsidRPr="00B36ABF">
        <w:rPr>
          <w:rFonts w:eastAsia="Times New Roman"/>
          <w:szCs w:val="22"/>
          <w:lang w:val="en-US" w:eastAsia="en-US" w:bidi="ar-SA"/>
        </w:rPr>
        <w:t>chứng khoán hóa được phép</w:t>
      </w:r>
      <w:r w:rsidR="00CA1AD3" w:rsidRPr="00B36ABF">
        <w:rPr>
          <w:rFonts w:eastAsia="Times New Roman"/>
          <w:szCs w:val="22"/>
          <w:lang w:val="en-US" w:eastAsia="en-US" w:bidi="ar-SA"/>
        </w:rPr>
        <w:t>”</w:t>
      </w:r>
      <w:r w:rsidRPr="00B36ABF">
        <w:rPr>
          <w:rFonts w:eastAsia="Times New Roman"/>
          <w:szCs w:val="22"/>
          <w:lang w:val="en-US" w:eastAsia="en-US" w:bidi="ar-SA"/>
        </w:rPr>
        <w:t xml:space="preserve">, </w:t>
      </w:r>
      <w:r w:rsidR="00FC75AE" w:rsidRPr="00B36ABF">
        <w:rPr>
          <w:rFonts w:eastAsia="Times New Roman"/>
          <w:szCs w:val="22"/>
          <w:lang w:val="en-US" w:eastAsia="en-US" w:bidi="ar-SA"/>
        </w:rPr>
        <w:t xml:space="preserve">theo </w:t>
      </w:r>
      <w:r w:rsidR="00CA1AD3" w:rsidRPr="00B36ABF">
        <w:rPr>
          <w:rFonts w:eastAsia="Times New Roman"/>
          <w:szCs w:val="22"/>
          <w:lang w:val="en-US" w:eastAsia="en-US" w:bidi="ar-SA"/>
        </w:rPr>
        <w:t xml:space="preserve">đó cho phép </w:t>
      </w:r>
      <w:r w:rsidRPr="00B36ABF">
        <w:rPr>
          <w:rFonts w:eastAsia="Times New Roman"/>
          <w:szCs w:val="22"/>
          <w:lang w:val="en-US" w:eastAsia="en-US" w:bidi="ar-SA"/>
        </w:rPr>
        <w:t xml:space="preserve">tiết lộ liên quan đến </w:t>
      </w:r>
      <w:r w:rsidR="007173C2" w:rsidRPr="00B36ABF">
        <w:rPr>
          <w:rFonts w:eastAsia="Times New Roman"/>
          <w:szCs w:val="22"/>
          <w:lang w:val="en-US" w:eastAsia="en-US" w:bidi="ar-SA"/>
        </w:rPr>
        <w:t xml:space="preserve">các </w:t>
      </w:r>
      <w:r w:rsidR="00CA1AD3" w:rsidRPr="00B36ABF">
        <w:rPr>
          <w:rFonts w:eastAsia="Times New Roman"/>
          <w:szCs w:val="22"/>
          <w:lang w:val="en-US" w:eastAsia="en-US" w:bidi="ar-SA"/>
        </w:rPr>
        <w:t xml:space="preserve">giao dịch </w:t>
      </w:r>
      <w:r w:rsidRPr="00B36ABF">
        <w:rPr>
          <w:rFonts w:eastAsia="Times New Roman"/>
          <w:szCs w:val="22"/>
          <w:lang w:val="en-US" w:eastAsia="en-US" w:bidi="ar-SA"/>
        </w:rPr>
        <w:t>chứng khoán hóa được phép</w:t>
      </w:r>
      <w:r w:rsidR="007173C2" w:rsidRPr="00B36ABF">
        <w:rPr>
          <w:rFonts w:eastAsia="Times New Roman"/>
          <w:szCs w:val="22"/>
          <w:lang w:val="en-US" w:eastAsia="en-US" w:bidi="ar-SA"/>
        </w:rPr>
        <w:t xml:space="preserve"> đó</w:t>
      </w:r>
      <w:r w:rsidRPr="00B36ABF">
        <w:rPr>
          <w:rFonts w:eastAsia="Times New Roman"/>
          <w:szCs w:val="22"/>
          <w:lang w:val="en-US" w:eastAsia="en-US" w:bidi="ar-SA"/>
        </w:rPr>
        <w:t xml:space="preserve">. Việc sử dụng khái niệm </w:t>
      </w:r>
      <w:r w:rsidR="007173C2" w:rsidRPr="00B36ABF">
        <w:rPr>
          <w:rFonts w:eastAsia="Times New Roman"/>
          <w:szCs w:val="22"/>
          <w:lang w:val="en-US" w:eastAsia="en-US" w:bidi="ar-SA"/>
        </w:rPr>
        <w:t xml:space="preserve">về giao dịch </w:t>
      </w:r>
      <w:r w:rsidRPr="00B36ABF">
        <w:rPr>
          <w:rFonts w:eastAsia="Times New Roman"/>
          <w:szCs w:val="22"/>
          <w:lang w:val="en-US" w:eastAsia="en-US" w:bidi="ar-SA"/>
        </w:rPr>
        <w:t xml:space="preserve">chứng khoán hóa được phép như vậy cũng có thể giúp </w:t>
      </w:r>
      <w:r w:rsidR="007173C2" w:rsidRPr="00B36ABF">
        <w:rPr>
          <w:rFonts w:eastAsia="Times New Roman"/>
          <w:szCs w:val="22"/>
          <w:lang w:val="en-US" w:eastAsia="en-US" w:bidi="ar-SA"/>
        </w:rPr>
        <w:t xml:space="preserve">xác lập </w:t>
      </w:r>
      <w:r w:rsidRPr="00B36ABF">
        <w:rPr>
          <w:rFonts w:eastAsia="Times New Roman"/>
          <w:szCs w:val="22"/>
          <w:lang w:val="en-US" w:eastAsia="en-US" w:bidi="ar-SA"/>
        </w:rPr>
        <w:t xml:space="preserve">các ranh giới trong đó thông tin mật có thể được chia sẻ với </w:t>
      </w:r>
      <w:r w:rsidR="00CD30C5" w:rsidRPr="00B36ABF">
        <w:rPr>
          <w:rFonts w:eastAsia="Times New Roman"/>
          <w:szCs w:val="22"/>
          <w:lang w:val="en-US" w:eastAsia="en-US" w:bidi="ar-SA"/>
        </w:rPr>
        <w:t xml:space="preserve">những </w:t>
      </w:r>
      <w:r w:rsidRPr="00B36ABF">
        <w:rPr>
          <w:rFonts w:eastAsia="Times New Roman"/>
          <w:szCs w:val="22"/>
          <w:lang w:val="en-US" w:eastAsia="en-US" w:bidi="ar-SA"/>
        </w:rPr>
        <w:t xml:space="preserve">người </w:t>
      </w:r>
      <w:r w:rsidR="00CD30C5" w:rsidRPr="00B36ABF">
        <w:rPr>
          <w:rFonts w:eastAsia="Times New Roman"/>
          <w:szCs w:val="22"/>
          <w:lang w:val="en-US" w:eastAsia="en-US" w:bidi="ar-SA"/>
        </w:rPr>
        <w:t>nắm giữ giấy nhận nợ</w:t>
      </w:r>
      <w:r w:rsidRPr="00B36ABF">
        <w:rPr>
          <w:rFonts w:eastAsia="Times New Roman"/>
          <w:szCs w:val="22"/>
          <w:lang w:val="en-US" w:eastAsia="en-US" w:bidi="ar-SA"/>
        </w:rPr>
        <w:t xml:space="preserve">. </w:t>
      </w:r>
      <w:r w:rsidR="00CB4539" w:rsidRPr="00B36ABF">
        <w:rPr>
          <w:rFonts w:eastAsia="Times New Roman"/>
          <w:szCs w:val="22"/>
          <w:lang w:val="en-US" w:eastAsia="en-US" w:bidi="ar-SA"/>
        </w:rPr>
        <w:t>Toàn bộ thông tin mật có thể khó được tiết lộ trong một giao dịch công khai khi mà thông tin cần được công bố công khai, nhưng thường thấy được tiết lộ trong các giao dịch riêng</w:t>
      </w:r>
      <w:r w:rsidR="00CB4539" w:rsidRPr="00B36ABF">
        <w:rPr>
          <w:rFonts w:eastAsia="Times New Roman"/>
          <w:szCs w:val="22"/>
          <w:lang w:val="vi-VN" w:eastAsia="en-US" w:bidi="ar-SA"/>
        </w:rPr>
        <w:t xml:space="preserve"> </w:t>
      </w:r>
      <w:r w:rsidR="00CB4539" w:rsidRPr="00B36ABF">
        <w:rPr>
          <w:rFonts w:eastAsia="Times New Roman"/>
          <w:szCs w:val="22"/>
          <w:lang w:val="en-US" w:eastAsia="en-US" w:bidi="ar-SA"/>
        </w:rPr>
        <w:t>vì mỗi nhà đầu tư riêng lẻ có thể được yêu cầu ký các điều khoản về bảo mật</w:t>
      </w:r>
      <w:r w:rsidR="00FC425E" w:rsidRPr="00B36ABF">
        <w:rPr>
          <w:rFonts w:eastAsia="Times New Roman"/>
          <w:szCs w:val="22"/>
          <w:lang w:val="vi-VN" w:eastAsia="en-US" w:bidi="ar-SA"/>
        </w:rPr>
        <w:t>.</w:t>
      </w:r>
    </w:p>
    <w:p w14:paraId="06B097B8" w14:textId="6FDCCD9E" w:rsidR="00647A91" w:rsidRPr="00B36ABF" w:rsidRDefault="00FC75AE" w:rsidP="00725FF3">
      <w:pPr>
        <w:pStyle w:val="Bulletoutlinedc1"/>
        <w:rPr>
          <w:lang w:val="en-US" w:eastAsia="en-US" w:bidi="ar-SA"/>
        </w:rPr>
      </w:pPr>
      <w:r w:rsidRPr="00B36ABF">
        <w:rPr>
          <w:i/>
          <w:iCs/>
          <w:lang w:val="en-US" w:eastAsia="en-US" w:bidi="ar-SA"/>
        </w:rPr>
        <w:t xml:space="preserve">Các cam kết về </w:t>
      </w:r>
      <w:r w:rsidR="00647A91" w:rsidRPr="00B36ABF">
        <w:rPr>
          <w:i/>
          <w:iCs/>
          <w:lang w:val="en-US" w:eastAsia="en-US" w:bidi="ar-SA"/>
        </w:rPr>
        <w:t>thông tin</w:t>
      </w:r>
      <w:r w:rsidR="006C64BE" w:rsidRPr="00B36ABF">
        <w:rPr>
          <w:i/>
          <w:iCs/>
          <w:lang w:val="en-US" w:eastAsia="en-US" w:bidi="ar-SA"/>
        </w:rPr>
        <w:t>:</w:t>
      </w:r>
      <w:r w:rsidR="00647A91" w:rsidRPr="00B36ABF">
        <w:rPr>
          <w:lang w:val="en-US" w:eastAsia="en-US" w:bidi="ar-SA"/>
        </w:rPr>
        <w:t xml:space="preserve"> Liên quan đến việc đưa </w:t>
      </w:r>
      <w:r w:rsidRPr="00B36ABF">
        <w:rPr>
          <w:lang w:val="en-US" w:eastAsia="en-US" w:bidi="ar-SA"/>
        </w:rPr>
        <w:t xml:space="preserve">một </w:t>
      </w:r>
      <w:r w:rsidR="00647A91" w:rsidRPr="00B36ABF">
        <w:rPr>
          <w:lang w:val="en-US" w:eastAsia="en-US" w:bidi="ar-SA"/>
        </w:rPr>
        <w:t xml:space="preserve">khoản vay dự án vào </w:t>
      </w:r>
      <w:r w:rsidRPr="00B36ABF">
        <w:rPr>
          <w:lang w:val="en-US" w:eastAsia="en-US" w:bidi="ar-SA"/>
        </w:rPr>
        <w:t xml:space="preserve">một </w:t>
      </w:r>
      <w:r w:rsidR="00647A91" w:rsidRPr="00B36ABF">
        <w:rPr>
          <w:lang w:val="en-US" w:eastAsia="en-US" w:bidi="ar-SA"/>
        </w:rPr>
        <w:t xml:space="preserve">giao dịch chứng khoán hóa, </w:t>
      </w:r>
      <w:r w:rsidR="006576F5" w:rsidRPr="00B36ABF">
        <w:rPr>
          <w:lang w:val="en-US" w:eastAsia="en-US" w:bidi="ar-SA"/>
        </w:rPr>
        <w:t xml:space="preserve">sẽ </w:t>
      </w:r>
      <w:r w:rsidR="00647A91" w:rsidRPr="00B36ABF">
        <w:rPr>
          <w:lang w:val="en-US" w:eastAsia="en-US" w:bidi="ar-SA"/>
        </w:rPr>
        <w:t xml:space="preserve">có các </w:t>
      </w:r>
      <w:r w:rsidR="006576F5" w:rsidRPr="00B36ABF">
        <w:rPr>
          <w:lang w:val="en-US" w:eastAsia="en-US" w:bidi="ar-SA"/>
        </w:rPr>
        <w:t xml:space="preserve">bên </w:t>
      </w:r>
      <w:r w:rsidR="00647A91" w:rsidRPr="00B36ABF">
        <w:rPr>
          <w:lang w:val="en-US" w:eastAsia="en-US" w:bidi="ar-SA"/>
        </w:rPr>
        <w:t xml:space="preserve">đối tác, như </w:t>
      </w:r>
      <w:r w:rsidR="00FC1D81" w:rsidRPr="00B36ABF">
        <w:rPr>
          <w:lang w:val="en-US" w:eastAsia="en-US" w:bidi="ar-SA"/>
        </w:rPr>
        <w:t>là</w:t>
      </w:r>
      <w:r w:rsidR="00FC1D81" w:rsidRPr="00B36ABF">
        <w:rPr>
          <w:lang w:val="vi-VN" w:eastAsia="en-US" w:bidi="ar-SA"/>
        </w:rPr>
        <w:t xml:space="preserve"> </w:t>
      </w:r>
      <w:r w:rsidR="006576F5" w:rsidRPr="00B36ABF">
        <w:rPr>
          <w:lang w:val="en-US" w:eastAsia="en-US" w:bidi="ar-SA"/>
        </w:rPr>
        <w:t xml:space="preserve">các tổ chức </w:t>
      </w:r>
      <w:r w:rsidR="00647A91" w:rsidRPr="00B36ABF">
        <w:rPr>
          <w:lang w:val="en-US" w:eastAsia="en-US" w:bidi="ar-SA"/>
        </w:rPr>
        <w:t>xếp hạng</w:t>
      </w:r>
      <w:r w:rsidR="006576F5" w:rsidRPr="00B36ABF">
        <w:rPr>
          <w:lang w:val="en-US" w:eastAsia="en-US" w:bidi="ar-SA"/>
        </w:rPr>
        <w:t xml:space="preserve"> tín nhiệm</w:t>
      </w:r>
      <w:r w:rsidR="00647A91" w:rsidRPr="00B36ABF">
        <w:rPr>
          <w:lang w:val="en-US" w:eastAsia="en-US" w:bidi="ar-SA"/>
        </w:rPr>
        <w:t xml:space="preserve">, </w:t>
      </w:r>
      <w:r w:rsidR="006576F5" w:rsidRPr="00B36ABF">
        <w:rPr>
          <w:lang w:val="en-US" w:eastAsia="en-US" w:bidi="ar-SA"/>
        </w:rPr>
        <w:t xml:space="preserve">các bên thu xếp </w:t>
      </w:r>
      <w:r w:rsidR="00647A91" w:rsidRPr="00B36ABF">
        <w:rPr>
          <w:lang w:val="en-US" w:eastAsia="en-US" w:bidi="ar-SA"/>
        </w:rPr>
        <w:t xml:space="preserve">hoặc </w:t>
      </w:r>
      <w:r w:rsidR="006576F5" w:rsidRPr="00B36ABF">
        <w:rPr>
          <w:lang w:val="en-US" w:eastAsia="en-US" w:bidi="ar-SA"/>
        </w:rPr>
        <w:t xml:space="preserve">bên </w:t>
      </w:r>
      <w:r w:rsidR="00647A91" w:rsidRPr="00B36ABF">
        <w:rPr>
          <w:lang w:val="en-US" w:eastAsia="en-US" w:bidi="ar-SA"/>
        </w:rPr>
        <w:t xml:space="preserve">quản lý chính, </w:t>
      </w:r>
      <w:r w:rsidR="006576F5" w:rsidRPr="00B36ABF">
        <w:rPr>
          <w:lang w:val="en-US" w:eastAsia="en-US" w:bidi="ar-SA"/>
        </w:rPr>
        <w:t xml:space="preserve">là </w:t>
      </w:r>
      <w:r w:rsidR="00647A91" w:rsidRPr="00B36ABF">
        <w:rPr>
          <w:lang w:val="en-US" w:eastAsia="en-US" w:bidi="ar-SA"/>
        </w:rPr>
        <w:t xml:space="preserve">những </w:t>
      </w:r>
      <w:r w:rsidR="006576F5" w:rsidRPr="00B36ABF">
        <w:rPr>
          <w:lang w:val="en-US" w:eastAsia="en-US" w:bidi="ar-SA"/>
        </w:rPr>
        <w:t xml:space="preserve">bên </w:t>
      </w:r>
      <w:r w:rsidR="00647A91" w:rsidRPr="00B36ABF">
        <w:rPr>
          <w:lang w:val="en-US" w:eastAsia="en-US" w:bidi="ar-SA"/>
        </w:rPr>
        <w:t xml:space="preserve">có thể muốn có quyền </w:t>
      </w:r>
      <w:r w:rsidR="006576F5" w:rsidRPr="00B36ABF">
        <w:rPr>
          <w:lang w:val="en-US" w:eastAsia="en-US" w:bidi="ar-SA"/>
        </w:rPr>
        <w:t xml:space="preserve">ra vào </w:t>
      </w:r>
      <w:r w:rsidR="00647A91" w:rsidRPr="00B36ABF">
        <w:rPr>
          <w:lang w:val="en-US" w:eastAsia="en-US" w:bidi="ar-SA"/>
        </w:rPr>
        <w:t xml:space="preserve">cơ sở hoặc </w:t>
      </w:r>
      <w:r w:rsidR="006576F5" w:rsidRPr="00B36ABF">
        <w:rPr>
          <w:lang w:val="en-US" w:eastAsia="en-US" w:bidi="ar-SA"/>
        </w:rPr>
        <w:t xml:space="preserve">quyền tiếp cận </w:t>
      </w:r>
      <w:r w:rsidR="00647A91" w:rsidRPr="00B36ABF">
        <w:rPr>
          <w:lang w:val="en-US" w:eastAsia="en-US" w:bidi="ar-SA"/>
        </w:rPr>
        <w:t xml:space="preserve">thông tin không </w:t>
      </w:r>
      <w:r w:rsidR="006576F5" w:rsidRPr="00B36ABF">
        <w:rPr>
          <w:lang w:val="en-US" w:eastAsia="en-US" w:bidi="ar-SA"/>
        </w:rPr>
        <w:t xml:space="preserve">được cung cấp </w:t>
      </w:r>
      <w:r w:rsidR="00647A91" w:rsidRPr="00B36ABF">
        <w:rPr>
          <w:lang w:val="en-US" w:eastAsia="en-US" w:bidi="ar-SA"/>
        </w:rPr>
        <w:t xml:space="preserve">sẵn cho các ngân hàng cho vay. Các hoạt động này có thể bao gồm </w:t>
      </w:r>
      <w:r w:rsidR="006576F5" w:rsidRPr="00B36ABF">
        <w:rPr>
          <w:lang w:val="en-US" w:eastAsia="en-US" w:bidi="ar-SA"/>
        </w:rPr>
        <w:t xml:space="preserve">việc ra vào cơ sở để thực hiện </w:t>
      </w:r>
      <w:r w:rsidR="00647A91" w:rsidRPr="00B36ABF">
        <w:rPr>
          <w:lang w:val="en-US" w:eastAsia="en-US" w:bidi="ar-SA"/>
        </w:rPr>
        <w:t>thẩm định</w:t>
      </w:r>
      <w:r w:rsidR="006576F5" w:rsidRPr="00B36ABF">
        <w:rPr>
          <w:lang w:val="en-US" w:eastAsia="en-US" w:bidi="ar-SA"/>
        </w:rPr>
        <w:t xml:space="preserve"> doanh nghiệp</w:t>
      </w:r>
      <w:r w:rsidR="00647A91" w:rsidRPr="00B36ABF">
        <w:rPr>
          <w:lang w:val="en-US" w:eastAsia="en-US" w:bidi="ar-SA"/>
        </w:rPr>
        <w:t xml:space="preserve">, </w:t>
      </w:r>
      <w:r w:rsidR="006576F5" w:rsidRPr="00B36ABF">
        <w:rPr>
          <w:lang w:val="en-US" w:eastAsia="en-US" w:bidi="ar-SA"/>
        </w:rPr>
        <w:t xml:space="preserve">hội </w:t>
      </w:r>
      <w:r w:rsidR="00647A91" w:rsidRPr="00B36ABF">
        <w:rPr>
          <w:lang w:val="en-US" w:eastAsia="en-US" w:bidi="ar-SA"/>
        </w:rPr>
        <w:t xml:space="preserve">họp với ban </w:t>
      </w:r>
      <w:r w:rsidR="006576F5" w:rsidRPr="00B36ABF">
        <w:rPr>
          <w:lang w:val="en-US" w:eastAsia="en-US" w:bidi="ar-SA"/>
        </w:rPr>
        <w:t xml:space="preserve">lãnh đạo nhằm </w:t>
      </w:r>
      <w:r w:rsidR="00647A91" w:rsidRPr="00B36ABF">
        <w:rPr>
          <w:lang w:val="en-US" w:eastAsia="en-US" w:bidi="ar-SA"/>
        </w:rPr>
        <w:t xml:space="preserve">thảo luận về chiến lược hoặc rủi ro và </w:t>
      </w:r>
      <w:r w:rsidR="00FA563C" w:rsidRPr="00B36ABF">
        <w:rPr>
          <w:lang w:val="en-US" w:eastAsia="en-US" w:bidi="ar-SA"/>
        </w:rPr>
        <w:t xml:space="preserve">các </w:t>
      </w:r>
      <w:r w:rsidR="00647A91" w:rsidRPr="00B36ABF">
        <w:rPr>
          <w:lang w:val="en-US" w:eastAsia="en-US" w:bidi="ar-SA"/>
        </w:rPr>
        <w:t xml:space="preserve">dữ liệu tài chính chi tiết. </w:t>
      </w:r>
      <w:r w:rsidR="00C42CDD" w:rsidRPr="00B36ABF">
        <w:rPr>
          <w:lang w:val="en-US" w:eastAsia="en-US" w:bidi="ar-SA"/>
        </w:rPr>
        <w:t>Bên vay/những bên có nghĩa vụ trong dự án cũng có thể đưa</w:t>
      </w:r>
      <w:r w:rsidR="00C42CDD" w:rsidRPr="00B36ABF">
        <w:rPr>
          <w:lang w:val="vi-VN" w:eastAsia="en-US" w:bidi="ar-SA"/>
        </w:rPr>
        <w:t xml:space="preserve"> ra</w:t>
      </w:r>
      <w:r w:rsidR="00C42CDD" w:rsidRPr="00B36ABF">
        <w:rPr>
          <w:lang w:val="en-US" w:eastAsia="en-US" w:bidi="ar-SA"/>
        </w:rPr>
        <w:t xml:space="preserve"> c</w:t>
      </w:r>
      <w:r w:rsidR="006C4709" w:rsidRPr="00B36ABF">
        <w:rPr>
          <w:lang w:val="en-US" w:eastAsia="en-US" w:bidi="ar-SA"/>
        </w:rPr>
        <w:t>ác</w:t>
      </w:r>
      <w:r w:rsidR="006C4709" w:rsidRPr="00B36ABF">
        <w:rPr>
          <w:lang w:val="vi-VN" w:eastAsia="en-US" w:bidi="ar-SA"/>
        </w:rPr>
        <w:t xml:space="preserve"> y</w:t>
      </w:r>
      <w:r w:rsidR="00FA563C" w:rsidRPr="00B36ABF">
        <w:rPr>
          <w:lang w:val="en-US" w:eastAsia="en-US" w:bidi="ar-SA"/>
        </w:rPr>
        <w:t xml:space="preserve">êu cầu về quyền ra vào và quyền tiếp cận thông tin </w:t>
      </w:r>
      <w:r w:rsidR="00647A91" w:rsidRPr="00B36ABF">
        <w:rPr>
          <w:lang w:val="en-US" w:eastAsia="en-US" w:bidi="ar-SA"/>
        </w:rPr>
        <w:t xml:space="preserve">liên quan đến </w:t>
      </w:r>
      <w:r w:rsidR="00FA563C" w:rsidRPr="00B36ABF">
        <w:rPr>
          <w:lang w:val="en-US" w:eastAsia="en-US" w:bidi="ar-SA"/>
        </w:rPr>
        <w:t xml:space="preserve">giao dịch </w:t>
      </w:r>
      <w:r w:rsidR="00647A91" w:rsidRPr="00B36ABF">
        <w:rPr>
          <w:lang w:val="en-US" w:eastAsia="en-US" w:bidi="ar-SA"/>
        </w:rPr>
        <w:t xml:space="preserve">chứng khoán hóa và </w:t>
      </w:r>
      <w:r w:rsidR="00C42CDD" w:rsidRPr="00B36ABF">
        <w:rPr>
          <w:lang w:val="vi-VN" w:eastAsia="en-US" w:bidi="ar-SA"/>
        </w:rPr>
        <w:t>công tác</w:t>
      </w:r>
      <w:r w:rsidR="006C4709" w:rsidRPr="00B36ABF">
        <w:rPr>
          <w:lang w:val="vi-VN" w:eastAsia="en-US" w:bidi="ar-SA"/>
        </w:rPr>
        <w:t xml:space="preserve"> </w:t>
      </w:r>
      <w:r w:rsidR="00647A91" w:rsidRPr="00B36ABF">
        <w:rPr>
          <w:lang w:val="en-US" w:eastAsia="en-US" w:bidi="ar-SA"/>
        </w:rPr>
        <w:t>hỗ trợ</w:t>
      </w:r>
      <w:r w:rsidR="00FA563C" w:rsidRPr="00B36ABF">
        <w:rPr>
          <w:lang w:val="en-US" w:eastAsia="en-US" w:bidi="ar-SA"/>
        </w:rPr>
        <w:t xml:space="preserve"> </w:t>
      </w:r>
      <w:r w:rsidR="00894A2F" w:rsidRPr="00B36ABF">
        <w:rPr>
          <w:lang w:val="en-US" w:eastAsia="en-US" w:bidi="ar-SA"/>
        </w:rPr>
        <w:t xml:space="preserve">để tạo thuận lợi cho giao dịch chứng khoán hóa. </w:t>
      </w:r>
      <w:r w:rsidR="00647A91" w:rsidRPr="00B36ABF">
        <w:rPr>
          <w:lang w:val="en-US" w:eastAsia="en-US" w:bidi="ar-SA"/>
        </w:rPr>
        <w:t xml:space="preserve">Nếu dự </w:t>
      </w:r>
      <w:r w:rsidR="00125495" w:rsidRPr="00B36ABF">
        <w:rPr>
          <w:lang w:val="en-US" w:eastAsia="en-US" w:bidi="ar-SA"/>
        </w:rPr>
        <w:t xml:space="preserve">kiến thực hiện giao dịch </w:t>
      </w:r>
      <w:r w:rsidR="00647A91" w:rsidRPr="00B36ABF">
        <w:rPr>
          <w:lang w:val="en-US" w:eastAsia="en-US" w:bidi="ar-SA"/>
        </w:rPr>
        <w:t xml:space="preserve">chứng khoán hóa trong tương lai, các bên có thể </w:t>
      </w:r>
      <w:r w:rsidR="004F6459" w:rsidRPr="00B36ABF">
        <w:rPr>
          <w:lang w:val="en-US" w:eastAsia="en-US" w:bidi="ar-SA"/>
        </w:rPr>
        <w:t>xem xét</w:t>
      </w:r>
      <w:r w:rsidR="00125495" w:rsidRPr="00B36ABF">
        <w:rPr>
          <w:lang w:val="en-US" w:eastAsia="en-US" w:bidi="ar-SA"/>
        </w:rPr>
        <w:t xml:space="preserve"> </w:t>
      </w:r>
      <w:r w:rsidR="00647A91" w:rsidRPr="00B36ABF">
        <w:rPr>
          <w:lang w:val="en-US" w:eastAsia="en-US" w:bidi="ar-SA"/>
        </w:rPr>
        <w:t xml:space="preserve">đưa </w:t>
      </w:r>
      <w:r w:rsidR="006C4709" w:rsidRPr="00B36ABF">
        <w:rPr>
          <w:lang w:val="en-US" w:eastAsia="en-US" w:bidi="ar-SA"/>
        </w:rPr>
        <w:t>ra</w:t>
      </w:r>
      <w:r w:rsidR="006C4709" w:rsidRPr="00B36ABF">
        <w:rPr>
          <w:lang w:val="vi-VN" w:eastAsia="en-US" w:bidi="ar-SA"/>
        </w:rPr>
        <w:t xml:space="preserve"> </w:t>
      </w:r>
      <w:r w:rsidR="00647A91" w:rsidRPr="00B36ABF">
        <w:rPr>
          <w:lang w:val="en-US" w:eastAsia="en-US" w:bidi="ar-SA"/>
        </w:rPr>
        <w:t xml:space="preserve">bất kỳ yêu cầu nào như vậy </w:t>
      </w:r>
      <w:r w:rsidR="00F5377B" w:rsidRPr="00B36ABF">
        <w:rPr>
          <w:lang w:val="en-US" w:eastAsia="en-US" w:bidi="ar-SA"/>
        </w:rPr>
        <w:t>tại</w:t>
      </w:r>
      <w:r w:rsidR="00F5377B" w:rsidRPr="00B36ABF">
        <w:rPr>
          <w:lang w:val="vi-VN" w:eastAsia="en-US" w:bidi="ar-SA"/>
        </w:rPr>
        <w:t xml:space="preserve"> </w:t>
      </w:r>
      <w:r w:rsidR="00647A91" w:rsidRPr="00B36ABF">
        <w:rPr>
          <w:lang w:val="en-US" w:eastAsia="en-US" w:bidi="ar-SA"/>
        </w:rPr>
        <w:t xml:space="preserve">Điều </w:t>
      </w:r>
      <w:r w:rsidR="00327D5D" w:rsidRPr="00B36ABF">
        <w:rPr>
          <w:lang w:val="en-US" w:eastAsia="en-US" w:bidi="ar-SA"/>
        </w:rPr>
        <w:fldChar w:fldCharType="begin"/>
      </w:r>
      <w:r w:rsidR="00327D5D" w:rsidRPr="00B36ABF">
        <w:rPr>
          <w:lang w:val="en-US" w:eastAsia="en-US" w:bidi="ar-SA"/>
        </w:rPr>
        <w:instrText xml:space="preserve"> REF _Ref67498850 \r \h  \* MERGEFORMAT </w:instrText>
      </w:r>
      <w:r w:rsidR="00327D5D" w:rsidRPr="00B36ABF">
        <w:rPr>
          <w:lang w:val="en-US" w:eastAsia="en-US" w:bidi="ar-SA"/>
        </w:rPr>
      </w:r>
      <w:r w:rsidR="00327D5D" w:rsidRPr="00B36ABF">
        <w:rPr>
          <w:lang w:val="en-US" w:eastAsia="en-US" w:bidi="ar-SA"/>
        </w:rPr>
        <w:fldChar w:fldCharType="separate"/>
      </w:r>
      <w:r w:rsidR="00CC7F22" w:rsidRPr="00B36ABF">
        <w:rPr>
          <w:lang w:val="en-US" w:eastAsia="en-US" w:bidi="ar-SA"/>
        </w:rPr>
        <w:t>15.8</w:t>
      </w:r>
      <w:r w:rsidR="00327D5D" w:rsidRPr="00B36ABF">
        <w:rPr>
          <w:lang w:val="en-US" w:eastAsia="en-US" w:bidi="ar-SA"/>
        </w:rPr>
        <w:fldChar w:fldCharType="end"/>
      </w:r>
      <w:r w:rsidR="00327D5D" w:rsidRPr="00B36ABF">
        <w:rPr>
          <w:lang w:val="en-US" w:eastAsia="en-US" w:bidi="ar-SA"/>
        </w:rPr>
        <w:t xml:space="preserve"> (</w:t>
      </w:r>
      <w:r w:rsidR="00E042DD" w:rsidRPr="00B36ABF">
        <w:rPr>
          <w:i/>
          <w:lang w:val="en-US" w:eastAsia="en-US" w:bidi="ar-SA"/>
        </w:rPr>
        <w:fldChar w:fldCharType="begin"/>
      </w:r>
      <w:r w:rsidR="003127CA" w:rsidRPr="00B36ABF">
        <w:rPr>
          <w:i/>
          <w:lang w:val="en-US" w:eastAsia="en-US" w:bidi="ar-SA"/>
        </w:rPr>
        <w:instrText xml:space="preserve"> REF _Ref67498850 \h  \* MERGEFORMAT </w:instrText>
      </w:r>
      <w:r w:rsidR="00E042DD" w:rsidRPr="00B36ABF">
        <w:rPr>
          <w:i/>
          <w:lang w:val="en-US" w:eastAsia="en-US" w:bidi="ar-SA"/>
        </w:rPr>
      </w:r>
      <w:r w:rsidR="00E042DD" w:rsidRPr="00B36ABF">
        <w:rPr>
          <w:i/>
          <w:lang w:val="en-US" w:eastAsia="en-US" w:bidi="ar-SA"/>
        </w:rPr>
        <w:fldChar w:fldCharType="separate"/>
      </w:r>
      <w:r w:rsidR="00CC7F22" w:rsidRPr="00B36ABF">
        <w:rPr>
          <w:i/>
        </w:rPr>
        <w:t>Tiếp cận</w:t>
      </w:r>
      <w:r w:rsidR="00E042DD" w:rsidRPr="00B36ABF">
        <w:rPr>
          <w:i/>
          <w:lang w:val="en-US" w:eastAsia="en-US" w:bidi="ar-SA"/>
        </w:rPr>
        <w:fldChar w:fldCharType="end"/>
      </w:r>
      <w:r w:rsidR="00125495" w:rsidRPr="00B36ABF">
        <w:rPr>
          <w:i/>
          <w:iCs/>
        </w:rPr>
        <w:fldChar w:fldCharType="begin"/>
      </w:r>
      <w:r w:rsidR="00125495" w:rsidRPr="00B36ABF">
        <w:rPr>
          <w:i/>
          <w:iCs/>
        </w:rPr>
        <w:instrText xml:space="preserve"> REF _Ref56593827 \h  \* MERGEFORMAT </w:instrText>
      </w:r>
      <w:r w:rsidR="00125495" w:rsidRPr="00B36ABF">
        <w:rPr>
          <w:i/>
          <w:iCs/>
        </w:rPr>
      </w:r>
      <w:r w:rsidR="00125495" w:rsidRPr="00B36ABF">
        <w:rPr>
          <w:i/>
          <w:iCs/>
        </w:rPr>
        <w:fldChar w:fldCharType="end"/>
      </w:r>
      <w:r w:rsidR="00125495" w:rsidRPr="00B36ABF">
        <w:t xml:space="preserve">) </w:t>
      </w:r>
      <w:r w:rsidR="00647A91" w:rsidRPr="00B36ABF">
        <w:rPr>
          <w:lang w:val="en-US" w:eastAsia="en-US" w:bidi="ar-SA"/>
        </w:rPr>
        <w:t xml:space="preserve">và Điều </w:t>
      </w:r>
      <w:r w:rsidR="00327D5D" w:rsidRPr="00B36ABF">
        <w:rPr>
          <w:lang w:val="en-US" w:eastAsia="en-US" w:bidi="ar-SA"/>
        </w:rPr>
        <w:fldChar w:fldCharType="begin"/>
      </w:r>
      <w:r w:rsidR="00327D5D" w:rsidRPr="00B36ABF">
        <w:rPr>
          <w:lang w:val="en-US" w:eastAsia="en-US" w:bidi="ar-SA"/>
        </w:rPr>
        <w:instrText xml:space="preserve"> REF _Ref67498886 \r \h </w:instrText>
      </w:r>
      <w:r w:rsidR="00DB7AFD" w:rsidRPr="00B36ABF">
        <w:rPr>
          <w:lang w:val="en-US" w:eastAsia="en-US" w:bidi="ar-SA"/>
        </w:rPr>
        <w:instrText xml:space="preserve"> \* MERGEFORMAT </w:instrText>
      </w:r>
      <w:r w:rsidR="00327D5D" w:rsidRPr="00B36ABF">
        <w:rPr>
          <w:lang w:val="en-US" w:eastAsia="en-US" w:bidi="ar-SA"/>
        </w:rPr>
      </w:r>
      <w:r w:rsidR="00327D5D" w:rsidRPr="00B36ABF">
        <w:rPr>
          <w:lang w:val="en-US" w:eastAsia="en-US" w:bidi="ar-SA"/>
        </w:rPr>
        <w:fldChar w:fldCharType="separate"/>
      </w:r>
      <w:r w:rsidR="00CC7F22" w:rsidRPr="00B36ABF">
        <w:rPr>
          <w:lang w:val="en-US" w:eastAsia="en-US" w:bidi="ar-SA"/>
        </w:rPr>
        <w:t>17.34</w:t>
      </w:r>
      <w:r w:rsidR="00327D5D" w:rsidRPr="00B36ABF">
        <w:rPr>
          <w:lang w:val="en-US" w:eastAsia="en-US" w:bidi="ar-SA"/>
        </w:rPr>
        <w:fldChar w:fldCharType="end"/>
      </w:r>
      <w:r w:rsidR="00327D5D" w:rsidRPr="00B36ABF">
        <w:rPr>
          <w:lang w:val="en-US" w:eastAsia="en-US" w:bidi="ar-SA"/>
        </w:rPr>
        <w:t xml:space="preserve"> (</w:t>
      </w:r>
      <w:r w:rsidR="00327D5D" w:rsidRPr="00B36ABF">
        <w:rPr>
          <w:i/>
          <w:lang w:val="en-US" w:eastAsia="en-US" w:bidi="ar-SA"/>
        </w:rPr>
        <w:fldChar w:fldCharType="begin"/>
      </w:r>
      <w:r w:rsidR="003127CA" w:rsidRPr="00B36ABF">
        <w:rPr>
          <w:i/>
          <w:lang w:val="en-US" w:eastAsia="en-US" w:bidi="ar-SA"/>
        </w:rPr>
        <w:instrText xml:space="preserve"> REF _Ref67498886 \h  \* MERGEFORMAT </w:instrText>
      </w:r>
      <w:r w:rsidR="00327D5D" w:rsidRPr="00B36ABF">
        <w:rPr>
          <w:i/>
          <w:lang w:val="en-US" w:eastAsia="en-US" w:bidi="ar-SA"/>
        </w:rPr>
      </w:r>
      <w:r w:rsidR="00327D5D" w:rsidRPr="00B36ABF">
        <w:rPr>
          <w:i/>
          <w:lang w:val="en-US" w:eastAsia="en-US" w:bidi="ar-SA"/>
        </w:rPr>
        <w:fldChar w:fldCharType="separate"/>
      </w:r>
      <w:r w:rsidR="00CC7F22" w:rsidRPr="00B36ABF">
        <w:rPr>
          <w:i/>
        </w:rPr>
        <w:t>Tiếp cận</w:t>
      </w:r>
      <w:r w:rsidR="00327D5D" w:rsidRPr="00B36ABF">
        <w:rPr>
          <w:i/>
          <w:lang w:val="en-US" w:eastAsia="en-US" w:bidi="ar-SA"/>
        </w:rPr>
        <w:fldChar w:fldCharType="end"/>
      </w:r>
      <w:r w:rsidR="00327D5D" w:rsidRPr="00B36ABF">
        <w:t>)</w:t>
      </w:r>
      <w:r w:rsidR="00647A91" w:rsidRPr="00B36ABF">
        <w:rPr>
          <w:lang w:val="en-US" w:eastAsia="en-US" w:bidi="ar-SA"/>
        </w:rPr>
        <w:t xml:space="preserve">. </w:t>
      </w:r>
    </w:p>
    <w:p w14:paraId="31F4928A" w14:textId="77777777" w:rsidR="00D81855" w:rsidRPr="00B36ABF" w:rsidRDefault="006D45F3" w:rsidP="00725FF3">
      <w:pPr>
        <w:pStyle w:val="Bulletoutlinedc1"/>
        <w:rPr>
          <w:lang w:val="en-US" w:eastAsia="en-US" w:bidi="ar-SA"/>
        </w:rPr>
      </w:pPr>
      <w:r w:rsidRPr="00B36ABF">
        <w:rPr>
          <w:i/>
          <w:iCs/>
          <w:lang w:val="en-US" w:eastAsia="en-US" w:bidi="ar-SA"/>
        </w:rPr>
        <w:t>Cộng gộp</w:t>
      </w:r>
      <w:r w:rsidR="00647A91" w:rsidRPr="00B36ABF">
        <w:rPr>
          <w:i/>
          <w:iCs/>
          <w:lang w:val="en-US" w:eastAsia="en-US" w:bidi="ar-SA"/>
        </w:rPr>
        <w:t xml:space="preserve"> thuế</w:t>
      </w:r>
      <w:r w:rsidR="006C64BE" w:rsidRPr="00B36ABF">
        <w:rPr>
          <w:i/>
          <w:iCs/>
          <w:lang w:val="en-US" w:eastAsia="en-US" w:bidi="ar-SA"/>
        </w:rPr>
        <w:t>:</w:t>
      </w:r>
      <w:r w:rsidR="00647A91" w:rsidRPr="00B36ABF">
        <w:rPr>
          <w:lang w:val="en-US" w:eastAsia="en-US" w:bidi="ar-SA"/>
        </w:rPr>
        <w:t xml:space="preserve"> Cần xem xét </w:t>
      </w:r>
      <w:r w:rsidRPr="00B36ABF">
        <w:rPr>
          <w:lang w:val="en-US" w:eastAsia="en-US" w:bidi="ar-SA"/>
        </w:rPr>
        <w:t xml:space="preserve">mức </w:t>
      </w:r>
      <w:r w:rsidR="00647A91" w:rsidRPr="00B36ABF">
        <w:rPr>
          <w:lang w:val="en-US" w:eastAsia="en-US" w:bidi="ar-SA"/>
        </w:rPr>
        <w:t xml:space="preserve">khấu trừ </w:t>
      </w:r>
      <w:r w:rsidRPr="00B36ABF">
        <w:rPr>
          <w:lang w:val="en-US" w:eastAsia="en-US" w:bidi="ar-SA"/>
        </w:rPr>
        <w:t xml:space="preserve">thuế </w:t>
      </w:r>
      <w:r w:rsidR="00647A91" w:rsidRPr="00B36ABF">
        <w:rPr>
          <w:lang w:val="en-US" w:eastAsia="en-US" w:bidi="ar-SA"/>
        </w:rPr>
        <w:t xml:space="preserve">áp dụng cho khoản vay ngay từ đầu. Nhiều ngân hàng được hưởng </w:t>
      </w:r>
      <w:r w:rsidR="00F31A83" w:rsidRPr="00B36ABF">
        <w:rPr>
          <w:lang w:val="en-US" w:eastAsia="en-US" w:bidi="ar-SA"/>
        </w:rPr>
        <w:t xml:space="preserve">thuế suất thuế nhà thầu </w:t>
      </w:r>
      <w:r w:rsidR="00647A91" w:rsidRPr="00B36ABF">
        <w:rPr>
          <w:lang w:val="en-US" w:eastAsia="en-US" w:bidi="ar-SA"/>
        </w:rPr>
        <w:t xml:space="preserve">bằng 0 hoặc </w:t>
      </w:r>
      <w:r w:rsidRPr="00B36ABF">
        <w:rPr>
          <w:lang w:val="en-US" w:eastAsia="en-US" w:bidi="ar-SA"/>
        </w:rPr>
        <w:t xml:space="preserve">ở mức </w:t>
      </w:r>
      <w:r w:rsidR="00647A91" w:rsidRPr="00B36ABF">
        <w:rPr>
          <w:lang w:val="en-US" w:eastAsia="en-US" w:bidi="ar-SA"/>
        </w:rPr>
        <w:t xml:space="preserve">thấp theo các hiệp ước </w:t>
      </w:r>
      <w:r w:rsidR="00F31A83" w:rsidRPr="00B36ABF">
        <w:rPr>
          <w:lang w:val="en-US" w:eastAsia="en-US" w:bidi="ar-SA"/>
        </w:rPr>
        <w:t xml:space="preserve">về </w:t>
      </w:r>
      <w:r w:rsidRPr="00B36ABF">
        <w:rPr>
          <w:lang w:val="en-US" w:eastAsia="en-US" w:bidi="ar-SA"/>
        </w:rPr>
        <w:t xml:space="preserve">tránh </w:t>
      </w:r>
      <w:r w:rsidR="00647A91" w:rsidRPr="00B36ABF">
        <w:rPr>
          <w:lang w:val="en-US" w:eastAsia="en-US" w:bidi="ar-SA"/>
        </w:rPr>
        <w:t xml:space="preserve">đánh thuế hai lần nhưng các </w:t>
      </w:r>
      <w:r w:rsidR="00E078E1" w:rsidRPr="00B36ABF">
        <w:rPr>
          <w:lang w:val="en-US" w:eastAsia="en-US" w:bidi="ar-SA"/>
        </w:rPr>
        <w:t xml:space="preserve">tổ chức </w:t>
      </w:r>
      <w:r w:rsidR="008F6ABC" w:rsidRPr="00B36ABF">
        <w:rPr>
          <w:lang w:val="en-US" w:eastAsia="en-US" w:bidi="ar-SA"/>
        </w:rPr>
        <w:t xml:space="preserve">chuyên biệt </w:t>
      </w:r>
      <w:r w:rsidR="00E078E1" w:rsidRPr="00B36ABF">
        <w:rPr>
          <w:lang w:val="en-US" w:eastAsia="en-US" w:bidi="ar-SA"/>
        </w:rPr>
        <w:t xml:space="preserve">thực hiện </w:t>
      </w:r>
      <w:r w:rsidR="00647A91" w:rsidRPr="00B36ABF">
        <w:rPr>
          <w:lang w:val="en-US" w:eastAsia="en-US" w:bidi="ar-SA"/>
        </w:rPr>
        <w:t xml:space="preserve">chứng khoán hóa - thường là các công ty </w:t>
      </w:r>
      <w:r w:rsidR="00E078E1" w:rsidRPr="00B36ABF">
        <w:rPr>
          <w:lang w:val="en-US" w:eastAsia="en-US" w:bidi="ar-SA"/>
        </w:rPr>
        <w:t>độc lập</w:t>
      </w:r>
      <w:r w:rsidR="00647A91" w:rsidRPr="00B36ABF">
        <w:rPr>
          <w:lang w:val="en-US" w:eastAsia="en-US" w:bidi="ar-SA"/>
        </w:rPr>
        <w:t xml:space="preserve">, quỹ tín thác hoặc các tổ chức theo luật định </w:t>
      </w:r>
      <w:r w:rsidR="008F6ABC" w:rsidRPr="00B36ABF">
        <w:rPr>
          <w:lang w:val="en-US" w:eastAsia="en-US" w:bidi="ar-SA"/>
        </w:rPr>
        <w:t>–</w:t>
      </w:r>
      <w:r w:rsidR="00647A91" w:rsidRPr="00B36ABF">
        <w:rPr>
          <w:lang w:val="en-US" w:eastAsia="en-US" w:bidi="ar-SA"/>
        </w:rPr>
        <w:t xml:space="preserve"> </w:t>
      </w:r>
      <w:r w:rsidR="008F6ABC" w:rsidRPr="00B36ABF">
        <w:rPr>
          <w:lang w:val="en-US" w:eastAsia="en-US" w:bidi="ar-SA"/>
        </w:rPr>
        <w:t xml:space="preserve">lại </w:t>
      </w:r>
      <w:r w:rsidR="00647A91" w:rsidRPr="00B36ABF">
        <w:rPr>
          <w:lang w:val="en-US" w:eastAsia="en-US" w:bidi="ar-SA"/>
        </w:rPr>
        <w:t xml:space="preserve">không được hưởng mức thuế suất đó. </w:t>
      </w:r>
      <w:r w:rsidR="0054632D" w:rsidRPr="00B36ABF">
        <w:rPr>
          <w:lang w:val="en-US" w:eastAsia="en-US" w:bidi="ar-SA"/>
        </w:rPr>
        <w:t>Trong quá trình lập hồ sơ, nếu có ý định thực hiện giao dịch chứng khoán hóa trong tương lai, cần xem xét đến v</w:t>
      </w:r>
      <w:r w:rsidR="00C8031D" w:rsidRPr="00B36ABF">
        <w:rPr>
          <w:lang w:val="en-US" w:eastAsia="en-US" w:bidi="ar-SA"/>
        </w:rPr>
        <w:t xml:space="preserve">iệc </w:t>
      </w:r>
      <w:r w:rsidR="00CB1850" w:rsidRPr="00B36ABF">
        <w:rPr>
          <w:lang w:val="en-US" w:eastAsia="en-US" w:bidi="ar-SA"/>
        </w:rPr>
        <w:t xml:space="preserve">các bên cho vay không phải là ngân hàng </w:t>
      </w:r>
      <w:r w:rsidR="00C8031D" w:rsidRPr="00B36ABF">
        <w:rPr>
          <w:lang w:val="en-US" w:eastAsia="en-US" w:bidi="ar-SA"/>
        </w:rPr>
        <w:t xml:space="preserve">đủ điều kiện để </w:t>
      </w:r>
      <w:r w:rsidR="00647A91" w:rsidRPr="00B36ABF">
        <w:rPr>
          <w:lang w:val="en-US" w:eastAsia="en-US" w:bidi="ar-SA"/>
        </w:rPr>
        <w:t xml:space="preserve">được </w:t>
      </w:r>
      <w:r w:rsidR="00CB1850" w:rsidRPr="00B36ABF">
        <w:rPr>
          <w:lang w:val="en-US" w:eastAsia="en-US" w:bidi="ar-SA"/>
        </w:rPr>
        <w:t xml:space="preserve">miễn giảm thuế nhà </w:t>
      </w:r>
      <w:r w:rsidR="00CB1850" w:rsidRPr="00B36ABF">
        <w:rPr>
          <w:lang w:val="en-US" w:eastAsia="en-US" w:bidi="ar-SA"/>
        </w:rPr>
        <w:lastRenderedPageBreak/>
        <w:t xml:space="preserve">thầu tại quốc gia liên quan, </w:t>
      </w:r>
      <w:r w:rsidR="00647A91" w:rsidRPr="00B36ABF">
        <w:rPr>
          <w:lang w:val="en-US" w:eastAsia="en-US" w:bidi="ar-SA"/>
        </w:rPr>
        <w:t xml:space="preserve">và bất kỳ </w:t>
      </w:r>
      <w:r w:rsidR="00BC2052" w:rsidRPr="00B36ABF">
        <w:rPr>
          <w:lang w:val="en-US" w:eastAsia="en-US" w:bidi="ar-SA"/>
        </w:rPr>
        <w:t xml:space="preserve">đặc điểm </w:t>
      </w:r>
      <w:r w:rsidR="00647A91" w:rsidRPr="00B36ABF">
        <w:rPr>
          <w:lang w:val="en-US" w:eastAsia="en-US" w:bidi="ar-SA"/>
        </w:rPr>
        <w:t xml:space="preserve">nào mà khoản vay dự án </w:t>
      </w:r>
      <w:r w:rsidR="00BC2052" w:rsidRPr="00B36ABF">
        <w:rPr>
          <w:lang w:val="en-US" w:eastAsia="en-US" w:bidi="ar-SA"/>
        </w:rPr>
        <w:t xml:space="preserve">cần có </w:t>
      </w:r>
      <w:r w:rsidR="00647A91" w:rsidRPr="00B36ABF">
        <w:rPr>
          <w:lang w:val="en-US" w:eastAsia="en-US" w:bidi="ar-SA"/>
        </w:rPr>
        <w:t xml:space="preserve">để </w:t>
      </w:r>
      <w:r w:rsidR="0054632D" w:rsidRPr="00B36ABF">
        <w:rPr>
          <w:lang w:val="en-US" w:eastAsia="en-US" w:bidi="ar-SA"/>
        </w:rPr>
        <w:t xml:space="preserve">đủ </w:t>
      </w:r>
      <w:r w:rsidR="00BC2052" w:rsidRPr="00B36ABF">
        <w:rPr>
          <w:lang w:val="en-US" w:eastAsia="en-US" w:bidi="ar-SA"/>
        </w:rPr>
        <w:t xml:space="preserve">điều kiện được </w:t>
      </w:r>
      <w:r w:rsidR="0054632D" w:rsidRPr="00B36ABF">
        <w:rPr>
          <w:lang w:val="en-US" w:eastAsia="en-US" w:bidi="ar-SA"/>
        </w:rPr>
        <w:t xml:space="preserve">miễn giảm </w:t>
      </w:r>
      <w:r w:rsidR="00BC2052" w:rsidRPr="00B36ABF">
        <w:rPr>
          <w:lang w:val="en-US" w:eastAsia="en-US" w:bidi="ar-SA"/>
        </w:rPr>
        <w:t xml:space="preserve">thuế </w:t>
      </w:r>
      <w:r w:rsidR="0054632D" w:rsidRPr="00B36ABF">
        <w:rPr>
          <w:lang w:val="en-US" w:eastAsia="en-US" w:bidi="ar-SA"/>
        </w:rPr>
        <w:t>như vậy</w:t>
      </w:r>
      <w:r w:rsidR="00647A91" w:rsidRPr="00B36ABF">
        <w:rPr>
          <w:lang w:val="en-US" w:eastAsia="en-US" w:bidi="ar-SA"/>
        </w:rPr>
        <w:t>.</w:t>
      </w:r>
    </w:p>
    <w:p w14:paraId="3A51AEB5" w14:textId="493BE452" w:rsidR="00647A91" w:rsidRPr="00B36ABF" w:rsidRDefault="00C17B82" w:rsidP="00725FF3">
      <w:pPr>
        <w:pStyle w:val="Bulletoutlinedc1"/>
        <w:rPr>
          <w:lang w:val="en-US" w:eastAsia="en-US" w:bidi="ar-SA"/>
        </w:rPr>
      </w:pPr>
      <w:r w:rsidRPr="00B36ABF">
        <w:rPr>
          <w:i/>
          <w:iCs/>
          <w:lang w:val="en-US" w:eastAsia="en-US" w:bidi="ar-SA"/>
        </w:rPr>
        <w:t>Cấn trừ</w:t>
      </w:r>
      <w:r w:rsidR="006C64BE" w:rsidRPr="00B36ABF">
        <w:rPr>
          <w:i/>
          <w:iCs/>
          <w:lang w:val="en-US" w:eastAsia="en-US" w:bidi="ar-SA"/>
        </w:rPr>
        <w:t>:</w:t>
      </w:r>
      <w:r w:rsidR="00647A91" w:rsidRPr="00B36ABF">
        <w:rPr>
          <w:lang w:val="en-US" w:eastAsia="en-US" w:bidi="ar-SA"/>
        </w:rPr>
        <w:t xml:space="preserve"> Để đủ điều kiện đưa vào </w:t>
      </w:r>
      <w:r w:rsidRPr="00B36ABF">
        <w:rPr>
          <w:lang w:val="en-US" w:eastAsia="en-US" w:bidi="ar-SA"/>
        </w:rPr>
        <w:t xml:space="preserve">giao dịch </w:t>
      </w:r>
      <w:r w:rsidR="00647A91" w:rsidRPr="00B36ABF">
        <w:rPr>
          <w:lang w:val="en-US" w:eastAsia="en-US" w:bidi="ar-SA"/>
        </w:rPr>
        <w:t xml:space="preserve">chứng khoán hóa, </w:t>
      </w:r>
      <w:r w:rsidRPr="00B36ABF">
        <w:rPr>
          <w:lang w:val="en-US" w:eastAsia="en-US" w:bidi="ar-SA"/>
        </w:rPr>
        <w:t xml:space="preserve">một </w:t>
      </w:r>
      <w:r w:rsidR="00647A91" w:rsidRPr="00B36ABF">
        <w:rPr>
          <w:lang w:val="en-US" w:eastAsia="en-US" w:bidi="ar-SA"/>
        </w:rPr>
        <w:t xml:space="preserve">yêu cầu </w:t>
      </w:r>
      <w:r w:rsidRPr="00B36ABF">
        <w:rPr>
          <w:lang w:val="en-US" w:eastAsia="en-US" w:bidi="ar-SA"/>
        </w:rPr>
        <w:t xml:space="preserve">thường thấy </w:t>
      </w:r>
      <w:r w:rsidR="00647A91" w:rsidRPr="00B36ABF">
        <w:rPr>
          <w:lang w:val="en-US" w:eastAsia="en-US" w:bidi="ar-SA"/>
        </w:rPr>
        <w:t xml:space="preserve">(của các </w:t>
      </w:r>
      <w:r w:rsidRPr="00B36ABF">
        <w:rPr>
          <w:lang w:val="en-US" w:eastAsia="en-US" w:bidi="ar-SA"/>
        </w:rPr>
        <w:t xml:space="preserve">tổ chức </w:t>
      </w:r>
      <w:r w:rsidR="00647A91" w:rsidRPr="00B36ABF">
        <w:rPr>
          <w:lang w:val="en-US" w:eastAsia="en-US" w:bidi="ar-SA"/>
        </w:rPr>
        <w:t xml:space="preserve">xếp hạng </w:t>
      </w:r>
      <w:r w:rsidRPr="00B36ABF">
        <w:rPr>
          <w:lang w:val="en-US" w:eastAsia="en-US" w:bidi="ar-SA"/>
        </w:rPr>
        <w:t xml:space="preserve">tín nhiệm </w:t>
      </w:r>
      <w:r w:rsidR="00647A91" w:rsidRPr="00B36ABF">
        <w:rPr>
          <w:lang w:val="en-US" w:eastAsia="en-US" w:bidi="ar-SA"/>
        </w:rPr>
        <w:t xml:space="preserve">và nhà đầu tư) </w:t>
      </w:r>
      <w:r w:rsidRPr="00B36ABF">
        <w:rPr>
          <w:lang w:val="en-US" w:eastAsia="en-US" w:bidi="ar-SA"/>
        </w:rPr>
        <w:t xml:space="preserve">là </w:t>
      </w:r>
      <w:r w:rsidR="00647A91" w:rsidRPr="00B36ABF">
        <w:rPr>
          <w:lang w:val="en-US" w:eastAsia="en-US" w:bidi="ar-SA"/>
        </w:rPr>
        <w:t xml:space="preserve">các khoản vay </w:t>
      </w:r>
      <w:r w:rsidRPr="00B36ABF">
        <w:rPr>
          <w:lang w:val="en-US" w:eastAsia="en-US" w:bidi="ar-SA"/>
        </w:rPr>
        <w:t xml:space="preserve">phải </w:t>
      </w:r>
      <w:r w:rsidR="00647A91" w:rsidRPr="00B36ABF">
        <w:rPr>
          <w:lang w:val="en-US" w:eastAsia="en-US" w:bidi="ar-SA"/>
        </w:rPr>
        <w:t xml:space="preserve">loại trừ bất kỳ quyền </w:t>
      </w:r>
      <w:r w:rsidRPr="00B36ABF">
        <w:rPr>
          <w:lang w:val="en-US" w:eastAsia="en-US" w:bidi="ar-SA"/>
        </w:rPr>
        <w:t xml:space="preserve">cấn </w:t>
      </w:r>
      <w:r w:rsidR="00647A91" w:rsidRPr="00B36ABF">
        <w:rPr>
          <w:lang w:val="en-US" w:eastAsia="en-US" w:bidi="ar-SA"/>
        </w:rPr>
        <w:t xml:space="preserve">trừ nào mà </w:t>
      </w:r>
      <w:r w:rsidRPr="00B36ABF">
        <w:rPr>
          <w:lang w:val="en-US" w:eastAsia="en-US" w:bidi="ar-SA"/>
        </w:rPr>
        <w:t xml:space="preserve">bên </w:t>
      </w:r>
      <w:r w:rsidR="00647A91" w:rsidRPr="00B36ABF">
        <w:rPr>
          <w:lang w:val="en-US" w:eastAsia="en-US" w:bidi="ar-SA"/>
        </w:rPr>
        <w:t xml:space="preserve">vay cơ </w:t>
      </w:r>
      <w:r w:rsidRPr="00B36ABF">
        <w:rPr>
          <w:lang w:val="en-US" w:eastAsia="en-US" w:bidi="ar-SA"/>
        </w:rPr>
        <w:t xml:space="preserve">sở </w:t>
      </w:r>
      <w:r w:rsidR="00647A91" w:rsidRPr="00B36ABF">
        <w:rPr>
          <w:lang w:val="en-US" w:eastAsia="en-US" w:bidi="ar-SA"/>
        </w:rPr>
        <w:t xml:space="preserve">có thể thực hiện đối với nghĩa vụ trả nợ của </w:t>
      </w:r>
      <w:r w:rsidRPr="00B36ABF">
        <w:rPr>
          <w:lang w:val="en-US" w:eastAsia="en-US" w:bidi="ar-SA"/>
        </w:rPr>
        <w:t>bên vay</w:t>
      </w:r>
      <w:r w:rsidR="00647A91" w:rsidRPr="00B36ABF">
        <w:rPr>
          <w:lang w:val="en-US" w:eastAsia="en-US" w:bidi="ar-SA"/>
        </w:rPr>
        <w:t xml:space="preserve">. </w:t>
      </w:r>
      <w:r w:rsidR="00626D52" w:rsidRPr="00B36ABF">
        <w:rPr>
          <w:lang w:val="en-US" w:eastAsia="en-US" w:bidi="ar-SA"/>
        </w:rPr>
        <w:t xml:space="preserve">Hiệu lực thi hành </w:t>
      </w:r>
      <w:r w:rsidR="00647A91" w:rsidRPr="00B36ABF">
        <w:rPr>
          <w:lang w:val="en-US" w:eastAsia="en-US" w:bidi="ar-SA"/>
        </w:rPr>
        <w:t xml:space="preserve">của các hạn chế về </w:t>
      </w:r>
      <w:r w:rsidR="00626D52" w:rsidRPr="00B36ABF">
        <w:rPr>
          <w:lang w:val="en-US" w:eastAsia="en-US" w:bidi="ar-SA"/>
        </w:rPr>
        <w:t xml:space="preserve">cấn trừ sẽ khác nhau tùy theo quốc gia </w:t>
      </w:r>
      <w:r w:rsidR="00647A91" w:rsidRPr="00B36ABF">
        <w:rPr>
          <w:lang w:val="en-US" w:eastAsia="en-US" w:bidi="ar-SA"/>
        </w:rPr>
        <w:t xml:space="preserve">và cần được kiểm tra ngay từ đầu. Các quyền </w:t>
      </w:r>
      <w:r w:rsidR="00626D52" w:rsidRPr="00B36ABF">
        <w:rPr>
          <w:lang w:val="en-US" w:eastAsia="en-US" w:bidi="ar-SA"/>
        </w:rPr>
        <w:t xml:space="preserve">cấn </w:t>
      </w:r>
      <w:r w:rsidR="00647A91" w:rsidRPr="00B36ABF">
        <w:rPr>
          <w:lang w:val="en-US" w:eastAsia="en-US" w:bidi="ar-SA"/>
        </w:rPr>
        <w:t xml:space="preserve">trừ được dự </w:t>
      </w:r>
      <w:r w:rsidR="00626D52" w:rsidRPr="00B36ABF">
        <w:rPr>
          <w:lang w:val="en-US" w:eastAsia="en-US" w:bidi="ar-SA"/>
        </w:rPr>
        <w:t xml:space="preserve">liệu trong </w:t>
      </w:r>
      <w:r w:rsidR="00647A91" w:rsidRPr="00B36ABF">
        <w:rPr>
          <w:lang w:val="en-US" w:eastAsia="en-US" w:bidi="ar-SA"/>
        </w:rPr>
        <w:t xml:space="preserve">mẫu </w:t>
      </w:r>
      <w:r w:rsidR="00626D52" w:rsidRPr="00B36ABF">
        <w:rPr>
          <w:lang w:val="en-US" w:eastAsia="en-US" w:bidi="ar-SA"/>
        </w:rPr>
        <w:t xml:space="preserve">thỏa thuận </w:t>
      </w:r>
      <w:r w:rsidR="00647A91" w:rsidRPr="00B36ABF">
        <w:rPr>
          <w:lang w:val="en-US" w:eastAsia="en-US" w:bidi="ar-SA"/>
        </w:rPr>
        <w:t xml:space="preserve">này được </w:t>
      </w:r>
      <w:r w:rsidR="00626D52" w:rsidRPr="00B36ABF">
        <w:rPr>
          <w:lang w:val="en-US" w:eastAsia="en-US" w:bidi="ar-SA"/>
        </w:rPr>
        <w:t xml:space="preserve">nêu </w:t>
      </w:r>
      <w:r w:rsidR="00647A91" w:rsidRPr="00B36ABF">
        <w:rPr>
          <w:lang w:val="en-US" w:eastAsia="en-US" w:bidi="ar-SA"/>
        </w:rPr>
        <w:t xml:space="preserve">trong </w:t>
      </w:r>
      <w:r w:rsidR="00333B8F" w:rsidRPr="00B36ABF">
        <w:t>Văn Kiện Ủy Thác Bảo Đảm Và Liên Tín Dụng</w:t>
      </w:r>
      <w:r w:rsidR="00626D52" w:rsidRPr="00B36ABF">
        <w:t xml:space="preserve"> và/hoặc các Hợp Đồng Vay riêng lẻ</w:t>
      </w:r>
      <w:r w:rsidR="00647A91" w:rsidRPr="00B36ABF">
        <w:rPr>
          <w:lang w:val="en-US" w:eastAsia="en-US" w:bidi="ar-SA"/>
        </w:rPr>
        <w:t>.</w:t>
      </w:r>
    </w:p>
    <w:p w14:paraId="6AA81B0F" w14:textId="2A1783AA" w:rsidR="00647A91" w:rsidRPr="00B36ABF" w:rsidRDefault="005A76A4" w:rsidP="00725FF3">
      <w:pPr>
        <w:pStyle w:val="Bulletoutlinedc1"/>
        <w:rPr>
          <w:lang w:val="en-US" w:eastAsia="en-US" w:bidi="ar-SA"/>
        </w:rPr>
      </w:pPr>
      <w:r w:rsidRPr="00B36ABF">
        <w:rPr>
          <w:i/>
          <w:iCs/>
          <w:lang w:val="en-US" w:eastAsia="en-US" w:bidi="ar-SA"/>
        </w:rPr>
        <w:t xml:space="preserve">Phòng ngừa </w:t>
      </w:r>
      <w:r w:rsidR="00647A91" w:rsidRPr="00B36ABF">
        <w:rPr>
          <w:i/>
          <w:iCs/>
          <w:lang w:val="en-US" w:eastAsia="en-US" w:bidi="ar-SA"/>
        </w:rPr>
        <w:t>rủi ro</w:t>
      </w:r>
      <w:r w:rsidR="006C64BE" w:rsidRPr="00B36ABF">
        <w:rPr>
          <w:i/>
          <w:iCs/>
          <w:lang w:val="en-US" w:eastAsia="en-US" w:bidi="ar-SA"/>
        </w:rPr>
        <w:t>:</w:t>
      </w:r>
      <w:r w:rsidR="00647A91" w:rsidRPr="00B36ABF">
        <w:rPr>
          <w:lang w:val="en-US" w:eastAsia="en-US" w:bidi="ar-SA"/>
        </w:rPr>
        <w:t xml:space="preserve"> Trong trường hợp ngân hàng cho vay bán </w:t>
      </w:r>
      <w:r w:rsidR="003D7E6D" w:rsidRPr="00B36ABF">
        <w:rPr>
          <w:lang w:val="en-US" w:eastAsia="en-US" w:bidi="ar-SA"/>
        </w:rPr>
        <w:t>phần</w:t>
      </w:r>
      <w:r w:rsidR="003D7E6D" w:rsidRPr="00B36ABF">
        <w:rPr>
          <w:lang w:val="vi-VN" w:eastAsia="en-US" w:bidi="ar-SA"/>
        </w:rPr>
        <w:t xml:space="preserve"> </w:t>
      </w:r>
      <w:r w:rsidR="00647A91" w:rsidRPr="00B36ABF">
        <w:rPr>
          <w:lang w:val="en-US" w:eastAsia="en-US" w:bidi="ar-SA"/>
        </w:rPr>
        <w:t xml:space="preserve">tham gia của mình trong khoản vay </w:t>
      </w:r>
      <w:r w:rsidR="003D7E6D" w:rsidRPr="00B36ABF">
        <w:rPr>
          <w:lang w:val="en-US" w:eastAsia="en-US" w:bidi="ar-SA"/>
        </w:rPr>
        <w:t>cho</w:t>
      </w:r>
      <w:r w:rsidR="003D7E6D" w:rsidRPr="00B36ABF">
        <w:rPr>
          <w:lang w:val="vi-VN" w:eastAsia="en-US" w:bidi="ar-SA"/>
        </w:rPr>
        <w:t xml:space="preserve"> việc </w:t>
      </w:r>
      <w:r w:rsidR="00647A91" w:rsidRPr="00B36ABF">
        <w:rPr>
          <w:lang w:val="en-US" w:eastAsia="en-US" w:bidi="ar-SA"/>
        </w:rPr>
        <w:t xml:space="preserve">chứng khoán hóa, ngân hàng đó có thể không </w:t>
      </w:r>
      <w:r w:rsidRPr="00B36ABF">
        <w:rPr>
          <w:lang w:val="en-US" w:eastAsia="en-US" w:bidi="ar-SA"/>
        </w:rPr>
        <w:t xml:space="preserve">còn </w:t>
      </w:r>
      <w:r w:rsidR="003D7E6D" w:rsidRPr="00B36ABF">
        <w:rPr>
          <w:lang w:val="en-US" w:eastAsia="en-US" w:bidi="ar-SA"/>
        </w:rPr>
        <w:t>mong</w:t>
      </w:r>
      <w:r w:rsidR="003D7E6D" w:rsidRPr="00B36ABF">
        <w:rPr>
          <w:lang w:val="vi-VN" w:eastAsia="en-US" w:bidi="ar-SA"/>
        </w:rPr>
        <w:t xml:space="preserve"> </w:t>
      </w:r>
      <w:r w:rsidR="00647A91" w:rsidRPr="00B36ABF">
        <w:rPr>
          <w:lang w:val="en-US" w:eastAsia="en-US" w:bidi="ar-SA"/>
        </w:rPr>
        <w:t xml:space="preserve">muốn để lại dư nợ phòng </w:t>
      </w:r>
      <w:r w:rsidRPr="00B36ABF">
        <w:rPr>
          <w:lang w:val="en-US" w:eastAsia="en-US" w:bidi="ar-SA"/>
        </w:rPr>
        <w:t>ngừa rủi ro</w:t>
      </w:r>
      <w:r w:rsidR="00647A91" w:rsidRPr="00B36ABF">
        <w:rPr>
          <w:lang w:val="en-US" w:eastAsia="en-US" w:bidi="ar-SA"/>
        </w:rPr>
        <w:t xml:space="preserve">. Chi phí chấm dứt </w:t>
      </w:r>
      <w:r w:rsidRPr="00B36ABF">
        <w:rPr>
          <w:lang w:val="en-US" w:eastAsia="en-US" w:bidi="ar-SA"/>
        </w:rPr>
        <w:t xml:space="preserve">việc phòng ngừa rủi ro này </w:t>
      </w:r>
      <w:r w:rsidR="00647A91" w:rsidRPr="00B36ABF">
        <w:rPr>
          <w:lang w:val="en-US" w:eastAsia="en-US" w:bidi="ar-SA"/>
        </w:rPr>
        <w:t xml:space="preserve">có thể ảnh hưởng đến </w:t>
      </w:r>
      <w:r w:rsidRPr="00B36ABF">
        <w:rPr>
          <w:lang w:val="en-US" w:eastAsia="en-US" w:bidi="ar-SA"/>
        </w:rPr>
        <w:t xml:space="preserve">tổng </w:t>
      </w:r>
      <w:r w:rsidR="00647A91" w:rsidRPr="00B36ABF">
        <w:rPr>
          <w:lang w:val="en-US" w:eastAsia="en-US" w:bidi="ar-SA"/>
        </w:rPr>
        <w:t xml:space="preserve">chi phí thực hiện </w:t>
      </w:r>
      <w:r w:rsidRPr="00B36ABF">
        <w:rPr>
          <w:lang w:val="en-US" w:eastAsia="en-US" w:bidi="ar-SA"/>
        </w:rPr>
        <w:t xml:space="preserve">giao dịch </w:t>
      </w:r>
      <w:r w:rsidR="00647A91" w:rsidRPr="00B36ABF">
        <w:rPr>
          <w:lang w:val="en-US" w:eastAsia="en-US" w:bidi="ar-SA"/>
        </w:rPr>
        <w:t xml:space="preserve">chứng khoán hóa. Một số </w:t>
      </w:r>
      <w:r w:rsidRPr="00B36ABF">
        <w:rPr>
          <w:lang w:val="en-US" w:eastAsia="en-US" w:bidi="ar-SA"/>
        </w:rPr>
        <w:t xml:space="preserve">phương án </w:t>
      </w:r>
      <w:r w:rsidR="00647A91" w:rsidRPr="00B36ABF">
        <w:rPr>
          <w:lang w:val="en-US" w:eastAsia="en-US" w:bidi="ar-SA"/>
        </w:rPr>
        <w:t>để giải quyết vấn đề này gồm</w:t>
      </w:r>
      <w:r w:rsidRPr="00B36ABF">
        <w:rPr>
          <w:lang w:val="en-US" w:eastAsia="en-US" w:bidi="ar-SA"/>
        </w:rPr>
        <w:t xml:space="preserve"> có</w:t>
      </w:r>
      <w:r w:rsidR="00647A91" w:rsidRPr="00B36ABF">
        <w:rPr>
          <w:lang w:val="en-US" w:eastAsia="en-US" w:bidi="ar-SA"/>
        </w:rPr>
        <w:t>:</w:t>
      </w:r>
      <w:r w:rsidR="00DB426B" w:rsidRPr="00B36ABF">
        <w:rPr>
          <w:lang w:val="en-US" w:eastAsia="en-US" w:bidi="ar-SA"/>
        </w:rPr>
        <w:t xml:space="preserve"> </w:t>
      </w:r>
    </w:p>
    <w:p w14:paraId="4E230F53" w14:textId="4C2A514A" w:rsidR="00647A91" w:rsidRPr="00B36ABF" w:rsidRDefault="00647A91" w:rsidP="00B5561F">
      <w:pPr>
        <w:pStyle w:val="Decimaloutlinedc2"/>
        <w:numPr>
          <w:ilvl w:val="1"/>
          <w:numId w:val="23"/>
        </w:numPr>
        <w:rPr>
          <w:sz w:val="26"/>
          <w:lang w:val="en-US" w:eastAsia="en-US" w:bidi="ar-SA"/>
        </w:rPr>
      </w:pPr>
      <w:r w:rsidRPr="00B36ABF">
        <w:rPr>
          <w:lang w:val="en-US" w:eastAsia="en-US" w:bidi="ar-SA"/>
        </w:rPr>
        <w:t xml:space="preserve">cho phép (mà không </w:t>
      </w:r>
      <w:r w:rsidR="000768D2" w:rsidRPr="00B36ABF">
        <w:rPr>
          <w:lang w:val="en-US" w:eastAsia="en-US" w:bidi="ar-SA"/>
        </w:rPr>
        <w:t xml:space="preserve">cần chấp thuận của </w:t>
      </w:r>
      <w:r w:rsidRPr="00B36ABF">
        <w:rPr>
          <w:lang w:val="en-US" w:eastAsia="en-US" w:bidi="ar-SA"/>
        </w:rPr>
        <w:t xml:space="preserve">các bên cho vay khác) </w:t>
      </w:r>
      <w:r w:rsidR="000768D2" w:rsidRPr="00B36ABF">
        <w:rPr>
          <w:lang w:val="en-US" w:eastAsia="en-US" w:bidi="ar-SA"/>
        </w:rPr>
        <w:t xml:space="preserve">chuyển </w:t>
      </w:r>
      <w:r w:rsidR="00466957" w:rsidRPr="00B36ABF">
        <w:rPr>
          <w:lang w:val="en-US" w:eastAsia="en-US" w:bidi="ar-SA"/>
        </w:rPr>
        <w:t xml:space="preserve">biện pháp </w:t>
      </w:r>
      <w:r w:rsidR="000768D2" w:rsidRPr="00B36ABF">
        <w:rPr>
          <w:lang w:val="en-US" w:eastAsia="en-US" w:bidi="ar-SA"/>
        </w:rPr>
        <w:t xml:space="preserve">phòng ngừa rủi ro đó sang </w:t>
      </w:r>
      <w:r w:rsidRPr="00B36ABF">
        <w:rPr>
          <w:lang w:val="en-US" w:eastAsia="en-US" w:bidi="ar-SA"/>
        </w:rPr>
        <w:t xml:space="preserve">một </w:t>
      </w:r>
      <w:r w:rsidR="00855315" w:rsidRPr="00B36ABF">
        <w:rPr>
          <w:lang w:val="en-US" w:eastAsia="en-US" w:bidi="ar-SA"/>
        </w:rPr>
        <w:t>tổ</w:t>
      </w:r>
      <w:r w:rsidR="00855315" w:rsidRPr="00B36ABF">
        <w:rPr>
          <w:lang w:val="vi-VN" w:eastAsia="en-US" w:bidi="ar-SA"/>
        </w:rPr>
        <w:t xml:space="preserve"> chức </w:t>
      </w:r>
      <w:r w:rsidRPr="00B36ABF">
        <w:rPr>
          <w:lang w:val="en-US" w:eastAsia="en-US" w:bidi="ar-SA"/>
        </w:rPr>
        <w:t xml:space="preserve">tài chính khác có xếp hạng tín dụng ít nhất là </w:t>
      </w:r>
      <w:r w:rsidR="003D7E6D" w:rsidRPr="00B36ABF">
        <w:rPr>
          <w:lang w:val="en-US" w:eastAsia="en-US" w:bidi="ar-SA"/>
        </w:rPr>
        <w:t>cao</w:t>
      </w:r>
      <w:r w:rsidR="003D7E6D" w:rsidRPr="00B36ABF">
        <w:rPr>
          <w:lang w:val="vi-VN" w:eastAsia="en-US" w:bidi="ar-SA"/>
        </w:rPr>
        <w:t xml:space="preserve"> </w:t>
      </w:r>
      <w:r w:rsidR="00466957" w:rsidRPr="00B36ABF">
        <w:rPr>
          <w:lang w:val="en-US" w:eastAsia="en-US" w:bidi="ar-SA"/>
        </w:rPr>
        <w:t xml:space="preserve">ngang bằng với </w:t>
      </w:r>
      <w:r w:rsidRPr="00B36ABF">
        <w:rPr>
          <w:lang w:val="en-US" w:eastAsia="en-US" w:bidi="ar-SA"/>
        </w:rPr>
        <w:t xml:space="preserve">bên cho vay </w:t>
      </w:r>
      <w:r w:rsidR="004F4EF8" w:rsidRPr="00B36ABF">
        <w:rPr>
          <w:lang w:val="en-US" w:eastAsia="en-US" w:bidi="ar-SA"/>
        </w:rPr>
        <w:t>rút lui</w:t>
      </w:r>
      <w:r w:rsidRPr="00B36ABF">
        <w:rPr>
          <w:lang w:val="en-US" w:eastAsia="en-US" w:bidi="ar-SA"/>
        </w:rPr>
        <w:t>;</w:t>
      </w:r>
      <w:r w:rsidR="00DB426B" w:rsidRPr="00B36ABF">
        <w:rPr>
          <w:sz w:val="16"/>
          <w:szCs w:val="14"/>
          <w:lang w:val="en-US" w:eastAsia="en-US" w:bidi="ar-SA"/>
        </w:rPr>
        <w:t xml:space="preserve"> </w:t>
      </w:r>
    </w:p>
    <w:p w14:paraId="320FCD2D" w14:textId="6394A1FE" w:rsidR="00647A91" w:rsidRPr="00B36ABF" w:rsidRDefault="00466957" w:rsidP="00725FF3">
      <w:pPr>
        <w:pStyle w:val="Decimaloutlinedc2"/>
        <w:rPr>
          <w:lang w:val="en-US" w:eastAsia="en-US" w:bidi="ar-SA"/>
        </w:rPr>
      </w:pPr>
      <w:r w:rsidRPr="00B36ABF">
        <w:rPr>
          <w:lang w:val="en-US" w:eastAsia="en-US" w:bidi="ar-SA"/>
        </w:rPr>
        <w:t xml:space="preserve">bên </w:t>
      </w:r>
      <w:r w:rsidR="00647A91" w:rsidRPr="00B36ABF">
        <w:rPr>
          <w:lang w:val="en-US" w:eastAsia="en-US" w:bidi="ar-SA"/>
        </w:rPr>
        <w:t xml:space="preserve">cho vay </w:t>
      </w:r>
      <w:r w:rsidR="004F4EF8" w:rsidRPr="00B36ABF">
        <w:rPr>
          <w:lang w:val="en-US" w:eastAsia="en-US" w:bidi="ar-SA"/>
        </w:rPr>
        <w:t xml:space="preserve">rút lui </w:t>
      </w:r>
      <w:r w:rsidR="00647A91" w:rsidRPr="00B36ABF">
        <w:rPr>
          <w:lang w:val="en-US" w:eastAsia="en-US" w:bidi="ar-SA"/>
        </w:rPr>
        <w:t xml:space="preserve">đồng ý trả chi phí thực hiện </w:t>
      </w:r>
      <w:r w:rsidRPr="00B36ABF">
        <w:rPr>
          <w:lang w:val="en-US" w:eastAsia="en-US" w:bidi="ar-SA"/>
        </w:rPr>
        <w:t xml:space="preserve">biện pháp phòng ngừa rủi ro </w:t>
      </w:r>
      <w:r w:rsidR="00647A91" w:rsidRPr="00B36ABF">
        <w:rPr>
          <w:lang w:val="en-US" w:eastAsia="en-US" w:bidi="ar-SA"/>
        </w:rPr>
        <w:t>mới; và/hoặc</w:t>
      </w:r>
      <w:r w:rsidR="00DB426B" w:rsidRPr="00B36ABF">
        <w:rPr>
          <w:lang w:val="en-US" w:eastAsia="en-US" w:bidi="ar-SA"/>
        </w:rPr>
        <w:t xml:space="preserve"> </w:t>
      </w:r>
    </w:p>
    <w:p w14:paraId="233F1203" w14:textId="684B0DE7" w:rsidR="00647A91" w:rsidRPr="00B36ABF" w:rsidRDefault="004F4EF8" w:rsidP="00725FF3">
      <w:pPr>
        <w:pStyle w:val="Decimaloutlinedc2"/>
        <w:rPr>
          <w:lang w:val="en-US" w:eastAsia="en-US" w:bidi="ar-SA"/>
        </w:rPr>
      </w:pPr>
      <w:r w:rsidRPr="00B36ABF">
        <w:rPr>
          <w:lang w:val="en-US" w:eastAsia="en-US" w:bidi="ar-SA"/>
        </w:rPr>
        <w:t xml:space="preserve">trong trường hợp biện pháp phòng ngừa rủi ro </w:t>
      </w:r>
      <w:r w:rsidR="00647A91" w:rsidRPr="00B36ABF">
        <w:rPr>
          <w:lang w:val="en-US" w:eastAsia="en-US" w:bidi="ar-SA"/>
        </w:rPr>
        <w:t>là</w:t>
      </w:r>
      <w:r w:rsidR="002355DB" w:rsidRPr="00B36ABF">
        <w:rPr>
          <w:lang w:val="en-US" w:eastAsia="en-US" w:bidi="ar-SA"/>
        </w:rPr>
        <w:t xml:space="preserve"> “</w:t>
      </w:r>
      <w:r w:rsidR="00844F64" w:rsidRPr="00B36ABF">
        <w:rPr>
          <w:lang w:val="en-US" w:eastAsia="en-US" w:bidi="ar-SA"/>
        </w:rPr>
        <w:t>có</w:t>
      </w:r>
      <w:r w:rsidR="00844F64" w:rsidRPr="00B36ABF">
        <w:rPr>
          <w:lang w:val="vi-VN" w:eastAsia="en-US" w:bidi="ar-SA"/>
        </w:rPr>
        <w:t xml:space="preserve"> lời</w:t>
      </w:r>
      <w:r w:rsidRPr="00B36ABF">
        <w:rPr>
          <w:lang w:val="en-US" w:eastAsia="en-US" w:bidi="ar-SA"/>
        </w:rPr>
        <w:t>”</w:t>
      </w:r>
      <w:r w:rsidR="00647A91" w:rsidRPr="00B36ABF">
        <w:rPr>
          <w:lang w:val="en-US" w:eastAsia="en-US" w:bidi="ar-SA"/>
        </w:rPr>
        <w:t xml:space="preserve">, thì đối tác phòng </w:t>
      </w:r>
      <w:r w:rsidRPr="00B36ABF">
        <w:rPr>
          <w:lang w:val="en-US" w:eastAsia="en-US" w:bidi="ar-SA"/>
        </w:rPr>
        <w:t>ngừa rủi ro</w:t>
      </w:r>
      <w:r w:rsidR="003D7E6D" w:rsidRPr="00B36ABF">
        <w:rPr>
          <w:lang w:val="vi-VN" w:eastAsia="en-US" w:bidi="ar-SA"/>
        </w:rPr>
        <w:t xml:space="preserve"> chuẩn bị</w:t>
      </w:r>
      <w:r w:rsidRPr="00B36ABF">
        <w:rPr>
          <w:lang w:val="en-US" w:eastAsia="en-US" w:bidi="ar-SA"/>
        </w:rPr>
        <w:t xml:space="preserve"> tham gia </w:t>
      </w:r>
      <w:r w:rsidR="00647A91" w:rsidRPr="00B36ABF">
        <w:rPr>
          <w:lang w:val="en-US" w:eastAsia="en-US" w:bidi="ar-SA"/>
        </w:rPr>
        <w:t xml:space="preserve">sẽ thanh toán giá trị cho </w:t>
      </w:r>
      <w:r w:rsidRPr="00B36ABF">
        <w:rPr>
          <w:lang w:val="en-US" w:eastAsia="en-US" w:bidi="ar-SA"/>
        </w:rPr>
        <w:t xml:space="preserve">bên cho vay rút lui, </w:t>
      </w:r>
      <w:r w:rsidR="00647A91" w:rsidRPr="00B36ABF">
        <w:rPr>
          <w:lang w:val="en-US" w:eastAsia="en-US" w:bidi="ar-SA"/>
        </w:rPr>
        <w:t xml:space="preserve">hoặc </w:t>
      </w:r>
      <w:r w:rsidR="00647A91" w:rsidRPr="00B36ABF">
        <w:rPr>
          <w:i/>
          <w:lang w:val="en-US" w:eastAsia="en-US" w:bidi="ar-SA"/>
        </w:rPr>
        <w:t>ngược lại</w:t>
      </w:r>
      <w:r w:rsidR="00647A91" w:rsidRPr="00B36ABF">
        <w:rPr>
          <w:lang w:val="en-US" w:eastAsia="en-US" w:bidi="ar-SA"/>
        </w:rPr>
        <w:t xml:space="preserve"> </w:t>
      </w:r>
      <w:r w:rsidR="00844F64" w:rsidRPr="00B36ABF">
        <w:rPr>
          <w:lang w:val="en-US" w:eastAsia="en-US" w:bidi="ar-SA"/>
        </w:rPr>
        <w:t>đối</w:t>
      </w:r>
      <w:r w:rsidR="00844F64" w:rsidRPr="00B36ABF">
        <w:rPr>
          <w:lang w:val="vi-VN" w:eastAsia="en-US" w:bidi="ar-SA"/>
        </w:rPr>
        <w:t xml:space="preserve"> với </w:t>
      </w:r>
      <w:r w:rsidRPr="00B36ABF">
        <w:rPr>
          <w:lang w:val="en-US" w:eastAsia="en-US" w:bidi="ar-SA"/>
        </w:rPr>
        <w:t xml:space="preserve">trường hợp biện pháp phòng ngừa rủi ro </w:t>
      </w:r>
      <w:r w:rsidR="00647A91" w:rsidRPr="00B36ABF">
        <w:rPr>
          <w:lang w:val="en-US" w:eastAsia="en-US" w:bidi="ar-SA"/>
        </w:rPr>
        <w:t xml:space="preserve">cũ </w:t>
      </w:r>
      <w:r w:rsidRPr="00B36ABF">
        <w:rPr>
          <w:lang w:val="en-US" w:eastAsia="en-US" w:bidi="ar-SA"/>
        </w:rPr>
        <w:t>là</w:t>
      </w:r>
      <w:r w:rsidR="00FA0882" w:rsidRPr="00B36ABF">
        <w:rPr>
          <w:lang w:val="en-US" w:eastAsia="en-US" w:bidi="ar-SA"/>
        </w:rPr>
        <w:t xml:space="preserve"> “</w:t>
      </w:r>
      <w:r w:rsidR="00844F64" w:rsidRPr="00B36ABF">
        <w:rPr>
          <w:lang w:val="en-US" w:eastAsia="en-US" w:bidi="ar-SA"/>
        </w:rPr>
        <w:t>không</w:t>
      </w:r>
      <w:r w:rsidR="00844F64" w:rsidRPr="00B36ABF">
        <w:rPr>
          <w:lang w:val="vi-VN" w:eastAsia="en-US" w:bidi="ar-SA"/>
        </w:rPr>
        <w:t xml:space="preserve"> có lời</w:t>
      </w:r>
      <w:r w:rsidRPr="00B36ABF">
        <w:rPr>
          <w:lang w:val="en-US" w:eastAsia="en-US" w:bidi="ar-SA"/>
        </w:rPr>
        <w:t>”</w:t>
      </w:r>
      <w:r w:rsidR="00647A91" w:rsidRPr="00B36ABF">
        <w:rPr>
          <w:lang w:val="en-US" w:eastAsia="en-US" w:bidi="ar-SA"/>
        </w:rPr>
        <w:t>.</w:t>
      </w:r>
      <w:r w:rsidR="00DB426B" w:rsidRPr="00B36ABF">
        <w:rPr>
          <w:lang w:val="en-US" w:eastAsia="en-US" w:bidi="ar-SA"/>
        </w:rPr>
        <w:t xml:space="preserve"> </w:t>
      </w:r>
    </w:p>
    <w:p w14:paraId="45A2CEB0" w14:textId="765D5CA9" w:rsidR="00647A91" w:rsidRPr="00B36ABF" w:rsidRDefault="00647A91" w:rsidP="005A16A4">
      <w:pPr>
        <w:widowControl w:val="0"/>
        <w:ind w:left="340"/>
        <w:rPr>
          <w:rFonts w:eastAsia="Times New Roman"/>
          <w:sz w:val="24"/>
          <w:lang w:val="en-US" w:eastAsia="en-US" w:bidi="ar-SA"/>
        </w:rPr>
      </w:pPr>
      <w:r w:rsidRPr="00B36ABF">
        <w:rPr>
          <w:rFonts w:eastAsia="Times New Roman"/>
          <w:szCs w:val="22"/>
          <w:lang w:val="en-US" w:eastAsia="en-US" w:bidi="ar-SA"/>
        </w:rPr>
        <w:t xml:space="preserve">Người đọc có thể </w:t>
      </w:r>
      <w:r w:rsidR="004F4EF8" w:rsidRPr="00B36ABF">
        <w:rPr>
          <w:rFonts w:eastAsia="Times New Roman"/>
          <w:szCs w:val="22"/>
          <w:lang w:val="en-US" w:eastAsia="en-US" w:bidi="ar-SA"/>
        </w:rPr>
        <w:t xml:space="preserve">áp dụng </w:t>
      </w:r>
      <w:r w:rsidR="00003F5B" w:rsidRPr="00B36ABF">
        <w:rPr>
          <w:rFonts w:eastAsia="Times New Roman"/>
          <w:szCs w:val="22"/>
          <w:lang w:val="en-US" w:eastAsia="en-US" w:bidi="ar-SA"/>
        </w:rPr>
        <w:t xml:space="preserve">Phụ Lục 8 </w:t>
      </w:r>
      <w:r w:rsidR="004F4EF8" w:rsidRPr="00B36ABF">
        <w:rPr>
          <w:szCs w:val="22"/>
        </w:rPr>
        <w:t>(</w:t>
      </w:r>
      <w:r w:rsidR="00003F5B" w:rsidRPr="00B36ABF">
        <w:rPr>
          <w:i/>
          <w:szCs w:val="22"/>
        </w:rPr>
        <w:t>[Phòng ngừa rủi ro</w:t>
      </w:r>
      <w:r w:rsidR="004F4EF8" w:rsidRPr="00B36ABF">
        <w:rPr>
          <w:szCs w:val="22"/>
        </w:rPr>
        <w:t>)</w:t>
      </w:r>
      <w:r w:rsidR="004F4EF8" w:rsidRPr="00B36ABF">
        <w:rPr>
          <w:rFonts w:eastAsia="Times New Roman"/>
          <w:szCs w:val="22"/>
          <w:lang w:val="en-US" w:eastAsia="en-US" w:bidi="ar-SA"/>
        </w:rPr>
        <w:t xml:space="preserve"> </w:t>
      </w:r>
      <w:r w:rsidRPr="00B36ABF">
        <w:rPr>
          <w:rFonts w:eastAsia="Times New Roman"/>
          <w:szCs w:val="22"/>
          <w:lang w:val="en-US" w:eastAsia="en-US" w:bidi="ar-SA"/>
        </w:rPr>
        <w:t xml:space="preserve">để </w:t>
      </w:r>
      <w:r w:rsidR="004F4EF8" w:rsidRPr="00B36ABF">
        <w:rPr>
          <w:rFonts w:eastAsia="Times New Roman"/>
          <w:szCs w:val="22"/>
          <w:lang w:val="en-US" w:eastAsia="en-US" w:bidi="ar-SA"/>
        </w:rPr>
        <w:t xml:space="preserve">quy định </w:t>
      </w:r>
      <w:r w:rsidR="00DB567A" w:rsidRPr="00B36ABF">
        <w:rPr>
          <w:rFonts w:eastAsia="Times New Roman"/>
          <w:szCs w:val="22"/>
          <w:lang w:val="en-US" w:eastAsia="en-US" w:bidi="ar-SA"/>
        </w:rPr>
        <w:t>những</w:t>
      </w:r>
      <w:r w:rsidR="004F4EF8" w:rsidRPr="00B36ABF">
        <w:rPr>
          <w:rFonts w:eastAsia="Times New Roman"/>
          <w:szCs w:val="22"/>
          <w:lang w:val="en-US" w:eastAsia="en-US" w:bidi="ar-SA"/>
        </w:rPr>
        <w:t xml:space="preserve"> nội dung trên trong trường hợp dự kiến thực hiện giao dịch </w:t>
      </w:r>
      <w:r w:rsidRPr="00B36ABF">
        <w:rPr>
          <w:rFonts w:eastAsia="Times New Roman"/>
          <w:szCs w:val="22"/>
          <w:lang w:val="en-US" w:eastAsia="en-US" w:bidi="ar-SA"/>
        </w:rPr>
        <w:t xml:space="preserve">chứng khoán hóa trong tương lai. </w:t>
      </w:r>
    </w:p>
    <w:p w14:paraId="11E0085D" w14:textId="22614A62" w:rsidR="00647A91" w:rsidRPr="00B36ABF" w:rsidRDefault="00647A91" w:rsidP="00725FF3">
      <w:pPr>
        <w:pStyle w:val="Bulletoutlinedc1"/>
        <w:rPr>
          <w:lang w:val="en-US" w:eastAsia="en-US" w:bidi="ar-SA"/>
        </w:rPr>
      </w:pPr>
      <w:r w:rsidRPr="00B36ABF">
        <w:rPr>
          <w:i/>
          <w:iCs/>
          <w:lang w:val="en-US" w:eastAsia="en-US" w:bidi="ar-SA"/>
        </w:rPr>
        <w:t xml:space="preserve">Các </w:t>
      </w:r>
      <w:r w:rsidR="00083883" w:rsidRPr="00B36ABF">
        <w:rPr>
          <w:i/>
          <w:iCs/>
          <w:lang w:val="en-US" w:eastAsia="en-US" w:bidi="ar-SA"/>
        </w:rPr>
        <w:t>chế tài</w:t>
      </w:r>
      <w:r w:rsidR="006C64BE" w:rsidRPr="00B36ABF">
        <w:rPr>
          <w:i/>
          <w:iCs/>
          <w:lang w:val="en-US" w:eastAsia="en-US" w:bidi="ar-SA"/>
        </w:rPr>
        <w:t>:</w:t>
      </w:r>
      <w:r w:rsidRPr="00B36ABF">
        <w:rPr>
          <w:lang w:val="en-US" w:eastAsia="en-US" w:bidi="ar-SA"/>
        </w:rPr>
        <w:t xml:space="preserve"> Trong bối cảnh chứng khoán hóa, các </w:t>
      </w:r>
      <w:r w:rsidR="005F1977" w:rsidRPr="00B36ABF">
        <w:rPr>
          <w:lang w:val="en-US" w:eastAsia="en-US" w:bidi="ar-SA"/>
        </w:rPr>
        <w:t xml:space="preserve">quy định về </w:t>
      </w:r>
      <w:r w:rsidR="00083883" w:rsidRPr="00B36ABF">
        <w:rPr>
          <w:lang w:val="en-US" w:eastAsia="en-US" w:bidi="ar-SA"/>
        </w:rPr>
        <w:t xml:space="preserve">chế tài </w:t>
      </w:r>
      <w:r w:rsidRPr="00B36ABF">
        <w:rPr>
          <w:lang w:val="en-US" w:eastAsia="en-US" w:bidi="ar-SA"/>
        </w:rPr>
        <w:t xml:space="preserve">cần được xem xét cẩn thận vì nội dung của chúng có thể </w:t>
      </w:r>
      <w:r w:rsidR="00083883" w:rsidRPr="00B36ABF">
        <w:rPr>
          <w:lang w:val="en-US" w:eastAsia="en-US" w:bidi="ar-SA"/>
        </w:rPr>
        <w:t xml:space="preserve">làm </w:t>
      </w:r>
      <w:r w:rsidR="005F1977" w:rsidRPr="00B36ABF">
        <w:rPr>
          <w:lang w:val="en-US" w:eastAsia="en-US" w:bidi="ar-SA"/>
        </w:rPr>
        <w:t xml:space="preserve">giới hạn </w:t>
      </w:r>
      <w:r w:rsidRPr="00B36ABF">
        <w:rPr>
          <w:lang w:val="en-US" w:eastAsia="en-US" w:bidi="ar-SA"/>
        </w:rPr>
        <w:t xml:space="preserve">thị trường vốn </w:t>
      </w:r>
      <w:r w:rsidR="005F1977" w:rsidRPr="00B36ABF">
        <w:rPr>
          <w:lang w:val="en-US" w:eastAsia="en-US" w:bidi="ar-SA"/>
        </w:rPr>
        <w:t xml:space="preserve">nơi </w:t>
      </w:r>
      <w:r w:rsidR="00083883" w:rsidRPr="00B36ABF">
        <w:rPr>
          <w:lang w:val="en-US" w:eastAsia="en-US" w:bidi="ar-SA"/>
        </w:rPr>
        <w:t xml:space="preserve">phát hành </w:t>
      </w:r>
      <w:r w:rsidRPr="00B36ABF">
        <w:rPr>
          <w:lang w:val="en-US" w:eastAsia="en-US" w:bidi="ar-SA"/>
        </w:rPr>
        <w:t xml:space="preserve">các </w:t>
      </w:r>
      <w:r w:rsidR="005F1977" w:rsidRPr="00B36ABF">
        <w:rPr>
          <w:lang w:val="en-US" w:eastAsia="en-US" w:bidi="ar-SA"/>
        </w:rPr>
        <w:t>giấy nhận nợ chứng khoán hóa</w:t>
      </w:r>
      <w:r w:rsidRPr="00B36ABF">
        <w:rPr>
          <w:lang w:val="en-US" w:eastAsia="en-US" w:bidi="ar-SA"/>
        </w:rPr>
        <w:t xml:space="preserve">. Ví dụ, việc </w:t>
      </w:r>
      <w:r w:rsidR="005F1977" w:rsidRPr="00B36ABF">
        <w:rPr>
          <w:lang w:val="en-US" w:eastAsia="en-US" w:bidi="ar-SA"/>
        </w:rPr>
        <w:t xml:space="preserve">áp dụng </w:t>
      </w:r>
      <w:r w:rsidRPr="00B36ABF">
        <w:rPr>
          <w:lang w:val="en-US" w:eastAsia="en-US" w:bidi="ar-SA"/>
        </w:rPr>
        <w:t xml:space="preserve">các </w:t>
      </w:r>
      <w:r w:rsidR="005F1977" w:rsidRPr="00B36ABF">
        <w:rPr>
          <w:lang w:val="en-US" w:eastAsia="en-US" w:bidi="ar-SA"/>
        </w:rPr>
        <w:t xml:space="preserve">quy định về </w:t>
      </w:r>
      <w:r w:rsidR="00083883" w:rsidRPr="00B36ABF">
        <w:rPr>
          <w:lang w:val="en-US" w:eastAsia="en-US" w:bidi="ar-SA"/>
        </w:rPr>
        <w:t xml:space="preserve">chế tài </w:t>
      </w:r>
      <w:r w:rsidRPr="00B36ABF">
        <w:rPr>
          <w:lang w:val="en-US" w:eastAsia="en-US" w:bidi="ar-SA"/>
        </w:rPr>
        <w:t xml:space="preserve">chỉ dành cho Châu Âu có thể hạn chế các đợt phát hành vào thị trường Hoa Kỳ hoặc sự tham gia của </w:t>
      </w:r>
      <w:r w:rsidR="005F1977" w:rsidRPr="00B36ABF">
        <w:rPr>
          <w:lang w:val="en-US" w:eastAsia="en-US" w:bidi="ar-SA"/>
        </w:rPr>
        <w:t xml:space="preserve">các bên thu xếp </w:t>
      </w:r>
      <w:r w:rsidRPr="00B36ABF">
        <w:rPr>
          <w:lang w:val="en-US" w:eastAsia="en-US" w:bidi="ar-SA"/>
        </w:rPr>
        <w:t>và quản lý chính của Hoa Kỳ.</w:t>
      </w:r>
    </w:p>
    <w:p w14:paraId="5AAD83C4" w14:textId="26CCF211" w:rsidR="00647A91" w:rsidRPr="00B36ABF" w:rsidRDefault="00F8488A" w:rsidP="00725FF3">
      <w:pPr>
        <w:pStyle w:val="Bulletoutlinedc1"/>
        <w:rPr>
          <w:rFonts w:eastAsia="Times New Roman"/>
          <w:lang w:val="en-US" w:eastAsia="en-US" w:bidi="ar-SA"/>
        </w:rPr>
      </w:pPr>
      <w:r w:rsidRPr="00B36ABF">
        <w:rPr>
          <w:rFonts w:eastAsia="Times New Roman"/>
          <w:i/>
          <w:iCs/>
          <w:lang w:val="en-US" w:eastAsia="en-US" w:bidi="ar-SA"/>
        </w:rPr>
        <w:t xml:space="preserve">Quy định về </w:t>
      </w:r>
      <w:r w:rsidR="00B73DED" w:rsidRPr="00B36ABF">
        <w:rPr>
          <w:rFonts w:eastAsia="Times New Roman"/>
          <w:i/>
          <w:iCs/>
          <w:lang w:val="en-US" w:eastAsia="en-US" w:bidi="ar-SA"/>
        </w:rPr>
        <w:t>Nhận</w:t>
      </w:r>
      <w:r w:rsidR="00B73DED" w:rsidRPr="00B36ABF">
        <w:rPr>
          <w:rFonts w:eastAsia="Times New Roman"/>
          <w:i/>
          <w:iCs/>
          <w:lang w:val="vi-VN" w:eastAsia="en-US" w:bidi="ar-SA"/>
        </w:rPr>
        <w:t xml:space="preserve"> Biết Khách Hàng </w:t>
      </w:r>
      <w:r w:rsidR="00647A91" w:rsidRPr="00B36ABF">
        <w:rPr>
          <w:rFonts w:eastAsia="Times New Roman"/>
          <w:i/>
          <w:iCs/>
          <w:lang w:val="en-US" w:eastAsia="en-US" w:bidi="ar-SA"/>
        </w:rPr>
        <w:t>(KYC)</w:t>
      </w:r>
      <w:r w:rsidR="006C64BE" w:rsidRPr="00B36ABF">
        <w:rPr>
          <w:rFonts w:eastAsia="Times New Roman"/>
          <w:i/>
          <w:iCs/>
          <w:lang w:val="en-US" w:eastAsia="en-US" w:bidi="ar-SA"/>
        </w:rPr>
        <w:t>:</w:t>
      </w:r>
      <w:r w:rsidR="00647A91" w:rsidRPr="00B36ABF">
        <w:rPr>
          <w:rFonts w:eastAsia="Times New Roman"/>
          <w:lang w:val="en-US" w:eastAsia="en-US" w:bidi="ar-SA"/>
        </w:rPr>
        <w:t xml:space="preserve"> Cần xem xét liệu </w:t>
      </w:r>
      <w:r w:rsidRPr="00B36ABF">
        <w:rPr>
          <w:rFonts w:eastAsia="Times New Roman"/>
          <w:lang w:val="en-US" w:eastAsia="en-US" w:bidi="ar-SA"/>
        </w:rPr>
        <w:t xml:space="preserve">có nên mở rộng </w:t>
      </w:r>
      <w:r w:rsidR="00647A91" w:rsidRPr="00B36ABF">
        <w:rPr>
          <w:rFonts w:eastAsia="Times New Roman"/>
          <w:lang w:val="en-US" w:eastAsia="en-US" w:bidi="ar-SA"/>
        </w:rPr>
        <w:t xml:space="preserve">các </w:t>
      </w:r>
      <w:r w:rsidRPr="00B36ABF">
        <w:rPr>
          <w:rFonts w:eastAsia="Times New Roman"/>
          <w:lang w:val="en-US" w:eastAsia="en-US" w:bidi="ar-SA"/>
        </w:rPr>
        <w:t xml:space="preserve">quy định về </w:t>
      </w:r>
      <w:r w:rsidR="00647A91" w:rsidRPr="00B36ABF">
        <w:rPr>
          <w:rFonts w:eastAsia="Times New Roman"/>
          <w:lang w:val="en-US" w:eastAsia="en-US" w:bidi="ar-SA"/>
        </w:rPr>
        <w:t xml:space="preserve">KYC </w:t>
      </w:r>
      <w:r w:rsidRPr="00B36ABF">
        <w:rPr>
          <w:rFonts w:eastAsia="Times New Roman"/>
          <w:lang w:val="en-US" w:eastAsia="en-US" w:bidi="ar-SA"/>
        </w:rPr>
        <w:t xml:space="preserve">tại </w:t>
      </w:r>
      <w:r w:rsidR="00647A91" w:rsidRPr="00B36ABF">
        <w:rPr>
          <w:rFonts w:eastAsia="Times New Roman"/>
          <w:lang w:val="en-US" w:eastAsia="en-US" w:bidi="ar-SA"/>
        </w:rPr>
        <w:t xml:space="preserve">Điều </w:t>
      </w:r>
      <w:r w:rsidRPr="00B36ABF">
        <w:fldChar w:fldCharType="begin"/>
      </w:r>
      <w:r w:rsidRPr="00B36ABF">
        <w:instrText xml:space="preserve"> REF _Ref56977050 \r \h  \* MERGEFORMAT </w:instrText>
      </w:r>
      <w:r w:rsidRPr="00B36ABF">
        <w:fldChar w:fldCharType="separate"/>
      </w:r>
      <w:r w:rsidR="00CC7F22" w:rsidRPr="00B36ABF">
        <w:t>15.16</w:t>
      </w:r>
      <w:r w:rsidRPr="00B36ABF">
        <w:fldChar w:fldCharType="end"/>
      </w:r>
      <w:r w:rsidRPr="00B36ABF">
        <w:t xml:space="preserve"> (</w:t>
      </w:r>
      <w:r w:rsidR="00327D5D" w:rsidRPr="00B36ABF">
        <w:rPr>
          <w:i/>
        </w:rPr>
        <w:fldChar w:fldCharType="begin"/>
      </w:r>
      <w:r w:rsidR="003127CA" w:rsidRPr="00B36ABF">
        <w:rPr>
          <w:i/>
        </w:rPr>
        <w:instrText xml:space="preserve"> REF _Ref56977050 \h  \* MERGEFORMAT </w:instrText>
      </w:r>
      <w:r w:rsidR="00327D5D" w:rsidRPr="00B36ABF">
        <w:rPr>
          <w:i/>
        </w:rPr>
      </w:r>
      <w:r w:rsidR="00327D5D" w:rsidRPr="00B36ABF">
        <w:rPr>
          <w:i/>
        </w:rPr>
        <w:fldChar w:fldCharType="separate"/>
      </w:r>
      <w:r w:rsidR="00CC7F22" w:rsidRPr="00B36ABF">
        <w:rPr>
          <w:i/>
        </w:rPr>
        <w:t>Các kiểm tra về “nhận</w:t>
      </w:r>
      <w:r w:rsidR="00CC7F22" w:rsidRPr="00B36ABF">
        <w:rPr>
          <w:i/>
          <w:lang w:val="vi-VN"/>
        </w:rPr>
        <w:t xml:space="preserve"> biết khách hàng</w:t>
      </w:r>
      <w:r w:rsidR="00CC7F22" w:rsidRPr="00B36ABF">
        <w:rPr>
          <w:i/>
        </w:rPr>
        <w:t>”</w:t>
      </w:r>
      <w:r w:rsidR="00327D5D" w:rsidRPr="00B36ABF">
        <w:rPr>
          <w:i/>
        </w:rPr>
        <w:fldChar w:fldCharType="end"/>
      </w:r>
      <w:r w:rsidRPr="00B36ABF">
        <w:rPr>
          <w:i/>
        </w:rPr>
        <w:t>)</w:t>
      </w:r>
      <w:r w:rsidRPr="00B36ABF">
        <w:t xml:space="preserve"> </w:t>
      </w:r>
      <w:r w:rsidR="00647A91" w:rsidRPr="00B36ABF">
        <w:rPr>
          <w:rFonts w:eastAsia="Times New Roman"/>
          <w:lang w:val="en-US" w:eastAsia="en-US" w:bidi="ar-SA"/>
        </w:rPr>
        <w:t xml:space="preserve">để cho phép </w:t>
      </w:r>
      <w:r w:rsidRPr="00B36ABF">
        <w:rPr>
          <w:rFonts w:eastAsia="Times New Roman"/>
          <w:lang w:val="en-US" w:eastAsia="en-US" w:bidi="ar-SA"/>
        </w:rPr>
        <w:t xml:space="preserve">nhiều </w:t>
      </w:r>
      <w:r w:rsidR="00647A91" w:rsidRPr="00B36ABF">
        <w:rPr>
          <w:rFonts w:eastAsia="Times New Roman"/>
          <w:lang w:val="en-US" w:eastAsia="en-US" w:bidi="ar-SA"/>
        </w:rPr>
        <w:t xml:space="preserve">đối tác khác nhau </w:t>
      </w:r>
      <w:r w:rsidRPr="00B36ABF">
        <w:rPr>
          <w:rFonts w:eastAsia="Times New Roman"/>
          <w:lang w:val="en-US" w:eastAsia="en-US" w:bidi="ar-SA"/>
        </w:rPr>
        <w:t xml:space="preserve">tham gia trong giao dịch </w:t>
      </w:r>
      <w:r w:rsidR="00647A91" w:rsidRPr="00B36ABF">
        <w:rPr>
          <w:rFonts w:eastAsia="Times New Roman"/>
          <w:lang w:val="en-US" w:eastAsia="en-US" w:bidi="ar-SA"/>
        </w:rPr>
        <w:t xml:space="preserve">chứng khoán hóa, như </w:t>
      </w:r>
      <w:r w:rsidR="00FC1D81" w:rsidRPr="00B36ABF">
        <w:rPr>
          <w:rFonts w:eastAsia="Times New Roman"/>
          <w:lang w:val="en-US" w:eastAsia="en-US" w:bidi="ar-SA"/>
        </w:rPr>
        <w:t>là</w:t>
      </w:r>
      <w:r w:rsidR="00FC1D81" w:rsidRPr="00B36ABF">
        <w:rPr>
          <w:rFonts w:eastAsia="Times New Roman"/>
          <w:lang w:val="vi-VN" w:eastAsia="en-US" w:bidi="ar-SA"/>
        </w:rPr>
        <w:t xml:space="preserve"> </w:t>
      </w:r>
      <w:r w:rsidRPr="00B36ABF">
        <w:rPr>
          <w:rFonts w:eastAsia="Times New Roman"/>
          <w:lang w:val="en-US" w:eastAsia="en-US" w:bidi="ar-SA"/>
        </w:rPr>
        <w:t xml:space="preserve">bên </w:t>
      </w:r>
      <w:r w:rsidR="00647A91" w:rsidRPr="00B36ABF">
        <w:rPr>
          <w:rFonts w:eastAsia="Times New Roman"/>
          <w:lang w:val="en-US" w:eastAsia="en-US" w:bidi="ar-SA"/>
        </w:rPr>
        <w:t xml:space="preserve">được ủy thác, </w:t>
      </w:r>
      <w:r w:rsidRPr="00B36ABF">
        <w:rPr>
          <w:rFonts w:eastAsia="Times New Roman"/>
          <w:lang w:val="en-US" w:eastAsia="en-US" w:bidi="ar-SA"/>
        </w:rPr>
        <w:t xml:space="preserve">đối tác thực hiện </w:t>
      </w:r>
      <w:r w:rsidR="00647A91" w:rsidRPr="00B36ABF">
        <w:rPr>
          <w:rFonts w:eastAsia="Times New Roman"/>
          <w:lang w:val="en-US" w:eastAsia="en-US" w:bidi="ar-SA"/>
        </w:rPr>
        <w:t xml:space="preserve">hoán đổi, </w:t>
      </w:r>
      <w:r w:rsidRPr="00B36ABF">
        <w:rPr>
          <w:rFonts w:eastAsia="Times New Roman"/>
          <w:lang w:val="en-US" w:eastAsia="en-US" w:bidi="ar-SA"/>
        </w:rPr>
        <w:t xml:space="preserve">bên </w:t>
      </w:r>
      <w:r w:rsidR="00647A91" w:rsidRPr="00B36ABF">
        <w:rPr>
          <w:rFonts w:eastAsia="Times New Roman"/>
          <w:lang w:val="en-US" w:eastAsia="en-US" w:bidi="ar-SA"/>
        </w:rPr>
        <w:t xml:space="preserve">quản lý tài sản thế chấp, v.v., được hưởng lợi từ các </w:t>
      </w:r>
      <w:r w:rsidRPr="00B36ABF">
        <w:rPr>
          <w:rFonts w:eastAsia="Times New Roman"/>
          <w:lang w:val="en-US" w:eastAsia="en-US" w:bidi="ar-SA"/>
        </w:rPr>
        <w:t xml:space="preserve">quy định về </w:t>
      </w:r>
      <w:r w:rsidR="00647A91" w:rsidRPr="00B36ABF">
        <w:rPr>
          <w:rFonts w:eastAsia="Times New Roman"/>
          <w:lang w:val="en-US" w:eastAsia="en-US" w:bidi="ar-SA"/>
        </w:rPr>
        <w:t xml:space="preserve">KYC trong khoản vay dự án để </w:t>
      </w:r>
      <w:r w:rsidR="00E8146D" w:rsidRPr="00B36ABF">
        <w:rPr>
          <w:rFonts w:eastAsia="Times New Roman"/>
          <w:lang w:val="en-US" w:eastAsia="en-US" w:bidi="ar-SA"/>
        </w:rPr>
        <w:t>cho</w:t>
      </w:r>
      <w:r w:rsidR="00E8146D" w:rsidRPr="00B36ABF">
        <w:rPr>
          <w:rFonts w:eastAsia="Times New Roman"/>
          <w:lang w:val="vi-VN" w:eastAsia="en-US" w:bidi="ar-SA"/>
        </w:rPr>
        <w:t xml:space="preserve"> phép </w:t>
      </w:r>
      <w:r w:rsidR="00647A91" w:rsidRPr="00B36ABF">
        <w:rPr>
          <w:rFonts w:eastAsia="Times New Roman"/>
          <w:lang w:val="en-US" w:eastAsia="en-US" w:bidi="ar-SA"/>
        </w:rPr>
        <w:t xml:space="preserve">họ yêu cầu </w:t>
      </w:r>
      <w:r w:rsidRPr="00B36ABF">
        <w:rPr>
          <w:rFonts w:eastAsia="Times New Roman"/>
          <w:lang w:val="en-US" w:eastAsia="en-US" w:bidi="ar-SA"/>
        </w:rPr>
        <w:t xml:space="preserve">cung cấp </w:t>
      </w:r>
      <w:r w:rsidR="00647A91" w:rsidRPr="00B36ABF">
        <w:rPr>
          <w:rFonts w:eastAsia="Times New Roman"/>
          <w:lang w:val="en-US" w:eastAsia="en-US" w:bidi="ar-SA"/>
        </w:rPr>
        <w:t xml:space="preserve">thông tin trực tiếp </w:t>
      </w:r>
      <w:r w:rsidRPr="00B36ABF">
        <w:rPr>
          <w:rFonts w:eastAsia="Times New Roman"/>
          <w:lang w:val="en-US" w:eastAsia="en-US" w:bidi="ar-SA"/>
        </w:rPr>
        <w:t xml:space="preserve">nhằm </w:t>
      </w:r>
      <w:r w:rsidR="00647A91" w:rsidRPr="00B36ABF">
        <w:rPr>
          <w:rFonts w:eastAsia="Times New Roman"/>
          <w:lang w:val="en-US" w:eastAsia="en-US" w:bidi="ar-SA"/>
        </w:rPr>
        <w:t xml:space="preserve">đáp ứng các yêu cầu KYC nội bộ hợp lý của họ cho các mục đích chứng khoán hóa trong tương lai. </w:t>
      </w:r>
    </w:p>
    <w:p w14:paraId="4DA4E7F2" w14:textId="1BD47DF2" w:rsidR="00647A91" w:rsidRPr="00B36ABF" w:rsidRDefault="00421D67" w:rsidP="005A16A4">
      <w:pPr>
        <w:widowControl w:val="0"/>
        <w:rPr>
          <w:rFonts w:eastAsia="Times New Roman"/>
          <w:sz w:val="24"/>
          <w:lang w:val="en-US" w:eastAsia="en-US" w:bidi="ar-SA"/>
        </w:rPr>
      </w:pPr>
      <w:r w:rsidRPr="00B36ABF">
        <w:rPr>
          <w:rFonts w:eastAsia="Times New Roman"/>
          <w:b/>
          <w:bCs/>
          <w:szCs w:val="22"/>
          <w:lang w:val="en-US" w:eastAsia="en-US" w:bidi="ar-SA"/>
        </w:rPr>
        <w:t>Ghi chú sau cùng</w:t>
      </w:r>
    </w:p>
    <w:p w14:paraId="4A62FE6A" w14:textId="67A23E28"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Các giao dịch tài trợ </w:t>
      </w:r>
      <w:r w:rsidR="00421D67" w:rsidRPr="00B36ABF">
        <w:rPr>
          <w:rFonts w:eastAsia="Times New Roman"/>
          <w:szCs w:val="22"/>
          <w:lang w:val="en-US" w:eastAsia="en-US" w:bidi="ar-SA"/>
        </w:rPr>
        <w:t xml:space="preserve">vốn Dự Án </w:t>
      </w:r>
      <w:r w:rsidRPr="00B36ABF">
        <w:rPr>
          <w:rFonts w:eastAsia="Times New Roman"/>
          <w:szCs w:val="22"/>
          <w:lang w:val="en-US" w:eastAsia="en-US" w:bidi="ar-SA"/>
        </w:rPr>
        <w:t xml:space="preserve">thường được </w:t>
      </w:r>
      <w:r w:rsidR="00F62C0B" w:rsidRPr="00B36ABF">
        <w:rPr>
          <w:rFonts w:eastAsia="Times New Roman"/>
          <w:szCs w:val="22"/>
          <w:lang w:val="en-US" w:eastAsia="en-US" w:bidi="ar-SA"/>
        </w:rPr>
        <w:t xml:space="preserve">cấu trúc </w:t>
      </w:r>
      <w:r w:rsidRPr="00B36ABF">
        <w:rPr>
          <w:rFonts w:eastAsia="Times New Roman"/>
          <w:szCs w:val="22"/>
          <w:lang w:val="en-US" w:eastAsia="en-US" w:bidi="ar-SA"/>
        </w:rPr>
        <w:t xml:space="preserve">theo yêu cầu riêng và </w:t>
      </w:r>
      <w:r w:rsidR="00421D67" w:rsidRPr="00B36ABF">
        <w:rPr>
          <w:rFonts w:eastAsia="Times New Roman"/>
          <w:szCs w:val="22"/>
          <w:lang w:val="en-US" w:eastAsia="en-US" w:bidi="ar-SA"/>
        </w:rPr>
        <w:t xml:space="preserve">có </w:t>
      </w:r>
      <w:r w:rsidRPr="00B36ABF">
        <w:rPr>
          <w:rFonts w:eastAsia="Times New Roman"/>
          <w:szCs w:val="22"/>
          <w:lang w:val="en-US" w:eastAsia="en-US" w:bidi="ar-SA"/>
        </w:rPr>
        <w:t xml:space="preserve">các điều khoản khác nhau tùy vào lĩnh vực, </w:t>
      </w:r>
      <w:r w:rsidR="00F62C0B" w:rsidRPr="00B36ABF">
        <w:rPr>
          <w:rFonts w:eastAsia="Times New Roman"/>
          <w:szCs w:val="22"/>
          <w:lang w:val="en-US" w:eastAsia="en-US" w:bidi="ar-SA"/>
        </w:rPr>
        <w:t xml:space="preserve">quốc gia nơi thực hiện </w:t>
      </w:r>
      <w:r w:rsidRPr="00B36ABF">
        <w:rPr>
          <w:rFonts w:eastAsia="Times New Roman"/>
          <w:szCs w:val="22"/>
          <w:lang w:val="en-US" w:eastAsia="en-US" w:bidi="ar-SA"/>
        </w:rPr>
        <w:t xml:space="preserve">dự án, mức </w:t>
      </w:r>
      <w:r w:rsidR="00F62C0B" w:rsidRPr="00B36ABF">
        <w:rPr>
          <w:rFonts w:eastAsia="Times New Roman"/>
          <w:szCs w:val="22"/>
          <w:lang w:val="en-US" w:eastAsia="en-US" w:bidi="ar-SA"/>
        </w:rPr>
        <w:t xml:space="preserve">truy đòi </w:t>
      </w:r>
      <w:r w:rsidRPr="00B36ABF">
        <w:rPr>
          <w:rFonts w:eastAsia="Times New Roman"/>
          <w:szCs w:val="22"/>
          <w:lang w:val="en-US" w:eastAsia="en-US" w:bidi="ar-SA"/>
        </w:rPr>
        <w:t xml:space="preserve">các </w:t>
      </w:r>
      <w:r w:rsidR="00F62C0B" w:rsidRPr="00B36ABF">
        <w:rPr>
          <w:rFonts w:eastAsia="Times New Roman"/>
          <w:szCs w:val="22"/>
          <w:lang w:val="en-US" w:eastAsia="en-US" w:bidi="ar-SA"/>
        </w:rPr>
        <w:t xml:space="preserve">bên </w:t>
      </w:r>
      <w:r w:rsidRPr="00B36ABF">
        <w:rPr>
          <w:rFonts w:eastAsia="Times New Roman"/>
          <w:szCs w:val="22"/>
          <w:lang w:val="en-US" w:eastAsia="en-US" w:bidi="ar-SA"/>
        </w:rPr>
        <w:t xml:space="preserve">tài trợ và các vấn đề khác. Vì mẫu </w:t>
      </w:r>
      <w:r w:rsidR="00F62C0B"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w:t>
      </w:r>
      <w:r w:rsidR="00F62C0B" w:rsidRPr="00B36ABF">
        <w:rPr>
          <w:rFonts w:eastAsia="Times New Roman"/>
          <w:szCs w:val="22"/>
          <w:lang w:val="en-US" w:eastAsia="en-US" w:bidi="ar-SA"/>
        </w:rPr>
        <w:t xml:space="preserve">được xây dựng sao cho </w:t>
      </w:r>
      <w:r w:rsidRPr="00B36ABF">
        <w:rPr>
          <w:rFonts w:eastAsia="Times New Roman"/>
          <w:szCs w:val="22"/>
          <w:lang w:val="en-US" w:eastAsia="en-US" w:bidi="ar-SA"/>
        </w:rPr>
        <w:t xml:space="preserve">phù hợp để </w:t>
      </w:r>
      <w:r w:rsidR="00F62C0B" w:rsidRPr="00B36ABF">
        <w:rPr>
          <w:rFonts w:eastAsia="Times New Roman"/>
          <w:szCs w:val="22"/>
          <w:lang w:val="en-US" w:eastAsia="en-US" w:bidi="ar-SA"/>
        </w:rPr>
        <w:t xml:space="preserve">sử dụng </w:t>
      </w:r>
      <w:r w:rsidRPr="00B36ABF">
        <w:rPr>
          <w:rFonts w:eastAsia="Times New Roman"/>
          <w:szCs w:val="22"/>
          <w:lang w:val="en-US" w:eastAsia="en-US" w:bidi="ar-SA"/>
        </w:rPr>
        <w:t xml:space="preserve">cho các tài sản khác nhau </w:t>
      </w:r>
      <w:r w:rsidR="00F62C0B" w:rsidRPr="00B36ABF">
        <w:rPr>
          <w:rFonts w:eastAsia="Times New Roman"/>
          <w:szCs w:val="22"/>
          <w:lang w:val="en-US" w:eastAsia="en-US" w:bidi="ar-SA"/>
        </w:rPr>
        <w:t xml:space="preserve">trong </w:t>
      </w:r>
      <w:r w:rsidRPr="00B36ABF">
        <w:rPr>
          <w:rFonts w:eastAsia="Times New Roman"/>
          <w:szCs w:val="22"/>
          <w:lang w:val="en-US" w:eastAsia="en-US" w:bidi="ar-SA"/>
        </w:rPr>
        <w:t>nhiều lĩnh vực</w:t>
      </w:r>
      <w:r w:rsidR="00F62C0B" w:rsidRPr="00B36ABF">
        <w:rPr>
          <w:rFonts w:eastAsia="Times New Roman"/>
          <w:szCs w:val="22"/>
          <w:lang w:val="en-US" w:eastAsia="en-US" w:bidi="ar-SA"/>
        </w:rPr>
        <w:t xml:space="preserve">, nên </w:t>
      </w:r>
      <w:r w:rsidRPr="00B36ABF">
        <w:rPr>
          <w:rFonts w:eastAsia="Times New Roman"/>
          <w:szCs w:val="22"/>
          <w:lang w:val="en-US" w:eastAsia="en-US" w:bidi="ar-SA"/>
        </w:rPr>
        <w:t xml:space="preserve">các điều khoản </w:t>
      </w:r>
      <w:r w:rsidR="00CA6007" w:rsidRPr="00B36ABF">
        <w:rPr>
          <w:rFonts w:eastAsia="Times New Roman"/>
          <w:szCs w:val="22"/>
          <w:lang w:val="en-US" w:eastAsia="en-US" w:bidi="ar-SA"/>
        </w:rPr>
        <w:t>này</w:t>
      </w:r>
      <w:r w:rsidR="00CA6007" w:rsidRPr="00B36ABF">
        <w:rPr>
          <w:rFonts w:eastAsia="Times New Roman"/>
          <w:szCs w:val="22"/>
          <w:lang w:val="vi-VN" w:eastAsia="en-US" w:bidi="ar-SA"/>
        </w:rPr>
        <w:t xml:space="preserve"> </w:t>
      </w:r>
      <w:r w:rsidRPr="00B36ABF">
        <w:rPr>
          <w:rFonts w:eastAsia="Times New Roman"/>
          <w:szCs w:val="22"/>
          <w:lang w:val="en-US" w:eastAsia="en-US" w:bidi="ar-SA"/>
        </w:rPr>
        <w:t xml:space="preserve">không được tùy chỉnh để </w:t>
      </w:r>
      <w:r w:rsidR="003C4F96" w:rsidRPr="00B36ABF">
        <w:rPr>
          <w:rFonts w:eastAsia="Times New Roman"/>
          <w:szCs w:val="22"/>
          <w:lang w:val="en-US" w:eastAsia="en-US" w:bidi="ar-SA"/>
        </w:rPr>
        <w:t xml:space="preserve">quy định </w:t>
      </w:r>
      <w:r w:rsidR="00F62C0B" w:rsidRPr="00B36ABF">
        <w:rPr>
          <w:rFonts w:eastAsia="Times New Roman"/>
          <w:szCs w:val="22"/>
          <w:lang w:val="en-US" w:eastAsia="en-US" w:bidi="ar-SA"/>
        </w:rPr>
        <w:t xml:space="preserve">hay </w:t>
      </w:r>
      <w:r w:rsidRPr="00B36ABF">
        <w:rPr>
          <w:rFonts w:eastAsia="Times New Roman"/>
          <w:szCs w:val="22"/>
          <w:lang w:val="en-US" w:eastAsia="en-US" w:bidi="ar-SA"/>
        </w:rPr>
        <w:t xml:space="preserve">phản ánh các thông lệ </w:t>
      </w:r>
      <w:r w:rsidR="00F62C0B" w:rsidRPr="00B36ABF">
        <w:rPr>
          <w:rFonts w:eastAsia="Times New Roman"/>
          <w:szCs w:val="22"/>
          <w:lang w:val="en-US" w:eastAsia="en-US" w:bidi="ar-SA"/>
        </w:rPr>
        <w:t xml:space="preserve">hay </w:t>
      </w:r>
      <w:r w:rsidRPr="00B36ABF">
        <w:rPr>
          <w:rFonts w:eastAsia="Times New Roman"/>
          <w:szCs w:val="22"/>
          <w:lang w:val="en-US" w:eastAsia="en-US" w:bidi="ar-SA"/>
        </w:rPr>
        <w:t xml:space="preserve">điều khoản được những người tham gia </w:t>
      </w:r>
      <w:r w:rsidR="00F62C0B" w:rsidRPr="00B36ABF">
        <w:rPr>
          <w:rFonts w:eastAsia="Times New Roman"/>
          <w:szCs w:val="22"/>
          <w:lang w:val="en-US" w:eastAsia="en-US" w:bidi="ar-SA"/>
        </w:rPr>
        <w:t xml:space="preserve">trong </w:t>
      </w:r>
      <w:r w:rsidRPr="00B36ABF">
        <w:rPr>
          <w:rFonts w:eastAsia="Times New Roman"/>
          <w:szCs w:val="22"/>
          <w:lang w:val="en-US" w:eastAsia="en-US" w:bidi="ar-SA"/>
        </w:rPr>
        <w:t xml:space="preserve">thị trường </w:t>
      </w:r>
      <w:r w:rsidR="00F62C0B" w:rsidRPr="00B36ABF">
        <w:rPr>
          <w:rFonts w:eastAsia="Times New Roman"/>
          <w:szCs w:val="22"/>
          <w:lang w:val="en-US" w:eastAsia="en-US" w:bidi="ar-SA"/>
        </w:rPr>
        <w:t xml:space="preserve">chấp nhận rộng rãi </w:t>
      </w:r>
      <w:r w:rsidRPr="00B36ABF">
        <w:rPr>
          <w:rFonts w:eastAsia="Times New Roman"/>
          <w:szCs w:val="22"/>
          <w:lang w:val="en-US" w:eastAsia="en-US" w:bidi="ar-SA"/>
        </w:rPr>
        <w:t xml:space="preserve">cho một tài sản cụ thể </w:t>
      </w:r>
      <w:r w:rsidR="00F62C0B" w:rsidRPr="00B36ABF">
        <w:rPr>
          <w:rFonts w:eastAsia="Times New Roman"/>
          <w:szCs w:val="22"/>
          <w:lang w:val="en-US" w:eastAsia="en-US" w:bidi="ar-SA"/>
        </w:rPr>
        <w:t xml:space="preserve">hay </w:t>
      </w:r>
      <w:r w:rsidRPr="00B36ABF">
        <w:rPr>
          <w:rFonts w:eastAsia="Times New Roman"/>
          <w:szCs w:val="22"/>
          <w:lang w:val="en-US" w:eastAsia="en-US" w:bidi="ar-SA"/>
        </w:rPr>
        <w:t xml:space="preserve">một lĩnh vực cụ thể. </w:t>
      </w:r>
      <w:r w:rsidR="003C4F96" w:rsidRPr="00B36ABF">
        <w:rPr>
          <w:rFonts w:eastAsia="Times New Roman"/>
          <w:szCs w:val="22"/>
          <w:lang w:val="en-US" w:eastAsia="en-US" w:bidi="ar-SA"/>
        </w:rPr>
        <w:t xml:space="preserve">Luôn luôn cân nhắc cẩn trọng về </w:t>
      </w:r>
      <w:r w:rsidRPr="00B36ABF">
        <w:rPr>
          <w:rFonts w:eastAsia="Times New Roman"/>
          <w:szCs w:val="22"/>
          <w:lang w:val="en-US" w:eastAsia="en-US" w:bidi="ar-SA"/>
        </w:rPr>
        <w:t xml:space="preserve">cách thức </w:t>
      </w:r>
      <w:r w:rsidR="0043660D" w:rsidRPr="00B36ABF">
        <w:rPr>
          <w:rFonts w:eastAsia="Times New Roman"/>
          <w:szCs w:val="22"/>
          <w:lang w:val="en-US" w:eastAsia="en-US" w:bidi="ar-SA"/>
        </w:rPr>
        <w:t xml:space="preserve">điều chỉnh </w:t>
      </w:r>
      <w:r w:rsidRPr="00B36ABF">
        <w:rPr>
          <w:rFonts w:eastAsia="Times New Roman"/>
          <w:szCs w:val="22"/>
          <w:lang w:val="en-US" w:eastAsia="en-US" w:bidi="ar-SA"/>
        </w:rPr>
        <w:t xml:space="preserve">mẫu </w:t>
      </w:r>
      <w:r w:rsidR="0043660D"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w:t>
      </w:r>
      <w:r w:rsidR="0043660D" w:rsidRPr="00B36ABF">
        <w:rPr>
          <w:rFonts w:eastAsia="Times New Roman"/>
          <w:szCs w:val="22"/>
          <w:lang w:val="en-US" w:eastAsia="en-US" w:bidi="ar-SA"/>
        </w:rPr>
        <w:t xml:space="preserve">cũng như </w:t>
      </w:r>
      <w:r w:rsidRPr="00B36ABF">
        <w:rPr>
          <w:rFonts w:eastAsia="Times New Roman"/>
          <w:szCs w:val="22"/>
          <w:lang w:val="en-US" w:eastAsia="en-US" w:bidi="ar-SA"/>
        </w:rPr>
        <w:t xml:space="preserve">bất kỳ tài liệu </w:t>
      </w:r>
      <w:r w:rsidR="00CA6007" w:rsidRPr="00B36ABF">
        <w:rPr>
          <w:rFonts w:eastAsia="Times New Roman"/>
          <w:szCs w:val="22"/>
          <w:lang w:val="en-US" w:eastAsia="en-US" w:bidi="ar-SA"/>
        </w:rPr>
        <w:t>tham</w:t>
      </w:r>
      <w:r w:rsidR="00CA6007" w:rsidRPr="00B36ABF">
        <w:rPr>
          <w:rFonts w:eastAsia="Times New Roman"/>
          <w:szCs w:val="22"/>
          <w:lang w:val="vi-VN" w:eastAsia="en-US" w:bidi="ar-SA"/>
        </w:rPr>
        <w:t xml:space="preserve"> khảo </w:t>
      </w:r>
      <w:r w:rsidRPr="00B36ABF">
        <w:rPr>
          <w:rFonts w:eastAsia="Times New Roman"/>
          <w:szCs w:val="22"/>
          <w:lang w:val="en-US" w:eastAsia="en-US" w:bidi="ar-SA"/>
        </w:rPr>
        <w:t xml:space="preserve">được </w:t>
      </w:r>
      <w:r w:rsidR="0043660D" w:rsidRPr="00B36ABF">
        <w:rPr>
          <w:rFonts w:eastAsia="Times New Roman"/>
          <w:szCs w:val="22"/>
          <w:lang w:val="en-US" w:eastAsia="en-US" w:bidi="ar-SA"/>
        </w:rPr>
        <w:t xml:space="preserve">đề nghị nào </w:t>
      </w:r>
      <w:r w:rsidRPr="00B36ABF">
        <w:rPr>
          <w:rFonts w:eastAsia="Times New Roman"/>
          <w:szCs w:val="22"/>
          <w:lang w:val="en-US" w:eastAsia="en-US" w:bidi="ar-SA"/>
        </w:rPr>
        <w:t xml:space="preserve">khác được nêu trong mẫu </w:t>
      </w:r>
      <w:r w:rsidR="0043660D"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w:t>
      </w:r>
      <w:r w:rsidR="0043660D" w:rsidRPr="00B36ABF">
        <w:rPr>
          <w:rFonts w:eastAsia="Times New Roman"/>
          <w:szCs w:val="22"/>
          <w:lang w:val="en-US" w:eastAsia="en-US" w:bidi="ar-SA"/>
        </w:rPr>
        <w:t xml:space="preserve">nhằm </w:t>
      </w:r>
      <w:r w:rsidRPr="00B36ABF">
        <w:rPr>
          <w:rFonts w:eastAsia="Times New Roman"/>
          <w:szCs w:val="22"/>
          <w:lang w:val="en-US" w:eastAsia="en-US" w:bidi="ar-SA"/>
        </w:rPr>
        <w:t xml:space="preserve">phản ánh cấu trúc và các đặc </w:t>
      </w:r>
      <w:r w:rsidR="0043660D" w:rsidRPr="00B36ABF">
        <w:rPr>
          <w:rFonts w:eastAsia="Times New Roman"/>
          <w:szCs w:val="22"/>
          <w:lang w:val="en-US" w:eastAsia="en-US" w:bidi="ar-SA"/>
        </w:rPr>
        <w:t xml:space="preserve">điểm </w:t>
      </w:r>
      <w:r w:rsidRPr="00B36ABF">
        <w:rPr>
          <w:rFonts w:eastAsia="Times New Roman"/>
          <w:szCs w:val="22"/>
          <w:lang w:val="en-US" w:eastAsia="en-US" w:bidi="ar-SA"/>
        </w:rPr>
        <w:t xml:space="preserve">của giao dịch liên quan. </w:t>
      </w:r>
    </w:p>
    <w:p w14:paraId="52C6F7A2" w14:textId="689F4654" w:rsidR="00647A91" w:rsidRPr="00B36ABF" w:rsidRDefault="00647A91" w:rsidP="005A16A4">
      <w:pPr>
        <w:widowControl w:val="0"/>
        <w:rPr>
          <w:rFonts w:eastAsia="Times New Roman"/>
          <w:szCs w:val="22"/>
          <w:lang w:val="en-US" w:eastAsia="en-US" w:bidi="ar-SA"/>
        </w:rPr>
      </w:pPr>
      <w:r w:rsidRPr="00B36ABF">
        <w:rPr>
          <w:rFonts w:eastAsia="Times New Roman"/>
          <w:szCs w:val="22"/>
          <w:lang w:val="en-US" w:eastAsia="en-US" w:bidi="ar-SA"/>
        </w:rPr>
        <w:t xml:space="preserve">Người đọc cần lưu ý rằng một số </w:t>
      </w:r>
      <w:r w:rsidR="0043660D" w:rsidRPr="00B36ABF">
        <w:rPr>
          <w:rFonts w:eastAsia="Times New Roman"/>
          <w:szCs w:val="22"/>
          <w:lang w:val="en-US" w:eastAsia="en-US" w:bidi="ar-SA"/>
        </w:rPr>
        <w:t xml:space="preserve">quy định </w:t>
      </w:r>
      <w:r w:rsidRPr="00B36ABF">
        <w:rPr>
          <w:rFonts w:eastAsia="Times New Roman"/>
          <w:szCs w:val="22"/>
          <w:lang w:val="en-US" w:eastAsia="en-US" w:bidi="ar-SA"/>
        </w:rPr>
        <w:t xml:space="preserve">trong các giao dịch tài </w:t>
      </w:r>
      <w:r w:rsidR="0043660D" w:rsidRPr="00B36ABF">
        <w:rPr>
          <w:rFonts w:eastAsia="Times New Roman"/>
          <w:szCs w:val="22"/>
          <w:lang w:val="en-US" w:eastAsia="en-US" w:bidi="ar-SA"/>
        </w:rPr>
        <w:t xml:space="preserve">trợ </w:t>
      </w:r>
      <w:r w:rsidR="00F13AD1" w:rsidRPr="00B36ABF">
        <w:rPr>
          <w:rFonts w:eastAsia="Times New Roman"/>
          <w:szCs w:val="22"/>
          <w:lang w:val="en-US" w:eastAsia="en-US" w:bidi="ar-SA"/>
        </w:rPr>
        <w:t>vốn</w:t>
      </w:r>
      <w:r w:rsidR="00F13AD1" w:rsidRPr="00B36ABF">
        <w:rPr>
          <w:rFonts w:eastAsia="Times New Roman"/>
          <w:szCs w:val="22"/>
          <w:lang w:val="vi-VN" w:eastAsia="en-US" w:bidi="ar-SA"/>
        </w:rPr>
        <w:t xml:space="preserve"> </w:t>
      </w:r>
      <w:r w:rsidRPr="00B36ABF">
        <w:rPr>
          <w:rFonts w:eastAsia="Times New Roman"/>
          <w:szCs w:val="22"/>
          <w:lang w:val="en-US" w:eastAsia="en-US" w:bidi="ar-SA"/>
        </w:rPr>
        <w:t xml:space="preserve">dự án, đặc biệt là </w:t>
      </w:r>
      <w:r w:rsidR="0043660D" w:rsidRPr="00B36ABF">
        <w:rPr>
          <w:rFonts w:eastAsia="Times New Roman"/>
          <w:szCs w:val="22"/>
          <w:lang w:val="en-US" w:eastAsia="en-US" w:bidi="ar-SA"/>
        </w:rPr>
        <w:t xml:space="preserve">nội dung về các cam đoan và bảo đảm, các cam kết, các sự kiện vi phạm và cam kết tài chính, </w:t>
      </w:r>
      <w:r w:rsidRPr="00B36ABF">
        <w:rPr>
          <w:rFonts w:eastAsia="Times New Roman"/>
          <w:szCs w:val="22"/>
          <w:lang w:val="en-US" w:eastAsia="en-US" w:bidi="ar-SA"/>
        </w:rPr>
        <w:t xml:space="preserve">thường được </w:t>
      </w:r>
      <w:r w:rsidR="0043660D" w:rsidRPr="00B36ABF">
        <w:rPr>
          <w:rFonts w:eastAsia="Times New Roman"/>
          <w:szCs w:val="22"/>
          <w:lang w:val="en-US" w:eastAsia="en-US" w:bidi="ar-SA"/>
        </w:rPr>
        <w:t xml:space="preserve">đàm phán </w:t>
      </w:r>
      <w:r w:rsidRPr="00B36ABF">
        <w:rPr>
          <w:rFonts w:eastAsia="Times New Roman"/>
          <w:szCs w:val="22"/>
          <w:lang w:val="en-US" w:eastAsia="en-US" w:bidi="ar-SA"/>
        </w:rPr>
        <w:t xml:space="preserve">và tùy chỉnh </w:t>
      </w:r>
      <w:r w:rsidR="0043660D" w:rsidRPr="00B36ABF">
        <w:rPr>
          <w:rFonts w:eastAsia="Times New Roman"/>
          <w:szCs w:val="22"/>
          <w:lang w:val="en-US" w:eastAsia="en-US" w:bidi="ar-SA"/>
        </w:rPr>
        <w:t xml:space="preserve">rất </w:t>
      </w:r>
      <w:r w:rsidRPr="00B36ABF">
        <w:rPr>
          <w:rFonts w:eastAsia="Times New Roman"/>
          <w:szCs w:val="22"/>
          <w:lang w:val="en-US" w:eastAsia="en-US" w:bidi="ar-SA"/>
        </w:rPr>
        <w:t xml:space="preserve">nhiều, và kết quả </w:t>
      </w:r>
      <w:r w:rsidR="0043660D" w:rsidRPr="00B36ABF">
        <w:rPr>
          <w:rFonts w:eastAsia="Times New Roman"/>
          <w:szCs w:val="22"/>
          <w:lang w:val="en-US" w:eastAsia="en-US" w:bidi="ar-SA"/>
        </w:rPr>
        <w:t xml:space="preserve">cuối cùng </w:t>
      </w:r>
      <w:r w:rsidRPr="00B36ABF">
        <w:rPr>
          <w:rFonts w:eastAsia="Times New Roman"/>
          <w:szCs w:val="22"/>
          <w:lang w:val="en-US" w:eastAsia="en-US" w:bidi="ar-SA"/>
        </w:rPr>
        <w:t xml:space="preserve">sẽ phụ thuộc vào </w:t>
      </w:r>
      <w:r w:rsidR="0043660D" w:rsidRPr="00B36ABF">
        <w:rPr>
          <w:rFonts w:eastAsia="Times New Roman"/>
          <w:szCs w:val="22"/>
          <w:lang w:val="en-US" w:eastAsia="en-US" w:bidi="ar-SA"/>
        </w:rPr>
        <w:t xml:space="preserve">từng </w:t>
      </w:r>
      <w:r w:rsidRPr="00B36ABF">
        <w:rPr>
          <w:rFonts w:eastAsia="Times New Roman"/>
          <w:szCs w:val="22"/>
          <w:lang w:val="en-US" w:eastAsia="en-US" w:bidi="ar-SA"/>
        </w:rPr>
        <w:t xml:space="preserve">dự án cụ thể, tài sản cụ thể, các </w:t>
      </w:r>
      <w:r w:rsidRPr="00B36ABF">
        <w:rPr>
          <w:rFonts w:eastAsia="Times New Roman"/>
          <w:szCs w:val="22"/>
          <w:lang w:val="en-US" w:eastAsia="en-US" w:bidi="ar-SA"/>
        </w:rPr>
        <w:lastRenderedPageBreak/>
        <w:t xml:space="preserve">bên liên quan (và </w:t>
      </w:r>
      <w:r w:rsidR="0043660D" w:rsidRPr="00B36ABF">
        <w:rPr>
          <w:rFonts w:eastAsia="Times New Roman"/>
          <w:szCs w:val="22"/>
          <w:lang w:val="en-US" w:eastAsia="en-US" w:bidi="ar-SA"/>
        </w:rPr>
        <w:t xml:space="preserve">thế mạnh trong </w:t>
      </w:r>
      <w:r w:rsidRPr="00B36ABF">
        <w:rPr>
          <w:rFonts w:eastAsia="Times New Roman"/>
          <w:szCs w:val="22"/>
          <w:lang w:val="en-US" w:eastAsia="en-US" w:bidi="ar-SA"/>
        </w:rPr>
        <w:t xml:space="preserve">đàm phán tương ứng của họ), hồ sơ </w:t>
      </w:r>
      <w:r w:rsidR="0043660D" w:rsidRPr="00B36ABF">
        <w:rPr>
          <w:rFonts w:eastAsia="Times New Roman"/>
          <w:szCs w:val="22"/>
          <w:lang w:val="en-US" w:eastAsia="en-US" w:bidi="ar-SA"/>
        </w:rPr>
        <w:t xml:space="preserve">cụ thể về </w:t>
      </w:r>
      <w:r w:rsidRPr="00B36ABF">
        <w:rPr>
          <w:rFonts w:eastAsia="Times New Roman"/>
          <w:szCs w:val="22"/>
          <w:lang w:val="en-US" w:eastAsia="en-US" w:bidi="ar-SA"/>
        </w:rPr>
        <w:t xml:space="preserve">rủi ro và tính thực tiễn của từng dự án. </w:t>
      </w:r>
      <w:r w:rsidR="006A1A65" w:rsidRPr="00B36ABF">
        <w:rPr>
          <w:rFonts w:eastAsia="Times New Roman"/>
          <w:szCs w:val="22"/>
          <w:lang w:val="en-US" w:eastAsia="en-US" w:bidi="ar-SA"/>
        </w:rPr>
        <w:t>M</w:t>
      </w:r>
      <w:r w:rsidRPr="00B36ABF">
        <w:rPr>
          <w:rFonts w:eastAsia="Times New Roman"/>
          <w:szCs w:val="22"/>
          <w:lang w:val="en-US" w:eastAsia="en-US" w:bidi="ar-SA"/>
        </w:rPr>
        <w:t xml:space="preserve">ẫu </w:t>
      </w:r>
      <w:r w:rsidR="006A1A65"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chỉ nhằm mục đích đóng vai trò là khởi </w:t>
      </w:r>
      <w:r w:rsidR="006A1A65" w:rsidRPr="00B36ABF">
        <w:rPr>
          <w:rFonts w:eastAsia="Times New Roman"/>
          <w:szCs w:val="22"/>
          <w:lang w:val="en-US" w:eastAsia="en-US" w:bidi="ar-SA"/>
        </w:rPr>
        <w:t xml:space="preserve">điểm </w:t>
      </w:r>
      <w:r w:rsidRPr="00B36ABF">
        <w:rPr>
          <w:rFonts w:eastAsia="Times New Roman"/>
          <w:szCs w:val="22"/>
          <w:lang w:val="en-US" w:eastAsia="en-US" w:bidi="ar-SA"/>
        </w:rPr>
        <w:t xml:space="preserve">cho </w:t>
      </w:r>
      <w:r w:rsidR="006A1A65" w:rsidRPr="00B36ABF">
        <w:rPr>
          <w:rFonts w:eastAsia="Times New Roman"/>
          <w:szCs w:val="22"/>
          <w:lang w:val="en-US" w:eastAsia="en-US" w:bidi="ar-SA"/>
        </w:rPr>
        <w:t xml:space="preserve">việc </w:t>
      </w:r>
      <w:r w:rsidRPr="00B36ABF">
        <w:rPr>
          <w:rFonts w:eastAsia="Times New Roman"/>
          <w:szCs w:val="22"/>
          <w:lang w:val="en-US" w:eastAsia="en-US" w:bidi="ar-SA"/>
        </w:rPr>
        <w:t>thảo luận/</w:t>
      </w:r>
      <w:r w:rsidR="006A1A65" w:rsidRPr="00B36ABF">
        <w:rPr>
          <w:rFonts w:eastAsia="Times New Roman"/>
          <w:szCs w:val="22"/>
          <w:lang w:val="en-US" w:eastAsia="en-US" w:bidi="ar-SA"/>
        </w:rPr>
        <w:t>đàm phán</w:t>
      </w:r>
      <w:r w:rsidRPr="00B36ABF">
        <w:rPr>
          <w:rFonts w:eastAsia="Times New Roman"/>
          <w:szCs w:val="22"/>
          <w:lang w:val="en-US" w:eastAsia="en-US" w:bidi="ar-SA"/>
        </w:rPr>
        <w:t>.</w:t>
      </w:r>
      <w:r w:rsidR="00DB426B" w:rsidRPr="00B36ABF">
        <w:rPr>
          <w:rFonts w:eastAsia="Times New Roman"/>
          <w:szCs w:val="22"/>
          <w:lang w:val="en-US" w:eastAsia="en-US" w:bidi="ar-SA"/>
        </w:rPr>
        <w:t xml:space="preserve"> </w:t>
      </w:r>
    </w:p>
    <w:p w14:paraId="0CC6A433" w14:textId="77777777" w:rsidR="009F7686" w:rsidRPr="00B36ABF" w:rsidRDefault="009F7686" w:rsidP="005A16A4">
      <w:pPr>
        <w:widowControl w:val="0"/>
        <w:rPr>
          <w:rFonts w:eastAsia="Times New Roman"/>
          <w:sz w:val="24"/>
          <w:lang w:val="en-US" w:eastAsia="en-US" w:bidi="ar-SA"/>
        </w:rPr>
        <w:sectPr w:rsidR="009F7686" w:rsidRPr="00B36ABF" w:rsidSect="00BB5133">
          <w:headerReference w:type="default" r:id="rId15"/>
          <w:footerReference w:type="default" r:id="rId16"/>
          <w:footerReference w:type="first" r:id="rId17"/>
          <w:pgSz w:w="11906" w:h="16838" w:code="9"/>
          <w:pgMar w:top="1440" w:right="1440" w:bottom="1440" w:left="1440" w:header="720" w:footer="340" w:gutter="0"/>
          <w:pgNumType w:fmt="lowerRoman" w:start="1"/>
          <w:cols w:space="708"/>
          <w:docGrid w:linePitch="360"/>
        </w:sectPr>
      </w:pPr>
    </w:p>
    <w:p w14:paraId="3616D480" w14:textId="77777777" w:rsidR="00647A91" w:rsidRPr="00B36ABF" w:rsidRDefault="00647A91" w:rsidP="005A16A4">
      <w:pPr>
        <w:widowControl w:val="0"/>
        <w:jc w:val="center"/>
        <w:rPr>
          <w:rFonts w:eastAsia="Times New Roman"/>
          <w:sz w:val="24"/>
          <w:lang w:val="en-US" w:eastAsia="en-US" w:bidi="ar-SA"/>
        </w:rPr>
      </w:pPr>
      <w:r w:rsidRPr="00B36ABF">
        <w:rPr>
          <w:rFonts w:eastAsia="Times New Roman"/>
          <w:b/>
          <w:bCs/>
          <w:szCs w:val="22"/>
          <w:lang w:val="en-US" w:eastAsia="en-US" w:bidi="ar-SA"/>
        </w:rPr>
        <w:lastRenderedPageBreak/>
        <w:t>THÔNG BÁO QUAN TRỌNG</w:t>
      </w:r>
    </w:p>
    <w:p w14:paraId="24E2F364" w14:textId="02C033E4"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Người đọc mẫu </w:t>
      </w:r>
      <w:r w:rsidR="00A2590E"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thừa nhận rằng tất cả các quyền sở hữu trí tuệ liên quan đến mẫu </w:t>
      </w:r>
      <w:r w:rsidR="00A2590E"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được trao cho </w:t>
      </w:r>
      <w:r w:rsidR="00A2590E" w:rsidRPr="00B36ABF">
        <w:rPr>
          <w:rFonts w:eastAsia="Times New Roman"/>
          <w:szCs w:val="22"/>
          <w:lang w:val="en-US" w:eastAsia="en-US" w:bidi="ar-SA"/>
        </w:rPr>
        <w:t xml:space="preserve">Infrastructure Asia, APLMA, </w:t>
      </w:r>
      <w:r w:rsidRPr="00B36ABF">
        <w:rPr>
          <w:rFonts w:eastAsia="Times New Roman"/>
          <w:szCs w:val="22"/>
          <w:lang w:val="en-US" w:eastAsia="en-US" w:bidi="ar-SA"/>
        </w:rPr>
        <w:t>Clifford Chance LLP và Allen &amp; Gledhill LLP (</w:t>
      </w:r>
      <w:r w:rsidR="00D50AD9" w:rsidRPr="00B36ABF">
        <w:rPr>
          <w:rFonts w:eastAsia="Times New Roman"/>
          <w:szCs w:val="22"/>
          <w:lang w:val="en-US" w:eastAsia="en-US" w:bidi="ar-SA"/>
        </w:rPr>
        <w:t>tùy trường hợp áp dụng</w:t>
      </w:r>
      <w:r w:rsidRPr="00B36ABF">
        <w:rPr>
          <w:rFonts w:eastAsia="Times New Roman"/>
          <w:szCs w:val="22"/>
          <w:lang w:val="en-US" w:eastAsia="en-US" w:bidi="ar-SA"/>
        </w:rPr>
        <w:t>).</w:t>
      </w:r>
    </w:p>
    <w:p w14:paraId="31A00258" w14:textId="11CA987E" w:rsidR="00647A91" w:rsidRPr="00B36ABF" w:rsidRDefault="00062539" w:rsidP="005A16A4">
      <w:pPr>
        <w:widowControl w:val="0"/>
        <w:rPr>
          <w:rFonts w:eastAsia="Times New Roman"/>
          <w:sz w:val="24"/>
          <w:lang w:val="en-US" w:eastAsia="en-US" w:bidi="ar-SA"/>
        </w:rPr>
      </w:pPr>
      <w:r w:rsidRPr="00B36ABF">
        <w:rPr>
          <w:rFonts w:eastAsia="Times New Roman"/>
          <w:szCs w:val="22"/>
          <w:lang w:val="en-US" w:eastAsia="en-US" w:bidi="ar-SA"/>
        </w:rPr>
        <w:t xml:space="preserve">Infrastructure Asia, </w:t>
      </w:r>
      <w:r w:rsidR="00647A91" w:rsidRPr="00B36ABF">
        <w:rPr>
          <w:rFonts w:eastAsia="Times New Roman"/>
          <w:szCs w:val="22"/>
          <w:lang w:val="en-US" w:eastAsia="en-US" w:bidi="ar-SA"/>
        </w:rPr>
        <w:t xml:space="preserve">APLMA, Clifford Chance LLP hoặc Allen &amp; Gledhill LLP (hoặc bất kỳ </w:t>
      </w:r>
      <w:r w:rsidRPr="00B36ABF">
        <w:rPr>
          <w:rFonts w:eastAsia="Times New Roman"/>
          <w:szCs w:val="22"/>
          <w:lang w:val="en-US" w:eastAsia="en-US" w:bidi="ar-SA"/>
        </w:rPr>
        <w:t xml:space="preserve">công ty liên kết nào </w:t>
      </w:r>
      <w:r w:rsidR="00647A91" w:rsidRPr="00B36ABF">
        <w:rPr>
          <w:rFonts w:eastAsia="Times New Roman"/>
          <w:szCs w:val="22"/>
          <w:lang w:val="en-US" w:eastAsia="en-US" w:bidi="ar-SA"/>
        </w:rPr>
        <w:t xml:space="preserve">của </w:t>
      </w:r>
      <w:r w:rsidRPr="00B36ABF">
        <w:rPr>
          <w:rFonts w:eastAsia="Times New Roman"/>
          <w:szCs w:val="22"/>
          <w:lang w:val="en-US" w:eastAsia="en-US" w:bidi="ar-SA"/>
        </w:rPr>
        <w:t>các đơn vị nói trên) không đưa ra bất kỳ cam đoan hoặc bảo đảm nào</w:t>
      </w:r>
      <w:r w:rsidR="00647A91" w:rsidRPr="00B36ABF">
        <w:rPr>
          <w:rFonts w:eastAsia="Times New Roman"/>
          <w:szCs w:val="22"/>
          <w:lang w:val="en-US" w:eastAsia="en-US" w:bidi="ar-SA"/>
        </w:rPr>
        <w:t>:</w:t>
      </w:r>
    </w:p>
    <w:p w14:paraId="6286BA97" w14:textId="11E60E05" w:rsidR="00647A91" w:rsidRPr="00B36ABF" w:rsidRDefault="00647A91" w:rsidP="00725FF3">
      <w:pPr>
        <w:pStyle w:val="Bulletoutlinedc1"/>
        <w:rPr>
          <w:lang w:val="en-US" w:eastAsia="en-US" w:bidi="ar-SA"/>
        </w:rPr>
      </w:pPr>
      <w:r w:rsidRPr="00B36ABF">
        <w:rPr>
          <w:lang w:val="en-US" w:eastAsia="en-US" w:bidi="ar-SA"/>
        </w:rPr>
        <w:t xml:space="preserve">về tính phù hợp của mẫu </w:t>
      </w:r>
      <w:r w:rsidR="00062539" w:rsidRPr="00B36ABF">
        <w:rPr>
          <w:lang w:val="en-US" w:eastAsia="en-US" w:bidi="ar-SA"/>
        </w:rPr>
        <w:t xml:space="preserve">thỏa thuận </w:t>
      </w:r>
      <w:r w:rsidRPr="00B36ABF">
        <w:rPr>
          <w:lang w:val="en-US" w:eastAsia="en-US" w:bidi="ar-SA"/>
        </w:rPr>
        <w:t>này đối với bấ</w:t>
      </w:r>
      <w:r w:rsidR="00062539" w:rsidRPr="00B36ABF">
        <w:rPr>
          <w:lang w:val="en-US" w:eastAsia="en-US" w:bidi="ar-SA"/>
        </w:rPr>
        <w:t>t kỳ giao dịch cụ thể nào; hoặc</w:t>
      </w:r>
    </w:p>
    <w:p w14:paraId="65B11DC7" w14:textId="4D2447C3" w:rsidR="00647A91" w:rsidRPr="00B36ABF" w:rsidRDefault="00647A91" w:rsidP="00725FF3">
      <w:pPr>
        <w:pStyle w:val="Bulletoutlinedc1"/>
        <w:rPr>
          <w:lang w:val="en-US" w:eastAsia="en-US" w:bidi="ar-SA"/>
        </w:rPr>
      </w:pPr>
      <w:r w:rsidRPr="00B36ABF">
        <w:rPr>
          <w:lang w:val="en-US" w:eastAsia="en-US" w:bidi="ar-SA"/>
        </w:rPr>
        <w:t xml:space="preserve">rằng mẫu </w:t>
      </w:r>
      <w:r w:rsidR="001E1F2C" w:rsidRPr="00B36ABF">
        <w:rPr>
          <w:lang w:val="en-US" w:eastAsia="en-US" w:bidi="ar-SA"/>
        </w:rPr>
        <w:t xml:space="preserve">thỏa thuận </w:t>
      </w:r>
      <w:r w:rsidRPr="00B36ABF">
        <w:rPr>
          <w:lang w:val="en-US" w:eastAsia="en-US" w:bidi="ar-SA"/>
        </w:rPr>
        <w:t xml:space="preserve">này sẽ bao </w:t>
      </w:r>
      <w:r w:rsidR="001E1F2C" w:rsidRPr="00B36ABF">
        <w:rPr>
          <w:lang w:val="en-US" w:eastAsia="en-US" w:bidi="ar-SA"/>
        </w:rPr>
        <w:t xml:space="preserve">quát cho </w:t>
      </w:r>
      <w:r w:rsidRPr="00B36ABF">
        <w:rPr>
          <w:lang w:val="en-US" w:eastAsia="en-US" w:bidi="ar-SA"/>
        </w:rPr>
        <w:t>mọi tình huống.</w:t>
      </w:r>
    </w:p>
    <w:p w14:paraId="56D03CD9" w14:textId="65B4FC80"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Người đọc mẫu </w:t>
      </w:r>
      <w:r w:rsidR="001E1F2C"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nên tự </w:t>
      </w:r>
      <w:r w:rsidR="001E1F2C" w:rsidRPr="00B36ABF">
        <w:rPr>
          <w:rFonts w:eastAsia="Times New Roman"/>
          <w:szCs w:val="22"/>
          <w:lang w:val="en-US" w:eastAsia="en-US" w:bidi="ar-SA"/>
        </w:rPr>
        <w:t xml:space="preserve">tham vấn </w:t>
      </w:r>
      <w:r w:rsidRPr="00B36ABF">
        <w:rPr>
          <w:rFonts w:eastAsia="Times New Roman"/>
          <w:szCs w:val="22"/>
          <w:lang w:val="en-US" w:eastAsia="en-US" w:bidi="ar-SA"/>
        </w:rPr>
        <w:t xml:space="preserve">các khía cạnh </w:t>
      </w:r>
      <w:r w:rsidR="001E1F2C" w:rsidRPr="00B36ABF">
        <w:rPr>
          <w:rFonts w:eastAsia="Times New Roman"/>
          <w:szCs w:val="22"/>
          <w:lang w:val="en-US" w:eastAsia="en-US" w:bidi="ar-SA"/>
        </w:rPr>
        <w:t xml:space="preserve">về </w:t>
      </w:r>
      <w:r w:rsidRPr="00B36ABF">
        <w:rPr>
          <w:rFonts w:eastAsia="Times New Roman"/>
          <w:szCs w:val="22"/>
          <w:lang w:val="en-US" w:eastAsia="en-US" w:bidi="ar-SA"/>
        </w:rPr>
        <w:t>thuế, quy định và kế toán.</w:t>
      </w:r>
    </w:p>
    <w:p w14:paraId="0DBB3DB5" w14:textId="65CABCFE"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Không </w:t>
      </w:r>
      <w:r w:rsidR="00760537" w:rsidRPr="00B36ABF">
        <w:rPr>
          <w:rFonts w:eastAsia="Times New Roman"/>
          <w:szCs w:val="22"/>
          <w:lang w:val="en-US" w:eastAsia="en-US" w:bidi="ar-SA"/>
        </w:rPr>
        <w:t xml:space="preserve">ai trong số Infrastructure Asia, </w:t>
      </w:r>
      <w:r w:rsidRPr="00B36ABF">
        <w:rPr>
          <w:rFonts w:eastAsia="Times New Roman"/>
          <w:szCs w:val="22"/>
          <w:lang w:val="en-US" w:eastAsia="en-US" w:bidi="ar-SA"/>
        </w:rPr>
        <w:t xml:space="preserve">APLMA, Clifford Chance LLP hoặc Allen &amp; Gledhill LLP (hoặc bất kỳ </w:t>
      </w:r>
      <w:r w:rsidR="00760537" w:rsidRPr="00B36ABF">
        <w:rPr>
          <w:rFonts w:eastAsia="Times New Roman"/>
          <w:szCs w:val="22"/>
          <w:lang w:val="en-US" w:eastAsia="en-US" w:bidi="ar-SA"/>
        </w:rPr>
        <w:t xml:space="preserve">công ty liên kết nào </w:t>
      </w:r>
      <w:r w:rsidRPr="00B36ABF">
        <w:rPr>
          <w:rFonts w:eastAsia="Times New Roman"/>
          <w:szCs w:val="22"/>
          <w:lang w:val="en-US" w:eastAsia="en-US" w:bidi="ar-SA"/>
        </w:rPr>
        <w:t xml:space="preserve">của </w:t>
      </w:r>
      <w:r w:rsidR="00760537" w:rsidRPr="00B36ABF">
        <w:rPr>
          <w:rFonts w:eastAsia="Times New Roman"/>
          <w:szCs w:val="22"/>
          <w:lang w:val="en-US" w:eastAsia="en-US" w:bidi="ar-SA"/>
        </w:rPr>
        <w:t>các đơn vị nói trên</w:t>
      </w:r>
      <w:r w:rsidRPr="00B36ABF">
        <w:rPr>
          <w:rFonts w:eastAsia="Times New Roman"/>
          <w:szCs w:val="22"/>
          <w:lang w:val="en-US" w:eastAsia="en-US" w:bidi="ar-SA"/>
        </w:rPr>
        <w:t xml:space="preserve">) chịu trách nhiệm về bất kỳ tổn thất nào mà </w:t>
      </w:r>
      <w:r w:rsidR="003C29A3" w:rsidRPr="00B36ABF">
        <w:rPr>
          <w:rFonts w:eastAsia="Times New Roman"/>
          <w:szCs w:val="22"/>
          <w:lang w:val="en-US" w:eastAsia="en-US" w:bidi="ar-SA"/>
        </w:rPr>
        <w:t>bất</w:t>
      </w:r>
      <w:r w:rsidR="003C29A3" w:rsidRPr="00B36ABF">
        <w:rPr>
          <w:rFonts w:eastAsia="Times New Roman"/>
          <w:szCs w:val="22"/>
          <w:lang w:val="vi-VN" w:eastAsia="en-US" w:bidi="ar-SA"/>
        </w:rPr>
        <w:t xml:space="preserve"> kỳ</w:t>
      </w:r>
      <w:r w:rsidR="00963865" w:rsidRPr="00B36ABF">
        <w:rPr>
          <w:rFonts w:eastAsia="Times New Roman"/>
          <w:szCs w:val="22"/>
          <w:lang w:val="vi-VN" w:eastAsia="en-US" w:bidi="ar-SA"/>
        </w:rPr>
        <w:t xml:space="preserve"> </w:t>
      </w:r>
      <w:r w:rsidR="003C29A3" w:rsidRPr="00B36ABF">
        <w:rPr>
          <w:rFonts w:eastAsia="Times New Roman"/>
          <w:szCs w:val="22"/>
          <w:lang w:val="vi-VN" w:eastAsia="en-US" w:bidi="ar-SA"/>
        </w:rPr>
        <w:t xml:space="preserve">người nào </w:t>
      </w:r>
      <w:r w:rsidRPr="00B36ABF">
        <w:rPr>
          <w:rFonts w:eastAsia="Times New Roman"/>
          <w:szCs w:val="22"/>
          <w:lang w:val="en-US" w:eastAsia="en-US" w:bidi="ar-SA"/>
        </w:rPr>
        <w:t xml:space="preserve">phải chịu do bất kỳ hợp đồng nào được </w:t>
      </w:r>
      <w:r w:rsidR="00760537" w:rsidRPr="00B36ABF">
        <w:rPr>
          <w:rFonts w:eastAsia="Times New Roman"/>
          <w:szCs w:val="22"/>
          <w:lang w:val="en-US" w:eastAsia="en-US" w:bidi="ar-SA"/>
        </w:rPr>
        <w:t xml:space="preserve">lập dựa trên </w:t>
      </w:r>
      <w:r w:rsidRPr="00B36ABF">
        <w:rPr>
          <w:rFonts w:eastAsia="Times New Roman"/>
          <w:szCs w:val="22"/>
          <w:lang w:val="en-US" w:eastAsia="en-US" w:bidi="ar-SA"/>
        </w:rPr>
        <w:t xml:space="preserve">các điều khoản của mẫu </w:t>
      </w:r>
      <w:r w:rsidR="00760537"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hoặc phát sinh từ </w:t>
      </w:r>
      <w:r w:rsidR="004F2D28" w:rsidRPr="00B36ABF">
        <w:rPr>
          <w:rFonts w:eastAsia="Times New Roman"/>
          <w:szCs w:val="22"/>
          <w:lang w:val="en-US" w:eastAsia="en-US" w:bidi="ar-SA"/>
        </w:rPr>
        <w:t xml:space="preserve">việc có lỗi </w:t>
      </w:r>
      <w:r w:rsidRPr="00B36ABF">
        <w:rPr>
          <w:rFonts w:eastAsia="Times New Roman"/>
          <w:szCs w:val="22"/>
          <w:lang w:val="en-US" w:eastAsia="en-US" w:bidi="ar-SA"/>
        </w:rPr>
        <w:t xml:space="preserve">hoặc </w:t>
      </w:r>
      <w:r w:rsidR="004F2D28" w:rsidRPr="00B36ABF">
        <w:rPr>
          <w:rFonts w:eastAsia="Times New Roman"/>
          <w:szCs w:val="22"/>
          <w:lang w:val="en-US" w:eastAsia="en-US" w:bidi="ar-SA"/>
        </w:rPr>
        <w:t xml:space="preserve">sai </w:t>
      </w:r>
      <w:r w:rsidRPr="00B36ABF">
        <w:rPr>
          <w:rFonts w:eastAsia="Times New Roman"/>
          <w:szCs w:val="22"/>
          <w:lang w:val="en-US" w:eastAsia="en-US" w:bidi="ar-SA"/>
        </w:rPr>
        <w:t xml:space="preserve">sót nào trong mẫu </w:t>
      </w:r>
      <w:r w:rsidR="004F2D28"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và </w:t>
      </w:r>
      <w:r w:rsidR="004F2D28" w:rsidRPr="00B36ABF">
        <w:rPr>
          <w:rFonts w:eastAsia="Times New Roman"/>
          <w:szCs w:val="22"/>
          <w:lang w:val="en-US" w:eastAsia="en-US" w:bidi="ar-SA"/>
        </w:rPr>
        <w:t xml:space="preserve">không có thủ tục tố tụng nào được tiến hành bởi bất kỳ người nào </w:t>
      </w:r>
      <w:r w:rsidRPr="00B36ABF">
        <w:rPr>
          <w:rFonts w:eastAsia="Times New Roman"/>
          <w:szCs w:val="22"/>
          <w:lang w:val="en-US" w:eastAsia="en-US" w:bidi="ar-SA"/>
        </w:rPr>
        <w:t>liên quan đến những tổn thất đó.</w:t>
      </w:r>
    </w:p>
    <w:p w14:paraId="180353FC" w14:textId="3B95F8BE" w:rsidR="00647A91" w:rsidRPr="00B36ABF" w:rsidRDefault="00647A91" w:rsidP="005A16A4">
      <w:pPr>
        <w:widowControl w:val="0"/>
        <w:rPr>
          <w:rFonts w:eastAsia="Times New Roman"/>
          <w:sz w:val="24"/>
          <w:lang w:val="en-US" w:eastAsia="en-US" w:bidi="ar-SA"/>
        </w:rPr>
      </w:pPr>
      <w:r w:rsidRPr="00B36ABF">
        <w:rPr>
          <w:rFonts w:eastAsia="Times New Roman"/>
          <w:szCs w:val="22"/>
          <w:lang w:val="en-US" w:eastAsia="en-US" w:bidi="ar-SA"/>
        </w:rPr>
        <w:t xml:space="preserve">Người đọc lựa chọn sử dụng mẫu </w:t>
      </w:r>
      <w:r w:rsidR="00DD1EFF"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làm cơ sở để chuẩn bị hồ sơ vay </w:t>
      </w:r>
      <w:r w:rsidR="00DD1EFF" w:rsidRPr="00B36ABF">
        <w:rPr>
          <w:rFonts w:eastAsia="Times New Roman"/>
          <w:szCs w:val="22"/>
          <w:lang w:val="en-US" w:eastAsia="en-US" w:bidi="ar-SA"/>
        </w:rPr>
        <w:t xml:space="preserve">vốn trong </w:t>
      </w:r>
      <w:r w:rsidRPr="00B36ABF">
        <w:rPr>
          <w:rFonts w:eastAsia="Times New Roman"/>
          <w:szCs w:val="22"/>
          <w:lang w:val="en-US" w:eastAsia="en-US" w:bidi="ar-SA"/>
        </w:rPr>
        <w:t xml:space="preserve">các giao dịch cần lưu ý rằng trong trường hợp không có thông lệ thị trường </w:t>
      </w:r>
      <w:r w:rsidR="00DD1EFF" w:rsidRPr="00B36ABF">
        <w:rPr>
          <w:rFonts w:eastAsia="Times New Roman"/>
          <w:szCs w:val="22"/>
          <w:lang w:val="en-US" w:eastAsia="en-US" w:bidi="ar-SA"/>
        </w:rPr>
        <w:t xml:space="preserve">nào đã được </w:t>
      </w:r>
      <w:r w:rsidRPr="00B36ABF">
        <w:rPr>
          <w:rFonts w:eastAsia="Times New Roman"/>
          <w:szCs w:val="22"/>
          <w:lang w:val="en-US" w:eastAsia="en-US" w:bidi="ar-SA"/>
        </w:rPr>
        <w:t>thiết lập</w:t>
      </w:r>
      <w:r w:rsidR="00DD1EFF" w:rsidRPr="00B36ABF">
        <w:rPr>
          <w:rFonts w:eastAsia="Times New Roman"/>
          <w:szCs w:val="22"/>
          <w:lang w:val="en-US" w:eastAsia="en-US" w:bidi="ar-SA"/>
        </w:rPr>
        <w:t xml:space="preserve"> sẵn thì </w:t>
      </w:r>
      <w:r w:rsidRPr="00B36ABF">
        <w:rPr>
          <w:rFonts w:eastAsia="Times New Roman"/>
          <w:szCs w:val="22"/>
          <w:lang w:val="en-US" w:eastAsia="en-US" w:bidi="ar-SA"/>
        </w:rPr>
        <w:t xml:space="preserve">mẫu </w:t>
      </w:r>
      <w:r w:rsidR="00DD1EFF" w:rsidRPr="00B36ABF">
        <w:rPr>
          <w:rFonts w:eastAsia="Times New Roman"/>
          <w:szCs w:val="22"/>
          <w:lang w:val="en-US" w:eastAsia="en-US" w:bidi="ar-SA"/>
        </w:rPr>
        <w:t xml:space="preserve">thỏa thuận </w:t>
      </w:r>
      <w:r w:rsidRPr="00B36ABF">
        <w:rPr>
          <w:rFonts w:eastAsia="Times New Roman"/>
          <w:szCs w:val="22"/>
          <w:lang w:val="en-US" w:eastAsia="en-US" w:bidi="ar-SA"/>
        </w:rPr>
        <w:t xml:space="preserve">này không đưa ra bất kỳ </w:t>
      </w:r>
      <w:r w:rsidR="00DD1EFF" w:rsidRPr="00B36ABF">
        <w:rPr>
          <w:rFonts w:eastAsia="Times New Roman"/>
          <w:szCs w:val="22"/>
          <w:lang w:val="en-US" w:eastAsia="en-US" w:bidi="ar-SA"/>
        </w:rPr>
        <w:t xml:space="preserve">nội dung được </w:t>
      </w:r>
      <w:r w:rsidRPr="00B36ABF">
        <w:rPr>
          <w:rFonts w:eastAsia="Times New Roman"/>
          <w:szCs w:val="22"/>
          <w:lang w:val="en-US" w:eastAsia="en-US" w:bidi="ar-SA"/>
        </w:rPr>
        <w:t xml:space="preserve">tiêu chuẩn </w:t>
      </w:r>
      <w:r w:rsidR="00DD1EFF" w:rsidRPr="00B36ABF">
        <w:rPr>
          <w:rFonts w:eastAsia="Times New Roman"/>
          <w:szCs w:val="22"/>
          <w:lang w:val="en-US" w:eastAsia="en-US" w:bidi="ar-SA"/>
        </w:rPr>
        <w:t xml:space="preserve">hóa </w:t>
      </w:r>
      <w:r w:rsidRPr="00B36ABF">
        <w:rPr>
          <w:rFonts w:eastAsia="Times New Roman"/>
          <w:szCs w:val="22"/>
          <w:lang w:val="en-US" w:eastAsia="en-US" w:bidi="ar-SA"/>
        </w:rPr>
        <w:t xml:space="preserve">nào liên quan đến một số vấn đề cấu trúc cơ bản. Các vấn đề đó sẽ cần được các bên liên quan xem xét và giải quyết </w:t>
      </w:r>
      <w:r w:rsidR="00DD1EFF" w:rsidRPr="00B36ABF">
        <w:rPr>
          <w:rFonts w:eastAsia="Times New Roman"/>
          <w:szCs w:val="22"/>
          <w:lang w:val="en-US" w:eastAsia="en-US" w:bidi="ar-SA"/>
        </w:rPr>
        <w:t xml:space="preserve">tùy theo bối cảnh của </w:t>
      </w:r>
      <w:r w:rsidRPr="00B36ABF">
        <w:rPr>
          <w:rFonts w:eastAsia="Times New Roman"/>
          <w:szCs w:val="22"/>
          <w:lang w:val="en-US" w:eastAsia="en-US" w:bidi="ar-SA"/>
        </w:rPr>
        <w:t>giao dịch liên quan.</w:t>
      </w:r>
      <w:r w:rsidRPr="00B36ABF">
        <w:rPr>
          <w:rFonts w:eastAsia="Times New Roman"/>
          <w:b/>
          <w:bCs/>
          <w:sz w:val="16"/>
          <w:szCs w:val="16"/>
          <w:lang w:val="en-US" w:eastAsia="en-US" w:bidi="ar-SA"/>
        </w:rPr>
        <w:t> </w:t>
      </w:r>
    </w:p>
    <w:p w14:paraId="0B0ED135" w14:textId="77777777" w:rsidR="00647A91" w:rsidRPr="00B36ABF" w:rsidRDefault="00647A91" w:rsidP="005A16A4">
      <w:pPr>
        <w:widowControl w:val="0"/>
        <w:spacing w:after="160" w:line="259" w:lineRule="auto"/>
        <w:jc w:val="left"/>
        <w:rPr>
          <w:rFonts w:ascii="Calibri" w:eastAsia="Calibri" w:hAnsi="Calibri"/>
          <w:szCs w:val="22"/>
          <w:lang w:val="en-US" w:eastAsia="en-US" w:bidi="ar-SA"/>
        </w:rPr>
      </w:pPr>
      <w:bookmarkStart w:id="5" w:name="_ftn1"/>
      <w:bookmarkEnd w:id="5"/>
    </w:p>
    <w:p w14:paraId="7607D5CB" w14:textId="4A01464E" w:rsidR="00647A91" w:rsidRPr="00B36ABF" w:rsidRDefault="00647A91" w:rsidP="005A16A4">
      <w:pPr>
        <w:pStyle w:val="BodyText"/>
        <w:widowControl w:val="0"/>
        <w:rPr>
          <w:szCs w:val="22"/>
        </w:rPr>
      </w:pPr>
    </w:p>
    <w:p w14:paraId="4CB7D7DC" w14:textId="77777777" w:rsidR="00BB5133" w:rsidRPr="00B36ABF" w:rsidRDefault="00BB5133" w:rsidP="005A16A4">
      <w:pPr>
        <w:pStyle w:val="BodyText"/>
        <w:widowControl w:val="0"/>
        <w:sectPr w:rsidR="00BB5133" w:rsidRPr="00B36ABF" w:rsidSect="00BB5133">
          <w:pgSz w:w="11906" w:h="16838" w:code="9"/>
          <w:pgMar w:top="1440" w:right="1440" w:bottom="1440" w:left="1440" w:header="720" w:footer="340" w:gutter="0"/>
          <w:pgNumType w:fmt="lowerRoman" w:start="1"/>
          <w:cols w:space="708"/>
          <w:docGrid w:linePitch="360"/>
        </w:sectPr>
      </w:pPr>
    </w:p>
    <w:tbl>
      <w:tblPr>
        <w:tblW w:w="5000" w:type="pct"/>
        <w:tblLook w:val="04A0" w:firstRow="1" w:lastRow="0" w:firstColumn="1" w:lastColumn="0" w:noHBand="0" w:noVBand="1"/>
      </w:tblPr>
      <w:tblGrid>
        <w:gridCol w:w="4513"/>
        <w:gridCol w:w="4513"/>
      </w:tblGrid>
      <w:tr w:rsidR="00B74245" w:rsidRPr="00B36ABF" w14:paraId="296BA98B" w14:textId="77777777" w:rsidTr="00BB5133">
        <w:trPr>
          <w:trHeight w:hRule="exact" w:val="567"/>
        </w:trPr>
        <w:tc>
          <w:tcPr>
            <w:tcW w:w="5000" w:type="pct"/>
            <w:gridSpan w:val="2"/>
            <w:vAlign w:val="center"/>
          </w:tcPr>
          <w:p w14:paraId="43E0FD8B" w14:textId="5E0EC195" w:rsidR="00BB5133" w:rsidRPr="00B36ABF" w:rsidRDefault="00355173" w:rsidP="005A16A4">
            <w:pPr>
              <w:pStyle w:val="TOCHeading"/>
              <w:widowControl w:val="0"/>
            </w:pPr>
            <w:r w:rsidRPr="00B36ABF">
              <w:lastRenderedPageBreak/>
              <w:t>mục lục</w:t>
            </w:r>
          </w:p>
        </w:tc>
      </w:tr>
      <w:tr w:rsidR="00B74245" w:rsidRPr="00B36ABF" w14:paraId="18D4818E" w14:textId="77777777" w:rsidTr="00BB5133">
        <w:trPr>
          <w:trHeight w:hRule="exact" w:val="567"/>
        </w:trPr>
        <w:tc>
          <w:tcPr>
            <w:tcW w:w="2500" w:type="pct"/>
          </w:tcPr>
          <w:p w14:paraId="2254107D" w14:textId="77777777" w:rsidR="00BB5133" w:rsidRPr="00B36ABF" w:rsidRDefault="00355173" w:rsidP="005A16A4">
            <w:pPr>
              <w:pStyle w:val="BodyText"/>
              <w:widowControl w:val="0"/>
            </w:pPr>
            <w:r w:rsidRPr="00B36ABF">
              <w:t>Điều khoản</w:t>
            </w:r>
          </w:p>
        </w:tc>
        <w:tc>
          <w:tcPr>
            <w:tcW w:w="2500" w:type="pct"/>
          </w:tcPr>
          <w:p w14:paraId="0E0960D5" w14:textId="77777777" w:rsidR="00BB5133" w:rsidRPr="00B36ABF" w:rsidRDefault="00355173" w:rsidP="005A16A4">
            <w:pPr>
              <w:pStyle w:val="NormalRight"/>
              <w:widowControl w:val="0"/>
            </w:pPr>
            <w:r w:rsidRPr="00B36ABF">
              <w:t>Trang</w:t>
            </w:r>
          </w:p>
        </w:tc>
      </w:tr>
    </w:tbl>
    <w:p w14:paraId="556E4674" w14:textId="77777777" w:rsidR="002160CF" w:rsidRDefault="00A32B9A">
      <w:pPr>
        <w:pStyle w:val="TOC1"/>
        <w:tabs>
          <w:tab w:val="right" w:leader="dot" w:pos="9016"/>
        </w:tabs>
        <w:rPr>
          <w:rFonts w:asciiTheme="minorHAnsi" w:eastAsiaTheme="minorEastAsia" w:hAnsiTheme="minorHAnsi" w:cstheme="minorBidi"/>
          <w:noProof/>
          <w:snapToGrid/>
          <w:szCs w:val="22"/>
          <w:lang w:eastAsia="en-GB" w:bidi="ar-SA"/>
        </w:rPr>
      </w:pPr>
      <w:r w:rsidRPr="00B36ABF">
        <w:fldChar w:fldCharType="begin"/>
      </w:r>
      <w:r w:rsidRPr="00B36ABF">
        <w:instrText xml:space="preserve"> TOC \f C \t "General 2 L1,1, Heading 1,1, Schedule 3 L1,1, Schedule 3 L2,1" GUID=30857cc5-426b-4f06-b1c7-e13eef40f862</w:instrText>
      </w:r>
      <w:r w:rsidRPr="00B36ABF">
        <w:fldChar w:fldCharType="separate"/>
      </w:r>
      <w:r w:rsidR="002160CF" w:rsidRPr="00567723">
        <w:rPr>
          <w:noProof/>
          <w:lang w:eastAsia="en-US"/>
        </w:rPr>
        <w:t>1.</w:t>
      </w:r>
      <w:r w:rsidR="002160CF">
        <w:rPr>
          <w:rFonts w:asciiTheme="minorHAnsi" w:eastAsiaTheme="minorEastAsia" w:hAnsiTheme="minorHAnsi" w:cstheme="minorBidi"/>
          <w:noProof/>
          <w:snapToGrid/>
          <w:szCs w:val="22"/>
          <w:lang w:eastAsia="en-GB" w:bidi="ar-SA"/>
        </w:rPr>
        <w:tab/>
      </w:r>
      <w:r w:rsidR="002160CF">
        <w:rPr>
          <w:noProof/>
        </w:rPr>
        <w:t>Định nghĩa và diễn giải</w:t>
      </w:r>
      <w:r w:rsidR="002160CF">
        <w:rPr>
          <w:noProof/>
        </w:rPr>
        <w:tab/>
      </w:r>
      <w:r w:rsidR="002160CF">
        <w:rPr>
          <w:noProof/>
        </w:rPr>
        <w:fldChar w:fldCharType="begin"/>
      </w:r>
      <w:r w:rsidR="002160CF">
        <w:rPr>
          <w:noProof/>
        </w:rPr>
        <w:instrText xml:space="preserve"> PAGEREF _Toc68896671 \h </w:instrText>
      </w:r>
      <w:r w:rsidR="002160CF">
        <w:rPr>
          <w:noProof/>
        </w:rPr>
      </w:r>
      <w:r w:rsidR="002160CF">
        <w:rPr>
          <w:noProof/>
        </w:rPr>
        <w:fldChar w:fldCharType="separate"/>
      </w:r>
      <w:r w:rsidR="002160CF">
        <w:rPr>
          <w:noProof/>
        </w:rPr>
        <w:t>2</w:t>
      </w:r>
      <w:r w:rsidR="002160CF">
        <w:rPr>
          <w:noProof/>
        </w:rPr>
        <w:fldChar w:fldCharType="end"/>
      </w:r>
    </w:p>
    <w:p w14:paraId="0291C2C9"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w:t>
      </w:r>
      <w:r>
        <w:rPr>
          <w:rFonts w:asciiTheme="minorHAnsi" w:eastAsiaTheme="minorEastAsia" w:hAnsiTheme="minorHAnsi" w:cstheme="minorBidi"/>
          <w:noProof/>
          <w:snapToGrid/>
          <w:szCs w:val="22"/>
          <w:lang w:eastAsia="en-GB" w:bidi="ar-SA"/>
        </w:rPr>
        <w:tab/>
      </w:r>
      <w:r>
        <w:rPr>
          <w:noProof/>
          <w:lang w:eastAsia="en-US"/>
        </w:rPr>
        <w:t>Mục đích</w:t>
      </w:r>
      <w:r>
        <w:rPr>
          <w:noProof/>
        </w:rPr>
        <w:tab/>
      </w:r>
      <w:r>
        <w:rPr>
          <w:noProof/>
        </w:rPr>
        <w:fldChar w:fldCharType="begin"/>
      </w:r>
      <w:r>
        <w:rPr>
          <w:noProof/>
        </w:rPr>
        <w:instrText xml:space="preserve"> PAGEREF _Toc68896672 \h </w:instrText>
      </w:r>
      <w:r>
        <w:rPr>
          <w:noProof/>
        </w:rPr>
      </w:r>
      <w:r>
        <w:rPr>
          <w:noProof/>
        </w:rPr>
        <w:fldChar w:fldCharType="separate"/>
      </w:r>
      <w:r>
        <w:rPr>
          <w:noProof/>
        </w:rPr>
        <w:t>49</w:t>
      </w:r>
      <w:r>
        <w:rPr>
          <w:noProof/>
        </w:rPr>
        <w:fldChar w:fldCharType="end"/>
      </w:r>
    </w:p>
    <w:p w14:paraId="2CEA490D"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3.</w:t>
      </w:r>
      <w:r>
        <w:rPr>
          <w:rFonts w:asciiTheme="minorHAnsi" w:eastAsiaTheme="minorEastAsia" w:hAnsiTheme="minorHAnsi" w:cstheme="minorBidi"/>
          <w:noProof/>
          <w:snapToGrid/>
          <w:szCs w:val="22"/>
          <w:lang w:eastAsia="en-GB" w:bidi="ar-SA"/>
        </w:rPr>
        <w:tab/>
      </w:r>
      <w:r>
        <w:rPr>
          <w:noProof/>
          <w:lang w:eastAsia="en-US"/>
        </w:rPr>
        <w:t xml:space="preserve">Các điều kiện </w:t>
      </w:r>
      <w:r w:rsidRPr="00567723">
        <w:rPr>
          <w:rFonts w:eastAsia="Times New Roman"/>
          <w:noProof/>
          <w:lang w:val="en-US" w:eastAsia="en-US"/>
        </w:rPr>
        <w:t>Rút</w:t>
      </w:r>
      <w:r w:rsidRPr="00567723">
        <w:rPr>
          <w:rFonts w:eastAsia="Times New Roman"/>
          <w:noProof/>
          <w:lang w:val="vi-VN" w:eastAsia="en-US"/>
        </w:rPr>
        <w:t xml:space="preserve"> Vốn</w:t>
      </w:r>
      <w:r>
        <w:rPr>
          <w:noProof/>
        </w:rPr>
        <w:tab/>
      </w:r>
      <w:r>
        <w:rPr>
          <w:noProof/>
        </w:rPr>
        <w:fldChar w:fldCharType="begin"/>
      </w:r>
      <w:r>
        <w:rPr>
          <w:noProof/>
        </w:rPr>
        <w:instrText xml:space="preserve"> PAGEREF _Toc68896673 \h </w:instrText>
      </w:r>
      <w:r>
        <w:rPr>
          <w:noProof/>
        </w:rPr>
      </w:r>
      <w:r>
        <w:rPr>
          <w:noProof/>
        </w:rPr>
        <w:fldChar w:fldCharType="separate"/>
      </w:r>
      <w:r>
        <w:rPr>
          <w:noProof/>
        </w:rPr>
        <w:t>49</w:t>
      </w:r>
      <w:r>
        <w:rPr>
          <w:noProof/>
        </w:rPr>
        <w:fldChar w:fldCharType="end"/>
      </w:r>
    </w:p>
    <w:p w14:paraId="33013BC3"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4.</w:t>
      </w:r>
      <w:r>
        <w:rPr>
          <w:rFonts w:asciiTheme="minorHAnsi" w:eastAsiaTheme="minorEastAsia" w:hAnsiTheme="minorHAnsi" w:cstheme="minorBidi"/>
          <w:noProof/>
          <w:snapToGrid/>
          <w:szCs w:val="22"/>
          <w:lang w:eastAsia="en-GB" w:bidi="ar-SA"/>
        </w:rPr>
        <w:tab/>
      </w:r>
      <w:r>
        <w:rPr>
          <w:noProof/>
        </w:rPr>
        <w:t>Hoàn trả</w:t>
      </w:r>
      <w:r>
        <w:rPr>
          <w:noProof/>
        </w:rPr>
        <w:tab/>
      </w:r>
      <w:r>
        <w:rPr>
          <w:noProof/>
        </w:rPr>
        <w:fldChar w:fldCharType="begin"/>
      </w:r>
      <w:r>
        <w:rPr>
          <w:noProof/>
        </w:rPr>
        <w:instrText xml:space="preserve"> PAGEREF _Toc68896674 \h </w:instrText>
      </w:r>
      <w:r>
        <w:rPr>
          <w:noProof/>
        </w:rPr>
      </w:r>
      <w:r>
        <w:rPr>
          <w:noProof/>
        </w:rPr>
        <w:fldChar w:fldCharType="separate"/>
      </w:r>
      <w:r>
        <w:rPr>
          <w:noProof/>
        </w:rPr>
        <w:t>53</w:t>
      </w:r>
      <w:r>
        <w:rPr>
          <w:noProof/>
        </w:rPr>
        <w:fldChar w:fldCharType="end"/>
      </w:r>
    </w:p>
    <w:p w14:paraId="515E6F9F"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5.</w:t>
      </w:r>
      <w:r>
        <w:rPr>
          <w:rFonts w:asciiTheme="minorHAnsi" w:eastAsiaTheme="minorEastAsia" w:hAnsiTheme="minorHAnsi" w:cstheme="minorBidi"/>
          <w:noProof/>
          <w:snapToGrid/>
          <w:szCs w:val="22"/>
          <w:lang w:eastAsia="en-GB" w:bidi="ar-SA"/>
        </w:rPr>
        <w:tab/>
      </w:r>
      <w:r>
        <w:rPr>
          <w:noProof/>
        </w:rPr>
        <w:t>Khoản Trả Trước và Hủy bỏ</w:t>
      </w:r>
      <w:r>
        <w:rPr>
          <w:noProof/>
        </w:rPr>
        <w:tab/>
      </w:r>
      <w:r>
        <w:rPr>
          <w:noProof/>
        </w:rPr>
        <w:fldChar w:fldCharType="begin"/>
      </w:r>
      <w:r>
        <w:rPr>
          <w:noProof/>
        </w:rPr>
        <w:instrText xml:space="preserve"> PAGEREF _Toc68896675 \h </w:instrText>
      </w:r>
      <w:r>
        <w:rPr>
          <w:noProof/>
        </w:rPr>
      </w:r>
      <w:r>
        <w:rPr>
          <w:noProof/>
        </w:rPr>
        <w:fldChar w:fldCharType="separate"/>
      </w:r>
      <w:r>
        <w:rPr>
          <w:noProof/>
        </w:rPr>
        <w:t>53</w:t>
      </w:r>
      <w:r>
        <w:rPr>
          <w:noProof/>
        </w:rPr>
        <w:fldChar w:fldCharType="end"/>
      </w:r>
    </w:p>
    <w:p w14:paraId="2EED010D"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6.</w:t>
      </w:r>
      <w:r>
        <w:rPr>
          <w:rFonts w:asciiTheme="minorHAnsi" w:eastAsiaTheme="minorEastAsia" w:hAnsiTheme="minorHAnsi" w:cstheme="minorBidi"/>
          <w:noProof/>
          <w:snapToGrid/>
          <w:szCs w:val="22"/>
          <w:lang w:eastAsia="en-GB" w:bidi="ar-SA"/>
        </w:rPr>
        <w:tab/>
      </w:r>
      <w:r>
        <w:rPr>
          <w:noProof/>
        </w:rPr>
        <w:t>Lãi</w:t>
      </w:r>
      <w:r>
        <w:rPr>
          <w:noProof/>
        </w:rPr>
        <w:tab/>
      </w:r>
      <w:r>
        <w:rPr>
          <w:noProof/>
        </w:rPr>
        <w:fldChar w:fldCharType="begin"/>
      </w:r>
      <w:r>
        <w:rPr>
          <w:noProof/>
        </w:rPr>
        <w:instrText xml:space="preserve"> PAGEREF _Toc68896676 \h </w:instrText>
      </w:r>
      <w:r>
        <w:rPr>
          <w:noProof/>
        </w:rPr>
      </w:r>
      <w:r>
        <w:rPr>
          <w:noProof/>
        </w:rPr>
        <w:fldChar w:fldCharType="separate"/>
      </w:r>
      <w:r>
        <w:rPr>
          <w:noProof/>
        </w:rPr>
        <w:t>61</w:t>
      </w:r>
      <w:r>
        <w:rPr>
          <w:noProof/>
        </w:rPr>
        <w:fldChar w:fldCharType="end"/>
      </w:r>
    </w:p>
    <w:p w14:paraId="554E24D7"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7.</w:t>
      </w:r>
      <w:r>
        <w:rPr>
          <w:rFonts w:asciiTheme="minorHAnsi" w:eastAsiaTheme="minorEastAsia" w:hAnsiTheme="minorHAnsi" w:cstheme="minorBidi"/>
          <w:noProof/>
          <w:snapToGrid/>
          <w:szCs w:val="22"/>
          <w:lang w:eastAsia="en-GB" w:bidi="ar-SA"/>
        </w:rPr>
        <w:tab/>
      </w:r>
      <w:r>
        <w:rPr>
          <w:noProof/>
        </w:rPr>
        <w:t>Các Kỳ Tính Lãi</w:t>
      </w:r>
      <w:r>
        <w:rPr>
          <w:noProof/>
        </w:rPr>
        <w:tab/>
      </w:r>
      <w:r>
        <w:rPr>
          <w:noProof/>
        </w:rPr>
        <w:fldChar w:fldCharType="begin"/>
      </w:r>
      <w:r>
        <w:rPr>
          <w:noProof/>
        </w:rPr>
        <w:instrText xml:space="preserve"> PAGEREF _Toc68896677 \h </w:instrText>
      </w:r>
      <w:r>
        <w:rPr>
          <w:noProof/>
        </w:rPr>
      </w:r>
      <w:r>
        <w:rPr>
          <w:noProof/>
        </w:rPr>
        <w:fldChar w:fldCharType="separate"/>
      </w:r>
      <w:r>
        <w:rPr>
          <w:noProof/>
        </w:rPr>
        <w:t>62</w:t>
      </w:r>
      <w:r>
        <w:rPr>
          <w:noProof/>
        </w:rPr>
        <w:fldChar w:fldCharType="end"/>
      </w:r>
    </w:p>
    <w:p w14:paraId="31E83322"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rPr>
        <w:t>8.</w:t>
      </w:r>
      <w:r>
        <w:rPr>
          <w:rFonts w:asciiTheme="minorHAnsi" w:eastAsiaTheme="minorEastAsia" w:hAnsiTheme="minorHAnsi" w:cstheme="minorBidi"/>
          <w:noProof/>
          <w:snapToGrid/>
          <w:szCs w:val="22"/>
          <w:lang w:eastAsia="en-GB" w:bidi="ar-SA"/>
        </w:rPr>
        <w:tab/>
      </w:r>
      <w:r>
        <w:rPr>
          <w:noProof/>
        </w:rPr>
        <w:t>Phí</w:t>
      </w:r>
      <w:r>
        <w:rPr>
          <w:noProof/>
        </w:rPr>
        <w:tab/>
      </w:r>
      <w:r>
        <w:rPr>
          <w:noProof/>
        </w:rPr>
        <w:fldChar w:fldCharType="begin"/>
      </w:r>
      <w:r>
        <w:rPr>
          <w:noProof/>
        </w:rPr>
        <w:instrText xml:space="preserve"> PAGEREF _Toc68896678 \h </w:instrText>
      </w:r>
      <w:r>
        <w:rPr>
          <w:noProof/>
        </w:rPr>
      </w:r>
      <w:r>
        <w:rPr>
          <w:noProof/>
        </w:rPr>
        <w:fldChar w:fldCharType="separate"/>
      </w:r>
      <w:r>
        <w:rPr>
          <w:noProof/>
        </w:rPr>
        <w:t>62</w:t>
      </w:r>
      <w:r>
        <w:rPr>
          <w:noProof/>
        </w:rPr>
        <w:fldChar w:fldCharType="end"/>
      </w:r>
    </w:p>
    <w:p w14:paraId="33FE6FD3"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9.</w:t>
      </w:r>
      <w:r>
        <w:rPr>
          <w:rFonts w:asciiTheme="minorHAnsi" w:eastAsiaTheme="minorEastAsia" w:hAnsiTheme="minorHAnsi" w:cstheme="minorBidi"/>
          <w:noProof/>
          <w:snapToGrid/>
          <w:szCs w:val="22"/>
          <w:lang w:eastAsia="en-GB" w:bidi="ar-SA"/>
        </w:rPr>
        <w:tab/>
      </w:r>
      <w:r>
        <w:rPr>
          <w:noProof/>
        </w:rPr>
        <w:t>Cộng gộp Thuế và Bồi hoàn</w:t>
      </w:r>
      <w:r>
        <w:rPr>
          <w:noProof/>
        </w:rPr>
        <w:tab/>
      </w:r>
      <w:r>
        <w:rPr>
          <w:noProof/>
        </w:rPr>
        <w:fldChar w:fldCharType="begin"/>
      </w:r>
      <w:r>
        <w:rPr>
          <w:noProof/>
        </w:rPr>
        <w:instrText xml:space="preserve"> PAGEREF _Toc68896679 \h </w:instrText>
      </w:r>
      <w:r>
        <w:rPr>
          <w:noProof/>
        </w:rPr>
      </w:r>
      <w:r>
        <w:rPr>
          <w:noProof/>
        </w:rPr>
        <w:fldChar w:fldCharType="separate"/>
      </w:r>
      <w:r>
        <w:rPr>
          <w:noProof/>
        </w:rPr>
        <w:t>64</w:t>
      </w:r>
      <w:r>
        <w:rPr>
          <w:noProof/>
        </w:rPr>
        <w:fldChar w:fldCharType="end"/>
      </w:r>
    </w:p>
    <w:p w14:paraId="4314CEA3"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10.</w:t>
      </w:r>
      <w:r>
        <w:rPr>
          <w:rFonts w:asciiTheme="minorHAnsi" w:eastAsiaTheme="minorEastAsia" w:hAnsiTheme="minorHAnsi" w:cstheme="minorBidi"/>
          <w:noProof/>
          <w:snapToGrid/>
          <w:szCs w:val="22"/>
          <w:lang w:eastAsia="en-GB" w:bidi="ar-SA"/>
        </w:rPr>
        <w:tab/>
      </w:r>
      <w:r>
        <w:rPr>
          <w:noProof/>
        </w:rPr>
        <w:t>Chi Phí Tăng Thêm</w:t>
      </w:r>
      <w:r>
        <w:rPr>
          <w:noProof/>
        </w:rPr>
        <w:tab/>
      </w:r>
      <w:r>
        <w:rPr>
          <w:noProof/>
        </w:rPr>
        <w:fldChar w:fldCharType="begin"/>
      </w:r>
      <w:r>
        <w:rPr>
          <w:noProof/>
        </w:rPr>
        <w:instrText xml:space="preserve"> PAGEREF _Toc68896680 \h </w:instrText>
      </w:r>
      <w:r>
        <w:rPr>
          <w:noProof/>
        </w:rPr>
      </w:r>
      <w:r>
        <w:rPr>
          <w:noProof/>
        </w:rPr>
        <w:fldChar w:fldCharType="separate"/>
      </w:r>
      <w:r>
        <w:rPr>
          <w:noProof/>
        </w:rPr>
        <w:t>68</w:t>
      </w:r>
      <w:r>
        <w:rPr>
          <w:noProof/>
        </w:rPr>
        <w:fldChar w:fldCharType="end"/>
      </w:r>
    </w:p>
    <w:p w14:paraId="10482D04"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11.</w:t>
      </w:r>
      <w:r>
        <w:rPr>
          <w:rFonts w:asciiTheme="minorHAnsi" w:eastAsiaTheme="minorEastAsia" w:hAnsiTheme="minorHAnsi" w:cstheme="minorBidi"/>
          <w:noProof/>
          <w:snapToGrid/>
          <w:szCs w:val="22"/>
          <w:lang w:eastAsia="en-GB" w:bidi="ar-SA"/>
        </w:rPr>
        <w:tab/>
      </w:r>
      <w:r>
        <w:rPr>
          <w:noProof/>
        </w:rPr>
        <w:t>Các bồi hoàn khác</w:t>
      </w:r>
      <w:r>
        <w:rPr>
          <w:noProof/>
        </w:rPr>
        <w:tab/>
      </w:r>
      <w:r>
        <w:rPr>
          <w:noProof/>
        </w:rPr>
        <w:fldChar w:fldCharType="begin"/>
      </w:r>
      <w:r>
        <w:rPr>
          <w:noProof/>
        </w:rPr>
        <w:instrText xml:space="preserve"> PAGEREF _Toc68896681 \h </w:instrText>
      </w:r>
      <w:r>
        <w:rPr>
          <w:noProof/>
        </w:rPr>
      </w:r>
      <w:r>
        <w:rPr>
          <w:noProof/>
        </w:rPr>
        <w:fldChar w:fldCharType="separate"/>
      </w:r>
      <w:r>
        <w:rPr>
          <w:noProof/>
        </w:rPr>
        <w:t>70</w:t>
      </w:r>
      <w:r>
        <w:rPr>
          <w:noProof/>
        </w:rPr>
        <w:fldChar w:fldCharType="end"/>
      </w:r>
    </w:p>
    <w:p w14:paraId="3BF3B836"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12.</w:t>
      </w:r>
      <w:r>
        <w:rPr>
          <w:rFonts w:asciiTheme="minorHAnsi" w:eastAsiaTheme="minorEastAsia" w:hAnsiTheme="minorHAnsi" w:cstheme="minorBidi"/>
          <w:noProof/>
          <w:snapToGrid/>
          <w:szCs w:val="22"/>
          <w:lang w:eastAsia="en-GB" w:bidi="ar-SA"/>
        </w:rPr>
        <w:tab/>
      </w:r>
      <w:r>
        <w:rPr>
          <w:noProof/>
        </w:rPr>
        <w:t>Biện pháp giảm nhẹ của Các Bên Cấp Vốn</w:t>
      </w:r>
      <w:r>
        <w:rPr>
          <w:noProof/>
        </w:rPr>
        <w:tab/>
      </w:r>
      <w:r>
        <w:rPr>
          <w:noProof/>
        </w:rPr>
        <w:fldChar w:fldCharType="begin"/>
      </w:r>
      <w:r>
        <w:rPr>
          <w:noProof/>
        </w:rPr>
        <w:instrText xml:space="preserve"> PAGEREF _Toc68896682 \h </w:instrText>
      </w:r>
      <w:r>
        <w:rPr>
          <w:noProof/>
        </w:rPr>
      </w:r>
      <w:r>
        <w:rPr>
          <w:noProof/>
        </w:rPr>
        <w:fldChar w:fldCharType="separate"/>
      </w:r>
      <w:r>
        <w:rPr>
          <w:noProof/>
        </w:rPr>
        <w:t>71</w:t>
      </w:r>
      <w:r>
        <w:rPr>
          <w:noProof/>
        </w:rPr>
        <w:fldChar w:fldCharType="end"/>
      </w:r>
    </w:p>
    <w:p w14:paraId="0FEECD95"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13.</w:t>
      </w:r>
      <w:r>
        <w:rPr>
          <w:rFonts w:asciiTheme="minorHAnsi" w:eastAsiaTheme="minorEastAsia" w:hAnsiTheme="minorHAnsi" w:cstheme="minorBidi"/>
          <w:noProof/>
          <w:snapToGrid/>
          <w:szCs w:val="22"/>
          <w:lang w:eastAsia="en-GB" w:bidi="ar-SA"/>
        </w:rPr>
        <w:tab/>
      </w:r>
      <w:r>
        <w:rPr>
          <w:noProof/>
        </w:rPr>
        <w:t>Chi phí và phí tổn</w:t>
      </w:r>
      <w:r>
        <w:rPr>
          <w:noProof/>
        </w:rPr>
        <w:tab/>
      </w:r>
      <w:r>
        <w:rPr>
          <w:noProof/>
        </w:rPr>
        <w:fldChar w:fldCharType="begin"/>
      </w:r>
      <w:r>
        <w:rPr>
          <w:noProof/>
        </w:rPr>
        <w:instrText xml:space="preserve"> PAGEREF _Toc68896683 \h </w:instrText>
      </w:r>
      <w:r>
        <w:rPr>
          <w:noProof/>
        </w:rPr>
      </w:r>
      <w:r>
        <w:rPr>
          <w:noProof/>
        </w:rPr>
        <w:fldChar w:fldCharType="separate"/>
      </w:r>
      <w:r>
        <w:rPr>
          <w:noProof/>
        </w:rPr>
        <w:t>72</w:t>
      </w:r>
      <w:r>
        <w:rPr>
          <w:noProof/>
        </w:rPr>
        <w:fldChar w:fldCharType="end"/>
      </w:r>
    </w:p>
    <w:p w14:paraId="57517810"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14.</w:t>
      </w:r>
      <w:r>
        <w:rPr>
          <w:rFonts w:asciiTheme="minorHAnsi" w:eastAsiaTheme="minorEastAsia" w:hAnsiTheme="minorHAnsi" w:cstheme="minorBidi"/>
          <w:noProof/>
          <w:snapToGrid/>
          <w:szCs w:val="22"/>
          <w:lang w:eastAsia="en-GB" w:bidi="ar-SA"/>
        </w:rPr>
        <w:tab/>
      </w:r>
      <w:r>
        <w:rPr>
          <w:noProof/>
        </w:rPr>
        <w:t>Cam đoan</w:t>
      </w:r>
      <w:r>
        <w:rPr>
          <w:noProof/>
        </w:rPr>
        <w:tab/>
      </w:r>
      <w:r>
        <w:rPr>
          <w:noProof/>
        </w:rPr>
        <w:fldChar w:fldCharType="begin"/>
      </w:r>
      <w:r>
        <w:rPr>
          <w:noProof/>
        </w:rPr>
        <w:instrText xml:space="preserve"> PAGEREF _Toc68896684 \h </w:instrText>
      </w:r>
      <w:r>
        <w:rPr>
          <w:noProof/>
        </w:rPr>
      </w:r>
      <w:r>
        <w:rPr>
          <w:noProof/>
        </w:rPr>
        <w:fldChar w:fldCharType="separate"/>
      </w:r>
      <w:r>
        <w:rPr>
          <w:noProof/>
        </w:rPr>
        <w:t>75</w:t>
      </w:r>
      <w:r>
        <w:rPr>
          <w:noProof/>
        </w:rPr>
        <w:fldChar w:fldCharType="end"/>
      </w:r>
    </w:p>
    <w:p w14:paraId="6B77DAB9"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15.</w:t>
      </w:r>
      <w:r>
        <w:rPr>
          <w:rFonts w:asciiTheme="minorHAnsi" w:eastAsiaTheme="minorEastAsia" w:hAnsiTheme="minorHAnsi" w:cstheme="minorBidi"/>
          <w:noProof/>
          <w:snapToGrid/>
          <w:szCs w:val="22"/>
          <w:lang w:eastAsia="en-GB" w:bidi="ar-SA"/>
        </w:rPr>
        <w:tab/>
      </w:r>
      <w:r>
        <w:rPr>
          <w:noProof/>
        </w:rPr>
        <w:t>Cam kết về thông tin</w:t>
      </w:r>
      <w:r>
        <w:rPr>
          <w:noProof/>
        </w:rPr>
        <w:tab/>
      </w:r>
      <w:r>
        <w:rPr>
          <w:noProof/>
        </w:rPr>
        <w:fldChar w:fldCharType="begin"/>
      </w:r>
      <w:r>
        <w:rPr>
          <w:noProof/>
        </w:rPr>
        <w:instrText xml:space="preserve"> PAGEREF _Toc68896685 \h </w:instrText>
      </w:r>
      <w:r>
        <w:rPr>
          <w:noProof/>
        </w:rPr>
      </w:r>
      <w:r>
        <w:rPr>
          <w:noProof/>
        </w:rPr>
        <w:fldChar w:fldCharType="separate"/>
      </w:r>
      <w:r>
        <w:rPr>
          <w:noProof/>
        </w:rPr>
        <w:t>84</w:t>
      </w:r>
      <w:r>
        <w:rPr>
          <w:noProof/>
        </w:rPr>
        <w:fldChar w:fldCharType="end"/>
      </w:r>
    </w:p>
    <w:p w14:paraId="700ECE09"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16.</w:t>
      </w:r>
      <w:r>
        <w:rPr>
          <w:rFonts w:asciiTheme="minorHAnsi" w:eastAsiaTheme="minorEastAsia" w:hAnsiTheme="minorHAnsi" w:cstheme="minorBidi"/>
          <w:noProof/>
          <w:snapToGrid/>
          <w:szCs w:val="22"/>
          <w:lang w:eastAsia="en-GB" w:bidi="ar-SA"/>
        </w:rPr>
        <w:tab/>
      </w:r>
      <w:r>
        <w:rPr>
          <w:noProof/>
        </w:rPr>
        <w:t>Mô Hình Tài Chính, Giả Định, Bản Dự Báo Được Cập Nhật và Báo Cáo Tài Chính</w:t>
      </w:r>
      <w:r>
        <w:rPr>
          <w:noProof/>
        </w:rPr>
        <w:tab/>
      </w:r>
      <w:r>
        <w:rPr>
          <w:noProof/>
        </w:rPr>
        <w:fldChar w:fldCharType="begin"/>
      </w:r>
      <w:r>
        <w:rPr>
          <w:noProof/>
        </w:rPr>
        <w:instrText xml:space="preserve"> PAGEREF _Toc68896686 \h </w:instrText>
      </w:r>
      <w:r>
        <w:rPr>
          <w:noProof/>
        </w:rPr>
      </w:r>
      <w:r>
        <w:rPr>
          <w:noProof/>
        </w:rPr>
        <w:fldChar w:fldCharType="separate"/>
      </w:r>
      <w:r>
        <w:rPr>
          <w:noProof/>
        </w:rPr>
        <w:t>96</w:t>
      </w:r>
      <w:r>
        <w:rPr>
          <w:noProof/>
        </w:rPr>
        <w:fldChar w:fldCharType="end"/>
      </w:r>
    </w:p>
    <w:p w14:paraId="03031F97"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17.</w:t>
      </w:r>
      <w:r>
        <w:rPr>
          <w:rFonts w:asciiTheme="minorHAnsi" w:eastAsiaTheme="minorEastAsia" w:hAnsiTheme="minorHAnsi" w:cstheme="minorBidi"/>
          <w:noProof/>
          <w:snapToGrid/>
          <w:szCs w:val="22"/>
          <w:lang w:eastAsia="en-GB" w:bidi="ar-SA"/>
        </w:rPr>
        <w:tab/>
      </w:r>
      <w:r>
        <w:rPr>
          <w:noProof/>
        </w:rPr>
        <w:t>Các cam kết chung</w:t>
      </w:r>
      <w:r>
        <w:rPr>
          <w:noProof/>
        </w:rPr>
        <w:tab/>
      </w:r>
      <w:r>
        <w:rPr>
          <w:noProof/>
        </w:rPr>
        <w:fldChar w:fldCharType="begin"/>
      </w:r>
      <w:r>
        <w:rPr>
          <w:noProof/>
        </w:rPr>
        <w:instrText xml:space="preserve"> PAGEREF _Toc68896687 \h </w:instrText>
      </w:r>
      <w:r>
        <w:rPr>
          <w:noProof/>
        </w:rPr>
      </w:r>
      <w:r>
        <w:rPr>
          <w:noProof/>
        </w:rPr>
        <w:fldChar w:fldCharType="separate"/>
      </w:r>
      <w:r>
        <w:rPr>
          <w:noProof/>
        </w:rPr>
        <w:t>101</w:t>
      </w:r>
      <w:r>
        <w:rPr>
          <w:noProof/>
        </w:rPr>
        <w:fldChar w:fldCharType="end"/>
      </w:r>
    </w:p>
    <w:p w14:paraId="29DFA21F"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rPr>
        <w:t>18.</w:t>
      </w:r>
      <w:r>
        <w:rPr>
          <w:rFonts w:asciiTheme="minorHAnsi" w:eastAsiaTheme="minorEastAsia" w:hAnsiTheme="minorHAnsi" w:cstheme="minorBidi"/>
          <w:noProof/>
          <w:snapToGrid/>
          <w:szCs w:val="22"/>
          <w:lang w:eastAsia="en-GB" w:bidi="ar-SA"/>
        </w:rPr>
        <w:tab/>
      </w:r>
      <w:r>
        <w:rPr>
          <w:noProof/>
        </w:rPr>
        <w:t>Các Sự Kiện Vi Phạm</w:t>
      </w:r>
      <w:r>
        <w:rPr>
          <w:noProof/>
        </w:rPr>
        <w:tab/>
      </w:r>
      <w:r>
        <w:rPr>
          <w:noProof/>
        </w:rPr>
        <w:fldChar w:fldCharType="begin"/>
      </w:r>
      <w:r>
        <w:rPr>
          <w:noProof/>
        </w:rPr>
        <w:instrText xml:space="preserve"> PAGEREF _Toc68896688 \h </w:instrText>
      </w:r>
      <w:r>
        <w:rPr>
          <w:noProof/>
        </w:rPr>
      </w:r>
      <w:r>
        <w:rPr>
          <w:noProof/>
        </w:rPr>
        <w:fldChar w:fldCharType="separate"/>
      </w:r>
      <w:r>
        <w:rPr>
          <w:noProof/>
        </w:rPr>
        <w:t>117</w:t>
      </w:r>
      <w:r>
        <w:rPr>
          <w:noProof/>
        </w:rPr>
        <w:fldChar w:fldCharType="end"/>
      </w:r>
    </w:p>
    <w:p w14:paraId="035B56EF"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19.</w:t>
      </w:r>
      <w:r>
        <w:rPr>
          <w:rFonts w:asciiTheme="minorHAnsi" w:eastAsiaTheme="minorEastAsia" w:hAnsiTheme="minorHAnsi" w:cstheme="minorBidi"/>
          <w:noProof/>
          <w:snapToGrid/>
          <w:szCs w:val="22"/>
          <w:lang w:eastAsia="en-GB" w:bidi="ar-SA"/>
        </w:rPr>
        <w:tab/>
      </w:r>
      <w:r>
        <w:rPr>
          <w:noProof/>
        </w:rPr>
        <w:t>Thay đổi Các Bên Cho Vay</w:t>
      </w:r>
      <w:r>
        <w:rPr>
          <w:noProof/>
        </w:rPr>
        <w:tab/>
      </w:r>
      <w:r>
        <w:rPr>
          <w:noProof/>
        </w:rPr>
        <w:fldChar w:fldCharType="begin"/>
      </w:r>
      <w:r>
        <w:rPr>
          <w:noProof/>
        </w:rPr>
        <w:instrText xml:space="preserve"> PAGEREF _Toc68896689 \h </w:instrText>
      </w:r>
      <w:r>
        <w:rPr>
          <w:noProof/>
        </w:rPr>
      </w:r>
      <w:r>
        <w:rPr>
          <w:noProof/>
        </w:rPr>
        <w:fldChar w:fldCharType="separate"/>
      </w:r>
      <w:r>
        <w:rPr>
          <w:noProof/>
        </w:rPr>
        <w:t>127</w:t>
      </w:r>
      <w:r>
        <w:rPr>
          <w:noProof/>
        </w:rPr>
        <w:fldChar w:fldCharType="end"/>
      </w:r>
    </w:p>
    <w:p w14:paraId="6222C6DE"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rPr>
        <w:t>20.</w:t>
      </w:r>
      <w:r>
        <w:rPr>
          <w:rFonts w:asciiTheme="minorHAnsi" w:eastAsiaTheme="minorEastAsia" w:hAnsiTheme="minorHAnsi" w:cstheme="minorBidi"/>
          <w:noProof/>
          <w:snapToGrid/>
          <w:szCs w:val="22"/>
          <w:lang w:eastAsia="en-GB" w:bidi="ar-SA"/>
        </w:rPr>
        <w:tab/>
      </w:r>
      <w:r>
        <w:rPr>
          <w:noProof/>
        </w:rPr>
        <w:t>Gia nhập của Đại Lý mới hoặc Ngân Hàng Mở Tài Khoản mới</w:t>
      </w:r>
      <w:r>
        <w:rPr>
          <w:noProof/>
        </w:rPr>
        <w:tab/>
      </w:r>
      <w:r>
        <w:rPr>
          <w:noProof/>
        </w:rPr>
        <w:fldChar w:fldCharType="begin"/>
      </w:r>
      <w:r>
        <w:rPr>
          <w:noProof/>
        </w:rPr>
        <w:instrText xml:space="preserve"> PAGEREF _Toc68896690 \h </w:instrText>
      </w:r>
      <w:r>
        <w:rPr>
          <w:noProof/>
        </w:rPr>
      </w:r>
      <w:r>
        <w:rPr>
          <w:noProof/>
        </w:rPr>
        <w:fldChar w:fldCharType="separate"/>
      </w:r>
      <w:r>
        <w:rPr>
          <w:noProof/>
        </w:rPr>
        <w:t>133</w:t>
      </w:r>
      <w:r>
        <w:rPr>
          <w:noProof/>
        </w:rPr>
        <w:fldChar w:fldCharType="end"/>
      </w:r>
    </w:p>
    <w:p w14:paraId="6B342DC1"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21.</w:t>
      </w:r>
      <w:r>
        <w:rPr>
          <w:rFonts w:asciiTheme="minorHAnsi" w:eastAsiaTheme="minorEastAsia" w:hAnsiTheme="minorHAnsi" w:cstheme="minorBidi"/>
          <w:noProof/>
          <w:snapToGrid/>
          <w:szCs w:val="22"/>
          <w:lang w:eastAsia="en-GB" w:bidi="ar-SA"/>
        </w:rPr>
        <w:tab/>
      </w:r>
      <w:r>
        <w:rPr>
          <w:noProof/>
        </w:rPr>
        <w:t>Thay đổi Bên Vay</w:t>
      </w:r>
      <w:r>
        <w:rPr>
          <w:noProof/>
        </w:rPr>
        <w:tab/>
      </w:r>
      <w:r>
        <w:rPr>
          <w:noProof/>
        </w:rPr>
        <w:fldChar w:fldCharType="begin"/>
      </w:r>
      <w:r>
        <w:rPr>
          <w:noProof/>
        </w:rPr>
        <w:instrText xml:space="preserve"> PAGEREF _Toc68896691 \h </w:instrText>
      </w:r>
      <w:r>
        <w:rPr>
          <w:noProof/>
        </w:rPr>
      </w:r>
      <w:r>
        <w:rPr>
          <w:noProof/>
        </w:rPr>
        <w:fldChar w:fldCharType="separate"/>
      </w:r>
      <w:r>
        <w:rPr>
          <w:noProof/>
        </w:rPr>
        <w:t>134</w:t>
      </w:r>
      <w:r>
        <w:rPr>
          <w:noProof/>
        </w:rPr>
        <w:fldChar w:fldCharType="end"/>
      </w:r>
    </w:p>
    <w:p w14:paraId="4BCC2FA9"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22.</w:t>
      </w:r>
      <w:r>
        <w:rPr>
          <w:rFonts w:asciiTheme="minorHAnsi" w:eastAsiaTheme="minorEastAsia" w:hAnsiTheme="minorHAnsi" w:cstheme="minorBidi"/>
          <w:noProof/>
          <w:snapToGrid/>
          <w:szCs w:val="22"/>
          <w:lang w:eastAsia="en-GB" w:bidi="ar-SA"/>
        </w:rPr>
        <w:tab/>
      </w:r>
      <w:r>
        <w:rPr>
          <w:noProof/>
        </w:rPr>
        <w:t>Vai trò của Bên Thu Xếp Chính Được Ủy Quyền</w:t>
      </w:r>
      <w:r>
        <w:rPr>
          <w:noProof/>
        </w:rPr>
        <w:tab/>
      </w:r>
      <w:r>
        <w:rPr>
          <w:noProof/>
        </w:rPr>
        <w:fldChar w:fldCharType="begin"/>
      </w:r>
      <w:r>
        <w:rPr>
          <w:noProof/>
        </w:rPr>
        <w:instrText xml:space="preserve"> PAGEREF _Toc68896692 \h </w:instrText>
      </w:r>
      <w:r>
        <w:rPr>
          <w:noProof/>
        </w:rPr>
      </w:r>
      <w:r>
        <w:rPr>
          <w:noProof/>
        </w:rPr>
        <w:fldChar w:fldCharType="separate"/>
      </w:r>
      <w:r>
        <w:rPr>
          <w:noProof/>
        </w:rPr>
        <w:t>135</w:t>
      </w:r>
      <w:r>
        <w:rPr>
          <w:noProof/>
        </w:rPr>
        <w:fldChar w:fldCharType="end"/>
      </w:r>
    </w:p>
    <w:p w14:paraId="734D4B9F"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23.</w:t>
      </w:r>
      <w:r>
        <w:rPr>
          <w:rFonts w:asciiTheme="minorHAnsi" w:eastAsiaTheme="minorEastAsia" w:hAnsiTheme="minorHAnsi" w:cstheme="minorBidi"/>
          <w:noProof/>
          <w:snapToGrid/>
          <w:szCs w:val="22"/>
          <w:lang w:eastAsia="en-GB" w:bidi="ar-SA"/>
        </w:rPr>
        <w:tab/>
      </w:r>
      <w:r>
        <w:rPr>
          <w:noProof/>
        </w:rPr>
        <w:t>Các Bên Cấp Vốn thực hiện hoạt động</w:t>
      </w:r>
      <w:r>
        <w:rPr>
          <w:noProof/>
        </w:rPr>
        <w:tab/>
      </w:r>
      <w:r>
        <w:rPr>
          <w:noProof/>
        </w:rPr>
        <w:fldChar w:fldCharType="begin"/>
      </w:r>
      <w:r>
        <w:rPr>
          <w:noProof/>
        </w:rPr>
        <w:instrText xml:space="preserve"> PAGEREF _Toc68896693 \h </w:instrText>
      </w:r>
      <w:r>
        <w:rPr>
          <w:noProof/>
        </w:rPr>
      </w:r>
      <w:r>
        <w:rPr>
          <w:noProof/>
        </w:rPr>
        <w:fldChar w:fldCharType="separate"/>
      </w:r>
      <w:r>
        <w:rPr>
          <w:noProof/>
        </w:rPr>
        <w:t>137</w:t>
      </w:r>
      <w:r>
        <w:rPr>
          <w:noProof/>
        </w:rPr>
        <w:fldChar w:fldCharType="end"/>
      </w:r>
    </w:p>
    <w:p w14:paraId="775AFBCF"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rPr>
        <w:t>24.</w:t>
      </w:r>
      <w:r>
        <w:rPr>
          <w:rFonts w:asciiTheme="minorHAnsi" w:eastAsiaTheme="minorEastAsia" w:hAnsiTheme="minorHAnsi" w:cstheme="minorBidi"/>
          <w:noProof/>
          <w:snapToGrid/>
          <w:szCs w:val="22"/>
          <w:lang w:eastAsia="en-GB" w:bidi="ar-SA"/>
        </w:rPr>
        <w:tab/>
      </w:r>
      <w:r>
        <w:rPr>
          <w:noProof/>
        </w:rPr>
        <w:t>[Chia sẻ, cơ chế thanh toán, cấn trừ, [nợ song song] và sử dụng tiền thu được</w:t>
      </w:r>
      <w:r>
        <w:rPr>
          <w:noProof/>
        </w:rPr>
        <w:tab/>
      </w:r>
      <w:r>
        <w:rPr>
          <w:noProof/>
        </w:rPr>
        <w:fldChar w:fldCharType="begin"/>
      </w:r>
      <w:r>
        <w:rPr>
          <w:noProof/>
        </w:rPr>
        <w:instrText xml:space="preserve"> PAGEREF _Toc68896694 \h </w:instrText>
      </w:r>
      <w:r>
        <w:rPr>
          <w:noProof/>
        </w:rPr>
      </w:r>
      <w:r>
        <w:rPr>
          <w:noProof/>
        </w:rPr>
        <w:fldChar w:fldCharType="separate"/>
      </w:r>
      <w:r>
        <w:rPr>
          <w:noProof/>
        </w:rPr>
        <w:t>137</w:t>
      </w:r>
      <w:r>
        <w:rPr>
          <w:noProof/>
        </w:rPr>
        <w:fldChar w:fldCharType="end"/>
      </w:r>
    </w:p>
    <w:p w14:paraId="787B2783"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25.</w:t>
      </w:r>
      <w:r>
        <w:rPr>
          <w:rFonts w:asciiTheme="minorHAnsi" w:eastAsiaTheme="minorEastAsia" w:hAnsiTheme="minorHAnsi" w:cstheme="minorBidi"/>
          <w:noProof/>
          <w:snapToGrid/>
          <w:szCs w:val="22"/>
          <w:lang w:eastAsia="en-GB" w:bidi="ar-SA"/>
        </w:rPr>
        <w:tab/>
      </w:r>
      <w:r>
        <w:rPr>
          <w:noProof/>
        </w:rPr>
        <w:t>Thông báo</w:t>
      </w:r>
      <w:r>
        <w:rPr>
          <w:noProof/>
        </w:rPr>
        <w:tab/>
      </w:r>
      <w:r>
        <w:rPr>
          <w:noProof/>
        </w:rPr>
        <w:fldChar w:fldCharType="begin"/>
      </w:r>
      <w:r>
        <w:rPr>
          <w:noProof/>
        </w:rPr>
        <w:instrText xml:space="preserve"> PAGEREF _Toc68896695 \h </w:instrText>
      </w:r>
      <w:r>
        <w:rPr>
          <w:noProof/>
        </w:rPr>
      </w:r>
      <w:r>
        <w:rPr>
          <w:noProof/>
        </w:rPr>
        <w:fldChar w:fldCharType="separate"/>
      </w:r>
      <w:r>
        <w:rPr>
          <w:noProof/>
        </w:rPr>
        <w:t>138</w:t>
      </w:r>
      <w:r>
        <w:rPr>
          <w:noProof/>
        </w:rPr>
        <w:fldChar w:fldCharType="end"/>
      </w:r>
    </w:p>
    <w:p w14:paraId="27A7BB69"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26.</w:t>
      </w:r>
      <w:r>
        <w:rPr>
          <w:rFonts w:asciiTheme="minorHAnsi" w:eastAsiaTheme="minorEastAsia" w:hAnsiTheme="minorHAnsi" w:cstheme="minorBidi"/>
          <w:noProof/>
          <w:snapToGrid/>
          <w:szCs w:val="22"/>
          <w:lang w:eastAsia="en-GB" w:bidi="ar-SA"/>
        </w:rPr>
        <w:tab/>
      </w:r>
      <w:r>
        <w:rPr>
          <w:noProof/>
        </w:rPr>
        <w:t>Tính toán và Xác nhận</w:t>
      </w:r>
      <w:r>
        <w:rPr>
          <w:noProof/>
        </w:rPr>
        <w:tab/>
      </w:r>
      <w:r>
        <w:rPr>
          <w:noProof/>
        </w:rPr>
        <w:fldChar w:fldCharType="begin"/>
      </w:r>
      <w:r>
        <w:rPr>
          <w:noProof/>
        </w:rPr>
        <w:instrText xml:space="preserve"> PAGEREF _Toc68896696 \h </w:instrText>
      </w:r>
      <w:r>
        <w:rPr>
          <w:noProof/>
        </w:rPr>
      </w:r>
      <w:r>
        <w:rPr>
          <w:noProof/>
        </w:rPr>
        <w:fldChar w:fldCharType="separate"/>
      </w:r>
      <w:r>
        <w:rPr>
          <w:noProof/>
        </w:rPr>
        <w:t>140</w:t>
      </w:r>
      <w:r>
        <w:rPr>
          <w:noProof/>
        </w:rPr>
        <w:fldChar w:fldCharType="end"/>
      </w:r>
    </w:p>
    <w:p w14:paraId="68CD777F"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27.</w:t>
      </w:r>
      <w:r>
        <w:rPr>
          <w:rFonts w:asciiTheme="minorHAnsi" w:eastAsiaTheme="minorEastAsia" w:hAnsiTheme="minorHAnsi" w:cstheme="minorBidi"/>
          <w:noProof/>
          <w:snapToGrid/>
          <w:szCs w:val="22"/>
          <w:lang w:eastAsia="en-GB" w:bidi="ar-SA"/>
        </w:rPr>
        <w:tab/>
      </w:r>
      <w:r>
        <w:rPr>
          <w:noProof/>
        </w:rPr>
        <w:t>Vô hiệu từng phần</w:t>
      </w:r>
      <w:r>
        <w:rPr>
          <w:noProof/>
        </w:rPr>
        <w:tab/>
      </w:r>
      <w:r>
        <w:rPr>
          <w:noProof/>
        </w:rPr>
        <w:fldChar w:fldCharType="begin"/>
      </w:r>
      <w:r>
        <w:rPr>
          <w:noProof/>
        </w:rPr>
        <w:instrText xml:space="preserve"> PAGEREF _Toc68896697 \h </w:instrText>
      </w:r>
      <w:r>
        <w:rPr>
          <w:noProof/>
        </w:rPr>
      </w:r>
      <w:r>
        <w:rPr>
          <w:noProof/>
        </w:rPr>
        <w:fldChar w:fldCharType="separate"/>
      </w:r>
      <w:r>
        <w:rPr>
          <w:noProof/>
        </w:rPr>
        <w:t>141</w:t>
      </w:r>
      <w:r>
        <w:rPr>
          <w:noProof/>
        </w:rPr>
        <w:fldChar w:fldCharType="end"/>
      </w:r>
    </w:p>
    <w:p w14:paraId="2D6E2080"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28.</w:t>
      </w:r>
      <w:r>
        <w:rPr>
          <w:rFonts w:asciiTheme="minorHAnsi" w:eastAsiaTheme="minorEastAsia" w:hAnsiTheme="minorHAnsi" w:cstheme="minorBidi"/>
          <w:noProof/>
          <w:snapToGrid/>
          <w:szCs w:val="22"/>
          <w:lang w:eastAsia="en-GB" w:bidi="ar-SA"/>
        </w:rPr>
        <w:tab/>
      </w:r>
      <w:r>
        <w:rPr>
          <w:noProof/>
        </w:rPr>
        <w:t>Biện pháp Khắc Phục và từ bỏ</w:t>
      </w:r>
      <w:r>
        <w:rPr>
          <w:noProof/>
        </w:rPr>
        <w:tab/>
      </w:r>
      <w:r>
        <w:rPr>
          <w:noProof/>
        </w:rPr>
        <w:fldChar w:fldCharType="begin"/>
      </w:r>
      <w:r>
        <w:rPr>
          <w:noProof/>
        </w:rPr>
        <w:instrText xml:space="preserve"> PAGEREF _Toc68896698 \h </w:instrText>
      </w:r>
      <w:r>
        <w:rPr>
          <w:noProof/>
        </w:rPr>
      </w:r>
      <w:r>
        <w:rPr>
          <w:noProof/>
        </w:rPr>
        <w:fldChar w:fldCharType="separate"/>
      </w:r>
      <w:r>
        <w:rPr>
          <w:noProof/>
        </w:rPr>
        <w:t>141</w:t>
      </w:r>
      <w:r>
        <w:rPr>
          <w:noProof/>
        </w:rPr>
        <w:fldChar w:fldCharType="end"/>
      </w:r>
    </w:p>
    <w:p w14:paraId="74E18E69"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29.</w:t>
      </w:r>
      <w:r>
        <w:rPr>
          <w:rFonts w:asciiTheme="minorHAnsi" w:eastAsiaTheme="minorEastAsia" w:hAnsiTheme="minorHAnsi" w:cstheme="minorBidi"/>
          <w:noProof/>
          <w:snapToGrid/>
          <w:szCs w:val="22"/>
          <w:lang w:eastAsia="en-GB" w:bidi="ar-SA"/>
        </w:rPr>
        <w:tab/>
      </w:r>
      <w:r>
        <w:rPr>
          <w:noProof/>
        </w:rPr>
        <w:t>Sửa đổi và Miễn thực hiện</w:t>
      </w:r>
      <w:r>
        <w:rPr>
          <w:noProof/>
        </w:rPr>
        <w:tab/>
      </w:r>
      <w:r>
        <w:rPr>
          <w:noProof/>
        </w:rPr>
        <w:fldChar w:fldCharType="begin"/>
      </w:r>
      <w:r>
        <w:rPr>
          <w:noProof/>
        </w:rPr>
        <w:instrText xml:space="preserve"> PAGEREF _Toc68896699 \h </w:instrText>
      </w:r>
      <w:r>
        <w:rPr>
          <w:noProof/>
        </w:rPr>
      </w:r>
      <w:r>
        <w:rPr>
          <w:noProof/>
        </w:rPr>
        <w:fldChar w:fldCharType="separate"/>
      </w:r>
      <w:r>
        <w:rPr>
          <w:noProof/>
        </w:rPr>
        <w:t>141</w:t>
      </w:r>
      <w:r>
        <w:rPr>
          <w:noProof/>
        </w:rPr>
        <w:fldChar w:fldCharType="end"/>
      </w:r>
    </w:p>
    <w:p w14:paraId="0C215007"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30.</w:t>
      </w:r>
      <w:r>
        <w:rPr>
          <w:rFonts w:asciiTheme="minorHAnsi" w:eastAsiaTheme="minorEastAsia" w:hAnsiTheme="minorHAnsi" w:cstheme="minorBidi"/>
          <w:noProof/>
          <w:snapToGrid/>
          <w:szCs w:val="22"/>
          <w:lang w:eastAsia="en-GB" w:bidi="ar-SA"/>
        </w:rPr>
        <w:tab/>
      </w:r>
      <w:r>
        <w:rPr>
          <w:noProof/>
        </w:rPr>
        <w:t>Bảo mật</w:t>
      </w:r>
      <w:r>
        <w:rPr>
          <w:noProof/>
        </w:rPr>
        <w:tab/>
      </w:r>
      <w:r>
        <w:rPr>
          <w:noProof/>
        </w:rPr>
        <w:fldChar w:fldCharType="begin"/>
      </w:r>
      <w:r>
        <w:rPr>
          <w:noProof/>
        </w:rPr>
        <w:instrText xml:space="preserve"> PAGEREF _Toc68896700 \h </w:instrText>
      </w:r>
      <w:r>
        <w:rPr>
          <w:noProof/>
        </w:rPr>
      </w:r>
      <w:r>
        <w:rPr>
          <w:noProof/>
        </w:rPr>
        <w:fldChar w:fldCharType="separate"/>
      </w:r>
      <w:r>
        <w:rPr>
          <w:noProof/>
        </w:rPr>
        <w:t>145</w:t>
      </w:r>
      <w:r>
        <w:rPr>
          <w:noProof/>
        </w:rPr>
        <w:fldChar w:fldCharType="end"/>
      </w:r>
    </w:p>
    <w:p w14:paraId="7507D603"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bCs/>
          <w:iCs/>
          <w:noProof/>
        </w:rPr>
        <w:t>31.</w:t>
      </w:r>
      <w:r>
        <w:rPr>
          <w:rFonts w:asciiTheme="minorHAnsi" w:eastAsiaTheme="minorEastAsia" w:hAnsiTheme="minorHAnsi" w:cstheme="minorBidi"/>
          <w:noProof/>
          <w:snapToGrid/>
          <w:szCs w:val="22"/>
          <w:lang w:eastAsia="en-GB" w:bidi="ar-SA"/>
        </w:rPr>
        <w:tab/>
      </w:r>
      <w:r w:rsidRPr="00567723">
        <w:rPr>
          <w:iCs/>
          <w:noProof/>
        </w:rPr>
        <w:t>[Công nhận cứu trợ tài chính trong hợp đồng</w:t>
      </w:r>
      <w:r>
        <w:rPr>
          <w:noProof/>
        </w:rPr>
        <w:tab/>
      </w:r>
      <w:r>
        <w:rPr>
          <w:noProof/>
        </w:rPr>
        <w:fldChar w:fldCharType="begin"/>
      </w:r>
      <w:r>
        <w:rPr>
          <w:noProof/>
        </w:rPr>
        <w:instrText xml:space="preserve"> PAGEREF _Toc68896701 \h </w:instrText>
      </w:r>
      <w:r>
        <w:rPr>
          <w:noProof/>
        </w:rPr>
      </w:r>
      <w:r>
        <w:rPr>
          <w:noProof/>
        </w:rPr>
        <w:fldChar w:fldCharType="separate"/>
      </w:r>
      <w:r>
        <w:rPr>
          <w:noProof/>
        </w:rPr>
        <w:t>150</w:t>
      </w:r>
      <w:r>
        <w:rPr>
          <w:noProof/>
        </w:rPr>
        <w:fldChar w:fldCharType="end"/>
      </w:r>
    </w:p>
    <w:p w14:paraId="48AA1724"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32.</w:t>
      </w:r>
      <w:r>
        <w:rPr>
          <w:rFonts w:asciiTheme="minorHAnsi" w:eastAsiaTheme="minorEastAsia" w:hAnsiTheme="minorHAnsi" w:cstheme="minorBidi"/>
          <w:noProof/>
          <w:snapToGrid/>
          <w:szCs w:val="22"/>
          <w:lang w:eastAsia="en-GB" w:bidi="ar-SA"/>
        </w:rPr>
        <w:tab/>
      </w:r>
      <w:r>
        <w:rPr>
          <w:noProof/>
        </w:rPr>
        <w:t>Bản ký</w:t>
      </w:r>
      <w:r>
        <w:rPr>
          <w:noProof/>
        </w:rPr>
        <w:tab/>
      </w:r>
      <w:r>
        <w:rPr>
          <w:noProof/>
        </w:rPr>
        <w:fldChar w:fldCharType="begin"/>
      </w:r>
      <w:r>
        <w:rPr>
          <w:noProof/>
        </w:rPr>
        <w:instrText xml:space="preserve"> PAGEREF _Toc68896702 \h </w:instrText>
      </w:r>
      <w:r>
        <w:rPr>
          <w:noProof/>
        </w:rPr>
      </w:r>
      <w:r>
        <w:rPr>
          <w:noProof/>
        </w:rPr>
        <w:fldChar w:fldCharType="separate"/>
      </w:r>
      <w:r>
        <w:rPr>
          <w:noProof/>
        </w:rPr>
        <w:t>152</w:t>
      </w:r>
      <w:r>
        <w:rPr>
          <w:noProof/>
        </w:rPr>
        <w:fldChar w:fldCharType="end"/>
      </w:r>
    </w:p>
    <w:p w14:paraId="4046A934"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33.</w:t>
      </w:r>
      <w:r>
        <w:rPr>
          <w:rFonts w:asciiTheme="minorHAnsi" w:eastAsiaTheme="minorEastAsia" w:hAnsiTheme="minorHAnsi" w:cstheme="minorBidi"/>
          <w:noProof/>
          <w:snapToGrid/>
          <w:szCs w:val="22"/>
          <w:lang w:eastAsia="en-GB" w:bidi="ar-SA"/>
        </w:rPr>
        <w:tab/>
      </w:r>
      <w:r>
        <w:rPr>
          <w:noProof/>
        </w:rPr>
        <w:t>Luật điều chỉnh</w:t>
      </w:r>
      <w:r>
        <w:rPr>
          <w:noProof/>
        </w:rPr>
        <w:tab/>
      </w:r>
      <w:r>
        <w:rPr>
          <w:noProof/>
        </w:rPr>
        <w:fldChar w:fldCharType="begin"/>
      </w:r>
      <w:r>
        <w:rPr>
          <w:noProof/>
        </w:rPr>
        <w:instrText xml:space="preserve"> PAGEREF _Toc68896703 \h </w:instrText>
      </w:r>
      <w:r>
        <w:rPr>
          <w:noProof/>
        </w:rPr>
      </w:r>
      <w:r>
        <w:rPr>
          <w:noProof/>
        </w:rPr>
        <w:fldChar w:fldCharType="separate"/>
      </w:r>
      <w:r>
        <w:rPr>
          <w:noProof/>
        </w:rPr>
        <w:t>153</w:t>
      </w:r>
      <w:r>
        <w:rPr>
          <w:noProof/>
        </w:rPr>
        <w:fldChar w:fldCharType="end"/>
      </w:r>
    </w:p>
    <w:p w14:paraId="71D603A8" w14:textId="77777777" w:rsidR="002160CF" w:rsidRDefault="002160CF">
      <w:pPr>
        <w:pStyle w:val="TOC1"/>
        <w:tabs>
          <w:tab w:val="right" w:leader="dot" w:pos="9016"/>
        </w:tabs>
        <w:rPr>
          <w:rFonts w:asciiTheme="minorHAnsi" w:eastAsiaTheme="minorEastAsia" w:hAnsiTheme="minorHAnsi" w:cstheme="minorBidi"/>
          <w:noProof/>
          <w:snapToGrid/>
          <w:szCs w:val="22"/>
          <w:lang w:eastAsia="en-GB" w:bidi="ar-SA"/>
        </w:rPr>
      </w:pPr>
      <w:r w:rsidRPr="00567723">
        <w:rPr>
          <w:noProof/>
          <w:lang w:eastAsia="en-US"/>
        </w:rPr>
        <w:t>34.</w:t>
      </w:r>
      <w:r>
        <w:rPr>
          <w:rFonts w:asciiTheme="minorHAnsi" w:eastAsiaTheme="minorEastAsia" w:hAnsiTheme="minorHAnsi" w:cstheme="minorBidi"/>
          <w:noProof/>
          <w:snapToGrid/>
          <w:szCs w:val="22"/>
          <w:lang w:eastAsia="en-GB" w:bidi="ar-SA"/>
        </w:rPr>
        <w:tab/>
      </w:r>
      <w:r>
        <w:rPr>
          <w:noProof/>
        </w:rPr>
        <w:t xml:space="preserve">Thi hành </w:t>
      </w:r>
      <w:r>
        <w:rPr>
          <w:noProof/>
        </w:rPr>
        <w:tab/>
      </w:r>
      <w:r>
        <w:rPr>
          <w:noProof/>
        </w:rPr>
        <w:fldChar w:fldCharType="begin"/>
      </w:r>
      <w:r>
        <w:rPr>
          <w:noProof/>
        </w:rPr>
        <w:instrText xml:space="preserve"> PAGEREF _Toc68896704 \h </w:instrText>
      </w:r>
      <w:r>
        <w:rPr>
          <w:noProof/>
        </w:rPr>
      </w:r>
      <w:r>
        <w:rPr>
          <w:noProof/>
        </w:rPr>
        <w:fldChar w:fldCharType="separate"/>
      </w:r>
      <w:r>
        <w:rPr>
          <w:noProof/>
        </w:rPr>
        <w:t>153</w:t>
      </w:r>
      <w:r>
        <w:rPr>
          <w:noProof/>
        </w:rPr>
        <w:fldChar w:fldCharType="end"/>
      </w:r>
    </w:p>
    <w:p w14:paraId="3BE38A58" w14:textId="77777777" w:rsidR="00BB5133" w:rsidRPr="00B36ABF" w:rsidRDefault="00A32B9A" w:rsidP="005A16A4">
      <w:pPr>
        <w:pStyle w:val="BodyText"/>
        <w:widowControl w:val="0"/>
      </w:pPr>
      <w:r w:rsidRPr="00B36ABF">
        <w:fldChar w:fldCharType="end"/>
      </w:r>
    </w:p>
    <w:p w14:paraId="233F1688" w14:textId="77777777" w:rsidR="00BB5133" w:rsidRPr="00B36ABF" w:rsidRDefault="00BB5133" w:rsidP="005A16A4">
      <w:pPr>
        <w:pStyle w:val="BodyText"/>
        <w:widowControl w:val="0"/>
        <w:sectPr w:rsidR="00BB5133" w:rsidRPr="00B36ABF" w:rsidSect="00BB5133">
          <w:headerReference w:type="default" r:id="rId18"/>
          <w:footerReference w:type="default" r:id="rId19"/>
          <w:headerReference w:type="first" r:id="rId20"/>
          <w:footerReference w:type="first" r:id="rId21"/>
          <w:pgSz w:w="11906" w:h="16838" w:code="9"/>
          <w:pgMar w:top="1440" w:right="1440" w:bottom="1440" w:left="1440" w:header="720" w:footer="340" w:gutter="0"/>
          <w:pgNumType w:fmt="lowerRoman"/>
          <w:cols w:space="708"/>
          <w:docGrid w:linePitch="360"/>
        </w:sectPr>
      </w:pPr>
    </w:p>
    <w:p w14:paraId="46501A99" w14:textId="77777777" w:rsidR="00BB5133" w:rsidRPr="00B36ABF" w:rsidRDefault="00952B10" w:rsidP="005A16A4">
      <w:pPr>
        <w:pStyle w:val="BodyText"/>
        <w:widowControl w:val="0"/>
        <w:rPr>
          <w:szCs w:val="22"/>
        </w:rPr>
      </w:pPr>
      <w:bookmarkStart w:id="6" w:name="_Hlk35371606"/>
      <w:bookmarkStart w:id="7" w:name="_Hlk36591957"/>
      <w:r w:rsidRPr="00B36ABF">
        <w:rPr>
          <w:b/>
          <w:szCs w:val="22"/>
        </w:rPr>
        <w:lastRenderedPageBreak/>
        <w:t xml:space="preserve">THỎA THUẬN NÀY </w:t>
      </w:r>
      <w:r w:rsidRPr="00B36ABF">
        <w:rPr>
          <w:szCs w:val="22"/>
        </w:rPr>
        <w:t xml:space="preserve">đề ngày </w:t>
      </w:r>
      <w:r w:rsidR="00A32B9A" w:rsidRPr="00B36ABF">
        <w:rPr>
          <w:szCs w:val="22"/>
        </w:rPr>
        <w:t xml:space="preserve">[•] </w:t>
      </w:r>
      <w:r w:rsidRPr="00B36ABF">
        <w:rPr>
          <w:szCs w:val="22"/>
        </w:rPr>
        <w:t>và</w:t>
      </w:r>
      <w:r w:rsidR="00A32B9A" w:rsidRPr="00B36ABF">
        <w:rPr>
          <w:szCs w:val="22"/>
        </w:rPr>
        <w:t xml:space="preserve"> </w:t>
      </w:r>
      <w:r w:rsidRPr="00B36ABF">
        <w:rPr>
          <w:szCs w:val="22"/>
        </w:rPr>
        <w:t>được lập giữa</w:t>
      </w:r>
      <w:r w:rsidR="00A32B9A" w:rsidRPr="00B36ABF">
        <w:rPr>
          <w:szCs w:val="22"/>
        </w:rPr>
        <w:t>:</w:t>
      </w:r>
    </w:p>
    <w:p w14:paraId="0A194C75" w14:textId="77777777" w:rsidR="00BB5133" w:rsidRPr="00B36ABF" w:rsidRDefault="00A32B9A" w:rsidP="003127CA">
      <w:pPr>
        <w:pStyle w:val="Decimaloutlinedc11"/>
      </w:pPr>
      <w:r w:rsidRPr="00B36ABF">
        <w:t xml:space="preserve">[•], </w:t>
      </w:r>
      <w:r w:rsidR="009A3242" w:rsidRPr="00B36ABF">
        <w:t xml:space="preserve">một </w:t>
      </w:r>
      <w:r w:rsidRPr="00B36ABF">
        <w:t>[</w:t>
      </w:r>
      <w:r w:rsidR="009A3242" w:rsidRPr="00B36ABF">
        <w:t>công ty trách nhiệm hữu hạn</w:t>
      </w:r>
      <w:r w:rsidRPr="00B36ABF">
        <w:t xml:space="preserve">] </w:t>
      </w:r>
      <w:r w:rsidR="009A3242" w:rsidRPr="00B36ABF">
        <w:t xml:space="preserve">được thành lập theo pháp luật của </w:t>
      </w:r>
      <w:r w:rsidRPr="00B36ABF">
        <w:t>[</w:t>
      </w:r>
      <w:r w:rsidR="009A3242" w:rsidRPr="00B36ABF">
        <w:rPr>
          <w:i/>
          <w:iCs/>
        </w:rPr>
        <w:t>điền quốc gia nơi thành lập</w:t>
      </w:r>
      <w:r w:rsidRPr="00B36ABF">
        <w:t xml:space="preserve">] </w:t>
      </w:r>
      <w:r w:rsidR="009A3242" w:rsidRPr="00B36ABF">
        <w:t xml:space="preserve">với số đăng ký là </w:t>
      </w:r>
      <w:r w:rsidRPr="00B36ABF">
        <w:t>[•] (</w:t>
      </w:r>
      <w:r w:rsidR="00300A45" w:rsidRPr="00B36ABF">
        <w:t>“</w:t>
      </w:r>
      <w:r w:rsidR="009A3242" w:rsidRPr="00B36ABF">
        <w:rPr>
          <w:b/>
          <w:bCs/>
        </w:rPr>
        <w:t>Bên Vay</w:t>
      </w:r>
      <w:r w:rsidR="00300A45" w:rsidRPr="00B36ABF">
        <w:t>”</w:t>
      </w:r>
      <w:r w:rsidRPr="00B36ABF">
        <w:t>);</w:t>
      </w:r>
    </w:p>
    <w:p w14:paraId="0796D510" w14:textId="3A9A20F3" w:rsidR="00BB5133" w:rsidRPr="00B36ABF" w:rsidRDefault="00A32B9A" w:rsidP="00725FF3">
      <w:pPr>
        <w:pStyle w:val="Decimaloutlinedc11"/>
      </w:pPr>
      <w:r w:rsidRPr="00B36ABF">
        <w:t xml:space="preserve">[•] </w:t>
      </w:r>
      <w:r w:rsidR="00952B10" w:rsidRPr="00B36ABF">
        <w:t>và</w:t>
      </w:r>
      <w:r w:rsidR="00F516D0" w:rsidRPr="00B36ABF">
        <w:t xml:space="preserve"> [•], </w:t>
      </w:r>
      <w:r w:rsidR="009A3242" w:rsidRPr="00B36ABF">
        <w:t xml:space="preserve">là các </w:t>
      </w:r>
      <w:r w:rsidR="000F0085" w:rsidRPr="00B36ABF">
        <w:t xml:space="preserve">bên thu xếp chính được ủy quyền </w:t>
      </w:r>
      <w:r w:rsidRPr="00B36ABF">
        <w:t>(</w:t>
      </w:r>
      <w:r w:rsidR="000F0085" w:rsidRPr="00B36ABF">
        <w:t xml:space="preserve">dù hành động độc lập hoặc cùng với nhau, </w:t>
      </w:r>
      <w:r w:rsidR="00BB462B" w:rsidRPr="00B36ABF">
        <w:t xml:space="preserve">được </w:t>
      </w:r>
      <w:r w:rsidR="000F0085" w:rsidRPr="00B36ABF">
        <w:t>gọi là</w:t>
      </w:r>
      <w:r w:rsidR="002355DB" w:rsidRPr="00B36ABF">
        <w:t xml:space="preserve"> “</w:t>
      </w:r>
      <w:r w:rsidR="000F0085" w:rsidRPr="00B36ABF">
        <w:rPr>
          <w:b/>
          <w:bCs/>
        </w:rPr>
        <w:t>Các Bên Thu Xếp Chính Được Ủy Quyền</w:t>
      </w:r>
      <w:r w:rsidR="00300A45" w:rsidRPr="00B36ABF">
        <w:t>”</w:t>
      </w:r>
      <w:r w:rsidRPr="00B36ABF">
        <w:t>);</w:t>
      </w:r>
    </w:p>
    <w:p w14:paraId="40786EE6" w14:textId="5BEC4F4E" w:rsidR="00BB5133" w:rsidRPr="00B36ABF" w:rsidRDefault="000F0085" w:rsidP="00725FF3">
      <w:pPr>
        <w:pStyle w:val="Decimaloutlinedc11"/>
      </w:pPr>
      <w:r w:rsidRPr="00B36ABF">
        <w:rPr>
          <w:b/>
          <w:bCs/>
        </w:rPr>
        <w:t xml:space="preserve">CÁC TỔ CHỨC TÀI CHÍNH </w:t>
      </w:r>
      <w:r w:rsidRPr="00B36ABF">
        <w:t xml:space="preserve">được liệt kê tại </w:t>
      </w:r>
      <w:r w:rsidR="00165823" w:rsidRPr="00B36ABF">
        <w:fldChar w:fldCharType="begin"/>
      </w:r>
      <w:r w:rsidR="00165823" w:rsidRPr="00B36ABF">
        <w:instrText xml:space="preserve"> REF _Ref67584873 \n \h </w:instrText>
      </w:r>
      <w:r w:rsidR="00DB7AFD" w:rsidRPr="00B36ABF">
        <w:instrText xml:space="preserve"> \* MERGEFORMAT </w:instrText>
      </w:r>
      <w:r w:rsidR="00165823" w:rsidRPr="00B36ABF">
        <w:fldChar w:fldCharType="separate"/>
      </w:r>
      <w:r w:rsidR="00CC7F22" w:rsidRPr="00B36ABF">
        <w:t>Phần 1</w:t>
      </w:r>
      <w:r w:rsidR="00165823" w:rsidRPr="00B36ABF">
        <w:fldChar w:fldCharType="end"/>
      </w:r>
      <w:r w:rsidRPr="00B36ABF">
        <w:t xml:space="preserve">, </w:t>
      </w:r>
      <w:r w:rsidR="00165823" w:rsidRPr="00B36ABF">
        <w:fldChar w:fldCharType="begin"/>
      </w:r>
      <w:r w:rsidR="00165823" w:rsidRPr="00B36ABF">
        <w:instrText xml:space="preserve"> REF _Ref67584889 \n \h </w:instrText>
      </w:r>
      <w:r w:rsidR="00DB7AFD" w:rsidRPr="00B36ABF">
        <w:instrText xml:space="preserve"> \* MERGEFORMAT </w:instrText>
      </w:r>
      <w:r w:rsidR="00165823" w:rsidRPr="00B36ABF">
        <w:fldChar w:fldCharType="separate"/>
      </w:r>
      <w:r w:rsidR="00CC7F22" w:rsidRPr="00B36ABF">
        <w:t>Phụ Lục 1</w:t>
      </w:r>
      <w:r w:rsidR="00165823" w:rsidRPr="00B36ABF">
        <w:fldChar w:fldCharType="end"/>
      </w:r>
      <w:r w:rsidR="00C37459" w:rsidRPr="00B36ABF">
        <w:t xml:space="preserve"> </w:t>
      </w:r>
      <w:r w:rsidR="00A32B9A" w:rsidRPr="00B36ABF">
        <w:t>(</w:t>
      </w:r>
      <w:r w:rsidR="00165823" w:rsidRPr="00B36ABF">
        <w:rPr>
          <w:i/>
        </w:rPr>
        <w:fldChar w:fldCharType="begin"/>
      </w:r>
      <w:r w:rsidR="003127CA" w:rsidRPr="00B36ABF">
        <w:rPr>
          <w:i/>
        </w:rPr>
        <w:instrText xml:space="preserve"> REF _Ref67584933 \h  \* MERGEFORMAT </w:instrText>
      </w:r>
      <w:r w:rsidR="00165823" w:rsidRPr="00B36ABF">
        <w:rPr>
          <w:i/>
        </w:rPr>
      </w:r>
      <w:r w:rsidR="00165823" w:rsidRPr="00B36ABF">
        <w:rPr>
          <w:i/>
        </w:rPr>
        <w:fldChar w:fldCharType="separate"/>
      </w:r>
      <w:r w:rsidR="00CC7F22" w:rsidRPr="00B36ABF">
        <w:rPr>
          <w:i/>
        </w:rPr>
        <w:t>Các Bên Cho Vay Ban Đầu</w:t>
      </w:r>
      <w:r w:rsidR="00165823" w:rsidRPr="00B36ABF">
        <w:rPr>
          <w:i/>
        </w:rPr>
        <w:fldChar w:fldCharType="end"/>
      </w:r>
      <w:r w:rsidR="00A32B9A" w:rsidRPr="00B36ABF">
        <w:t>) (</w:t>
      </w:r>
      <w:r w:rsidR="00BB462B" w:rsidRPr="00B36ABF">
        <w:t xml:space="preserve">với </w:t>
      </w:r>
      <w:r w:rsidR="00BF5438" w:rsidRPr="00B36ABF">
        <w:t>vai trò</w:t>
      </w:r>
      <w:r w:rsidR="00BB462B" w:rsidRPr="00B36ABF">
        <w:t xml:space="preserve"> này, được gọi là</w:t>
      </w:r>
      <w:r w:rsidR="002355DB" w:rsidRPr="00B36ABF">
        <w:t xml:space="preserve"> “</w:t>
      </w:r>
      <w:r w:rsidR="00D70EB9" w:rsidRPr="00B36ABF">
        <w:rPr>
          <w:b/>
        </w:rPr>
        <w:t xml:space="preserve">Các Bên Cho Vay Ban Đầu Của Khoản Tín Dụng </w:t>
      </w:r>
      <w:r w:rsidR="00C67376" w:rsidRPr="00B36ABF">
        <w:rPr>
          <w:b/>
        </w:rPr>
        <w:t>Kỳ Hạn</w:t>
      </w:r>
      <w:r w:rsidR="00D70EB9" w:rsidRPr="00B36ABF">
        <w:rPr>
          <w:b/>
        </w:rPr>
        <w:t xml:space="preserve"> A</w:t>
      </w:r>
      <w:r w:rsidR="00300A45" w:rsidRPr="00B36ABF">
        <w:t>”</w:t>
      </w:r>
      <w:r w:rsidR="00A32B9A" w:rsidRPr="00B36ABF">
        <w:t>);</w:t>
      </w:r>
    </w:p>
    <w:p w14:paraId="67434E36" w14:textId="2B11BC20" w:rsidR="00BB5133" w:rsidRPr="00B36ABF" w:rsidRDefault="00A32B9A" w:rsidP="00725FF3">
      <w:pPr>
        <w:pStyle w:val="Decimaloutlinedc11"/>
      </w:pPr>
      <w:r w:rsidRPr="00B36ABF">
        <w:t>[</w:t>
      </w:r>
      <w:r w:rsidR="00BB462B" w:rsidRPr="00B36ABF">
        <w:rPr>
          <w:b/>
          <w:bCs/>
        </w:rPr>
        <w:t xml:space="preserve">CÁC TỔ CHỨC TÀI CHÍNH </w:t>
      </w:r>
      <w:r w:rsidR="00BB462B" w:rsidRPr="00B36ABF">
        <w:t xml:space="preserve">được liệt kê tại </w:t>
      </w:r>
      <w:r w:rsidR="00223871" w:rsidRPr="00B36ABF">
        <w:fldChar w:fldCharType="begin"/>
      </w:r>
      <w:r w:rsidR="00223871" w:rsidRPr="00B36ABF">
        <w:instrText xml:space="preserve"> REF _Ref67585860 \n \h </w:instrText>
      </w:r>
      <w:r w:rsidR="00DB7AFD" w:rsidRPr="00B36ABF">
        <w:instrText xml:space="preserve"> \* MERGEFORMAT </w:instrText>
      </w:r>
      <w:r w:rsidR="00223871" w:rsidRPr="00B36ABF">
        <w:fldChar w:fldCharType="separate"/>
      </w:r>
      <w:r w:rsidR="00CC7F22" w:rsidRPr="00B36ABF">
        <w:t>Phần 2</w:t>
      </w:r>
      <w:r w:rsidR="00223871" w:rsidRPr="00B36ABF">
        <w:fldChar w:fldCharType="end"/>
      </w:r>
      <w:r w:rsidR="00C37459" w:rsidRPr="00B36ABF">
        <w:t xml:space="preserve">, </w:t>
      </w:r>
      <w:r w:rsidR="00165823" w:rsidRPr="00B36ABF">
        <w:fldChar w:fldCharType="begin"/>
      </w:r>
      <w:r w:rsidR="00165823" w:rsidRPr="00B36ABF">
        <w:instrText xml:space="preserve"> REF _Ref67584902 \n \h </w:instrText>
      </w:r>
      <w:r w:rsidR="00DB7AFD" w:rsidRPr="00B36ABF">
        <w:instrText xml:space="preserve"> \* MERGEFORMAT </w:instrText>
      </w:r>
      <w:r w:rsidR="00165823" w:rsidRPr="00B36ABF">
        <w:fldChar w:fldCharType="separate"/>
      </w:r>
      <w:r w:rsidR="00CC7F22" w:rsidRPr="00B36ABF">
        <w:t>Phụ Lục 1</w:t>
      </w:r>
      <w:r w:rsidR="00165823" w:rsidRPr="00B36ABF">
        <w:fldChar w:fldCharType="end"/>
      </w:r>
      <w:r w:rsidR="00C37459" w:rsidRPr="00B36ABF">
        <w:t xml:space="preserve"> </w:t>
      </w:r>
      <w:r w:rsidRPr="00B36ABF">
        <w:t>(</w:t>
      </w:r>
      <w:r w:rsidR="00165823" w:rsidRPr="00B36ABF">
        <w:rPr>
          <w:i/>
        </w:rPr>
        <w:fldChar w:fldCharType="begin"/>
      </w:r>
      <w:r w:rsidR="003127CA" w:rsidRPr="00B36ABF">
        <w:rPr>
          <w:i/>
        </w:rPr>
        <w:instrText xml:space="preserve"> REF _Ref67584942 \h  \* MERGEFORMAT </w:instrText>
      </w:r>
      <w:r w:rsidR="00165823" w:rsidRPr="00B36ABF">
        <w:rPr>
          <w:i/>
        </w:rPr>
      </w:r>
      <w:r w:rsidR="00165823" w:rsidRPr="00B36ABF">
        <w:rPr>
          <w:i/>
        </w:rPr>
        <w:fldChar w:fldCharType="separate"/>
      </w:r>
      <w:r w:rsidR="00CC7F22" w:rsidRPr="00B36ABF">
        <w:rPr>
          <w:i/>
        </w:rPr>
        <w:t>Các Bên Cho Vay Ban Đầu</w:t>
      </w:r>
      <w:r w:rsidR="00165823" w:rsidRPr="00B36ABF">
        <w:rPr>
          <w:i/>
        </w:rPr>
        <w:fldChar w:fldCharType="end"/>
      </w:r>
      <w:r w:rsidRPr="00B36ABF">
        <w:t>) (</w:t>
      </w:r>
      <w:r w:rsidR="00BB462B" w:rsidRPr="00B36ABF">
        <w:t xml:space="preserve">với </w:t>
      </w:r>
      <w:r w:rsidR="00BF5438" w:rsidRPr="00B36ABF">
        <w:t>vai trò</w:t>
      </w:r>
      <w:r w:rsidR="00BB462B" w:rsidRPr="00B36ABF">
        <w:t xml:space="preserve"> này, được gọi là</w:t>
      </w:r>
      <w:r w:rsidR="00BE0C0E" w:rsidRPr="00B36ABF">
        <w:t xml:space="preserve"> “</w:t>
      </w:r>
      <w:r w:rsidR="00BB462B" w:rsidRPr="00B36ABF">
        <w:rPr>
          <w:b/>
        </w:rPr>
        <w:t xml:space="preserve">Các Bên Cho Vay Ban Đầu Của </w:t>
      </w:r>
      <w:r w:rsidR="000A7AB8" w:rsidRPr="00B36ABF">
        <w:rPr>
          <w:b/>
        </w:rPr>
        <w:t>[</w:t>
      </w:r>
      <w:r w:rsidR="009E2ECB" w:rsidRPr="00B36ABF">
        <w:rPr>
          <w:b/>
        </w:rPr>
        <w:t>]</w:t>
      </w:r>
      <w:r w:rsidR="00300A45" w:rsidRPr="00B36ABF">
        <w:t>”</w:t>
      </w:r>
      <w:r w:rsidRPr="00B36ABF">
        <w:t>);]</w:t>
      </w:r>
      <w:r w:rsidRPr="00B36ABF">
        <w:rPr>
          <w:rStyle w:val="FootnoteReference"/>
          <w:sz w:val="22"/>
          <w:szCs w:val="22"/>
        </w:rPr>
        <w:footnoteReference w:id="3"/>
      </w:r>
    </w:p>
    <w:p w14:paraId="1C1C5399" w14:textId="3B807356" w:rsidR="00BB5133" w:rsidRPr="00B36ABF" w:rsidRDefault="00A32B9A" w:rsidP="00725FF3">
      <w:pPr>
        <w:pStyle w:val="Decimaloutlinedc11"/>
      </w:pPr>
      <w:r w:rsidRPr="00B36ABF">
        <w:t>[•],</w:t>
      </w:r>
      <w:r w:rsidR="00F516D0" w:rsidRPr="00B36ABF">
        <w:t xml:space="preserve"> </w:t>
      </w:r>
      <w:r w:rsidR="008E0DB7" w:rsidRPr="00B36ABF">
        <w:t xml:space="preserve">là đại </w:t>
      </w:r>
      <w:r w:rsidR="00843C69" w:rsidRPr="00B36ABF">
        <w:t xml:space="preserve">lý </w:t>
      </w:r>
      <w:r w:rsidR="008E0DB7" w:rsidRPr="00B36ABF">
        <w:t xml:space="preserve">của Các </w:t>
      </w:r>
      <w:r w:rsidR="006D00C3" w:rsidRPr="00B36ABF">
        <w:t>Bên Cấp Vốn</w:t>
      </w:r>
      <w:r w:rsidR="008E0DB7" w:rsidRPr="00B36ABF">
        <w:t xml:space="preserve"> khác </w:t>
      </w:r>
      <w:r w:rsidRPr="00B36ABF">
        <w:t>(</w:t>
      </w:r>
      <w:r w:rsidR="008E0DB7" w:rsidRPr="00B36ABF">
        <w:t xml:space="preserve">với </w:t>
      </w:r>
      <w:r w:rsidR="00BF5438" w:rsidRPr="00B36ABF">
        <w:t>vai trò</w:t>
      </w:r>
      <w:r w:rsidR="008E0DB7" w:rsidRPr="00B36ABF">
        <w:t xml:space="preserve"> này, được gọi là</w:t>
      </w:r>
      <w:r w:rsidR="00BE0C0E" w:rsidRPr="00B36ABF">
        <w:t xml:space="preserve"> “</w:t>
      </w:r>
      <w:r w:rsidR="00BF1534" w:rsidRPr="00B36ABF">
        <w:rPr>
          <w:b/>
        </w:rPr>
        <w:t>Đại Lý Liên Tín Dụng</w:t>
      </w:r>
      <w:r w:rsidR="00300A45" w:rsidRPr="00B36ABF">
        <w:t>”</w:t>
      </w:r>
      <w:r w:rsidRPr="00B36ABF">
        <w:rPr>
          <w:rStyle w:val="FootnoteReference"/>
          <w:sz w:val="22"/>
          <w:szCs w:val="22"/>
        </w:rPr>
        <w:footnoteReference w:id="4"/>
      </w:r>
      <w:r w:rsidRPr="00B36ABF">
        <w:t>);</w:t>
      </w:r>
    </w:p>
    <w:p w14:paraId="05BFD03B" w14:textId="431714E0" w:rsidR="00BB5133" w:rsidRPr="00B36ABF" w:rsidRDefault="00A32B9A" w:rsidP="00725FF3">
      <w:pPr>
        <w:pStyle w:val="Decimaloutlinedc11"/>
        <w:rPr>
          <w:bCs/>
        </w:rPr>
      </w:pPr>
      <w:r w:rsidRPr="00B36ABF">
        <w:t>[•],</w:t>
      </w:r>
      <w:r w:rsidR="00F516D0" w:rsidRPr="00B36ABF">
        <w:t xml:space="preserve"> </w:t>
      </w:r>
      <w:r w:rsidR="002E4D97" w:rsidRPr="00B36ABF">
        <w:t xml:space="preserve">là đại lý của </w:t>
      </w:r>
      <w:r w:rsidR="00D70EB9" w:rsidRPr="00B36ABF">
        <w:t xml:space="preserve">Các Bên Cho Vay Của Khoản Tín Dụng </w:t>
      </w:r>
      <w:r w:rsidR="00C67376" w:rsidRPr="00B36ABF">
        <w:t>Kỳ Hạn</w:t>
      </w:r>
      <w:r w:rsidR="00D70EB9" w:rsidRPr="00B36ABF">
        <w:t xml:space="preserve"> A </w:t>
      </w:r>
      <w:r w:rsidRPr="00B36ABF">
        <w:t>(</w:t>
      </w:r>
      <w:r w:rsidR="00F516D0" w:rsidRPr="00B36ABF">
        <w:t xml:space="preserve">với </w:t>
      </w:r>
      <w:r w:rsidR="00BF5438" w:rsidRPr="00B36ABF">
        <w:t>vai trò</w:t>
      </w:r>
      <w:r w:rsidR="00F516D0" w:rsidRPr="00B36ABF">
        <w:t xml:space="preserve"> này, được gọi là</w:t>
      </w:r>
      <w:r w:rsidR="00BE0C0E" w:rsidRPr="00B36ABF">
        <w:t xml:space="preserve"> “</w:t>
      </w:r>
      <w:r w:rsidR="00594575" w:rsidRPr="00B36ABF">
        <w:rPr>
          <w:b/>
        </w:rPr>
        <w:t xml:space="preserve">Đại Lý Đối Với Khoản Tín Dụng </w:t>
      </w:r>
      <w:r w:rsidR="00C67376" w:rsidRPr="00B36ABF">
        <w:rPr>
          <w:b/>
        </w:rPr>
        <w:t>Kỳ Hạn</w:t>
      </w:r>
      <w:r w:rsidR="00594575" w:rsidRPr="00B36ABF">
        <w:rPr>
          <w:b/>
        </w:rPr>
        <w:t xml:space="preserve"> A</w:t>
      </w:r>
      <w:r w:rsidR="00300A45" w:rsidRPr="00B36ABF">
        <w:t>”</w:t>
      </w:r>
      <w:r w:rsidRPr="00B36ABF">
        <w:t>);</w:t>
      </w:r>
      <w:r w:rsidRPr="00B36ABF">
        <w:rPr>
          <w:rStyle w:val="FootnoteReference"/>
          <w:bCs/>
          <w:sz w:val="22"/>
          <w:szCs w:val="22"/>
        </w:rPr>
        <w:footnoteReference w:id="5"/>
      </w:r>
    </w:p>
    <w:p w14:paraId="2AA40B07" w14:textId="675C49BF" w:rsidR="00BB5133" w:rsidRPr="00B36ABF" w:rsidRDefault="00A32B9A" w:rsidP="00725FF3">
      <w:pPr>
        <w:pStyle w:val="Decimaloutlinedc11"/>
      </w:pPr>
      <w:r w:rsidRPr="00B36ABF">
        <w:t>[[•],</w:t>
      </w:r>
      <w:r w:rsidR="00F43104" w:rsidRPr="00B36ABF">
        <w:t xml:space="preserve"> là đại lý của Các Bên Cho Vay Của </w:t>
      </w:r>
      <w:r w:rsidR="000A7AB8" w:rsidRPr="00B36ABF">
        <w:t>[</w:t>
      </w:r>
      <w:r w:rsidR="00F43104" w:rsidRPr="00B36ABF">
        <w:t xml:space="preserve">] (với </w:t>
      </w:r>
      <w:r w:rsidR="00BF5438" w:rsidRPr="00B36ABF">
        <w:t>vai trò</w:t>
      </w:r>
      <w:r w:rsidR="00F43104" w:rsidRPr="00B36ABF">
        <w:t xml:space="preserve"> này, được gọi là</w:t>
      </w:r>
      <w:r w:rsidR="00BE0C0E" w:rsidRPr="00B36ABF">
        <w:t xml:space="preserve"> “</w:t>
      </w:r>
      <w:r w:rsidR="00F43104" w:rsidRPr="00B36ABF">
        <w:rPr>
          <w:b/>
        </w:rPr>
        <w:t xml:space="preserve">Đại Lý Đối Với </w:t>
      </w:r>
      <w:r w:rsidR="000A7AB8" w:rsidRPr="00B36ABF">
        <w:rPr>
          <w:b/>
        </w:rPr>
        <w:t>[</w:t>
      </w:r>
      <w:r w:rsidR="00F43104" w:rsidRPr="00B36ABF">
        <w:rPr>
          <w:b/>
        </w:rPr>
        <w:t>]</w:t>
      </w:r>
      <w:r w:rsidR="00300A45" w:rsidRPr="00B36ABF">
        <w:t>”</w:t>
      </w:r>
      <w:r w:rsidR="00F43104" w:rsidRPr="00B36ABF">
        <w:t>);]</w:t>
      </w:r>
    </w:p>
    <w:p w14:paraId="7247C9BB" w14:textId="5867165F" w:rsidR="00BB5133" w:rsidRPr="00B36ABF" w:rsidRDefault="00A32B9A" w:rsidP="00725FF3">
      <w:pPr>
        <w:pStyle w:val="Decimaloutlinedc11"/>
      </w:pPr>
      <w:r w:rsidRPr="00B36ABF">
        <w:t xml:space="preserve">[[•], </w:t>
      </w:r>
      <w:r w:rsidR="00F43104" w:rsidRPr="00B36ABF">
        <w:t>là [đại lý] [bên được ủy thác] bảo đảm nước ngoài</w:t>
      </w:r>
      <w:r w:rsidRPr="00B36ABF">
        <w:rPr>
          <w:rStyle w:val="FootnoteReference"/>
          <w:sz w:val="22"/>
          <w:szCs w:val="22"/>
        </w:rPr>
        <w:footnoteReference w:id="6"/>
      </w:r>
      <w:r w:rsidRPr="00B36ABF">
        <w:t xml:space="preserve"> </w:t>
      </w:r>
      <w:r w:rsidR="00F43104" w:rsidRPr="00B36ABF">
        <w:t xml:space="preserve">cho </w:t>
      </w:r>
      <w:r w:rsidR="003B4A35" w:rsidRPr="00B36ABF">
        <w:t xml:space="preserve">Các Bên Nhận Bảo Đảm (với </w:t>
      </w:r>
      <w:r w:rsidR="00BF5438" w:rsidRPr="00B36ABF">
        <w:t>vai trò</w:t>
      </w:r>
      <w:r w:rsidR="003B4A35" w:rsidRPr="00B36ABF">
        <w:t xml:space="preserve"> này, được gọi là</w:t>
      </w:r>
      <w:r w:rsidR="00BE0C0E" w:rsidRPr="00B36ABF">
        <w:t xml:space="preserve"> “</w:t>
      </w:r>
      <w:r w:rsidRPr="00B36ABF">
        <w:rPr>
          <w:b/>
        </w:rPr>
        <w:t>[</w:t>
      </w:r>
      <w:r w:rsidR="003B4A35" w:rsidRPr="00B36ABF">
        <w:rPr>
          <w:b/>
        </w:rPr>
        <w:t>Đại Lý</w:t>
      </w:r>
      <w:r w:rsidRPr="00B36ABF">
        <w:rPr>
          <w:b/>
        </w:rPr>
        <w:t>][</w:t>
      </w:r>
      <w:r w:rsidR="003B4A35" w:rsidRPr="00B36ABF">
        <w:rPr>
          <w:b/>
        </w:rPr>
        <w:t>Bên Được Ủy Thác</w:t>
      </w:r>
      <w:r w:rsidRPr="00B36ABF">
        <w:rPr>
          <w:b/>
        </w:rPr>
        <w:t>]</w:t>
      </w:r>
      <w:r w:rsidR="003B4A35" w:rsidRPr="00B36ABF">
        <w:rPr>
          <w:b/>
        </w:rPr>
        <w:t xml:space="preserve"> Bảo Đảm Nước Ngoài</w:t>
      </w:r>
      <w:r w:rsidR="00300A45" w:rsidRPr="00B36ABF">
        <w:t>”</w:t>
      </w:r>
      <w:r w:rsidRPr="00B36ABF">
        <w:t>);]</w:t>
      </w:r>
    </w:p>
    <w:p w14:paraId="471301FF" w14:textId="66C47440" w:rsidR="00BB5133" w:rsidRPr="00B36ABF" w:rsidRDefault="00A32B9A" w:rsidP="00725FF3">
      <w:pPr>
        <w:pStyle w:val="Decimaloutlinedc11"/>
      </w:pPr>
      <w:r w:rsidRPr="00B36ABF">
        <w:t>[[•],</w:t>
      </w:r>
      <w:r w:rsidR="003B6BEB" w:rsidRPr="00B36ABF">
        <w:t xml:space="preserve"> là [đại lý] [bên được ủy thác] bảo đảm trong nước của </w:t>
      </w:r>
      <w:r w:rsidR="003B4A35" w:rsidRPr="00B36ABF">
        <w:t>Các Bên Nhận Bảo Đảm</w:t>
      </w:r>
      <w:r w:rsidRPr="00B36ABF">
        <w:t xml:space="preserve"> (</w:t>
      </w:r>
      <w:r w:rsidR="003B6BEB" w:rsidRPr="00B36ABF">
        <w:t xml:space="preserve">với </w:t>
      </w:r>
      <w:r w:rsidR="00BF5438" w:rsidRPr="00B36ABF">
        <w:t>vai trò</w:t>
      </w:r>
      <w:r w:rsidR="003B6BEB" w:rsidRPr="00B36ABF">
        <w:t xml:space="preserve"> này, được gọi là</w:t>
      </w:r>
      <w:r w:rsidR="00BE0C0E" w:rsidRPr="00B36ABF">
        <w:t xml:space="preserve"> “</w:t>
      </w:r>
      <w:r w:rsidR="003B6BEB" w:rsidRPr="00B36ABF">
        <w:rPr>
          <w:b/>
        </w:rPr>
        <w:t>Đại Lý Bảo Đảm Trong Nước</w:t>
      </w:r>
      <w:r w:rsidR="00300A45" w:rsidRPr="00B36ABF">
        <w:t>”</w:t>
      </w:r>
      <w:r w:rsidRPr="00B36ABF">
        <w:rPr>
          <w:rStyle w:val="FootnoteReference"/>
          <w:sz w:val="22"/>
          <w:szCs w:val="22"/>
        </w:rPr>
        <w:footnoteReference w:id="7"/>
      </w:r>
      <w:r w:rsidRPr="00B36ABF">
        <w:t xml:space="preserve">);] </w:t>
      </w:r>
      <w:r w:rsidR="00952B10" w:rsidRPr="00B36ABF">
        <w:t>và</w:t>
      </w:r>
    </w:p>
    <w:p w14:paraId="3F405F3D" w14:textId="77777777" w:rsidR="00BB5133" w:rsidRPr="00B36ABF" w:rsidRDefault="00A32B9A" w:rsidP="00725FF3">
      <w:pPr>
        <w:pStyle w:val="Decimaloutlinedc11"/>
        <w:rPr>
          <w:lang w:bidi="ar-SA"/>
        </w:rPr>
      </w:pPr>
      <w:r w:rsidRPr="00B36ABF">
        <w:t>[</w:t>
      </w:r>
      <w:r w:rsidR="003B6BEB" w:rsidRPr="00B36ABF">
        <w:rPr>
          <w:i/>
        </w:rPr>
        <w:t>các bên liên quan khác</w:t>
      </w:r>
      <w:r w:rsidRPr="00B36ABF">
        <w:t>]</w:t>
      </w:r>
      <w:r w:rsidRPr="00B36ABF">
        <w:rPr>
          <w:rStyle w:val="FootnoteReference"/>
          <w:sz w:val="22"/>
          <w:szCs w:val="22"/>
        </w:rPr>
        <w:footnoteReference w:id="8"/>
      </w:r>
      <w:r w:rsidRPr="00B36ABF">
        <w:t>.</w:t>
      </w:r>
    </w:p>
    <w:p w14:paraId="23928B91" w14:textId="77777777" w:rsidR="00BB5133" w:rsidRPr="00B36ABF" w:rsidRDefault="00EC068A" w:rsidP="005A16A4">
      <w:pPr>
        <w:pStyle w:val="BodyText"/>
        <w:widowControl w:val="0"/>
        <w:rPr>
          <w:szCs w:val="22"/>
        </w:rPr>
      </w:pPr>
      <w:r w:rsidRPr="00B36ABF">
        <w:rPr>
          <w:b/>
          <w:szCs w:val="22"/>
        </w:rPr>
        <w:t xml:space="preserve">CÁC BÊN THỎA THUẬN </w:t>
      </w:r>
      <w:r w:rsidRPr="00B36ABF">
        <w:rPr>
          <w:szCs w:val="22"/>
        </w:rPr>
        <w:t>như sau</w:t>
      </w:r>
      <w:r w:rsidR="00A32B9A" w:rsidRPr="00B36ABF">
        <w:rPr>
          <w:szCs w:val="22"/>
        </w:rPr>
        <w:t>:</w:t>
      </w:r>
    </w:p>
    <w:p w14:paraId="00A8B2E6" w14:textId="77777777" w:rsidR="007E7A5C" w:rsidRPr="00B36ABF" w:rsidRDefault="007E7A5C" w:rsidP="005A16A4">
      <w:pPr>
        <w:pStyle w:val="BodyText"/>
        <w:widowControl w:val="0"/>
        <w:rPr>
          <w:szCs w:val="22"/>
        </w:rPr>
      </w:pPr>
    </w:p>
    <w:p w14:paraId="4800FC70" w14:textId="77777777" w:rsidR="00BB5133" w:rsidRPr="00B36ABF" w:rsidRDefault="00EC068A" w:rsidP="005A16A4">
      <w:pPr>
        <w:pStyle w:val="BodyText"/>
        <w:widowControl w:val="0"/>
        <w:ind w:left="720"/>
        <w:jc w:val="center"/>
        <w:rPr>
          <w:b/>
          <w:szCs w:val="22"/>
        </w:rPr>
      </w:pPr>
      <w:r w:rsidRPr="00B36ABF">
        <w:rPr>
          <w:b/>
          <w:szCs w:val="22"/>
        </w:rPr>
        <w:lastRenderedPageBreak/>
        <w:t xml:space="preserve">MỤC </w:t>
      </w:r>
      <w:r w:rsidR="00A32B9A" w:rsidRPr="00B36ABF">
        <w:rPr>
          <w:b/>
          <w:szCs w:val="22"/>
        </w:rPr>
        <w:t>1</w:t>
      </w:r>
      <w:r w:rsidR="00A32B9A" w:rsidRPr="00B36ABF">
        <w:rPr>
          <w:b/>
          <w:szCs w:val="22"/>
        </w:rPr>
        <w:br/>
      </w:r>
      <w:r w:rsidRPr="00B36ABF">
        <w:rPr>
          <w:b/>
          <w:szCs w:val="22"/>
        </w:rPr>
        <w:t>DIỄN GIẢI</w:t>
      </w:r>
    </w:p>
    <w:p w14:paraId="68E12875" w14:textId="7B6D4A0D" w:rsidR="00BB5133" w:rsidRPr="00B36ABF" w:rsidRDefault="00EC068A" w:rsidP="003127CA">
      <w:pPr>
        <w:pStyle w:val="General2L1"/>
        <w:rPr>
          <w:lang w:eastAsia="en-US" w:bidi="ar-SA"/>
        </w:rPr>
      </w:pPr>
      <w:bookmarkStart w:id="8" w:name="_Ref35332182"/>
      <w:bookmarkStart w:id="9" w:name="_Toc35339774"/>
      <w:bookmarkStart w:id="10" w:name="_Toc36487335"/>
      <w:bookmarkStart w:id="11" w:name="_Toc42231311"/>
      <w:bookmarkStart w:id="12" w:name="_Toc51187737"/>
      <w:bookmarkStart w:id="13" w:name="_Toc51271801"/>
      <w:bookmarkStart w:id="14" w:name="_Toc68896671"/>
      <w:r w:rsidRPr="00B36ABF">
        <w:t>Đ</w:t>
      </w:r>
      <w:r w:rsidR="009F7686" w:rsidRPr="00B36ABF">
        <w:t>ịnh nghĩa và diễn giải</w:t>
      </w:r>
      <w:bookmarkEnd w:id="8"/>
      <w:bookmarkEnd w:id="9"/>
      <w:bookmarkEnd w:id="10"/>
      <w:bookmarkEnd w:id="11"/>
      <w:bookmarkEnd w:id="12"/>
      <w:bookmarkEnd w:id="13"/>
      <w:bookmarkEnd w:id="14"/>
    </w:p>
    <w:p w14:paraId="20D9ED31" w14:textId="77777777" w:rsidR="00BB5133" w:rsidRPr="00B36ABF" w:rsidRDefault="0054607D" w:rsidP="005A16A4">
      <w:pPr>
        <w:pStyle w:val="General2L2"/>
        <w:widowControl w:val="0"/>
        <w:rPr>
          <w:szCs w:val="22"/>
          <w:lang w:eastAsia="en-US" w:bidi="ar-SA"/>
        </w:rPr>
      </w:pPr>
      <w:bookmarkStart w:id="15" w:name="_Hlk51341243"/>
      <w:r w:rsidRPr="00B36ABF">
        <w:rPr>
          <w:szCs w:val="22"/>
        </w:rPr>
        <w:t>Định nghĩa</w:t>
      </w:r>
    </w:p>
    <w:p w14:paraId="636D3EB9" w14:textId="77777777" w:rsidR="00BB5133" w:rsidRPr="00B36ABF" w:rsidRDefault="00406CD5" w:rsidP="005A16A4">
      <w:pPr>
        <w:pStyle w:val="BodyText1"/>
        <w:widowControl w:val="0"/>
        <w:rPr>
          <w:szCs w:val="22"/>
        </w:rPr>
      </w:pPr>
      <w:r w:rsidRPr="00B36ABF">
        <w:rPr>
          <w:szCs w:val="22"/>
        </w:rPr>
        <w:t>Trong Thỏa Thuận này</w:t>
      </w:r>
      <w:r w:rsidR="00A32B9A" w:rsidRPr="00B36ABF">
        <w:rPr>
          <w:szCs w:val="22"/>
        </w:rPr>
        <w:t>:</w:t>
      </w:r>
    </w:p>
    <w:p w14:paraId="710C3BCF" w14:textId="36F72930" w:rsidR="00BB5133" w:rsidRPr="00B36ABF" w:rsidRDefault="00300A45" w:rsidP="005A16A4">
      <w:pPr>
        <w:pStyle w:val="DefinitionsL1"/>
        <w:widowControl w:val="0"/>
        <w:numPr>
          <w:ilvl w:val="0"/>
          <w:numId w:val="0"/>
        </w:numPr>
        <w:ind w:left="720"/>
        <w:rPr>
          <w:lang w:eastAsia="en-GB"/>
        </w:rPr>
      </w:pPr>
      <w:r w:rsidRPr="00B36ABF">
        <w:rPr>
          <w:szCs w:val="22"/>
          <w:lang w:eastAsia="en-GB"/>
        </w:rPr>
        <w:t>“</w:t>
      </w:r>
      <w:r w:rsidR="00513FA2" w:rsidRPr="00B36ABF">
        <w:rPr>
          <w:b/>
          <w:szCs w:val="22"/>
          <w:lang w:eastAsia="en-GB"/>
        </w:rPr>
        <w:t>Ngân Hàng Được Chấp Nhận</w:t>
      </w:r>
      <w:r w:rsidR="00221DA5" w:rsidRPr="00B36ABF">
        <w:rPr>
          <w:szCs w:val="22"/>
          <w:lang w:eastAsia="en-GB"/>
        </w:rPr>
        <w:t>” nghĩa</w:t>
      </w:r>
      <w:r w:rsidR="00406CD5" w:rsidRPr="00B36ABF">
        <w:rPr>
          <w:szCs w:val="22"/>
          <w:lang w:eastAsia="en-GB"/>
        </w:rPr>
        <w:t xml:space="preserve"> là</w:t>
      </w:r>
      <w:bookmarkStart w:id="16" w:name="_Ref35335950"/>
      <w:r w:rsidR="00A32B9A" w:rsidRPr="00B36ABF">
        <w:rPr>
          <w:szCs w:val="22"/>
          <w:lang w:eastAsia="en-GB"/>
        </w:rPr>
        <w:t>:</w:t>
      </w:r>
    </w:p>
    <w:p w14:paraId="7D5F7705" w14:textId="03864E92" w:rsidR="00BB5133" w:rsidRPr="00B36ABF" w:rsidRDefault="00513FA2" w:rsidP="00725FF3">
      <w:pPr>
        <w:pStyle w:val="General2L3"/>
        <w:rPr>
          <w:lang w:eastAsia="en-GB"/>
        </w:rPr>
      </w:pPr>
      <w:r w:rsidRPr="00B36ABF">
        <w:rPr>
          <w:szCs w:val="22"/>
          <w:lang w:eastAsia="en-GB"/>
        </w:rPr>
        <w:t xml:space="preserve">một ngân hàng hoặc </w:t>
      </w:r>
      <w:r w:rsidR="009C6E54" w:rsidRPr="00B36ABF">
        <w:rPr>
          <w:szCs w:val="22"/>
          <w:lang w:eastAsia="en-GB"/>
        </w:rPr>
        <w:t>tổ</w:t>
      </w:r>
      <w:r w:rsidR="009C6E54" w:rsidRPr="00B36ABF">
        <w:rPr>
          <w:szCs w:val="22"/>
          <w:lang w:val="vi-VN" w:eastAsia="en-GB"/>
        </w:rPr>
        <w:t xml:space="preserve"> chức </w:t>
      </w:r>
      <w:r w:rsidRPr="00B36ABF">
        <w:rPr>
          <w:szCs w:val="22"/>
          <w:lang w:eastAsia="en-GB"/>
        </w:rPr>
        <w:t xml:space="preserve">tài chính có hệ số tín nhiệm về các nghĩa vụ nợ </w:t>
      </w:r>
      <w:r w:rsidR="00F2442D" w:rsidRPr="00B36ABF">
        <w:rPr>
          <w:szCs w:val="22"/>
          <w:lang w:eastAsia="en-GB"/>
        </w:rPr>
        <w:t xml:space="preserve">dài hạn, </w:t>
      </w:r>
      <w:r w:rsidR="009C6E54" w:rsidRPr="00B36ABF">
        <w:rPr>
          <w:szCs w:val="22"/>
          <w:lang w:eastAsia="en-GB"/>
        </w:rPr>
        <w:t>không</w:t>
      </w:r>
      <w:r w:rsidR="009C6E54" w:rsidRPr="00B36ABF">
        <w:rPr>
          <w:szCs w:val="22"/>
          <w:lang w:val="vi-VN" w:eastAsia="en-GB"/>
        </w:rPr>
        <w:t xml:space="preserve"> có bảo đảm </w:t>
      </w:r>
      <w:r w:rsidR="00952B10" w:rsidRPr="00B36ABF">
        <w:rPr>
          <w:lang w:eastAsia="en-GB"/>
        </w:rPr>
        <w:t>và</w:t>
      </w:r>
      <w:r w:rsidR="00A32B9A" w:rsidRPr="00B36ABF">
        <w:rPr>
          <w:lang w:eastAsia="en-GB"/>
        </w:rPr>
        <w:t xml:space="preserve"> </w:t>
      </w:r>
      <w:r w:rsidR="002602EA" w:rsidRPr="00B36ABF">
        <w:rPr>
          <w:lang w:eastAsia="en-GB"/>
        </w:rPr>
        <w:t xml:space="preserve">không được tăng cường tín dụng từ </w:t>
      </w:r>
      <w:r w:rsidR="00A32B9A" w:rsidRPr="00B36ABF">
        <w:rPr>
          <w:lang w:eastAsia="en-US"/>
        </w:rPr>
        <w:t>[•</w:t>
      </w:r>
      <w:r w:rsidR="00A32B9A" w:rsidRPr="00B36ABF">
        <w:rPr>
          <w:lang w:eastAsia="en-GB"/>
        </w:rPr>
        <w:t xml:space="preserve">] </w:t>
      </w:r>
      <w:r w:rsidR="002602EA" w:rsidRPr="00B36ABF">
        <w:rPr>
          <w:lang w:eastAsia="en-GB"/>
        </w:rPr>
        <w:t xml:space="preserve">trở lên theo đánh giá của </w:t>
      </w:r>
      <w:r w:rsidR="00A32B9A" w:rsidRPr="00B36ABF">
        <w:rPr>
          <w:iCs/>
        </w:rPr>
        <w:t xml:space="preserve">S&amp;P Global Ratings, </w:t>
      </w:r>
      <w:r w:rsidR="002602EA" w:rsidRPr="00B36ABF">
        <w:rPr>
          <w:iCs/>
        </w:rPr>
        <w:t xml:space="preserve">là một đơn vị thuộc </w:t>
      </w:r>
      <w:r w:rsidR="00A32B9A" w:rsidRPr="00B36ABF">
        <w:rPr>
          <w:iCs/>
        </w:rPr>
        <w:t xml:space="preserve">S&amp;P Global Inc., </w:t>
      </w:r>
      <w:r w:rsidR="002602EA" w:rsidRPr="00B36ABF">
        <w:rPr>
          <w:lang w:eastAsia="en-GB"/>
        </w:rPr>
        <w:t xml:space="preserve">hoặc </w:t>
      </w:r>
      <w:r w:rsidR="00A32B9A" w:rsidRPr="00B36ABF">
        <w:rPr>
          <w:lang w:eastAsia="en-GB"/>
        </w:rPr>
        <w:t>Fitch Ratings Ltd</w:t>
      </w:r>
      <w:r w:rsidR="002602EA" w:rsidRPr="00B36ABF">
        <w:rPr>
          <w:lang w:eastAsia="en-GB"/>
        </w:rPr>
        <w:t xml:space="preserve">, hoặc từ </w:t>
      </w:r>
      <w:r w:rsidR="00A32B9A" w:rsidRPr="00B36ABF">
        <w:rPr>
          <w:lang w:eastAsia="en-US"/>
        </w:rPr>
        <w:t>[•</w:t>
      </w:r>
      <w:r w:rsidR="00A32B9A" w:rsidRPr="00B36ABF">
        <w:rPr>
          <w:lang w:eastAsia="en-GB"/>
        </w:rPr>
        <w:t xml:space="preserve">] </w:t>
      </w:r>
      <w:r w:rsidR="002602EA" w:rsidRPr="00B36ABF">
        <w:rPr>
          <w:lang w:eastAsia="en-GB"/>
        </w:rPr>
        <w:t xml:space="preserve">trở lên theo đánh giá của </w:t>
      </w:r>
      <w:r w:rsidR="00A32B9A" w:rsidRPr="00B36ABF">
        <w:rPr>
          <w:lang w:eastAsia="en-GB"/>
        </w:rPr>
        <w:t>Moody's Investors Service Limited</w:t>
      </w:r>
      <w:r w:rsidR="002602EA" w:rsidRPr="00B36ABF">
        <w:rPr>
          <w:lang w:eastAsia="en-GB"/>
        </w:rPr>
        <w:t xml:space="preserve">, hoặc một hệ số tương đương khác theo đánh giá của một tổ chức xếp hạng tín dụng được công nhận </w:t>
      </w:r>
      <w:r w:rsidR="009C6E54" w:rsidRPr="00B36ABF">
        <w:rPr>
          <w:lang w:eastAsia="en-GB"/>
        </w:rPr>
        <w:t>quốc tế do</w:t>
      </w:r>
      <w:r w:rsidR="009C6E54" w:rsidRPr="00B36ABF">
        <w:rPr>
          <w:lang w:val="vi-VN" w:eastAsia="en-GB"/>
        </w:rPr>
        <w:t xml:space="preserve"> </w:t>
      </w:r>
      <w:r w:rsidR="00BF1534" w:rsidRPr="00B36ABF">
        <w:rPr>
          <w:lang w:eastAsia="en-GB"/>
        </w:rPr>
        <w:t>Đại Lý Liên Tín Dụng</w:t>
      </w:r>
      <w:r w:rsidR="002602EA" w:rsidRPr="00B36ABF">
        <w:rPr>
          <w:lang w:eastAsia="en-GB"/>
        </w:rPr>
        <w:t xml:space="preserve"> chấp thuận</w:t>
      </w:r>
      <w:r w:rsidR="00A32B9A" w:rsidRPr="00B36ABF">
        <w:rPr>
          <w:lang w:eastAsia="en-GB"/>
        </w:rPr>
        <w:t xml:space="preserve">; </w:t>
      </w:r>
      <w:bookmarkEnd w:id="16"/>
      <w:r w:rsidR="002602EA" w:rsidRPr="00B36ABF">
        <w:rPr>
          <w:lang w:eastAsia="en-GB"/>
        </w:rPr>
        <w:t>hoặc</w:t>
      </w:r>
    </w:p>
    <w:p w14:paraId="526600B6" w14:textId="08838797" w:rsidR="00BB5133" w:rsidRPr="00B36ABF" w:rsidRDefault="002602EA" w:rsidP="00725FF3">
      <w:pPr>
        <w:pStyle w:val="General2L3"/>
        <w:rPr>
          <w:lang w:eastAsia="en-GB"/>
        </w:rPr>
      </w:pPr>
      <w:r w:rsidRPr="00B36ABF">
        <w:rPr>
          <w:lang w:eastAsia="en-GB"/>
        </w:rPr>
        <w:t xml:space="preserve">bất kỳ ngân hàng hoặc tổ chức </w:t>
      </w:r>
      <w:r w:rsidR="00732E12" w:rsidRPr="00B36ABF">
        <w:rPr>
          <w:lang w:eastAsia="en-GB"/>
        </w:rPr>
        <w:t>tài</w:t>
      </w:r>
      <w:r w:rsidR="00732E12" w:rsidRPr="00B36ABF">
        <w:rPr>
          <w:lang w:val="vi-VN" w:eastAsia="en-GB"/>
        </w:rPr>
        <w:t xml:space="preserve"> chính</w:t>
      </w:r>
      <w:r w:rsidRPr="00B36ABF">
        <w:rPr>
          <w:lang w:eastAsia="en-GB"/>
        </w:rPr>
        <w:t xml:space="preserve"> nào khác </w:t>
      </w:r>
      <w:r w:rsidR="00732E12" w:rsidRPr="00B36ABF">
        <w:rPr>
          <w:lang w:eastAsia="en-GB"/>
        </w:rPr>
        <w:t>do</w:t>
      </w:r>
      <w:r w:rsidR="00732E12" w:rsidRPr="00B36ABF">
        <w:rPr>
          <w:lang w:val="vi-VN" w:eastAsia="en-GB"/>
        </w:rPr>
        <w:t xml:space="preserve"> </w:t>
      </w:r>
      <w:r w:rsidR="00BF1534" w:rsidRPr="00B36ABF">
        <w:rPr>
          <w:lang w:eastAsia="en-GB"/>
        </w:rPr>
        <w:t>Đại Lý Liên Tín Dụng</w:t>
      </w:r>
      <w:r w:rsidRPr="00B36ABF">
        <w:rPr>
          <w:lang w:eastAsia="en-GB"/>
        </w:rPr>
        <w:t xml:space="preserve"> chấp thuận</w:t>
      </w:r>
      <w:r w:rsidR="00A32B9A" w:rsidRPr="00B36ABF">
        <w:rPr>
          <w:lang w:eastAsia="en-GB"/>
        </w:rPr>
        <w:t>.</w:t>
      </w:r>
      <w:r w:rsidR="00A32B9A" w:rsidRPr="00B36ABF">
        <w:rPr>
          <w:rStyle w:val="FootnoteReference"/>
          <w:lang w:eastAsia="en-GB"/>
        </w:rPr>
        <w:footnoteReference w:id="9"/>
      </w:r>
    </w:p>
    <w:p w14:paraId="2E3636BC" w14:textId="7153DFE7" w:rsidR="00BB5133" w:rsidRPr="00B36ABF" w:rsidRDefault="00300A45" w:rsidP="00725FF3">
      <w:pPr>
        <w:ind w:left="720"/>
        <w:rPr>
          <w:lang w:eastAsia="en-US"/>
        </w:rPr>
      </w:pPr>
      <w:r w:rsidRPr="00B36ABF">
        <w:rPr>
          <w:lang w:eastAsia="en-GB"/>
        </w:rPr>
        <w:t>“</w:t>
      </w:r>
      <w:r w:rsidR="005F182B" w:rsidRPr="00B36ABF">
        <w:rPr>
          <w:b/>
          <w:bCs/>
          <w:lang w:eastAsia="en-US"/>
        </w:rPr>
        <w:t>Hỗ Trợ Tín Dụng Được Chấp Nhận</w:t>
      </w:r>
      <w:r w:rsidR="00221DA5" w:rsidRPr="00B36ABF">
        <w:rPr>
          <w:lang w:eastAsia="en-US"/>
        </w:rPr>
        <w:t>” nghĩa</w:t>
      </w:r>
      <w:r w:rsidR="00406CD5" w:rsidRPr="00B36ABF">
        <w:rPr>
          <w:lang w:eastAsia="en-US"/>
        </w:rPr>
        <w:t xml:space="preserve"> là</w:t>
      </w:r>
      <w:r w:rsidR="005F182B" w:rsidRPr="00B36ABF">
        <w:rPr>
          <w:lang w:eastAsia="en-US"/>
        </w:rPr>
        <w:t xml:space="preserve"> một thư tín dụng hoặc bảo lãnh ngân hàng thỏa mãn </w:t>
      </w:r>
      <w:r w:rsidR="0032545E" w:rsidRPr="00B36ABF">
        <w:rPr>
          <w:lang w:eastAsia="en-US"/>
        </w:rPr>
        <w:t>từng</w:t>
      </w:r>
      <w:r w:rsidR="0032545E" w:rsidRPr="00B36ABF">
        <w:rPr>
          <w:lang w:val="vi-VN" w:eastAsia="en-US"/>
        </w:rPr>
        <w:t xml:space="preserve"> </w:t>
      </w:r>
      <w:r w:rsidR="005F182B" w:rsidRPr="00B36ABF">
        <w:rPr>
          <w:lang w:eastAsia="en-US"/>
        </w:rPr>
        <w:t>điều kiện sau</w:t>
      </w:r>
      <w:r w:rsidR="00A32B9A" w:rsidRPr="00B36ABF">
        <w:rPr>
          <w:rStyle w:val="FootnoteReference"/>
          <w:rFonts w:cs="Times New Roman"/>
          <w:lang w:eastAsia="en-US"/>
        </w:rPr>
        <w:footnoteReference w:id="10"/>
      </w:r>
      <w:r w:rsidR="00A32B9A" w:rsidRPr="00B36ABF">
        <w:rPr>
          <w:lang w:eastAsia="en-US"/>
        </w:rPr>
        <w:t>:</w:t>
      </w:r>
    </w:p>
    <w:p w14:paraId="70DEA45C" w14:textId="77777777" w:rsidR="00BB5133" w:rsidRPr="00B36ABF" w:rsidRDefault="00697937" w:rsidP="00B5561F">
      <w:pPr>
        <w:pStyle w:val="General2L3"/>
        <w:numPr>
          <w:ilvl w:val="2"/>
          <w:numId w:val="24"/>
        </w:numPr>
        <w:rPr>
          <w:lang w:eastAsia="en-US" w:bidi="ar-SA"/>
        </w:rPr>
      </w:pPr>
      <w:r w:rsidRPr="00B36ABF">
        <w:t xml:space="preserve">do </w:t>
      </w:r>
      <w:r w:rsidR="00513FA2" w:rsidRPr="00B36ABF">
        <w:t>Ngân Hàng Được Chấp Nhận</w:t>
      </w:r>
      <w:r w:rsidR="00A32B9A" w:rsidRPr="00B36ABF">
        <w:t xml:space="preserve"> </w:t>
      </w:r>
      <w:r w:rsidRPr="00B36ABF">
        <w:t xml:space="preserve">phát hành cho Đại Lý Bảo Đảm </w:t>
      </w:r>
      <w:r w:rsidR="00A32B9A" w:rsidRPr="00B36ABF">
        <w:t>(</w:t>
      </w:r>
      <w:r w:rsidRPr="00B36ABF">
        <w:t xml:space="preserve">vào ngày phát hành hoặc ngày gia hạn </w:t>
      </w:r>
      <w:r w:rsidRPr="00B36ABF">
        <w:rPr>
          <w:lang w:eastAsia="en-US"/>
        </w:rPr>
        <w:t>thư tín dụng hoặc bảo lãnh ngân hàng đó</w:t>
      </w:r>
      <w:r w:rsidR="00A32B9A" w:rsidRPr="00B36ABF">
        <w:t xml:space="preserve">); </w:t>
      </w:r>
    </w:p>
    <w:p w14:paraId="28544400" w14:textId="1C366E80" w:rsidR="00BB5133" w:rsidRPr="00B36ABF" w:rsidRDefault="00697937" w:rsidP="00725FF3">
      <w:pPr>
        <w:pStyle w:val="General2L3"/>
        <w:rPr>
          <w:lang w:eastAsia="en-US" w:bidi="ar-SA"/>
        </w:rPr>
      </w:pPr>
      <w:r w:rsidRPr="00B36ABF">
        <w:t xml:space="preserve">vô điều kiện và </w:t>
      </w:r>
      <w:r w:rsidR="0032545E" w:rsidRPr="00B36ABF">
        <w:t>thanh</w:t>
      </w:r>
      <w:r w:rsidR="0032545E" w:rsidRPr="00B36ABF">
        <w:rPr>
          <w:lang w:val="vi-VN"/>
        </w:rPr>
        <w:t xml:space="preserve"> toán </w:t>
      </w:r>
      <w:r w:rsidRPr="00B36ABF">
        <w:t>khi có yêu cầu của Đại Lý Bảo Đảm</w:t>
      </w:r>
      <w:r w:rsidR="00A32B9A" w:rsidRPr="00B36ABF">
        <w:t>;</w:t>
      </w:r>
    </w:p>
    <w:p w14:paraId="43C1811A" w14:textId="53E98BC4" w:rsidR="00BB5133" w:rsidRPr="00B36ABF" w:rsidRDefault="006A28D2" w:rsidP="00725FF3">
      <w:pPr>
        <w:pStyle w:val="General2L3"/>
        <w:rPr>
          <w:lang w:eastAsia="en-US" w:bidi="ar-SA"/>
        </w:rPr>
      </w:pPr>
      <w:r w:rsidRPr="00B36ABF">
        <w:t xml:space="preserve">về cơ bản theo mẫu </w:t>
      </w:r>
      <w:r w:rsidR="0032545E" w:rsidRPr="00B36ABF">
        <w:t>do</w:t>
      </w:r>
      <w:r w:rsidRPr="00B36ABF">
        <w:t xml:space="preserve"> </w:t>
      </w:r>
      <w:r w:rsidR="00BF1534" w:rsidRPr="00B36ABF">
        <w:t>Đại Lý Liên Tín Dụng</w:t>
      </w:r>
      <w:r w:rsidR="00A32B9A" w:rsidRPr="00B36ABF">
        <w:t xml:space="preserve"> </w:t>
      </w:r>
      <w:r w:rsidRPr="00B36ABF">
        <w:t>chấp thuận trước khi phát hành</w:t>
      </w:r>
      <w:r w:rsidR="00A32B9A" w:rsidRPr="00B36ABF">
        <w:t>;</w:t>
      </w:r>
    </w:p>
    <w:p w14:paraId="718298C3" w14:textId="03E4CC79" w:rsidR="00BB5133" w:rsidRPr="00B36ABF" w:rsidRDefault="006A28D2" w:rsidP="00725FF3">
      <w:pPr>
        <w:pStyle w:val="General2L3"/>
      </w:pPr>
      <w:r w:rsidRPr="00B36ABF">
        <w:t xml:space="preserve">đơn vị phát hành </w:t>
      </w:r>
      <w:r w:rsidRPr="00B36ABF">
        <w:rPr>
          <w:lang w:eastAsia="en-US"/>
        </w:rPr>
        <w:t xml:space="preserve">thư tín dụng hoặc bảo lãnh ngân hàng không có quyền truy đòi, quyền đòi bồi hoàn ngược lại hoặc các quyền khác đối với </w:t>
      </w:r>
      <w:r w:rsidR="009A3242" w:rsidRPr="00B36ABF">
        <w:t>Bên Vay</w:t>
      </w:r>
      <w:r w:rsidR="00A32B9A" w:rsidRPr="00B36ABF">
        <w:t xml:space="preserve"> </w:t>
      </w:r>
      <w:r w:rsidR="00CE5761" w:rsidRPr="00B36ABF">
        <w:t>hoặc</w:t>
      </w:r>
      <w:r w:rsidR="00A32B9A" w:rsidRPr="00B36ABF">
        <w:t xml:space="preserve"> </w:t>
      </w:r>
      <w:r w:rsidR="00004DAE" w:rsidRPr="00B36ABF">
        <w:t>bất</w:t>
      </w:r>
      <w:r w:rsidR="00004DAE" w:rsidRPr="00B36ABF">
        <w:rPr>
          <w:lang w:val="vi-VN"/>
        </w:rPr>
        <w:t xml:space="preserve"> kỳ </w:t>
      </w:r>
      <w:r w:rsidRPr="00B36ABF">
        <w:t xml:space="preserve">tài sản </w:t>
      </w:r>
      <w:r w:rsidR="00004DAE" w:rsidRPr="00B36ABF">
        <w:t>nào</w:t>
      </w:r>
      <w:r w:rsidR="00004DAE" w:rsidRPr="00B36ABF">
        <w:rPr>
          <w:lang w:val="vi-VN"/>
        </w:rPr>
        <w:t xml:space="preserve"> </w:t>
      </w:r>
      <w:r w:rsidRPr="00B36ABF">
        <w:t>của Bên Vay</w:t>
      </w:r>
      <w:r w:rsidR="00A32B9A" w:rsidRPr="00B36ABF">
        <w:t>;</w:t>
      </w:r>
    </w:p>
    <w:p w14:paraId="3A2B5445" w14:textId="77777777" w:rsidR="00BB5133" w:rsidRPr="00B36ABF" w:rsidRDefault="009A3242" w:rsidP="00725FF3">
      <w:pPr>
        <w:pStyle w:val="General2L3"/>
        <w:rPr>
          <w:lang w:eastAsia="en-US" w:bidi="ar-SA"/>
        </w:rPr>
      </w:pPr>
      <w:r w:rsidRPr="00B36ABF">
        <w:t>Bên Vay</w:t>
      </w:r>
      <w:r w:rsidR="00A32B9A" w:rsidRPr="00B36ABF">
        <w:t xml:space="preserve"> </w:t>
      </w:r>
      <w:r w:rsidR="00774203" w:rsidRPr="00B36ABF">
        <w:t>không có nghĩa vụ</w:t>
      </w:r>
      <w:r w:rsidR="00945963" w:rsidRPr="00B36ABF">
        <w:t xml:space="preserve"> gì liên quan đến chi phí cấp và duy trì thư tín dụng hoặc bảo lãnh ngân hàng</w:t>
      </w:r>
      <w:r w:rsidR="00A32B9A" w:rsidRPr="00B36ABF">
        <w:t xml:space="preserve">; </w:t>
      </w:r>
      <w:r w:rsidR="00952B10" w:rsidRPr="00B36ABF">
        <w:t>và</w:t>
      </w:r>
    </w:p>
    <w:p w14:paraId="2B4CB668" w14:textId="77777777" w:rsidR="00BB5133" w:rsidRPr="00B36ABF" w:rsidRDefault="00945963" w:rsidP="00725FF3">
      <w:pPr>
        <w:pStyle w:val="General2L3"/>
      </w:pPr>
      <w:r w:rsidRPr="00B36ABF">
        <w:t xml:space="preserve">có thời hạn tối thiểu là </w:t>
      </w:r>
      <w:r w:rsidR="00A32B9A" w:rsidRPr="00B36ABF">
        <w:t xml:space="preserve">364 </w:t>
      </w:r>
      <w:r w:rsidRPr="00B36ABF">
        <w:t>ngày kể từ ngày phát hành</w:t>
      </w:r>
      <w:r w:rsidR="00A32B9A" w:rsidRPr="00B36ABF">
        <w:t>.</w:t>
      </w:r>
    </w:p>
    <w:p w14:paraId="38FE775E" w14:textId="3940109D" w:rsidR="00BB5133" w:rsidRPr="00B36ABF" w:rsidRDefault="00300A45" w:rsidP="00725FF3">
      <w:pPr>
        <w:ind w:left="720"/>
      </w:pPr>
      <w:r w:rsidRPr="00B36ABF">
        <w:rPr>
          <w:lang w:eastAsia="en-GB"/>
        </w:rPr>
        <w:t>“</w:t>
      </w:r>
      <w:r w:rsidR="00004DAE" w:rsidRPr="00B36ABF">
        <w:rPr>
          <w:b/>
          <w:lang w:eastAsia="en-GB"/>
        </w:rPr>
        <w:t>Giấy</w:t>
      </w:r>
      <w:r w:rsidR="00004DAE" w:rsidRPr="00B36ABF">
        <w:rPr>
          <w:lang w:val="vi-VN" w:eastAsia="en-GB"/>
        </w:rPr>
        <w:t xml:space="preserve"> </w:t>
      </w:r>
      <w:r w:rsidR="00DB323D" w:rsidRPr="00B36ABF">
        <w:rPr>
          <w:b/>
        </w:rPr>
        <w:t>Xác</w:t>
      </w:r>
      <w:r w:rsidR="0020317E" w:rsidRPr="00B36ABF">
        <w:rPr>
          <w:b/>
        </w:rPr>
        <w:t xml:space="preserve"> </w:t>
      </w:r>
      <w:r w:rsidR="00DB323D" w:rsidRPr="00B36ABF">
        <w:rPr>
          <w:b/>
        </w:rPr>
        <w:t>Nhận Gia Nhập</w:t>
      </w:r>
      <w:r w:rsidR="00221DA5" w:rsidRPr="00B36ABF">
        <w:t>” nghĩa</w:t>
      </w:r>
      <w:r w:rsidR="00406CD5" w:rsidRPr="00B36ABF">
        <w:t xml:space="preserve"> là</w:t>
      </w:r>
      <w:r w:rsidR="00A32B9A" w:rsidRPr="00B36ABF">
        <w:t xml:space="preserve"> </w:t>
      </w:r>
      <w:r w:rsidR="00DB323D" w:rsidRPr="00B36ABF">
        <w:t>một cam kết về cơ bản theo mẫu nêu tại</w:t>
      </w:r>
      <w:r w:rsidR="00C37459" w:rsidRPr="00B36ABF">
        <w:t xml:space="preserve"> </w:t>
      </w:r>
      <w:r w:rsidR="00A32B9A" w:rsidRPr="00B36ABF">
        <w:fldChar w:fldCharType="begin"/>
      </w:r>
      <w:r w:rsidR="00A32B9A" w:rsidRPr="00B36ABF">
        <w:instrText xml:space="preserve"> REF _Ref402429875 \w \h  \* MERGEFORMAT </w:instrText>
      </w:r>
      <w:r w:rsidR="00A32B9A" w:rsidRPr="00B36ABF">
        <w:fldChar w:fldCharType="separate"/>
      </w:r>
      <w:r w:rsidR="00CC7F22" w:rsidRPr="00B36ABF">
        <w:t>Phụ Lục 12</w:t>
      </w:r>
      <w:r w:rsidR="00A32B9A" w:rsidRPr="00B36ABF">
        <w:fldChar w:fldCharType="end"/>
      </w:r>
      <w:r w:rsidR="00004DAE" w:rsidRPr="00B36ABF">
        <w:rPr>
          <w:lang w:val="vi-VN"/>
        </w:rPr>
        <w:t xml:space="preserve"> </w:t>
      </w:r>
      <w:r w:rsidR="00A32B9A" w:rsidRPr="00B36ABF">
        <w:t>(</w:t>
      </w:r>
      <w:r w:rsidR="00A32B9A" w:rsidRPr="00B36ABF">
        <w:rPr>
          <w:i/>
        </w:rPr>
        <w:fldChar w:fldCharType="begin"/>
      </w:r>
      <w:r w:rsidR="003127CA" w:rsidRPr="00B36ABF">
        <w:rPr>
          <w:i/>
        </w:rPr>
        <w:instrText xml:space="preserve"> REF _Ref51266812 \h  \* MERGEFORMAT </w:instrText>
      </w:r>
      <w:r w:rsidR="00A32B9A" w:rsidRPr="00B36ABF">
        <w:rPr>
          <w:i/>
        </w:rPr>
      </w:r>
      <w:r w:rsidR="00A32B9A" w:rsidRPr="00B36ABF">
        <w:rPr>
          <w:i/>
        </w:rPr>
        <w:fldChar w:fldCharType="separate"/>
      </w:r>
      <w:r w:rsidR="00CC7F22" w:rsidRPr="00B36ABF">
        <w:rPr>
          <w:i/>
        </w:rPr>
        <w:t>Mẫu</w:t>
      </w:r>
      <w:r w:rsidR="00CC7F22" w:rsidRPr="00B36ABF">
        <w:rPr>
          <w:i/>
          <w:lang w:val="vi-VN"/>
        </w:rPr>
        <w:t xml:space="preserve"> Giấy</w:t>
      </w:r>
      <w:r w:rsidR="00CC7F22" w:rsidRPr="00B36ABF">
        <w:rPr>
          <w:i/>
        </w:rPr>
        <w:t xml:space="preserve"> Xác Nhận Gia Nhập</w:t>
      </w:r>
      <w:r w:rsidR="00A32B9A" w:rsidRPr="00B36ABF">
        <w:rPr>
          <w:i/>
        </w:rPr>
        <w:fldChar w:fldCharType="end"/>
      </w:r>
      <w:r w:rsidR="00A32B9A" w:rsidRPr="00B36ABF">
        <w:t>).</w:t>
      </w:r>
    </w:p>
    <w:p w14:paraId="153624D9" w14:textId="691C5C2F" w:rsidR="00BB5133" w:rsidRPr="00B36ABF" w:rsidRDefault="00300A45" w:rsidP="00725FF3">
      <w:pPr>
        <w:ind w:left="720"/>
        <w:rPr>
          <w:lang w:eastAsia="en-US"/>
        </w:rPr>
      </w:pPr>
      <w:r w:rsidRPr="00B36ABF">
        <w:rPr>
          <w:lang w:eastAsia="en-GB"/>
        </w:rPr>
        <w:t>“</w:t>
      </w:r>
      <w:r w:rsidR="00FF466B" w:rsidRPr="00B36ABF">
        <w:rPr>
          <w:b/>
          <w:lang w:eastAsia="en-US"/>
        </w:rPr>
        <w:t>Các Tài Khoản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FF466B" w:rsidRPr="00B36ABF">
        <w:rPr>
          <w:lang w:eastAsia="en-US"/>
        </w:rPr>
        <w:t>Các Tài Khoản Nước</w:t>
      </w:r>
      <w:r w:rsidR="00A32B9A" w:rsidRPr="00B36ABF">
        <w:rPr>
          <w:lang w:eastAsia="en-US"/>
        </w:rPr>
        <w:t xml:space="preserve"> </w:t>
      </w:r>
      <w:r w:rsidR="008A3824" w:rsidRPr="00B36ABF">
        <w:rPr>
          <w:lang w:eastAsia="en-US"/>
        </w:rPr>
        <w:t xml:space="preserve">Ngoài </w:t>
      </w:r>
      <w:r w:rsidR="00952B10" w:rsidRPr="00B36ABF">
        <w:rPr>
          <w:lang w:eastAsia="en-US"/>
        </w:rPr>
        <w:t>và</w:t>
      </w:r>
      <w:r w:rsidR="00A32B9A" w:rsidRPr="00B36ABF">
        <w:rPr>
          <w:lang w:eastAsia="en-US"/>
        </w:rPr>
        <w:t xml:space="preserve"> </w:t>
      </w:r>
      <w:r w:rsidR="00FF466B" w:rsidRPr="00B36ABF">
        <w:rPr>
          <w:lang w:eastAsia="en-US"/>
        </w:rPr>
        <w:t>Các Tài Khoản Trong Nước</w:t>
      </w:r>
      <w:r w:rsidR="00A32B9A" w:rsidRPr="00B36ABF">
        <w:rPr>
          <w:lang w:eastAsia="en-US"/>
        </w:rPr>
        <w:t xml:space="preserve">, </w:t>
      </w:r>
      <w:r w:rsidR="00952B10" w:rsidRPr="00B36ABF">
        <w:rPr>
          <w:lang w:eastAsia="en-US"/>
        </w:rPr>
        <w:t>và</w:t>
      </w:r>
      <w:r w:rsidR="00BE0C0E" w:rsidRPr="00B36ABF">
        <w:rPr>
          <w:lang w:eastAsia="en-US"/>
        </w:rPr>
        <w:t xml:space="preserve"> “</w:t>
      </w:r>
      <w:r w:rsidR="00AC29D5" w:rsidRPr="00B36ABF">
        <w:rPr>
          <w:b/>
          <w:bCs/>
          <w:lang w:eastAsia="en-US"/>
        </w:rPr>
        <w:t>Tài Khoản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AC29D5" w:rsidRPr="00B36ABF">
        <w:rPr>
          <w:lang w:eastAsia="en-US"/>
        </w:rPr>
        <w:t>bất kỳ tài khoản nào trong số đó</w:t>
      </w:r>
      <w:r w:rsidR="00A32B9A" w:rsidRPr="00B36ABF">
        <w:rPr>
          <w:lang w:eastAsia="en-US"/>
        </w:rPr>
        <w:t>.</w:t>
      </w:r>
    </w:p>
    <w:p w14:paraId="5930482F" w14:textId="00097854" w:rsidR="00BB5133" w:rsidRPr="00B36ABF" w:rsidRDefault="00300A45" w:rsidP="00725FF3">
      <w:pPr>
        <w:ind w:left="720"/>
        <w:rPr>
          <w:lang w:eastAsia="en-US" w:bidi="ar-SA"/>
        </w:rPr>
      </w:pPr>
      <w:r w:rsidRPr="00B36ABF">
        <w:rPr>
          <w:lang w:eastAsia="en-GB"/>
        </w:rPr>
        <w:lastRenderedPageBreak/>
        <w:t>“</w:t>
      </w:r>
      <w:r w:rsidR="00F2287E" w:rsidRPr="00B36ABF">
        <w:rPr>
          <w:b/>
          <w:lang w:eastAsia="en-US" w:bidi="ar-SA"/>
        </w:rPr>
        <w:t>Các Ngân Hàng Mở Tài Khoản</w:t>
      </w:r>
      <w:r w:rsidR="00221DA5" w:rsidRPr="00B36ABF">
        <w:rPr>
          <w:lang w:eastAsia="en-US" w:bidi="ar-SA"/>
        </w:rPr>
        <w:t>” nghĩa</w:t>
      </w:r>
      <w:r w:rsidR="00406CD5" w:rsidRPr="00B36ABF">
        <w:rPr>
          <w:lang w:eastAsia="en-US" w:bidi="ar-SA"/>
        </w:rPr>
        <w:t xml:space="preserve"> là</w:t>
      </w:r>
      <w:r w:rsidR="00FF466B" w:rsidRPr="00B36ABF">
        <w:rPr>
          <w:lang w:eastAsia="en-US" w:bidi="ar-SA"/>
        </w:rPr>
        <w:t xml:space="preserve"> </w:t>
      </w:r>
      <w:r w:rsidR="00F2287E" w:rsidRPr="00B36ABF">
        <w:rPr>
          <w:lang w:eastAsia="en-US" w:bidi="ar-SA"/>
        </w:rPr>
        <w:t>Ngân Hàng Mở Tài Khoản Nước</w:t>
      </w:r>
      <w:r w:rsidR="00A32B9A" w:rsidRPr="00B36ABF">
        <w:rPr>
          <w:lang w:eastAsia="en-US" w:bidi="ar-SA"/>
        </w:rPr>
        <w:t xml:space="preserve"> </w:t>
      </w:r>
      <w:r w:rsidR="008A3824" w:rsidRPr="00B36ABF">
        <w:rPr>
          <w:lang w:eastAsia="en-US" w:bidi="ar-SA"/>
        </w:rPr>
        <w:t xml:space="preserve">Ngoài </w:t>
      </w:r>
      <w:r w:rsidR="00952B10" w:rsidRPr="00B36ABF">
        <w:rPr>
          <w:lang w:eastAsia="en-US" w:bidi="ar-SA"/>
        </w:rPr>
        <w:t>và</w:t>
      </w:r>
      <w:r w:rsidR="00FF466B" w:rsidRPr="00B36ABF">
        <w:rPr>
          <w:lang w:eastAsia="en-US" w:bidi="ar-SA"/>
        </w:rPr>
        <w:t xml:space="preserve"> </w:t>
      </w:r>
      <w:r w:rsidR="00F2287E" w:rsidRPr="00B36ABF">
        <w:rPr>
          <w:lang w:eastAsia="en-US" w:bidi="ar-SA"/>
        </w:rPr>
        <w:t>Ngân Hàng Mở Tài Khoản Trong Nước</w:t>
      </w:r>
      <w:r w:rsidR="00A32B9A" w:rsidRPr="00B36ABF">
        <w:rPr>
          <w:lang w:eastAsia="en-US" w:bidi="ar-SA"/>
        </w:rPr>
        <w:t xml:space="preserve">, </w:t>
      </w:r>
      <w:r w:rsidR="00952B10" w:rsidRPr="00B36ABF">
        <w:rPr>
          <w:lang w:eastAsia="en-US" w:bidi="ar-SA"/>
        </w:rPr>
        <w:t>và</w:t>
      </w:r>
      <w:r w:rsidR="00BE0C0E" w:rsidRPr="00B36ABF">
        <w:rPr>
          <w:lang w:eastAsia="en-US" w:bidi="ar-SA"/>
        </w:rPr>
        <w:t xml:space="preserve"> “</w:t>
      </w:r>
      <w:r w:rsidR="00F2287E" w:rsidRPr="00B36ABF">
        <w:rPr>
          <w:b/>
          <w:bCs/>
          <w:lang w:eastAsia="en-US" w:bidi="ar-SA"/>
        </w:rPr>
        <w:t>Ngân Hàng Mở Tài Khoản</w:t>
      </w:r>
      <w:r w:rsidR="00221DA5" w:rsidRPr="00B36ABF">
        <w:rPr>
          <w:lang w:eastAsia="en-US" w:bidi="ar-SA"/>
        </w:rPr>
        <w:t>” nghĩa</w:t>
      </w:r>
      <w:r w:rsidR="00406CD5" w:rsidRPr="00B36ABF">
        <w:rPr>
          <w:lang w:eastAsia="en-US" w:bidi="ar-SA"/>
        </w:rPr>
        <w:t xml:space="preserve"> là</w:t>
      </w:r>
      <w:r w:rsidR="00F2287E" w:rsidRPr="00B36ABF">
        <w:rPr>
          <w:lang w:eastAsia="en-US" w:bidi="ar-SA"/>
        </w:rPr>
        <w:t xml:space="preserve"> bất kỳ ngân hàng nào trong số đó</w:t>
      </w:r>
      <w:r w:rsidR="00A32B9A" w:rsidRPr="00B36ABF">
        <w:rPr>
          <w:lang w:eastAsia="en-US" w:bidi="ar-SA"/>
        </w:rPr>
        <w:t>.</w:t>
      </w:r>
      <w:r w:rsidR="00A32B9A" w:rsidRPr="00B36ABF">
        <w:rPr>
          <w:rStyle w:val="FootnoteReference"/>
          <w:rFonts w:cs="Times New Roman"/>
          <w:b/>
          <w:bCs/>
          <w:sz w:val="22"/>
          <w:szCs w:val="22"/>
        </w:rPr>
        <w:t xml:space="preserve"> </w:t>
      </w:r>
      <w:r w:rsidR="00A32B9A" w:rsidRPr="00B36ABF">
        <w:rPr>
          <w:rStyle w:val="FootnoteReference"/>
          <w:rFonts w:cs="Times New Roman"/>
          <w:sz w:val="22"/>
          <w:szCs w:val="22"/>
        </w:rPr>
        <w:footnoteReference w:id="11"/>
      </w:r>
    </w:p>
    <w:p w14:paraId="2C4E2B7C" w14:textId="0659EEA8" w:rsidR="00BB5133" w:rsidRPr="00B36ABF" w:rsidRDefault="00300A45" w:rsidP="00725FF3">
      <w:pPr>
        <w:ind w:left="720"/>
      </w:pPr>
      <w:r w:rsidRPr="00B36ABF">
        <w:rPr>
          <w:lang w:eastAsia="en-GB"/>
        </w:rPr>
        <w:t>“</w:t>
      </w:r>
      <w:r w:rsidR="009A3F44" w:rsidRPr="00B36ABF">
        <w:rPr>
          <w:b/>
          <w:lang w:eastAsia="en-US" w:bidi="ar-SA"/>
        </w:rPr>
        <w:t>Các Hợp Đồng Tài Khoản</w:t>
      </w:r>
      <w:r w:rsidR="00221DA5" w:rsidRPr="00B36ABF">
        <w:rPr>
          <w:lang w:eastAsia="en-US" w:bidi="ar-SA"/>
        </w:rPr>
        <w:t>” nghĩa</w:t>
      </w:r>
      <w:r w:rsidR="00406CD5" w:rsidRPr="00B36ABF">
        <w:rPr>
          <w:lang w:eastAsia="en-US" w:bidi="ar-SA"/>
        </w:rPr>
        <w:t xml:space="preserve"> là</w:t>
      </w:r>
      <w:r w:rsidR="00FF466B" w:rsidRPr="00B36ABF">
        <w:rPr>
          <w:lang w:eastAsia="en-US" w:bidi="ar-SA"/>
        </w:rPr>
        <w:t xml:space="preserve"> </w:t>
      </w:r>
      <w:r w:rsidR="009A3F44" w:rsidRPr="00B36ABF">
        <w:rPr>
          <w:lang w:eastAsia="en-US" w:bidi="ar-SA"/>
        </w:rPr>
        <w:t>Hợp Đồng Tài Khoản Nước</w:t>
      </w:r>
      <w:r w:rsidR="00A32B9A" w:rsidRPr="00B36ABF">
        <w:rPr>
          <w:lang w:eastAsia="en-US" w:bidi="ar-SA"/>
        </w:rPr>
        <w:t xml:space="preserve"> </w:t>
      </w:r>
      <w:r w:rsidR="008A3824" w:rsidRPr="00B36ABF">
        <w:rPr>
          <w:lang w:eastAsia="en-US"/>
        </w:rPr>
        <w:t xml:space="preserve">Ngoài </w:t>
      </w:r>
      <w:r w:rsidR="00952B10" w:rsidRPr="00B36ABF">
        <w:rPr>
          <w:lang w:eastAsia="en-US" w:bidi="ar-SA"/>
        </w:rPr>
        <w:t>và</w:t>
      </w:r>
      <w:r w:rsidR="00FF466B" w:rsidRPr="00B36ABF">
        <w:rPr>
          <w:lang w:eastAsia="en-US" w:bidi="ar-SA"/>
        </w:rPr>
        <w:t xml:space="preserve"> </w:t>
      </w:r>
      <w:r w:rsidR="009A3F44" w:rsidRPr="00B36ABF">
        <w:rPr>
          <w:lang w:eastAsia="en-US" w:bidi="ar-SA"/>
        </w:rPr>
        <w:t>Hợp Đồng Tài Khoản Trong Nước</w:t>
      </w:r>
      <w:r w:rsidR="00A32B9A" w:rsidRPr="00B36ABF">
        <w:rPr>
          <w:lang w:eastAsia="en-US" w:bidi="ar-SA"/>
        </w:rPr>
        <w:t xml:space="preserve">, </w:t>
      </w:r>
      <w:r w:rsidR="00952B10" w:rsidRPr="00B36ABF">
        <w:rPr>
          <w:lang w:eastAsia="en-US" w:bidi="ar-SA"/>
        </w:rPr>
        <w:t>và</w:t>
      </w:r>
      <w:r w:rsidR="00BE0C0E" w:rsidRPr="00B36ABF">
        <w:rPr>
          <w:lang w:eastAsia="en-US" w:bidi="ar-SA"/>
        </w:rPr>
        <w:t xml:space="preserve"> “</w:t>
      </w:r>
      <w:r w:rsidR="009A3F44" w:rsidRPr="00B36ABF">
        <w:rPr>
          <w:b/>
          <w:bCs/>
          <w:lang w:eastAsia="en-US" w:bidi="ar-SA"/>
        </w:rPr>
        <w:t xml:space="preserve">Hợp Đồng </w:t>
      </w:r>
      <w:r w:rsidR="00FF466B" w:rsidRPr="00B36ABF">
        <w:rPr>
          <w:b/>
          <w:bCs/>
          <w:lang w:eastAsia="en-US" w:bidi="ar-SA"/>
        </w:rPr>
        <w:t>Tài Khoản</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9A3F44" w:rsidRPr="00B36ABF">
        <w:rPr>
          <w:lang w:eastAsia="en-US" w:bidi="ar-SA"/>
        </w:rPr>
        <w:t>bất kỳ hợp đồng nào trong số đó</w:t>
      </w:r>
      <w:r w:rsidR="00A32B9A" w:rsidRPr="00B36ABF">
        <w:rPr>
          <w:lang w:eastAsia="en-US" w:bidi="ar-SA"/>
        </w:rPr>
        <w:t>.</w:t>
      </w:r>
      <w:bookmarkStart w:id="17" w:name="_Ref335904969"/>
      <w:bookmarkEnd w:id="17"/>
      <w:r w:rsidR="00A32B9A" w:rsidRPr="00B36ABF">
        <w:rPr>
          <w:rStyle w:val="FootnoteReference"/>
          <w:rFonts w:cs="Times New Roman"/>
          <w:sz w:val="22"/>
          <w:szCs w:val="22"/>
          <w:lang w:eastAsia="en-US"/>
        </w:rPr>
        <w:footnoteReference w:id="12"/>
      </w:r>
    </w:p>
    <w:p w14:paraId="4DE709EA" w14:textId="15B2D8D7" w:rsidR="00BB5133" w:rsidRPr="00B36ABF" w:rsidRDefault="00300A45" w:rsidP="00725FF3">
      <w:pPr>
        <w:ind w:left="720"/>
        <w:rPr>
          <w:b/>
          <w:lang w:eastAsia="en-US" w:bidi="ar-SA"/>
        </w:rPr>
      </w:pPr>
      <w:r w:rsidRPr="00B36ABF">
        <w:rPr>
          <w:b/>
          <w:lang w:eastAsia="en-GB"/>
        </w:rPr>
        <w:t>“</w:t>
      </w:r>
      <w:r w:rsidR="00645A86" w:rsidRPr="00B36ABF">
        <w:rPr>
          <w:b/>
          <w:lang w:eastAsia="en-US" w:bidi="ar-SA"/>
        </w:rPr>
        <w:t>Các Bên Tư Vấn</w:t>
      </w:r>
      <w:r w:rsidR="00221DA5" w:rsidRPr="00B36ABF">
        <w:rPr>
          <w:b/>
          <w:lang w:eastAsia="en-US" w:bidi="ar-SA"/>
        </w:rPr>
        <w:t>” nghĩa</w:t>
      </w:r>
      <w:r w:rsidR="00406CD5" w:rsidRPr="00B36ABF">
        <w:rPr>
          <w:b/>
          <w:lang w:eastAsia="en-US" w:bidi="ar-SA"/>
        </w:rPr>
        <w:t xml:space="preserve"> là</w:t>
      </w:r>
      <w:r w:rsidR="00A32B9A" w:rsidRPr="00B36ABF">
        <w:rPr>
          <w:b/>
          <w:lang w:eastAsia="en-US" w:bidi="ar-SA"/>
        </w:rPr>
        <w:t>:</w:t>
      </w:r>
    </w:p>
    <w:p w14:paraId="337435FE" w14:textId="2ED167C0" w:rsidR="00BB5133" w:rsidRPr="00B36ABF" w:rsidRDefault="00645A86" w:rsidP="00B5561F">
      <w:pPr>
        <w:pStyle w:val="General2L3"/>
        <w:numPr>
          <w:ilvl w:val="2"/>
          <w:numId w:val="25"/>
        </w:numPr>
      </w:pPr>
      <w:r w:rsidRPr="00B36ABF">
        <w:t>Bên Kiểm Tra Mô Hình</w:t>
      </w:r>
      <w:r w:rsidR="00A32B9A" w:rsidRPr="00B36ABF">
        <w:t>;</w:t>
      </w:r>
    </w:p>
    <w:p w14:paraId="0C481EE7" w14:textId="54F97AFC" w:rsidR="00BB5133" w:rsidRPr="00B36ABF" w:rsidRDefault="00645A86" w:rsidP="00725FF3">
      <w:pPr>
        <w:pStyle w:val="General2L3"/>
      </w:pPr>
      <w:r w:rsidRPr="00B36ABF">
        <w:t xml:space="preserve">Bên Tư Vấn </w:t>
      </w:r>
      <w:r w:rsidR="004E2DF3" w:rsidRPr="00B36ABF">
        <w:t>Kỹ</w:t>
      </w:r>
      <w:r w:rsidR="004E2DF3" w:rsidRPr="00B36ABF">
        <w:rPr>
          <w:lang w:val="vi-VN"/>
        </w:rPr>
        <w:t xml:space="preserve"> </w:t>
      </w:r>
      <w:r w:rsidR="004D6B8D" w:rsidRPr="00B36ABF">
        <w:rPr>
          <w:lang w:val="vi-VN"/>
        </w:rPr>
        <w:t>Thuật</w:t>
      </w:r>
      <w:r w:rsidR="00A32B9A" w:rsidRPr="00B36ABF">
        <w:t>;</w:t>
      </w:r>
    </w:p>
    <w:p w14:paraId="45D63E49" w14:textId="77777777" w:rsidR="00BB5133" w:rsidRPr="00B36ABF" w:rsidRDefault="00A32B9A" w:rsidP="00725FF3">
      <w:pPr>
        <w:pStyle w:val="General2L3"/>
      </w:pPr>
      <w:r w:rsidRPr="00B36ABF">
        <w:t>[</w:t>
      </w:r>
      <w:r w:rsidR="007F6CB5" w:rsidRPr="00B36ABF">
        <w:t xml:space="preserve">Bên Tư Vấn </w:t>
      </w:r>
      <w:r w:rsidR="00EA0CC3" w:rsidRPr="00B36ABF">
        <w:t>MT&amp;XH</w:t>
      </w:r>
      <w:r w:rsidRPr="00B36ABF">
        <w:t>];</w:t>
      </w:r>
    </w:p>
    <w:p w14:paraId="47206377" w14:textId="77777777" w:rsidR="00BB5133" w:rsidRPr="00B36ABF" w:rsidRDefault="00A32B9A" w:rsidP="00725FF3">
      <w:pPr>
        <w:pStyle w:val="General2L3"/>
      </w:pPr>
      <w:r w:rsidRPr="00B36ABF">
        <w:t>[</w:t>
      </w:r>
      <w:r w:rsidR="007F6CB5" w:rsidRPr="00B36ABF">
        <w:t>Bên Tư Vấn Bảo Hiểm</w:t>
      </w:r>
      <w:r w:rsidRPr="00B36ABF">
        <w:t>];</w:t>
      </w:r>
    </w:p>
    <w:p w14:paraId="4094AA1E" w14:textId="1DFA9F87" w:rsidR="00BB5133" w:rsidRPr="00B36ABF" w:rsidRDefault="007F6CB5" w:rsidP="00725FF3">
      <w:pPr>
        <w:pStyle w:val="General2L3"/>
      </w:pPr>
      <w:r w:rsidRPr="00B36ABF">
        <w:t xml:space="preserve">[các] </w:t>
      </w:r>
      <w:r w:rsidR="0025147A" w:rsidRPr="00B36ABF">
        <w:t>Cố Vấn Pháp Lý</w:t>
      </w:r>
      <w:r w:rsidRPr="00B36ABF">
        <w:t xml:space="preserve"> </w:t>
      </w:r>
      <w:r w:rsidR="004D6B8D" w:rsidRPr="00B36ABF">
        <w:t>C</w:t>
      </w:r>
      <w:r w:rsidRPr="00B36ABF">
        <w:t>ủa Các Bên Cho Vay</w:t>
      </w:r>
      <w:r w:rsidR="00A32B9A" w:rsidRPr="00B36ABF">
        <w:t xml:space="preserve">; </w:t>
      </w:r>
      <w:r w:rsidR="00952B10" w:rsidRPr="00B36ABF">
        <w:t>và</w:t>
      </w:r>
    </w:p>
    <w:p w14:paraId="224F0B3B" w14:textId="21C7B477" w:rsidR="00BB5133" w:rsidRPr="00B36ABF" w:rsidRDefault="00A32B9A" w:rsidP="00725FF3">
      <w:pPr>
        <w:pStyle w:val="General2L3"/>
      </w:pPr>
      <w:r w:rsidRPr="00B36ABF">
        <w:t>[</w:t>
      </w:r>
      <w:r w:rsidR="007F6CB5" w:rsidRPr="00B36ABF">
        <w:rPr>
          <w:i/>
          <w:iCs/>
        </w:rPr>
        <w:t>(các) bên tư vấn khác</w:t>
      </w:r>
      <w:r w:rsidRPr="00B36ABF">
        <w:t xml:space="preserve">] </w:t>
      </w:r>
      <w:r w:rsidR="007F6CB5" w:rsidRPr="00B36ABF">
        <w:t xml:space="preserve">với </w:t>
      </w:r>
      <w:r w:rsidR="00BF5438" w:rsidRPr="00B36ABF">
        <w:t>vai trò</w:t>
      </w:r>
      <w:r w:rsidR="007F6CB5" w:rsidRPr="00B36ABF">
        <w:t xml:space="preserve"> là các bên tư vấn của Các </w:t>
      </w:r>
      <w:r w:rsidR="006D00C3" w:rsidRPr="00B36ABF">
        <w:t>Bên Cấp Vốn</w:t>
      </w:r>
      <w:r w:rsidRPr="00B36ABF">
        <w:t>,</w:t>
      </w:r>
    </w:p>
    <w:p w14:paraId="4D6E911A" w14:textId="0BD05DEA" w:rsidR="00BB5133" w:rsidRPr="00B36ABF" w:rsidRDefault="00952B10" w:rsidP="005A16A4">
      <w:pPr>
        <w:pStyle w:val="DefinitionsL2"/>
        <w:widowControl w:val="0"/>
        <w:numPr>
          <w:ilvl w:val="0"/>
          <w:numId w:val="0"/>
        </w:numPr>
        <w:ind w:left="720"/>
        <w:rPr>
          <w:szCs w:val="22"/>
        </w:rPr>
      </w:pPr>
      <w:r w:rsidRPr="00B36ABF">
        <w:rPr>
          <w:szCs w:val="22"/>
        </w:rPr>
        <w:t>và</w:t>
      </w:r>
      <w:r w:rsidR="00A32B9A" w:rsidRPr="00B36ABF">
        <w:rPr>
          <w:szCs w:val="22"/>
        </w:rPr>
        <w:t xml:space="preserve"> </w:t>
      </w:r>
      <w:r w:rsidR="007F6CB5" w:rsidRPr="00B36ABF">
        <w:rPr>
          <w:szCs w:val="22"/>
        </w:rPr>
        <w:t xml:space="preserve">từng người khác </w:t>
      </w:r>
      <w:r w:rsidR="0007479F" w:rsidRPr="00B36ABF">
        <w:rPr>
          <w:szCs w:val="22"/>
        </w:rPr>
        <w:t xml:space="preserve">được chỉ định là một Bên Tư Vấn của Các </w:t>
      </w:r>
      <w:r w:rsidR="006D00C3" w:rsidRPr="00B36ABF">
        <w:rPr>
          <w:szCs w:val="22"/>
        </w:rPr>
        <w:t>Bên Cấp Vốn</w:t>
      </w:r>
      <w:r w:rsidR="0007479F" w:rsidRPr="00B36ABF">
        <w:rPr>
          <w:szCs w:val="22"/>
        </w:rPr>
        <w:t xml:space="preserve"> theo Điều </w:t>
      </w:r>
      <w:r w:rsidR="00327D5D" w:rsidRPr="00B36ABF">
        <w:rPr>
          <w:szCs w:val="22"/>
        </w:rPr>
        <w:fldChar w:fldCharType="begin"/>
      </w:r>
      <w:r w:rsidR="00327D5D" w:rsidRPr="00B36ABF">
        <w:rPr>
          <w:szCs w:val="22"/>
        </w:rPr>
        <w:instrText xml:space="preserve"> REF _Ref67499034 \r \h </w:instrText>
      </w:r>
      <w:r w:rsidR="00DB7AFD" w:rsidRPr="00B36ABF">
        <w:rPr>
          <w:szCs w:val="22"/>
        </w:rPr>
        <w:instrText xml:space="preserve"> \* MERGEFORMAT </w:instrText>
      </w:r>
      <w:r w:rsidR="00327D5D" w:rsidRPr="00B36ABF">
        <w:rPr>
          <w:szCs w:val="22"/>
        </w:rPr>
      </w:r>
      <w:r w:rsidR="00327D5D" w:rsidRPr="00B36ABF">
        <w:rPr>
          <w:szCs w:val="22"/>
        </w:rPr>
        <w:fldChar w:fldCharType="separate"/>
      </w:r>
      <w:r w:rsidR="00CC7F22" w:rsidRPr="00B36ABF">
        <w:rPr>
          <w:szCs w:val="22"/>
        </w:rPr>
        <w:t>13.5</w:t>
      </w:r>
      <w:r w:rsidR="00327D5D" w:rsidRPr="00B36ABF">
        <w:rPr>
          <w:szCs w:val="22"/>
        </w:rPr>
        <w:fldChar w:fldCharType="end"/>
      </w:r>
      <w:r w:rsidR="00327D5D" w:rsidRPr="00B36ABF">
        <w:rPr>
          <w:szCs w:val="22"/>
        </w:rPr>
        <w:t xml:space="preserve"> (</w:t>
      </w:r>
      <w:r w:rsidR="00327D5D" w:rsidRPr="00B36ABF">
        <w:rPr>
          <w:i/>
          <w:szCs w:val="22"/>
        </w:rPr>
        <w:fldChar w:fldCharType="begin"/>
      </w:r>
      <w:r w:rsidR="003127CA" w:rsidRPr="00B36ABF">
        <w:rPr>
          <w:i/>
          <w:szCs w:val="22"/>
        </w:rPr>
        <w:instrText xml:space="preserve"> REF _Ref67499034 \h  \* MERGEFORMAT </w:instrText>
      </w:r>
      <w:r w:rsidR="00327D5D" w:rsidRPr="00B36ABF">
        <w:rPr>
          <w:i/>
          <w:szCs w:val="22"/>
        </w:rPr>
      </w:r>
      <w:r w:rsidR="00327D5D" w:rsidRPr="00B36ABF">
        <w:rPr>
          <w:i/>
          <w:szCs w:val="22"/>
        </w:rPr>
        <w:fldChar w:fldCharType="separate"/>
      </w:r>
      <w:r w:rsidR="00CC7F22" w:rsidRPr="00B36ABF">
        <w:rPr>
          <w:i/>
          <w:szCs w:val="22"/>
        </w:rPr>
        <w:t>Các Bên Tư Vấn</w:t>
      </w:r>
      <w:r w:rsidR="00327D5D" w:rsidRPr="00B36ABF">
        <w:rPr>
          <w:i/>
          <w:szCs w:val="22"/>
        </w:rPr>
        <w:fldChar w:fldCharType="end"/>
      </w:r>
      <w:r w:rsidR="00327D5D" w:rsidRPr="00B36ABF">
        <w:rPr>
          <w:szCs w:val="22"/>
        </w:rPr>
        <w:t>)</w:t>
      </w:r>
      <w:r w:rsidR="00A32B9A" w:rsidRPr="00B36ABF">
        <w:rPr>
          <w:szCs w:val="22"/>
        </w:rPr>
        <w:t xml:space="preserve">, </w:t>
      </w:r>
      <w:r w:rsidRPr="00B36ABF">
        <w:rPr>
          <w:szCs w:val="22"/>
        </w:rPr>
        <w:t>và</w:t>
      </w:r>
      <w:r w:rsidR="00BE0C0E" w:rsidRPr="00B36ABF">
        <w:rPr>
          <w:szCs w:val="22"/>
        </w:rPr>
        <w:t xml:space="preserve"> “</w:t>
      </w:r>
      <w:r w:rsidR="0007479F" w:rsidRPr="00B36ABF">
        <w:rPr>
          <w:b/>
          <w:bCs/>
          <w:szCs w:val="22"/>
        </w:rPr>
        <w:t>Bên Tư Vấn</w:t>
      </w:r>
      <w:r w:rsidR="00221DA5" w:rsidRPr="00B36ABF">
        <w:rPr>
          <w:szCs w:val="22"/>
        </w:rPr>
        <w:t>” nghĩa</w:t>
      </w:r>
      <w:r w:rsidR="00406CD5" w:rsidRPr="00B36ABF">
        <w:rPr>
          <w:szCs w:val="22"/>
        </w:rPr>
        <w:t xml:space="preserve"> là</w:t>
      </w:r>
      <w:r w:rsidR="00A32B9A" w:rsidRPr="00B36ABF">
        <w:rPr>
          <w:szCs w:val="22"/>
        </w:rPr>
        <w:t xml:space="preserve"> </w:t>
      </w:r>
      <w:r w:rsidR="0007479F" w:rsidRPr="00B36ABF">
        <w:rPr>
          <w:szCs w:val="22"/>
        </w:rPr>
        <w:t>bất kỳ bên nào kể trên</w:t>
      </w:r>
      <w:r w:rsidR="00A32B9A" w:rsidRPr="00B36ABF">
        <w:rPr>
          <w:szCs w:val="22"/>
        </w:rPr>
        <w:t>.</w:t>
      </w:r>
      <w:r w:rsidR="00A32B9A" w:rsidRPr="00B36ABF">
        <w:rPr>
          <w:rStyle w:val="FootnoteReference"/>
        </w:rPr>
        <w:footnoteReference w:id="13"/>
      </w:r>
    </w:p>
    <w:p w14:paraId="25C174E7" w14:textId="10569996" w:rsidR="00BB5133" w:rsidRPr="00B36ABF" w:rsidRDefault="00A32B9A" w:rsidP="00725FF3">
      <w:pPr>
        <w:ind w:left="720"/>
        <w:rPr>
          <w:lang w:eastAsia="en-US"/>
        </w:rPr>
      </w:pPr>
      <w:r w:rsidRPr="00B36ABF">
        <w:rPr>
          <w:lang w:eastAsia="en-US"/>
        </w:rPr>
        <w:t>[</w:t>
      </w:r>
      <w:r w:rsidR="00300A45" w:rsidRPr="00B36ABF">
        <w:rPr>
          <w:lang w:eastAsia="en-GB"/>
        </w:rPr>
        <w:t>“</w:t>
      </w:r>
      <w:r w:rsidR="004824ED" w:rsidRPr="00B36ABF">
        <w:rPr>
          <w:b/>
          <w:bCs/>
          <w:lang w:eastAsia="en-US"/>
        </w:rPr>
        <w:t>Cộng Đồng Bị Ảnh Hưởng</w:t>
      </w:r>
      <w:r w:rsidR="00221DA5" w:rsidRPr="00B36ABF">
        <w:rPr>
          <w:lang w:eastAsia="en-US"/>
        </w:rPr>
        <w:t>” nghĩa</w:t>
      </w:r>
      <w:r w:rsidR="00406CD5" w:rsidRPr="00B36ABF">
        <w:rPr>
          <w:lang w:eastAsia="en-US"/>
        </w:rPr>
        <w:t xml:space="preserve"> là</w:t>
      </w:r>
      <w:r w:rsidRPr="00B36ABF">
        <w:rPr>
          <w:lang w:eastAsia="en-US"/>
        </w:rPr>
        <w:t xml:space="preserve"> </w:t>
      </w:r>
      <w:r w:rsidR="004824ED" w:rsidRPr="00B36ABF">
        <w:rPr>
          <w:lang w:eastAsia="en-US"/>
        </w:rPr>
        <w:t xml:space="preserve">các cộng đồng địa phương nằm trong khu vực ảnh hưởng của Dự Án [hoặc khu vực ảnh hưởng của Tiện Ích Đi Kèm] chịu sự ảnh hưởng trực tiếp từ Dự Án </w:t>
      </w:r>
      <w:r w:rsidRPr="00B36ABF">
        <w:rPr>
          <w:lang w:eastAsia="en-US"/>
        </w:rPr>
        <w:t>[</w:t>
      </w:r>
      <w:r w:rsidR="00CE5761" w:rsidRPr="00B36ABF">
        <w:rPr>
          <w:lang w:eastAsia="en-US"/>
        </w:rPr>
        <w:t>hoặc</w:t>
      </w:r>
      <w:r w:rsidR="00FF466B" w:rsidRPr="00B36ABF">
        <w:rPr>
          <w:lang w:eastAsia="en-US"/>
        </w:rPr>
        <w:t xml:space="preserve"> </w:t>
      </w:r>
      <w:r w:rsidR="004824ED" w:rsidRPr="00B36ABF">
        <w:rPr>
          <w:lang w:eastAsia="en-US"/>
        </w:rPr>
        <w:t xml:space="preserve">Tiện Ích Đi Kèm </w:t>
      </w:r>
      <w:r w:rsidRPr="00B36ABF">
        <w:rPr>
          <w:lang w:eastAsia="en-US"/>
        </w:rPr>
        <w:t>(</w:t>
      </w:r>
      <w:r w:rsidR="004824ED" w:rsidRPr="00B36ABF">
        <w:rPr>
          <w:lang w:eastAsia="en-US"/>
        </w:rPr>
        <w:t>tùy trường hợp</w:t>
      </w:r>
      <w:r w:rsidRPr="00B36ABF">
        <w:rPr>
          <w:lang w:eastAsia="en-US"/>
        </w:rPr>
        <w:t>)].]</w:t>
      </w:r>
    </w:p>
    <w:p w14:paraId="09AE8F53" w14:textId="3B0F931A" w:rsidR="00BB5133" w:rsidRPr="00B36ABF" w:rsidRDefault="00300A45" w:rsidP="00725FF3">
      <w:pPr>
        <w:ind w:left="720"/>
        <w:rPr>
          <w:lang w:eastAsia="en-US"/>
        </w:rPr>
      </w:pPr>
      <w:r w:rsidRPr="00B36ABF">
        <w:rPr>
          <w:lang w:eastAsia="en-GB"/>
        </w:rPr>
        <w:t>“</w:t>
      </w:r>
      <w:r w:rsidR="00D314D8" w:rsidRPr="00B36ABF">
        <w:rPr>
          <w:b/>
          <w:lang w:eastAsia="en-US"/>
        </w:rPr>
        <w:t>Công Ty Liên Kết</w:t>
      </w:r>
      <w:r w:rsidRPr="00B36ABF">
        <w:rPr>
          <w:lang w:eastAsia="en-US"/>
        </w:rPr>
        <w:t>”</w:t>
      </w:r>
      <w:r w:rsidR="00A32B9A" w:rsidRPr="00B36ABF">
        <w:rPr>
          <w:lang w:eastAsia="en-US"/>
        </w:rPr>
        <w:t xml:space="preserve">, </w:t>
      </w:r>
      <w:r w:rsidR="004E48A2" w:rsidRPr="00B36ABF">
        <w:rPr>
          <w:lang w:eastAsia="en-US"/>
        </w:rPr>
        <w:t xml:space="preserve">liên quan đến </w:t>
      </w:r>
      <w:r w:rsidR="001252DA" w:rsidRPr="00B36ABF">
        <w:rPr>
          <w:lang w:eastAsia="en-US"/>
        </w:rPr>
        <w:t>bất</w:t>
      </w:r>
      <w:r w:rsidR="001252DA" w:rsidRPr="00B36ABF">
        <w:rPr>
          <w:lang w:val="vi-VN" w:eastAsia="en-US"/>
        </w:rPr>
        <w:t xml:space="preserve"> kỳ</w:t>
      </w:r>
      <w:r w:rsidR="004E48A2" w:rsidRPr="00B36ABF">
        <w:rPr>
          <w:lang w:eastAsia="en-US"/>
        </w:rPr>
        <w:t xml:space="preserve"> người</w:t>
      </w:r>
      <w:r w:rsidR="001252DA" w:rsidRPr="00B36ABF">
        <w:rPr>
          <w:lang w:val="vi-VN" w:eastAsia="en-US"/>
        </w:rPr>
        <w:t xml:space="preserve"> nào</w:t>
      </w:r>
      <w:r w:rsidR="004E48A2" w:rsidRPr="00B36ABF">
        <w:rPr>
          <w:lang w:eastAsia="en-US"/>
        </w:rPr>
        <w:t xml:space="preserve">, nghĩa là một Công Ty Con của người đó hoặc Công Ty Mẹ của người đó hoặc bất kỳ Công Ty Con nào khác của Công Ty Mẹ </w:t>
      </w:r>
      <w:r w:rsidR="001252DA" w:rsidRPr="00B36ABF">
        <w:rPr>
          <w:lang w:eastAsia="en-US"/>
        </w:rPr>
        <w:t>đó</w:t>
      </w:r>
      <w:r w:rsidR="004E48A2" w:rsidRPr="00B36ABF">
        <w:rPr>
          <w:lang w:eastAsia="en-US"/>
        </w:rPr>
        <w:t>.</w:t>
      </w:r>
    </w:p>
    <w:p w14:paraId="08BD089F" w14:textId="1FD05483" w:rsidR="00BB5133" w:rsidRPr="00B36ABF" w:rsidRDefault="00300A45" w:rsidP="00725FF3">
      <w:pPr>
        <w:ind w:left="720"/>
        <w:rPr>
          <w:lang w:eastAsia="en-US"/>
        </w:rPr>
      </w:pPr>
      <w:r w:rsidRPr="00B36ABF">
        <w:rPr>
          <w:lang w:eastAsia="en-GB"/>
        </w:rPr>
        <w:t>“</w:t>
      </w:r>
      <w:r w:rsidR="004E48A2" w:rsidRPr="00B36ABF">
        <w:rPr>
          <w:b/>
          <w:lang w:eastAsia="en-US"/>
        </w:rPr>
        <w:t>Các Đại Lý</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4E48A2" w:rsidRPr="00B36ABF">
        <w:rPr>
          <w:lang w:eastAsia="en-US"/>
        </w:rPr>
        <w:t>Các Đại Lý Tài Trợ Vốn</w:t>
      </w:r>
      <w:r w:rsidR="00A32B9A" w:rsidRPr="00B36ABF">
        <w:rPr>
          <w:lang w:eastAsia="en-US"/>
        </w:rPr>
        <w:t xml:space="preserve"> </w:t>
      </w:r>
      <w:r w:rsidR="00952B10" w:rsidRPr="00B36ABF">
        <w:rPr>
          <w:lang w:eastAsia="en-US"/>
        </w:rPr>
        <w:t>và</w:t>
      </w:r>
      <w:r w:rsidR="00FF466B" w:rsidRPr="00B36ABF">
        <w:rPr>
          <w:lang w:eastAsia="en-US"/>
        </w:rPr>
        <w:t xml:space="preserve"> </w:t>
      </w:r>
      <w:r w:rsidR="004E48A2" w:rsidRPr="00B36ABF">
        <w:rPr>
          <w:lang w:eastAsia="en-US"/>
        </w:rPr>
        <w:t>Các Đại Lý Bảo Đảm</w:t>
      </w:r>
      <w:r w:rsidR="00A32B9A" w:rsidRPr="00B36ABF">
        <w:rPr>
          <w:lang w:eastAsia="en-US"/>
        </w:rPr>
        <w:t xml:space="preserve">, </w:t>
      </w:r>
      <w:r w:rsidR="00952B10" w:rsidRPr="00B36ABF">
        <w:rPr>
          <w:lang w:eastAsia="en-US"/>
        </w:rPr>
        <w:t>và</w:t>
      </w:r>
      <w:r w:rsidR="00BE0C0E" w:rsidRPr="00B36ABF">
        <w:rPr>
          <w:lang w:eastAsia="en-US"/>
        </w:rPr>
        <w:t xml:space="preserve"> “</w:t>
      </w:r>
      <w:r w:rsidR="004E48A2" w:rsidRPr="00B36ABF">
        <w:rPr>
          <w:b/>
          <w:bCs/>
          <w:lang w:eastAsia="en-US"/>
        </w:rPr>
        <w:t>Đại Lý</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4E48A2" w:rsidRPr="00B36ABF">
        <w:rPr>
          <w:lang w:eastAsia="en-US"/>
        </w:rPr>
        <w:t>bất kỳ bên nào trong số đó</w:t>
      </w:r>
      <w:r w:rsidR="00A32B9A" w:rsidRPr="00B36ABF">
        <w:rPr>
          <w:lang w:eastAsia="en-US"/>
        </w:rPr>
        <w:t>.</w:t>
      </w:r>
    </w:p>
    <w:p w14:paraId="57006858" w14:textId="494A9D8A" w:rsidR="00BB5133" w:rsidRPr="00B36ABF" w:rsidRDefault="00300A45" w:rsidP="00725FF3">
      <w:pPr>
        <w:ind w:left="720"/>
        <w:rPr>
          <w:lang w:eastAsia="en-US"/>
        </w:rPr>
      </w:pPr>
      <w:r w:rsidRPr="00B36ABF">
        <w:rPr>
          <w:szCs w:val="22"/>
          <w:lang w:eastAsia="en-GB"/>
        </w:rPr>
        <w:t>“</w:t>
      </w:r>
      <w:r w:rsidR="004E48A2" w:rsidRPr="00B36ABF">
        <w:rPr>
          <w:b/>
          <w:bCs/>
          <w:lang w:eastAsia="en-US"/>
        </w:rPr>
        <w:t>Pháp Luật Về Chống Tham Nhũng</w:t>
      </w:r>
      <w:r w:rsidR="00221DA5" w:rsidRPr="00B36ABF">
        <w:rPr>
          <w:lang w:eastAsia="en-US"/>
        </w:rPr>
        <w:t>” nghĩa</w:t>
      </w:r>
      <w:r w:rsidR="00406CD5" w:rsidRPr="00B36ABF">
        <w:rPr>
          <w:lang w:eastAsia="en-US"/>
        </w:rPr>
        <w:t xml:space="preserve"> là</w:t>
      </w:r>
      <w:r w:rsidR="00590FC7" w:rsidRPr="00B36ABF">
        <w:rPr>
          <w:lang w:eastAsia="en-US"/>
        </w:rPr>
        <w:t xml:space="preserve"> [Đạo Luật Chống Hối Lộ của Vương Quốc Anh năm 2010</w:t>
      </w:r>
      <w:r w:rsidR="00A32B9A" w:rsidRPr="00B36ABF">
        <w:rPr>
          <w:lang w:eastAsia="en-US"/>
        </w:rPr>
        <w:t>,]</w:t>
      </w:r>
      <w:r w:rsidR="00FF466B" w:rsidRPr="00B36ABF">
        <w:rPr>
          <w:lang w:eastAsia="en-US"/>
        </w:rPr>
        <w:t xml:space="preserve"> </w:t>
      </w:r>
      <w:r w:rsidR="00590FC7" w:rsidRPr="00B36ABF">
        <w:rPr>
          <w:lang w:eastAsia="en-US"/>
        </w:rPr>
        <w:t>Đạo Luật Chống Tham Nhũng Tại Nước Ngoài của Hoa Kỳ năm 1977</w:t>
      </w:r>
      <w:r w:rsidR="00A32B9A" w:rsidRPr="00B36ABF">
        <w:rPr>
          <w:lang w:eastAsia="en-US"/>
        </w:rPr>
        <w:t xml:space="preserve">, </w:t>
      </w:r>
      <w:r w:rsidR="00952B10" w:rsidRPr="00B36ABF">
        <w:rPr>
          <w:lang w:eastAsia="en-US"/>
        </w:rPr>
        <w:t>và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590FC7" w:rsidRPr="00B36ABF">
        <w:rPr>
          <w:lang w:eastAsia="en-US"/>
        </w:rPr>
        <w:t xml:space="preserve">luật hoặc quy định nào tương tự tại bất </w:t>
      </w:r>
      <w:r w:rsidR="001252DA" w:rsidRPr="00B36ABF">
        <w:rPr>
          <w:lang w:eastAsia="en-US"/>
        </w:rPr>
        <w:t>kỳ</w:t>
      </w:r>
      <w:r w:rsidR="00590FC7" w:rsidRPr="00B36ABF">
        <w:rPr>
          <w:lang w:eastAsia="en-US"/>
        </w:rPr>
        <w:t xml:space="preserve"> quốc gia nào </w:t>
      </w:r>
      <w:r w:rsidR="00A32B9A" w:rsidRPr="00B36ABF">
        <w:rPr>
          <w:lang w:eastAsia="en-US"/>
        </w:rPr>
        <w:t>(</w:t>
      </w:r>
      <w:r w:rsidR="00590FC7" w:rsidRPr="00B36ABF">
        <w:rPr>
          <w:lang w:eastAsia="en-US"/>
        </w:rPr>
        <w:t xml:space="preserve">bao gồm cả </w:t>
      </w:r>
      <w:r w:rsidR="00A32B9A" w:rsidRPr="00B36ABF">
        <w:rPr>
          <w:lang w:eastAsia="en-US"/>
        </w:rPr>
        <w:t xml:space="preserve">Singapore) </w:t>
      </w:r>
      <w:r w:rsidR="00590FC7" w:rsidRPr="00B36ABF">
        <w:rPr>
          <w:lang w:eastAsia="en-US"/>
        </w:rPr>
        <w:t xml:space="preserve">liên quan đến hối lộ, tham nhũng hoặc </w:t>
      </w:r>
      <w:r w:rsidR="001252DA" w:rsidRPr="00B36ABF">
        <w:rPr>
          <w:lang w:eastAsia="en-US"/>
        </w:rPr>
        <w:t>bất</w:t>
      </w:r>
      <w:r w:rsidR="001252DA" w:rsidRPr="00B36ABF">
        <w:rPr>
          <w:lang w:val="vi-VN" w:eastAsia="en-US"/>
        </w:rPr>
        <w:t xml:space="preserve"> kỳ </w:t>
      </w:r>
      <w:r w:rsidR="00590FC7" w:rsidRPr="00B36ABF">
        <w:rPr>
          <w:lang w:eastAsia="en-US"/>
        </w:rPr>
        <w:t>hành vi tương tự</w:t>
      </w:r>
      <w:r w:rsidR="001252DA" w:rsidRPr="00B36ABF">
        <w:rPr>
          <w:lang w:val="vi-VN" w:eastAsia="en-US"/>
        </w:rPr>
        <w:t xml:space="preserve"> nào</w:t>
      </w:r>
      <w:r w:rsidR="00A32B9A" w:rsidRPr="00B36ABF">
        <w:rPr>
          <w:lang w:eastAsia="en-US"/>
        </w:rPr>
        <w:t>.</w:t>
      </w:r>
    </w:p>
    <w:p w14:paraId="45AFD4BB" w14:textId="4E8A81FC" w:rsidR="00BB5133" w:rsidRPr="00B36ABF" w:rsidRDefault="00300A45" w:rsidP="00725FF3">
      <w:pPr>
        <w:ind w:left="720"/>
        <w:rPr>
          <w:lang w:eastAsia="en-US"/>
        </w:rPr>
      </w:pPr>
      <w:r w:rsidRPr="00B36ABF">
        <w:rPr>
          <w:szCs w:val="22"/>
          <w:lang w:eastAsia="en-GB"/>
        </w:rPr>
        <w:t>“</w:t>
      </w:r>
      <w:r w:rsidR="0014443B" w:rsidRPr="00B36ABF">
        <w:rPr>
          <w:b/>
          <w:bCs/>
          <w:lang w:eastAsia="en-US"/>
        </w:rPr>
        <w:t>Pháp Luật Hiện Hành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14443B" w:rsidRPr="00B36ABF">
        <w:rPr>
          <w:lang w:eastAsia="en-US"/>
        </w:rPr>
        <w:t>luật</w:t>
      </w:r>
      <w:r w:rsidR="00A32B9A" w:rsidRPr="00B36ABF">
        <w:rPr>
          <w:lang w:eastAsia="en-US"/>
        </w:rPr>
        <w:t xml:space="preserve">, </w:t>
      </w:r>
      <w:r w:rsidR="0014443B" w:rsidRPr="00B36ABF">
        <w:rPr>
          <w:lang w:eastAsia="en-US"/>
        </w:rPr>
        <w:t xml:space="preserve">văn bản pháp luật, đạo luật, pháp lệnh, </w:t>
      </w:r>
      <w:r w:rsidR="003B70EA" w:rsidRPr="00B36ABF">
        <w:rPr>
          <w:lang w:eastAsia="en-US"/>
        </w:rPr>
        <w:t>bộ luật</w:t>
      </w:r>
      <w:r w:rsidR="00A32B9A" w:rsidRPr="00B36ABF">
        <w:rPr>
          <w:lang w:eastAsia="en-US"/>
        </w:rPr>
        <w:t xml:space="preserve">, </w:t>
      </w:r>
      <w:r w:rsidR="0014443B" w:rsidRPr="00B36ABF">
        <w:rPr>
          <w:lang w:eastAsia="en-US"/>
        </w:rPr>
        <w:t xml:space="preserve">lệnh, nghị định, thông tư, chỉ thị, phán quyết, quyết định, biện pháp khẩn cấp, giấy phép, sự </w:t>
      </w:r>
      <w:r w:rsidR="0014443B" w:rsidRPr="00B36ABF">
        <w:rPr>
          <w:lang w:eastAsia="en-US"/>
        </w:rPr>
        <w:lastRenderedPageBreak/>
        <w:t xml:space="preserve">cho phép, quy tắc, quy định nào </w:t>
      </w:r>
      <w:r w:rsidR="00952B10" w:rsidRPr="00B36ABF">
        <w:rPr>
          <w:lang w:eastAsia="en-US"/>
        </w:rPr>
        <w:t>và</w:t>
      </w:r>
      <w:r w:rsidR="00A32B9A" w:rsidRPr="00B36ABF">
        <w:rPr>
          <w:lang w:eastAsia="en-US"/>
        </w:rPr>
        <w:t xml:space="preserve"> </w:t>
      </w:r>
      <w:r w:rsidR="0014443B" w:rsidRPr="00B36ABF">
        <w:rPr>
          <w:lang w:eastAsia="en-US"/>
        </w:rPr>
        <w:t xml:space="preserve">giải </w:t>
      </w:r>
      <w:r w:rsidR="006A4289" w:rsidRPr="00B36ABF">
        <w:rPr>
          <w:lang w:eastAsia="en-US"/>
        </w:rPr>
        <w:t xml:space="preserve">thích </w:t>
      </w:r>
      <w:r w:rsidR="0014443B" w:rsidRPr="00B36ABF">
        <w:rPr>
          <w:lang w:eastAsia="en-US"/>
        </w:rPr>
        <w:t xml:space="preserve">về </w:t>
      </w:r>
      <w:r w:rsidR="006A4289" w:rsidRPr="00B36ABF">
        <w:rPr>
          <w:lang w:eastAsia="en-US"/>
        </w:rPr>
        <w:t xml:space="preserve">pháp lý </w:t>
      </w:r>
      <w:r w:rsidR="0014443B" w:rsidRPr="00B36ABF">
        <w:rPr>
          <w:lang w:eastAsia="en-US"/>
        </w:rPr>
        <w:t xml:space="preserve">của các luật nói trên, </w:t>
      </w:r>
      <w:r w:rsidR="006A4289" w:rsidRPr="00B36ABF">
        <w:rPr>
          <w:lang w:eastAsia="en-US"/>
        </w:rPr>
        <w:t xml:space="preserve">cũng như </w:t>
      </w:r>
      <w:r w:rsidR="0014443B" w:rsidRPr="00B36ABF">
        <w:rPr>
          <w:lang w:eastAsia="en-US"/>
        </w:rPr>
        <w:t>bất kỳ</w:t>
      </w:r>
      <w:r w:rsidR="00A32B9A" w:rsidRPr="00B36ABF">
        <w:rPr>
          <w:lang w:eastAsia="en-US"/>
        </w:rPr>
        <w:t xml:space="preserve"> </w:t>
      </w:r>
      <w:r w:rsidR="006A4289" w:rsidRPr="00B36ABF">
        <w:rPr>
          <w:lang w:eastAsia="en-US"/>
        </w:rPr>
        <w:t xml:space="preserve">sự diễn giải hoặc xác định nào đối với </w:t>
      </w:r>
      <w:r w:rsidR="0014443B" w:rsidRPr="00B36ABF">
        <w:rPr>
          <w:lang w:eastAsia="en-US"/>
        </w:rPr>
        <w:t xml:space="preserve">bất </w:t>
      </w:r>
      <w:r w:rsidR="006A4289" w:rsidRPr="00B36ABF">
        <w:rPr>
          <w:lang w:eastAsia="en-US"/>
        </w:rPr>
        <w:t xml:space="preserve">cứ luật nào nói trên, bởi </w:t>
      </w:r>
      <w:r w:rsidR="0014443B" w:rsidRPr="00B36ABF">
        <w:rPr>
          <w:lang w:eastAsia="en-US"/>
        </w:rPr>
        <w:t>bất kỳ</w:t>
      </w:r>
      <w:r w:rsidR="00A32B9A" w:rsidRPr="00B36ABF">
        <w:rPr>
          <w:lang w:eastAsia="en-US"/>
        </w:rPr>
        <w:t xml:space="preserve"> </w:t>
      </w:r>
      <w:r w:rsidR="006A4289" w:rsidRPr="00B36ABF">
        <w:rPr>
          <w:lang w:eastAsia="en-US"/>
        </w:rPr>
        <w:t xml:space="preserve">Cơ Quan có thẩm quyền </w:t>
      </w:r>
      <w:r w:rsidR="00253CFB" w:rsidRPr="00B36ABF">
        <w:rPr>
          <w:lang w:eastAsia="en-US"/>
        </w:rPr>
        <w:t xml:space="preserve">nào </w:t>
      </w:r>
      <w:r w:rsidR="006A4289" w:rsidRPr="00B36ABF">
        <w:rPr>
          <w:lang w:eastAsia="en-US"/>
        </w:rPr>
        <w:t>đối với vấn đề liên quan và ràng buộc đối với ngườ</w:t>
      </w:r>
      <w:r w:rsidR="001D0436" w:rsidRPr="00B36ABF">
        <w:rPr>
          <w:lang w:eastAsia="en-US"/>
        </w:rPr>
        <w:t>i có liên quan.</w:t>
      </w:r>
    </w:p>
    <w:p w14:paraId="0580DED5" w14:textId="38BB566C" w:rsidR="00BB5133" w:rsidRPr="00B36ABF" w:rsidRDefault="00300A45" w:rsidP="00725FF3">
      <w:pPr>
        <w:ind w:left="720"/>
        <w:rPr>
          <w:lang w:eastAsia="en-US"/>
        </w:rPr>
      </w:pPr>
      <w:r w:rsidRPr="00B36ABF">
        <w:rPr>
          <w:lang w:eastAsia="en-GB"/>
        </w:rPr>
        <w:t>“</w:t>
      </w:r>
      <w:r w:rsidR="006A4289" w:rsidRPr="00B36ABF">
        <w:rPr>
          <w:b/>
          <w:lang w:eastAsia="en-US"/>
        </w:rPr>
        <w:t>Chi Phí Phát Triển Được Duyệt</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A32B9A" w:rsidRPr="00B36ABF">
        <w:t>[•]</w:t>
      </w:r>
      <w:r w:rsidR="00A32B9A" w:rsidRPr="00B36ABF">
        <w:rPr>
          <w:rStyle w:val="FootnoteReference"/>
          <w:rFonts w:cs="Times New Roman"/>
        </w:rPr>
        <w:footnoteReference w:id="14"/>
      </w:r>
      <w:r w:rsidR="00A32B9A" w:rsidRPr="00B36ABF">
        <w:t>,</w:t>
      </w:r>
      <w:r w:rsidR="00A32B9A" w:rsidRPr="00B36ABF">
        <w:rPr>
          <w:lang w:eastAsia="en-US"/>
        </w:rPr>
        <w:t xml:space="preserve"> </w:t>
      </w:r>
      <w:r w:rsidR="0065406A" w:rsidRPr="00B36ABF">
        <w:rPr>
          <w:lang w:eastAsia="en-US"/>
        </w:rPr>
        <w:t xml:space="preserve">là các khoản tiền </w:t>
      </w:r>
      <w:r w:rsidR="00E75231" w:rsidRPr="00B36ABF">
        <w:rPr>
          <w:lang w:eastAsia="en-US"/>
        </w:rPr>
        <w:t>do</w:t>
      </w:r>
      <w:r w:rsidR="00E75231" w:rsidRPr="00B36ABF">
        <w:rPr>
          <w:lang w:val="vi-VN" w:eastAsia="en-US"/>
        </w:rPr>
        <w:t xml:space="preserve"> </w:t>
      </w:r>
      <w:r w:rsidR="0014443B" w:rsidRPr="00B36ABF">
        <w:rPr>
          <w:lang w:eastAsia="en-US"/>
        </w:rPr>
        <w:t>bất kỳ</w:t>
      </w:r>
      <w:r w:rsidR="00A32B9A" w:rsidRPr="00B36ABF">
        <w:rPr>
          <w:lang w:eastAsia="en-US"/>
        </w:rPr>
        <w:t xml:space="preserve"> </w:t>
      </w:r>
      <w:r w:rsidR="00D314D8" w:rsidRPr="00B36ABF">
        <w:rPr>
          <w:lang w:eastAsia="en-US"/>
        </w:rPr>
        <w:t>Công Ty Liên Kết</w:t>
      </w:r>
      <w:r w:rsidR="00A32B9A" w:rsidRPr="00B36ABF">
        <w:rPr>
          <w:lang w:eastAsia="en-US"/>
        </w:rPr>
        <w:t xml:space="preserve"> </w:t>
      </w:r>
      <w:r w:rsidR="0065406A" w:rsidRPr="00B36ABF">
        <w:rPr>
          <w:lang w:eastAsia="en-US"/>
        </w:rPr>
        <w:t xml:space="preserve">nào của </w:t>
      </w:r>
      <w:r w:rsidR="009A3242" w:rsidRPr="00B36ABF">
        <w:rPr>
          <w:lang w:eastAsia="en-US"/>
        </w:rPr>
        <w:t>Bên Vay</w:t>
      </w:r>
      <w:r w:rsidR="00A32B9A" w:rsidRPr="00B36ABF">
        <w:rPr>
          <w:lang w:eastAsia="en-US"/>
        </w:rPr>
        <w:t xml:space="preserve"> </w:t>
      </w:r>
      <w:r w:rsidR="00CE5761" w:rsidRPr="00B36ABF">
        <w:rPr>
          <w:lang w:eastAsia="en-US"/>
        </w:rPr>
        <w:t>hoặc</w:t>
      </w:r>
      <w:r w:rsidR="00A32B9A" w:rsidRPr="00B36ABF">
        <w:rPr>
          <w:lang w:eastAsia="en-US"/>
        </w:rPr>
        <w:t xml:space="preserve"> </w:t>
      </w:r>
      <w:r w:rsidR="00E75231" w:rsidRPr="00B36ABF">
        <w:rPr>
          <w:lang w:eastAsia="en-US"/>
        </w:rPr>
        <w:t>do</w:t>
      </w:r>
      <w:r w:rsidR="00E75231" w:rsidRPr="00B36ABF">
        <w:rPr>
          <w:lang w:val="vi-VN" w:eastAsia="en-US"/>
        </w:rPr>
        <w:t xml:space="preserve"> </w:t>
      </w:r>
      <w:r w:rsidR="0014443B" w:rsidRPr="00B36ABF">
        <w:rPr>
          <w:lang w:eastAsia="en-US"/>
        </w:rPr>
        <w:t>bất kỳ</w:t>
      </w:r>
      <w:r w:rsidR="00A32B9A" w:rsidRPr="00B36ABF">
        <w:rPr>
          <w:lang w:eastAsia="en-US"/>
        </w:rPr>
        <w:t xml:space="preserve"> [</w:t>
      </w:r>
      <w:r w:rsidR="0065406A" w:rsidRPr="00B36ABF">
        <w:rPr>
          <w:lang w:eastAsia="en-US"/>
        </w:rPr>
        <w:t>Bên Tài Trợ</w:t>
      </w:r>
      <w:r w:rsidR="00A32B9A" w:rsidRPr="00B36ABF">
        <w:rPr>
          <w:lang w:eastAsia="en-US"/>
        </w:rPr>
        <w:t>][</w:t>
      </w:r>
      <w:r w:rsidR="0065406A" w:rsidRPr="00B36ABF">
        <w:rPr>
          <w:lang w:eastAsia="en-US"/>
        </w:rPr>
        <w:t>Cổ Đông</w:t>
      </w:r>
      <w:r w:rsidR="00A32B9A" w:rsidRPr="00B36ABF">
        <w:rPr>
          <w:lang w:eastAsia="en-US"/>
        </w:rPr>
        <w:t xml:space="preserve">] </w:t>
      </w:r>
      <w:r w:rsidR="0065406A" w:rsidRPr="00B36ABF">
        <w:rPr>
          <w:lang w:eastAsia="en-US"/>
        </w:rPr>
        <w:t xml:space="preserve">nào khác thực chi để phát triển Dự Án trước </w:t>
      </w:r>
      <w:r w:rsidR="00353779" w:rsidRPr="00B36ABF">
        <w:rPr>
          <w:lang w:eastAsia="en-US"/>
        </w:rPr>
        <w:t>Ngày Kết Thúc Tài Chính</w:t>
      </w:r>
      <w:r w:rsidR="0065406A" w:rsidRPr="00B36ABF">
        <w:rPr>
          <w:lang w:eastAsia="en-US"/>
        </w:rPr>
        <w:t xml:space="preserve"> </w:t>
      </w:r>
      <w:r w:rsidR="00952B10" w:rsidRPr="00B36ABF">
        <w:rPr>
          <w:lang w:eastAsia="en-US"/>
        </w:rPr>
        <w:t>và</w:t>
      </w:r>
      <w:r w:rsidR="00A32B9A" w:rsidRPr="00B36ABF">
        <w:rPr>
          <w:lang w:eastAsia="en-US"/>
        </w:rPr>
        <w:t xml:space="preserve"> </w:t>
      </w:r>
      <w:r w:rsidR="00A46BFD" w:rsidRPr="00B36ABF">
        <w:rPr>
          <w:lang w:eastAsia="en-US"/>
        </w:rPr>
        <w:t>với</w:t>
      </w:r>
      <w:r w:rsidR="00A46BFD" w:rsidRPr="00B36ABF">
        <w:rPr>
          <w:lang w:val="vi-VN" w:eastAsia="en-US"/>
        </w:rPr>
        <w:t xml:space="preserve"> lý do đó</w:t>
      </w:r>
      <w:r w:rsidR="00E75231" w:rsidRPr="00B36ABF">
        <w:rPr>
          <w:lang w:val="vi-VN" w:eastAsia="en-US"/>
        </w:rPr>
        <w:t xml:space="preserve">, </w:t>
      </w:r>
      <w:r w:rsidR="009A3242" w:rsidRPr="00B36ABF">
        <w:rPr>
          <w:lang w:eastAsia="en-US"/>
        </w:rPr>
        <w:t>Bên Vay</w:t>
      </w:r>
      <w:r w:rsidR="00A32B9A" w:rsidRPr="00B36ABF">
        <w:rPr>
          <w:lang w:eastAsia="en-US"/>
        </w:rPr>
        <w:t xml:space="preserve"> </w:t>
      </w:r>
      <w:r w:rsidR="0065406A" w:rsidRPr="00B36ABF">
        <w:rPr>
          <w:lang w:eastAsia="en-US"/>
        </w:rPr>
        <w:t xml:space="preserve">đã cung cấp bằng chứng theo hình thức và nội dung </w:t>
      </w:r>
      <w:r w:rsidR="00A46BFD" w:rsidRPr="00B36ABF">
        <w:rPr>
          <w:lang w:eastAsia="en-US"/>
        </w:rPr>
        <w:t>đáp</w:t>
      </w:r>
      <w:r w:rsidR="00A46BFD" w:rsidRPr="00B36ABF">
        <w:rPr>
          <w:lang w:val="vi-VN" w:eastAsia="en-US"/>
        </w:rPr>
        <w:t xml:space="preserve"> ứng </w:t>
      </w:r>
      <w:r w:rsidR="00BF1534" w:rsidRPr="00B36ABF">
        <w:rPr>
          <w:lang w:eastAsia="en-US"/>
        </w:rPr>
        <w:t>Đại Lý Liên Tín Dụng</w:t>
      </w:r>
      <w:r w:rsidR="00A32B9A" w:rsidRPr="00B36ABF">
        <w:rPr>
          <w:lang w:eastAsia="en-US"/>
        </w:rPr>
        <w:t xml:space="preserve"> </w:t>
      </w:r>
      <w:r w:rsidR="0065406A" w:rsidRPr="00B36ABF">
        <w:rPr>
          <w:lang w:eastAsia="en-US"/>
        </w:rPr>
        <w:t xml:space="preserve">liên quan đến các </w:t>
      </w:r>
      <w:r w:rsidR="00A46BFD" w:rsidRPr="00B36ABF">
        <w:rPr>
          <w:lang w:eastAsia="en-US"/>
        </w:rPr>
        <w:t>khoản</w:t>
      </w:r>
      <w:r w:rsidR="00A46BFD" w:rsidRPr="00B36ABF">
        <w:rPr>
          <w:lang w:val="vi-VN" w:eastAsia="en-US"/>
        </w:rPr>
        <w:t xml:space="preserve"> </w:t>
      </w:r>
      <w:r w:rsidR="0065406A" w:rsidRPr="00B36ABF">
        <w:rPr>
          <w:lang w:eastAsia="en-US"/>
        </w:rPr>
        <w:t>tiền đã thanh toán, đơn vị được thanh toán và mục đích thanh toán</w:t>
      </w:r>
      <w:r w:rsidR="00A32B9A" w:rsidRPr="00B36ABF">
        <w:rPr>
          <w:lang w:eastAsia="en-US"/>
        </w:rPr>
        <w:t>.</w:t>
      </w:r>
    </w:p>
    <w:p w14:paraId="3BF13D23" w14:textId="10E4DEF2" w:rsidR="00BB5133" w:rsidRPr="00B36ABF" w:rsidRDefault="00300A45" w:rsidP="00725FF3">
      <w:pPr>
        <w:ind w:left="720"/>
        <w:rPr>
          <w:lang w:eastAsia="en-US"/>
        </w:rPr>
      </w:pPr>
      <w:r w:rsidRPr="00B36ABF">
        <w:rPr>
          <w:lang w:eastAsia="en-GB"/>
        </w:rPr>
        <w:t>“</w:t>
      </w:r>
      <w:r w:rsidR="00397D64" w:rsidRPr="00B36ABF">
        <w:rPr>
          <w:b/>
          <w:bCs/>
          <w:lang w:eastAsia="en-US"/>
        </w:rPr>
        <w:t>Hợp Đồng Chuyển Nhượng</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397D64" w:rsidRPr="00B36ABF">
        <w:rPr>
          <w:lang w:eastAsia="en-US"/>
        </w:rPr>
        <w:t xml:space="preserve">một hợp đồng về cơ bản theo mẫu nêu tại </w:t>
      </w:r>
      <w:r w:rsidR="00A32B9A" w:rsidRPr="00B36ABF">
        <w:fldChar w:fldCharType="begin"/>
      </w:r>
      <w:r w:rsidR="00A32B9A" w:rsidRPr="00B36ABF">
        <w:instrText xml:space="preserve"> REF _Ref447294390 \r \h  \* MERGEFORMAT </w:instrText>
      </w:r>
      <w:r w:rsidR="00A32B9A" w:rsidRPr="00B36ABF">
        <w:fldChar w:fldCharType="separate"/>
      </w:r>
      <w:r w:rsidR="00CC7F22" w:rsidRPr="00B36ABF">
        <w:t>Phụ Lục 11</w:t>
      </w:r>
      <w:r w:rsidR="00A32B9A" w:rsidRPr="00B36ABF">
        <w:fldChar w:fldCharType="end"/>
      </w:r>
      <w:r w:rsidR="008C520F" w:rsidRPr="00B36ABF">
        <w:t xml:space="preserve"> </w:t>
      </w:r>
      <w:r w:rsidR="00A32B9A" w:rsidRPr="00B36ABF">
        <w:rPr>
          <w:lang w:eastAsia="en-US"/>
        </w:rPr>
        <w:t>(</w:t>
      </w:r>
      <w:r w:rsidR="00A32B9A" w:rsidRPr="00B36ABF">
        <w:rPr>
          <w:i/>
          <w:iCs/>
          <w:lang w:eastAsia="en-US"/>
        </w:rPr>
        <w:fldChar w:fldCharType="begin"/>
      </w:r>
      <w:r w:rsidR="003127CA" w:rsidRPr="00B36ABF">
        <w:rPr>
          <w:i/>
          <w:iCs/>
          <w:lang w:eastAsia="en-US"/>
        </w:rPr>
        <w:instrText xml:space="preserve"> REF _Ref51266872 \h  \* MERGEFORMAT </w:instrText>
      </w:r>
      <w:r w:rsidR="00A32B9A" w:rsidRPr="00B36ABF">
        <w:rPr>
          <w:i/>
          <w:iCs/>
          <w:lang w:eastAsia="en-US"/>
        </w:rPr>
      </w:r>
      <w:r w:rsidR="00A32B9A" w:rsidRPr="00B36ABF">
        <w:rPr>
          <w:i/>
          <w:iCs/>
          <w:lang w:eastAsia="en-US"/>
        </w:rPr>
        <w:fldChar w:fldCharType="separate"/>
      </w:r>
      <w:r w:rsidR="00CC7F22" w:rsidRPr="00B36ABF">
        <w:rPr>
          <w:i/>
          <w:iCs/>
        </w:rPr>
        <w:t>Mẫu Hợp Đồng Chuyển Nhượng</w:t>
      </w:r>
      <w:r w:rsidR="00A32B9A" w:rsidRPr="00B36ABF">
        <w:rPr>
          <w:i/>
          <w:iCs/>
          <w:lang w:eastAsia="en-US"/>
        </w:rPr>
        <w:fldChar w:fldCharType="end"/>
      </w:r>
      <w:r w:rsidR="00A32B9A" w:rsidRPr="00B36ABF">
        <w:rPr>
          <w:lang w:eastAsia="en-US"/>
        </w:rPr>
        <w:t xml:space="preserve">) </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397D64" w:rsidRPr="00B36ABF">
        <w:rPr>
          <w:lang w:eastAsia="en-US"/>
        </w:rPr>
        <w:t>mẫu nào khác được thỏa thuận giữa bên chuyển nhượng và bên nhận chuyển nhượng liên quan</w:t>
      </w:r>
      <w:r w:rsidR="00A32B9A" w:rsidRPr="00B36ABF">
        <w:rPr>
          <w:lang w:eastAsia="en-US"/>
        </w:rPr>
        <w:t>.</w:t>
      </w:r>
    </w:p>
    <w:p w14:paraId="30C3448D" w14:textId="621C9B36" w:rsidR="00BB5133" w:rsidRPr="00B36ABF" w:rsidRDefault="00A32B9A" w:rsidP="005A16A4">
      <w:pPr>
        <w:pStyle w:val="BodyText1"/>
        <w:widowControl w:val="0"/>
        <w:rPr>
          <w:lang w:eastAsia="en-US"/>
        </w:rPr>
      </w:pPr>
      <w:r w:rsidRPr="00B36ABF">
        <w:rPr>
          <w:lang w:eastAsia="en-US"/>
        </w:rPr>
        <w:t>[</w:t>
      </w:r>
      <w:r w:rsidR="00300A45" w:rsidRPr="00B36ABF">
        <w:rPr>
          <w:szCs w:val="22"/>
        </w:rPr>
        <w:t>“</w:t>
      </w:r>
      <w:r w:rsidR="003B70EA" w:rsidRPr="00B36ABF">
        <w:rPr>
          <w:b/>
          <w:bCs/>
          <w:lang w:eastAsia="en-US"/>
        </w:rPr>
        <w:t>Tiện Ích Đi Kèm</w:t>
      </w:r>
      <w:r w:rsidR="00221DA5" w:rsidRPr="00B36ABF">
        <w:rPr>
          <w:lang w:eastAsia="en-US"/>
        </w:rPr>
        <w:t>” nghĩa</w:t>
      </w:r>
      <w:r w:rsidR="00406CD5" w:rsidRPr="00B36ABF">
        <w:rPr>
          <w:lang w:eastAsia="en-US"/>
        </w:rPr>
        <w:t xml:space="preserve"> là</w:t>
      </w:r>
      <w:r w:rsidRPr="00B36ABF">
        <w:rPr>
          <w:lang w:eastAsia="en-US"/>
        </w:rPr>
        <w:t xml:space="preserve"> [</w:t>
      </w:r>
      <w:r w:rsidR="003B70EA" w:rsidRPr="00B36ABF">
        <w:rPr>
          <w:i/>
          <w:iCs/>
          <w:lang w:eastAsia="en-US"/>
        </w:rPr>
        <w:t>điền nội dung nếu được yêu cầu sau khi thực hiện thẩm định về môi trường và xã hội</w:t>
      </w:r>
      <w:r w:rsidRPr="00B36ABF">
        <w:rPr>
          <w:lang w:eastAsia="en-US"/>
        </w:rPr>
        <w:t>].</w:t>
      </w:r>
      <w:r w:rsidRPr="00B36ABF">
        <w:rPr>
          <w:rStyle w:val="FootnoteReference"/>
          <w:lang w:eastAsia="en-US"/>
        </w:rPr>
        <w:footnoteReference w:id="15"/>
      </w:r>
      <w:r w:rsidRPr="00B36ABF">
        <w:rPr>
          <w:lang w:eastAsia="en-US"/>
        </w:rPr>
        <w:t>]</w:t>
      </w:r>
    </w:p>
    <w:p w14:paraId="4E29B116" w14:textId="2021C03E" w:rsidR="00BB5133" w:rsidRPr="00B36ABF" w:rsidRDefault="00300A45" w:rsidP="00725FF3">
      <w:pPr>
        <w:ind w:left="720"/>
        <w:rPr>
          <w:lang w:eastAsia="en-US"/>
        </w:rPr>
      </w:pPr>
      <w:r w:rsidRPr="00B36ABF">
        <w:rPr>
          <w:lang w:eastAsia="en-GB"/>
        </w:rPr>
        <w:t>“</w:t>
      </w:r>
      <w:r w:rsidR="00051DE1" w:rsidRPr="00B36ABF">
        <w:rPr>
          <w:b/>
          <w:lang w:eastAsia="en-US"/>
        </w:rPr>
        <w:t>Giả Định</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021183" w:rsidRPr="00B36ABF">
        <w:rPr>
          <w:lang w:eastAsia="en-US"/>
        </w:rPr>
        <w:t xml:space="preserve">các giả định nêu trong </w:t>
      </w:r>
      <w:r w:rsidR="003D232A" w:rsidRPr="00B36ABF">
        <w:rPr>
          <w:lang w:eastAsia="en-US"/>
        </w:rPr>
        <w:t xml:space="preserve">Bản Dự Báo Ban Đầu </w:t>
      </w:r>
      <w:r w:rsidR="00A32B9A" w:rsidRPr="00B36ABF">
        <w:rPr>
          <w:lang w:eastAsia="en-US"/>
        </w:rPr>
        <w:t>(</w:t>
      </w:r>
      <w:r w:rsidR="00021183" w:rsidRPr="00B36ABF">
        <w:rPr>
          <w:lang w:eastAsia="en-US"/>
        </w:rPr>
        <w:t>bao gồm các giả định về kỹ thuật, kinh tế, kế toán, thời gian và thuế</w:t>
      </w:r>
      <w:r w:rsidR="00A32B9A" w:rsidRPr="00B36ABF">
        <w:rPr>
          <w:lang w:eastAsia="en-US"/>
        </w:rPr>
        <w:t xml:space="preserve">) </w:t>
      </w:r>
      <w:r w:rsidR="00021183" w:rsidRPr="00B36ABF">
        <w:rPr>
          <w:lang w:eastAsia="en-US"/>
        </w:rPr>
        <w:t xml:space="preserve">mà </w:t>
      </w:r>
      <w:r w:rsidR="003E4404" w:rsidRPr="00B36ABF">
        <w:rPr>
          <w:lang w:eastAsia="en-US"/>
        </w:rPr>
        <w:t xml:space="preserve">dựa vào đó </w:t>
      </w:r>
      <w:r w:rsidR="00021183" w:rsidRPr="00B36ABF">
        <w:rPr>
          <w:lang w:eastAsia="en-US"/>
        </w:rPr>
        <w:t xml:space="preserve">các dự báo về Doanh Thu, </w:t>
      </w:r>
      <w:r w:rsidR="00CB0D1B" w:rsidRPr="00B36ABF">
        <w:rPr>
          <w:lang w:eastAsia="en-US"/>
        </w:rPr>
        <w:t>Chi Phí Vận Hành</w:t>
      </w:r>
      <w:r w:rsidR="00021183" w:rsidRPr="00B36ABF">
        <w:rPr>
          <w:lang w:eastAsia="en-US"/>
        </w:rPr>
        <w:t xml:space="preserve">, Dịch Vụ Nợ và các số tiền khác trong </w:t>
      </w:r>
      <w:r w:rsidR="003D232A" w:rsidRPr="00B36ABF">
        <w:rPr>
          <w:lang w:eastAsia="en-US"/>
        </w:rPr>
        <w:t xml:space="preserve">Bản Dự Báo Ban Đầu </w:t>
      </w:r>
      <w:r w:rsidR="00021183" w:rsidRPr="00B36ABF">
        <w:rPr>
          <w:lang w:eastAsia="en-US"/>
        </w:rPr>
        <w:t>được đưa ra, được cập nhật vào từng thời điểm</w:t>
      </w:r>
      <w:r w:rsidR="00A32B9A" w:rsidRPr="00B36ABF">
        <w:rPr>
          <w:lang w:eastAsia="en-US"/>
        </w:rPr>
        <w:t xml:space="preserve"> </w:t>
      </w:r>
      <w:r w:rsidR="00021183" w:rsidRPr="00B36ABF">
        <w:rPr>
          <w:lang w:eastAsia="en-US"/>
        </w:rPr>
        <w:t>theo</w:t>
      </w:r>
      <w:r w:rsidR="00A32B9A" w:rsidRPr="00B36ABF">
        <w:rPr>
          <w:lang w:eastAsia="en-US"/>
        </w:rPr>
        <w:t xml:space="preserve"> </w:t>
      </w:r>
      <w:r w:rsidR="00021183" w:rsidRPr="00B36ABF">
        <w:rPr>
          <w:lang w:eastAsia="en-US"/>
        </w:rPr>
        <w:t>Điều</w:t>
      </w:r>
      <w:r w:rsidR="00A32B9A" w:rsidRPr="00B36ABF">
        <w:rPr>
          <w:lang w:eastAsia="en-US"/>
        </w:rPr>
        <w:t xml:space="preserve"> </w:t>
      </w:r>
      <w:r w:rsidR="00327D5D" w:rsidRPr="00B36ABF">
        <w:rPr>
          <w:lang w:eastAsia="en-US"/>
        </w:rPr>
        <w:fldChar w:fldCharType="begin"/>
      </w:r>
      <w:r w:rsidR="00327D5D" w:rsidRPr="00B36ABF">
        <w:rPr>
          <w:lang w:eastAsia="en-US"/>
        </w:rPr>
        <w:instrText xml:space="preserve"> REF _Ref67499081 \r \h </w:instrText>
      </w:r>
      <w:r w:rsidR="00DB7AFD" w:rsidRPr="00B36ABF">
        <w:rPr>
          <w:lang w:eastAsia="en-US"/>
        </w:rPr>
        <w:instrText xml:space="preserve"> \* MERGEFORMAT </w:instrText>
      </w:r>
      <w:r w:rsidR="00327D5D" w:rsidRPr="00B36ABF">
        <w:rPr>
          <w:lang w:eastAsia="en-US"/>
        </w:rPr>
      </w:r>
      <w:r w:rsidR="00327D5D" w:rsidRPr="00B36ABF">
        <w:rPr>
          <w:lang w:eastAsia="en-US"/>
        </w:rPr>
        <w:fldChar w:fldCharType="separate"/>
      </w:r>
      <w:r w:rsidR="00CC7F22" w:rsidRPr="00B36ABF">
        <w:rPr>
          <w:lang w:eastAsia="en-US"/>
        </w:rPr>
        <w:t>16.3</w:t>
      </w:r>
      <w:r w:rsidR="00327D5D" w:rsidRPr="00B36ABF">
        <w:rPr>
          <w:lang w:eastAsia="en-US"/>
        </w:rPr>
        <w:fldChar w:fldCharType="end"/>
      </w:r>
      <w:r w:rsidR="00A32B9A" w:rsidRPr="00B36ABF">
        <w:rPr>
          <w:lang w:eastAsia="en-US"/>
        </w:rPr>
        <w:t xml:space="preserve"> (</w:t>
      </w:r>
      <w:r w:rsidR="00581EAA" w:rsidRPr="00B36ABF">
        <w:rPr>
          <w:i/>
          <w:lang w:eastAsia="en-US"/>
        </w:rPr>
        <w:fldChar w:fldCharType="begin"/>
      </w:r>
      <w:r w:rsidR="003127CA" w:rsidRPr="00B36ABF">
        <w:rPr>
          <w:i/>
          <w:lang w:eastAsia="en-US"/>
        </w:rPr>
        <w:instrText xml:space="preserve"> REF _Ref67499081 \h  \* MERGEFORMAT </w:instrText>
      </w:r>
      <w:r w:rsidR="00581EAA" w:rsidRPr="00B36ABF">
        <w:rPr>
          <w:i/>
          <w:lang w:eastAsia="en-US"/>
        </w:rPr>
      </w:r>
      <w:r w:rsidR="00581EAA" w:rsidRPr="00B36ABF">
        <w:rPr>
          <w:i/>
          <w:lang w:eastAsia="en-US"/>
        </w:rPr>
        <w:fldChar w:fldCharType="separate"/>
      </w:r>
      <w:r w:rsidR="00CC7F22" w:rsidRPr="00B36ABF">
        <w:rPr>
          <w:bCs/>
          <w:i/>
        </w:rPr>
        <w:t>Giả Định</w:t>
      </w:r>
      <w:r w:rsidR="00581EAA" w:rsidRPr="00B36ABF">
        <w:rPr>
          <w:i/>
          <w:lang w:eastAsia="en-US"/>
        </w:rPr>
        <w:fldChar w:fldCharType="end"/>
      </w:r>
      <w:r w:rsidR="00A32B9A" w:rsidRPr="00B36ABF">
        <w:rPr>
          <w:lang w:eastAsia="en-US"/>
        </w:rPr>
        <w:t>).</w:t>
      </w:r>
      <w:r w:rsidR="00A32B9A" w:rsidRPr="00B36ABF">
        <w:rPr>
          <w:b/>
          <w:bCs/>
          <w:i/>
          <w:iCs/>
          <w:lang w:eastAsia="en-US"/>
        </w:rPr>
        <w:t xml:space="preserve"> </w:t>
      </w:r>
    </w:p>
    <w:p w14:paraId="307B66FE" w14:textId="2A645B70" w:rsidR="00BB5133" w:rsidRPr="00B36ABF" w:rsidRDefault="00300A45" w:rsidP="00725FF3">
      <w:pPr>
        <w:ind w:left="720"/>
        <w:rPr>
          <w:lang w:eastAsia="en-US"/>
        </w:rPr>
      </w:pPr>
      <w:r w:rsidRPr="00B36ABF">
        <w:rPr>
          <w:lang w:eastAsia="en-GB"/>
        </w:rPr>
        <w:t>“</w:t>
      </w:r>
      <w:r w:rsidR="003D232A" w:rsidRPr="00B36ABF">
        <w:rPr>
          <w:b/>
          <w:lang w:eastAsia="en-US"/>
        </w:rPr>
        <w:t>Bên Kiểm Toán</w:t>
      </w:r>
      <w:r w:rsidR="00221DA5" w:rsidRPr="00B36ABF">
        <w:rPr>
          <w:lang w:eastAsia="en-US"/>
        </w:rPr>
        <w:t>” nghĩa</w:t>
      </w:r>
      <w:r w:rsidR="00406CD5" w:rsidRPr="00B36ABF">
        <w:rPr>
          <w:lang w:eastAsia="en-US"/>
        </w:rPr>
        <w:t xml:space="preserve"> là</w:t>
      </w:r>
      <w:r w:rsidR="003D232A" w:rsidRPr="00B36ABF">
        <w:rPr>
          <w:lang w:eastAsia="en-US"/>
        </w:rPr>
        <w:t xml:space="preserve"> một công ty kiểm toán được công nhận quốc tế </w:t>
      </w:r>
      <w:r w:rsidR="003E4404" w:rsidRPr="00B36ABF">
        <w:rPr>
          <w:lang w:eastAsia="en-US"/>
        </w:rPr>
        <w:t>do</w:t>
      </w:r>
      <w:r w:rsidR="003E4404" w:rsidRPr="00B36ABF">
        <w:rPr>
          <w:lang w:val="vi-VN" w:eastAsia="en-US"/>
        </w:rPr>
        <w:t xml:space="preserve"> </w:t>
      </w:r>
      <w:r w:rsidR="009A3242" w:rsidRPr="00B36ABF">
        <w:rPr>
          <w:lang w:eastAsia="en-US"/>
        </w:rPr>
        <w:t>Bên Vay</w:t>
      </w:r>
      <w:r w:rsidR="00A32B9A" w:rsidRPr="00B36ABF">
        <w:rPr>
          <w:lang w:eastAsia="en-US"/>
        </w:rPr>
        <w:t xml:space="preserve"> </w:t>
      </w:r>
      <w:r w:rsidR="00ED0663" w:rsidRPr="00B36ABF">
        <w:rPr>
          <w:lang w:eastAsia="en-US"/>
        </w:rPr>
        <w:t xml:space="preserve">chỉ định làm bên kiểm toán của Bên Vay </w:t>
      </w:r>
      <w:r w:rsidR="00021183" w:rsidRPr="00B36ABF">
        <w:rPr>
          <w:lang w:eastAsia="en-US"/>
        </w:rPr>
        <w:t>vào từng thời điểm</w:t>
      </w:r>
      <w:r w:rsidR="00A32B9A" w:rsidRPr="00B36ABF">
        <w:rPr>
          <w:lang w:eastAsia="en-US"/>
        </w:rPr>
        <w:t xml:space="preserve"> </w:t>
      </w:r>
      <w:r w:rsidR="00021183" w:rsidRPr="00B36ABF">
        <w:rPr>
          <w:lang w:eastAsia="en-US"/>
        </w:rPr>
        <w:t>theo</w:t>
      </w:r>
      <w:r w:rsidR="00A32B9A" w:rsidRPr="00B36ABF">
        <w:rPr>
          <w:lang w:eastAsia="en-US"/>
        </w:rPr>
        <w:t xml:space="preserve"> </w:t>
      </w:r>
      <w:r w:rsidR="00ED0663" w:rsidRPr="00B36ABF">
        <w:rPr>
          <w:lang w:eastAsia="en-US"/>
        </w:rPr>
        <w:t xml:space="preserve">Thỏa Thuận này sau khi được </w:t>
      </w:r>
      <w:r w:rsidR="00BF1534" w:rsidRPr="00B36ABF">
        <w:rPr>
          <w:lang w:eastAsia="en-US"/>
        </w:rPr>
        <w:t>Đại Lý Liên Tín Dụng</w:t>
      </w:r>
      <w:r w:rsidR="00ED0663" w:rsidRPr="00B36ABF">
        <w:rPr>
          <w:lang w:eastAsia="en-US"/>
        </w:rPr>
        <w:t xml:space="preserve"> chấp thuận</w:t>
      </w:r>
      <w:r w:rsidR="00A32B9A" w:rsidRPr="00B36ABF">
        <w:rPr>
          <w:lang w:eastAsia="en-US"/>
        </w:rPr>
        <w:t>.</w:t>
      </w:r>
    </w:p>
    <w:p w14:paraId="092AFB7D" w14:textId="701586EA" w:rsidR="00BB5133" w:rsidRPr="00B36ABF" w:rsidRDefault="00300A45" w:rsidP="00725FF3">
      <w:pPr>
        <w:ind w:left="720"/>
        <w:rPr>
          <w:lang w:eastAsia="en-US"/>
        </w:rPr>
      </w:pPr>
      <w:r w:rsidRPr="00B36ABF">
        <w:rPr>
          <w:lang w:eastAsia="en-GB"/>
        </w:rPr>
        <w:t>“</w:t>
      </w:r>
      <w:r w:rsidR="002D7D58" w:rsidRPr="00B36ABF">
        <w:rPr>
          <w:b/>
          <w:lang w:eastAsia="en-US"/>
        </w:rPr>
        <w:t>Chấp Thuận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2D7D58" w:rsidRPr="00B36ABF">
        <w:rPr>
          <w:lang w:eastAsia="en-US"/>
        </w:rPr>
        <w:t xml:space="preserve">sự chấp thuận, cho phép, đồng ý, phê duyệt, nghị quyết, </w:t>
      </w:r>
      <w:r w:rsidR="005D0967" w:rsidRPr="00B36ABF">
        <w:rPr>
          <w:lang w:eastAsia="en-US"/>
        </w:rPr>
        <w:t xml:space="preserve">giấy phép, miễn thực hiện, quyết định, lệnh, </w:t>
      </w:r>
      <w:r w:rsidR="0010600D" w:rsidRPr="00B36ABF">
        <w:rPr>
          <w:lang w:eastAsia="en-US"/>
        </w:rPr>
        <w:t xml:space="preserve">đóng dấu, </w:t>
      </w:r>
      <w:r w:rsidR="00FE490D" w:rsidRPr="00B36ABF">
        <w:rPr>
          <w:lang w:eastAsia="en-US"/>
        </w:rPr>
        <w:t xml:space="preserve">nộp </w:t>
      </w:r>
      <w:r w:rsidR="0010600D" w:rsidRPr="00B36ABF">
        <w:rPr>
          <w:lang w:eastAsia="en-US"/>
        </w:rPr>
        <w:t xml:space="preserve">hồ sơ, </w:t>
      </w:r>
      <w:r w:rsidR="008F66C4" w:rsidRPr="00B36ABF">
        <w:rPr>
          <w:lang w:eastAsia="en-US"/>
        </w:rPr>
        <w:t xml:space="preserve">chứng nhận, công chứng, </w:t>
      </w:r>
      <w:r w:rsidR="00EF10DD" w:rsidRPr="00B36ABF">
        <w:rPr>
          <w:lang w:eastAsia="en-US"/>
        </w:rPr>
        <w:t>hoặc</w:t>
      </w:r>
      <w:r w:rsidR="00EF10DD" w:rsidRPr="00B36ABF">
        <w:rPr>
          <w:lang w:val="vi-VN" w:eastAsia="en-US"/>
        </w:rPr>
        <w:t xml:space="preserve"> </w:t>
      </w:r>
      <w:r w:rsidR="008F66C4" w:rsidRPr="00B36ABF">
        <w:rPr>
          <w:lang w:eastAsia="en-US"/>
        </w:rPr>
        <w:t>đăng ký hoặc yêu cầu khác</w:t>
      </w:r>
      <w:r w:rsidR="001D0436" w:rsidRPr="00B36ABF">
        <w:rPr>
          <w:lang w:eastAsia="en-US"/>
        </w:rPr>
        <w:t xml:space="preserve"> </w:t>
      </w:r>
      <w:r w:rsidR="008F66C4" w:rsidRPr="00B36ABF">
        <w:rPr>
          <w:lang w:eastAsia="en-US"/>
        </w:rPr>
        <w:t>(bất kể được mô tả như thế nào</w:t>
      </w:r>
      <w:r w:rsidR="00A32B9A" w:rsidRPr="00B36ABF">
        <w:rPr>
          <w:lang w:eastAsia="en-US"/>
        </w:rPr>
        <w:t xml:space="preserve">) </w:t>
      </w:r>
      <w:r w:rsidR="0092742F" w:rsidRPr="00B36ABF">
        <w:rPr>
          <w:lang w:eastAsia="en-US"/>
        </w:rPr>
        <w:t xml:space="preserve">của </w:t>
      </w:r>
      <w:r w:rsidR="00CE5761" w:rsidRPr="00B36ABF">
        <w:rPr>
          <w:lang w:eastAsia="en-US"/>
        </w:rPr>
        <w:t>hoặc</w:t>
      </w:r>
      <w:r w:rsidR="00A32B9A" w:rsidRPr="00B36ABF">
        <w:rPr>
          <w:lang w:eastAsia="en-US"/>
        </w:rPr>
        <w:t xml:space="preserve"> </w:t>
      </w:r>
      <w:r w:rsidR="008F66C4" w:rsidRPr="00B36ABF">
        <w:rPr>
          <w:lang w:eastAsia="en-US"/>
        </w:rPr>
        <w:t xml:space="preserve">với </w:t>
      </w:r>
      <w:r w:rsidR="0014443B" w:rsidRPr="00B36ABF">
        <w:rPr>
          <w:lang w:eastAsia="en-US"/>
        </w:rPr>
        <w:t>bất kỳ</w:t>
      </w:r>
      <w:r w:rsidR="00A32B9A" w:rsidRPr="00B36ABF">
        <w:rPr>
          <w:lang w:eastAsia="en-US"/>
        </w:rPr>
        <w:t xml:space="preserve"> </w:t>
      </w:r>
      <w:r w:rsidR="008F66C4" w:rsidRPr="00B36ABF">
        <w:rPr>
          <w:lang w:eastAsia="en-US"/>
        </w:rPr>
        <w:t>Cơ Quan nào</w:t>
      </w:r>
      <w:r w:rsidR="00A32B9A" w:rsidRPr="00B36ABF">
        <w:rPr>
          <w:lang w:eastAsia="en-US"/>
        </w:rPr>
        <w:t>.</w:t>
      </w:r>
    </w:p>
    <w:p w14:paraId="50FE9C63" w14:textId="34D56B32" w:rsidR="00BB5133" w:rsidRPr="00B36ABF" w:rsidRDefault="00300A45" w:rsidP="005A16A4">
      <w:pPr>
        <w:pStyle w:val="DefinitionsL1"/>
        <w:widowControl w:val="0"/>
        <w:numPr>
          <w:ilvl w:val="0"/>
          <w:numId w:val="0"/>
        </w:numPr>
        <w:ind w:left="720"/>
        <w:rPr>
          <w:lang w:eastAsia="en-US"/>
        </w:rPr>
      </w:pPr>
      <w:r w:rsidRPr="00B36ABF">
        <w:rPr>
          <w:szCs w:val="22"/>
          <w:lang w:eastAsia="en-GB"/>
        </w:rPr>
        <w:t>“</w:t>
      </w:r>
      <w:r w:rsidR="0092742F" w:rsidRPr="00B36ABF">
        <w:rPr>
          <w:b/>
          <w:bCs/>
          <w:lang w:eastAsia="en-US"/>
        </w:rPr>
        <w:t>Cơ Quan</w:t>
      </w:r>
      <w:r w:rsidR="00221DA5" w:rsidRPr="00B36ABF">
        <w:rPr>
          <w:lang w:eastAsia="en-US"/>
        </w:rPr>
        <w:t>” nghĩa</w:t>
      </w:r>
      <w:r w:rsidR="00406CD5" w:rsidRPr="00B36ABF">
        <w:rPr>
          <w:lang w:eastAsia="en-US"/>
        </w:rPr>
        <w:t xml:space="preserve"> là</w:t>
      </w:r>
      <w:r w:rsidR="0092742F" w:rsidRPr="00B36ABF">
        <w:rPr>
          <w:lang w:eastAsia="en-US"/>
        </w:rPr>
        <w:t xml:space="preserve"> một cơ quan của chính phủ, </w:t>
      </w:r>
      <w:r w:rsidR="00D25575" w:rsidRPr="00B36ABF">
        <w:rPr>
          <w:lang w:eastAsia="en-US"/>
        </w:rPr>
        <w:t>cơ</w:t>
      </w:r>
      <w:r w:rsidR="00D25575" w:rsidRPr="00B36ABF">
        <w:rPr>
          <w:lang w:val="vi-VN" w:eastAsia="en-US"/>
        </w:rPr>
        <w:t xml:space="preserve"> quan </w:t>
      </w:r>
      <w:r w:rsidR="0092742F" w:rsidRPr="00B36ABF">
        <w:rPr>
          <w:lang w:eastAsia="en-US"/>
        </w:rPr>
        <w:t xml:space="preserve">siêu quốc gia hay địa phương, cơ quan pháp định hay cơ quan quản lý hoặc bất kỳ </w:t>
      </w:r>
      <w:r w:rsidR="00F13BF2" w:rsidRPr="00B36ABF">
        <w:rPr>
          <w:lang w:eastAsia="en-US"/>
        </w:rPr>
        <w:t xml:space="preserve">đơn vị trực thuộc nào </w:t>
      </w:r>
      <w:r w:rsidR="00D25575" w:rsidRPr="00B36ABF">
        <w:rPr>
          <w:lang w:eastAsia="en-US"/>
        </w:rPr>
        <w:t>của</w:t>
      </w:r>
      <w:r w:rsidR="00D25575" w:rsidRPr="00B36ABF">
        <w:rPr>
          <w:lang w:val="vi-VN" w:eastAsia="en-US"/>
        </w:rPr>
        <w:t xml:space="preserve"> các cơ quan đó </w:t>
      </w:r>
      <w:r w:rsidR="00952B10" w:rsidRPr="00B36ABF">
        <w:rPr>
          <w:lang w:eastAsia="en-US"/>
        </w:rPr>
        <w:t>và</w:t>
      </w:r>
      <w:r w:rsidR="00A32B9A" w:rsidRPr="00B36ABF">
        <w:rPr>
          <w:lang w:eastAsia="en-US"/>
        </w:rPr>
        <w:t>/</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337E5D" w:rsidRPr="00B36ABF">
        <w:rPr>
          <w:lang w:eastAsia="en-US"/>
        </w:rPr>
        <w:t xml:space="preserve">ban ngành cấp bộ hoặc chính phủ, siêu chính phủ, bán chính phủ hoặc cơ quan quản lý khác, </w:t>
      </w:r>
      <w:r w:rsidR="00F13BF2" w:rsidRPr="00B36ABF">
        <w:rPr>
          <w:lang w:eastAsia="en-US"/>
        </w:rPr>
        <w:t>đơn vị, tổ chức, cơ quan, tòa án, hội đồng trọng tài, phòng ban, ngân hàng trung ương,</w:t>
      </w:r>
      <w:r w:rsidR="00337E5D" w:rsidRPr="00B36ABF">
        <w:rPr>
          <w:lang w:eastAsia="en-US"/>
        </w:rPr>
        <w:t xml:space="preserve"> thành phố, hoặc bất kỳ loại cơ quan nào khác hoặc </w:t>
      </w:r>
      <w:r w:rsidR="00D25575" w:rsidRPr="00B36ABF">
        <w:rPr>
          <w:lang w:eastAsia="en-US"/>
        </w:rPr>
        <w:t>bất</w:t>
      </w:r>
      <w:r w:rsidR="00D25575" w:rsidRPr="00B36ABF">
        <w:rPr>
          <w:lang w:val="vi-VN" w:eastAsia="en-US"/>
        </w:rPr>
        <w:t xml:space="preserve"> kỳ </w:t>
      </w:r>
      <w:r w:rsidR="00337E5D" w:rsidRPr="00B36ABF">
        <w:rPr>
          <w:lang w:eastAsia="en-US"/>
        </w:rPr>
        <w:t xml:space="preserve">người </w:t>
      </w:r>
      <w:r w:rsidR="00D25575" w:rsidRPr="00B36ABF">
        <w:rPr>
          <w:lang w:eastAsia="en-US"/>
        </w:rPr>
        <w:t>nào</w:t>
      </w:r>
      <w:r w:rsidR="00D25575" w:rsidRPr="00B36ABF">
        <w:rPr>
          <w:lang w:val="vi-VN" w:eastAsia="en-US"/>
        </w:rPr>
        <w:t xml:space="preserve"> </w:t>
      </w:r>
      <w:r w:rsidR="00337E5D" w:rsidRPr="00B36ABF">
        <w:rPr>
          <w:lang w:eastAsia="en-US"/>
        </w:rPr>
        <w:t>khác thực hiện chức năng lập pháp, hành pháp, tư pháp, quản lý hoặc hành chính</w:t>
      </w:r>
      <w:r w:rsidR="00A32B9A" w:rsidRPr="00B36ABF">
        <w:rPr>
          <w:lang w:eastAsia="en-US"/>
        </w:rPr>
        <w:t>.</w:t>
      </w:r>
    </w:p>
    <w:p w14:paraId="52C261B9" w14:textId="6251363D" w:rsidR="00BB5133" w:rsidRPr="00B36ABF" w:rsidRDefault="00300A45" w:rsidP="00725FF3">
      <w:pPr>
        <w:ind w:left="720"/>
        <w:rPr>
          <w:lang w:eastAsia="en-US"/>
        </w:rPr>
      </w:pPr>
      <w:r w:rsidRPr="00B36ABF">
        <w:rPr>
          <w:lang w:eastAsia="en-GB"/>
        </w:rPr>
        <w:t>“</w:t>
      </w:r>
      <w:r w:rsidR="002E2F47" w:rsidRPr="00B36ABF">
        <w:rPr>
          <w:b/>
          <w:lang w:eastAsia="en-US"/>
        </w:rPr>
        <w:t xml:space="preserve">Thời Hạn </w:t>
      </w:r>
      <w:r w:rsidR="007F7CCD" w:rsidRPr="00B36ABF">
        <w:rPr>
          <w:b/>
          <w:lang w:eastAsia="en-US"/>
        </w:rPr>
        <w:t>Rút</w:t>
      </w:r>
      <w:r w:rsidR="007F7CCD" w:rsidRPr="00B36ABF">
        <w:rPr>
          <w:b/>
          <w:lang w:val="vi-VN" w:eastAsia="en-US"/>
        </w:rPr>
        <w:t xml:space="preserve"> Vốn</w:t>
      </w:r>
      <w:r w:rsidRPr="00B36ABF">
        <w:rPr>
          <w:lang w:eastAsia="en-US"/>
        </w:rPr>
        <w:t>”</w:t>
      </w:r>
      <w:r w:rsidR="002E2F47" w:rsidRPr="00B36ABF">
        <w:rPr>
          <w:lang w:eastAsia="en-US"/>
        </w:rPr>
        <w:t xml:space="preserve">, đối với một Khoản Tín Dụng, có nghĩa </w:t>
      </w:r>
      <w:r w:rsidR="00C316AD" w:rsidRPr="00B36ABF">
        <w:rPr>
          <w:lang w:eastAsia="en-US"/>
        </w:rPr>
        <w:t>như</w:t>
      </w:r>
      <w:r w:rsidR="00C316AD" w:rsidRPr="00B36ABF">
        <w:rPr>
          <w:lang w:val="vi-VN" w:eastAsia="en-US"/>
        </w:rPr>
        <w:t xml:space="preserve"> </w:t>
      </w:r>
      <w:r w:rsidR="002E2F47" w:rsidRPr="00B36ABF">
        <w:rPr>
          <w:lang w:eastAsia="en-US"/>
        </w:rPr>
        <w:t xml:space="preserve">được quy định cho thuật ngữ này trong Hợp Đồng </w:t>
      </w:r>
      <w:r w:rsidR="00AA3F63" w:rsidRPr="00B36ABF">
        <w:rPr>
          <w:lang w:eastAsia="en-US"/>
        </w:rPr>
        <w:t xml:space="preserve">Vay </w:t>
      </w:r>
      <w:r w:rsidR="002E2F47" w:rsidRPr="00B36ABF">
        <w:rPr>
          <w:lang w:eastAsia="en-US"/>
        </w:rPr>
        <w:t>mà theo đó Khoản Tín Dụng được cấp.</w:t>
      </w:r>
    </w:p>
    <w:p w14:paraId="062BD54B" w14:textId="609ABA32" w:rsidR="00BB5133" w:rsidRPr="00B36ABF" w:rsidRDefault="00300A45" w:rsidP="00725FF3">
      <w:pPr>
        <w:ind w:left="720"/>
        <w:rPr>
          <w:lang w:eastAsia="en-US"/>
        </w:rPr>
      </w:pPr>
      <w:r w:rsidRPr="00B36ABF">
        <w:rPr>
          <w:lang w:eastAsia="en-GB"/>
        </w:rPr>
        <w:t>“</w:t>
      </w:r>
      <w:r w:rsidR="0011146B" w:rsidRPr="00B36ABF">
        <w:rPr>
          <w:b/>
          <w:lang w:eastAsia="en-US"/>
        </w:rPr>
        <w:t>Dòng Tiền Có Sẵn</w:t>
      </w:r>
      <w:r w:rsidRPr="00B36ABF">
        <w:rPr>
          <w:lang w:eastAsia="en-US"/>
        </w:rPr>
        <w:t>”</w:t>
      </w:r>
      <w:r w:rsidR="0011146B" w:rsidRPr="00B36ABF">
        <w:rPr>
          <w:lang w:eastAsia="en-US"/>
        </w:rPr>
        <w:t xml:space="preserve">, liên quan đến một kỳ </w:t>
      </w:r>
      <w:r w:rsidR="00E03172" w:rsidRPr="00B36ABF">
        <w:rPr>
          <w:lang w:eastAsia="en-US"/>
        </w:rPr>
        <w:t>bất</w:t>
      </w:r>
      <w:r w:rsidR="00E03172" w:rsidRPr="00B36ABF">
        <w:rPr>
          <w:lang w:val="vi-VN" w:eastAsia="en-US"/>
        </w:rPr>
        <w:t xml:space="preserve"> kỳ</w:t>
      </w:r>
      <w:r w:rsidR="0011146B" w:rsidRPr="00B36ABF">
        <w:rPr>
          <w:lang w:eastAsia="en-US"/>
        </w:rPr>
        <w:t>,</w:t>
      </w:r>
      <w:r w:rsidR="00A32B9A" w:rsidRPr="00B36ABF">
        <w:rPr>
          <w:lang w:eastAsia="en-US"/>
        </w:rPr>
        <w:t xml:space="preserve"> </w:t>
      </w:r>
      <w:r w:rsidR="00406CD5" w:rsidRPr="00B36ABF">
        <w:rPr>
          <w:lang w:eastAsia="en-US"/>
        </w:rPr>
        <w:t>nghĩa là</w:t>
      </w:r>
      <w:r w:rsidR="0011146B" w:rsidRPr="00B36ABF">
        <w:rPr>
          <w:lang w:eastAsia="en-US"/>
        </w:rPr>
        <w:t xml:space="preserve"> số tiền sau </w:t>
      </w:r>
      <w:r w:rsidR="00A32B9A" w:rsidRPr="00B36ABF">
        <w:rPr>
          <w:lang w:eastAsia="en-US"/>
        </w:rPr>
        <w:t>(</w:t>
      </w:r>
      <w:r w:rsidR="0011146B" w:rsidRPr="00B36ABF">
        <w:rPr>
          <w:lang w:eastAsia="en-US"/>
        </w:rPr>
        <w:t>không tính hai lần</w:t>
      </w:r>
      <w:r w:rsidR="00A32B9A" w:rsidRPr="00B36ABF">
        <w:rPr>
          <w:lang w:eastAsia="en-US"/>
        </w:rPr>
        <w:t>):</w:t>
      </w:r>
    </w:p>
    <w:p w14:paraId="5AA264FA" w14:textId="77777777" w:rsidR="00BB5133" w:rsidRPr="00B36ABF" w:rsidRDefault="0011146B" w:rsidP="00B5561F">
      <w:pPr>
        <w:pStyle w:val="General2L3"/>
        <w:numPr>
          <w:ilvl w:val="2"/>
          <w:numId w:val="26"/>
        </w:numPr>
        <w:rPr>
          <w:lang w:eastAsia="en-US" w:bidi="ar-SA"/>
        </w:rPr>
      </w:pPr>
      <w:r w:rsidRPr="00B36ABF">
        <w:t>Doanh thu trong kỳ liên quan</w:t>
      </w:r>
      <w:r w:rsidR="00A32B9A" w:rsidRPr="00B36ABF">
        <w:rPr>
          <w:rStyle w:val="FootnoteReference"/>
        </w:rPr>
        <w:footnoteReference w:id="16"/>
      </w:r>
      <w:r w:rsidR="00A32B9A" w:rsidRPr="00B36ABF">
        <w:t>,</w:t>
      </w:r>
    </w:p>
    <w:p w14:paraId="2308B6A5" w14:textId="77777777" w:rsidR="00BB5133" w:rsidRPr="00B36ABF" w:rsidRDefault="00212295" w:rsidP="005A16A4">
      <w:pPr>
        <w:pStyle w:val="BodyText1"/>
        <w:widowControl w:val="0"/>
        <w:rPr>
          <w:szCs w:val="22"/>
        </w:rPr>
      </w:pPr>
      <w:r w:rsidRPr="00B36ABF">
        <w:rPr>
          <w:szCs w:val="22"/>
        </w:rPr>
        <w:t>trừ đi</w:t>
      </w:r>
    </w:p>
    <w:p w14:paraId="20539A08" w14:textId="77777777" w:rsidR="00BB5133" w:rsidRPr="00B36ABF" w:rsidRDefault="00212295" w:rsidP="00725FF3">
      <w:pPr>
        <w:pStyle w:val="General2L3"/>
        <w:rPr>
          <w:lang w:eastAsia="en-US" w:bidi="ar-SA"/>
        </w:rPr>
      </w:pPr>
      <w:bookmarkStart w:id="18" w:name="_Ref57127502"/>
      <w:r w:rsidRPr="00B36ABF">
        <w:lastRenderedPageBreak/>
        <w:t>tổng các khoản sau</w:t>
      </w:r>
      <w:r w:rsidR="00A32B9A" w:rsidRPr="00B36ABF">
        <w:t>:</w:t>
      </w:r>
      <w:bookmarkEnd w:id="18"/>
    </w:p>
    <w:p w14:paraId="4248E053" w14:textId="351EAF4B" w:rsidR="00BB5133" w:rsidRPr="00B36ABF" w:rsidRDefault="00CB0D1B" w:rsidP="00725FF3">
      <w:pPr>
        <w:pStyle w:val="General2L4"/>
        <w:rPr>
          <w:lang w:eastAsia="en-US" w:bidi="ar-SA"/>
        </w:rPr>
      </w:pPr>
      <w:r w:rsidRPr="00B36ABF">
        <w:t>Chi Phí Vận Hành</w:t>
      </w:r>
      <w:r w:rsidR="00A32B9A" w:rsidRPr="00B36ABF">
        <w:t xml:space="preserve"> </w:t>
      </w:r>
      <w:r w:rsidR="00952B10" w:rsidRPr="00B36ABF">
        <w:t>và</w:t>
      </w:r>
      <w:r w:rsidR="00A32B9A" w:rsidRPr="00B36ABF">
        <w:t xml:space="preserve"> </w:t>
      </w:r>
      <w:r w:rsidR="00212295" w:rsidRPr="00B36ABF">
        <w:t>Chi Phí Dự Án</w:t>
      </w:r>
      <w:r w:rsidR="00E03172" w:rsidRPr="00B36ABF">
        <w:t xml:space="preserve"> đã trả hoặc phải trả trong kỳ liên quan</w:t>
      </w:r>
      <w:r w:rsidR="00A32B9A" w:rsidRPr="00B36ABF">
        <w:t xml:space="preserve">, </w:t>
      </w:r>
      <w:r w:rsidR="00AE2841" w:rsidRPr="00B36ABF">
        <w:t xml:space="preserve">trong phạm vi không được tài trợ từ </w:t>
      </w:r>
      <w:r w:rsidR="001746BC" w:rsidRPr="00B36ABF">
        <w:t>Các</w:t>
      </w:r>
      <w:r w:rsidR="001746BC" w:rsidRPr="00B36ABF">
        <w:rPr>
          <w:lang w:val="vi-VN"/>
        </w:rPr>
        <w:t xml:space="preserve"> </w:t>
      </w:r>
      <w:r w:rsidR="00AE2841" w:rsidRPr="00B36ABF">
        <w:t>Khoản Vay hoặc Vốn Chủ Sở Hữu</w:t>
      </w:r>
      <w:r w:rsidR="00E03172" w:rsidRPr="00B36ABF">
        <w:t xml:space="preserve"> trong mỗi trường hợp</w:t>
      </w:r>
      <w:r w:rsidR="00A32B9A" w:rsidRPr="00B36ABF">
        <w:t xml:space="preserve">; </w:t>
      </w:r>
    </w:p>
    <w:p w14:paraId="00D2AB92" w14:textId="70D0610A" w:rsidR="00BB5133" w:rsidRPr="00B36ABF" w:rsidRDefault="00AE2841" w:rsidP="00725FF3">
      <w:pPr>
        <w:pStyle w:val="General2L4"/>
        <w:rPr>
          <w:lang w:eastAsia="en-US" w:bidi="ar-SA"/>
        </w:rPr>
      </w:pPr>
      <w:r w:rsidRPr="00B36ABF">
        <w:t xml:space="preserve">Phí, Chi Phí </w:t>
      </w:r>
      <w:r w:rsidR="00A32B9A" w:rsidRPr="00B36ABF">
        <w:t>[</w:t>
      </w:r>
      <w:r w:rsidR="00952B10" w:rsidRPr="00B36ABF">
        <w:t>và</w:t>
      </w:r>
      <w:r w:rsidR="00A32B9A" w:rsidRPr="00B36ABF">
        <w:t xml:space="preserve"> </w:t>
      </w:r>
      <w:r w:rsidRPr="00B36ABF">
        <w:t xml:space="preserve">Chi Phí Ký </w:t>
      </w:r>
      <w:r w:rsidR="003D61B2" w:rsidRPr="00B36ABF">
        <w:t>Hợp Đồng PNRR</w:t>
      </w:r>
      <w:r w:rsidR="00A32B9A" w:rsidRPr="00B36ABF">
        <w:t xml:space="preserve">] </w:t>
      </w:r>
      <w:r w:rsidRPr="00B36ABF">
        <w:t>đã trả hoặc phải trả trong kỳ liên quan</w:t>
      </w:r>
      <w:r w:rsidR="00A32B9A" w:rsidRPr="00B36ABF">
        <w:t xml:space="preserve">; </w:t>
      </w:r>
      <w:r w:rsidR="00952B10" w:rsidRPr="00B36ABF">
        <w:t>và</w:t>
      </w:r>
    </w:p>
    <w:p w14:paraId="2D0CA43B" w14:textId="2259AE4E" w:rsidR="00BB5133" w:rsidRPr="00B36ABF" w:rsidRDefault="0014443B" w:rsidP="00725FF3">
      <w:pPr>
        <w:pStyle w:val="General2L4"/>
        <w:rPr>
          <w:lang w:eastAsia="en-US" w:bidi="ar-SA"/>
        </w:rPr>
      </w:pPr>
      <w:bookmarkStart w:id="19" w:name="_Ref57127505"/>
      <w:r w:rsidRPr="00B36ABF">
        <w:t>bất kỳ</w:t>
      </w:r>
      <w:r w:rsidR="007F5120" w:rsidRPr="00B36ABF">
        <w:t xml:space="preserve"> khoản tiền nào được chuyển hoặc dự kiến sẽ chuyển </w:t>
      </w:r>
      <w:r w:rsidR="00D134BE" w:rsidRPr="00B36ABF">
        <w:t xml:space="preserve">từ Tài Khoản Hoạt Động vào </w:t>
      </w:r>
      <w:r w:rsidR="001D0436" w:rsidRPr="00B36ABF">
        <w:t>Tài Khoản MRA</w:t>
      </w:r>
      <w:r w:rsidR="00D134BE" w:rsidRPr="00B36ABF">
        <w:t xml:space="preserve"> trong kỳ liên quan, trong trường hợp </w:t>
      </w:r>
      <w:r w:rsidR="00E03172" w:rsidRPr="00B36ABF">
        <w:t>được</w:t>
      </w:r>
      <w:r w:rsidR="00E03172" w:rsidRPr="00B36ABF">
        <w:rPr>
          <w:lang w:val="vi-VN"/>
        </w:rPr>
        <w:t xml:space="preserve"> phép </w:t>
      </w:r>
      <w:r w:rsidR="00D134BE" w:rsidRPr="00B36ABF">
        <w:t>chuyển tiền theo Các Tài Liệu Cấp Vốn</w:t>
      </w:r>
      <w:r w:rsidR="00A32B9A" w:rsidRPr="00B36ABF">
        <w:t>,</w:t>
      </w:r>
      <w:bookmarkEnd w:id="19"/>
    </w:p>
    <w:p w14:paraId="59053B02" w14:textId="0C697572" w:rsidR="00BB5133" w:rsidRPr="00B36ABF" w:rsidRDefault="00D134BE" w:rsidP="005A16A4">
      <w:pPr>
        <w:pStyle w:val="BodyText1"/>
        <w:widowControl w:val="0"/>
        <w:rPr>
          <w:szCs w:val="22"/>
          <w:lang w:eastAsia="en-US" w:bidi="ar-SA"/>
        </w:rPr>
      </w:pPr>
      <w:bookmarkStart w:id="20" w:name="_Hlk55931132"/>
      <w:r w:rsidRPr="00B36ABF">
        <w:rPr>
          <w:bCs/>
          <w:szCs w:val="22"/>
        </w:rPr>
        <w:t>trong mỗi trường hợp, mà Bên Vay đã nhận, đã trả hoặc phải trả (tùy</w:t>
      </w:r>
      <w:r w:rsidR="00013122" w:rsidRPr="00B36ABF">
        <w:rPr>
          <w:bCs/>
          <w:szCs w:val="22"/>
          <w:lang w:val="vi-VN"/>
        </w:rPr>
        <w:t xml:space="preserve"> từng</w:t>
      </w:r>
      <w:r w:rsidRPr="00B36ABF">
        <w:rPr>
          <w:bCs/>
          <w:szCs w:val="22"/>
        </w:rPr>
        <w:t xml:space="preserve"> trường hợp) trong kỳ liên quan </w:t>
      </w:r>
      <w:r w:rsidR="00A32B9A" w:rsidRPr="00B36ABF">
        <w:rPr>
          <w:bCs/>
          <w:szCs w:val="22"/>
        </w:rPr>
        <w:t>(</w:t>
      </w:r>
      <w:r w:rsidR="00CE5761" w:rsidRPr="00B36ABF">
        <w:rPr>
          <w:bCs/>
          <w:szCs w:val="22"/>
        </w:rPr>
        <w:t>hoặc</w:t>
      </w:r>
      <w:r w:rsidR="00A32B9A" w:rsidRPr="00B36ABF">
        <w:rPr>
          <w:bCs/>
          <w:szCs w:val="22"/>
        </w:rPr>
        <w:t xml:space="preserve">, </w:t>
      </w:r>
      <w:r w:rsidRPr="00B36ABF">
        <w:rPr>
          <w:bCs/>
          <w:szCs w:val="22"/>
        </w:rPr>
        <w:t xml:space="preserve">trong trường hợp </w:t>
      </w:r>
      <w:r w:rsidR="00492292" w:rsidRPr="00B36ABF">
        <w:rPr>
          <w:bCs/>
          <w:szCs w:val="22"/>
        </w:rPr>
        <w:t xml:space="preserve">Tỷ Suất </w:t>
      </w:r>
      <w:r w:rsidR="00A32B9A" w:rsidRPr="00B36ABF">
        <w:rPr>
          <w:bCs/>
          <w:szCs w:val="22"/>
        </w:rPr>
        <w:t>DSCR</w:t>
      </w:r>
      <w:r w:rsidR="00A12FF8" w:rsidRPr="00B36ABF">
        <w:rPr>
          <w:bCs/>
          <w:szCs w:val="22"/>
        </w:rPr>
        <w:t xml:space="preserve"> Dự Báo</w:t>
      </w:r>
      <w:r w:rsidR="00A32B9A" w:rsidRPr="00B36ABF">
        <w:rPr>
          <w:bCs/>
          <w:szCs w:val="22"/>
        </w:rPr>
        <w:t xml:space="preserve">, </w:t>
      </w:r>
      <w:r w:rsidR="00A12FF8" w:rsidRPr="00B36ABF">
        <w:rPr>
          <w:bCs/>
          <w:szCs w:val="22"/>
        </w:rPr>
        <w:t xml:space="preserve">được dự báo một cách </w:t>
      </w:r>
      <w:r w:rsidR="009156EB" w:rsidRPr="00B36ABF">
        <w:rPr>
          <w:bCs/>
          <w:szCs w:val="22"/>
          <w:lang w:val="vi-VN"/>
        </w:rPr>
        <w:t>ngay tình</w:t>
      </w:r>
      <w:r w:rsidR="00013122" w:rsidRPr="00B36ABF">
        <w:rPr>
          <w:bCs/>
          <w:szCs w:val="22"/>
          <w:lang w:val="vi-VN"/>
        </w:rPr>
        <w:t xml:space="preserve"> </w:t>
      </w:r>
      <w:r w:rsidR="00A12FF8" w:rsidRPr="00B36ABF">
        <w:rPr>
          <w:bCs/>
          <w:szCs w:val="22"/>
        </w:rPr>
        <w:t xml:space="preserve">là Bên Vay sẽ nhận được, sẽ trả hoặc sẽ phải trả (tùy </w:t>
      </w:r>
      <w:r w:rsidR="00013122" w:rsidRPr="00B36ABF">
        <w:rPr>
          <w:bCs/>
          <w:szCs w:val="22"/>
        </w:rPr>
        <w:t>từng</w:t>
      </w:r>
      <w:r w:rsidR="00013122" w:rsidRPr="00B36ABF">
        <w:rPr>
          <w:bCs/>
          <w:szCs w:val="22"/>
          <w:lang w:val="vi-VN"/>
        </w:rPr>
        <w:t xml:space="preserve"> </w:t>
      </w:r>
      <w:r w:rsidR="00A12FF8" w:rsidRPr="00B36ABF">
        <w:rPr>
          <w:bCs/>
          <w:szCs w:val="22"/>
        </w:rPr>
        <w:t xml:space="preserve">trường hợp) trong kỳ liên quan) </w:t>
      </w:r>
      <w:r w:rsidR="00952B10" w:rsidRPr="00B36ABF">
        <w:rPr>
          <w:bCs/>
          <w:szCs w:val="22"/>
        </w:rPr>
        <w:t>và</w:t>
      </w:r>
      <w:r w:rsidR="00A32B9A" w:rsidRPr="00B36ABF">
        <w:rPr>
          <w:b/>
          <w:szCs w:val="22"/>
        </w:rPr>
        <w:t xml:space="preserve"> </w:t>
      </w:r>
      <w:r w:rsidR="00A12FF8" w:rsidRPr="00B36ABF">
        <w:rPr>
          <w:b/>
          <w:szCs w:val="22"/>
        </w:rPr>
        <w:t>với điều kiện là</w:t>
      </w:r>
      <w:r w:rsidR="00A32B9A" w:rsidRPr="00B36ABF">
        <w:rPr>
          <w:bCs/>
          <w:szCs w:val="22"/>
        </w:rPr>
        <w:t>,</w:t>
      </w:r>
      <w:r w:rsidR="00A32B9A" w:rsidRPr="00B36ABF">
        <w:rPr>
          <w:szCs w:val="22"/>
        </w:rPr>
        <w:t xml:space="preserve"> </w:t>
      </w:r>
      <w:r w:rsidR="001C32A5" w:rsidRPr="00B36ABF">
        <w:rPr>
          <w:szCs w:val="22"/>
        </w:rPr>
        <w:t>cho</w:t>
      </w:r>
      <w:r w:rsidR="001C32A5" w:rsidRPr="00B36ABF">
        <w:rPr>
          <w:szCs w:val="22"/>
          <w:lang w:val="vi-VN"/>
        </w:rPr>
        <w:t xml:space="preserve"> mục đích </w:t>
      </w:r>
      <w:r w:rsidR="00A12FF8" w:rsidRPr="00B36ABF">
        <w:rPr>
          <w:szCs w:val="22"/>
        </w:rPr>
        <w:t xml:space="preserve">xác định </w:t>
      </w:r>
      <w:r w:rsidR="0011146B" w:rsidRPr="00B36ABF">
        <w:rPr>
          <w:szCs w:val="22"/>
        </w:rPr>
        <w:t>Dòng Tiền Có Sẵn</w:t>
      </w:r>
      <w:r w:rsidR="00A32B9A" w:rsidRPr="00B36ABF">
        <w:rPr>
          <w:szCs w:val="22"/>
        </w:rPr>
        <w:t xml:space="preserve"> </w:t>
      </w:r>
      <w:r w:rsidR="00A12FF8" w:rsidRPr="00B36ABF">
        <w:rPr>
          <w:szCs w:val="22"/>
        </w:rPr>
        <w:t xml:space="preserve">của một kỳ </w:t>
      </w:r>
      <w:r w:rsidR="0014443B" w:rsidRPr="00B36ABF">
        <w:rPr>
          <w:szCs w:val="22"/>
        </w:rPr>
        <w:t>bất kỳ</w:t>
      </w:r>
      <w:r w:rsidR="00A32B9A" w:rsidRPr="00B36ABF">
        <w:rPr>
          <w:szCs w:val="22"/>
        </w:rPr>
        <w:t xml:space="preserve">, </w:t>
      </w:r>
      <w:r w:rsidR="00A12FF8" w:rsidRPr="00B36ABF">
        <w:rPr>
          <w:szCs w:val="22"/>
        </w:rPr>
        <w:t xml:space="preserve">đối với </w:t>
      </w:r>
      <w:r w:rsidR="0014443B" w:rsidRPr="00B36ABF">
        <w:rPr>
          <w:szCs w:val="22"/>
        </w:rPr>
        <w:t>bất kỳ</w:t>
      </w:r>
      <w:r w:rsidR="00A32B9A" w:rsidRPr="00B36ABF">
        <w:rPr>
          <w:szCs w:val="22"/>
        </w:rPr>
        <w:t xml:space="preserve"> </w:t>
      </w:r>
      <w:r w:rsidR="00A12FF8" w:rsidRPr="00B36ABF">
        <w:rPr>
          <w:szCs w:val="22"/>
        </w:rPr>
        <w:t xml:space="preserve">khoản tiền nào mà Bên Vay đã nhận hoặc được dự báo sẽ nhận </w:t>
      </w:r>
      <w:r w:rsidR="00A12FF8" w:rsidRPr="00B36ABF">
        <w:t xml:space="preserve">được </w:t>
      </w:r>
      <w:r w:rsidR="006215B5" w:rsidRPr="00B36ABF">
        <w:t xml:space="preserve">bằng </w:t>
      </w:r>
      <w:r w:rsidR="00D07B17" w:rsidRPr="00B36ABF">
        <w:t>một</w:t>
      </w:r>
      <w:r w:rsidR="00D07B17" w:rsidRPr="00B36ABF">
        <w:rPr>
          <w:lang w:val="vi-VN"/>
        </w:rPr>
        <w:t xml:space="preserve"> </w:t>
      </w:r>
      <w:r w:rsidR="00D30972" w:rsidRPr="00B36ABF">
        <w:rPr>
          <w:szCs w:val="22"/>
        </w:rPr>
        <w:t>loại</w:t>
      </w:r>
      <w:r w:rsidR="00D30972" w:rsidRPr="00B36ABF">
        <w:rPr>
          <w:szCs w:val="22"/>
          <w:lang w:val="vi-VN"/>
        </w:rPr>
        <w:t xml:space="preserve"> tiền tệ </w:t>
      </w:r>
      <w:r w:rsidR="00652519" w:rsidRPr="00B36ABF">
        <w:rPr>
          <w:szCs w:val="22"/>
        </w:rPr>
        <w:t xml:space="preserve">khác với </w:t>
      </w:r>
      <w:r w:rsidR="00D30972" w:rsidRPr="00B36ABF">
        <w:rPr>
          <w:szCs w:val="22"/>
        </w:rPr>
        <w:t>loại</w:t>
      </w:r>
      <w:r w:rsidR="00D30972" w:rsidRPr="00B36ABF">
        <w:rPr>
          <w:szCs w:val="22"/>
          <w:lang w:val="vi-VN"/>
        </w:rPr>
        <w:t xml:space="preserve"> tiền tệ </w:t>
      </w:r>
      <w:r w:rsidR="00652519" w:rsidRPr="00B36ABF">
        <w:rPr>
          <w:szCs w:val="22"/>
        </w:rPr>
        <w:t xml:space="preserve">của Các Khoản Vay, thì chỉ </w:t>
      </w:r>
      <w:r w:rsidR="001C32A5" w:rsidRPr="00B36ABF">
        <w:rPr>
          <w:szCs w:val="22"/>
        </w:rPr>
        <w:t>được</w:t>
      </w:r>
      <w:r w:rsidR="001C32A5" w:rsidRPr="00B36ABF">
        <w:rPr>
          <w:szCs w:val="22"/>
          <w:lang w:val="vi-VN"/>
        </w:rPr>
        <w:t xml:space="preserve"> xét đến </w:t>
      </w:r>
      <w:r w:rsidR="00652519" w:rsidRPr="00B36ABF">
        <w:rPr>
          <w:szCs w:val="22"/>
        </w:rPr>
        <w:t xml:space="preserve">khoản tiền được tính bằng </w:t>
      </w:r>
      <w:r w:rsidR="00D30972" w:rsidRPr="00B36ABF">
        <w:rPr>
          <w:szCs w:val="22"/>
        </w:rPr>
        <w:t>loại</w:t>
      </w:r>
      <w:r w:rsidR="00D30972" w:rsidRPr="00B36ABF">
        <w:rPr>
          <w:szCs w:val="22"/>
          <w:lang w:val="vi-VN"/>
        </w:rPr>
        <w:t xml:space="preserve"> tiền tệ </w:t>
      </w:r>
      <w:r w:rsidR="00652519" w:rsidRPr="00B36ABF">
        <w:rPr>
          <w:szCs w:val="22"/>
        </w:rPr>
        <w:t xml:space="preserve">của Các Khoản Vay mà Bên Vay đã nhận hoặc được dự báo </w:t>
      </w:r>
      <w:r w:rsidR="00013122" w:rsidRPr="00B36ABF">
        <w:rPr>
          <w:szCs w:val="22"/>
        </w:rPr>
        <w:t>hợp</w:t>
      </w:r>
      <w:r w:rsidR="00013122" w:rsidRPr="00B36ABF">
        <w:rPr>
          <w:szCs w:val="22"/>
          <w:lang w:val="vi-VN"/>
        </w:rPr>
        <w:t xml:space="preserve"> lý </w:t>
      </w:r>
      <w:r w:rsidR="00652519" w:rsidRPr="00B36ABF">
        <w:rPr>
          <w:szCs w:val="22"/>
        </w:rPr>
        <w:t xml:space="preserve">là sẽ nhận được sau khi quy đổi sang </w:t>
      </w:r>
      <w:r w:rsidR="00D30972" w:rsidRPr="00B36ABF">
        <w:rPr>
          <w:szCs w:val="22"/>
        </w:rPr>
        <w:t>loại</w:t>
      </w:r>
      <w:r w:rsidR="00D30972" w:rsidRPr="00B36ABF">
        <w:rPr>
          <w:szCs w:val="22"/>
          <w:lang w:val="vi-VN"/>
        </w:rPr>
        <w:t xml:space="preserve"> tiền tệ </w:t>
      </w:r>
      <w:r w:rsidR="00652519" w:rsidRPr="00B36ABF">
        <w:rPr>
          <w:szCs w:val="22"/>
        </w:rPr>
        <w:t>của Các Khoản Vay, nếu không thì khoản tiền đó sẽ không được xét đến.</w:t>
      </w:r>
      <w:bookmarkEnd w:id="20"/>
      <w:r w:rsidR="00A32B9A" w:rsidRPr="00B36ABF">
        <w:rPr>
          <w:szCs w:val="22"/>
        </w:rPr>
        <w:t xml:space="preserve"> </w:t>
      </w:r>
    </w:p>
    <w:p w14:paraId="38B59D52" w14:textId="3E1DAA37" w:rsidR="00BB5133" w:rsidRPr="00B36ABF" w:rsidRDefault="00300A45" w:rsidP="00725FF3">
      <w:pPr>
        <w:ind w:left="720"/>
        <w:rPr>
          <w:lang w:eastAsia="en-US"/>
        </w:rPr>
      </w:pPr>
      <w:r w:rsidRPr="00B36ABF">
        <w:rPr>
          <w:lang w:eastAsia="en-GB"/>
        </w:rPr>
        <w:t>“</w:t>
      </w:r>
      <w:r w:rsidR="00BB0696" w:rsidRPr="00B36ABF">
        <w:rPr>
          <w:b/>
          <w:lang w:eastAsia="en-GB"/>
        </w:rPr>
        <w:t>Hạn</w:t>
      </w:r>
      <w:r w:rsidR="00BB0696" w:rsidRPr="00B36ABF">
        <w:rPr>
          <w:b/>
          <w:lang w:val="vi-VN" w:eastAsia="en-GB"/>
        </w:rPr>
        <w:t xml:space="preserve"> Mức</w:t>
      </w:r>
      <w:r w:rsidR="00BB0696" w:rsidRPr="00B36ABF">
        <w:rPr>
          <w:lang w:val="vi-VN" w:eastAsia="en-GB"/>
        </w:rPr>
        <w:t xml:space="preserve"> </w:t>
      </w:r>
      <w:r w:rsidR="00726265" w:rsidRPr="00B36ABF">
        <w:rPr>
          <w:b/>
          <w:lang w:eastAsia="en-US"/>
        </w:rPr>
        <w:t>Cam Kết</w:t>
      </w:r>
      <w:r w:rsidRPr="00B36ABF">
        <w:rPr>
          <w:lang w:eastAsia="en-US"/>
        </w:rPr>
        <w:t>”</w:t>
      </w:r>
      <w:r w:rsidR="00726265" w:rsidRPr="00B36ABF">
        <w:rPr>
          <w:lang w:eastAsia="en-US"/>
        </w:rPr>
        <w:t xml:space="preserve">, liên quan đến một Khoản Tín Dụng, </w:t>
      </w:r>
      <w:r w:rsidR="00406CD5" w:rsidRPr="00B36ABF">
        <w:rPr>
          <w:lang w:eastAsia="en-US"/>
        </w:rPr>
        <w:t>nghĩa là</w:t>
      </w:r>
      <w:r w:rsidR="00726265" w:rsidRPr="00B36ABF">
        <w:rPr>
          <w:lang w:eastAsia="en-US"/>
        </w:rPr>
        <w:t xml:space="preserve"> một Cam Kết Của Bên Cho Vay</w:t>
      </w:r>
      <w:r w:rsidR="00A32B9A" w:rsidRPr="00B36ABF">
        <w:rPr>
          <w:lang w:eastAsia="en-US"/>
        </w:rPr>
        <w:t xml:space="preserve"> </w:t>
      </w:r>
      <w:r w:rsidR="00726265" w:rsidRPr="00B36ABF">
        <w:rPr>
          <w:lang w:eastAsia="en-US"/>
        </w:rPr>
        <w:t>theo Khoản Tín Dụng đó trừ đi</w:t>
      </w:r>
      <w:r w:rsidR="00A32B9A" w:rsidRPr="00B36ABF">
        <w:rPr>
          <w:lang w:eastAsia="en-US"/>
        </w:rPr>
        <w:t>:</w:t>
      </w:r>
    </w:p>
    <w:p w14:paraId="2A613000" w14:textId="024A0E16" w:rsidR="00BB5133" w:rsidRPr="00B36ABF" w:rsidRDefault="00726265" w:rsidP="00B5561F">
      <w:pPr>
        <w:pStyle w:val="General2L3"/>
        <w:numPr>
          <w:ilvl w:val="2"/>
          <w:numId w:val="27"/>
        </w:numPr>
        <w:rPr>
          <w:lang w:eastAsia="en-US" w:bidi="ar-SA"/>
        </w:rPr>
      </w:pPr>
      <w:r w:rsidRPr="00B36ABF">
        <w:t xml:space="preserve">dư nợ của Các Khoản Vay </w:t>
      </w:r>
      <w:r w:rsidR="00F914DA" w:rsidRPr="00B36ABF">
        <w:t>chưa</w:t>
      </w:r>
      <w:r w:rsidR="00F914DA" w:rsidRPr="00B36ABF">
        <w:rPr>
          <w:lang w:val="vi-VN"/>
        </w:rPr>
        <w:t xml:space="preserve"> </w:t>
      </w:r>
      <w:r w:rsidR="005D3162" w:rsidRPr="00B36ABF">
        <w:rPr>
          <w:lang w:val="vi-VN"/>
        </w:rPr>
        <w:t xml:space="preserve">thanh toán </w:t>
      </w:r>
      <w:r w:rsidRPr="00B36ABF">
        <w:t>theo Khoản Tín Dụng đó; và</w:t>
      </w:r>
    </w:p>
    <w:p w14:paraId="6D7B4857" w14:textId="6B30ABB9" w:rsidR="00BB5133" w:rsidRPr="00B36ABF" w:rsidRDefault="00726265" w:rsidP="00725FF3">
      <w:pPr>
        <w:pStyle w:val="General2L3"/>
        <w:rPr>
          <w:lang w:eastAsia="en-US" w:bidi="ar-SA"/>
        </w:rPr>
      </w:pPr>
      <w:r w:rsidRPr="00B36ABF">
        <w:t xml:space="preserve">liên quan đến </w:t>
      </w:r>
      <w:r w:rsidR="0014443B" w:rsidRPr="00B36ABF">
        <w:t>bất kỳ</w:t>
      </w:r>
      <w:r w:rsidR="00A32B9A" w:rsidRPr="00B36ABF">
        <w:t xml:space="preserve"> </w:t>
      </w:r>
      <w:r w:rsidR="007A1188" w:rsidRPr="00B36ABF">
        <w:t>lần</w:t>
      </w:r>
      <w:r w:rsidR="007A2AD3" w:rsidRPr="00B36ABF">
        <w:rPr>
          <w:lang w:val="vi-VN"/>
        </w:rPr>
        <w:t xml:space="preserve"> </w:t>
      </w:r>
      <w:r w:rsidR="007A2AD3" w:rsidRPr="00B36ABF">
        <w:t>Rút</w:t>
      </w:r>
      <w:r w:rsidR="007A2AD3" w:rsidRPr="00B36ABF">
        <w:rPr>
          <w:lang w:val="vi-VN"/>
        </w:rPr>
        <w:t xml:space="preserve"> Vốn </w:t>
      </w:r>
      <w:r w:rsidRPr="00B36ABF">
        <w:t xml:space="preserve">dự kiến nào, số tiền của Các Khoản Vay đến hạn được cấp theo Khoản Tín Dụng đó vào hoặc trước Ngày </w:t>
      </w:r>
      <w:r w:rsidR="007A2AD3" w:rsidRPr="00B36ABF">
        <w:t>Rút</w:t>
      </w:r>
      <w:r w:rsidR="007A2AD3" w:rsidRPr="00B36ABF">
        <w:rPr>
          <w:lang w:val="vi-VN"/>
        </w:rPr>
        <w:t xml:space="preserve"> Vốn</w:t>
      </w:r>
      <w:r w:rsidRPr="00B36ABF">
        <w:t xml:space="preserve"> dự kiến</w:t>
      </w:r>
      <w:r w:rsidR="00A32B9A" w:rsidRPr="00B36ABF">
        <w:t>.</w:t>
      </w:r>
    </w:p>
    <w:p w14:paraId="2D93115E" w14:textId="1C670476" w:rsidR="00BB5133" w:rsidRPr="00B36ABF" w:rsidRDefault="00300A45" w:rsidP="00725FF3">
      <w:pPr>
        <w:ind w:left="720"/>
        <w:rPr>
          <w:lang w:eastAsia="en-US"/>
        </w:rPr>
      </w:pPr>
      <w:r w:rsidRPr="00B36ABF">
        <w:rPr>
          <w:lang w:eastAsia="en-GB"/>
        </w:rPr>
        <w:t>“</w:t>
      </w:r>
      <w:r w:rsidR="003B4B8A" w:rsidRPr="00B36ABF">
        <w:rPr>
          <w:b/>
          <w:lang w:eastAsia="en-US"/>
        </w:rPr>
        <w:t>Khoản Tín Dụng Được Cấp</w:t>
      </w:r>
      <w:r w:rsidRPr="00B36ABF">
        <w:rPr>
          <w:lang w:eastAsia="en-US"/>
        </w:rPr>
        <w:t>”</w:t>
      </w:r>
      <w:r w:rsidR="003B4B8A" w:rsidRPr="00B36ABF">
        <w:rPr>
          <w:lang w:eastAsia="en-US"/>
        </w:rPr>
        <w:t xml:space="preserve">, liên quan đến một Khoản Tín Dụng, </w:t>
      </w:r>
      <w:r w:rsidR="00406CD5" w:rsidRPr="00B36ABF">
        <w:rPr>
          <w:lang w:eastAsia="en-US"/>
        </w:rPr>
        <w:t>nghĩa là</w:t>
      </w:r>
      <w:r w:rsidR="003B4B8A" w:rsidRPr="00B36ABF">
        <w:rPr>
          <w:lang w:eastAsia="en-US"/>
        </w:rPr>
        <w:t xml:space="preserve"> tổng cộng của </w:t>
      </w:r>
      <w:r w:rsidR="00C96EF0" w:rsidRPr="00B36ABF">
        <w:rPr>
          <w:lang w:eastAsia="en-US"/>
        </w:rPr>
        <w:t>Hạn</w:t>
      </w:r>
      <w:r w:rsidR="00C96EF0" w:rsidRPr="00B36ABF">
        <w:rPr>
          <w:lang w:val="vi-VN" w:eastAsia="en-US"/>
        </w:rPr>
        <w:t xml:space="preserve"> Mức </w:t>
      </w:r>
      <w:r w:rsidR="003B4B8A" w:rsidRPr="00B36ABF">
        <w:rPr>
          <w:lang w:eastAsia="en-US"/>
        </w:rPr>
        <w:t>Cam Kết của từng Bên Cho Vay vào một thời điểm đối với Khoản Tín Dụng đó</w:t>
      </w:r>
      <w:r w:rsidR="00A32B9A" w:rsidRPr="00B36ABF">
        <w:rPr>
          <w:lang w:eastAsia="en-US"/>
        </w:rPr>
        <w:t>.</w:t>
      </w:r>
    </w:p>
    <w:p w14:paraId="7E0DFC04" w14:textId="77777777" w:rsidR="00BB5133" w:rsidRPr="00B36ABF" w:rsidRDefault="00300A45" w:rsidP="00725FF3">
      <w:pPr>
        <w:ind w:left="720"/>
        <w:rPr>
          <w:lang w:eastAsia="en-US"/>
        </w:rPr>
      </w:pPr>
      <w:r w:rsidRPr="00B36ABF">
        <w:rPr>
          <w:lang w:eastAsia="en-GB"/>
        </w:rPr>
        <w:t>“</w:t>
      </w:r>
      <w:r w:rsidR="00B40D89" w:rsidRPr="00B36ABF">
        <w:rPr>
          <w:b/>
          <w:lang w:eastAsia="en-US"/>
        </w:rPr>
        <w:t>Số Dư</w:t>
      </w:r>
      <w:r w:rsidRPr="00B36ABF">
        <w:rPr>
          <w:lang w:eastAsia="en-US"/>
        </w:rPr>
        <w:t>”</w:t>
      </w:r>
      <w:r w:rsidR="001D0436" w:rsidRPr="00B36ABF">
        <w:rPr>
          <w:lang w:eastAsia="en-US"/>
        </w:rPr>
        <w:t xml:space="preserve">, đối với một Tài Khoản, </w:t>
      </w:r>
      <w:r w:rsidR="00406CD5" w:rsidRPr="00B36ABF">
        <w:rPr>
          <w:lang w:eastAsia="en-US"/>
        </w:rPr>
        <w:t>nghĩa là</w:t>
      </w:r>
      <w:r w:rsidR="001D0436" w:rsidRPr="00B36ABF">
        <w:rPr>
          <w:lang w:eastAsia="en-US"/>
        </w:rPr>
        <w:t xml:space="preserve"> số tiền ở bên có của Tài Khoản đó </w:t>
      </w:r>
      <w:r w:rsidR="00A32B9A" w:rsidRPr="00B36ABF">
        <w:t>[</w:t>
      </w:r>
      <w:r w:rsidR="001D0436" w:rsidRPr="00B36ABF">
        <w:rPr>
          <w:lang w:eastAsia="en-US"/>
        </w:rPr>
        <w:t>cộng với</w:t>
      </w:r>
      <w:r w:rsidR="00A32B9A" w:rsidRPr="00B36ABF">
        <w:rPr>
          <w:lang w:eastAsia="en-US"/>
        </w:rPr>
        <w:t xml:space="preserve">, </w:t>
      </w:r>
      <w:r w:rsidR="001D0436" w:rsidRPr="00B36ABF">
        <w:rPr>
          <w:lang w:eastAsia="en-US"/>
        </w:rPr>
        <w:t>trong trường hợp Tài Khoản DSRA</w:t>
      </w:r>
      <w:r w:rsidR="00A32B9A" w:rsidRPr="00B36ABF">
        <w:rPr>
          <w:lang w:eastAsia="en-US"/>
        </w:rPr>
        <w:t xml:space="preserve"> [</w:t>
      </w:r>
      <w:r w:rsidR="00CE5761" w:rsidRPr="00B36ABF">
        <w:rPr>
          <w:lang w:eastAsia="en-US"/>
        </w:rPr>
        <w:t>hoặc</w:t>
      </w:r>
      <w:r w:rsidR="00FF466B" w:rsidRPr="00B36ABF">
        <w:rPr>
          <w:lang w:eastAsia="en-US"/>
        </w:rPr>
        <w:t xml:space="preserve"> </w:t>
      </w:r>
      <w:r w:rsidR="001D0436" w:rsidRPr="00B36ABF">
        <w:rPr>
          <w:lang w:eastAsia="en-US"/>
        </w:rPr>
        <w:t>Tài Khoản MRA</w:t>
      </w:r>
      <w:r w:rsidR="00A32B9A" w:rsidRPr="00B36ABF">
        <w:rPr>
          <w:lang w:eastAsia="en-US"/>
        </w:rPr>
        <w:t>],</w:t>
      </w:r>
      <w:r w:rsidR="00FF466B" w:rsidRPr="00B36ABF">
        <w:rPr>
          <w:lang w:eastAsia="en-US"/>
        </w:rPr>
        <w:t xml:space="preserve"> </w:t>
      </w:r>
      <w:r w:rsidR="001D0436" w:rsidRPr="00B36ABF">
        <w:rPr>
          <w:lang w:eastAsia="en-US"/>
        </w:rPr>
        <w:t xml:space="preserve">tổng các </w:t>
      </w:r>
      <w:r w:rsidR="005D1D4E" w:rsidRPr="00B36ABF">
        <w:rPr>
          <w:lang w:eastAsia="en-US"/>
        </w:rPr>
        <w:t>khoản</w:t>
      </w:r>
      <w:r w:rsidR="001D0436" w:rsidRPr="00B36ABF">
        <w:rPr>
          <w:lang w:eastAsia="en-US"/>
        </w:rPr>
        <w:t xml:space="preserve"> tiền gốc có sẵn để rút theo mỗi khoản </w:t>
      </w:r>
      <w:r w:rsidR="005F182B" w:rsidRPr="00B36ABF">
        <w:rPr>
          <w:lang w:eastAsia="en-US"/>
        </w:rPr>
        <w:t>Hỗ Trợ Tín Dụng Được Chấp Nhận</w:t>
      </w:r>
      <w:r w:rsidR="00A32B9A" w:rsidRPr="00B36ABF">
        <w:rPr>
          <w:lang w:eastAsia="en-US"/>
        </w:rPr>
        <w:t xml:space="preserve"> </w:t>
      </w:r>
      <w:r w:rsidR="001D0436" w:rsidRPr="00B36ABF">
        <w:rPr>
          <w:lang w:eastAsia="en-US"/>
        </w:rPr>
        <w:t>đối với Tài Khoản đó</w:t>
      </w:r>
      <w:r w:rsidR="00A32B9A" w:rsidRPr="00B36ABF">
        <w:rPr>
          <w:lang w:eastAsia="en-US"/>
        </w:rPr>
        <w:t>].</w:t>
      </w:r>
    </w:p>
    <w:p w14:paraId="798A207B" w14:textId="08F72981" w:rsidR="00BB5133" w:rsidRPr="00B36ABF" w:rsidRDefault="00300A45" w:rsidP="00725FF3">
      <w:pPr>
        <w:ind w:left="720"/>
        <w:rPr>
          <w:lang w:eastAsia="en-US"/>
        </w:rPr>
      </w:pPr>
      <w:r w:rsidRPr="00B36ABF">
        <w:rPr>
          <w:lang w:eastAsia="en-GB"/>
        </w:rPr>
        <w:t>“</w:t>
      </w:r>
      <w:r w:rsidR="0034552D" w:rsidRPr="00B36ABF">
        <w:rPr>
          <w:b/>
          <w:bCs/>
          <w:lang w:eastAsia="en-US"/>
        </w:rPr>
        <w:t>Đạo Luật Ngân Hàng</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34552D" w:rsidRPr="00B36ABF">
        <w:rPr>
          <w:lang w:eastAsia="en-US"/>
        </w:rPr>
        <w:t>Đạo Luật Ngân Hàng</w:t>
      </w:r>
      <w:r w:rsidR="00A32B9A" w:rsidRPr="00B36ABF">
        <w:rPr>
          <w:lang w:eastAsia="en-US"/>
        </w:rPr>
        <w:t xml:space="preserve">, </w:t>
      </w:r>
      <w:r w:rsidR="00E71516" w:rsidRPr="00B36ABF">
        <w:rPr>
          <w:lang w:eastAsia="en-US"/>
        </w:rPr>
        <w:t xml:space="preserve">Chương </w:t>
      </w:r>
      <w:r w:rsidR="00A32B9A" w:rsidRPr="00B36ABF">
        <w:rPr>
          <w:lang w:eastAsia="en-US"/>
        </w:rPr>
        <w:t xml:space="preserve">19 </w:t>
      </w:r>
      <w:r w:rsidR="00E71516" w:rsidRPr="00B36ABF">
        <w:rPr>
          <w:lang w:eastAsia="en-US"/>
        </w:rPr>
        <w:t xml:space="preserve">của </w:t>
      </w:r>
      <w:r w:rsidR="00A32B9A" w:rsidRPr="00B36ABF">
        <w:rPr>
          <w:lang w:eastAsia="en-US"/>
        </w:rPr>
        <w:t>Singapore.</w:t>
      </w:r>
    </w:p>
    <w:p w14:paraId="430D18C7" w14:textId="4EBD113F" w:rsidR="00BB5133" w:rsidRPr="00B36ABF" w:rsidRDefault="00300A45" w:rsidP="00725FF3">
      <w:pPr>
        <w:ind w:left="720"/>
        <w:rPr>
          <w:lang w:eastAsia="en-US"/>
        </w:rPr>
      </w:pPr>
      <w:r w:rsidRPr="00B36ABF">
        <w:rPr>
          <w:szCs w:val="22"/>
          <w:lang w:eastAsia="en-GB"/>
        </w:rPr>
        <w:t>“</w:t>
      </w:r>
      <w:r w:rsidR="00E71516" w:rsidRPr="00B36ABF">
        <w:rPr>
          <w:b/>
          <w:bCs/>
          <w:lang w:eastAsia="en-US"/>
        </w:rPr>
        <w:t>Bản Dự Báo</w:t>
      </w:r>
      <w:r w:rsidR="00221DA5" w:rsidRPr="00B36ABF">
        <w:rPr>
          <w:lang w:eastAsia="en-US"/>
        </w:rPr>
        <w:t>” nghĩa</w:t>
      </w:r>
      <w:r w:rsidR="00406CD5" w:rsidRPr="00B36ABF">
        <w:rPr>
          <w:lang w:eastAsia="en-US"/>
        </w:rPr>
        <w:t xml:space="preserve"> là</w:t>
      </w:r>
      <w:r w:rsidR="00A32B9A" w:rsidRPr="00B36ABF">
        <w:rPr>
          <w:lang w:eastAsia="en-US"/>
        </w:rPr>
        <w:t>:</w:t>
      </w:r>
    </w:p>
    <w:p w14:paraId="687C5B23" w14:textId="35CB3379" w:rsidR="00BB5133" w:rsidRPr="00B36ABF" w:rsidRDefault="00E71516" w:rsidP="00B5561F">
      <w:pPr>
        <w:pStyle w:val="General2L3"/>
        <w:numPr>
          <w:ilvl w:val="2"/>
          <w:numId w:val="28"/>
        </w:numPr>
        <w:rPr>
          <w:szCs w:val="22"/>
        </w:rPr>
      </w:pPr>
      <w:r w:rsidRPr="00B36ABF">
        <w:rPr>
          <w:lang w:eastAsia="en-US"/>
        </w:rPr>
        <w:t>Bản Dự Báo Ban Đầu</w:t>
      </w:r>
      <w:r w:rsidR="00A32B9A" w:rsidRPr="00B36ABF">
        <w:rPr>
          <w:szCs w:val="22"/>
        </w:rPr>
        <w:t xml:space="preserve">; </w:t>
      </w:r>
      <w:r w:rsidR="00CE5761" w:rsidRPr="00B36ABF">
        <w:rPr>
          <w:szCs w:val="22"/>
        </w:rPr>
        <w:t>hoặc</w:t>
      </w:r>
    </w:p>
    <w:p w14:paraId="05C14D8C" w14:textId="1B76923E" w:rsidR="00BB5133" w:rsidRPr="00B36ABF" w:rsidRDefault="00E71516" w:rsidP="00725FF3">
      <w:pPr>
        <w:pStyle w:val="General2L3"/>
        <w:rPr>
          <w:lang w:eastAsia="en-US"/>
        </w:rPr>
      </w:pPr>
      <w:r w:rsidRPr="00B36ABF">
        <w:t xml:space="preserve">nếu được lập theo </w:t>
      </w:r>
      <w:r w:rsidR="00021183" w:rsidRPr="00B36ABF">
        <w:t>Điều</w:t>
      </w:r>
      <w:r w:rsidR="00A32B9A" w:rsidRPr="00B36ABF">
        <w:t xml:space="preserve"> </w:t>
      </w:r>
      <w:r w:rsidR="00087AEA" w:rsidRPr="00B36ABF">
        <w:fldChar w:fldCharType="begin"/>
      </w:r>
      <w:r w:rsidR="00087AEA" w:rsidRPr="00B36ABF">
        <w:instrText xml:space="preserve"> REF _Ref67499149 \r \h </w:instrText>
      </w:r>
      <w:r w:rsidR="00DB7AFD" w:rsidRPr="00B36ABF">
        <w:instrText xml:space="preserve"> \* MERGEFORMAT </w:instrText>
      </w:r>
      <w:r w:rsidR="00087AEA" w:rsidRPr="00B36ABF">
        <w:fldChar w:fldCharType="separate"/>
      </w:r>
      <w:r w:rsidR="00CC7F22" w:rsidRPr="00B36ABF">
        <w:t>16.2</w:t>
      </w:r>
      <w:r w:rsidR="00087AEA" w:rsidRPr="00B36ABF">
        <w:fldChar w:fldCharType="end"/>
      </w:r>
      <w:r w:rsidR="00A32B9A" w:rsidRPr="00B36ABF">
        <w:t xml:space="preserve"> (</w:t>
      </w:r>
      <w:r w:rsidR="00087AEA" w:rsidRPr="00B36ABF">
        <w:rPr>
          <w:i/>
        </w:rPr>
        <w:fldChar w:fldCharType="begin"/>
      </w:r>
      <w:r w:rsidR="003127CA" w:rsidRPr="00B36ABF">
        <w:rPr>
          <w:i/>
        </w:rPr>
        <w:instrText xml:space="preserve"> REF _Ref67499149 \h  \* MERGEFORMAT </w:instrText>
      </w:r>
      <w:r w:rsidR="00087AEA" w:rsidRPr="00B36ABF">
        <w:rPr>
          <w:i/>
        </w:rPr>
      </w:r>
      <w:r w:rsidR="00087AEA" w:rsidRPr="00B36ABF">
        <w:rPr>
          <w:i/>
        </w:rPr>
        <w:fldChar w:fldCharType="separate"/>
      </w:r>
      <w:r w:rsidR="00CC7F22" w:rsidRPr="00B36ABF">
        <w:rPr>
          <w:i/>
        </w:rPr>
        <w:t>Bản Dự Báo Được Cập Nhật</w:t>
      </w:r>
      <w:r w:rsidR="00087AEA" w:rsidRPr="00B36ABF">
        <w:rPr>
          <w:i/>
        </w:rPr>
        <w:fldChar w:fldCharType="end"/>
      </w:r>
      <w:r w:rsidR="00A32B9A" w:rsidRPr="00B36ABF">
        <w:t>),</w:t>
      </w:r>
      <w:r w:rsidR="00FF466B" w:rsidRPr="00B36ABF">
        <w:t xml:space="preserve"> </w:t>
      </w:r>
      <w:r w:rsidRPr="00B36ABF">
        <w:t>Bản Dự Báo Được Cập Nhật được chấp thuận gần nhất</w:t>
      </w:r>
      <w:r w:rsidR="00A32B9A" w:rsidRPr="00B36ABF">
        <w:rPr>
          <w:lang w:eastAsia="en-US"/>
        </w:rPr>
        <w:t>.</w:t>
      </w:r>
    </w:p>
    <w:p w14:paraId="63C8A2B0" w14:textId="5887A8E1" w:rsidR="00BB5133" w:rsidRPr="00B36ABF" w:rsidRDefault="00300A45" w:rsidP="00725FF3">
      <w:pPr>
        <w:ind w:left="720"/>
        <w:rPr>
          <w:lang w:eastAsia="en-US"/>
        </w:rPr>
      </w:pPr>
      <w:r w:rsidRPr="00B36ABF">
        <w:rPr>
          <w:lang w:eastAsia="en-GB"/>
        </w:rPr>
        <w:t>“</w:t>
      </w:r>
      <w:r w:rsidR="00FB1E40" w:rsidRPr="00B36ABF">
        <w:rPr>
          <w:b/>
          <w:lang w:eastAsia="en-US"/>
        </w:rPr>
        <w:t>Vốn Chủ Sở Hữu Cơ Bản</w:t>
      </w:r>
      <w:r w:rsidR="00221DA5" w:rsidRPr="00B36ABF">
        <w:rPr>
          <w:lang w:eastAsia="en-US"/>
        </w:rPr>
        <w:t>” nghĩa</w:t>
      </w:r>
      <w:r w:rsidR="00406CD5" w:rsidRPr="00B36ABF">
        <w:rPr>
          <w:lang w:eastAsia="en-US"/>
        </w:rPr>
        <w:t xml:space="preserve"> là</w:t>
      </w:r>
      <w:r w:rsidR="00EC44F7" w:rsidRPr="00B36ABF">
        <w:rPr>
          <w:lang w:eastAsia="en-US"/>
        </w:rPr>
        <w:t xml:space="preserve"> khoản Vốn Chủ Sở Hữu mà </w:t>
      </w:r>
      <w:r w:rsidR="00A32B9A" w:rsidRPr="00B36ABF">
        <w:rPr>
          <w:lang w:eastAsia="en-US"/>
        </w:rPr>
        <w:t>[</w:t>
      </w:r>
      <w:r w:rsidR="00EC44F7" w:rsidRPr="00B36ABF">
        <w:rPr>
          <w:lang w:eastAsia="en-US"/>
        </w:rPr>
        <w:t>Các Bên Tài Trợ</w:t>
      </w:r>
      <w:r w:rsidR="00A32B9A" w:rsidRPr="00B36ABF">
        <w:rPr>
          <w:lang w:eastAsia="en-US"/>
        </w:rPr>
        <w:t>][</w:t>
      </w:r>
      <w:r w:rsidR="00EC44F7" w:rsidRPr="00B36ABF">
        <w:rPr>
          <w:lang w:eastAsia="en-US"/>
        </w:rPr>
        <w:t>Các Cổ Đông</w:t>
      </w:r>
      <w:r w:rsidR="00A32B9A" w:rsidRPr="00B36ABF">
        <w:rPr>
          <w:lang w:eastAsia="en-US"/>
        </w:rPr>
        <w:t xml:space="preserve">] </w:t>
      </w:r>
      <w:r w:rsidR="00EC44F7" w:rsidRPr="00B36ABF">
        <w:rPr>
          <w:lang w:eastAsia="en-US"/>
        </w:rPr>
        <w:t xml:space="preserve">phải thanh toán </w:t>
      </w:r>
      <w:r w:rsidR="00021183" w:rsidRPr="00B36ABF">
        <w:rPr>
          <w:lang w:eastAsia="en-US"/>
        </w:rPr>
        <w:t>theo</w:t>
      </w:r>
      <w:r w:rsidR="00A32B9A" w:rsidRPr="00B36ABF">
        <w:rPr>
          <w:lang w:eastAsia="en-US"/>
        </w:rPr>
        <w:t xml:space="preserve"> </w:t>
      </w:r>
      <w:r w:rsidR="00FB1E40" w:rsidRPr="00B36ABF">
        <w:rPr>
          <w:lang w:eastAsia="en-US"/>
        </w:rPr>
        <w:t xml:space="preserve">Điều </w:t>
      </w:r>
      <w:r w:rsidR="00A32B9A" w:rsidRPr="00B36ABF">
        <w:rPr>
          <w:lang w:eastAsia="en-US"/>
        </w:rPr>
        <w:t xml:space="preserve">[•] </w:t>
      </w:r>
      <w:r w:rsidR="00FB1E40" w:rsidRPr="00B36ABF">
        <w:rPr>
          <w:lang w:eastAsia="en-US"/>
        </w:rPr>
        <w:t xml:space="preserve">của Thỏa Thuận Góp Vốn Của </w:t>
      </w:r>
      <w:r w:rsidR="0065406A" w:rsidRPr="00B36ABF">
        <w:rPr>
          <w:lang w:eastAsia="en-US"/>
        </w:rPr>
        <w:t>Cổ Đông</w:t>
      </w:r>
      <w:r w:rsidR="00A32B9A" w:rsidRPr="00B36ABF">
        <w:rPr>
          <w:lang w:eastAsia="en-US"/>
        </w:rPr>
        <w:t xml:space="preserve"> </w:t>
      </w:r>
      <w:r w:rsidR="00952B10" w:rsidRPr="00B36ABF">
        <w:rPr>
          <w:lang w:eastAsia="en-US"/>
        </w:rPr>
        <w:t>và</w:t>
      </w:r>
      <w:r w:rsidR="00A32B9A" w:rsidRPr="00B36ABF">
        <w:rPr>
          <w:lang w:eastAsia="en-US"/>
        </w:rPr>
        <w:t xml:space="preserve"> </w:t>
      </w:r>
      <w:r w:rsidR="00FB1E40" w:rsidRPr="00B36ABF">
        <w:rPr>
          <w:lang w:eastAsia="en-US"/>
        </w:rPr>
        <w:t xml:space="preserve">Hỗ Trợ Của </w:t>
      </w:r>
      <w:r w:rsidR="0065406A" w:rsidRPr="00B36ABF">
        <w:rPr>
          <w:lang w:eastAsia="en-US"/>
        </w:rPr>
        <w:t>Bên Tài Trợ</w:t>
      </w:r>
      <w:r w:rsidR="00A32B9A" w:rsidRPr="00B36ABF">
        <w:rPr>
          <w:lang w:eastAsia="en-US"/>
        </w:rPr>
        <w:t>.</w:t>
      </w:r>
      <w:r w:rsidR="00A32B9A" w:rsidRPr="00B36ABF">
        <w:rPr>
          <w:rStyle w:val="FootnoteReference"/>
          <w:rFonts w:cs="Times New Roman"/>
          <w:sz w:val="22"/>
          <w:szCs w:val="22"/>
          <w:lang w:eastAsia="en-US"/>
        </w:rPr>
        <w:footnoteReference w:id="17"/>
      </w:r>
    </w:p>
    <w:p w14:paraId="231627EF" w14:textId="405E1A1E" w:rsidR="00BB5133" w:rsidRPr="00B36ABF" w:rsidRDefault="00A32B9A" w:rsidP="00725FF3">
      <w:pPr>
        <w:ind w:left="720"/>
        <w:rPr>
          <w:lang w:eastAsia="en-US" w:bidi="ar-SA"/>
        </w:rPr>
      </w:pPr>
      <w:r w:rsidRPr="00B36ABF">
        <w:lastRenderedPageBreak/>
        <w:t>[</w:t>
      </w:r>
      <w:r w:rsidR="00300A45" w:rsidRPr="00B36ABF">
        <w:rPr>
          <w:lang w:eastAsia="en-GB"/>
        </w:rPr>
        <w:t>“</w:t>
      </w:r>
      <w:r w:rsidRPr="00B36ABF">
        <w:rPr>
          <w:b/>
          <w:lang w:eastAsia="en-US" w:bidi="ar-SA"/>
        </w:rPr>
        <w:t>Basel III</w:t>
      </w:r>
      <w:r w:rsidR="005868D6" w:rsidRPr="00B36ABF">
        <w:rPr>
          <w:lang w:eastAsia="en-US" w:bidi="ar-SA"/>
        </w:rPr>
        <w:t>”</w:t>
      </w:r>
      <w:r w:rsidR="00C42611" w:rsidRPr="00B36ABF">
        <w:rPr>
          <w:lang w:eastAsia="en-US" w:bidi="ar-SA"/>
        </w:rPr>
        <w:t xml:space="preserve"> </w:t>
      </w:r>
      <w:r w:rsidR="00FB1E40" w:rsidRPr="00B36ABF">
        <w:rPr>
          <w:lang w:eastAsia="en-US" w:bidi="ar-SA"/>
        </w:rPr>
        <w:t>có nghĩa</w:t>
      </w:r>
      <w:r w:rsidR="00C316AD" w:rsidRPr="00B36ABF">
        <w:rPr>
          <w:lang w:val="vi-VN" w:eastAsia="en-US" w:bidi="ar-SA"/>
        </w:rPr>
        <w:t xml:space="preserve"> như</w:t>
      </w:r>
      <w:r w:rsidR="00FB1E40" w:rsidRPr="00B36ABF">
        <w:rPr>
          <w:lang w:eastAsia="en-US" w:bidi="ar-SA"/>
        </w:rPr>
        <w:t xml:space="preserve"> được quy định tại </w:t>
      </w:r>
      <w:r w:rsidR="00021183" w:rsidRPr="00B36ABF">
        <w:rPr>
          <w:lang w:eastAsia="en-US" w:bidi="ar-SA"/>
        </w:rPr>
        <w:t>Điều</w:t>
      </w:r>
      <w:r w:rsidRPr="00B36ABF">
        <w:rPr>
          <w:lang w:eastAsia="en-US" w:bidi="ar-SA"/>
        </w:rPr>
        <w:t xml:space="preserve"> </w:t>
      </w:r>
      <w:r w:rsidR="00414693" w:rsidRPr="00B36ABF">
        <w:rPr>
          <w:lang w:eastAsia="en-US" w:bidi="ar-SA"/>
        </w:rPr>
        <w:fldChar w:fldCharType="begin"/>
      </w:r>
      <w:r w:rsidR="00414693" w:rsidRPr="00B36ABF">
        <w:rPr>
          <w:lang w:eastAsia="en-US" w:bidi="ar-SA"/>
        </w:rPr>
        <w:instrText xml:space="preserve"> REF _Ref67499190 \r \h </w:instrText>
      </w:r>
      <w:r w:rsidR="00DB7AFD" w:rsidRPr="00B36ABF">
        <w:rPr>
          <w:lang w:eastAsia="en-US" w:bidi="ar-SA"/>
        </w:rPr>
        <w:instrText xml:space="preserve"> \* MERGEFORMAT </w:instrText>
      </w:r>
      <w:r w:rsidR="00414693" w:rsidRPr="00B36ABF">
        <w:rPr>
          <w:lang w:eastAsia="en-US" w:bidi="ar-SA"/>
        </w:rPr>
      </w:r>
      <w:r w:rsidR="00414693" w:rsidRPr="00B36ABF">
        <w:rPr>
          <w:lang w:eastAsia="en-US" w:bidi="ar-SA"/>
        </w:rPr>
        <w:fldChar w:fldCharType="separate"/>
      </w:r>
      <w:r w:rsidR="00CC7F22" w:rsidRPr="00B36ABF">
        <w:rPr>
          <w:lang w:eastAsia="en-US" w:bidi="ar-SA"/>
        </w:rPr>
        <w:t>10.1</w:t>
      </w:r>
      <w:r w:rsidR="00414693" w:rsidRPr="00B36ABF">
        <w:rPr>
          <w:lang w:eastAsia="en-US" w:bidi="ar-SA"/>
        </w:rPr>
        <w:fldChar w:fldCharType="end"/>
      </w:r>
      <w:r w:rsidRPr="00B36ABF">
        <w:rPr>
          <w:lang w:eastAsia="en-US" w:bidi="ar-SA"/>
        </w:rPr>
        <w:t xml:space="preserve"> (</w:t>
      </w:r>
      <w:r w:rsidR="00414693" w:rsidRPr="00B36ABF">
        <w:rPr>
          <w:i/>
          <w:lang w:eastAsia="en-US" w:bidi="ar-SA"/>
        </w:rPr>
        <w:fldChar w:fldCharType="begin"/>
      </w:r>
      <w:r w:rsidR="003127CA" w:rsidRPr="00B36ABF">
        <w:rPr>
          <w:i/>
          <w:lang w:eastAsia="en-US" w:bidi="ar-SA"/>
        </w:rPr>
        <w:instrText xml:space="preserve"> REF _Ref67499190 \h  \* MERGEFORMAT </w:instrText>
      </w:r>
      <w:r w:rsidR="00414693" w:rsidRPr="00B36ABF">
        <w:rPr>
          <w:i/>
          <w:lang w:eastAsia="en-US" w:bidi="ar-SA"/>
        </w:rPr>
      </w:r>
      <w:r w:rsidR="00414693" w:rsidRPr="00B36ABF">
        <w:rPr>
          <w:i/>
          <w:lang w:eastAsia="en-US" w:bidi="ar-SA"/>
        </w:rPr>
        <w:fldChar w:fldCharType="separate"/>
      </w:r>
      <w:r w:rsidR="00CC7F22" w:rsidRPr="00B36ABF">
        <w:rPr>
          <w:i/>
        </w:rPr>
        <w:t>Chi Phí Tăng Thêm</w:t>
      </w:r>
      <w:r w:rsidR="00414693" w:rsidRPr="00B36ABF">
        <w:rPr>
          <w:i/>
          <w:lang w:eastAsia="en-US" w:bidi="ar-SA"/>
        </w:rPr>
        <w:fldChar w:fldCharType="end"/>
      </w:r>
      <w:r w:rsidRPr="00B36ABF">
        <w:rPr>
          <w:lang w:eastAsia="en-US" w:bidi="ar-SA"/>
        </w:rPr>
        <w:t>).]</w:t>
      </w:r>
    </w:p>
    <w:p w14:paraId="2406C82E" w14:textId="447F5711" w:rsidR="00BB5133" w:rsidRPr="00B36ABF" w:rsidRDefault="00300A45" w:rsidP="00725FF3">
      <w:pPr>
        <w:ind w:left="720"/>
        <w:rPr>
          <w:lang w:eastAsia="en-US"/>
        </w:rPr>
      </w:pPr>
      <w:r w:rsidRPr="00B36ABF">
        <w:rPr>
          <w:lang w:eastAsia="en-GB"/>
        </w:rPr>
        <w:t>“</w:t>
      </w:r>
      <w:r w:rsidR="00FB1E40" w:rsidRPr="00B36ABF">
        <w:rPr>
          <w:b/>
          <w:lang w:eastAsia="en-GB"/>
        </w:rPr>
        <w:t xml:space="preserve">[các] </w:t>
      </w:r>
      <w:r w:rsidR="0025147A" w:rsidRPr="00B36ABF">
        <w:rPr>
          <w:b/>
          <w:lang w:eastAsia="en-GB"/>
        </w:rPr>
        <w:t>Cố Vấn Pháp Lý</w:t>
      </w:r>
      <w:r w:rsidR="00FB1E40" w:rsidRPr="00B36ABF">
        <w:rPr>
          <w:b/>
          <w:lang w:eastAsia="en-GB"/>
        </w:rPr>
        <w:t xml:space="preserve"> Của </w:t>
      </w:r>
      <w:r w:rsidR="009A3242" w:rsidRPr="00B36ABF">
        <w:rPr>
          <w:b/>
          <w:lang w:eastAsia="en-US" w:bidi="ar-SA"/>
        </w:rPr>
        <w:t>Bên Vay</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A32B9A" w:rsidRPr="00B36ABF">
        <w:t xml:space="preserve">[•], [[•] </w:t>
      </w:r>
      <w:r w:rsidR="00952B10" w:rsidRPr="00B36ABF">
        <w:t>và</w:t>
      </w:r>
      <w:r w:rsidR="00A32B9A" w:rsidRPr="00B36ABF">
        <w:t xml:space="preserve"> [•]] [</w:t>
      </w:r>
      <w:r w:rsidR="0021475D" w:rsidRPr="00B36ABF">
        <w:t xml:space="preserve">với </w:t>
      </w:r>
      <w:r w:rsidR="00BF5438" w:rsidRPr="00B36ABF">
        <w:t>vai trò</w:t>
      </w:r>
      <w:r w:rsidR="00A32B9A" w:rsidRPr="00B36ABF">
        <w:t xml:space="preserve">] </w:t>
      </w:r>
      <w:r w:rsidR="0021475D" w:rsidRPr="00B36ABF">
        <w:t xml:space="preserve">là [các] bên tư vấn pháp lý của </w:t>
      </w:r>
      <w:r w:rsidR="009A3242" w:rsidRPr="00B36ABF">
        <w:t>Bên Vay</w:t>
      </w:r>
      <w:r w:rsidR="00A32B9A" w:rsidRPr="00B36ABF">
        <w:rPr>
          <w:lang w:eastAsia="en-US" w:bidi="ar-SA"/>
        </w:rPr>
        <w:t>.</w:t>
      </w:r>
    </w:p>
    <w:p w14:paraId="333A43B6" w14:textId="77777777" w:rsidR="00BB5133" w:rsidRPr="00B36ABF" w:rsidRDefault="00300A45" w:rsidP="00725FF3">
      <w:pPr>
        <w:ind w:left="720"/>
        <w:rPr>
          <w:lang w:eastAsia="en-US"/>
        </w:rPr>
      </w:pPr>
      <w:r w:rsidRPr="00B36ABF">
        <w:rPr>
          <w:lang w:eastAsia="en-GB"/>
        </w:rPr>
        <w:t>“</w:t>
      </w:r>
      <w:r w:rsidR="009A582D" w:rsidRPr="00B36ABF">
        <w:rPr>
          <w:b/>
          <w:lang w:eastAsia="en-US"/>
        </w:rPr>
        <w:t>Phí Trả Trước Hạn</w:t>
      </w:r>
      <w:r w:rsidRPr="00B36ABF">
        <w:rPr>
          <w:lang w:eastAsia="en-US"/>
        </w:rPr>
        <w:t>”</w:t>
      </w:r>
      <w:r w:rsidR="00A32B9A" w:rsidRPr="00B36ABF">
        <w:rPr>
          <w:rStyle w:val="FootnoteReference"/>
          <w:rFonts w:cs="Times New Roman"/>
          <w:sz w:val="22"/>
          <w:szCs w:val="22"/>
        </w:rPr>
        <w:footnoteReference w:id="18"/>
      </w:r>
      <w:r w:rsidR="00A32B9A" w:rsidRPr="00B36ABF">
        <w:rPr>
          <w:lang w:eastAsia="en-US"/>
        </w:rPr>
        <w:t xml:space="preserve"> </w:t>
      </w:r>
      <w:r w:rsidR="00406CD5" w:rsidRPr="00B36ABF">
        <w:rPr>
          <w:lang w:eastAsia="en-US"/>
        </w:rPr>
        <w:t>nghĩa là</w:t>
      </w:r>
      <w:r w:rsidR="00FF466B" w:rsidRPr="00B36ABF">
        <w:rPr>
          <w:lang w:eastAsia="en-US"/>
        </w:rPr>
        <w:t xml:space="preserve"> </w:t>
      </w:r>
      <w:r w:rsidR="0019726A" w:rsidRPr="00B36ABF">
        <w:rPr>
          <w:lang w:eastAsia="en-US"/>
        </w:rPr>
        <w:t xml:space="preserve">khoản </w:t>
      </w:r>
      <w:r w:rsidR="009A582D" w:rsidRPr="00B36ABF">
        <w:rPr>
          <w:lang w:eastAsia="en-US"/>
        </w:rPr>
        <w:t xml:space="preserve">chênh lệch </w:t>
      </w:r>
      <w:r w:rsidR="00A32B9A" w:rsidRPr="00B36ABF">
        <w:rPr>
          <w:lang w:eastAsia="en-US"/>
        </w:rPr>
        <w:t>(</w:t>
      </w:r>
      <w:r w:rsidR="0019726A" w:rsidRPr="00B36ABF">
        <w:rPr>
          <w:lang w:eastAsia="en-US"/>
        </w:rPr>
        <w:t>nếu có</w:t>
      </w:r>
      <w:r w:rsidR="00A32B9A" w:rsidRPr="00B36ABF">
        <w:rPr>
          <w:lang w:eastAsia="en-US"/>
        </w:rPr>
        <w:t xml:space="preserve">) </w:t>
      </w:r>
      <w:r w:rsidR="009A582D" w:rsidRPr="00B36ABF">
        <w:rPr>
          <w:lang w:eastAsia="en-US"/>
        </w:rPr>
        <w:t>giữa:</w:t>
      </w:r>
    </w:p>
    <w:p w14:paraId="5D445D08" w14:textId="327627FE" w:rsidR="00BB5133" w:rsidRPr="00B36ABF" w:rsidRDefault="0019726A" w:rsidP="00B5561F">
      <w:pPr>
        <w:pStyle w:val="General2L3"/>
        <w:numPr>
          <w:ilvl w:val="2"/>
          <w:numId w:val="29"/>
        </w:numPr>
        <w:rPr>
          <w:lang w:eastAsia="en-US" w:bidi="ar-SA"/>
        </w:rPr>
      </w:pPr>
      <w:r w:rsidRPr="00B36ABF">
        <w:t xml:space="preserve">tiền lãi </w:t>
      </w:r>
      <w:r w:rsidR="00A32B9A" w:rsidRPr="00B36ABF">
        <w:t>[</w:t>
      </w:r>
      <w:r w:rsidR="00CB7D8E" w:rsidRPr="00B36ABF">
        <w:t>không bao gồm biên lãi áp dụng</w:t>
      </w:r>
      <w:r w:rsidR="00A32B9A" w:rsidRPr="00B36ABF">
        <w:t xml:space="preserve">] </w:t>
      </w:r>
      <w:r w:rsidR="00CB7D8E" w:rsidRPr="00B36ABF">
        <w:t xml:space="preserve">mà một Bên Cho Vay lẽ ra đã nhận được cho kỳ kể từ ngày nhận toàn bộ hoặc </w:t>
      </w:r>
      <w:r w:rsidR="00830D68" w:rsidRPr="00B36ABF">
        <w:rPr>
          <w:lang w:val="vi-VN"/>
        </w:rPr>
        <w:t xml:space="preserve">bất kỳ </w:t>
      </w:r>
      <w:r w:rsidR="00CB7D8E" w:rsidRPr="00B36ABF">
        <w:t xml:space="preserve">phần </w:t>
      </w:r>
      <w:r w:rsidR="0000470B" w:rsidRPr="00B36ABF">
        <w:t xml:space="preserve">tham gia </w:t>
      </w:r>
      <w:r w:rsidR="00830D68" w:rsidRPr="00B36ABF">
        <w:t>nào</w:t>
      </w:r>
      <w:r w:rsidR="00287362" w:rsidRPr="00B36ABF">
        <w:t xml:space="preserve"> của Bên Cho Vay</w:t>
      </w:r>
      <w:r w:rsidR="0000470B" w:rsidRPr="00B36ABF">
        <w:t xml:space="preserve"> </w:t>
      </w:r>
      <w:r w:rsidR="00CB7D8E" w:rsidRPr="00B36ABF">
        <w:t xml:space="preserve">trong một Khoản Vay hoặc Khoản Tiền Chưa Thanh Toán cho đến ngày cuối cùng của Kỳ Tính Lãi hiện hành đối với Khoản Vay hoặc Khoản Tiền Chưa Thanh Toán đó, nếu </w:t>
      </w:r>
      <w:r w:rsidR="005D1D4E" w:rsidRPr="00B36ABF">
        <w:rPr>
          <w:lang w:eastAsia="en-US"/>
        </w:rPr>
        <w:t>khoản</w:t>
      </w:r>
      <w:r w:rsidR="005D1D4E" w:rsidRPr="00B36ABF">
        <w:t xml:space="preserve"> </w:t>
      </w:r>
      <w:r w:rsidR="00CB7D8E" w:rsidRPr="00B36ABF">
        <w:t>tiền gốc hoặc Khoản Tiền Chưa Thanh Toán đ</w:t>
      </w:r>
      <w:r w:rsidR="009A582D" w:rsidRPr="00B36ABF">
        <w:t xml:space="preserve">ã </w:t>
      </w:r>
      <w:r w:rsidR="00CB7D8E" w:rsidRPr="00B36ABF">
        <w:t>nhận được thanh toán vào ngày cuối cùng của Kỳ Tính Lãi đó;</w:t>
      </w:r>
    </w:p>
    <w:p w14:paraId="22B1D36D" w14:textId="77777777" w:rsidR="00BB5133" w:rsidRPr="00B36ABF" w:rsidRDefault="00CB7D8E" w:rsidP="005A16A4">
      <w:pPr>
        <w:pStyle w:val="BodyText1"/>
        <w:widowControl w:val="0"/>
        <w:rPr>
          <w:szCs w:val="22"/>
        </w:rPr>
      </w:pPr>
      <w:r w:rsidRPr="00B36ABF">
        <w:rPr>
          <w:szCs w:val="22"/>
        </w:rPr>
        <w:t>trừ đi</w:t>
      </w:r>
      <w:r w:rsidR="00A32B9A" w:rsidRPr="00B36ABF">
        <w:rPr>
          <w:szCs w:val="22"/>
        </w:rPr>
        <w:t>:</w:t>
      </w:r>
    </w:p>
    <w:p w14:paraId="1B08B612" w14:textId="572AD570" w:rsidR="00BB5133" w:rsidRPr="00B36ABF" w:rsidRDefault="00CB7D8E" w:rsidP="00725FF3">
      <w:pPr>
        <w:pStyle w:val="General2L3"/>
        <w:rPr>
          <w:lang w:eastAsia="en-US" w:bidi="ar-SA"/>
        </w:rPr>
      </w:pPr>
      <w:r w:rsidRPr="00B36ABF">
        <w:t xml:space="preserve">số tiền mà Bên Cho Vay đó lẽ ra có thể thu được </w:t>
      </w:r>
      <w:r w:rsidR="005801B4" w:rsidRPr="00B36ABF">
        <w:t xml:space="preserve">bằng cách gửi một khoản tiền </w:t>
      </w:r>
      <w:r w:rsidR="009A582D" w:rsidRPr="00B36ABF">
        <w:t>có giá trị bằng</w:t>
      </w:r>
      <w:r w:rsidR="005801B4" w:rsidRPr="00B36ABF">
        <w:t xml:space="preserve"> với </w:t>
      </w:r>
      <w:r w:rsidR="005D1D4E" w:rsidRPr="00B36ABF">
        <w:rPr>
          <w:lang w:eastAsia="en-US"/>
        </w:rPr>
        <w:t>khoản</w:t>
      </w:r>
      <w:r w:rsidR="005D1D4E" w:rsidRPr="00B36ABF">
        <w:t xml:space="preserve"> </w:t>
      </w:r>
      <w:r w:rsidR="005801B4" w:rsidRPr="00B36ABF">
        <w:t xml:space="preserve">tiền gốc hoặc Khoản Tiền Chưa Thanh Toán </w:t>
      </w:r>
      <w:r w:rsidR="002D6CF4" w:rsidRPr="00B36ABF">
        <w:t>mà Bên Cho Vay đã nhận vào một ngân hàng hàng đầu trong Thị Trường Liên Quan</w:t>
      </w:r>
      <w:r w:rsidR="00A32B9A" w:rsidRPr="00B36ABF">
        <w:t xml:space="preserve"> </w:t>
      </w:r>
      <w:r w:rsidR="002D6CF4" w:rsidRPr="00B36ABF">
        <w:t>với thời hạn kể từ Ngày Làm Việc sau ngày nhận hoặc thu hồi số tiền</w:t>
      </w:r>
      <w:r w:rsidR="00FE56D8" w:rsidRPr="00B36ABF">
        <w:t xml:space="preserve"> </w:t>
      </w:r>
      <w:r w:rsidR="00FE56D8" w:rsidRPr="00B36ABF">
        <w:rPr>
          <w:lang w:val="vi-VN"/>
        </w:rPr>
        <w:t>đó</w:t>
      </w:r>
      <w:r w:rsidR="002D6CF4" w:rsidRPr="00B36ABF">
        <w:t xml:space="preserve"> đến ngày cuối cùng của Kỳ Tính Lãi hiện hành.</w:t>
      </w:r>
    </w:p>
    <w:p w14:paraId="383D903B" w14:textId="6B52D513" w:rsidR="00BB5133" w:rsidRPr="00B36ABF" w:rsidRDefault="00300A45" w:rsidP="00725FF3">
      <w:pPr>
        <w:ind w:left="720"/>
        <w:rPr>
          <w:lang w:val="en-US"/>
        </w:rPr>
      </w:pPr>
      <w:r w:rsidRPr="00B36ABF">
        <w:rPr>
          <w:lang w:eastAsia="en-GB"/>
        </w:rPr>
        <w:t>“</w:t>
      </w:r>
      <w:r w:rsidR="00A54B0E" w:rsidRPr="00B36ABF">
        <w:rPr>
          <w:b/>
          <w:lang w:val="en-US"/>
        </w:rPr>
        <w:t>Thư Cam Kết Của Bên Môi Giới</w:t>
      </w:r>
      <w:r w:rsidR="00221DA5" w:rsidRPr="00B36ABF">
        <w:rPr>
          <w:lang w:val="en-US"/>
        </w:rPr>
        <w:t>” nghĩa</w:t>
      </w:r>
      <w:r w:rsidR="00406CD5" w:rsidRPr="00B36ABF">
        <w:rPr>
          <w:lang w:val="en-US"/>
        </w:rPr>
        <w:t xml:space="preserve"> là</w:t>
      </w:r>
      <w:r w:rsidR="00A32B9A" w:rsidRPr="00B36ABF">
        <w:rPr>
          <w:lang w:val="en-US"/>
        </w:rPr>
        <w:t xml:space="preserve"> </w:t>
      </w:r>
      <w:r w:rsidR="00A54B0E" w:rsidRPr="00B36ABF">
        <w:rPr>
          <w:lang w:val="en-US"/>
        </w:rPr>
        <w:t xml:space="preserve">mỗi thư được bên môi giới bảo hiểm và/hoặc tái bảo hiểm của Bên Vay gửi hoặc sẽ gửi cho </w:t>
      </w:r>
      <w:r w:rsidR="00BF1534" w:rsidRPr="00B36ABF">
        <w:rPr>
          <w:lang w:val="en-US"/>
        </w:rPr>
        <w:t>Đại Lý Liên Tín Dụng</w:t>
      </w:r>
      <w:r w:rsidR="00A32B9A" w:rsidRPr="00B36ABF">
        <w:rPr>
          <w:lang w:val="en-US"/>
        </w:rPr>
        <w:t xml:space="preserve">, </w:t>
      </w:r>
      <w:r w:rsidR="00A54B0E" w:rsidRPr="00B36ABF">
        <w:rPr>
          <w:lang w:val="en-US"/>
        </w:rPr>
        <w:t xml:space="preserve">về cơ bản theo mẫu nêu tại </w:t>
      </w:r>
      <w:r w:rsidR="00165823" w:rsidRPr="00B36ABF">
        <w:rPr>
          <w:lang w:val="en-US"/>
        </w:rPr>
        <w:fldChar w:fldCharType="begin"/>
      </w:r>
      <w:r w:rsidR="00165823" w:rsidRPr="00B36ABF">
        <w:rPr>
          <w:lang w:val="en-US"/>
        </w:rPr>
        <w:instrText xml:space="preserve"> REF _Ref67584979 \n \h </w:instrText>
      </w:r>
      <w:r w:rsidR="00DB7AFD" w:rsidRPr="00B36ABF">
        <w:rPr>
          <w:lang w:val="en-US"/>
        </w:rPr>
        <w:instrText xml:space="preserve"> \* MERGEFORMAT </w:instrText>
      </w:r>
      <w:r w:rsidR="00165823" w:rsidRPr="00B36ABF">
        <w:rPr>
          <w:lang w:val="en-US"/>
        </w:rPr>
      </w:r>
      <w:r w:rsidR="00165823" w:rsidRPr="00B36ABF">
        <w:rPr>
          <w:lang w:val="en-US"/>
        </w:rPr>
        <w:fldChar w:fldCharType="separate"/>
      </w:r>
      <w:r w:rsidR="00CC7F22" w:rsidRPr="00B36ABF">
        <w:rPr>
          <w:lang w:val="en-US"/>
        </w:rPr>
        <w:t>Phụ Lục 7</w:t>
      </w:r>
      <w:r w:rsidR="00165823" w:rsidRPr="00B36ABF">
        <w:rPr>
          <w:lang w:val="en-US"/>
        </w:rPr>
        <w:fldChar w:fldCharType="end"/>
      </w:r>
      <w:r w:rsidR="00003F5B" w:rsidRPr="00B36ABF">
        <w:rPr>
          <w:lang w:val="en-US"/>
        </w:rPr>
        <w:t xml:space="preserve"> </w:t>
      </w:r>
      <w:r w:rsidR="00A32B9A" w:rsidRPr="00B36ABF">
        <w:rPr>
          <w:lang w:val="en-US"/>
        </w:rPr>
        <w:t>(</w:t>
      </w:r>
      <w:r w:rsidR="00165823" w:rsidRPr="00B36ABF">
        <w:rPr>
          <w:i/>
          <w:lang w:val="en-US"/>
        </w:rPr>
        <w:fldChar w:fldCharType="begin"/>
      </w:r>
      <w:r w:rsidR="003127CA" w:rsidRPr="00B36ABF">
        <w:rPr>
          <w:i/>
          <w:lang w:val="en-US"/>
        </w:rPr>
        <w:instrText xml:space="preserve"> REF _Ref67584969 \h  \* MERGEFORMAT </w:instrText>
      </w:r>
      <w:r w:rsidR="00165823" w:rsidRPr="00B36ABF">
        <w:rPr>
          <w:i/>
          <w:lang w:val="en-US"/>
        </w:rPr>
      </w:r>
      <w:r w:rsidR="00165823" w:rsidRPr="00B36ABF">
        <w:rPr>
          <w:i/>
          <w:lang w:val="en-US"/>
        </w:rPr>
        <w:fldChar w:fldCharType="separate"/>
      </w:r>
      <w:r w:rsidR="00CC7F22" w:rsidRPr="00B36ABF">
        <w:rPr>
          <w:i/>
        </w:rPr>
        <w:t>Thư Cam Kết Của Bên Môi Giới</w:t>
      </w:r>
      <w:r w:rsidR="00165823" w:rsidRPr="00B36ABF">
        <w:rPr>
          <w:i/>
          <w:lang w:val="en-US"/>
        </w:rPr>
        <w:fldChar w:fldCharType="end"/>
      </w:r>
      <w:r w:rsidR="00A32B9A" w:rsidRPr="00B36ABF">
        <w:rPr>
          <w:lang w:val="en-US"/>
        </w:rPr>
        <w:t xml:space="preserve">) </w:t>
      </w:r>
      <w:r w:rsidR="00CE5761" w:rsidRPr="00B36ABF">
        <w:rPr>
          <w:lang w:val="en-US"/>
        </w:rPr>
        <w:t>hoặc</w:t>
      </w:r>
      <w:r w:rsidR="00A32B9A" w:rsidRPr="00B36ABF">
        <w:rPr>
          <w:lang w:val="en-US"/>
        </w:rPr>
        <w:t xml:space="preserve"> </w:t>
      </w:r>
      <w:r w:rsidR="0014443B" w:rsidRPr="00B36ABF">
        <w:rPr>
          <w:lang w:val="en-US"/>
        </w:rPr>
        <w:t>bất kỳ</w:t>
      </w:r>
      <w:r w:rsidR="00A32B9A" w:rsidRPr="00B36ABF">
        <w:rPr>
          <w:lang w:val="en-US"/>
        </w:rPr>
        <w:t xml:space="preserve"> </w:t>
      </w:r>
      <w:r w:rsidR="00A54B0E" w:rsidRPr="00B36ABF">
        <w:rPr>
          <w:lang w:val="en-US"/>
        </w:rPr>
        <w:t xml:space="preserve">mẫu nào khác được </w:t>
      </w:r>
      <w:r w:rsidR="00BF1534" w:rsidRPr="00B36ABF">
        <w:rPr>
          <w:lang w:val="en-US"/>
        </w:rPr>
        <w:t>Đại Lý Liên Tín Dụng</w:t>
      </w:r>
      <w:r w:rsidR="00A54B0E" w:rsidRPr="00B36ABF">
        <w:rPr>
          <w:lang w:val="en-US"/>
        </w:rPr>
        <w:t xml:space="preserve"> chấp nhận</w:t>
      </w:r>
      <w:r w:rsidR="00A32B9A" w:rsidRPr="00B36ABF">
        <w:rPr>
          <w:lang w:val="en-US"/>
        </w:rPr>
        <w:t>.</w:t>
      </w:r>
    </w:p>
    <w:p w14:paraId="2CD2EA0C" w14:textId="77777777" w:rsidR="00BB5133" w:rsidRPr="00B36ABF" w:rsidRDefault="00300A45" w:rsidP="00725FF3">
      <w:pPr>
        <w:ind w:left="720"/>
        <w:rPr>
          <w:lang w:val="en-US"/>
        </w:rPr>
      </w:pPr>
      <w:r w:rsidRPr="00B36ABF">
        <w:rPr>
          <w:lang w:eastAsia="en-GB"/>
        </w:rPr>
        <w:t>“</w:t>
      </w:r>
      <w:r w:rsidR="00105B84" w:rsidRPr="00B36ABF">
        <w:rPr>
          <w:b/>
          <w:lang w:val="en-US"/>
        </w:rPr>
        <w:t>Ngân Sách</w:t>
      </w:r>
      <w:r w:rsidRPr="00B36ABF">
        <w:rPr>
          <w:lang w:val="en-US"/>
        </w:rPr>
        <w:t>”</w:t>
      </w:r>
      <w:r w:rsidR="00105B84" w:rsidRPr="00B36ABF">
        <w:rPr>
          <w:lang w:val="en-US"/>
        </w:rPr>
        <w:t xml:space="preserve">, đối với một kỳ bất kỳ, </w:t>
      </w:r>
      <w:r w:rsidR="00406CD5" w:rsidRPr="00B36ABF">
        <w:rPr>
          <w:lang w:val="en-US"/>
        </w:rPr>
        <w:t>nghĩa là</w:t>
      </w:r>
      <w:r w:rsidR="00105B84" w:rsidRPr="00B36ABF">
        <w:rPr>
          <w:lang w:val="en-US"/>
        </w:rPr>
        <w:t xml:space="preserve"> Ngân Sách Xây Dựng</w:t>
      </w:r>
      <w:r w:rsidR="00A32B9A" w:rsidRPr="00B36ABF">
        <w:rPr>
          <w:lang w:val="en-US"/>
        </w:rPr>
        <w:t xml:space="preserve"> </w:t>
      </w:r>
      <w:r w:rsidR="00105B84" w:rsidRPr="00B36ABF">
        <w:rPr>
          <w:lang w:val="en-US"/>
        </w:rPr>
        <w:t xml:space="preserve">hiện hành </w:t>
      </w:r>
      <w:r w:rsidR="00CE5761" w:rsidRPr="00B36ABF">
        <w:rPr>
          <w:lang w:val="en-US"/>
        </w:rPr>
        <w:t>hoặc</w:t>
      </w:r>
      <w:r w:rsidR="00A32B9A" w:rsidRPr="00B36ABF">
        <w:rPr>
          <w:lang w:val="en-US"/>
        </w:rPr>
        <w:t xml:space="preserve"> (</w:t>
      </w:r>
      <w:r w:rsidR="00105B84" w:rsidRPr="00B36ABF">
        <w:rPr>
          <w:lang w:val="en-US"/>
        </w:rPr>
        <w:t>tùy trường hợp</w:t>
      </w:r>
      <w:r w:rsidR="00A32B9A" w:rsidRPr="00B36ABF">
        <w:rPr>
          <w:lang w:val="en-US"/>
        </w:rPr>
        <w:t>)</w:t>
      </w:r>
      <w:r w:rsidR="00FF466B" w:rsidRPr="00B36ABF">
        <w:rPr>
          <w:lang w:val="en-US"/>
        </w:rPr>
        <w:t xml:space="preserve"> </w:t>
      </w:r>
      <w:r w:rsidR="00105B84" w:rsidRPr="00B36ABF">
        <w:rPr>
          <w:lang w:val="en-US"/>
        </w:rPr>
        <w:t>Ngân Sách VH&amp;QL</w:t>
      </w:r>
      <w:r w:rsidR="00A32B9A" w:rsidRPr="00B36ABF">
        <w:rPr>
          <w:lang w:val="en-US"/>
        </w:rPr>
        <w:t xml:space="preserve"> </w:t>
      </w:r>
      <w:r w:rsidR="00105B84" w:rsidRPr="00B36ABF">
        <w:rPr>
          <w:lang w:val="en-US"/>
        </w:rPr>
        <w:t>hiện hành cho kỳ đó</w:t>
      </w:r>
      <w:r w:rsidR="00A32B9A" w:rsidRPr="00B36ABF">
        <w:rPr>
          <w:lang w:val="en-US"/>
        </w:rPr>
        <w:t>.</w:t>
      </w:r>
    </w:p>
    <w:p w14:paraId="32699432" w14:textId="06770EBD" w:rsidR="00BB5133" w:rsidRPr="00B36ABF" w:rsidRDefault="00300A45" w:rsidP="00725FF3">
      <w:pPr>
        <w:ind w:left="720"/>
        <w:rPr>
          <w:lang w:val="en-US"/>
        </w:rPr>
      </w:pPr>
      <w:r w:rsidRPr="00B36ABF">
        <w:rPr>
          <w:lang w:eastAsia="en-GB"/>
        </w:rPr>
        <w:t>“</w:t>
      </w:r>
      <w:r w:rsidR="00CB0D1B" w:rsidRPr="00B36ABF">
        <w:rPr>
          <w:b/>
          <w:lang w:val="en-US"/>
        </w:rPr>
        <w:t>Chi Phí Vận Hành</w:t>
      </w:r>
      <w:r w:rsidR="00A05ED1" w:rsidRPr="00B36ABF">
        <w:rPr>
          <w:b/>
          <w:lang w:val="en-US"/>
        </w:rPr>
        <w:t xml:space="preserve"> Trong Ngân Sách</w:t>
      </w:r>
      <w:r w:rsidRPr="00B36ABF">
        <w:rPr>
          <w:lang w:val="en-US"/>
        </w:rPr>
        <w:t>”</w:t>
      </w:r>
      <w:r w:rsidR="00105B84" w:rsidRPr="00B36ABF">
        <w:rPr>
          <w:lang w:val="en-US"/>
        </w:rPr>
        <w:t>, trong một kỳ bất kỳ,</w:t>
      </w:r>
      <w:r w:rsidR="00A32B9A" w:rsidRPr="00B36ABF">
        <w:rPr>
          <w:lang w:val="en-US"/>
        </w:rPr>
        <w:t xml:space="preserve"> </w:t>
      </w:r>
      <w:r w:rsidR="00406CD5" w:rsidRPr="00B36ABF">
        <w:rPr>
          <w:lang w:val="en-US"/>
        </w:rPr>
        <w:t>nghĩa là</w:t>
      </w:r>
      <w:r w:rsidR="00105B84" w:rsidRPr="00B36ABF">
        <w:rPr>
          <w:lang w:val="en-US"/>
        </w:rPr>
        <w:t xml:space="preserve"> </w:t>
      </w:r>
      <w:r w:rsidR="00CB0D1B" w:rsidRPr="00B36ABF">
        <w:rPr>
          <w:lang w:val="en-US"/>
        </w:rPr>
        <w:t>Chi Phí Vận Hành</w:t>
      </w:r>
      <w:r w:rsidR="00A32B9A" w:rsidRPr="00B36ABF">
        <w:rPr>
          <w:lang w:val="en-US"/>
        </w:rPr>
        <w:t xml:space="preserve"> </w:t>
      </w:r>
      <w:r w:rsidR="00105B84" w:rsidRPr="00B36ABF">
        <w:rPr>
          <w:lang w:val="en-US"/>
        </w:rPr>
        <w:t>được bao gồm trong Ngân Sách VH&amp;QL</w:t>
      </w:r>
      <w:r w:rsidR="00A32B9A" w:rsidRPr="00B36ABF">
        <w:rPr>
          <w:lang w:val="en-US"/>
        </w:rPr>
        <w:t xml:space="preserve"> </w:t>
      </w:r>
      <w:r w:rsidR="00105B84" w:rsidRPr="00B36ABF">
        <w:rPr>
          <w:lang w:val="en-US"/>
        </w:rPr>
        <w:t>hiện hành cho kỳ liên quan.</w:t>
      </w:r>
    </w:p>
    <w:p w14:paraId="176700BB" w14:textId="77777777" w:rsidR="00BB5133" w:rsidRPr="00B36ABF" w:rsidRDefault="00300A45" w:rsidP="00725FF3">
      <w:pPr>
        <w:ind w:left="720"/>
        <w:rPr>
          <w:lang w:val="en-US"/>
        </w:rPr>
      </w:pPr>
      <w:r w:rsidRPr="00B36ABF">
        <w:rPr>
          <w:lang w:eastAsia="en-GB"/>
        </w:rPr>
        <w:t>“</w:t>
      </w:r>
      <w:r w:rsidR="0059332D" w:rsidRPr="00B36ABF">
        <w:rPr>
          <w:b/>
          <w:lang w:val="en-US"/>
        </w:rPr>
        <w:t>Chi Phí Dự Án Trong Ngân Sách</w:t>
      </w:r>
      <w:r w:rsidRPr="00B36ABF">
        <w:rPr>
          <w:lang w:val="en-US"/>
        </w:rPr>
        <w:t>”</w:t>
      </w:r>
      <w:r w:rsidR="0059332D" w:rsidRPr="00B36ABF">
        <w:rPr>
          <w:lang w:val="en-US"/>
        </w:rPr>
        <w:t xml:space="preserve">, trong một kỳ bất kỳ, </w:t>
      </w:r>
      <w:r w:rsidR="00406CD5" w:rsidRPr="00B36ABF">
        <w:rPr>
          <w:lang w:val="en-US"/>
        </w:rPr>
        <w:t>nghĩa là</w:t>
      </w:r>
      <w:r w:rsidR="0059332D" w:rsidRPr="00B36ABF">
        <w:rPr>
          <w:lang w:val="en-US"/>
        </w:rPr>
        <w:t xml:space="preserve"> </w:t>
      </w:r>
      <w:r w:rsidR="00212295" w:rsidRPr="00B36ABF">
        <w:rPr>
          <w:lang w:val="en-US"/>
        </w:rPr>
        <w:t>Chi Phí Dự Án</w:t>
      </w:r>
      <w:r w:rsidR="00A32B9A" w:rsidRPr="00B36ABF">
        <w:rPr>
          <w:lang w:val="en-US"/>
        </w:rPr>
        <w:t xml:space="preserve"> </w:t>
      </w:r>
      <w:r w:rsidR="0059332D" w:rsidRPr="00B36ABF">
        <w:rPr>
          <w:lang w:val="en-US"/>
        </w:rPr>
        <w:t xml:space="preserve">được bao gồm trong </w:t>
      </w:r>
      <w:r w:rsidR="00105B84" w:rsidRPr="00B36ABF">
        <w:rPr>
          <w:lang w:val="en-US"/>
        </w:rPr>
        <w:t>Ngân Sách</w:t>
      </w:r>
      <w:r w:rsidR="00A32B9A" w:rsidRPr="00B36ABF">
        <w:rPr>
          <w:lang w:val="en-US"/>
        </w:rPr>
        <w:t xml:space="preserve"> </w:t>
      </w:r>
      <w:r w:rsidR="0059332D" w:rsidRPr="00B36ABF">
        <w:rPr>
          <w:lang w:val="en-US"/>
        </w:rPr>
        <w:t>hiện hành cho kỳ liên quan</w:t>
      </w:r>
      <w:r w:rsidR="00A32B9A" w:rsidRPr="00B36ABF">
        <w:rPr>
          <w:lang w:val="en-US"/>
        </w:rPr>
        <w:t>.</w:t>
      </w:r>
    </w:p>
    <w:p w14:paraId="6593D31C" w14:textId="33C4DA5D" w:rsidR="00BB5133" w:rsidRPr="00B36ABF" w:rsidRDefault="00300A45" w:rsidP="00725FF3">
      <w:pPr>
        <w:ind w:left="720"/>
        <w:rPr>
          <w:lang w:eastAsia="en-US"/>
        </w:rPr>
      </w:pPr>
      <w:r w:rsidRPr="00B36ABF">
        <w:rPr>
          <w:lang w:eastAsia="en-GB"/>
        </w:rPr>
        <w:lastRenderedPageBreak/>
        <w:t>“</w:t>
      </w:r>
      <w:r w:rsidR="000B4848" w:rsidRPr="00B36ABF">
        <w:rPr>
          <w:b/>
          <w:lang w:eastAsia="en-US"/>
        </w:rPr>
        <w:t>Ngày Làm Việc</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0B4848" w:rsidRPr="00B36ABF">
        <w:rPr>
          <w:lang w:eastAsia="en-US"/>
        </w:rPr>
        <w:t xml:space="preserve">ngày </w:t>
      </w:r>
      <w:r w:rsidR="00A32B9A" w:rsidRPr="00B36ABF">
        <w:rPr>
          <w:lang w:eastAsia="en-US"/>
        </w:rPr>
        <w:t>(</w:t>
      </w:r>
      <w:r w:rsidR="000B4848" w:rsidRPr="00B36ABF">
        <w:rPr>
          <w:lang w:eastAsia="en-US"/>
        </w:rPr>
        <w:t>không phải thứ bảy hay chủ nhật</w:t>
      </w:r>
      <w:r w:rsidR="00A32B9A" w:rsidRPr="00B36ABF">
        <w:rPr>
          <w:lang w:eastAsia="en-US"/>
        </w:rPr>
        <w:t xml:space="preserve">) </w:t>
      </w:r>
      <w:r w:rsidR="000B4848" w:rsidRPr="00B36ABF">
        <w:rPr>
          <w:lang w:eastAsia="en-US"/>
        </w:rPr>
        <w:t xml:space="preserve">mà các ngân hàng </w:t>
      </w:r>
      <w:r w:rsidR="003311A2" w:rsidRPr="00B36ABF">
        <w:rPr>
          <w:lang w:eastAsia="en-US"/>
        </w:rPr>
        <w:t xml:space="preserve">mở cửa để </w:t>
      </w:r>
      <w:r w:rsidR="005D2FDE" w:rsidRPr="00B36ABF">
        <w:rPr>
          <w:lang w:eastAsia="en-US"/>
        </w:rPr>
        <w:t>hoạt</w:t>
      </w:r>
      <w:r w:rsidR="005D2FDE" w:rsidRPr="00B36ABF">
        <w:rPr>
          <w:lang w:val="vi-VN" w:eastAsia="en-US"/>
        </w:rPr>
        <w:t xml:space="preserve"> động </w:t>
      </w:r>
      <w:r w:rsidR="003311A2" w:rsidRPr="00B36ABF">
        <w:rPr>
          <w:lang w:eastAsia="en-US"/>
        </w:rPr>
        <w:t xml:space="preserve">kinh doanh </w:t>
      </w:r>
      <w:r w:rsidR="005D2FDE" w:rsidRPr="00B36ABF">
        <w:rPr>
          <w:lang w:eastAsia="en-US"/>
        </w:rPr>
        <w:t>bình</w:t>
      </w:r>
      <w:r w:rsidR="005D2FDE" w:rsidRPr="00B36ABF">
        <w:rPr>
          <w:lang w:val="vi-VN" w:eastAsia="en-US"/>
        </w:rPr>
        <w:t xml:space="preserve"> thường </w:t>
      </w:r>
      <w:r w:rsidR="003311A2" w:rsidRPr="00B36ABF">
        <w:rPr>
          <w:lang w:eastAsia="en-US"/>
        </w:rPr>
        <w:t xml:space="preserve">tại </w:t>
      </w:r>
      <w:r w:rsidR="00A32B9A" w:rsidRPr="00B36ABF">
        <w:rPr>
          <w:lang w:eastAsia="en-US"/>
        </w:rPr>
        <w:t xml:space="preserve">Singapore </w:t>
      </w:r>
      <w:r w:rsidR="00A32B9A" w:rsidRPr="00B36ABF">
        <w:t>[</w:t>
      </w:r>
      <w:r w:rsidR="00952B10" w:rsidRPr="00B36ABF">
        <w:rPr>
          <w:lang w:eastAsia="en-US"/>
        </w:rPr>
        <w:t>và</w:t>
      </w:r>
      <w:r w:rsidR="00A32B9A" w:rsidRPr="00B36ABF">
        <w:rPr>
          <w:lang w:eastAsia="en-US"/>
        </w:rPr>
        <w:t xml:space="preserve"> [</w:t>
      </w:r>
      <w:r w:rsidR="003311A2" w:rsidRPr="00B36ABF">
        <w:rPr>
          <w:i/>
          <w:lang w:eastAsia="en-US"/>
        </w:rPr>
        <w:t>nơi khác</w:t>
      </w:r>
      <w:r w:rsidR="00A32B9A" w:rsidRPr="00B36ABF">
        <w:rPr>
          <w:iCs/>
          <w:lang w:eastAsia="en-US"/>
        </w:rPr>
        <w:t>]</w:t>
      </w:r>
      <w:r w:rsidR="00A32B9A" w:rsidRPr="00B36ABF">
        <w:rPr>
          <w:lang w:eastAsia="en-US"/>
        </w:rPr>
        <w:t>]</w:t>
      </w:r>
      <w:r w:rsidR="00A32B9A" w:rsidRPr="00B36ABF">
        <w:rPr>
          <w:rStyle w:val="FootnoteReference"/>
          <w:rFonts w:cs="Times New Roman"/>
          <w:sz w:val="22"/>
          <w:szCs w:val="22"/>
        </w:rPr>
        <w:footnoteReference w:id="19"/>
      </w:r>
      <w:r w:rsidR="00A32B9A" w:rsidRPr="00B36ABF">
        <w:rPr>
          <w:lang w:eastAsia="en-US"/>
        </w:rPr>
        <w:t>.</w:t>
      </w:r>
    </w:p>
    <w:p w14:paraId="7316B674" w14:textId="4EDEFEDB" w:rsidR="00BB5133" w:rsidRPr="00B36ABF" w:rsidRDefault="00300A45" w:rsidP="00725FF3">
      <w:pPr>
        <w:ind w:left="720"/>
        <w:rPr>
          <w:b/>
          <w:szCs w:val="22"/>
          <w:lang w:eastAsia="en-US" w:bidi="ar-SA"/>
        </w:rPr>
      </w:pPr>
      <w:r w:rsidRPr="00B36ABF">
        <w:rPr>
          <w:b/>
          <w:szCs w:val="22"/>
          <w:lang w:eastAsia="en-GB"/>
        </w:rPr>
        <w:t>“</w:t>
      </w:r>
      <w:r w:rsidR="003311A2" w:rsidRPr="00B36ABF">
        <w:rPr>
          <w:b/>
          <w:lang w:eastAsia="en-US"/>
        </w:rPr>
        <w:t>Ngày Tính Toán</w:t>
      </w:r>
      <w:r w:rsidR="00221DA5" w:rsidRPr="00B36ABF">
        <w:rPr>
          <w:b/>
          <w:lang w:eastAsia="en-US"/>
        </w:rPr>
        <w:t>” nghĩa</w:t>
      </w:r>
      <w:r w:rsidR="00406CD5" w:rsidRPr="00B36ABF">
        <w:rPr>
          <w:b/>
          <w:szCs w:val="22"/>
        </w:rPr>
        <w:t xml:space="preserve"> là</w:t>
      </w:r>
      <w:r w:rsidR="00A32B9A" w:rsidRPr="00B36ABF">
        <w:rPr>
          <w:b/>
          <w:szCs w:val="22"/>
        </w:rPr>
        <w:t>:</w:t>
      </w:r>
    </w:p>
    <w:p w14:paraId="496285D0" w14:textId="77777777" w:rsidR="00BB5133" w:rsidRPr="00B36ABF" w:rsidRDefault="003311A2" w:rsidP="00B5561F">
      <w:pPr>
        <w:pStyle w:val="General2L3"/>
        <w:numPr>
          <w:ilvl w:val="2"/>
          <w:numId w:val="30"/>
        </w:numPr>
        <w:rPr>
          <w:lang w:eastAsia="en-US" w:bidi="ar-SA"/>
        </w:rPr>
      </w:pPr>
      <w:r w:rsidRPr="00B36ABF">
        <w:t>Ngày Hoàn Tất Dự Án</w:t>
      </w:r>
      <w:r w:rsidR="00A32B9A" w:rsidRPr="00B36ABF">
        <w:t xml:space="preserve">; </w:t>
      </w:r>
    </w:p>
    <w:p w14:paraId="63B45833" w14:textId="77777777" w:rsidR="00BB5133" w:rsidRPr="00B36ABF" w:rsidRDefault="003311A2" w:rsidP="00725FF3">
      <w:pPr>
        <w:pStyle w:val="General2L3"/>
        <w:rPr>
          <w:lang w:eastAsia="en-US" w:bidi="ar-SA"/>
        </w:rPr>
      </w:pPr>
      <w:r w:rsidRPr="00B36ABF">
        <w:t>mỗi Ngày Hoàn Trả</w:t>
      </w:r>
      <w:r w:rsidR="00A32B9A" w:rsidRPr="00B36ABF">
        <w:t xml:space="preserve">; </w:t>
      </w:r>
      <w:r w:rsidR="00952B10" w:rsidRPr="00B36ABF">
        <w:t>và</w:t>
      </w:r>
      <w:r w:rsidR="00A32B9A" w:rsidRPr="00B36ABF">
        <w:t xml:space="preserve"> </w:t>
      </w:r>
    </w:p>
    <w:p w14:paraId="18A87BFD" w14:textId="77777777" w:rsidR="00BB5133" w:rsidRPr="00B36ABF" w:rsidRDefault="00A32B9A" w:rsidP="00725FF3">
      <w:pPr>
        <w:pStyle w:val="General2L3"/>
        <w:rPr>
          <w:lang w:eastAsia="en-US" w:bidi="ar-SA"/>
        </w:rPr>
      </w:pPr>
      <w:r w:rsidRPr="00B36ABF">
        <w:t>[</w:t>
      </w:r>
      <w:r w:rsidR="003311A2" w:rsidRPr="00B36ABF">
        <w:rPr>
          <w:i/>
        </w:rPr>
        <w:t>điều các ngày khác nếu cần</w:t>
      </w:r>
      <w:r w:rsidRPr="00B36ABF">
        <w:t>].</w:t>
      </w:r>
      <w:r w:rsidRPr="00B36ABF">
        <w:rPr>
          <w:rStyle w:val="FootnoteReference"/>
        </w:rPr>
        <w:footnoteReference w:id="20"/>
      </w:r>
    </w:p>
    <w:p w14:paraId="12A95C20" w14:textId="77777777" w:rsidR="00BB5133" w:rsidRPr="00B36ABF" w:rsidRDefault="00300A45" w:rsidP="00725FF3">
      <w:pPr>
        <w:ind w:left="720"/>
        <w:rPr>
          <w:lang w:eastAsia="en-GB"/>
        </w:rPr>
      </w:pPr>
      <w:r w:rsidRPr="00B36ABF">
        <w:rPr>
          <w:lang w:eastAsia="en-GB"/>
        </w:rPr>
        <w:t>“</w:t>
      </w:r>
      <w:r w:rsidR="00FD13B1" w:rsidRPr="00B36ABF">
        <w:rPr>
          <w:b/>
          <w:bCs/>
          <w:lang w:eastAsia="en-US"/>
        </w:rPr>
        <w:t>Kỳ Tính Toán</w:t>
      </w:r>
      <w:r w:rsidRPr="00B36ABF">
        <w:rPr>
          <w:lang w:eastAsia="en-US"/>
        </w:rPr>
        <w:t>”</w:t>
      </w:r>
      <w:r w:rsidR="00A32B9A" w:rsidRPr="00B36ABF">
        <w:rPr>
          <w:rStyle w:val="FootnoteReference"/>
          <w:rFonts w:cs="Times New Roman"/>
          <w:sz w:val="22"/>
          <w:szCs w:val="22"/>
        </w:rPr>
        <w:footnoteReference w:id="21"/>
      </w:r>
      <w:r w:rsidR="002F7005" w:rsidRPr="00B36ABF">
        <w:rPr>
          <w:lang w:eastAsia="en-US"/>
        </w:rPr>
        <w:t xml:space="preserve">, liên quan đến một </w:t>
      </w:r>
      <w:r w:rsidR="003311A2" w:rsidRPr="00B36ABF">
        <w:t>Ngày Tính Toán</w:t>
      </w:r>
      <w:r w:rsidR="002F7005" w:rsidRPr="00B36ABF">
        <w:t xml:space="preserve"> bất kỳ, nghĩa là</w:t>
      </w:r>
      <w:r w:rsidR="00A32B9A" w:rsidRPr="00B36ABF">
        <w:t>:</w:t>
      </w:r>
    </w:p>
    <w:p w14:paraId="063FE87B" w14:textId="21F9EBBE" w:rsidR="00BB5133" w:rsidRPr="00B36ABF" w:rsidRDefault="00A32B9A" w:rsidP="00B5561F">
      <w:pPr>
        <w:pStyle w:val="General2L3"/>
        <w:numPr>
          <w:ilvl w:val="2"/>
          <w:numId w:val="31"/>
        </w:numPr>
      </w:pPr>
      <w:r w:rsidRPr="00B36ABF">
        <w:t>[(</w:t>
      </w:r>
      <w:r w:rsidR="00492292" w:rsidRPr="00B36ABF">
        <w:t>nhằm mục đích tính Tỷ Suất DSCR Dự Báo</w:t>
      </w:r>
      <w:r w:rsidRPr="00B36ABF">
        <w:t>)]</w:t>
      </w:r>
      <w:r w:rsidR="00FF466B" w:rsidRPr="00B36ABF">
        <w:t xml:space="preserve"> </w:t>
      </w:r>
      <w:r w:rsidR="00594712" w:rsidRPr="00B36ABF">
        <w:t xml:space="preserve">khoảng thời gian gồm </w:t>
      </w:r>
      <w:r w:rsidRPr="00B36ABF">
        <w:t>[</w:t>
      </w:r>
      <w:r w:rsidR="00594712" w:rsidRPr="00B36ABF">
        <w:t>sáu</w:t>
      </w:r>
      <w:r w:rsidRPr="00B36ABF">
        <w:t xml:space="preserve">/12] </w:t>
      </w:r>
      <w:r w:rsidR="00594712" w:rsidRPr="00B36ABF">
        <w:t xml:space="preserve">tháng dương lịch kể từ </w:t>
      </w:r>
      <w:r w:rsidRPr="00B36ABF">
        <w:t>(</w:t>
      </w:r>
      <w:r w:rsidR="00952B10" w:rsidRPr="00B36ABF">
        <w:t>và</w:t>
      </w:r>
      <w:r w:rsidRPr="00B36ABF">
        <w:t xml:space="preserve"> </w:t>
      </w:r>
      <w:r w:rsidR="00594712" w:rsidRPr="00B36ABF">
        <w:t>bao gồm cả</w:t>
      </w:r>
      <w:r w:rsidRPr="00B36ABF">
        <w:t>)</w:t>
      </w:r>
      <w:r w:rsidR="00FF466B" w:rsidRPr="00B36ABF">
        <w:t xml:space="preserve"> </w:t>
      </w:r>
      <w:r w:rsidR="00594712" w:rsidRPr="00B36ABF">
        <w:t xml:space="preserve">ngày sau </w:t>
      </w:r>
      <w:r w:rsidR="003311A2" w:rsidRPr="00B36ABF">
        <w:t>Ngày Tính Toán</w:t>
      </w:r>
      <w:r w:rsidRPr="00B36ABF">
        <w:t xml:space="preserve"> </w:t>
      </w:r>
      <w:r w:rsidR="00594712" w:rsidRPr="00B36ABF">
        <w:t xml:space="preserve">cho đến </w:t>
      </w:r>
      <w:r w:rsidRPr="00B36ABF">
        <w:t>(</w:t>
      </w:r>
      <w:r w:rsidR="00952B10" w:rsidRPr="00B36ABF">
        <w:t>và</w:t>
      </w:r>
      <w:r w:rsidRPr="00B36ABF">
        <w:t xml:space="preserve"> </w:t>
      </w:r>
      <w:r w:rsidR="00594712" w:rsidRPr="00B36ABF">
        <w:t>bao gồm cả</w:t>
      </w:r>
      <w:r w:rsidRPr="00B36ABF">
        <w:t>)</w:t>
      </w:r>
      <w:r w:rsidR="00FF466B" w:rsidRPr="00B36ABF">
        <w:t xml:space="preserve"> </w:t>
      </w:r>
      <w:r w:rsidRPr="00B36ABF">
        <w:t>[</w:t>
      </w:r>
      <w:r w:rsidR="00594712" w:rsidRPr="00B36ABF">
        <w:t>ngày</w:t>
      </w:r>
      <w:r w:rsidR="00F315AD" w:rsidRPr="00B36ABF">
        <w:rPr>
          <w:lang w:val="vi-VN"/>
        </w:rPr>
        <w:t xml:space="preserve"> liền</w:t>
      </w:r>
      <w:r w:rsidR="00594712" w:rsidRPr="00B36ABF">
        <w:t xml:space="preserve"> sau</w:t>
      </w:r>
      <w:r w:rsidRPr="00B36ABF">
        <w:t>]</w:t>
      </w:r>
      <w:r w:rsidRPr="00B36ABF">
        <w:rPr>
          <w:rStyle w:val="FootnoteReference"/>
        </w:rPr>
        <w:footnoteReference w:id="22"/>
      </w:r>
      <w:r w:rsidRPr="00B36ABF">
        <w:t xml:space="preserve"> </w:t>
      </w:r>
      <w:r w:rsidR="003311A2" w:rsidRPr="00B36ABF">
        <w:t>Ngày Tính Toán</w:t>
      </w:r>
      <w:r w:rsidR="00F016CC" w:rsidRPr="00B36ABF">
        <w:t xml:space="preserve"> liên quan</w:t>
      </w:r>
      <w:r w:rsidRPr="00B36ABF">
        <w:t xml:space="preserve">[; </w:t>
      </w:r>
      <w:r w:rsidR="00952B10" w:rsidRPr="00B36ABF">
        <w:t>và</w:t>
      </w:r>
    </w:p>
    <w:p w14:paraId="5CC67AA4" w14:textId="77777777" w:rsidR="00BB5133" w:rsidRPr="00B36ABF" w:rsidRDefault="00A32B9A" w:rsidP="00725FF3">
      <w:pPr>
        <w:pStyle w:val="General2L3"/>
        <w:rPr>
          <w:lang w:eastAsia="en-GB"/>
        </w:rPr>
      </w:pPr>
      <w:r w:rsidRPr="00B36ABF">
        <w:t>(</w:t>
      </w:r>
      <w:r w:rsidR="00492292" w:rsidRPr="00B36ABF">
        <w:t xml:space="preserve">nhằm mục đích tính Tỷ Suất </w:t>
      </w:r>
      <w:r w:rsidRPr="00B36ABF">
        <w:t>DSCR</w:t>
      </w:r>
      <w:r w:rsidR="00492292" w:rsidRPr="00B36ABF">
        <w:t xml:space="preserve"> Lịch Sử</w:t>
      </w:r>
      <w:r w:rsidRPr="00B36ABF">
        <w:t>)</w:t>
      </w:r>
      <w:r w:rsidR="00FF466B" w:rsidRPr="00B36ABF">
        <w:t xml:space="preserve"> </w:t>
      </w:r>
      <w:r w:rsidR="00594712" w:rsidRPr="00B36ABF">
        <w:t xml:space="preserve">khoảng thời gian gồm [sáu/12] tháng dương lịch kết thúc vào (và bao gồm cả) Ngày Tính Toán </w:t>
      </w:r>
      <w:r w:rsidRPr="00B36ABF">
        <w:t>(</w:t>
      </w:r>
      <w:r w:rsidR="00CE5761" w:rsidRPr="00B36ABF">
        <w:t>hoặc</w:t>
      </w:r>
      <w:r w:rsidRPr="00B36ABF">
        <w:t>,</w:t>
      </w:r>
      <w:r w:rsidR="00594712" w:rsidRPr="00B36ABF">
        <w:t xml:space="preserve"> trong trường hợp </w:t>
      </w:r>
      <w:r w:rsidR="003311A2" w:rsidRPr="00B36ABF">
        <w:t>Ngày Tính Toán</w:t>
      </w:r>
      <w:r w:rsidRPr="00B36ABF">
        <w:t xml:space="preserve"> </w:t>
      </w:r>
      <w:r w:rsidR="00594712" w:rsidRPr="00B36ABF">
        <w:t xml:space="preserve">đầu tiên đến sau </w:t>
      </w:r>
      <w:r w:rsidR="003311A2" w:rsidRPr="00B36ABF">
        <w:rPr>
          <w:bCs/>
          <w:lang w:eastAsia="en-US"/>
        </w:rPr>
        <w:t>Ngày Hoàn Tất Dự Án</w:t>
      </w:r>
      <w:r w:rsidRPr="00B36ABF">
        <w:t>,</w:t>
      </w:r>
      <w:r w:rsidR="00FF466B" w:rsidRPr="00B36ABF">
        <w:t xml:space="preserve"> </w:t>
      </w:r>
      <w:r w:rsidR="00594712" w:rsidRPr="00B36ABF">
        <w:t xml:space="preserve">khoảng thời gian kể từ </w:t>
      </w:r>
      <w:r w:rsidRPr="00B36ABF">
        <w:t>(</w:t>
      </w:r>
      <w:r w:rsidR="00952B10" w:rsidRPr="00B36ABF">
        <w:t>và</w:t>
      </w:r>
      <w:r w:rsidRPr="00B36ABF">
        <w:t xml:space="preserve"> </w:t>
      </w:r>
      <w:r w:rsidR="00594712" w:rsidRPr="00B36ABF">
        <w:t>bao gồm cả</w:t>
      </w:r>
      <w:r w:rsidRPr="00B36ABF">
        <w:t>)</w:t>
      </w:r>
      <w:r w:rsidR="00FF466B" w:rsidRPr="00B36ABF">
        <w:t xml:space="preserve"> </w:t>
      </w:r>
      <w:r w:rsidR="003311A2" w:rsidRPr="00B36ABF">
        <w:rPr>
          <w:bCs/>
          <w:lang w:eastAsia="en-US"/>
        </w:rPr>
        <w:t>Ngày Hoàn Tất Dự Án</w:t>
      </w:r>
      <w:r w:rsidRPr="00B36ABF">
        <w:t xml:space="preserve"> </w:t>
      </w:r>
      <w:r w:rsidR="00594712" w:rsidRPr="00B36ABF">
        <w:t xml:space="preserve">cho đến </w:t>
      </w:r>
      <w:r w:rsidRPr="00B36ABF">
        <w:t>(</w:t>
      </w:r>
      <w:r w:rsidR="00952B10" w:rsidRPr="00B36ABF">
        <w:t>và</w:t>
      </w:r>
      <w:r w:rsidRPr="00B36ABF">
        <w:t xml:space="preserve"> </w:t>
      </w:r>
      <w:r w:rsidR="00594712" w:rsidRPr="00B36ABF">
        <w:t>bao gồm cả</w:t>
      </w:r>
      <w:r w:rsidRPr="00B36ABF">
        <w:t xml:space="preserve">) </w:t>
      </w:r>
      <w:r w:rsidR="003311A2" w:rsidRPr="00B36ABF">
        <w:t>Ngày Tính Toán</w:t>
      </w:r>
      <w:r w:rsidR="00F016CC" w:rsidRPr="00B36ABF">
        <w:t xml:space="preserve"> liên quan</w:t>
      </w:r>
      <w:r w:rsidRPr="00B36ABF">
        <w:t>)].</w:t>
      </w:r>
      <w:r w:rsidRPr="00B36ABF">
        <w:rPr>
          <w:rStyle w:val="FootnoteReference"/>
          <w:sz w:val="22"/>
          <w:szCs w:val="22"/>
        </w:rPr>
        <w:footnoteReference w:id="23"/>
      </w:r>
    </w:p>
    <w:p w14:paraId="455BDC1D" w14:textId="717FDC2F" w:rsidR="00BB5133" w:rsidRPr="00B36ABF" w:rsidRDefault="00300A45" w:rsidP="00725FF3">
      <w:pPr>
        <w:ind w:left="720"/>
      </w:pPr>
      <w:r w:rsidRPr="00B36ABF">
        <w:rPr>
          <w:lang w:eastAsia="en-GB"/>
        </w:rPr>
        <w:t>“</w:t>
      </w:r>
      <w:r w:rsidR="00897D82" w:rsidRPr="00B36ABF">
        <w:rPr>
          <w:b/>
          <w:bCs/>
          <w:lang w:eastAsia="en-US"/>
        </w:rPr>
        <w:t>Thứ Tự Ưu Tiên Thanh Toán</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897D82" w:rsidRPr="00B36ABF">
        <w:rPr>
          <w:lang w:eastAsia="en-US"/>
        </w:rPr>
        <w:t>thứ tự ưu tiên rút vốn và thanh toán từ Tài Khoản Hoạt Động</w:t>
      </w:r>
      <w:r w:rsidR="00A32B9A" w:rsidRPr="00B36ABF">
        <w:rPr>
          <w:lang w:eastAsia="en-US"/>
        </w:rPr>
        <w:t xml:space="preserve"> </w:t>
      </w:r>
      <w:r w:rsidR="00897D82" w:rsidRPr="00B36ABF">
        <w:rPr>
          <w:lang w:eastAsia="en-US"/>
        </w:rPr>
        <w:t xml:space="preserve">được quy định tại Hợp Đồng Tài Khoản </w:t>
      </w:r>
      <w:r w:rsidR="00A32B9A" w:rsidRPr="00B36ABF">
        <w:rPr>
          <w:lang w:eastAsia="en-US"/>
        </w:rPr>
        <w:t>[</w:t>
      </w:r>
      <w:r w:rsidR="00897D82" w:rsidRPr="00B36ABF">
        <w:rPr>
          <w:lang w:eastAsia="en-US"/>
        </w:rPr>
        <w:t>Trong Nước</w:t>
      </w:r>
      <w:r w:rsidR="00A32B9A" w:rsidRPr="00B36ABF">
        <w:rPr>
          <w:lang w:eastAsia="en-US"/>
        </w:rPr>
        <w:t>/</w:t>
      </w:r>
      <w:r w:rsidR="00897D82" w:rsidRPr="00B36ABF">
        <w:rPr>
          <w:lang w:eastAsia="en-US"/>
        </w:rPr>
        <w:t>Nước</w:t>
      </w:r>
      <w:r w:rsidR="008A3824" w:rsidRPr="00B36ABF">
        <w:rPr>
          <w:lang w:eastAsia="en-US"/>
        </w:rPr>
        <w:t xml:space="preserve"> Ngoài</w:t>
      </w:r>
      <w:r w:rsidR="00A32B9A" w:rsidRPr="00B36ABF">
        <w:rPr>
          <w:lang w:eastAsia="en-US"/>
        </w:rPr>
        <w:t>].</w:t>
      </w:r>
    </w:p>
    <w:p w14:paraId="70182C02" w14:textId="2C908578" w:rsidR="00BB5133" w:rsidRPr="00B36ABF" w:rsidRDefault="00300A45" w:rsidP="00725FF3">
      <w:pPr>
        <w:ind w:left="720"/>
        <w:rPr>
          <w:lang w:eastAsia="en-US"/>
        </w:rPr>
      </w:pPr>
      <w:r w:rsidRPr="00B36ABF">
        <w:rPr>
          <w:lang w:eastAsia="en-GB"/>
        </w:rPr>
        <w:t>“</w:t>
      </w:r>
      <w:r w:rsidR="00352344" w:rsidRPr="00B36ABF">
        <w:rPr>
          <w:b/>
          <w:lang w:eastAsia="en-US"/>
        </w:rPr>
        <w:t>Bộ Luật Thuế Vụ</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352344" w:rsidRPr="00B36ABF">
        <w:rPr>
          <w:lang w:eastAsia="en-US"/>
        </w:rPr>
        <w:t xml:space="preserve">Bộ Luật Thuế Vụ Của Hoa Kỳ năm </w:t>
      </w:r>
      <w:r w:rsidR="00A32B9A" w:rsidRPr="00B36ABF">
        <w:rPr>
          <w:lang w:eastAsia="en-US"/>
        </w:rPr>
        <w:t>1986.</w:t>
      </w:r>
    </w:p>
    <w:p w14:paraId="6A5D4302" w14:textId="72B24C57" w:rsidR="00BB5133" w:rsidRPr="00B36ABF" w:rsidRDefault="00300A45" w:rsidP="00725FF3">
      <w:pPr>
        <w:ind w:left="720"/>
        <w:rPr>
          <w:b/>
          <w:lang w:eastAsia="en-US"/>
        </w:rPr>
      </w:pPr>
      <w:r w:rsidRPr="00B36ABF">
        <w:rPr>
          <w:b/>
          <w:lang w:eastAsia="en-GB"/>
        </w:rPr>
        <w:t>“</w:t>
      </w:r>
      <w:r w:rsidR="00352344" w:rsidRPr="00B36ABF">
        <w:rPr>
          <w:b/>
          <w:lang w:eastAsia="en-US"/>
        </w:rPr>
        <w:t>Ngày Vận Hành Thương Mại</w:t>
      </w:r>
      <w:r w:rsidR="00221DA5" w:rsidRPr="00B36ABF">
        <w:rPr>
          <w:b/>
          <w:lang w:eastAsia="en-US"/>
        </w:rPr>
        <w:t>” nghĩa</w:t>
      </w:r>
      <w:r w:rsidR="00406CD5" w:rsidRPr="00B36ABF">
        <w:rPr>
          <w:b/>
          <w:lang w:eastAsia="en-US"/>
        </w:rPr>
        <w:t xml:space="preserve"> là</w:t>
      </w:r>
      <w:r w:rsidR="00A32B9A" w:rsidRPr="00B36ABF">
        <w:rPr>
          <w:b/>
          <w:lang w:eastAsia="en-US"/>
        </w:rPr>
        <w:t xml:space="preserve"> [•].</w:t>
      </w:r>
      <w:r w:rsidR="00A32B9A" w:rsidRPr="00B36ABF">
        <w:rPr>
          <w:rStyle w:val="FootnoteReference"/>
          <w:rFonts w:cs="Times New Roman"/>
          <w:b/>
          <w:lang w:eastAsia="en-US"/>
        </w:rPr>
        <w:footnoteReference w:id="24"/>
      </w:r>
    </w:p>
    <w:p w14:paraId="16E08E5A" w14:textId="77777777" w:rsidR="00BB5133" w:rsidRPr="00B36ABF" w:rsidRDefault="00300A45" w:rsidP="00725FF3">
      <w:pPr>
        <w:ind w:left="720"/>
        <w:rPr>
          <w:lang w:eastAsia="en-US"/>
        </w:rPr>
      </w:pPr>
      <w:r w:rsidRPr="00B36ABF">
        <w:rPr>
          <w:lang w:eastAsia="en-GB"/>
        </w:rPr>
        <w:t>“</w:t>
      </w:r>
      <w:r w:rsidR="005D6079" w:rsidRPr="00B36ABF">
        <w:rPr>
          <w:b/>
          <w:lang w:eastAsia="en-US"/>
        </w:rPr>
        <w:t>Cam Kết</w:t>
      </w:r>
      <w:r w:rsidRPr="00B36ABF">
        <w:rPr>
          <w:lang w:eastAsia="en-US"/>
        </w:rPr>
        <w:t>”</w:t>
      </w:r>
      <w:r w:rsidR="005D6079" w:rsidRPr="00B36ABF">
        <w:rPr>
          <w:lang w:eastAsia="en-US"/>
        </w:rPr>
        <w:t>, liên quan đến một Khoản Tín Dụng và</w:t>
      </w:r>
      <w:r w:rsidR="00A32B9A" w:rsidRPr="00B36ABF">
        <w:rPr>
          <w:lang w:eastAsia="en-US"/>
        </w:rPr>
        <w:t>:</w:t>
      </w:r>
    </w:p>
    <w:p w14:paraId="3FC1D861" w14:textId="0F364E8C" w:rsidR="00BB5133" w:rsidRPr="00B36ABF" w:rsidRDefault="000842A6" w:rsidP="00B5561F">
      <w:pPr>
        <w:pStyle w:val="General2L3"/>
        <w:numPr>
          <w:ilvl w:val="2"/>
          <w:numId w:val="32"/>
        </w:numPr>
        <w:rPr>
          <w:lang w:eastAsia="en-US" w:bidi="ar-SA"/>
        </w:rPr>
      </w:pPr>
      <w:r w:rsidRPr="00B36ABF">
        <w:rPr>
          <w:lang w:eastAsia="en-US"/>
        </w:rPr>
        <w:t xml:space="preserve">liên quan đến </w:t>
      </w:r>
      <w:r w:rsidR="005D6079" w:rsidRPr="00B36ABF">
        <w:t>một Bên Cho Vay Ban Đầu, nghĩa là số tiền được nêu cụ thể trong Hợp Đồng Vay liên quan mà cam kết của Bên Cho Vay</w:t>
      </w:r>
      <w:r w:rsidR="00220C37" w:rsidRPr="00B36ABF">
        <w:t xml:space="preserve"> </w:t>
      </w:r>
      <w:r w:rsidR="005D6079" w:rsidRPr="00B36ABF">
        <w:t xml:space="preserve">liên quan đến </w:t>
      </w:r>
      <w:r w:rsidR="00220C37" w:rsidRPr="00B36ABF">
        <w:t xml:space="preserve">Khoản Tín Dụng đó vào ngày ký </w:t>
      </w:r>
      <w:r w:rsidR="005D6079" w:rsidRPr="00B36ABF">
        <w:t>Hợp Đồng Vay</w:t>
      </w:r>
      <w:r w:rsidR="00A32B9A" w:rsidRPr="00B36ABF">
        <w:t xml:space="preserve"> </w:t>
      </w:r>
      <w:r w:rsidR="00220C37" w:rsidRPr="00B36ABF">
        <w:t xml:space="preserve">đó </w:t>
      </w:r>
      <w:r w:rsidR="00952B10" w:rsidRPr="00B36ABF">
        <w:t>và</w:t>
      </w:r>
      <w:r w:rsidR="00FF466B" w:rsidRPr="00B36ABF">
        <w:t xml:space="preserve"> </w:t>
      </w:r>
      <w:r w:rsidR="00220C37" w:rsidRPr="00B36ABF">
        <w:t xml:space="preserve">giá trị của bất kỳ cam kết của Bên Cho Vay nào khác theo Khoản Tín Dụng đó được chuyển vào Khoản Tín Dụng đó theo </w:t>
      </w:r>
      <w:r w:rsidR="00D134BE" w:rsidRPr="00B36ABF">
        <w:t>Các Tài Liệu Cấp Vốn</w:t>
      </w:r>
      <w:r w:rsidR="00A32B9A" w:rsidRPr="00B36ABF">
        <w:t xml:space="preserve">; </w:t>
      </w:r>
      <w:r w:rsidR="00952B10" w:rsidRPr="00B36ABF">
        <w:t>và</w:t>
      </w:r>
    </w:p>
    <w:p w14:paraId="0A96D83C" w14:textId="37CF28EB" w:rsidR="00BB5133" w:rsidRPr="00B36ABF" w:rsidRDefault="00DC689E" w:rsidP="00725FF3">
      <w:pPr>
        <w:pStyle w:val="General2L3"/>
        <w:rPr>
          <w:lang w:eastAsia="en-US" w:bidi="ar-SA"/>
        </w:rPr>
      </w:pPr>
      <w:r w:rsidRPr="00B36ABF">
        <w:rPr>
          <w:lang w:eastAsia="en-US"/>
        </w:rPr>
        <w:t xml:space="preserve">liên quan đến </w:t>
      </w:r>
      <w:r w:rsidR="0014443B" w:rsidRPr="00B36ABF">
        <w:t>bất kỳ</w:t>
      </w:r>
      <w:r w:rsidR="00A32B9A" w:rsidRPr="00B36ABF">
        <w:t xml:space="preserve"> </w:t>
      </w:r>
      <w:r w:rsidR="00220C37" w:rsidRPr="00B36ABF">
        <w:t xml:space="preserve">Bên Cho Vay nào khác, giá trị của bất kỳ cam kết nào theo Khoản Tín Dụng đó được chuyển vào Khoản Tín Dụng đó </w:t>
      </w:r>
      <w:r w:rsidR="00021183" w:rsidRPr="00B36ABF">
        <w:t>theo</w:t>
      </w:r>
      <w:r w:rsidR="00FF466B" w:rsidRPr="00B36ABF">
        <w:t xml:space="preserve"> </w:t>
      </w:r>
      <w:r w:rsidR="00D134BE" w:rsidRPr="00B36ABF">
        <w:t>Các Tài Liệu Cấp Vốn</w:t>
      </w:r>
      <w:r w:rsidR="00A32B9A" w:rsidRPr="00B36ABF">
        <w:t>,</w:t>
      </w:r>
    </w:p>
    <w:p w14:paraId="57F224DA" w14:textId="77777777" w:rsidR="00BB5133" w:rsidRPr="00B36ABF" w:rsidRDefault="00220C37" w:rsidP="005A16A4">
      <w:pPr>
        <w:pStyle w:val="BodyText1"/>
        <w:widowControl w:val="0"/>
        <w:rPr>
          <w:szCs w:val="22"/>
          <w:lang w:bidi="ar-SA"/>
        </w:rPr>
      </w:pPr>
      <w:r w:rsidRPr="00B36ABF">
        <w:rPr>
          <w:szCs w:val="22"/>
          <w:lang w:bidi="ar-SA"/>
        </w:rPr>
        <w:t>trong trường hợp không bị hủy bỏ, cắt giảm hoặc chuyển giao bởi</w:t>
      </w:r>
      <w:r w:rsidR="00AF0198" w:rsidRPr="00B36ABF">
        <w:rPr>
          <w:szCs w:val="22"/>
          <w:lang w:bidi="ar-SA"/>
        </w:rPr>
        <w:t xml:space="preserve"> Bên Cho Vay</w:t>
      </w:r>
      <w:r w:rsidRPr="00B36ABF">
        <w:rPr>
          <w:szCs w:val="22"/>
          <w:lang w:bidi="ar-SA"/>
        </w:rPr>
        <w:t xml:space="preserve"> theo </w:t>
      </w:r>
      <w:r w:rsidR="00D134BE" w:rsidRPr="00B36ABF">
        <w:rPr>
          <w:szCs w:val="22"/>
          <w:lang w:bidi="ar-SA"/>
        </w:rPr>
        <w:t xml:space="preserve">Các Tài </w:t>
      </w:r>
      <w:r w:rsidR="00D134BE" w:rsidRPr="00B36ABF">
        <w:rPr>
          <w:szCs w:val="22"/>
          <w:lang w:bidi="ar-SA"/>
        </w:rPr>
        <w:lastRenderedPageBreak/>
        <w:t>Liệu Cấp Vốn</w:t>
      </w:r>
      <w:r w:rsidR="00A32B9A" w:rsidRPr="00B36ABF">
        <w:rPr>
          <w:szCs w:val="22"/>
          <w:lang w:bidi="ar-SA"/>
        </w:rPr>
        <w:t>.</w:t>
      </w:r>
    </w:p>
    <w:p w14:paraId="7F7C9BBA" w14:textId="32A9A39F" w:rsidR="00BB5133" w:rsidRPr="00B36ABF" w:rsidRDefault="00300A45" w:rsidP="00725FF3">
      <w:pPr>
        <w:ind w:left="720"/>
      </w:pPr>
      <w:r w:rsidRPr="00B36ABF">
        <w:rPr>
          <w:lang w:eastAsia="en-GB"/>
        </w:rPr>
        <w:t>“</w:t>
      </w:r>
      <w:r w:rsidR="00AF0198" w:rsidRPr="00B36ABF">
        <w:rPr>
          <w:b/>
        </w:rPr>
        <w:t>Đạo Luật Công Ty</w:t>
      </w:r>
      <w:r w:rsidR="00221DA5" w:rsidRPr="00B36ABF">
        <w:t>” nghĩa</w:t>
      </w:r>
      <w:r w:rsidR="00406CD5" w:rsidRPr="00B36ABF">
        <w:t xml:space="preserve"> là</w:t>
      </w:r>
      <w:r w:rsidR="00FF466B" w:rsidRPr="00B36ABF">
        <w:t xml:space="preserve"> </w:t>
      </w:r>
      <w:r w:rsidR="00AF0198" w:rsidRPr="00B36ABF">
        <w:t>Đạo Luật Công Ty</w:t>
      </w:r>
      <w:r w:rsidR="00A32B9A" w:rsidRPr="00B36ABF">
        <w:t xml:space="preserve">, </w:t>
      </w:r>
      <w:r w:rsidR="00AF0198" w:rsidRPr="00B36ABF">
        <w:t xml:space="preserve">Chương </w:t>
      </w:r>
      <w:r w:rsidR="00A32B9A" w:rsidRPr="00B36ABF">
        <w:t xml:space="preserve">50 </w:t>
      </w:r>
      <w:r w:rsidR="00AF0198" w:rsidRPr="00B36ABF">
        <w:t xml:space="preserve">của </w:t>
      </w:r>
      <w:r w:rsidR="00A32B9A" w:rsidRPr="00B36ABF">
        <w:t>Singapore.</w:t>
      </w:r>
    </w:p>
    <w:p w14:paraId="6A6F3B49" w14:textId="0B958F25" w:rsidR="00BB5133" w:rsidRPr="00B36ABF" w:rsidRDefault="00300A45" w:rsidP="00725FF3">
      <w:pPr>
        <w:ind w:left="720"/>
      </w:pPr>
      <w:r w:rsidRPr="00B36ABF">
        <w:rPr>
          <w:lang w:eastAsia="en-GB"/>
        </w:rPr>
        <w:t>“</w:t>
      </w:r>
      <w:r w:rsidR="004A5BC6" w:rsidRPr="00B36ABF">
        <w:rPr>
          <w:b/>
          <w:bCs/>
        </w:rPr>
        <w:t>Khoản Bồi Thường</w:t>
      </w:r>
      <w:r w:rsidR="00221DA5" w:rsidRPr="00B36ABF">
        <w:t>” nghĩa</w:t>
      </w:r>
      <w:r w:rsidR="00406CD5" w:rsidRPr="00B36ABF">
        <w:t xml:space="preserve"> là</w:t>
      </w:r>
      <w:r w:rsidR="004A5BC6" w:rsidRPr="00B36ABF">
        <w:t xml:space="preserve"> tổng tất cả các số tiền </w:t>
      </w:r>
      <w:r w:rsidR="00A32B9A" w:rsidRPr="00B36ABF">
        <w:t>(</w:t>
      </w:r>
      <w:r w:rsidR="004A5BC6" w:rsidRPr="00B36ABF">
        <w:t>ngoại trừ Tiền Thu Được Từ Bảo Hiểm</w:t>
      </w:r>
      <w:r w:rsidR="00A32B9A" w:rsidRPr="00B36ABF">
        <w:t xml:space="preserve">) </w:t>
      </w:r>
      <w:r w:rsidR="004A5BC6" w:rsidRPr="00B36ABF">
        <w:t xml:space="preserve">đã được thanh toán hoặc phải thanh toán cho </w:t>
      </w:r>
      <w:r w:rsidR="009A3242" w:rsidRPr="00B36ABF">
        <w:t>Bên Vay</w:t>
      </w:r>
      <w:r w:rsidR="00A32B9A" w:rsidRPr="00B36ABF">
        <w:t xml:space="preserve"> </w:t>
      </w:r>
      <w:r w:rsidR="00CE5761" w:rsidRPr="00B36ABF">
        <w:t>hoặc</w:t>
      </w:r>
      <w:r w:rsidR="00FF466B" w:rsidRPr="00B36ABF">
        <w:t xml:space="preserve"> </w:t>
      </w:r>
      <w:r w:rsidR="00A32B9A" w:rsidRPr="00B36ABF">
        <w:t>[</w:t>
      </w:r>
      <w:r w:rsidR="00EC44F7" w:rsidRPr="00B36ABF">
        <w:t>Các Bên Tài Trợ</w:t>
      </w:r>
      <w:r w:rsidR="00A32B9A" w:rsidRPr="00B36ABF">
        <w:t>][</w:t>
      </w:r>
      <w:r w:rsidR="00EC44F7" w:rsidRPr="00B36ABF">
        <w:t>Các Cổ Đông</w:t>
      </w:r>
      <w:r w:rsidR="00A32B9A" w:rsidRPr="00B36ABF">
        <w:t>]:</w:t>
      </w:r>
    </w:p>
    <w:p w14:paraId="48423E27" w14:textId="7D6367B8" w:rsidR="00BB5133" w:rsidRPr="00B36ABF" w:rsidRDefault="004A5BC6" w:rsidP="00B5561F">
      <w:pPr>
        <w:pStyle w:val="General2L3"/>
        <w:numPr>
          <w:ilvl w:val="2"/>
          <w:numId w:val="33"/>
        </w:numPr>
      </w:pPr>
      <w:r w:rsidRPr="00B36ABF">
        <w:t>liên quan đến việc tịch</w:t>
      </w:r>
      <w:r w:rsidR="007C10CA" w:rsidRPr="00B36ABF">
        <w:rPr>
          <w:lang w:val="vi-VN"/>
        </w:rPr>
        <w:t xml:space="preserve"> thu</w:t>
      </w:r>
      <w:r w:rsidRPr="00B36ABF">
        <w:t xml:space="preserve">, trưng mua, sung công, trưng dụng hoặc quốc hữu hóa toàn bộ hay một phần </w:t>
      </w:r>
      <w:r w:rsidR="0065406A" w:rsidRPr="00B36ABF">
        <w:t>Dự Án</w:t>
      </w:r>
      <w:r w:rsidR="00A32B9A" w:rsidRPr="00B36ABF">
        <w:t xml:space="preserve"> (</w:t>
      </w:r>
      <w:r w:rsidR="00CE5761" w:rsidRPr="00B36ABF">
        <w:t>hoặc</w:t>
      </w:r>
      <w:r w:rsidR="00A32B9A" w:rsidRPr="00B36ABF">
        <w:t xml:space="preserve"> </w:t>
      </w:r>
      <w:r w:rsidR="0014443B" w:rsidRPr="00B36ABF">
        <w:t>bất kỳ</w:t>
      </w:r>
      <w:r w:rsidR="00A32B9A" w:rsidRPr="00B36ABF">
        <w:t xml:space="preserve"> </w:t>
      </w:r>
      <w:r w:rsidR="00FC3CAC" w:rsidRPr="00B36ABF">
        <w:t xml:space="preserve">quyền lợi nào trong </w:t>
      </w:r>
      <w:r w:rsidR="0065406A" w:rsidRPr="00B36ABF">
        <w:t>Dự Án</w:t>
      </w:r>
      <w:r w:rsidR="00A32B9A" w:rsidRPr="00B36ABF">
        <w:t xml:space="preserve">), </w:t>
      </w:r>
      <w:r w:rsidR="00CE5761" w:rsidRPr="00B36ABF">
        <w:t>hoặc</w:t>
      </w:r>
      <w:r w:rsidR="00FF466B" w:rsidRPr="00B36ABF">
        <w:t xml:space="preserve"> </w:t>
      </w:r>
      <w:r w:rsidR="00FC3CAC" w:rsidRPr="00B36ABF">
        <w:t xml:space="preserve">các tài sản hay vốn cổ phần của </w:t>
      </w:r>
      <w:r w:rsidR="009A3242" w:rsidRPr="00B36ABF">
        <w:t>Bên Vay</w:t>
      </w:r>
      <w:r w:rsidR="00A32B9A" w:rsidRPr="00B36ABF">
        <w:t>;</w:t>
      </w:r>
    </w:p>
    <w:p w14:paraId="305747D1" w14:textId="698F071C" w:rsidR="00BB5133" w:rsidRPr="00B36ABF" w:rsidRDefault="00FC3CAC" w:rsidP="00725FF3">
      <w:pPr>
        <w:pStyle w:val="General2L3"/>
      </w:pPr>
      <w:r w:rsidRPr="00B36ABF">
        <w:t xml:space="preserve">liên quan đến tiền thu được từ </w:t>
      </w:r>
      <w:r w:rsidR="00A16874" w:rsidRPr="00B36ABF">
        <w:t>bất</w:t>
      </w:r>
      <w:r w:rsidR="00A16874" w:rsidRPr="00B36ABF">
        <w:rPr>
          <w:lang w:val="vi-VN"/>
        </w:rPr>
        <w:t xml:space="preserve"> kỳ </w:t>
      </w:r>
      <w:r w:rsidRPr="00B36ABF">
        <w:t xml:space="preserve">khiếu nại </w:t>
      </w:r>
      <w:r w:rsidR="00A16874" w:rsidRPr="00B36ABF">
        <w:t>nào</w:t>
      </w:r>
      <w:r w:rsidR="00A16874" w:rsidRPr="00B36ABF">
        <w:rPr>
          <w:lang w:val="vi-VN"/>
        </w:rPr>
        <w:t xml:space="preserve"> </w:t>
      </w:r>
      <w:r w:rsidRPr="00B36ABF">
        <w:t>đối với việc Nhà Thầu Xây Dựng vi phạm bảo hành theo Hợp Đồng Xây Dựng</w:t>
      </w:r>
      <w:r w:rsidR="00A32B9A" w:rsidRPr="00B36ABF">
        <w:t>;</w:t>
      </w:r>
    </w:p>
    <w:p w14:paraId="1F6AFB1D" w14:textId="2F10B462" w:rsidR="00BB5133" w:rsidRPr="00B36ABF" w:rsidRDefault="00FC3CAC" w:rsidP="00725FF3">
      <w:pPr>
        <w:pStyle w:val="General2L3"/>
      </w:pPr>
      <w:r w:rsidRPr="00B36ABF">
        <w:t xml:space="preserve">liên quan đến tiền thu được từ các khoản bồi thường thiệt hại (ngoại trừ khoản bồi thường thiệt hại do chậm trễ) </w:t>
      </w:r>
      <w:r w:rsidR="003858ED" w:rsidRPr="00B36ABF">
        <w:t xml:space="preserve">mà </w:t>
      </w:r>
      <w:r w:rsidRPr="00B36ABF">
        <w:t xml:space="preserve">Nhà Thầu Xây Dựng </w:t>
      </w:r>
      <w:r w:rsidR="003858ED" w:rsidRPr="00B36ABF">
        <w:t xml:space="preserve">đã trả hoặc phải trả </w:t>
      </w:r>
      <w:r w:rsidRPr="00B36ABF">
        <w:t>theo Hợp Đồng Xây Dựng hoặc bất kỳ khoản hỗ trợ tín dụng nào</w:t>
      </w:r>
      <w:r w:rsidR="00CF422E" w:rsidRPr="00B36ABF">
        <w:t xml:space="preserve"> </w:t>
      </w:r>
      <w:r w:rsidR="00D627E6" w:rsidRPr="00B36ABF">
        <w:t>mà</w:t>
      </w:r>
      <w:r w:rsidR="00D627E6" w:rsidRPr="00B36ABF">
        <w:rPr>
          <w:lang w:val="vi-VN"/>
        </w:rPr>
        <w:t xml:space="preserve"> </w:t>
      </w:r>
      <w:r w:rsidR="00CF422E" w:rsidRPr="00B36ABF">
        <w:t>theo</w:t>
      </w:r>
      <w:r w:rsidR="00CF422E" w:rsidRPr="00B36ABF">
        <w:rPr>
          <w:lang w:val="vi-VN"/>
        </w:rPr>
        <w:t xml:space="preserve"> đó</w:t>
      </w:r>
      <w:r w:rsidRPr="00B36ABF">
        <w:t xml:space="preserve"> có liên quan</w:t>
      </w:r>
      <w:r w:rsidR="00A32B9A" w:rsidRPr="00B36ABF">
        <w:t>;</w:t>
      </w:r>
    </w:p>
    <w:p w14:paraId="6630475F" w14:textId="3F315E7A" w:rsidR="00BB5133" w:rsidRPr="00B36ABF" w:rsidRDefault="00A270B0" w:rsidP="00725FF3">
      <w:pPr>
        <w:pStyle w:val="General2L3"/>
      </w:pPr>
      <w:r w:rsidRPr="00B36ABF">
        <w:t xml:space="preserve">liên quan đến việc </w:t>
      </w:r>
      <w:r w:rsidR="001A216B" w:rsidRPr="00B36ABF">
        <w:t>ban hành</w:t>
      </w:r>
      <w:r w:rsidRPr="00B36ABF">
        <w:t xml:space="preserve">, ngăn chặn, điều chỉnh, đình chỉ hoặc hủy bỏ </w:t>
      </w:r>
      <w:r w:rsidR="0014443B" w:rsidRPr="00B36ABF">
        <w:t>bất kỳ</w:t>
      </w:r>
      <w:r w:rsidR="00A32B9A" w:rsidRPr="00B36ABF">
        <w:t xml:space="preserve"> </w:t>
      </w:r>
      <w:r w:rsidR="00BA3CBD" w:rsidRPr="00B36ABF">
        <w:t xml:space="preserve">quyền, quyền </w:t>
      </w:r>
      <w:r w:rsidR="00D96B88" w:rsidRPr="00B36ABF">
        <w:t>đi</w:t>
      </w:r>
      <w:r w:rsidR="00D96B88" w:rsidRPr="00B36ABF">
        <w:rPr>
          <w:lang w:val="vi-VN"/>
        </w:rPr>
        <w:t xml:space="preserve"> qua công trình liền kề </w:t>
      </w:r>
      <w:r w:rsidR="00BA3CBD" w:rsidRPr="00B36ABF">
        <w:t xml:space="preserve">hoặc cam kết nào mà Dự Án có hay làm lợi cho Dự Án, hoặc liên quan đến việc áp đặt </w:t>
      </w:r>
      <w:r w:rsidR="0014443B" w:rsidRPr="00B36ABF">
        <w:t>bất kỳ</w:t>
      </w:r>
      <w:r w:rsidR="00A32B9A" w:rsidRPr="00B36ABF">
        <w:t xml:space="preserve"> </w:t>
      </w:r>
      <w:r w:rsidR="00BA3CBD" w:rsidRPr="00B36ABF">
        <w:t xml:space="preserve">hạn chế nào </w:t>
      </w:r>
      <w:r w:rsidR="00C74DCE" w:rsidRPr="00B36ABF">
        <w:t>làm</w:t>
      </w:r>
      <w:r w:rsidR="00C74DCE" w:rsidRPr="00B36ABF">
        <w:rPr>
          <w:lang w:val="vi-VN"/>
        </w:rPr>
        <w:t xml:space="preserve"> </w:t>
      </w:r>
      <w:r w:rsidR="00BA3CBD" w:rsidRPr="00B36ABF">
        <w:t xml:space="preserve">ảnh hưởng đến </w:t>
      </w:r>
      <w:r w:rsidR="0065406A" w:rsidRPr="00B36ABF">
        <w:t>Dự Án</w:t>
      </w:r>
      <w:r w:rsidR="00A32B9A" w:rsidRPr="00B36ABF">
        <w:t xml:space="preserve">, </w:t>
      </w:r>
      <w:r w:rsidR="00CE5761" w:rsidRPr="00B36ABF">
        <w:t>hoặc</w:t>
      </w:r>
      <w:r w:rsidR="00FF466B" w:rsidRPr="00B36ABF">
        <w:t xml:space="preserve"> </w:t>
      </w:r>
      <w:r w:rsidR="00BA3CBD" w:rsidRPr="00B36ABF">
        <w:t xml:space="preserve">việc cấp </w:t>
      </w:r>
      <w:r w:rsidR="0014443B" w:rsidRPr="00B36ABF">
        <w:t>bất kỳ</w:t>
      </w:r>
      <w:r w:rsidR="00DB426B" w:rsidRPr="00B36ABF">
        <w:t xml:space="preserve"> </w:t>
      </w:r>
      <w:r w:rsidR="00BA3CBD" w:rsidRPr="00B36ABF">
        <w:t xml:space="preserve">quyền </w:t>
      </w:r>
      <w:r w:rsidR="006B5ED9" w:rsidRPr="00B36ABF">
        <w:t>đi</w:t>
      </w:r>
      <w:r w:rsidR="006B5ED9" w:rsidRPr="00B36ABF">
        <w:rPr>
          <w:lang w:val="vi-VN"/>
        </w:rPr>
        <w:t xml:space="preserve"> qua công trình liền kề </w:t>
      </w:r>
      <w:r w:rsidR="00BA3CBD" w:rsidRPr="00B36ABF">
        <w:t>hay các quyền đối với hay có ảnh hưởng đến toàn bộ hoặc một phần Dự Án;</w:t>
      </w:r>
    </w:p>
    <w:p w14:paraId="652EFE6C" w14:textId="77777777" w:rsidR="00BB5133" w:rsidRPr="00B36ABF" w:rsidRDefault="00B71A2A" w:rsidP="00725FF3">
      <w:pPr>
        <w:pStyle w:val="General2L3"/>
      </w:pPr>
      <w:r w:rsidRPr="00B36ABF">
        <w:t>như là tiền bồi thường do bất kỳ Chấp Thuận nào không được ban hành hay gia hạn, bị hủy bỏ, đình chỉ hoặc bằng cách khác không còn giá trị và hiệu lực nếu không được điều chỉnh</w:t>
      </w:r>
      <w:r w:rsidR="00A32B9A" w:rsidRPr="00B36ABF">
        <w:t>;</w:t>
      </w:r>
    </w:p>
    <w:p w14:paraId="56E35930" w14:textId="12AD16F2" w:rsidR="00BB5133" w:rsidRPr="00B36ABF" w:rsidRDefault="001A216B" w:rsidP="00725FF3">
      <w:pPr>
        <w:pStyle w:val="General2L3"/>
      </w:pPr>
      <w:r w:rsidRPr="00B36ABF">
        <w:t xml:space="preserve">đáp lại việc Bên Vay bị sụt giảm các quyền </w:t>
      </w:r>
      <w:r w:rsidR="00A32B9A" w:rsidRPr="00B36ABF">
        <w:t>(</w:t>
      </w:r>
      <w:r w:rsidRPr="00B36ABF">
        <w:t xml:space="preserve">bao gồm việc ban hành, điều chỉnh, đình chỉ hoặc hủy bỏ bất kỳ quyền nào) liên quan đến </w:t>
      </w:r>
      <w:r w:rsidR="0014443B" w:rsidRPr="00B36ABF">
        <w:t>bất kỳ</w:t>
      </w:r>
      <w:r w:rsidR="00A32B9A" w:rsidRPr="00B36ABF">
        <w:t xml:space="preserve"> </w:t>
      </w:r>
      <w:r w:rsidRPr="00B36ABF">
        <w:t xml:space="preserve">tài sản nào của </w:t>
      </w:r>
      <w:r w:rsidR="009A3242" w:rsidRPr="00B36ABF">
        <w:t>Bên Vay</w:t>
      </w:r>
      <w:r w:rsidRPr="00B36ABF">
        <w:t xml:space="preserve">, </w:t>
      </w:r>
      <w:r w:rsidR="0008021F" w:rsidRPr="00B36ABF">
        <w:t>bất</w:t>
      </w:r>
      <w:r w:rsidR="0008021F" w:rsidRPr="00B36ABF">
        <w:rPr>
          <w:lang w:val="vi-VN"/>
        </w:rPr>
        <w:t xml:space="preserve"> kỳ </w:t>
      </w:r>
      <w:r w:rsidR="0008021F" w:rsidRPr="00B36ABF">
        <w:t>gia</w:t>
      </w:r>
      <w:r w:rsidR="0008021F" w:rsidRPr="00B36ABF">
        <w:rPr>
          <w:lang w:val="vi-VN"/>
        </w:rPr>
        <w:t xml:space="preserve"> tăng nào đối với </w:t>
      </w:r>
      <w:r w:rsidRPr="00B36ABF">
        <w:t xml:space="preserve">các nghĩa vụ của Bên Vay (bao gồm Bên Vay cấp các quyền hoặc điều chỉnh các quyền) theo Chấp Thuận </w:t>
      </w:r>
      <w:r w:rsidR="00CE5761" w:rsidRPr="00B36ABF">
        <w:t>hoặc</w:t>
      </w:r>
      <w:r w:rsidR="00A32B9A" w:rsidRPr="00B36ABF">
        <w:t xml:space="preserve"> </w:t>
      </w:r>
      <w:r w:rsidR="0014443B" w:rsidRPr="00B36ABF">
        <w:t>bất kỳ</w:t>
      </w:r>
      <w:r w:rsidR="00A32B9A" w:rsidRPr="00B36ABF">
        <w:t xml:space="preserve"> </w:t>
      </w:r>
      <w:r w:rsidRPr="00B36ABF">
        <w:t xml:space="preserve">hạn chế nào có ảnh hưởng đến tài sản của </w:t>
      </w:r>
      <w:r w:rsidR="009A3242" w:rsidRPr="00B36ABF">
        <w:t>Bên Vay</w:t>
      </w:r>
      <w:r w:rsidR="00A32B9A" w:rsidRPr="00B36ABF">
        <w:t xml:space="preserve"> </w:t>
      </w:r>
      <w:r w:rsidR="00CE5761" w:rsidRPr="00B36ABF">
        <w:t>hoặc</w:t>
      </w:r>
      <w:r w:rsidR="00FF466B" w:rsidRPr="00B36ABF">
        <w:t xml:space="preserve"> </w:t>
      </w:r>
      <w:r w:rsidRPr="00B36ABF">
        <w:t xml:space="preserve">việc cấp </w:t>
      </w:r>
      <w:r w:rsidR="00AA1F17" w:rsidRPr="00B36ABF">
        <w:t>tài sản và các quyền đối với tài sản</w:t>
      </w:r>
      <w:r w:rsidR="00A32B9A" w:rsidRPr="00B36ABF">
        <w:t xml:space="preserve">; </w:t>
      </w:r>
      <w:r w:rsidR="00CE5761" w:rsidRPr="00B36ABF">
        <w:t>hoặc</w:t>
      </w:r>
    </w:p>
    <w:p w14:paraId="6AE16C1D" w14:textId="5158A5C3" w:rsidR="00BB5133" w:rsidRPr="00B36ABF" w:rsidRDefault="00AA1F17" w:rsidP="00725FF3">
      <w:pPr>
        <w:pStyle w:val="General2L3"/>
      </w:pPr>
      <w:r w:rsidRPr="00B36ABF">
        <w:t xml:space="preserve">tiền thu được từ việc định đoạt tài sản của </w:t>
      </w:r>
      <w:r w:rsidR="009A3242" w:rsidRPr="00B36ABF">
        <w:t>Bên Vay</w:t>
      </w:r>
      <w:r w:rsidR="00A32B9A" w:rsidRPr="00B36ABF">
        <w:t xml:space="preserve"> </w:t>
      </w:r>
      <w:r w:rsidRPr="00B36ABF">
        <w:t>được thực hiện tuân thủ đúng</w:t>
      </w:r>
      <w:r w:rsidR="001B59ED" w:rsidRPr="00B36ABF">
        <w:rPr>
          <w:lang w:val="vi-VN"/>
        </w:rPr>
        <w:t xml:space="preserve"> theo bất kỳ</w:t>
      </w:r>
      <w:r w:rsidRPr="00B36ABF">
        <w:t xml:space="preserve"> lệnh </w:t>
      </w:r>
      <w:r w:rsidR="001B59ED" w:rsidRPr="00B36ABF">
        <w:t>nào</w:t>
      </w:r>
      <w:r w:rsidR="001B59ED" w:rsidRPr="00B36ABF">
        <w:rPr>
          <w:lang w:val="vi-VN"/>
        </w:rPr>
        <w:t xml:space="preserve"> </w:t>
      </w:r>
      <w:r w:rsidRPr="00B36ABF">
        <w:t xml:space="preserve">của </w:t>
      </w:r>
      <w:r w:rsidR="0092742F" w:rsidRPr="00B36ABF">
        <w:t>Cơ Quan</w:t>
      </w:r>
      <w:r w:rsidR="00A32B9A" w:rsidRPr="00B36ABF">
        <w:t>.</w:t>
      </w:r>
    </w:p>
    <w:p w14:paraId="64FD8108" w14:textId="50DBFA03" w:rsidR="00BB5133" w:rsidRPr="00B36ABF" w:rsidRDefault="00A32B9A" w:rsidP="00725FF3">
      <w:pPr>
        <w:ind w:left="720"/>
        <w:rPr>
          <w:lang w:eastAsia="en-US"/>
        </w:rPr>
      </w:pPr>
      <w:r w:rsidRPr="00B36ABF">
        <w:rPr>
          <w:lang w:eastAsia="en-US"/>
        </w:rPr>
        <w:t>[</w:t>
      </w:r>
      <w:r w:rsidR="00300A45" w:rsidRPr="00B36ABF">
        <w:rPr>
          <w:lang w:eastAsia="en-GB"/>
        </w:rPr>
        <w:t>“</w:t>
      </w:r>
      <w:r w:rsidR="00DC0148" w:rsidRPr="00B36ABF">
        <w:rPr>
          <w:b/>
          <w:lang w:eastAsia="en-US"/>
        </w:rPr>
        <w:t>Tài Khoản Tiền Bồi Thường Và Bảo Hiểm</w:t>
      </w:r>
      <w:r w:rsidR="005868D6" w:rsidRPr="00B36ABF">
        <w:rPr>
          <w:lang w:eastAsia="en-US"/>
        </w:rPr>
        <w:t>”</w:t>
      </w:r>
      <w:r w:rsidR="00DC0148" w:rsidRPr="00B36ABF">
        <w:rPr>
          <w:lang w:eastAsia="en-US"/>
        </w:rPr>
        <w:t xml:space="preserve">có nghĩa </w:t>
      </w:r>
      <w:r w:rsidR="00C316AD" w:rsidRPr="00B36ABF">
        <w:rPr>
          <w:lang w:eastAsia="en-US"/>
        </w:rPr>
        <w:t>như</w:t>
      </w:r>
      <w:r w:rsidR="00C316AD" w:rsidRPr="00B36ABF">
        <w:rPr>
          <w:lang w:val="vi-VN" w:eastAsia="en-US"/>
        </w:rPr>
        <w:t xml:space="preserve"> </w:t>
      </w:r>
      <w:r w:rsidR="00DC0148" w:rsidRPr="00B36ABF">
        <w:rPr>
          <w:lang w:eastAsia="en-US"/>
        </w:rPr>
        <w:t>được quy định tại Hợp Đồng Tài Khoản [Trong Nước/ Nước</w:t>
      </w:r>
      <w:r w:rsidR="008A3824" w:rsidRPr="00B36ABF">
        <w:rPr>
          <w:lang w:eastAsia="en-US"/>
        </w:rPr>
        <w:t xml:space="preserve"> Ngoài</w:t>
      </w:r>
      <w:r w:rsidR="00DC0148" w:rsidRPr="00B36ABF">
        <w:rPr>
          <w:lang w:eastAsia="en-US"/>
        </w:rPr>
        <w:t>.]</w:t>
      </w:r>
    </w:p>
    <w:p w14:paraId="6C4BEA58" w14:textId="5BAB6308" w:rsidR="00BB5133" w:rsidRPr="00B36ABF" w:rsidRDefault="00300A45" w:rsidP="00725FF3">
      <w:pPr>
        <w:ind w:left="720"/>
        <w:rPr>
          <w:lang w:eastAsia="en-US"/>
        </w:rPr>
      </w:pPr>
      <w:r w:rsidRPr="00B36ABF">
        <w:rPr>
          <w:lang w:eastAsia="en-GB"/>
        </w:rPr>
        <w:t>“</w:t>
      </w:r>
      <w:r w:rsidR="00DC0148" w:rsidRPr="00B36ABF">
        <w:rPr>
          <w:b/>
          <w:lang w:eastAsia="en-US"/>
        </w:rPr>
        <w:t xml:space="preserve">Các </w:t>
      </w:r>
      <w:r w:rsidR="00AD1E49" w:rsidRPr="00B36ABF">
        <w:rPr>
          <w:b/>
          <w:lang w:eastAsia="en-US"/>
        </w:rPr>
        <w:t>Tiêu Chuẩn</w:t>
      </w:r>
      <w:r w:rsidR="00DC0148" w:rsidRPr="00B36ABF">
        <w:rPr>
          <w:b/>
          <w:lang w:eastAsia="en-US"/>
        </w:rPr>
        <w:t xml:space="preserve"> Cần Tuân Thủ</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DC0148" w:rsidRPr="00B36ABF">
        <w:rPr>
          <w:lang w:eastAsia="en-US"/>
        </w:rPr>
        <w:t xml:space="preserve">tất cả </w:t>
      </w:r>
      <w:r w:rsidR="0014443B" w:rsidRPr="00B36ABF">
        <w:rPr>
          <w:lang w:eastAsia="en-US"/>
        </w:rPr>
        <w:t>Pháp Luật Hiện Hành</w:t>
      </w:r>
      <w:r w:rsidR="00A32B9A" w:rsidRPr="00B36ABF">
        <w:rPr>
          <w:lang w:eastAsia="en-US"/>
        </w:rPr>
        <w:t>,</w:t>
      </w:r>
      <w:r w:rsidR="00FF466B" w:rsidRPr="00B36ABF">
        <w:rPr>
          <w:lang w:eastAsia="en-US"/>
        </w:rPr>
        <w:t xml:space="preserve"> </w:t>
      </w:r>
      <w:r w:rsidR="00AD1E49" w:rsidRPr="00B36ABF">
        <w:rPr>
          <w:lang w:eastAsia="en-US"/>
        </w:rPr>
        <w:t>Tiêu Chuẩn MT&amp;XH</w:t>
      </w:r>
      <w:r w:rsidR="00A32B9A" w:rsidRPr="00B36ABF">
        <w:rPr>
          <w:lang w:eastAsia="en-US"/>
        </w:rPr>
        <w:t xml:space="preserve"> </w:t>
      </w:r>
      <w:r w:rsidR="00952B10" w:rsidRPr="00B36ABF">
        <w:rPr>
          <w:lang w:eastAsia="en-US"/>
        </w:rPr>
        <w:t>và</w:t>
      </w:r>
      <w:r w:rsidR="00A32B9A" w:rsidRPr="00B36ABF">
        <w:rPr>
          <w:lang w:eastAsia="en-US"/>
        </w:rPr>
        <w:t xml:space="preserve"> </w:t>
      </w:r>
      <w:r w:rsidR="00AD1E49" w:rsidRPr="00B36ABF">
        <w:rPr>
          <w:lang w:eastAsia="en-US"/>
        </w:rPr>
        <w:t>Thực Hành Tốt Của Ngành</w:t>
      </w:r>
      <w:r w:rsidR="00A32B9A" w:rsidRPr="00B36ABF">
        <w:rPr>
          <w:lang w:eastAsia="en-US"/>
        </w:rPr>
        <w:t>.</w:t>
      </w:r>
    </w:p>
    <w:p w14:paraId="376A1506" w14:textId="64D5DAFF" w:rsidR="00BB5133" w:rsidRPr="00B36ABF" w:rsidRDefault="00300A45" w:rsidP="00725FF3">
      <w:pPr>
        <w:ind w:left="720"/>
        <w:rPr>
          <w:lang w:eastAsia="en-US"/>
        </w:rPr>
      </w:pPr>
      <w:r w:rsidRPr="00B36ABF">
        <w:rPr>
          <w:lang w:eastAsia="en-GB"/>
        </w:rPr>
        <w:t>“</w:t>
      </w:r>
      <w:r w:rsidR="005649B4" w:rsidRPr="00B36ABF">
        <w:rPr>
          <w:b/>
          <w:bCs/>
          <w:lang w:eastAsia="en-US"/>
        </w:rPr>
        <w:t>Thông Tin Mật</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022EA" w:rsidRPr="00B36ABF">
        <w:rPr>
          <w:lang w:eastAsia="en-US"/>
        </w:rPr>
        <w:t xml:space="preserve">tất cả thông tin liên quan đến </w:t>
      </w:r>
      <w:r w:rsidR="0014443B" w:rsidRPr="00B36ABF">
        <w:rPr>
          <w:lang w:eastAsia="en-US"/>
        </w:rPr>
        <w:t>bất kỳ</w:t>
      </w:r>
      <w:r w:rsidR="00A32B9A" w:rsidRPr="00B36ABF">
        <w:rPr>
          <w:lang w:eastAsia="en-US"/>
        </w:rPr>
        <w:t xml:space="preserve"> </w:t>
      </w:r>
      <w:r w:rsidR="001022EA" w:rsidRPr="00B36ABF">
        <w:rPr>
          <w:lang w:eastAsia="en-US"/>
        </w:rPr>
        <w:t xml:space="preserve">Người Có Nghĩa Vụ nào, </w:t>
      </w:r>
      <w:r w:rsidR="00D134BE" w:rsidRPr="00B36ABF">
        <w:rPr>
          <w:lang w:eastAsia="en-US"/>
        </w:rPr>
        <w:t>Các Tài Liệu Cấp Vốn</w:t>
      </w:r>
      <w:r w:rsidR="00A32B9A" w:rsidRPr="00B36ABF">
        <w:rPr>
          <w:lang w:eastAsia="en-US"/>
        </w:rPr>
        <w:t xml:space="preserve"> </w:t>
      </w:r>
      <w:r w:rsidR="00CE5761" w:rsidRPr="00B36ABF">
        <w:rPr>
          <w:lang w:eastAsia="en-US"/>
        </w:rPr>
        <w:t>hoặc</w:t>
      </w:r>
      <w:r w:rsidR="00A32B9A" w:rsidRPr="00B36ABF">
        <w:rPr>
          <w:lang w:eastAsia="en-US"/>
        </w:rPr>
        <w:t xml:space="preserve"> </w:t>
      </w:r>
      <w:r w:rsidR="001022EA" w:rsidRPr="00B36ABF">
        <w:rPr>
          <w:lang w:eastAsia="en-US"/>
        </w:rPr>
        <w:t xml:space="preserve">một Khoản Tín Dụng mà một </w:t>
      </w:r>
      <w:r w:rsidR="006D00C3" w:rsidRPr="00B36ABF">
        <w:rPr>
          <w:lang w:eastAsia="en-US"/>
        </w:rPr>
        <w:t>Bên Cấp Vốn</w:t>
      </w:r>
      <w:r w:rsidR="001022EA" w:rsidRPr="00B36ABF">
        <w:rPr>
          <w:lang w:eastAsia="en-US"/>
        </w:rPr>
        <w:t xml:space="preserve"> biết được </w:t>
      </w:r>
      <w:r w:rsidR="00BF5438" w:rsidRPr="00B36ABF">
        <w:rPr>
          <w:lang w:eastAsia="en-US"/>
        </w:rPr>
        <w:t xml:space="preserve">trong vai trò </w:t>
      </w:r>
      <w:r w:rsidR="001022EA" w:rsidRPr="00B36ABF">
        <w:rPr>
          <w:lang w:eastAsia="en-US"/>
        </w:rPr>
        <w:t xml:space="preserve">của mình là một </w:t>
      </w:r>
      <w:r w:rsidR="006D00C3" w:rsidRPr="00B36ABF">
        <w:rPr>
          <w:lang w:eastAsia="en-US"/>
        </w:rPr>
        <w:t>Bên Cấp Vốn</w:t>
      </w:r>
      <w:r w:rsidR="001022EA" w:rsidRPr="00B36ABF">
        <w:rPr>
          <w:lang w:eastAsia="en-US"/>
        </w:rPr>
        <w:t xml:space="preserve"> hoặc biết được nhằm mục đích trở thành một </w:t>
      </w:r>
      <w:r w:rsidR="006D00C3" w:rsidRPr="00B36ABF">
        <w:rPr>
          <w:lang w:eastAsia="en-US"/>
        </w:rPr>
        <w:t>Bên Cấp Vốn</w:t>
      </w:r>
      <w:r w:rsidR="001022EA" w:rsidRPr="00B36ABF">
        <w:rPr>
          <w:lang w:eastAsia="en-US"/>
        </w:rPr>
        <w:t xml:space="preserve"> hoặc </w:t>
      </w:r>
      <w:r w:rsidR="006D00C3" w:rsidRPr="00B36ABF">
        <w:rPr>
          <w:lang w:eastAsia="en-US"/>
        </w:rPr>
        <w:t>Bên Cấp Vốn</w:t>
      </w:r>
      <w:r w:rsidR="001022EA" w:rsidRPr="00B36ABF">
        <w:rPr>
          <w:lang w:eastAsia="en-US"/>
        </w:rPr>
        <w:t xml:space="preserve"> nhận được liên quan đến, hoặc nhằm mục đích trở thành một </w:t>
      </w:r>
      <w:r w:rsidR="006D00C3" w:rsidRPr="00B36ABF">
        <w:rPr>
          <w:lang w:eastAsia="en-US"/>
        </w:rPr>
        <w:t>Bên Cấp Vốn</w:t>
      </w:r>
      <w:r w:rsidR="001022EA" w:rsidRPr="00B36ABF">
        <w:rPr>
          <w:lang w:eastAsia="en-US"/>
        </w:rPr>
        <w:t xml:space="preserve"> theo,</w:t>
      </w:r>
      <w:r w:rsidR="00FF466B" w:rsidRPr="00B36ABF">
        <w:rPr>
          <w:lang w:eastAsia="en-US"/>
        </w:rPr>
        <w:t xml:space="preserve"> </w:t>
      </w:r>
      <w:r w:rsidR="00D134BE" w:rsidRPr="00B36ABF">
        <w:rPr>
          <w:lang w:eastAsia="en-US"/>
        </w:rPr>
        <w:t>Các Tài Liệu Cấp Vốn</w:t>
      </w:r>
      <w:r w:rsidR="00A32B9A" w:rsidRPr="00B36ABF">
        <w:rPr>
          <w:lang w:eastAsia="en-US"/>
        </w:rPr>
        <w:t xml:space="preserve"> </w:t>
      </w:r>
      <w:r w:rsidR="00CE5761" w:rsidRPr="00B36ABF">
        <w:rPr>
          <w:lang w:eastAsia="en-US"/>
        </w:rPr>
        <w:t>hoặc</w:t>
      </w:r>
      <w:r w:rsidR="00A32B9A" w:rsidRPr="00B36ABF">
        <w:rPr>
          <w:lang w:eastAsia="en-US"/>
        </w:rPr>
        <w:t xml:space="preserve"> </w:t>
      </w:r>
      <w:r w:rsidR="001022EA" w:rsidRPr="00B36ABF">
        <w:rPr>
          <w:lang w:eastAsia="en-US"/>
        </w:rPr>
        <w:t>một Khoản Tín Dụng từ</w:t>
      </w:r>
      <w:r w:rsidR="00A32B9A" w:rsidRPr="00B36ABF">
        <w:rPr>
          <w:lang w:eastAsia="en-US"/>
        </w:rPr>
        <w:t>:</w:t>
      </w:r>
    </w:p>
    <w:p w14:paraId="7BB5661C" w14:textId="77777777" w:rsidR="00BB5133" w:rsidRPr="00B36ABF" w:rsidRDefault="0014443B" w:rsidP="00B5561F">
      <w:pPr>
        <w:pStyle w:val="General2L3"/>
        <w:numPr>
          <w:ilvl w:val="2"/>
          <w:numId w:val="34"/>
        </w:numPr>
        <w:rPr>
          <w:lang w:eastAsia="en-US" w:bidi="ar-SA"/>
        </w:rPr>
      </w:pPr>
      <w:r w:rsidRPr="00B36ABF">
        <w:t>bất kỳ</w:t>
      </w:r>
      <w:r w:rsidR="00A32B9A" w:rsidRPr="00B36ABF">
        <w:t xml:space="preserve"> </w:t>
      </w:r>
      <w:r w:rsidR="001022EA" w:rsidRPr="00B36ABF">
        <w:t>Người Có Nghĩa Vụ</w:t>
      </w:r>
      <w:r w:rsidR="00A32B9A" w:rsidRPr="00B36ABF">
        <w:t xml:space="preserve"> </w:t>
      </w:r>
      <w:r w:rsidR="00426C3F" w:rsidRPr="00B36ABF">
        <w:t xml:space="preserve">nào </w:t>
      </w:r>
      <w:r w:rsidR="00CE5761" w:rsidRPr="00B36ABF">
        <w:t>hoặc</w:t>
      </w:r>
      <w:r w:rsidR="00A32B9A" w:rsidRPr="00B36ABF">
        <w:t xml:space="preserve"> </w:t>
      </w:r>
      <w:r w:rsidR="00426C3F" w:rsidRPr="00B36ABF">
        <w:t>các bên tư vấn của Người Có Nghĩa Vụ</w:t>
      </w:r>
      <w:r w:rsidR="00A32B9A" w:rsidRPr="00B36ABF">
        <w:t xml:space="preserve">; </w:t>
      </w:r>
      <w:r w:rsidR="00CE5761" w:rsidRPr="00B36ABF">
        <w:t>hoặc</w:t>
      </w:r>
    </w:p>
    <w:p w14:paraId="791B45B1" w14:textId="22132C91" w:rsidR="00BB5133" w:rsidRPr="00B36ABF" w:rsidRDefault="006D00C3" w:rsidP="00725FF3">
      <w:pPr>
        <w:pStyle w:val="General2L3"/>
        <w:rPr>
          <w:lang w:eastAsia="en-US" w:bidi="ar-SA"/>
        </w:rPr>
      </w:pPr>
      <w:r w:rsidRPr="00B36ABF">
        <w:t>Bên Cấp Vốn</w:t>
      </w:r>
      <w:r w:rsidR="00426C3F" w:rsidRPr="00B36ABF">
        <w:t xml:space="preserve"> khác, nếu </w:t>
      </w:r>
      <w:r w:rsidRPr="00B36ABF">
        <w:t>Bên Cấp Vốn</w:t>
      </w:r>
      <w:r w:rsidR="00426C3F" w:rsidRPr="00B36ABF">
        <w:t xml:space="preserve"> </w:t>
      </w:r>
      <w:r w:rsidR="00162EE2" w:rsidRPr="00B36ABF">
        <w:t>đó</w:t>
      </w:r>
      <w:r w:rsidR="00162EE2" w:rsidRPr="00B36ABF">
        <w:rPr>
          <w:lang w:val="vi-VN"/>
        </w:rPr>
        <w:t xml:space="preserve"> </w:t>
      </w:r>
      <w:r w:rsidR="00426C3F" w:rsidRPr="00B36ABF">
        <w:t xml:space="preserve">có được thông tin trực tiếp hoặc gián tiếp từ bất kỳ </w:t>
      </w:r>
      <w:r w:rsidR="001022EA" w:rsidRPr="00B36ABF">
        <w:t>Người Có Nghĩa Vụ</w:t>
      </w:r>
      <w:r w:rsidR="00A32B9A" w:rsidRPr="00B36ABF">
        <w:t xml:space="preserve"> </w:t>
      </w:r>
      <w:r w:rsidR="00426C3F" w:rsidRPr="00B36ABF">
        <w:t xml:space="preserve">nào </w:t>
      </w:r>
      <w:r w:rsidR="00CE5761" w:rsidRPr="00B36ABF">
        <w:t>hoặc</w:t>
      </w:r>
      <w:r w:rsidR="00A32B9A" w:rsidRPr="00B36ABF">
        <w:t xml:space="preserve"> </w:t>
      </w:r>
      <w:r w:rsidR="00426C3F" w:rsidRPr="00B36ABF">
        <w:t>các bên tư vấn của Người Có Nghĩa Vụ</w:t>
      </w:r>
      <w:r w:rsidR="00A32B9A" w:rsidRPr="00B36ABF">
        <w:t>,</w:t>
      </w:r>
    </w:p>
    <w:p w14:paraId="264D8B84" w14:textId="77777777" w:rsidR="00BB5133" w:rsidRPr="00B36ABF" w:rsidRDefault="00426C3F" w:rsidP="005A16A4">
      <w:pPr>
        <w:pStyle w:val="BodyText1"/>
        <w:widowControl w:val="0"/>
        <w:rPr>
          <w:szCs w:val="22"/>
        </w:rPr>
      </w:pPr>
      <w:r w:rsidRPr="00B36ABF">
        <w:rPr>
          <w:szCs w:val="22"/>
        </w:rPr>
        <w:t xml:space="preserve">dưới bất cứ hình thức nào, và bao gồm các thông tin được </w:t>
      </w:r>
      <w:r w:rsidR="00EB3952" w:rsidRPr="00B36ABF">
        <w:rPr>
          <w:szCs w:val="22"/>
        </w:rPr>
        <w:t xml:space="preserve">đưa ra bằng lời nói cũng như bất kỳ </w:t>
      </w:r>
      <w:r w:rsidR="00EB3952" w:rsidRPr="00B36ABF">
        <w:rPr>
          <w:szCs w:val="22"/>
        </w:rPr>
        <w:lastRenderedPageBreak/>
        <w:t xml:space="preserve">văn bản, tập tin điện tử hoặc bất kỳ hình thức biểu đạt hay ghi nhận thông tin nào khác chứa </w:t>
      </w:r>
      <w:r w:rsidR="000F1DBE" w:rsidRPr="00B36ABF">
        <w:rPr>
          <w:szCs w:val="22"/>
        </w:rPr>
        <w:t xml:space="preserve">đựng, </w:t>
      </w:r>
      <w:r w:rsidR="00EB3952" w:rsidRPr="00B36ABF">
        <w:rPr>
          <w:szCs w:val="22"/>
        </w:rPr>
        <w:t xml:space="preserve">phát sinh hoặc sao chép từ các thông tin </w:t>
      </w:r>
      <w:r w:rsidR="0075796F" w:rsidRPr="00B36ABF">
        <w:rPr>
          <w:szCs w:val="22"/>
        </w:rPr>
        <w:t>nói trên, nhưng không bao gồm các thông tin:</w:t>
      </w:r>
    </w:p>
    <w:p w14:paraId="07EE164E" w14:textId="1BEC2241" w:rsidR="00BB5133" w:rsidRPr="00B36ABF" w:rsidRDefault="000F1DBE" w:rsidP="00725FF3">
      <w:pPr>
        <w:pStyle w:val="General2L4"/>
        <w:rPr>
          <w:lang w:eastAsia="en-US" w:bidi="ar-SA"/>
        </w:rPr>
      </w:pPr>
      <w:bookmarkStart w:id="21" w:name="_Ref35844325"/>
      <w:r w:rsidRPr="00B36ABF">
        <w:t xml:space="preserve">là hoặc trở thành thông tin </w:t>
      </w:r>
      <w:r w:rsidR="00E81F1F" w:rsidRPr="00B36ABF">
        <w:t>công</w:t>
      </w:r>
      <w:r w:rsidR="00E81F1F" w:rsidRPr="00B36ABF">
        <w:rPr>
          <w:lang w:val="vi-VN"/>
        </w:rPr>
        <w:t xml:space="preserve"> khai </w:t>
      </w:r>
      <w:r w:rsidRPr="00B36ABF">
        <w:t xml:space="preserve">không phải do kết quả trực tiếp hay gián tiếp của việc </w:t>
      </w:r>
      <w:r w:rsidR="006D00C3" w:rsidRPr="00B36ABF">
        <w:t>Bên Cấp Vốn</w:t>
      </w:r>
      <w:r w:rsidRPr="00B36ABF">
        <w:t xml:space="preserve"> </w:t>
      </w:r>
      <w:r w:rsidR="00424FA2" w:rsidRPr="00B36ABF">
        <w:t>đó</w:t>
      </w:r>
      <w:r w:rsidR="00424FA2" w:rsidRPr="00B36ABF">
        <w:rPr>
          <w:lang w:val="vi-VN"/>
        </w:rPr>
        <w:t xml:space="preserve"> </w:t>
      </w:r>
      <w:r w:rsidRPr="00B36ABF">
        <w:t xml:space="preserve">vi phạm quy định tại Điều </w:t>
      </w:r>
      <w:r w:rsidR="00840D2E" w:rsidRPr="00B36ABF">
        <w:fldChar w:fldCharType="begin"/>
      </w:r>
      <w:r w:rsidR="00840D2E" w:rsidRPr="00B36ABF">
        <w:instrText xml:space="preserve"> REF _Ref67499255 \r \h </w:instrText>
      </w:r>
      <w:r w:rsidR="00DB7AFD" w:rsidRPr="00B36ABF">
        <w:instrText xml:space="preserve"> \* MERGEFORMAT </w:instrText>
      </w:r>
      <w:r w:rsidR="00840D2E" w:rsidRPr="00B36ABF">
        <w:fldChar w:fldCharType="separate"/>
      </w:r>
      <w:r w:rsidR="00CC7F22" w:rsidRPr="00B36ABF">
        <w:t>30</w:t>
      </w:r>
      <w:r w:rsidR="00840D2E" w:rsidRPr="00B36ABF">
        <w:fldChar w:fldCharType="end"/>
      </w:r>
      <w:r w:rsidR="00840D2E" w:rsidRPr="00B36ABF">
        <w:t xml:space="preserve"> </w:t>
      </w:r>
      <w:r w:rsidR="00A32B9A" w:rsidRPr="00B36ABF">
        <w:t>(</w:t>
      </w:r>
      <w:r w:rsidR="00840D2E" w:rsidRPr="00B36ABF">
        <w:rPr>
          <w:i/>
        </w:rPr>
        <w:fldChar w:fldCharType="begin"/>
      </w:r>
      <w:r w:rsidR="003127CA" w:rsidRPr="00B36ABF">
        <w:rPr>
          <w:i/>
        </w:rPr>
        <w:instrText xml:space="preserve"> REF _Ref67499248 \h  \* MERGEFORMAT </w:instrText>
      </w:r>
      <w:r w:rsidR="00840D2E" w:rsidRPr="00B36ABF">
        <w:rPr>
          <w:i/>
        </w:rPr>
      </w:r>
      <w:r w:rsidR="00840D2E" w:rsidRPr="00B36ABF">
        <w:rPr>
          <w:i/>
        </w:rPr>
        <w:fldChar w:fldCharType="separate"/>
      </w:r>
      <w:r w:rsidR="00CC7F22" w:rsidRPr="00B36ABF">
        <w:rPr>
          <w:i/>
        </w:rPr>
        <w:t>Bảo mật</w:t>
      </w:r>
      <w:r w:rsidR="00840D2E" w:rsidRPr="00B36ABF">
        <w:rPr>
          <w:i/>
        </w:rPr>
        <w:fldChar w:fldCharType="end"/>
      </w:r>
      <w:r w:rsidR="00A32B9A" w:rsidRPr="00B36ABF">
        <w:t xml:space="preserve">); </w:t>
      </w:r>
      <w:r w:rsidR="00CE5761" w:rsidRPr="00B36ABF">
        <w:t>hoặc</w:t>
      </w:r>
      <w:bookmarkEnd w:id="21"/>
    </w:p>
    <w:p w14:paraId="53DA6F86" w14:textId="6180C2AD" w:rsidR="00BB5133" w:rsidRPr="00B36ABF" w:rsidRDefault="000F1DBE" w:rsidP="00725FF3">
      <w:pPr>
        <w:pStyle w:val="General2L4"/>
        <w:rPr>
          <w:lang w:eastAsia="en-US" w:bidi="ar-SA"/>
        </w:rPr>
      </w:pPr>
      <w:bookmarkStart w:id="22" w:name="_Ref35844335"/>
      <w:r w:rsidRPr="00B36ABF">
        <w:t>được</w:t>
      </w:r>
      <w:r w:rsidR="00CF4219" w:rsidRPr="00B36ABF">
        <w:rPr>
          <w:lang w:val="vi-VN"/>
        </w:rPr>
        <w:t xml:space="preserve"> bất kỳ</w:t>
      </w:r>
      <w:r w:rsidRPr="00B36ABF">
        <w:t xml:space="preserve"> Người Có Nghĩa Vụ hoặc </w:t>
      </w:r>
      <w:r w:rsidR="0083731D" w:rsidRPr="00B36ABF">
        <w:t>bất</w:t>
      </w:r>
      <w:r w:rsidR="0083731D" w:rsidRPr="00B36ABF">
        <w:rPr>
          <w:lang w:val="vi-VN"/>
        </w:rPr>
        <w:t xml:space="preserve"> kỳ </w:t>
      </w:r>
      <w:r w:rsidRPr="00B36ABF">
        <w:t xml:space="preserve">bên tư vấn </w:t>
      </w:r>
      <w:r w:rsidR="0083731D" w:rsidRPr="00B36ABF">
        <w:t>nào</w:t>
      </w:r>
      <w:r w:rsidR="0083731D" w:rsidRPr="00B36ABF">
        <w:rPr>
          <w:lang w:val="vi-VN"/>
        </w:rPr>
        <w:t xml:space="preserve"> </w:t>
      </w:r>
      <w:r w:rsidRPr="00B36ABF">
        <w:t xml:space="preserve">của Người Có Nghĩa Vụ xác định bằng văn bản </w:t>
      </w:r>
      <w:r w:rsidR="0083731D" w:rsidRPr="00B36ABF">
        <w:t>tại</w:t>
      </w:r>
      <w:r w:rsidR="0083731D" w:rsidRPr="00B36ABF">
        <w:rPr>
          <w:lang w:val="vi-VN"/>
        </w:rPr>
        <w:t xml:space="preserve"> thời điểm chuyển giao </w:t>
      </w:r>
      <w:r w:rsidRPr="00B36ABF">
        <w:t xml:space="preserve">là </w:t>
      </w:r>
      <w:r w:rsidR="00E81F1F" w:rsidRPr="00B36ABF">
        <w:t>không</w:t>
      </w:r>
      <w:r w:rsidR="00E81F1F" w:rsidRPr="00B36ABF">
        <w:rPr>
          <w:lang w:val="vi-VN"/>
        </w:rPr>
        <w:t xml:space="preserve"> phải </w:t>
      </w:r>
      <w:r w:rsidRPr="00B36ABF">
        <w:t>thông tin mật</w:t>
      </w:r>
      <w:r w:rsidR="00A32B9A" w:rsidRPr="00B36ABF">
        <w:t xml:space="preserve">; </w:t>
      </w:r>
      <w:r w:rsidR="00CE5761" w:rsidRPr="00B36ABF">
        <w:t>hoặc</w:t>
      </w:r>
      <w:bookmarkEnd w:id="22"/>
    </w:p>
    <w:p w14:paraId="7DF54290" w14:textId="23B9499B" w:rsidR="00BB5133" w:rsidRPr="00B36ABF" w:rsidRDefault="007337AF" w:rsidP="00725FF3">
      <w:pPr>
        <w:pStyle w:val="General2L4"/>
        <w:rPr>
          <w:lang w:eastAsia="en-US" w:bidi="ar-SA"/>
        </w:rPr>
      </w:pPr>
      <w:r w:rsidRPr="00B36ABF">
        <w:t xml:space="preserve">mà </w:t>
      </w:r>
      <w:r w:rsidR="006D00C3" w:rsidRPr="00B36ABF">
        <w:t>Bên Cấp Vốn</w:t>
      </w:r>
      <w:r w:rsidR="00ED7F5D" w:rsidRPr="00B36ABF">
        <w:rPr>
          <w:lang w:val="vi-VN"/>
        </w:rPr>
        <w:t xml:space="preserve"> đó</w:t>
      </w:r>
      <w:r w:rsidRPr="00B36ABF">
        <w:t xml:space="preserve"> đã biết đến trước ngày thông tin được tiết lộ cho </w:t>
      </w:r>
      <w:r w:rsidR="006D00C3" w:rsidRPr="00B36ABF">
        <w:t>Bên Cấp Vốn</w:t>
      </w:r>
      <w:r w:rsidRPr="00B36ABF">
        <w:t xml:space="preserve"> theo các đoạn </w:t>
      </w:r>
      <w:r w:rsidR="00A32B9A" w:rsidRPr="00B36ABF">
        <w:fldChar w:fldCharType="begin"/>
      </w:r>
      <w:r w:rsidR="00A32B9A" w:rsidRPr="00B36ABF">
        <w:instrText xml:space="preserve"> REF _Ref35844325 \n \h  \* MERGEFORMAT </w:instrText>
      </w:r>
      <w:r w:rsidR="00A32B9A" w:rsidRPr="00B36ABF">
        <w:fldChar w:fldCharType="separate"/>
      </w:r>
      <w:r w:rsidR="00CC7F22" w:rsidRPr="00B36ABF">
        <w:t>(i)</w:t>
      </w:r>
      <w:r w:rsidR="00A32B9A" w:rsidRPr="00B36ABF">
        <w:fldChar w:fldCharType="end"/>
      </w:r>
      <w:r w:rsidR="00A32B9A" w:rsidRPr="00B36ABF">
        <w:t xml:space="preserve"> </w:t>
      </w:r>
      <w:r w:rsidR="00CE5761" w:rsidRPr="00B36ABF">
        <w:t>hoặc</w:t>
      </w:r>
      <w:r w:rsidR="00A32B9A" w:rsidRPr="00B36ABF">
        <w:t xml:space="preserve"> </w:t>
      </w:r>
      <w:r w:rsidR="00A32B9A" w:rsidRPr="00B36ABF">
        <w:fldChar w:fldCharType="begin"/>
      </w:r>
      <w:r w:rsidR="00A32B9A" w:rsidRPr="00B36ABF">
        <w:instrText xml:space="preserve"> REF _Ref35844335 \n \h  \* MERGEFORMAT </w:instrText>
      </w:r>
      <w:r w:rsidR="00A32B9A" w:rsidRPr="00B36ABF">
        <w:fldChar w:fldCharType="separate"/>
      </w:r>
      <w:r w:rsidR="00CC7F22" w:rsidRPr="00B36ABF">
        <w:t>(ii)</w:t>
      </w:r>
      <w:r w:rsidR="00A32B9A" w:rsidRPr="00B36ABF">
        <w:fldChar w:fldCharType="end"/>
      </w:r>
      <w:r w:rsidR="00A32B9A" w:rsidRPr="00B36ABF">
        <w:t xml:space="preserve"> </w:t>
      </w:r>
      <w:r w:rsidRPr="00B36ABF">
        <w:t xml:space="preserve">nói trên, </w:t>
      </w:r>
      <w:r w:rsidR="00CE5761" w:rsidRPr="00B36ABF">
        <w:t>hoặc</w:t>
      </w:r>
      <w:r w:rsidR="00A32B9A" w:rsidRPr="00B36ABF">
        <w:t xml:space="preserve"> </w:t>
      </w:r>
      <w:r w:rsidRPr="00B36ABF">
        <w:t xml:space="preserve">đã được </w:t>
      </w:r>
      <w:r w:rsidR="006D00C3" w:rsidRPr="00B36ABF">
        <w:t>Bên Cấp Vốn</w:t>
      </w:r>
      <w:r w:rsidR="00162EE2" w:rsidRPr="00B36ABF">
        <w:rPr>
          <w:lang w:val="vi-VN"/>
        </w:rPr>
        <w:t xml:space="preserve"> đó</w:t>
      </w:r>
      <w:r w:rsidRPr="00B36ABF">
        <w:t xml:space="preserve"> có được một cách hợp pháp sau ngày </w:t>
      </w:r>
      <w:r w:rsidR="0031307B" w:rsidRPr="00B36ABF">
        <w:t>nêu trên từ một nguồn mà</w:t>
      </w:r>
      <w:r w:rsidR="00FC3228" w:rsidRPr="00B36ABF">
        <w:t>,</w:t>
      </w:r>
      <w:r w:rsidR="0031307B" w:rsidRPr="00B36ABF">
        <w:t xml:space="preserve"> trong phạm vi hiểu biết của </w:t>
      </w:r>
      <w:r w:rsidR="006D00C3" w:rsidRPr="00B36ABF">
        <w:t>Bên Cấp Vốn</w:t>
      </w:r>
      <w:r w:rsidR="00162EE2" w:rsidRPr="00B36ABF">
        <w:rPr>
          <w:lang w:val="vi-VN"/>
        </w:rPr>
        <w:t xml:space="preserve"> đó</w:t>
      </w:r>
      <w:r w:rsidR="00FC3228" w:rsidRPr="00B36ABF">
        <w:t>,</w:t>
      </w:r>
      <w:r w:rsidR="0031307B" w:rsidRPr="00B36ABF">
        <w:t xml:space="preserve"> không có liên quan đến </w:t>
      </w:r>
      <w:r w:rsidR="0014443B" w:rsidRPr="00B36ABF">
        <w:t>bất kỳ</w:t>
      </w:r>
      <w:r w:rsidR="00A32B9A" w:rsidRPr="00B36ABF">
        <w:t xml:space="preserve"> </w:t>
      </w:r>
      <w:r w:rsidR="001022EA" w:rsidRPr="00B36ABF">
        <w:t>Người Có Nghĩa Vụ</w:t>
      </w:r>
      <w:r w:rsidR="00A32B9A" w:rsidRPr="00B36ABF">
        <w:t xml:space="preserve"> </w:t>
      </w:r>
      <w:r w:rsidR="0031307B" w:rsidRPr="00B36ABF">
        <w:t xml:space="preserve">nào </w:t>
      </w:r>
      <w:r w:rsidR="00952B10" w:rsidRPr="00B36ABF">
        <w:t>và</w:t>
      </w:r>
      <w:r w:rsidR="00A32B9A" w:rsidRPr="00B36ABF">
        <w:t xml:space="preserve">, </w:t>
      </w:r>
      <w:r w:rsidR="0031307B" w:rsidRPr="00B36ABF">
        <w:t>trong mỗi trường hợp</w:t>
      </w:r>
      <w:r w:rsidR="00A32B9A" w:rsidRPr="00B36ABF">
        <w:t xml:space="preserve">, </w:t>
      </w:r>
      <w:r w:rsidR="0031307B" w:rsidRPr="00B36ABF">
        <w:t xml:space="preserve">trong phạm vi hiểu biết của </w:t>
      </w:r>
      <w:r w:rsidR="006D00C3" w:rsidRPr="00B36ABF">
        <w:t>Bên Cấp Vốn</w:t>
      </w:r>
      <w:r w:rsidR="0040350F" w:rsidRPr="00B36ABF">
        <w:rPr>
          <w:lang w:val="vi-VN"/>
        </w:rPr>
        <w:t xml:space="preserve"> đó</w:t>
      </w:r>
      <w:r w:rsidR="0031307B" w:rsidRPr="00B36ABF">
        <w:t xml:space="preserve">, </w:t>
      </w:r>
      <w:r w:rsidR="00092A09" w:rsidRPr="00B36ABF">
        <w:t>là</w:t>
      </w:r>
      <w:r w:rsidR="00092A09" w:rsidRPr="00B36ABF">
        <w:rPr>
          <w:lang w:val="vi-VN"/>
        </w:rPr>
        <w:t xml:space="preserve"> </w:t>
      </w:r>
      <w:r w:rsidR="00A051ED" w:rsidRPr="00B36ABF">
        <w:t>nguồn</w:t>
      </w:r>
      <w:r w:rsidR="00A051ED" w:rsidRPr="00B36ABF">
        <w:rPr>
          <w:lang w:val="vi-VN"/>
        </w:rPr>
        <w:t xml:space="preserve"> </w:t>
      </w:r>
      <w:r w:rsidR="0031307B" w:rsidRPr="00B36ABF">
        <w:t xml:space="preserve">đã có được mà không </w:t>
      </w:r>
      <w:r w:rsidR="000543C7" w:rsidRPr="00B36ABF">
        <w:t>do</w:t>
      </w:r>
      <w:r w:rsidR="000543C7" w:rsidRPr="00B36ABF">
        <w:rPr>
          <w:lang w:val="vi-VN"/>
        </w:rPr>
        <w:t xml:space="preserve"> </w:t>
      </w:r>
      <w:r w:rsidR="0031307B" w:rsidRPr="00B36ABF">
        <w:t>vi phạm và</w:t>
      </w:r>
      <w:r w:rsidR="00E81F1F" w:rsidRPr="00B36ABF">
        <w:rPr>
          <w:lang w:val="vi-VN"/>
        </w:rPr>
        <w:t xml:space="preserve"> nếu không thì</w:t>
      </w:r>
      <w:r w:rsidR="0031307B" w:rsidRPr="00B36ABF">
        <w:t xml:space="preserve"> không phụ thuộc vào bất kỳ nghĩa vụ bảo mật nào.</w:t>
      </w:r>
    </w:p>
    <w:p w14:paraId="45079B2D" w14:textId="45B22ACF" w:rsidR="00BB5133" w:rsidRPr="00B36ABF" w:rsidRDefault="00300A45" w:rsidP="00725FF3">
      <w:pPr>
        <w:ind w:left="720"/>
        <w:rPr>
          <w:lang w:eastAsia="en-US"/>
        </w:rPr>
      </w:pPr>
      <w:r w:rsidRPr="00B36ABF">
        <w:rPr>
          <w:lang w:eastAsia="en-GB"/>
        </w:rPr>
        <w:t>“</w:t>
      </w:r>
      <w:r w:rsidR="00116334" w:rsidRPr="00B36ABF">
        <w:rPr>
          <w:b/>
          <w:lang w:eastAsia="en-US"/>
        </w:rPr>
        <w:t>Cam Kết Bảo Mật</w:t>
      </w:r>
      <w:r w:rsidR="00221DA5" w:rsidRPr="00B36ABF">
        <w:rPr>
          <w:lang w:eastAsia="en-US"/>
        </w:rPr>
        <w:t>” nghĩa</w:t>
      </w:r>
      <w:r w:rsidR="00406CD5" w:rsidRPr="00B36ABF">
        <w:rPr>
          <w:lang w:eastAsia="en-US"/>
        </w:rPr>
        <w:t xml:space="preserve"> là</w:t>
      </w:r>
      <w:r w:rsidR="00116334" w:rsidRPr="00B36ABF">
        <w:rPr>
          <w:lang w:eastAsia="en-US"/>
        </w:rPr>
        <w:t xml:space="preserve"> một cam kết bảo mật về cơ bản theo mẫu được thỏa thuận giữa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BF1534" w:rsidRPr="00B36ABF">
        <w:rPr>
          <w:lang w:eastAsia="en-US"/>
        </w:rPr>
        <w:t>Đại Lý Liên Tín Dụng</w:t>
      </w:r>
      <w:r w:rsidR="00A32B9A" w:rsidRPr="00B36ABF">
        <w:rPr>
          <w:lang w:eastAsia="en-US"/>
        </w:rPr>
        <w:t>.</w:t>
      </w:r>
    </w:p>
    <w:p w14:paraId="4FD8F9C5" w14:textId="68191088" w:rsidR="00BB5133" w:rsidRPr="00B36ABF" w:rsidRDefault="00300A45" w:rsidP="00725FF3">
      <w:pPr>
        <w:ind w:left="720"/>
        <w:rPr>
          <w:lang w:eastAsia="en-US"/>
        </w:rPr>
      </w:pPr>
      <w:r w:rsidRPr="00B36ABF">
        <w:rPr>
          <w:lang w:eastAsia="en-GB"/>
        </w:rPr>
        <w:t>“</w:t>
      </w:r>
      <w:r w:rsidR="00105B84" w:rsidRPr="00B36ABF">
        <w:rPr>
          <w:b/>
          <w:lang w:eastAsia="en-US"/>
        </w:rPr>
        <w:t>Ngân Sách Xây Dựng</w:t>
      </w:r>
      <w:r w:rsidRPr="00B36ABF">
        <w:rPr>
          <w:lang w:eastAsia="en-US"/>
        </w:rPr>
        <w:t>”</w:t>
      </w:r>
      <w:r w:rsidR="00A32B9A" w:rsidRPr="00B36ABF">
        <w:rPr>
          <w:lang w:eastAsia="en-US"/>
        </w:rPr>
        <w:t xml:space="preserve">, </w:t>
      </w:r>
      <w:r w:rsidR="00116334" w:rsidRPr="00B36ABF">
        <w:rPr>
          <w:lang w:eastAsia="en-US"/>
        </w:rPr>
        <w:t xml:space="preserve">đối với một kỳ bất kỳ, nghĩa là ngân sách xây dựng hiện tại cho kỳ đó theo </w:t>
      </w:r>
      <w:r w:rsidR="00021183" w:rsidRPr="00B36ABF">
        <w:rPr>
          <w:lang w:eastAsia="en-US"/>
        </w:rPr>
        <w:t>Điều</w:t>
      </w:r>
      <w:r w:rsidR="00A32B9A" w:rsidRPr="00B36ABF">
        <w:rPr>
          <w:lang w:eastAsia="en-US"/>
        </w:rPr>
        <w:t xml:space="preserve"> </w:t>
      </w:r>
      <w:r w:rsidR="00E44406" w:rsidRPr="00B36ABF">
        <w:rPr>
          <w:lang w:eastAsia="en-US"/>
        </w:rPr>
        <w:fldChar w:fldCharType="begin"/>
      </w:r>
      <w:r w:rsidR="00E44406" w:rsidRPr="00B36ABF">
        <w:rPr>
          <w:lang w:eastAsia="en-US"/>
        </w:rPr>
        <w:instrText xml:space="preserve"> REF _Ref56783303 \r \h </w:instrText>
      </w:r>
      <w:r w:rsidR="00DB7AFD" w:rsidRPr="00B36ABF">
        <w:rPr>
          <w:lang w:eastAsia="en-US"/>
        </w:rPr>
        <w:instrText xml:space="preserve"> \* MERGEFORMAT </w:instrText>
      </w:r>
      <w:r w:rsidR="00E44406" w:rsidRPr="00B36ABF">
        <w:rPr>
          <w:lang w:eastAsia="en-US"/>
        </w:rPr>
      </w:r>
      <w:r w:rsidR="00E44406" w:rsidRPr="00B36ABF">
        <w:rPr>
          <w:lang w:eastAsia="en-US"/>
        </w:rPr>
        <w:fldChar w:fldCharType="separate"/>
      </w:r>
      <w:r w:rsidR="00CC7F22" w:rsidRPr="00B36ABF">
        <w:rPr>
          <w:lang w:eastAsia="en-US"/>
        </w:rPr>
        <w:t>15.3</w:t>
      </w:r>
      <w:r w:rsidR="00E44406" w:rsidRPr="00B36ABF">
        <w:rPr>
          <w:lang w:eastAsia="en-US"/>
        </w:rPr>
        <w:fldChar w:fldCharType="end"/>
      </w:r>
      <w:r w:rsidR="00E44406" w:rsidRPr="00B36ABF">
        <w:rPr>
          <w:lang w:eastAsia="en-US"/>
        </w:rPr>
        <w:t xml:space="preserve"> </w:t>
      </w:r>
      <w:r w:rsidR="00A32B9A" w:rsidRPr="00B36ABF">
        <w:rPr>
          <w:lang w:eastAsia="en-US"/>
        </w:rPr>
        <w:t>(</w:t>
      </w:r>
      <w:r w:rsidR="00E44406" w:rsidRPr="00B36ABF">
        <w:rPr>
          <w:i/>
          <w:lang w:eastAsia="en-US"/>
        </w:rPr>
        <w:fldChar w:fldCharType="begin"/>
      </w:r>
      <w:r w:rsidR="003127CA" w:rsidRPr="00B36ABF">
        <w:rPr>
          <w:i/>
          <w:lang w:eastAsia="en-US"/>
        </w:rPr>
        <w:instrText xml:space="preserve"> REF _Ref56783303 \h  \* MERGEFORMAT </w:instrText>
      </w:r>
      <w:r w:rsidR="00E44406" w:rsidRPr="00B36ABF">
        <w:rPr>
          <w:i/>
          <w:lang w:eastAsia="en-US"/>
        </w:rPr>
      </w:r>
      <w:r w:rsidR="00E44406" w:rsidRPr="00B36ABF">
        <w:rPr>
          <w:i/>
          <w:lang w:eastAsia="en-US"/>
        </w:rPr>
        <w:fldChar w:fldCharType="separate"/>
      </w:r>
      <w:r w:rsidR="00CC7F22" w:rsidRPr="00B36ABF">
        <w:rPr>
          <w:i/>
        </w:rPr>
        <w:t>Ngân Sách Xây Dựng</w:t>
      </w:r>
      <w:r w:rsidR="00E44406" w:rsidRPr="00B36ABF">
        <w:rPr>
          <w:i/>
          <w:lang w:eastAsia="en-US"/>
        </w:rPr>
        <w:fldChar w:fldCharType="end"/>
      </w:r>
      <w:r w:rsidR="00A32B9A" w:rsidRPr="00B36ABF">
        <w:rPr>
          <w:lang w:eastAsia="en-US"/>
        </w:rPr>
        <w:t>).</w:t>
      </w:r>
    </w:p>
    <w:p w14:paraId="51F2CE09" w14:textId="1713F641" w:rsidR="00BB5133" w:rsidRPr="00B36ABF" w:rsidRDefault="00300A45" w:rsidP="00725FF3">
      <w:pPr>
        <w:ind w:left="720"/>
        <w:rPr>
          <w:lang w:eastAsia="en-US"/>
        </w:rPr>
      </w:pPr>
      <w:r w:rsidRPr="00B36ABF">
        <w:rPr>
          <w:lang w:eastAsia="en-GB"/>
        </w:rPr>
        <w:t>“</w:t>
      </w:r>
      <w:r w:rsidR="003A1676" w:rsidRPr="00B36ABF">
        <w:rPr>
          <w:b/>
          <w:lang w:eastAsia="en-US"/>
        </w:rPr>
        <w:t>Hợp Đồng Xây Dựng</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3A1676" w:rsidRPr="00B36ABF">
        <w:rPr>
          <w:lang w:eastAsia="en-US"/>
        </w:rPr>
        <w:t xml:space="preserve">hợp đồng thiết kế, cung cấp thiết bị công nghệ và thi công xây dựng công trình </w:t>
      </w:r>
      <w:r w:rsidR="00100C70" w:rsidRPr="00B36ABF">
        <w:rPr>
          <w:lang w:eastAsia="en-US"/>
        </w:rPr>
        <w:t>loại hợp đồng chìa khóa trao tay được hoặc sẽ được ký kết giữa Nhà Thầu Xây Dựng</w:t>
      </w:r>
      <w:r w:rsidR="00A32B9A" w:rsidRPr="00B36ABF">
        <w:rPr>
          <w:lang w:eastAsia="en-US"/>
        </w:rPr>
        <w:t xml:space="preserve"> </w:t>
      </w:r>
      <w:r w:rsidR="00952B10" w:rsidRPr="00B36ABF">
        <w:rPr>
          <w:lang w:eastAsia="en-US"/>
        </w:rPr>
        <w:t>và</w:t>
      </w:r>
      <w:r w:rsidR="00FF466B" w:rsidRPr="00B36ABF">
        <w:rPr>
          <w:lang w:eastAsia="en-US"/>
        </w:rPr>
        <w:t xml:space="preserve"> </w:t>
      </w:r>
      <w:r w:rsidR="009A3242" w:rsidRPr="00B36ABF">
        <w:rPr>
          <w:lang w:eastAsia="en-US"/>
        </w:rPr>
        <w:t>Bên Vay</w:t>
      </w:r>
      <w:r w:rsidR="00100C70" w:rsidRPr="00B36ABF">
        <w:rPr>
          <w:lang w:eastAsia="en-US"/>
        </w:rPr>
        <w:t xml:space="preserve"> để Nhà Thầu Xây Dựng thiết kế, cung cấp thiết bị công nghệ và thi công xây dựng </w:t>
      </w:r>
      <w:r w:rsidR="00A32B9A" w:rsidRPr="00B36ABF">
        <w:rPr>
          <w:lang w:eastAsia="en-US"/>
        </w:rPr>
        <w:t>[</w:t>
      </w:r>
      <w:r w:rsidR="00100C70" w:rsidRPr="00B36ABF">
        <w:rPr>
          <w:lang w:eastAsia="en-US"/>
        </w:rPr>
        <w:t>Nhà Máy</w:t>
      </w:r>
      <w:r w:rsidR="00A32B9A" w:rsidRPr="00B36ABF">
        <w:rPr>
          <w:lang w:eastAsia="en-US"/>
        </w:rPr>
        <w:t>]]</w:t>
      </w:r>
      <w:r w:rsidR="00A32B9A" w:rsidRPr="00B36ABF">
        <w:rPr>
          <w:rStyle w:val="FootnoteReference"/>
          <w:rFonts w:cs="Times New Roman"/>
          <w:lang w:eastAsia="en-US"/>
        </w:rPr>
        <w:footnoteReference w:id="25"/>
      </w:r>
      <w:r w:rsidR="00A32B9A" w:rsidRPr="00B36ABF">
        <w:rPr>
          <w:lang w:eastAsia="en-US"/>
        </w:rPr>
        <w:t>.</w:t>
      </w:r>
    </w:p>
    <w:p w14:paraId="6AD71672" w14:textId="4A8731CF" w:rsidR="00BB5133" w:rsidRPr="00B36ABF" w:rsidRDefault="00300A45" w:rsidP="00725FF3">
      <w:pPr>
        <w:ind w:left="720"/>
        <w:rPr>
          <w:lang w:eastAsia="en-US"/>
        </w:rPr>
      </w:pPr>
      <w:r w:rsidRPr="00B36ABF">
        <w:rPr>
          <w:lang w:eastAsia="en-GB"/>
        </w:rPr>
        <w:t>“</w:t>
      </w:r>
      <w:r w:rsidR="00331ADC" w:rsidRPr="00B36ABF">
        <w:rPr>
          <w:b/>
          <w:lang w:eastAsia="en-US"/>
        </w:rPr>
        <w:t>Thỏa Thuận Trực Tiếp Về Hợp Đồng Xây Dựng</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331ADC" w:rsidRPr="00B36ABF">
        <w:rPr>
          <w:lang w:eastAsia="en-US"/>
        </w:rPr>
        <w:t xml:space="preserve">thỏa thuận trực tiếp </w:t>
      </w:r>
      <w:r w:rsidR="00CC0AB4" w:rsidRPr="00B36ABF">
        <w:rPr>
          <w:lang w:eastAsia="en-US"/>
        </w:rPr>
        <w:t xml:space="preserve">được hoặc sẽ được ký kết giữa </w:t>
      </w:r>
      <w:r w:rsidR="00100C70" w:rsidRPr="00B36ABF">
        <w:rPr>
          <w:lang w:eastAsia="en-US"/>
        </w:rPr>
        <w:t>Nhà Thầu Xây Dựng</w:t>
      </w:r>
      <w:r w:rsidR="00A32B9A" w:rsidRPr="00B36ABF">
        <w:rPr>
          <w:lang w:eastAsia="en-US"/>
        </w:rPr>
        <w:t>[,</w:t>
      </w:r>
      <w:r w:rsidR="00CC0AB4" w:rsidRPr="00B36ABF">
        <w:rPr>
          <w:i/>
          <w:iCs/>
          <w:lang w:eastAsia="en-US"/>
        </w:rPr>
        <w:t xml:space="preserve"> điền bên bảo lãnh</w:t>
      </w:r>
      <w:r w:rsidR="00A32B9A" w:rsidRPr="00B36ABF">
        <w:rPr>
          <w:lang w:eastAsia="en-US"/>
        </w:rPr>
        <w:t>],</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CC0AB4" w:rsidRPr="00B36ABF">
        <w:rPr>
          <w:lang w:eastAsia="en-US"/>
        </w:rPr>
        <w:t>Đại Lý Bảo Đảm Nước Ngoài, trong đó quy định các điều khoản về</w:t>
      </w:r>
      <w:r w:rsidR="00175802" w:rsidRPr="00B36ABF">
        <w:rPr>
          <w:lang w:val="vi-VN" w:eastAsia="en-US"/>
        </w:rPr>
        <w:t xml:space="preserve">, </w:t>
      </w:r>
      <w:r w:rsidR="00CC0AB4" w:rsidRPr="00B36ABF">
        <w:rPr>
          <w:lang w:eastAsia="en-US"/>
        </w:rPr>
        <w:t>bên cạnh các vấn đề khác</w:t>
      </w:r>
      <w:r w:rsidR="00175802" w:rsidRPr="00B36ABF">
        <w:rPr>
          <w:lang w:val="vi-VN" w:eastAsia="en-US"/>
        </w:rPr>
        <w:t>,</w:t>
      </w:r>
      <w:r w:rsidR="00CC0AB4" w:rsidRPr="00B36ABF">
        <w:rPr>
          <w:lang w:eastAsia="en-US"/>
        </w:rPr>
        <w:t xml:space="preserve"> các quyền và biện pháp </w:t>
      </w:r>
      <w:r w:rsidR="00D84ECD" w:rsidRPr="00B36ABF">
        <w:rPr>
          <w:lang w:eastAsia="en-US"/>
        </w:rPr>
        <w:t>khắc</w:t>
      </w:r>
      <w:r w:rsidR="00D84ECD" w:rsidRPr="00B36ABF">
        <w:rPr>
          <w:lang w:val="vi-VN" w:eastAsia="en-US"/>
        </w:rPr>
        <w:t xml:space="preserve"> phục</w:t>
      </w:r>
      <w:r w:rsidR="00CC0AB4" w:rsidRPr="00B36ABF">
        <w:rPr>
          <w:lang w:eastAsia="en-US"/>
        </w:rPr>
        <w:t xml:space="preserve"> của Các </w:t>
      </w:r>
      <w:r w:rsidR="006D00C3" w:rsidRPr="00B36ABF">
        <w:rPr>
          <w:lang w:eastAsia="en-US"/>
        </w:rPr>
        <w:t>Bên Cấp Vốn</w:t>
      </w:r>
      <w:r w:rsidR="00CC0AB4" w:rsidRPr="00B36ABF">
        <w:rPr>
          <w:lang w:eastAsia="en-US"/>
        </w:rPr>
        <w:t xml:space="preserve"> </w:t>
      </w:r>
      <w:r w:rsidR="0041510D" w:rsidRPr="00B36ABF">
        <w:rPr>
          <w:lang w:eastAsia="en-US"/>
        </w:rPr>
        <w:t xml:space="preserve">đối với </w:t>
      </w:r>
      <w:r w:rsidR="003A1676" w:rsidRPr="00B36ABF">
        <w:rPr>
          <w:lang w:eastAsia="en-US"/>
        </w:rPr>
        <w:t>Hợp Đồng Xây Dựng</w:t>
      </w:r>
      <w:r w:rsidR="00A32B9A" w:rsidRPr="00B36ABF">
        <w:rPr>
          <w:lang w:eastAsia="en-US"/>
        </w:rPr>
        <w:t>.</w:t>
      </w:r>
    </w:p>
    <w:p w14:paraId="5884F1D3" w14:textId="5C693F9A" w:rsidR="00BB5133" w:rsidRPr="00B36ABF" w:rsidRDefault="00300A45" w:rsidP="00725FF3">
      <w:pPr>
        <w:ind w:left="720"/>
        <w:rPr>
          <w:b/>
          <w:lang w:eastAsia="en-US"/>
        </w:rPr>
      </w:pPr>
      <w:r w:rsidRPr="00B36ABF">
        <w:rPr>
          <w:b/>
          <w:lang w:eastAsia="en-GB"/>
        </w:rPr>
        <w:t>“</w:t>
      </w:r>
      <w:r w:rsidR="00100C70" w:rsidRPr="00B36ABF">
        <w:rPr>
          <w:b/>
          <w:lang w:eastAsia="en-US"/>
        </w:rPr>
        <w:t>Nhà Thầu Xây Dựng</w:t>
      </w:r>
      <w:r w:rsidR="00221DA5" w:rsidRPr="00B36ABF">
        <w:rPr>
          <w:b/>
          <w:lang w:eastAsia="en-US"/>
        </w:rPr>
        <w:t>” nghĩa</w:t>
      </w:r>
      <w:r w:rsidR="00406CD5" w:rsidRPr="00B36ABF">
        <w:rPr>
          <w:b/>
          <w:lang w:eastAsia="en-US"/>
        </w:rPr>
        <w:t xml:space="preserve"> là</w:t>
      </w:r>
      <w:r w:rsidR="00A32B9A" w:rsidRPr="00B36ABF">
        <w:rPr>
          <w:b/>
          <w:lang w:eastAsia="en-US"/>
        </w:rPr>
        <w:t xml:space="preserve"> </w:t>
      </w:r>
      <w:r w:rsidR="00A32B9A" w:rsidRPr="00B36ABF">
        <w:rPr>
          <w:b/>
        </w:rPr>
        <w:t>[•]</w:t>
      </w:r>
      <w:r w:rsidR="00A32B9A" w:rsidRPr="00B36ABF">
        <w:rPr>
          <w:b/>
          <w:lang w:eastAsia="en-US"/>
        </w:rPr>
        <w:t>.</w:t>
      </w:r>
    </w:p>
    <w:p w14:paraId="7F3E0065" w14:textId="0FD63D55" w:rsidR="00BB5133" w:rsidRPr="00B36ABF" w:rsidRDefault="00300A45" w:rsidP="00725FF3">
      <w:pPr>
        <w:ind w:left="720"/>
        <w:rPr>
          <w:lang w:eastAsia="en-US"/>
        </w:rPr>
      </w:pPr>
      <w:r w:rsidRPr="00B36ABF">
        <w:rPr>
          <w:lang w:eastAsia="en-GB"/>
        </w:rPr>
        <w:t>“</w:t>
      </w:r>
      <w:r w:rsidR="0041510D" w:rsidRPr="00B36ABF">
        <w:rPr>
          <w:b/>
          <w:lang w:eastAsia="en-US"/>
        </w:rPr>
        <w:t>Thời Gian Xây Dựng</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41510D" w:rsidRPr="00B36ABF">
        <w:rPr>
          <w:lang w:eastAsia="en-US"/>
        </w:rPr>
        <w:t xml:space="preserve">khoảng thời gian từ ngày của </w:t>
      </w:r>
      <w:r w:rsidR="00ED0663" w:rsidRPr="00B36ABF">
        <w:rPr>
          <w:lang w:eastAsia="en-US"/>
        </w:rPr>
        <w:t>Thỏa Thuận này</w:t>
      </w:r>
      <w:r w:rsidR="00A32B9A" w:rsidRPr="00B36ABF">
        <w:rPr>
          <w:lang w:eastAsia="en-US"/>
        </w:rPr>
        <w:t xml:space="preserve"> </w:t>
      </w:r>
      <w:r w:rsidR="0041510D" w:rsidRPr="00B36ABF">
        <w:rPr>
          <w:lang w:eastAsia="en-US"/>
        </w:rPr>
        <w:t xml:space="preserve">đến </w:t>
      </w:r>
      <w:r w:rsidR="00A32B9A" w:rsidRPr="00B36ABF">
        <w:rPr>
          <w:lang w:eastAsia="en-US"/>
        </w:rPr>
        <w:t>(</w:t>
      </w:r>
      <w:r w:rsidR="0041510D" w:rsidRPr="00B36ABF">
        <w:rPr>
          <w:lang w:eastAsia="en-US"/>
        </w:rPr>
        <w:t>nhưng không bao gồm</w:t>
      </w:r>
      <w:r w:rsidR="00A32B9A" w:rsidRPr="00B36ABF">
        <w:rPr>
          <w:lang w:eastAsia="en-US"/>
        </w:rPr>
        <w:t>)</w:t>
      </w:r>
      <w:r w:rsidR="00FF466B" w:rsidRPr="00B36ABF">
        <w:rPr>
          <w:lang w:eastAsia="en-US"/>
        </w:rPr>
        <w:t xml:space="preserve"> </w:t>
      </w:r>
      <w:r w:rsidR="00352344" w:rsidRPr="00B36ABF">
        <w:rPr>
          <w:lang w:eastAsia="en-US"/>
        </w:rPr>
        <w:t>Ngày Vận Hành Thương Mại</w:t>
      </w:r>
      <w:r w:rsidR="00A32B9A" w:rsidRPr="00B36ABF">
        <w:rPr>
          <w:lang w:eastAsia="en-US"/>
        </w:rPr>
        <w:t>.</w:t>
      </w:r>
      <w:r w:rsidR="00A32B9A" w:rsidRPr="00B36ABF">
        <w:rPr>
          <w:b/>
          <w:bCs/>
          <w:i/>
          <w:iCs/>
          <w:lang w:eastAsia="en-US"/>
        </w:rPr>
        <w:t xml:space="preserve"> </w:t>
      </w:r>
    </w:p>
    <w:p w14:paraId="08A20D3E" w14:textId="0378C84F" w:rsidR="00BB5133" w:rsidRPr="00B36ABF" w:rsidRDefault="00300A45" w:rsidP="00725FF3">
      <w:pPr>
        <w:ind w:left="720"/>
        <w:rPr>
          <w:lang w:eastAsia="en-US"/>
        </w:rPr>
      </w:pPr>
      <w:r w:rsidRPr="00B36ABF">
        <w:rPr>
          <w:lang w:eastAsia="en-GB"/>
        </w:rPr>
        <w:t>“</w:t>
      </w:r>
      <w:r w:rsidR="00E531F0" w:rsidRPr="00B36ABF">
        <w:rPr>
          <w:b/>
          <w:lang w:eastAsia="en-US"/>
        </w:rPr>
        <w:t>Báo Cáo Xây Dựng</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E531F0" w:rsidRPr="00B36ABF">
        <w:rPr>
          <w:lang w:eastAsia="en-US"/>
        </w:rPr>
        <w:t xml:space="preserve">từng báo cáo xây dựng mà </w:t>
      </w:r>
      <w:r w:rsidR="009A3242" w:rsidRPr="00B36ABF">
        <w:rPr>
          <w:lang w:eastAsia="en-US"/>
        </w:rPr>
        <w:t>Bên Vay</w:t>
      </w:r>
      <w:r w:rsidR="00A32B9A" w:rsidRPr="00B36ABF">
        <w:rPr>
          <w:lang w:eastAsia="en-US"/>
        </w:rPr>
        <w:t xml:space="preserve"> </w:t>
      </w:r>
      <w:r w:rsidR="00E531F0" w:rsidRPr="00B36ABF">
        <w:rPr>
          <w:lang w:eastAsia="en-US"/>
        </w:rPr>
        <w:t xml:space="preserve">gửi hoặc được yêu cầu phải gửi cho </w:t>
      </w:r>
      <w:r w:rsidR="00BF1534" w:rsidRPr="00B36ABF">
        <w:rPr>
          <w:lang w:eastAsia="en-US"/>
        </w:rPr>
        <w:t>Đại Lý Liên Tín Dụng</w:t>
      </w:r>
      <w:r w:rsidR="00A32B9A" w:rsidRPr="00B36ABF">
        <w:rPr>
          <w:lang w:eastAsia="en-US"/>
        </w:rPr>
        <w:t xml:space="preserve"> </w:t>
      </w:r>
      <w:r w:rsidR="00E531F0" w:rsidRPr="00B36ABF">
        <w:rPr>
          <w:lang w:eastAsia="en-US"/>
        </w:rPr>
        <w:t xml:space="preserve">theo </w:t>
      </w:r>
      <w:r w:rsidR="00021183" w:rsidRPr="00B36ABF">
        <w:rPr>
          <w:lang w:eastAsia="en-US"/>
        </w:rPr>
        <w:t>Điều</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_Ref35858703 \n \h  \* MERGEFORMAT </w:instrText>
      </w:r>
      <w:r w:rsidR="00A32B9A" w:rsidRPr="00B36ABF">
        <w:rPr>
          <w:lang w:eastAsia="en-US"/>
        </w:rPr>
      </w:r>
      <w:r w:rsidR="00A32B9A" w:rsidRPr="00B36ABF">
        <w:rPr>
          <w:lang w:eastAsia="en-US"/>
        </w:rPr>
        <w:fldChar w:fldCharType="separate"/>
      </w:r>
      <w:r w:rsidR="00CC7F22" w:rsidRPr="00B36ABF">
        <w:rPr>
          <w:lang w:eastAsia="en-US"/>
        </w:rPr>
        <w:t>15.5</w:t>
      </w:r>
      <w:r w:rsidR="00A32B9A" w:rsidRPr="00B36ABF">
        <w:rPr>
          <w:lang w:eastAsia="en-US"/>
        </w:rPr>
        <w:fldChar w:fldCharType="end"/>
      </w:r>
      <w:r w:rsidR="00A32B9A" w:rsidRPr="00B36ABF">
        <w:rPr>
          <w:lang w:eastAsia="en-US"/>
        </w:rPr>
        <w:t xml:space="preserve"> (</w:t>
      </w:r>
      <w:r w:rsidR="00E44406" w:rsidRPr="00B36ABF">
        <w:rPr>
          <w:i/>
          <w:lang w:eastAsia="en-US"/>
        </w:rPr>
        <w:fldChar w:fldCharType="begin"/>
      </w:r>
      <w:r w:rsidR="003127CA" w:rsidRPr="00B36ABF">
        <w:rPr>
          <w:i/>
          <w:lang w:eastAsia="en-US"/>
        </w:rPr>
        <w:instrText xml:space="preserve"> REF _Ref35858703 \h  \* MERGEFORMAT </w:instrText>
      </w:r>
      <w:r w:rsidR="00E44406" w:rsidRPr="00B36ABF">
        <w:rPr>
          <w:i/>
          <w:lang w:eastAsia="en-US"/>
        </w:rPr>
      </w:r>
      <w:r w:rsidR="00E44406" w:rsidRPr="00B36ABF">
        <w:rPr>
          <w:i/>
          <w:lang w:eastAsia="en-US"/>
        </w:rPr>
        <w:fldChar w:fldCharType="separate"/>
      </w:r>
      <w:r w:rsidR="00CC7F22" w:rsidRPr="00B36ABF">
        <w:rPr>
          <w:i/>
        </w:rPr>
        <w:t>Báo cáo xây dựng</w:t>
      </w:r>
      <w:r w:rsidR="00E44406" w:rsidRPr="00B36ABF">
        <w:rPr>
          <w:i/>
          <w:lang w:eastAsia="en-US"/>
        </w:rPr>
        <w:fldChar w:fldCharType="end"/>
      </w:r>
      <w:r w:rsidR="00A32B9A" w:rsidRPr="00B36ABF">
        <w:rPr>
          <w:lang w:eastAsia="en-US"/>
        </w:rPr>
        <w:t>).</w:t>
      </w:r>
    </w:p>
    <w:p w14:paraId="4BE2C263" w14:textId="547FC50D" w:rsidR="00BB5133" w:rsidRPr="00B36ABF" w:rsidRDefault="00300A45" w:rsidP="00725FF3">
      <w:pPr>
        <w:ind w:left="720"/>
        <w:rPr>
          <w:lang w:eastAsia="en-US"/>
        </w:rPr>
      </w:pPr>
      <w:r w:rsidRPr="00B36ABF">
        <w:rPr>
          <w:lang w:eastAsia="en-GB"/>
        </w:rPr>
        <w:t>“</w:t>
      </w:r>
      <w:r w:rsidR="009449C7" w:rsidRPr="00B36ABF">
        <w:rPr>
          <w:b/>
          <w:lang w:eastAsia="en-US"/>
        </w:rPr>
        <w:t>Kiểm Soát</w:t>
      </w:r>
      <w:r w:rsidRPr="00B36ABF">
        <w:rPr>
          <w:lang w:eastAsia="en-US"/>
        </w:rPr>
        <w:t>”</w:t>
      </w:r>
      <w:r w:rsidR="009449C7" w:rsidRPr="00B36ABF">
        <w:rPr>
          <w:lang w:eastAsia="en-US"/>
        </w:rPr>
        <w:t>, đối với</w:t>
      </w:r>
      <w:r w:rsidR="00B24442" w:rsidRPr="00B36ABF">
        <w:rPr>
          <w:lang w:val="vi-VN" w:eastAsia="en-US"/>
        </w:rPr>
        <w:t xml:space="preserve"> bất kỳ</w:t>
      </w:r>
      <w:r w:rsidR="009449C7" w:rsidRPr="00B36ABF">
        <w:rPr>
          <w:lang w:eastAsia="en-US"/>
        </w:rPr>
        <w:t xml:space="preserve"> người</w:t>
      </w:r>
      <w:r w:rsidR="00B24442" w:rsidRPr="00B36ABF">
        <w:rPr>
          <w:lang w:val="vi-VN" w:eastAsia="en-US"/>
        </w:rPr>
        <w:t xml:space="preserve"> nào</w:t>
      </w:r>
      <w:r w:rsidR="009449C7" w:rsidRPr="00B36ABF">
        <w:rPr>
          <w:lang w:eastAsia="en-US"/>
        </w:rPr>
        <w:t>,</w:t>
      </w:r>
      <w:r w:rsidR="00A32B9A" w:rsidRPr="00B36ABF">
        <w:rPr>
          <w:lang w:eastAsia="en-US"/>
        </w:rPr>
        <w:t xml:space="preserve"> </w:t>
      </w:r>
      <w:r w:rsidR="009449C7" w:rsidRPr="00B36ABF">
        <w:rPr>
          <w:lang w:eastAsia="en-US"/>
        </w:rPr>
        <w:t>nghĩa là</w:t>
      </w:r>
      <w:r w:rsidR="00A32B9A" w:rsidRPr="00B36ABF">
        <w:rPr>
          <w:lang w:eastAsia="en-US"/>
        </w:rPr>
        <w:t>:</w:t>
      </w:r>
    </w:p>
    <w:p w14:paraId="55483903" w14:textId="77777777" w:rsidR="00BB5133" w:rsidRPr="00B36ABF" w:rsidRDefault="000734AF" w:rsidP="00B5561F">
      <w:pPr>
        <w:pStyle w:val="General2L3"/>
        <w:numPr>
          <w:ilvl w:val="2"/>
          <w:numId w:val="35"/>
        </w:numPr>
        <w:rPr>
          <w:lang w:eastAsia="en-US"/>
        </w:rPr>
      </w:pPr>
      <w:r w:rsidRPr="00B36ABF">
        <w:rPr>
          <w:lang w:eastAsia="en-US"/>
        </w:rPr>
        <w:t xml:space="preserve">quyền hạn </w:t>
      </w:r>
      <w:r w:rsidR="00A32B9A" w:rsidRPr="00B36ABF">
        <w:rPr>
          <w:lang w:eastAsia="en-US"/>
        </w:rPr>
        <w:t>(</w:t>
      </w:r>
      <w:r w:rsidRPr="00B36ABF">
        <w:rPr>
          <w:lang w:eastAsia="en-US"/>
        </w:rPr>
        <w:t>bằng cách sở hữu cổ phần, theo ủy quyền, theo hợp đồng, là đại diện hoặc trường hợp khác) để</w:t>
      </w:r>
      <w:r w:rsidR="00A32B9A" w:rsidRPr="00B36ABF">
        <w:rPr>
          <w:lang w:eastAsia="en-US"/>
        </w:rPr>
        <w:t>:</w:t>
      </w:r>
    </w:p>
    <w:p w14:paraId="4EC01B41" w14:textId="558C5975" w:rsidR="00BB5133" w:rsidRPr="00B36ABF" w:rsidRDefault="000734AF" w:rsidP="00725FF3">
      <w:pPr>
        <w:pStyle w:val="General2L4"/>
        <w:rPr>
          <w:lang w:eastAsia="en-US"/>
        </w:rPr>
      </w:pPr>
      <w:r w:rsidRPr="00B36ABF">
        <w:rPr>
          <w:lang w:eastAsia="en-US"/>
        </w:rPr>
        <w:t xml:space="preserve">biểu quyết, hoặc kiểm soát việc biểu quyết </w:t>
      </w:r>
      <w:r w:rsidR="000E1AC3" w:rsidRPr="00B36ABF">
        <w:rPr>
          <w:lang w:eastAsia="en-US"/>
        </w:rPr>
        <w:t>của</w:t>
      </w:r>
      <w:r w:rsidR="000E1AC3" w:rsidRPr="00B36ABF">
        <w:rPr>
          <w:lang w:val="vi-VN" w:eastAsia="en-US"/>
        </w:rPr>
        <w:t xml:space="preserve"> </w:t>
      </w:r>
      <w:r w:rsidR="00EE01AC" w:rsidRPr="00B36ABF">
        <w:rPr>
          <w:lang w:eastAsia="en-US"/>
        </w:rPr>
        <w:t>hơn</w:t>
      </w:r>
      <w:r w:rsidRPr="00B36ABF">
        <w:rPr>
          <w:lang w:eastAsia="en-US"/>
        </w:rPr>
        <w:t xml:space="preserve"> một nửa số phiếu biểu quyết tối đa có thể </w:t>
      </w:r>
      <w:r w:rsidR="00E81749" w:rsidRPr="00B36ABF">
        <w:rPr>
          <w:lang w:eastAsia="en-US"/>
        </w:rPr>
        <w:t>được</w:t>
      </w:r>
      <w:r w:rsidR="00E81749" w:rsidRPr="00B36ABF">
        <w:rPr>
          <w:lang w:val="vi-VN" w:eastAsia="en-US"/>
        </w:rPr>
        <w:t xml:space="preserve"> </w:t>
      </w:r>
      <w:r w:rsidRPr="00B36ABF">
        <w:rPr>
          <w:lang w:eastAsia="en-US"/>
        </w:rPr>
        <w:t>biểu quyết tại đại hội của người đó; hoặ</w:t>
      </w:r>
      <w:r w:rsidR="00C8592B" w:rsidRPr="00B36ABF">
        <w:rPr>
          <w:lang w:eastAsia="en-US"/>
        </w:rPr>
        <w:t>c</w:t>
      </w:r>
    </w:p>
    <w:p w14:paraId="3AE26D6C" w14:textId="4146E411" w:rsidR="00BB5133" w:rsidRPr="00B36ABF" w:rsidRDefault="00C8592B" w:rsidP="00725FF3">
      <w:pPr>
        <w:pStyle w:val="General2L4"/>
        <w:rPr>
          <w:lang w:eastAsia="en-US"/>
        </w:rPr>
      </w:pPr>
      <w:r w:rsidRPr="00B36ABF">
        <w:rPr>
          <w:lang w:eastAsia="en-US"/>
        </w:rPr>
        <w:lastRenderedPageBreak/>
        <w:t>bổ nhiệm hoặc miễn nhiệm toàn bộ hoặc đa số giám đốc hoặc</w:t>
      </w:r>
      <w:r w:rsidR="001832A3" w:rsidRPr="00B36ABF">
        <w:rPr>
          <w:lang w:val="vi-VN" w:eastAsia="en-US"/>
        </w:rPr>
        <w:t xml:space="preserve"> các</w:t>
      </w:r>
      <w:r w:rsidRPr="00B36ABF">
        <w:rPr>
          <w:lang w:eastAsia="en-US"/>
        </w:rPr>
        <w:t xml:space="preserve"> chức danh tương đương khác của người đó; hoặc</w:t>
      </w:r>
    </w:p>
    <w:p w14:paraId="1B8C95CA" w14:textId="31CB4DEC" w:rsidR="00BB5133" w:rsidRPr="00B36ABF" w:rsidRDefault="00C8592B" w:rsidP="00725FF3">
      <w:pPr>
        <w:pStyle w:val="General2L4"/>
        <w:rPr>
          <w:lang w:eastAsia="en-US"/>
        </w:rPr>
      </w:pPr>
      <w:r w:rsidRPr="00B36ABF">
        <w:rPr>
          <w:lang w:eastAsia="en-US"/>
        </w:rPr>
        <w:t xml:space="preserve">đưa ra các chỉ thị đối với các chính sách điều hành và tài chính của người đó mà các giám đốc hoặc </w:t>
      </w:r>
      <w:r w:rsidR="001832A3" w:rsidRPr="00B36ABF">
        <w:rPr>
          <w:lang w:eastAsia="en-US"/>
        </w:rPr>
        <w:t>các</w:t>
      </w:r>
      <w:r w:rsidR="001832A3" w:rsidRPr="00B36ABF">
        <w:rPr>
          <w:lang w:val="vi-VN" w:eastAsia="en-US"/>
        </w:rPr>
        <w:t xml:space="preserve"> </w:t>
      </w:r>
      <w:r w:rsidRPr="00B36ABF">
        <w:rPr>
          <w:lang w:eastAsia="en-US"/>
        </w:rPr>
        <w:t xml:space="preserve">chức danh tương </w:t>
      </w:r>
      <w:r w:rsidR="007C1295" w:rsidRPr="00B36ABF">
        <w:rPr>
          <w:lang w:eastAsia="en-US"/>
        </w:rPr>
        <w:t>đương</w:t>
      </w:r>
      <w:r w:rsidR="007C1295" w:rsidRPr="00B36ABF">
        <w:rPr>
          <w:lang w:val="vi-VN" w:eastAsia="en-US"/>
        </w:rPr>
        <w:t xml:space="preserve"> </w:t>
      </w:r>
      <w:r w:rsidRPr="00B36ABF">
        <w:rPr>
          <w:lang w:eastAsia="en-US"/>
        </w:rPr>
        <w:t>khác của người đó có nghĩa vụ phải tuân thủ theo; hoặc</w:t>
      </w:r>
    </w:p>
    <w:p w14:paraId="7B5B19C8" w14:textId="2DDD1791" w:rsidR="00BB5133" w:rsidRPr="00B36ABF" w:rsidRDefault="000B3732" w:rsidP="00725FF3">
      <w:pPr>
        <w:pStyle w:val="General2L3"/>
        <w:rPr>
          <w:lang w:eastAsia="en-US"/>
        </w:rPr>
      </w:pPr>
      <w:r w:rsidRPr="00B36ABF">
        <w:rPr>
          <w:lang w:eastAsia="en-US"/>
        </w:rPr>
        <w:t xml:space="preserve">việc nắm giữ </w:t>
      </w:r>
      <w:r w:rsidR="00EE01AC" w:rsidRPr="00B36ABF">
        <w:rPr>
          <w:lang w:eastAsia="en-US"/>
        </w:rPr>
        <w:t>hơn</w:t>
      </w:r>
      <w:r w:rsidRPr="00B36ABF">
        <w:rPr>
          <w:lang w:eastAsia="en-US"/>
        </w:rPr>
        <w:t xml:space="preserve"> </w:t>
      </w:r>
      <w:r w:rsidR="00A32B9A" w:rsidRPr="00B36ABF">
        <w:rPr>
          <w:lang w:eastAsia="en-US"/>
        </w:rPr>
        <w:t>[</w:t>
      </w:r>
      <w:r w:rsidRPr="00B36ABF">
        <w:rPr>
          <w:lang w:eastAsia="en-US"/>
        </w:rPr>
        <w:t>một nửa</w:t>
      </w:r>
      <w:r w:rsidR="00A32B9A" w:rsidRPr="00B36ABF">
        <w:rPr>
          <w:lang w:eastAsia="en-US"/>
        </w:rPr>
        <w:t xml:space="preserve">] </w:t>
      </w:r>
      <w:r w:rsidRPr="00B36ABF">
        <w:rPr>
          <w:lang w:eastAsia="en-US"/>
        </w:rPr>
        <w:t xml:space="preserve">vốn cổ phần đã phát hành của người đó </w:t>
      </w:r>
      <w:r w:rsidR="00A32B9A" w:rsidRPr="00B36ABF">
        <w:rPr>
          <w:lang w:eastAsia="en-US"/>
        </w:rPr>
        <w:t>(</w:t>
      </w:r>
      <w:r w:rsidRPr="00B36ABF">
        <w:rPr>
          <w:lang w:eastAsia="en-US"/>
        </w:rPr>
        <w:t xml:space="preserve">ngoại trừ </w:t>
      </w:r>
      <w:r w:rsidR="00845A73" w:rsidRPr="00B36ABF">
        <w:rPr>
          <w:lang w:eastAsia="en-US"/>
        </w:rPr>
        <w:t>bất</w:t>
      </w:r>
      <w:r w:rsidR="00845A73" w:rsidRPr="00B36ABF">
        <w:rPr>
          <w:lang w:val="vi-VN" w:eastAsia="en-US"/>
        </w:rPr>
        <w:t xml:space="preserve"> kỳ </w:t>
      </w:r>
      <w:r w:rsidRPr="00B36ABF">
        <w:rPr>
          <w:lang w:eastAsia="en-US"/>
        </w:rPr>
        <w:t xml:space="preserve">phần vốn cổ phần đã phát hành </w:t>
      </w:r>
      <w:r w:rsidR="00EE01AC" w:rsidRPr="00B36ABF">
        <w:rPr>
          <w:lang w:eastAsia="en-US"/>
        </w:rPr>
        <w:t xml:space="preserve">không có quyền tham gia </w:t>
      </w:r>
      <w:r w:rsidR="00DB6FD0" w:rsidRPr="00B36ABF">
        <w:rPr>
          <w:lang w:eastAsia="en-US"/>
        </w:rPr>
        <w:t>nhiều</w:t>
      </w:r>
      <w:r w:rsidR="00DB6FD0" w:rsidRPr="00B36ABF">
        <w:rPr>
          <w:lang w:val="vi-VN" w:eastAsia="en-US"/>
        </w:rPr>
        <w:t xml:space="preserve"> hơn </w:t>
      </w:r>
      <w:r w:rsidR="007E2CA1" w:rsidRPr="00B36ABF">
        <w:rPr>
          <w:lang w:val="vi-VN" w:eastAsia="en-US"/>
        </w:rPr>
        <w:t xml:space="preserve">một </w:t>
      </w:r>
      <w:r w:rsidR="00006FEE" w:rsidRPr="00B36ABF">
        <w:rPr>
          <w:lang w:val="vi-VN" w:eastAsia="en-US"/>
        </w:rPr>
        <w:t xml:space="preserve">giá trị </w:t>
      </w:r>
      <w:r w:rsidR="00DB6FD0" w:rsidRPr="00B36ABF">
        <w:rPr>
          <w:lang w:val="vi-VN" w:eastAsia="en-US"/>
        </w:rPr>
        <w:t xml:space="preserve">cụ thể được xác định </w:t>
      </w:r>
      <w:r w:rsidR="007E2CA1" w:rsidRPr="00B36ABF">
        <w:rPr>
          <w:lang w:val="vi-VN" w:eastAsia="en-US"/>
        </w:rPr>
        <w:t xml:space="preserve">trong phần </w:t>
      </w:r>
      <w:r w:rsidR="00EE01AC" w:rsidRPr="00B36ABF">
        <w:rPr>
          <w:lang w:eastAsia="en-US"/>
        </w:rPr>
        <w:t xml:space="preserve">chia lợi nhuận hoặc </w:t>
      </w:r>
      <w:r w:rsidR="007E2CA1" w:rsidRPr="00B36ABF">
        <w:rPr>
          <w:lang w:eastAsia="en-US"/>
        </w:rPr>
        <w:t>phần</w:t>
      </w:r>
      <w:r w:rsidR="007E2CA1" w:rsidRPr="00B36ABF">
        <w:rPr>
          <w:lang w:val="vi-VN" w:eastAsia="en-US"/>
        </w:rPr>
        <w:t xml:space="preserve"> chia</w:t>
      </w:r>
      <w:r w:rsidR="006F1B64" w:rsidRPr="00B36ABF">
        <w:rPr>
          <w:lang w:val="en-US" w:eastAsia="en-US"/>
        </w:rPr>
        <w:t xml:space="preserve"> </w:t>
      </w:r>
      <w:r w:rsidR="006F1B64" w:rsidRPr="00B36ABF">
        <w:rPr>
          <w:lang w:val="vi-VN" w:eastAsia="en-US"/>
        </w:rPr>
        <w:t>vốn</w:t>
      </w:r>
      <w:r w:rsidR="00A32B9A" w:rsidRPr="00B36ABF">
        <w:rPr>
          <w:lang w:eastAsia="en-US"/>
        </w:rPr>
        <w:t>).</w:t>
      </w:r>
    </w:p>
    <w:p w14:paraId="70F8FEB8" w14:textId="326FF71E" w:rsidR="00BB5133" w:rsidRPr="00B36ABF" w:rsidRDefault="00300A45" w:rsidP="00725FF3">
      <w:pPr>
        <w:ind w:left="720"/>
        <w:rPr>
          <w:lang w:eastAsia="en-US"/>
        </w:rPr>
      </w:pPr>
      <w:r w:rsidRPr="00B36ABF">
        <w:rPr>
          <w:lang w:eastAsia="en-GB"/>
        </w:rPr>
        <w:t>“</w:t>
      </w:r>
      <w:r w:rsidR="00423CFE" w:rsidRPr="00B36ABF">
        <w:rPr>
          <w:b/>
          <w:lang w:eastAsia="en-US"/>
        </w:rPr>
        <w:t>Chi Phí</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423CFE" w:rsidRPr="00B36ABF">
        <w:rPr>
          <w:lang w:eastAsia="en-US"/>
        </w:rPr>
        <w:t xml:space="preserve"> khoản tiền nào mà Bên Vay phải trả theo </w:t>
      </w:r>
      <w:r w:rsidR="00021183" w:rsidRPr="00B36ABF">
        <w:rPr>
          <w:lang w:eastAsia="en-US"/>
        </w:rPr>
        <w:t>Điều</w:t>
      </w:r>
      <w:r w:rsidR="00A32B9A" w:rsidRPr="00B36ABF">
        <w:rPr>
          <w:lang w:eastAsia="en-US"/>
        </w:rPr>
        <w:t xml:space="preserve"> </w:t>
      </w:r>
      <w:r w:rsidR="00A32B9A" w:rsidRPr="00B36ABF">
        <w:fldChar w:fldCharType="begin"/>
      </w:r>
      <w:r w:rsidR="00A32B9A" w:rsidRPr="00B36ABF">
        <w:instrText xml:space="preserve"> REF _Ref18384430 \w \h  \* MERGEFORMAT </w:instrText>
      </w:r>
      <w:r w:rsidR="00A32B9A" w:rsidRPr="00B36ABF">
        <w:fldChar w:fldCharType="separate"/>
      </w:r>
      <w:r w:rsidR="00CC7F22" w:rsidRPr="00B36ABF">
        <w:rPr>
          <w:lang w:eastAsia="en-US"/>
        </w:rPr>
        <w:t>13</w:t>
      </w:r>
      <w:r w:rsidR="00A32B9A" w:rsidRPr="00B36ABF">
        <w:fldChar w:fldCharType="end"/>
      </w:r>
      <w:r w:rsidR="00F25538" w:rsidRPr="00B36ABF">
        <w:t xml:space="preserve"> </w:t>
      </w:r>
      <w:r w:rsidR="00A32B9A" w:rsidRPr="00B36ABF">
        <w:rPr>
          <w:lang w:eastAsia="en-US"/>
        </w:rPr>
        <w:t>(</w:t>
      </w:r>
      <w:r w:rsidR="00A32B9A" w:rsidRPr="00B36ABF">
        <w:rPr>
          <w:i/>
          <w:lang w:eastAsia="en-US"/>
        </w:rPr>
        <w:fldChar w:fldCharType="begin"/>
      </w:r>
      <w:r w:rsidR="003127CA" w:rsidRPr="00B36ABF">
        <w:rPr>
          <w:i/>
          <w:lang w:eastAsia="en-US"/>
        </w:rPr>
        <w:instrText xml:space="preserve"> REF _Ref18384430 \h  \* MERGEFORMAT </w:instrText>
      </w:r>
      <w:r w:rsidR="00A32B9A" w:rsidRPr="00B36ABF">
        <w:rPr>
          <w:i/>
          <w:lang w:eastAsia="en-US"/>
        </w:rPr>
      </w:r>
      <w:r w:rsidR="00A32B9A" w:rsidRPr="00B36ABF">
        <w:rPr>
          <w:i/>
          <w:lang w:eastAsia="en-US"/>
        </w:rPr>
        <w:fldChar w:fldCharType="separate"/>
      </w:r>
      <w:r w:rsidR="00CC7F22" w:rsidRPr="00B36ABF">
        <w:rPr>
          <w:i/>
        </w:rPr>
        <w:t>Chi phí và phí tổn</w:t>
      </w:r>
      <w:r w:rsidR="00A32B9A" w:rsidRPr="00B36ABF">
        <w:rPr>
          <w:i/>
          <w:lang w:eastAsia="en-US"/>
        </w:rPr>
        <w:fldChar w:fldCharType="end"/>
      </w:r>
      <w:r w:rsidR="00A32B9A" w:rsidRPr="00B36ABF">
        <w:rPr>
          <w:lang w:eastAsia="en-US"/>
        </w:rPr>
        <w:t>).</w:t>
      </w:r>
    </w:p>
    <w:p w14:paraId="1B50DCCC" w14:textId="10B2E0DC" w:rsidR="00BB5133" w:rsidRPr="00B36ABF" w:rsidRDefault="00A32B9A" w:rsidP="00725FF3">
      <w:pPr>
        <w:ind w:left="720"/>
        <w:rPr>
          <w:lang w:eastAsia="en-US"/>
        </w:rPr>
      </w:pPr>
      <w:r w:rsidRPr="00B36ABF">
        <w:t>[</w:t>
      </w:r>
      <w:r w:rsidR="00300A45" w:rsidRPr="00B36ABF">
        <w:rPr>
          <w:lang w:eastAsia="en-GB"/>
        </w:rPr>
        <w:t>“</w:t>
      </w:r>
      <w:r w:rsidRPr="00B36ABF">
        <w:rPr>
          <w:b/>
          <w:lang w:eastAsia="en-US"/>
        </w:rPr>
        <w:t>CRD IV</w:t>
      </w:r>
      <w:r w:rsidR="005868D6" w:rsidRPr="00B36ABF">
        <w:rPr>
          <w:lang w:eastAsia="en-US"/>
        </w:rPr>
        <w:t>”</w:t>
      </w:r>
      <w:r w:rsidR="00423CFE" w:rsidRPr="00B36ABF">
        <w:rPr>
          <w:lang w:eastAsia="en-US"/>
        </w:rPr>
        <w:t xml:space="preserve">có nghĩa </w:t>
      </w:r>
      <w:r w:rsidR="00C316AD" w:rsidRPr="00B36ABF">
        <w:rPr>
          <w:lang w:eastAsia="en-US"/>
        </w:rPr>
        <w:t>như</w:t>
      </w:r>
      <w:r w:rsidR="00C316AD" w:rsidRPr="00B36ABF">
        <w:rPr>
          <w:lang w:val="vi-VN" w:eastAsia="en-US"/>
        </w:rPr>
        <w:t xml:space="preserve"> </w:t>
      </w:r>
      <w:r w:rsidR="00423CFE" w:rsidRPr="00B36ABF">
        <w:rPr>
          <w:lang w:eastAsia="en-US"/>
        </w:rPr>
        <w:t xml:space="preserve">được quy định tại </w:t>
      </w:r>
      <w:r w:rsidR="00021183" w:rsidRPr="00B36ABF">
        <w:rPr>
          <w:lang w:eastAsia="en-US"/>
        </w:rPr>
        <w:t>Điều</w:t>
      </w:r>
      <w:r w:rsidRPr="00B36ABF">
        <w:rPr>
          <w:lang w:eastAsia="en-US"/>
        </w:rPr>
        <w:t xml:space="preserve"> </w:t>
      </w:r>
      <w:r w:rsidR="00E44406" w:rsidRPr="00B36ABF">
        <w:rPr>
          <w:lang w:eastAsia="en-US"/>
        </w:rPr>
        <w:fldChar w:fldCharType="begin"/>
      </w:r>
      <w:r w:rsidR="00E44406" w:rsidRPr="00B36ABF">
        <w:rPr>
          <w:lang w:eastAsia="en-US"/>
        </w:rPr>
        <w:instrText xml:space="preserve"> REF _Ref67499190 \r \h </w:instrText>
      </w:r>
      <w:r w:rsidR="00DB7AFD" w:rsidRPr="00B36ABF">
        <w:rPr>
          <w:lang w:eastAsia="en-US"/>
        </w:rPr>
        <w:instrText xml:space="preserve"> \* MERGEFORMAT </w:instrText>
      </w:r>
      <w:r w:rsidR="00E44406" w:rsidRPr="00B36ABF">
        <w:rPr>
          <w:lang w:eastAsia="en-US"/>
        </w:rPr>
      </w:r>
      <w:r w:rsidR="00E44406" w:rsidRPr="00B36ABF">
        <w:rPr>
          <w:lang w:eastAsia="en-US"/>
        </w:rPr>
        <w:fldChar w:fldCharType="separate"/>
      </w:r>
      <w:r w:rsidR="00CC7F22" w:rsidRPr="00B36ABF">
        <w:rPr>
          <w:lang w:eastAsia="en-US"/>
        </w:rPr>
        <w:t>10.1</w:t>
      </w:r>
      <w:r w:rsidR="00E44406" w:rsidRPr="00B36ABF">
        <w:rPr>
          <w:lang w:eastAsia="en-US"/>
        </w:rPr>
        <w:fldChar w:fldCharType="end"/>
      </w:r>
      <w:r w:rsidR="00E44406" w:rsidRPr="00B36ABF">
        <w:rPr>
          <w:lang w:eastAsia="en-US"/>
        </w:rPr>
        <w:t xml:space="preserve"> </w:t>
      </w:r>
      <w:r w:rsidRPr="00B36ABF">
        <w:rPr>
          <w:lang w:eastAsia="en-US"/>
        </w:rPr>
        <w:t>(</w:t>
      </w:r>
      <w:r w:rsidR="00E44406" w:rsidRPr="00B36ABF">
        <w:rPr>
          <w:i/>
          <w:lang w:eastAsia="en-US"/>
        </w:rPr>
        <w:fldChar w:fldCharType="begin"/>
      </w:r>
      <w:r w:rsidR="003127CA" w:rsidRPr="00B36ABF">
        <w:rPr>
          <w:i/>
          <w:lang w:eastAsia="en-US"/>
        </w:rPr>
        <w:instrText xml:space="preserve"> REF _Ref67499190 \h  \* MERGEFORMAT </w:instrText>
      </w:r>
      <w:r w:rsidR="00E44406" w:rsidRPr="00B36ABF">
        <w:rPr>
          <w:i/>
          <w:lang w:eastAsia="en-US"/>
        </w:rPr>
      </w:r>
      <w:r w:rsidR="00E44406" w:rsidRPr="00B36ABF">
        <w:rPr>
          <w:i/>
          <w:lang w:eastAsia="en-US"/>
        </w:rPr>
        <w:fldChar w:fldCharType="separate"/>
      </w:r>
      <w:r w:rsidR="00CC7F22" w:rsidRPr="00B36ABF">
        <w:rPr>
          <w:i/>
        </w:rPr>
        <w:t>Chi Phí Tăng Thêm</w:t>
      </w:r>
      <w:r w:rsidR="00E44406" w:rsidRPr="00B36ABF">
        <w:rPr>
          <w:i/>
          <w:lang w:eastAsia="en-US"/>
        </w:rPr>
        <w:fldChar w:fldCharType="end"/>
      </w:r>
      <w:r w:rsidRPr="00B36ABF">
        <w:rPr>
          <w:lang w:eastAsia="en-US"/>
        </w:rPr>
        <w:t>).]</w:t>
      </w:r>
    </w:p>
    <w:p w14:paraId="08332CA5" w14:textId="0F8DA6B8" w:rsidR="00BB5133" w:rsidRPr="00B36ABF" w:rsidRDefault="00300A45" w:rsidP="00725FF3">
      <w:pPr>
        <w:ind w:left="720"/>
        <w:rPr>
          <w:lang w:eastAsia="en-GB"/>
        </w:rPr>
      </w:pPr>
      <w:r w:rsidRPr="00B36ABF">
        <w:rPr>
          <w:lang w:eastAsia="en-GB"/>
        </w:rPr>
        <w:t>“</w:t>
      </w:r>
      <w:r w:rsidR="00423CFE" w:rsidRPr="00B36ABF">
        <w:rPr>
          <w:b/>
          <w:bCs/>
          <w:lang w:eastAsia="en-GB"/>
        </w:rPr>
        <w:t>Khoản Tiền Khắc Phục</w:t>
      </w:r>
      <w:r w:rsidR="005868D6" w:rsidRPr="00B36ABF">
        <w:rPr>
          <w:lang w:eastAsia="en-GB"/>
        </w:rPr>
        <w:t>”</w:t>
      </w:r>
      <w:r w:rsidR="00161D4F" w:rsidRPr="00B36ABF">
        <w:rPr>
          <w:lang w:eastAsia="en-GB"/>
        </w:rPr>
        <w:t xml:space="preserve"> </w:t>
      </w:r>
      <w:r w:rsidR="00423CFE" w:rsidRPr="00B36ABF">
        <w:rPr>
          <w:lang w:eastAsia="en-GB"/>
        </w:rPr>
        <w:t>có nghĩa</w:t>
      </w:r>
      <w:r w:rsidR="00C316AD" w:rsidRPr="00B36ABF">
        <w:rPr>
          <w:lang w:val="vi-VN" w:eastAsia="en-GB"/>
        </w:rPr>
        <w:t xml:space="preserve"> như</w:t>
      </w:r>
      <w:r w:rsidR="00423CFE" w:rsidRPr="00B36ABF">
        <w:rPr>
          <w:lang w:eastAsia="en-GB"/>
        </w:rPr>
        <w:t xml:space="preserve"> được quy định tại </w:t>
      </w:r>
      <w:r w:rsidR="00021183" w:rsidRPr="00B36ABF">
        <w:rPr>
          <w:lang w:eastAsia="en-GB"/>
        </w:rPr>
        <w:t>Điều</w:t>
      </w:r>
      <w:r w:rsidR="00A32B9A" w:rsidRPr="00B36ABF">
        <w:rPr>
          <w:lang w:eastAsia="en-GB"/>
        </w:rPr>
        <w:t xml:space="preserve"> </w:t>
      </w:r>
      <w:r w:rsidR="00FA3250" w:rsidRPr="00B36ABF">
        <w:rPr>
          <w:lang w:eastAsia="en-GB"/>
        </w:rPr>
        <w:fldChar w:fldCharType="begin"/>
      </w:r>
      <w:r w:rsidR="00FA3250" w:rsidRPr="00B36ABF">
        <w:rPr>
          <w:lang w:eastAsia="en-GB"/>
        </w:rPr>
        <w:instrText xml:space="preserve"> REF _Ref67499397 \r \h </w:instrText>
      </w:r>
      <w:r w:rsidR="00DB7AFD" w:rsidRPr="00B36ABF">
        <w:rPr>
          <w:lang w:eastAsia="en-GB"/>
        </w:rPr>
        <w:instrText xml:space="preserve"> \* MERGEFORMAT </w:instrText>
      </w:r>
      <w:r w:rsidR="00FA3250" w:rsidRPr="00B36ABF">
        <w:rPr>
          <w:lang w:eastAsia="en-GB"/>
        </w:rPr>
      </w:r>
      <w:r w:rsidR="00FA3250" w:rsidRPr="00B36ABF">
        <w:rPr>
          <w:lang w:eastAsia="en-GB"/>
        </w:rPr>
        <w:fldChar w:fldCharType="separate"/>
      </w:r>
      <w:r w:rsidR="00CC7F22" w:rsidRPr="00B36ABF">
        <w:rPr>
          <w:lang w:eastAsia="en-GB"/>
        </w:rPr>
        <w:t>18.2</w:t>
      </w:r>
      <w:r w:rsidR="00FA3250" w:rsidRPr="00B36ABF">
        <w:rPr>
          <w:lang w:eastAsia="en-GB"/>
        </w:rPr>
        <w:fldChar w:fldCharType="end"/>
      </w:r>
      <w:r w:rsidR="00FA3250" w:rsidRPr="00B36ABF">
        <w:rPr>
          <w:lang w:eastAsia="en-GB"/>
        </w:rPr>
        <w:t xml:space="preserve"> </w:t>
      </w:r>
      <w:r w:rsidR="00A32B9A" w:rsidRPr="00B36ABF">
        <w:rPr>
          <w:lang w:eastAsia="en-GB"/>
        </w:rPr>
        <w:t>(</w:t>
      </w:r>
      <w:r w:rsidR="00FA3250" w:rsidRPr="00B36ABF">
        <w:rPr>
          <w:i/>
          <w:lang w:eastAsia="en-GB"/>
        </w:rPr>
        <w:fldChar w:fldCharType="begin"/>
      </w:r>
      <w:r w:rsidR="003127CA" w:rsidRPr="00B36ABF">
        <w:rPr>
          <w:i/>
          <w:lang w:eastAsia="en-GB"/>
        </w:rPr>
        <w:instrText xml:space="preserve"> REF _Ref67499397 \h  \* MERGEFORMAT </w:instrText>
      </w:r>
      <w:r w:rsidR="00FA3250" w:rsidRPr="00B36ABF">
        <w:rPr>
          <w:i/>
          <w:lang w:eastAsia="en-GB"/>
        </w:rPr>
      </w:r>
      <w:r w:rsidR="00FA3250" w:rsidRPr="00B36ABF">
        <w:rPr>
          <w:i/>
          <w:lang w:eastAsia="en-GB"/>
        </w:rPr>
        <w:fldChar w:fldCharType="separate"/>
      </w:r>
      <w:r w:rsidR="00CC7F22" w:rsidRPr="00B36ABF">
        <w:rPr>
          <w:i/>
        </w:rPr>
        <w:t>Sự Kiện Vi Phạm Tức Thì</w:t>
      </w:r>
      <w:r w:rsidR="00FA3250" w:rsidRPr="00B36ABF">
        <w:rPr>
          <w:i/>
          <w:lang w:eastAsia="en-GB"/>
        </w:rPr>
        <w:fldChar w:fldCharType="end"/>
      </w:r>
      <w:r w:rsidR="00A32B9A" w:rsidRPr="00B36ABF">
        <w:rPr>
          <w:lang w:eastAsia="en-GB"/>
        </w:rPr>
        <w:t>).</w:t>
      </w:r>
    </w:p>
    <w:p w14:paraId="2E4461B3" w14:textId="77777777" w:rsidR="00BB5133" w:rsidRPr="00B36ABF" w:rsidRDefault="00300A45" w:rsidP="00725FF3">
      <w:pPr>
        <w:ind w:left="720"/>
        <w:rPr>
          <w:lang w:eastAsia="en-US"/>
        </w:rPr>
      </w:pPr>
      <w:r w:rsidRPr="00B36ABF">
        <w:rPr>
          <w:szCs w:val="22"/>
          <w:lang w:eastAsia="en-GB"/>
        </w:rPr>
        <w:t>“</w:t>
      </w:r>
      <w:r w:rsidR="00D97F6E" w:rsidRPr="00B36ABF">
        <w:rPr>
          <w:b/>
          <w:bCs/>
          <w:lang w:eastAsia="en-US"/>
        </w:rPr>
        <w:t>Mức Trả Nợ</w:t>
      </w:r>
      <w:r w:rsidRPr="00B36ABF">
        <w:rPr>
          <w:lang w:eastAsia="en-US"/>
        </w:rPr>
        <w:t>”</w:t>
      </w:r>
      <w:r w:rsidR="000260DA" w:rsidRPr="00B36ABF">
        <w:rPr>
          <w:lang w:eastAsia="en-US"/>
        </w:rPr>
        <w:t>, đối với một kỳ bất kỳ,</w:t>
      </w:r>
      <w:r w:rsidR="00A32B9A" w:rsidRPr="00B36ABF">
        <w:rPr>
          <w:lang w:eastAsia="en-US"/>
        </w:rPr>
        <w:t xml:space="preserve"> </w:t>
      </w:r>
      <w:r w:rsidR="00406CD5" w:rsidRPr="00B36ABF">
        <w:rPr>
          <w:lang w:eastAsia="en-US"/>
        </w:rPr>
        <w:t>nghĩa là</w:t>
      </w:r>
      <w:r w:rsidR="000260DA" w:rsidRPr="00B36ABF">
        <w:rPr>
          <w:lang w:eastAsia="en-US"/>
        </w:rPr>
        <w:t xml:space="preserve"> tổng cộng của </w:t>
      </w:r>
      <w:r w:rsidR="00A32B9A" w:rsidRPr="00B36ABF">
        <w:rPr>
          <w:lang w:eastAsia="en-US"/>
        </w:rPr>
        <w:t>(</w:t>
      </w:r>
      <w:r w:rsidR="000260DA" w:rsidRPr="00B36ABF">
        <w:rPr>
          <w:lang w:eastAsia="en-US"/>
        </w:rPr>
        <w:t>không tính hai lần)</w:t>
      </w:r>
      <w:r w:rsidR="00A32B9A" w:rsidRPr="00B36ABF">
        <w:rPr>
          <w:lang w:eastAsia="en-US"/>
        </w:rPr>
        <w:t>:</w:t>
      </w:r>
    </w:p>
    <w:p w14:paraId="1064ECDE" w14:textId="77777777" w:rsidR="00BB5133" w:rsidRPr="00B36ABF" w:rsidRDefault="000260DA" w:rsidP="00B5561F">
      <w:pPr>
        <w:pStyle w:val="General2L3"/>
        <w:numPr>
          <w:ilvl w:val="2"/>
          <w:numId w:val="36"/>
        </w:numPr>
        <w:rPr>
          <w:lang w:eastAsia="en-US"/>
        </w:rPr>
      </w:pPr>
      <w:r w:rsidRPr="00B36ABF">
        <w:rPr>
          <w:lang w:eastAsia="en-US"/>
        </w:rPr>
        <w:t>Chi Phí Cấp Vốn</w:t>
      </w:r>
      <w:r w:rsidR="00A32B9A" w:rsidRPr="00B36ABF">
        <w:rPr>
          <w:lang w:eastAsia="en-US"/>
        </w:rPr>
        <w:t>;</w:t>
      </w:r>
    </w:p>
    <w:p w14:paraId="0ADFB627" w14:textId="77777777" w:rsidR="00BB5133" w:rsidRPr="00B36ABF" w:rsidRDefault="005D1D4E" w:rsidP="00725FF3">
      <w:pPr>
        <w:pStyle w:val="General2L3"/>
        <w:rPr>
          <w:lang w:eastAsia="en-US"/>
        </w:rPr>
      </w:pPr>
      <w:r w:rsidRPr="00B36ABF">
        <w:rPr>
          <w:lang w:eastAsia="en-US"/>
        </w:rPr>
        <w:t>Khoản Tiền Gốc Theo Dự Kiến</w:t>
      </w:r>
      <w:r w:rsidR="00A32B9A" w:rsidRPr="00B36ABF">
        <w:rPr>
          <w:lang w:eastAsia="en-US"/>
        </w:rPr>
        <w:t xml:space="preserve">; </w:t>
      </w:r>
      <w:r w:rsidR="00952B10" w:rsidRPr="00B36ABF">
        <w:rPr>
          <w:lang w:eastAsia="en-US"/>
        </w:rPr>
        <w:t>và</w:t>
      </w:r>
    </w:p>
    <w:p w14:paraId="435B9DCE" w14:textId="15DDDFEF" w:rsidR="00BB5133" w:rsidRPr="00B36ABF" w:rsidRDefault="005D1D4E" w:rsidP="00725FF3">
      <w:pPr>
        <w:pStyle w:val="General2L3"/>
        <w:rPr>
          <w:lang w:eastAsia="en-US"/>
        </w:rPr>
      </w:pPr>
      <w:r w:rsidRPr="00B36ABF">
        <w:rPr>
          <w:lang w:eastAsia="en-US"/>
        </w:rPr>
        <w:t xml:space="preserve">khoản tiền gốc, tiền lãi, các phí, tiền hoa hồng, chi phí, phí tổn và bất kỳ khoản thanh toán nào khác liên quan đến Nợ Tài Chính khác theo </w:t>
      </w:r>
      <w:r w:rsidR="00D134BE" w:rsidRPr="00B36ABF">
        <w:rPr>
          <w:lang w:eastAsia="en-US"/>
        </w:rPr>
        <w:t>Các Tài Liệu Cấp Vốn</w:t>
      </w:r>
      <w:r w:rsidR="00A32B9A" w:rsidRPr="00B36ABF">
        <w:rPr>
          <w:lang w:eastAsia="en-US"/>
        </w:rPr>
        <w:t xml:space="preserve"> </w:t>
      </w:r>
      <w:r w:rsidR="00952B10" w:rsidRPr="00B36ABF">
        <w:rPr>
          <w:lang w:eastAsia="en-US"/>
        </w:rPr>
        <w:t>và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5F65C5" w:rsidRPr="00B36ABF">
        <w:rPr>
          <w:lang w:eastAsia="en-US"/>
        </w:rPr>
        <w:t>Thuế</w:t>
      </w:r>
      <w:r w:rsidRPr="00B36ABF">
        <w:rPr>
          <w:lang w:eastAsia="en-US"/>
        </w:rPr>
        <w:t xml:space="preserve"> nào đã nộp hoặc phải nộp </w:t>
      </w:r>
      <w:r w:rsidR="00D627E6" w:rsidRPr="00B36ABF">
        <w:rPr>
          <w:lang w:eastAsia="en-US"/>
        </w:rPr>
        <w:t>mà</w:t>
      </w:r>
      <w:r w:rsidR="00D627E6" w:rsidRPr="00B36ABF">
        <w:rPr>
          <w:lang w:val="vi-VN" w:eastAsia="en-US"/>
        </w:rPr>
        <w:t xml:space="preserve"> </w:t>
      </w:r>
      <w:r w:rsidR="00CF422E" w:rsidRPr="00B36ABF">
        <w:rPr>
          <w:lang w:eastAsia="en-US"/>
        </w:rPr>
        <w:t>theo</w:t>
      </w:r>
      <w:r w:rsidR="00CF422E" w:rsidRPr="00B36ABF">
        <w:rPr>
          <w:lang w:val="vi-VN" w:eastAsia="en-US"/>
        </w:rPr>
        <w:t xml:space="preserve"> đó </w:t>
      </w:r>
      <w:r w:rsidRPr="00B36ABF">
        <w:rPr>
          <w:lang w:eastAsia="en-US"/>
        </w:rPr>
        <w:t>có liên quan</w:t>
      </w:r>
      <w:r w:rsidR="00A32B9A" w:rsidRPr="00B36ABF">
        <w:rPr>
          <w:lang w:eastAsia="en-US"/>
        </w:rPr>
        <w:t xml:space="preserve">, </w:t>
      </w:r>
    </w:p>
    <w:p w14:paraId="2CC1C50C" w14:textId="4B1E9A7A" w:rsidR="00BB5133" w:rsidRPr="00B36ABF" w:rsidRDefault="00D134BE" w:rsidP="005A16A4">
      <w:pPr>
        <w:pStyle w:val="BodyText1"/>
        <w:widowControl w:val="0"/>
      </w:pPr>
      <w:r w:rsidRPr="00B36ABF">
        <w:t>trong mỗi trường hợp</w:t>
      </w:r>
      <w:r w:rsidR="00A32B9A" w:rsidRPr="00B36ABF">
        <w:t>,</w:t>
      </w:r>
      <w:r w:rsidR="005D1D4E" w:rsidRPr="00B36ABF">
        <w:t xml:space="preserve"> phát sinh </w:t>
      </w:r>
      <w:r w:rsidR="00CE5761" w:rsidRPr="00B36ABF">
        <w:t>hoặc</w:t>
      </w:r>
      <w:r w:rsidR="00A32B9A" w:rsidRPr="00B36ABF">
        <w:t xml:space="preserve"> </w:t>
      </w:r>
      <w:r w:rsidR="005D1D4E" w:rsidRPr="00B36ABF">
        <w:t xml:space="preserve">đến hạn chi trả </w:t>
      </w:r>
      <w:r w:rsidR="00A32B9A" w:rsidRPr="00B36ABF">
        <w:t>(</w:t>
      </w:r>
      <w:r w:rsidR="00CE5761" w:rsidRPr="00B36ABF">
        <w:t>hoặc</w:t>
      </w:r>
      <w:r w:rsidR="00A32B9A" w:rsidRPr="00B36ABF">
        <w:t xml:space="preserve">, </w:t>
      </w:r>
      <w:r w:rsidR="005D1D4E" w:rsidRPr="00B36ABF">
        <w:t>trong trường hợp dự báo, được dự báo là sẽ phát sinh hoặc đến hạn chi trả) trong kỳ đó</w:t>
      </w:r>
      <w:r w:rsidR="00A32B9A" w:rsidRPr="00B36ABF">
        <w:t>.</w:t>
      </w:r>
    </w:p>
    <w:p w14:paraId="20B135B4" w14:textId="600CCB15" w:rsidR="00BB5133" w:rsidRPr="00B36ABF" w:rsidRDefault="00300A45" w:rsidP="00725FF3">
      <w:pPr>
        <w:ind w:left="720"/>
        <w:rPr>
          <w:lang w:eastAsia="en-US"/>
        </w:rPr>
      </w:pPr>
      <w:r w:rsidRPr="00B36ABF">
        <w:rPr>
          <w:lang w:eastAsia="en-GB"/>
        </w:rPr>
        <w:t>“</w:t>
      </w:r>
      <w:r w:rsidR="005D1D4E" w:rsidRPr="00B36ABF">
        <w:rPr>
          <w:b/>
          <w:lang w:eastAsia="en-US"/>
        </w:rPr>
        <w:t>Tỷ Suất Nợ Trên Vốn Chủ Sở Hữu</w:t>
      </w:r>
      <w:r w:rsidRPr="00B36ABF">
        <w:rPr>
          <w:lang w:eastAsia="en-US"/>
        </w:rPr>
        <w:t>”</w:t>
      </w:r>
      <w:r w:rsidR="005D1D4E" w:rsidRPr="00B36ABF">
        <w:rPr>
          <w:lang w:eastAsia="en-US"/>
        </w:rPr>
        <w:t>, vào một ngày bất kỳ,</w:t>
      </w:r>
      <w:r w:rsidR="00A32B9A" w:rsidRPr="00B36ABF">
        <w:rPr>
          <w:lang w:eastAsia="en-US"/>
        </w:rPr>
        <w:t xml:space="preserve"> </w:t>
      </w:r>
      <w:r w:rsidR="00406CD5" w:rsidRPr="00B36ABF">
        <w:rPr>
          <w:lang w:eastAsia="en-US"/>
        </w:rPr>
        <w:t>nghĩa là</w:t>
      </w:r>
      <w:r w:rsidR="005D1D4E" w:rsidRPr="00B36ABF">
        <w:rPr>
          <w:lang w:eastAsia="en-US"/>
        </w:rPr>
        <w:t xml:space="preserve"> tỷ lệ </w:t>
      </w:r>
      <w:r w:rsidR="00DF635D" w:rsidRPr="00B36ABF">
        <w:rPr>
          <w:lang w:eastAsia="en-US"/>
        </w:rPr>
        <w:t>của</w:t>
      </w:r>
      <w:r w:rsidR="00A32B9A" w:rsidRPr="00B36ABF">
        <w:rPr>
          <w:lang w:eastAsia="en-US"/>
        </w:rPr>
        <w:t>:</w:t>
      </w:r>
    </w:p>
    <w:p w14:paraId="4965F3C9" w14:textId="126CDF15" w:rsidR="00BB5133" w:rsidRPr="00B36ABF" w:rsidRDefault="005D1D4E" w:rsidP="00B5561F">
      <w:pPr>
        <w:pStyle w:val="General2L3"/>
        <w:numPr>
          <w:ilvl w:val="2"/>
          <w:numId w:val="37"/>
        </w:numPr>
        <w:rPr>
          <w:lang w:eastAsia="en-US"/>
        </w:rPr>
      </w:pPr>
      <w:r w:rsidRPr="00B36ABF">
        <w:rPr>
          <w:lang w:eastAsia="en-US"/>
        </w:rPr>
        <w:t xml:space="preserve">tổng </w:t>
      </w:r>
      <w:r w:rsidR="00B24E6B" w:rsidRPr="00B36ABF">
        <w:rPr>
          <w:lang w:eastAsia="en-US"/>
        </w:rPr>
        <w:t>số</w:t>
      </w:r>
      <w:r w:rsidR="00B24E6B" w:rsidRPr="00B36ABF">
        <w:rPr>
          <w:lang w:val="vi-VN" w:eastAsia="en-US"/>
        </w:rPr>
        <w:t xml:space="preserve"> tiền </w:t>
      </w:r>
      <w:r w:rsidR="00E01C4C" w:rsidRPr="00B36ABF">
        <w:rPr>
          <w:lang w:eastAsia="en-US"/>
        </w:rPr>
        <w:t xml:space="preserve">của các Khoản Vay </w:t>
      </w:r>
      <w:r w:rsidR="00B24E6B" w:rsidRPr="00B36ABF">
        <w:rPr>
          <w:lang w:eastAsia="en-US"/>
        </w:rPr>
        <w:t>chưa</w:t>
      </w:r>
      <w:r w:rsidR="00B24E6B" w:rsidRPr="00B36ABF">
        <w:rPr>
          <w:lang w:val="vi-VN" w:eastAsia="en-US"/>
        </w:rPr>
        <w:t xml:space="preserve"> </w:t>
      </w:r>
      <w:r w:rsidR="005D3162" w:rsidRPr="00B36ABF">
        <w:rPr>
          <w:lang w:val="vi-VN" w:eastAsia="en-US"/>
        </w:rPr>
        <w:t xml:space="preserve">thanh toán </w:t>
      </w:r>
      <w:r w:rsidR="00E01C4C" w:rsidRPr="00B36ABF">
        <w:rPr>
          <w:lang w:eastAsia="en-US"/>
        </w:rPr>
        <w:t xml:space="preserve">vào ngày đó cộng với tổng số tiền của bất kỳ Khoản Vay nào được yêu cầu </w:t>
      </w:r>
      <w:r w:rsidR="00B41266" w:rsidRPr="00B36ABF">
        <w:rPr>
          <w:lang w:eastAsia="en-US"/>
        </w:rPr>
        <w:t xml:space="preserve">cho vay </w:t>
      </w:r>
      <w:r w:rsidR="00E01C4C" w:rsidRPr="00B36ABF">
        <w:rPr>
          <w:lang w:eastAsia="en-US"/>
        </w:rPr>
        <w:t>vào hoặc trước ngày đó</w:t>
      </w:r>
      <w:r w:rsidR="00A32B9A" w:rsidRPr="00B36ABF">
        <w:rPr>
          <w:lang w:eastAsia="en-US"/>
        </w:rPr>
        <w:t>;</w:t>
      </w:r>
    </w:p>
    <w:p w14:paraId="6746451A" w14:textId="77777777" w:rsidR="00BB5133" w:rsidRPr="00B36ABF" w:rsidRDefault="00B41266" w:rsidP="005A16A4">
      <w:pPr>
        <w:pStyle w:val="BodyText1"/>
        <w:widowControl w:val="0"/>
        <w:rPr>
          <w:szCs w:val="22"/>
          <w:lang w:bidi="he-IL"/>
        </w:rPr>
      </w:pPr>
      <w:r w:rsidRPr="00B36ABF">
        <w:rPr>
          <w:szCs w:val="22"/>
          <w:lang w:bidi="he-IL"/>
        </w:rPr>
        <w:t>chia cho:</w:t>
      </w:r>
    </w:p>
    <w:p w14:paraId="0DD5E38B" w14:textId="75B6D894" w:rsidR="00BB5133" w:rsidRPr="00B36ABF" w:rsidRDefault="00A32B9A" w:rsidP="00725FF3">
      <w:pPr>
        <w:pStyle w:val="General2L3"/>
        <w:rPr>
          <w:lang w:eastAsia="en-US"/>
        </w:rPr>
      </w:pPr>
      <w:r w:rsidRPr="00B36ABF">
        <w:rPr>
          <w:lang w:eastAsia="en-US"/>
        </w:rPr>
        <w:t xml:space="preserve"> </w:t>
      </w:r>
      <w:r w:rsidR="00B41266" w:rsidRPr="00B36ABF">
        <w:rPr>
          <w:lang w:eastAsia="en-US"/>
        </w:rPr>
        <w:t xml:space="preserve">tổng Vốn Chủ Sở Hữu đã thực góp </w:t>
      </w:r>
      <w:r w:rsidR="00302C40" w:rsidRPr="00B36ABF">
        <w:rPr>
          <w:lang w:eastAsia="en-US"/>
        </w:rPr>
        <w:t>cho</w:t>
      </w:r>
      <w:r w:rsidR="00302C40" w:rsidRPr="00B36ABF">
        <w:rPr>
          <w:lang w:val="vi-VN" w:eastAsia="en-US"/>
        </w:rPr>
        <w:t xml:space="preserve"> </w:t>
      </w:r>
      <w:r w:rsidR="00B41266" w:rsidRPr="00B36ABF">
        <w:rPr>
          <w:lang w:eastAsia="en-US"/>
        </w:rPr>
        <w:t>Bên Vay vào ngày đó</w:t>
      </w:r>
      <w:r w:rsidRPr="00B36ABF">
        <w:rPr>
          <w:rStyle w:val="FootnoteReference"/>
          <w:sz w:val="22"/>
          <w:szCs w:val="22"/>
          <w:lang w:eastAsia="en-US"/>
        </w:rPr>
        <w:footnoteReference w:id="26"/>
      </w:r>
      <w:r w:rsidRPr="00B36ABF">
        <w:rPr>
          <w:lang w:eastAsia="en-US"/>
        </w:rPr>
        <w:t>.</w:t>
      </w:r>
    </w:p>
    <w:p w14:paraId="618710F4" w14:textId="31B3E4E5" w:rsidR="00BB5133" w:rsidRPr="00B36ABF" w:rsidRDefault="00A32B9A" w:rsidP="00725FF3">
      <w:pPr>
        <w:ind w:left="720"/>
        <w:rPr>
          <w:lang w:eastAsia="en-US"/>
        </w:rPr>
      </w:pPr>
      <w:r w:rsidRPr="00B36ABF">
        <w:rPr>
          <w:lang w:eastAsia="en-US"/>
        </w:rPr>
        <w:t>[</w:t>
      </w:r>
      <w:r w:rsidR="00300A45" w:rsidRPr="00B36ABF">
        <w:rPr>
          <w:lang w:eastAsia="en-GB"/>
        </w:rPr>
        <w:t>“</w:t>
      </w:r>
      <w:r w:rsidR="00F2634B" w:rsidRPr="00B36ABF">
        <w:rPr>
          <w:b/>
          <w:bCs/>
          <w:lang w:eastAsia="en-US"/>
        </w:rPr>
        <w:t>Kế Hoạch Đóng Cửa</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F2634B" w:rsidRPr="00B36ABF">
        <w:rPr>
          <w:lang w:eastAsia="en-US"/>
        </w:rPr>
        <w:t xml:space="preserve">kế hoạch đóng cửa </w:t>
      </w:r>
      <w:r w:rsidR="0065406A" w:rsidRPr="00B36ABF">
        <w:rPr>
          <w:lang w:eastAsia="en-US"/>
        </w:rPr>
        <w:t>Dự Án</w:t>
      </w:r>
      <w:r w:rsidRPr="00B36ABF">
        <w:rPr>
          <w:lang w:eastAsia="en-US"/>
        </w:rPr>
        <w:t>.]</w:t>
      </w:r>
    </w:p>
    <w:p w14:paraId="15A24918" w14:textId="18063267" w:rsidR="00BB5133" w:rsidRPr="00B36ABF" w:rsidRDefault="00300A45" w:rsidP="00725FF3">
      <w:pPr>
        <w:ind w:left="720"/>
        <w:rPr>
          <w:lang w:eastAsia="en-US"/>
        </w:rPr>
      </w:pPr>
      <w:r w:rsidRPr="00B36ABF">
        <w:rPr>
          <w:lang w:eastAsia="en-US"/>
        </w:rPr>
        <w:t>“</w:t>
      </w:r>
      <w:r w:rsidR="00BA1DEB" w:rsidRPr="00B36ABF">
        <w:rPr>
          <w:b/>
          <w:lang w:eastAsia="en-US"/>
        </w:rPr>
        <w:t>Vi Phạm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BA1DEB" w:rsidRPr="00B36ABF">
        <w:rPr>
          <w:lang w:eastAsia="en-US"/>
        </w:rPr>
        <w:t>một</w:t>
      </w:r>
      <w:r w:rsidR="00A32B9A" w:rsidRPr="00B36ABF">
        <w:rPr>
          <w:lang w:eastAsia="en-US"/>
        </w:rPr>
        <w:t xml:space="preserve"> </w:t>
      </w:r>
      <w:r w:rsidR="00BA1DEB" w:rsidRPr="00B36ABF">
        <w:rPr>
          <w:lang w:eastAsia="en-US"/>
        </w:rPr>
        <w:t>Sự Kiện Vi Phạm</w:t>
      </w:r>
      <w:r w:rsidR="00A32B9A" w:rsidRPr="00B36ABF">
        <w:rPr>
          <w:lang w:eastAsia="en-US"/>
        </w:rPr>
        <w:t xml:space="preserve"> </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BA1DEB" w:rsidRPr="00B36ABF">
        <w:rPr>
          <w:lang w:eastAsia="en-US"/>
        </w:rPr>
        <w:t xml:space="preserve">sự kiện hay trường hợp nào được xác định tại </w:t>
      </w:r>
      <w:r w:rsidR="00021183" w:rsidRPr="00B36ABF">
        <w:rPr>
          <w:lang w:eastAsia="en-US"/>
        </w:rPr>
        <w:t>Điều</w:t>
      </w:r>
      <w:r w:rsidR="00A32B9A" w:rsidRPr="00B36ABF">
        <w:rPr>
          <w:lang w:eastAsia="en-US"/>
        </w:rPr>
        <w:t> </w:t>
      </w:r>
      <w:r w:rsidR="00A32B9A" w:rsidRPr="00B36ABF">
        <w:fldChar w:fldCharType="begin"/>
      </w:r>
      <w:r w:rsidR="00A32B9A" w:rsidRPr="00B36ABF">
        <w:instrText xml:space="preserve"> REF _Ref85369328 \r \h  \* MERGEFORMAT </w:instrText>
      </w:r>
      <w:r w:rsidR="00A32B9A" w:rsidRPr="00B36ABF">
        <w:fldChar w:fldCharType="separate"/>
      </w:r>
      <w:r w:rsidR="00CC7F22" w:rsidRPr="00B36ABF">
        <w:rPr>
          <w:lang w:eastAsia="en-US"/>
        </w:rPr>
        <w:t>18</w:t>
      </w:r>
      <w:r w:rsidR="00A32B9A" w:rsidRPr="00B36ABF">
        <w:fldChar w:fldCharType="end"/>
      </w:r>
      <w:r w:rsidR="00A32B9A" w:rsidRPr="00B36ABF">
        <w:rPr>
          <w:lang w:eastAsia="en-US"/>
        </w:rPr>
        <w:t xml:space="preserve"> </w:t>
      </w:r>
      <w:r w:rsidR="001153AA" w:rsidRPr="00B36ABF">
        <w:rPr>
          <w:lang w:eastAsia="en-US"/>
        </w:rPr>
        <w:t>(</w:t>
      </w:r>
      <w:r w:rsidR="00A32B9A" w:rsidRPr="00B36ABF">
        <w:rPr>
          <w:i/>
          <w:lang w:eastAsia="en-US"/>
        </w:rPr>
        <w:fldChar w:fldCharType="begin"/>
      </w:r>
      <w:r w:rsidR="003127CA" w:rsidRPr="00B36ABF">
        <w:rPr>
          <w:i/>
          <w:lang w:eastAsia="en-US"/>
        </w:rPr>
        <w:instrText xml:space="preserve"> REF _Ref468528066 \h  \* MERGEFORMAT </w:instrText>
      </w:r>
      <w:r w:rsidR="00A32B9A" w:rsidRPr="00B36ABF">
        <w:rPr>
          <w:i/>
          <w:lang w:eastAsia="en-US"/>
        </w:rPr>
      </w:r>
      <w:r w:rsidR="00A32B9A" w:rsidRPr="00B36ABF">
        <w:rPr>
          <w:i/>
          <w:lang w:eastAsia="en-US"/>
        </w:rPr>
        <w:fldChar w:fldCharType="separate"/>
      </w:r>
      <w:r w:rsidR="00CC7F22" w:rsidRPr="00B36ABF">
        <w:rPr>
          <w:i/>
        </w:rPr>
        <w:t>Các Sự Kiện Vi Phạm</w:t>
      </w:r>
      <w:r w:rsidR="00A32B9A" w:rsidRPr="00B36ABF">
        <w:rPr>
          <w:i/>
          <w:lang w:eastAsia="en-US"/>
        </w:rPr>
        <w:fldChar w:fldCharType="end"/>
      </w:r>
      <w:r w:rsidR="00A32B9A" w:rsidRPr="00B36ABF">
        <w:rPr>
          <w:lang w:eastAsia="en-US"/>
        </w:rPr>
        <w:t xml:space="preserve">) </w:t>
      </w:r>
      <w:r w:rsidR="00BA1DEB" w:rsidRPr="00B36ABF">
        <w:rPr>
          <w:lang w:eastAsia="en-US"/>
        </w:rPr>
        <w:t>mà sẽ là một Sự Kiện Vi Phạm (sau khi hết một khoảng thời gian, hết thời gian ân hạn, sau khi gửi thông báo, đưa ra</w:t>
      </w:r>
      <w:r w:rsidR="00E47272" w:rsidRPr="00B36ABF">
        <w:rPr>
          <w:lang w:val="vi-VN" w:eastAsia="en-US"/>
        </w:rPr>
        <w:t xml:space="preserve"> bất kỳ</w:t>
      </w:r>
      <w:r w:rsidR="00BA1DEB" w:rsidRPr="00B36ABF">
        <w:rPr>
          <w:lang w:eastAsia="en-US"/>
        </w:rPr>
        <w:t xml:space="preserve"> quyết định </w:t>
      </w:r>
      <w:r w:rsidR="00E47272" w:rsidRPr="00B36ABF">
        <w:rPr>
          <w:lang w:eastAsia="en-US"/>
        </w:rPr>
        <w:t>nào</w:t>
      </w:r>
      <w:r w:rsidR="00E47272" w:rsidRPr="00B36ABF">
        <w:rPr>
          <w:lang w:val="vi-VN" w:eastAsia="en-US"/>
        </w:rPr>
        <w:t xml:space="preserve"> </w:t>
      </w:r>
      <w:r w:rsidR="00BA1DEB" w:rsidRPr="00B36ABF">
        <w:rPr>
          <w:lang w:eastAsia="en-US"/>
        </w:rPr>
        <w:t>theo bất kỳ Tài Liệu Cấp Vốn nào hoặc kết hợp bất kỳ yếu tố nào kể trên)</w:t>
      </w:r>
      <w:r w:rsidR="00A32B9A" w:rsidRPr="00B36ABF">
        <w:rPr>
          <w:lang w:eastAsia="en-US"/>
        </w:rPr>
        <w:t>.</w:t>
      </w:r>
    </w:p>
    <w:p w14:paraId="0DDAD924" w14:textId="740B1DB9" w:rsidR="00BB5133" w:rsidRPr="00B36ABF" w:rsidRDefault="00300A45" w:rsidP="00725FF3">
      <w:pPr>
        <w:ind w:left="720"/>
        <w:rPr>
          <w:lang w:eastAsia="en-GB"/>
        </w:rPr>
      </w:pPr>
      <w:r w:rsidRPr="00B36ABF">
        <w:rPr>
          <w:lang w:eastAsia="en-GB"/>
        </w:rPr>
        <w:t>“</w:t>
      </w:r>
      <w:r w:rsidR="006503FF" w:rsidRPr="00B36ABF">
        <w:rPr>
          <w:b/>
        </w:rPr>
        <w:t>Bên Cho Vay Vi Phạm</w:t>
      </w:r>
      <w:r w:rsidR="00221DA5" w:rsidRPr="00B36ABF">
        <w:t>” nghĩa</w:t>
      </w:r>
      <w:r w:rsidR="00406CD5" w:rsidRPr="00B36ABF">
        <w:t xml:space="preserve"> là</w:t>
      </w:r>
      <w:r w:rsidR="00A32B9A" w:rsidRPr="00B36ABF">
        <w:t xml:space="preserve"> </w:t>
      </w:r>
      <w:r w:rsidR="0014443B" w:rsidRPr="00B36ABF">
        <w:t>bất kỳ</w:t>
      </w:r>
      <w:r w:rsidR="00A32B9A" w:rsidRPr="00B36ABF">
        <w:t xml:space="preserve"> </w:t>
      </w:r>
      <w:r w:rsidR="006503FF" w:rsidRPr="00B36ABF">
        <w:t>Bên Cho Vay nào</w:t>
      </w:r>
      <w:r w:rsidR="00A32B9A" w:rsidRPr="00B36ABF">
        <w:t>:</w:t>
      </w:r>
    </w:p>
    <w:p w14:paraId="1FC8EF21" w14:textId="0F405215" w:rsidR="00BB5133" w:rsidRPr="00B36ABF" w:rsidRDefault="00261019" w:rsidP="00B5561F">
      <w:pPr>
        <w:pStyle w:val="General2L3"/>
        <w:numPr>
          <w:ilvl w:val="2"/>
          <w:numId w:val="38"/>
        </w:numPr>
        <w:rPr>
          <w:lang w:eastAsia="en-US" w:bidi="ar-SA"/>
        </w:rPr>
      </w:pPr>
      <w:bookmarkStart w:id="23" w:name="_Ref35844408"/>
      <w:r w:rsidRPr="00B36ABF">
        <w:lastRenderedPageBreak/>
        <w:t xml:space="preserve">đã không tham gia cấp vốn trong một Khoản Vay được cấp </w:t>
      </w:r>
      <w:r w:rsidR="00A32B9A" w:rsidRPr="00B36ABF">
        <w:t>(</w:t>
      </w:r>
      <w:r w:rsidR="00CE5761" w:rsidRPr="00B36ABF">
        <w:t>hoặc</w:t>
      </w:r>
      <w:r w:rsidR="00A32B9A" w:rsidRPr="00B36ABF">
        <w:t xml:space="preserve"> </w:t>
      </w:r>
      <w:r w:rsidRPr="00B36ABF">
        <w:t xml:space="preserve">đã thông báo cho </w:t>
      </w:r>
      <w:r w:rsidR="00BF1534" w:rsidRPr="00B36ABF">
        <w:t>Đại Lý Liên Tín Dụng</w:t>
      </w:r>
      <w:r w:rsidR="00A32B9A" w:rsidRPr="00B36ABF">
        <w:t xml:space="preserve"> </w:t>
      </w:r>
      <w:r w:rsidR="00CE5761" w:rsidRPr="00B36ABF">
        <w:t>hoặc</w:t>
      </w:r>
      <w:r w:rsidR="00FF466B" w:rsidRPr="00B36ABF">
        <w:t xml:space="preserve"> </w:t>
      </w:r>
      <w:r w:rsidR="009A3242" w:rsidRPr="00B36ABF">
        <w:t>Bên Vay</w:t>
      </w:r>
      <w:r w:rsidR="00A32B9A" w:rsidRPr="00B36ABF">
        <w:t xml:space="preserve"> (</w:t>
      </w:r>
      <w:r w:rsidR="00614969" w:rsidRPr="00B36ABF">
        <w:t>là</w:t>
      </w:r>
      <w:r w:rsidR="00614969" w:rsidRPr="00B36ABF">
        <w:rPr>
          <w:lang w:val="vi-VN"/>
        </w:rPr>
        <w:t xml:space="preserve"> </w:t>
      </w:r>
      <w:r w:rsidR="005B2BFE" w:rsidRPr="00B36ABF">
        <w:t>bên</w:t>
      </w:r>
      <w:r w:rsidR="005B2BFE" w:rsidRPr="00B36ABF">
        <w:rPr>
          <w:lang w:val="vi-VN"/>
        </w:rPr>
        <w:t xml:space="preserve"> </w:t>
      </w:r>
      <w:r w:rsidRPr="00B36ABF">
        <w:t xml:space="preserve">đã thông báo cho </w:t>
      </w:r>
      <w:r w:rsidR="00BF1534" w:rsidRPr="00B36ABF">
        <w:t>Đại Lý Liên Tín Dụng</w:t>
      </w:r>
      <w:r w:rsidR="00A32B9A" w:rsidRPr="00B36ABF">
        <w:t xml:space="preserve">) </w:t>
      </w:r>
      <w:r w:rsidRPr="00B36ABF">
        <w:t xml:space="preserve">rằng Bên Cho Vay đó sẽ không tham gia cấp vốn trong Khoản Vay được cấp) chậm nhất vào </w:t>
      </w:r>
      <w:r w:rsidR="00726265" w:rsidRPr="00B36ABF">
        <w:t xml:space="preserve">Ngày </w:t>
      </w:r>
      <w:r w:rsidR="007A2AD3" w:rsidRPr="00B36ABF">
        <w:t>Rút</w:t>
      </w:r>
      <w:r w:rsidR="007A2AD3" w:rsidRPr="00B36ABF">
        <w:rPr>
          <w:lang w:val="vi-VN"/>
        </w:rPr>
        <w:t xml:space="preserve"> Vốn </w:t>
      </w:r>
      <w:r w:rsidR="004C0B8C" w:rsidRPr="00B36ABF">
        <w:rPr>
          <w:lang w:val="vi-VN"/>
        </w:rPr>
        <w:t xml:space="preserve">của </w:t>
      </w:r>
      <w:r w:rsidRPr="00B36ABF">
        <w:t xml:space="preserve">Khoản Vay đó theo </w:t>
      </w:r>
      <w:r w:rsidR="005D6079" w:rsidRPr="00B36ABF">
        <w:t>Hợp Đồng Vay</w:t>
      </w:r>
      <w:r w:rsidR="00A32B9A" w:rsidRPr="00B36ABF">
        <w:t xml:space="preserve"> </w:t>
      </w:r>
      <w:r w:rsidRPr="00B36ABF">
        <w:t xml:space="preserve">mà Bên Cho Vay đó là một </w:t>
      </w:r>
      <w:r w:rsidR="00A1534C" w:rsidRPr="00B36ABF">
        <w:t xml:space="preserve">bên </w:t>
      </w:r>
      <w:r w:rsidR="007D2643" w:rsidRPr="00B36ABF">
        <w:t>của</w:t>
      </w:r>
      <w:r w:rsidR="007D2643" w:rsidRPr="00B36ABF">
        <w:rPr>
          <w:lang w:val="vi-VN"/>
        </w:rPr>
        <w:t xml:space="preserve"> hợp đồng</w:t>
      </w:r>
      <w:r w:rsidR="00A32B9A" w:rsidRPr="00B36ABF">
        <w:t>;</w:t>
      </w:r>
      <w:bookmarkEnd w:id="23"/>
    </w:p>
    <w:p w14:paraId="7A8A8F8A" w14:textId="77777777" w:rsidR="00BB5133" w:rsidRPr="00B36ABF" w:rsidRDefault="006C5548" w:rsidP="00725FF3">
      <w:pPr>
        <w:pStyle w:val="General2L3"/>
        <w:rPr>
          <w:lang w:eastAsia="en-US" w:bidi="ar-SA"/>
        </w:rPr>
      </w:pPr>
      <w:bookmarkStart w:id="24" w:name="_Ref35844615"/>
      <w:r w:rsidRPr="00B36ABF">
        <w:t>đã hủy bỏ hoặc không thừa nhận một Tài Liệu Cấp Vốn</w:t>
      </w:r>
      <w:r w:rsidR="00A32B9A" w:rsidRPr="00B36ABF">
        <w:t xml:space="preserve">[; </w:t>
      </w:r>
      <w:r w:rsidR="00CE5761" w:rsidRPr="00B36ABF">
        <w:t>hoặc</w:t>
      </w:r>
      <w:bookmarkEnd w:id="24"/>
    </w:p>
    <w:p w14:paraId="30B19712" w14:textId="77777777" w:rsidR="00BB5133" w:rsidRPr="00B36ABF" w:rsidRDefault="00BD6B69" w:rsidP="00725FF3">
      <w:pPr>
        <w:pStyle w:val="General2L3"/>
        <w:rPr>
          <w:lang w:eastAsia="en-US" w:bidi="ar-SA"/>
        </w:rPr>
      </w:pPr>
      <w:bookmarkStart w:id="25" w:name="_Ref35844978"/>
      <w:r w:rsidRPr="00B36ABF">
        <w:t>mà có một Sự Kiện Mất Khả Năng Thanh Toán xảy ra và đang tiếp diễn đối với Bên Cho Vay đó</w:t>
      </w:r>
      <w:r w:rsidR="00A32B9A" w:rsidRPr="00B36ABF">
        <w:t>,]</w:t>
      </w:r>
      <w:bookmarkEnd w:id="25"/>
    </w:p>
    <w:p w14:paraId="27FD63C9" w14:textId="77777777" w:rsidR="00BB5133" w:rsidRPr="00B36ABF" w:rsidRDefault="00BD6B69" w:rsidP="005A16A4">
      <w:pPr>
        <w:pStyle w:val="BodyText1"/>
        <w:widowControl w:val="0"/>
        <w:rPr>
          <w:szCs w:val="22"/>
        </w:rPr>
      </w:pPr>
      <w:r w:rsidRPr="00B36ABF">
        <w:rPr>
          <w:szCs w:val="22"/>
        </w:rPr>
        <w:t xml:space="preserve">trừ khi, trong trường hợp đoạn </w:t>
      </w:r>
      <w:r w:rsidR="00A32B9A" w:rsidRPr="00B36ABF">
        <w:rPr>
          <w:szCs w:val="22"/>
        </w:rPr>
        <w:fldChar w:fldCharType="begin"/>
      </w:r>
      <w:r w:rsidR="00A32B9A" w:rsidRPr="00B36ABF">
        <w:rPr>
          <w:szCs w:val="22"/>
        </w:rPr>
        <w:instrText xml:space="preserve"> REF _Ref35844408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Pr="00B36ABF">
        <w:rPr>
          <w:szCs w:val="22"/>
        </w:rPr>
        <w:t>ở trên</w:t>
      </w:r>
      <w:r w:rsidR="00A32B9A" w:rsidRPr="00B36ABF">
        <w:rPr>
          <w:szCs w:val="22"/>
        </w:rPr>
        <w:t>:</w:t>
      </w:r>
    </w:p>
    <w:p w14:paraId="3EE9CC1E" w14:textId="77777777" w:rsidR="00BB5133" w:rsidRPr="00B36ABF" w:rsidRDefault="00BD6B69" w:rsidP="00725FF3">
      <w:pPr>
        <w:pStyle w:val="General2L4"/>
        <w:rPr>
          <w:lang w:eastAsia="en-US" w:bidi="ar-SA"/>
        </w:rPr>
      </w:pPr>
      <w:r w:rsidRPr="00B36ABF">
        <w:t>việc không tham gia cấp vốn của Bên Cho Vay là do</w:t>
      </w:r>
      <w:r w:rsidR="00A32B9A" w:rsidRPr="00B36ABF">
        <w:t>:</w:t>
      </w:r>
    </w:p>
    <w:p w14:paraId="2A487A49" w14:textId="77777777" w:rsidR="00BB5133" w:rsidRPr="00B36ABF" w:rsidRDefault="00BD6B69" w:rsidP="00725FF3">
      <w:pPr>
        <w:pStyle w:val="General2L5"/>
        <w:rPr>
          <w:lang w:eastAsia="en-GB"/>
        </w:rPr>
      </w:pPr>
      <w:r w:rsidRPr="00B36ABF">
        <w:t xml:space="preserve">một sai sót hành chính hoặc lỗi kỹ thuật; </w:t>
      </w:r>
      <w:r w:rsidR="00CE5761" w:rsidRPr="00B36ABF">
        <w:t>hoặc</w:t>
      </w:r>
    </w:p>
    <w:p w14:paraId="3987FEC3" w14:textId="77777777" w:rsidR="00BB5133" w:rsidRPr="00B36ABF" w:rsidRDefault="008516AE" w:rsidP="00725FF3">
      <w:pPr>
        <w:pStyle w:val="General2L5"/>
        <w:rPr>
          <w:lang w:eastAsia="en-GB"/>
        </w:rPr>
      </w:pPr>
      <w:r w:rsidRPr="00B36ABF">
        <w:t>một Sự Kiện Gián Đoạn</w:t>
      </w:r>
      <w:r w:rsidR="00A32B9A" w:rsidRPr="00B36ABF">
        <w:t xml:space="preserve">; </w:t>
      </w:r>
      <w:r w:rsidR="00952B10" w:rsidRPr="00B36ABF">
        <w:t>và</w:t>
      </w:r>
    </w:p>
    <w:p w14:paraId="31455A2E" w14:textId="77777777" w:rsidR="00BB5133" w:rsidRPr="00B36ABF" w:rsidRDefault="008516AE" w:rsidP="005A16A4">
      <w:pPr>
        <w:pStyle w:val="DefinitionsL4"/>
        <w:widowControl w:val="0"/>
        <w:numPr>
          <w:ilvl w:val="0"/>
          <w:numId w:val="0"/>
        </w:numPr>
        <w:ind w:left="2160"/>
        <w:rPr>
          <w:szCs w:val="22"/>
          <w:lang w:eastAsia="en-GB"/>
        </w:rPr>
      </w:pPr>
      <w:r w:rsidRPr="00B36ABF">
        <w:rPr>
          <w:szCs w:val="22"/>
        </w:rPr>
        <w:t xml:space="preserve">việc thanh toán để cấp vốn được thực hiện trong vòng </w:t>
      </w:r>
      <w:r w:rsidR="00A32B9A" w:rsidRPr="00B36ABF">
        <w:rPr>
          <w:szCs w:val="22"/>
        </w:rPr>
        <w:t xml:space="preserve">[10] </w:t>
      </w:r>
      <w:r w:rsidR="000B4848" w:rsidRPr="00B36ABF">
        <w:rPr>
          <w:szCs w:val="22"/>
        </w:rPr>
        <w:t>Ngày Làm Việc</w:t>
      </w:r>
      <w:r w:rsidR="00A32B9A" w:rsidRPr="00B36ABF">
        <w:rPr>
          <w:szCs w:val="22"/>
        </w:rPr>
        <w:t xml:space="preserve"> </w:t>
      </w:r>
      <w:r w:rsidRPr="00B36ABF">
        <w:rPr>
          <w:szCs w:val="22"/>
        </w:rPr>
        <w:t>kể từ ngày đến hạn</w:t>
      </w:r>
      <w:r w:rsidR="00A32B9A" w:rsidRPr="00B36ABF">
        <w:rPr>
          <w:szCs w:val="22"/>
        </w:rPr>
        <w:t xml:space="preserve">; </w:t>
      </w:r>
      <w:r w:rsidR="00CE5761" w:rsidRPr="00B36ABF">
        <w:rPr>
          <w:szCs w:val="22"/>
        </w:rPr>
        <w:t>hoặc</w:t>
      </w:r>
    </w:p>
    <w:p w14:paraId="4CA15A4C" w14:textId="0896E48D" w:rsidR="00BB5133" w:rsidRPr="00B36ABF" w:rsidRDefault="006503FF" w:rsidP="00725FF3">
      <w:pPr>
        <w:pStyle w:val="General2L4"/>
        <w:rPr>
          <w:szCs w:val="22"/>
          <w:lang w:eastAsia="en-US" w:bidi="ar-SA"/>
        </w:rPr>
      </w:pPr>
      <w:r w:rsidRPr="00B36ABF">
        <w:rPr>
          <w:szCs w:val="22"/>
        </w:rPr>
        <w:t>Bên Cho Vay</w:t>
      </w:r>
      <w:r w:rsidR="00A32B9A" w:rsidRPr="00B36ABF">
        <w:rPr>
          <w:szCs w:val="22"/>
        </w:rPr>
        <w:t xml:space="preserve"> </w:t>
      </w:r>
      <w:r w:rsidR="00242C04" w:rsidRPr="00B36ABF">
        <w:rPr>
          <w:szCs w:val="22"/>
        </w:rPr>
        <w:t xml:space="preserve">đang tranh chấp một </w:t>
      </w:r>
      <w:r w:rsidR="00242C04" w:rsidRPr="00B36ABF">
        <w:t xml:space="preserve">cách </w:t>
      </w:r>
      <w:r w:rsidR="00F21891" w:rsidRPr="00B36ABF">
        <w:t>thiện</w:t>
      </w:r>
      <w:r w:rsidR="00F21891" w:rsidRPr="00B36ABF">
        <w:rPr>
          <w:lang w:val="vi-VN"/>
        </w:rPr>
        <w:t xml:space="preserve"> chí</w:t>
      </w:r>
      <w:r w:rsidR="00EA77DF" w:rsidRPr="00B36ABF">
        <w:rPr>
          <w:lang w:val="vi-VN"/>
        </w:rPr>
        <w:t xml:space="preserve"> </w:t>
      </w:r>
      <w:r w:rsidR="00242C04" w:rsidRPr="00B36ABF">
        <w:t>về việc Bên Cho Vay có nghĩa vụ theo hợp đồng phải thực hiện việc cấp vốn liên quan</w:t>
      </w:r>
      <w:r w:rsidR="00E21577" w:rsidRPr="00B36ABF">
        <w:rPr>
          <w:lang w:val="vi-VN"/>
        </w:rPr>
        <w:t xml:space="preserve"> hay không</w:t>
      </w:r>
      <w:r w:rsidR="00242C04" w:rsidRPr="00B36ABF">
        <w:rPr>
          <w:szCs w:val="22"/>
        </w:rPr>
        <w:t>.</w:t>
      </w:r>
    </w:p>
    <w:p w14:paraId="6511E94D" w14:textId="6006D5AE" w:rsidR="00BB5133" w:rsidRPr="00B36ABF" w:rsidRDefault="00300A45" w:rsidP="00725FF3">
      <w:pPr>
        <w:ind w:left="720"/>
        <w:rPr>
          <w:lang w:eastAsia="en-US"/>
        </w:rPr>
      </w:pPr>
      <w:r w:rsidRPr="00B36ABF">
        <w:rPr>
          <w:lang w:eastAsia="en-GB"/>
        </w:rPr>
        <w:t>“</w:t>
      </w:r>
      <w:r w:rsidR="00267225" w:rsidRPr="00B36ABF">
        <w:rPr>
          <w:b/>
          <w:lang w:eastAsia="en-US"/>
        </w:rPr>
        <w:t>Báo Cáo Hành Động Chậm Trễ</w:t>
      </w:r>
      <w:r w:rsidR="005868D6" w:rsidRPr="00B36ABF">
        <w:rPr>
          <w:lang w:eastAsia="en-US"/>
        </w:rPr>
        <w:t>”</w:t>
      </w:r>
      <w:r w:rsidR="00161D4F" w:rsidRPr="00B36ABF">
        <w:rPr>
          <w:lang w:eastAsia="en-US"/>
        </w:rPr>
        <w:t xml:space="preserve"> </w:t>
      </w:r>
      <w:r w:rsidR="00267225" w:rsidRPr="00B36ABF">
        <w:rPr>
          <w:lang w:eastAsia="en-US"/>
        </w:rPr>
        <w:t>có nghĩa</w:t>
      </w:r>
      <w:r w:rsidR="00C316AD" w:rsidRPr="00B36ABF">
        <w:rPr>
          <w:lang w:val="vi-VN" w:eastAsia="en-US"/>
        </w:rPr>
        <w:t xml:space="preserve"> như</w:t>
      </w:r>
      <w:r w:rsidR="00267225" w:rsidRPr="00B36ABF">
        <w:rPr>
          <w:lang w:eastAsia="en-US"/>
        </w:rPr>
        <w:t xml:space="preserve"> được quy định tại </w:t>
      </w:r>
      <w:r w:rsidR="00021183" w:rsidRPr="00B36ABF">
        <w:rPr>
          <w:lang w:eastAsia="en-US"/>
        </w:rPr>
        <w:t>Điều</w:t>
      </w:r>
      <w:r w:rsidR="00A32B9A" w:rsidRPr="00B36ABF">
        <w:rPr>
          <w:lang w:eastAsia="en-US"/>
        </w:rPr>
        <w:t xml:space="preserve"> </w:t>
      </w:r>
      <w:r w:rsidR="000721F3" w:rsidRPr="00B36ABF">
        <w:rPr>
          <w:lang w:eastAsia="en-US"/>
        </w:rPr>
        <w:fldChar w:fldCharType="begin"/>
      </w:r>
      <w:r w:rsidR="000721F3" w:rsidRPr="00B36ABF">
        <w:rPr>
          <w:lang w:eastAsia="en-US"/>
        </w:rPr>
        <w:instrText xml:space="preserve"> REF _Ref67499470 \r \h </w:instrText>
      </w:r>
      <w:r w:rsidR="00DB7AFD" w:rsidRPr="00B36ABF">
        <w:rPr>
          <w:lang w:eastAsia="en-US"/>
        </w:rPr>
        <w:instrText xml:space="preserve"> \* MERGEFORMAT </w:instrText>
      </w:r>
      <w:r w:rsidR="000721F3" w:rsidRPr="00B36ABF">
        <w:rPr>
          <w:lang w:eastAsia="en-US"/>
        </w:rPr>
      </w:r>
      <w:r w:rsidR="000721F3" w:rsidRPr="00B36ABF">
        <w:rPr>
          <w:lang w:eastAsia="en-US"/>
        </w:rPr>
        <w:fldChar w:fldCharType="separate"/>
      </w:r>
      <w:r w:rsidR="00CC7F22" w:rsidRPr="00B36ABF">
        <w:rPr>
          <w:lang w:eastAsia="en-US"/>
        </w:rPr>
        <w:t>17.28</w:t>
      </w:r>
      <w:r w:rsidR="000721F3" w:rsidRPr="00B36ABF">
        <w:rPr>
          <w:lang w:eastAsia="en-US"/>
        </w:rPr>
        <w:fldChar w:fldCharType="end"/>
      </w:r>
      <w:r w:rsidR="000721F3" w:rsidRPr="00B36ABF">
        <w:rPr>
          <w:lang w:eastAsia="en-US"/>
        </w:rPr>
        <w:t xml:space="preserve"> </w:t>
      </w:r>
      <w:r w:rsidR="00A32B9A" w:rsidRPr="00B36ABF">
        <w:rPr>
          <w:lang w:eastAsia="en-US"/>
        </w:rPr>
        <w:t>(</w:t>
      </w:r>
      <w:r w:rsidR="000721F3" w:rsidRPr="00B36ABF">
        <w:rPr>
          <w:i/>
          <w:lang w:eastAsia="en-US"/>
        </w:rPr>
        <w:fldChar w:fldCharType="begin"/>
      </w:r>
      <w:r w:rsidR="003127CA" w:rsidRPr="00B36ABF">
        <w:rPr>
          <w:i/>
          <w:lang w:eastAsia="en-US"/>
        </w:rPr>
        <w:instrText xml:space="preserve"> REF _Ref67499470 \h  \* MERGEFORMAT </w:instrText>
      </w:r>
      <w:r w:rsidR="000721F3" w:rsidRPr="00B36ABF">
        <w:rPr>
          <w:i/>
          <w:lang w:eastAsia="en-US"/>
        </w:rPr>
      </w:r>
      <w:r w:rsidR="000721F3" w:rsidRPr="00B36ABF">
        <w:rPr>
          <w:i/>
          <w:lang w:eastAsia="en-US"/>
        </w:rPr>
        <w:fldChar w:fldCharType="separate"/>
      </w:r>
      <w:r w:rsidR="00CC7F22" w:rsidRPr="00B36ABF">
        <w:rPr>
          <w:i/>
        </w:rPr>
        <w:t>Chậm trễ</w:t>
      </w:r>
      <w:r w:rsidR="000721F3" w:rsidRPr="00B36ABF">
        <w:rPr>
          <w:i/>
          <w:lang w:eastAsia="en-US"/>
        </w:rPr>
        <w:fldChar w:fldCharType="end"/>
      </w:r>
      <w:r w:rsidR="00A32B9A" w:rsidRPr="00B36ABF">
        <w:rPr>
          <w:lang w:eastAsia="en-US"/>
        </w:rPr>
        <w:t>).</w:t>
      </w:r>
    </w:p>
    <w:p w14:paraId="7B302B0D" w14:textId="76BD3C44" w:rsidR="00BB5133" w:rsidRPr="00B36ABF" w:rsidRDefault="00300A45" w:rsidP="00725FF3">
      <w:pPr>
        <w:ind w:left="720"/>
        <w:rPr>
          <w:lang w:eastAsia="en-US"/>
        </w:rPr>
      </w:pPr>
      <w:r w:rsidRPr="00B36ABF">
        <w:rPr>
          <w:lang w:eastAsia="en-GB"/>
        </w:rPr>
        <w:t>“</w:t>
      </w:r>
      <w:r w:rsidR="00267225" w:rsidRPr="00B36ABF">
        <w:rPr>
          <w:b/>
          <w:lang w:eastAsia="en-US"/>
        </w:rPr>
        <w:t>Khoản Bồi Thường Thiệt Hại Do Chậm Trễ</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321C9F" w:rsidRPr="00B36ABF">
        <w:rPr>
          <w:lang w:eastAsia="en-US"/>
        </w:rPr>
        <w:t xml:space="preserve">khoản bồi thường thiệt hại do chậm trễ phải trả cho </w:t>
      </w:r>
      <w:r w:rsidR="009A3242" w:rsidRPr="00B36ABF">
        <w:rPr>
          <w:lang w:eastAsia="en-US"/>
        </w:rPr>
        <w:t>Bên Vay</w:t>
      </w:r>
      <w:r w:rsidR="00A32B9A" w:rsidRPr="00B36ABF">
        <w:rPr>
          <w:lang w:eastAsia="en-US"/>
        </w:rPr>
        <w:t xml:space="preserve"> </w:t>
      </w:r>
      <w:r w:rsidR="00321C9F" w:rsidRPr="00B36ABF">
        <w:rPr>
          <w:lang w:eastAsia="en-US"/>
        </w:rPr>
        <w:t xml:space="preserve">theo </w:t>
      </w:r>
      <w:r w:rsidR="00CE5761" w:rsidRPr="00B36ABF">
        <w:rPr>
          <w:lang w:eastAsia="en-US"/>
        </w:rPr>
        <w:t>hoặc</w:t>
      </w:r>
      <w:r w:rsidR="00A32B9A" w:rsidRPr="00B36ABF">
        <w:rPr>
          <w:lang w:eastAsia="en-US"/>
        </w:rPr>
        <w:t xml:space="preserve"> </w:t>
      </w:r>
      <w:r w:rsidR="00321C9F" w:rsidRPr="00B36ABF">
        <w:rPr>
          <w:lang w:eastAsia="en-US"/>
        </w:rPr>
        <w:t xml:space="preserve">căn cứ vào </w:t>
      </w:r>
      <w:r w:rsidR="0014443B" w:rsidRPr="00B36ABF">
        <w:rPr>
          <w:lang w:eastAsia="en-US"/>
        </w:rPr>
        <w:t>bất kỳ</w:t>
      </w:r>
      <w:r w:rsidR="00A32B9A" w:rsidRPr="00B36ABF">
        <w:rPr>
          <w:lang w:eastAsia="en-US"/>
        </w:rPr>
        <w:t xml:space="preserve"> </w:t>
      </w:r>
      <w:r w:rsidR="00321C9F" w:rsidRPr="00B36ABF">
        <w:rPr>
          <w:lang w:eastAsia="en-US"/>
        </w:rPr>
        <w:t>Tài Liệu Dự Án</w:t>
      </w:r>
      <w:r w:rsidR="00A32B9A" w:rsidRPr="00B36ABF">
        <w:rPr>
          <w:lang w:eastAsia="en-US"/>
        </w:rPr>
        <w:t xml:space="preserve"> </w:t>
      </w:r>
      <w:r w:rsidR="00321C9F" w:rsidRPr="00B36ABF">
        <w:rPr>
          <w:lang w:eastAsia="en-US"/>
        </w:rPr>
        <w:t xml:space="preserve">nào </w:t>
      </w:r>
      <w:r w:rsidR="00A32B9A" w:rsidRPr="00B36ABF">
        <w:rPr>
          <w:lang w:eastAsia="en-US"/>
        </w:rPr>
        <w:t>(</w:t>
      </w:r>
      <w:r w:rsidR="00321C9F" w:rsidRPr="00B36ABF">
        <w:rPr>
          <w:lang w:eastAsia="en-US"/>
        </w:rPr>
        <w:t xml:space="preserve">bao gồm </w:t>
      </w:r>
      <w:r w:rsidR="0014443B" w:rsidRPr="00B36ABF">
        <w:rPr>
          <w:lang w:eastAsia="en-US"/>
        </w:rPr>
        <w:t>bất kỳ</w:t>
      </w:r>
      <w:r w:rsidR="00A32B9A" w:rsidRPr="00B36ABF">
        <w:rPr>
          <w:lang w:eastAsia="en-US"/>
        </w:rPr>
        <w:t xml:space="preserve"> </w:t>
      </w:r>
      <w:r w:rsidR="00321C9F" w:rsidRPr="00B36ABF">
        <w:rPr>
          <w:lang w:eastAsia="en-US"/>
        </w:rPr>
        <w:t xml:space="preserve">khoản tiền nào phải trả căn cứ theo </w:t>
      </w:r>
      <w:r w:rsidR="0014443B" w:rsidRPr="00B36ABF">
        <w:rPr>
          <w:lang w:eastAsia="en-US"/>
        </w:rPr>
        <w:t>bất kỳ</w:t>
      </w:r>
      <w:r w:rsidR="00A32B9A" w:rsidRPr="00B36ABF">
        <w:rPr>
          <w:lang w:eastAsia="en-US"/>
        </w:rPr>
        <w:t xml:space="preserve"> </w:t>
      </w:r>
      <w:r w:rsidR="00321C9F" w:rsidRPr="00B36ABF">
        <w:rPr>
          <w:lang w:eastAsia="en-US"/>
        </w:rPr>
        <w:t xml:space="preserve">bảo lãnh nào được phát hành cho </w:t>
      </w:r>
      <w:r w:rsidR="009A3242" w:rsidRPr="00B36ABF">
        <w:rPr>
          <w:lang w:eastAsia="en-US"/>
        </w:rPr>
        <w:t>Bên Vay</w:t>
      </w:r>
      <w:r w:rsidR="00A32B9A" w:rsidRPr="00B36ABF">
        <w:rPr>
          <w:lang w:eastAsia="en-US"/>
        </w:rPr>
        <w:t xml:space="preserve"> </w:t>
      </w:r>
      <w:r w:rsidR="00321C9F" w:rsidRPr="00B36ABF">
        <w:rPr>
          <w:lang w:eastAsia="en-US"/>
        </w:rPr>
        <w:t>đối với trách nhiệm do chậm trễ căn cứ theo Tài Liệu Dự Án đó</w:t>
      </w:r>
      <w:r w:rsidR="00A32B9A" w:rsidRPr="00B36ABF">
        <w:rPr>
          <w:lang w:eastAsia="en-US"/>
        </w:rPr>
        <w:t>).</w:t>
      </w:r>
    </w:p>
    <w:p w14:paraId="01F08A23" w14:textId="18DB33C0" w:rsidR="00BB5133" w:rsidRPr="00B36ABF" w:rsidRDefault="00300A45" w:rsidP="00725FF3">
      <w:pPr>
        <w:ind w:left="720"/>
        <w:rPr>
          <w:lang w:eastAsia="en-US"/>
        </w:rPr>
      </w:pPr>
      <w:r w:rsidRPr="00B36ABF">
        <w:rPr>
          <w:lang w:eastAsia="en-GB"/>
        </w:rPr>
        <w:t>“</w:t>
      </w:r>
      <w:r w:rsidR="005F6ABB" w:rsidRPr="00B36ABF">
        <w:rPr>
          <w:b/>
          <w:lang w:eastAsia="en-US"/>
        </w:rPr>
        <w:t>Người Đại Diện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C46D66" w:rsidRPr="00B36ABF">
        <w:rPr>
          <w:lang w:eastAsia="en-US"/>
        </w:rPr>
        <w:t xml:space="preserve"> người đại diện, đại lý, người được ủy quyền hoặc người được đồng ủy thác nào do một Đại Lý Bảo Đảm chỉ định</w:t>
      </w:r>
      <w:r w:rsidR="00A32B9A" w:rsidRPr="00B36ABF">
        <w:rPr>
          <w:lang w:eastAsia="en-US"/>
        </w:rPr>
        <w:t>.</w:t>
      </w:r>
    </w:p>
    <w:p w14:paraId="03F0104C" w14:textId="0954066C" w:rsidR="00BB5133" w:rsidRPr="00B36ABF" w:rsidRDefault="00300A45" w:rsidP="00725FF3">
      <w:pPr>
        <w:ind w:left="720"/>
        <w:rPr>
          <w:b/>
          <w:lang w:eastAsia="en-US" w:bidi="ar-SA"/>
        </w:rPr>
      </w:pPr>
      <w:r w:rsidRPr="00B36ABF">
        <w:rPr>
          <w:b/>
          <w:lang w:eastAsia="en-GB"/>
        </w:rPr>
        <w:t>“</w:t>
      </w:r>
      <w:r w:rsidR="00041911" w:rsidRPr="00B36ABF">
        <w:rPr>
          <w:b/>
          <w:lang w:eastAsia="en-US" w:bidi="ar-SA"/>
        </w:rPr>
        <w:t>Các Thỏa Thuận Trực Tiếp</w:t>
      </w:r>
      <w:r w:rsidR="00221DA5" w:rsidRPr="00B36ABF">
        <w:rPr>
          <w:b/>
          <w:lang w:eastAsia="en-US" w:bidi="ar-SA"/>
        </w:rPr>
        <w:t>” nghĩa</w:t>
      </w:r>
      <w:r w:rsidR="00406CD5" w:rsidRPr="00B36ABF">
        <w:rPr>
          <w:b/>
          <w:lang w:eastAsia="en-US" w:bidi="ar-SA"/>
        </w:rPr>
        <w:t xml:space="preserve"> là</w:t>
      </w:r>
      <w:r w:rsidR="00A32B9A" w:rsidRPr="00B36ABF">
        <w:rPr>
          <w:b/>
          <w:lang w:eastAsia="en-US" w:bidi="ar-SA"/>
        </w:rPr>
        <w:t>:</w:t>
      </w:r>
    </w:p>
    <w:p w14:paraId="2BADF434" w14:textId="77777777" w:rsidR="00BB5133" w:rsidRPr="00B36ABF" w:rsidRDefault="00331ADC" w:rsidP="00B5561F">
      <w:pPr>
        <w:pStyle w:val="General2L3"/>
        <w:numPr>
          <w:ilvl w:val="2"/>
          <w:numId w:val="39"/>
        </w:numPr>
        <w:rPr>
          <w:lang w:eastAsia="en-US" w:bidi="ar-SA"/>
        </w:rPr>
      </w:pPr>
      <w:r w:rsidRPr="00B36ABF">
        <w:rPr>
          <w:lang w:eastAsia="en-US" w:bidi="ar-SA"/>
        </w:rPr>
        <w:t>Thỏa Thuận Trực Tiếp Về Hợp Đồng Xây Dựng</w:t>
      </w:r>
      <w:r w:rsidR="00A32B9A" w:rsidRPr="00B36ABF">
        <w:rPr>
          <w:lang w:eastAsia="en-US" w:bidi="ar-SA"/>
        </w:rPr>
        <w:t>;</w:t>
      </w:r>
    </w:p>
    <w:p w14:paraId="4B7E2906" w14:textId="77777777" w:rsidR="00BB5133" w:rsidRPr="00B36ABF" w:rsidRDefault="00041911" w:rsidP="00725FF3">
      <w:pPr>
        <w:pStyle w:val="General2L3"/>
        <w:rPr>
          <w:lang w:eastAsia="en-US" w:bidi="ar-SA"/>
        </w:rPr>
      </w:pPr>
      <w:r w:rsidRPr="00B36ABF">
        <w:rPr>
          <w:lang w:eastAsia="en-US" w:bidi="ar-SA"/>
        </w:rPr>
        <w:t>[Các] Thỏa Thuận Trực Tiếp Về Hợp Đồng Bao Tiêu;</w:t>
      </w:r>
    </w:p>
    <w:p w14:paraId="41F8BA56" w14:textId="77777777" w:rsidR="00BB5133" w:rsidRPr="00B36ABF" w:rsidRDefault="00041911" w:rsidP="00725FF3">
      <w:pPr>
        <w:pStyle w:val="General2L3"/>
        <w:rPr>
          <w:lang w:eastAsia="en-US" w:bidi="ar-SA"/>
        </w:rPr>
      </w:pPr>
      <w:r w:rsidRPr="00B36ABF">
        <w:rPr>
          <w:lang w:eastAsia="en-US" w:bidi="ar-SA"/>
        </w:rPr>
        <w:t>Thỏa Thuận Trực Tiếp Về Hợp Đồng VH&amp;QL</w:t>
      </w:r>
      <w:r w:rsidR="00A32B9A" w:rsidRPr="00B36ABF">
        <w:rPr>
          <w:lang w:eastAsia="en-US" w:bidi="ar-SA"/>
        </w:rPr>
        <w:t>;</w:t>
      </w:r>
    </w:p>
    <w:p w14:paraId="7E114DA7" w14:textId="77777777" w:rsidR="00BB5133" w:rsidRPr="00B36ABF" w:rsidRDefault="00041911" w:rsidP="00725FF3">
      <w:pPr>
        <w:pStyle w:val="General2L3"/>
        <w:rPr>
          <w:lang w:eastAsia="en-US" w:bidi="ar-SA"/>
        </w:rPr>
      </w:pPr>
      <w:r w:rsidRPr="00B36ABF">
        <w:rPr>
          <w:lang w:eastAsia="en-US" w:bidi="ar-SA"/>
        </w:rPr>
        <w:t>[Các] Thỏa Thuận Trực Tiếp Về Hợp Đồng Cung Cấp</w:t>
      </w:r>
      <w:r w:rsidR="00A32B9A" w:rsidRPr="00B36ABF">
        <w:rPr>
          <w:lang w:eastAsia="en-US" w:bidi="ar-SA"/>
        </w:rPr>
        <w:t xml:space="preserve">; </w:t>
      </w:r>
      <w:r w:rsidR="00952B10" w:rsidRPr="00B36ABF">
        <w:rPr>
          <w:lang w:eastAsia="en-US" w:bidi="ar-SA"/>
        </w:rPr>
        <w:t>và</w:t>
      </w:r>
    </w:p>
    <w:p w14:paraId="78DD0CC1" w14:textId="61118A5C" w:rsidR="00BB5133" w:rsidRPr="00B36ABF" w:rsidRDefault="00041911" w:rsidP="00725FF3">
      <w:pPr>
        <w:pStyle w:val="General2L3"/>
        <w:rPr>
          <w:lang w:eastAsia="en-US" w:bidi="ar-SA"/>
        </w:rPr>
      </w:pPr>
      <w:r w:rsidRPr="00B36ABF">
        <w:rPr>
          <w:lang w:eastAsia="en-US" w:bidi="ar-SA"/>
        </w:rPr>
        <w:t xml:space="preserve">mỗi tài liệu khác </w:t>
      </w:r>
      <w:r w:rsidR="0029340A" w:rsidRPr="00B36ABF">
        <w:rPr>
          <w:lang w:eastAsia="en-US" w:bidi="ar-SA"/>
        </w:rPr>
        <w:t>do</w:t>
      </w:r>
      <w:r w:rsidR="0029340A" w:rsidRPr="00B36ABF">
        <w:rPr>
          <w:lang w:val="vi-VN" w:eastAsia="en-US" w:bidi="ar-SA"/>
        </w:rPr>
        <w:t xml:space="preserve"> </w:t>
      </w:r>
      <w:r w:rsidR="009A3242" w:rsidRPr="00B36ABF">
        <w:rPr>
          <w:lang w:eastAsia="en-US" w:bidi="ar-SA"/>
        </w:rPr>
        <w:t>Bên Vay</w:t>
      </w:r>
      <w:r w:rsidR="00A32B9A" w:rsidRPr="00B36ABF">
        <w:rPr>
          <w:lang w:eastAsia="en-US" w:bidi="ar-SA"/>
        </w:rPr>
        <w:t xml:space="preserve"> </w:t>
      </w:r>
      <w:r w:rsidR="0029340A" w:rsidRPr="00B36ABF">
        <w:rPr>
          <w:lang w:eastAsia="en-US" w:bidi="ar-SA"/>
        </w:rPr>
        <w:t>đó</w:t>
      </w:r>
      <w:r w:rsidR="0029340A" w:rsidRPr="00B36ABF">
        <w:rPr>
          <w:lang w:val="vi-VN" w:eastAsia="en-US" w:bidi="ar-SA"/>
        </w:rPr>
        <w:t xml:space="preserve"> </w:t>
      </w:r>
      <w:r w:rsidR="00952B10" w:rsidRPr="00B36ABF">
        <w:rPr>
          <w:lang w:eastAsia="en-US" w:bidi="ar-SA"/>
        </w:rPr>
        <w:t>và</w:t>
      </w:r>
      <w:r w:rsidR="00FF466B" w:rsidRPr="00B36ABF">
        <w:rPr>
          <w:lang w:eastAsia="en-US" w:bidi="ar-SA"/>
        </w:rPr>
        <w:t xml:space="preserve"> </w:t>
      </w:r>
      <w:r w:rsidR="00BF1534" w:rsidRPr="00B36ABF">
        <w:rPr>
          <w:lang w:eastAsia="en-US" w:bidi="ar-SA"/>
        </w:rPr>
        <w:t>Đại Lý Liên Tín Dụng</w:t>
      </w:r>
      <w:r w:rsidR="0029340A" w:rsidRPr="00B36ABF">
        <w:rPr>
          <w:lang w:eastAsia="en-US" w:bidi="ar-SA"/>
        </w:rPr>
        <w:t xml:space="preserve"> chỉ</w:t>
      </w:r>
      <w:r w:rsidR="0029340A" w:rsidRPr="00B36ABF">
        <w:rPr>
          <w:lang w:val="vi-VN" w:eastAsia="en-US" w:bidi="ar-SA"/>
        </w:rPr>
        <w:t xml:space="preserve"> </w:t>
      </w:r>
      <w:r w:rsidR="0029340A" w:rsidRPr="00B36ABF">
        <w:rPr>
          <w:lang w:eastAsia="en-US" w:bidi="ar-SA"/>
        </w:rPr>
        <w:t>định</w:t>
      </w:r>
      <w:r w:rsidR="00A32B9A" w:rsidRPr="00B36ABF">
        <w:rPr>
          <w:lang w:eastAsia="en-US" w:bidi="ar-SA"/>
        </w:rPr>
        <w:t>,</w:t>
      </w:r>
    </w:p>
    <w:p w14:paraId="533F4983" w14:textId="428B531F" w:rsidR="00BB5133" w:rsidRPr="00B36ABF" w:rsidRDefault="00952B10" w:rsidP="005A16A4">
      <w:pPr>
        <w:pStyle w:val="DefinitionsL2"/>
        <w:widowControl w:val="0"/>
        <w:numPr>
          <w:ilvl w:val="0"/>
          <w:numId w:val="0"/>
        </w:numPr>
        <w:ind w:left="720"/>
        <w:rPr>
          <w:szCs w:val="22"/>
          <w:lang w:eastAsia="en-US" w:bidi="ar-SA"/>
        </w:rPr>
      </w:pPr>
      <w:r w:rsidRPr="00B36ABF">
        <w:rPr>
          <w:szCs w:val="22"/>
          <w:lang w:eastAsia="en-US" w:bidi="ar-SA"/>
        </w:rPr>
        <w:t>và</w:t>
      </w:r>
      <w:r w:rsidR="00161D4F" w:rsidRPr="00B36ABF">
        <w:rPr>
          <w:szCs w:val="22"/>
          <w:lang w:eastAsia="en-US" w:bidi="ar-SA"/>
        </w:rPr>
        <w:t xml:space="preserve"> “</w:t>
      </w:r>
      <w:r w:rsidR="00041911" w:rsidRPr="00B36ABF">
        <w:rPr>
          <w:b/>
          <w:bCs/>
          <w:szCs w:val="22"/>
          <w:lang w:eastAsia="en-US" w:bidi="ar-SA"/>
        </w:rPr>
        <w:t>Thỏa Thuận Trực Tiếp</w:t>
      </w:r>
      <w:r w:rsidR="00221DA5" w:rsidRPr="00B36ABF">
        <w:rPr>
          <w:szCs w:val="22"/>
          <w:lang w:eastAsia="en-US" w:bidi="ar-SA"/>
        </w:rPr>
        <w:t>” nghĩa</w:t>
      </w:r>
      <w:r w:rsidR="00406CD5" w:rsidRPr="00B36ABF">
        <w:rPr>
          <w:szCs w:val="22"/>
          <w:lang w:eastAsia="en-US" w:bidi="ar-SA"/>
        </w:rPr>
        <w:t xml:space="preserve"> là</w:t>
      </w:r>
      <w:r w:rsidR="00A32B9A" w:rsidRPr="00B36ABF">
        <w:rPr>
          <w:szCs w:val="22"/>
          <w:lang w:eastAsia="en-US" w:bidi="ar-SA"/>
        </w:rPr>
        <w:t xml:space="preserve"> </w:t>
      </w:r>
      <w:r w:rsidR="0014443B" w:rsidRPr="00B36ABF">
        <w:rPr>
          <w:szCs w:val="22"/>
          <w:lang w:eastAsia="en-US" w:bidi="ar-SA"/>
        </w:rPr>
        <w:t>bất kỳ</w:t>
      </w:r>
      <w:r w:rsidR="00041911" w:rsidRPr="00B36ABF">
        <w:rPr>
          <w:szCs w:val="22"/>
          <w:lang w:eastAsia="en-US" w:bidi="ar-SA"/>
        </w:rPr>
        <w:t xml:space="preserve"> thỏa thuận nào trong số đó</w:t>
      </w:r>
      <w:r w:rsidR="00A32B9A" w:rsidRPr="00B36ABF">
        <w:rPr>
          <w:szCs w:val="22"/>
          <w:lang w:eastAsia="en-US" w:bidi="ar-SA"/>
        </w:rPr>
        <w:t>.</w:t>
      </w:r>
      <w:r w:rsidR="00A32B9A" w:rsidRPr="00B36ABF">
        <w:rPr>
          <w:rStyle w:val="FootnoteReference"/>
          <w:sz w:val="22"/>
          <w:szCs w:val="22"/>
          <w:lang w:eastAsia="en-US"/>
        </w:rPr>
        <w:footnoteReference w:id="27"/>
      </w:r>
    </w:p>
    <w:p w14:paraId="3DF41B1B" w14:textId="78F5DD4F" w:rsidR="00BB5133" w:rsidRPr="00B36ABF" w:rsidRDefault="00A32B9A" w:rsidP="00725FF3">
      <w:pPr>
        <w:ind w:left="720"/>
        <w:rPr>
          <w:lang w:eastAsia="en-US"/>
        </w:rPr>
      </w:pPr>
      <w:r w:rsidRPr="00B36ABF">
        <w:rPr>
          <w:lang w:eastAsia="en-US"/>
        </w:rPr>
        <w:t>[</w:t>
      </w:r>
      <w:r w:rsidR="00300A45" w:rsidRPr="00B36ABF">
        <w:rPr>
          <w:lang w:eastAsia="en-GB"/>
        </w:rPr>
        <w:t>“</w:t>
      </w:r>
      <w:r w:rsidR="001D0436" w:rsidRPr="00B36ABF">
        <w:rPr>
          <w:b/>
          <w:bCs/>
          <w:lang w:eastAsia="en-US"/>
        </w:rPr>
        <w:t>Tài Khoản</w:t>
      </w:r>
      <w:r w:rsidR="004E1B2B" w:rsidRPr="00B36ABF">
        <w:rPr>
          <w:b/>
          <w:bCs/>
          <w:lang w:eastAsia="en-US"/>
        </w:rPr>
        <w:t xml:space="preserve"> Chi Tiêu</w:t>
      </w:r>
      <w:r w:rsidR="005868D6" w:rsidRPr="00B36ABF">
        <w:rPr>
          <w:lang w:eastAsia="en-US"/>
        </w:rPr>
        <w:t>”</w:t>
      </w:r>
      <w:r w:rsidR="00161D4F" w:rsidRPr="00B36ABF">
        <w:rPr>
          <w:lang w:eastAsia="en-US"/>
        </w:rPr>
        <w:t xml:space="preserve"> </w:t>
      </w:r>
      <w:r w:rsidR="004E1B2B" w:rsidRPr="00B36ABF">
        <w:rPr>
          <w:lang w:eastAsia="en-US"/>
        </w:rPr>
        <w:t>có nghĩa</w:t>
      </w:r>
      <w:r w:rsidR="00C316AD" w:rsidRPr="00B36ABF">
        <w:rPr>
          <w:lang w:val="vi-VN" w:eastAsia="en-US"/>
        </w:rPr>
        <w:t xml:space="preserve"> như</w:t>
      </w:r>
      <w:r w:rsidR="004E1B2B" w:rsidRPr="00B36ABF">
        <w:rPr>
          <w:lang w:eastAsia="en-US"/>
        </w:rPr>
        <w:t xml:space="preserve"> được quy định tại Hợp Đồng Tài Khoản [Trong Nước/ Nước</w:t>
      </w:r>
      <w:r w:rsidR="008A3824" w:rsidRPr="00B36ABF">
        <w:rPr>
          <w:lang w:eastAsia="en-US"/>
        </w:rPr>
        <w:t xml:space="preserve"> Ngoài</w:t>
      </w:r>
      <w:r w:rsidR="004E1B2B" w:rsidRPr="00B36ABF">
        <w:rPr>
          <w:lang w:eastAsia="en-US"/>
        </w:rPr>
        <w:t>].]</w:t>
      </w:r>
    </w:p>
    <w:p w14:paraId="58C09F97" w14:textId="10A90056" w:rsidR="00BB5133" w:rsidRPr="00B36ABF" w:rsidRDefault="00300A45" w:rsidP="00725FF3">
      <w:pPr>
        <w:ind w:left="720"/>
        <w:rPr>
          <w:lang w:eastAsia="en-US"/>
        </w:rPr>
      </w:pPr>
      <w:r w:rsidRPr="00B36ABF">
        <w:rPr>
          <w:lang w:eastAsia="en-GB"/>
        </w:rPr>
        <w:lastRenderedPageBreak/>
        <w:t>“</w:t>
      </w:r>
      <w:r w:rsidR="0007576F" w:rsidRPr="00B36ABF">
        <w:rPr>
          <w:b/>
          <w:lang w:eastAsia="en-US"/>
        </w:rPr>
        <w:t>Được Hoàn Tất</w:t>
      </w:r>
      <w:r w:rsidRPr="00B36ABF">
        <w:rPr>
          <w:lang w:eastAsia="en-US"/>
        </w:rPr>
        <w:t>”</w:t>
      </w:r>
      <w:r w:rsidR="004E1B2B" w:rsidRPr="00B36ABF">
        <w:rPr>
          <w:lang w:eastAsia="en-US"/>
        </w:rPr>
        <w:t xml:space="preserve">, đối với một tài liệu hoặc thu xếp bất kỳ, </w:t>
      </w:r>
      <w:r w:rsidR="00406CD5" w:rsidRPr="00B36ABF">
        <w:rPr>
          <w:lang w:eastAsia="en-US"/>
        </w:rPr>
        <w:t>nghĩa là</w:t>
      </w:r>
      <w:r w:rsidR="004E1B2B" w:rsidRPr="00B36ABF">
        <w:rPr>
          <w:lang w:eastAsia="en-US"/>
        </w:rPr>
        <w:t xml:space="preserve"> tài liệu hoặc thu xếp đó đã hết hạn vào cuối thời hạn của nó (hoặc trong trường hợp không quy định thời hạn rõ ràng, là nghĩa vụ của tất cả các bên tham gia trong tài liệu hoặc thu xếp đó đã được thực hiện đầy đủ) và </w:t>
      </w:r>
      <w:r w:rsidR="00F751B7" w:rsidRPr="00B36ABF">
        <w:rPr>
          <w:lang w:eastAsia="en-US"/>
        </w:rPr>
        <w:t xml:space="preserve">nghĩa là tài liệu hoặc thu xếp đó không cần phải được gia hạn hoặc thay thế sau khi đã hết hạn hoặc thực hiện đầy đủ như nói trên </w:t>
      </w:r>
      <w:r w:rsidR="009D421B" w:rsidRPr="00B36ABF">
        <w:rPr>
          <w:lang w:eastAsia="en-US"/>
        </w:rPr>
        <w:t>nhằm</w:t>
      </w:r>
      <w:r w:rsidR="009D421B" w:rsidRPr="00B36ABF">
        <w:rPr>
          <w:lang w:val="vi-VN" w:eastAsia="en-US"/>
        </w:rPr>
        <w:t xml:space="preserve"> mục đích </w:t>
      </w:r>
      <w:r w:rsidR="004E1B2B" w:rsidRPr="00B36ABF">
        <w:rPr>
          <w:lang w:eastAsia="en-US"/>
        </w:rPr>
        <w:t>thực hiện Dự Án hoặc</w:t>
      </w:r>
      <w:r w:rsidR="004B0BF1" w:rsidRPr="00B36ABF">
        <w:rPr>
          <w:lang w:eastAsia="en-US"/>
        </w:rPr>
        <w:t xml:space="preserve"> </w:t>
      </w:r>
      <w:r w:rsidR="00F751B7" w:rsidRPr="00B36ABF">
        <w:rPr>
          <w:lang w:eastAsia="en-US"/>
        </w:rPr>
        <w:t>để</w:t>
      </w:r>
      <w:r w:rsidR="00F751B7" w:rsidRPr="00B36ABF">
        <w:rPr>
          <w:lang w:val="vi-VN" w:eastAsia="en-US"/>
        </w:rPr>
        <w:t xml:space="preserve"> </w:t>
      </w:r>
      <w:r w:rsidR="004B0BF1" w:rsidRPr="00B36ABF">
        <w:rPr>
          <w:lang w:eastAsia="en-US"/>
        </w:rPr>
        <w:t xml:space="preserve">Bên Vay hoặc Dự Án tuân thủ đúng </w:t>
      </w:r>
      <w:r w:rsidR="00F751B7" w:rsidRPr="00B36ABF">
        <w:rPr>
          <w:lang w:eastAsia="en-US"/>
        </w:rPr>
        <w:t>với</w:t>
      </w:r>
      <w:r w:rsidR="00F751B7" w:rsidRPr="00B36ABF">
        <w:rPr>
          <w:lang w:val="vi-VN" w:eastAsia="en-US"/>
        </w:rPr>
        <w:t xml:space="preserve"> </w:t>
      </w:r>
      <w:r w:rsidR="00DC0148" w:rsidRPr="00B36ABF">
        <w:rPr>
          <w:lang w:eastAsia="en-US"/>
        </w:rPr>
        <w:t xml:space="preserve">Các </w:t>
      </w:r>
      <w:r w:rsidR="00AD1E49" w:rsidRPr="00B36ABF">
        <w:rPr>
          <w:lang w:eastAsia="en-US"/>
        </w:rPr>
        <w:t>Tiêu Chuẩn</w:t>
      </w:r>
      <w:r w:rsidR="00DC0148" w:rsidRPr="00B36ABF">
        <w:rPr>
          <w:lang w:eastAsia="en-US"/>
        </w:rPr>
        <w:t xml:space="preserve"> Cần Tuân Thủ</w:t>
      </w:r>
      <w:r w:rsidR="00A32B9A" w:rsidRPr="00B36ABF">
        <w:rPr>
          <w:lang w:eastAsia="en-US"/>
        </w:rPr>
        <w:t xml:space="preserve"> </w:t>
      </w:r>
      <w:r w:rsidR="00952B10" w:rsidRPr="00B36ABF">
        <w:rPr>
          <w:lang w:eastAsia="en-US"/>
        </w:rPr>
        <w:t>và</w:t>
      </w:r>
      <w:r w:rsidR="00FF466B" w:rsidRPr="00B36ABF">
        <w:rPr>
          <w:lang w:eastAsia="en-US"/>
        </w:rPr>
        <w:t xml:space="preserve"> </w:t>
      </w:r>
      <w:r w:rsidR="004B0BF1" w:rsidRPr="00B36ABF">
        <w:rPr>
          <w:lang w:eastAsia="en-US"/>
        </w:rPr>
        <w:t>Các Tài Liệu Giao Dịch.</w:t>
      </w:r>
    </w:p>
    <w:p w14:paraId="70B75A50" w14:textId="77777777" w:rsidR="00BB5133" w:rsidRPr="00B36ABF" w:rsidRDefault="00A32B9A" w:rsidP="00725FF3">
      <w:pPr>
        <w:ind w:left="720"/>
        <w:rPr>
          <w:lang w:eastAsia="en-GB"/>
        </w:rPr>
      </w:pPr>
      <w:r w:rsidRPr="00B36ABF">
        <w:t>[</w:t>
      </w:r>
      <w:r w:rsidR="00300A45" w:rsidRPr="00B36ABF">
        <w:rPr>
          <w:lang w:eastAsia="en-GB"/>
        </w:rPr>
        <w:t>“</w:t>
      </w:r>
      <w:r w:rsidR="000E24FE" w:rsidRPr="00B36ABF">
        <w:rPr>
          <w:b/>
        </w:rPr>
        <w:t xml:space="preserve">Dòng Tiền Chiết Khấu Cho </w:t>
      </w:r>
      <w:r w:rsidR="00D97F6E" w:rsidRPr="00B36ABF">
        <w:rPr>
          <w:b/>
        </w:rPr>
        <w:t>Mức Trả Nợ</w:t>
      </w:r>
      <w:r w:rsidR="00300A45" w:rsidRPr="00B36ABF">
        <w:t>”</w:t>
      </w:r>
      <w:r w:rsidR="008E72DC" w:rsidRPr="00B36ABF">
        <w:t xml:space="preserve">, liên quan đến một </w:t>
      </w:r>
      <w:r w:rsidR="003311A2" w:rsidRPr="00B36ABF">
        <w:t>Ngày Tính Toán</w:t>
      </w:r>
      <w:r w:rsidR="008E72DC" w:rsidRPr="00B36ABF">
        <w:t xml:space="preserve"> bất kỳ</w:t>
      </w:r>
      <w:r w:rsidRPr="00B36ABF">
        <w:t>,</w:t>
      </w:r>
      <w:r w:rsidR="00FF466B" w:rsidRPr="00B36ABF">
        <w:t xml:space="preserve"> </w:t>
      </w:r>
      <w:r w:rsidR="008E72DC" w:rsidRPr="00B36ABF">
        <w:t xml:space="preserve">nghĩa là </w:t>
      </w:r>
      <w:r w:rsidR="0011146B" w:rsidRPr="00B36ABF">
        <w:t>Dòng Tiền Có Sẵn</w:t>
      </w:r>
      <w:r w:rsidRPr="00B36ABF">
        <w:t xml:space="preserve"> </w:t>
      </w:r>
      <w:r w:rsidR="008E72DC" w:rsidRPr="00B36ABF">
        <w:t xml:space="preserve">được dự báo trong </w:t>
      </w:r>
      <w:r w:rsidR="00E71516" w:rsidRPr="00B36ABF">
        <w:t>Bản Dự Báo</w:t>
      </w:r>
      <w:r w:rsidRPr="00B36ABF">
        <w:t xml:space="preserve"> </w:t>
      </w:r>
      <w:r w:rsidR="008E72DC" w:rsidRPr="00B36ABF">
        <w:t xml:space="preserve">hiện hành cho </w:t>
      </w:r>
      <w:r w:rsidR="00FD13B1" w:rsidRPr="00B36ABF">
        <w:t>Kỳ Tính Toán</w:t>
      </w:r>
      <w:r w:rsidRPr="00B36ABF">
        <w:t xml:space="preserve"> </w:t>
      </w:r>
      <w:r w:rsidR="008E72DC" w:rsidRPr="00B36ABF">
        <w:t xml:space="preserve">đó được chiết khấu về </w:t>
      </w:r>
      <w:r w:rsidR="003311A2" w:rsidRPr="00B36ABF">
        <w:t>Ngày Tính Toán</w:t>
      </w:r>
      <w:r w:rsidRPr="00B36ABF">
        <w:t xml:space="preserve"> </w:t>
      </w:r>
      <w:r w:rsidR="008E72DC" w:rsidRPr="00B36ABF">
        <w:t>liên quan, trên cơ sở như sau:</w:t>
      </w:r>
      <w:r w:rsidRPr="00B36ABF">
        <w:rPr>
          <w:b/>
          <w:bCs/>
          <w:i/>
          <w:iCs/>
        </w:rPr>
        <w:t xml:space="preserve"> </w:t>
      </w:r>
    </w:p>
    <w:p w14:paraId="4510B5EF" w14:textId="71C3AEDC" w:rsidR="00BB5133" w:rsidRPr="00B36ABF" w:rsidRDefault="00507CFA" w:rsidP="00B5561F">
      <w:pPr>
        <w:pStyle w:val="General2L3"/>
        <w:numPr>
          <w:ilvl w:val="2"/>
          <w:numId w:val="40"/>
        </w:numPr>
        <w:rPr>
          <w:lang w:eastAsia="en-US" w:bidi="ar-SA"/>
        </w:rPr>
      </w:pPr>
      <w:r w:rsidRPr="00B36ABF">
        <w:t>mức</w:t>
      </w:r>
      <w:r w:rsidRPr="00B36ABF">
        <w:rPr>
          <w:lang w:val="vi-VN"/>
        </w:rPr>
        <w:t xml:space="preserve"> </w:t>
      </w:r>
      <w:r w:rsidR="008E57C9" w:rsidRPr="00B36ABF">
        <w:t xml:space="preserve">chiết khấu áp dụng sẽ là </w:t>
      </w:r>
      <w:r w:rsidR="00DF75CA" w:rsidRPr="00B36ABF">
        <w:t xml:space="preserve">mức </w:t>
      </w:r>
      <w:r w:rsidR="008E57C9" w:rsidRPr="00B36ABF">
        <w:t xml:space="preserve">bình quân gia quyền </w:t>
      </w:r>
      <w:r w:rsidR="00A32B9A" w:rsidRPr="00B36ABF">
        <w:t>(</w:t>
      </w:r>
      <w:r w:rsidR="008E57C9" w:rsidRPr="00B36ABF">
        <w:t xml:space="preserve">do </w:t>
      </w:r>
      <w:r w:rsidR="00BF1534" w:rsidRPr="00B36ABF">
        <w:t>Đại Lý Liên Tín Dụng</w:t>
      </w:r>
      <w:r w:rsidR="00A32B9A" w:rsidRPr="00B36ABF">
        <w:t xml:space="preserve"> </w:t>
      </w:r>
      <w:r w:rsidR="008E57C9" w:rsidRPr="00B36ABF">
        <w:t xml:space="preserve">tính </w:t>
      </w:r>
      <w:r w:rsidR="00DF75CA" w:rsidRPr="00B36ABF">
        <w:t xml:space="preserve">liên quan đến số tiền </w:t>
      </w:r>
      <w:r w:rsidR="00653F21" w:rsidRPr="00B36ABF">
        <w:t>chưa</w:t>
      </w:r>
      <w:r w:rsidR="00653F21" w:rsidRPr="00B36ABF">
        <w:rPr>
          <w:lang w:val="vi-VN"/>
        </w:rPr>
        <w:t xml:space="preserve"> </w:t>
      </w:r>
      <w:r w:rsidR="004617E1" w:rsidRPr="00B36ABF">
        <w:rPr>
          <w:lang w:val="vi-VN"/>
        </w:rPr>
        <w:t xml:space="preserve">thanh toán </w:t>
      </w:r>
      <w:r w:rsidR="006E5154" w:rsidRPr="00B36ABF">
        <w:t>theo</w:t>
      </w:r>
      <w:r w:rsidR="00DF75CA" w:rsidRPr="00B36ABF">
        <w:t xml:space="preserve"> [mỗi] Khoản Tín Dụng) </w:t>
      </w:r>
      <w:r w:rsidR="004617E1" w:rsidRPr="00B36ABF">
        <w:t>dựa</w:t>
      </w:r>
      <w:r w:rsidR="004617E1" w:rsidRPr="00B36ABF">
        <w:rPr>
          <w:lang w:val="vi-VN"/>
        </w:rPr>
        <w:t xml:space="preserve"> trên</w:t>
      </w:r>
      <w:r w:rsidR="00627FE8" w:rsidRPr="00B36ABF">
        <w:rPr>
          <w:lang w:val="vi-VN"/>
        </w:rPr>
        <w:t xml:space="preserve"> </w:t>
      </w:r>
      <w:r w:rsidR="00DF75CA" w:rsidRPr="00B36ABF">
        <w:t xml:space="preserve">các lãi suất được giả định trong </w:t>
      </w:r>
      <w:r w:rsidR="00E71516" w:rsidRPr="00B36ABF">
        <w:t>Bản Dự Báo</w:t>
      </w:r>
      <w:r w:rsidR="00A32B9A" w:rsidRPr="00B36ABF">
        <w:t xml:space="preserve"> </w:t>
      </w:r>
      <w:r w:rsidR="00DF75CA" w:rsidRPr="00B36ABF">
        <w:t xml:space="preserve">hiện hành là các lãi suất để tính lãi phát sinh </w:t>
      </w:r>
      <w:r w:rsidR="000E24FE" w:rsidRPr="00B36ABF">
        <w:t>của</w:t>
      </w:r>
      <w:r w:rsidR="00DF75CA" w:rsidRPr="00B36ABF">
        <w:t xml:space="preserve"> [Các Khoản Tín Dụng] kể từ </w:t>
      </w:r>
      <w:r w:rsidR="003311A2" w:rsidRPr="00B36ABF">
        <w:t>Ngày Tính Toán</w:t>
      </w:r>
      <w:r w:rsidR="00A32B9A" w:rsidRPr="00B36ABF">
        <w:t xml:space="preserve"> </w:t>
      </w:r>
      <w:r w:rsidR="006E5154" w:rsidRPr="00B36ABF">
        <w:t>đó</w:t>
      </w:r>
      <w:r w:rsidR="006E5154" w:rsidRPr="00B36ABF">
        <w:rPr>
          <w:lang w:val="vi-VN"/>
        </w:rPr>
        <w:t xml:space="preserve"> </w:t>
      </w:r>
      <w:r w:rsidR="00DF75CA" w:rsidRPr="00B36ABF">
        <w:t>cho đến Ngày Đáo Hạn Sau Cùng</w:t>
      </w:r>
      <w:r w:rsidR="00A32B9A" w:rsidRPr="00B36ABF">
        <w:t xml:space="preserve">[, </w:t>
      </w:r>
      <w:r w:rsidR="00D134BE" w:rsidRPr="00B36ABF">
        <w:t>trong mỗi trường hợp</w:t>
      </w:r>
      <w:r w:rsidR="00A32B9A" w:rsidRPr="00B36ABF">
        <w:t>,</w:t>
      </w:r>
      <w:r w:rsidR="00DF75CA" w:rsidRPr="00B36ABF">
        <w:t xml:space="preserve"> có xét đến </w:t>
      </w:r>
      <w:r w:rsidR="0014443B" w:rsidRPr="00B36ABF">
        <w:t>bất kỳ</w:t>
      </w:r>
      <w:r w:rsidR="00A32B9A" w:rsidRPr="00B36ABF">
        <w:t xml:space="preserve"> </w:t>
      </w:r>
      <w:r w:rsidR="006E5154" w:rsidRPr="00B36ABF">
        <w:t>mức</w:t>
      </w:r>
      <w:r w:rsidR="006E5154" w:rsidRPr="00B36ABF">
        <w:rPr>
          <w:lang w:val="vi-VN"/>
        </w:rPr>
        <w:t xml:space="preserve"> </w:t>
      </w:r>
      <w:r w:rsidR="00DF75CA" w:rsidRPr="00B36ABF">
        <w:t xml:space="preserve">lãi suất phòng </w:t>
      </w:r>
      <w:r w:rsidR="000E24FE" w:rsidRPr="00B36ABF">
        <w:t xml:space="preserve">ngừa </w:t>
      </w:r>
      <w:r w:rsidR="00DF75CA" w:rsidRPr="00B36ABF">
        <w:t xml:space="preserve">rủi ro nào được áp dụng theo Các </w:t>
      </w:r>
      <w:r w:rsidR="003D61B2" w:rsidRPr="00B36ABF">
        <w:t>Hợp Đồng PNRR</w:t>
      </w:r>
      <w:r w:rsidR="00A32B9A" w:rsidRPr="00B36ABF">
        <w:t>]</w:t>
      </w:r>
      <w:r w:rsidR="00A32B9A" w:rsidRPr="00B36ABF">
        <w:rPr>
          <w:rStyle w:val="FootnoteReference"/>
          <w:sz w:val="22"/>
          <w:szCs w:val="22"/>
        </w:rPr>
        <w:footnoteReference w:id="28"/>
      </w:r>
      <w:r w:rsidR="00A32B9A" w:rsidRPr="00B36ABF">
        <w:t xml:space="preserve">; </w:t>
      </w:r>
      <w:r w:rsidR="00952B10" w:rsidRPr="00B36ABF">
        <w:t>và</w:t>
      </w:r>
    </w:p>
    <w:p w14:paraId="2D2069DE" w14:textId="7B182C06" w:rsidR="00BB5133" w:rsidRPr="00B36ABF" w:rsidRDefault="00DD41EF" w:rsidP="00725FF3">
      <w:pPr>
        <w:pStyle w:val="General2L3"/>
        <w:rPr>
          <w:lang w:eastAsia="en-US" w:bidi="ar-SA"/>
        </w:rPr>
      </w:pPr>
      <w:r w:rsidRPr="00B36ABF">
        <w:t>việc chiết khấu</w:t>
      </w:r>
      <w:r w:rsidR="000E24FE" w:rsidRPr="00B36ABF">
        <w:t xml:space="preserve"> sẽ</w:t>
      </w:r>
      <w:r w:rsidRPr="00B36ABF">
        <w:t xml:space="preserve"> được thực hiện</w:t>
      </w:r>
      <w:r w:rsidR="008E1DAB" w:rsidRPr="00B36ABF">
        <w:rPr>
          <w:lang w:val="vi-VN"/>
        </w:rPr>
        <w:t xml:space="preserve"> vào</w:t>
      </w:r>
      <w:r w:rsidRPr="00B36ABF">
        <w:t xml:space="preserve"> [mỗi nửa năm/hàng năm] và với giả định </w:t>
      </w:r>
      <w:r w:rsidR="008E1DAB" w:rsidRPr="00B36ABF">
        <w:t>rằng</w:t>
      </w:r>
      <w:r w:rsidR="008E1DAB" w:rsidRPr="00B36ABF">
        <w:rPr>
          <w:lang w:val="vi-VN"/>
        </w:rPr>
        <w:t xml:space="preserve"> </w:t>
      </w:r>
      <w:r w:rsidRPr="00B36ABF">
        <w:t xml:space="preserve">dòng tiền trong kỳ [nửa năm/hàng năm] phát sinh </w:t>
      </w:r>
      <w:r w:rsidR="000E24FE" w:rsidRPr="00B36ABF">
        <w:t>vào cuối kỳ [nửa năm/hàng năm] đó.]</w:t>
      </w:r>
    </w:p>
    <w:p w14:paraId="4F8A2D88" w14:textId="37FFA64F" w:rsidR="00BB5133" w:rsidRPr="00B36ABF" w:rsidRDefault="00300A45" w:rsidP="00725FF3">
      <w:pPr>
        <w:ind w:left="720"/>
        <w:rPr>
          <w:lang w:eastAsia="en-US"/>
        </w:rPr>
      </w:pPr>
      <w:r w:rsidRPr="00B36ABF">
        <w:rPr>
          <w:lang w:eastAsia="en-GB"/>
        </w:rPr>
        <w:t>“</w:t>
      </w:r>
      <w:r w:rsidR="000E24FE" w:rsidRPr="00B36ABF">
        <w:rPr>
          <w:b/>
          <w:lang w:eastAsia="en-US"/>
        </w:rPr>
        <w:t>Quyền Quyết Định</w:t>
      </w:r>
      <w:r w:rsidR="00221DA5" w:rsidRPr="00B36ABF">
        <w:rPr>
          <w:lang w:eastAsia="en-US"/>
        </w:rPr>
        <w:t>” nghĩa</w:t>
      </w:r>
      <w:r w:rsidR="00406CD5" w:rsidRPr="00B36ABF">
        <w:rPr>
          <w:lang w:eastAsia="en-US"/>
        </w:rPr>
        <w:t xml:space="preserve"> là</w:t>
      </w:r>
      <w:r w:rsidR="000E24FE" w:rsidRPr="00B36ABF">
        <w:rPr>
          <w:lang w:eastAsia="en-US"/>
        </w:rPr>
        <w:t xml:space="preserve"> một quyền hoặc biện pháp </w:t>
      </w:r>
      <w:r w:rsidR="00676751" w:rsidRPr="00B36ABF">
        <w:rPr>
          <w:lang w:eastAsia="en-US"/>
        </w:rPr>
        <w:t>khắc</w:t>
      </w:r>
      <w:r w:rsidR="00676751" w:rsidRPr="00B36ABF">
        <w:rPr>
          <w:lang w:val="vi-VN" w:eastAsia="en-US"/>
        </w:rPr>
        <w:t xml:space="preserve"> phục </w:t>
      </w:r>
      <w:r w:rsidR="000E24FE" w:rsidRPr="00B36ABF">
        <w:rPr>
          <w:lang w:eastAsia="en-US"/>
        </w:rPr>
        <w:t xml:space="preserve">của </w:t>
      </w:r>
      <w:r w:rsidR="009A3242" w:rsidRPr="00B36ABF">
        <w:rPr>
          <w:lang w:eastAsia="en-US"/>
        </w:rPr>
        <w:t>Bên Vay</w:t>
      </w:r>
      <w:r w:rsidR="00A32B9A" w:rsidRPr="00B36ABF">
        <w:rPr>
          <w:lang w:eastAsia="en-US"/>
        </w:rPr>
        <w:t xml:space="preserve"> </w:t>
      </w:r>
      <w:r w:rsidR="000E24FE" w:rsidRPr="00B36ABF">
        <w:rPr>
          <w:lang w:eastAsia="en-US"/>
        </w:rPr>
        <w:t xml:space="preserve">theo một </w:t>
      </w:r>
      <w:r w:rsidR="00321C9F" w:rsidRPr="00B36ABF">
        <w:rPr>
          <w:lang w:eastAsia="en-US"/>
        </w:rPr>
        <w:t>Tài Liệu Dự Án</w:t>
      </w:r>
      <w:r w:rsidR="000E24FE" w:rsidRPr="00B36ABF">
        <w:rPr>
          <w:lang w:eastAsia="en-US"/>
        </w:rPr>
        <w:t xml:space="preserve"> mà </w:t>
      </w:r>
      <w:r w:rsidR="009A3242" w:rsidRPr="00B36ABF">
        <w:rPr>
          <w:lang w:eastAsia="en-US"/>
        </w:rPr>
        <w:t>Bên Vay</w:t>
      </w:r>
      <w:r w:rsidR="00A32B9A" w:rsidRPr="00B36ABF">
        <w:rPr>
          <w:lang w:eastAsia="en-US"/>
        </w:rPr>
        <w:t>:</w:t>
      </w:r>
    </w:p>
    <w:p w14:paraId="0301A9FB" w14:textId="260B9F53" w:rsidR="00BB5133" w:rsidRPr="00B36ABF" w:rsidRDefault="000E24FE" w:rsidP="00B5561F">
      <w:pPr>
        <w:pStyle w:val="General2L3"/>
        <w:numPr>
          <w:ilvl w:val="2"/>
          <w:numId w:val="41"/>
        </w:numPr>
        <w:rPr>
          <w:lang w:eastAsia="en-US"/>
        </w:rPr>
      </w:pPr>
      <w:r w:rsidRPr="00B36ABF">
        <w:rPr>
          <w:lang w:eastAsia="en-US"/>
        </w:rPr>
        <w:t xml:space="preserve">có thể thực hiện hoặc không, tùy theo toàn quyền quyết định của mình </w:t>
      </w:r>
      <w:r w:rsidR="00A32B9A" w:rsidRPr="00B36ABF">
        <w:rPr>
          <w:lang w:eastAsia="en-US"/>
        </w:rPr>
        <w:t>(</w:t>
      </w:r>
      <w:r w:rsidRPr="00B36ABF">
        <w:rPr>
          <w:lang w:eastAsia="en-US"/>
        </w:rPr>
        <w:t>bao gồm đưa ra một quyết định và đưa ra một chấp thuận); hoặc</w:t>
      </w:r>
    </w:p>
    <w:p w14:paraId="71E2A10D" w14:textId="77777777" w:rsidR="00BB5133" w:rsidRPr="00B36ABF" w:rsidRDefault="00A974CB" w:rsidP="00725FF3">
      <w:pPr>
        <w:pStyle w:val="General2L3"/>
        <w:rPr>
          <w:lang w:eastAsia="en-US"/>
        </w:rPr>
      </w:pPr>
      <w:r w:rsidRPr="00B36ABF">
        <w:rPr>
          <w:lang w:eastAsia="en-US"/>
        </w:rPr>
        <w:t>phải thực hiện, nhưng Bên Vay có toàn quyền quyết định về cách thức thực hiện nó,</w:t>
      </w:r>
    </w:p>
    <w:p w14:paraId="1E4969A3" w14:textId="77777777" w:rsidR="00BB5133" w:rsidRPr="00B36ABF" w:rsidRDefault="00A974CB" w:rsidP="005A16A4">
      <w:pPr>
        <w:pStyle w:val="BodyText1"/>
        <w:widowControl w:val="0"/>
        <w:rPr>
          <w:szCs w:val="22"/>
          <w:lang w:eastAsia="en-US" w:bidi="he-IL"/>
        </w:rPr>
      </w:pPr>
      <w:r w:rsidRPr="00B36ABF">
        <w:rPr>
          <w:szCs w:val="22"/>
          <w:lang w:eastAsia="en-US" w:bidi="he-IL"/>
        </w:rPr>
        <w:t>nhưng không bao gồm việc sửa đổi hoặc từ bỏ</w:t>
      </w:r>
      <w:r w:rsidR="00A32B9A" w:rsidRPr="00B36ABF">
        <w:rPr>
          <w:szCs w:val="22"/>
          <w:lang w:eastAsia="en-US" w:bidi="he-IL"/>
        </w:rPr>
        <w:t>.</w:t>
      </w:r>
      <w:r w:rsidR="00A32B9A" w:rsidRPr="00B36ABF">
        <w:rPr>
          <w:rStyle w:val="FootnoteReference"/>
          <w:sz w:val="22"/>
          <w:szCs w:val="22"/>
        </w:rPr>
        <w:footnoteReference w:id="29"/>
      </w:r>
    </w:p>
    <w:p w14:paraId="01664AA4" w14:textId="03885003" w:rsidR="00BB5133" w:rsidRPr="00B36ABF" w:rsidRDefault="00300A45" w:rsidP="00725FF3">
      <w:pPr>
        <w:ind w:left="720"/>
        <w:rPr>
          <w:lang w:eastAsia="en-US"/>
        </w:rPr>
      </w:pPr>
      <w:r w:rsidRPr="00B36ABF">
        <w:rPr>
          <w:lang w:eastAsia="en-GB"/>
        </w:rPr>
        <w:t>“</w:t>
      </w:r>
      <w:r w:rsidR="00A974CB" w:rsidRPr="00B36ABF">
        <w:rPr>
          <w:b/>
          <w:lang w:eastAsia="en-US"/>
        </w:rPr>
        <w:t>Tranh Chấp</w:t>
      </w:r>
      <w:r w:rsidR="005868D6" w:rsidRPr="00B36ABF">
        <w:rPr>
          <w:lang w:eastAsia="en-US"/>
        </w:rPr>
        <w:t>”</w:t>
      </w:r>
      <w:r w:rsidR="00161D4F" w:rsidRPr="00B36ABF">
        <w:rPr>
          <w:lang w:eastAsia="en-US"/>
        </w:rPr>
        <w:t xml:space="preserve"> </w:t>
      </w:r>
      <w:r w:rsidR="00A974CB" w:rsidRPr="00B36ABF">
        <w:rPr>
          <w:lang w:eastAsia="en-US"/>
        </w:rPr>
        <w:t xml:space="preserve">có nghĩa </w:t>
      </w:r>
      <w:r w:rsidR="00C316AD" w:rsidRPr="00B36ABF">
        <w:rPr>
          <w:lang w:eastAsia="en-US"/>
        </w:rPr>
        <w:t>như</w:t>
      </w:r>
      <w:r w:rsidR="00C316AD" w:rsidRPr="00B36ABF">
        <w:rPr>
          <w:lang w:val="vi-VN" w:eastAsia="en-US"/>
        </w:rPr>
        <w:t xml:space="preserve"> </w:t>
      </w:r>
      <w:r w:rsidR="00A974CB" w:rsidRPr="00B36ABF">
        <w:rPr>
          <w:lang w:eastAsia="en-US"/>
        </w:rPr>
        <w:t xml:space="preserve">được quy định tại </w:t>
      </w:r>
      <w:r w:rsidR="00021183" w:rsidRPr="00B36ABF">
        <w:rPr>
          <w:lang w:eastAsia="en-US"/>
        </w:rPr>
        <w:t>Điều</w:t>
      </w:r>
      <w:r w:rsidR="00A32B9A" w:rsidRPr="00B36ABF">
        <w:rPr>
          <w:lang w:eastAsia="en-US"/>
        </w:rPr>
        <w:t xml:space="preserve"> </w:t>
      </w:r>
      <w:r w:rsidR="00A32B9A" w:rsidRPr="00B36ABF">
        <w:fldChar w:fldCharType="begin"/>
      </w:r>
      <w:r w:rsidR="00A32B9A" w:rsidRPr="00B36ABF">
        <w:instrText xml:space="preserve"> REF _Ref403135105 \w \h  \* MERGEFORMAT </w:instrText>
      </w:r>
      <w:r w:rsidR="00A32B9A" w:rsidRPr="00B36ABF">
        <w:fldChar w:fldCharType="separate"/>
      </w:r>
      <w:r w:rsidR="00CC7F22" w:rsidRPr="00B36ABF">
        <w:rPr>
          <w:lang w:eastAsia="en-US"/>
        </w:rPr>
        <w:t>34.1</w:t>
      </w:r>
      <w:r w:rsidR="00A32B9A" w:rsidRPr="00B36ABF">
        <w:fldChar w:fldCharType="end"/>
      </w:r>
      <w:r w:rsidR="00A32B9A" w:rsidRPr="00B36ABF">
        <w:rPr>
          <w:lang w:eastAsia="en-US"/>
        </w:rPr>
        <w:t xml:space="preserve"> (</w:t>
      </w:r>
      <w:r w:rsidR="000721F3" w:rsidRPr="00B36ABF">
        <w:rPr>
          <w:i/>
          <w:lang w:eastAsia="en-US"/>
        </w:rPr>
        <w:fldChar w:fldCharType="begin"/>
      </w:r>
      <w:r w:rsidR="000721F3" w:rsidRPr="00B36ABF">
        <w:rPr>
          <w:i/>
          <w:lang w:eastAsia="en-US"/>
        </w:rPr>
        <w:instrText xml:space="preserve"> REF _Ref67499526 \h  \* MERGEFORMAT </w:instrText>
      </w:r>
      <w:r w:rsidR="000721F3" w:rsidRPr="00B36ABF">
        <w:rPr>
          <w:i/>
          <w:lang w:eastAsia="en-US"/>
        </w:rPr>
      </w:r>
      <w:r w:rsidR="000721F3" w:rsidRPr="00B36ABF">
        <w:rPr>
          <w:i/>
          <w:lang w:eastAsia="en-US"/>
        </w:rPr>
        <w:fldChar w:fldCharType="separate"/>
      </w:r>
      <w:r w:rsidR="00CC7F22" w:rsidRPr="00B36ABF">
        <w:rPr>
          <w:i/>
        </w:rPr>
        <w:t>[Thẩm quyền xét xử</w:t>
      </w:r>
      <w:r w:rsidR="000721F3" w:rsidRPr="00B36ABF">
        <w:rPr>
          <w:i/>
          <w:lang w:eastAsia="en-US"/>
        </w:rPr>
        <w:fldChar w:fldCharType="end"/>
      </w:r>
      <w:r w:rsidR="000721F3" w:rsidRPr="00B36ABF">
        <w:rPr>
          <w:i/>
          <w:lang w:eastAsia="en-US"/>
        </w:rPr>
        <w:t>]</w:t>
      </w:r>
      <w:r w:rsidR="00A32B9A" w:rsidRPr="00B36ABF">
        <w:rPr>
          <w:i/>
          <w:lang w:eastAsia="en-US"/>
        </w:rPr>
        <w:t>/[</w:t>
      </w:r>
      <w:r w:rsidR="00161D4F" w:rsidRPr="00B36ABF">
        <w:rPr>
          <w:i/>
          <w:lang w:eastAsia="en-US"/>
        </w:rPr>
        <w:t>Phân xử tr</w:t>
      </w:r>
      <w:r w:rsidR="00A974CB" w:rsidRPr="00B36ABF">
        <w:rPr>
          <w:i/>
          <w:lang w:eastAsia="en-US"/>
        </w:rPr>
        <w:t xml:space="preserve">ọng </w:t>
      </w:r>
      <w:r w:rsidR="00161D4F" w:rsidRPr="00B36ABF">
        <w:rPr>
          <w:i/>
          <w:lang w:eastAsia="en-US"/>
        </w:rPr>
        <w:t>t</w:t>
      </w:r>
      <w:r w:rsidR="00A974CB" w:rsidRPr="00B36ABF">
        <w:rPr>
          <w:i/>
          <w:lang w:eastAsia="en-US"/>
        </w:rPr>
        <w:t>ài</w:t>
      </w:r>
      <w:r w:rsidR="00A32B9A" w:rsidRPr="00B36ABF">
        <w:rPr>
          <w:i/>
          <w:lang w:eastAsia="en-US"/>
        </w:rPr>
        <w:t>]</w:t>
      </w:r>
      <w:r w:rsidR="00A32B9A" w:rsidRPr="00B36ABF">
        <w:rPr>
          <w:lang w:eastAsia="en-US"/>
        </w:rPr>
        <w:t>).</w:t>
      </w:r>
    </w:p>
    <w:p w14:paraId="4C4A2070" w14:textId="51586D85" w:rsidR="00BB5133" w:rsidRPr="00B36ABF" w:rsidRDefault="00300A45" w:rsidP="00725FF3">
      <w:pPr>
        <w:ind w:left="720"/>
        <w:rPr>
          <w:lang w:eastAsia="en-US"/>
        </w:rPr>
      </w:pPr>
      <w:r w:rsidRPr="00B36ABF">
        <w:rPr>
          <w:lang w:eastAsia="en-GB"/>
        </w:rPr>
        <w:t>“</w:t>
      </w:r>
      <w:r w:rsidR="008516AE" w:rsidRPr="00B36ABF">
        <w:rPr>
          <w:b/>
          <w:bCs/>
          <w:lang w:eastAsia="en-US"/>
        </w:rPr>
        <w:t>Sự Kiện Gián Đoạn</w:t>
      </w:r>
      <w:r w:rsidR="00221DA5" w:rsidRPr="00B36ABF">
        <w:rPr>
          <w:lang w:eastAsia="en-US"/>
        </w:rPr>
        <w:t>” nghĩa</w:t>
      </w:r>
      <w:r w:rsidR="00406CD5" w:rsidRPr="00B36ABF">
        <w:rPr>
          <w:lang w:eastAsia="en-US"/>
        </w:rPr>
        <w:t xml:space="preserve"> là</w:t>
      </w:r>
      <w:r w:rsidR="00610BE5" w:rsidRPr="00B36ABF">
        <w:rPr>
          <w:lang w:eastAsia="en-US"/>
        </w:rPr>
        <w:t xml:space="preserve"> một trong hai hoặc cả hai vấn đề sau</w:t>
      </w:r>
      <w:r w:rsidR="00A32B9A" w:rsidRPr="00B36ABF">
        <w:rPr>
          <w:lang w:eastAsia="en-US"/>
        </w:rPr>
        <w:t>:</w:t>
      </w:r>
    </w:p>
    <w:p w14:paraId="52CB3EA1" w14:textId="4F120FB6" w:rsidR="00BB5133" w:rsidRPr="00B36ABF" w:rsidRDefault="000336DB" w:rsidP="00B5561F">
      <w:pPr>
        <w:pStyle w:val="General2L3"/>
        <w:numPr>
          <w:ilvl w:val="2"/>
          <w:numId w:val="42"/>
        </w:numPr>
        <w:rPr>
          <w:lang w:eastAsia="en-US" w:bidi="ar-SA"/>
        </w:rPr>
      </w:pPr>
      <w:r w:rsidRPr="00B36ABF">
        <w:t>gián đoạn nghiêm trọng đối với các hệ thống thanh toán, thông tin liên lạc hoặc các thị trường tài chính mà</w:t>
      </w:r>
      <w:r w:rsidR="00A32B9A" w:rsidRPr="00B36ABF">
        <w:t xml:space="preserve">, </w:t>
      </w:r>
      <w:r w:rsidR="00D134BE" w:rsidRPr="00B36ABF">
        <w:t>trong mỗi trường hợp</w:t>
      </w:r>
      <w:r w:rsidR="00A32B9A" w:rsidRPr="00B36ABF">
        <w:t xml:space="preserve">, </w:t>
      </w:r>
      <w:r w:rsidR="00627FE8" w:rsidRPr="00B36ABF">
        <w:t xml:space="preserve">các hệ thống thanh toán, thông tin liên lạc hoặc các thị trường tài chính </w:t>
      </w:r>
      <w:r w:rsidR="0039331B" w:rsidRPr="00B36ABF">
        <w:t>này</w:t>
      </w:r>
      <w:r w:rsidR="0039331B" w:rsidRPr="00B36ABF">
        <w:rPr>
          <w:lang w:val="vi-VN"/>
        </w:rPr>
        <w:t xml:space="preserve"> </w:t>
      </w:r>
      <w:r w:rsidRPr="00B36ABF">
        <w:t>cần phải hoạt động</w:t>
      </w:r>
      <w:r w:rsidR="00591BED" w:rsidRPr="00B36ABF">
        <w:rPr>
          <w:lang w:val="vi-VN"/>
        </w:rPr>
        <w:t xml:space="preserve"> bình thường</w:t>
      </w:r>
      <w:r w:rsidRPr="00B36ABF">
        <w:t xml:space="preserve"> để thực hiện các thanh toán liên quan đến Các Khoản Tín Dụng (hoặc để thực hiện các giao dịch được dự kiến tại </w:t>
      </w:r>
      <w:r w:rsidR="00D134BE" w:rsidRPr="00B36ABF">
        <w:t>Các Tài Liệu Cấp Vốn</w:t>
      </w:r>
      <w:r w:rsidR="00A32B9A" w:rsidRPr="00B36ABF">
        <w:t>)</w:t>
      </w:r>
      <w:r w:rsidRPr="00B36ABF">
        <w:t xml:space="preserve">, mà việc gián đoạn này không phải do bất kỳ ai trong số Các Bên gây ra và </w:t>
      </w:r>
      <w:r w:rsidR="00591BED" w:rsidRPr="00B36ABF">
        <w:t xml:space="preserve">việc gián đoạn này </w:t>
      </w:r>
      <w:r w:rsidRPr="00B36ABF">
        <w:t>nằm ngoài tầm kiểm soát của Các Bên; hoặc</w:t>
      </w:r>
    </w:p>
    <w:p w14:paraId="5A2E98E7" w14:textId="77777777" w:rsidR="00BB5133" w:rsidRPr="00B36ABF" w:rsidRDefault="00815B78" w:rsidP="00725FF3">
      <w:pPr>
        <w:pStyle w:val="General2L3"/>
        <w:rPr>
          <w:lang w:eastAsia="en-US" w:bidi="ar-SA"/>
        </w:rPr>
      </w:pPr>
      <w:r w:rsidRPr="00B36ABF">
        <w:t xml:space="preserve">xảy ra </w:t>
      </w:r>
      <w:r w:rsidR="0014443B" w:rsidRPr="00B36ABF">
        <w:t>bất kỳ</w:t>
      </w:r>
      <w:r w:rsidR="00A32B9A" w:rsidRPr="00B36ABF">
        <w:t xml:space="preserve"> </w:t>
      </w:r>
      <w:r w:rsidRPr="00B36ABF">
        <w:t xml:space="preserve">sự kiện nào khác dẫn đến việc gián đoạn (về kỹ thuật hoặc liên quan đến hệ thống) đối với </w:t>
      </w:r>
      <w:r w:rsidR="006B7A01" w:rsidRPr="00B36ABF">
        <w:t>ngân quỹ hoặc nghiệp vụ thanh toán của một Bên khiến cho Bên đó hoặc bất kỳ Bên nào khác</w:t>
      </w:r>
      <w:r w:rsidR="00A32B9A" w:rsidRPr="00B36ABF">
        <w:t>:</w:t>
      </w:r>
    </w:p>
    <w:p w14:paraId="48ACBDC5" w14:textId="77777777" w:rsidR="00BB5133" w:rsidRPr="00B36ABF" w:rsidRDefault="006A39B6" w:rsidP="00725FF3">
      <w:pPr>
        <w:pStyle w:val="General2L4"/>
        <w:rPr>
          <w:lang w:eastAsia="en-US" w:bidi="ar-SA"/>
        </w:rPr>
      </w:pPr>
      <w:r w:rsidRPr="00B36ABF">
        <w:t xml:space="preserve">không thể thực hiện các nghĩa vụ thanh toán của mình theo </w:t>
      </w:r>
      <w:r w:rsidR="00D134BE" w:rsidRPr="00B36ABF">
        <w:t>Các Tài Liệu Cấp Vốn</w:t>
      </w:r>
      <w:r w:rsidR="00A32B9A" w:rsidRPr="00B36ABF">
        <w:t xml:space="preserve">; </w:t>
      </w:r>
      <w:r w:rsidR="00CE5761" w:rsidRPr="00B36ABF">
        <w:t>hoặc</w:t>
      </w:r>
    </w:p>
    <w:p w14:paraId="25F8FEF7" w14:textId="4259FDAD" w:rsidR="00BB5133" w:rsidRPr="00B36ABF" w:rsidRDefault="006A39B6" w:rsidP="00725FF3">
      <w:pPr>
        <w:pStyle w:val="General2L4"/>
        <w:rPr>
          <w:lang w:eastAsia="en-US" w:bidi="ar-SA"/>
        </w:rPr>
      </w:pPr>
      <w:r w:rsidRPr="00B36ABF">
        <w:lastRenderedPageBreak/>
        <w:t xml:space="preserve">không thể </w:t>
      </w:r>
      <w:r w:rsidR="00E60BEA" w:rsidRPr="00B36ABF">
        <w:t>trao</w:t>
      </w:r>
      <w:r w:rsidR="00E60BEA" w:rsidRPr="00B36ABF">
        <w:rPr>
          <w:lang w:val="vi-VN"/>
        </w:rPr>
        <w:t xml:space="preserve"> đổi thông tin </w:t>
      </w:r>
      <w:r w:rsidRPr="00B36ABF">
        <w:t xml:space="preserve">với Các Bên khác theo các điều khoản của </w:t>
      </w:r>
      <w:r w:rsidR="00D134BE" w:rsidRPr="00B36ABF">
        <w:t>Các Tài Liệu Cấp Vốn</w:t>
      </w:r>
      <w:r w:rsidR="00A32B9A" w:rsidRPr="00B36ABF">
        <w:t>,</w:t>
      </w:r>
    </w:p>
    <w:p w14:paraId="5C5A1FBF" w14:textId="77777777" w:rsidR="00BB5133" w:rsidRPr="00B36ABF" w:rsidRDefault="00952B10" w:rsidP="005A16A4">
      <w:pPr>
        <w:pStyle w:val="BodyText2"/>
        <w:widowControl w:val="0"/>
        <w:rPr>
          <w:szCs w:val="22"/>
        </w:rPr>
      </w:pPr>
      <w:r w:rsidRPr="00B36ABF">
        <w:rPr>
          <w:szCs w:val="22"/>
        </w:rPr>
        <w:t>và</w:t>
      </w:r>
      <w:r w:rsidR="00A32B9A" w:rsidRPr="00B36ABF">
        <w:rPr>
          <w:szCs w:val="22"/>
        </w:rPr>
        <w:t xml:space="preserve"> (</w:t>
      </w:r>
      <w:r w:rsidR="006A39B6" w:rsidRPr="00B36ABF">
        <w:rPr>
          <w:szCs w:val="22"/>
        </w:rPr>
        <w:t>trong mỗi trường hợp</w:t>
      </w:r>
      <w:r w:rsidR="00A32B9A" w:rsidRPr="00B36ABF">
        <w:rPr>
          <w:szCs w:val="22"/>
        </w:rPr>
        <w:t xml:space="preserve">) </w:t>
      </w:r>
      <w:r w:rsidR="006A39B6" w:rsidRPr="00B36ABF">
        <w:rPr>
          <w:szCs w:val="22"/>
        </w:rPr>
        <w:t>sự kiện này không phải do Bên có hoạt động/nghiệp vụ bị gián đoạn gây ra và sự kiện này nằm ngoài tầm kiểm soát của Bên có hoạt động/nghiệp vụ bị gián đoạn</w:t>
      </w:r>
      <w:r w:rsidR="00A32B9A" w:rsidRPr="00B36ABF">
        <w:rPr>
          <w:szCs w:val="22"/>
        </w:rPr>
        <w:t>.</w:t>
      </w:r>
    </w:p>
    <w:p w14:paraId="0880D04F" w14:textId="1165A07B" w:rsidR="00BB5133" w:rsidRPr="00B36ABF" w:rsidRDefault="00300A45" w:rsidP="00725FF3">
      <w:pPr>
        <w:ind w:left="720"/>
        <w:rPr>
          <w:lang w:eastAsia="en-US" w:bidi="ar-SA"/>
        </w:rPr>
      </w:pPr>
      <w:r w:rsidRPr="00B36ABF">
        <w:rPr>
          <w:lang w:eastAsia="en-GB"/>
        </w:rPr>
        <w:t>“</w:t>
      </w:r>
      <w:r w:rsidR="009E659A" w:rsidRPr="00B36ABF">
        <w:rPr>
          <w:b/>
          <w:lang w:eastAsia="en-US" w:bidi="ar-SA"/>
        </w:rPr>
        <w:t>Tài Khoản Phân Chia</w:t>
      </w:r>
      <w:r w:rsidR="005868D6" w:rsidRPr="00B36ABF">
        <w:rPr>
          <w:lang w:eastAsia="en-US" w:bidi="ar-SA"/>
        </w:rPr>
        <w:t>”</w:t>
      </w:r>
      <w:r w:rsidR="009E659A" w:rsidRPr="00B36ABF">
        <w:rPr>
          <w:lang w:eastAsia="en-US" w:bidi="ar-SA"/>
        </w:rPr>
        <w:t xml:space="preserve">có nghĩa </w:t>
      </w:r>
      <w:r w:rsidR="00C316AD" w:rsidRPr="00B36ABF">
        <w:rPr>
          <w:lang w:eastAsia="en-US" w:bidi="ar-SA"/>
        </w:rPr>
        <w:t>như</w:t>
      </w:r>
      <w:r w:rsidR="00C316AD" w:rsidRPr="00B36ABF">
        <w:rPr>
          <w:lang w:val="vi-VN" w:eastAsia="en-US" w:bidi="ar-SA"/>
        </w:rPr>
        <w:t xml:space="preserve"> </w:t>
      </w:r>
      <w:r w:rsidR="009E659A" w:rsidRPr="00B36ABF">
        <w:rPr>
          <w:lang w:eastAsia="en-US" w:bidi="ar-SA"/>
        </w:rPr>
        <w:t xml:space="preserve">được quy định tại Hợp Đồng Tài Khoản </w:t>
      </w:r>
      <w:r w:rsidR="00A32B9A" w:rsidRPr="00B36ABF">
        <w:rPr>
          <w:lang w:eastAsia="en-US"/>
        </w:rPr>
        <w:t>[</w:t>
      </w:r>
      <w:r w:rsidR="009E659A" w:rsidRPr="00B36ABF">
        <w:rPr>
          <w:lang w:eastAsia="en-US"/>
        </w:rPr>
        <w:t>Trong Nước</w:t>
      </w:r>
      <w:r w:rsidR="00A32B9A" w:rsidRPr="00B36ABF">
        <w:rPr>
          <w:lang w:eastAsia="en-US"/>
        </w:rPr>
        <w:t>/</w:t>
      </w:r>
      <w:r w:rsidR="009E659A" w:rsidRPr="00B36ABF">
        <w:rPr>
          <w:lang w:eastAsia="en-US"/>
        </w:rPr>
        <w:t xml:space="preserve"> Nước</w:t>
      </w:r>
      <w:r w:rsidR="008A3824" w:rsidRPr="00B36ABF">
        <w:rPr>
          <w:lang w:eastAsia="en-US"/>
        </w:rPr>
        <w:t xml:space="preserve"> Ngoài</w:t>
      </w:r>
      <w:r w:rsidR="00A32B9A" w:rsidRPr="00B36ABF">
        <w:rPr>
          <w:lang w:eastAsia="en-US"/>
        </w:rPr>
        <w:t>]</w:t>
      </w:r>
      <w:r w:rsidR="00A32B9A" w:rsidRPr="00B36ABF">
        <w:rPr>
          <w:lang w:eastAsia="en-US" w:bidi="ar-SA"/>
        </w:rPr>
        <w:t>.</w:t>
      </w:r>
    </w:p>
    <w:p w14:paraId="50C42C15" w14:textId="1D12E279" w:rsidR="00BB5133" w:rsidRPr="00B36ABF" w:rsidRDefault="00300A45" w:rsidP="00725FF3">
      <w:pPr>
        <w:ind w:left="720"/>
        <w:rPr>
          <w:lang w:eastAsia="en-US"/>
        </w:rPr>
      </w:pPr>
      <w:r w:rsidRPr="00B36ABF">
        <w:rPr>
          <w:lang w:eastAsia="en-GB"/>
        </w:rPr>
        <w:t>“</w:t>
      </w:r>
      <w:r w:rsidR="00064A47" w:rsidRPr="00B36ABF">
        <w:rPr>
          <w:b/>
          <w:lang w:eastAsia="en-US"/>
        </w:rPr>
        <w:t>Các Kiểm Tra Để Phân Chia</w:t>
      </w:r>
      <w:r w:rsidR="005868D6" w:rsidRPr="00B36ABF">
        <w:rPr>
          <w:lang w:eastAsia="en-US"/>
        </w:rPr>
        <w:t>”</w:t>
      </w:r>
      <w:r w:rsidR="00D53438" w:rsidRPr="00B36ABF">
        <w:rPr>
          <w:lang w:eastAsia="en-US"/>
        </w:rPr>
        <w:t xml:space="preserve"> </w:t>
      </w:r>
      <w:r w:rsidR="00064A47" w:rsidRPr="00B36ABF">
        <w:rPr>
          <w:lang w:eastAsia="en-US" w:bidi="ar-SA"/>
        </w:rPr>
        <w:t>có nghĩa</w:t>
      </w:r>
      <w:r w:rsidR="00C316AD" w:rsidRPr="00B36ABF">
        <w:rPr>
          <w:lang w:val="vi-VN" w:eastAsia="en-US" w:bidi="ar-SA"/>
        </w:rPr>
        <w:t xml:space="preserve"> như</w:t>
      </w:r>
      <w:r w:rsidR="00064A47" w:rsidRPr="00B36ABF">
        <w:rPr>
          <w:lang w:eastAsia="en-US" w:bidi="ar-SA"/>
        </w:rPr>
        <w:t xml:space="preserve"> được quy định tại</w:t>
      </w:r>
      <w:r w:rsidR="00064A47" w:rsidRPr="00B36ABF">
        <w:rPr>
          <w:lang w:eastAsia="en-US"/>
        </w:rPr>
        <w:t xml:space="preserve"> đoạn </w:t>
      </w:r>
      <w:r w:rsidR="00A32B9A" w:rsidRPr="00B36ABF">
        <w:rPr>
          <w:lang w:eastAsia="en-US"/>
        </w:rPr>
        <w:fldChar w:fldCharType="begin"/>
      </w:r>
      <w:r w:rsidR="00A32B9A" w:rsidRPr="00B36ABF">
        <w:rPr>
          <w:lang w:eastAsia="en-US"/>
        </w:rPr>
        <w:instrText xml:space="preserve"> REF _Ref51663195 \n \h  \* MERGEFORMAT </w:instrText>
      </w:r>
      <w:r w:rsidR="00A32B9A" w:rsidRPr="00B36ABF">
        <w:rPr>
          <w:lang w:eastAsia="en-US"/>
        </w:rPr>
      </w:r>
      <w:r w:rsidR="00A32B9A" w:rsidRPr="00B36ABF">
        <w:rPr>
          <w:lang w:eastAsia="en-US"/>
        </w:rPr>
        <w:fldChar w:fldCharType="separate"/>
      </w:r>
      <w:r w:rsidR="00CC7F22" w:rsidRPr="00B36ABF">
        <w:rPr>
          <w:lang w:eastAsia="en-US"/>
        </w:rPr>
        <w:t>(b)</w:t>
      </w:r>
      <w:r w:rsidR="00A32B9A" w:rsidRPr="00B36ABF">
        <w:rPr>
          <w:lang w:eastAsia="en-US"/>
        </w:rPr>
        <w:fldChar w:fldCharType="end"/>
      </w:r>
      <w:r w:rsidR="00A32B9A" w:rsidRPr="00B36ABF">
        <w:rPr>
          <w:lang w:eastAsia="en-US"/>
        </w:rPr>
        <w:t xml:space="preserve"> </w:t>
      </w:r>
      <w:r w:rsidR="00064A47" w:rsidRPr="00B36ABF">
        <w:rPr>
          <w:lang w:eastAsia="en-US"/>
        </w:rPr>
        <w:t>của</w:t>
      </w:r>
      <w:r w:rsidR="00A32B9A" w:rsidRPr="00B36ABF">
        <w:rPr>
          <w:lang w:eastAsia="en-US"/>
        </w:rPr>
        <w:t xml:space="preserve"> </w:t>
      </w:r>
      <w:r w:rsidR="00021183" w:rsidRPr="00B36ABF">
        <w:rPr>
          <w:lang w:eastAsia="en-US"/>
        </w:rPr>
        <w:t>Điều</w:t>
      </w:r>
      <w:r w:rsidR="000721F3" w:rsidRPr="00B36ABF">
        <w:rPr>
          <w:lang w:eastAsia="en-US"/>
        </w:rPr>
        <w:t xml:space="preserve"> </w:t>
      </w:r>
      <w:r w:rsidR="000721F3" w:rsidRPr="00B36ABF">
        <w:rPr>
          <w:lang w:eastAsia="en-US"/>
        </w:rPr>
        <w:fldChar w:fldCharType="begin"/>
      </w:r>
      <w:r w:rsidR="000721F3" w:rsidRPr="00B36ABF">
        <w:rPr>
          <w:lang w:eastAsia="en-US"/>
        </w:rPr>
        <w:instrText xml:space="preserve"> REF _Ref67499576 \r \h </w:instrText>
      </w:r>
      <w:r w:rsidR="00DB7AFD" w:rsidRPr="00B36ABF">
        <w:rPr>
          <w:lang w:eastAsia="en-US"/>
        </w:rPr>
        <w:instrText xml:space="preserve"> \* MERGEFORMAT </w:instrText>
      </w:r>
      <w:r w:rsidR="000721F3" w:rsidRPr="00B36ABF">
        <w:rPr>
          <w:lang w:eastAsia="en-US"/>
        </w:rPr>
      </w:r>
      <w:r w:rsidR="000721F3" w:rsidRPr="00B36ABF">
        <w:rPr>
          <w:lang w:eastAsia="en-US"/>
        </w:rPr>
        <w:fldChar w:fldCharType="separate"/>
      </w:r>
      <w:r w:rsidR="00CC7F22" w:rsidRPr="00B36ABF">
        <w:rPr>
          <w:lang w:eastAsia="en-US"/>
        </w:rPr>
        <w:t>17.16</w:t>
      </w:r>
      <w:r w:rsidR="000721F3" w:rsidRPr="00B36ABF">
        <w:rPr>
          <w:lang w:eastAsia="en-US"/>
        </w:rPr>
        <w:fldChar w:fldCharType="end"/>
      </w:r>
      <w:r w:rsidR="00A32B9A" w:rsidRPr="00B36ABF">
        <w:rPr>
          <w:lang w:eastAsia="en-US"/>
        </w:rPr>
        <w:t xml:space="preserve"> (</w:t>
      </w:r>
      <w:r w:rsidR="000721F3" w:rsidRPr="00B36ABF">
        <w:rPr>
          <w:i/>
          <w:lang w:eastAsia="en-US"/>
        </w:rPr>
        <w:fldChar w:fldCharType="begin"/>
      </w:r>
      <w:r w:rsidR="003127CA" w:rsidRPr="00B36ABF">
        <w:rPr>
          <w:i/>
          <w:lang w:eastAsia="en-US"/>
        </w:rPr>
        <w:instrText xml:space="preserve"> REF _Ref67499576 \h  \* MERGEFORMAT </w:instrText>
      </w:r>
      <w:r w:rsidR="000721F3" w:rsidRPr="00B36ABF">
        <w:rPr>
          <w:i/>
          <w:lang w:eastAsia="en-US"/>
        </w:rPr>
      </w:r>
      <w:r w:rsidR="000721F3" w:rsidRPr="00B36ABF">
        <w:rPr>
          <w:i/>
          <w:lang w:eastAsia="en-US"/>
        </w:rPr>
        <w:fldChar w:fldCharType="separate"/>
      </w:r>
      <w:r w:rsidR="00CC7F22" w:rsidRPr="00B36ABF">
        <w:rPr>
          <w:i/>
        </w:rPr>
        <w:t>Thanh Toán Bị Hạn Chế</w:t>
      </w:r>
      <w:r w:rsidR="000721F3" w:rsidRPr="00B36ABF">
        <w:rPr>
          <w:i/>
          <w:lang w:eastAsia="en-US"/>
        </w:rPr>
        <w:fldChar w:fldCharType="end"/>
      </w:r>
      <w:r w:rsidR="00A32B9A" w:rsidRPr="00B36ABF">
        <w:rPr>
          <w:lang w:eastAsia="en-US"/>
        </w:rPr>
        <w:t>).</w:t>
      </w:r>
    </w:p>
    <w:p w14:paraId="10DC031D" w14:textId="44CB5BF3" w:rsidR="00BB5133" w:rsidRPr="00B36ABF" w:rsidRDefault="00300A45" w:rsidP="00725FF3">
      <w:pPr>
        <w:ind w:left="720"/>
        <w:rPr>
          <w:lang w:eastAsia="en-US" w:bidi="ar-SA"/>
        </w:rPr>
      </w:pPr>
      <w:r w:rsidRPr="00B36ABF">
        <w:rPr>
          <w:lang w:eastAsia="en-GB"/>
        </w:rPr>
        <w:t>“</w:t>
      </w:r>
      <w:r w:rsidR="001D0436" w:rsidRPr="00B36ABF">
        <w:rPr>
          <w:b/>
          <w:lang w:eastAsia="en-US" w:bidi="ar-SA"/>
        </w:rPr>
        <w:t>Tài Khoản DSRA</w:t>
      </w:r>
      <w:r w:rsidR="005868D6" w:rsidRPr="00B36ABF">
        <w:rPr>
          <w:lang w:eastAsia="en-US" w:bidi="ar-SA"/>
        </w:rPr>
        <w:t>”</w:t>
      </w:r>
      <w:r w:rsidR="00C8461D" w:rsidRPr="00B36ABF">
        <w:rPr>
          <w:lang w:eastAsia="en-US" w:bidi="ar-SA"/>
        </w:rPr>
        <w:t xml:space="preserve"> </w:t>
      </w:r>
      <w:r w:rsidR="00CE5761" w:rsidRPr="00B36ABF">
        <w:rPr>
          <w:lang w:eastAsia="en-US" w:bidi="ar-SA"/>
        </w:rPr>
        <w:t>hoặc</w:t>
      </w:r>
      <w:r w:rsidR="00C8461D" w:rsidRPr="00B36ABF">
        <w:rPr>
          <w:lang w:eastAsia="en-US" w:bidi="ar-SA"/>
        </w:rPr>
        <w:t xml:space="preserve"> “</w:t>
      </w:r>
      <w:r w:rsidR="00064A47" w:rsidRPr="00B36ABF">
        <w:rPr>
          <w:b/>
          <w:bCs/>
          <w:lang w:eastAsia="en-US" w:bidi="ar-SA"/>
        </w:rPr>
        <w:t>Tài Khoản Dự Phòng Trả Nợ</w:t>
      </w:r>
      <w:r w:rsidR="005868D6" w:rsidRPr="00B36ABF">
        <w:rPr>
          <w:lang w:eastAsia="en-US" w:bidi="ar-SA"/>
        </w:rPr>
        <w:t>”</w:t>
      </w:r>
      <w:r w:rsidR="00D53438" w:rsidRPr="00B36ABF">
        <w:rPr>
          <w:lang w:eastAsia="en-US" w:bidi="ar-SA"/>
        </w:rPr>
        <w:t xml:space="preserve"> </w:t>
      </w:r>
      <w:r w:rsidR="008D745F" w:rsidRPr="00B36ABF">
        <w:rPr>
          <w:lang w:eastAsia="en-US" w:bidi="ar-SA"/>
        </w:rPr>
        <w:t>có nghĩa</w:t>
      </w:r>
      <w:r w:rsidR="00C316AD" w:rsidRPr="00B36ABF">
        <w:rPr>
          <w:lang w:val="vi-VN" w:eastAsia="en-US" w:bidi="ar-SA"/>
        </w:rPr>
        <w:t xml:space="preserve"> như</w:t>
      </w:r>
      <w:r w:rsidR="008D745F" w:rsidRPr="00B36ABF">
        <w:rPr>
          <w:lang w:eastAsia="en-US" w:bidi="ar-SA"/>
        </w:rPr>
        <w:t xml:space="preserve"> được quy định tại</w:t>
      </w:r>
      <w:r w:rsidR="008D745F" w:rsidRPr="00B36ABF">
        <w:rPr>
          <w:lang w:eastAsia="en-US"/>
        </w:rPr>
        <w:t xml:space="preserve"> Hợp Đồng Tài Khoản [Trong Nước/ Nước</w:t>
      </w:r>
      <w:r w:rsidR="008A3824" w:rsidRPr="00B36ABF">
        <w:rPr>
          <w:lang w:eastAsia="en-US"/>
        </w:rPr>
        <w:t xml:space="preserve"> Ngoài</w:t>
      </w:r>
      <w:r w:rsidR="008D745F" w:rsidRPr="00B36ABF">
        <w:rPr>
          <w:lang w:eastAsia="en-US"/>
        </w:rPr>
        <w:t>]</w:t>
      </w:r>
      <w:r w:rsidR="00A32B9A" w:rsidRPr="00B36ABF">
        <w:rPr>
          <w:lang w:eastAsia="en-US" w:bidi="ar-SA"/>
        </w:rPr>
        <w:t>.</w:t>
      </w:r>
    </w:p>
    <w:p w14:paraId="63702F13" w14:textId="48934255" w:rsidR="00BB5133" w:rsidRPr="00B36ABF" w:rsidRDefault="00300A45" w:rsidP="00725FF3">
      <w:pPr>
        <w:ind w:left="720"/>
        <w:rPr>
          <w:lang w:eastAsia="en-US"/>
        </w:rPr>
      </w:pPr>
      <w:r w:rsidRPr="00B36ABF">
        <w:rPr>
          <w:lang w:eastAsia="en-GB"/>
        </w:rPr>
        <w:t>“</w:t>
      </w:r>
      <w:r w:rsidR="00D915B4" w:rsidRPr="00B36ABF">
        <w:rPr>
          <w:b/>
          <w:lang w:eastAsia="en-US"/>
        </w:rPr>
        <w:t>Số Dư Yêu Cầu Của Tài Khoản</w:t>
      </w:r>
      <w:r w:rsidR="00F314CD" w:rsidRPr="00B36ABF">
        <w:rPr>
          <w:b/>
          <w:lang w:eastAsia="en-US"/>
        </w:rPr>
        <w:t xml:space="preserve"> DSRA</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F314CD" w:rsidRPr="00B36ABF">
        <w:rPr>
          <w:lang w:eastAsia="en-US"/>
        </w:rPr>
        <w:t xml:space="preserve">vào mỗi ngày </w:t>
      </w:r>
      <w:r w:rsidR="00A32B9A" w:rsidRPr="00B36ABF">
        <w:rPr>
          <w:lang w:eastAsia="en-US"/>
        </w:rPr>
        <w:t>(</w:t>
      </w:r>
      <w:r w:rsidR="00F314CD" w:rsidRPr="00B36ABF">
        <w:rPr>
          <w:lang w:eastAsia="en-US"/>
        </w:rPr>
        <w:t xml:space="preserve">kể từ </w:t>
      </w:r>
      <w:r w:rsidR="00A32B9A" w:rsidRPr="00B36ABF">
        <w:rPr>
          <w:lang w:eastAsia="en-US"/>
        </w:rPr>
        <w:t>[</w:t>
      </w:r>
      <w:r w:rsidR="003311A2" w:rsidRPr="00B36ABF">
        <w:rPr>
          <w:lang w:eastAsia="en-US"/>
        </w:rPr>
        <w:t>Ngày Hoàn Tất Dự Án</w:t>
      </w:r>
      <w:r w:rsidR="00A32B9A" w:rsidRPr="00B36ABF">
        <w:rPr>
          <w:lang w:eastAsia="en-US"/>
        </w:rPr>
        <w:t>]/[</w:t>
      </w:r>
      <w:r w:rsidR="00F314CD" w:rsidRPr="00B36ABF">
        <w:rPr>
          <w:lang w:eastAsia="en-US"/>
        </w:rPr>
        <w:t>Ngày Hoàn Tất Tài Chính</w:t>
      </w:r>
      <w:r w:rsidR="00A32B9A" w:rsidRPr="00B36ABF">
        <w:rPr>
          <w:lang w:eastAsia="en-US"/>
        </w:rPr>
        <w:t>]),</w:t>
      </w:r>
      <w:r w:rsidR="00F314CD" w:rsidRPr="00B36ABF">
        <w:rPr>
          <w:lang w:eastAsia="en-US"/>
        </w:rPr>
        <w:t xml:space="preserve"> một số tiền bằng tổng </w:t>
      </w:r>
      <w:r w:rsidR="00D97F6E" w:rsidRPr="00B36ABF">
        <w:rPr>
          <w:lang w:eastAsia="en-US"/>
        </w:rPr>
        <w:t>Mức Trả Nợ</w:t>
      </w:r>
      <w:r w:rsidR="00A32B9A" w:rsidRPr="00B36ABF">
        <w:rPr>
          <w:lang w:eastAsia="en-US"/>
        </w:rPr>
        <w:t xml:space="preserve"> </w:t>
      </w:r>
      <w:r w:rsidR="00F314CD" w:rsidRPr="00B36ABF">
        <w:rPr>
          <w:lang w:eastAsia="en-US"/>
        </w:rPr>
        <w:t xml:space="preserve">[dự kiến] phải trả trong kỳ [sáu] Tháng tính từ </w:t>
      </w:r>
      <w:r w:rsidR="00A32B9A" w:rsidRPr="00B36ABF">
        <w:rPr>
          <w:lang w:eastAsia="en-US"/>
        </w:rPr>
        <w:t>(</w:t>
      </w:r>
      <w:r w:rsidR="00F314CD" w:rsidRPr="00B36ABF">
        <w:rPr>
          <w:lang w:eastAsia="en-US"/>
        </w:rPr>
        <w:t xml:space="preserve">nhưng không bao gồm) ngày liên quan nói trên </w:t>
      </w:r>
      <w:r w:rsidR="00952B10" w:rsidRPr="00B36ABF">
        <w:rPr>
          <w:lang w:eastAsia="en-US"/>
        </w:rPr>
        <w:t>và</w:t>
      </w:r>
      <w:r w:rsidR="00A32B9A" w:rsidRPr="00B36ABF">
        <w:rPr>
          <w:lang w:eastAsia="en-US"/>
        </w:rPr>
        <w:t xml:space="preserve"> (</w:t>
      </w:r>
      <w:r w:rsidR="00F314CD" w:rsidRPr="00B36ABF">
        <w:rPr>
          <w:lang w:eastAsia="en-US"/>
        </w:rPr>
        <w:t xml:space="preserve">nếu ngày liên quan nói trên </w:t>
      </w:r>
      <w:r w:rsidR="003F298D" w:rsidRPr="00B36ABF">
        <w:rPr>
          <w:lang w:eastAsia="en-US"/>
        </w:rPr>
        <w:t>rơi</w:t>
      </w:r>
      <w:r w:rsidR="003F298D" w:rsidRPr="00B36ABF">
        <w:rPr>
          <w:lang w:val="vi-VN" w:eastAsia="en-US"/>
        </w:rPr>
        <w:t xml:space="preserve"> vào </w:t>
      </w:r>
      <w:r w:rsidR="00F314CD" w:rsidRPr="00B36ABF">
        <w:rPr>
          <w:lang w:eastAsia="en-US"/>
        </w:rPr>
        <w:t xml:space="preserve">trước ngày cuối cùng của </w:t>
      </w:r>
      <w:r w:rsidR="002E2F47" w:rsidRPr="00B36ABF">
        <w:rPr>
          <w:lang w:eastAsia="en-US"/>
        </w:rPr>
        <w:t xml:space="preserve">Thời Hạn </w:t>
      </w:r>
      <w:r w:rsidR="004231AD" w:rsidRPr="00B36ABF">
        <w:rPr>
          <w:lang w:eastAsia="en-US"/>
        </w:rPr>
        <w:t>Rút</w:t>
      </w:r>
      <w:r w:rsidR="004231AD" w:rsidRPr="00B36ABF">
        <w:rPr>
          <w:lang w:val="vi-VN" w:eastAsia="en-US"/>
        </w:rPr>
        <w:t xml:space="preserve"> Vốn</w:t>
      </w:r>
      <w:r w:rsidR="00A32B9A" w:rsidRPr="00B36ABF">
        <w:rPr>
          <w:lang w:eastAsia="en-US"/>
        </w:rPr>
        <w:t xml:space="preserve">) </w:t>
      </w:r>
      <w:r w:rsidR="00F314CD" w:rsidRPr="00B36ABF">
        <w:rPr>
          <w:lang w:eastAsia="en-US"/>
        </w:rPr>
        <w:t xml:space="preserve">giả định mỗi Khoản Tín Dụng đều được </w:t>
      </w:r>
      <w:r w:rsidR="00BA6B4A" w:rsidRPr="00B36ABF">
        <w:rPr>
          <w:lang w:eastAsia="en-US"/>
        </w:rPr>
        <w:t>rút</w:t>
      </w:r>
      <w:r w:rsidR="00BA6B4A" w:rsidRPr="00B36ABF">
        <w:rPr>
          <w:lang w:val="vi-VN" w:eastAsia="en-US"/>
        </w:rPr>
        <w:t xml:space="preserve"> vốn</w:t>
      </w:r>
      <w:r w:rsidR="00F314CD" w:rsidRPr="00B36ABF">
        <w:rPr>
          <w:lang w:eastAsia="en-US"/>
        </w:rPr>
        <w:t xml:space="preserve"> toàn bộ</w:t>
      </w:r>
      <w:r w:rsidR="00A32B9A" w:rsidRPr="00B36ABF">
        <w:rPr>
          <w:rStyle w:val="FootnoteReference"/>
          <w:rFonts w:cs="Times New Roman"/>
          <w:iCs/>
          <w:lang w:eastAsia="en-US"/>
        </w:rPr>
        <w:footnoteReference w:id="30"/>
      </w:r>
      <w:r w:rsidR="00A32B9A" w:rsidRPr="00B36ABF">
        <w:rPr>
          <w:lang w:eastAsia="en-US"/>
        </w:rPr>
        <w:t xml:space="preserve">. </w:t>
      </w:r>
    </w:p>
    <w:p w14:paraId="61CAC6F0" w14:textId="5D54581F" w:rsidR="00BB5133" w:rsidRPr="00B36ABF" w:rsidRDefault="00300A45" w:rsidP="00725FF3">
      <w:pPr>
        <w:ind w:left="720"/>
        <w:rPr>
          <w:lang w:val="en-US"/>
        </w:rPr>
      </w:pPr>
      <w:r w:rsidRPr="00B36ABF">
        <w:rPr>
          <w:lang w:eastAsia="en-GB"/>
        </w:rPr>
        <w:t>“</w:t>
      </w:r>
      <w:r w:rsidR="00F314CD" w:rsidRPr="00B36ABF">
        <w:rPr>
          <w:b/>
          <w:lang w:val="en-US"/>
        </w:rPr>
        <w:t>Môi Trường</w:t>
      </w:r>
      <w:r w:rsidR="00221DA5" w:rsidRPr="00B36ABF">
        <w:rPr>
          <w:lang w:val="en-US"/>
        </w:rPr>
        <w:t>” nghĩa</w:t>
      </w:r>
      <w:r w:rsidR="00406CD5" w:rsidRPr="00B36ABF">
        <w:rPr>
          <w:lang w:val="en-US"/>
        </w:rPr>
        <w:t xml:space="preserve"> là</w:t>
      </w:r>
      <w:r w:rsidR="00FF466B" w:rsidRPr="00B36ABF">
        <w:rPr>
          <w:lang w:val="en-US"/>
        </w:rPr>
        <w:t xml:space="preserve"> </w:t>
      </w:r>
      <w:r w:rsidR="00792E69" w:rsidRPr="00B36ABF">
        <w:rPr>
          <w:lang w:val="en-US"/>
        </w:rPr>
        <w:t xml:space="preserve">môi trường bao gồm không khí </w:t>
      </w:r>
      <w:r w:rsidR="00A32B9A" w:rsidRPr="00B36ABF">
        <w:rPr>
          <w:lang w:val="en-US"/>
        </w:rPr>
        <w:t>(</w:t>
      </w:r>
      <w:r w:rsidR="00792E69" w:rsidRPr="00B36ABF">
        <w:rPr>
          <w:lang w:val="en-US"/>
        </w:rPr>
        <w:t xml:space="preserve">gồm không khí trong các tòa nhà và không khí trong các cấu trúc tự nhiên hay nhân tạo khác nằm trên hoặc dưới mặt đất), nước (gồm nước </w:t>
      </w:r>
      <w:r w:rsidR="002F1742" w:rsidRPr="00B36ABF">
        <w:rPr>
          <w:lang w:val="en-US"/>
        </w:rPr>
        <w:t xml:space="preserve">trong lãnh thổ, nước biển ven bờ và </w:t>
      </w:r>
      <w:r w:rsidR="0080764E" w:rsidRPr="00B36ABF">
        <w:rPr>
          <w:lang w:val="en-US"/>
        </w:rPr>
        <w:t xml:space="preserve">vùng nước nội </w:t>
      </w:r>
      <w:r w:rsidR="002F1742" w:rsidRPr="00B36ABF">
        <w:rPr>
          <w:lang w:val="en-US"/>
        </w:rPr>
        <w:t>địa</w:t>
      </w:r>
      <w:r w:rsidR="00A32B9A" w:rsidRPr="00B36ABF">
        <w:rPr>
          <w:lang w:val="en-US"/>
        </w:rPr>
        <w:t xml:space="preserve">, </w:t>
      </w:r>
      <w:r w:rsidR="0080764E" w:rsidRPr="00B36ABF">
        <w:rPr>
          <w:lang w:val="en-US"/>
        </w:rPr>
        <w:t xml:space="preserve">nước ngầm và nước trên bề mặt, nước trong đường ống </w:t>
      </w:r>
      <w:r w:rsidR="00952B10" w:rsidRPr="00B36ABF">
        <w:rPr>
          <w:lang w:val="en-US"/>
        </w:rPr>
        <w:t>và</w:t>
      </w:r>
      <w:r w:rsidR="00A32B9A" w:rsidRPr="00B36ABF">
        <w:rPr>
          <w:lang w:val="en-US"/>
        </w:rPr>
        <w:t xml:space="preserve"> </w:t>
      </w:r>
      <w:r w:rsidR="0080764E" w:rsidRPr="00B36ABF">
        <w:rPr>
          <w:lang w:val="en-US"/>
        </w:rPr>
        <w:t>cống rãnh</w:t>
      </w:r>
      <w:r w:rsidR="00A32B9A" w:rsidRPr="00B36ABF">
        <w:rPr>
          <w:lang w:val="en-US"/>
        </w:rPr>
        <w:t xml:space="preserve">), </w:t>
      </w:r>
      <w:r w:rsidR="0080764E" w:rsidRPr="00B36ABF">
        <w:rPr>
          <w:lang w:val="en-US"/>
        </w:rPr>
        <w:t>đất</w:t>
      </w:r>
      <w:r w:rsidR="00A32B9A" w:rsidRPr="00B36ABF">
        <w:rPr>
          <w:lang w:val="en-US"/>
        </w:rPr>
        <w:t xml:space="preserve"> (</w:t>
      </w:r>
      <w:r w:rsidR="0080764E" w:rsidRPr="00B36ABF">
        <w:rPr>
          <w:lang w:val="en-US"/>
        </w:rPr>
        <w:t>gồm đất trên bề mặt và đất dưới bề mặt</w:t>
      </w:r>
      <w:r w:rsidR="00A32B9A" w:rsidRPr="00B36ABF">
        <w:rPr>
          <w:lang w:val="en-US"/>
        </w:rPr>
        <w:t xml:space="preserve">), </w:t>
      </w:r>
      <w:r w:rsidR="0080764E" w:rsidRPr="00B36ABF">
        <w:rPr>
          <w:lang w:val="en-US"/>
        </w:rPr>
        <w:t>động vật, thực vật</w:t>
      </w:r>
      <w:r w:rsidR="00A32B9A" w:rsidRPr="00B36ABF">
        <w:rPr>
          <w:lang w:val="en-US"/>
        </w:rPr>
        <w:t xml:space="preserve">, </w:t>
      </w:r>
      <w:r w:rsidR="00003F5B" w:rsidRPr="00B36ABF">
        <w:rPr>
          <w:lang w:val="en-US"/>
        </w:rPr>
        <w:t xml:space="preserve">môi trường </w:t>
      </w:r>
      <w:r w:rsidR="003F298D" w:rsidRPr="00B36ABF">
        <w:rPr>
          <w:lang w:val="en-US"/>
        </w:rPr>
        <w:t>sống</w:t>
      </w:r>
      <w:r w:rsidR="00003F5B" w:rsidRPr="00B36ABF">
        <w:rPr>
          <w:lang w:val="en-US"/>
        </w:rPr>
        <w:t xml:space="preserve"> tự nhiên</w:t>
      </w:r>
      <w:r w:rsidR="00A32B9A" w:rsidRPr="00B36ABF">
        <w:rPr>
          <w:lang w:val="en-US"/>
        </w:rPr>
        <w:t xml:space="preserve"> </w:t>
      </w:r>
      <w:r w:rsidR="00952B10" w:rsidRPr="00B36ABF">
        <w:rPr>
          <w:lang w:val="en-US"/>
        </w:rPr>
        <w:t>và</w:t>
      </w:r>
      <w:r w:rsidR="00A32B9A" w:rsidRPr="00B36ABF">
        <w:rPr>
          <w:lang w:val="en-US"/>
        </w:rPr>
        <w:t xml:space="preserve"> </w:t>
      </w:r>
      <w:r w:rsidR="0080764E" w:rsidRPr="00B36ABF">
        <w:rPr>
          <w:lang w:val="en-US"/>
        </w:rPr>
        <w:t>sức khỏe con người</w:t>
      </w:r>
      <w:r w:rsidR="00A32B9A" w:rsidRPr="00B36ABF">
        <w:rPr>
          <w:lang w:val="en-US"/>
        </w:rPr>
        <w:t>.</w:t>
      </w:r>
    </w:p>
    <w:p w14:paraId="3B3ED9A0" w14:textId="0D8D9F37" w:rsidR="00BB5133" w:rsidRPr="00B36ABF" w:rsidRDefault="00A32B9A" w:rsidP="005A16A4">
      <w:pPr>
        <w:pStyle w:val="DefinitionsL1"/>
        <w:widowControl w:val="0"/>
        <w:numPr>
          <w:ilvl w:val="0"/>
          <w:numId w:val="0"/>
        </w:numPr>
        <w:ind w:left="720"/>
        <w:rPr>
          <w:szCs w:val="22"/>
          <w:lang w:val="en-US"/>
        </w:rPr>
      </w:pPr>
      <w:r w:rsidRPr="00B36ABF">
        <w:rPr>
          <w:szCs w:val="22"/>
          <w:lang w:val="en-US"/>
        </w:rPr>
        <w:t>[</w:t>
      </w:r>
      <w:r w:rsidR="00300A45" w:rsidRPr="00B36ABF">
        <w:rPr>
          <w:szCs w:val="22"/>
          <w:lang w:eastAsia="en-GB"/>
        </w:rPr>
        <w:t>“</w:t>
      </w:r>
      <w:r w:rsidR="0080764E" w:rsidRPr="00B36ABF">
        <w:rPr>
          <w:b/>
          <w:szCs w:val="22"/>
          <w:lang w:val="en-US"/>
        </w:rPr>
        <w:t>Nguyên Tắc Xích Đạo</w:t>
      </w:r>
      <w:r w:rsidR="00221DA5" w:rsidRPr="00B36ABF">
        <w:rPr>
          <w:szCs w:val="22"/>
          <w:lang w:val="en-US"/>
        </w:rPr>
        <w:t>” nghĩa</w:t>
      </w:r>
      <w:r w:rsidR="00406CD5" w:rsidRPr="00B36ABF">
        <w:rPr>
          <w:szCs w:val="22"/>
          <w:lang w:val="en-US"/>
        </w:rPr>
        <w:t xml:space="preserve"> là</w:t>
      </w:r>
      <w:r w:rsidR="0080764E" w:rsidRPr="00B36ABF">
        <w:rPr>
          <w:szCs w:val="22"/>
          <w:lang w:val="en-US"/>
        </w:rPr>
        <w:t xml:space="preserve"> bộ nguyên tắc được quy định trong</w:t>
      </w:r>
      <w:r w:rsidR="00DA31D4" w:rsidRPr="00B36ABF">
        <w:rPr>
          <w:szCs w:val="22"/>
          <w:lang w:val="en-US"/>
        </w:rPr>
        <w:t xml:space="preserve"> một</w:t>
      </w:r>
      <w:r w:rsidR="0080764E" w:rsidRPr="00B36ABF">
        <w:rPr>
          <w:szCs w:val="22"/>
          <w:lang w:val="en-US"/>
        </w:rPr>
        <w:t xml:space="preserve"> </w:t>
      </w:r>
      <w:r w:rsidR="00DA31D4" w:rsidRPr="00B36ABF">
        <w:rPr>
          <w:szCs w:val="22"/>
          <w:lang w:val="en-US"/>
        </w:rPr>
        <w:t xml:space="preserve">văn bản </w:t>
      </w:r>
      <w:r w:rsidR="0080764E" w:rsidRPr="00B36ABF">
        <w:rPr>
          <w:szCs w:val="22"/>
          <w:lang w:val="en-US"/>
        </w:rPr>
        <w:t>có tên</w:t>
      </w:r>
      <w:r w:rsidR="00D53438" w:rsidRPr="00B36ABF">
        <w:rPr>
          <w:szCs w:val="22"/>
          <w:lang w:val="en-US"/>
        </w:rPr>
        <w:t xml:space="preserve"> “</w:t>
      </w:r>
      <w:r w:rsidR="00DA31D4" w:rsidRPr="00B36ABF">
        <w:rPr>
          <w:szCs w:val="22"/>
          <w:lang w:val="en-US"/>
        </w:rPr>
        <w:t xml:space="preserve">Chuẩn mực ngành tài chính để </w:t>
      </w:r>
      <w:r w:rsidR="0080764E" w:rsidRPr="00B36ABF">
        <w:rPr>
          <w:szCs w:val="22"/>
          <w:lang w:val="en-US"/>
        </w:rPr>
        <w:t>quyết định, đánh giá và quản l</w:t>
      </w:r>
      <w:r w:rsidR="00DA31D4" w:rsidRPr="00B36ABF">
        <w:rPr>
          <w:szCs w:val="22"/>
          <w:lang w:val="en-US"/>
        </w:rPr>
        <w:t>ý</w:t>
      </w:r>
      <w:r w:rsidR="0080764E" w:rsidRPr="00B36ABF">
        <w:rPr>
          <w:szCs w:val="22"/>
          <w:lang w:val="en-US"/>
        </w:rPr>
        <w:t xml:space="preserve"> các rủi ro về môi trường và xã hội trong </w:t>
      </w:r>
      <w:r w:rsidR="00DA31D4" w:rsidRPr="00B36ABF">
        <w:rPr>
          <w:szCs w:val="22"/>
          <w:lang w:val="en-US"/>
        </w:rPr>
        <w:t xml:space="preserve">các </w:t>
      </w:r>
      <w:r w:rsidR="0080764E" w:rsidRPr="00B36ABF">
        <w:rPr>
          <w:szCs w:val="22"/>
          <w:lang w:val="en-US"/>
        </w:rPr>
        <w:t>dự án</w:t>
      </w:r>
      <w:r w:rsidR="005868D6" w:rsidRPr="00B36ABF">
        <w:rPr>
          <w:szCs w:val="22"/>
          <w:lang w:val="en-US"/>
        </w:rPr>
        <w:t>”</w:t>
      </w:r>
      <w:r w:rsidR="00D53438" w:rsidRPr="00B36ABF">
        <w:rPr>
          <w:szCs w:val="22"/>
          <w:lang w:val="en-US"/>
        </w:rPr>
        <w:t xml:space="preserve"> </w:t>
      </w:r>
      <w:r w:rsidR="00DA31D4" w:rsidRPr="00B36ABF">
        <w:rPr>
          <w:szCs w:val="22"/>
          <w:lang w:val="en-US"/>
        </w:rPr>
        <w:t xml:space="preserve">được lập vào [tháng 7/2020] và được một số </w:t>
      </w:r>
      <w:r w:rsidR="00855315" w:rsidRPr="00B36ABF">
        <w:rPr>
          <w:szCs w:val="22"/>
          <w:lang w:val="en-US"/>
        </w:rPr>
        <w:t>tổ</w:t>
      </w:r>
      <w:r w:rsidR="00855315" w:rsidRPr="00B36ABF">
        <w:rPr>
          <w:szCs w:val="22"/>
          <w:lang w:val="vi-VN"/>
        </w:rPr>
        <w:t xml:space="preserve"> chức </w:t>
      </w:r>
      <w:r w:rsidR="00DA31D4" w:rsidRPr="00B36ABF">
        <w:rPr>
          <w:szCs w:val="22"/>
          <w:lang w:val="en-US"/>
        </w:rPr>
        <w:t>tài chính áp dụng</w:t>
      </w:r>
      <w:r w:rsidRPr="00B36ABF">
        <w:rPr>
          <w:szCs w:val="22"/>
          <w:lang w:val="en-US"/>
        </w:rPr>
        <w:t>.]</w:t>
      </w:r>
      <w:r w:rsidRPr="00B36ABF">
        <w:rPr>
          <w:rStyle w:val="FootnoteReference"/>
          <w:sz w:val="22"/>
          <w:szCs w:val="22"/>
          <w:lang w:val="en-US"/>
        </w:rPr>
        <w:footnoteReference w:id="31"/>
      </w:r>
    </w:p>
    <w:p w14:paraId="752FB34D" w14:textId="77777777" w:rsidR="00BB5133" w:rsidRPr="00B36ABF" w:rsidRDefault="00300A45" w:rsidP="00725FF3">
      <w:pPr>
        <w:ind w:left="720"/>
        <w:rPr>
          <w:lang w:val="en-US"/>
        </w:rPr>
      </w:pPr>
      <w:r w:rsidRPr="00B36ABF">
        <w:rPr>
          <w:szCs w:val="22"/>
          <w:lang w:eastAsia="en-GB"/>
        </w:rPr>
        <w:t>“</w:t>
      </w:r>
      <w:r w:rsidR="00C02649" w:rsidRPr="00B36ABF">
        <w:rPr>
          <w:b/>
          <w:bCs/>
          <w:lang w:val="en-US"/>
        </w:rPr>
        <w:t>Vốn Chủ Sở Hữu</w:t>
      </w:r>
      <w:r w:rsidRPr="00B36ABF">
        <w:rPr>
          <w:lang w:val="en-US"/>
        </w:rPr>
        <w:t>”</w:t>
      </w:r>
      <w:r w:rsidR="00841A04" w:rsidRPr="00B36ABF">
        <w:rPr>
          <w:lang w:val="en-US"/>
        </w:rPr>
        <w:t>, vào một thời điểm bất kỳ,</w:t>
      </w:r>
      <w:r w:rsidR="00A32B9A" w:rsidRPr="00B36ABF">
        <w:rPr>
          <w:lang w:val="en-US"/>
        </w:rPr>
        <w:t xml:space="preserve"> </w:t>
      </w:r>
      <w:r w:rsidR="00406CD5" w:rsidRPr="00B36ABF">
        <w:rPr>
          <w:lang w:val="en-US"/>
        </w:rPr>
        <w:t>nghĩa là</w:t>
      </w:r>
      <w:r w:rsidR="00841A04" w:rsidRPr="00B36ABF">
        <w:rPr>
          <w:lang w:val="en-US"/>
        </w:rPr>
        <w:t xml:space="preserve"> </w:t>
      </w:r>
      <w:r w:rsidR="00455F96" w:rsidRPr="00B36ABF">
        <w:rPr>
          <w:lang w:val="en-US"/>
        </w:rPr>
        <w:t>tổng cộng của</w:t>
      </w:r>
      <w:r w:rsidR="00A32B9A" w:rsidRPr="00B36ABF">
        <w:rPr>
          <w:lang w:val="en-US"/>
        </w:rPr>
        <w:t>:</w:t>
      </w:r>
    </w:p>
    <w:p w14:paraId="41FE8B8E" w14:textId="77777777" w:rsidR="00BB5133" w:rsidRPr="00B36ABF" w:rsidRDefault="00DC68DB" w:rsidP="00B5561F">
      <w:pPr>
        <w:pStyle w:val="General2L3"/>
        <w:numPr>
          <w:ilvl w:val="2"/>
          <w:numId w:val="43"/>
        </w:numPr>
      </w:pPr>
      <w:r w:rsidRPr="00B36ABF">
        <w:t xml:space="preserve">những </w:t>
      </w:r>
      <w:r w:rsidR="00455F96" w:rsidRPr="00B36ABF">
        <w:t xml:space="preserve">khoản tiền </w:t>
      </w:r>
      <w:r w:rsidRPr="00B36ABF">
        <w:t xml:space="preserve">mà </w:t>
      </w:r>
      <w:r w:rsidR="00EC44F7" w:rsidRPr="00B36ABF">
        <w:t>Các Cổ Đông</w:t>
      </w:r>
      <w:r w:rsidR="00A32B9A" w:rsidRPr="00B36ABF">
        <w:t xml:space="preserve"> </w:t>
      </w:r>
      <w:r w:rsidRPr="00B36ABF">
        <w:t xml:space="preserve">đã thanh toán cho </w:t>
      </w:r>
      <w:r w:rsidR="009A3242" w:rsidRPr="00B36ABF">
        <w:t>Bên Vay</w:t>
      </w:r>
      <w:r w:rsidR="00A32B9A" w:rsidRPr="00B36ABF">
        <w:t xml:space="preserve"> </w:t>
      </w:r>
      <w:r w:rsidRPr="00B36ABF">
        <w:t xml:space="preserve">liên quan đến việc phát hành một hoặc nhiều cổ phần trong vốn của Bên Vay cho </w:t>
      </w:r>
      <w:r w:rsidR="0065406A" w:rsidRPr="00B36ABF">
        <w:t>Cổ Đông</w:t>
      </w:r>
      <w:r w:rsidR="00A32B9A" w:rsidRPr="00B36ABF">
        <w:t xml:space="preserve"> </w:t>
      </w:r>
      <w:r w:rsidRPr="00B36ABF">
        <w:t xml:space="preserve">trong phạm vi cổ phần đó không bị </w:t>
      </w:r>
      <w:r w:rsidR="00936063" w:rsidRPr="00B36ABF">
        <w:t xml:space="preserve">thu </w:t>
      </w:r>
      <w:r w:rsidRPr="00B36ABF">
        <w:t>lại, giảm</w:t>
      </w:r>
      <w:r w:rsidR="00936063" w:rsidRPr="00B36ABF">
        <w:t xml:space="preserve"> xuống</w:t>
      </w:r>
      <w:r w:rsidRPr="00B36ABF">
        <w:t xml:space="preserve">, </w:t>
      </w:r>
      <w:r w:rsidR="00936063" w:rsidRPr="00B36ABF">
        <w:t xml:space="preserve">mua lại hoặc thanh toán lại vào thời điểm đó; </w:t>
      </w:r>
      <w:r w:rsidR="00A32B9A" w:rsidRPr="00B36ABF">
        <w:t>[</w:t>
      </w:r>
      <w:r w:rsidR="00952B10" w:rsidRPr="00B36ABF">
        <w:t>và</w:t>
      </w:r>
      <w:r w:rsidR="00A32B9A" w:rsidRPr="00B36ABF">
        <w:t>]</w:t>
      </w:r>
    </w:p>
    <w:p w14:paraId="5D3CA6B8" w14:textId="77777777" w:rsidR="00BB5133" w:rsidRPr="00B36ABF" w:rsidRDefault="007706A6" w:rsidP="00725FF3">
      <w:pPr>
        <w:pStyle w:val="General2L3"/>
        <w:rPr>
          <w:lang w:val="en-US"/>
        </w:rPr>
      </w:pPr>
      <w:r w:rsidRPr="00B36ABF">
        <w:rPr>
          <w:lang w:val="en-US"/>
        </w:rPr>
        <w:t>khoản tiền gốc của Các Khoản Vay Cổ Đông đã cho Bên Vay vay, trong phạm vi các khoản tiền này không bị hoàn trả, trả lại hoặc trả trước hạn vào thời điểm đó</w:t>
      </w:r>
      <w:r w:rsidR="00A32B9A" w:rsidRPr="00B36ABF">
        <w:rPr>
          <w:lang w:val="en-US"/>
        </w:rPr>
        <w:t xml:space="preserve">[; </w:t>
      </w:r>
      <w:r w:rsidR="00952B10" w:rsidRPr="00B36ABF">
        <w:rPr>
          <w:lang w:val="en-US"/>
        </w:rPr>
        <w:t>và</w:t>
      </w:r>
    </w:p>
    <w:p w14:paraId="7AD4BC67" w14:textId="77777777" w:rsidR="00BB5133" w:rsidRPr="00B36ABF" w:rsidRDefault="007706A6" w:rsidP="00725FF3">
      <w:pPr>
        <w:pStyle w:val="General2L3"/>
        <w:rPr>
          <w:lang w:val="en-US"/>
        </w:rPr>
      </w:pPr>
      <w:r w:rsidRPr="00B36ABF">
        <w:rPr>
          <w:lang w:val="en-US"/>
        </w:rPr>
        <w:t xml:space="preserve">doanh thu của kỳ trước </w:t>
      </w:r>
      <w:r w:rsidR="00A32B9A" w:rsidRPr="00B36ABF">
        <w:rPr>
          <w:lang w:val="en-US"/>
        </w:rPr>
        <w:t>[</w:t>
      </w:r>
      <w:r w:rsidR="003311A2" w:rsidRPr="00B36ABF">
        <w:rPr>
          <w:lang w:val="en-US"/>
        </w:rPr>
        <w:t>Ngày Hoàn Tất Dự Án</w:t>
      </w:r>
      <w:r w:rsidR="00A32B9A" w:rsidRPr="00B36ABF">
        <w:rPr>
          <w:lang w:val="en-US"/>
        </w:rPr>
        <w:t xml:space="preserve">], </w:t>
      </w:r>
      <w:r w:rsidRPr="00B36ABF">
        <w:rPr>
          <w:lang w:val="en-US"/>
        </w:rPr>
        <w:t xml:space="preserve">được dùng hoặc sẽ được dùng cho </w:t>
      </w:r>
      <w:r w:rsidR="00212295" w:rsidRPr="00B36ABF">
        <w:rPr>
          <w:lang w:val="en-US"/>
        </w:rPr>
        <w:t>Chi Phí Dự Án</w:t>
      </w:r>
      <w:r w:rsidR="00A32B9A" w:rsidRPr="00B36ABF">
        <w:rPr>
          <w:lang w:val="en-US"/>
        </w:rPr>
        <w:t>].</w:t>
      </w:r>
    </w:p>
    <w:p w14:paraId="4E4CBA45" w14:textId="6C45EADD" w:rsidR="00BB5133" w:rsidRPr="00B36ABF" w:rsidRDefault="00300A45" w:rsidP="00725FF3">
      <w:pPr>
        <w:ind w:left="720"/>
        <w:rPr>
          <w:lang w:val="en-US"/>
        </w:rPr>
      </w:pPr>
      <w:r w:rsidRPr="00B36ABF">
        <w:rPr>
          <w:lang w:eastAsia="en-GB"/>
        </w:rPr>
        <w:t>“</w:t>
      </w:r>
      <w:r w:rsidR="00C76D1B" w:rsidRPr="00B36ABF">
        <w:rPr>
          <w:b/>
          <w:bCs/>
          <w:lang w:eastAsia="en-GB"/>
        </w:rPr>
        <w:t>Khoản Khắc Phục Vốn Chủ Sở Hữu</w:t>
      </w:r>
      <w:r w:rsidR="005868D6" w:rsidRPr="00B36ABF">
        <w:rPr>
          <w:lang w:eastAsia="en-GB"/>
        </w:rPr>
        <w:t>”</w:t>
      </w:r>
      <w:r w:rsidR="00D53438" w:rsidRPr="00B36ABF">
        <w:rPr>
          <w:lang w:eastAsia="en-GB"/>
        </w:rPr>
        <w:t xml:space="preserve"> </w:t>
      </w:r>
      <w:r w:rsidR="00216FB1" w:rsidRPr="00B36ABF">
        <w:rPr>
          <w:lang w:eastAsia="en-GB"/>
        </w:rPr>
        <w:t>có nghĩa</w:t>
      </w:r>
      <w:r w:rsidR="00C316AD" w:rsidRPr="00B36ABF">
        <w:rPr>
          <w:lang w:val="vi-VN" w:eastAsia="en-GB"/>
        </w:rPr>
        <w:t xml:space="preserve"> như</w:t>
      </w:r>
      <w:r w:rsidR="00216FB1" w:rsidRPr="00B36ABF">
        <w:rPr>
          <w:lang w:eastAsia="en-GB"/>
        </w:rPr>
        <w:t xml:space="preserve"> được quy định tại </w:t>
      </w:r>
      <w:r w:rsidR="00021183" w:rsidRPr="00B36ABF">
        <w:rPr>
          <w:lang w:eastAsia="en-GB"/>
        </w:rPr>
        <w:t>Điều</w:t>
      </w:r>
      <w:r w:rsidR="00A32B9A" w:rsidRPr="00B36ABF">
        <w:rPr>
          <w:lang w:eastAsia="en-GB"/>
        </w:rPr>
        <w:t xml:space="preserve"> </w:t>
      </w:r>
      <w:r w:rsidR="000721F3" w:rsidRPr="00B36ABF">
        <w:rPr>
          <w:lang w:eastAsia="en-GB"/>
        </w:rPr>
        <w:fldChar w:fldCharType="begin"/>
      </w:r>
      <w:r w:rsidR="000721F3" w:rsidRPr="00B36ABF">
        <w:rPr>
          <w:lang w:eastAsia="en-GB"/>
        </w:rPr>
        <w:instrText xml:space="preserve"> REF _Ref67499397 \r \h </w:instrText>
      </w:r>
      <w:r w:rsidR="00DB7AFD" w:rsidRPr="00B36ABF">
        <w:rPr>
          <w:lang w:eastAsia="en-GB"/>
        </w:rPr>
        <w:instrText xml:space="preserve"> \* MERGEFORMAT </w:instrText>
      </w:r>
      <w:r w:rsidR="000721F3" w:rsidRPr="00B36ABF">
        <w:rPr>
          <w:lang w:eastAsia="en-GB"/>
        </w:rPr>
      </w:r>
      <w:r w:rsidR="000721F3" w:rsidRPr="00B36ABF">
        <w:rPr>
          <w:lang w:eastAsia="en-GB"/>
        </w:rPr>
        <w:fldChar w:fldCharType="separate"/>
      </w:r>
      <w:r w:rsidR="00CC7F22" w:rsidRPr="00B36ABF">
        <w:rPr>
          <w:lang w:eastAsia="en-GB"/>
        </w:rPr>
        <w:t>18.2</w:t>
      </w:r>
      <w:r w:rsidR="000721F3" w:rsidRPr="00B36ABF">
        <w:rPr>
          <w:lang w:eastAsia="en-GB"/>
        </w:rPr>
        <w:fldChar w:fldCharType="end"/>
      </w:r>
      <w:r w:rsidR="000721F3" w:rsidRPr="00B36ABF">
        <w:rPr>
          <w:lang w:eastAsia="en-GB"/>
        </w:rPr>
        <w:t xml:space="preserve"> </w:t>
      </w:r>
      <w:r w:rsidR="00A32B9A" w:rsidRPr="00B36ABF">
        <w:t>(</w:t>
      </w:r>
      <w:r w:rsidR="000721F3" w:rsidRPr="00B36ABF">
        <w:rPr>
          <w:i/>
        </w:rPr>
        <w:fldChar w:fldCharType="begin"/>
      </w:r>
      <w:r w:rsidR="003127CA" w:rsidRPr="00B36ABF">
        <w:rPr>
          <w:i/>
        </w:rPr>
        <w:instrText xml:space="preserve"> REF _Ref67499397 \h  \* MERGEFORMAT </w:instrText>
      </w:r>
      <w:r w:rsidR="000721F3" w:rsidRPr="00B36ABF">
        <w:rPr>
          <w:i/>
        </w:rPr>
      </w:r>
      <w:r w:rsidR="000721F3" w:rsidRPr="00B36ABF">
        <w:rPr>
          <w:i/>
        </w:rPr>
        <w:fldChar w:fldCharType="separate"/>
      </w:r>
      <w:r w:rsidR="00CC7F22" w:rsidRPr="00B36ABF">
        <w:rPr>
          <w:i/>
        </w:rPr>
        <w:t>Sự Kiện Vi Phạm Tức Thì</w:t>
      </w:r>
      <w:r w:rsidR="000721F3" w:rsidRPr="00B36ABF">
        <w:rPr>
          <w:i/>
        </w:rPr>
        <w:fldChar w:fldCharType="end"/>
      </w:r>
      <w:r w:rsidR="00A32B9A" w:rsidRPr="00B36ABF">
        <w:t>)</w:t>
      </w:r>
      <w:r w:rsidR="00A32B9A" w:rsidRPr="00B36ABF">
        <w:rPr>
          <w:lang w:eastAsia="en-GB"/>
        </w:rPr>
        <w:t>.</w:t>
      </w:r>
    </w:p>
    <w:p w14:paraId="7092D6D5" w14:textId="0A2EEAD5" w:rsidR="00BB5133" w:rsidRPr="00B36ABF" w:rsidRDefault="00300A45" w:rsidP="00725FF3">
      <w:pPr>
        <w:ind w:left="720"/>
        <w:rPr>
          <w:lang w:eastAsia="en-US"/>
        </w:rPr>
      </w:pPr>
      <w:r w:rsidRPr="00B36ABF">
        <w:rPr>
          <w:lang w:eastAsia="en-GB"/>
        </w:rPr>
        <w:lastRenderedPageBreak/>
        <w:t>“</w:t>
      </w:r>
      <w:r w:rsidR="00BA1DEB" w:rsidRPr="00B36ABF">
        <w:rPr>
          <w:b/>
          <w:lang w:eastAsia="en-US"/>
        </w:rPr>
        <w:t>Sự Kiện Vi Phạm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216FB1" w:rsidRPr="00B36ABF">
        <w:rPr>
          <w:lang w:eastAsia="en-US"/>
        </w:rPr>
        <w:t xml:space="preserve">sự kiện hoặc trường hợp nào được quy định cụ thể là Sự Kiện Vi Phạm tại </w:t>
      </w:r>
      <w:r w:rsidR="00021183" w:rsidRPr="00B36ABF">
        <w:rPr>
          <w:lang w:eastAsia="en-US"/>
        </w:rPr>
        <w:t>Điều</w:t>
      </w:r>
      <w:r w:rsidR="00A32B9A" w:rsidRPr="00B36ABF">
        <w:rPr>
          <w:lang w:eastAsia="en-US"/>
        </w:rPr>
        <w:t> </w:t>
      </w:r>
      <w:r w:rsidR="00A32B9A" w:rsidRPr="00B36ABF">
        <w:fldChar w:fldCharType="begin"/>
      </w:r>
      <w:r w:rsidR="00A32B9A" w:rsidRPr="00B36ABF">
        <w:instrText xml:space="preserve"> REF _Ref85369357 \r \h  \* MERGEFORMAT </w:instrText>
      </w:r>
      <w:r w:rsidR="00A32B9A" w:rsidRPr="00B36ABF">
        <w:fldChar w:fldCharType="separate"/>
      </w:r>
      <w:r w:rsidR="00CC7F22" w:rsidRPr="00B36ABF">
        <w:rPr>
          <w:lang w:eastAsia="en-US"/>
        </w:rPr>
        <w:t>18</w:t>
      </w:r>
      <w:r w:rsidR="00A32B9A" w:rsidRPr="00B36ABF">
        <w:fldChar w:fldCharType="end"/>
      </w:r>
      <w:r w:rsidR="00A32B9A" w:rsidRPr="00B36ABF">
        <w:rPr>
          <w:lang w:eastAsia="en-US"/>
        </w:rPr>
        <w:t xml:space="preserve"> (</w:t>
      </w:r>
      <w:r w:rsidR="007D68A8" w:rsidRPr="00B36ABF">
        <w:rPr>
          <w:i/>
          <w:lang w:eastAsia="en-US"/>
        </w:rPr>
        <w:fldChar w:fldCharType="begin"/>
      </w:r>
      <w:r w:rsidR="003127CA" w:rsidRPr="00B36ABF">
        <w:rPr>
          <w:i/>
          <w:lang w:eastAsia="en-US"/>
        </w:rPr>
        <w:instrText xml:space="preserve"> REF _Ref67499650 \h  \* MERGEFORMAT </w:instrText>
      </w:r>
      <w:r w:rsidR="007D68A8" w:rsidRPr="00B36ABF">
        <w:rPr>
          <w:i/>
          <w:lang w:eastAsia="en-US"/>
        </w:rPr>
      </w:r>
      <w:r w:rsidR="007D68A8" w:rsidRPr="00B36ABF">
        <w:rPr>
          <w:i/>
          <w:lang w:eastAsia="en-US"/>
        </w:rPr>
        <w:fldChar w:fldCharType="separate"/>
      </w:r>
      <w:r w:rsidR="00CC7F22" w:rsidRPr="00B36ABF">
        <w:rPr>
          <w:i/>
        </w:rPr>
        <w:t>Các Sự Kiện Vi Phạm</w:t>
      </w:r>
      <w:r w:rsidR="007D68A8" w:rsidRPr="00B36ABF">
        <w:rPr>
          <w:i/>
          <w:lang w:eastAsia="en-US"/>
        </w:rPr>
        <w:fldChar w:fldCharType="end"/>
      </w:r>
      <w:r w:rsidR="00A32B9A" w:rsidRPr="00B36ABF">
        <w:rPr>
          <w:lang w:eastAsia="en-US"/>
        </w:rPr>
        <w:t>).</w:t>
      </w:r>
    </w:p>
    <w:p w14:paraId="4C48AD8D" w14:textId="78D4334E" w:rsidR="00BB5133" w:rsidRPr="00B36ABF" w:rsidRDefault="00300A45" w:rsidP="00725FF3">
      <w:pPr>
        <w:ind w:left="720"/>
        <w:rPr>
          <w:lang w:eastAsia="en-US"/>
        </w:rPr>
      </w:pPr>
      <w:r w:rsidRPr="00B36ABF">
        <w:rPr>
          <w:lang w:eastAsia="en-GB"/>
        </w:rPr>
        <w:t>“</w:t>
      </w:r>
      <w:r w:rsidR="00216FB1" w:rsidRPr="00B36ABF">
        <w:rPr>
          <w:b/>
          <w:bCs/>
          <w:lang w:eastAsia="en-GB"/>
        </w:rPr>
        <w:t>Khoản Còn Dư</w:t>
      </w:r>
      <w:r w:rsidR="005868D6" w:rsidRPr="00B36ABF">
        <w:rPr>
          <w:lang w:eastAsia="en-GB"/>
        </w:rPr>
        <w:t>”</w:t>
      </w:r>
      <w:r w:rsidR="00D53438" w:rsidRPr="00B36ABF">
        <w:rPr>
          <w:lang w:eastAsia="en-GB"/>
        </w:rPr>
        <w:t xml:space="preserve"> </w:t>
      </w:r>
      <w:r w:rsidR="00216FB1" w:rsidRPr="00B36ABF">
        <w:rPr>
          <w:lang w:eastAsia="en-GB"/>
        </w:rPr>
        <w:t>có nghĩa</w:t>
      </w:r>
      <w:r w:rsidR="00C316AD" w:rsidRPr="00B36ABF">
        <w:rPr>
          <w:lang w:val="vi-VN" w:eastAsia="en-GB"/>
        </w:rPr>
        <w:t xml:space="preserve"> như</w:t>
      </w:r>
      <w:r w:rsidR="00216FB1" w:rsidRPr="00B36ABF">
        <w:rPr>
          <w:lang w:eastAsia="en-GB"/>
        </w:rPr>
        <w:t xml:space="preserve"> được quy định tại </w:t>
      </w:r>
      <w:r w:rsidR="00021183" w:rsidRPr="00B36ABF">
        <w:rPr>
          <w:lang w:eastAsia="en-GB"/>
        </w:rPr>
        <w:t>Điều</w:t>
      </w:r>
      <w:r w:rsidR="007D68A8" w:rsidRPr="00B36ABF">
        <w:rPr>
          <w:lang w:eastAsia="en-GB"/>
        </w:rPr>
        <w:t xml:space="preserve"> </w:t>
      </w:r>
      <w:r w:rsidR="007D68A8" w:rsidRPr="00B36ABF">
        <w:rPr>
          <w:lang w:eastAsia="en-GB"/>
        </w:rPr>
        <w:fldChar w:fldCharType="begin"/>
      </w:r>
      <w:r w:rsidR="007D68A8" w:rsidRPr="00B36ABF">
        <w:rPr>
          <w:lang w:eastAsia="en-GB"/>
        </w:rPr>
        <w:instrText xml:space="preserve"> REF _Ref67499688 \r \h </w:instrText>
      </w:r>
      <w:r w:rsidR="00DB7AFD" w:rsidRPr="00B36ABF">
        <w:rPr>
          <w:lang w:eastAsia="en-GB"/>
        </w:rPr>
        <w:instrText xml:space="preserve"> \* MERGEFORMAT </w:instrText>
      </w:r>
      <w:r w:rsidR="007D68A8" w:rsidRPr="00B36ABF">
        <w:rPr>
          <w:lang w:eastAsia="en-GB"/>
        </w:rPr>
      </w:r>
      <w:r w:rsidR="007D68A8" w:rsidRPr="00B36ABF">
        <w:rPr>
          <w:lang w:eastAsia="en-GB"/>
        </w:rPr>
        <w:fldChar w:fldCharType="separate"/>
      </w:r>
      <w:r w:rsidR="00CC7F22" w:rsidRPr="00B36ABF">
        <w:rPr>
          <w:lang w:eastAsia="en-GB"/>
        </w:rPr>
        <w:t>3.4</w:t>
      </w:r>
      <w:r w:rsidR="007D68A8" w:rsidRPr="00B36ABF">
        <w:rPr>
          <w:lang w:eastAsia="en-GB"/>
        </w:rPr>
        <w:fldChar w:fldCharType="end"/>
      </w:r>
      <w:r w:rsidR="007D68A8" w:rsidRPr="00B36ABF">
        <w:rPr>
          <w:lang w:eastAsia="en-GB"/>
        </w:rPr>
        <w:t xml:space="preserve"> (</w:t>
      </w:r>
      <w:r w:rsidR="007D68A8" w:rsidRPr="00B36ABF">
        <w:rPr>
          <w:i/>
          <w:lang w:eastAsia="en-GB"/>
        </w:rPr>
        <w:fldChar w:fldCharType="begin"/>
      </w:r>
      <w:r w:rsidR="003127CA" w:rsidRPr="00B36ABF">
        <w:rPr>
          <w:i/>
          <w:lang w:eastAsia="en-GB"/>
        </w:rPr>
        <w:instrText xml:space="preserve"> REF _Ref67499688 \h  \* MERGEFORMAT </w:instrText>
      </w:r>
      <w:r w:rsidR="007D68A8" w:rsidRPr="00B36ABF">
        <w:rPr>
          <w:i/>
          <w:lang w:eastAsia="en-GB"/>
        </w:rPr>
      </w:r>
      <w:r w:rsidR="007D68A8" w:rsidRPr="00B36ABF">
        <w:rPr>
          <w:i/>
          <w:lang w:eastAsia="en-GB"/>
        </w:rPr>
        <w:fldChar w:fldCharType="separate"/>
      </w:r>
      <w:r w:rsidR="00CC7F22" w:rsidRPr="00B36ABF">
        <w:rPr>
          <w:i/>
          <w:lang w:eastAsia="en-US" w:bidi="ar-SA"/>
        </w:rPr>
        <w:t>[Điều chỉnh Vốn Chủ Sở Hữu</w:t>
      </w:r>
      <w:r w:rsidR="007D68A8" w:rsidRPr="00B36ABF">
        <w:rPr>
          <w:i/>
          <w:lang w:eastAsia="en-GB"/>
        </w:rPr>
        <w:fldChar w:fldCharType="end"/>
      </w:r>
      <w:r w:rsidR="00A32B9A" w:rsidRPr="00B36ABF">
        <w:t>)</w:t>
      </w:r>
      <w:r w:rsidR="00A32B9A" w:rsidRPr="00B36ABF">
        <w:rPr>
          <w:lang w:eastAsia="en-GB"/>
        </w:rPr>
        <w:t>.</w:t>
      </w:r>
    </w:p>
    <w:p w14:paraId="1B36E3F3" w14:textId="63BB895F" w:rsidR="00BB5133" w:rsidRPr="00B36ABF" w:rsidRDefault="00300A45" w:rsidP="00725FF3">
      <w:pPr>
        <w:ind w:left="720"/>
        <w:rPr>
          <w:lang w:eastAsia="en-US"/>
        </w:rPr>
      </w:pPr>
      <w:r w:rsidRPr="00B36ABF">
        <w:rPr>
          <w:lang w:eastAsia="en-GB"/>
        </w:rPr>
        <w:t>“</w:t>
      </w:r>
      <w:r w:rsidR="00171EFA" w:rsidRPr="00B36ABF">
        <w:rPr>
          <w:b/>
          <w:lang w:eastAsia="en-US"/>
        </w:rPr>
        <w:t>Chuyên Gia</w:t>
      </w:r>
      <w:r w:rsidR="005868D6" w:rsidRPr="00B36ABF">
        <w:rPr>
          <w:lang w:eastAsia="en-US"/>
        </w:rPr>
        <w:t>”</w:t>
      </w:r>
      <w:r w:rsidR="00D53438" w:rsidRPr="00B36ABF">
        <w:rPr>
          <w:lang w:eastAsia="en-US"/>
        </w:rPr>
        <w:t xml:space="preserve"> </w:t>
      </w:r>
      <w:r w:rsidR="00EA0CC3" w:rsidRPr="00B36ABF">
        <w:rPr>
          <w:lang w:eastAsia="en-US"/>
        </w:rPr>
        <w:t>có nghĩa</w:t>
      </w:r>
      <w:r w:rsidR="00C316AD" w:rsidRPr="00B36ABF">
        <w:rPr>
          <w:lang w:val="vi-VN" w:eastAsia="en-US"/>
        </w:rPr>
        <w:t xml:space="preserve"> như</w:t>
      </w:r>
      <w:r w:rsidR="00EA0CC3" w:rsidRPr="00B36ABF">
        <w:rPr>
          <w:lang w:eastAsia="en-US"/>
        </w:rPr>
        <w:t xml:space="preserve"> được quy định tại </w:t>
      </w:r>
      <w:r w:rsidR="00021183" w:rsidRPr="00B36ABF">
        <w:rPr>
          <w:lang w:eastAsia="en-US"/>
        </w:rPr>
        <w:t>Điều</w:t>
      </w:r>
      <w:r w:rsidR="00A32B9A" w:rsidRPr="00B36ABF">
        <w:rPr>
          <w:lang w:eastAsia="en-US"/>
        </w:rPr>
        <w:t xml:space="preserve"> </w:t>
      </w:r>
      <w:r w:rsidR="007D68A8" w:rsidRPr="00B36ABF">
        <w:rPr>
          <w:lang w:eastAsia="en-US"/>
        </w:rPr>
        <w:fldChar w:fldCharType="begin"/>
      </w:r>
      <w:r w:rsidR="007D68A8" w:rsidRPr="00B36ABF">
        <w:rPr>
          <w:lang w:eastAsia="en-US"/>
        </w:rPr>
        <w:instrText xml:space="preserve"> REF _Ref67499728 \r \h </w:instrText>
      </w:r>
      <w:r w:rsidR="00DB7AFD" w:rsidRPr="00B36ABF">
        <w:rPr>
          <w:lang w:eastAsia="en-US"/>
        </w:rPr>
        <w:instrText xml:space="preserve"> \* MERGEFORMAT </w:instrText>
      </w:r>
      <w:r w:rsidR="007D68A8" w:rsidRPr="00B36ABF">
        <w:rPr>
          <w:lang w:eastAsia="en-US"/>
        </w:rPr>
      </w:r>
      <w:r w:rsidR="007D68A8" w:rsidRPr="00B36ABF">
        <w:rPr>
          <w:lang w:eastAsia="en-US"/>
        </w:rPr>
        <w:fldChar w:fldCharType="separate"/>
      </w:r>
      <w:r w:rsidR="00CC7F22" w:rsidRPr="00B36ABF">
        <w:rPr>
          <w:lang w:eastAsia="en-US"/>
        </w:rPr>
        <w:t>34.5</w:t>
      </w:r>
      <w:r w:rsidR="007D68A8" w:rsidRPr="00B36ABF">
        <w:rPr>
          <w:lang w:eastAsia="en-US"/>
        </w:rPr>
        <w:fldChar w:fldCharType="end"/>
      </w:r>
      <w:r w:rsidR="007D68A8" w:rsidRPr="00B36ABF">
        <w:rPr>
          <w:lang w:eastAsia="en-US"/>
        </w:rPr>
        <w:t xml:space="preserve"> </w:t>
      </w:r>
      <w:r w:rsidR="00A32B9A" w:rsidRPr="00B36ABF">
        <w:rPr>
          <w:lang w:eastAsia="en-US"/>
        </w:rPr>
        <w:t>(</w:t>
      </w:r>
      <w:r w:rsidR="007D68A8" w:rsidRPr="00B36ABF">
        <w:rPr>
          <w:i/>
          <w:lang w:eastAsia="en-US"/>
        </w:rPr>
        <w:fldChar w:fldCharType="begin"/>
      </w:r>
      <w:r w:rsidR="003127CA" w:rsidRPr="00B36ABF">
        <w:rPr>
          <w:i/>
          <w:lang w:eastAsia="en-US"/>
        </w:rPr>
        <w:instrText xml:space="preserve"> REF _Ref67499728 \h  \* MERGEFORMAT </w:instrText>
      </w:r>
      <w:r w:rsidR="007D68A8" w:rsidRPr="00B36ABF">
        <w:rPr>
          <w:i/>
          <w:lang w:eastAsia="en-US"/>
        </w:rPr>
      </w:r>
      <w:r w:rsidR="007D68A8" w:rsidRPr="00B36ABF">
        <w:rPr>
          <w:i/>
          <w:lang w:eastAsia="en-US"/>
        </w:rPr>
        <w:fldChar w:fldCharType="separate"/>
      </w:r>
      <w:r w:rsidR="00CC7F22" w:rsidRPr="00B36ABF">
        <w:rPr>
          <w:i/>
        </w:rPr>
        <w:t>Thủ Tục Giải Quyết</w:t>
      </w:r>
      <w:r w:rsidR="007D68A8" w:rsidRPr="00B36ABF">
        <w:rPr>
          <w:i/>
          <w:lang w:eastAsia="en-US"/>
        </w:rPr>
        <w:fldChar w:fldCharType="end"/>
      </w:r>
      <w:r w:rsidR="00A32B9A" w:rsidRPr="00B36ABF">
        <w:rPr>
          <w:lang w:eastAsia="en-US"/>
        </w:rPr>
        <w:t>).</w:t>
      </w:r>
    </w:p>
    <w:p w14:paraId="23D3A012" w14:textId="560E5078" w:rsidR="00BB5133" w:rsidRPr="00B36ABF" w:rsidRDefault="00A32B9A" w:rsidP="00725FF3">
      <w:pPr>
        <w:ind w:left="720"/>
        <w:rPr>
          <w:lang w:val="en-US"/>
        </w:rPr>
      </w:pPr>
      <w:r w:rsidRPr="00B36ABF">
        <w:rPr>
          <w:lang w:val="en-US"/>
        </w:rPr>
        <w:t>[</w:t>
      </w:r>
      <w:r w:rsidR="00300A45" w:rsidRPr="00B36ABF">
        <w:rPr>
          <w:szCs w:val="22"/>
          <w:lang w:eastAsia="en-GB"/>
        </w:rPr>
        <w:t>“</w:t>
      </w:r>
      <w:r w:rsidR="00EA0CC3" w:rsidRPr="00B36ABF">
        <w:rPr>
          <w:b/>
          <w:bCs/>
          <w:lang w:val="en-US"/>
        </w:rPr>
        <w:t>Kế Hoạch Hành Động MT&amp;XH</w:t>
      </w:r>
      <w:r w:rsidR="00221DA5" w:rsidRPr="00B36ABF">
        <w:rPr>
          <w:lang w:val="en-US"/>
        </w:rPr>
        <w:t>” nghĩa</w:t>
      </w:r>
      <w:r w:rsidR="00406CD5" w:rsidRPr="00B36ABF">
        <w:rPr>
          <w:lang w:val="en-US"/>
        </w:rPr>
        <w:t xml:space="preserve"> là</w:t>
      </w:r>
      <w:r w:rsidR="00FF466B" w:rsidRPr="00B36ABF">
        <w:rPr>
          <w:lang w:val="en-US"/>
        </w:rPr>
        <w:t xml:space="preserve"> </w:t>
      </w:r>
      <w:r w:rsidR="00EA0CC3" w:rsidRPr="00B36ABF">
        <w:rPr>
          <w:lang w:val="en-US"/>
        </w:rPr>
        <w:t xml:space="preserve">kế hoạch do </w:t>
      </w:r>
      <w:r w:rsidR="009A3242" w:rsidRPr="00B36ABF">
        <w:rPr>
          <w:lang w:val="en-US"/>
        </w:rPr>
        <w:t>Bên Vay</w:t>
      </w:r>
      <w:r w:rsidRPr="00B36ABF">
        <w:rPr>
          <w:lang w:val="en-US"/>
        </w:rPr>
        <w:t xml:space="preserve"> </w:t>
      </w:r>
      <w:r w:rsidR="00EA0CC3" w:rsidRPr="00B36ABF">
        <w:rPr>
          <w:lang w:val="en-US"/>
        </w:rPr>
        <w:t xml:space="preserve">lập, trong đó mô tả và ưu tiên các công việc mà Bên Vay cần thực hiện để giải quyết </w:t>
      </w:r>
      <w:r w:rsidR="00164389" w:rsidRPr="00B36ABF">
        <w:rPr>
          <w:lang w:val="en-US"/>
        </w:rPr>
        <w:t>bất</w:t>
      </w:r>
      <w:r w:rsidR="00164389" w:rsidRPr="00B36ABF">
        <w:rPr>
          <w:lang w:val="vi-VN"/>
        </w:rPr>
        <w:t xml:space="preserve"> kỳ </w:t>
      </w:r>
      <w:r w:rsidR="00EA0CC3" w:rsidRPr="00B36ABF">
        <w:rPr>
          <w:lang w:val="en-US"/>
        </w:rPr>
        <w:t xml:space="preserve">thiếu sót </w:t>
      </w:r>
      <w:r w:rsidR="00164389" w:rsidRPr="00B36ABF">
        <w:rPr>
          <w:lang w:val="en-US"/>
        </w:rPr>
        <w:t>nào</w:t>
      </w:r>
      <w:r w:rsidR="00164389" w:rsidRPr="00B36ABF">
        <w:rPr>
          <w:lang w:val="vi-VN"/>
        </w:rPr>
        <w:t xml:space="preserve"> </w:t>
      </w:r>
      <w:r w:rsidR="00EA0CC3" w:rsidRPr="00B36ABF">
        <w:rPr>
          <w:lang w:val="en-US"/>
        </w:rPr>
        <w:t>trong Các Tài Liệu Về MT&amp;XH</w:t>
      </w:r>
      <w:r w:rsidRPr="00B36ABF">
        <w:rPr>
          <w:lang w:val="en-US"/>
        </w:rPr>
        <w:t xml:space="preserve"> </w:t>
      </w:r>
      <w:r w:rsidR="00EA0CC3" w:rsidRPr="00B36ABF">
        <w:rPr>
          <w:lang w:val="en-US"/>
        </w:rPr>
        <w:t xml:space="preserve">để làm cho </w:t>
      </w:r>
      <w:r w:rsidR="0065406A" w:rsidRPr="00B36ABF">
        <w:rPr>
          <w:lang w:val="en-US"/>
        </w:rPr>
        <w:t>Dự Án</w:t>
      </w:r>
      <w:r w:rsidRPr="00B36ABF">
        <w:rPr>
          <w:lang w:val="en-US"/>
        </w:rPr>
        <w:t xml:space="preserve"> [</w:t>
      </w:r>
      <w:r w:rsidR="00952B10" w:rsidRPr="00B36ABF">
        <w:rPr>
          <w:lang w:val="en-US"/>
        </w:rPr>
        <w:t>và</w:t>
      </w:r>
      <w:r w:rsidRPr="00B36ABF">
        <w:rPr>
          <w:lang w:val="en-US"/>
        </w:rPr>
        <w:t xml:space="preserve"> </w:t>
      </w:r>
      <w:r w:rsidR="003B70EA" w:rsidRPr="00B36ABF">
        <w:rPr>
          <w:lang w:val="en-US"/>
        </w:rPr>
        <w:t>Tiện Ích Đi Kèm</w:t>
      </w:r>
      <w:r w:rsidRPr="00B36ABF">
        <w:rPr>
          <w:lang w:val="en-US"/>
        </w:rPr>
        <w:t xml:space="preserve">] </w:t>
      </w:r>
      <w:r w:rsidR="00EA0CC3" w:rsidRPr="00B36ABF">
        <w:rPr>
          <w:lang w:val="en-US"/>
        </w:rPr>
        <w:t xml:space="preserve">phù hợp với </w:t>
      </w:r>
      <w:r w:rsidR="00AD1E49" w:rsidRPr="00B36ABF">
        <w:rPr>
          <w:lang w:val="en-US"/>
        </w:rPr>
        <w:t>Tiêu Chuẩn MT&amp;XH</w:t>
      </w:r>
      <w:r w:rsidRPr="00B36ABF">
        <w:rPr>
          <w:lang w:val="en-US"/>
        </w:rPr>
        <w:t>.]</w:t>
      </w:r>
    </w:p>
    <w:p w14:paraId="08B08E43" w14:textId="33664F0E" w:rsidR="00BB5133" w:rsidRPr="00B36ABF" w:rsidRDefault="00A32B9A" w:rsidP="00725FF3">
      <w:pPr>
        <w:ind w:left="720"/>
        <w:rPr>
          <w:lang w:eastAsia="en-US" w:bidi="ar-SA"/>
        </w:rPr>
      </w:pPr>
      <w:r w:rsidRPr="00B36ABF">
        <w:rPr>
          <w:lang w:eastAsia="en-US" w:bidi="ar-SA"/>
        </w:rPr>
        <w:t>[</w:t>
      </w:r>
      <w:r w:rsidR="00300A45" w:rsidRPr="00B36ABF">
        <w:rPr>
          <w:lang w:eastAsia="en-GB"/>
        </w:rPr>
        <w:t>“</w:t>
      </w:r>
      <w:r w:rsidR="00EA0CC3" w:rsidRPr="00B36ABF">
        <w:rPr>
          <w:b/>
          <w:lang w:eastAsia="en-US" w:bidi="ar-SA"/>
        </w:rPr>
        <w:t>Bên Tư Vấn MT&amp;XH</w:t>
      </w:r>
      <w:r w:rsidR="00221DA5" w:rsidRPr="00B36ABF">
        <w:rPr>
          <w:lang w:eastAsia="en-US" w:bidi="ar-SA"/>
        </w:rPr>
        <w:t>” nghĩa</w:t>
      </w:r>
      <w:r w:rsidR="00406CD5" w:rsidRPr="00B36ABF">
        <w:rPr>
          <w:lang w:eastAsia="en-US" w:bidi="ar-SA"/>
        </w:rPr>
        <w:t xml:space="preserve"> là</w:t>
      </w:r>
      <w:r w:rsidRPr="00B36ABF">
        <w:rPr>
          <w:lang w:eastAsia="en-US" w:bidi="ar-SA"/>
        </w:rPr>
        <w:t xml:space="preserve"> </w:t>
      </w:r>
      <w:r w:rsidRPr="00B36ABF">
        <w:t>[•],</w:t>
      </w:r>
      <w:r w:rsidR="00EA0CC3" w:rsidRPr="00B36ABF">
        <w:t xml:space="preserve"> với vai trò là bên tư vấn về môi trường và xã hội cho Các </w:t>
      </w:r>
      <w:r w:rsidR="006D00C3" w:rsidRPr="00B36ABF">
        <w:t>Bên Cấp Vốn</w:t>
      </w:r>
      <w:r w:rsidRPr="00B36ABF">
        <w:t>.</w:t>
      </w:r>
      <w:r w:rsidRPr="00B36ABF">
        <w:rPr>
          <w:lang w:eastAsia="en-US" w:bidi="ar-SA"/>
        </w:rPr>
        <w:t>]</w:t>
      </w:r>
    </w:p>
    <w:p w14:paraId="784E4AE5" w14:textId="7B5C9056" w:rsidR="00BB5133" w:rsidRPr="00B36ABF" w:rsidRDefault="00A32B9A" w:rsidP="00725FF3">
      <w:pPr>
        <w:ind w:left="720"/>
        <w:rPr>
          <w:lang w:val="en-US"/>
        </w:rPr>
      </w:pPr>
      <w:r w:rsidRPr="00B36ABF">
        <w:rPr>
          <w:lang w:val="en-US"/>
        </w:rPr>
        <w:t>[</w:t>
      </w:r>
      <w:r w:rsidR="00300A45" w:rsidRPr="00B36ABF">
        <w:rPr>
          <w:szCs w:val="22"/>
          <w:lang w:eastAsia="en-GB"/>
        </w:rPr>
        <w:t>“</w:t>
      </w:r>
      <w:r w:rsidR="007C3E4B" w:rsidRPr="00B36ABF">
        <w:rPr>
          <w:b/>
          <w:bCs/>
          <w:lang w:val="en-US"/>
        </w:rPr>
        <w:t>Tài Liệu Đánh Giá MT&amp;XH</w:t>
      </w:r>
      <w:r w:rsidR="00221DA5" w:rsidRPr="00B36ABF">
        <w:rPr>
          <w:lang w:val="en-US"/>
        </w:rPr>
        <w:t>” nghĩa</w:t>
      </w:r>
      <w:r w:rsidR="00406CD5" w:rsidRPr="00B36ABF">
        <w:rPr>
          <w:lang w:val="en-US"/>
        </w:rPr>
        <w:t xml:space="preserve"> là</w:t>
      </w:r>
      <w:r w:rsidRPr="00B36ABF">
        <w:rPr>
          <w:lang w:val="en-US"/>
        </w:rPr>
        <w:t xml:space="preserve"> </w:t>
      </w:r>
      <w:r w:rsidR="007C3E4B" w:rsidRPr="00B36ABF">
        <w:rPr>
          <w:lang w:val="en-US"/>
        </w:rPr>
        <w:t>mỗi văn bản sau</w:t>
      </w:r>
      <w:r w:rsidRPr="00B36ABF">
        <w:rPr>
          <w:lang w:val="en-US"/>
        </w:rPr>
        <w:t>:</w:t>
      </w:r>
    </w:p>
    <w:p w14:paraId="6E9C39FC" w14:textId="77777777" w:rsidR="00BB5133" w:rsidRPr="00B36ABF" w:rsidRDefault="004440CA" w:rsidP="00B5561F">
      <w:pPr>
        <w:pStyle w:val="General2L3"/>
        <w:numPr>
          <w:ilvl w:val="2"/>
          <w:numId w:val="44"/>
        </w:numPr>
      </w:pPr>
      <w:r w:rsidRPr="00B36ABF">
        <w:t xml:space="preserve">Văn Bản Đánh Giá Tác Động </w:t>
      </w:r>
      <w:r w:rsidR="00EA0CC3" w:rsidRPr="00B36ABF">
        <w:t>MT&amp;XH</w:t>
      </w:r>
      <w:r w:rsidR="00A32B9A" w:rsidRPr="00B36ABF">
        <w:t>;</w:t>
      </w:r>
    </w:p>
    <w:p w14:paraId="7A69700E" w14:textId="7E31F889" w:rsidR="00BB5133" w:rsidRPr="00B36ABF" w:rsidRDefault="00A32B9A" w:rsidP="00725FF3">
      <w:pPr>
        <w:pStyle w:val="General2L3"/>
      </w:pPr>
      <w:r w:rsidRPr="00B36ABF">
        <w:t>[</w:t>
      </w:r>
      <w:r w:rsidR="004440CA" w:rsidRPr="00B36ABF">
        <w:t>Kiểm</w:t>
      </w:r>
      <w:r w:rsidR="00164389" w:rsidRPr="00B36ABF">
        <w:rPr>
          <w:lang w:val="vi-VN"/>
        </w:rPr>
        <w:t xml:space="preserve"> Tra</w:t>
      </w:r>
      <w:r w:rsidR="004440CA" w:rsidRPr="00B36ABF">
        <w:t xml:space="preserve"> Về MT&amp;XH</w:t>
      </w:r>
      <w:r w:rsidRPr="00B36ABF">
        <w:t>];</w:t>
      </w:r>
    </w:p>
    <w:p w14:paraId="39FCBE80" w14:textId="77777777" w:rsidR="00BB5133" w:rsidRPr="00B36ABF" w:rsidRDefault="00A32B9A" w:rsidP="00725FF3">
      <w:pPr>
        <w:pStyle w:val="General2L3"/>
      </w:pPr>
      <w:r w:rsidRPr="00B36ABF">
        <w:t>[</w:t>
      </w:r>
      <w:r w:rsidR="004440CA" w:rsidRPr="00B36ABF">
        <w:rPr>
          <w:i/>
          <w:iCs/>
        </w:rPr>
        <w:t>khác</w:t>
      </w:r>
      <w:r w:rsidRPr="00B36ABF">
        <w:t>].</w:t>
      </w:r>
      <w:r w:rsidRPr="00B36ABF">
        <w:rPr>
          <w:rStyle w:val="FootnoteReference"/>
        </w:rPr>
        <w:footnoteReference w:id="32"/>
      </w:r>
      <w:r w:rsidRPr="00B36ABF">
        <w:t>]</w:t>
      </w:r>
    </w:p>
    <w:p w14:paraId="30250041" w14:textId="5E18A404" w:rsidR="00BB5133" w:rsidRPr="00B36ABF" w:rsidRDefault="00A32B9A" w:rsidP="005A16A4">
      <w:pPr>
        <w:pStyle w:val="BodyText1"/>
        <w:widowControl w:val="0"/>
        <w:rPr>
          <w:lang w:val="en-US"/>
        </w:rPr>
      </w:pPr>
      <w:r w:rsidRPr="00B36ABF">
        <w:rPr>
          <w:lang w:val="en-US"/>
        </w:rPr>
        <w:t>[</w:t>
      </w:r>
      <w:r w:rsidR="00300A45" w:rsidRPr="00B36ABF">
        <w:rPr>
          <w:szCs w:val="22"/>
        </w:rPr>
        <w:t>“</w:t>
      </w:r>
      <w:r w:rsidR="004440CA" w:rsidRPr="00B36ABF">
        <w:rPr>
          <w:b/>
          <w:bCs/>
          <w:lang w:val="en-US"/>
        </w:rPr>
        <w:t>Kiểm</w:t>
      </w:r>
      <w:r w:rsidR="00164389" w:rsidRPr="00B36ABF">
        <w:rPr>
          <w:b/>
          <w:bCs/>
          <w:lang w:val="vi-VN"/>
        </w:rPr>
        <w:t xml:space="preserve"> Tra</w:t>
      </w:r>
      <w:r w:rsidR="004440CA" w:rsidRPr="00B36ABF">
        <w:rPr>
          <w:b/>
          <w:bCs/>
          <w:lang w:val="en-US"/>
        </w:rPr>
        <w:t xml:space="preserve"> Về M</w:t>
      </w:r>
      <w:r w:rsidR="00EA0CC3" w:rsidRPr="00B36ABF">
        <w:rPr>
          <w:b/>
          <w:bCs/>
          <w:lang w:val="en-US"/>
        </w:rPr>
        <w:t>T&amp;XH</w:t>
      </w:r>
      <w:r w:rsidR="00221DA5" w:rsidRPr="00B36ABF">
        <w:rPr>
          <w:lang w:val="en-US"/>
        </w:rPr>
        <w:t>” nghĩa</w:t>
      </w:r>
      <w:r w:rsidR="00406CD5" w:rsidRPr="00B36ABF">
        <w:rPr>
          <w:lang w:val="en-US"/>
        </w:rPr>
        <w:t xml:space="preserve"> là</w:t>
      </w:r>
      <w:r w:rsidRPr="00B36ABF">
        <w:rPr>
          <w:lang w:val="en-US"/>
        </w:rPr>
        <w:t xml:space="preserve"> [•].]</w:t>
      </w:r>
      <w:r w:rsidRPr="00B36ABF">
        <w:rPr>
          <w:rStyle w:val="FootnoteReference"/>
          <w:lang w:val="en-US"/>
        </w:rPr>
        <w:footnoteReference w:id="33"/>
      </w:r>
    </w:p>
    <w:p w14:paraId="16878998" w14:textId="3DE7D51F" w:rsidR="00BB5133" w:rsidRPr="00B36ABF" w:rsidRDefault="00300A45" w:rsidP="00725FF3">
      <w:pPr>
        <w:ind w:left="720"/>
        <w:rPr>
          <w:lang w:eastAsia="en-US"/>
        </w:rPr>
      </w:pPr>
      <w:r w:rsidRPr="00B36ABF">
        <w:rPr>
          <w:lang w:eastAsia="en-GB"/>
        </w:rPr>
        <w:t>“</w:t>
      </w:r>
      <w:r w:rsidR="00FE490D" w:rsidRPr="00B36ABF">
        <w:rPr>
          <w:b/>
          <w:lang w:eastAsia="en-US"/>
        </w:rPr>
        <w:t>Chấp Thuận Về MT&amp;XH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2D7D58" w:rsidRPr="00B36ABF">
        <w:rPr>
          <w:lang w:eastAsia="en-US"/>
        </w:rPr>
        <w:t>Chấp Thuận</w:t>
      </w:r>
      <w:r w:rsidR="00A32B9A" w:rsidRPr="00B36ABF">
        <w:rPr>
          <w:lang w:eastAsia="en-US"/>
        </w:rPr>
        <w:t xml:space="preserve"> </w:t>
      </w:r>
      <w:r w:rsidR="00FE490D" w:rsidRPr="00B36ABF">
        <w:rPr>
          <w:lang w:eastAsia="en-US"/>
        </w:rPr>
        <w:t xml:space="preserve">nào </w:t>
      </w:r>
      <w:r w:rsidR="00952B10" w:rsidRPr="00B36ABF">
        <w:rPr>
          <w:lang w:eastAsia="en-US"/>
        </w:rPr>
        <w:t>và</w:t>
      </w:r>
      <w:r w:rsidR="00FF466B" w:rsidRPr="00B36ABF">
        <w:rPr>
          <w:lang w:eastAsia="en-US"/>
        </w:rPr>
        <w:t xml:space="preserve"> </w:t>
      </w:r>
      <w:r w:rsidR="00FE490D" w:rsidRPr="00B36ABF">
        <w:rPr>
          <w:lang w:eastAsia="en-US"/>
        </w:rPr>
        <w:t xml:space="preserve">việc nộp </w:t>
      </w:r>
      <w:r w:rsidR="00164389" w:rsidRPr="00B36ABF">
        <w:rPr>
          <w:lang w:val="vi-VN" w:eastAsia="en-US"/>
        </w:rPr>
        <w:t xml:space="preserve">bất kỳ </w:t>
      </w:r>
      <w:r w:rsidR="00FE490D" w:rsidRPr="00B36ABF">
        <w:rPr>
          <w:lang w:eastAsia="en-US"/>
        </w:rPr>
        <w:t xml:space="preserve">thông báo, </w:t>
      </w:r>
      <w:r w:rsidR="00207B18" w:rsidRPr="00B36ABF">
        <w:rPr>
          <w:lang w:eastAsia="en-US"/>
        </w:rPr>
        <w:t>báo cáo hoặc đánh giá</w:t>
      </w:r>
      <w:r w:rsidR="00164389" w:rsidRPr="00B36ABF">
        <w:rPr>
          <w:lang w:val="vi-VN" w:eastAsia="en-US"/>
        </w:rPr>
        <w:t xml:space="preserve"> nào</w:t>
      </w:r>
      <w:r w:rsidR="00207B18" w:rsidRPr="00B36ABF">
        <w:rPr>
          <w:lang w:eastAsia="en-US"/>
        </w:rPr>
        <w:t xml:space="preserve"> được yêu cầu theo quy định của bất kỳ Pháp Luật Về MT&amp;XH nào để thực hiện </w:t>
      </w:r>
      <w:r w:rsidR="0065406A" w:rsidRPr="00B36ABF">
        <w:rPr>
          <w:lang w:eastAsia="en-US"/>
        </w:rPr>
        <w:t>Dự Án</w:t>
      </w:r>
      <w:r w:rsidR="00A32B9A" w:rsidRPr="00B36ABF">
        <w:rPr>
          <w:lang w:eastAsia="en-US"/>
        </w:rPr>
        <w:t xml:space="preserve"> [</w:t>
      </w:r>
      <w:r w:rsidR="00CE5761" w:rsidRPr="00B36ABF">
        <w:rPr>
          <w:lang w:eastAsia="en-US"/>
        </w:rPr>
        <w:t>hoặc</w:t>
      </w:r>
      <w:r w:rsidR="00A32B9A" w:rsidRPr="00B36ABF">
        <w:rPr>
          <w:lang w:eastAsia="en-US"/>
        </w:rPr>
        <w:t xml:space="preserve"> </w:t>
      </w:r>
      <w:r w:rsidR="00207B18" w:rsidRPr="00B36ABF">
        <w:rPr>
          <w:lang w:eastAsia="en-US"/>
        </w:rPr>
        <w:t xml:space="preserve">liên quan đến </w:t>
      </w:r>
      <w:r w:rsidR="003B70EA" w:rsidRPr="00B36ABF">
        <w:rPr>
          <w:lang w:eastAsia="en-US"/>
        </w:rPr>
        <w:t>Tiện Ích Đi Kèm</w:t>
      </w:r>
      <w:r w:rsidR="00A32B9A" w:rsidRPr="00B36ABF">
        <w:rPr>
          <w:lang w:eastAsia="en-US"/>
        </w:rPr>
        <w:t>].</w:t>
      </w:r>
    </w:p>
    <w:p w14:paraId="68B646BC" w14:textId="103D384F" w:rsidR="00BB5133" w:rsidRPr="00B36ABF" w:rsidRDefault="00300A45" w:rsidP="00725FF3">
      <w:pPr>
        <w:ind w:left="720"/>
        <w:rPr>
          <w:lang w:eastAsia="en-US"/>
        </w:rPr>
      </w:pPr>
      <w:r w:rsidRPr="00B36ABF">
        <w:rPr>
          <w:lang w:eastAsia="en-US"/>
        </w:rPr>
        <w:t>“</w:t>
      </w:r>
      <w:r w:rsidR="002E27F0" w:rsidRPr="00B36ABF">
        <w:rPr>
          <w:b/>
          <w:lang w:eastAsia="en-US"/>
        </w:rPr>
        <w:t>Khiếu Nại Về MT&amp;XH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64389" w:rsidRPr="00B36ABF">
        <w:rPr>
          <w:lang w:val="vi-VN" w:eastAsia="en-US"/>
        </w:rPr>
        <w:t xml:space="preserve">bất kỳ </w:t>
      </w:r>
      <w:r w:rsidR="002E27F0" w:rsidRPr="00B36ABF">
        <w:rPr>
          <w:lang w:eastAsia="en-US"/>
        </w:rPr>
        <w:t>khiếu nại, thủ tục tố tụng hoặc</w:t>
      </w:r>
      <w:r w:rsidR="002124DC" w:rsidRPr="00B36ABF">
        <w:rPr>
          <w:lang w:val="vi-VN" w:eastAsia="en-US"/>
        </w:rPr>
        <w:t xml:space="preserve"> hoạt động</w:t>
      </w:r>
      <w:r w:rsidR="002E27F0" w:rsidRPr="00B36ABF">
        <w:rPr>
          <w:lang w:eastAsia="en-US"/>
        </w:rPr>
        <w:t xml:space="preserve"> điều tra bởi bất kỳ người nào liên quan đến Pháp Luật Về </w:t>
      </w:r>
      <w:r w:rsidR="00EA0CC3" w:rsidRPr="00B36ABF">
        <w:rPr>
          <w:lang w:eastAsia="en-US"/>
        </w:rPr>
        <w:t>MT&amp;XH</w:t>
      </w:r>
      <w:r w:rsidR="00A32B9A" w:rsidRPr="00B36ABF">
        <w:rPr>
          <w:lang w:eastAsia="en-US"/>
        </w:rPr>
        <w:t>.</w:t>
      </w:r>
    </w:p>
    <w:p w14:paraId="33C4952E" w14:textId="7057651C" w:rsidR="00BB5133" w:rsidRPr="00B36ABF" w:rsidRDefault="00300A45" w:rsidP="00725FF3">
      <w:pPr>
        <w:ind w:left="720"/>
        <w:rPr>
          <w:b/>
          <w:lang w:eastAsia="en-US"/>
        </w:rPr>
      </w:pPr>
      <w:r w:rsidRPr="00B36ABF">
        <w:rPr>
          <w:b/>
          <w:lang w:eastAsia="en-US"/>
        </w:rPr>
        <w:t>“</w:t>
      </w:r>
      <w:r w:rsidR="002E27F0" w:rsidRPr="00B36ABF">
        <w:rPr>
          <w:b/>
          <w:lang w:eastAsia="en-US"/>
        </w:rPr>
        <w:t>Các Tài Liệu Về MT&amp;XH</w:t>
      </w:r>
      <w:r w:rsidR="00221DA5" w:rsidRPr="00B36ABF">
        <w:rPr>
          <w:b/>
          <w:lang w:eastAsia="en-US"/>
        </w:rPr>
        <w:t>” nghĩa</w:t>
      </w:r>
      <w:r w:rsidR="00406CD5" w:rsidRPr="00B36ABF">
        <w:rPr>
          <w:b/>
          <w:lang w:eastAsia="en-US"/>
        </w:rPr>
        <w:t xml:space="preserve"> là</w:t>
      </w:r>
      <w:r w:rsidR="00A32B9A" w:rsidRPr="00B36ABF">
        <w:rPr>
          <w:b/>
          <w:lang w:eastAsia="en-US"/>
        </w:rPr>
        <w:t>:</w:t>
      </w:r>
      <w:r w:rsidR="00A32B9A" w:rsidRPr="00B36ABF">
        <w:rPr>
          <w:rStyle w:val="FootnoteReference"/>
          <w:rFonts w:cs="Times New Roman"/>
          <w:b/>
          <w:lang w:eastAsia="en-US"/>
        </w:rPr>
        <w:footnoteReference w:id="34"/>
      </w:r>
    </w:p>
    <w:p w14:paraId="179BDB5B" w14:textId="77777777" w:rsidR="00BB5133" w:rsidRPr="00B36ABF" w:rsidRDefault="000A7AB8" w:rsidP="00B5561F">
      <w:pPr>
        <w:pStyle w:val="General2L3"/>
        <w:numPr>
          <w:ilvl w:val="2"/>
          <w:numId w:val="45"/>
        </w:numPr>
        <w:rPr>
          <w:lang w:eastAsia="en-US"/>
        </w:rPr>
      </w:pPr>
      <w:r w:rsidRPr="00B36ABF">
        <w:rPr>
          <w:lang w:eastAsia="en-US"/>
        </w:rPr>
        <w:t>[</w:t>
      </w:r>
      <w:r w:rsidR="007C3E4B" w:rsidRPr="00B36ABF">
        <w:rPr>
          <w:lang w:eastAsia="en-US"/>
        </w:rPr>
        <w:t>Tài Liệu Đánh Giá MT&amp;XH</w:t>
      </w:r>
      <w:r w:rsidR="00A32B9A" w:rsidRPr="00B36ABF">
        <w:rPr>
          <w:lang w:eastAsia="en-US"/>
        </w:rPr>
        <w:t>];</w:t>
      </w:r>
    </w:p>
    <w:p w14:paraId="513AFD23" w14:textId="77777777" w:rsidR="00BB5133" w:rsidRPr="00B36ABF" w:rsidRDefault="000A7AB8" w:rsidP="00725FF3">
      <w:pPr>
        <w:pStyle w:val="General2L3"/>
        <w:rPr>
          <w:lang w:eastAsia="en-US"/>
        </w:rPr>
      </w:pPr>
      <w:r w:rsidRPr="00B36ABF">
        <w:rPr>
          <w:lang w:eastAsia="en-US"/>
        </w:rPr>
        <w:t>[</w:t>
      </w:r>
      <w:r w:rsidR="00EA0CC3" w:rsidRPr="00B36ABF">
        <w:rPr>
          <w:lang w:eastAsia="en-US"/>
        </w:rPr>
        <w:t>Kế Hoạch Hành Động MT&amp;XH</w:t>
      </w:r>
      <w:r w:rsidR="00A32B9A" w:rsidRPr="00B36ABF">
        <w:rPr>
          <w:lang w:eastAsia="en-US"/>
        </w:rPr>
        <w:t>];</w:t>
      </w:r>
    </w:p>
    <w:p w14:paraId="5F0E01B4" w14:textId="77777777" w:rsidR="00BB5133" w:rsidRPr="00B36ABF" w:rsidRDefault="000A7AB8" w:rsidP="00725FF3">
      <w:pPr>
        <w:pStyle w:val="General2L3"/>
        <w:rPr>
          <w:lang w:eastAsia="en-US"/>
        </w:rPr>
      </w:pPr>
      <w:r w:rsidRPr="00B36ABF">
        <w:rPr>
          <w:lang w:eastAsia="en-US"/>
        </w:rPr>
        <w:t>[</w:t>
      </w:r>
      <w:r w:rsidR="00111E0F" w:rsidRPr="00B36ABF">
        <w:rPr>
          <w:lang w:eastAsia="en-US"/>
        </w:rPr>
        <w:t>Kế Hoạch Quản Lý MT&amp;XH</w:t>
      </w:r>
      <w:r w:rsidR="00A32B9A" w:rsidRPr="00B36ABF">
        <w:rPr>
          <w:lang w:eastAsia="en-US"/>
        </w:rPr>
        <w:t>];</w:t>
      </w:r>
    </w:p>
    <w:p w14:paraId="37643600" w14:textId="77777777" w:rsidR="00BB5133" w:rsidRPr="00B36ABF" w:rsidRDefault="000A7AB8" w:rsidP="00725FF3">
      <w:pPr>
        <w:pStyle w:val="General2L3"/>
        <w:rPr>
          <w:lang w:eastAsia="en-US"/>
        </w:rPr>
      </w:pPr>
      <w:r w:rsidRPr="00B36ABF">
        <w:rPr>
          <w:lang w:eastAsia="en-US"/>
        </w:rPr>
        <w:t>[</w:t>
      </w:r>
      <w:r w:rsidR="00A11BAF" w:rsidRPr="00B36ABF">
        <w:rPr>
          <w:lang w:eastAsia="en-US"/>
        </w:rPr>
        <w:t>Kế Hoạch Thuê Mướn Người Có Liên Quan</w:t>
      </w:r>
      <w:r w:rsidR="00A32B9A" w:rsidRPr="00B36ABF">
        <w:rPr>
          <w:lang w:eastAsia="en-US"/>
        </w:rPr>
        <w:t xml:space="preserve">]; </w:t>
      </w:r>
      <w:r w:rsidR="00952B10" w:rsidRPr="00B36ABF">
        <w:rPr>
          <w:lang w:eastAsia="en-US"/>
        </w:rPr>
        <w:t>và</w:t>
      </w:r>
    </w:p>
    <w:p w14:paraId="1A786F26" w14:textId="77777777" w:rsidR="00BB5133" w:rsidRPr="00B36ABF" w:rsidRDefault="00A32B9A" w:rsidP="00725FF3">
      <w:pPr>
        <w:pStyle w:val="General2L3"/>
        <w:rPr>
          <w:lang w:eastAsia="en-US"/>
        </w:rPr>
      </w:pPr>
      <w:r w:rsidRPr="00B36ABF">
        <w:rPr>
          <w:lang w:eastAsia="en-US"/>
        </w:rPr>
        <w:t>[</w:t>
      </w:r>
      <w:r w:rsidR="00A11BAF" w:rsidRPr="00B36ABF">
        <w:rPr>
          <w:i/>
          <w:lang w:eastAsia="en-US"/>
        </w:rPr>
        <w:t>khác</w:t>
      </w:r>
      <w:r w:rsidRPr="00B36ABF">
        <w:rPr>
          <w:lang w:eastAsia="en-US"/>
        </w:rPr>
        <w:t>],</w:t>
      </w:r>
    </w:p>
    <w:p w14:paraId="194CD3C8" w14:textId="21730A5A" w:rsidR="00BB5133" w:rsidRPr="00B36ABF" w:rsidRDefault="00D53438" w:rsidP="005A16A4">
      <w:pPr>
        <w:pStyle w:val="DefinitionsL2"/>
        <w:widowControl w:val="0"/>
        <w:numPr>
          <w:ilvl w:val="0"/>
          <w:numId w:val="0"/>
        </w:numPr>
        <w:ind w:left="720"/>
        <w:rPr>
          <w:szCs w:val="22"/>
          <w:lang w:eastAsia="en-US"/>
        </w:rPr>
      </w:pPr>
      <w:r w:rsidRPr="00B36ABF">
        <w:rPr>
          <w:szCs w:val="22"/>
          <w:lang w:eastAsia="en-US"/>
        </w:rPr>
        <w:lastRenderedPageBreak/>
        <w:t>v</w:t>
      </w:r>
      <w:r w:rsidR="00952B10" w:rsidRPr="00B36ABF">
        <w:rPr>
          <w:szCs w:val="22"/>
          <w:lang w:eastAsia="en-US"/>
        </w:rPr>
        <w:t>à</w:t>
      </w:r>
      <w:r w:rsidRPr="00B36ABF">
        <w:rPr>
          <w:szCs w:val="22"/>
          <w:lang w:eastAsia="en-US"/>
        </w:rPr>
        <w:t xml:space="preserve"> “</w:t>
      </w:r>
      <w:r w:rsidR="00A11BAF" w:rsidRPr="00B36ABF">
        <w:rPr>
          <w:b/>
          <w:bCs/>
          <w:szCs w:val="22"/>
          <w:lang w:eastAsia="en-US"/>
        </w:rPr>
        <w:t>Tài Liệu Về MT&amp;XH</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14443B" w:rsidRPr="00B36ABF">
        <w:rPr>
          <w:szCs w:val="22"/>
          <w:lang w:eastAsia="en-US"/>
        </w:rPr>
        <w:t>bất kỳ</w:t>
      </w:r>
      <w:r w:rsidR="00A11BAF" w:rsidRPr="00B36ABF">
        <w:rPr>
          <w:szCs w:val="22"/>
          <w:lang w:eastAsia="en-US"/>
        </w:rPr>
        <w:t xml:space="preserve"> văn bản nào trong số đó</w:t>
      </w:r>
      <w:r w:rsidR="00A32B9A" w:rsidRPr="00B36ABF">
        <w:rPr>
          <w:szCs w:val="22"/>
          <w:lang w:eastAsia="en-US"/>
        </w:rPr>
        <w:t>.</w:t>
      </w:r>
    </w:p>
    <w:p w14:paraId="3365645E" w14:textId="1DF04D5F" w:rsidR="00BB5133" w:rsidRPr="00B36ABF" w:rsidRDefault="005868D6" w:rsidP="00725FF3">
      <w:pPr>
        <w:ind w:left="720"/>
        <w:rPr>
          <w:lang w:eastAsia="en-US"/>
        </w:rPr>
      </w:pPr>
      <w:r w:rsidRPr="00B36ABF">
        <w:rPr>
          <w:lang w:eastAsia="en-US"/>
        </w:rPr>
        <w:t>“</w:t>
      </w:r>
      <w:r w:rsidR="00A11BAF" w:rsidRPr="00B36ABF">
        <w:rPr>
          <w:b/>
          <w:bCs/>
          <w:lang w:eastAsia="en-US"/>
        </w:rPr>
        <w:t>Văn Bản Đánh Giá Tác Động MT&amp;XH</w:t>
      </w:r>
      <w:r w:rsidR="00221DA5" w:rsidRPr="00B36ABF">
        <w:rPr>
          <w:lang w:eastAsia="en-US"/>
        </w:rPr>
        <w:t>” nghĩa</w:t>
      </w:r>
      <w:r w:rsidR="00406CD5" w:rsidRPr="00B36ABF">
        <w:rPr>
          <w:lang w:eastAsia="en-US"/>
        </w:rPr>
        <w:t xml:space="preserve"> là</w:t>
      </w:r>
      <w:r w:rsidR="00A11BAF" w:rsidRPr="00B36ABF">
        <w:rPr>
          <w:lang w:eastAsia="en-US"/>
        </w:rPr>
        <w:t xml:space="preserve"> văn bản đánh giá tác động về môi trường và xã hội đối với </w:t>
      </w:r>
      <w:r w:rsidR="0065406A" w:rsidRPr="00B36ABF">
        <w:rPr>
          <w:lang w:eastAsia="en-US"/>
        </w:rPr>
        <w:t>Dự Án</w:t>
      </w:r>
      <w:r w:rsidR="00A32B9A" w:rsidRPr="00B36ABF">
        <w:rPr>
          <w:lang w:eastAsia="en-US"/>
        </w:rPr>
        <w:t xml:space="preserve"> [</w:t>
      </w:r>
      <w:r w:rsidR="00952B10" w:rsidRPr="00B36ABF">
        <w:rPr>
          <w:lang w:eastAsia="en-US"/>
        </w:rPr>
        <w:t>và</w:t>
      </w:r>
      <w:r w:rsidR="00FF466B" w:rsidRPr="00B36ABF">
        <w:rPr>
          <w:lang w:eastAsia="en-US"/>
        </w:rPr>
        <w:t xml:space="preserve"> </w:t>
      </w:r>
      <w:r w:rsidR="003B70EA" w:rsidRPr="00B36ABF">
        <w:rPr>
          <w:lang w:eastAsia="en-US"/>
        </w:rPr>
        <w:t>Tiện Ích Đi Kèm</w:t>
      </w:r>
      <w:r w:rsidR="00A32B9A" w:rsidRPr="00B36ABF">
        <w:rPr>
          <w:lang w:eastAsia="en-US"/>
        </w:rPr>
        <w:t>].</w:t>
      </w:r>
    </w:p>
    <w:p w14:paraId="53C83347" w14:textId="54F1B5EE" w:rsidR="00BB5133" w:rsidRPr="00B36ABF" w:rsidRDefault="00300A45" w:rsidP="00725FF3">
      <w:pPr>
        <w:ind w:left="720"/>
        <w:rPr>
          <w:lang w:eastAsia="en-US"/>
        </w:rPr>
      </w:pPr>
      <w:r w:rsidRPr="00B36ABF">
        <w:rPr>
          <w:lang w:eastAsia="en-US"/>
        </w:rPr>
        <w:t>“</w:t>
      </w:r>
      <w:r w:rsidR="00A11BAF" w:rsidRPr="00B36ABF">
        <w:rPr>
          <w:b/>
          <w:lang w:eastAsia="en-US"/>
        </w:rPr>
        <w:t>Pháp Luật Về MT&amp;XH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14443B" w:rsidRPr="00B36ABF">
        <w:rPr>
          <w:lang w:eastAsia="en-US"/>
        </w:rPr>
        <w:t>Pháp Luật Hiện Hành</w:t>
      </w:r>
      <w:r w:rsidR="00A11BAF" w:rsidRPr="00B36ABF">
        <w:rPr>
          <w:lang w:eastAsia="en-US"/>
        </w:rPr>
        <w:t xml:space="preserve"> nào liên quan đến Các Vấn Đề MT&amp;XH</w:t>
      </w:r>
      <w:r w:rsidR="00A32B9A" w:rsidRPr="00B36ABF">
        <w:rPr>
          <w:lang w:eastAsia="en-US"/>
        </w:rPr>
        <w:t>.</w:t>
      </w:r>
    </w:p>
    <w:p w14:paraId="42640F6C" w14:textId="15BA9E08" w:rsidR="00BB5133" w:rsidRPr="00B36ABF" w:rsidRDefault="00A32B9A" w:rsidP="00725FF3">
      <w:pPr>
        <w:ind w:left="720"/>
        <w:rPr>
          <w:lang w:eastAsia="en-US"/>
        </w:rPr>
      </w:pPr>
      <w:r w:rsidRPr="00B36ABF">
        <w:rPr>
          <w:lang w:eastAsia="en-US"/>
        </w:rPr>
        <w:t>[</w:t>
      </w:r>
      <w:r w:rsidR="00300A45" w:rsidRPr="00B36ABF">
        <w:rPr>
          <w:lang w:eastAsia="en-US"/>
        </w:rPr>
        <w:t>“</w:t>
      </w:r>
      <w:r w:rsidR="00111E0F" w:rsidRPr="00B36ABF">
        <w:rPr>
          <w:b/>
          <w:bCs/>
          <w:lang w:eastAsia="en-US"/>
        </w:rPr>
        <w:t>Kế Hoạch Quản Lý MT&amp;XH</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0273F9" w:rsidRPr="00B36ABF">
        <w:rPr>
          <w:lang w:eastAsia="en-US"/>
        </w:rPr>
        <w:t xml:space="preserve">kế hoạch quản lý về môi trường và xã hội do Bên Vay lập </w:t>
      </w:r>
      <w:r w:rsidR="00246EBD" w:rsidRPr="00B36ABF">
        <w:rPr>
          <w:lang w:eastAsia="en-US"/>
        </w:rPr>
        <w:t>ra</w:t>
      </w:r>
      <w:r w:rsidR="00246EBD" w:rsidRPr="00B36ABF">
        <w:rPr>
          <w:lang w:val="vi-VN" w:eastAsia="en-US"/>
        </w:rPr>
        <w:t xml:space="preserve"> liên quan đến </w:t>
      </w:r>
      <w:r w:rsidR="0065406A" w:rsidRPr="00B36ABF">
        <w:rPr>
          <w:lang w:eastAsia="en-US"/>
        </w:rPr>
        <w:t>Dự Án</w:t>
      </w:r>
      <w:r w:rsidRPr="00B36ABF">
        <w:rPr>
          <w:lang w:eastAsia="en-US"/>
        </w:rPr>
        <w:t xml:space="preserve"> [</w:t>
      </w:r>
      <w:r w:rsidR="00952B10" w:rsidRPr="00B36ABF">
        <w:rPr>
          <w:lang w:eastAsia="en-US"/>
        </w:rPr>
        <w:t>và</w:t>
      </w:r>
      <w:r w:rsidR="00FF466B" w:rsidRPr="00B36ABF">
        <w:rPr>
          <w:lang w:eastAsia="en-US"/>
        </w:rPr>
        <w:t xml:space="preserve"> </w:t>
      </w:r>
      <w:r w:rsidR="003B70EA" w:rsidRPr="00B36ABF">
        <w:rPr>
          <w:lang w:eastAsia="en-US"/>
        </w:rPr>
        <w:t>Tiện Ích Đi Kèm</w:t>
      </w:r>
      <w:r w:rsidRPr="00B36ABF">
        <w:rPr>
          <w:lang w:eastAsia="en-US"/>
        </w:rPr>
        <w:t xml:space="preserve">] </w:t>
      </w:r>
      <w:r w:rsidR="000273F9" w:rsidRPr="00B36ABF">
        <w:rPr>
          <w:lang w:eastAsia="en-US"/>
        </w:rPr>
        <w:t xml:space="preserve">nhằm quản lý liên tục các rủi ro được xác định trong </w:t>
      </w:r>
      <w:r w:rsidR="00A11BAF" w:rsidRPr="00B36ABF">
        <w:rPr>
          <w:lang w:eastAsia="en-US"/>
        </w:rPr>
        <w:t>Văn Bản Đánh Giá Tác Động MT&amp;XH</w:t>
      </w:r>
      <w:r w:rsidRPr="00B36ABF">
        <w:rPr>
          <w:lang w:eastAsia="en-US"/>
        </w:rPr>
        <w:t>.]</w:t>
      </w:r>
    </w:p>
    <w:p w14:paraId="13B079E7" w14:textId="11FBDD7B" w:rsidR="00BB5133" w:rsidRPr="00B36ABF" w:rsidRDefault="00A32B9A" w:rsidP="00725FF3">
      <w:pPr>
        <w:ind w:left="720"/>
        <w:rPr>
          <w:lang w:eastAsia="en-US"/>
        </w:rPr>
      </w:pPr>
      <w:r w:rsidRPr="00B36ABF">
        <w:rPr>
          <w:lang w:eastAsia="en-US"/>
        </w:rPr>
        <w:t>[</w:t>
      </w:r>
      <w:r w:rsidR="00300A45" w:rsidRPr="00B36ABF">
        <w:rPr>
          <w:lang w:eastAsia="en-US"/>
        </w:rPr>
        <w:t>“</w:t>
      </w:r>
      <w:r w:rsidR="000273F9" w:rsidRPr="00B36ABF">
        <w:rPr>
          <w:b/>
          <w:bCs/>
          <w:lang w:eastAsia="en-US"/>
        </w:rPr>
        <w:t>Hệ Thống Quản Lý MT&amp;XH</w:t>
      </w:r>
      <w:r w:rsidR="00221DA5" w:rsidRPr="00B36ABF">
        <w:rPr>
          <w:lang w:eastAsia="en-US"/>
        </w:rPr>
        <w:t>” nghĩa</w:t>
      </w:r>
      <w:r w:rsidR="00406CD5" w:rsidRPr="00B36ABF">
        <w:rPr>
          <w:lang w:eastAsia="en-US"/>
        </w:rPr>
        <w:t xml:space="preserve"> là</w:t>
      </w:r>
      <w:r w:rsidRPr="00B36ABF">
        <w:rPr>
          <w:lang w:eastAsia="en-US"/>
        </w:rPr>
        <w:t xml:space="preserve"> </w:t>
      </w:r>
      <w:r w:rsidR="000273F9" w:rsidRPr="00B36ABF">
        <w:rPr>
          <w:lang w:eastAsia="en-US"/>
        </w:rPr>
        <w:t xml:space="preserve">hệ thống quản lý </w:t>
      </w:r>
      <w:r w:rsidR="00555F05" w:rsidRPr="00B36ABF">
        <w:rPr>
          <w:lang w:eastAsia="en-US"/>
        </w:rPr>
        <w:t xml:space="preserve">toàn diện về môi trường, xã hội, sức khỏe và an toàn do Bên Vay </w:t>
      </w:r>
      <w:r w:rsidR="00ED6993" w:rsidRPr="00B36ABF">
        <w:rPr>
          <w:lang w:eastAsia="en-US"/>
        </w:rPr>
        <w:t>thiết</w:t>
      </w:r>
      <w:r w:rsidR="00ED6993" w:rsidRPr="00B36ABF">
        <w:rPr>
          <w:lang w:val="vi-VN" w:eastAsia="en-US"/>
        </w:rPr>
        <w:t xml:space="preserve"> kế </w:t>
      </w:r>
      <w:r w:rsidR="00555F05" w:rsidRPr="00B36ABF">
        <w:rPr>
          <w:lang w:eastAsia="en-US"/>
        </w:rPr>
        <w:t xml:space="preserve">để xác định, đánh giá và quản lý các rủi ro và tác động đối với </w:t>
      </w:r>
      <w:r w:rsidR="0065406A" w:rsidRPr="00B36ABF">
        <w:rPr>
          <w:lang w:eastAsia="en-US"/>
        </w:rPr>
        <w:t>Dự Án</w:t>
      </w:r>
      <w:r w:rsidRPr="00B36ABF">
        <w:rPr>
          <w:lang w:eastAsia="en-US"/>
        </w:rPr>
        <w:t xml:space="preserve"> [</w:t>
      </w:r>
      <w:r w:rsidR="00952B10" w:rsidRPr="00B36ABF">
        <w:rPr>
          <w:lang w:eastAsia="en-US"/>
        </w:rPr>
        <w:t>và</w:t>
      </w:r>
      <w:r w:rsidR="00FF466B" w:rsidRPr="00B36ABF">
        <w:rPr>
          <w:lang w:eastAsia="en-US"/>
        </w:rPr>
        <w:t xml:space="preserve"> </w:t>
      </w:r>
      <w:r w:rsidR="003B70EA" w:rsidRPr="00B36ABF">
        <w:rPr>
          <w:lang w:eastAsia="en-US"/>
        </w:rPr>
        <w:t>Tiện Ích Đi Kèm</w:t>
      </w:r>
      <w:r w:rsidRPr="00B36ABF">
        <w:rPr>
          <w:lang w:eastAsia="en-US"/>
        </w:rPr>
        <w:t xml:space="preserve">] </w:t>
      </w:r>
      <w:r w:rsidR="00555F05" w:rsidRPr="00B36ABF">
        <w:rPr>
          <w:lang w:eastAsia="en-US"/>
        </w:rPr>
        <w:t>một cách liên tục, bao gồm cơ chế khiếu nại để những Người Có Liên Quan sử dụng, tùy trường hợp, để nhận và tạo điều kiện giải quyết các quan ngại và khiếu nại về tác động môi trường và xã hội của Dự Án</w:t>
      </w:r>
      <w:r w:rsidRPr="00B36ABF">
        <w:rPr>
          <w:lang w:eastAsia="en-US"/>
        </w:rPr>
        <w:t>.]</w:t>
      </w:r>
    </w:p>
    <w:p w14:paraId="74415A52" w14:textId="416DAEE3" w:rsidR="00BB5133" w:rsidRPr="00B36ABF" w:rsidRDefault="00300A45" w:rsidP="00725FF3">
      <w:pPr>
        <w:ind w:left="720"/>
        <w:rPr>
          <w:lang w:eastAsia="en-US"/>
        </w:rPr>
      </w:pPr>
      <w:r w:rsidRPr="00B36ABF">
        <w:rPr>
          <w:lang w:eastAsia="en-US"/>
        </w:rPr>
        <w:t>“</w:t>
      </w:r>
      <w:r w:rsidR="00A11BAF" w:rsidRPr="00B36ABF">
        <w:rPr>
          <w:b/>
          <w:lang w:eastAsia="en-US"/>
        </w:rPr>
        <w:t>Các Vấn Đề MT&amp;XH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433E10" w:rsidRPr="00B36ABF">
        <w:rPr>
          <w:lang w:eastAsia="en-US"/>
        </w:rPr>
        <w:t xml:space="preserve">các vấn đề liên quan đến </w:t>
      </w:r>
      <w:r w:rsidR="00F314CD" w:rsidRPr="00B36ABF">
        <w:rPr>
          <w:lang w:eastAsia="en-US"/>
        </w:rPr>
        <w:t>Môi Trường</w:t>
      </w:r>
      <w:r w:rsidR="00A32B9A" w:rsidRPr="00B36ABF">
        <w:rPr>
          <w:lang w:eastAsia="en-US"/>
        </w:rPr>
        <w:t xml:space="preserve"> </w:t>
      </w:r>
      <w:r w:rsidR="00CE5761" w:rsidRPr="00B36ABF">
        <w:rPr>
          <w:lang w:eastAsia="en-US"/>
        </w:rPr>
        <w:t>hoặc</w:t>
      </w:r>
      <w:r w:rsidR="00A32B9A" w:rsidRPr="00B36ABF">
        <w:rPr>
          <w:lang w:eastAsia="en-US"/>
        </w:rPr>
        <w:t xml:space="preserve"> </w:t>
      </w:r>
      <w:r w:rsidR="00C94AEC" w:rsidRPr="00B36ABF">
        <w:rPr>
          <w:lang w:eastAsia="en-US"/>
        </w:rPr>
        <w:t>Cấu Trúc Xã Hội</w:t>
      </w:r>
      <w:r w:rsidR="00A32B9A" w:rsidRPr="00B36ABF">
        <w:rPr>
          <w:lang w:eastAsia="en-US"/>
        </w:rPr>
        <w:t xml:space="preserve">, </w:t>
      </w:r>
      <w:r w:rsidR="000640B7" w:rsidRPr="00B36ABF">
        <w:rPr>
          <w:lang w:eastAsia="en-US"/>
        </w:rPr>
        <w:t xml:space="preserve">bao gồm các khía cạnh môi trường và xã hội được xác định cụ thể trong </w:t>
      </w:r>
      <w:r w:rsidR="002E27F0" w:rsidRPr="00B36ABF">
        <w:rPr>
          <w:lang w:eastAsia="en-US"/>
        </w:rPr>
        <w:t>Các Tài Liệu Về MT&amp;XH</w:t>
      </w:r>
      <w:r w:rsidR="000640B7" w:rsidRPr="00B36ABF">
        <w:rPr>
          <w:lang w:eastAsia="en-US"/>
        </w:rPr>
        <w:t xml:space="preserve"> mà theo đó được xem là có liên quan đến </w:t>
      </w:r>
      <w:r w:rsidR="0065406A" w:rsidRPr="00B36ABF">
        <w:rPr>
          <w:lang w:eastAsia="en-US"/>
        </w:rPr>
        <w:t>Dự Án</w:t>
      </w:r>
      <w:r w:rsidR="00A32B9A" w:rsidRPr="00B36ABF">
        <w:rPr>
          <w:lang w:eastAsia="en-US"/>
        </w:rPr>
        <w:t xml:space="preserve"> [</w:t>
      </w:r>
      <w:r w:rsidR="00CE5761" w:rsidRPr="00B36ABF">
        <w:rPr>
          <w:lang w:eastAsia="en-US"/>
        </w:rPr>
        <w:t>hoặc</w:t>
      </w:r>
      <w:r w:rsidR="00FF466B" w:rsidRPr="00B36ABF">
        <w:rPr>
          <w:lang w:eastAsia="en-US"/>
        </w:rPr>
        <w:t xml:space="preserve"> </w:t>
      </w:r>
      <w:r w:rsidR="003B70EA" w:rsidRPr="00B36ABF">
        <w:rPr>
          <w:lang w:eastAsia="en-US"/>
        </w:rPr>
        <w:t>Tiện Ích Đi Kèm</w:t>
      </w:r>
      <w:r w:rsidR="00A32B9A" w:rsidRPr="00B36ABF">
        <w:rPr>
          <w:lang w:eastAsia="en-US"/>
        </w:rPr>
        <w:t>].</w:t>
      </w:r>
    </w:p>
    <w:p w14:paraId="0A32FFF7" w14:textId="44C6EE13" w:rsidR="00BB5133" w:rsidRPr="00B36ABF" w:rsidRDefault="00300A45" w:rsidP="00725FF3">
      <w:pPr>
        <w:ind w:left="720"/>
        <w:rPr>
          <w:lang w:eastAsia="en-US"/>
        </w:rPr>
      </w:pPr>
      <w:r w:rsidRPr="00B36ABF">
        <w:rPr>
          <w:lang w:eastAsia="en-US"/>
        </w:rPr>
        <w:t>“</w:t>
      </w:r>
      <w:r w:rsidR="000640B7" w:rsidRPr="00B36ABF">
        <w:rPr>
          <w:b/>
          <w:lang w:eastAsia="en-US"/>
        </w:rPr>
        <w:t>Báo Cáo MT&amp;XH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0640B7" w:rsidRPr="00B36ABF">
        <w:rPr>
          <w:lang w:eastAsia="en-US"/>
        </w:rPr>
        <w:t xml:space="preserve">mỗi báo cáo về môi trường và xã hội mà </w:t>
      </w:r>
      <w:r w:rsidR="009A3242" w:rsidRPr="00B36ABF">
        <w:rPr>
          <w:lang w:eastAsia="en-US"/>
        </w:rPr>
        <w:t>Bên Vay</w:t>
      </w:r>
      <w:r w:rsidR="00A32B9A" w:rsidRPr="00B36ABF">
        <w:rPr>
          <w:lang w:eastAsia="en-US"/>
        </w:rPr>
        <w:t xml:space="preserve"> </w:t>
      </w:r>
      <w:r w:rsidR="000640B7" w:rsidRPr="00B36ABF">
        <w:rPr>
          <w:lang w:eastAsia="en-US"/>
        </w:rPr>
        <w:t xml:space="preserve">gửi hoặc được yêu cầu gửi cho </w:t>
      </w:r>
      <w:r w:rsidR="00BF1534" w:rsidRPr="00B36ABF">
        <w:rPr>
          <w:lang w:eastAsia="en-US"/>
        </w:rPr>
        <w:t>Đại Lý Liên Tín Dụng</w:t>
      </w:r>
      <w:r w:rsidR="00A32B9A" w:rsidRPr="00B36ABF">
        <w:rPr>
          <w:lang w:eastAsia="en-US"/>
        </w:rPr>
        <w:t xml:space="preserve"> </w:t>
      </w:r>
      <w:r w:rsidR="000640B7" w:rsidRPr="00B36ABF">
        <w:rPr>
          <w:lang w:eastAsia="en-US"/>
        </w:rPr>
        <w:t xml:space="preserve">theo đoạn </w:t>
      </w:r>
      <w:r w:rsidR="00A32B9A" w:rsidRPr="00B36ABF">
        <w:rPr>
          <w:lang w:eastAsia="en-US"/>
        </w:rPr>
        <w:fldChar w:fldCharType="begin"/>
      </w:r>
      <w:r w:rsidR="00A32B9A" w:rsidRPr="00B36ABF">
        <w:rPr>
          <w:lang w:eastAsia="en-US"/>
        </w:rPr>
        <w:instrText xml:space="preserve"> REF _Ref35858726 \n \h  \* MERGEFORMAT </w:instrText>
      </w:r>
      <w:r w:rsidR="00A32B9A" w:rsidRPr="00B36ABF">
        <w:rPr>
          <w:lang w:eastAsia="en-US"/>
        </w:rPr>
      </w:r>
      <w:r w:rsidR="00A32B9A" w:rsidRPr="00B36ABF">
        <w:rPr>
          <w:lang w:eastAsia="en-US"/>
        </w:rPr>
        <w:fldChar w:fldCharType="separate"/>
      </w:r>
      <w:r w:rsidR="00CC7F22" w:rsidRPr="00B36ABF">
        <w:rPr>
          <w:lang w:eastAsia="en-US"/>
        </w:rPr>
        <w:t>(a)</w:t>
      </w:r>
      <w:r w:rsidR="00A32B9A" w:rsidRPr="00B36ABF">
        <w:rPr>
          <w:lang w:eastAsia="en-US"/>
        </w:rPr>
        <w:fldChar w:fldCharType="end"/>
      </w:r>
      <w:r w:rsidR="00A32B9A" w:rsidRPr="00B36ABF">
        <w:rPr>
          <w:lang w:eastAsia="en-US"/>
        </w:rPr>
        <w:t xml:space="preserve"> </w:t>
      </w:r>
      <w:r w:rsidR="000640B7" w:rsidRPr="00B36ABF">
        <w:rPr>
          <w:lang w:eastAsia="en-US"/>
        </w:rPr>
        <w:t xml:space="preserve">của </w:t>
      </w:r>
      <w:r w:rsidR="00021183" w:rsidRPr="00B36ABF">
        <w:rPr>
          <w:lang w:eastAsia="en-US"/>
        </w:rPr>
        <w:t>Điều</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_Ref35858735 \n \h  \* MERGEFORMAT </w:instrText>
      </w:r>
      <w:r w:rsidR="00A32B9A" w:rsidRPr="00B36ABF">
        <w:rPr>
          <w:lang w:eastAsia="en-US"/>
        </w:rPr>
      </w:r>
      <w:r w:rsidR="00A32B9A" w:rsidRPr="00B36ABF">
        <w:rPr>
          <w:lang w:eastAsia="en-US"/>
        </w:rPr>
        <w:fldChar w:fldCharType="separate"/>
      </w:r>
      <w:r w:rsidR="00CC7F22" w:rsidRPr="00B36ABF">
        <w:rPr>
          <w:lang w:eastAsia="en-US"/>
        </w:rPr>
        <w:t>15.7</w:t>
      </w:r>
      <w:r w:rsidR="00A32B9A" w:rsidRPr="00B36ABF">
        <w:rPr>
          <w:lang w:eastAsia="en-US"/>
        </w:rPr>
        <w:fldChar w:fldCharType="end"/>
      </w:r>
      <w:r w:rsidR="00A32B9A" w:rsidRPr="00B36ABF">
        <w:rPr>
          <w:lang w:eastAsia="en-US"/>
        </w:rPr>
        <w:t xml:space="preserve"> (</w:t>
      </w:r>
      <w:r w:rsidR="00A32B9A" w:rsidRPr="00B36ABF">
        <w:rPr>
          <w:i/>
          <w:iCs/>
          <w:lang w:eastAsia="en-US"/>
        </w:rPr>
        <w:fldChar w:fldCharType="begin"/>
      </w:r>
      <w:r w:rsidR="003127CA" w:rsidRPr="00B36ABF">
        <w:rPr>
          <w:i/>
          <w:iCs/>
          <w:lang w:eastAsia="en-US"/>
        </w:rPr>
        <w:instrText xml:space="preserve"> REF _Ref35858735 \h  \* MERGEFORMAT </w:instrText>
      </w:r>
      <w:r w:rsidR="00A32B9A" w:rsidRPr="00B36ABF">
        <w:rPr>
          <w:i/>
          <w:iCs/>
          <w:lang w:eastAsia="en-US"/>
        </w:rPr>
      </w:r>
      <w:r w:rsidR="00A32B9A" w:rsidRPr="00B36ABF">
        <w:rPr>
          <w:i/>
          <w:iCs/>
          <w:lang w:eastAsia="en-US"/>
        </w:rPr>
        <w:fldChar w:fldCharType="separate"/>
      </w:r>
      <w:r w:rsidR="00CC7F22" w:rsidRPr="00B36ABF">
        <w:rPr>
          <w:i/>
          <w:iCs/>
        </w:rPr>
        <w:t>Các vấn đề</w:t>
      </w:r>
      <w:r w:rsidR="00CC7F22" w:rsidRPr="00B36ABF">
        <w:rPr>
          <w:i/>
        </w:rPr>
        <w:t xml:space="preserve"> MT&amp;XH</w:t>
      </w:r>
      <w:r w:rsidR="00A32B9A" w:rsidRPr="00B36ABF">
        <w:rPr>
          <w:i/>
          <w:iCs/>
          <w:lang w:eastAsia="en-US"/>
        </w:rPr>
        <w:fldChar w:fldCharType="end"/>
      </w:r>
      <w:r w:rsidR="00A32B9A" w:rsidRPr="00B36ABF">
        <w:rPr>
          <w:i/>
          <w:lang w:eastAsia="en-US"/>
        </w:rPr>
        <w:t>)</w:t>
      </w:r>
      <w:r w:rsidR="00A32B9A" w:rsidRPr="00B36ABF">
        <w:rPr>
          <w:lang w:eastAsia="en-US"/>
        </w:rPr>
        <w:t>.</w:t>
      </w:r>
    </w:p>
    <w:p w14:paraId="61926A17" w14:textId="77777777" w:rsidR="00BB5133" w:rsidRPr="00B36ABF" w:rsidRDefault="00300A45" w:rsidP="00725FF3">
      <w:pPr>
        <w:ind w:left="720"/>
        <w:rPr>
          <w:lang w:eastAsia="en-US"/>
        </w:rPr>
      </w:pPr>
      <w:r w:rsidRPr="00B36ABF">
        <w:rPr>
          <w:lang w:eastAsia="en-US"/>
        </w:rPr>
        <w:t>“</w:t>
      </w:r>
      <w:r w:rsidR="00AD1E49" w:rsidRPr="00B36ABF">
        <w:rPr>
          <w:b/>
          <w:lang w:eastAsia="en-US"/>
        </w:rPr>
        <w:t>Tiêu Chuẩn MT&amp;XH</w:t>
      </w:r>
      <w:r w:rsidRPr="00B36ABF">
        <w:rPr>
          <w:lang w:eastAsia="en-US"/>
        </w:rPr>
        <w:t>”</w:t>
      </w:r>
      <w:r w:rsidR="000640B7" w:rsidRPr="00B36ABF">
        <w:rPr>
          <w:lang w:eastAsia="en-US"/>
        </w:rPr>
        <w:t>,</w:t>
      </w:r>
      <w:r w:rsidR="00A32B9A" w:rsidRPr="00B36ABF">
        <w:rPr>
          <w:lang w:eastAsia="en-US"/>
        </w:rPr>
        <w:t xml:space="preserve"> </w:t>
      </w:r>
      <w:r w:rsidR="000640B7" w:rsidRPr="00B36ABF">
        <w:rPr>
          <w:lang w:eastAsia="en-US"/>
        </w:rPr>
        <w:t xml:space="preserve">khi áp dụng cho </w:t>
      </w:r>
      <w:r w:rsidR="009A3242" w:rsidRPr="00B36ABF">
        <w:rPr>
          <w:lang w:eastAsia="en-US"/>
        </w:rPr>
        <w:t>Bên Vay</w:t>
      </w:r>
      <w:r w:rsidR="00A32B9A" w:rsidRPr="00B36ABF">
        <w:rPr>
          <w:lang w:eastAsia="en-US"/>
        </w:rPr>
        <w:t>,</w:t>
      </w:r>
      <w:r w:rsidR="00FF466B" w:rsidRPr="00B36ABF">
        <w:rPr>
          <w:lang w:eastAsia="en-US"/>
        </w:rPr>
        <w:t xml:space="preserve"> </w:t>
      </w:r>
      <w:r w:rsidR="0065406A" w:rsidRPr="00B36ABF">
        <w:rPr>
          <w:lang w:eastAsia="en-US"/>
        </w:rPr>
        <w:t>Dự Án</w:t>
      </w:r>
      <w:r w:rsidR="00A32B9A" w:rsidRPr="00B36ABF">
        <w:rPr>
          <w:lang w:eastAsia="en-US"/>
        </w:rPr>
        <w:t xml:space="preserve"> [</w:t>
      </w:r>
      <w:r w:rsidR="00952B10" w:rsidRPr="00B36ABF">
        <w:rPr>
          <w:lang w:eastAsia="en-US"/>
        </w:rPr>
        <w:t>và</w:t>
      </w:r>
      <w:r w:rsidR="00FF466B" w:rsidRPr="00B36ABF">
        <w:rPr>
          <w:lang w:eastAsia="en-US"/>
        </w:rPr>
        <w:t xml:space="preserve"> </w:t>
      </w:r>
      <w:r w:rsidR="003B70EA" w:rsidRPr="00B36ABF">
        <w:rPr>
          <w:lang w:eastAsia="en-US"/>
        </w:rPr>
        <w:t>Tiện Ích Đi Kèm</w:t>
      </w:r>
      <w:r w:rsidR="00A32B9A" w:rsidRPr="00B36ABF">
        <w:rPr>
          <w:lang w:eastAsia="en-US"/>
        </w:rPr>
        <w:t>],</w:t>
      </w:r>
      <w:r w:rsidR="00FF466B" w:rsidRPr="00B36ABF">
        <w:rPr>
          <w:lang w:eastAsia="en-US"/>
        </w:rPr>
        <w:t xml:space="preserve"> </w:t>
      </w:r>
      <w:r w:rsidR="00666874" w:rsidRPr="00B36ABF">
        <w:rPr>
          <w:lang w:eastAsia="en-US"/>
        </w:rPr>
        <w:t xml:space="preserve">nghĩa là </w:t>
      </w:r>
      <w:r w:rsidR="00092EEF" w:rsidRPr="00B36ABF">
        <w:rPr>
          <w:lang w:eastAsia="en-US"/>
        </w:rPr>
        <w:t>Tiêu Chuẩn Hoạt Động</w:t>
      </w:r>
      <w:r w:rsidR="00A32B9A" w:rsidRPr="00B36ABF">
        <w:rPr>
          <w:lang w:eastAsia="en-US"/>
        </w:rPr>
        <w:t>[,</w:t>
      </w:r>
      <w:r w:rsidR="00FF466B" w:rsidRPr="00B36ABF">
        <w:rPr>
          <w:lang w:eastAsia="en-US"/>
        </w:rPr>
        <w:t xml:space="preserve"> </w:t>
      </w:r>
      <w:r w:rsidR="0080764E" w:rsidRPr="00B36ABF">
        <w:rPr>
          <w:lang w:eastAsia="en-US"/>
        </w:rPr>
        <w:t>Nguyên Tắc Xích Đạo</w:t>
      </w:r>
      <w:r w:rsidR="00A32B9A" w:rsidRPr="00B36ABF">
        <w:rPr>
          <w:lang w:eastAsia="en-US"/>
        </w:rPr>
        <w:t xml:space="preserve">] </w:t>
      </w:r>
      <w:r w:rsidR="00952B10" w:rsidRPr="00B36ABF">
        <w:rPr>
          <w:lang w:eastAsia="en-US"/>
        </w:rPr>
        <w:t>và</w:t>
      </w:r>
      <w:r w:rsidR="00092EEF" w:rsidRPr="00B36ABF">
        <w:rPr>
          <w:lang w:eastAsia="en-US"/>
        </w:rPr>
        <w:t xml:space="preserve"> toàn bộ</w:t>
      </w:r>
      <w:r w:rsidR="00A32B9A" w:rsidRPr="00B36ABF">
        <w:rPr>
          <w:lang w:eastAsia="en-US"/>
        </w:rPr>
        <w:t xml:space="preserve"> </w:t>
      </w:r>
      <w:r w:rsidR="00A11BAF" w:rsidRPr="00B36ABF">
        <w:rPr>
          <w:lang w:eastAsia="en-US"/>
        </w:rPr>
        <w:t>Pháp Luật Về MT&amp;XH</w:t>
      </w:r>
      <w:r w:rsidR="00A32B9A" w:rsidRPr="00B36ABF">
        <w:rPr>
          <w:lang w:eastAsia="en-US"/>
        </w:rPr>
        <w:t>.</w:t>
      </w:r>
    </w:p>
    <w:p w14:paraId="48FCD982" w14:textId="2FDB3DCD" w:rsidR="00BB5133" w:rsidRPr="00B36ABF" w:rsidRDefault="00300A45" w:rsidP="00725FF3">
      <w:pPr>
        <w:ind w:left="720"/>
        <w:rPr>
          <w:lang w:eastAsia="en-US"/>
        </w:rPr>
      </w:pPr>
      <w:r w:rsidRPr="00B36ABF">
        <w:rPr>
          <w:lang w:eastAsia="en-US"/>
        </w:rPr>
        <w:t>“</w:t>
      </w:r>
      <w:r w:rsidR="00D70EB9" w:rsidRPr="00B36ABF">
        <w:rPr>
          <w:b/>
          <w:lang w:eastAsia="en-US"/>
        </w:rPr>
        <w:t>Các Khoản Tín Dụng</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D70EB9" w:rsidRPr="00B36ABF">
        <w:rPr>
          <w:lang w:eastAsia="en-US"/>
        </w:rPr>
        <w:t xml:space="preserve">Khoản Tín Dụng </w:t>
      </w:r>
      <w:r w:rsidR="00C67376" w:rsidRPr="00B36ABF">
        <w:rPr>
          <w:lang w:eastAsia="en-US"/>
        </w:rPr>
        <w:t>Kỳ Hạn</w:t>
      </w:r>
      <w:r w:rsidR="00D70EB9" w:rsidRPr="00B36ABF">
        <w:rPr>
          <w:lang w:eastAsia="en-US"/>
        </w:rPr>
        <w:t xml:space="preserve"> A </w:t>
      </w:r>
      <w:r w:rsidR="00952B10" w:rsidRPr="00B36ABF">
        <w:rPr>
          <w:lang w:eastAsia="en-US"/>
        </w:rPr>
        <w:t>và</w:t>
      </w:r>
      <w:r w:rsidR="00FF466B" w:rsidRPr="00B36ABF">
        <w:rPr>
          <w:lang w:eastAsia="en-US"/>
        </w:rPr>
        <w:t xml:space="preserve"> </w:t>
      </w:r>
      <w:r w:rsidR="00422558" w:rsidRPr="00B36ABF">
        <w:rPr>
          <w:lang w:eastAsia="en-US"/>
        </w:rPr>
        <w:t xml:space="preserve">Khoản Tín Dụng </w:t>
      </w:r>
      <w:r w:rsidR="000A7AB8" w:rsidRPr="00B36ABF">
        <w:rPr>
          <w:lang w:eastAsia="en-US"/>
        </w:rPr>
        <w:t>[</w:t>
      </w:r>
      <w:r w:rsidR="00A32B9A" w:rsidRPr="00B36ABF">
        <w:rPr>
          <w:lang w:eastAsia="en-US"/>
        </w:rPr>
        <w:t>]</w:t>
      </w:r>
      <w:r w:rsidR="00A32B9A" w:rsidRPr="00B36ABF">
        <w:rPr>
          <w:rStyle w:val="FootnoteReference"/>
          <w:rFonts w:cs="Times New Roman"/>
          <w:sz w:val="22"/>
          <w:szCs w:val="22"/>
          <w:lang w:eastAsia="en-US"/>
        </w:rPr>
        <w:footnoteReference w:id="35"/>
      </w:r>
      <w:r w:rsidR="00A32B9A" w:rsidRPr="00B36ABF">
        <w:rPr>
          <w:lang w:eastAsia="en-US"/>
        </w:rPr>
        <w:t xml:space="preserve">, </w:t>
      </w:r>
      <w:r w:rsidR="00952B10" w:rsidRPr="00B36ABF">
        <w:rPr>
          <w:lang w:eastAsia="en-US"/>
        </w:rPr>
        <w:t>và</w:t>
      </w:r>
      <w:r w:rsidR="00D53438" w:rsidRPr="00B36ABF">
        <w:rPr>
          <w:lang w:eastAsia="en-US"/>
        </w:rPr>
        <w:t xml:space="preserve"> “</w:t>
      </w:r>
      <w:r w:rsidR="00422558" w:rsidRPr="00B36ABF">
        <w:rPr>
          <w:b/>
          <w:bCs/>
          <w:lang w:eastAsia="en-US"/>
        </w:rPr>
        <w:t>Khoản Tín Dụng</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383AF4" w:rsidRPr="00B36ABF">
        <w:rPr>
          <w:lang w:eastAsia="en-US"/>
        </w:rPr>
        <w:t>khoản nào trong số đó</w:t>
      </w:r>
      <w:r w:rsidR="00A32B9A" w:rsidRPr="00B36ABF">
        <w:rPr>
          <w:lang w:eastAsia="en-US"/>
        </w:rPr>
        <w:t>.</w:t>
      </w:r>
    </w:p>
    <w:p w14:paraId="2731324F" w14:textId="312D6F40" w:rsidR="00BB5133" w:rsidRPr="00B36ABF" w:rsidRDefault="00A32B9A" w:rsidP="00725FF3">
      <w:pPr>
        <w:ind w:left="720"/>
        <w:rPr>
          <w:lang w:eastAsia="en-US"/>
        </w:rPr>
      </w:pPr>
      <w:r w:rsidRPr="00B36ABF">
        <w:rPr>
          <w:lang w:eastAsia="en-US"/>
        </w:rPr>
        <w:t>[</w:t>
      </w:r>
      <w:r w:rsidR="00300A45" w:rsidRPr="00B36ABF">
        <w:rPr>
          <w:lang w:eastAsia="en-US"/>
        </w:rPr>
        <w:t>“</w:t>
      </w:r>
      <w:r w:rsidR="00422558" w:rsidRPr="00B36ABF">
        <w:rPr>
          <w:b/>
          <w:lang w:eastAsia="en-US"/>
        </w:rPr>
        <w:t>Khoản Tín Dụng</w:t>
      </w:r>
      <w:r w:rsidR="00D53438" w:rsidRPr="00B36ABF">
        <w:rPr>
          <w:b/>
          <w:lang w:eastAsia="en-US"/>
        </w:rPr>
        <w:t xml:space="preserve"> []</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422558" w:rsidRPr="00B36ABF">
        <w:rPr>
          <w:lang w:eastAsia="en-US"/>
        </w:rPr>
        <w:t xml:space="preserve">khoản vay tín dụng </w:t>
      </w:r>
      <w:r w:rsidRPr="00B36ABF">
        <w:rPr>
          <w:lang w:eastAsia="en-US"/>
        </w:rPr>
        <w:t>[</w:t>
      </w:r>
      <w:r w:rsidR="00422558" w:rsidRPr="00B36ABF">
        <w:rPr>
          <w:lang w:eastAsia="en-US"/>
        </w:rPr>
        <w:t>có kỳ hạn</w:t>
      </w:r>
      <w:r w:rsidRPr="00B36ABF">
        <w:rPr>
          <w:lang w:eastAsia="en-US"/>
        </w:rPr>
        <w:t>/</w:t>
      </w:r>
      <w:r w:rsidR="00422558" w:rsidRPr="00B36ABF">
        <w:rPr>
          <w:lang w:eastAsia="en-US"/>
        </w:rPr>
        <w:t>tuần hoàn</w:t>
      </w:r>
      <w:r w:rsidRPr="00B36ABF">
        <w:rPr>
          <w:lang w:eastAsia="en-US"/>
        </w:rPr>
        <w:t xml:space="preserve">] </w:t>
      </w:r>
      <w:r w:rsidR="00422558" w:rsidRPr="00B36ABF">
        <w:rPr>
          <w:lang w:eastAsia="en-US"/>
        </w:rPr>
        <w:t xml:space="preserve">được cấp theo </w:t>
      </w:r>
      <w:r w:rsidR="005D6079" w:rsidRPr="00B36ABF">
        <w:rPr>
          <w:lang w:eastAsia="en-US"/>
        </w:rPr>
        <w:t>Hợp Đồng Vay</w:t>
      </w:r>
      <w:r w:rsidR="00422558" w:rsidRPr="00B36ABF">
        <w:rPr>
          <w:lang w:eastAsia="en-US"/>
        </w:rPr>
        <w:t xml:space="preserve"> []</w:t>
      </w:r>
      <w:r w:rsidRPr="00B36ABF">
        <w:rPr>
          <w:lang w:eastAsia="en-US"/>
        </w:rPr>
        <w:t>.]</w:t>
      </w:r>
    </w:p>
    <w:p w14:paraId="2563D1A0" w14:textId="3730B617" w:rsidR="00BB5133" w:rsidRPr="00B36ABF" w:rsidRDefault="00A32B9A" w:rsidP="00725FF3">
      <w:pPr>
        <w:ind w:left="720"/>
        <w:rPr>
          <w:lang w:eastAsia="en-US"/>
        </w:rPr>
      </w:pPr>
      <w:r w:rsidRPr="00B36ABF">
        <w:rPr>
          <w:lang w:eastAsia="en-US"/>
        </w:rPr>
        <w:t>[</w:t>
      </w:r>
      <w:r w:rsidR="00300A45" w:rsidRPr="00B36ABF">
        <w:rPr>
          <w:lang w:eastAsia="en-US"/>
        </w:rPr>
        <w:t>“</w:t>
      </w:r>
      <w:r w:rsidR="005D6079" w:rsidRPr="00B36ABF">
        <w:rPr>
          <w:b/>
          <w:lang w:eastAsia="en-US"/>
        </w:rPr>
        <w:t>Hợp Đồng Vay</w:t>
      </w:r>
      <w:r w:rsidR="00D53438" w:rsidRPr="00B36ABF">
        <w:rPr>
          <w:b/>
          <w:lang w:eastAsia="en-US"/>
        </w:rPr>
        <w:t xml:space="preserve"> []</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422558" w:rsidRPr="00B36ABF">
        <w:rPr>
          <w:lang w:eastAsia="en-US"/>
        </w:rPr>
        <w:t xml:space="preserve">hợp đồng vay </w:t>
      </w:r>
      <w:r w:rsidR="00EB2D23" w:rsidRPr="00B36ABF">
        <w:rPr>
          <w:lang w:eastAsia="en-US"/>
        </w:rPr>
        <w:t xml:space="preserve">ký cùng ngày hoặc vào khoảng ngày của </w:t>
      </w:r>
      <w:r w:rsidR="00ED0663" w:rsidRPr="00B36ABF">
        <w:rPr>
          <w:lang w:eastAsia="en-US"/>
        </w:rPr>
        <w:t>Thỏa Thuận này</w:t>
      </w:r>
      <w:r w:rsidRPr="00B36ABF">
        <w:rPr>
          <w:lang w:eastAsia="en-US"/>
        </w:rPr>
        <w:t xml:space="preserve"> </w:t>
      </w:r>
      <w:r w:rsidR="00952B10" w:rsidRPr="00B36ABF">
        <w:rPr>
          <w:lang w:eastAsia="en-US"/>
        </w:rPr>
        <w:t>và</w:t>
      </w:r>
      <w:r w:rsidR="00EB2D23" w:rsidRPr="00B36ABF">
        <w:rPr>
          <w:lang w:eastAsia="en-US"/>
        </w:rPr>
        <w:t xml:space="preserve"> được lập giữa </w:t>
      </w:r>
      <w:r w:rsidR="009A3242" w:rsidRPr="00B36ABF">
        <w:rPr>
          <w:lang w:eastAsia="en-US"/>
        </w:rPr>
        <w:t>Bên Vay</w:t>
      </w:r>
      <w:r w:rsidRPr="00B36ABF">
        <w:rPr>
          <w:lang w:eastAsia="en-US"/>
        </w:rPr>
        <w:t>,</w:t>
      </w:r>
      <w:r w:rsidR="00FF466B" w:rsidRPr="00B36ABF">
        <w:rPr>
          <w:lang w:eastAsia="en-US"/>
        </w:rPr>
        <w:t xml:space="preserve"> </w:t>
      </w:r>
      <w:r w:rsidR="00383AF4" w:rsidRPr="00B36ABF">
        <w:rPr>
          <w:lang w:eastAsia="en-US"/>
        </w:rPr>
        <w:t xml:space="preserve">Đại Lý </w:t>
      </w:r>
      <w:r w:rsidR="00422558" w:rsidRPr="00B36ABF">
        <w:rPr>
          <w:lang w:eastAsia="en-US"/>
        </w:rPr>
        <w:t>Tín Dụng</w:t>
      </w:r>
      <w:r w:rsidRPr="00B36ABF">
        <w:rPr>
          <w:lang w:eastAsia="en-US"/>
        </w:rPr>
        <w:t xml:space="preserve"> </w:t>
      </w:r>
      <w:r w:rsidR="00383AF4" w:rsidRPr="00B36ABF">
        <w:rPr>
          <w:lang w:eastAsia="en-US"/>
        </w:rPr>
        <w:t xml:space="preserve">[] </w:t>
      </w:r>
      <w:r w:rsidR="00952B10" w:rsidRPr="00B36ABF">
        <w:rPr>
          <w:lang w:eastAsia="en-US"/>
        </w:rPr>
        <w:t>và</w:t>
      </w:r>
      <w:r w:rsidRPr="00B36ABF">
        <w:rPr>
          <w:lang w:eastAsia="en-US"/>
        </w:rPr>
        <w:t xml:space="preserve"> </w:t>
      </w:r>
      <w:r w:rsidR="00383AF4" w:rsidRPr="00B36ABF">
        <w:rPr>
          <w:lang w:eastAsia="en-US"/>
        </w:rPr>
        <w:t xml:space="preserve">mỗi </w:t>
      </w:r>
      <w:r w:rsidR="00C77601" w:rsidRPr="00B36ABF">
        <w:rPr>
          <w:lang w:eastAsia="en-US"/>
        </w:rPr>
        <w:t>Bên Cho Vay Của Khoản Tín Dụng</w:t>
      </w:r>
      <w:r w:rsidRPr="00B36ABF">
        <w:rPr>
          <w:lang w:eastAsia="en-US"/>
        </w:rPr>
        <w:t xml:space="preserve"> </w:t>
      </w:r>
      <w:r w:rsidR="00C77601" w:rsidRPr="00B36ABF">
        <w:rPr>
          <w:lang w:eastAsia="en-US"/>
        </w:rPr>
        <w:t xml:space="preserve">[], trong đó quy định các điều khoản cụ thể đối với </w:t>
      </w:r>
      <w:r w:rsidR="00422558" w:rsidRPr="00B36ABF">
        <w:rPr>
          <w:lang w:eastAsia="en-US"/>
        </w:rPr>
        <w:t>Khoản Tín Dụng</w:t>
      </w:r>
      <w:r w:rsidR="00C77601" w:rsidRPr="00B36ABF">
        <w:rPr>
          <w:lang w:eastAsia="en-US"/>
        </w:rPr>
        <w:t xml:space="preserve"> []</w:t>
      </w:r>
      <w:r w:rsidRPr="00B36ABF">
        <w:rPr>
          <w:lang w:eastAsia="en-US"/>
        </w:rPr>
        <w:t>.]</w:t>
      </w:r>
    </w:p>
    <w:p w14:paraId="016DA133" w14:textId="1E693BBA" w:rsidR="00BB5133" w:rsidRPr="00B36ABF" w:rsidRDefault="00A32B9A" w:rsidP="00725FF3">
      <w:pPr>
        <w:ind w:left="720"/>
        <w:rPr>
          <w:b/>
          <w:lang w:eastAsia="en-US"/>
        </w:rPr>
      </w:pPr>
      <w:r w:rsidRPr="00B36ABF">
        <w:rPr>
          <w:b/>
          <w:lang w:eastAsia="en-US"/>
        </w:rPr>
        <w:t>[</w:t>
      </w:r>
      <w:r w:rsidR="00300A45" w:rsidRPr="00B36ABF">
        <w:rPr>
          <w:b/>
          <w:lang w:eastAsia="en-US"/>
        </w:rPr>
        <w:t>“</w:t>
      </w:r>
      <w:r w:rsidR="00C77601" w:rsidRPr="00B36ABF">
        <w:rPr>
          <w:b/>
          <w:lang w:eastAsia="en-US"/>
        </w:rPr>
        <w:t>Các Bên Cho Vay Của Khoản Tín Dụng []</w:t>
      </w:r>
      <w:r w:rsidR="00221DA5" w:rsidRPr="00B36ABF">
        <w:rPr>
          <w:b/>
          <w:lang w:eastAsia="en-US"/>
        </w:rPr>
        <w:t>” nghĩa</w:t>
      </w:r>
      <w:r w:rsidR="00406CD5" w:rsidRPr="00B36ABF">
        <w:rPr>
          <w:b/>
          <w:lang w:eastAsia="en-US"/>
        </w:rPr>
        <w:t xml:space="preserve"> là</w:t>
      </w:r>
      <w:r w:rsidRPr="00B36ABF">
        <w:rPr>
          <w:b/>
          <w:lang w:eastAsia="en-US"/>
        </w:rPr>
        <w:t>:</w:t>
      </w:r>
    </w:p>
    <w:p w14:paraId="65CDCC3C" w14:textId="77777777" w:rsidR="00BB5133" w:rsidRPr="00B36ABF" w:rsidRDefault="00C77601" w:rsidP="00B5561F">
      <w:pPr>
        <w:pStyle w:val="General2L3"/>
        <w:numPr>
          <w:ilvl w:val="2"/>
          <w:numId w:val="46"/>
        </w:numPr>
        <w:rPr>
          <w:lang w:eastAsia="en-US"/>
        </w:rPr>
      </w:pPr>
      <w:r w:rsidRPr="00B36ABF">
        <w:rPr>
          <w:lang w:eastAsia="en-US"/>
        </w:rPr>
        <w:t>Các Bên Cho Vay Ban Đầu Của Khoản Tín Dụng []</w:t>
      </w:r>
      <w:r w:rsidR="00A32B9A" w:rsidRPr="00B36ABF">
        <w:rPr>
          <w:lang w:eastAsia="en-US"/>
        </w:rPr>
        <w:t xml:space="preserve">; </w:t>
      </w:r>
      <w:r w:rsidR="00952B10" w:rsidRPr="00B36ABF">
        <w:rPr>
          <w:lang w:eastAsia="en-US"/>
        </w:rPr>
        <w:t>và</w:t>
      </w:r>
    </w:p>
    <w:p w14:paraId="2321082B" w14:textId="351E67F6" w:rsidR="00BB5133" w:rsidRPr="00B36ABF" w:rsidRDefault="0014443B" w:rsidP="00725FF3">
      <w:pPr>
        <w:pStyle w:val="General2L3"/>
      </w:pPr>
      <w:r w:rsidRPr="00B36ABF">
        <w:rPr>
          <w:lang w:eastAsia="en-US"/>
        </w:rPr>
        <w:t>bất kỳ</w:t>
      </w:r>
      <w:r w:rsidR="00A32B9A" w:rsidRPr="00B36ABF">
        <w:rPr>
          <w:lang w:eastAsia="en-US"/>
        </w:rPr>
        <w:t xml:space="preserve"> </w:t>
      </w:r>
      <w:r w:rsidR="00C77601" w:rsidRPr="00B36ABF">
        <w:rPr>
          <w:lang w:eastAsia="en-US"/>
        </w:rPr>
        <w:t>ngân hàng</w:t>
      </w:r>
      <w:r w:rsidR="00A32B9A" w:rsidRPr="00B36ABF">
        <w:rPr>
          <w:lang w:eastAsia="en-US"/>
        </w:rPr>
        <w:t xml:space="preserve">, </w:t>
      </w:r>
      <w:r w:rsidR="00855315" w:rsidRPr="00B36ABF">
        <w:rPr>
          <w:lang w:eastAsia="en-US"/>
        </w:rPr>
        <w:t>tổ</w:t>
      </w:r>
      <w:r w:rsidR="00855315" w:rsidRPr="00B36ABF">
        <w:rPr>
          <w:lang w:val="vi-VN" w:eastAsia="en-US"/>
        </w:rPr>
        <w:t xml:space="preserve"> chức </w:t>
      </w:r>
      <w:r w:rsidR="00C77601" w:rsidRPr="00B36ABF">
        <w:rPr>
          <w:lang w:eastAsia="en-US"/>
        </w:rPr>
        <w:t>tài chính</w:t>
      </w:r>
      <w:r w:rsidR="00A32B9A" w:rsidRPr="00B36ABF">
        <w:rPr>
          <w:lang w:eastAsia="en-US"/>
        </w:rPr>
        <w:t xml:space="preserve">, </w:t>
      </w:r>
      <w:r w:rsidR="009E6F1C" w:rsidRPr="00B36ABF">
        <w:rPr>
          <w:lang w:eastAsia="en-US"/>
        </w:rPr>
        <w:t xml:space="preserve">đơn vị tín thác, quỹ hoặc tổ chức nào khác đã trở thành một bên tham gia trong </w:t>
      </w:r>
      <w:r w:rsidR="005D6079" w:rsidRPr="00B36ABF">
        <w:rPr>
          <w:lang w:eastAsia="en-US"/>
        </w:rPr>
        <w:t>Hợp Đồng Vay</w:t>
      </w:r>
      <w:r w:rsidR="00A32B9A" w:rsidRPr="00B36ABF">
        <w:rPr>
          <w:lang w:eastAsia="en-US"/>
        </w:rPr>
        <w:t xml:space="preserve"> </w:t>
      </w:r>
      <w:r w:rsidR="009E6F1C" w:rsidRPr="00B36ABF">
        <w:rPr>
          <w:lang w:eastAsia="en-US"/>
        </w:rPr>
        <w:t xml:space="preserve">[] </w:t>
      </w:r>
      <w:r w:rsidR="00021183" w:rsidRPr="00B36ABF">
        <w:rPr>
          <w:lang w:eastAsia="en-US"/>
        </w:rPr>
        <w:t>theo</w:t>
      </w:r>
      <w:r w:rsidR="00FF466B" w:rsidRPr="00B36ABF">
        <w:rPr>
          <w:lang w:eastAsia="en-US"/>
        </w:rPr>
        <w:t xml:space="preserve"> </w:t>
      </w:r>
      <w:r w:rsidR="009E6F1C" w:rsidRPr="00B36ABF">
        <w:rPr>
          <w:lang w:eastAsia="en-US"/>
        </w:rPr>
        <w:t xml:space="preserve">các điều khoản của </w:t>
      </w:r>
      <w:r w:rsidR="005D6079" w:rsidRPr="00B36ABF">
        <w:rPr>
          <w:lang w:eastAsia="en-US"/>
        </w:rPr>
        <w:t>Hợp Đồng Vay</w:t>
      </w:r>
      <w:r w:rsidR="00A32B9A" w:rsidRPr="00B36ABF">
        <w:rPr>
          <w:lang w:eastAsia="en-US"/>
        </w:rPr>
        <w:t xml:space="preserve"> </w:t>
      </w:r>
      <w:r w:rsidR="009E6F1C" w:rsidRPr="00B36ABF">
        <w:rPr>
          <w:lang w:eastAsia="en-US"/>
        </w:rPr>
        <w:t xml:space="preserve">[] </w:t>
      </w:r>
      <w:r w:rsidR="00952B10" w:rsidRPr="00B36ABF">
        <w:rPr>
          <w:lang w:eastAsia="en-US"/>
        </w:rPr>
        <w:t>và</w:t>
      </w:r>
      <w:r w:rsidR="00A32B9A" w:rsidRPr="00B36ABF">
        <w:rPr>
          <w:lang w:eastAsia="en-US"/>
        </w:rPr>
        <w:t xml:space="preserve"> </w:t>
      </w:r>
      <w:r w:rsidR="009E6F1C" w:rsidRPr="00B36ABF">
        <w:rPr>
          <w:lang w:eastAsia="en-US"/>
        </w:rPr>
        <w:t xml:space="preserve">một Bên </w:t>
      </w:r>
      <w:r w:rsidR="00A32B9A" w:rsidRPr="00B36ABF">
        <w:rPr>
          <w:lang w:eastAsia="en-US"/>
        </w:rPr>
        <w:t>(</w:t>
      </w:r>
      <w:r w:rsidR="009E6F1C" w:rsidRPr="00B36ABF">
        <w:rPr>
          <w:lang w:eastAsia="en-US"/>
        </w:rPr>
        <w:t xml:space="preserve">trong vai trò đó) </w:t>
      </w:r>
      <w:r w:rsidR="00021183" w:rsidRPr="00B36ABF">
        <w:rPr>
          <w:lang w:eastAsia="en-US"/>
        </w:rPr>
        <w:t>theo</w:t>
      </w:r>
      <w:r w:rsidR="00A32B9A" w:rsidRPr="00B36ABF">
        <w:rPr>
          <w:lang w:eastAsia="en-US"/>
        </w:rPr>
        <w:t xml:space="preserve"> </w:t>
      </w:r>
      <w:r w:rsidR="00021183" w:rsidRPr="00B36ABF">
        <w:t>Điều</w:t>
      </w:r>
      <w:r w:rsidR="00A32B9A" w:rsidRPr="00B36ABF">
        <w:t xml:space="preserve"> </w:t>
      </w:r>
      <w:r w:rsidR="00064BB3" w:rsidRPr="00B36ABF">
        <w:fldChar w:fldCharType="begin"/>
      </w:r>
      <w:r w:rsidR="00064BB3" w:rsidRPr="00B36ABF">
        <w:instrText xml:space="preserve"> REF _Ref67499804 \r \h </w:instrText>
      </w:r>
      <w:r w:rsidR="00DB7AFD" w:rsidRPr="00B36ABF">
        <w:instrText xml:space="preserve"> \* MERGEFORMAT </w:instrText>
      </w:r>
      <w:r w:rsidR="00064BB3" w:rsidRPr="00B36ABF">
        <w:fldChar w:fldCharType="separate"/>
      </w:r>
      <w:r w:rsidR="00CC7F22" w:rsidRPr="00B36ABF">
        <w:t>19</w:t>
      </w:r>
      <w:r w:rsidR="00064BB3" w:rsidRPr="00B36ABF">
        <w:fldChar w:fldCharType="end"/>
      </w:r>
      <w:r w:rsidR="00064BB3" w:rsidRPr="00B36ABF">
        <w:t xml:space="preserve"> </w:t>
      </w:r>
      <w:r w:rsidR="00A32B9A" w:rsidRPr="00B36ABF">
        <w:t>(</w:t>
      </w:r>
      <w:r w:rsidR="00064BB3" w:rsidRPr="00B36ABF">
        <w:rPr>
          <w:i/>
        </w:rPr>
        <w:fldChar w:fldCharType="begin"/>
      </w:r>
      <w:r w:rsidR="003127CA" w:rsidRPr="00B36ABF">
        <w:rPr>
          <w:i/>
        </w:rPr>
        <w:instrText xml:space="preserve"> REF _Ref67499799 \h  \* MERGEFORMAT </w:instrText>
      </w:r>
      <w:r w:rsidR="00064BB3" w:rsidRPr="00B36ABF">
        <w:rPr>
          <w:i/>
        </w:rPr>
      </w:r>
      <w:r w:rsidR="00064BB3" w:rsidRPr="00B36ABF">
        <w:rPr>
          <w:i/>
        </w:rPr>
        <w:fldChar w:fldCharType="separate"/>
      </w:r>
      <w:r w:rsidR="00CC7F22" w:rsidRPr="00B36ABF">
        <w:rPr>
          <w:i/>
        </w:rPr>
        <w:t>Thay đổi Các Bên Cho Vay</w:t>
      </w:r>
      <w:r w:rsidR="00064BB3" w:rsidRPr="00B36ABF">
        <w:rPr>
          <w:i/>
        </w:rPr>
        <w:fldChar w:fldCharType="end"/>
      </w:r>
      <w:r w:rsidR="00A32B9A" w:rsidRPr="00B36ABF">
        <w:t>),</w:t>
      </w:r>
    </w:p>
    <w:p w14:paraId="45432DEA" w14:textId="00D2E9B1" w:rsidR="00BB5133" w:rsidRPr="00B36ABF" w:rsidRDefault="00D134BE" w:rsidP="005A16A4">
      <w:pPr>
        <w:pStyle w:val="DefinitionsL2"/>
        <w:widowControl w:val="0"/>
        <w:numPr>
          <w:ilvl w:val="0"/>
          <w:numId w:val="0"/>
        </w:numPr>
        <w:ind w:left="720"/>
        <w:rPr>
          <w:szCs w:val="22"/>
          <w:lang w:eastAsia="en-US"/>
        </w:rPr>
      </w:pPr>
      <w:r w:rsidRPr="00B36ABF">
        <w:rPr>
          <w:szCs w:val="22"/>
        </w:rPr>
        <w:t>trong mỗi trường hợp</w:t>
      </w:r>
      <w:r w:rsidR="009E6F1C" w:rsidRPr="00B36ABF">
        <w:rPr>
          <w:szCs w:val="22"/>
        </w:rPr>
        <w:t xml:space="preserve">, mà vẫn còn là một bên tham gia trong </w:t>
      </w:r>
      <w:r w:rsidR="005D6079" w:rsidRPr="00B36ABF">
        <w:rPr>
          <w:szCs w:val="22"/>
          <w:lang w:eastAsia="en-US"/>
        </w:rPr>
        <w:t>Hợp Đồng Vay</w:t>
      </w:r>
      <w:r w:rsidR="00A32B9A" w:rsidRPr="00B36ABF">
        <w:rPr>
          <w:szCs w:val="22"/>
          <w:lang w:eastAsia="en-US"/>
        </w:rPr>
        <w:t xml:space="preserve"> </w:t>
      </w:r>
      <w:r w:rsidR="009E6F1C" w:rsidRPr="00B36ABF">
        <w:rPr>
          <w:szCs w:val="22"/>
          <w:lang w:eastAsia="en-US"/>
        </w:rPr>
        <w:t xml:space="preserve">[] </w:t>
      </w:r>
      <w:r w:rsidR="00021183" w:rsidRPr="00B36ABF">
        <w:rPr>
          <w:szCs w:val="22"/>
          <w:lang w:eastAsia="en-US"/>
        </w:rPr>
        <w:t>theo</w:t>
      </w:r>
      <w:r w:rsidR="00FF466B" w:rsidRPr="00B36ABF">
        <w:rPr>
          <w:szCs w:val="22"/>
          <w:lang w:eastAsia="en-US"/>
        </w:rPr>
        <w:t xml:space="preserve"> </w:t>
      </w:r>
      <w:r w:rsidR="009E6F1C" w:rsidRPr="00B36ABF">
        <w:rPr>
          <w:szCs w:val="22"/>
          <w:lang w:eastAsia="en-US"/>
        </w:rPr>
        <w:t xml:space="preserve">các điều khoản của </w:t>
      </w:r>
      <w:r w:rsidR="005D6079" w:rsidRPr="00B36ABF">
        <w:rPr>
          <w:szCs w:val="22"/>
          <w:lang w:eastAsia="en-US"/>
        </w:rPr>
        <w:t>Hợp Đồng Vay</w:t>
      </w:r>
      <w:r w:rsidR="00A32B9A" w:rsidRPr="00B36ABF">
        <w:rPr>
          <w:szCs w:val="22"/>
          <w:lang w:eastAsia="en-US"/>
        </w:rPr>
        <w:t xml:space="preserve"> </w:t>
      </w:r>
      <w:r w:rsidR="009E6F1C"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9E6F1C" w:rsidRPr="00B36ABF">
        <w:rPr>
          <w:szCs w:val="22"/>
          <w:lang w:eastAsia="en-US"/>
        </w:rPr>
        <w:t xml:space="preserve">vẫn còn là một Bên </w:t>
      </w:r>
      <w:r w:rsidR="00A32B9A" w:rsidRPr="00B36ABF">
        <w:rPr>
          <w:szCs w:val="22"/>
        </w:rPr>
        <w:t>(</w:t>
      </w:r>
      <w:r w:rsidR="009E6F1C" w:rsidRPr="00B36ABF">
        <w:rPr>
          <w:szCs w:val="22"/>
        </w:rPr>
        <w:t>trong vai trò đó</w:t>
      </w:r>
      <w:r w:rsidR="00A32B9A" w:rsidRPr="00B36ABF">
        <w:rPr>
          <w:szCs w:val="22"/>
        </w:rPr>
        <w:t xml:space="preserve">) </w:t>
      </w:r>
      <w:r w:rsidR="00021183" w:rsidRPr="00B36ABF">
        <w:rPr>
          <w:szCs w:val="22"/>
        </w:rPr>
        <w:t>theo</w:t>
      </w:r>
      <w:r w:rsidR="00FF466B" w:rsidRPr="00B36ABF">
        <w:rPr>
          <w:szCs w:val="22"/>
        </w:rPr>
        <w:t xml:space="preserve"> </w:t>
      </w:r>
      <w:r w:rsidR="009E6F1C" w:rsidRPr="00B36ABF">
        <w:rPr>
          <w:szCs w:val="22"/>
        </w:rPr>
        <w:t xml:space="preserve">các điều khoản của </w:t>
      </w:r>
      <w:r w:rsidR="00ED0663" w:rsidRPr="00B36ABF">
        <w:rPr>
          <w:szCs w:val="22"/>
        </w:rPr>
        <w:t>Thỏa Thuận này</w:t>
      </w:r>
      <w:r w:rsidR="00A32B9A" w:rsidRPr="00B36ABF">
        <w:rPr>
          <w:szCs w:val="22"/>
        </w:rPr>
        <w:t xml:space="preserve">, </w:t>
      </w:r>
      <w:r w:rsidR="00952B10" w:rsidRPr="00B36ABF">
        <w:rPr>
          <w:szCs w:val="22"/>
        </w:rPr>
        <w:t>và</w:t>
      </w:r>
      <w:r w:rsidR="00D53438" w:rsidRPr="00B36ABF">
        <w:rPr>
          <w:szCs w:val="22"/>
        </w:rPr>
        <w:t xml:space="preserve"> “</w:t>
      </w:r>
      <w:r w:rsidR="00C77601" w:rsidRPr="00B36ABF">
        <w:rPr>
          <w:b/>
          <w:bCs/>
          <w:szCs w:val="22"/>
        </w:rPr>
        <w:t>Bên Cho Vay Của Khoản Tín Dụng</w:t>
      </w:r>
      <w:r w:rsidR="009E6F1C" w:rsidRPr="00B36ABF">
        <w:rPr>
          <w:b/>
          <w:bCs/>
          <w:szCs w:val="22"/>
        </w:rPr>
        <w:t xml:space="preserve"> []</w:t>
      </w:r>
      <w:r w:rsidR="00221DA5" w:rsidRPr="00B36ABF">
        <w:rPr>
          <w:szCs w:val="22"/>
        </w:rPr>
        <w:t>” nghĩa</w:t>
      </w:r>
      <w:r w:rsidR="00406CD5" w:rsidRPr="00B36ABF">
        <w:rPr>
          <w:szCs w:val="22"/>
        </w:rPr>
        <w:t xml:space="preserve"> là</w:t>
      </w:r>
      <w:r w:rsidR="00A32B9A" w:rsidRPr="00B36ABF">
        <w:rPr>
          <w:szCs w:val="22"/>
        </w:rPr>
        <w:t xml:space="preserve"> </w:t>
      </w:r>
      <w:r w:rsidR="0014443B" w:rsidRPr="00B36ABF">
        <w:rPr>
          <w:szCs w:val="22"/>
        </w:rPr>
        <w:t>bất kỳ</w:t>
      </w:r>
      <w:r w:rsidR="009E6F1C" w:rsidRPr="00B36ABF">
        <w:rPr>
          <w:szCs w:val="22"/>
        </w:rPr>
        <w:t xml:space="preserve"> ai trong số đó</w:t>
      </w:r>
      <w:r w:rsidR="00A32B9A" w:rsidRPr="00B36ABF">
        <w:rPr>
          <w:szCs w:val="22"/>
          <w:lang w:eastAsia="en-US"/>
        </w:rPr>
        <w:t>.]</w:t>
      </w:r>
    </w:p>
    <w:p w14:paraId="3D45511C" w14:textId="241B3957" w:rsidR="00BB5133" w:rsidRPr="00B36ABF" w:rsidRDefault="00A32B9A" w:rsidP="00725FF3">
      <w:pPr>
        <w:ind w:left="720"/>
        <w:rPr>
          <w:lang w:eastAsia="en-US"/>
        </w:rPr>
      </w:pPr>
      <w:r w:rsidRPr="00B36ABF">
        <w:rPr>
          <w:lang w:eastAsia="en-US"/>
        </w:rPr>
        <w:lastRenderedPageBreak/>
        <w:t>[</w:t>
      </w:r>
      <w:r w:rsidR="00300A45" w:rsidRPr="00B36ABF">
        <w:rPr>
          <w:lang w:eastAsia="en-US"/>
        </w:rPr>
        <w:t>“</w:t>
      </w:r>
      <w:r w:rsidR="00E24644" w:rsidRPr="00B36ABF">
        <w:rPr>
          <w:b/>
          <w:lang w:eastAsia="en-US"/>
        </w:rPr>
        <w:t>Khoản Vay Thuộc Khoản Tín Dụng []</w:t>
      </w:r>
      <w:r w:rsidR="00221DA5" w:rsidRPr="00B36ABF">
        <w:rPr>
          <w:lang w:eastAsia="en-US"/>
        </w:rPr>
        <w:t>” nghĩa</w:t>
      </w:r>
      <w:r w:rsidR="00406CD5" w:rsidRPr="00B36ABF">
        <w:rPr>
          <w:lang w:eastAsia="en-US"/>
        </w:rPr>
        <w:t xml:space="preserve"> là</w:t>
      </w:r>
      <w:r w:rsidRPr="00B36ABF">
        <w:rPr>
          <w:lang w:eastAsia="en-US"/>
        </w:rPr>
        <w:t xml:space="preserve"> </w:t>
      </w:r>
      <w:r w:rsidR="00E24644" w:rsidRPr="00B36ABF">
        <w:rPr>
          <w:lang w:eastAsia="en-US"/>
        </w:rPr>
        <w:t xml:space="preserve">một khoản vay được hoặc sẽ được cấp thuộc </w:t>
      </w:r>
      <w:r w:rsidR="00422558" w:rsidRPr="00B36ABF">
        <w:rPr>
          <w:lang w:eastAsia="en-US"/>
        </w:rPr>
        <w:t>Khoản Tín Dụng</w:t>
      </w:r>
      <w:r w:rsidRPr="00B36ABF">
        <w:rPr>
          <w:lang w:eastAsia="en-US"/>
        </w:rPr>
        <w:t xml:space="preserve"> </w:t>
      </w:r>
      <w:r w:rsidR="00E24644" w:rsidRPr="00B36ABF">
        <w:rPr>
          <w:lang w:eastAsia="en-US"/>
        </w:rPr>
        <w:t xml:space="preserve">[] </w:t>
      </w:r>
      <w:r w:rsidR="00CE5761" w:rsidRPr="00B36ABF">
        <w:rPr>
          <w:lang w:eastAsia="en-US"/>
        </w:rPr>
        <w:t>hoặc</w:t>
      </w:r>
      <w:r w:rsidR="00FF466B" w:rsidRPr="00B36ABF">
        <w:rPr>
          <w:lang w:eastAsia="en-US"/>
        </w:rPr>
        <w:t xml:space="preserve"> </w:t>
      </w:r>
      <w:r w:rsidR="00E24644" w:rsidRPr="00B36ABF">
        <w:rPr>
          <w:lang w:eastAsia="en-US"/>
        </w:rPr>
        <w:t xml:space="preserve">khoản tiền gốc chưa thanh toán của khoản vay </w:t>
      </w:r>
      <w:r w:rsidR="00F34E43" w:rsidRPr="00B36ABF">
        <w:rPr>
          <w:lang w:eastAsia="en-US"/>
        </w:rPr>
        <w:t>vào thời điểm đó</w:t>
      </w:r>
      <w:r w:rsidRPr="00B36ABF">
        <w:rPr>
          <w:lang w:eastAsia="en-US"/>
        </w:rPr>
        <w:t>.]</w:t>
      </w:r>
    </w:p>
    <w:p w14:paraId="2745769D" w14:textId="7820E241" w:rsidR="00BB5133" w:rsidRPr="00B36ABF" w:rsidRDefault="00300A45" w:rsidP="00725FF3">
      <w:pPr>
        <w:ind w:left="720"/>
        <w:rPr>
          <w:lang w:eastAsia="en-US"/>
        </w:rPr>
      </w:pPr>
      <w:r w:rsidRPr="00B36ABF">
        <w:rPr>
          <w:lang w:eastAsia="en-US"/>
        </w:rPr>
        <w:t>“</w:t>
      </w:r>
      <w:r w:rsidR="00383AF4" w:rsidRPr="00B36ABF">
        <w:rPr>
          <w:b/>
          <w:lang w:eastAsia="en-US"/>
        </w:rPr>
        <w:t>Các Đại Lý Tín Dụng</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820039" w:rsidRPr="00B36ABF">
        <w:rPr>
          <w:lang w:eastAsia="en-US"/>
        </w:rPr>
        <w:t xml:space="preserve">Đại Lý Tín Dụng Của Khoản Vay </w:t>
      </w:r>
      <w:r w:rsidR="00C67376" w:rsidRPr="00B36ABF">
        <w:rPr>
          <w:lang w:eastAsia="en-US"/>
        </w:rPr>
        <w:t>Kỳ Hạn</w:t>
      </w:r>
      <w:r w:rsidR="00820039" w:rsidRPr="00B36ABF">
        <w:rPr>
          <w:lang w:eastAsia="en-US"/>
        </w:rPr>
        <w:t xml:space="preserve"> A </w:t>
      </w:r>
      <w:r w:rsidR="00952B10" w:rsidRPr="00B36ABF">
        <w:rPr>
          <w:lang w:eastAsia="en-US"/>
        </w:rPr>
        <w:t>và</w:t>
      </w:r>
      <w:r w:rsidR="00FF466B" w:rsidRPr="00B36ABF">
        <w:rPr>
          <w:lang w:eastAsia="en-US"/>
        </w:rPr>
        <w:t xml:space="preserve"> </w:t>
      </w:r>
      <w:r w:rsidR="00383AF4" w:rsidRPr="00B36ABF">
        <w:rPr>
          <w:lang w:eastAsia="en-US"/>
        </w:rPr>
        <w:t>Đại Lý Tín Dụng</w:t>
      </w:r>
      <w:r w:rsidR="00820039" w:rsidRPr="00B36ABF">
        <w:rPr>
          <w:lang w:eastAsia="en-US"/>
        </w:rPr>
        <w:t xml:space="preserve"> []</w:t>
      </w:r>
      <w:r w:rsidR="00A32B9A" w:rsidRPr="00B36ABF">
        <w:rPr>
          <w:lang w:eastAsia="en-US"/>
        </w:rPr>
        <w:t xml:space="preserve">, </w:t>
      </w:r>
      <w:r w:rsidR="00952B10" w:rsidRPr="00B36ABF">
        <w:rPr>
          <w:lang w:eastAsia="en-US"/>
        </w:rPr>
        <w:t>và</w:t>
      </w:r>
      <w:r w:rsidR="00D53438" w:rsidRPr="00B36ABF">
        <w:rPr>
          <w:lang w:eastAsia="en-US"/>
        </w:rPr>
        <w:t xml:space="preserve"> “</w:t>
      </w:r>
      <w:r w:rsidR="00383AF4" w:rsidRPr="00B36ABF">
        <w:rPr>
          <w:b/>
          <w:bCs/>
          <w:lang w:eastAsia="en-US"/>
        </w:rPr>
        <w:t>Đại Lý Tín Dụng</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820039" w:rsidRPr="00B36ABF">
        <w:rPr>
          <w:lang w:eastAsia="en-US"/>
        </w:rPr>
        <w:t>ai trong số đó</w:t>
      </w:r>
      <w:r w:rsidR="00A32B9A" w:rsidRPr="00B36ABF">
        <w:rPr>
          <w:lang w:eastAsia="en-US"/>
        </w:rPr>
        <w:t>.</w:t>
      </w:r>
      <w:r w:rsidR="00A32B9A" w:rsidRPr="00B36ABF">
        <w:rPr>
          <w:rStyle w:val="FootnoteReference"/>
          <w:rFonts w:cs="Times New Roman"/>
          <w:sz w:val="22"/>
          <w:szCs w:val="22"/>
          <w:lang w:eastAsia="en-US"/>
        </w:rPr>
        <w:t xml:space="preserve"> </w:t>
      </w:r>
      <w:r w:rsidR="00A32B9A" w:rsidRPr="00B36ABF">
        <w:rPr>
          <w:rStyle w:val="FootnoteReference"/>
          <w:rFonts w:cs="Times New Roman"/>
          <w:sz w:val="22"/>
          <w:szCs w:val="22"/>
          <w:lang w:eastAsia="en-US"/>
        </w:rPr>
        <w:footnoteReference w:id="36"/>
      </w:r>
    </w:p>
    <w:p w14:paraId="2EE43DE7" w14:textId="5C14D960" w:rsidR="00BB5133" w:rsidRPr="00B36ABF" w:rsidRDefault="00300A45" w:rsidP="00725FF3">
      <w:pPr>
        <w:ind w:left="720"/>
        <w:rPr>
          <w:lang w:eastAsia="en-US"/>
        </w:rPr>
      </w:pPr>
      <w:r w:rsidRPr="00B36ABF">
        <w:rPr>
          <w:lang w:eastAsia="en-US"/>
        </w:rPr>
        <w:t>“</w:t>
      </w:r>
      <w:r w:rsidR="0010359C" w:rsidRPr="00B36ABF">
        <w:rPr>
          <w:b/>
          <w:lang w:eastAsia="en-US"/>
        </w:rPr>
        <w:t>Văn Phòng Tín Dụng</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8B202F" w:rsidRPr="00B36ABF">
        <w:rPr>
          <w:lang w:eastAsia="en-US"/>
        </w:rPr>
        <w:t>một</w:t>
      </w:r>
      <w:r w:rsidR="008B202F" w:rsidRPr="00B36ABF">
        <w:rPr>
          <w:lang w:val="vi-VN" w:eastAsia="en-US"/>
        </w:rPr>
        <w:t xml:space="preserve"> </w:t>
      </w:r>
      <w:r w:rsidR="001C551E" w:rsidRPr="00B36ABF">
        <w:rPr>
          <w:lang w:val="vi-VN" w:eastAsia="en-US"/>
        </w:rPr>
        <w:t xml:space="preserve">hay nhiều </w:t>
      </w:r>
      <w:r w:rsidR="0010359C" w:rsidRPr="00B36ABF">
        <w:rPr>
          <w:lang w:eastAsia="en-US"/>
        </w:rPr>
        <w:t xml:space="preserve">văn phòng </w:t>
      </w:r>
      <w:r w:rsidR="008B202F" w:rsidRPr="00B36ABF">
        <w:rPr>
          <w:lang w:eastAsia="en-US"/>
        </w:rPr>
        <w:t>mà</w:t>
      </w:r>
      <w:r w:rsidR="008B202F" w:rsidRPr="00B36ABF">
        <w:rPr>
          <w:lang w:val="vi-VN" w:eastAsia="en-US"/>
        </w:rPr>
        <w:t xml:space="preserve"> </w:t>
      </w:r>
      <w:r w:rsidR="0010359C" w:rsidRPr="00B36ABF">
        <w:rPr>
          <w:lang w:eastAsia="en-US"/>
        </w:rPr>
        <w:t xml:space="preserve">một Bên Cho Vay thông báo bằng văn bản cho </w:t>
      </w:r>
      <w:r w:rsidR="00BF1534" w:rsidRPr="00B36ABF">
        <w:rPr>
          <w:lang w:eastAsia="en-US"/>
        </w:rPr>
        <w:t>Đại Lý Liên Tín Dụng</w:t>
      </w:r>
      <w:r w:rsidR="00A32B9A" w:rsidRPr="00B36ABF">
        <w:rPr>
          <w:lang w:eastAsia="en-US"/>
        </w:rPr>
        <w:t xml:space="preserve"> </w:t>
      </w:r>
      <w:r w:rsidR="0010359C" w:rsidRPr="00B36ABF">
        <w:rPr>
          <w:lang w:eastAsia="en-US"/>
        </w:rPr>
        <w:t xml:space="preserve">vào hoặc trước ngày mà Bên Cho Vay đó trở thành một </w:t>
      </w:r>
      <w:r w:rsidR="006503FF" w:rsidRPr="00B36ABF">
        <w:rPr>
          <w:lang w:eastAsia="en-US"/>
        </w:rPr>
        <w:t>Bên Cho Vay</w:t>
      </w:r>
      <w:r w:rsidR="00A32B9A" w:rsidRPr="00B36ABF">
        <w:rPr>
          <w:lang w:eastAsia="en-US"/>
        </w:rPr>
        <w:t xml:space="preserve"> (</w:t>
      </w:r>
      <w:r w:rsidR="00CE5761" w:rsidRPr="00B36ABF">
        <w:rPr>
          <w:lang w:eastAsia="en-US"/>
        </w:rPr>
        <w:t>hoặc</w:t>
      </w:r>
      <w:r w:rsidR="00A32B9A" w:rsidRPr="00B36ABF">
        <w:rPr>
          <w:lang w:eastAsia="en-US"/>
        </w:rPr>
        <w:t xml:space="preserve">, </w:t>
      </w:r>
      <w:r w:rsidR="0010359C" w:rsidRPr="00B36ABF">
        <w:rPr>
          <w:lang w:eastAsia="en-US"/>
        </w:rPr>
        <w:t xml:space="preserve">sau ngày đó, bằng một văn bản thông báo trước </w:t>
      </w:r>
      <w:r w:rsidR="008B202F" w:rsidRPr="00B36ABF">
        <w:rPr>
          <w:lang w:eastAsia="en-US"/>
        </w:rPr>
        <w:t>nhưng</w:t>
      </w:r>
      <w:r w:rsidR="008B202F" w:rsidRPr="00B36ABF">
        <w:rPr>
          <w:lang w:val="vi-VN" w:eastAsia="en-US"/>
        </w:rPr>
        <w:t xml:space="preserve"> không </w:t>
      </w:r>
      <w:r w:rsidR="0010359C" w:rsidRPr="00B36ABF">
        <w:rPr>
          <w:lang w:eastAsia="en-US"/>
        </w:rPr>
        <w:t xml:space="preserve">ít </w:t>
      </w:r>
      <w:r w:rsidR="008B202F" w:rsidRPr="00B36ABF">
        <w:rPr>
          <w:lang w:eastAsia="en-US"/>
        </w:rPr>
        <w:t>hơn</w:t>
      </w:r>
      <w:r w:rsidR="008B202F" w:rsidRPr="00B36ABF">
        <w:rPr>
          <w:lang w:val="vi-VN" w:eastAsia="en-US"/>
        </w:rPr>
        <w:t xml:space="preserve"> </w:t>
      </w:r>
      <w:r w:rsidR="0010359C" w:rsidRPr="00B36ABF">
        <w:rPr>
          <w:lang w:eastAsia="en-US"/>
        </w:rPr>
        <w:t>[năm] Ngày Làm Việc</w:t>
      </w:r>
      <w:r w:rsidR="00A32B9A" w:rsidRPr="00B36ABF">
        <w:rPr>
          <w:lang w:eastAsia="en-US"/>
        </w:rPr>
        <w:t>)</w:t>
      </w:r>
      <w:r w:rsidR="000D65CA" w:rsidRPr="00B36ABF">
        <w:rPr>
          <w:lang w:eastAsia="en-US"/>
        </w:rPr>
        <w:t xml:space="preserve"> rằng</w:t>
      </w:r>
      <w:r w:rsidR="000D65CA" w:rsidRPr="00B36ABF">
        <w:rPr>
          <w:lang w:val="vi-VN" w:eastAsia="en-US"/>
        </w:rPr>
        <w:t xml:space="preserve"> tại</w:t>
      </w:r>
      <w:r w:rsidR="000D65CA" w:rsidRPr="00B36ABF">
        <w:rPr>
          <w:lang w:eastAsia="en-US"/>
        </w:rPr>
        <w:t xml:space="preserve"> một</w:t>
      </w:r>
      <w:r w:rsidR="000D65CA" w:rsidRPr="00B36ABF">
        <w:rPr>
          <w:lang w:val="vi-VN" w:eastAsia="en-US"/>
        </w:rPr>
        <w:t xml:space="preserve"> hay những </w:t>
      </w:r>
      <w:r w:rsidR="000D65CA" w:rsidRPr="00B36ABF">
        <w:rPr>
          <w:lang w:eastAsia="en-US"/>
        </w:rPr>
        <w:t xml:space="preserve">văn phòng </w:t>
      </w:r>
      <w:r w:rsidR="000D65CA" w:rsidRPr="00B36ABF">
        <w:rPr>
          <w:lang w:val="vi-VN" w:eastAsia="en-US"/>
        </w:rPr>
        <w:t xml:space="preserve">đó, </w:t>
      </w:r>
      <w:r w:rsidR="000D65CA" w:rsidRPr="00B36ABF">
        <w:rPr>
          <w:lang w:eastAsia="en-US"/>
        </w:rPr>
        <w:t>Bên Cho Vay đó sẽ thực hiện các nghĩa vụ của mình theo quy định của Các Tài Liệu Cấp Vốn</w:t>
      </w:r>
      <w:r w:rsidR="00A32B9A" w:rsidRPr="00B36ABF">
        <w:rPr>
          <w:lang w:eastAsia="en-US"/>
        </w:rPr>
        <w:t xml:space="preserve">. </w:t>
      </w:r>
    </w:p>
    <w:p w14:paraId="05278ABB" w14:textId="584EDB90" w:rsidR="00BB5133" w:rsidRPr="00B36ABF" w:rsidRDefault="00300A45" w:rsidP="00725FF3">
      <w:pPr>
        <w:ind w:left="720"/>
        <w:rPr>
          <w:b/>
          <w:lang w:eastAsia="en-US"/>
        </w:rPr>
      </w:pPr>
      <w:r w:rsidRPr="00B36ABF">
        <w:rPr>
          <w:b/>
          <w:lang w:eastAsia="en-US"/>
        </w:rPr>
        <w:t>“</w:t>
      </w:r>
      <w:r w:rsidR="00474023" w:rsidRPr="00B36ABF">
        <w:rPr>
          <w:b/>
          <w:lang w:eastAsia="en-US"/>
        </w:rPr>
        <w:t>Đạo Luật FATCA</w:t>
      </w:r>
      <w:r w:rsidR="00221DA5" w:rsidRPr="00B36ABF">
        <w:rPr>
          <w:b/>
          <w:lang w:eastAsia="en-US"/>
        </w:rPr>
        <w:t>” nghĩa</w:t>
      </w:r>
      <w:r w:rsidR="00406CD5" w:rsidRPr="00B36ABF">
        <w:rPr>
          <w:b/>
          <w:lang w:eastAsia="en-US"/>
        </w:rPr>
        <w:t xml:space="preserve"> là</w:t>
      </w:r>
      <w:r w:rsidR="00A32B9A" w:rsidRPr="00B36ABF">
        <w:rPr>
          <w:b/>
          <w:lang w:eastAsia="en-US"/>
        </w:rPr>
        <w:t>:</w:t>
      </w:r>
    </w:p>
    <w:p w14:paraId="5901EA2B" w14:textId="77777777" w:rsidR="00BB5133" w:rsidRPr="00B36ABF" w:rsidRDefault="0063340F" w:rsidP="00B5561F">
      <w:pPr>
        <w:pStyle w:val="General2L3"/>
        <w:numPr>
          <w:ilvl w:val="2"/>
          <w:numId w:val="47"/>
        </w:numPr>
        <w:rPr>
          <w:lang w:eastAsia="en-US"/>
        </w:rPr>
      </w:pPr>
      <w:bookmarkStart w:id="26" w:name="_Ref35870030"/>
      <w:r w:rsidRPr="00B36ABF">
        <w:rPr>
          <w:lang w:eastAsia="en-US"/>
        </w:rPr>
        <w:t xml:space="preserve">các mục từ </w:t>
      </w:r>
      <w:r w:rsidR="00A32B9A" w:rsidRPr="00B36ABF">
        <w:rPr>
          <w:lang w:eastAsia="en-US"/>
        </w:rPr>
        <w:t xml:space="preserve">1471 </w:t>
      </w:r>
      <w:r w:rsidRPr="00B36ABF">
        <w:rPr>
          <w:lang w:eastAsia="en-US"/>
        </w:rPr>
        <w:t xml:space="preserve">đến </w:t>
      </w:r>
      <w:r w:rsidR="00A32B9A" w:rsidRPr="00B36ABF">
        <w:rPr>
          <w:lang w:eastAsia="en-US"/>
        </w:rPr>
        <w:t xml:space="preserve">1474 </w:t>
      </w:r>
      <w:r w:rsidRPr="00B36ABF">
        <w:rPr>
          <w:lang w:eastAsia="en-US"/>
        </w:rPr>
        <w:t xml:space="preserve">của Bộ Luật Thuế Vụ </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Pr="00B36ABF">
        <w:rPr>
          <w:lang w:eastAsia="en-US"/>
        </w:rPr>
        <w:t>quy định liên quan nào</w:t>
      </w:r>
      <w:r w:rsidR="00A32B9A" w:rsidRPr="00B36ABF">
        <w:rPr>
          <w:lang w:eastAsia="en-US"/>
        </w:rPr>
        <w:t>;</w:t>
      </w:r>
      <w:bookmarkEnd w:id="26"/>
    </w:p>
    <w:p w14:paraId="39816357" w14:textId="1AE0D91B" w:rsidR="00BB5133" w:rsidRPr="00B36ABF" w:rsidRDefault="0014443B" w:rsidP="00725FF3">
      <w:pPr>
        <w:pStyle w:val="General2L3"/>
        <w:rPr>
          <w:lang w:eastAsia="en-US"/>
        </w:rPr>
      </w:pPr>
      <w:bookmarkStart w:id="27" w:name="_Ref35870046"/>
      <w:r w:rsidRPr="00B36ABF">
        <w:rPr>
          <w:lang w:eastAsia="en-US"/>
        </w:rPr>
        <w:t>bất kỳ</w:t>
      </w:r>
      <w:r w:rsidR="00A32B9A" w:rsidRPr="00B36ABF">
        <w:rPr>
          <w:lang w:eastAsia="en-US"/>
        </w:rPr>
        <w:t xml:space="preserve"> </w:t>
      </w:r>
      <w:r w:rsidR="0063340F" w:rsidRPr="00B36ABF">
        <w:rPr>
          <w:lang w:eastAsia="en-US"/>
        </w:rPr>
        <w:t xml:space="preserve">hiệp ước, luật hay quy định nào của bất </w:t>
      </w:r>
      <w:r w:rsidR="009958FA" w:rsidRPr="00B36ABF">
        <w:rPr>
          <w:lang w:eastAsia="en-US"/>
        </w:rPr>
        <w:t>kỳ</w:t>
      </w:r>
      <w:r w:rsidR="0063340F" w:rsidRPr="00B36ABF">
        <w:rPr>
          <w:lang w:eastAsia="en-US"/>
        </w:rPr>
        <w:t xml:space="preserve"> quốc gia nào khác, hoặc liên quan đến một thỏa thuận liên chính phủ giữa Hoa Kỳ với bất kỳ quốc gia nào khác, </w:t>
      </w:r>
      <w:r w:rsidR="003D7153" w:rsidRPr="00B36ABF">
        <w:rPr>
          <w:lang w:eastAsia="en-US"/>
        </w:rPr>
        <w:t xml:space="preserve">mà (trong mỗi trường hợp) tạo điều kiện cho việc thực hiện bất kỳ luật hay quy định nào nêu tại đoạn </w:t>
      </w:r>
      <w:r w:rsidR="00A32B9A" w:rsidRPr="00B36ABF">
        <w:fldChar w:fldCharType="begin"/>
      </w:r>
      <w:r w:rsidR="00A32B9A" w:rsidRPr="00B36ABF">
        <w:rPr>
          <w:lang w:eastAsia="en-US"/>
        </w:rPr>
        <w:instrText xml:space="preserve"> REF _Ref35870030 \n \h </w:instrText>
      </w:r>
      <w:r w:rsidR="00A32B9A" w:rsidRPr="00B36ABF">
        <w:instrText xml:space="preserve"> \* MERGEFORMAT </w:instrText>
      </w:r>
      <w:r w:rsidR="00A32B9A" w:rsidRPr="00B36ABF">
        <w:fldChar w:fldCharType="separate"/>
      </w:r>
      <w:r w:rsidR="00CC7F22" w:rsidRPr="00B36ABF">
        <w:rPr>
          <w:lang w:eastAsia="en-US"/>
        </w:rPr>
        <w:t>(a)</w:t>
      </w:r>
      <w:r w:rsidR="00A32B9A" w:rsidRPr="00B36ABF">
        <w:fldChar w:fldCharType="end"/>
      </w:r>
      <w:r w:rsidR="00A32B9A" w:rsidRPr="00B36ABF">
        <w:rPr>
          <w:lang w:eastAsia="en-US"/>
        </w:rPr>
        <w:t xml:space="preserve"> </w:t>
      </w:r>
      <w:r w:rsidR="003D7153" w:rsidRPr="00B36ABF">
        <w:rPr>
          <w:lang w:eastAsia="en-US"/>
        </w:rPr>
        <w:t>ở trên</w:t>
      </w:r>
      <w:r w:rsidR="00A32B9A" w:rsidRPr="00B36ABF">
        <w:rPr>
          <w:lang w:eastAsia="en-US"/>
        </w:rPr>
        <w:t xml:space="preserve">; </w:t>
      </w:r>
      <w:r w:rsidR="00CE5761" w:rsidRPr="00B36ABF">
        <w:rPr>
          <w:lang w:eastAsia="en-US"/>
        </w:rPr>
        <w:t>hoặc</w:t>
      </w:r>
      <w:bookmarkEnd w:id="27"/>
    </w:p>
    <w:p w14:paraId="33CCD3C7" w14:textId="6AEAEED4" w:rsidR="00BB5133" w:rsidRPr="00B36ABF" w:rsidRDefault="0014443B" w:rsidP="00725FF3">
      <w:pPr>
        <w:pStyle w:val="General2L3"/>
        <w:rPr>
          <w:lang w:eastAsia="en-US"/>
        </w:rPr>
      </w:pPr>
      <w:r w:rsidRPr="00B36ABF">
        <w:rPr>
          <w:lang w:eastAsia="en-US"/>
        </w:rPr>
        <w:t>bất kỳ</w:t>
      </w:r>
      <w:r w:rsidR="00A32B9A" w:rsidRPr="00B36ABF">
        <w:rPr>
          <w:lang w:eastAsia="en-US"/>
        </w:rPr>
        <w:t xml:space="preserve"> </w:t>
      </w:r>
      <w:r w:rsidR="003D7153" w:rsidRPr="00B36ABF">
        <w:rPr>
          <w:lang w:eastAsia="en-US"/>
        </w:rPr>
        <w:t xml:space="preserve">thỏa thuận nào căn cứ theo việc thực hiện </w:t>
      </w:r>
      <w:r w:rsidR="00322E30" w:rsidRPr="00B36ABF">
        <w:rPr>
          <w:lang w:eastAsia="en-US"/>
        </w:rPr>
        <w:t>bất</w:t>
      </w:r>
      <w:r w:rsidR="00322E30" w:rsidRPr="00B36ABF">
        <w:rPr>
          <w:lang w:val="vi-VN" w:eastAsia="en-US"/>
        </w:rPr>
        <w:t xml:space="preserve"> kỳ </w:t>
      </w:r>
      <w:r w:rsidR="003D7153" w:rsidRPr="00B36ABF">
        <w:rPr>
          <w:lang w:eastAsia="en-US"/>
        </w:rPr>
        <w:t xml:space="preserve">hiệp ước, luật hay quy định nêu tại đoạn </w:t>
      </w:r>
      <w:r w:rsidR="003D7153" w:rsidRPr="00B36ABF">
        <w:fldChar w:fldCharType="begin"/>
      </w:r>
      <w:r w:rsidR="003D7153" w:rsidRPr="00B36ABF">
        <w:rPr>
          <w:lang w:eastAsia="en-US"/>
        </w:rPr>
        <w:instrText xml:space="preserve"> REF _Ref35870030 \n \h </w:instrText>
      </w:r>
      <w:r w:rsidR="003D7153" w:rsidRPr="00B36ABF">
        <w:instrText xml:space="preserve"> \* MERGEFORMAT </w:instrText>
      </w:r>
      <w:r w:rsidR="003D7153" w:rsidRPr="00B36ABF">
        <w:fldChar w:fldCharType="separate"/>
      </w:r>
      <w:r w:rsidR="00CC7F22" w:rsidRPr="00B36ABF">
        <w:rPr>
          <w:lang w:eastAsia="en-US"/>
        </w:rPr>
        <w:t>(a)</w:t>
      </w:r>
      <w:r w:rsidR="003D7153" w:rsidRPr="00B36ABF">
        <w:fldChar w:fldCharType="end"/>
      </w:r>
      <w:r w:rsidR="003D7153" w:rsidRPr="00B36ABF">
        <w:rPr>
          <w:lang w:eastAsia="en-US"/>
        </w:rPr>
        <w:t xml:space="preserve"> hoặc đoạn </w:t>
      </w:r>
      <w:r w:rsidR="003D7153" w:rsidRPr="00B36ABF">
        <w:fldChar w:fldCharType="begin"/>
      </w:r>
      <w:r w:rsidR="003D7153" w:rsidRPr="00B36ABF">
        <w:rPr>
          <w:lang w:eastAsia="en-US"/>
        </w:rPr>
        <w:instrText xml:space="preserve"> REF _Ref35870046 \n \h </w:instrText>
      </w:r>
      <w:r w:rsidR="003D7153" w:rsidRPr="00B36ABF">
        <w:instrText xml:space="preserve"> \* MERGEFORMAT </w:instrText>
      </w:r>
      <w:r w:rsidR="003D7153" w:rsidRPr="00B36ABF">
        <w:fldChar w:fldCharType="separate"/>
      </w:r>
      <w:r w:rsidR="00CC7F22" w:rsidRPr="00B36ABF">
        <w:rPr>
          <w:lang w:eastAsia="en-US"/>
        </w:rPr>
        <w:t>(b)</w:t>
      </w:r>
      <w:r w:rsidR="003D7153" w:rsidRPr="00B36ABF">
        <w:fldChar w:fldCharType="end"/>
      </w:r>
      <w:r w:rsidR="003D7153" w:rsidRPr="00B36ABF">
        <w:rPr>
          <w:lang w:eastAsia="en-US"/>
        </w:rPr>
        <w:t xml:space="preserve"> nói trên với </w:t>
      </w:r>
      <w:r w:rsidR="00474023" w:rsidRPr="00B36ABF">
        <w:rPr>
          <w:lang w:eastAsia="en-US"/>
        </w:rPr>
        <w:t>Sở</w:t>
      </w:r>
      <w:r w:rsidR="003D7153" w:rsidRPr="00B36ABF">
        <w:rPr>
          <w:lang w:eastAsia="en-US"/>
        </w:rPr>
        <w:t xml:space="preserve"> Thuế Vụ Hoa Kỳ, chính phủ Hoa Kỳ hoặc bất kỳ cơ quan chính phủ, cơ quan thuế nào tại quốc gia khác.</w:t>
      </w:r>
    </w:p>
    <w:p w14:paraId="53E54498" w14:textId="1908D89B" w:rsidR="00BB5133" w:rsidRPr="00B36ABF" w:rsidRDefault="00300A45" w:rsidP="00725FF3">
      <w:pPr>
        <w:ind w:left="720"/>
        <w:rPr>
          <w:lang w:eastAsia="en-US"/>
        </w:rPr>
      </w:pPr>
      <w:r w:rsidRPr="00B36ABF">
        <w:rPr>
          <w:lang w:eastAsia="en-US"/>
        </w:rPr>
        <w:t>“</w:t>
      </w:r>
      <w:r w:rsidR="00221DA5" w:rsidRPr="00B36ABF">
        <w:rPr>
          <w:b/>
          <w:lang w:eastAsia="en-US"/>
        </w:rPr>
        <w:t>Khấu Trừ Theo Đạo Luật FATCA</w:t>
      </w:r>
      <w:r w:rsidR="005868D6" w:rsidRPr="00B36ABF">
        <w:rPr>
          <w:lang w:eastAsia="en-US"/>
        </w:rPr>
        <w:t>”</w:t>
      </w:r>
      <w:r w:rsidR="00221DA5" w:rsidRPr="00B36ABF">
        <w:rPr>
          <w:lang w:eastAsia="en-US"/>
        </w:rPr>
        <w:t xml:space="preserve"> </w:t>
      </w:r>
      <w:r w:rsidR="00406CD5" w:rsidRPr="00B36ABF">
        <w:rPr>
          <w:lang w:eastAsia="en-US"/>
        </w:rPr>
        <w:t>nghĩa là</w:t>
      </w:r>
      <w:r w:rsidR="00DF34BB" w:rsidRPr="00B36ABF">
        <w:rPr>
          <w:lang w:eastAsia="en-US"/>
        </w:rPr>
        <w:t xml:space="preserve"> </w:t>
      </w:r>
      <w:r w:rsidR="00221DA5" w:rsidRPr="00B36ABF">
        <w:rPr>
          <w:lang w:eastAsia="en-US"/>
        </w:rPr>
        <w:t xml:space="preserve">việc </w:t>
      </w:r>
      <w:r w:rsidR="00DF34BB" w:rsidRPr="00B36ABF">
        <w:rPr>
          <w:lang w:eastAsia="en-US"/>
        </w:rPr>
        <w:t xml:space="preserve">khấu trừ hoặc giữ lại từ một khoản thanh toán theo một Tài Liệu Cấp Vốn theo quy định của </w:t>
      </w:r>
      <w:r w:rsidR="00474023" w:rsidRPr="00B36ABF">
        <w:rPr>
          <w:lang w:eastAsia="en-US"/>
        </w:rPr>
        <w:t>Đạo Luật FATCA</w:t>
      </w:r>
      <w:r w:rsidR="00A32B9A" w:rsidRPr="00B36ABF">
        <w:rPr>
          <w:lang w:eastAsia="en-US"/>
        </w:rPr>
        <w:t>.</w:t>
      </w:r>
    </w:p>
    <w:p w14:paraId="1D856A1D" w14:textId="63510D98" w:rsidR="00BB5133" w:rsidRPr="00B36ABF" w:rsidRDefault="00300A45" w:rsidP="00725FF3">
      <w:pPr>
        <w:ind w:left="720"/>
        <w:rPr>
          <w:lang w:eastAsia="en-US"/>
        </w:rPr>
      </w:pPr>
      <w:r w:rsidRPr="00B36ABF">
        <w:rPr>
          <w:lang w:eastAsia="en-US"/>
        </w:rPr>
        <w:t>“</w:t>
      </w:r>
      <w:r w:rsidR="00DF34BB" w:rsidRPr="00B36ABF">
        <w:rPr>
          <w:b/>
          <w:lang w:eastAsia="en-US"/>
        </w:rPr>
        <w:t>Bên Được Miễn Trừ Đối Với Đạo Luật FATCA</w:t>
      </w:r>
      <w:r w:rsidR="005868D6" w:rsidRPr="00B36ABF">
        <w:rPr>
          <w:lang w:eastAsia="en-US"/>
        </w:rPr>
        <w:t>”</w:t>
      </w:r>
      <w:r w:rsidR="00221DA5" w:rsidRPr="00B36ABF">
        <w:rPr>
          <w:lang w:eastAsia="en-US"/>
        </w:rPr>
        <w:t xml:space="preserve"> </w:t>
      </w:r>
      <w:r w:rsidR="00406CD5" w:rsidRPr="00B36ABF">
        <w:rPr>
          <w:lang w:eastAsia="en-US"/>
        </w:rPr>
        <w:t>nghĩa là</w:t>
      </w:r>
      <w:r w:rsidR="00A32B9A" w:rsidRPr="00B36ABF">
        <w:rPr>
          <w:lang w:eastAsia="en-US"/>
        </w:rPr>
        <w:t xml:space="preserve"> </w:t>
      </w:r>
      <w:r w:rsidR="00DF34BB" w:rsidRPr="00B36ABF">
        <w:rPr>
          <w:lang w:eastAsia="en-US"/>
        </w:rPr>
        <w:t xml:space="preserve">một Bên được quyền nhận các khoản thanh toán mà không phải chịu </w:t>
      </w:r>
      <w:r w:rsidR="0014443B" w:rsidRPr="00B36ABF">
        <w:rPr>
          <w:lang w:eastAsia="en-US"/>
        </w:rPr>
        <w:t>bất kỳ</w:t>
      </w:r>
      <w:r w:rsidR="00A32B9A" w:rsidRPr="00B36ABF">
        <w:rPr>
          <w:lang w:eastAsia="en-US"/>
        </w:rPr>
        <w:t xml:space="preserve"> </w:t>
      </w:r>
      <w:r w:rsidR="00221DA5" w:rsidRPr="00B36ABF">
        <w:rPr>
          <w:lang w:eastAsia="en-US"/>
        </w:rPr>
        <w:t>Khấu Trừ Theo Đạo Luật FATCA</w:t>
      </w:r>
      <w:r w:rsidR="00DF34BB" w:rsidRPr="00B36ABF">
        <w:rPr>
          <w:lang w:eastAsia="en-US"/>
        </w:rPr>
        <w:t xml:space="preserve"> nào</w:t>
      </w:r>
      <w:r w:rsidR="00A32B9A" w:rsidRPr="00B36ABF">
        <w:rPr>
          <w:lang w:eastAsia="en-US"/>
        </w:rPr>
        <w:t>.</w:t>
      </w:r>
    </w:p>
    <w:p w14:paraId="2244ADC8" w14:textId="5DA27824" w:rsidR="00BB5133" w:rsidRPr="00B36ABF" w:rsidRDefault="00300A45" w:rsidP="00725FF3">
      <w:pPr>
        <w:ind w:left="720"/>
        <w:rPr>
          <w:lang w:eastAsia="en-US"/>
        </w:rPr>
      </w:pPr>
      <w:r w:rsidRPr="00B36ABF">
        <w:rPr>
          <w:lang w:eastAsia="en-US"/>
        </w:rPr>
        <w:t>“</w:t>
      </w:r>
      <w:r w:rsidR="009B0890" w:rsidRPr="00B36ABF">
        <w:rPr>
          <w:b/>
          <w:lang w:eastAsia="en-US"/>
        </w:rPr>
        <w:t>Phí</w:t>
      </w:r>
      <w:r w:rsidR="005868D6" w:rsidRPr="00B36ABF">
        <w:rPr>
          <w:lang w:eastAsia="en-US"/>
        </w:rPr>
        <w:t>”</w:t>
      </w:r>
      <w:r w:rsidR="00221DA5" w:rsidRPr="00B36ABF">
        <w:rPr>
          <w:lang w:eastAsia="en-US"/>
        </w:rPr>
        <w:t xml:space="preserve"> </w:t>
      </w:r>
      <w:r w:rsidR="00406CD5" w:rsidRPr="00B36ABF">
        <w:rPr>
          <w:lang w:eastAsia="en-US"/>
        </w:rPr>
        <w:t>nghĩa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9B0890" w:rsidRPr="00B36ABF">
        <w:rPr>
          <w:lang w:eastAsia="en-US"/>
        </w:rPr>
        <w:t xml:space="preserve">khoản phí nào mà Bên Vay phải trả theo </w:t>
      </w:r>
      <w:r w:rsidR="00021183" w:rsidRPr="00B36ABF">
        <w:rPr>
          <w:lang w:eastAsia="en-US"/>
        </w:rPr>
        <w:t>Điều</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_Ref55830260 \n \h </w:instrText>
      </w:r>
      <w:r w:rsidR="00DB7AFD" w:rsidRPr="00B36ABF">
        <w:rPr>
          <w:lang w:eastAsia="en-US"/>
        </w:rPr>
        <w:instrText xml:space="preserve"> \* MERGEFORMAT </w:instrText>
      </w:r>
      <w:r w:rsidR="00A32B9A" w:rsidRPr="00B36ABF">
        <w:rPr>
          <w:lang w:eastAsia="en-US"/>
        </w:rPr>
      </w:r>
      <w:r w:rsidR="00A32B9A" w:rsidRPr="00B36ABF">
        <w:rPr>
          <w:lang w:eastAsia="en-US"/>
        </w:rPr>
        <w:fldChar w:fldCharType="separate"/>
      </w:r>
      <w:r w:rsidR="00CC7F22" w:rsidRPr="00B36ABF">
        <w:rPr>
          <w:lang w:eastAsia="en-US"/>
        </w:rPr>
        <w:t>8</w:t>
      </w:r>
      <w:r w:rsidR="00A32B9A" w:rsidRPr="00B36ABF">
        <w:rPr>
          <w:lang w:eastAsia="en-US"/>
        </w:rPr>
        <w:fldChar w:fldCharType="end"/>
      </w:r>
      <w:r w:rsidR="00A32B9A" w:rsidRPr="00B36ABF">
        <w:rPr>
          <w:lang w:eastAsia="en-US"/>
        </w:rPr>
        <w:t xml:space="preserve"> (</w:t>
      </w:r>
      <w:r w:rsidR="00064BB3" w:rsidRPr="00B36ABF">
        <w:rPr>
          <w:i/>
          <w:lang w:eastAsia="en-US"/>
        </w:rPr>
        <w:fldChar w:fldCharType="begin"/>
      </w:r>
      <w:r w:rsidR="003127CA" w:rsidRPr="00B36ABF">
        <w:rPr>
          <w:i/>
          <w:lang w:eastAsia="en-US"/>
        </w:rPr>
        <w:instrText xml:space="preserve"> REF _Ref55830260 \h  \* MERGEFORMAT </w:instrText>
      </w:r>
      <w:r w:rsidR="00064BB3" w:rsidRPr="00B36ABF">
        <w:rPr>
          <w:i/>
          <w:lang w:eastAsia="en-US"/>
        </w:rPr>
      </w:r>
      <w:r w:rsidR="00064BB3" w:rsidRPr="00B36ABF">
        <w:rPr>
          <w:i/>
          <w:lang w:eastAsia="en-US"/>
        </w:rPr>
        <w:fldChar w:fldCharType="separate"/>
      </w:r>
      <w:r w:rsidR="00CC7F22" w:rsidRPr="00B36ABF">
        <w:rPr>
          <w:i/>
        </w:rPr>
        <w:t>Phí</w:t>
      </w:r>
      <w:r w:rsidR="00064BB3" w:rsidRPr="00B36ABF">
        <w:rPr>
          <w:i/>
          <w:lang w:eastAsia="en-US"/>
        </w:rPr>
        <w:fldChar w:fldCharType="end"/>
      </w:r>
      <w:r w:rsidR="00A32B9A" w:rsidRPr="00B36ABF">
        <w:rPr>
          <w:lang w:eastAsia="en-US"/>
        </w:rPr>
        <w:t>) (</w:t>
      </w:r>
      <w:r w:rsidR="009B0890" w:rsidRPr="00B36ABF">
        <w:rPr>
          <w:lang w:eastAsia="en-US"/>
        </w:rPr>
        <w:t xml:space="preserve">bao gồm theo </w:t>
      </w:r>
      <w:r w:rsidR="0014443B" w:rsidRPr="00B36ABF">
        <w:rPr>
          <w:lang w:eastAsia="en-US"/>
        </w:rPr>
        <w:t>bất kỳ</w:t>
      </w:r>
      <w:r w:rsidR="00A32B9A" w:rsidRPr="00B36ABF">
        <w:rPr>
          <w:lang w:eastAsia="en-US"/>
        </w:rPr>
        <w:t xml:space="preserve"> </w:t>
      </w:r>
      <w:r w:rsidR="00BC43E4" w:rsidRPr="00B36ABF">
        <w:rPr>
          <w:lang w:eastAsia="en-US"/>
        </w:rPr>
        <w:t>Văn Bản Thỏa Thuận Phí</w:t>
      </w:r>
      <w:r w:rsidR="00A32B9A" w:rsidRPr="00B36ABF">
        <w:rPr>
          <w:lang w:eastAsia="en-US"/>
        </w:rPr>
        <w:t xml:space="preserve"> </w:t>
      </w:r>
      <w:r w:rsidR="00AE3EAA" w:rsidRPr="00B36ABF">
        <w:rPr>
          <w:lang w:eastAsia="en-US"/>
        </w:rPr>
        <w:t>nào được đề cập tại Điều 8 đó</w:t>
      </w:r>
      <w:r w:rsidR="00A32B9A" w:rsidRPr="00B36ABF">
        <w:rPr>
          <w:lang w:eastAsia="en-US"/>
        </w:rPr>
        <w:t xml:space="preserve">) </w:t>
      </w:r>
      <w:r w:rsidR="00CE5761" w:rsidRPr="00B36ABF">
        <w:rPr>
          <w:lang w:eastAsia="en-US"/>
        </w:rPr>
        <w:t>hoặc</w:t>
      </w:r>
      <w:r w:rsidR="00A32B9A" w:rsidRPr="00B36ABF">
        <w:rPr>
          <w:lang w:eastAsia="en-US"/>
        </w:rPr>
        <w:t xml:space="preserve"> </w:t>
      </w:r>
      <w:r w:rsidR="00AE3EAA" w:rsidRPr="00B36ABF">
        <w:rPr>
          <w:lang w:eastAsia="en-US"/>
        </w:rPr>
        <w:t>theo Tài Liệu Cấp Vốn khác.</w:t>
      </w:r>
    </w:p>
    <w:p w14:paraId="3FCBA3EE" w14:textId="7A354E47" w:rsidR="00BB5133" w:rsidRPr="00B36ABF" w:rsidRDefault="00300A45" w:rsidP="00725FF3">
      <w:pPr>
        <w:ind w:left="720"/>
        <w:rPr>
          <w:lang w:eastAsia="en-US"/>
        </w:rPr>
      </w:pPr>
      <w:r w:rsidRPr="00B36ABF">
        <w:rPr>
          <w:lang w:eastAsia="en-US"/>
        </w:rPr>
        <w:t>“</w:t>
      </w:r>
      <w:r w:rsidR="00BC43E4" w:rsidRPr="00B36ABF">
        <w:rPr>
          <w:b/>
          <w:lang w:eastAsia="en-US"/>
        </w:rPr>
        <w:t>Văn Bản Thỏa Thuận Phí</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9B0890" w:rsidRPr="00B36ABF">
        <w:rPr>
          <w:lang w:eastAsia="en-US"/>
        </w:rPr>
        <w:t xml:space="preserve"> thư hoặc các thư nào đề cập đến </w:t>
      </w:r>
      <w:r w:rsidR="00ED0663" w:rsidRPr="00B36ABF">
        <w:rPr>
          <w:lang w:eastAsia="en-US"/>
        </w:rPr>
        <w:t>Thỏa Thuận này</w:t>
      </w:r>
      <w:r w:rsidR="00A32B9A" w:rsidRPr="00B36ABF">
        <w:rPr>
          <w:lang w:eastAsia="en-US"/>
        </w:rPr>
        <w:t xml:space="preserve"> </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5D6079" w:rsidRPr="00B36ABF">
        <w:rPr>
          <w:lang w:eastAsia="en-US"/>
        </w:rPr>
        <w:t>Hợp Đồng Vay</w:t>
      </w:r>
      <w:r w:rsidR="00A32B9A" w:rsidRPr="00B36ABF">
        <w:rPr>
          <w:lang w:eastAsia="en-US"/>
        </w:rPr>
        <w:t xml:space="preserve"> </w:t>
      </w:r>
      <w:r w:rsidR="009B0890" w:rsidRPr="00B36ABF">
        <w:rPr>
          <w:lang w:eastAsia="en-US"/>
        </w:rPr>
        <w:t xml:space="preserve">nào giữa một hay nhiều </w:t>
      </w:r>
      <w:r w:rsidR="006D00C3" w:rsidRPr="00B36ABF">
        <w:rPr>
          <w:lang w:eastAsia="en-US"/>
        </w:rPr>
        <w:t>Bên Cấp Vốn</w:t>
      </w:r>
      <w:r w:rsidR="009B0890" w:rsidRPr="00B36ABF">
        <w:rPr>
          <w:lang w:eastAsia="en-US"/>
        </w:rPr>
        <w:t xml:space="preserve"> và </w:t>
      </w:r>
      <w:r w:rsidR="009A3242" w:rsidRPr="00B36ABF">
        <w:rPr>
          <w:lang w:eastAsia="en-US"/>
        </w:rPr>
        <w:t>Bên Vay</w:t>
      </w:r>
      <w:r w:rsidR="009B0890" w:rsidRPr="00B36ABF">
        <w:rPr>
          <w:lang w:eastAsia="en-US"/>
        </w:rPr>
        <w:t xml:space="preserve">, trong đó quy định </w:t>
      </w:r>
      <w:r w:rsidR="0014443B" w:rsidRPr="00B36ABF">
        <w:rPr>
          <w:lang w:eastAsia="en-US"/>
        </w:rPr>
        <w:t>bất kỳ</w:t>
      </w:r>
      <w:r w:rsidR="00A32B9A" w:rsidRPr="00B36ABF">
        <w:rPr>
          <w:lang w:eastAsia="en-US"/>
        </w:rPr>
        <w:t xml:space="preserve"> </w:t>
      </w:r>
      <w:r w:rsidR="009B0890" w:rsidRPr="00B36ABF">
        <w:rPr>
          <w:lang w:eastAsia="en-US"/>
        </w:rPr>
        <w:t xml:space="preserve">khoản phí nào được đề cập tại </w:t>
      </w:r>
      <w:r w:rsidR="00021183" w:rsidRPr="00B36ABF">
        <w:rPr>
          <w:lang w:eastAsia="en-US"/>
        </w:rPr>
        <w:t>Điều</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_Ref55830260 \n \h </w:instrText>
      </w:r>
      <w:r w:rsidR="00DB7AFD" w:rsidRPr="00B36ABF">
        <w:rPr>
          <w:lang w:eastAsia="en-US"/>
        </w:rPr>
        <w:instrText xml:space="preserve"> \* MERGEFORMAT </w:instrText>
      </w:r>
      <w:r w:rsidR="00A32B9A" w:rsidRPr="00B36ABF">
        <w:rPr>
          <w:lang w:eastAsia="en-US"/>
        </w:rPr>
      </w:r>
      <w:r w:rsidR="00A32B9A" w:rsidRPr="00B36ABF">
        <w:rPr>
          <w:lang w:eastAsia="en-US"/>
        </w:rPr>
        <w:fldChar w:fldCharType="separate"/>
      </w:r>
      <w:r w:rsidR="00CC7F22" w:rsidRPr="00B36ABF">
        <w:rPr>
          <w:lang w:eastAsia="en-US"/>
        </w:rPr>
        <w:t>8</w:t>
      </w:r>
      <w:r w:rsidR="00A32B9A" w:rsidRPr="00B36ABF">
        <w:rPr>
          <w:lang w:eastAsia="en-US"/>
        </w:rPr>
        <w:fldChar w:fldCharType="end"/>
      </w:r>
      <w:r w:rsidR="00A32B9A" w:rsidRPr="00B36ABF">
        <w:rPr>
          <w:lang w:eastAsia="en-US"/>
        </w:rPr>
        <w:t xml:space="preserve"> (</w:t>
      </w:r>
      <w:r w:rsidR="00064BB3" w:rsidRPr="00B36ABF">
        <w:rPr>
          <w:i/>
          <w:lang w:eastAsia="en-US"/>
        </w:rPr>
        <w:fldChar w:fldCharType="begin"/>
      </w:r>
      <w:r w:rsidR="003127CA" w:rsidRPr="00B36ABF">
        <w:rPr>
          <w:i/>
          <w:lang w:eastAsia="en-US"/>
        </w:rPr>
        <w:instrText xml:space="preserve"> REF _Ref55830260 \h  \* MERGEFORMAT </w:instrText>
      </w:r>
      <w:r w:rsidR="00064BB3" w:rsidRPr="00B36ABF">
        <w:rPr>
          <w:i/>
          <w:lang w:eastAsia="en-US"/>
        </w:rPr>
      </w:r>
      <w:r w:rsidR="00064BB3" w:rsidRPr="00B36ABF">
        <w:rPr>
          <w:i/>
          <w:lang w:eastAsia="en-US"/>
        </w:rPr>
        <w:fldChar w:fldCharType="separate"/>
      </w:r>
      <w:r w:rsidR="00CC7F22" w:rsidRPr="00B36ABF">
        <w:rPr>
          <w:i/>
        </w:rPr>
        <w:t>Phí</w:t>
      </w:r>
      <w:r w:rsidR="00064BB3" w:rsidRPr="00B36ABF">
        <w:rPr>
          <w:i/>
          <w:lang w:eastAsia="en-US"/>
        </w:rPr>
        <w:fldChar w:fldCharType="end"/>
      </w:r>
      <w:r w:rsidR="00A32B9A" w:rsidRPr="00B36ABF">
        <w:rPr>
          <w:lang w:eastAsia="en-US"/>
        </w:rPr>
        <w:t xml:space="preserve">) </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9B0890" w:rsidRPr="00B36ABF">
        <w:rPr>
          <w:lang w:eastAsia="en-US"/>
        </w:rPr>
        <w:t>khoản phí nào khác mà Bên Vay phải trả theo Tài Liệu Cấp Vốn khác</w:t>
      </w:r>
      <w:r w:rsidR="00A32B9A" w:rsidRPr="00B36ABF">
        <w:rPr>
          <w:lang w:eastAsia="en-US"/>
        </w:rPr>
        <w:t>.</w:t>
      </w:r>
    </w:p>
    <w:p w14:paraId="025CA5E0" w14:textId="27A5E982" w:rsidR="00BB5133" w:rsidRPr="00B36ABF" w:rsidRDefault="00300A45" w:rsidP="00725FF3">
      <w:pPr>
        <w:ind w:left="720"/>
        <w:rPr>
          <w:b/>
          <w:lang w:eastAsia="en-US" w:bidi="ar-SA"/>
        </w:rPr>
      </w:pPr>
      <w:r w:rsidRPr="00B36ABF">
        <w:rPr>
          <w:b/>
          <w:lang w:eastAsia="en-US" w:bidi="ar-SA"/>
        </w:rPr>
        <w:t>“</w:t>
      </w:r>
      <w:r w:rsidR="00DF75CA" w:rsidRPr="00B36ABF">
        <w:rPr>
          <w:b/>
          <w:lang w:eastAsia="en-US" w:bidi="ar-SA"/>
        </w:rPr>
        <w:t>Ngày Đáo Hạn Sau Cùng</w:t>
      </w:r>
      <w:r w:rsidR="00221DA5" w:rsidRPr="00B36ABF">
        <w:rPr>
          <w:b/>
          <w:lang w:eastAsia="en-US" w:bidi="ar-SA"/>
        </w:rPr>
        <w:t>” nghĩa</w:t>
      </w:r>
      <w:r w:rsidR="00406CD5" w:rsidRPr="00B36ABF">
        <w:rPr>
          <w:b/>
          <w:lang w:eastAsia="en-US" w:bidi="ar-SA"/>
        </w:rPr>
        <w:t xml:space="preserve"> là</w:t>
      </w:r>
      <w:r w:rsidR="00A32B9A" w:rsidRPr="00B36ABF">
        <w:rPr>
          <w:b/>
          <w:lang w:eastAsia="en-US" w:bidi="ar-SA"/>
        </w:rPr>
        <w:t xml:space="preserve"> </w:t>
      </w:r>
      <w:r w:rsidR="00A32B9A" w:rsidRPr="00B36ABF">
        <w:rPr>
          <w:b/>
        </w:rPr>
        <w:t>[•]</w:t>
      </w:r>
      <w:r w:rsidR="00A32B9A" w:rsidRPr="00B36ABF">
        <w:rPr>
          <w:b/>
          <w:lang w:eastAsia="en-US" w:bidi="ar-SA"/>
        </w:rPr>
        <w:t>.</w:t>
      </w:r>
    </w:p>
    <w:p w14:paraId="37542FA2" w14:textId="4F7BE45D" w:rsidR="00BB5133" w:rsidRPr="00B36ABF" w:rsidRDefault="00300A45" w:rsidP="00725FF3">
      <w:pPr>
        <w:ind w:left="720"/>
        <w:rPr>
          <w:lang w:eastAsia="en-US"/>
        </w:rPr>
      </w:pPr>
      <w:r w:rsidRPr="00B36ABF">
        <w:rPr>
          <w:lang w:eastAsia="en-US"/>
        </w:rPr>
        <w:t>“</w:t>
      </w:r>
      <w:r w:rsidR="004E48A2" w:rsidRPr="00B36ABF">
        <w:rPr>
          <w:b/>
          <w:lang w:eastAsia="en-US"/>
        </w:rPr>
        <w:t>Các Đại Lý Tài Trợ Vốn</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BF1534" w:rsidRPr="00B36ABF">
        <w:rPr>
          <w:lang w:eastAsia="en-US"/>
        </w:rPr>
        <w:t>Đại Lý Liên Tín Dụng</w:t>
      </w:r>
      <w:r w:rsidR="00A32B9A" w:rsidRPr="00B36ABF">
        <w:rPr>
          <w:lang w:eastAsia="en-US"/>
        </w:rPr>
        <w:t xml:space="preserve"> </w:t>
      </w:r>
      <w:r w:rsidR="00952B10" w:rsidRPr="00B36ABF">
        <w:rPr>
          <w:lang w:eastAsia="en-US"/>
        </w:rPr>
        <w:t>và</w:t>
      </w:r>
      <w:r w:rsidR="00FF466B" w:rsidRPr="00B36ABF">
        <w:rPr>
          <w:lang w:eastAsia="en-US"/>
        </w:rPr>
        <w:t xml:space="preserve"> </w:t>
      </w:r>
      <w:r w:rsidR="00383AF4" w:rsidRPr="00B36ABF">
        <w:rPr>
          <w:lang w:eastAsia="en-US"/>
        </w:rPr>
        <w:t>Các Đại Lý Tín Dụng</w:t>
      </w:r>
      <w:r w:rsidR="00A32B9A" w:rsidRPr="00B36ABF">
        <w:rPr>
          <w:lang w:eastAsia="en-US"/>
        </w:rPr>
        <w:t xml:space="preserve">, </w:t>
      </w:r>
      <w:r w:rsidR="00952B10" w:rsidRPr="00B36ABF">
        <w:rPr>
          <w:lang w:eastAsia="en-US"/>
        </w:rPr>
        <w:t>và</w:t>
      </w:r>
      <w:r w:rsidR="00D53438" w:rsidRPr="00B36ABF">
        <w:rPr>
          <w:lang w:eastAsia="en-US"/>
        </w:rPr>
        <w:t xml:space="preserve"> “</w:t>
      </w:r>
      <w:r w:rsidR="00586F9D" w:rsidRPr="00B36ABF">
        <w:rPr>
          <w:b/>
          <w:bCs/>
          <w:lang w:eastAsia="en-US"/>
        </w:rPr>
        <w:t>Đại Lý Tài Trợ Vốn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C71911" w:rsidRPr="00B36ABF">
        <w:rPr>
          <w:lang w:eastAsia="en-US"/>
        </w:rPr>
        <w:t>ai</w:t>
      </w:r>
      <w:r w:rsidR="00C71911" w:rsidRPr="00B36ABF">
        <w:rPr>
          <w:lang w:val="vi-VN" w:eastAsia="en-US"/>
        </w:rPr>
        <w:t xml:space="preserve"> trong số đó</w:t>
      </w:r>
      <w:r w:rsidR="00A32B9A" w:rsidRPr="00B36ABF">
        <w:rPr>
          <w:lang w:eastAsia="en-US"/>
        </w:rPr>
        <w:t>.</w:t>
      </w:r>
    </w:p>
    <w:p w14:paraId="33B4289B" w14:textId="369A5C4F" w:rsidR="00BB5133" w:rsidRPr="00B36ABF" w:rsidRDefault="00300A45" w:rsidP="00725FF3">
      <w:pPr>
        <w:ind w:left="720"/>
        <w:rPr>
          <w:b/>
          <w:lang w:eastAsia="en-US"/>
        </w:rPr>
      </w:pPr>
      <w:r w:rsidRPr="00B36ABF">
        <w:rPr>
          <w:b/>
          <w:lang w:eastAsia="en-US"/>
        </w:rPr>
        <w:t>“</w:t>
      </w:r>
      <w:r w:rsidR="00D134BE" w:rsidRPr="00B36ABF">
        <w:rPr>
          <w:b/>
          <w:lang w:eastAsia="en-US"/>
        </w:rPr>
        <w:t>Các Tài Liệu Cấp Vốn</w:t>
      </w:r>
      <w:r w:rsidR="00221DA5" w:rsidRPr="00B36ABF">
        <w:rPr>
          <w:b/>
          <w:lang w:eastAsia="en-US"/>
        </w:rPr>
        <w:t>” nghĩa</w:t>
      </w:r>
      <w:r w:rsidR="00406CD5" w:rsidRPr="00B36ABF">
        <w:rPr>
          <w:b/>
          <w:lang w:eastAsia="en-US"/>
        </w:rPr>
        <w:t xml:space="preserve"> là</w:t>
      </w:r>
      <w:r w:rsidR="00A32B9A" w:rsidRPr="00B36ABF">
        <w:rPr>
          <w:b/>
          <w:lang w:eastAsia="en-US"/>
        </w:rPr>
        <w:t>:</w:t>
      </w:r>
    </w:p>
    <w:p w14:paraId="2186891E" w14:textId="3801443B" w:rsidR="00BB5133" w:rsidRPr="00B36ABF" w:rsidRDefault="00586F9D" w:rsidP="00B5561F">
      <w:pPr>
        <w:pStyle w:val="General2L3"/>
        <w:numPr>
          <w:ilvl w:val="2"/>
          <w:numId w:val="48"/>
        </w:numPr>
        <w:rPr>
          <w:lang w:eastAsia="en-US"/>
        </w:rPr>
      </w:pPr>
      <w:r w:rsidRPr="00B36ABF">
        <w:rPr>
          <w:lang w:eastAsia="en-US"/>
        </w:rPr>
        <w:t>các</w:t>
      </w:r>
      <w:r w:rsidR="00A32B9A" w:rsidRPr="00B36ABF">
        <w:rPr>
          <w:lang w:eastAsia="en-US"/>
        </w:rPr>
        <w:t xml:space="preserve"> </w:t>
      </w:r>
      <w:r w:rsidR="005F182B" w:rsidRPr="00B36ABF">
        <w:rPr>
          <w:lang w:eastAsia="en-US"/>
        </w:rPr>
        <w:t>Hỗ Trợ Tín Dụng Được Chấp Nhận</w:t>
      </w:r>
      <w:r w:rsidR="00A32B9A" w:rsidRPr="00B36ABF">
        <w:rPr>
          <w:lang w:eastAsia="en-US"/>
        </w:rPr>
        <w:t>;</w:t>
      </w:r>
    </w:p>
    <w:p w14:paraId="41471053" w14:textId="5502DF70" w:rsidR="00BB5133" w:rsidRPr="00B36ABF" w:rsidRDefault="00586F9D" w:rsidP="00725FF3">
      <w:pPr>
        <w:pStyle w:val="General2L3"/>
        <w:rPr>
          <w:lang w:eastAsia="en-US"/>
        </w:rPr>
      </w:pPr>
      <w:r w:rsidRPr="00B36ABF">
        <w:rPr>
          <w:lang w:eastAsia="en-US"/>
        </w:rPr>
        <w:t xml:space="preserve">các </w:t>
      </w:r>
      <w:r w:rsidR="00824745" w:rsidRPr="00B36ABF">
        <w:rPr>
          <w:lang w:eastAsia="en-US"/>
        </w:rPr>
        <w:t xml:space="preserve">Giấy </w:t>
      </w:r>
      <w:r w:rsidR="00FC425E" w:rsidRPr="00B36ABF">
        <w:t>Xác</w:t>
      </w:r>
      <w:r w:rsidR="00FC425E" w:rsidRPr="00B36ABF">
        <w:rPr>
          <w:lang w:val="vi-VN"/>
        </w:rPr>
        <w:t xml:space="preserve"> </w:t>
      </w:r>
      <w:r w:rsidR="00DB323D" w:rsidRPr="00B36ABF">
        <w:rPr>
          <w:lang w:eastAsia="en-US"/>
        </w:rPr>
        <w:t>Nhận</w:t>
      </w:r>
      <w:r w:rsidR="00DB323D" w:rsidRPr="00B36ABF">
        <w:t xml:space="preserve"> </w:t>
      </w:r>
      <w:r w:rsidR="00DB323D" w:rsidRPr="00B36ABF">
        <w:rPr>
          <w:lang w:eastAsia="en-US"/>
        </w:rPr>
        <w:t>Gia Nhập</w:t>
      </w:r>
      <w:r w:rsidR="00A32B9A" w:rsidRPr="00B36ABF">
        <w:rPr>
          <w:lang w:eastAsia="en-US"/>
        </w:rPr>
        <w:t>;</w:t>
      </w:r>
    </w:p>
    <w:p w14:paraId="5E4A247B" w14:textId="72D21930" w:rsidR="00BB5133" w:rsidRPr="00B36ABF" w:rsidRDefault="00AD01E1" w:rsidP="00725FF3">
      <w:pPr>
        <w:pStyle w:val="General2L3"/>
        <w:rPr>
          <w:lang w:eastAsia="en-US"/>
        </w:rPr>
      </w:pPr>
      <w:r w:rsidRPr="00B36ABF">
        <w:rPr>
          <w:lang w:eastAsia="en-US"/>
        </w:rPr>
        <w:t>c</w:t>
      </w:r>
      <w:r w:rsidR="009A3F44" w:rsidRPr="00B36ABF">
        <w:rPr>
          <w:lang w:eastAsia="en-US"/>
        </w:rPr>
        <w:t>ác Hợp Đồng Tài Khoản</w:t>
      </w:r>
      <w:r w:rsidR="00A32B9A" w:rsidRPr="00B36ABF">
        <w:rPr>
          <w:lang w:eastAsia="en-US"/>
        </w:rPr>
        <w:t>;</w:t>
      </w:r>
    </w:p>
    <w:p w14:paraId="5D6664D7" w14:textId="77777777" w:rsidR="00BB5133" w:rsidRPr="00B36ABF" w:rsidRDefault="00ED0663" w:rsidP="00725FF3">
      <w:pPr>
        <w:pStyle w:val="General2L3"/>
        <w:rPr>
          <w:lang w:eastAsia="en-US"/>
        </w:rPr>
      </w:pPr>
      <w:r w:rsidRPr="00B36ABF">
        <w:rPr>
          <w:lang w:eastAsia="en-US"/>
        </w:rPr>
        <w:lastRenderedPageBreak/>
        <w:t>Thỏa Thuận này</w:t>
      </w:r>
      <w:r w:rsidR="00A32B9A" w:rsidRPr="00B36ABF">
        <w:rPr>
          <w:lang w:eastAsia="en-US"/>
        </w:rPr>
        <w:t>;</w:t>
      </w:r>
    </w:p>
    <w:p w14:paraId="3C3763FF" w14:textId="19FDC55C" w:rsidR="00BB5133" w:rsidRPr="00B36ABF" w:rsidRDefault="00586F9D" w:rsidP="00725FF3">
      <w:pPr>
        <w:pStyle w:val="General2L3"/>
        <w:rPr>
          <w:lang w:eastAsia="en-US"/>
        </w:rPr>
      </w:pPr>
      <w:r w:rsidRPr="00B36ABF">
        <w:rPr>
          <w:lang w:eastAsia="en-US"/>
        </w:rPr>
        <w:t xml:space="preserve">các </w:t>
      </w:r>
      <w:r w:rsidR="00397D64" w:rsidRPr="00B36ABF">
        <w:rPr>
          <w:lang w:eastAsia="en-US"/>
        </w:rPr>
        <w:t>Hợp Đồng Chuyển Nhượng</w:t>
      </w:r>
      <w:r w:rsidRPr="00B36ABF">
        <w:rPr>
          <w:lang w:eastAsia="en-US"/>
        </w:rPr>
        <w:t>;</w:t>
      </w:r>
    </w:p>
    <w:p w14:paraId="340409F3" w14:textId="59E9E1CF" w:rsidR="00BB5133" w:rsidRPr="00B36ABF" w:rsidRDefault="00AD01E1" w:rsidP="00725FF3">
      <w:pPr>
        <w:pStyle w:val="General2L3"/>
        <w:rPr>
          <w:lang w:eastAsia="en-US"/>
        </w:rPr>
      </w:pPr>
      <w:r w:rsidRPr="00B36ABF">
        <w:rPr>
          <w:lang w:eastAsia="en-US"/>
        </w:rPr>
        <w:t>c</w:t>
      </w:r>
      <w:r w:rsidR="00041911" w:rsidRPr="00B36ABF">
        <w:rPr>
          <w:lang w:eastAsia="en-US"/>
        </w:rPr>
        <w:t>ác Thỏa Thuận Trực Tiếp</w:t>
      </w:r>
      <w:r w:rsidR="00A32B9A" w:rsidRPr="00B36ABF">
        <w:rPr>
          <w:lang w:eastAsia="en-US"/>
        </w:rPr>
        <w:t>;</w:t>
      </w:r>
    </w:p>
    <w:p w14:paraId="19FE80BA" w14:textId="4CE10BBB" w:rsidR="00BB5133" w:rsidRPr="00B36ABF" w:rsidRDefault="00AD01E1" w:rsidP="00725FF3">
      <w:pPr>
        <w:pStyle w:val="General2L3"/>
        <w:rPr>
          <w:lang w:eastAsia="en-US"/>
        </w:rPr>
      </w:pPr>
      <w:r w:rsidRPr="00B36ABF">
        <w:rPr>
          <w:lang w:eastAsia="en-US"/>
        </w:rPr>
        <w:t>các</w:t>
      </w:r>
      <w:r w:rsidR="00A32B9A" w:rsidRPr="00B36ABF">
        <w:rPr>
          <w:lang w:eastAsia="en-US"/>
        </w:rPr>
        <w:t xml:space="preserve"> </w:t>
      </w:r>
      <w:r w:rsidR="005D6079" w:rsidRPr="00B36ABF">
        <w:rPr>
          <w:lang w:eastAsia="en-US"/>
        </w:rPr>
        <w:t>Hợp Đồng Vay</w:t>
      </w:r>
      <w:r w:rsidR="00A32B9A" w:rsidRPr="00B36ABF">
        <w:rPr>
          <w:lang w:eastAsia="en-US"/>
        </w:rPr>
        <w:t>;</w:t>
      </w:r>
    </w:p>
    <w:p w14:paraId="539D240E" w14:textId="551F4B96" w:rsidR="00BB5133" w:rsidRPr="00B36ABF" w:rsidRDefault="00AD01E1" w:rsidP="00725FF3">
      <w:pPr>
        <w:pStyle w:val="General2L3"/>
        <w:rPr>
          <w:lang w:eastAsia="en-US"/>
        </w:rPr>
      </w:pPr>
      <w:r w:rsidRPr="00B36ABF">
        <w:rPr>
          <w:lang w:eastAsia="en-US"/>
        </w:rPr>
        <w:t>các</w:t>
      </w:r>
      <w:r w:rsidR="00A32B9A" w:rsidRPr="00B36ABF">
        <w:rPr>
          <w:lang w:eastAsia="en-US"/>
        </w:rPr>
        <w:t xml:space="preserve"> </w:t>
      </w:r>
      <w:r w:rsidR="00BC43E4" w:rsidRPr="00B36ABF">
        <w:rPr>
          <w:lang w:eastAsia="en-US"/>
        </w:rPr>
        <w:t>Văn Bản Thỏa Thuận Phí</w:t>
      </w:r>
      <w:r w:rsidR="00A32B9A" w:rsidRPr="00B36ABF">
        <w:rPr>
          <w:lang w:eastAsia="en-US"/>
        </w:rPr>
        <w:t>;</w:t>
      </w:r>
    </w:p>
    <w:p w14:paraId="4E7D07AC" w14:textId="66B6B304" w:rsidR="00BB5133" w:rsidRPr="00B36ABF" w:rsidRDefault="000A7AB8" w:rsidP="00725FF3">
      <w:pPr>
        <w:pStyle w:val="General2L3"/>
        <w:rPr>
          <w:lang w:eastAsia="en-US"/>
        </w:rPr>
      </w:pPr>
      <w:r w:rsidRPr="00B36ABF">
        <w:rPr>
          <w:lang w:eastAsia="en-US"/>
        </w:rPr>
        <w:t>[</w:t>
      </w:r>
      <w:r w:rsidR="00AD01E1" w:rsidRPr="00B36ABF">
        <w:rPr>
          <w:lang w:eastAsia="en-US"/>
        </w:rPr>
        <w:t>c</w:t>
      </w:r>
      <w:r w:rsidR="00DF75CA" w:rsidRPr="00B36ABF">
        <w:rPr>
          <w:lang w:eastAsia="en-US"/>
        </w:rPr>
        <w:t xml:space="preserve">ác </w:t>
      </w:r>
      <w:r w:rsidR="003D61B2" w:rsidRPr="00B36ABF">
        <w:rPr>
          <w:lang w:eastAsia="en-US"/>
        </w:rPr>
        <w:t>Hợp Đồng PNRR</w:t>
      </w:r>
      <w:r w:rsidR="00A32B9A" w:rsidRPr="00B36ABF">
        <w:rPr>
          <w:lang w:eastAsia="en-US"/>
        </w:rPr>
        <w:t>];</w:t>
      </w:r>
    </w:p>
    <w:p w14:paraId="2D9C427A" w14:textId="6E2A1D47" w:rsidR="00BB5133" w:rsidRPr="00B36ABF" w:rsidRDefault="00ED11B1" w:rsidP="00725FF3">
      <w:pPr>
        <w:pStyle w:val="General2L3"/>
        <w:rPr>
          <w:lang w:eastAsia="en-US"/>
        </w:rPr>
      </w:pPr>
      <w:r w:rsidRPr="00B36ABF">
        <w:rPr>
          <w:lang w:eastAsia="en-US"/>
        </w:rPr>
        <w:t>các Tài Liệu Bảo Đảm</w:t>
      </w:r>
      <w:r w:rsidR="00A32B9A" w:rsidRPr="00B36ABF">
        <w:rPr>
          <w:lang w:eastAsia="en-US"/>
        </w:rPr>
        <w:t>;</w:t>
      </w:r>
    </w:p>
    <w:p w14:paraId="5EAF18DC" w14:textId="12C50B8E" w:rsidR="00BB5133" w:rsidRPr="00B36ABF" w:rsidRDefault="00333B8F" w:rsidP="00725FF3">
      <w:pPr>
        <w:pStyle w:val="General2L3"/>
        <w:rPr>
          <w:szCs w:val="22"/>
          <w:lang w:eastAsia="en-US"/>
        </w:rPr>
      </w:pPr>
      <w:r w:rsidRPr="00B36ABF">
        <w:t>Văn Kiện Ủy Thác Bảo Đảm Và Liên Tín Dụng</w:t>
      </w:r>
      <w:r w:rsidR="00A32B9A" w:rsidRPr="00B36ABF">
        <w:rPr>
          <w:szCs w:val="22"/>
          <w:lang w:eastAsia="en-US"/>
        </w:rPr>
        <w:t>;</w:t>
      </w:r>
    </w:p>
    <w:p w14:paraId="7E59A841" w14:textId="22349AD8" w:rsidR="00BB5133" w:rsidRPr="00B36ABF" w:rsidRDefault="00ED11B1" w:rsidP="00725FF3">
      <w:pPr>
        <w:pStyle w:val="General2L3"/>
        <w:rPr>
          <w:lang w:eastAsia="en-US"/>
        </w:rPr>
      </w:pPr>
      <w:r w:rsidRPr="00B36ABF">
        <w:rPr>
          <w:lang w:eastAsia="en-US"/>
        </w:rPr>
        <w:t>Thỏa Thuận Góp Vốn Của Cổ Đông và Hỗ Trợ Của Bên Tài Trợ</w:t>
      </w:r>
      <w:r w:rsidR="00A32B9A" w:rsidRPr="00B36ABF">
        <w:rPr>
          <w:lang w:eastAsia="en-US"/>
        </w:rPr>
        <w:t>;</w:t>
      </w:r>
    </w:p>
    <w:p w14:paraId="5098BAE0" w14:textId="383C85EA" w:rsidR="00BB5133" w:rsidRPr="00B36ABF" w:rsidRDefault="000A7AB8" w:rsidP="00725FF3">
      <w:pPr>
        <w:pStyle w:val="General2L3"/>
        <w:rPr>
          <w:lang w:eastAsia="en-US"/>
        </w:rPr>
      </w:pPr>
      <w:r w:rsidRPr="00B36ABF">
        <w:rPr>
          <w:lang w:eastAsia="en-US"/>
        </w:rPr>
        <w:t>[</w:t>
      </w:r>
      <w:r w:rsidR="00ED11B1" w:rsidRPr="00B36ABF">
        <w:rPr>
          <w:lang w:eastAsia="en-US"/>
        </w:rPr>
        <w:t>các Thỏa Thuận Vay Cổ Đông</w:t>
      </w:r>
      <w:r w:rsidR="00A32B9A" w:rsidRPr="00B36ABF">
        <w:rPr>
          <w:lang w:eastAsia="en-US"/>
        </w:rPr>
        <w:t>]</w:t>
      </w:r>
      <w:r w:rsidR="00A32B9A" w:rsidRPr="00B36ABF">
        <w:rPr>
          <w:rStyle w:val="FootnoteReference"/>
          <w:sz w:val="22"/>
          <w:szCs w:val="22"/>
          <w:lang w:eastAsia="en-US"/>
        </w:rPr>
        <w:footnoteReference w:id="37"/>
      </w:r>
      <w:r w:rsidR="00A32B9A" w:rsidRPr="00B36ABF">
        <w:rPr>
          <w:lang w:eastAsia="en-US"/>
        </w:rPr>
        <w:t>;</w:t>
      </w:r>
    </w:p>
    <w:p w14:paraId="0E46078F" w14:textId="0104BFAA" w:rsidR="00BB5133" w:rsidRPr="00B36ABF" w:rsidRDefault="00565092" w:rsidP="00725FF3">
      <w:pPr>
        <w:pStyle w:val="General2L3"/>
        <w:rPr>
          <w:lang w:eastAsia="en-US"/>
        </w:rPr>
      </w:pPr>
      <w:r w:rsidRPr="00B36ABF">
        <w:rPr>
          <w:lang w:eastAsia="en-US"/>
        </w:rPr>
        <w:t>Thỏa Thuận Thứ Tự Ưu Tiên Thanh Toán</w:t>
      </w:r>
      <w:r w:rsidR="00A32B9A" w:rsidRPr="00B36ABF">
        <w:rPr>
          <w:lang w:eastAsia="en-US"/>
        </w:rPr>
        <w:t>;</w:t>
      </w:r>
    </w:p>
    <w:p w14:paraId="2F9CA6CF" w14:textId="51514847" w:rsidR="00BB5133" w:rsidRPr="00B36ABF" w:rsidRDefault="00ED11B1" w:rsidP="00725FF3">
      <w:pPr>
        <w:pStyle w:val="General2L3"/>
        <w:rPr>
          <w:lang w:eastAsia="en-US"/>
        </w:rPr>
      </w:pPr>
      <w:r w:rsidRPr="00B36ABF">
        <w:rPr>
          <w:lang w:eastAsia="en-US"/>
        </w:rPr>
        <w:t xml:space="preserve">các </w:t>
      </w:r>
      <w:r w:rsidR="00C8461D" w:rsidRPr="00B36ABF">
        <w:rPr>
          <w:lang w:eastAsia="en-US"/>
        </w:rPr>
        <w:t xml:space="preserve">Xác Nhận </w:t>
      </w:r>
      <w:r w:rsidRPr="00B36ABF">
        <w:rPr>
          <w:lang w:eastAsia="en-US"/>
        </w:rPr>
        <w:t xml:space="preserve">Chuyển </w:t>
      </w:r>
      <w:r w:rsidR="00C8461D" w:rsidRPr="00B36ABF">
        <w:rPr>
          <w:lang w:eastAsia="en-US"/>
        </w:rPr>
        <w:t>Giao</w:t>
      </w:r>
      <w:r w:rsidR="00A32B9A" w:rsidRPr="00B36ABF">
        <w:rPr>
          <w:lang w:eastAsia="en-US"/>
        </w:rPr>
        <w:t>;</w:t>
      </w:r>
    </w:p>
    <w:p w14:paraId="27B80CF9" w14:textId="2EBD5002" w:rsidR="00BB5133" w:rsidRPr="00B36ABF" w:rsidRDefault="00A32B9A" w:rsidP="00725FF3">
      <w:pPr>
        <w:pStyle w:val="General2L3"/>
        <w:rPr>
          <w:lang w:eastAsia="en-US"/>
        </w:rPr>
      </w:pPr>
      <w:r w:rsidRPr="00B36ABF">
        <w:rPr>
          <w:lang w:eastAsia="en-US"/>
        </w:rPr>
        <w:t>[</w:t>
      </w:r>
      <w:r w:rsidR="0014443B" w:rsidRPr="00B36ABF">
        <w:rPr>
          <w:i/>
          <w:lang w:eastAsia="en-US"/>
        </w:rPr>
        <w:t>bất kỳ</w:t>
      </w:r>
      <w:r w:rsidRPr="00B36ABF">
        <w:rPr>
          <w:i/>
          <w:lang w:eastAsia="en-US"/>
        </w:rPr>
        <w:t xml:space="preserve"> </w:t>
      </w:r>
      <w:r w:rsidR="00ED11B1" w:rsidRPr="00B36ABF">
        <w:rPr>
          <w:i/>
          <w:lang w:eastAsia="en-US"/>
        </w:rPr>
        <w:t xml:space="preserve">thỏa thuận nào khác liên quan đến việc tài trợ vốn cho </w:t>
      </w:r>
      <w:r w:rsidR="0065406A" w:rsidRPr="00B36ABF">
        <w:rPr>
          <w:i/>
          <w:lang w:eastAsia="en-US"/>
        </w:rPr>
        <w:t>Dự Án</w:t>
      </w:r>
      <w:r w:rsidRPr="00B36ABF">
        <w:rPr>
          <w:lang w:eastAsia="en-US"/>
        </w:rPr>
        <w:t xml:space="preserve">]; </w:t>
      </w:r>
      <w:r w:rsidR="00952B10" w:rsidRPr="00B36ABF">
        <w:rPr>
          <w:lang w:eastAsia="en-US"/>
        </w:rPr>
        <w:t>và</w:t>
      </w:r>
    </w:p>
    <w:p w14:paraId="5AD661A8" w14:textId="69D79240" w:rsidR="00BB5133" w:rsidRPr="00B36ABF" w:rsidRDefault="0014443B" w:rsidP="00725FF3">
      <w:pPr>
        <w:pStyle w:val="General2L3"/>
        <w:rPr>
          <w:lang w:eastAsia="en-US"/>
        </w:rPr>
      </w:pPr>
      <w:r w:rsidRPr="00B36ABF">
        <w:rPr>
          <w:lang w:eastAsia="en-US"/>
        </w:rPr>
        <w:t>bất kỳ</w:t>
      </w:r>
      <w:r w:rsidR="002F1CC9" w:rsidRPr="00B36ABF">
        <w:rPr>
          <w:lang w:eastAsia="en-US"/>
        </w:rPr>
        <w:t xml:space="preserve"> văn bản nào khác </w:t>
      </w:r>
      <w:r w:rsidR="00917FC8" w:rsidRPr="00B36ABF">
        <w:rPr>
          <w:lang w:eastAsia="en-US"/>
        </w:rPr>
        <w:t xml:space="preserve">được </w:t>
      </w:r>
      <w:r w:rsidR="00BF1534" w:rsidRPr="00B36ABF">
        <w:rPr>
          <w:lang w:eastAsia="en-US"/>
        </w:rPr>
        <w:t>Đại Lý Liên Tín Dụng</w:t>
      </w:r>
      <w:r w:rsidR="00A32B9A" w:rsidRPr="00B36ABF">
        <w:rPr>
          <w:lang w:eastAsia="en-US"/>
        </w:rPr>
        <w:t xml:space="preserve"> </w:t>
      </w:r>
      <w:r w:rsidR="00952B10" w:rsidRPr="00B36ABF">
        <w:rPr>
          <w:lang w:eastAsia="en-US"/>
        </w:rPr>
        <w:t>và</w:t>
      </w:r>
      <w:r w:rsidR="00FF466B" w:rsidRPr="00B36ABF">
        <w:rPr>
          <w:lang w:eastAsia="en-US"/>
        </w:rPr>
        <w:t xml:space="preserve"> </w:t>
      </w:r>
      <w:r w:rsidR="009A3242" w:rsidRPr="00B36ABF">
        <w:rPr>
          <w:lang w:eastAsia="en-US"/>
        </w:rPr>
        <w:t>Bên Vay</w:t>
      </w:r>
      <w:r w:rsidR="00917FC8" w:rsidRPr="00B36ABF">
        <w:rPr>
          <w:lang w:eastAsia="en-US"/>
        </w:rPr>
        <w:t xml:space="preserve"> xác định là Tài Liệu Cấp Vốn</w:t>
      </w:r>
      <w:r w:rsidR="00A32B9A" w:rsidRPr="00B36ABF">
        <w:rPr>
          <w:lang w:eastAsia="en-US"/>
        </w:rPr>
        <w:t>,</w:t>
      </w:r>
    </w:p>
    <w:p w14:paraId="6D6D4285" w14:textId="17AD3EAC" w:rsidR="00BB5133" w:rsidRPr="00B36ABF" w:rsidRDefault="00952B10" w:rsidP="005A16A4">
      <w:pPr>
        <w:pStyle w:val="DefinitionsL2"/>
        <w:widowControl w:val="0"/>
        <w:numPr>
          <w:ilvl w:val="0"/>
          <w:numId w:val="0"/>
        </w:numPr>
        <w:ind w:left="720"/>
        <w:rPr>
          <w:szCs w:val="22"/>
          <w:lang w:eastAsia="en-US"/>
        </w:rPr>
      </w:pPr>
      <w:r w:rsidRPr="00B36ABF">
        <w:rPr>
          <w:szCs w:val="22"/>
          <w:lang w:eastAsia="en-US"/>
        </w:rPr>
        <w:t>và</w:t>
      </w:r>
      <w:r w:rsidR="002444C4" w:rsidRPr="00B36ABF">
        <w:rPr>
          <w:szCs w:val="22"/>
          <w:lang w:eastAsia="en-US"/>
        </w:rPr>
        <w:t xml:space="preserve"> “</w:t>
      </w:r>
      <w:r w:rsidR="00917FC8" w:rsidRPr="00B36ABF">
        <w:rPr>
          <w:b/>
          <w:bCs/>
          <w:szCs w:val="22"/>
          <w:lang w:eastAsia="en-US"/>
        </w:rPr>
        <w:t>Tài Liệu Cấp Vốn</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00917FC8" w:rsidRPr="00B36ABF">
        <w:rPr>
          <w:szCs w:val="22"/>
          <w:lang w:eastAsia="en-US"/>
        </w:rPr>
        <w:t>văn bản nào trong số đó</w:t>
      </w:r>
      <w:r w:rsidR="00A32B9A" w:rsidRPr="00B36ABF">
        <w:rPr>
          <w:szCs w:val="22"/>
          <w:lang w:eastAsia="en-US"/>
        </w:rPr>
        <w:t>.</w:t>
      </w:r>
    </w:p>
    <w:p w14:paraId="139DD604" w14:textId="301A8C3E" w:rsidR="00BB5133" w:rsidRPr="00B36ABF" w:rsidRDefault="00300A45" w:rsidP="00725FF3">
      <w:pPr>
        <w:ind w:left="720"/>
        <w:rPr>
          <w:b/>
          <w:lang w:eastAsia="en-US"/>
        </w:rPr>
      </w:pPr>
      <w:r w:rsidRPr="00B36ABF">
        <w:rPr>
          <w:b/>
          <w:lang w:eastAsia="en-US"/>
        </w:rPr>
        <w:t>“</w:t>
      </w:r>
      <w:r w:rsidR="006D00C3" w:rsidRPr="00B36ABF">
        <w:rPr>
          <w:b/>
          <w:lang w:eastAsia="en-US"/>
        </w:rPr>
        <w:t>Các Bên Cấp Vốn</w:t>
      </w:r>
      <w:r w:rsidR="00221DA5" w:rsidRPr="00B36ABF">
        <w:rPr>
          <w:b/>
          <w:lang w:eastAsia="en-US"/>
        </w:rPr>
        <w:t>” nghĩa</w:t>
      </w:r>
      <w:r w:rsidR="00406CD5" w:rsidRPr="00B36ABF">
        <w:rPr>
          <w:b/>
          <w:lang w:eastAsia="en-US"/>
        </w:rPr>
        <w:t xml:space="preserve"> là</w:t>
      </w:r>
      <w:r w:rsidR="00A32B9A" w:rsidRPr="00B36ABF">
        <w:rPr>
          <w:b/>
          <w:lang w:eastAsia="en-US"/>
        </w:rPr>
        <w:t>:</w:t>
      </w:r>
    </w:p>
    <w:p w14:paraId="292807EF" w14:textId="7C8BDD9B" w:rsidR="00BB5133" w:rsidRPr="00B36ABF" w:rsidRDefault="004E48A2" w:rsidP="00B5561F">
      <w:pPr>
        <w:pStyle w:val="General2L3"/>
        <w:numPr>
          <w:ilvl w:val="2"/>
          <w:numId w:val="49"/>
        </w:numPr>
        <w:rPr>
          <w:lang w:eastAsia="en-US"/>
        </w:rPr>
      </w:pPr>
      <w:r w:rsidRPr="00B36ABF">
        <w:rPr>
          <w:lang w:eastAsia="en-US"/>
        </w:rPr>
        <w:t>Các Đại Lý</w:t>
      </w:r>
      <w:r w:rsidR="00A32B9A" w:rsidRPr="00B36ABF">
        <w:rPr>
          <w:lang w:eastAsia="en-US"/>
        </w:rPr>
        <w:t>;</w:t>
      </w:r>
    </w:p>
    <w:p w14:paraId="7FC5234D" w14:textId="1CC17521" w:rsidR="00BB5133" w:rsidRPr="00B36ABF" w:rsidRDefault="000F0085" w:rsidP="00725FF3">
      <w:pPr>
        <w:pStyle w:val="General2L3"/>
        <w:rPr>
          <w:lang w:eastAsia="en-US"/>
        </w:rPr>
      </w:pPr>
      <w:r w:rsidRPr="00B36ABF">
        <w:rPr>
          <w:lang w:eastAsia="en-US"/>
        </w:rPr>
        <w:t>Các Bên Thu Xếp Chính Được Ủy Quyền</w:t>
      </w:r>
      <w:r w:rsidR="00A32B9A" w:rsidRPr="00B36ABF">
        <w:rPr>
          <w:lang w:eastAsia="en-US"/>
        </w:rPr>
        <w:t>;</w:t>
      </w:r>
    </w:p>
    <w:p w14:paraId="48E84C1D" w14:textId="44B7232B" w:rsidR="00BB5133" w:rsidRPr="00B36ABF" w:rsidRDefault="006D00C3" w:rsidP="00725FF3">
      <w:pPr>
        <w:pStyle w:val="General2L3"/>
        <w:rPr>
          <w:lang w:eastAsia="en-US"/>
        </w:rPr>
      </w:pPr>
      <w:r w:rsidRPr="00B36ABF">
        <w:rPr>
          <w:lang w:eastAsia="en-US"/>
        </w:rPr>
        <w:t>Các Bên Cho Vay</w:t>
      </w:r>
      <w:r w:rsidR="00A32B9A" w:rsidRPr="00B36ABF">
        <w:rPr>
          <w:lang w:eastAsia="en-US"/>
        </w:rPr>
        <w:t>; [</w:t>
      </w:r>
      <w:r w:rsidR="00952B10" w:rsidRPr="00B36ABF">
        <w:rPr>
          <w:lang w:eastAsia="en-US"/>
        </w:rPr>
        <w:t>và</w:t>
      </w:r>
      <w:r w:rsidR="00A32B9A" w:rsidRPr="00B36ABF">
        <w:rPr>
          <w:lang w:eastAsia="en-US"/>
        </w:rPr>
        <w:t>]</w:t>
      </w:r>
    </w:p>
    <w:p w14:paraId="12BCDA37" w14:textId="7707AD2F" w:rsidR="00BB5133" w:rsidRPr="00B36ABF" w:rsidRDefault="00F2287E" w:rsidP="00725FF3">
      <w:pPr>
        <w:pStyle w:val="General2L3"/>
        <w:rPr>
          <w:lang w:eastAsia="en-US"/>
        </w:rPr>
      </w:pPr>
      <w:r w:rsidRPr="00B36ABF">
        <w:rPr>
          <w:lang w:eastAsia="en-US"/>
        </w:rPr>
        <w:t>Các Ngân Hàng Mở Tài Khoản</w:t>
      </w:r>
      <w:r w:rsidR="00A32B9A" w:rsidRPr="00B36ABF">
        <w:rPr>
          <w:lang w:eastAsia="en-US"/>
        </w:rPr>
        <w:t xml:space="preserve">[; </w:t>
      </w:r>
      <w:r w:rsidR="00952B10" w:rsidRPr="00B36ABF">
        <w:rPr>
          <w:lang w:eastAsia="en-US"/>
        </w:rPr>
        <w:t>và</w:t>
      </w:r>
    </w:p>
    <w:p w14:paraId="720C361C" w14:textId="02DEA1EA" w:rsidR="00BB5133" w:rsidRPr="00B36ABF" w:rsidRDefault="006D00C3" w:rsidP="00725FF3">
      <w:pPr>
        <w:pStyle w:val="General2L3"/>
        <w:rPr>
          <w:lang w:eastAsia="en-US"/>
        </w:rPr>
      </w:pPr>
      <w:r w:rsidRPr="00B36ABF">
        <w:rPr>
          <w:lang w:eastAsia="en-US"/>
        </w:rPr>
        <w:t xml:space="preserve">Các </w:t>
      </w:r>
      <w:r w:rsidR="003D61B2" w:rsidRPr="00B36ABF">
        <w:rPr>
          <w:lang w:eastAsia="en-US"/>
        </w:rPr>
        <w:t>Ngân Hàng PNRR</w:t>
      </w:r>
      <w:r w:rsidR="00A32B9A" w:rsidRPr="00B36ABF">
        <w:rPr>
          <w:lang w:eastAsia="en-US"/>
        </w:rPr>
        <w:t>],</w:t>
      </w:r>
    </w:p>
    <w:p w14:paraId="5984D0F9" w14:textId="40074922" w:rsidR="00BB5133" w:rsidRPr="00B36ABF" w:rsidRDefault="002444C4" w:rsidP="005A16A4">
      <w:pPr>
        <w:pStyle w:val="DefinitionsL2"/>
        <w:widowControl w:val="0"/>
        <w:numPr>
          <w:ilvl w:val="0"/>
          <w:numId w:val="0"/>
        </w:numPr>
        <w:ind w:left="720"/>
        <w:rPr>
          <w:szCs w:val="22"/>
          <w:lang w:eastAsia="en-US"/>
        </w:rPr>
      </w:pPr>
      <w:r w:rsidRPr="00B36ABF">
        <w:rPr>
          <w:szCs w:val="22"/>
          <w:lang w:eastAsia="en-US"/>
        </w:rPr>
        <w:t>v</w:t>
      </w:r>
      <w:r w:rsidR="00952B10" w:rsidRPr="00B36ABF">
        <w:rPr>
          <w:szCs w:val="22"/>
          <w:lang w:eastAsia="en-US"/>
        </w:rPr>
        <w:t>à</w:t>
      </w:r>
      <w:r w:rsidRPr="00B36ABF">
        <w:rPr>
          <w:szCs w:val="22"/>
          <w:lang w:eastAsia="en-US"/>
        </w:rPr>
        <w:t xml:space="preserve"> “</w:t>
      </w:r>
      <w:r w:rsidR="006D00C3" w:rsidRPr="00B36ABF">
        <w:rPr>
          <w:b/>
          <w:bCs/>
          <w:szCs w:val="22"/>
          <w:lang w:eastAsia="en-US"/>
        </w:rPr>
        <w:t>Bên Cấp Vốn</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14443B" w:rsidRPr="00B36ABF">
        <w:rPr>
          <w:szCs w:val="22"/>
          <w:lang w:eastAsia="en-US"/>
        </w:rPr>
        <w:t>bất kỳ</w:t>
      </w:r>
      <w:r w:rsidR="00704FCE" w:rsidRPr="00B36ABF">
        <w:rPr>
          <w:szCs w:val="22"/>
          <w:lang w:eastAsia="en-US"/>
        </w:rPr>
        <w:t xml:space="preserve"> ai trong số đó</w:t>
      </w:r>
      <w:r w:rsidR="00A32B9A" w:rsidRPr="00B36ABF">
        <w:rPr>
          <w:szCs w:val="22"/>
          <w:lang w:eastAsia="en-US"/>
        </w:rPr>
        <w:t>.</w:t>
      </w:r>
    </w:p>
    <w:p w14:paraId="5751C396" w14:textId="141C19CB" w:rsidR="00BB5133" w:rsidRPr="00B36ABF" w:rsidRDefault="00300A45" w:rsidP="00725FF3">
      <w:pPr>
        <w:ind w:left="720"/>
        <w:rPr>
          <w:lang w:eastAsia="en-US"/>
        </w:rPr>
      </w:pPr>
      <w:r w:rsidRPr="00B36ABF">
        <w:rPr>
          <w:lang w:eastAsia="en-US"/>
        </w:rPr>
        <w:t>“</w:t>
      </w:r>
      <w:r w:rsidR="00353779" w:rsidRPr="00B36ABF">
        <w:rPr>
          <w:b/>
          <w:lang w:eastAsia="en-US"/>
        </w:rPr>
        <w:t>Ngày Kết Thúc Tài Chính</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704FCE" w:rsidRPr="00B36ABF">
        <w:rPr>
          <w:lang w:eastAsia="en-US"/>
        </w:rPr>
        <w:t xml:space="preserve">ngày </w:t>
      </w:r>
      <w:r w:rsidR="00BF1534" w:rsidRPr="00B36ABF">
        <w:rPr>
          <w:lang w:eastAsia="en-US"/>
        </w:rPr>
        <w:t>Đại Lý Liên Tín Dụng</w:t>
      </w:r>
      <w:r w:rsidR="00A32B9A" w:rsidRPr="00B36ABF">
        <w:rPr>
          <w:lang w:eastAsia="en-US"/>
        </w:rPr>
        <w:t xml:space="preserve"> </w:t>
      </w:r>
      <w:r w:rsidR="00704FCE" w:rsidRPr="00B36ABF">
        <w:rPr>
          <w:lang w:eastAsia="en-US"/>
        </w:rPr>
        <w:t xml:space="preserve">gửi thông báo cho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6D00C3" w:rsidRPr="00B36ABF">
        <w:rPr>
          <w:lang w:eastAsia="en-US"/>
        </w:rPr>
        <w:t>Các Bên Cho Vay</w:t>
      </w:r>
      <w:r w:rsidR="00A32B9A" w:rsidRPr="00B36ABF">
        <w:rPr>
          <w:lang w:eastAsia="en-US"/>
        </w:rPr>
        <w:t xml:space="preserve"> </w:t>
      </w:r>
      <w:r w:rsidR="00704FCE" w:rsidRPr="00B36ABF">
        <w:rPr>
          <w:lang w:eastAsia="en-US"/>
        </w:rPr>
        <w:t xml:space="preserve">như được đề cập tại đoạn </w:t>
      </w:r>
      <w:r w:rsidR="00064BB3" w:rsidRPr="00B36ABF">
        <w:rPr>
          <w:lang w:eastAsia="en-US"/>
        </w:rPr>
        <w:fldChar w:fldCharType="begin"/>
      </w:r>
      <w:r w:rsidR="00064BB3" w:rsidRPr="00B36ABF">
        <w:rPr>
          <w:lang w:eastAsia="en-US"/>
        </w:rPr>
        <w:instrText xml:space="preserve"> REF _Ref67499955 \n \h </w:instrText>
      </w:r>
      <w:r w:rsidR="00DB7AFD" w:rsidRPr="00B36ABF">
        <w:rPr>
          <w:lang w:eastAsia="en-US"/>
        </w:rPr>
        <w:instrText xml:space="preserve"> \* MERGEFORMAT </w:instrText>
      </w:r>
      <w:r w:rsidR="00064BB3" w:rsidRPr="00B36ABF">
        <w:rPr>
          <w:lang w:eastAsia="en-US"/>
        </w:rPr>
      </w:r>
      <w:r w:rsidR="00064BB3" w:rsidRPr="00B36ABF">
        <w:rPr>
          <w:lang w:eastAsia="en-US"/>
        </w:rPr>
        <w:fldChar w:fldCharType="separate"/>
      </w:r>
      <w:r w:rsidR="00CC7F22" w:rsidRPr="00B36ABF">
        <w:rPr>
          <w:lang w:eastAsia="en-US"/>
        </w:rPr>
        <w:t>(a)</w:t>
      </w:r>
      <w:r w:rsidR="00064BB3" w:rsidRPr="00B36ABF">
        <w:rPr>
          <w:lang w:eastAsia="en-US"/>
        </w:rPr>
        <w:fldChar w:fldCharType="end"/>
      </w:r>
      <w:r w:rsidR="00064BB3" w:rsidRPr="00B36ABF">
        <w:rPr>
          <w:lang w:eastAsia="en-US"/>
        </w:rPr>
        <w:t xml:space="preserve"> </w:t>
      </w:r>
      <w:r w:rsidR="00704FCE" w:rsidRPr="00B36ABF">
        <w:rPr>
          <w:lang w:eastAsia="en-US"/>
        </w:rPr>
        <w:t>của</w:t>
      </w:r>
      <w:r w:rsidR="00A32B9A" w:rsidRPr="00B36ABF">
        <w:rPr>
          <w:lang w:eastAsia="en-US"/>
        </w:rPr>
        <w:t xml:space="preserve"> </w:t>
      </w:r>
      <w:r w:rsidR="00021183" w:rsidRPr="00B36ABF">
        <w:rPr>
          <w:lang w:eastAsia="en-US"/>
        </w:rPr>
        <w:t>Điều</w:t>
      </w:r>
      <w:r w:rsidR="00A32B9A" w:rsidRPr="00B36ABF">
        <w:rPr>
          <w:lang w:eastAsia="en-US"/>
        </w:rPr>
        <w:t xml:space="preserve"> </w:t>
      </w:r>
      <w:r w:rsidR="00064BB3" w:rsidRPr="00B36ABF">
        <w:rPr>
          <w:lang w:eastAsia="en-US"/>
        </w:rPr>
        <w:fldChar w:fldCharType="begin"/>
      </w:r>
      <w:r w:rsidR="00064BB3" w:rsidRPr="00B36ABF">
        <w:rPr>
          <w:lang w:eastAsia="en-US"/>
        </w:rPr>
        <w:instrText xml:space="preserve"> REF _Ref67499962 \r \h </w:instrText>
      </w:r>
      <w:r w:rsidR="00DB7AFD" w:rsidRPr="00B36ABF">
        <w:rPr>
          <w:lang w:eastAsia="en-US"/>
        </w:rPr>
        <w:instrText xml:space="preserve"> \* MERGEFORMAT </w:instrText>
      </w:r>
      <w:r w:rsidR="00064BB3" w:rsidRPr="00B36ABF">
        <w:rPr>
          <w:lang w:eastAsia="en-US"/>
        </w:rPr>
      </w:r>
      <w:r w:rsidR="00064BB3" w:rsidRPr="00B36ABF">
        <w:rPr>
          <w:lang w:eastAsia="en-US"/>
        </w:rPr>
        <w:fldChar w:fldCharType="separate"/>
      </w:r>
      <w:r w:rsidR="00CC7F22" w:rsidRPr="00B36ABF">
        <w:rPr>
          <w:lang w:eastAsia="en-US"/>
        </w:rPr>
        <w:t>3.1</w:t>
      </w:r>
      <w:r w:rsidR="00064BB3" w:rsidRPr="00B36ABF">
        <w:rPr>
          <w:lang w:eastAsia="en-US"/>
        </w:rPr>
        <w:fldChar w:fldCharType="end"/>
      </w:r>
      <w:r w:rsidR="00064BB3" w:rsidRPr="00B36ABF">
        <w:rPr>
          <w:lang w:eastAsia="en-US"/>
        </w:rPr>
        <w:t xml:space="preserve"> </w:t>
      </w:r>
      <w:r w:rsidR="00A32B9A" w:rsidRPr="00B36ABF">
        <w:rPr>
          <w:lang w:eastAsia="en-US"/>
        </w:rPr>
        <w:t>(</w:t>
      </w:r>
      <w:r w:rsidR="00064BB3" w:rsidRPr="00B36ABF">
        <w:rPr>
          <w:i/>
          <w:lang w:eastAsia="en-US"/>
        </w:rPr>
        <w:fldChar w:fldCharType="begin"/>
      </w:r>
      <w:r w:rsidR="003127CA" w:rsidRPr="00B36ABF">
        <w:rPr>
          <w:i/>
          <w:lang w:eastAsia="en-US"/>
        </w:rPr>
        <w:instrText xml:space="preserve"> REF _Ref67499962 \h  \* MERGEFORMAT </w:instrText>
      </w:r>
      <w:r w:rsidR="00064BB3" w:rsidRPr="00B36ABF">
        <w:rPr>
          <w:i/>
          <w:lang w:eastAsia="en-US"/>
        </w:rPr>
      </w:r>
      <w:r w:rsidR="00064BB3" w:rsidRPr="00B36ABF">
        <w:rPr>
          <w:i/>
          <w:lang w:eastAsia="en-US"/>
        </w:rPr>
        <w:fldChar w:fldCharType="separate"/>
      </w:r>
      <w:r w:rsidR="00CC7F22" w:rsidRPr="00B36ABF">
        <w:rPr>
          <w:i/>
        </w:rPr>
        <w:t>Các điều kiện tiên quyết ban đầu</w:t>
      </w:r>
      <w:r w:rsidR="00064BB3" w:rsidRPr="00B36ABF">
        <w:rPr>
          <w:i/>
          <w:lang w:eastAsia="en-US"/>
        </w:rPr>
        <w:fldChar w:fldCharType="end"/>
      </w:r>
      <w:r w:rsidR="00A32B9A" w:rsidRPr="00B36ABF">
        <w:rPr>
          <w:lang w:eastAsia="en-US"/>
        </w:rPr>
        <w:t>).</w:t>
      </w:r>
    </w:p>
    <w:p w14:paraId="76C9373E" w14:textId="50B037F2" w:rsidR="00BB5133" w:rsidRPr="00B36ABF" w:rsidRDefault="00A32B9A" w:rsidP="00725FF3">
      <w:pPr>
        <w:ind w:left="720"/>
      </w:pPr>
      <w:r w:rsidRPr="00B36ABF">
        <w:rPr>
          <w:lang w:eastAsia="en-US"/>
        </w:rPr>
        <w:t>[</w:t>
      </w:r>
      <w:r w:rsidR="00300A45" w:rsidRPr="00B36ABF">
        <w:rPr>
          <w:lang w:eastAsia="en-US"/>
        </w:rPr>
        <w:t>“</w:t>
      </w:r>
      <w:r w:rsidR="00F314CD" w:rsidRPr="00B36ABF">
        <w:rPr>
          <w:b/>
          <w:lang w:eastAsia="en-US"/>
        </w:rPr>
        <w:t>Ngày Hoàn Tất Tài Chính</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353779" w:rsidRPr="00B36ABF">
        <w:rPr>
          <w:lang w:eastAsia="en-US"/>
        </w:rPr>
        <w:t xml:space="preserve">ngày </w:t>
      </w:r>
      <w:r w:rsidR="00BF1534" w:rsidRPr="00B36ABF">
        <w:rPr>
          <w:lang w:eastAsia="en-US"/>
        </w:rPr>
        <w:t>Đại Lý Liên Tín Dụng</w:t>
      </w:r>
      <w:r w:rsidRPr="00B36ABF">
        <w:rPr>
          <w:lang w:eastAsia="en-US"/>
        </w:rPr>
        <w:t xml:space="preserve"> </w:t>
      </w:r>
      <w:r w:rsidR="00353779" w:rsidRPr="00B36ABF">
        <w:rPr>
          <w:lang w:eastAsia="en-US"/>
        </w:rPr>
        <w:t xml:space="preserve">xác nhận là Các Kiểm Tra Về Hoàn Tất Tài Chính đã được đáp ứng thỏa mãn yêu cầu của </w:t>
      </w:r>
      <w:r w:rsidR="00BF1534" w:rsidRPr="00B36ABF">
        <w:rPr>
          <w:lang w:eastAsia="en-US"/>
        </w:rPr>
        <w:t>Đại Lý Liên Tín Dụng</w:t>
      </w:r>
      <w:r w:rsidRPr="00B36ABF">
        <w:rPr>
          <w:lang w:eastAsia="en-US"/>
        </w:rPr>
        <w:t>.]</w:t>
      </w:r>
    </w:p>
    <w:p w14:paraId="205938FD" w14:textId="45C36D91" w:rsidR="00BB5133" w:rsidRPr="00B36ABF" w:rsidRDefault="00A32B9A" w:rsidP="00725FF3">
      <w:pPr>
        <w:ind w:left="720"/>
        <w:rPr>
          <w:lang w:eastAsia="en-US"/>
        </w:rPr>
      </w:pPr>
      <w:r w:rsidRPr="00B36ABF">
        <w:rPr>
          <w:lang w:eastAsia="en-US"/>
        </w:rPr>
        <w:lastRenderedPageBreak/>
        <w:t>[</w:t>
      </w:r>
      <w:r w:rsidR="00300A45" w:rsidRPr="00B36ABF">
        <w:rPr>
          <w:lang w:eastAsia="en-US"/>
        </w:rPr>
        <w:t>“</w:t>
      </w:r>
      <w:r w:rsidR="00353779" w:rsidRPr="00B36ABF">
        <w:rPr>
          <w:b/>
          <w:lang w:eastAsia="en-US"/>
        </w:rPr>
        <w:t>Các Kiểm Tra Về Hoàn Tất Tài Chính</w:t>
      </w:r>
      <w:r w:rsidR="00221DA5" w:rsidRPr="00B36ABF">
        <w:rPr>
          <w:lang w:eastAsia="en-US"/>
        </w:rPr>
        <w:t>” nghĩa</w:t>
      </w:r>
      <w:r w:rsidR="00406CD5" w:rsidRPr="00B36ABF">
        <w:rPr>
          <w:lang w:eastAsia="en-US"/>
        </w:rPr>
        <w:t xml:space="preserve"> là</w:t>
      </w:r>
      <w:r w:rsidR="00353779" w:rsidRPr="00B36ABF">
        <w:rPr>
          <w:lang w:eastAsia="en-US"/>
        </w:rPr>
        <w:t xml:space="preserve"> mỗi kiểm tra sau đây</w:t>
      </w:r>
      <w:r w:rsidRPr="00B36ABF">
        <w:rPr>
          <w:lang w:eastAsia="en-US"/>
        </w:rPr>
        <w:t>: [•].]</w:t>
      </w:r>
      <w:r w:rsidRPr="00B36ABF">
        <w:rPr>
          <w:rStyle w:val="FootnoteReference"/>
          <w:rFonts w:cs="Times New Roman"/>
          <w:lang w:eastAsia="en-US"/>
        </w:rPr>
        <w:footnoteReference w:id="38"/>
      </w:r>
    </w:p>
    <w:p w14:paraId="19EC184E" w14:textId="7727EE6D" w:rsidR="00BB5133" w:rsidRPr="00B36ABF" w:rsidRDefault="00300A45" w:rsidP="00725FF3">
      <w:pPr>
        <w:ind w:left="720"/>
        <w:rPr>
          <w:lang w:eastAsia="en-US"/>
        </w:rPr>
      </w:pPr>
      <w:r w:rsidRPr="00B36ABF">
        <w:rPr>
          <w:lang w:eastAsia="en-US"/>
        </w:rPr>
        <w:t>“</w:t>
      </w:r>
      <w:r w:rsidR="00353779" w:rsidRPr="00B36ABF">
        <w:rPr>
          <w:b/>
          <w:lang w:eastAsia="en-US"/>
        </w:rPr>
        <w:t>Nợ Tài Chính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2F2EF8" w:rsidRPr="00B36ABF">
        <w:rPr>
          <w:lang w:eastAsia="en-US"/>
        </w:rPr>
        <w:t>khoản nợ nào liên quan đến hoặc về</w:t>
      </w:r>
      <w:r w:rsidR="00A32B9A" w:rsidRPr="00B36ABF">
        <w:rPr>
          <w:lang w:eastAsia="en-US"/>
        </w:rPr>
        <w:t>:</w:t>
      </w:r>
    </w:p>
    <w:p w14:paraId="116D2C60" w14:textId="2FC662CB" w:rsidR="00BB5133" w:rsidRPr="00B36ABF" w:rsidRDefault="002F2EF8" w:rsidP="00B5561F">
      <w:pPr>
        <w:pStyle w:val="General2L3"/>
        <w:numPr>
          <w:ilvl w:val="2"/>
          <w:numId w:val="50"/>
        </w:numPr>
        <w:rPr>
          <w:lang w:eastAsia="en-US"/>
        </w:rPr>
      </w:pPr>
      <w:bookmarkStart w:id="28" w:name="_Ref35870081"/>
      <w:r w:rsidRPr="00B36ABF">
        <w:rPr>
          <w:lang w:eastAsia="en-US"/>
        </w:rPr>
        <w:t>các số tiền đã vay</w:t>
      </w:r>
      <w:r w:rsidR="00A32B9A" w:rsidRPr="00B36ABF">
        <w:rPr>
          <w:lang w:eastAsia="en-US"/>
        </w:rPr>
        <w:t>;</w:t>
      </w:r>
      <w:bookmarkEnd w:id="28"/>
    </w:p>
    <w:p w14:paraId="244C0FA8" w14:textId="23A46DC1" w:rsidR="00BB5133" w:rsidRPr="00B36ABF" w:rsidRDefault="0014443B" w:rsidP="00725FF3">
      <w:pPr>
        <w:pStyle w:val="General2L3"/>
        <w:rPr>
          <w:lang w:eastAsia="en-US"/>
        </w:rPr>
      </w:pPr>
      <w:r w:rsidRPr="00B36ABF">
        <w:rPr>
          <w:lang w:eastAsia="en-US"/>
        </w:rPr>
        <w:t>bất kỳ</w:t>
      </w:r>
      <w:r w:rsidR="00A32B9A" w:rsidRPr="00B36ABF">
        <w:rPr>
          <w:lang w:eastAsia="en-US"/>
        </w:rPr>
        <w:t xml:space="preserve"> </w:t>
      </w:r>
      <w:r w:rsidR="002F2EF8" w:rsidRPr="00B36ABF">
        <w:rPr>
          <w:lang w:eastAsia="en-US"/>
        </w:rPr>
        <w:t xml:space="preserve">số tiền nào đã huy động bằng cách chấp nhận theo </w:t>
      </w:r>
      <w:r w:rsidR="00417FEA" w:rsidRPr="00B36ABF">
        <w:rPr>
          <w:lang w:eastAsia="en-US"/>
        </w:rPr>
        <w:t>bất</w:t>
      </w:r>
      <w:r w:rsidR="00417FEA" w:rsidRPr="00B36ABF">
        <w:rPr>
          <w:lang w:val="vi-VN" w:eastAsia="en-US"/>
        </w:rPr>
        <w:t xml:space="preserve"> kỳ </w:t>
      </w:r>
      <w:r w:rsidR="00696B5D" w:rsidRPr="00B36ABF">
        <w:rPr>
          <w:lang w:eastAsia="en-US"/>
        </w:rPr>
        <w:t xml:space="preserve">khoản tín dụng nhận trả </w:t>
      </w:r>
      <w:r w:rsidR="00CE5761" w:rsidRPr="00B36ABF">
        <w:rPr>
          <w:lang w:eastAsia="en-US"/>
        </w:rPr>
        <w:t>hoặc</w:t>
      </w:r>
      <w:r w:rsidR="00A32B9A" w:rsidRPr="00B36ABF">
        <w:rPr>
          <w:lang w:eastAsia="en-US"/>
        </w:rPr>
        <w:t xml:space="preserve"> </w:t>
      </w:r>
      <w:r w:rsidR="00696B5D" w:rsidRPr="00B36ABF">
        <w:rPr>
          <w:lang w:eastAsia="en-US"/>
        </w:rPr>
        <w:t>hình thức tương tự được phi vật chất hóa</w:t>
      </w:r>
      <w:r w:rsidR="00A32B9A" w:rsidRPr="00B36ABF">
        <w:rPr>
          <w:lang w:eastAsia="en-US"/>
        </w:rPr>
        <w:t>;</w:t>
      </w:r>
    </w:p>
    <w:p w14:paraId="15015D07" w14:textId="6D7F669A" w:rsidR="00BB5133" w:rsidRPr="00B36ABF" w:rsidRDefault="0014443B" w:rsidP="00725FF3">
      <w:pPr>
        <w:pStyle w:val="General2L3"/>
        <w:rPr>
          <w:lang w:eastAsia="en-US"/>
        </w:rPr>
      </w:pPr>
      <w:r w:rsidRPr="00B36ABF">
        <w:rPr>
          <w:lang w:eastAsia="en-US"/>
        </w:rPr>
        <w:t>bất kỳ</w:t>
      </w:r>
      <w:r w:rsidR="00A32B9A" w:rsidRPr="00B36ABF">
        <w:rPr>
          <w:lang w:eastAsia="en-US"/>
        </w:rPr>
        <w:t xml:space="preserve"> </w:t>
      </w:r>
      <w:r w:rsidR="00696B5D" w:rsidRPr="00B36ABF">
        <w:rPr>
          <w:lang w:eastAsia="en-US"/>
        </w:rPr>
        <w:t xml:space="preserve">số tiền nào đã huy động theo </w:t>
      </w:r>
      <w:r w:rsidR="00417FEA" w:rsidRPr="00B36ABF">
        <w:rPr>
          <w:lang w:eastAsia="en-US"/>
        </w:rPr>
        <w:t>bất</w:t>
      </w:r>
      <w:r w:rsidR="00417FEA" w:rsidRPr="00B36ABF">
        <w:rPr>
          <w:lang w:val="vi-VN" w:eastAsia="en-US"/>
        </w:rPr>
        <w:t xml:space="preserve"> kỳ </w:t>
      </w:r>
      <w:r w:rsidR="00B237A9" w:rsidRPr="00B36ABF">
        <w:rPr>
          <w:lang w:eastAsia="en-US"/>
        </w:rPr>
        <w:t xml:space="preserve">khoản vay </w:t>
      </w:r>
      <w:r w:rsidR="00B237A9" w:rsidRPr="00B36ABF">
        <w:t xml:space="preserve">mua </w:t>
      </w:r>
      <w:r w:rsidR="00417FEA" w:rsidRPr="00B36ABF">
        <w:t>trái</w:t>
      </w:r>
      <w:r w:rsidR="00417FEA" w:rsidRPr="00B36ABF">
        <w:rPr>
          <w:lang w:val="vi-VN"/>
        </w:rPr>
        <w:t xml:space="preserve"> </w:t>
      </w:r>
      <w:r w:rsidR="00B237A9" w:rsidRPr="00B36ABF">
        <w:t>phiếu</w:t>
      </w:r>
      <w:r w:rsidR="00B237A9" w:rsidRPr="00B36ABF">
        <w:rPr>
          <w:lang w:eastAsia="en-US"/>
        </w:rPr>
        <w:t xml:space="preserve"> hoặc phát hành trái </w:t>
      </w:r>
      <w:r w:rsidR="00B237A9" w:rsidRPr="00B36ABF">
        <w:t xml:space="preserve">phiếu, </w:t>
      </w:r>
      <w:r w:rsidR="00E21577" w:rsidRPr="00B36ABF">
        <w:rPr>
          <w:lang w:val="vi-VN"/>
        </w:rPr>
        <w:t xml:space="preserve">tín </w:t>
      </w:r>
      <w:r w:rsidR="00B237A9" w:rsidRPr="00B36ABF">
        <w:t>phiếu</w:t>
      </w:r>
      <w:r w:rsidR="00B237A9" w:rsidRPr="00B36ABF">
        <w:rPr>
          <w:lang w:eastAsia="en-US"/>
        </w:rPr>
        <w:t xml:space="preserve">, giấy xác nhận nợ, cổ </w:t>
      </w:r>
      <w:r w:rsidR="00B237A9" w:rsidRPr="00B36ABF">
        <w:t xml:space="preserve">phiếu </w:t>
      </w:r>
      <w:r w:rsidR="00E21577" w:rsidRPr="00B36ABF">
        <w:rPr>
          <w:lang w:val="vi-VN" w:eastAsia="en-US"/>
        </w:rPr>
        <w:t xml:space="preserve">nợ </w:t>
      </w:r>
      <w:r w:rsidR="00B237A9" w:rsidRPr="00B36ABF">
        <w:rPr>
          <w:lang w:eastAsia="en-US"/>
        </w:rPr>
        <w:t>hay bất kỳ công cụ tương tự nào khác</w:t>
      </w:r>
      <w:r w:rsidR="00A32B9A" w:rsidRPr="00B36ABF">
        <w:rPr>
          <w:lang w:eastAsia="en-US"/>
        </w:rPr>
        <w:t>;</w:t>
      </w:r>
    </w:p>
    <w:p w14:paraId="705A8379" w14:textId="2B55DDB3" w:rsidR="00BB5133" w:rsidRPr="00B36ABF" w:rsidRDefault="00097751" w:rsidP="00725FF3">
      <w:pPr>
        <w:pStyle w:val="General2L3"/>
        <w:rPr>
          <w:lang w:eastAsia="en-US"/>
        </w:rPr>
      </w:pPr>
      <w:r w:rsidRPr="00B36ABF">
        <w:rPr>
          <w:lang w:eastAsia="en-US"/>
        </w:rPr>
        <w:t xml:space="preserve">số tiền của bất kỳ </w:t>
      </w:r>
      <w:r w:rsidR="00260FDD" w:rsidRPr="00B36ABF">
        <w:rPr>
          <w:lang w:eastAsia="en-US"/>
        </w:rPr>
        <w:t>nghĩa</w:t>
      </w:r>
      <w:r w:rsidR="00260FDD" w:rsidRPr="00B36ABF">
        <w:rPr>
          <w:lang w:val="vi-VN" w:eastAsia="en-US"/>
        </w:rPr>
        <w:t xml:space="preserve"> vụ </w:t>
      </w:r>
      <w:r w:rsidRPr="00B36ABF">
        <w:rPr>
          <w:lang w:eastAsia="en-US"/>
        </w:rPr>
        <w:t xml:space="preserve">nào </w:t>
      </w:r>
      <w:r w:rsidR="008D5A45" w:rsidRPr="00B36ABF">
        <w:rPr>
          <w:lang w:eastAsia="en-US"/>
        </w:rPr>
        <w:t xml:space="preserve">theo một hợp đồng thuê, </w:t>
      </w:r>
      <w:r w:rsidR="00E83758" w:rsidRPr="00B36ABF">
        <w:rPr>
          <w:lang w:eastAsia="en-US"/>
        </w:rPr>
        <w:t>hoặc</w:t>
      </w:r>
      <w:r w:rsidR="00E83758" w:rsidRPr="00B36ABF">
        <w:rPr>
          <w:lang w:val="vi-VN" w:eastAsia="en-US"/>
        </w:rPr>
        <w:t xml:space="preserve"> </w:t>
      </w:r>
      <w:r w:rsidR="008D5A45" w:rsidRPr="00B36ABF">
        <w:rPr>
          <w:lang w:eastAsia="en-US"/>
        </w:rPr>
        <w:t xml:space="preserve">hợp đồng thuê mua </w:t>
      </w:r>
      <w:r w:rsidR="00E83758" w:rsidRPr="00B36ABF">
        <w:rPr>
          <w:lang w:eastAsia="en-US"/>
        </w:rPr>
        <w:t>bất</w:t>
      </w:r>
      <w:r w:rsidR="00E83758" w:rsidRPr="00B36ABF">
        <w:rPr>
          <w:lang w:val="vi-VN" w:eastAsia="en-US"/>
        </w:rPr>
        <w:t xml:space="preserve"> kỳ </w:t>
      </w:r>
      <w:r w:rsidR="008D5A45" w:rsidRPr="00B36ABF">
        <w:rPr>
          <w:lang w:eastAsia="en-US"/>
        </w:rPr>
        <w:t>mà theo GAAP</w:t>
      </w:r>
      <w:r w:rsidR="00E83758" w:rsidRPr="00B36ABF">
        <w:rPr>
          <w:lang w:val="vi-VN" w:eastAsia="en-US"/>
        </w:rPr>
        <w:t xml:space="preserve">, những hợp đồng đó </w:t>
      </w:r>
      <w:r w:rsidR="008D5A45" w:rsidRPr="00B36ABF">
        <w:rPr>
          <w:lang w:eastAsia="en-US"/>
        </w:rPr>
        <w:t xml:space="preserve">sẽ được xem </w:t>
      </w:r>
      <w:r w:rsidR="00E83758" w:rsidRPr="00B36ABF">
        <w:rPr>
          <w:lang w:eastAsia="en-US"/>
        </w:rPr>
        <w:t>như</w:t>
      </w:r>
      <w:r w:rsidR="00E83758" w:rsidRPr="00B36ABF">
        <w:rPr>
          <w:lang w:val="vi-VN" w:eastAsia="en-US"/>
        </w:rPr>
        <w:t xml:space="preserve"> </w:t>
      </w:r>
      <w:r w:rsidR="008D5A45" w:rsidRPr="00B36ABF">
        <w:rPr>
          <w:lang w:eastAsia="en-US"/>
        </w:rPr>
        <w:t xml:space="preserve">một </w:t>
      </w:r>
      <w:r w:rsidR="00E83758" w:rsidRPr="00B36ABF">
        <w:rPr>
          <w:lang w:eastAsia="en-US"/>
        </w:rPr>
        <w:t>nghĩa</w:t>
      </w:r>
      <w:r w:rsidR="00E83758" w:rsidRPr="00B36ABF">
        <w:rPr>
          <w:lang w:val="vi-VN" w:eastAsia="en-US"/>
        </w:rPr>
        <w:t xml:space="preserve"> vụ nợ </w:t>
      </w:r>
      <w:r w:rsidR="008D5A45" w:rsidRPr="00B36ABF">
        <w:rPr>
          <w:lang w:eastAsia="en-US"/>
        </w:rPr>
        <w:t xml:space="preserve">trong </w:t>
      </w:r>
      <w:r w:rsidR="0065100F" w:rsidRPr="00B36ABF">
        <w:rPr>
          <w:lang w:eastAsia="en-US"/>
        </w:rPr>
        <w:t xml:space="preserve">bảng cân đối kế toán </w:t>
      </w:r>
      <w:r w:rsidR="00A32B9A" w:rsidRPr="00B36ABF">
        <w:rPr>
          <w:lang w:eastAsia="en-US"/>
        </w:rPr>
        <w:t>[(</w:t>
      </w:r>
      <w:r w:rsidR="0065100F" w:rsidRPr="00B36ABF">
        <w:rPr>
          <w:lang w:eastAsia="en-US"/>
        </w:rPr>
        <w:t xml:space="preserve">ngoại trừ </w:t>
      </w:r>
      <w:r w:rsidR="00E83758" w:rsidRPr="00B36ABF">
        <w:rPr>
          <w:lang w:eastAsia="en-US"/>
        </w:rPr>
        <w:t>bất</w:t>
      </w:r>
      <w:r w:rsidR="00E83758" w:rsidRPr="00B36ABF">
        <w:rPr>
          <w:lang w:val="vi-VN" w:eastAsia="en-US"/>
        </w:rPr>
        <w:t xml:space="preserve"> kỳ </w:t>
      </w:r>
      <w:r w:rsidR="00E83758" w:rsidRPr="00B36ABF">
        <w:rPr>
          <w:lang w:eastAsia="en-US"/>
        </w:rPr>
        <w:t>nghĩa</w:t>
      </w:r>
      <w:r w:rsidR="00E83758" w:rsidRPr="00B36ABF">
        <w:rPr>
          <w:lang w:val="vi-VN" w:eastAsia="en-US"/>
        </w:rPr>
        <w:t xml:space="preserve"> vụ nào liên quan đến </w:t>
      </w:r>
      <w:r w:rsidR="0065100F" w:rsidRPr="00B36ABF">
        <w:rPr>
          <w:lang w:eastAsia="en-US"/>
        </w:rPr>
        <w:t>một hợp đồng thuê</w:t>
      </w:r>
      <w:r w:rsidR="00E83758" w:rsidRPr="00B36ABF">
        <w:rPr>
          <w:lang w:val="vi-VN" w:eastAsia="en-US"/>
        </w:rPr>
        <w:t xml:space="preserve"> hoặc </w:t>
      </w:r>
      <w:r w:rsidR="0065100F" w:rsidRPr="00B36ABF">
        <w:rPr>
          <w:lang w:eastAsia="en-US"/>
        </w:rPr>
        <w:t xml:space="preserve">hợp đồng thuê mua mà theo </w:t>
      </w:r>
      <w:r w:rsidR="00A32B9A" w:rsidRPr="00B36ABF">
        <w:rPr>
          <w:lang w:eastAsia="en-US"/>
        </w:rPr>
        <w:t xml:space="preserve">GAAP </w:t>
      </w:r>
      <w:r w:rsidR="0065100F" w:rsidRPr="00B36ABF">
        <w:rPr>
          <w:lang w:eastAsia="en-US"/>
        </w:rPr>
        <w:t xml:space="preserve">có hiệu lực </w:t>
      </w:r>
      <w:r w:rsidR="00A32B9A" w:rsidRPr="00B36ABF">
        <w:rPr>
          <w:lang w:eastAsia="en-US"/>
        </w:rPr>
        <w:t>[</w:t>
      </w:r>
      <w:r w:rsidR="0065406A" w:rsidRPr="00B36ABF">
        <w:rPr>
          <w:lang w:eastAsia="en-US"/>
        </w:rPr>
        <w:t>trước</w:t>
      </w:r>
      <w:r w:rsidR="00A32B9A" w:rsidRPr="00B36ABF">
        <w:rPr>
          <w:lang w:eastAsia="en-US"/>
        </w:rPr>
        <w:t xml:space="preserve"> </w:t>
      </w:r>
      <w:r w:rsidR="0065100F" w:rsidRPr="00B36ABF">
        <w:rPr>
          <w:lang w:eastAsia="en-US"/>
        </w:rPr>
        <w:t xml:space="preserve">ngày </w:t>
      </w:r>
      <w:r w:rsidR="00A32B9A" w:rsidRPr="00B36ABF">
        <w:rPr>
          <w:lang w:eastAsia="en-US"/>
        </w:rPr>
        <w:t xml:space="preserve">1 </w:t>
      </w:r>
      <w:r w:rsidR="0065100F" w:rsidRPr="00B36ABF">
        <w:rPr>
          <w:lang w:eastAsia="en-US"/>
        </w:rPr>
        <w:t xml:space="preserve">tháng 1 năm </w:t>
      </w:r>
      <w:r w:rsidR="00A32B9A" w:rsidRPr="00B36ABF">
        <w:rPr>
          <w:lang w:eastAsia="en-US"/>
        </w:rPr>
        <w:t>2019]</w:t>
      </w:r>
      <w:r w:rsidR="00A32B9A" w:rsidRPr="00B36ABF">
        <w:rPr>
          <w:rStyle w:val="FootnoteReference"/>
          <w:sz w:val="22"/>
          <w:szCs w:val="22"/>
        </w:rPr>
        <w:footnoteReference w:id="39"/>
      </w:r>
      <w:r w:rsidR="00A32B9A" w:rsidRPr="00B36ABF">
        <w:rPr>
          <w:lang w:eastAsia="en-US"/>
        </w:rPr>
        <w:t>/[</w:t>
      </w:r>
      <w:r w:rsidR="0065406A" w:rsidRPr="00B36ABF">
        <w:rPr>
          <w:lang w:eastAsia="en-US"/>
        </w:rPr>
        <w:t>trước</w:t>
      </w:r>
      <w:r w:rsidR="00A32B9A" w:rsidRPr="00B36ABF">
        <w:rPr>
          <w:lang w:eastAsia="en-US"/>
        </w:rPr>
        <w:t xml:space="preserve"> </w:t>
      </w:r>
      <w:r w:rsidR="000A7AB8" w:rsidRPr="00B36ABF">
        <w:rPr>
          <w:lang w:eastAsia="en-US"/>
        </w:rPr>
        <w:t>[</w:t>
      </w:r>
      <w:r w:rsidR="00A32B9A" w:rsidRPr="00B36ABF">
        <w:rPr>
          <w:lang w:eastAsia="en-US"/>
        </w:rPr>
        <w:t>]]/</w:t>
      </w:r>
      <w:r w:rsidR="00B22DF2" w:rsidRPr="00B36ABF">
        <w:rPr>
          <w:lang w:eastAsia="en-US"/>
        </w:rPr>
        <w:t>[</w:t>
      </w:r>
      <w:r w:rsidR="00A32B9A" w:rsidRPr="00B36ABF">
        <w:rPr>
          <w:lang w:eastAsia="en-US"/>
        </w:rPr>
        <w:t>]</w:t>
      </w:r>
      <w:r w:rsidR="00A32B9A" w:rsidRPr="00B36ABF">
        <w:rPr>
          <w:rStyle w:val="FootnoteReference"/>
          <w:sz w:val="22"/>
          <w:szCs w:val="22"/>
        </w:rPr>
        <w:footnoteReference w:id="40"/>
      </w:r>
      <w:r w:rsidR="00260FDD" w:rsidRPr="00B36ABF">
        <w:rPr>
          <w:lang w:val="vi-VN" w:eastAsia="en-US"/>
        </w:rPr>
        <w:t>,</w:t>
      </w:r>
      <w:r w:rsidR="00E83758" w:rsidRPr="00B36ABF">
        <w:rPr>
          <w:lang w:val="vi-VN" w:eastAsia="en-US"/>
        </w:rPr>
        <w:t xml:space="preserve"> những hợp đồng đó </w:t>
      </w:r>
      <w:r w:rsidR="0065100F" w:rsidRPr="00B36ABF">
        <w:rPr>
          <w:lang w:eastAsia="en-US"/>
        </w:rPr>
        <w:t xml:space="preserve">đã được xem </w:t>
      </w:r>
      <w:r w:rsidR="00E83758" w:rsidRPr="00B36ABF">
        <w:rPr>
          <w:lang w:eastAsia="en-US"/>
        </w:rPr>
        <w:t>như</w:t>
      </w:r>
      <w:r w:rsidR="00E83758" w:rsidRPr="00B36ABF">
        <w:rPr>
          <w:lang w:val="vi-VN" w:eastAsia="en-US"/>
        </w:rPr>
        <w:t xml:space="preserve"> </w:t>
      </w:r>
      <w:r w:rsidR="008404DD" w:rsidRPr="00B36ABF">
        <w:rPr>
          <w:lang w:eastAsia="en-US"/>
        </w:rPr>
        <w:t>việc</w:t>
      </w:r>
      <w:r w:rsidR="008404DD" w:rsidRPr="00B36ABF">
        <w:rPr>
          <w:lang w:val="vi-VN" w:eastAsia="en-US"/>
        </w:rPr>
        <w:t xml:space="preserve"> </w:t>
      </w:r>
      <w:r w:rsidR="0065100F" w:rsidRPr="00B36ABF">
        <w:rPr>
          <w:lang w:eastAsia="en-US"/>
        </w:rPr>
        <w:t>thuê hoạt động</w:t>
      </w:r>
      <w:r w:rsidR="00A32B9A" w:rsidRPr="00B36ABF">
        <w:rPr>
          <w:lang w:eastAsia="en-US"/>
        </w:rPr>
        <w:t>)];</w:t>
      </w:r>
    </w:p>
    <w:p w14:paraId="5B72A00F" w14:textId="68A409B4" w:rsidR="00BB5133" w:rsidRPr="00B36ABF" w:rsidRDefault="0065100F" w:rsidP="00725FF3">
      <w:pPr>
        <w:pStyle w:val="General2L3"/>
        <w:rPr>
          <w:lang w:eastAsia="en-US" w:bidi="ar-SA"/>
        </w:rPr>
      </w:pPr>
      <w:r w:rsidRPr="00B36ABF">
        <w:t xml:space="preserve">các khoản phải thu đã bán hoặc đã chiết khấu </w:t>
      </w:r>
      <w:r w:rsidR="00A32B9A" w:rsidRPr="00B36ABF">
        <w:t>(</w:t>
      </w:r>
      <w:r w:rsidRPr="00B36ABF">
        <w:t xml:space="preserve">ngoại trừ các khoản phải thu </w:t>
      </w:r>
      <w:r w:rsidR="00E071B2" w:rsidRPr="00B36ABF">
        <w:t xml:space="preserve">trong trường hợp </w:t>
      </w:r>
      <w:r w:rsidR="00095626" w:rsidRPr="00B36ABF">
        <w:t>các</w:t>
      </w:r>
      <w:r w:rsidR="00095626" w:rsidRPr="00B36ABF">
        <w:rPr>
          <w:lang w:val="vi-VN"/>
        </w:rPr>
        <w:t xml:space="preserve"> khoản này </w:t>
      </w:r>
      <w:r w:rsidR="00E071B2" w:rsidRPr="00B36ABF">
        <w:t>được bán trên cơ sở không truy đòi</w:t>
      </w:r>
      <w:r w:rsidR="00A32B9A" w:rsidRPr="00B36ABF">
        <w:t>);</w:t>
      </w:r>
    </w:p>
    <w:p w14:paraId="577336E4" w14:textId="4B900C31" w:rsidR="00BB5133" w:rsidRPr="00B36ABF" w:rsidRDefault="0014443B" w:rsidP="00725FF3">
      <w:pPr>
        <w:pStyle w:val="General2L3"/>
        <w:rPr>
          <w:lang w:eastAsia="en-US" w:bidi="ar-SA"/>
        </w:rPr>
      </w:pPr>
      <w:r w:rsidRPr="00B36ABF">
        <w:t>bất kỳ</w:t>
      </w:r>
      <w:r w:rsidR="00A32B9A" w:rsidRPr="00B36ABF">
        <w:t xml:space="preserve"> </w:t>
      </w:r>
      <w:r w:rsidR="00FD42E7" w:rsidRPr="00B36ABF">
        <w:t>giao dịch phái sinh nào được ký kết liên quan đến phòng vệ hoặc hưởng lợi từ biến động lãi suất hoặc giá cả (</w:t>
      </w:r>
      <w:r w:rsidR="00952B10" w:rsidRPr="00B36ABF">
        <w:t>và</w:t>
      </w:r>
      <w:r w:rsidR="00A32B9A" w:rsidRPr="00B36ABF">
        <w:t xml:space="preserve">, </w:t>
      </w:r>
      <w:r w:rsidR="00FD42E7" w:rsidRPr="00B36ABF">
        <w:t>khi tính toán giá trị của một giao dịch phái sinh, chỉ có giá trị được tính theo giá thị trường (</w:t>
      </w:r>
      <w:r w:rsidR="00CE5761" w:rsidRPr="00B36ABF">
        <w:t>hoặc</w:t>
      </w:r>
      <w:r w:rsidR="00A32B9A" w:rsidRPr="00B36ABF">
        <w:t xml:space="preserve">, </w:t>
      </w:r>
      <w:r w:rsidR="0019726A" w:rsidRPr="00B36ABF">
        <w:t>nếu có</w:t>
      </w:r>
      <w:r w:rsidR="00A32B9A" w:rsidRPr="00B36ABF">
        <w:t xml:space="preserve"> </w:t>
      </w:r>
      <w:r w:rsidR="00FD42E7" w:rsidRPr="00B36ABF">
        <w:t xml:space="preserve">một khoản tiền thực đến hạn do kết quả của việc chấm dứt hoặc kết thúc giao dịch phái sinh đó, thì chỉ có khoản tiền </w:t>
      </w:r>
      <w:r w:rsidR="00C8461D" w:rsidRPr="00B36ABF">
        <w:t>này</w:t>
      </w:r>
      <w:r w:rsidR="00FD42E7" w:rsidRPr="00B36ABF">
        <w:t>) được xem xét đến</w:t>
      </w:r>
      <w:r w:rsidR="00A32B9A" w:rsidRPr="00B36ABF">
        <w:t>);</w:t>
      </w:r>
    </w:p>
    <w:p w14:paraId="7A0DA1B1" w14:textId="3966E946" w:rsidR="00BB5133" w:rsidRPr="00B36ABF" w:rsidRDefault="0014443B" w:rsidP="00725FF3">
      <w:pPr>
        <w:pStyle w:val="General2L3"/>
        <w:rPr>
          <w:lang w:eastAsia="en-US" w:bidi="ar-SA"/>
        </w:rPr>
      </w:pPr>
      <w:r w:rsidRPr="00B36ABF">
        <w:t>bất kỳ</w:t>
      </w:r>
      <w:r w:rsidR="00A32B9A" w:rsidRPr="00B36ABF">
        <w:t xml:space="preserve"> </w:t>
      </w:r>
      <w:r w:rsidR="000F0351" w:rsidRPr="00B36ABF">
        <w:t>nghĩa vụ bồi hoàn đối ứng nào đối với một bảo lãnh, bồi hoàn, cam kết, thư tín dụng dự phòng</w:t>
      </w:r>
      <w:r w:rsidR="00634A3D" w:rsidRPr="00B36ABF">
        <w:t xml:space="preserve">, thư tín dụng chứng từ hoặc bất kỳ công cụ nào khác do một ngân hàng hay </w:t>
      </w:r>
      <w:r w:rsidR="00855315" w:rsidRPr="00B36ABF">
        <w:t>tổ</w:t>
      </w:r>
      <w:r w:rsidR="00855315" w:rsidRPr="00B36ABF">
        <w:rPr>
          <w:lang w:val="vi-VN"/>
        </w:rPr>
        <w:t xml:space="preserve"> chức </w:t>
      </w:r>
      <w:r w:rsidR="00C77601" w:rsidRPr="00B36ABF">
        <w:t>tài chính</w:t>
      </w:r>
      <w:r w:rsidR="00634A3D" w:rsidRPr="00B36ABF">
        <w:t xml:space="preserve"> phát hành</w:t>
      </w:r>
      <w:r w:rsidR="00A32B9A" w:rsidRPr="00B36ABF">
        <w:t>;</w:t>
      </w:r>
    </w:p>
    <w:p w14:paraId="7800ED79" w14:textId="4A305A89" w:rsidR="00BB5133" w:rsidRPr="00B36ABF" w:rsidRDefault="0014443B" w:rsidP="00725FF3">
      <w:pPr>
        <w:pStyle w:val="General2L3"/>
        <w:rPr>
          <w:lang w:eastAsia="en-US" w:bidi="ar-SA"/>
        </w:rPr>
      </w:pPr>
      <w:r w:rsidRPr="00B36ABF">
        <w:t>bất kỳ</w:t>
      </w:r>
      <w:r w:rsidR="00A32B9A" w:rsidRPr="00B36ABF">
        <w:t xml:space="preserve"> </w:t>
      </w:r>
      <w:r w:rsidR="00EF14D6" w:rsidRPr="00B36ABF">
        <w:t>số tiền nào được huy động bằng cách phát hành cổ phần được hoàn lại</w:t>
      </w:r>
      <w:r w:rsidR="00A32B9A" w:rsidRPr="00B36ABF">
        <w:t>;</w:t>
      </w:r>
    </w:p>
    <w:p w14:paraId="56A323A1" w14:textId="0DB8C478" w:rsidR="00BB5133" w:rsidRPr="00B36ABF" w:rsidRDefault="0014443B" w:rsidP="00725FF3">
      <w:pPr>
        <w:pStyle w:val="General2L3"/>
      </w:pPr>
      <w:bookmarkStart w:id="29" w:name="_Ref35870089"/>
      <w:r w:rsidRPr="00B36ABF">
        <w:t>bất kỳ</w:t>
      </w:r>
      <w:r w:rsidR="00EF14D6" w:rsidRPr="00B36ABF">
        <w:t xml:space="preserve"> số tiền nào </w:t>
      </w:r>
      <w:r w:rsidR="00704FCE" w:rsidRPr="00B36ABF">
        <w:t>của</w:t>
      </w:r>
      <w:r w:rsidR="00A32B9A" w:rsidRPr="00B36ABF">
        <w:t xml:space="preserve"> </w:t>
      </w:r>
      <w:r w:rsidR="00852C9C" w:rsidRPr="00B36ABF">
        <w:t>bất</w:t>
      </w:r>
      <w:r w:rsidR="00852C9C" w:rsidRPr="00B36ABF">
        <w:rPr>
          <w:lang w:val="vi-VN"/>
        </w:rPr>
        <w:t xml:space="preserve"> kỳ</w:t>
      </w:r>
      <w:r w:rsidR="00EF14D6" w:rsidRPr="00B36ABF">
        <w:t xml:space="preserve"> trách nhiệm </w:t>
      </w:r>
      <w:r w:rsidR="00852C9C" w:rsidRPr="00B36ABF">
        <w:t>nào</w:t>
      </w:r>
      <w:r w:rsidR="00852C9C" w:rsidRPr="00B36ABF">
        <w:rPr>
          <w:lang w:val="vi-VN"/>
        </w:rPr>
        <w:t xml:space="preserve"> </w:t>
      </w:r>
      <w:r w:rsidR="00EF14D6" w:rsidRPr="00B36ABF">
        <w:t>theo hợp đồ</w:t>
      </w:r>
      <w:r w:rsidR="00AA1C35" w:rsidRPr="00B36ABF">
        <w:t xml:space="preserve">ng đặt mua hàng trước hoặc mua hàng giao sau </w:t>
      </w:r>
      <w:r w:rsidR="00EF14D6" w:rsidRPr="00B36ABF">
        <w:t>nếu một trong các lý do chính đằng sau việc ký kết hợp đồng đó là để huy động vốn;</w:t>
      </w:r>
    </w:p>
    <w:p w14:paraId="4B9ACE40" w14:textId="6D944B8B" w:rsidR="00BB5133" w:rsidRPr="00B36ABF" w:rsidRDefault="0014443B" w:rsidP="00725FF3">
      <w:pPr>
        <w:pStyle w:val="General2L3"/>
        <w:rPr>
          <w:lang w:eastAsia="en-US" w:bidi="ar-SA"/>
        </w:rPr>
      </w:pPr>
      <w:bookmarkStart w:id="30" w:name="_Ref57585800"/>
      <w:r w:rsidRPr="00B36ABF">
        <w:t>bất kỳ</w:t>
      </w:r>
      <w:r w:rsidR="00A32B9A" w:rsidRPr="00B36ABF">
        <w:t xml:space="preserve"> </w:t>
      </w:r>
      <w:r w:rsidR="00AA1C35" w:rsidRPr="00B36ABF">
        <w:t xml:space="preserve">số tiền nào đã huy động theo </w:t>
      </w:r>
      <w:r w:rsidRPr="00B36ABF">
        <w:t xml:space="preserve">bất </w:t>
      </w:r>
      <w:r w:rsidR="005F667C" w:rsidRPr="00B36ABF">
        <w:t>kỳ</w:t>
      </w:r>
      <w:r w:rsidR="005F667C" w:rsidRPr="00B36ABF">
        <w:rPr>
          <w:lang w:val="vi-VN"/>
        </w:rPr>
        <w:t xml:space="preserve"> </w:t>
      </w:r>
      <w:r w:rsidR="00AA1C35" w:rsidRPr="00B36ABF">
        <w:t xml:space="preserve">giao dịch nào khác </w:t>
      </w:r>
      <w:r w:rsidR="00A32B9A" w:rsidRPr="00B36ABF">
        <w:t>(</w:t>
      </w:r>
      <w:r w:rsidR="00AA1C35" w:rsidRPr="00B36ABF">
        <w:t xml:space="preserve">kể cả </w:t>
      </w:r>
      <w:r w:rsidR="008C06DE" w:rsidRPr="00B36ABF">
        <w:t>bất</w:t>
      </w:r>
      <w:r w:rsidR="008C06DE" w:rsidRPr="00B36ABF">
        <w:rPr>
          <w:lang w:val="vi-VN"/>
        </w:rPr>
        <w:t xml:space="preserve"> kỳ </w:t>
      </w:r>
      <w:r w:rsidR="00AA1C35" w:rsidRPr="00B36ABF">
        <w:t xml:space="preserve">hợp đồng mua </w:t>
      </w:r>
      <w:r w:rsidR="003445A8" w:rsidRPr="00B36ABF">
        <w:t xml:space="preserve">kỳ hạn, </w:t>
      </w:r>
      <w:r w:rsidR="008C06DE" w:rsidRPr="00B36ABF">
        <w:t>hoặc</w:t>
      </w:r>
      <w:r w:rsidR="008C06DE" w:rsidRPr="00B36ABF">
        <w:rPr>
          <w:lang w:val="vi-VN"/>
        </w:rPr>
        <w:t xml:space="preserve"> </w:t>
      </w:r>
      <w:r w:rsidR="003445A8" w:rsidRPr="00B36ABF">
        <w:t xml:space="preserve">hợp đồng bán kỳ hạn, </w:t>
      </w:r>
      <w:r w:rsidR="008C06DE" w:rsidRPr="00B36ABF">
        <w:t>bất</w:t>
      </w:r>
      <w:r w:rsidR="008C06DE" w:rsidRPr="00B36ABF">
        <w:rPr>
          <w:lang w:val="vi-VN"/>
        </w:rPr>
        <w:t xml:space="preserve"> kỳ </w:t>
      </w:r>
      <w:r w:rsidR="003445A8" w:rsidRPr="00B36ABF">
        <w:t>hợp đồng bán và bán lại, và hợp đồng bán</w:t>
      </w:r>
      <w:r w:rsidR="008C06DE" w:rsidRPr="00B36ABF">
        <w:rPr>
          <w:lang w:val="vi-VN"/>
        </w:rPr>
        <w:t xml:space="preserve"> và </w:t>
      </w:r>
      <w:r w:rsidR="008C06DE" w:rsidRPr="00B36ABF">
        <w:t>thuê lại</w:t>
      </w:r>
      <w:r w:rsidR="00A32B9A" w:rsidRPr="00B36ABF">
        <w:t xml:space="preserve">) </w:t>
      </w:r>
      <w:r w:rsidR="003445A8" w:rsidRPr="00B36ABF">
        <w:t xml:space="preserve">không thuộc loại được đề cập tại bất kỳ đoạn nào khác của định nghĩa này mà có hiệu lực thương mại </w:t>
      </w:r>
      <w:r w:rsidR="00061830" w:rsidRPr="00B36ABF">
        <w:t>của</w:t>
      </w:r>
      <w:r w:rsidR="00061830" w:rsidRPr="00B36ABF">
        <w:rPr>
          <w:lang w:val="vi-VN"/>
        </w:rPr>
        <w:t xml:space="preserve"> </w:t>
      </w:r>
      <w:r w:rsidR="003445A8" w:rsidRPr="00B36ABF">
        <w:t>một khoản vay</w:t>
      </w:r>
      <w:r w:rsidR="00A32B9A" w:rsidRPr="00B36ABF">
        <w:t xml:space="preserve">; </w:t>
      </w:r>
      <w:r w:rsidR="00952B10" w:rsidRPr="00B36ABF">
        <w:t>và</w:t>
      </w:r>
      <w:bookmarkEnd w:id="29"/>
      <w:bookmarkEnd w:id="30"/>
    </w:p>
    <w:p w14:paraId="0CE74345" w14:textId="5BDDEAC4" w:rsidR="00BB5133" w:rsidRPr="00B36ABF" w:rsidRDefault="00A32B9A" w:rsidP="00725FF3">
      <w:pPr>
        <w:pStyle w:val="General2L3"/>
        <w:rPr>
          <w:lang w:eastAsia="en-US" w:bidi="ar-SA"/>
        </w:rPr>
      </w:pPr>
      <w:r w:rsidRPr="00B36ABF">
        <w:t>(</w:t>
      </w:r>
      <w:r w:rsidR="00057EF2" w:rsidRPr="00B36ABF">
        <w:t>không tính hai lần</w:t>
      </w:r>
      <w:r w:rsidRPr="00B36ABF">
        <w:t>)</w:t>
      </w:r>
      <w:r w:rsidR="00FF466B" w:rsidRPr="00B36ABF">
        <w:t xml:space="preserve"> </w:t>
      </w:r>
      <w:r w:rsidR="00057EF2" w:rsidRPr="00B36ABF">
        <w:t xml:space="preserve">số tiền </w:t>
      </w:r>
      <w:r w:rsidR="00704FCE" w:rsidRPr="00B36ABF">
        <w:t>của</w:t>
      </w:r>
      <w:r w:rsidRPr="00B36ABF">
        <w:t xml:space="preserve"> </w:t>
      </w:r>
      <w:r w:rsidR="00057EF2" w:rsidRPr="00B36ABF">
        <w:t xml:space="preserve">một trách nhiệm </w:t>
      </w:r>
      <w:r w:rsidR="002E7494" w:rsidRPr="00B36ABF">
        <w:t>bất</w:t>
      </w:r>
      <w:r w:rsidR="002E7494" w:rsidRPr="00B36ABF">
        <w:rPr>
          <w:lang w:val="vi-VN"/>
        </w:rPr>
        <w:t xml:space="preserve"> kỳ </w:t>
      </w:r>
      <w:r w:rsidR="00057EF2" w:rsidRPr="00B36ABF">
        <w:t xml:space="preserve">liên quan đến </w:t>
      </w:r>
      <w:r w:rsidR="0014443B" w:rsidRPr="00B36ABF">
        <w:t>bất kỳ</w:t>
      </w:r>
      <w:r w:rsidRPr="00B36ABF">
        <w:t xml:space="preserve"> </w:t>
      </w:r>
      <w:r w:rsidR="00057EF2" w:rsidRPr="00B36ABF">
        <w:t xml:space="preserve">bảo lãnh </w:t>
      </w:r>
      <w:r w:rsidR="00CE5761" w:rsidRPr="00B36ABF">
        <w:t>hoặc</w:t>
      </w:r>
      <w:r w:rsidRPr="00B36ABF">
        <w:t xml:space="preserve"> </w:t>
      </w:r>
      <w:r w:rsidR="00057EF2" w:rsidRPr="00B36ABF">
        <w:t xml:space="preserve">bồi hoàn nào cho một mục bất kỳ được nêu tại đoạn </w:t>
      </w:r>
      <w:r w:rsidRPr="00B36ABF">
        <w:fldChar w:fldCharType="begin"/>
      </w:r>
      <w:r w:rsidRPr="00B36ABF">
        <w:instrText xml:space="preserve"> REF _Ref35870081 \n \h  \* MERGEFORMAT </w:instrText>
      </w:r>
      <w:r w:rsidRPr="00B36ABF">
        <w:fldChar w:fldCharType="separate"/>
      </w:r>
      <w:r w:rsidR="00CC7F22" w:rsidRPr="00B36ABF">
        <w:t>(a)</w:t>
      </w:r>
      <w:r w:rsidRPr="00B36ABF">
        <w:fldChar w:fldCharType="end"/>
      </w:r>
      <w:r w:rsidRPr="00B36ABF">
        <w:t xml:space="preserve"> </w:t>
      </w:r>
      <w:r w:rsidR="00057EF2" w:rsidRPr="00B36ABF">
        <w:t xml:space="preserve">đến đoạn </w:t>
      </w:r>
      <w:r w:rsidRPr="00B36ABF">
        <w:fldChar w:fldCharType="begin"/>
      </w:r>
      <w:r w:rsidRPr="00B36ABF">
        <w:instrText xml:space="preserve"> REF _Ref57585800 \n \h </w:instrText>
      </w:r>
      <w:r w:rsidR="00DB7AFD" w:rsidRPr="00B36ABF">
        <w:instrText xml:space="preserve"> \* MERGEFORMAT </w:instrText>
      </w:r>
      <w:r w:rsidRPr="00B36ABF">
        <w:fldChar w:fldCharType="separate"/>
      </w:r>
      <w:r w:rsidR="00CC7F22" w:rsidRPr="00B36ABF">
        <w:t>(j)</w:t>
      </w:r>
      <w:r w:rsidRPr="00B36ABF">
        <w:fldChar w:fldCharType="end"/>
      </w:r>
      <w:r w:rsidRPr="00B36ABF">
        <w:t xml:space="preserve"> </w:t>
      </w:r>
      <w:r w:rsidR="00057EF2" w:rsidRPr="00B36ABF">
        <w:t>trên đây</w:t>
      </w:r>
      <w:r w:rsidRPr="00B36ABF">
        <w:t>.</w:t>
      </w:r>
    </w:p>
    <w:p w14:paraId="1F0C75A0" w14:textId="0F2648A9" w:rsidR="00BB5133" w:rsidRPr="00B36ABF" w:rsidRDefault="00300A45" w:rsidP="00725FF3">
      <w:pPr>
        <w:ind w:left="720"/>
        <w:rPr>
          <w:lang w:eastAsia="en-US"/>
        </w:rPr>
      </w:pPr>
      <w:r w:rsidRPr="00B36ABF">
        <w:rPr>
          <w:lang w:eastAsia="en-US"/>
        </w:rPr>
        <w:lastRenderedPageBreak/>
        <w:t>“</w:t>
      </w:r>
      <w:r w:rsidR="00EF05A5" w:rsidRPr="00B36ABF">
        <w:rPr>
          <w:b/>
          <w:lang w:eastAsia="en-US"/>
        </w:rPr>
        <w:t>Mô Hình Tài Chính</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EF05A5" w:rsidRPr="00B36ABF">
        <w:rPr>
          <w:lang w:eastAsia="en-US"/>
        </w:rPr>
        <w:t xml:space="preserve">Mô Hình Tài Chính Ban Đầu, như được sửa đổi, cập nhật hoặc thay thế </w:t>
      </w:r>
      <w:r w:rsidR="00021183" w:rsidRPr="00B36ABF">
        <w:rPr>
          <w:lang w:eastAsia="en-US"/>
        </w:rPr>
        <w:t>vào từng thời điểm</w:t>
      </w:r>
      <w:r w:rsidR="00A32B9A" w:rsidRPr="00B36ABF">
        <w:rPr>
          <w:lang w:eastAsia="en-US"/>
        </w:rPr>
        <w:t xml:space="preserve"> </w:t>
      </w:r>
      <w:r w:rsidR="00021183" w:rsidRPr="00B36ABF">
        <w:rPr>
          <w:lang w:eastAsia="en-US"/>
        </w:rPr>
        <w:t>theo</w:t>
      </w:r>
      <w:r w:rsidR="00A32B9A" w:rsidRPr="00B36ABF">
        <w:rPr>
          <w:lang w:eastAsia="en-US"/>
        </w:rPr>
        <w:t xml:space="preserve"> </w:t>
      </w:r>
      <w:r w:rsidR="00021183" w:rsidRPr="00B36ABF">
        <w:rPr>
          <w:lang w:eastAsia="en-US"/>
        </w:rPr>
        <w:t>Điều</w:t>
      </w:r>
      <w:r w:rsidR="00A32B9A" w:rsidRPr="00B36ABF">
        <w:rPr>
          <w:lang w:eastAsia="en-US"/>
        </w:rPr>
        <w:t xml:space="preserve"> </w:t>
      </w:r>
      <w:r w:rsidR="00485174" w:rsidRPr="00B36ABF">
        <w:rPr>
          <w:lang w:eastAsia="en-US"/>
        </w:rPr>
        <w:fldChar w:fldCharType="begin"/>
      </w:r>
      <w:r w:rsidR="00485174" w:rsidRPr="00B36ABF">
        <w:rPr>
          <w:lang w:eastAsia="en-US"/>
        </w:rPr>
        <w:instrText xml:space="preserve"> REF _Ref67500008 \r \h </w:instrText>
      </w:r>
      <w:r w:rsidR="00DB7AFD" w:rsidRPr="00B36ABF">
        <w:rPr>
          <w:lang w:eastAsia="en-US"/>
        </w:rPr>
        <w:instrText xml:space="preserve"> \* MERGEFORMAT </w:instrText>
      </w:r>
      <w:r w:rsidR="00485174" w:rsidRPr="00B36ABF">
        <w:rPr>
          <w:lang w:eastAsia="en-US"/>
        </w:rPr>
      </w:r>
      <w:r w:rsidR="00485174" w:rsidRPr="00B36ABF">
        <w:rPr>
          <w:lang w:eastAsia="en-US"/>
        </w:rPr>
        <w:fldChar w:fldCharType="separate"/>
      </w:r>
      <w:r w:rsidR="00CC7F22" w:rsidRPr="00B36ABF">
        <w:rPr>
          <w:lang w:eastAsia="en-US"/>
        </w:rPr>
        <w:t>16.1</w:t>
      </w:r>
      <w:r w:rsidR="00485174" w:rsidRPr="00B36ABF">
        <w:rPr>
          <w:lang w:eastAsia="en-US"/>
        </w:rPr>
        <w:fldChar w:fldCharType="end"/>
      </w:r>
      <w:r w:rsidR="00485174" w:rsidRPr="00B36ABF">
        <w:rPr>
          <w:lang w:eastAsia="en-US"/>
        </w:rPr>
        <w:t xml:space="preserve"> </w:t>
      </w:r>
      <w:r w:rsidR="00A32B9A" w:rsidRPr="00B36ABF">
        <w:rPr>
          <w:lang w:eastAsia="en-US"/>
        </w:rPr>
        <w:t>(</w:t>
      </w:r>
      <w:r w:rsidR="00485174" w:rsidRPr="00B36ABF">
        <w:rPr>
          <w:i/>
          <w:lang w:eastAsia="en-US"/>
        </w:rPr>
        <w:fldChar w:fldCharType="begin"/>
      </w:r>
      <w:r w:rsidR="003127CA" w:rsidRPr="00B36ABF">
        <w:rPr>
          <w:i/>
          <w:lang w:eastAsia="en-US"/>
        </w:rPr>
        <w:instrText xml:space="preserve"> REF _Ref67500008 \h  \* MERGEFORMAT </w:instrText>
      </w:r>
      <w:r w:rsidR="00485174" w:rsidRPr="00B36ABF">
        <w:rPr>
          <w:i/>
          <w:lang w:eastAsia="en-US"/>
        </w:rPr>
      </w:r>
      <w:r w:rsidR="00485174" w:rsidRPr="00B36ABF">
        <w:rPr>
          <w:i/>
          <w:lang w:eastAsia="en-US"/>
        </w:rPr>
        <w:fldChar w:fldCharType="separate"/>
      </w:r>
      <w:r w:rsidR="00CC7F22" w:rsidRPr="00B36ABF">
        <w:rPr>
          <w:bCs/>
          <w:i/>
        </w:rPr>
        <w:t>Mô Hình Tài Chính</w:t>
      </w:r>
      <w:r w:rsidR="00485174" w:rsidRPr="00B36ABF">
        <w:rPr>
          <w:i/>
          <w:lang w:eastAsia="en-US"/>
        </w:rPr>
        <w:fldChar w:fldCharType="end"/>
      </w:r>
      <w:r w:rsidR="00A32B9A" w:rsidRPr="00B36ABF">
        <w:rPr>
          <w:lang w:eastAsia="en-US"/>
        </w:rPr>
        <w:t>).</w:t>
      </w:r>
      <w:r w:rsidR="00A32B9A" w:rsidRPr="00B36ABF">
        <w:rPr>
          <w:b/>
          <w:bCs/>
          <w:i/>
          <w:iCs/>
          <w:lang w:eastAsia="en-US"/>
        </w:rPr>
        <w:t xml:space="preserve"> </w:t>
      </w:r>
    </w:p>
    <w:p w14:paraId="3C094082" w14:textId="7C4FBBBC" w:rsidR="00BB5133" w:rsidRPr="00B36ABF" w:rsidRDefault="00300A45" w:rsidP="00725FF3">
      <w:pPr>
        <w:ind w:left="720"/>
        <w:rPr>
          <w:lang w:eastAsia="en-US"/>
        </w:rPr>
      </w:pPr>
      <w:r w:rsidRPr="00B36ABF">
        <w:rPr>
          <w:lang w:eastAsia="en-US"/>
        </w:rPr>
        <w:t>“</w:t>
      </w:r>
      <w:r w:rsidR="00EF05A5" w:rsidRPr="00B36ABF">
        <w:rPr>
          <w:b/>
          <w:lang w:eastAsia="en-US"/>
        </w:rPr>
        <w:t>Báo Cáo Tài Chính</w:t>
      </w:r>
      <w:r w:rsidRPr="00B36ABF">
        <w:rPr>
          <w:lang w:eastAsia="en-US"/>
        </w:rPr>
        <w:t>”</w:t>
      </w:r>
      <w:r w:rsidR="00A32B9A" w:rsidRPr="00B36ABF">
        <w:rPr>
          <w:lang w:eastAsia="en-US"/>
        </w:rPr>
        <w:t xml:space="preserve">, </w:t>
      </w:r>
      <w:r w:rsidR="00EF05A5" w:rsidRPr="00B36ABF">
        <w:rPr>
          <w:lang w:eastAsia="en-US"/>
        </w:rPr>
        <w:t xml:space="preserve">cho một kỳ </w:t>
      </w:r>
      <w:r w:rsidR="0014443B" w:rsidRPr="00B36ABF">
        <w:rPr>
          <w:lang w:eastAsia="en-US"/>
        </w:rPr>
        <w:t>bất kỳ</w:t>
      </w:r>
      <w:r w:rsidR="00A32B9A" w:rsidRPr="00B36ABF">
        <w:rPr>
          <w:lang w:eastAsia="en-US"/>
        </w:rPr>
        <w:t>,</w:t>
      </w:r>
      <w:r w:rsidR="00FF466B" w:rsidRPr="00B36ABF">
        <w:rPr>
          <w:lang w:eastAsia="en-US"/>
        </w:rPr>
        <w:t xml:space="preserve"> </w:t>
      </w:r>
      <w:r w:rsidR="00EF05A5" w:rsidRPr="00B36ABF">
        <w:rPr>
          <w:lang w:eastAsia="en-US"/>
        </w:rPr>
        <w:t xml:space="preserve">nghĩa là </w:t>
      </w:r>
      <w:r w:rsidR="00606D65" w:rsidRPr="00B36ABF">
        <w:rPr>
          <w:lang w:eastAsia="en-US"/>
        </w:rPr>
        <w:t xml:space="preserve">báo cáo hiện hành cho kỳ liên quan theo </w:t>
      </w:r>
      <w:r w:rsidR="00021183" w:rsidRPr="00B36ABF">
        <w:rPr>
          <w:lang w:eastAsia="en-US"/>
        </w:rPr>
        <w:t>Điều</w:t>
      </w:r>
      <w:r w:rsidR="00A32B9A" w:rsidRPr="00B36ABF">
        <w:rPr>
          <w:lang w:eastAsia="en-US"/>
        </w:rPr>
        <w:t xml:space="preserve"> </w:t>
      </w:r>
      <w:r w:rsidR="00485174" w:rsidRPr="00B36ABF">
        <w:rPr>
          <w:lang w:eastAsia="en-US"/>
        </w:rPr>
        <w:fldChar w:fldCharType="begin"/>
      </w:r>
      <w:r w:rsidR="00485174" w:rsidRPr="00B36ABF">
        <w:rPr>
          <w:lang w:eastAsia="en-US"/>
        </w:rPr>
        <w:instrText xml:space="preserve"> REF _Ref67500040 \w \h </w:instrText>
      </w:r>
      <w:r w:rsidR="00DB7AFD" w:rsidRPr="00B36ABF">
        <w:rPr>
          <w:lang w:eastAsia="en-US"/>
        </w:rPr>
        <w:instrText xml:space="preserve"> \* MERGEFORMAT </w:instrText>
      </w:r>
      <w:r w:rsidR="00485174" w:rsidRPr="00B36ABF">
        <w:rPr>
          <w:lang w:eastAsia="en-US"/>
        </w:rPr>
      </w:r>
      <w:r w:rsidR="00485174" w:rsidRPr="00B36ABF">
        <w:rPr>
          <w:lang w:eastAsia="en-US"/>
        </w:rPr>
        <w:fldChar w:fldCharType="separate"/>
      </w:r>
      <w:r w:rsidR="00CC7F22" w:rsidRPr="00B36ABF">
        <w:rPr>
          <w:lang w:eastAsia="en-US"/>
        </w:rPr>
        <w:t>16.4</w:t>
      </w:r>
      <w:r w:rsidR="00485174" w:rsidRPr="00B36ABF">
        <w:rPr>
          <w:lang w:eastAsia="en-US"/>
        </w:rPr>
        <w:fldChar w:fldCharType="end"/>
      </w:r>
      <w:r w:rsidR="00485174" w:rsidRPr="00B36ABF">
        <w:rPr>
          <w:lang w:eastAsia="en-US"/>
        </w:rPr>
        <w:t xml:space="preserve"> </w:t>
      </w:r>
      <w:r w:rsidR="00A32B9A" w:rsidRPr="00B36ABF">
        <w:t>(</w:t>
      </w:r>
      <w:r w:rsidR="00485174" w:rsidRPr="00B36ABF">
        <w:rPr>
          <w:i/>
        </w:rPr>
        <w:fldChar w:fldCharType="begin"/>
      </w:r>
      <w:r w:rsidR="003127CA" w:rsidRPr="00B36ABF">
        <w:rPr>
          <w:i/>
        </w:rPr>
        <w:instrText xml:space="preserve"> REF _Ref67500040 \h  \* MERGEFORMAT </w:instrText>
      </w:r>
      <w:r w:rsidR="00485174" w:rsidRPr="00B36ABF">
        <w:rPr>
          <w:i/>
        </w:rPr>
      </w:r>
      <w:r w:rsidR="00485174" w:rsidRPr="00B36ABF">
        <w:rPr>
          <w:i/>
        </w:rPr>
        <w:fldChar w:fldCharType="separate"/>
      </w:r>
      <w:r w:rsidR="00CC7F22" w:rsidRPr="00B36ABF">
        <w:rPr>
          <w:bCs/>
          <w:i/>
        </w:rPr>
        <w:t>Báo Cáo Tài Chính</w:t>
      </w:r>
      <w:r w:rsidR="00485174" w:rsidRPr="00B36ABF">
        <w:rPr>
          <w:i/>
        </w:rPr>
        <w:fldChar w:fldCharType="end"/>
      </w:r>
      <w:r w:rsidR="00A32B9A" w:rsidRPr="00B36ABF">
        <w:t>)</w:t>
      </w:r>
      <w:r w:rsidR="00A32B9A" w:rsidRPr="00B36ABF">
        <w:rPr>
          <w:lang w:eastAsia="en-US"/>
        </w:rPr>
        <w:t>.</w:t>
      </w:r>
    </w:p>
    <w:p w14:paraId="49FC9CB5" w14:textId="71CF38C7" w:rsidR="00BB5133" w:rsidRPr="00B36ABF" w:rsidRDefault="00300A45" w:rsidP="00725FF3">
      <w:pPr>
        <w:ind w:left="720"/>
        <w:rPr>
          <w:lang w:eastAsia="en-US"/>
        </w:rPr>
      </w:pPr>
      <w:r w:rsidRPr="00B36ABF">
        <w:rPr>
          <w:lang w:eastAsia="en-US"/>
        </w:rPr>
        <w:t>“</w:t>
      </w:r>
      <w:r w:rsidR="000260DA" w:rsidRPr="00B36ABF">
        <w:rPr>
          <w:b/>
          <w:bCs/>
          <w:lang w:eastAsia="en-US"/>
        </w:rPr>
        <w:t>Chi Phí Cấp Vốn</w:t>
      </w:r>
      <w:r w:rsidR="00221DA5" w:rsidRPr="00B36ABF">
        <w:rPr>
          <w:lang w:eastAsia="en-US"/>
        </w:rPr>
        <w:t>” nghĩa</w:t>
      </w:r>
      <w:r w:rsidR="00406CD5" w:rsidRPr="00B36ABF">
        <w:rPr>
          <w:lang w:eastAsia="en-US"/>
        </w:rPr>
        <w:t xml:space="preserve"> là</w:t>
      </w:r>
      <w:r w:rsidR="008807F6" w:rsidRPr="00B36ABF">
        <w:rPr>
          <w:lang w:val="vi-VN" w:eastAsia="en-US"/>
        </w:rPr>
        <w:t xml:space="preserve">, </w:t>
      </w:r>
      <w:r w:rsidR="00CE7B10" w:rsidRPr="00B36ABF">
        <w:rPr>
          <w:lang w:eastAsia="en-US"/>
        </w:rPr>
        <w:t>không được tính hai lần</w:t>
      </w:r>
      <w:r w:rsidR="00A32B9A" w:rsidRPr="00B36ABF">
        <w:rPr>
          <w:lang w:eastAsia="en-US"/>
        </w:rPr>
        <w:t>:</w:t>
      </w:r>
    </w:p>
    <w:p w14:paraId="7B14B1A7" w14:textId="48C8912B" w:rsidR="00BB5133" w:rsidRPr="00B36ABF" w:rsidRDefault="009E5B87" w:rsidP="00B5561F">
      <w:pPr>
        <w:pStyle w:val="General2L3"/>
        <w:numPr>
          <w:ilvl w:val="2"/>
          <w:numId w:val="51"/>
        </w:numPr>
        <w:rPr>
          <w:szCs w:val="22"/>
        </w:rPr>
      </w:pPr>
      <w:bookmarkStart w:id="31" w:name="_Ref51418473"/>
      <w:r w:rsidRPr="00B36ABF">
        <w:rPr>
          <w:lang w:eastAsia="en-US"/>
        </w:rPr>
        <w:t xml:space="preserve">tất cả </w:t>
      </w:r>
      <w:r w:rsidR="00EC4BBA" w:rsidRPr="00B36ABF">
        <w:rPr>
          <w:lang w:eastAsia="en-US"/>
        </w:rPr>
        <w:t>tiền lãi, các khoản phí</w:t>
      </w:r>
      <w:r w:rsidR="00EC4BBA" w:rsidRPr="00B36ABF">
        <w:t xml:space="preserve">, </w:t>
      </w:r>
      <w:r w:rsidR="008807F6" w:rsidRPr="00B36ABF">
        <w:t>phí</w:t>
      </w:r>
      <w:r w:rsidR="008807F6" w:rsidRPr="00B36ABF">
        <w:rPr>
          <w:lang w:val="vi-VN"/>
        </w:rPr>
        <w:t xml:space="preserve"> đóng bảo hiểm</w:t>
      </w:r>
      <w:r w:rsidR="00EC4BBA" w:rsidRPr="00B36ABF">
        <w:rPr>
          <w:lang w:eastAsia="en-US"/>
        </w:rPr>
        <w:t>, tiền hoa hồng</w:t>
      </w:r>
      <w:r w:rsidR="00A32B9A" w:rsidRPr="00B36ABF">
        <w:rPr>
          <w:lang w:eastAsia="en-US"/>
        </w:rPr>
        <w:t xml:space="preserve">, </w:t>
      </w:r>
      <w:r w:rsidR="00EC4BBA" w:rsidRPr="00B36ABF">
        <w:rPr>
          <w:lang w:eastAsia="en-US"/>
        </w:rPr>
        <w:t xml:space="preserve">chi phí, phí tổn, khoản bồi hoàn và </w:t>
      </w:r>
      <w:r w:rsidR="0014443B" w:rsidRPr="00B36ABF">
        <w:rPr>
          <w:lang w:eastAsia="en-US"/>
        </w:rPr>
        <w:t>bất kỳ</w:t>
      </w:r>
      <w:r w:rsidR="00A32B9A" w:rsidRPr="00B36ABF">
        <w:rPr>
          <w:lang w:eastAsia="en-US"/>
        </w:rPr>
        <w:t xml:space="preserve"> </w:t>
      </w:r>
      <w:r w:rsidR="00EC4BBA" w:rsidRPr="00B36ABF">
        <w:rPr>
          <w:lang w:eastAsia="en-US"/>
        </w:rPr>
        <w:t xml:space="preserve">khoản thanh toán nào khác </w:t>
      </w:r>
      <w:r w:rsidR="008807F6" w:rsidRPr="00B36ABF">
        <w:rPr>
          <w:lang w:eastAsia="en-US"/>
        </w:rPr>
        <w:t>do</w:t>
      </w:r>
      <w:r w:rsidR="00E21577" w:rsidRPr="00B36ABF">
        <w:rPr>
          <w:lang w:val="vi-VN" w:eastAsia="en-US"/>
        </w:rPr>
        <w:t xml:space="preserve"> </w:t>
      </w:r>
      <w:r w:rsidR="00EC4BBA" w:rsidRPr="00B36ABF">
        <w:rPr>
          <w:lang w:eastAsia="en-US"/>
        </w:rPr>
        <w:t xml:space="preserve">Bên Vay </w:t>
      </w:r>
      <w:r w:rsidR="008807F6" w:rsidRPr="00B36ABF">
        <w:rPr>
          <w:lang w:eastAsia="en-US"/>
        </w:rPr>
        <w:t>làm</w:t>
      </w:r>
      <w:r w:rsidR="008807F6" w:rsidRPr="00B36ABF">
        <w:rPr>
          <w:lang w:val="vi-VN" w:eastAsia="en-US"/>
        </w:rPr>
        <w:t xml:space="preserve"> phát sinh, </w:t>
      </w:r>
      <w:r w:rsidR="00EC4BBA" w:rsidRPr="00B36ABF">
        <w:rPr>
          <w:lang w:eastAsia="en-US"/>
        </w:rPr>
        <w:t xml:space="preserve">đã thanh toán </w:t>
      </w:r>
      <w:r w:rsidR="006E7050" w:rsidRPr="00B36ABF">
        <w:rPr>
          <w:lang w:eastAsia="en-US"/>
        </w:rPr>
        <w:t>hoặc</w:t>
      </w:r>
      <w:r w:rsidR="006E7050" w:rsidRPr="00B36ABF">
        <w:rPr>
          <w:lang w:val="vi-VN" w:eastAsia="en-US"/>
        </w:rPr>
        <w:t xml:space="preserve"> </w:t>
      </w:r>
      <w:r w:rsidR="00EC4BBA" w:rsidRPr="00B36ABF">
        <w:rPr>
          <w:lang w:eastAsia="en-US"/>
        </w:rPr>
        <w:t xml:space="preserve">phải thanh toán cho </w:t>
      </w:r>
      <w:r w:rsidR="00EC4BBA" w:rsidRPr="00B36ABF">
        <w:rPr>
          <w:szCs w:val="22"/>
        </w:rPr>
        <w:t xml:space="preserve">một </w:t>
      </w:r>
      <w:r w:rsidR="006D00C3" w:rsidRPr="00B36ABF">
        <w:rPr>
          <w:szCs w:val="22"/>
        </w:rPr>
        <w:t>Bên Cấp Vốn</w:t>
      </w:r>
      <w:r w:rsidR="00A32B9A" w:rsidRPr="00B36ABF">
        <w:rPr>
          <w:szCs w:val="22"/>
        </w:rPr>
        <w:t xml:space="preserve"> </w:t>
      </w:r>
      <w:r w:rsidR="00EC4BBA" w:rsidRPr="00B36ABF">
        <w:rPr>
          <w:szCs w:val="22"/>
        </w:rPr>
        <w:t xml:space="preserve">theo </w:t>
      </w:r>
      <w:r w:rsidR="00D134BE" w:rsidRPr="00B36ABF">
        <w:rPr>
          <w:szCs w:val="22"/>
        </w:rPr>
        <w:t>Các Tài Liệu Cấp Vốn</w:t>
      </w:r>
      <w:bookmarkEnd w:id="31"/>
      <w:r w:rsidR="00A32B9A" w:rsidRPr="00B36ABF">
        <w:rPr>
          <w:szCs w:val="22"/>
        </w:rPr>
        <w:t>;</w:t>
      </w:r>
    </w:p>
    <w:p w14:paraId="63F05511" w14:textId="1B146E2B" w:rsidR="00BB5133" w:rsidRPr="00B36ABF" w:rsidRDefault="00EC4BBA" w:rsidP="00725FF3">
      <w:pPr>
        <w:pStyle w:val="General2L3"/>
      </w:pPr>
      <w:bookmarkStart w:id="32" w:name="_Ref51418475"/>
      <w:r w:rsidRPr="00B36ABF">
        <w:t xml:space="preserve">Các Khoản Thanh Toán </w:t>
      </w:r>
      <w:r w:rsidR="003D61B2" w:rsidRPr="00B36ABF">
        <w:t>PNRR</w:t>
      </w:r>
      <w:r w:rsidRPr="00B36ABF">
        <w:t xml:space="preserve"> Dự Kiến</w:t>
      </w:r>
      <w:r w:rsidR="00A32B9A" w:rsidRPr="00B36ABF">
        <w:t>;</w:t>
      </w:r>
      <w:bookmarkEnd w:id="32"/>
    </w:p>
    <w:p w14:paraId="15FC61B1" w14:textId="696E45CC" w:rsidR="00BB5133" w:rsidRPr="00B36ABF" w:rsidRDefault="00A32B9A" w:rsidP="00725FF3">
      <w:pPr>
        <w:pStyle w:val="General2L3"/>
      </w:pPr>
      <w:bookmarkStart w:id="33" w:name="_Ref51418476"/>
      <w:r w:rsidRPr="00B36ABF">
        <w:t>[</w:t>
      </w:r>
      <w:r w:rsidR="00EC4BBA" w:rsidRPr="00B36ABF">
        <w:t xml:space="preserve">tất cả các khoản </w:t>
      </w:r>
      <w:r w:rsidR="006E7050" w:rsidRPr="00B36ABF">
        <w:rPr>
          <w:lang w:eastAsia="en-US"/>
        </w:rPr>
        <w:t>do</w:t>
      </w:r>
      <w:r w:rsidR="006E7050" w:rsidRPr="00B36ABF">
        <w:rPr>
          <w:lang w:val="vi-VN" w:eastAsia="en-US"/>
        </w:rPr>
        <w:t xml:space="preserve"> </w:t>
      </w:r>
      <w:r w:rsidR="00EC4BBA" w:rsidRPr="00B36ABF">
        <w:rPr>
          <w:lang w:eastAsia="en-US"/>
        </w:rPr>
        <w:t xml:space="preserve">Bên Vay </w:t>
      </w:r>
      <w:r w:rsidR="006E7050" w:rsidRPr="00B36ABF">
        <w:rPr>
          <w:lang w:eastAsia="en-US"/>
        </w:rPr>
        <w:t>làm</w:t>
      </w:r>
      <w:r w:rsidR="006E7050" w:rsidRPr="00B36ABF">
        <w:rPr>
          <w:lang w:val="vi-VN" w:eastAsia="en-US"/>
        </w:rPr>
        <w:t xml:space="preserve"> phát sinh, </w:t>
      </w:r>
      <w:r w:rsidR="00EC4BBA" w:rsidRPr="00B36ABF">
        <w:rPr>
          <w:lang w:eastAsia="en-US"/>
        </w:rPr>
        <w:t xml:space="preserve">đã thanh toán </w:t>
      </w:r>
      <w:r w:rsidR="006E7050" w:rsidRPr="00B36ABF">
        <w:rPr>
          <w:lang w:eastAsia="en-US"/>
        </w:rPr>
        <w:t>hoặc</w:t>
      </w:r>
      <w:r w:rsidR="006E7050" w:rsidRPr="00B36ABF">
        <w:rPr>
          <w:lang w:val="vi-VN" w:eastAsia="en-US"/>
        </w:rPr>
        <w:t xml:space="preserve"> </w:t>
      </w:r>
      <w:r w:rsidR="00EC4BBA" w:rsidRPr="00B36ABF">
        <w:rPr>
          <w:lang w:eastAsia="en-US"/>
        </w:rPr>
        <w:t xml:space="preserve">phải thanh toán cho </w:t>
      </w:r>
      <w:r w:rsidR="00EC4BBA" w:rsidRPr="00B36ABF">
        <w:t xml:space="preserve">một Bên Cấp Vốn theo Các </w:t>
      </w:r>
      <w:r w:rsidR="00D134BE" w:rsidRPr="00B36ABF">
        <w:t>Tài Liệu Cấp Vốn</w:t>
      </w:r>
      <w:r w:rsidRPr="00B36ABF">
        <w:t xml:space="preserve"> </w:t>
      </w:r>
      <w:r w:rsidR="006E7050" w:rsidRPr="00B36ABF">
        <w:t>theo</w:t>
      </w:r>
      <w:r w:rsidR="006E7050" w:rsidRPr="00B36ABF">
        <w:rPr>
          <w:lang w:val="vi-VN"/>
        </w:rPr>
        <w:t xml:space="preserve"> </w:t>
      </w:r>
      <w:r w:rsidR="006E7050" w:rsidRPr="00B36ABF">
        <w:t>bất</w:t>
      </w:r>
      <w:r w:rsidR="006E7050" w:rsidRPr="00B36ABF">
        <w:rPr>
          <w:lang w:val="vi-VN"/>
        </w:rPr>
        <w:t xml:space="preserve"> kỳ </w:t>
      </w:r>
      <w:r w:rsidR="00010088" w:rsidRPr="00B36ABF">
        <w:rPr>
          <w:lang w:val="vi-VN"/>
        </w:rPr>
        <w:t>khoản</w:t>
      </w:r>
      <w:r w:rsidR="006E7050" w:rsidRPr="00B36ABF">
        <w:rPr>
          <w:lang w:val="vi-VN"/>
        </w:rPr>
        <w:t xml:space="preserve"> </w:t>
      </w:r>
      <w:r w:rsidR="00EC4BBA" w:rsidRPr="00B36ABF">
        <w:t xml:space="preserve">bồi hoàn </w:t>
      </w:r>
      <w:r w:rsidR="006E7050" w:rsidRPr="00B36ABF">
        <w:t>nào</w:t>
      </w:r>
      <w:r w:rsidR="006E7050" w:rsidRPr="00B36ABF">
        <w:rPr>
          <w:lang w:val="vi-VN"/>
        </w:rPr>
        <w:t xml:space="preserve"> </w:t>
      </w:r>
      <w:r w:rsidR="00EC4BBA" w:rsidRPr="00B36ABF">
        <w:t xml:space="preserve">hoặc liên quan đến </w:t>
      </w:r>
      <w:r w:rsidR="006E7050" w:rsidRPr="00B36ABF">
        <w:t>bất</w:t>
      </w:r>
      <w:r w:rsidR="006E7050" w:rsidRPr="00B36ABF">
        <w:rPr>
          <w:lang w:val="vi-VN"/>
        </w:rPr>
        <w:t xml:space="preserve"> kỳ </w:t>
      </w:r>
      <w:r w:rsidR="005D00BF" w:rsidRPr="00B36ABF">
        <w:t>Chi Phí Tăng Thêm</w:t>
      </w:r>
      <w:r w:rsidR="006E7050" w:rsidRPr="00B36ABF">
        <w:rPr>
          <w:lang w:val="vi-VN"/>
        </w:rPr>
        <w:t xml:space="preserve"> nào</w:t>
      </w:r>
      <w:r w:rsidRPr="00B36ABF">
        <w:t xml:space="preserve">;] </w:t>
      </w:r>
      <w:r w:rsidR="00952B10" w:rsidRPr="00B36ABF">
        <w:t>và</w:t>
      </w:r>
      <w:bookmarkEnd w:id="33"/>
      <w:r w:rsidRPr="00B36ABF">
        <w:t xml:space="preserve"> </w:t>
      </w:r>
    </w:p>
    <w:p w14:paraId="0E3C8817" w14:textId="3DA406FA" w:rsidR="00BB5133" w:rsidRPr="00B36ABF" w:rsidRDefault="0014443B" w:rsidP="00725FF3">
      <w:pPr>
        <w:pStyle w:val="General2L3"/>
        <w:rPr>
          <w:lang w:eastAsia="en-US"/>
        </w:rPr>
      </w:pPr>
      <w:r w:rsidRPr="00B36ABF">
        <w:rPr>
          <w:szCs w:val="22"/>
        </w:rPr>
        <w:t>bất kỳ</w:t>
      </w:r>
      <w:r w:rsidR="00A32B9A" w:rsidRPr="00B36ABF">
        <w:rPr>
          <w:szCs w:val="22"/>
        </w:rPr>
        <w:t xml:space="preserve"> </w:t>
      </w:r>
      <w:r w:rsidR="005F65C5" w:rsidRPr="00B36ABF">
        <w:rPr>
          <w:szCs w:val="22"/>
        </w:rPr>
        <w:t>Thuế</w:t>
      </w:r>
      <w:r w:rsidR="009E727B" w:rsidRPr="00B36ABF">
        <w:rPr>
          <w:szCs w:val="22"/>
        </w:rPr>
        <w:t xml:space="preserve"> nào </w:t>
      </w:r>
      <w:r w:rsidR="002F3A2A" w:rsidRPr="00B36ABF">
        <w:rPr>
          <w:lang w:eastAsia="en-US"/>
        </w:rPr>
        <w:t>do</w:t>
      </w:r>
      <w:r w:rsidR="002F3A2A" w:rsidRPr="00B36ABF">
        <w:rPr>
          <w:lang w:val="vi-VN" w:eastAsia="en-US"/>
        </w:rPr>
        <w:t xml:space="preserve"> </w:t>
      </w:r>
      <w:r w:rsidR="009E727B" w:rsidRPr="00B36ABF">
        <w:rPr>
          <w:lang w:eastAsia="en-US"/>
        </w:rPr>
        <w:t xml:space="preserve">Bên Vay </w:t>
      </w:r>
      <w:r w:rsidR="002F3A2A" w:rsidRPr="00B36ABF">
        <w:rPr>
          <w:lang w:eastAsia="en-US"/>
        </w:rPr>
        <w:t>làm</w:t>
      </w:r>
      <w:r w:rsidR="002F3A2A" w:rsidRPr="00B36ABF">
        <w:rPr>
          <w:lang w:val="vi-VN" w:eastAsia="en-US"/>
        </w:rPr>
        <w:t xml:space="preserve"> phát sinh, </w:t>
      </w:r>
      <w:r w:rsidR="009E727B" w:rsidRPr="00B36ABF">
        <w:rPr>
          <w:lang w:eastAsia="en-US"/>
        </w:rPr>
        <w:t xml:space="preserve">đã thanh toán </w:t>
      </w:r>
      <w:r w:rsidR="002F3A2A" w:rsidRPr="00B36ABF">
        <w:rPr>
          <w:lang w:eastAsia="en-US"/>
        </w:rPr>
        <w:t>hoặc</w:t>
      </w:r>
      <w:r w:rsidR="002F3A2A" w:rsidRPr="00B36ABF">
        <w:rPr>
          <w:lang w:val="vi-VN" w:eastAsia="en-US"/>
        </w:rPr>
        <w:t xml:space="preserve"> </w:t>
      </w:r>
      <w:r w:rsidR="009E727B" w:rsidRPr="00B36ABF">
        <w:rPr>
          <w:lang w:eastAsia="en-US"/>
        </w:rPr>
        <w:t xml:space="preserve">phải thanh toán </w:t>
      </w:r>
      <w:r w:rsidR="002F3A2A" w:rsidRPr="00B36ABF">
        <w:rPr>
          <w:lang w:eastAsia="en-US"/>
        </w:rPr>
        <w:t>liên</w:t>
      </w:r>
      <w:r w:rsidR="002F3A2A" w:rsidRPr="00B36ABF">
        <w:rPr>
          <w:lang w:val="vi-VN" w:eastAsia="en-US"/>
        </w:rPr>
        <w:t xml:space="preserve"> quan đến bất kỳ </w:t>
      </w:r>
      <w:r w:rsidR="009E727B" w:rsidRPr="00B36ABF">
        <w:rPr>
          <w:szCs w:val="22"/>
        </w:rPr>
        <w:t xml:space="preserve">số tiền </w:t>
      </w:r>
      <w:r w:rsidR="002F3A2A" w:rsidRPr="00B36ABF">
        <w:rPr>
          <w:szCs w:val="22"/>
        </w:rPr>
        <w:t>nào</w:t>
      </w:r>
      <w:r w:rsidR="002F3A2A" w:rsidRPr="00B36ABF">
        <w:rPr>
          <w:szCs w:val="22"/>
          <w:lang w:val="vi-VN"/>
        </w:rPr>
        <w:t xml:space="preserve"> </w:t>
      </w:r>
      <w:r w:rsidR="009E727B" w:rsidRPr="00B36ABF">
        <w:rPr>
          <w:szCs w:val="22"/>
        </w:rPr>
        <w:t xml:space="preserve">được nêu tại </w:t>
      </w:r>
      <w:r w:rsidR="00704FCE" w:rsidRPr="00B36ABF">
        <w:rPr>
          <w:szCs w:val="22"/>
        </w:rPr>
        <w:t>đoạn</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_Ref51418473 \n \h  \* MERGEFORMAT </w:instrText>
      </w:r>
      <w:r w:rsidR="00A32B9A" w:rsidRPr="00B36ABF">
        <w:rPr>
          <w:lang w:eastAsia="en-US"/>
        </w:rPr>
      </w:r>
      <w:r w:rsidR="00A32B9A" w:rsidRPr="00B36ABF">
        <w:rPr>
          <w:lang w:eastAsia="en-US"/>
        </w:rPr>
        <w:fldChar w:fldCharType="separate"/>
      </w:r>
      <w:r w:rsidR="00CC7F22" w:rsidRPr="00B36ABF">
        <w:rPr>
          <w:lang w:eastAsia="en-US"/>
        </w:rPr>
        <w:t>(a)</w:t>
      </w:r>
      <w:r w:rsidR="00A32B9A" w:rsidRPr="00B36ABF">
        <w:rPr>
          <w:lang w:eastAsia="en-US"/>
        </w:rPr>
        <w:fldChar w:fldCharType="end"/>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_Ref51418475 \n \h  \* MERGEFORMAT </w:instrText>
      </w:r>
      <w:r w:rsidR="00A32B9A" w:rsidRPr="00B36ABF">
        <w:rPr>
          <w:lang w:eastAsia="en-US"/>
        </w:rPr>
      </w:r>
      <w:r w:rsidR="00A32B9A" w:rsidRPr="00B36ABF">
        <w:rPr>
          <w:lang w:eastAsia="en-US"/>
        </w:rPr>
        <w:fldChar w:fldCharType="separate"/>
      </w:r>
      <w:r w:rsidR="00CC7F22" w:rsidRPr="00B36ABF">
        <w:rPr>
          <w:lang w:eastAsia="en-US"/>
        </w:rPr>
        <w:t>(b)</w:t>
      </w:r>
      <w:r w:rsidR="00A32B9A" w:rsidRPr="00B36ABF">
        <w:rPr>
          <w:lang w:eastAsia="en-US"/>
        </w:rPr>
        <w:fldChar w:fldCharType="end"/>
      </w:r>
      <w:r w:rsidR="00A32B9A" w:rsidRPr="00B36ABF">
        <w:rPr>
          <w:lang w:eastAsia="en-US"/>
        </w:rPr>
        <w:t xml:space="preserve"> </w:t>
      </w:r>
      <w:r w:rsidR="00CE5761" w:rsidRPr="00B36ABF">
        <w:rPr>
          <w:lang w:eastAsia="en-US"/>
        </w:rPr>
        <w:t>hoặc</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_Ref51418476 \n \h  \* MERGEFORMAT </w:instrText>
      </w:r>
      <w:r w:rsidR="00A32B9A" w:rsidRPr="00B36ABF">
        <w:rPr>
          <w:lang w:eastAsia="en-US"/>
        </w:rPr>
      </w:r>
      <w:r w:rsidR="00A32B9A" w:rsidRPr="00B36ABF">
        <w:rPr>
          <w:lang w:eastAsia="en-US"/>
        </w:rPr>
        <w:fldChar w:fldCharType="separate"/>
      </w:r>
      <w:r w:rsidR="00CC7F22" w:rsidRPr="00B36ABF">
        <w:rPr>
          <w:lang w:eastAsia="en-US"/>
        </w:rPr>
        <w:t>(c)</w:t>
      </w:r>
      <w:r w:rsidR="00A32B9A" w:rsidRPr="00B36ABF">
        <w:rPr>
          <w:lang w:eastAsia="en-US"/>
        </w:rPr>
        <w:fldChar w:fldCharType="end"/>
      </w:r>
      <w:r w:rsidR="00A32B9A" w:rsidRPr="00B36ABF">
        <w:rPr>
          <w:lang w:eastAsia="en-US"/>
        </w:rPr>
        <w:t xml:space="preserve"> </w:t>
      </w:r>
      <w:r w:rsidR="009E727B" w:rsidRPr="00B36ABF">
        <w:rPr>
          <w:lang w:eastAsia="en-US"/>
        </w:rPr>
        <w:t>trên đây</w:t>
      </w:r>
      <w:r w:rsidR="00A32B9A" w:rsidRPr="00B36ABF">
        <w:rPr>
          <w:lang w:eastAsia="en-US"/>
        </w:rPr>
        <w:t>.</w:t>
      </w:r>
    </w:p>
    <w:p w14:paraId="433D8417" w14:textId="6FE738B1" w:rsidR="00BB5133" w:rsidRPr="00B36ABF" w:rsidRDefault="00300A45" w:rsidP="00725FF3">
      <w:pPr>
        <w:ind w:left="720"/>
        <w:rPr>
          <w:b/>
          <w:lang w:eastAsia="en-US" w:bidi="ar-SA"/>
        </w:rPr>
      </w:pPr>
      <w:r w:rsidRPr="00B36ABF">
        <w:rPr>
          <w:b/>
          <w:lang w:eastAsia="en-US" w:bidi="ar-SA"/>
        </w:rPr>
        <w:t>“</w:t>
      </w:r>
      <w:r w:rsidR="00B748F3" w:rsidRPr="00B36ABF">
        <w:rPr>
          <w:b/>
          <w:lang w:eastAsia="en-US" w:bidi="ar-SA"/>
        </w:rPr>
        <w:t>Ngày Hoàn Trả Đầu Tiên</w:t>
      </w:r>
      <w:r w:rsidR="00221DA5" w:rsidRPr="00B36ABF">
        <w:rPr>
          <w:b/>
          <w:lang w:eastAsia="en-US" w:bidi="ar-SA"/>
        </w:rPr>
        <w:t>” nghĩa</w:t>
      </w:r>
      <w:r w:rsidR="00406CD5" w:rsidRPr="00B36ABF">
        <w:rPr>
          <w:b/>
          <w:lang w:eastAsia="en-US" w:bidi="ar-SA"/>
        </w:rPr>
        <w:t xml:space="preserve"> là</w:t>
      </w:r>
      <w:r w:rsidR="00A32B9A" w:rsidRPr="00B36ABF">
        <w:rPr>
          <w:b/>
          <w:lang w:eastAsia="en-US" w:bidi="ar-SA"/>
        </w:rPr>
        <w:t xml:space="preserve"> </w:t>
      </w:r>
      <w:r w:rsidR="00A32B9A" w:rsidRPr="00B36ABF">
        <w:rPr>
          <w:b/>
        </w:rPr>
        <w:t>[•]</w:t>
      </w:r>
      <w:r w:rsidR="00A32B9A" w:rsidRPr="00B36ABF">
        <w:rPr>
          <w:b/>
          <w:lang w:eastAsia="en-US" w:bidi="ar-SA"/>
        </w:rPr>
        <w:t>.</w:t>
      </w:r>
    </w:p>
    <w:p w14:paraId="2A0146DD" w14:textId="23A1D616" w:rsidR="00BB5133" w:rsidRPr="00B36ABF" w:rsidRDefault="00300A45" w:rsidP="00725FF3">
      <w:pPr>
        <w:ind w:left="720"/>
        <w:rPr>
          <w:lang w:eastAsia="en-US" w:bidi="ar-SA"/>
        </w:rPr>
      </w:pPr>
      <w:r w:rsidRPr="00B36ABF">
        <w:rPr>
          <w:lang w:eastAsia="en-US" w:bidi="ar-SA"/>
        </w:rPr>
        <w:t>“</w:t>
      </w:r>
      <w:r w:rsidR="00B748F3" w:rsidRPr="00B36ABF">
        <w:rPr>
          <w:b/>
          <w:lang w:eastAsia="en-US" w:bidi="ar-SA"/>
        </w:rPr>
        <w:t>Bất Khả Kháng</w:t>
      </w:r>
      <w:r w:rsidRPr="00B36ABF">
        <w:rPr>
          <w:lang w:eastAsia="en-US" w:bidi="ar-SA"/>
        </w:rPr>
        <w:t>”</w:t>
      </w:r>
      <w:r w:rsidR="00A32B9A" w:rsidRPr="00B36ABF">
        <w:rPr>
          <w:lang w:eastAsia="en-US" w:bidi="ar-SA"/>
        </w:rPr>
        <w:t xml:space="preserve">, </w:t>
      </w:r>
      <w:r w:rsidR="00B748F3" w:rsidRPr="00B36ABF">
        <w:rPr>
          <w:lang w:eastAsia="en-US" w:bidi="ar-SA"/>
        </w:rPr>
        <w:t xml:space="preserve">đối với một </w:t>
      </w:r>
      <w:r w:rsidR="00321C9F" w:rsidRPr="00B36ABF">
        <w:rPr>
          <w:lang w:eastAsia="en-US" w:bidi="ar-SA"/>
        </w:rPr>
        <w:t>Tài Liệu Dự Án</w:t>
      </w:r>
      <w:r w:rsidR="00A32B9A" w:rsidRPr="00B36ABF">
        <w:rPr>
          <w:lang w:eastAsia="en-US" w:bidi="ar-SA"/>
        </w:rPr>
        <w:t xml:space="preserve">, </w:t>
      </w:r>
      <w:r w:rsidR="00B748F3" w:rsidRPr="00B36ABF">
        <w:rPr>
          <w:lang w:eastAsia="en-US" w:bidi="ar-SA"/>
        </w:rPr>
        <w:t xml:space="preserve">nghĩa là </w:t>
      </w:r>
      <w:r w:rsidR="0014443B" w:rsidRPr="00B36ABF">
        <w:rPr>
          <w:lang w:eastAsia="en-US" w:bidi="ar-SA"/>
        </w:rPr>
        <w:t>bất kỳ</w:t>
      </w:r>
      <w:r w:rsidR="00A32B9A" w:rsidRPr="00B36ABF">
        <w:rPr>
          <w:lang w:eastAsia="en-US" w:bidi="ar-SA"/>
        </w:rPr>
        <w:t xml:space="preserve"> </w:t>
      </w:r>
      <w:r w:rsidR="00B748F3" w:rsidRPr="00B36ABF">
        <w:rPr>
          <w:lang w:eastAsia="en-US" w:bidi="ar-SA"/>
        </w:rPr>
        <w:t xml:space="preserve">sự kiện hoặc </w:t>
      </w:r>
      <w:r w:rsidR="00816046" w:rsidRPr="00B36ABF">
        <w:rPr>
          <w:lang w:eastAsia="en-US" w:bidi="ar-SA"/>
        </w:rPr>
        <w:t>tình</w:t>
      </w:r>
      <w:r w:rsidR="00816046" w:rsidRPr="00B36ABF">
        <w:rPr>
          <w:lang w:val="vi-VN" w:eastAsia="en-US" w:bidi="ar-SA"/>
        </w:rPr>
        <w:t xml:space="preserve"> huống </w:t>
      </w:r>
      <w:r w:rsidR="00B748F3" w:rsidRPr="00B36ABF">
        <w:rPr>
          <w:lang w:eastAsia="en-US" w:bidi="ar-SA"/>
        </w:rPr>
        <w:t xml:space="preserve">nào </w:t>
      </w:r>
      <w:r w:rsidR="00A32B9A" w:rsidRPr="00B36ABF">
        <w:rPr>
          <w:lang w:eastAsia="en-US" w:bidi="ar-SA"/>
        </w:rPr>
        <w:t>(</w:t>
      </w:r>
      <w:r w:rsidR="00CE5761" w:rsidRPr="00B36ABF">
        <w:rPr>
          <w:lang w:eastAsia="en-US" w:bidi="ar-SA"/>
        </w:rPr>
        <w:t>hoặc</w:t>
      </w:r>
      <w:r w:rsidR="00A32B9A" w:rsidRPr="00B36ABF">
        <w:rPr>
          <w:lang w:eastAsia="en-US" w:bidi="ar-SA"/>
        </w:rPr>
        <w:t xml:space="preserve"> </w:t>
      </w:r>
      <w:r w:rsidR="00A21CA8" w:rsidRPr="00B36ABF">
        <w:rPr>
          <w:lang w:eastAsia="en-US" w:bidi="ar-SA"/>
        </w:rPr>
        <w:t xml:space="preserve">một chuỗi các sự kiện </w:t>
      </w:r>
      <w:r w:rsidR="00CE5761" w:rsidRPr="00B36ABF">
        <w:rPr>
          <w:lang w:eastAsia="en-US" w:bidi="ar-SA"/>
        </w:rPr>
        <w:t>hoặc</w:t>
      </w:r>
      <w:r w:rsidR="00A32B9A" w:rsidRPr="00B36ABF">
        <w:rPr>
          <w:lang w:eastAsia="en-US" w:bidi="ar-SA"/>
        </w:rPr>
        <w:t xml:space="preserve"> </w:t>
      </w:r>
      <w:r w:rsidR="00816046" w:rsidRPr="00B36ABF">
        <w:rPr>
          <w:lang w:eastAsia="en-US" w:bidi="ar-SA"/>
        </w:rPr>
        <w:t>tình</w:t>
      </w:r>
      <w:r w:rsidR="00816046" w:rsidRPr="00B36ABF">
        <w:rPr>
          <w:lang w:val="vi-VN" w:eastAsia="en-US" w:bidi="ar-SA"/>
        </w:rPr>
        <w:t xml:space="preserve"> huống</w:t>
      </w:r>
      <w:r w:rsidR="00A32B9A" w:rsidRPr="00B36ABF">
        <w:rPr>
          <w:lang w:eastAsia="en-US" w:bidi="ar-SA"/>
        </w:rPr>
        <w:t xml:space="preserve">) </w:t>
      </w:r>
      <w:r w:rsidR="00A21CA8" w:rsidRPr="00B36ABF">
        <w:rPr>
          <w:lang w:eastAsia="en-US" w:bidi="ar-SA"/>
        </w:rPr>
        <w:t xml:space="preserve">nằm ngoài </w:t>
      </w:r>
      <w:r w:rsidR="00816046" w:rsidRPr="00B36ABF">
        <w:rPr>
          <w:lang w:eastAsia="en-US" w:bidi="ar-SA"/>
        </w:rPr>
        <w:t>khả</w:t>
      </w:r>
      <w:r w:rsidR="00816046" w:rsidRPr="00B36ABF">
        <w:rPr>
          <w:lang w:val="vi-VN" w:eastAsia="en-US" w:bidi="ar-SA"/>
        </w:rPr>
        <w:t xml:space="preserve"> năng </w:t>
      </w:r>
      <w:r w:rsidR="00A21CA8" w:rsidRPr="00B36ABF">
        <w:rPr>
          <w:lang w:eastAsia="en-US" w:bidi="ar-SA"/>
        </w:rPr>
        <w:t xml:space="preserve">kiểm soát hợp lý của một bên tham gia trong </w:t>
      </w:r>
      <w:r w:rsidR="00321C9F" w:rsidRPr="00B36ABF">
        <w:rPr>
          <w:lang w:eastAsia="en-US" w:bidi="ar-SA"/>
        </w:rPr>
        <w:t>Tài Liệu Dự Án</w:t>
      </w:r>
      <w:r w:rsidR="00A32B9A" w:rsidRPr="00B36ABF">
        <w:rPr>
          <w:lang w:eastAsia="en-US" w:bidi="ar-SA"/>
        </w:rPr>
        <w:t xml:space="preserve"> </w:t>
      </w:r>
      <w:r w:rsidR="00816046" w:rsidRPr="00B36ABF">
        <w:rPr>
          <w:lang w:eastAsia="en-US" w:bidi="ar-SA"/>
        </w:rPr>
        <w:t>dẫn</w:t>
      </w:r>
      <w:r w:rsidR="00816046" w:rsidRPr="00B36ABF">
        <w:rPr>
          <w:lang w:val="vi-VN" w:eastAsia="en-US" w:bidi="ar-SA"/>
        </w:rPr>
        <w:t xml:space="preserve"> đến việc </w:t>
      </w:r>
      <w:r w:rsidR="00A21CA8" w:rsidRPr="00B36ABF">
        <w:rPr>
          <w:lang w:eastAsia="en-US" w:bidi="ar-SA"/>
        </w:rPr>
        <w:t xml:space="preserve">đình chỉ, miễn thực hiện hoặc hạn chế thực hiện các nghĩa vụ của một bên tham gia trong </w:t>
      </w:r>
      <w:r w:rsidR="00321C9F" w:rsidRPr="00B36ABF">
        <w:rPr>
          <w:lang w:eastAsia="en-US" w:bidi="ar-SA"/>
        </w:rPr>
        <w:t>Tài Liệu Dự Án</w:t>
      </w:r>
      <w:r w:rsidR="00A32B9A" w:rsidRPr="00B36ABF">
        <w:rPr>
          <w:lang w:eastAsia="en-US" w:bidi="ar-SA"/>
        </w:rPr>
        <w:t xml:space="preserve">, </w:t>
      </w:r>
      <w:r w:rsidR="00A21CA8" w:rsidRPr="00B36ABF">
        <w:rPr>
          <w:lang w:eastAsia="en-US" w:bidi="ar-SA"/>
        </w:rPr>
        <w:t xml:space="preserve">bao gồm </w:t>
      </w:r>
      <w:r w:rsidR="0014443B" w:rsidRPr="00B36ABF">
        <w:rPr>
          <w:lang w:eastAsia="en-US" w:bidi="ar-SA"/>
        </w:rPr>
        <w:t>bất kỳ</w:t>
      </w:r>
      <w:r w:rsidR="00A32B9A" w:rsidRPr="00B36ABF">
        <w:rPr>
          <w:lang w:eastAsia="en-US" w:bidi="ar-SA"/>
        </w:rPr>
        <w:t xml:space="preserve"> </w:t>
      </w:r>
      <w:r w:rsidR="00A21CA8" w:rsidRPr="00B36ABF">
        <w:rPr>
          <w:lang w:eastAsia="en-US" w:bidi="ar-SA"/>
        </w:rPr>
        <w:t xml:space="preserve">sự kiện </w:t>
      </w:r>
      <w:r w:rsidR="00CE5761" w:rsidRPr="00B36ABF">
        <w:rPr>
          <w:lang w:eastAsia="en-US" w:bidi="ar-SA"/>
        </w:rPr>
        <w:t>hoặc</w:t>
      </w:r>
      <w:r w:rsidR="00A32B9A" w:rsidRPr="00B36ABF">
        <w:rPr>
          <w:lang w:eastAsia="en-US" w:bidi="ar-SA"/>
        </w:rPr>
        <w:t xml:space="preserve"> </w:t>
      </w:r>
      <w:r w:rsidR="00816046" w:rsidRPr="00B36ABF">
        <w:rPr>
          <w:lang w:eastAsia="en-US" w:bidi="ar-SA"/>
        </w:rPr>
        <w:t>tình</w:t>
      </w:r>
      <w:r w:rsidR="00816046" w:rsidRPr="00B36ABF">
        <w:rPr>
          <w:lang w:val="vi-VN" w:eastAsia="en-US" w:bidi="ar-SA"/>
        </w:rPr>
        <w:t xml:space="preserve"> huống </w:t>
      </w:r>
      <w:r w:rsidR="00A21CA8" w:rsidRPr="00B36ABF">
        <w:rPr>
          <w:lang w:eastAsia="en-US" w:bidi="ar-SA"/>
        </w:rPr>
        <w:t xml:space="preserve">nào được quy định là một </w:t>
      </w:r>
      <w:r w:rsidR="00C75497" w:rsidRPr="00B36ABF">
        <w:rPr>
          <w:lang w:eastAsia="en-US" w:bidi="ar-SA"/>
        </w:rPr>
        <w:t>sự</w:t>
      </w:r>
      <w:r w:rsidR="00C75497" w:rsidRPr="00B36ABF">
        <w:rPr>
          <w:lang w:val="vi-VN" w:eastAsia="en-US" w:bidi="ar-SA"/>
        </w:rPr>
        <w:t xml:space="preserve"> kiện </w:t>
      </w:r>
      <w:r w:rsidR="00A21CA8" w:rsidRPr="00B36ABF">
        <w:rPr>
          <w:lang w:eastAsia="en-US" w:bidi="ar-SA"/>
        </w:rPr>
        <w:t xml:space="preserve">bất khả kháng trong </w:t>
      </w:r>
      <w:r w:rsidR="00321C9F" w:rsidRPr="00B36ABF">
        <w:rPr>
          <w:lang w:eastAsia="en-US" w:bidi="ar-SA"/>
        </w:rPr>
        <w:t>Tài Liệu Dự Án</w:t>
      </w:r>
      <w:r w:rsidR="00A21CA8" w:rsidRPr="00B36ABF">
        <w:rPr>
          <w:lang w:eastAsia="en-US" w:bidi="ar-SA"/>
        </w:rPr>
        <w:t xml:space="preserve"> đó</w:t>
      </w:r>
      <w:r w:rsidR="00A32B9A" w:rsidRPr="00B36ABF">
        <w:rPr>
          <w:lang w:eastAsia="en-US" w:bidi="ar-SA"/>
        </w:rPr>
        <w:t>.</w:t>
      </w:r>
    </w:p>
    <w:p w14:paraId="0E086454" w14:textId="2D995FC0" w:rsidR="00BB5133" w:rsidRPr="00B36ABF" w:rsidRDefault="00A32B9A" w:rsidP="00725FF3">
      <w:pPr>
        <w:ind w:left="720"/>
        <w:rPr>
          <w:i/>
          <w:lang w:eastAsia="en-US"/>
        </w:rPr>
      </w:pPr>
      <w:r w:rsidRPr="00B36ABF">
        <w:rPr>
          <w:i/>
          <w:lang w:eastAsia="en-US"/>
        </w:rPr>
        <w:t>[</w:t>
      </w:r>
      <w:r w:rsidR="00300A45" w:rsidRPr="00B36ABF">
        <w:rPr>
          <w:i/>
          <w:lang w:eastAsia="en-US"/>
        </w:rPr>
        <w:t>“</w:t>
      </w:r>
      <w:r w:rsidRPr="00B36ABF">
        <w:rPr>
          <w:bCs/>
          <w:i/>
          <w:lang w:eastAsia="en-US"/>
        </w:rPr>
        <w:t>[</w:t>
      </w:r>
      <w:r w:rsidR="00B21387" w:rsidRPr="00B36ABF">
        <w:rPr>
          <w:b/>
          <w:i/>
          <w:lang w:eastAsia="en-US"/>
        </w:rPr>
        <w:t>Nhiên Liệu</w:t>
      </w:r>
      <w:r w:rsidRPr="00B36ABF">
        <w:rPr>
          <w:bCs/>
          <w:i/>
          <w:lang w:eastAsia="en-US"/>
        </w:rPr>
        <w:t>]/[</w:t>
      </w:r>
      <w:r w:rsidR="00B21387" w:rsidRPr="00B36ABF">
        <w:rPr>
          <w:b/>
          <w:i/>
          <w:lang w:eastAsia="en-US"/>
        </w:rPr>
        <w:t>Nguyên Liệu</w:t>
      </w:r>
      <w:r w:rsidRPr="00B36ABF">
        <w:rPr>
          <w:bCs/>
          <w:i/>
          <w:lang w:eastAsia="en-US"/>
        </w:rPr>
        <w:t>]</w:t>
      </w:r>
      <w:r w:rsidR="00221DA5" w:rsidRPr="00B36ABF">
        <w:rPr>
          <w:i/>
          <w:lang w:eastAsia="en-US"/>
        </w:rPr>
        <w:t>” nghĩa</w:t>
      </w:r>
      <w:r w:rsidR="00406CD5" w:rsidRPr="00B36ABF">
        <w:rPr>
          <w:i/>
          <w:lang w:eastAsia="en-US"/>
        </w:rPr>
        <w:t xml:space="preserve"> là</w:t>
      </w:r>
      <w:r w:rsidRPr="00B36ABF">
        <w:rPr>
          <w:i/>
          <w:lang w:eastAsia="en-US"/>
        </w:rPr>
        <w:t xml:space="preserve"> </w:t>
      </w:r>
      <w:r w:rsidRPr="00B36ABF">
        <w:rPr>
          <w:i/>
        </w:rPr>
        <w:t>[</w:t>
      </w:r>
      <w:r w:rsidR="00A21CA8" w:rsidRPr="00B36ABF">
        <w:rPr>
          <w:i/>
        </w:rPr>
        <w:t xml:space="preserve">điền </w:t>
      </w:r>
      <w:r w:rsidR="0014443B" w:rsidRPr="00B36ABF">
        <w:rPr>
          <w:i/>
        </w:rPr>
        <w:t>bất kỳ</w:t>
      </w:r>
      <w:r w:rsidRPr="00B36ABF">
        <w:rPr>
          <w:i/>
        </w:rPr>
        <w:t xml:space="preserve"> </w:t>
      </w:r>
      <w:r w:rsidR="00A21CA8" w:rsidRPr="00B36ABF">
        <w:rPr>
          <w:i/>
        </w:rPr>
        <w:t xml:space="preserve">nhiên liệu hay nguyên liệu thô nào cần cung cấp cho dự án trong giai đoạn hoạt động để dự án sản xuất ra sản phẩm (ví dụ </w:t>
      </w:r>
      <w:r w:rsidR="00B21387" w:rsidRPr="00B36ABF">
        <w:rPr>
          <w:i/>
        </w:rPr>
        <w:t>như khí đốt đối với nhà máy điện chạy bằng khí đốt</w:t>
      </w:r>
      <w:r w:rsidRPr="00B36ABF">
        <w:rPr>
          <w:i/>
        </w:rPr>
        <w:t>)]</w:t>
      </w:r>
      <w:r w:rsidRPr="00B36ABF">
        <w:rPr>
          <w:i/>
          <w:lang w:eastAsia="en-US"/>
        </w:rPr>
        <w:t>.]</w:t>
      </w:r>
      <w:r w:rsidRPr="00B36ABF">
        <w:rPr>
          <w:rStyle w:val="FootnoteReference"/>
          <w:rFonts w:cs="Times New Roman"/>
          <w:i/>
          <w:sz w:val="22"/>
          <w:szCs w:val="22"/>
        </w:rPr>
        <w:footnoteReference w:id="41"/>
      </w:r>
    </w:p>
    <w:p w14:paraId="72FDAE66" w14:textId="10CF6801" w:rsidR="00BB5133" w:rsidRPr="00B36ABF" w:rsidRDefault="00300A45" w:rsidP="00725FF3">
      <w:pPr>
        <w:ind w:left="720"/>
        <w:rPr>
          <w:lang w:eastAsia="en-US"/>
        </w:rPr>
      </w:pPr>
      <w:r w:rsidRPr="00B36ABF">
        <w:rPr>
          <w:lang w:eastAsia="en-US"/>
        </w:rPr>
        <w:t>“</w:t>
      </w:r>
      <w:r w:rsidR="00C24BE0" w:rsidRPr="00B36ABF">
        <w:rPr>
          <w:b/>
          <w:lang w:eastAsia="en-US"/>
        </w:rPr>
        <w:t>Khoản Cấp Vốn Còn Thiếu</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B21387" w:rsidRPr="00B36ABF">
        <w:rPr>
          <w:lang w:eastAsia="en-US"/>
        </w:rPr>
        <w:t xml:space="preserve">vào </w:t>
      </w:r>
      <w:r w:rsidR="0014443B" w:rsidRPr="00B36ABF">
        <w:rPr>
          <w:lang w:eastAsia="en-US"/>
        </w:rPr>
        <w:t>bất kỳ</w:t>
      </w:r>
      <w:r w:rsidR="00A32B9A" w:rsidRPr="00B36ABF">
        <w:rPr>
          <w:lang w:eastAsia="en-US"/>
        </w:rPr>
        <w:t xml:space="preserve"> </w:t>
      </w:r>
      <w:r w:rsidR="00B21387" w:rsidRPr="00B36ABF">
        <w:rPr>
          <w:lang w:eastAsia="en-US"/>
        </w:rPr>
        <w:t xml:space="preserve">thời điểm nào </w:t>
      </w:r>
      <w:r w:rsidR="0065406A" w:rsidRPr="00B36ABF">
        <w:rPr>
          <w:lang w:eastAsia="en-US"/>
        </w:rPr>
        <w:t>trước</w:t>
      </w:r>
      <w:r w:rsidR="00FF466B" w:rsidRPr="00B36ABF">
        <w:rPr>
          <w:lang w:eastAsia="en-US"/>
        </w:rPr>
        <w:t xml:space="preserve"> </w:t>
      </w:r>
      <w:r w:rsidR="003311A2" w:rsidRPr="00B36ABF">
        <w:rPr>
          <w:lang w:eastAsia="en-US"/>
        </w:rPr>
        <w:t>Ngày Hoàn Tất Dự Án</w:t>
      </w:r>
      <w:r w:rsidR="00A32B9A" w:rsidRPr="00B36ABF">
        <w:rPr>
          <w:lang w:eastAsia="en-US"/>
        </w:rPr>
        <w:t>/[</w:t>
      </w:r>
      <w:r w:rsidR="00F314CD" w:rsidRPr="00B36ABF">
        <w:rPr>
          <w:lang w:eastAsia="en-US"/>
        </w:rPr>
        <w:t>Ngày Hoàn Tất Tài Chính</w:t>
      </w:r>
      <w:r w:rsidR="00A32B9A" w:rsidRPr="00B36ABF">
        <w:rPr>
          <w:lang w:eastAsia="en-US"/>
        </w:rPr>
        <w:t>],</w:t>
      </w:r>
      <w:r w:rsidR="00FF466B" w:rsidRPr="00B36ABF">
        <w:rPr>
          <w:lang w:eastAsia="en-US"/>
        </w:rPr>
        <w:t xml:space="preserve"> </w:t>
      </w:r>
      <w:r w:rsidR="00B21387" w:rsidRPr="00B36ABF">
        <w:rPr>
          <w:lang w:eastAsia="en-US"/>
        </w:rPr>
        <w:t xml:space="preserve">trường hợp tổng </w:t>
      </w:r>
      <w:r w:rsidR="00212295" w:rsidRPr="00B36ABF">
        <w:rPr>
          <w:lang w:eastAsia="en-US"/>
        </w:rPr>
        <w:t>Chi Phí Dự Án</w:t>
      </w:r>
      <w:r w:rsidR="00A32B9A" w:rsidRPr="00B36ABF">
        <w:rPr>
          <w:lang w:eastAsia="en-US"/>
        </w:rPr>
        <w:t xml:space="preserve"> </w:t>
      </w:r>
      <w:r w:rsidR="00DC3ED7" w:rsidRPr="00B36ABF">
        <w:rPr>
          <w:lang w:eastAsia="en-US"/>
        </w:rPr>
        <w:t xml:space="preserve">chưa thanh toán nhưng dự kiến Bên Vay phải thanh toán cho đến và bao gồm cả </w:t>
      </w:r>
      <w:r w:rsidR="003311A2" w:rsidRPr="00B36ABF">
        <w:rPr>
          <w:lang w:eastAsia="en-US"/>
        </w:rPr>
        <w:t>Ngày Hoàn Tất Dự Án</w:t>
      </w:r>
      <w:r w:rsidR="00A32B9A" w:rsidRPr="00B36ABF">
        <w:rPr>
          <w:lang w:eastAsia="en-US"/>
        </w:rPr>
        <w:t>/[</w:t>
      </w:r>
      <w:r w:rsidR="00F314CD" w:rsidRPr="00B36ABF">
        <w:rPr>
          <w:lang w:eastAsia="en-US"/>
        </w:rPr>
        <w:t>Ngày Hoàn Tất Tài Chính</w:t>
      </w:r>
      <w:r w:rsidR="00A32B9A" w:rsidRPr="00B36ABF">
        <w:rPr>
          <w:lang w:eastAsia="en-US"/>
        </w:rPr>
        <w:t xml:space="preserve">] </w:t>
      </w:r>
      <w:r w:rsidR="00DC3ED7" w:rsidRPr="00B36ABF">
        <w:rPr>
          <w:lang w:eastAsia="en-US"/>
        </w:rPr>
        <w:t>vượt quá tổng của các khoản sau:</w:t>
      </w:r>
    </w:p>
    <w:p w14:paraId="09186EA0" w14:textId="246BDA84" w:rsidR="00BB5133" w:rsidRPr="00B36ABF" w:rsidRDefault="00A32B9A" w:rsidP="00B5561F">
      <w:pPr>
        <w:pStyle w:val="General2L3"/>
        <w:numPr>
          <w:ilvl w:val="2"/>
          <w:numId w:val="52"/>
        </w:numPr>
      </w:pPr>
      <w:r w:rsidRPr="00B36ABF">
        <w:t>[</w:t>
      </w:r>
      <w:r w:rsidR="002576E4" w:rsidRPr="00B36ABF">
        <w:t>trong thời gian không có Vi Phạm nào đang tiếp diễn</w:t>
      </w:r>
      <w:r w:rsidRPr="00B36ABF">
        <w:t>,]</w:t>
      </w:r>
      <w:r w:rsidR="00FF466B" w:rsidRPr="00B36ABF">
        <w:t xml:space="preserve"> </w:t>
      </w:r>
      <w:r w:rsidR="00C45856" w:rsidRPr="00B36ABF">
        <w:t>Các Khoản Tín Dụng Được Cấp</w:t>
      </w:r>
      <w:r w:rsidRPr="00B36ABF">
        <w:t>;</w:t>
      </w:r>
    </w:p>
    <w:p w14:paraId="0958B570" w14:textId="4073BBC4" w:rsidR="00BB5133" w:rsidRPr="00B36ABF" w:rsidRDefault="00C45856" w:rsidP="00725FF3">
      <w:pPr>
        <w:pStyle w:val="General2L3"/>
      </w:pPr>
      <w:r w:rsidRPr="00B36ABF">
        <w:t xml:space="preserve">tổng Số Dư của </w:t>
      </w:r>
      <w:r w:rsidR="00FF466B" w:rsidRPr="00B36ABF">
        <w:t>Các Tài Khoản</w:t>
      </w:r>
      <w:r w:rsidR="00A32B9A" w:rsidRPr="00B36ABF">
        <w:t xml:space="preserve"> </w:t>
      </w:r>
      <w:r w:rsidR="00C537F0" w:rsidRPr="00B36ABF">
        <w:t>được</w:t>
      </w:r>
      <w:r w:rsidR="00C537F0" w:rsidRPr="00B36ABF">
        <w:rPr>
          <w:lang w:val="vi-VN"/>
        </w:rPr>
        <w:t xml:space="preserve"> cấp </w:t>
      </w:r>
      <w:r w:rsidRPr="00B36ABF">
        <w:t xml:space="preserve">theo quy định của </w:t>
      </w:r>
      <w:r w:rsidR="009A3F44" w:rsidRPr="00B36ABF">
        <w:t>Các Hợp Đồng Tài Khoản</w:t>
      </w:r>
      <w:r w:rsidR="00A32B9A" w:rsidRPr="00B36ABF">
        <w:t xml:space="preserve"> </w:t>
      </w:r>
      <w:r w:rsidRPr="00B36ABF">
        <w:t xml:space="preserve">để thanh toán </w:t>
      </w:r>
      <w:r w:rsidR="00212295" w:rsidRPr="00B36ABF">
        <w:t>Chi Phí Dự Án</w:t>
      </w:r>
      <w:r w:rsidR="00A32B9A" w:rsidRPr="00B36ABF">
        <w:rPr>
          <w:rStyle w:val="FootnoteReference"/>
        </w:rPr>
        <w:footnoteReference w:id="42"/>
      </w:r>
      <w:r w:rsidR="00A32B9A" w:rsidRPr="00B36ABF">
        <w:t>;</w:t>
      </w:r>
    </w:p>
    <w:p w14:paraId="2B353DD7" w14:textId="711F27A1" w:rsidR="00BB5133" w:rsidRPr="00B36ABF" w:rsidRDefault="00C45856" w:rsidP="00725FF3">
      <w:pPr>
        <w:pStyle w:val="General2L3"/>
        <w:rPr>
          <w:lang w:eastAsia="en-US" w:bidi="ar-SA"/>
        </w:rPr>
      </w:pPr>
      <w:r w:rsidRPr="00B36ABF">
        <w:t xml:space="preserve">tổng </w:t>
      </w:r>
      <w:r w:rsidR="00C02649" w:rsidRPr="00B36ABF">
        <w:t>Vốn Chủ Sở Hữu</w:t>
      </w:r>
      <w:r w:rsidR="00A32B9A" w:rsidRPr="00B36ABF">
        <w:t xml:space="preserve"> </w:t>
      </w:r>
      <w:r w:rsidRPr="00B36ABF">
        <w:t xml:space="preserve">chưa góp </w:t>
      </w:r>
      <w:r w:rsidR="00D80D22" w:rsidRPr="00B36ABF">
        <w:t>nhưng</w:t>
      </w:r>
      <w:r w:rsidRPr="00B36ABF">
        <w:t xml:space="preserve"> dự kiến sẽ được góp vào cuối </w:t>
      </w:r>
      <w:r w:rsidR="002E2F47" w:rsidRPr="00B36ABF">
        <w:t xml:space="preserve">Thời Hạn </w:t>
      </w:r>
      <w:r w:rsidR="004231AD" w:rsidRPr="00B36ABF">
        <w:t>Rút</w:t>
      </w:r>
      <w:r w:rsidR="004231AD" w:rsidRPr="00B36ABF">
        <w:rPr>
          <w:lang w:val="vi-VN"/>
        </w:rPr>
        <w:t xml:space="preserve"> Vốn </w:t>
      </w:r>
      <w:r w:rsidRPr="00B36ABF">
        <w:t>theo Thỏa Thuận Góp Vốn Của Cổ Đông và Hỗ Trợ Của Bên Tài Trợ</w:t>
      </w:r>
      <w:r w:rsidR="00A32B9A" w:rsidRPr="00B36ABF">
        <w:t>;</w:t>
      </w:r>
    </w:p>
    <w:p w14:paraId="349224C4" w14:textId="3A0E75FF" w:rsidR="00BB5133" w:rsidRPr="00B36ABF" w:rsidRDefault="0014443B" w:rsidP="00725FF3">
      <w:pPr>
        <w:pStyle w:val="General2L3"/>
      </w:pPr>
      <w:r w:rsidRPr="00B36ABF">
        <w:lastRenderedPageBreak/>
        <w:t>bất kỳ</w:t>
      </w:r>
      <w:r w:rsidR="00C45856" w:rsidRPr="00B36ABF">
        <w:t xml:space="preserve"> khoản tiền nào được phép dùng để tái đầu tư vào </w:t>
      </w:r>
      <w:r w:rsidR="0065406A" w:rsidRPr="00B36ABF">
        <w:t>Dự Án</w:t>
      </w:r>
      <w:r w:rsidR="00A32B9A" w:rsidRPr="00B36ABF">
        <w:t xml:space="preserve"> </w:t>
      </w:r>
      <w:r w:rsidR="00C45856" w:rsidRPr="00B36ABF">
        <w:t xml:space="preserve">theo </w:t>
      </w:r>
      <w:r w:rsidR="00C106CF" w:rsidRPr="00B36ABF">
        <w:t>một</w:t>
      </w:r>
      <w:r w:rsidR="00C106CF" w:rsidRPr="00B36ABF">
        <w:rPr>
          <w:lang w:val="vi-VN"/>
        </w:rPr>
        <w:t xml:space="preserve"> </w:t>
      </w:r>
      <w:r w:rsidR="00C45856" w:rsidRPr="00B36ABF">
        <w:t>Kế Hoạch Tái Đầu Tư</w:t>
      </w:r>
      <w:r w:rsidR="00A32B9A" w:rsidRPr="00B36ABF">
        <w:t>;</w:t>
      </w:r>
    </w:p>
    <w:p w14:paraId="65994DDD" w14:textId="6E95026F" w:rsidR="00BB5133" w:rsidRPr="00B36ABF" w:rsidRDefault="00A32B9A" w:rsidP="00725FF3">
      <w:pPr>
        <w:pStyle w:val="General2L3"/>
        <w:rPr>
          <w:lang w:eastAsia="en-US" w:bidi="ar-SA"/>
        </w:rPr>
      </w:pPr>
      <w:r w:rsidRPr="00B36ABF">
        <w:t>[</w:t>
      </w:r>
      <w:r w:rsidR="0014443B" w:rsidRPr="00B36ABF">
        <w:t>bất kỳ</w:t>
      </w:r>
      <w:r w:rsidRPr="00B36ABF">
        <w:t xml:space="preserve"> </w:t>
      </w:r>
      <w:r w:rsidR="00DB2289" w:rsidRPr="00B36ABF">
        <w:t xml:space="preserve">Doanh Thu nào mà Bên Vay đã nhận được vào hoặc trước </w:t>
      </w:r>
      <w:r w:rsidR="003311A2" w:rsidRPr="00B36ABF">
        <w:rPr>
          <w:lang w:eastAsia="en-US"/>
        </w:rPr>
        <w:t>Ngày Hoàn Tất Dự Án</w:t>
      </w:r>
      <w:r w:rsidRPr="00B36ABF">
        <w:rPr>
          <w:lang w:eastAsia="en-US"/>
        </w:rPr>
        <w:t>/[</w:t>
      </w:r>
      <w:r w:rsidR="00F314CD" w:rsidRPr="00B36ABF">
        <w:rPr>
          <w:lang w:eastAsia="en-US"/>
        </w:rPr>
        <w:t>Ngày Hoàn Tất Tài Chính</w:t>
      </w:r>
      <w:r w:rsidRPr="00B36ABF">
        <w:rPr>
          <w:lang w:eastAsia="en-US"/>
        </w:rPr>
        <w:t xml:space="preserve">] </w:t>
      </w:r>
      <w:r w:rsidR="00C537F0" w:rsidRPr="00B36ABF">
        <w:rPr>
          <w:lang w:eastAsia="en-US"/>
        </w:rPr>
        <w:t>được</w:t>
      </w:r>
      <w:r w:rsidR="00C537F0" w:rsidRPr="00B36ABF">
        <w:rPr>
          <w:lang w:val="vi-VN" w:eastAsia="en-US"/>
        </w:rPr>
        <w:t xml:space="preserve"> cấp </w:t>
      </w:r>
      <w:r w:rsidR="00DB2289" w:rsidRPr="00B36ABF">
        <w:rPr>
          <w:lang w:eastAsia="en-US"/>
        </w:rPr>
        <w:t xml:space="preserve">theo </w:t>
      </w:r>
      <w:r w:rsidR="00DB2289" w:rsidRPr="00B36ABF">
        <w:t xml:space="preserve">quy định của </w:t>
      </w:r>
      <w:r w:rsidR="00D134BE" w:rsidRPr="00B36ABF">
        <w:t>Các Tài Liệu Cấp Vốn</w:t>
      </w:r>
      <w:r w:rsidRPr="00B36ABF">
        <w:t xml:space="preserve"> </w:t>
      </w:r>
      <w:r w:rsidR="00DB2289" w:rsidRPr="00B36ABF">
        <w:t xml:space="preserve">để thanh toán </w:t>
      </w:r>
      <w:r w:rsidR="00212295" w:rsidRPr="00B36ABF">
        <w:t>Chi Phí Dự Án</w:t>
      </w:r>
      <w:r w:rsidRPr="00B36ABF">
        <w:t>]</w:t>
      </w:r>
      <w:r w:rsidRPr="00B36ABF">
        <w:rPr>
          <w:rStyle w:val="FootnoteReference"/>
          <w:sz w:val="22"/>
          <w:szCs w:val="22"/>
        </w:rPr>
        <w:footnoteReference w:id="43"/>
      </w:r>
      <w:r w:rsidRPr="00B36ABF">
        <w:t xml:space="preserve">; </w:t>
      </w:r>
      <w:r w:rsidR="00952B10" w:rsidRPr="00B36ABF">
        <w:t>và</w:t>
      </w:r>
    </w:p>
    <w:p w14:paraId="454D0F3F" w14:textId="3AB78629" w:rsidR="00BB5133" w:rsidRPr="00B36ABF" w:rsidRDefault="0014443B" w:rsidP="00725FF3">
      <w:pPr>
        <w:pStyle w:val="General2L3"/>
        <w:rPr>
          <w:lang w:eastAsia="en-US" w:bidi="ar-SA"/>
        </w:rPr>
      </w:pPr>
      <w:r w:rsidRPr="00B36ABF">
        <w:t>bất kỳ</w:t>
      </w:r>
      <w:r w:rsidR="00A32B9A" w:rsidRPr="00B36ABF">
        <w:t xml:space="preserve"> </w:t>
      </w:r>
      <w:r w:rsidR="00DB2289" w:rsidRPr="00B36ABF">
        <w:t xml:space="preserve">số tiền nào khác </w:t>
      </w:r>
      <w:r w:rsidR="00E903A8" w:rsidRPr="00B36ABF">
        <w:t>đáp</w:t>
      </w:r>
      <w:r w:rsidR="00E903A8" w:rsidRPr="00B36ABF">
        <w:rPr>
          <w:lang w:val="vi-VN"/>
        </w:rPr>
        <w:t xml:space="preserve"> ứng </w:t>
      </w:r>
      <w:r w:rsidR="00B3426A" w:rsidRPr="00B36ABF">
        <w:rPr>
          <w:lang w:val="en-US"/>
        </w:rPr>
        <w:t xml:space="preserve">yêu cầu của </w:t>
      </w:r>
      <w:r w:rsidR="00BF1534" w:rsidRPr="00B36ABF">
        <w:t>Đại Lý Liên Tín Dụng</w:t>
      </w:r>
      <w:r w:rsidR="00A32B9A" w:rsidRPr="00B36ABF">
        <w:t xml:space="preserve"> </w:t>
      </w:r>
      <w:r w:rsidR="00C24BE0" w:rsidRPr="00B36ABF">
        <w:t xml:space="preserve">đã được cam kết vô điều kiện </w:t>
      </w:r>
      <w:r w:rsidR="00803A0A" w:rsidRPr="00B36ABF">
        <w:t>với</w:t>
      </w:r>
      <w:r w:rsidR="00803A0A" w:rsidRPr="00B36ABF">
        <w:rPr>
          <w:lang w:val="vi-VN"/>
        </w:rPr>
        <w:t xml:space="preserve"> </w:t>
      </w:r>
      <w:r w:rsidR="00C24BE0" w:rsidRPr="00B36ABF">
        <w:t xml:space="preserve">Bên Vay để thanh toán </w:t>
      </w:r>
      <w:r w:rsidR="00803A0A" w:rsidRPr="00B36ABF">
        <w:t>cho</w:t>
      </w:r>
      <w:r w:rsidR="00803A0A" w:rsidRPr="00B36ABF">
        <w:rPr>
          <w:lang w:val="vi-VN"/>
        </w:rPr>
        <w:t xml:space="preserve"> </w:t>
      </w:r>
      <w:r w:rsidR="00212295" w:rsidRPr="00B36ABF">
        <w:t>Chi Phí Dự Án</w:t>
      </w:r>
      <w:r w:rsidR="00A32B9A" w:rsidRPr="00B36ABF">
        <w:t xml:space="preserve"> </w:t>
      </w:r>
      <w:r w:rsidR="00E903A8" w:rsidRPr="00B36ABF">
        <w:t>mà</w:t>
      </w:r>
      <w:r w:rsidR="00E903A8" w:rsidRPr="00B36ABF">
        <w:rPr>
          <w:lang w:val="vi-VN"/>
        </w:rPr>
        <w:t xml:space="preserve"> </w:t>
      </w:r>
      <w:r w:rsidR="009A3242" w:rsidRPr="00B36ABF">
        <w:t>Bên Vay</w:t>
      </w:r>
      <w:r w:rsidR="00A32B9A" w:rsidRPr="00B36ABF">
        <w:t xml:space="preserve"> </w:t>
      </w:r>
      <w:r w:rsidR="00E903A8" w:rsidRPr="00B36ABF">
        <w:t xml:space="preserve">phải trả </w:t>
      </w:r>
      <w:r w:rsidR="00C24BE0" w:rsidRPr="00B36ABF">
        <w:t xml:space="preserve">vào hoặc trước </w:t>
      </w:r>
      <w:r w:rsidR="003311A2" w:rsidRPr="00B36ABF">
        <w:rPr>
          <w:lang w:eastAsia="en-US"/>
        </w:rPr>
        <w:t>Ngày Hoàn Tất Dự Án</w:t>
      </w:r>
      <w:r w:rsidR="00A32B9A" w:rsidRPr="00B36ABF">
        <w:rPr>
          <w:lang w:eastAsia="en-US"/>
        </w:rPr>
        <w:t>/[</w:t>
      </w:r>
      <w:r w:rsidR="00F314CD" w:rsidRPr="00B36ABF">
        <w:rPr>
          <w:lang w:eastAsia="en-US"/>
        </w:rPr>
        <w:t>Ngày Hoàn Tất Tài Chính</w:t>
      </w:r>
      <w:r w:rsidR="00A32B9A" w:rsidRPr="00B36ABF">
        <w:rPr>
          <w:lang w:eastAsia="en-US"/>
        </w:rPr>
        <w:t>]</w:t>
      </w:r>
      <w:r w:rsidR="00A32B9A" w:rsidRPr="00B36ABF">
        <w:t>.</w:t>
      </w:r>
    </w:p>
    <w:p w14:paraId="384EB64F" w14:textId="5134ECF5" w:rsidR="00BB5133" w:rsidRPr="00B36ABF" w:rsidRDefault="00A32B9A" w:rsidP="00725FF3">
      <w:pPr>
        <w:ind w:left="720"/>
        <w:rPr>
          <w:lang w:eastAsia="en-US"/>
        </w:rPr>
      </w:pPr>
      <w:r w:rsidRPr="00B36ABF">
        <w:rPr>
          <w:bCs/>
          <w:lang w:eastAsia="en-US"/>
        </w:rPr>
        <w:t>[</w:t>
      </w:r>
      <w:r w:rsidR="00300A45" w:rsidRPr="00B36ABF">
        <w:rPr>
          <w:bCs/>
          <w:lang w:eastAsia="en-US"/>
        </w:rPr>
        <w:t>“</w:t>
      </w:r>
      <w:r w:rsidR="003D61B2" w:rsidRPr="00B36ABF">
        <w:rPr>
          <w:b/>
          <w:lang w:eastAsia="en-US"/>
        </w:rPr>
        <w:t>Hợp Đồng PNRR</w:t>
      </w:r>
      <w:r w:rsidR="00A61598" w:rsidRPr="00B36ABF">
        <w:rPr>
          <w:b/>
          <w:lang w:eastAsia="en-US"/>
        </w:rPr>
        <w:t xml:space="preserve"> Thị Trường Ngoại Hối</w:t>
      </w:r>
      <w:r w:rsidR="00221DA5" w:rsidRPr="00B36ABF">
        <w:rPr>
          <w:bCs/>
          <w:lang w:eastAsia="en-US"/>
        </w:rPr>
        <w:t>” nghĩa</w:t>
      </w:r>
      <w:r w:rsidR="00406CD5" w:rsidRPr="00B36ABF">
        <w:rPr>
          <w:lang w:eastAsia="en-US"/>
        </w:rPr>
        <w:t xml:space="preserve"> là</w:t>
      </w:r>
      <w:r w:rsidR="00FF466B" w:rsidRPr="00B36ABF">
        <w:rPr>
          <w:lang w:eastAsia="en-US"/>
        </w:rPr>
        <w:t xml:space="preserve"> </w:t>
      </w:r>
      <w:r w:rsidR="00A61598" w:rsidRPr="00B36ABF">
        <w:rPr>
          <w:lang w:eastAsia="en-US"/>
        </w:rPr>
        <w:t>Hợp Đồng Khung ISDA [2002]</w:t>
      </w:r>
      <w:r w:rsidRPr="00B36ABF">
        <w:rPr>
          <w:lang w:eastAsia="en-US"/>
        </w:rPr>
        <w:t xml:space="preserve">, </w:t>
      </w:r>
      <w:r w:rsidR="00A61598" w:rsidRPr="00B36ABF">
        <w:rPr>
          <w:lang w:eastAsia="en-US"/>
        </w:rPr>
        <w:t xml:space="preserve">một </w:t>
      </w:r>
      <w:r w:rsidR="00397D64" w:rsidRPr="00B36ABF">
        <w:rPr>
          <w:lang w:eastAsia="en-US"/>
        </w:rPr>
        <w:t>Phụ Lục</w:t>
      </w:r>
      <w:r w:rsidRPr="00B36ABF">
        <w:rPr>
          <w:lang w:eastAsia="en-US"/>
        </w:rPr>
        <w:t xml:space="preserve"> </w:t>
      </w:r>
      <w:r w:rsidR="00952B10" w:rsidRPr="00B36ABF">
        <w:rPr>
          <w:lang w:eastAsia="en-US"/>
        </w:rPr>
        <w:t>và</w:t>
      </w:r>
      <w:r w:rsidRPr="00B36ABF">
        <w:rPr>
          <w:lang w:eastAsia="en-US"/>
        </w:rPr>
        <w:t xml:space="preserve"> </w:t>
      </w:r>
      <w:r w:rsidR="00A61598" w:rsidRPr="00B36ABF">
        <w:rPr>
          <w:lang w:eastAsia="en-US"/>
        </w:rPr>
        <w:t xml:space="preserve">từng </w:t>
      </w:r>
      <w:r w:rsidR="005E1FAA" w:rsidRPr="00B36ABF">
        <w:rPr>
          <w:lang w:eastAsia="en-US"/>
        </w:rPr>
        <w:t xml:space="preserve">văn bản </w:t>
      </w:r>
      <w:r w:rsidR="00A61598" w:rsidRPr="00B36ABF">
        <w:rPr>
          <w:lang w:eastAsia="en-US"/>
        </w:rPr>
        <w:t xml:space="preserve">xác nhận </w:t>
      </w:r>
      <w:r w:rsidR="005E1FAA" w:rsidRPr="00B36ABF">
        <w:rPr>
          <w:lang w:eastAsia="en-US"/>
        </w:rPr>
        <w:t xml:space="preserve">cho </w:t>
      </w:r>
      <w:r w:rsidR="00A61598" w:rsidRPr="00B36ABF">
        <w:rPr>
          <w:lang w:eastAsia="en-US"/>
        </w:rPr>
        <w:t xml:space="preserve">một </w:t>
      </w:r>
      <w:r w:rsidR="003D61B2" w:rsidRPr="00B36ABF">
        <w:rPr>
          <w:lang w:eastAsia="en-US"/>
        </w:rPr>
        <w:t>Giao Dịch PNRR</w:t>
      </w:r>
      <w:r w:rsidR="00A61598" w:rsidRPr="00B36ABF">
        <w:rPr>
          <w:lang w:eastAsia="en-US"/>
        </w:rPr>
        <w:t xml:space="preserve"> đối với Rủi Ro Thị Trường Ngoại Hối được ký giữa </w:t>
      </w:r>
      <w:r w:rsidR="009A3242" w:rsidRPr="00B36ABF">
        <w:rPr>
          <w:lang w:eastAsia="en-US"/>
        </w:rPr>
        <w:t>Bên Vay</w:t>
      </w:r>
      <w:r w:rsidRPr="00B36ABF">
        <w:rPr>
          <w:lang w:eastAsia="en-US"/>
        </w:rPr>
        <w:t xml:space="preserve"> </w:t>
      </w:r>
      <w:r w:rsidR="00952B10" w:rsidRPr="00B36ABF">
        <w:rPr>
          <w:lang w:eastAsia="en-US"/>
        </w:rPr>
        <w:t>và</w:t>
      </w:r>
      <w:r w:rsidRPr="00B36ABF">
        <w:rPr>
          <w:lang w:eastAsia="en-US"/>
        </w:rPr>
        <w:t xml:space="preserve"> </w:t>
      </w:r>
      <w:r w:rsidR="00A61598" w:rsidRPr="00B36ABF">
        <w:rPr>
          <w:lang w:eastAsia="en-US"/>
        </w:rPr>
        <w:t xml:space="preserve">mỗi </w:t>
      </w:r>
      <w:r w:rsidR="003D61B2" w:rsidRPr="00B36ABF">
        <w:rPr>
          <w:lang w:eastAsia="en-US"/>
        </w:rPr>
        <w:t>Ngân Hàng PNRR</w:t>
      </w:r>
      <w:r w:rsidRPr="00B36ABF">
        <w:rPr>
          <w:lang w:eastAsia="en-US"/>
        </w:rPr>
        <w:t>.</w:t>
      </w:r>
    </w:p>
    <w:p w14:paraId="3EB4C70C" w14:textId="754E1852" w:rsidR="00BB5133" w:rsidRPr="00B36ABF" w:rsidRDefault="00300A45" w:rsidP="00725FF3">
      <w:pPr>
        <w:ind w:left="720"/>
        <w:rPr>
          <w:lang w:eastAsia="en-US"/>
        </w:rPr>
      </w:pPr>
      <w:r w:rsidRPr="00B36ABF">
        <w:rPr>
          <w:lang w:eastAsia="en-US"/>
        </w:rPr>
        <w:t>“</w:t>
      </w:r>
      <w:r w:rsidR="00002FE8" w:rsidRPr="00B36ABF">
        <w:rPr>
          <w:b/>
          <w:lang w:eastAsia="en-US"/>
        </w:rPr>
        <w:t>Rủi Ro Thị Trường Ngoại Hối</w:t>
      </w:r>
      <w:r w:rsidR="00221DA5" w:rsidRPr="00B36ABF">
        <w:rPr>
          <w:lang w:eastAsia="en-US"/>
        </w:rPr>
        <w:t>” nghĩa</w:t>
      </w:r>
      <w:r w:rsidR="00406CD5" w:rsidRPr="00B36ABF">
        <w:rPr>
          <w:lang w:eastAsia="en-US"/>
        </w:rPr>
        <w:t xml:space="preserve"> là</w:t>
      </w:r>
      <w:r w:rsidR="00002FE8" w:rsidRPr="00B36ABF">
        <w:rPr>
          <w:lang w:eastAsia="en-US"/>
        </w:rPr>
        <w:t xml:space="preserve"> rủi ro </w:t>
      </w:r>
      <w:r w:rsidR="00A75FDC" w:rsidRPr="00B36ABF">
        <w:rPr>
          <w:lang w:eastAsia="en-US"/>
        </w:rPr>
        <w:t>loại</w:t>
      </w:r>
      <w:r w:rsidR="00002FE8" w:rsidRPr="00B36ABF">
        <w:rPr>
          <w:lang w:eastAsia="en-US"/>
        </w:rPr>
        <w:t xml:space="preserve"> tiền của tất cả hoặc bất kỳ Doanh Thu nào bị mất giá so với </w:t>
      </w:r>
      <w:r w:rsidR="005A3595" w:rsidRPr="00B36ABF">
        <w:rPr>
          <w:lang w:eastAsia="en-US"/>
        </w:rPr>
        <w:t>loại</w:t>
      </w:r>
      <w:r w:rsidR="005A3595" w:rsidRPr="00B36ABF">
        <w:rPr>
          <w:lang w:val="vi-VN" w:eastAsia="en-US"/>
        </w:rPr>
        <w:t xml:space="preserve"> </w:t>
      </w:r>
      <w:r w:rsidR="00002FE8" w:rsidRPr="00B36ABF">
        <w:rPr>
          <w:lang w:eastAsia="en-US"/>
        </w:rPr>
        <w:t xml:space="preserve">tiền của Khoản Vay </w:t>
      </w:r>
      <w:r w:rsidR="00A32B9A" w:rsidRPr="00B36ABF">
        <w:rPr>
          <w:lang w:eastAsia="en-US"/>
        </w:rPr>
        <w:t>(</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002FE8" w:rsidRPr="00B36ABF">
        <w:rPr>
          <w:lang w:eastAsia="en-US"/>
        </w:rPr>
        <w:t xml:space="preserve">số tiền nào khác phải trả theo </w:t>
      </w:r>
      <w:r w:rsidR="00D134BE" w:rsidRPr="00B36ABF">
        <w:rPr>
          <w:lang w:eastAsia="en-US"/>
        </w:rPr>
        <w:t>Các Tài Liệu Cấp Vốn</w:t>
      </w:r>
      <w:r w:rsidR="00A32B9A" w:rsidRPr="00B36ABF">
        <w:rPr>
          <w:lang w:eastAsia="en-US"/>
        </w:rPr>
        <w:t>).]</w:t>
      </w:r>
    </w:p>
    <w:p w14:paraId="3844E2BD" w14:textId="46C8151F" w:rsidR="00BB5133" w:rsidRPr="00B36ABF" w:rsidRDefault="00300A45" w:rsidP="00725FF3">
      <w:pPr>
        <w:ind w:left="720"/>
        <w:rPr>
          <w:lang w:eastAsia="en-US"/>
        </w:rPr>
      </w:pPr>
      <w:r w:rsidRPr="00B36ABF">
        <w:rPr>
          <w:lang w:eastAsia="en-US"/>
        </w:rPr>
        <w:t>“</w:t>
      </w:r>
      <w:r w:rsidR="00A32B9A" w:rsidRPr="00B36ABF">
        <w:rPr>
          <w:b/>
          <w:lang w:eastAsia="en-US"/>
        </w:rPr>
        <w:t>GAAP</w:t>
      </w:r>
      <w:r w:rsidRPr="00B36ABF">
        <w:rPr>
          <w:lang w:eastAsia="en-US"/>
        </w:rPr>
        <w:t>”</w:t>
      </w:r>
      <w:r w:rsidR="003C07BE" w:rsidRPr="00B36ABF">
        <w:rPr>
          <w:lang w:eastAsia="en-US"/>
        </w:rPr>
        <w:t xml:space="preserve">, đối với một </w:t>
      </w:r>
      <w:r w:rsidR="001022EA" w:rsidRPr="00B36ABF">
        <w:rPr>
          <w:lang w:eastAsia="en-US"/>
        </w:rPr>
        <w:t>Người Có Nghĩa Vụ</w:t>
      </w:r>
      <w:r w:rsidR="00A32B9A" w:rsidRPr="00B36ABF">
        <w:rPr>
          <w:lang w:eastAsia="en-US"/>
        </w:rPr>
        <w:t xml:space="preserve">, </w:t>
      </w:r>
      <w:r w:rsidR="003C07BE" w:rsidRPr="00B36ABF">
        <w:rPr>
          <w:lang w:eastAsia="en-US"/>
        </w:rPr>
        <w:t xml:space="preserve">nghĩa là các nguyên tắc kế toán được chấp nhận rộng rãi tại </w:t>
      </w:r>
      <w:r w:rsidR="000A7AB8" w:rsidRPr="00B36ABF">
        <w:rPr>
          <w:lang w:eastAsia="en-US"/>
        </w:rPr>
        <w:t>[</w:t>
      </w:r>
      <w:r w:rsidR="003C07BE" w:rsidRPr="00B36ABF">
        <w:rPr>
          <w:lang w:eastAsia="en-US"/>
        </w:rPr>
        <w:t xml:space="preserve">quốc gia nơi thành lập của </w:t>
      </w:r>
      <w:r w:rsidR="001022EA" w:rsidRPr="00B36ABF">
        <w:rPr>
          <w:lang w:eastAsia="en-US"/>
        </w:rPr>
        <w:t>Người Có Nghĩa Vụ</w:t>
      </w:r>
      <w:r w:rsidR="00A32B9A" w:rsidRPr="00B36ABF">
        <w:rPr>
          <w:lang w:eastAsia="en-US"/>
        </w:rPr>
        <w:t xml:space="preserve"> </w:t>
      </w:r>
      <w:r w:rsidR="003C07BE" w:rsidRPr="00B36ABF">
        <w:rPr>
          <w:lang w:eastAsia="en-US"/>
        </w:rPr>
        <w:t xml:space="preserve">đó </w:t>
      </w:r>
      <w:r w:rsidR="00A32B9A" w:rsidRPr="00B36ABF">
        <w:rPr>
          <w:lang w:eastAsia="en-US"/>
        </w:rPr>
        <w:t>[</w:t>
      </w:r>
      <w:r w:rsidR="003C07BE" w:rsidRPr="00B36ABF">
        <w:rPr>
          <w:lang w:eastAsia="en-US"/>
        </w:rPr>
        <w:t xml:space="preserve">bao gồm </w:t>
      </w:r>
      <w:r w:rsidR="00A32B9A" w:rsidRPr="00B36ABF">
        <w:rPr>
          <w:lang w:eastAsia="en-US"/>
        </w:rPr>
        <w:t>IFRS]]</w:t>
      </w:r>
      <w:r w:rsidR="00A32B9A" w:rsidRPr="00B36ABF">
        <w:rPr>
          <w:rStyle w:val="FootnoteReference"/>
          <w:rFonts w:cs="Times New Roman"/>
          <w:sz w:val="22"/>
          <w:szCs w:val="22"/>
        </w:rPr>
        <w:t xml:space="preserve"> </w:t>
      </w:r>
      <w:r w:rsidR="00A32B9A" w:rsidRPr="00B36ABF">
        <w:rPr>
          <w:lang w:eastAsia="en-US"/>
        </w:rPr>
        <w:t xml:space="preserve">/ </w:t>
      </w:r>
      <w:r w:rsidR="000A7AB8" w:rsidRPr="00B36ABF">
        <w:rPr>
          <w:lang w:eastAsia="en-US"/>
        </w:rPr>
        <w:t>[</w:t>
      </w:r>
      <w:r w:rsidRPr="00B36ABF">
        <w:t>“</w:t>
      </w:r>
      <w:r w:rsidR="003C07BE" w:rsidRPr="00B36ABF">
        <w:t>Chuẩn Mực Kế Toán</w:t>
      </w:r>
      <w:r w:rsidR="005868D6" w:rsidRPr="00B36ABF">
        <w:t>”</w:t>
      </w:r>
      <w:r w:rsidR="00374484" w:rsidRPr="00B36ABF">
        <w:t xml:space="preserve"> </w:t>
      </w:r>
      <w:r w:rsidR="003C07BE" w:rsidRPr="00B36ABF">
        <w:t xml:space="preserve">như được định nghĩa tại </w:t>
      </w:r>
      <w:r w:rsidR="00AF0198" w:rsidRPr="00B36ABF">
        <w:t>Đạo Luật Công Ty</w:t>
      </w:r>
      <w:r w:rsidR="00A32B9A" w:rsidRPr="00B36ABF">
        <w:t>] / [IFRS]</w:t>
      </w:r>
      <w:r w:rsidR="00A32B9A" w:rsidRPr="00B36ABF">
        <w:rPr>
          <w:lang w:eastAsia="en-US"/>
        </w:rPr>
        <w:t>.</w:t>
      </w:r>
    </w:p>
    <w:p w14:paraId="45BB3C29" w14:textId="334A635C" w:rsidR="00BB5133" w:rsidRPr="00B36ABF" w:rsidRDefault="00300A45" w:rsidP="00725FF3">
      <w:pPr>
        <w:ind w:left="720"/>
        <w:rPr>
          <w:lang w:eastAsia="en-US"/>
        </w:rPr>
      </w:pPr>
      <w:r w:rsidRPr="00B36ABF">
        <w:rPr>
          <w:lang w:eastAsia="en-US"/>
        </w:rPr>
        <w:t>“</w:t>
      </w:r>
      <w:r w:rsidR="008911AF" w:rsidRPr="00B36ABF">
        <w:rPr>
          <w:b/>
          <w:bCs/>
          <w:lang w:eastAsia="en-US"/>
        </w:rPr>
        <w:t>Thực Hành Tốt Của Ngành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C214A6" w:rsidRPr="00B36ABF">
        <w:rPr>
          <w:lang w:eastAsia="en-US"/>
        </w:rPr>
        <w:t xml:space="preserve">các tiêu chuẩn, thực hành, phương pháp và quy trình tuân thủ đúng </w:t>
      </w:r>
      <w:r w:rsidR="0014443B" w:rsidRPr="00B36ABF">
        <w:rPr>
          <w:lang w:eastAsia="en-US"/>
        </w:rPr>
        <w:t>Pháp Luật Hiện Hành</w:t>
      </w:r>
      <w:r w:rsidR="00A32B9A" w:rsidRPr="00B36ABF">
        <w:rPr>
          <w:lang w:eastAsia="en-US"/>
        </w:rPr>
        <w:t xml:space="preserve">, </w:t>
      </w:r>
      <w:r w:rsidR="00AD1E49" w:rsidRPr="00B36ABF">
        <w:rPr>
          <w:lang w:eastAsia="en-US"/>
        </w:rPr>
        <w:t>Tiêu Chuẩn MT&amp;XH</w:t>
      </w:r>
      <w:r w:rsidR="00A32B9A" w:rsidRPr="00B36ABF">
        <w:rPr>
          <w:lang w:eastAsia="en-US"/>
        </w:rPr>
        <w:t xml:space="preserve"> </w:t>
      </w:r>
      <w:r w:rsidR="00952B10" w:rsidRPr="00B36ABF">
        <w:rPr>
          <w:lang w:eastAsia="en-US"/>
        </w:rPr>
        <w:t>và</w:t>
      </w:r>
      <w:r w:rsidR="00A32B9A" w:rsidRPr="00B36ABF">
        <w:rPr>
          <w:lang w:eastAsia="en-US"/>
        </w:rPr>
        <w:t xml:space="preserve"> </w:t>
      </w:r>
      <w:r w:rsidR="00C214A6" w:rsidRPr="00B36ABF">
        <w:rPr>
          <w:lang w:eastAsia="en-US"/>
        </w:rPr>
        <w:t xml:space="preserve">với </w:t>
      </w:r>
      <w:r w:rsidR="00CE48C4" w:rsidRPr="00B36ABF">
        <w:rPr>
          <w:lang w:eastAsia="en-US"/>
        </w:rPr>
        <w:t>mức</w:t>
      </w:r>
      <w:r w:rsidR="00CE48C4" w:rsidRPr="00B36ABF">
        <w:rPr>
          <w:lang w:val="vi-VN" w:eastAsia="en-US"/>
        </w:rPr>
        <w:t xml:space="preserve"> độ </w:t>
      </w:r>
      <w:r w:rsidR="00EA5EA9" w:rsidRPr="00B36ABF">
        <w:rPr>
          <w:lang w:eastAsia="en-US"/>
        </w:rPr>
        <w:t xml:space="preserve">kỹ năng, cần cù, phán đoán, cẩn trọng và tầm nhìn xa </w:t>
      </w:r>
      <w:r w:rsidR="00CE48C4" w:rsidRPr="00B36ABF">
        <w:rPr>
          <w:lang w:eastAsia="en-US"/>
        </w:rPr>
        <w:t>mà</w:t>
      </w:r>
      <w:r w:rsidR="00CE48C4" w:rsidRPr="00B36ABF">
        <w:rPr>
          <w:lang w:val="vi-VN" w:eastAsia="en-US"/>
        </w:rPr>
        <w:t xml:space="preserve"> </w:t>
      </w:r>
      <w:r w:rsidR="00EE1E64" w:rsidRPr="00B36ABF">
        <w:rPr>
          <w:lang w:eastAsia="en-US"/>
        </w:rPr>
        <w:t xml:space="preserve">thường </w:t>
      </w:r>
      <w:r w:rsidR="00CE48C4" w:rsidRPr="00B36ABF">
        <w:rPr>
          <w:lang w:eastAsia="en-US"/>
        </w:rPr>
        <w:t>được</w:t>
      </w:r>
      <w:r w:rsidR="00CE48C4" w:rsidRPr="00B36ABF">
        <w:rPr>
          <w:lang w:val="vi-VN" w:eastAsia="en-US"/>
        </w:rPr>
        <w:t xml:space="preserve"> kỳ vọng</w:t>
      </w:r>
      <w:r w:rsidR="00EE1E64" w:rsidRPr="00B36ABF">
        <w:rPr>
          <w:lang w:eastAsia="en-US"/>
        </w:rPr>
        <w:t xml:space="preserve"> ở một chủ sở hữu, nhà thầu, nhà sản xuất trang thiết bị quốc tế lành nghề và giàu kinh nghiệm hoặc, tùy </w:t>
      </w:r>
      <w:r w:rsidR="00CE48C4" w:rsidRPr="00B36ABF">
        <w:rPr>
          <w:lang w:eastAsia="en-US"/>
        </w:rPr>
        <w:t>từng</w:t>
      </w:r>
      <w:r w:rsidR="00CE48C4" w:rsidRPr="00B36ABF">
        <w:rPr>
          <w:lang w:val="vi-VN" w:eastAsia="en-US"/>
        </w:rPr>
        <w:t xml:space="preserve"> </w:t>
      </w:r>
      <w:r w:rsidR="00EE1E64" w:rsidRPr="00B36ABF">
        <w:rPr>
          <w:lang w:eastAsia="en-US"/>
        </w:rPr>
        <w:t>trường hợp, bên vận hành được thuê để thiết kế, phụ trách kỹ thuật, thi công xây dựng, phát triển, chạy thử, sửa chữa, cải tạo, vận hành, bảo hiểm và/hoặc bảo trì cho</w:t>
      </w:r>
      <w:r w:rsidR="00B97EF1" w:rsidRPr="00B36ABF">
        <w:rPr>
          <w:lang w:eastAsia="en-US"/>
        </w:rPr>
        <w:t xml:space="preserve"> hạng mục kinh doanh cùng một loại như Dự Án.</w:t>
      </w:r>
      <w:r w:rsidR="00DB426B" w:rsidRPr="00B36ABF">
        <w:rPr>
          <w:lang w:eastAsia="en-US"/>
        </w:rPr>
        <w:t xml:space="preserve"> </w:t>
      </w:r>
    </w:p>
    <w:p w14:paraId="3AFFC005" w14:textId="581E3F8A" w:rsidR="00BB5133" w:rsidRPr="00B36ABF" w:rsidRDefault="00A32B9A" w:rsidP="00725FF3">
      <w:pPr>
        <w:ind w:left="720"/>
        <w:rPr>
          <w:lang w:eastAsia="en-US"/>
        </w:rPr>
      </w:pPr>
      <w:r w:rsidRPr="00B36ABF">
        <w:rPr>
          <w:lang w:eastAsia="en-US"/>
        </w:rPr>
        <w:t>[</w:t>
      </w:r>
      <w:r w:rsidR="00300A45" w:rsidRPr="00B36ABF">
        <w:rPr>
          <w:lang w:eastAsia="en-US"/>
        </w:rPr>
        <w:t>“</w:t>
      </w:r>
      <w:r w:rsidR="003D61B2" w:rsidRPr="00B36ABF">
        <w:rPr>
          <w:b/>
          <w:lang w:eastAsia="en-US"/>
        </w:rPr>
        <w:t>Giao Dịch PNRR</w:t>
      </w:r>
      <w:r w:rsidR="00221DA5" w:rsidRPr="00B36ABF">
        <w:rPr>
          <w:lang w:eastAsia="en-US"/>
        </w:rPr>
        <w:t>” nghĩa</w:t>
      </w:r>
      <w:r w:rsidR="00406CD5" w:rsidRPr="00B36ABF">
        <w:rPr>
          <w:lang w:eastAsia="en-US"/>
        </w:rPr>
        <w:t xml:space="preserve"> là</w:t>
      </w:r>
      <w:r w:rsidRPr="00B36ABF">
        <w:rPr>
          <w:lang w:eastAsia="en-US"/>
        </w:rPr>
        <w:t xml:space="preserve"> </w:t>
      </w:r>
      <w:r w:rsidR="00B97EF1" w:rsidRPr="00B36ABF">
        <w:rPr>
          <w:lang w:eastAsia="en-US"/>
        </w:rPr>
        <w:t xml:space="preserve">các </w:t>
      </w:r>
      <w:r w:rsidR="00493DB7" w:rsidRPr="00B36ABF">
        <w:rPr>
          <w:lang w:eastAsia="en-US"/>
        </w:rPr>
        <w:t>thỏa</w:t>
      </w:r>
      <w:r w:rsidR="00493DB7" w:rsidRPr="00B36ABF">
        <w:rPr>
          <w:lang w:val="vi-VN" w:eastAsia="en-US"/>
        </w:rPr>
        <w:t xml:space="preserve"> thuận </w:t>
      </w:r>
      <w:r w:rsidR="00586CA2" w:rsidRPr="00B36ABF">
        <w:rPr>
          <w:lang w:eastAsia="en-US"/>
        </w:rPr>
        <w:t xml:space="preserve">mua, </w:t>
      </w:r>
      <w:r w:rsidR="00493DB7" w:rsidRPr="00B36ABF">
        <w:rPr>
          <w:lang w:eastAsia="en-US"/>
        </w:rPr>
        <w:t>thỏa</w:t>
      </w:r>
      <w:r w:rsidR="00493DB7" w:rsidRPr="00B36ABF">
        <w:rPr>
          <w:lang w:val="vi-VN" w:eastAsia="en-US"/>
        </w:rPr>
        <w:t xml:space="preserve"> thuận </w:t>
      </w:r>
      <w:r w:rsidR="00586CA2" w:rsidRPr="00B36ABF">
        <w:rPr>
          <w:lang w:eastAsia="en-US"/>
        </w:rPr>
        <w:t xml:space="preserve">trần hay </w:t>
      </w:r>
      <w:r w:rsidR="00493DB7" w:rsidRPr="00B36ABF">
        <w:rPr>
          <w:lang w:eastAsia="en-US"/>
        </w:rPr>
        <w:t>thỏa</w:t>
      </w:r>
      <w:r w:rsidR="00493DB7" w:rsidRPr="00B36ABF">
        <w:rPr>
          <w:lang w:val="vi-VN" w:eastAsia="en-US"/>
        </w:rPr>
        <w:t xml:space="preserve"> thuận</w:t>
      </w:r>
      <w:r w:rsidR="00586CA2" w:rsidRPr="00B36ABF">
        <w:rPr>
          <w:lang w:eastAsia="en-US"/>
        </w:rPr>
        <w:t xml:space="preserve"> trần-sàn đối với tiền tệ, lãi suất hoặc hàng hóa</w:t>
      </w:r>
      <w:r w:rsidR="0013085C" w:rsidRPr="00B36ABF">
        <w:rPr>
          <w:lang w:val="vi-VN" w:eastAsia="en-US"/>
        </w:rPr>
        <w:t xml:space="preserve"> nào</w:t>
      </w:r>
      <w:r w:rsidR="00586CA2" w:rsidRPr="00B36ABF">
        <w:rPr>
          <w:lang w:eastAsia="en-US"/>
        </w:rPr>
        <w:t xml:space="preserve">, hợp đồng lãi suất kỳ hạn, hợp đồng tương lai hay hợp đồng quyền chọn đối với lãi suất, tiền tệ hoặc hàng hóa, </w:t>
      </w:r>
      <w:r w:rsidR="0084709A" w:rsidRPr="00B36ABF">
        <w:rPr>
          <w:lang w:eastAsia="en-US"/>
        </w:rPr>
        <w:t xml:space="preserve">hợp đồng mua hoặc bán ngoại hối hoặc tiền tệ, hợp đồng hoán đổi lãi suất, hợp đồng hoán đổi tiền tệ, hợp đồng hoán đổi hàng hóa hoặc hợp đồng hoán đổi dạng kết hợp lãi suất, hàng hóa </w:t>
      </w:r>
      <w:r w:rsidR="00952B10" w:rsidRPr="00B36ABF">
        <w:rPr>
          <w:lang w:eastAsia="en-US"/>
        </w:rPr>
        <w:t>và</w:t>
      </w:r>
      <w:r w:rsidRPr="00B36ABF">
        <w:rPr>
          <w:lang w:eastAsia="en-US"/>
        </w:rPr>
        <w:t>/</w:t>
      </w:r>
      <w:r w:rsidR="00CE5761" w:rsidRPr="00B36ABF">
        <w:rPr>
          <w:lang w:eastAsia="en-US"/>
        </w:rPr>
        <w:t>hoặc</w:t>
      </w:r>
      <w:r w:rsidRPr="00B36ABF">
        <w:rPr>
          <w:lang w:eastAsia="en-US"/>
        </w:rPr>
        <w:t xml:space="preserve"> </w:t>
      </w:r>
      <w:r w:rsidR="0084709A" w:rsidRPr="00B36ABF">
        <w:rPr>
          <w:lang w:eastAsia="en-US"/>
        </w:rPr>
        <w:t xml:space="preserve">tiền tệ </w:t>
      </w:r>
      <w:r w:rsidR="00952B10" w:rsidRPr="00B36ABF">
        <w:rPr>
          <w:lang w:eastAsia="en-US"/>
        </w:rPr>
        <w:t>và</w:t>
      </w:r>
      <w:r w:rsidRPr="00B36ABF">
        <w:rPr>
          <w:lang w:eastAsia="en-US"/>
        </w:rPr>
        <w:t xml:space="preserve"> </w:t>
      </w:r>
      <w:r w:rsidR="0014443B" w:rsidRPr="00B36ABF">
        <w:rPr>
          <w:lang w:eastAsia="en-US"/>
        </w:rPr>
        <w:t>bất kỳ</w:t>
      </w:r>
      <w:r w:rsidRPr="00B36ABF">
        <w:rPr>
          <w:lang w:eastAsia="en-US"/>
        </w:rPr>
        <w:t xml:space="preserve"> </w:t>
      </w:r>
      <w:r w:rsidR="0084709A" w:rsidRPr="00B36ABF">
        <w:rPr>
          <w:lang w:eastAsia="en-US"/>
        </w:rPr>
        <w:t>hợp đồng tương tự nào khác</w:t>
      </w:r>
      <w:r w:rsidRPr="00B36ABF">
        <w:rPr>
          <w:lang w:eastAsia="en-US"/>
        </w:rPr>
        <w:t>.</w:t>
      </w:r>
    </w:p>
    <w:p w14:paraId="00765277" w14:textId="4442FF02" w:rsidR="00BB5133" w:rsidRPr="00B36ABF" w:rsidRDefault="00300A45" w:rsidP="00725FF3">
      <w:pPr>
        <w:ind w:left="720"/>
        <w:rPr>
          <w:lang w:eastAsia="en-US" w:bidi="ar-SA"/>
        </w:rPr>
      </w:pPr>
      <w:r w:rsidRPr="00B36ABF">
        <w:rPr>
          <w:lang w:eastAsia="en-US" w:bidi="ar-SA"/>
        </w:rPr>
        <w:t>“</w:t>
      </w:r>
      <w:r w:rsidR="003D61B2" w:rsidRPr="00B36ABF">
        <w:rPr>
          <w:b/>
          <w:lang w:eastAsia="en-US" w:bidi="ar-SA"/>
        </w:rPr>
        <w:t>Hợp Đồng PNRR</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FF4F2A" w:rsidRPr="00B36ABF">
        <w:rPr>
          <w:lang w:eastAsia="en-US" w:bidi="ar-SA"/>
        </w:rPr>
        <w:t xml:space="preserve">từng </w:t>
      </w:r>
      <w:r w:rsidR="003D61B2" w:rsidRPr="00B36ABF">
        <w:rPr>
          <w:lang w:eastAsia="en-US" w:bidi="ar-SA"/>
        </w:rPr>
        <w:t>Hợp Đồng PNRR</w:t>
      </w:r>
      <w:r w:rsidR="00FF4F2A" w:rsidRPr="00B36ABF">
        <w:rPr>
          <w:lang w:eastAsia="en-US" w:bidi="ar-SA"/>
        </w:rPr>
        <w:t xml:space="preserve"> IRS </w:t>
      </w:r>
      <w:r w:rsidR="00952B10" w:rsidRPr="00B36ABF">
        <w:rPr>
          <w:lang w:eastAsia="en-US" w:bidi="ar-SA"/>
        </w:rPr>
        <w:t>và</w:t>
      </w:r>
      <w:r w:rsidR="00A32B9A" w:rsidRPr="00B36ABF">
        <w:rPr>
          <w:lang w:eastAsia="en-US" w:bidi="ar-SA"/>
        </w:rPr>
        <w:t xml:space="preserve"> </w:t>
      </w:r>
      <w:r w:rsidR="003D61B2" w:rsidRPr="00B36ABF">
        <w:rPr>
          <w:lang w:eastAsia="en-US" w:bidi="ar-SA"/>
        </w:rPr>
        <w:t>Hợp Đồng PNRR</w:t>
      </w:r>
      <w:r w:rsidR="00A61598" w:rsidRPr="00B36ABF">
        <w:rPr>
          <w:lang w:eastAsia="en-US" w:bidi="ar-SA"/>
        </w:rPr>
        <w:t xml:space="preserve"> Thị Trường Ngoại Hối</w:t>
      </w:r>
      <w:r w:rsidR="00A32B9A" w:rsidRPr="00B36ABF">
        <w:rPr>
          <w:lang w:eastAsia="en-US" w:bidi="ar-SA"/>
        </w:rPr>
        <w:t xml:space="preserve">, </w:t>
      </w:r>
      <w:r w:rsidR="00952B10" w:rsidRPr="00B36ABF">
        <w:rPr>
          <w:lang w:eastAsia="en-US" w:bidi="ar-SA"/>
        </w:rPr>
        <w:t>và</w:t>
      </w:r>
      <w:r w:rsidR="00A32B9A" w:rsidRPr="00B36ABF">
        <w:rPr>
          <w:lang w:eastAsia="en-US" w:bidi="ar-SA"/>
        </w:rPr>
        <w:t xml:space="preserve"> </w:t>
      </w:r>
      <w:r w:rsidR="00FF4F2A" w:rsidRPr="00B36ABF">
        <w:rPr>
          <w:lang w:eastAsia="en-US" w:bidi="ar-SA"/>
        </w:rPr>
        <w:t xml:space="preserve">từng </w:t>
      </w:r>
      <w:r w:rsidR="003D61B2" w:rsidRPr="00B36ABF">
        <w:rPr>
          <w:lang w:eastAsia="en-US" w:bidi="ar-SA"/>
        </w:rPr>
        <w:t>Giao Dịch PNRR</w:t>
      </w:r>
      <w:r w:rsidR="00A32B9A" w:rsidRPr="00B36ABF">
        <w:rPr>
          <w:lang w:eastAsia="en-US" w:bidi="ar-SA"/>
        </w:rPr>
        <w:t xml:space="preserve"> </w:t>
      </w:r>
      <w:r w:rsidR="00FF4F2A" w:rsidRPr="00B36ABF">
        <w:rPr>
          <w:lang w:eastAsia="en-US" w:bidi="ar-SA"/>
        </w:rPr>
        <w:t xml:space="preserve">khác được ký giữa </w:t>
      </w:r>
      <w:r w:rsidR="009A3242" w:rsidRPr="00B36ABF">
        <w:rPr>
          <w:lang w:eastAsia="en-US" w:bidi="ar-SA"/>
        </w:rPr>
        <w:t>Bên Vay</w:t>
      </w:r>
      <w:r w:rsidR="00A32B9A" w:rsidRPr="00B36ABF">
        <w:rPr>
          <w:lang w:eastAsia="en-US" w:bidi="ar-SA"/>
        </w:rPr>
        <w:t xml:space="preserve"> </w:t>
      </w:r>
      <w:r w:rsidR="00952B10" w:rsidRPr="00B36ABF">
        <w:rPr>
          <w:lang w:eastAsia="en-US" w:bidi="ar-SA"/>
        </w:rPr>
        <w:t>và</w:t>
      </w:r>
      <w:r w:rsidR="00A32B9A" w:rsidRPr="00B36ABF">
        <w:rPr>
          <w:lang w:eastAsia="en-US" w:bidi="ar-SA"/>
        </w:rPr>
        <w:t xml:space="preserve"> </w:t>
      </w:r>
      <w:r w:rsidR="00FF4F2A" w:rsidRPr="00B36ABF">
        <w:rPr>
          <w:lang w:eastAsia="en-US" w:bidi="ar-SA"/>
        </w:rPr>
        <w:t xml:space="preserve">một </w:t>
      </w:r>
      <w:r w:rsidR="003D61B2" w:rsidRPr="00B36ABF">
        <w:rPr>
          <w:lang w:eastAsia="en-US" w:bidi="ar-SA"/>
        </w:rPr>
        <w:t>Ngân Hàng PNRR</w:t>
      </w:r>
      <w:r w:rsidR="00A32B9A" w:rsidRPr="00B36ABF">
        <w:rPr>
          <w:lang w:eastAsia="en-US" w:bidi="ar-SA"/>
        </w:rPr>
        <w:t xml:space="preserve"> </w:t>
      </w:r>
      <w:r w:rsidR="00FF4F2A" w:rsidRPr="00B36ABF">
        <w:rPr>
          <w:lang w:eastAsia="en-US" w:bidi="ar-SA"/>
        </w:rPr>
        <w:t xml:space="preserve">căn cứ theo </w:t>
      </w:r>
      <w:r w:rsidR="00003F5B" w:rsidRPr="00B36ABF">
        <w:rPr>
          <w:lang w:eastAsia="en-US" w:bidi="ar-SA"/>
        </w:rPr>
        <w:t>Phụ Lục 8</w:t>
      </w:r>
      <w:r w:rsidR="00A32B9A" w:rsidRPr="00B36ABF">
        <w:rPr>
          <w:lang w:eastAsia="en-US" w:bidi="ar-SA"/>
        </w:rPr>
        <w:t xml:space="preserve"> (</w:t>
      </w:r>
      <w:r w:rsidR="00003F5B" w:rsidRPr="00B36ABF">
        <w:rPr>
          <w:lang w:eastAsia="en-US" w:bidi="ar-SA"/>
        </w:rPr>
        <w:t>[</w:t>
      </w:r>
      <w:r w:rsidR="00003F5B" w:rsidRPr="00B36ABF">
        <w:rPr>
          <w:i/>
          <w:lang w:eastAsia="en-US" w:bidi="ar-SA"/>
        </w:rPr>
        <w:t xml:space="preserve">Phòng </w:t>
      </w:r>
      <w:r w:rsidR="00FF4F2A" w:rsidRPr="00B36ABF">
        <w:rPr>
          <w:i/>
          <w:lang w:eastAsia="en-US" w:bidi="ar-SA"/>
        </w:rPr>
        <w:t>Ngừa Rủi Ro</w:t>
      </w:r>
      <w:r w:rsidR="00A32B9A" w:rsidRPr="00B36ABF">
        <w:rPr>
          <w:lang w:eastAsia="en-US" w:bidi="ar-SA"/>
        </w:rPr>
        <w:t>).</w:t>
      </w:r>
    </w:p>
    <w:p w14:paraId="5646601E" w14:textId="2F8AB275" w:rsidR="00BB5133" w:rsidRPr="00B36ABF" w:rsidRDefault="00300A45" w:rsidP="00725FF3">
      <w:pPr>
        <w:ind w:left="720"/>
        <w:rPr>
          <w:b/>
          <w:lang w:eastAsia="en-US"/>
        </w:rPr>
      </w:pPr>
      <w:r w:rsidRPr="00B36ABF">
        <w:rPr>
          <w:b/>
          <w:lang w:eastAsia="en-US"/>
        </w:rPr>
        <w:t>“</w:t>
      </w:r>
      <w:r w:rsidR="006D00C3" w:rsidRPr="00B36ABF">
        <w:rPr>
          <w:b/>
          <w:lang w:eastAsia="en-US"/>
        </w:rPr>
        <w:t xml:space="preserve">Các </w:t>
      </w:r>
      <w:r w:rsidR="003D61B2" w:rsidRPr="00B36ABF">
        <w:rPr>
          <w:b/>
          <w:lang w:eastAsia="en-US"/>
        </w:rPr>
        <w:t>Ngân Hàng PNRR</w:t>
      </w:r>
      <w:r w:rsidR="00221DA5" w:rsidRPr="00B36ABF">
        <w:rPr>
          <w:b/>
          <w:lang w:eastAsia="en-US"/>
        </w:rPr>
        <w:t>” nghĩa</w:t>
      </w:r>
      <w:r w:rsidR="00406CD5" w:rsidRPr="00B36ABF">
        <w:rPr>
          <w:b/>
          <w:lang w:eastAsia="en-US"/>
        </w:rPr>
        <w:t xml:space="preserve"> là</w:t>
      </w:r>
      <w:r w:rsidR="00A32B9A" w:rsidRPr="00B36ABF">
        <w:rPr>
          <w:b/>
          <w:lang w:eastAsia="en-US"/>
        </w:rPr>
        <w:t>:</w:t>
      </w:r>
    </w:p>
    <w:p w14:paraId="64E24447" w14:textId="7C0E3F85" w:rsidR="00BB5133" w:rsidRPr="00B36ABF" w:rsidRDefault="00D70F85" w:rsidP="00B5561F">
      <w:pPr>
        <w:pStyle w:val="General2L3"/>
        <w:numPr>
          <w:ilvl w:val="2"/>
          <w:numId w:val="53"/>
        </w:numPr>
        <w:rPr>
          <w:lang w:eastAsia="en-US" w:bidi="ar-SA"/>
        </w:rPr>
      </w:pPr>
      <w:r w:rsidRPr="00B36ABF">
        <w:t xml:space="preserve">[các] </w:t>
      </w:r>
      <w:r w:rsidR="003D61B2" w:rsidRPr="00B36ABF">
        <w:t>Ngân Hàng PNRR</w:t>
      </w:r>
      <w:r w:rsidRPr="00B36ABF">
        <w:t xml:space="preserve"> Ban Đầu</w:t>
      </w:r>
      <w:r w:rsidR="00A32B9A" w:rsidRPr="00B36ABF">
        <w:t xml:space="preserve">; </w:t>
      </w:r>
      <w:r w:rsidR="00952B10" w:rsidRPr="00B36ABF">
        <w:t>và</w:t>
      </w:r>
    </w:p>
    <w:p w14:paraId="576233E1" w14:textId="689F6F65" w:rsidR="00BB5133" w:rsidRPr="00B36ABF" w:rsidRDefault="0014443B" w:rsidP="00725FF3">
      <w:pPr>
        <w:pStyle w:val="General2L3"/>
        <w:rPr>
          <w:lang w:eastAsia="en-US" w:bidi="ar-SA"/>
        </w:rPr>
      </w:pPr>
      <w:r w:rsidRPr="00B36ABF">
        <w:t>bất kỳ</w:t>
      </w:r>
      <w:r w:rsidR="00A32B9A" w:rsidRPr="00B36ABF">
        <w:t xml:space="preserve"> </w:t>
      </w:r>
      <w:r w:rsidR="00D70F85" w:rsidRPr="00B36ABF">
        <w:t xml:space="preserve">ngân hàng </w:t>
      </w:r>
      <w:r w:rsidR="00CE5761" w:rsidRPr="00B36ABF">
        <w:t>hoặc</w:t>
      </w:r>
      <w:r w:rsidR="00A32B9A" w:rsidRPr="00B36ABF">
        <w:t xml:space="preserve"> </w:t>
      </w:r>
      <w:r w:rsidR="00855315" w:rsidRPr="00B36ABF">
        <w:t>tổ</w:t>
      </w:r>
      <w:r w:rsidR="00855315" w:rsidRPr="00B36ABF">
        <w:rPr>
          <w:lang w:val="vi-VN"/>
        </w:rPr>
        <w:t xml:space="preserve"> chức </w:t>
      </w:r>
      <w:r w:rsidR="00C77601" w:rsidRPr="00B36ABF">
        <w:t>tài chính</w:t>
      </w:r>
      <w:r w:rsidR="00D70F85" w:rsidRPr="00B36ABF">
        <w:t xml:space="preserve"> nào đã tham gia vào </w:t>
      </w:r>
      <w:r w:rsidR="00333B8F" w:rsidRPr="00B36ABF">
        <w:t>Văn Kiện Ủy Thác Bảo Đảm Và Liên Tín Dụng</w:t>
      </w:r>
      <w:r w:rsidR="00D70F85" w:rsidRPr="00B36ABF">
        <w:t xml:space="preserve"> với vai trò là một </w:t>
      </w:r>
      <w:r w:rsidR="003D61B2" w:rsidRPr="00B36ABF">
        <w:t>Ngân Hàng PNRR</w:t>
      </w:r>
      <w:r w:rsidR="00A32B9A" w:rsidRPr="00B36ABF">
        <w:t>,</w:t>
      </w:r>
    </w:p>
    <w:p w14:paraId="6D6D21A4" w14:textId="085881B8" w:rsidR="00BB5133" w:rsidRPr="00B36ABF" w:rsidRDefault="00D70F85" w:rsidP="005A16A4">
      <w:pPr>
        <w:pStyle w:val="BodyText1"/>
        <w:widowControl w:val="0"/>
        <w:rPr>
          <w:szCs w:val="22"/>
          <w:lang w:bidi="ar-SA"/>
        </w:rPr>
      </w:pPr>
      <w:r w:rsidRPr="00B36ABF">
        <w:rPr>
          <w:szCs w:val="22"/>
          <w:lang w:bidi="ar-SA"/>
        </w:rPr>
        <w:t xml:space="preserve">mà </w:t>
      </w:r>
      <w:r w:rsidR="00D134BE" w:rsidRPr="00B36ABF">
        <w:rPr>
          <w:szCs w:val="22"/>
          <w:lang w:bidi="ar-SA"/>
        </w:rPr>
        <w:t>trong mỗi trường hợp</w:t>
      </w:r>
      <w:r w:rsidR="00A32B9A" w:rsidRPr="00B36ABF">
        <w:rPr>
          <w:szCs w:val="22"/>
          <w:lang w:bidi="ar-SA"/>
        </w:rPr>
        <w:t>:</w:t>
      </w:r>
    </w:p>
    <w:p w14:paraId="0EB087CB" w14:textId="2D4E1EEE" w:rsidR="00BB5133" w:rsidRPr="00B36ABF" w:rsidRDefault="00D70F85" w:rsidP="00725FF3">
      <w:pPr>
        <w:pStyle w:val="General2L4"/>
        <w:rPr>
          <w:lang w:bidi="ar-SA"/>
        </w:rPr>
      </w:pPr>
      <w:r w:rsidRPr="00B36ABF">
        <w:rPr>
          <w:lang w:bidi="ar-SA"/>
        </w:rPr>
        <w:lastRenderedPageBreak/>
        <w:t xml:space="preserve">vẫn còn là một bên tham gia trong </w:t>
      </w:r>
      <w:r w:rsidR="00333B8F" w:rsidRPr="00B36ABF">
        <w:rPr>
          <w:lang w:bidi="ar-SA"/>
        </w:rPr>
        <w:t>Văn Kiện Ủy Thác Bảo Đảm Và Liên Tín Dụng</w:t>
      </w:r>
      <w:r w:rsidR="00A32B9A" w:rsidRPr="00B36ABF">
        <w:rPr>
          <w:lang w:bidi="ar-SA"/>
        </w:rPr>
        <w:t xml:space="preserve"> </w:t>
      </w:r>
      <w:r w:rsidRPr="00B36ABF">
        <w:rPr>
          <w:lang w:bidi="ar-SA"/>
        </w:rPr>
        <w:t>với vai trò như vậy</w:t>
      </w:r>
      <w:r w:rsidR="00A32B9A" w:rsidRPr="00B36ABF">
        <w:rPr>
          <w:lang w:bidi="ar-SA"/>
        </w:rPr>
        <w:t xml:space="preserve">; </w:t>
      </w:r>
      <w:r w:rsidR="00952B10" w:rsidRPr="00B36ABF">
        <w:rPr>
          <w:lang w:bidi="ar-SA"/>
        </w:rPr>
        <w:t>và</w:t>
      </w:r>
    </w:p>
    <w:p w14:paraId="255629ED" w14:textId="3C83C45B" w:rsidR="00BB5133" w:rsidRPr="00B36ABF" w:rsidRDefault="00D70F85" w:rsidP="00725FF3">
      <w:pPr>
        <w:pStyle w:val="General2L4"/>
        <w:rPr>
          <w:lang w:bidi="ar-SA"/>
        </w:rPr>
      </w:pPr>
      <w:r w:rsidRPr="00B36ABF">
        <w:rPr>
          <w:lang w:bidi="ar-SA"/>
        </w:rPr>
        <w:t xml:space="preserve">là một </w:t>
      </w:r>
      <w:r w:rsidR="00513FA2" w:rsidRPr="00B36ABF">
        <w:rPr>
          <w:lang w:bidi="ar-SA"/>
        </w:rPr>
        <w:t>Ngân Hàng Được Chấp Nhận</w:t>
      </w:r>
      <w:r w:rsidR="00A32B9A" w:rsidRPr="00B36ABF">
        <w:rPr>
          <w:lang w:bidi="ar-SA"/>
        </w:rPr>
        <w:t xml:space="preserve"> </w:t>
      </w:r>
      <w:r w:rsidRPr="00B36ABF">
        <w:rPr>
          <w:lang w:bidi="ar-SA"/>
        </w:rPr>
        <w:t>vào</w:t>
      </w:r>
      <w:r w:rsidR="00A32B9A" w:rsidRPr="00B36ABF">
        <w:rPr>
          <w:lang w:bidi="ar-SA"/>
        </w:rPr>
        <w:t>:</w:t>
      </w:r>
    </w:p>
    <w:p w14:paraId="75931EE5" w14:textId="74BAC0F8" w:rsidR="00BB5133" w:rsidRPr="00B36ABF" w:rsidRDefault="00D70F85" w:rsidP="00725FF3">
      <w:pPr>
        <w:pStyle w:val="General2L5"/>
        <w:rPr>
          <w:lang w:bidi="ar-SA"/>
        </w:rPr>
      </w:pPr>
      <w:r w:rsidRPr="00B36ABF">
        <w:rPr>
          <w:lang w:bidi="ar-SA"/>
        </w:rPr>
        <w:t xml:space="preserve">mỗi ngày mà ngân hàng nói trên trở thành một bên đối tác trong một </w:t>
      </w:r>
      <w:r w:rsidR="003D61B2" w:rsidRPr="00B36ABF">
        <w:rPr>
          <w:lang w:bidi="ar-SA"/>
        </w:rPr>
        <w:t>Hợp Đồng PNRR</w:t>
      </w:r>
      <w:r w:rsidR="00A32B9A" w:rsidRPr="00B36ABF">
        <w:rPr>
          <w:lang w:bidi="ar-SA"/>
        </w:rPr>
        <w:t xml:space="preserve">, </w:t>
      </w:r>
      <w:r w:rsidRPr="00B36ABF">
        <w:rPr>
          <w:lang w:bidi="ar-SA"/>
        </w:rPr>
        <w:t xml:space="preserve">bao gồm bằng cách </w:t>
      </w:r>
      <w:r w:rsidR="003F1FD0" w:rsidRPr="00B36ABF">
        <w:rPr>
          <w:lang w:bidi="ar-SA"/>
        </w:rPr>
        <w:t>thế chỗ, chuyển nhượng hoặc chuyển giao; và</w:t>
      </w:r>
    </w:p>
    <w:p w14:paraId="28152111" w14:textId="5A7A377A" w:rsidR="00BB5133" w:rsidRPr="00B36ABF" w:rsidRDefault="003F1FD0" w:rsidP="00725FF3">
      <w:pPr>
        <w:pStyle w:val="General2L5"/>
        <w:rPr>
          <w:lang w:bidi="ar-SA"/>
        </w:rPr>
      </w:pPr>
      <w:r w:rsidRPr="00B36ABF">
        <w:rPr>
          <w:lang w:bidi="ar-SA"/>
        </w:rPr>
        <w:t xml:space="preserve">mỗi ngày mà ngân hàng nói trên tham gia vào một </w:t>
      </w:r>
      <w:r w:rsidR="003D61B2" w:rsidRPr="00B36ABF">
        <w:rPr>
          <w:lang w:bidi="ar-SA"/>
        </w:rPr>
        <w:t>Giao Dịch PNRR</w:t>
      </w:r>
      <w:r w:rsidR="00A32B9A" w:rsidRPr="00B36ABF">
        <w:rPr>
          <w:lang w:bidi="ar-SA"/>
        </w:rPr>
        <w:t xml:space="preserve"> </w:t>
      </w:r>
      <w:r w:rsidRPr="00B36ABF">
        <w:rPr>
          <w:lang w:bidi="ar-SA"/>
        </w:rPr>
        <w:t xml:space="preserve">với </w:t>
      </w:r>
      <w:r w:rsidR="009A3242" w:rsidRPr="00B36ABF">
        <w:rPr>
          <w:lang w:bidi="ar-SA"/>
        </w:rPr>
        <w:t>Bên Vay</w:t>
      </w:r>
      <w:r w:rsidR="00A32B9A" w:rsidRPr="00B36ABF">
        <w:rPr>
          <w:lang w:bidi="ar-SA"/>
        </w:rPr>
        <w:t>.</w:t>
      </w:r>
    </w:p>
    <w:p w14:paraId="4DA255FA" w14:textId="731D78B9" w:rsidR="00BB5133" w:rsidRPr="00B36ABF" w:rsidRDefault="00300A45" w:rsidP="00725FF3">
      <w:pPr>
        <w:ind w:left="720"/>
        <w:rPr>
          <w:lang w:eastAsia="en-US"/>
        </w:rPr>
      </w:pPr>
      <w:r w:rsidRPr="00B36ABF">
        <w:rPr>
          <w:lang w:eastAsia="en-US"/>
        </w:rPr>
        <w:t>“</w:t>
      </w:r>
      <w:r w:rsidR="00F66BB8" w:rsidRPr="00B36ABF">
        <w:rPr>
          <w:b/>
          <w:lang w:eastAsia="en-US"/>
        </w:rPr>
        <w:t xml:space="preserve">Chi Phí Ký </w:t>
      </w:r>
      <w:r w:rsidR="003D61B2" w:rsidRPr="00B36ABF">
        <w:rPr>
          <w:b/>
          <w:lang w:eastAsia="en-US"/>
        </w:rPr>
        <w:t>Hợp Đồng PNRR</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F66BB8" w:rsidRPr="00B36ABF">
        <w:rPr>
          <w:lang w:eastAsia="en-US"/>
        </w:rPr>
        <w:t xml:space="preserve">chi phí nào phát sinh cho </w:t>
      </w:r>
      <w:r w:rsidR="009A3242" w:rsidRPr="00B36ABF">
        <w:rPr>
          <w:lang w:eastAsia="en-US"/>
        </w:rPr>
        <w:t>Bên Vay</w:t>
      </w:r>
      <w:r w:rsidR="00A32B9A" w:rsidRPr="00B36ABF">
        <w:rPr>
          <w:lang w:eastAsia="en-US"/>
        </w:rPr>
        <w:t xml:space="preserve"> </w:t>
      </w:r>
      <w:r w:rsidR="00F66BB8" w:rsidRPr="00B36ABF">
        <w:rPr>
          <w:lang w:eastAsia="en-US"/>
        </w:rPr>
        <w:t xml:space="preserve">để ký </w:t>
      </w:r>
      <w:r w:rsidR="00DF75CA" w:rsidRPr="00B36ABF">
        <w:rPr>
          <w:lang w:eastAsia="en-US"/>
        </w:rPr>
        <w:t xml:space="preserve">Các </w:t>
      </w:r>
      <w:r w:rsidR="003D61B2" w:rsidRPr="00B36ABF">
        <w:rPr>
          <w:lang w:eastAsia="en-US"/>
        </w:rPr>
        <w:t>Hợp Đồng PNRR</w:t>
      </w:r>
      <w:r w:rsidR="00A32B9A" w:rsidRPr="00B36ABF">
        <w:rPr>
          <w:lang w:eastAsia="en-US"/>
        </w:rPr>
        <w:t>.</w:t>
      </w:r>
      <w:r w:rsidR="00A32B9A" w:rsidRPr="00B36ABF">
        <w:rPr>
          <w:rStyle w:val="FootnoteReference"/>
          <w:rFonts w:cs="Times New Roman"/>
          <w:sz w:val="22"/>
          <w:szCs w:val="22"/>
        </w:rPr>
        <w:footnoteReference w:id="44"/>
      </w:r>
    </w:p>
    <w:p w14:paraId="67C938A0" w14:textId="1D4EF2E1" w:rsidR="00BB5133" w:rsidRPr="00B36ABF" w:rsidRDefault="00300A45" w:rsidP="00725FF3">
      <w:pPr>
        <w:ind w:left="720"/>
        <w:rPr>
          <w:lang w:eastAsia="en-US"/>
        </w:rPr>
      </w:pPr>
      <w:r w:rsidRPr="00B36ABF">
        <w:rPr>
          <w:lang w:eastAsia="en-US"/>
        </w:rPr>
        <w:t>“</w:t>
      </w:r>
      <w:r w:rsidR="003D61B2" w:rsidRPr="00B36ABF">
        <w:rPr>
          <w:b/>
          <w:lang w:eastAsia="en-US"/>
        </w:rPr>
        <w:t>Chi Phí Chấm Dứt PNRR</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F66BB8" w:rsidRPr="00B36ABF">
        <w:rPr>
          <w:lang w:eastAsia="en-US"/>
        </w:rPr>
        <w:t xml:space="preserve">khoản tiền nào mà </w:t>
      </w:r>
      <w:r w:rsidR="009A3242" w:rsidRPr="00B36ABF">
        <w:rPr>
          <w:lang w:eastAsia="en-US"/>
        </w:rPr>
        <w:t>Bên Vay</w:t>
      </w:r>
      <w:r w:rsidR="00A32B9A" w:rsidRPr="00B36ABF">
        <w:rPr>
          <w:lang w:eastAsia="en-US"/>
        </w:rPr>
        <w:t xml:space="preserve"> </w:t>
      </w:r>
      <w:r w:rsidR="00F66BB8" w:rsidRPr="00B36ABF">
        <w:rPr>
          <w:lang w:eastAsia="en-US"/>
        </w:rPr>
        <w:t xml:space="preserve">được yêu cầu thanh toán cho </w:t>
      </w:r>
      <w:r w:rsidR="003D61B2" w:rsidRPr="00B36ABF">
        <w:rPr>
          <w:lang w:eastAsia="en-US"/>
        </w:rPr>
        <w:t>Ngân Hàng PNRR</w:t>
      </w:r>
      <w:r w:rsidR="00A32B9A" w:rsidRPr="00B36ABF">
        <w:rPr>
          <w:lang w:eastAsia="en-US"/>
        </w:rPr>
        <w:t xml:space="preserve"> </w:t>
      </w:r>
      <w:r w:rsidR="00F66BB8" w:rsidRPr="00B36ABF">
        <w:rPr>
          <w:lang w:eastAsia="en-US"/>
        </w:rPr>
        <w:t xml:space="preserve">theo một </w:t>
      </w:r>
      <w:r w:rsidR="003D61B2" w:rsidRPr="00B36ABF">
        <w:rPr>
          <w:lang w:eastAsia="en-US"/>
        </w:rPr>
        <w:t>Hợp Đồng PNRR</w:t>
      </w:r>
      <w:r w:rsidR="00A32B9A" w:rsidRPr="00B36ABF">
        <w:rPr>
          <w:lang w:eastAsia="en-US"/>
        </w:rPr>
        <w:t xml:space="preserve"> </w:t>
      </w:r>
      <w:r w:rsidR="00F66BB8" w:rsidRPr="00B36ABF">
        <w:rPr>
          <w:lang w:eastAsia="en-US"/>
        </w:rPr>
        <w:t xml:space="preserve">do kết quả của việc chấm dứt, </w:t>
      </w:r>
      <w:r w:rsidR="00465FC5" w:rsidRPr="00B36ABF">
        <w:rPr>
          <w:lang w:eastAsia="en-US"/>
        </w:rPr>
        <w:t xml:space="preserve">đóng giao dịch </w:t>
      </w:r>
      <w:r w:rsidR="00CE5761" w:rsidRPr="00B36ABF">
        <w:rPr>
          <w:lang w:eastAsia="en-US"/>
        </w:rPr>
        <w:t>hoặc</w:t>
      </w:r>
      <w:r w:rsidR="00A32B9A" w:rsidRPr="00B36ABF">
        <w:rPr>
          <w:lang w:eastAsia="en-US"/>
        </w:rPr>
        <w:t xml:space="preserve"> </w:t>
      </w:r>
      <w:r w:rsidR="00465FC5" w:rsidRPr="00B36ABF">
        <w:rPr>
          <w:lang w:eastAsia="en-US"/>
        </w:rPr>
        <w:t xml:space="preserve">điều chỉnh toàn bộ hay một phần số tiền </w:t>
      </w:r>
      <w:r w:rsidR="0067273C" w:rsidRPr="00B36ABF">
        <w:rPr>
          <w:lang w:eastAsia="en-US"/>
        </w:rPr>
        <w:t>khái toán</w:t>
      </w:r>
      <w:r w:rsidR="00465FC5" w:rsidRPr="00B36ABF">
        <w:rPr>
          <w:lang w:eastAsia="en-US"/>
        </w:rPr>
        <w:t xml:space="preserve">, </w:t>
      </w:r>
      <w:r w:rsidR="0067273C" w:rsidRPr="00B36ABF">
        <w:rPr>
          <w:lang w:eastAsia="en-US"/>
        </w:rPr>
        <w:t>dù do lỗi của Bên Vay hoặc trường hợp khác</w:t>
      </w:r>
      <w:r w:rsidR="00A32B9A" w:rsidRPr="00B36ABF">
        <w:rPr>
          <w:lang w:eastAsia="en-US"/>
        </w:rPr>
        <w:t>.]</w:t>
      </w:r>
    </w:p>
    <w:p w14:paraId="2D8E460A" w14:textId="04DF1265" w:rsidR="00BB5133" w:rsidRPr="00B36ABF" w:rsidRDefault="00A32B9A" w:rsidP="00725FF3">
      <w:pPr>
        <w:ind w:left="720"/>
        <w:rPr>
          <w:lang w:eastAsia="en-GB"/>
        </w:rPr>
      </w:pPr>
      <w:r w:rsidRPr="00B36ABF">
        <w:t>[</w:t>
      </w:r>
      <w:r w:rsidR="00300A45" w:rsidRPr="00B36ABF">
        <w:t>“</w:t>
      </w:r>
      <w:r w:rsidR="0067273C" w:rsidRPr="00B36ABF">
        <w:rPr>
          <w:b/>
        </w:rPr>
        <w:t>Tỷ Suất DSCR Lịch Sử</w:t>
      </w:r>
      <w:r w:rsidR="005868D6" w:rsidRPr="00B36ABF">
        <w:t>”</w:t>
      </w:r>
      <w:r w:rsidR="00374484" w:rsidRPr="00B36ABF">
        <w:t xml:space="preserve"> </w:t>
      </w:r>
      <w:r w:rsidRPr="00B36ABF">
        <w:t>(</w:t>
      </w:r>
      <w:r w:rsidR="00FA0F64" w:rsidRPr="00B36ABF">
        <w:rPr>
          <w:i/>
        </w:rPr>
        <w:t>Tỷ Suất Đảm Bảo Trả Nợ Lịch Sử</w:t>
      </w:r>
      <w:r w:rsidRPr="00B36ABF">
        <w:t>)</w:t>
      </w:r>
      <w:r w:rsidR="00FA0F64" w:rsidRPr="00B36ABF">
        <w:t xml:space="preserve">, liên quan đến bất kỳ </w:t>
      </w:r>
      <w:r w:rsidR="003311A2" w:rsidRPr="00B36ABF">
        <w:t>Ngày Tính Toán</w:t>
      </w:r>
      <w:r w:rsidR="00FA0F64" w:rsidRPr="00B36ABF">
        <w:t xml:space="preserve"> nào</w:t>
      </w:r>
      <w:r w:rsidRPr="00B36ABF">
        <w:t>,</w:t>
      </w:r>
      <w:r w:rsidR="00FF466B" w:rsidRPr="00B36ABF">
        <w:t xml:space="preserve"> </w:t>
      </w:r>
      <w:r w:rsidR="00FA0F64" w:rsidRPr="00B36ABF">
        <w:t>nghĩa là tỷ lệ của</w:t>
      </w:r>
      <w:r w:rsidRPr="00B36ABF">
        <w:t>:</w:t>
      </w:r>
    </w:p>
    <w:p w14:paraId="4621C766" w14:textId="1065CCA4" w:rsidR="00BB5133" w:rsidRPr="00B36ABF" w:rsidRDefault="0011146B" w:rsidP="00B5561F">
      <w:pPr>
        <w:pStyle w:val="General2L3"/>
        <w:numPr>
          <w:ilvl w:val="2"/>
          <w:numId w:val="54"/>
        </w:numPr>
        <w:rPr>
          <w:lang w:eastAsia="en-GB"/>
        </w:rPr>
      </w:pPr>
      <w:r w:rsidRPr="00B36ABF">
        <w:t>Dòng Tiền Có Sẵn</w:t>
      </w:r>
      <w:r w:rsidR="00A32B9A" w:rsidRPr="00B36ABF">
        <w:t xml:space="preserve"> </w:t>
      </w:r>
      <w:r w:rsidR="00FA0F64" w:rsidRPr="00B36ABF">
        <w:t xml:space="preserve">cho </w:t>
      </w:r>
      <w:r w:rsidR="00FD13B1" w:rsidRPr="00B36ABF">
        <w:t>Kỳ Tính Toán</w:t>
      </w:r>
      <w:r w:rsidR="00A32B9A" w:rsidRPr="00B36ABF">
        <w:t xml:space="preserve"> </w:t>
      </w:r>
      <w:r w:rsidR="00FA0F64" w:rsidRPr="00B36ABF">
        <w:t xml:space="preserve">kết thúc vào </w:t>
      </w:r>
      <w:r w:rsidR="003311A2" w:rsidRPr="00B36ABF">
        <w:t>Ngày Tính Toán</w:t>
      </w:r>
      <w:r w:rsidR="00FA0F64" w:rsidRPr="00B36ABF">
        <w:t xml:space="preserve"> đó</w:t>
      </w:r>
      <w:r w:rsidR="00A32B9A" w:rsidRPr="00B36ABF">
        <w:t>;</w:t>
      </w:r>
    </w:p>
    <w:p w14:paraId="18EB5EC3" w14:textId="665A9C79" w:rsidR="00BB5133" w:rsidRPr="00B36ABF" w:rsidRDefault="00FA0F64" w:rsidP="005A16A4">
      <w:pPr>
        <w:pStyle w:val="BodyText1"/>
        <w:widowControl w:val="0"/>
        <w:rPr>
          <w:szCs w:val="22"/>
        </w:rPr>
      </w:pPr>
      <w:r w:rsidRPr="00B36ABF">
        <w:rPr>
          <w:szCs w:val="22"/>
        </w:rPr>
        <w:t>chia cho</w:t>
      </w:r>
    </w:p>
    <w:p w14:paraId="189F15FD" w14:textId="0B3360EC" w:rsidR="00BB5133" w:rsidRPr="00B36ABF" w:rsidRDefault="00D97F6E" w:rsidP="00725FF3">
      <w:pPr>
        <w:pStyle w:val="General2L3"/>
        <w:rPr>
          <w:lang w:eastAsia="en-GB"/>
        </w:rPr>
      </w:pPr>
      <w:r w:rsidRPr="00B36ABF">
        <w:t>Mức Trả Nợ</w:t>
      </w:r>
      <w:r w:rsidR="00A32B9A" w:rsidRPr="00B36ABF">
        <w:t xml:space="preserve"> </w:t>
      </w:r>
      <w:r w:rsidR="00FA0F64" w:rsidRPr="00B36ABF">
        <w:t xml:space="preserve">phải trả trong </w:t>
      </w:r>
      <w:r w:rsidR="00FD13B1" w:rsidRPr="00B36ABF">
        <w:t>Kỳ Tính Toán</w:t>
      </w:r>
      <w:r w:rsidR="00A32B9A" w:rsidRPr="00B36ABF">
        <w:t xml:space="preserve"> </w:t>
      </w:r>
      <w:r w:rsidR="00FA0F64" w:rsidRPr="00B36ABF">
        <w:t xml:space="preserve">kết thúc vào </w:t>
      </w:r>
      <w:r w:rsidR="003311A2" w:rsidRPr="00B36ABF">
        <w:t>Ngày Tính Toán</w:t>
      </w:r>
      <w:r w:rsidR="00FA0F64" w:rsidRPr="00B36ABF">
        <w:t xml:space="preserve"> đó</w:t>
      </w:r>
      <w:r w:rsidR="00A32B9A" w:rsidRPr="00B36ABF">
        <w:t>.]</w:t>
      </w:r>
      <w:r w:rsidR="00A32B9A" w:rsidRPr="00B36ABF">
        <w:rPr>
          <w:rStyle w:val="FootnoteReference"/>
          <w:sz w:val="22"/>
          <w:szCs w:val="22"/>
        </w:rPr>
        <w:footnoteReference w:id="45"/>
      </w:r>
    </w:p>
    <w:p w14:paraId="2A1B58C3" w14:textId="1740ECEC" w:rsidR="00BB5133" w:rsidRPr="00B36ABF" w:rsidRDefault="00300A45" w:rsidP="00725FF3">
      <w:pPr>
        <w:ind w:left="720"/>
        <w:rPr>
          <w:lang w:eastAsia="en-US"/>
        </w:rPr>
      </w:pPr>
      <w:r w:rsidRPr="00B36ABF">
        <w:rPr>
          <w:lang w:eastAsia="en-US"/>
        </w:rPr>
        <w:t>“</w:t>
      </w:r>
      <w:r w:rsidR="00DC27C6" w:rsidRPr="00B36ABF">
        <w:rPr>
          <w:b/>
          <w:lang w:eastAsia="en-US"/>
        </w:rPr>
        <w:t>Công Ty Mẹ</w:t>
      </w:r>
      <w:r w:rsidRPr="00B36ABF">
        <w:rPr>
          <w:lang w:eastAsia="en-US"/>
        </w:rPr>
        <w:t>”</w:t>
      </w:r>
      <w:r w:rsidR="00DC27C6" w:rsidRPr="00B36ABF">
        <w:rPr>
          <w:lang w:eastAsia="en-US"/>
        </w:rPr>
        <w:t>, liên quan đến một người,</w:t>
      </w:r>
      <w:r w:rsidR="00A32B9A" w:rsidRPr="00B36ABF">
        <w:rPr>
          <w:lang w:eastAsia="en-US"/>
        </w:rPr>
        <w:t xml:space="preserve"> </w:t>
      </w:r>
      <w:r w:rsidR="00406CD5" w:rsidRPr="00B36ABF">
        <w:rPr>
          <w:lang w:eastAsia="en-US"/>
        </w:rPr>
        <w:t>nghĩa là</w:t>
      </w:r>
      <w:r w:rsidR="00DC27C6" w:rsidRPr="00B36ABF">
        <w:rPr>
          <w:lang w:eastAsia="en-US"/>
        </w:rPr>
        <w:t xml:space="preserve"> </w:t>
      </w:r>
      <w:r w:rsidR="0014443B" w:rsidRPr="00B36ABF">
        <w:rPr>
          <w:lang w:eastAsia="en-US"/>
        </w:rPr>
        <w:t>bất kỳ</w:t>
      </w:r>
      <w:r w:rsidR="00A32B9A" w:rsidRPr="00B36ABF">
        <w:rPr>
          <w:lang w:eastAsia="en-US"/>
        </w:rPr>
        <w:t xml:space="preserve"> </w:t>
      </w:r>
      <w:r w:rsidR="00DC27C6" w:rsidRPr="00B36ABF">
        <w:rPr>
          <w:lang w:eastAsia="en-US"/>
        </w:rPr>
        <w:t>người nào khác</w:t>
      </w:r>
      <w:r w:rsidR="001F2E3C" w:rsidRPr="00B36ABF">
        <w:rPr>
          <w:lang w:val="vi-VN" w:eastAsia="en-US"/>
        </w:rPr>
        <w:t xml:space="preserve"> liên quan đến người </w:t>
      </w:r>
      <w:r w:rsidR="001F2E3C" w:rsidRPr="00B36ABF">
        <w:rPr>
          <w:lang w:val="vi-VN"/>
        </w:rPr>
        <w:t xml:space="preserve">đó </w:t>
      </w:r>
      <w:r w:rsidR="00F07FBC" w:rsidRPr="00B36ABF">
        <w:rPr>
          <w:lang w:val="vi-VN"/>
        </w:rPr>
        <w:t xml:space="preserve">mà </w:t>
      </w:r>
      <w:r w:rsidR="001F2E3C" w:rsidRPr="00B36ABF">
        <w:rPr>
          <w:lang w:val="vi-VN"/>
        </w:rPr>
        <w:t xml:space="preserve">được xem là Công </w:t>
      </w:r>
      <w:r w:rsidR="00F07FBC" w:rsidRPr="00B36ABF">
        <w:rPr>
          <w:lang w:val="vi-VN"/>
        </w:rPr>
        <w:t>T</w:t>
      </w:r>
      <w:r w:rsidR="001F2E3C" w:rsidRPr="00B36ABF">
        <w:rPr>
          <w:lang w:val="vi-VN"/>
        </w:rPr>
        <w:t>y Con</w:t>
      </w:r>
      <w:r w:rsidR="00DC27C6" w:rsidRPr="00B36ABF">
        <w:rPr>
          <w:lang w:eastAsia="en-US"/>
        </w:rPr>
        <w:t xml:space="preserve">. </w:t>
      </w:r>
    </w:p>
    <w:p w14:paraId="7629001C" w14:textId="4F4BD59B" w:rsidR="00BB5133" w:rsidRPr="00B36ABF" w:rsidRDefault="00A32B9A" w:rsidP="00725FF3">
      <w:pPr>
        <w:ind w:left="720"/>
        <w:rPr>
          <w:lang w:eastAsia="en-US"/>
        </w:rPr>
      </w:pPr>
      <w:r w:rsidRPr="00B36ABF">
        <w:rPr>
          <w:lang w:eastAsia="en-US"/>
        </w:rPr>
        <w:t>[</w:t>
      </w:r>
      <w:r w:rsidR="00300A45" w:rsidRPr="00B36ABF">
        <w:rPr>
          <w:lang w:eastAsia="en-US"/>
        </w:rPr>
        <w:t>“</w:t>
      </w:r>
      <w:r w:rsidRPr="00B36ABF">
        <w:rPr>
          <w:b/>
          <w:lang w:eastAsia="en-US"/>
        </w:rPr>
        <w:t>IFRS</w:t>
      </w:r>
      <w:r w:rsidR="00221DA5" w:rsidRPr="00B36ABF">
        <w:rPr>
          <w:lang w:eastAsia="en-US"/>
        </w:rPr>
        <w:t>” nghĩa</w:t>
      </w:r>
      <w:r w:rsidR="00406CD5" w:rsidRPr="00B36ABF">
        <w:rPr>
          <w:lang w:eastAsia="en-US"/>
        </w:rPr>
        <w:t xml:space="preserve"> là</w:t>
      </w:r>
      <w:r w:rsidRPr="00B36ABF">
        <w:rPr>
          <w:lang w:eastAsia="en-US"/>
        </w:rPr>
        <w:t xml:space="preserve"> </w:t>
      </w:r>
      <w:r w:rsidR="00DC27C6" w:rsidRPr="00B36ABF">
        <w:rPr>
          <w:lang w:eastAsia="en-US"/>
        </w:rPr>
        <w:t xml:space="preserve">các chuẩn mực kế toán quốc tế trong phạm vi ngữ nghĩa của Quy Định </w:t>
      </w:r>
      <w:r w:rsidRPr="00B36ABF">
        <w:rPr>
          <w:lang w:eastAsia="en-US"/>
        </w:rPr>
        <w:t xml:space="preserve">IAS 1606/2002 </w:t>
      </w:r>
      <w:r w:rsidR="00DC27C6" w:rsidRPr="00B36ABF">
        <w:rPr>
          <w:lang w:eastAsia="en-US"/>
        </w:rPr>
        <w:t>áp dụng cho báo cáo tài chính liên quan</w:t>
      </w:r>
      <w:r w:rsidRPr="00B36ABF">
        <w:rPr>
          <w:lang w:eastAsia="en-US"/>
        </w:rPr>
        <w:t>.]</w:t>
      </w:r>
    </w:p>
    <w:p w14:paraId="1DF6391F" w14:textId="7CD41A42" w:rsidR="00BB5133" w:rsidRPr="00B36ABF" w:rsidRDefault="00300A45" w:rsidP="00725FF3">
      <w:pPr>
        <w:ind w:left="720"/>
      </w:pPr>
      <w:r w:rsidRPr="00B36ABF">
        <w:t>“</w:t>
      </w:r>
      <w:r w:rsidR="00E711C6" w:rsidRPr="00B36ABF">
        <w:rPr>
          <w:b/>
        </w:rPr>
        <w:t>Đại Lý Vi Phạm</w:t>
      </w:r>
      <w:r w:rsidR="00221DA5" w:rsidRPr="00B36ABF">
        <w:t>” nghĩa</w:t>
      </w:r>
      <w:r w:rsidR="00406CD5" w:rsidRPr="00B36ABF">
        <w:t xml:space="preserve"> là</w:t>
      </w:r>
      <w:r w:rsidR="00666A02" w:rsidRPr="00B36ABF">
        <w:t xml:space="preserve"> một </w:t>
      </w:r>
      <w:r w:rsidR="004E48A2" w:rsidRPr="00B36ABF">
        <w:t>Đại Lý</w:t>
      </w:r>
      <w:r w:rsidR="00A32B9A" w:rsidRPr="00B36ABF">
        <w:t xml:space="preserve"> </w:t>
      </w:r>
      <w:r w:rsidR="00666A02" w:rsidRPr="00B36ABF">
        <w:t>tại một thời điểm bất kỳ mà</w:t>
      </w:r>
      <w:r w:rsidR="00A32B9A" w:rsidRPr="00B36ABF">
        <w:t>:</w:t>
      </w:r>
    </w:p>
    <w:p w14:paraId="09FA12FC" w14:textId="7030A384" w:rsidR="00BB5133" w:rsidRPr="00B36ABF" w:rsidRDefault="00666A02" w:rsidP="00B5561F">
      <w:pPr>
        <w:pStyle w:val="General2L3"/>
        <w:numPr>
          <w:ilvl w:val="2"/>
          <w:numId w:val="55"/>
        </w:numPr>
      </w:pPr>
      <w:bookmarkStart w:id="34" w:name="_Ref35844672"/>
      <w:r w:rsidRPr="00B36ABF">
        <w:t xml:space="preserve">Đại Lý này đã không thực hiện </w:t>
      </w:r>
      <w:r w:rsidR="00A32B9A" w:rsidRPr="00B36ABF">
        <w:t>(</w:t>
      </w:r>
      <w:r w:rsidR="00CE5761" w:rsidRPr="00B36ABF">
        <w:t>hoặc</w:t>
      </w:r>
      <w:r w:rsidR="00A32B9A" w:rsidRPr="00B36ABF">
        <w:t xml:space="preserve"> </w:t>
      </w:r>
      <w:r w:rsidR="00522EB4" w:rsidRPr="00B36ABF">
        <w:t xml:space="preserve">đã </w:t>
      </w:r>
      <w:r w:rsidRPr="00B36ABF">
        <w:t>thông báo cho</w:t>
      </w:r>
      <w:r w:rsidR="00297E0B" w:rsidRPr="00B36ABF">
        <w:rPr>
          <w:lang w:val="vi-VN"/>
        </w:rPr>
        <w:t xml:space="preserve"> một</w:t>
      </w:r>
      <w:r w:rsidRPr="00B36ABF">
        <w:t xml:space="preserve"> Bên là mình sẽ không thực hiện</w:t>
      </w:r>
      <w:r w:rsidR="00A32B9A" w:rsidRPr="00B36ABF">
        <w:t xml:space="preserve">) </w:t>
      </w:r>
      <w:r w:rsidRPr="00B36ABF">
        <w:t xml:space="preserve">việc thanh toán mà Đại Lý này được yêu cầu </w:t>
      </w:r>
      <w:r w:rsidR="00297E0B" w:rsidRPr="00B36ABF">
        <w:t>thanh</w:t>
      </w:r>
      <w:r w:rsidR="00297E0B" w:rsidRPr="00B36ABF">
        <w:rPr>
          <w:lang w:val="vi-VN"/>
        </w:rPr>
        <w:t xml:space="preserve"> toán </w:t>
      </w:r>
      <w:r w:rsidRPr="00B36ABF">
        <w:t xml:space="preserve">theo </w:t>
      </w:r>
      <w:r w:rsidR="00D134BE" w:rsidRPr="00B36ABF">
        <w:t>Các Tài Liệu Cấp Vốn</w:t>
      </w:r>
      <w:r w:rsidR="00A32B9A" w:rsidRPr="00B36ABF">
        <w:t xml:space="preserve"> </w:t>
      </w:r>
      <w:r w:rsidRPr="00B36ABF">
        <w:t>chậm nhất vào ngày đến hạn thanh toán</w:t>
      </w:r>
      <w:r w:rsidR="00A32B9A" w:rsidRPr="00B36ABF">
        <w:t>;</w:t>
      </w:r>
      <w:bookmarkEnd w:id="34"/>
    </w:p>
    <w:p w14:paraId="59B71447" w14:textId="08EBF291" w:rsidR="00BB5133" w:rsidRPr="00B36ABF" w:rsidRDefault="00952FE6" w:rsidP="00725FF3">
      <w:pPr>
        <w:pStyle w:val="General2L3"/>
        <w:rPr>
          <w:lang w:eastAsia="en-GB"/>
        </w:rPr>
      </w:pPr>
      <w:r w:rsidRPr="00B36ABF">
        <w:t xml:space="preserve">Đại Lý này hủy bỏ hoặc không thừa nhận một </w:t>
      </w:r>
      <w:r w:rsidR="00917FC8" w:rsidRPr="00B36ABF">
        <w:t>Tài Liệu Cấp Vốn</w:t>
      </w:r>
      <w:r w:rsidR="00A32B9A" w:rsidRPr="00B36ABF">
        <w:t>;</w:t>
      </w:r>
    </w:p>
    <w:p w14:paraId="5F91D39D" w14:textId="457AD15F" w:rsidR="00BB5133" w:rsidRPr="00B36ABF" w:rsidRDefault="00A32B9A" w:rsidP="00725FF3">
      <w:pPr>
        <w:pStyle w:val="General2L3"/>
        <w:rPr>
          <w:lang w:eastAsia="en-GB"/>
        </w:rPr>
      </w:pPr>
      <w:bookmarkStart w:id="35" w:name="_Ref57729649"/>
      <w:r w:rsidRPr="00B36ABF">
        <w:t>(</w:t>
      </w:r>
      <w:r w:rsidR="00952FE6" w:rsidRPr="00B36ABF">
        <w:t xml:space="preserve">nếu Đại Lý này đồng thời là một </w:t>
      </w:r>
      <w:r w:rsidR="006503FF" w:rsidRPr="00B36ABF">
        <w:t>Bên Cho Vay</w:t>
      </w:r>
      <w:r w:rsidRPr="00B36ABF">
        <w:t xml:space="preserve">) </w:t>
      </w:r>
      <w:r w:rsidR="00952FE6" w:rsidRPr="00B36ABF">
        <w:t xml:space="preserve">Đại Lý này là một </w:t>
      </w:r>
      <w:r w:rsidR="006503FF" w:rsidRPr="00B36ABF">
        <w:t>Bên Cho Vay Vi Phạm</w:t>
      </w:r>
      <w:r w:rsidRPr="00B36ABF">
        <w:t xml:space="preserve"> </w:t>
      </w:r>
      <w:r w:rsidR="00952FE6" w:rsidRPr="00B36ABF">
        <w:t xml:space="preserve">theo </w:t>
      </w:r>
      <w:r w:rsidR="00704FCE" w:rsidRPr="00B36ABF">
        <w:t>đoạn</w:t>
      </w:r>
      <w:r w:rsidRPr="00B36ABF">
        <w:t xml:space="preserve"> </w:t>
      </w:r>
      <w:r w:rsidRPr="00B36ABF">
        <w:fldChar w:fldCharType="begin"/>
      </w:r>
      <w:r w:rsidRPr="00B36ABF">
        <w:instrText xml:space="preserve"> REF _Ref35844408 \n \h  \* MERGEFORMAT </w:instrText>
      </w:r>
      <w:r w:rsidRPr="00B36ABF">
        <w:fldChar w:fldCharType="separate"/>
      </w:r>
      <w:r w:rsidR="00CC7F22" w:rsidRPr="00B36ABF">
        <w:t>(a)</w:t>
      </w:r>
      <w:r w:rsidRPr="00B36ABF">
        <w:fldChar w:fldCharType="end"/>
      </w:r>
      <w:r w:rsidRPr="00B36ABF">
        <w:t xml:space="preserve">, </w:t>
      </w:r>
      <w:r w:rsidRPr="00B36ABF">
        <w:fldChar w:fldCharType="begin"/>
      </w:r>
      <w:r w:rsidRPr="00B36ABF">
        <w:instrText xml:space="preserve"> REF _Ref35844615 \n \h  \* MERGEFORMAT </w:instrText>
      </w:r>
      <w:r w:rsidRPr="00B36ABF">
        <w:fldChar w:fldCharType="separate"/>
      </w:r>
      <w:r w:rsidR="00CC7F22" w:rsidRPr="00B36ABF">
        <w:t>(b)</w:t>
      </w:r>
      <w:r w:rsidRPr="00B36ABF">
        <w:fldChar w:fldCharType="end"/>
      </w:r>
      <w:r w:rsidRPr="00B36ABF">
        <w:t xml:space="preserve"> [</w:t>
      </w:r>
      <w:r w:rsidR="00CE5761" w:rsidRPr="00B36ABF">
        <w:t>hoặc</w:t>
      </w:r>
      <w:r w:rsidRPr="00B36ABF">
        <w:t xml:space="preserve"> </w:t>
      </w:r>
      <w:r w:rsidRPr="00B36ABF">
        <w:fldChar w:fldCharType="begin"/>
      </w:r>
      <w:r w:rsidRPr="00B36ABF">
        <w:instrText xml:space="preserve"> REF _Ref57729649 \n \h </w:instrText>
      </w:r>
      <w:r w:rsidR="00DB7AFD" w:rsidRPr="00B36ABF">
        <w:instrText xml:space="preserve"> \* MERGEFORMAT </w:instrText>
      </w:r>
      <w:r w:rsidRPr="00B36ABF">
        <w:fldChar w:fldCharType="separate"/>
      </w:r>
      <w:r w:rsidR="00CC7F22" w:rsidRPr="00B36ABF">
        <w:t>(c)</w:t>
      </w:r>
      <w:r w:rsidRPr="00B36ABF">
        <w:fldChar w:fldCharType="end"/>
      </w:r>
      <w:r w:rsidRPr="00B36ABF">
        <w:t xml:space="preserve">] </w:t>
      </w:r>
      <w:r w:rsidR="00952FE6" w:rsidRPr="00B36ABF">
        <w:t>của định nghĩa về</w:t>
      </w:r>
      <w:r w:rsidR="00374484" w:rsidRPr="00B36ABF">
        <w:t xml:space="preserve"> “</w:t>
      </w:r>
      <w:r w:rsidR="006503FF" w:rsidRPr="00B36ABF">
        <w:t>Bên Cho Vay Vi Phạm</w:t>
      </w:r>
      <w:r w:rsidR="00300A45" w:rsidRPr="00B36ABF">
        <w:t>”</w:t>
      </w:r>
      <w:r w:rsidRPr="00B36ABF">
        <w:t xml:space="preserve">; </w:t>
      </w:r>
      <w:r w:rsidR="00CE5761" w:rsidRPr="00B36ABF">
        <w:t>hoặc</w:t>
      </w:r>
      <w:bookmarkEnd w:id="35"/>
    </w:p>
    <w:p w14:paraId="7870167B" w14:textId="11348DD7" w:rsidR="00BB5133" w:rsidRPr="00B36ABF" w:rsidRDefault="00E711C6" w:rsidP="00725FF3">
      <w:pPr>
        <w:pStyle w:val="General2L3"/>
        <w:rPr>
          <w:lang w:eastAsia="en-GB"/>
        </w:rPr>
      </w:pPr>
      <w:r w:rsidRPr="00B36ABF">
        <w:t xml:space="preserve">có </w:t>
      </w:r>
      <w:r w:rsidR="00952FE6" w:rsidRPr="00B36ABF">
        <w:t>một Sự Kiện Mất Khả Năng Thanh Toán đã xảy ra và đang tiếp diễn đối với Đại Lý này</w:t>
      </w:r>
      <w:r w:rsidR="00A32B9A" w:rsidRPr="00B36ABF">
        <w:t>;</w:t>
      </w:r>
    </w:p>
    <w:p w14:paraId="7F1B74D3" w14:textId="40B0B4BF" w:rsidR="00BB5133" w:rsidRPr="00B36ABF" w:rsidRDefault="00D544B3" w:rsidP="005A16A4">
      <w:pPr>
        <w:pStyle w:val="BodyText1"/>
        <w:widowControl w:val="0"/>
        <w:rPr>
          <w:szCs w:val="22"/>
        </w:rPr>
      </w:pPr>
      <w:r w:rsidRPr="00B36ABF">
        <w:rPr>
          <w:szCs w:val="22"/>
        </w:rPr>
        <w:lastRenderedPageBreak/>
        <w:t>trừ khi</w:t>
      </w:r>
      <w:r w:rsidR="00A32B9A" w:rsidRPr="00B36ABF">
        <w:rPr>
          <w:szCs w:val="22"/>
        </w:rPr>
        <w:t xml:space="preserve">, </w:t>
      </w:r>
      <w:r w:rsidRPr="00B36ABF">
        <w:rPr>
          <w:szCs w:val="22"/>
        </w:rPr>
        <w:t xml:space="preserve">trong trường hợp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_Ref35844672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E711C6" w:rsidRPr="00B36ABF">
        <w:rPr>
          <w:szCs w:val="22"/>
        </w:rPr>
        <w:t xml:space="preserve">ở </w:t>
      </w:r>
      <w:r w:rsidRPr="00B36ABF">
        <w:rPr>
          <w:szCs w:val="22"/>
        </w:rPr>
        <w:t>trên</w:t>
      </w:r>
      <w:r w:rsidR="00A32B9A" w:rsidRPr="00B36ABF">
        <w:rPr>
          <w:szCs w:val="22"/>
        </w:rPr>
        <w:t>:</w:t>
      </w:r>
    </w:p>
    <w:p w14:paraId="5B5DC480" w14:textId="651B8870" w:rsidR="00BB5133" w:rsidRPr="00B36ABF" w:rsidRDefault="000163F2" w:rsidP="00725FF3">
      <w:pPr>
        <w:pStyle w:val="General2L4"/>
        <w:rPr>
          <w:lang w:eastAsia="en-GB"/>
        </w:rPr>
      </w:pPr>
      <w:r w:rsidRPr="00B36ABF">
        <w:t>việc không thanh toán của Đại Lý đó là do</w:t>
      </w:r>
      <w:r w:rsidR="00A32B9A" w:rsidRPr="00B36ABF">
        <w:t>:</w:t>
      </w:r>
    </w:p>
    <w:p w14:paraId="37485A76" w14:textId="0CAB440A" w:rsidR="00BB5133" w:rsidRPr="00B36ABF" w:rsidRDefault="000163F2" w:rsidP="00725FF3">
      <w:pPr>
        <w:pStyle w:val="General2L5"/>
        <w:rPr>
          <w:lang w:eastAsia="en-GB"/>
        </w:rPr>
      </w:pPr>
      <w:r w:rsidRPr="00B36ABF">
        <w:t>một sai sót hành chính hoặc lỗi kỹ thuật</w:t>
      </w:r>
      <w:r w:rsidR="00A32B9A" w:rsidRPr="00B36ABF">
        <w:t xml:space="preserve">; </w:t>
      </w:r>
      <w:r w:rsidR="00CE5761" w:rsidRPr="00B36ABF">
        <w:t>hoặc</w:t>
      </w:r>
    </w:p>
    <w:p w14:paraId="6DC33349" w14:textId="4369A377" w:rsidR="00BB5133" w:rsidRPr="00B36ABF" w:rsidRDefault="00BA5949" w:rsidP="00725FF3">
      <w:pPr>
        <w:pStyle w:val="General2L5"/>
        <w:rPr>
          <w:lang w:eastAsia="en-GB"/>
        </w:rPr>
      </w:pPr>
      <w:r w:rsidRPr="00B36ABF">
        <w:t xml:space="preserve">một </w:t>
      </w:r>
      <w:r w:rsidR="008516AE" w:rsidRPr="00B36ABF">
        <w:t>Sự Kiện Gián Đoạn</w:t>
      </w:r>
      <w:r w:rsidR="00A32B9A" w:rsidRPr="00B36ABF">
        <w:t xml:space="preserve">; </w:t>
      </w:r>
      <w:r w:rsidR="00952B10" w:rsidRPr="00B36ABF">
        <w:t>và</w:t>
      </w:r>
    </w:p>
    <w:p w14:paraId="7493703A" w14:textId="703F6B69" w:rsidR="00BB5133" w:rsidRPr="00B36ABF" w:rsidRDefault="00BA5949" w:rsidP="005A16A4">
      <w:pPr>
        <w:pStyle w:val="BodyText3"/>
        <w:widowControl w:val="0"/>
        <w:rPr>
          <w:szCs w:val="22"/>
        </w:rPr>
      </w:pPr>
      <w:r w:rsidRPr="00B36ABF">
        <w:rPr>
          <w:szCs w:val="22"/>
        </w:rPr>
        <w:t>việc thanh toán được thực hiện trong vòng [10] Ngày Làm Việc kể từ ngày đến hạn; hoặc</w:t>
      </w:r>
    </w:p>
    <w:p w14:paraId="574552E3" w14:textId="57808BBB" w:rsidR="00BB5133" w:rsidRPr="00B36ABF" w:rsidRDefault="00056B51" w:rsidP="00725FF3">
      <w:pPr>
        <w:pStyle w:val="General2L4"/>
      </w:pPr>
      <w:r w:rsidRPr="00B36ABF">
        <w:t xml:space="preserve">Đại Lý đó đang tranh chấp một cách </w:t>
      </w:r>
      <w:r w:rsidR="0029719C" w:rsidRPr="00B36ABF">
        <w:t>thiện</w:t>
      </w:r>
      <w:r w:rsidR="0029719C" w:rsidRPr="00B36ABF">
        <w:rPr>
          <w:lang w:val="vi-VN"/>
        </w:rPr>
        <w:t xml:space="preserve"> chí </w:t>
      </w:r>
      <w:r w:rsidRPr="00B36ABF">
        <w:t>về việc Đại Lý đó có nghĩa vụ theo hợp đồng phải thực hiện việc thanh toán liên quan</w:t>
      </w:r>
      <w:r w:rsidR="00522EB4" w:rsidRPr="00B36ABF">
        <w:t xml:space="preserve"> hay không</w:t>
      </w:r>
      <w:r w:rsidRPr="00B36ABF">
        <w:t>.</w:t>
      </w:r>
    </w:p>
    <w:p w14:paraId="1989A502" w14:textId="0F716FD7" w:rsidR="00BB5133" w:rsidRPr="00B36ABF" w:rsidRDefault="00300A45" w:rsidP="00725FF3">
      <w:pPr>
        <w:ind w:left="720"/>
        <w:rPr>
          <w:lang w:eastAsia="en-US"/>
        </w:rPr>
      </w:pPr>
      <w:r w:rsidRPr="00B36ABF">
        <w:rPr>
          <w:lang w:eastAsia="en-US"/>
        </w:rPr>
        <w:t>“</w:t>
      </w:r>
      <w:r w:rsidR="00FB1E40" w:rsidRPr="00B36ABF">
        <w:rPr>
          <w:b/>
          <w:lang w:eastAsia="en-US"/>
        </w:rPr>
        <w:t>Chi Phí Tăng Thêm</w:t>
      </w:r>
      <w:r w:rsidR="005868D6" w:rsidRPr="00B36ABF">
        <w:rPr>
          <w:lang w:eastAsia="en-US"/>
        </w:rPr>
        <w:t>”</w:t>
      </w:r>
      <w:r w:rsidR="00374484" w:rsidRPr="00B36ABF">
        <w:rPr>
          <w:lang w:eastAsia="en-US"/>
        </w:rPr>
        <w:t xml:space="preserve"> </w:t>
      </w:r>
      <w:r w:rsidR="00277C54" w:rsidRPr="00B36ABF">
        <w:rPr>
          <w:lang w:eastAsia="en-US"/>
        </w:rPr>
        <w:t xml:space="preserve">có nghĩa </w:t>
      </w:r>
      <w:r w:rsidR="00C316AD" w:rsidRPr="00B36ABF">
        <w:rPr>
          <w:lang w:eastAsia="en-US"/>
        </w:rPr>
        <w:t>như</w:t>
      </w:r>
      <w:r w:rsidR="00C316AD" w:rsidRPr="00B36ABF">
        <w:rPr>
          <w:lang w:val="vi-VN" w:eastAsia="en-US"/>
        </w:rPr>
        <w:t xml:space="preserve"> </w:t>
      </w:r>
      <w:r w:rsidR="00277C54" w:rsidRPr="00B36ABF">
        <w:rPr>
          <w:lang w:eastAsia="en-US"/>
        </w:rPr>
        <w:t xml:space="preserve">được quy định tại </w:t>
      </w:r>
      <w:r w:rsidR="00021183" w:rsidRPr="00B36ABF">
        <w:rPr>
          <w:lang w:eastAsia="en-US"/>
        </w:rPr>
        <w:t>Điều</w:t>
      </w:r>
      <w:r w:rsidR="00A32B9A" w:rsidRPr="00B36ABF">
        <w:rPr>
          <w:lang w:eastAsia="en-US"/>
        </w:rPr>
        <w:t xml:space="preserve"> </w:t>
      </w:r>
      <w:r w:rsidR="00485174" w:rsidRPr="00B36ABF">
        <w:rPr>
          <w:lang w:eastAsia="en-US"/>
        </w:rPr>
        <w:fldChar w:fldCharType="begin"/>
      </w:r>
      <w:r w:rsidR="00485174" w:rsidRPr="00B36ABF">
        <w:rPr>
          <w:lang w:eastAsia="en-US"/>
        </w:rPr>
        <w:instrText xml:space="preserve"> REF _Ref67499190 \r \h </w:instrText>
      </w:r>
      <w:r w:rsidR="00DB7AFD" w:rsidRPr="00B36ABF">
        <w:rPr>
          <w:lang w:eastAsia="en-US"/>
        </w:rPr>
        <w:instrText xml:space="preserve"> \* MERGEFORMAT </w:instrText>
      </w:r>
      <w:r w:rsidR="00485174" w:rsidRPr="00B36ABF">
        <w:rPr>
          <w:lang w:eastAsia="en-US"/>
        </w:rPr>
      </w:r>
      <w:r w:rsidR="00485174" w:rsidRPr="00B36ABF">
        <w:rPr>
          <w:lang w:eastAsia="en-US"/>
        </w:rPr>
        <w:fldChar w:fldCharType="separate"/>
      </w:r>
      <w:r w:rsidR="00CC7F22" w:rsidRPr="00B36ABF">
        <w:rPr>
          <w:lang w:eastAsia="en-US"/>
        </w:rPr>
        <w:t>10.1</w:t>
      </w:r>
      <w:r w:rsidR="00485174" w:rsidRPr="00B36ABF">
        <w:rPr>
          <w:lang w:eastAsia="en-US"/>
        </w:rPr>
        <w:fldChar w:fldCharType="end"/>
      </w:r>
      <w:r w:rsidR="00485174" w:rsidRPr="00B36ABF">
        <w:rPr>
          <w:lang w:eastAsia="en-US"/>
        </w:rPr>
        <w:t xml:space="preserve"> </w:t>
      </w:r>
      <w:r w:rsidR="00A32B9A" w:rsidRPr="00B36ABF">
        <w:rPr>
          <w:lang w:eastAsia="en-US"/>
        </w:rPr>
        <w:t>(</w:t>
      </w:r>
      <w:r w:rsidR="00485174" w:rsidRPr="00B36ABF">
        <w:rPr>
          <w:i/>
          <w:lang w:eastAsia="en-US"/>
        </w:rPr>
        <w:fldChar w:fldCharType="begin"/>
      </w:r>
      <w:r w:rsidR="003127CA" w:rsidRPr="00B36ABF">
        <w:rPr>
          <w:i/>
          <w:lang w:eastAsia="en-US"/>
        </w:rPr>
        <w:instrText xml:space="preserve"> REF _Ref67499190 \h  \* MERGEFORMAT </w:instrText>
      </w:r>
      <w:r w:rsidR="00485174" w:rsidRPr="00B36ABF">
        <w:rPr>
          <w:i/>
          <w:lang w:eastAsia="en-US"/>
        </w:rPr>
      </w:r>
      <w:r w:rsidR="00485174" w:rsidRPr="00B36ABF">
        <w:rPr>
          <w:i/>
          <w:lang w:eastAsia="en-US"/>
        </w:rPr>
        <w:fldChar w:fldCharType="separate"/>
      </w:r>
      <w:r w:rsidR="00CC7F22" w:rsidRPr="00B36ABF">
        <w:rPr>
          <w:i/>
        </w:rPr>
        <w:t>Chi Phí Tăng Thêm</w:t>
      </w:r>
      <w:r w:rsidR="00485174" w:rsidRPr="00B36ABF">
        <w:rPr>
          <w:i/>
          <w:lang w:eastAsia="en-US"/>
        </w:rPr>
        <w:fldChar w:fldCharType="end"/>
      </w:r>
      <w:r w:rsidR="00A32B9A" w:rsidRPr="00B36ABF">
        <w:rPr>
          <w:lang w:eastAsia="en-US"/>
        </w:rPr>
        <w:t>).</w:t>
      </w:r>
    </w:p>
    <w:p w14:paraId="508C0FB3" w14:textId="56BB3BE5" w:rsidR="00BB5133" w:rsidRPr="00B36ABF" w:rsidRDefault="00300A45" w:rsidP="00725FF3">
      <w:pPr>
        <w:ind w:left="720"/>
        <w:rPr>
          <w:lang w:eastAsia="en-US" w:bidi="ar-SA"/>
        </w:rPr>
      </w:pPr>
      <w:bookmarkStart w:id="36" w:name="_Ref436016881"/>
      <w:r w:rsidRPr="00B36ABF">
        <w:t>“</w:t>
      </w:r>
      <w:r w:rsidR="00277C54" w:rsidRPr="00B36ABF">
        <w:rPr>
          <w:b/>
        </w:rPr>
        <w:t>Trách Nhiệm Được Bồi Hoàn</w:t>
      </w:r>
      <w:r w:rsidR="005868D6" w:rsidRPr="00B36ABF">
        <w:t>”</w:t>
      </w:r>
      <w:r w:rsidR="00374484" w:rsidRPr="00B36ABF">
        <w:t xml:space="preserve"> </w:t>
      </w:r>
      <w:r w:rsidR="00277C54" w:rsidRPr="00B36ABF">
        <w:t xml:space="preserve">có nghĩa </w:t>
      </w:r>
      <w:r w:rsidR="00C316AD" w:rsidRPr="00B36ABF">
        <w:t>như</w:t>
      </w:r>
      <w:r w:rsidR="00C316AD" w:rsidRPr="00B36ABF">
        <w:rPr>
          <w:lang w:val="vi-VN"/>
        </w:rPr>
        <w:t xml:space="preserve"> </w:t>
      </w:r>
      <w:r w:rsidR="00277C54" w:rsidRPr="00B36ABF">
        <w:t>được quy định tại</w:t>
      </w:r>
      <w:r w:rsidR="00A32B9A" w:rsidRPr="00B36ABF">
        <w:t xml:space="preserve"> </w:t>
      </w:r>
      <w:r w:rsidR="00021183" w:rsidRPr="00B36ABF">
        <w:t>Điều</w:t>
      </w:r>
      <w:r w:rsidR="00A32B9A" w:rsidRPr="00B36ABF">
        <w:t xml:space="preserve"> </w:t>
      </w:r>
      <w:r w:rsidR="00485174" w:rsidRPr="00B36ABF">
        <w:fldChar w:fldCharType="begin"/>
      </w:r>
      <w:r w:rsidR="00485174" w:rsidRPr="00B36ABF">
        <w:instrText xml:space="preserve"> REF _Ref67500113 \r \h </w:instrText>
      </w:r>
      <w:r w:rsidR="00DB7AFD" w:rsidRPr="00B36ABF">
        <w:instrText xml:space="preserve"> \* MERGEFORMAT </w:instrText>
      </w:r>
      <w:r w:rsidR="00485174" w:rsidRPr="00B36ABF">
        <w:fldChar w:fldCharType="separate"/>
      </w:r>
      <w:r w:rsidR="00CC7F22" w:rsidRPr="00B36ABF">
        <w:t>11.2</w:t>
      </w:r>
      <w:r w:rsidR="00485174" w:rsidRPr="00B36ABF">
        <w:fldChar w:fldCharType="end"/>
      </w:r>
      <w:r w:rsidR="00485174" w:rsidRPr="00B36ABF">
        <w:t xml:space="preserve"> </w:t>
      </w:r>
      <w:r w:rsidR="00A32B9A" w:rsidRPr="00B36ABF">
        <w:rPr>
          <w:lang w:eastAsia="en-US" w:bidi="ar-SA"/>
        </w:rPr>
        <w:t>(</w:t>
      </w:r>
      <w:r w:rsidR="00485174" w:rsidRPr="00B36ABF">
        <w:rPr>
          <w:i/>
          <w:lang w:eastAsia="en-US" w:bidi="ar-SA"/>
        </w:rPr>
        <w:fldChar w:fldCharType="begin"/>
      </w:r>
      <w:r w:rsidR="003127CA" w:rsidRPr="00B36ABF">
        <w:rPr>
          <w:i/>
          <w:lang w:eastAsia="en-US" w:bidi="ar-SA"/>
        </w:rPr>
        <w:instrText xml:space="preserve"> REF _Ref67500113 \h  \* MERGEFORMAT </w:instrText>
      </w:r>
      <w:r w:rsidR="00485174" w:rsidRPr="00B36ABF">
        <w:rPr>
          <w:i/>
          <w:lang w:eastAsia="en-US" w:bidi="ar-SA"/>
        </w:rPr>
      </w:r>
      <w:r w:rsidR="00485174" w:rsidRPr="00B36ABF">
        <w:rPr>
          <w:i/>
          <w:lang w:eastAsia="en-US" w:bidi="ar-SA"/>
        </w:rPr>
        <w:fldChar w:fldCharType="separate"/>
      </w:r>
      <w:r w:rsidR="00CC7F22" w:rsidRPr="00B36ABF">
        <w:rPr>
          <w:i/>
        </w:rPr>
        <w:t>Các bồi hoàn khác</w:t>
      </w:r>
      <w:r w:rsidR="00485174" w:rsidRPr="00B36ABF">
        <w:rPr>
          <w:i/>
          <w:lang w:eastAsia="en-US" w:bidi="ar-SA"/>
        </w:rPr>
        <w:fldChar w:fldCharType="end"/>
      </w:r>
      <w:r w:rsidR="00A32B9A" w:rsidRPr="00B36ABF">
        <w:rPr>
          <w:lang w:eastAsia="en-US" w:bidi="ar-SA"/>
        </w:rPr>
        <w:t>).</w:t>
      </w:r>
    </w:p>
    <w:p w14:paraId="284314EE" w14:textId="52D86573" w:rsidR="00BB5133" w:rsidRPr="00B36ABF" w:rsidRDefault="00300A45" w:rsidP="00725FF3">
      <w:pPr>
        <w:ind w:left="720"/>
      </w:pPr>
      <w:r w:rsidRPr="00B36ABF">
        <w:t>“</w:t>
      </w:r>
      <w:r w:rsidR="00277C54" w:rsidRPr="00B36ABF">
        <w:rPr>
          <w:b/>
        </w:rPr>
        <w:t>Những Người Được Bồi Hoàn</w:t>
      </w:r>
      <w:r w:rsidR="005868D6" w:rsidRPr="00B36ABF">
        <w:t>”</w:t>
      </w:r>
      <w:r w:rsidR="00374484" w:rsidRPr="00B36ABF">
        <w:t xml:space="preserve"> </w:t>
      </w:r>
      <w:r w:rsidR="00277C54" w:rsidRPr="00B36ABF">
        <w:t xml:space="preserve">có nghĩa </w:t>
      </w:r>
      <w:r w:rsidR="00C316AD" w:rsidRPr="00B36ABF">
        <w:t>như</w:t>
      </w:r>
      <w:r w:rsidR="00C316AD" w:rsidRPr="00B36ABF">
        <w:rPr>
          <w:lang w:val="vi-VN"/>
        </w:rPr>
        <w:t xml:space="preserve"> </w:t>
      </w:r>
      <w:r w:rsidR="00277C54" w:rsidRPr="00B36ABF">
        <w:t>được quy định tại</w:t>
      </w:r>
      <w:r w:rsidR="00A32B9A" w:rsidRPr="00B36ABF">
        <w:t xml:space="preserve"> </w:t>
      </w:r>
      <w:r w:rsidR="00021183" w:rsidRPr="00B36ABF">
        <w:t>Điều</w:t>
      </w:r>
      <w:r w:rsidR="00485174" w:rsidRPr="00B36ABF">
        <w:t xml:space="preserve"> </w:t>
      </w:r>
      <w:r w:rsidR="00485174" w:rsidRPr="00B36ABF">
        <w:fldChar w:fldCharType="begin"/>
      </w:r>
      <w:r w:rsidR="00485174" w:rsidRPr="00B36ABF">
        <w:instrText xml:space="preserve"> REF _Ref67500113 \r \h </w:instrText>
      </w:r>
      <w:r w:rsidR="00DB7AFD" w:rsidRPr="00B36ABF">
        <w:instrText xml:space="preserve"> \* MERGEFORMAT </w:instrText>
      </w:r>
      <w:r w:rsidR="00485174" w:rsidRPr="00B36ABF">
        <w:fldChar w:fldCharType="separate"/>
      </w:r>
      <w:r w:rsidR="00CC7F22" w:rsidRPr="00B36ABF">
        <w:t>11.2</w:t>
      </w:r>
      <w:r w:rsidR="00485174" w:rsidRPr="00B36ABF">
        <w:fldChar w:fldCharType="end"/>
      </w:r>
      <w:r w:rsidR="00485174" w:rsidRPr="00B36ABF">
        <w:t xml:space="preserve"> </w:t>
      </w:r>
      <w:r w:rsidR="00485174" w:rsidRPr="00B36ABF">
        <w:rPr>
          <w:lang w:eastAsia="en-US" w:bidi="ar-SA"/>
        </w:rPr>
        <w:t>(</w:t>
      </w:r>
      <w:r w:rsidR="00485174" w:rsidRPr="00B36ABF">
        <w:rPr>
          <w:i/>
          <w:lang w:eastAsia="en-US" w:bidi="ar-SA"/>
        </w:rPr>
        <w:fldChar w:fldCharType="begin"/>
      </w:r>
      <w:r w:rsidR="003127CA" w:rsidRPr="00B36ABF">
        <w:rPr>
          <w:i/>
          <w:lang w:eastAsia="en-US" w:bidi="ar-SA"/>
        </w:rPr>
        <w:instrText xml:space="preserve"> REF _Ref67500113 \h  \* MERGEFORMAT </w:instrText>
      </w:r>
      <w:r w:rsidR="00485174" w:rsidRPr="00B36ABF">
        <w:rPr>
          <w:i/>
          <w:lang w:eastAsia="en-US" w:bidi="ar-SA"/>
        </w:rPr>
      </w:r>
      <w:r w:rsidR="00485174" w:rsidRPr="00B36ABF">
        <w:rPr>
          <w:i/>
          <w:lang w:eastAsia="en-US" w:bidi="ar-SA"/>
        </w:rPr>
        <w:fldChar w:fldCharType="separate"/>
      </w:r>
      <w:r w:rsidR="00CC7F22" w:rsidRPr="00B36ABF">
        <w:rPr>
          <w:i/>
        </w:rPr>
        <w:t>Các bồi hoàn khác</w:t>
      </w:r>
      <w:r w:rsidR="00485174" w:rsidRPr="00B36ABF">
        <w:rPr>
          <w:i/>
          <w:lang w:eastAsia="en-US" w:bidi="ar-SA"/>
        </w:rPr>
        <w:fldChar w:fldCharType="end"/>
      </w:r>
      <w:r w:rsidR="00485174" w:rsidRPr="00B36ABF">
        <w:rPr>
          <w:lang w:eastAsia="en-US" w:bidi="ar-SA"/>
        </w:rPr>
        <w:t>)</w:t>
      </w:r>
      <w:r w:rsidR="00A32B9A" w:rsidRPr="00B36ABF">
        <w:rPr>
          <w:lang w:eastAsia="en-US" w:bidi="ar-SA"/>
        </w:rPr>
        <w:t>.</w:t>
      </w:r>
    </w:p>
    <w:p w14:paraId="3086AC34" w14:textId="08CEAB8F" w:rsidR="00BB5133" w:rsidRPr="00B36ABF" w:rsidRDefault="00300A45" w:rsidP="00725FF3">
      <w:pPr>
        <w:ind w:left="720"/>
      </w:pPr>
      <w:r w:rsidRPr="00B36ABF">
        <w:t>“</w:t>
      </w:r>
      <w:r w:rsidR="00277C54" w:rsidRPr="00B36ABF">
        <w:rPr>
          <w:b/>
        </w:rPr>
        <w:t>Thuế Gián Thu</w:t>
      </w:r>
      <w:r w:rsidR="00221DA5" w:rsidRPr="00B36ABF">
        <w:t>” nghĩa</w:t>
      </w:r>
      <w:r w:rsidR="00406CD5" w:rsidRPr="00B36ABF">
        <w:t xml:space="preserve"> là</w:t>
      </w:r>
      <w:r w:rsidR="00A32B9A" w:rsidRPr="00B36ABF">
        <w:t xml:space="preserve"> </w:t>
      </w:r>
      <w:r w:rsidR="008F6F4D" w:rsidRPr="00B36ABF">
        <w:t xml:space="preserve">bất kỳ </w:t>
      </w:r>
      <w:r w:rsidR="00277C54" w:rsidRPr="00B36ABF">
        <w:t>thuế hàng hóa và dịch vụ</w:t>
      </w:r>
      <w:r w:rsidR="008F6F4D" w:rsidRPr="00B36ABF">
        <w:t xml:space="preserve"> nào</w:t>
      </w:r>
      <w:r w:rsidR="00277C54" w:rsidRPr="00B36ABF">
        <w:t xml:space="preserve">, thuế tiêu </w:t>
      </w:r>
      <w:r w:rsidR="00424F9E" w:rsidRPr="00B36ABF">
        <w:t>dùng</w:t>
      </w:r>
      <w:r w:rsidR="00277C54" w:rsidRPr="00B36ABF">
        <w:t xml:space="preserve">, thuế giá trị gia tăng hoặc bất </w:t>
      </w:r>
      <w:r w:rsidR="008F6F4D" w:rsidRPr="00B36ABF">
        <w:t>cứ</w:t>
      </w:r>
      <w:r w:rsidR="00277C54" w:rsidRPr="00B36ABF">
        <w:t xml:space="preserve"> loại thuế nào có tính chất tương tự.</w:t>
      </w:r>
      <w:bookmarkEnd w:id="36"/>
    </w:p>
    <w:p w14:paraId="39891424" w14:textId="7B984213" w:rsidR="00BB5133" w:rsidRPr="00B36ABF" w:rsidRDefault="00A32B9A" w:rsidP="00725FF3">
      <w:pPr>
        <w:ind w:left="720"/>
        <w:rPr>
          <w:szCs w:val="22"/>
          <w:lang w:eastAsia="en-US"/>
        </w:rPr>
      </w:pPr>
      <w:r w:rsidRPr="00B36ABF">
        <w:rPr>
          <w:szCs w:val="22"/>
        </w:rPr>
        <w:t>[</w:t>
      </w:r>
      <w:r w:rsidR="00300A45" w:rsidRPr="00B36ABF">
        <w:rPr>
          <w:szCs w:val="22"/>
          <w:lang w:eastAsia="en-US"/>
        </w:rPr>
        <w:t>“</w:t>
      </w:r>
      <w:r w:rsidR="008F6F4D" w:rsidRPr="00B36ABF">
        <w:rPr>
          <w:b/>
          <w:szCs w:val="22"/>
          <w:lang w:eastAsia="en-US"/>
        </w:rPr>
        <w:t>Bản Ghi Nhớ Thông Tin</w:t>
      </w:r>
      <w:r w:rsidR="00221DA5" w:rsidRPr="00B36ABF">
        <w:rPr>
          <w:szCs w:val="22"/>
          <w:lang w:eastAsia="en-US"/>
        </w:rPr>
        <w:t>” nghĩa</w:t>
      </w:r>
      <w:r w:rsidR="00406CD5" w:rsidRPr="00B36ABF">
        <w:rPr>
          <w:szCs w:val="22"/>
          <w:lang w:eastAsia="en-US"/>
        </w:rPr>
        <w:t xml:space="preserve"> là</w:t>
      </w:r>
      <w:r w:rsidRPr="00B36ABF">
        <w:rPr>
          <w:szCs w:val="22"/>
          <w:lang w:eastAsia="en-US"/>
        </w:rPr>
        <w:t xml:space="preserve"> (</w:t>
      </w:r>
      <w:r w:rsidR="0019726A" w:rsidRPr="00B36ABF">
        <w:rPr>
          <w:szCs w:val="22"/>
          <w:lang w:eastAsia="en-US"/>
        </w:rPr>
        <w:t>nếu có</w:t>
      </w:r>
      <w:r w:rsidRPr="00B36ABF">
        <w:rPr>
          <w:szCs w:val="22"/>
          <w:lang w:eastAsia="en-US"/>
        </w:rPr>
        <w:t>)</w:t>
      </w:r>
      <w:r w:rsidR="00FF466B" w:rsidRPr="00B36ABF">
        <w:rPr>
          <w:szCs w:val="22"/>
          <w:lang w:eastAsia="en-US"/>
        </w:rPr>
        <w:t xml:space="preserve"> </w:t>
      </w:r>
      <w:r w:rsidR="00D07869" w:rsidRPr="00B36ABF">
        <w:rPr>
          <w:szCs w:val="22"/>
          <w:lang w:eastAsia="en-US"/>
        </w:rPr>
        <w:t xml:space="preserve">một </w:t>
      </w:r>
      <w:r w:rsidR="00D07869" w:rsidRPr="00B36ABF">
        <w:t xml:space="preserve">văn bản </w:t>
      </w:r>
      <w:r w:rsidR="00CD3BE9" w:rsidRPr="00B36ABF">
        <w:t xml:space="preserve">liên quan đến Dự </w:t>
      </w:r>
      <w:r w:rsidR="00D07869" w:rsidRPr="00B36ABF">
        <w:t>Á</w:t>
      </w:r>
      <w:r w:rsidR="00CD3BE9" w:rsidRPr="00B36ABF">
        <w:t>n</w:t>
      </w:r>
      <w:r w:rsidR="00D07869" w:rsidRPr="00B36ABF">
        <w:t xml:space="preserve"> theo mẫu được Bên Vay chấp thuận</w:t>
      </w:r>
      <w:r w:rsidR="00CD3BE9" w:rsidRPr="00B36ABF">
        <w:t xml:space="preserve">, </w:t>
      </w:r>
      <w:r w:rsidR="00D07869" w:rsidRPr="00B36ABF">
        <w:t xml:space="preserve">đã được lập theo yêu cầu của Bên Vay và nhân danh Bên Vay </w:t>
      </w:r>
      <w:r w:rsidR="00CD3BE9" w:rsidRPr="00B36ABF">
        <w:t>liên quan đến giao dịch này và được</w:t>
      </w:r>
      <w:r w:rsidR="00D07869" w:rsidRPr="00B36ABF">
        <w:t xml:space="preserve"> </w:t>
      </w:r>
      <w:r w:rsidR="00D07869" w:rsidRPr="00B36ABF">
        <w:rPr>
          <w:szCs w:val="22"/>
          <w:lang w:eastAsia="en-US"/>
        </w:rPr>
        <w:t>Các Bên Thu Xếp Chính Được Ủy Quyền</w:t>
      </w:r>
      <w:r w:rsidR="00CD3BE9" w:rsidRPr="00B36ABF">
        <w:t xml:space="preserve"> </w:t>
      </w:r>
      <w:r w:rsidR="00D07869" w:rsidRPr="00B36ABF">
        <w:t xml:space="preserve">gửi </w:t>
      </w:r>
      <w:r w:rsidR="00CD3BE9" w:rsidRPr="00B36ABF">
        <w:t xml:space="preserve">đến các </w:t>
      </w:r>
      <w:r w:rsidR="00855315" w:rsidRPr="00B36ABF">
        <w:t>tổ</w:t>
      </w:r>
      <w:r w:rsidR="00855315" w:rsidRPr="00B36ABF">
        <w:rPr>
          <w:lang w:val="vi-VN"/>
        </w:rPr>
        <w:t xml:space="preserve"> chức </w:t>
      </w:r>
      <w:r w:rsidR="00D07869" w:rsidRPr="00B36ABF">
        <w:t xml:space="preserve">tài chính </w:t>
      </w:r>
      <w:r w:rsidR="00CD3BE9" w:rsidRPr="00B36ABF">
        <w:t xml:space="preserve">được lựa chọn </w:t>
      </w:r>
      <w:r w:rsidR="00D07869" w:rsidRPr="00B36ABF">
        <w:t>[</w:t>
      </w:r>
      <w:r w:rsidR="00CD3BE9" w:rsidRPr="00B36ABF">
        <w:t>trong</w:t>
      </w:r>
      <w:r w:rsidR="00D07869" w:rsidRPr="00B36ABF">
        <w:t xml:space="preserve"> thời gian </w:t>
      </w:r>
      <w:r w:rsidR="00B22DF2" w:rsidRPr="00B36ABF">
        <w:t>[</w:t>
      </w:r>
      <w:r w:rsidR="00D07869" w:rsidRPr="00B36ABF">
        <w:t>]/</w:t>
      </w:r>
      <w:r w:rsidR="00CD3BE9" w:rsidRPr="00B36ABF">
        <w:t xml:space="preserve">trước ngày của Thỏa </w:t>
      </w:r>
      <w:r w:rsidR="00D07869" w:rsidRPr="00B36ABF">
        <w:t>T</w:t>
      </w:r>
      <w:r w:rsidR="00CD3BE9" w:rsidRPr="00B36ABF">
        <w:t>huận này</w:t>
      </w:r>
      <w:r w:rsidRPr="00B36ABF">
        <w:rPr>
          <w:szCs w:val="22"/>
          <w:lang w:eastAsia="en-US"/>
        </w:rPr>
        <w:t>].]</w:t>
      </w:r>
      <w:r w:rsidRPr="00B36ABF">
        <w:rPr>
          <w:rStyle w:val="FootnoteReference"/>
          <w:rFonts w:cs="Times New Roman"/>
          <w:sz w:val="22"/>
          <w:szCs w:val="22"/>
        </w:rPr>
        <w:footnoteReference w:id="46"/>
      </w:r>
    </w:p>
    <w:p w14:paraId="6D6F8731" w14:textId="1AEBA9BB" w:rsidR="00A653D7" w:rsidRPr="00B36ABF" w:rsidRDefault="00A32B9A" w:rsidP="00725FF3">
      <w:pPr>
        <w:ind w:left="720"/>
        <w:rPr>
          <w:szCs w:val="22"/>
          <w:lang w:eastAsia="en-US"/>
        </w:rPr>
      </w:pPr>
      <w:r w:rsidRPr="00B36ABF">
        <w:rPr>
          <w:szCs w:val="22"/>
          <w:lang w:eastAsia="en-US"/>
        </w:rPr>
        <w:t>[</w:t>
      </w:r>
      <w:r w:rsidR="00300A45" w:rsidRPr="00B36ABF">
        <w:rPr>
          <w:szCs w:val="22"/>
          <w:lang w:eastAsia="en-US"/>
        </w:rPr>
        <w:t>“</w:t>
      </w:r>
      <w:r w:rsidR="00A653D7" w:rsidRPr="00B36ABF">
        <w:rPr>
          <w:b/>
          <w:bCs/>
          <w:szCs w:val="22"/>
          <w:lang w:eastAsia="en-US"/>
        </w:rPr>
        <w:t xml:space="preserve">Quá Trình </w:t>
      </w:r>
      <w:r w:rsidR="002C26A5" w:rsidRPr="00B36ABF">
        <w:rPr>
          <w:b/>
          <w:bCs/>
          <w:szCs w:val="22"/>
          <w:lang w:eastAsia="en-US"/>
        </w:rPr>
        <w:t>Tham</w:t>
      </w:r>
      <w:r w:rsidR="002C26A5" w:rsidRPr="00B36ABF">
        <w:rPr>
          <w:b/>
          <w:bCs/>
          <w:szCs w:val="22"/>
          <w:lang w:val="vi-VN" w:eastAsia="en-US"/>
        </w:rPr>
        <w:t xml:space="preserve"> Gia </w:t>
      </w:r>
      <w:r w:rsidR="00A653D7" w:rsidRPr="00B36ABF">
        <w:rPr>
          <w:b/>
          <w:bCs/>
          <w:szCs w:val="22"/>
          <w:lang w:eastAsia="en-US"/>
        </w:rPr>
        <w:t xml:space="preserve">và </w:t>
      </w:r>
      <w:r w:rsidR="002C26A5" w:rsidRPr="00B36ABF">
        <w:rPr>
          <w:b/>
          <w:bCs/>
          <w:szCs w:val="22"/>
          <w:lang w:eastAsia="en-US"/>
        </w:rPr>
        <w:t>Tham</w:t>
      </w:r>
      <w:r w:rsidR="002C26A5" w:rsidRPr="00B36ABF">
        <w:rPr>
          <w:b/>
          <w:bCs/>
          <w:szCs w:val="22"/>
          <w:lang w:val="vi-VN" w:eastAsia="en-US"/>
        </w:rPr>
        <w:t xml:space="preserve"> Vấn </w:t>
      </w:r>
      <w:r w:rsidR="00A653D7" w:rsidRPr="00B36ABF">
        <w:rPr>
          <w:b/>
          <w:bCs/>
          <w:szCs w:val="22"/>
          <w:lang w:eastAsia="en-US"/>
        </w:rPr>
        <w:t>Thông Tin</w:t>
      </w:r>
      <w:r w:rsidR="00221DA5" w:rsidRPr="00B36ABF">
        <w:rPr>
          <w:szCs w:val="22"/>
          <w:lang w:eastAsia="en-US"/>
        </w:rPr>
        <w:t>” nghĩa</w:t>
      </w:r>
      <w:r w:rsidR="00406CD5" w:rsidRPr="00B36ABF">
        <w:rPr>
          <w:szCs w:val="22"/>
          <w:lang w:eastAsia="en-US"/>
        </w:rPr>
        <w:t xml:space="preserve"> là</w:t>
      </w:r>
      <w:r w:rsidRPr="00B36ABF">
        <w:rPr>
          <w:szCs w:val="22"/>
          <w:lang w:eastAsia="en-US"/>
        </w:rPr>
        <w:t xml:space="preserve"> </w:t>
      </w:r>
      <w:r w:rsidR="00317C7B" w:rsidRPr="00B36ABF">
        <w:rPr>
          <w:szCs w:val="22"/>
          <w:lang w:eastAsia="en-US"/>
        </w:rPr>
        <w:t xml:space="preserve">việc </w:t>
      </w:r>
      <w:r w:rsidR="00A653D7" w:rsidRPr="00B36ABF">
        <w:t xml:space="preserve">trao đổi </w:t>
      </w:r>
      <w:r w:rsidR="00317C7B" w:rsidRPr="00B36ABF">
        <w:t xml:space="preserve">chuyên </w:t>
      </w:r>
      <w:r w:rsidR="00A653D7" w:rsidRPr="00B36ABF">
        <w:t xml:space="preserve">sâu về quan điểm và thông tin cũng như </w:t>
      </w:r>
      <w:r w:rsidR="00317C7B" w:rsidRPr="00B36ABF">
        <w:t xml:space="preserve">việc </w:t>
      </w:r>
      <w:r w:rsidR="002C26A5" w:rsidRPr="00B36ABF">
        <w:t>tham</w:t>
      </w:r>
      <w:r w:rsidR="002C26A5" w:rsidRPr="00B36ABF">
        <w:rPr>
          <w:lang w:val="vi-VN"/>
        </w:rPr>
        <w:t xml:space="preserve"> vấn </w:t>
      </w:r>
      <w:r w:rsidR="00A653D7" w:rsidRPr="00B36ABF">
        <w:t xml:space="preserve">có tổ chức và </w:t>
      </w:r>
      <w:r w:rsidR="002C26A5" w:rsidRPr="00B36ABF">
        <w:t>mang</w:t>
      </w:r>
      <w:r w:rsidR="002C26A5" w:rsidRPr="00B36ABF">
        <w:rPr>
          <w:lang w:val="vi-VN"/>
        </w:rPr>
        <w:t xml:space="preserve"> tính chất </w:t>
      </w:r>
      <w:r w:rsidR="00A653D7" w:rsidRPr="00B36ABF">
        <w:t>lặp lại</w:t>
      </w:r>
      <w:r w:rsidR="00317C7B" w:rsidRPr="00B36ABF">
        <w:t xml:space="preserve"> mà từ đó dẫn đến việc </w:t>
      </w:r>
      <w:r w:rsidR="00A653D7" w:rsidRPr="00B36ABF">
        <w:t xml:space="preserve">Bên </w:t>
      </w:r>
      <w:r w:rsidR="00317C7B" w:rsidRPr="00B36ABF">
        <w:t>V</w:t>
      </w:r>
      <w:r w:rsidR="00A653D7" w:rsidRPr="00B36ABF">
        <w:t xml:space="preserve">ay </w:t>
      </w:r>
      <w:r w:rsidR="00317C7B" w:rsidRPr="00B36ABF">
        <w:t xml:space="preserve">xem xét đến các </w:t>
      </w:r>
      <w:r w:rsidR="00A653D7" w:rsidRPr="00B36ABF">
        <w:t xml:space="preserve">quan điểm của Cộng </w:t>
      </w:r>
      <w:r w:rsidR="00317C7B" w:rsidRPr="00B36ABF">
        <w:t xml:space="preserve">Đồng Bị Ảnh Hưởng </w:t>
      </w:r>
      <w:r w:rsidR="00A653D7" w:rsidRPr="00B36ABF">
        <w:t xml:space="preserve">về các vấn đề ảnh hưởng trực tiếp đến họ (như </w:t>
      </w:r>
      <w:r w:rsidR="00FC1D81" w:rsidRPr="00B36ABF">
        <w:t>là</w:t>
      </w:r>
      <w:r w:rsidR="00FC1D81" w:rsidRPr="00B36ABF">
        <w:rPr>
          <w:lang w:val="vi-VN"/>
        </w:rPr>
        <w:t xml:space="preserve"> </w:t>
      </w:r>
      <w:r w:rsidR="00A653D7" w:rsidRPr="00B36ABF">
        <w:t xml:space="preserve">các biện pháp giảm thiểu </w:t>
      </w:r>
      <w:r w:rsidR="00317C7B" w:rsidRPr="00B36ABF">
        <w:t xml:space="preserve">ảnh hưởng </w:t>
      </w:r>
      <w:r w:rsidR="00A653D7" w:rsidRPr="00B36ABF">
        <w:t>được đề xuất, chia sẻ các lợi ích và cơ hội phát triển</w:t>
      </w:r>
      <w:r w:rsidR="00317C7B" w:rsidRPr="00B36ABF">
        <w:t>,</w:t>
      </w:r>
      <w:r w:rsidR="00A653D7" w:rsidRPr="00B36ABF">
        <w:t xml:space="preserve"> và các vấn đề </w:t>
      </w:r>
      <w:r w:rsidR="00317C7B" w:rsidRPr="00B36ABF">
        <w:t xml:space="preserve">về triển khai </w:t>
      </w:r>
      <w:r w:rsidR="00A653D7" w:rsidRPr="00B36ABF">
        <w:t xml:space="preserve">thực hiện) </w:t>
      </w:r>
      <w:r w:rsidR="00317C7B" w:rsidRPr="00B36ABF">
        <w:t xml:space="preserve">trong </w:t>
      </w:r>
      <w:r w:rsidR="00A653D7" w:rsidRPr="00B36ABF">
        <w:t xml:space="preserve">quá trình </w:t>
      </w:r>
      <w:r w:rsidR="00317C7B" w:rsidRPr="00B36ABF">
        <w:t xml:space="preserve">Bên Vay </w:t>
      </w:r>
      <w:r w:rsidR="002C26A5" w:rsidRPr="00B36ABF">
        <w:t>đưa</w:t>
      </w:r>
      <w:r w:rsidR="002C26A5" w:rsidRPr="00B36ABF">
        <w:rPr>
          <w:lang w:val="vi-VN"/>
        </w:rPr>
        <w:t xml:space="preserve"> </w:t>
      </w:r>
      <w:r w:rsidR="00A653D7" w:rsidRPr="00B36ABF">
        <w:t xml:space="preserve">ra quyết định liên quan đến Dự </w:t>
      </w:r>
      <w:r w:rsidR="00317C7B" w:rsidRPr="00B36ABF">
        <w:t>Á</w:t>
      </w:r>
      <w:r w:rsidR="00A653D7" w:rsidRPr="00B36ABF">
        <w:t xml:space="preserve">n [và </w:t>
      </w:r>
      <w:r w:rsidR="00317C7B" w:rsidRPr="00B36ABF">
        <w:t>Tiện Ích Đi Kèm</w:t>
      </w:r>
      <w:r w:rsidR="00A653D7" w:rsidRPr="00B36ABF">
        <w:t>].]</w:t>
      </w:r>
    </w:p>
    <w:p w14:paraId="73F8D110" w14:textId="2C59602C" w:rsidR="00BB5133" w:rsidRPr="00B36ABF" w:rsidRDefault="00300A45" w:rsidP="00725FF3">
      <w:pPr>
        <w:ind w:left="720"/>
        <w:rPr>
          <w:lang w:eastAsia="en-US"/>
        </w:rPr>
      </w:pPr>
      <w:r w:rsidRPr="00B36ABF">
        <w:rPr>
          <w:lang w:eastAsia="en-US"/>
        </w:rPr>
        <w:t>“</w:t>
      </w:r>
      <w:r w:rsidR="00FD4E6C" w:rsidRPr="00B36ABF">
        <w:rPr>
          <w:b/>
          <w:lang w:eastAsia="en-US"/>
        </w:rPr>
        <w:t>Bản Báo Cáo Tài Chính Đầu Tiên</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FD4E6C" w:rsidRPr="00B36ABF">
        <w:rPr>
          <w:lang w:eastAsia="en-US"/>
        </w:rPr>
        <w:t xml:space="preserve">bản </w:t>
      </w:r>
      <w:r w:rsidR="00536297" w:rsidRPr="00B36ABF">
        <w:rPr>
          <w:lang w:eastAsia="en-US"/>
        </w:rPr>
        <w:t xml:space="preserve">báo cáo về cơ bản theo mẫu nêu tại </w:t>
      </w:r>
      <w:r w:rsidR="00165823" w:rsidRPr="00B36ABF">
        <w:rPr>
          <w:lang w:eastAsia="en-US"/>
        </w:rPr>
        <w:fldChar w:fldCharType="begin"/>
      </w:r>
      <w:r w:rsidR="00165823" w:rsidRPr="00B36ABF">
        <w:rPr>
          <w:lang w:eastAsia="en-US"/>
        </w:rPr>
        <w:instrText xml:space="preserve"> REF _Ref52132397 \n \h </w:instrText>
      </w:r>
      <w:r w:rsidR="00DB7AFD" w:rsidRPr="00B36ABF">
        <w:rPr>
          <w:lang w:eastAsia="en-US"/>
        </w:rPr>
        <w:instrText xml:space="preserve"> \* MERGEFORMAT </w:instrText>
      </w:r>
      <w:r w:rsidR="00165823" w:rsidRPr="00B36ABF">
        <w:rPr>
          <w:lang w:eastAsia="en-US"/>
        </w:rPr>
      </w:r>
      <w:r w:rsidR="00165823" w:rsidRPr="00B36ABF">
        <w:rPr>
          <w:lang w:eastAsia="en-US"/>
        </w:rPr>
        <w:fldChar w:fldCharType="separate"/>
      </w:r>
      <w:r w:rsidR="00CC7F22" w:rsidRPr="00B36ABF">
        <w:rPr>
          <w:lang w:eastAsia="en-US"/>
        </w:rPr>
        <w:t>Phụ Lục 3</w:t>
      </w:r>
      <w:r w:rsidR="00165823" w:rsidRPr="00B36ABF">
        <w:rPr>
          <w:lang w:eastAsia="en-US"/>
        </w:rPr>
        <w:fldChar w:fldCharType="end"/>
      </w:r>
      <w:r w:rsidR="00A32B9A" w:rsidRPr="00B36ABF">
        <w:rPr>
          <w:lang w:eastAsia="en-US"/>
        </w:rPr>
        <w:t xml:space="preserve"> (</w:t>
      </w:r>
      <w:r w:rsidR="00165823" w:rsidRPr="00B36ABF">
        <w:rPr>
          <w:i/>
          <w:lang w:eastAsia="en-US"/>
        </w:rPr>
        <w:fldChar w:fldCharType="begin"/>
      </w:r>
      <w:r w:rsidR="003127CA" w:rsidRPr="00B36ABF">
        <w:rPr>
          <w:i/>
          <w:lang w:eastAsia="en-US"/>
        </w:rPr>
        <w:instrText xml:space="preserve"> REF _Ref52132397 \h  \* MERGEFORMAT </w:instrText>
      </w:r>
      <w:r w:rsidR="00165823" w:rsidRPr="00B36ABF">
        <w:rPr>
          <w:i/>
          <w:lang w:eastAsia="en-US"/>
        </w:rPr>
      </w:r>
      <w:r w:rsidR="00165823" w:rsidRPr="00B36ABF">
        <w:rPr>
          <w:i/>
          <w:lang w:eastAsia="en-US"/>
        </w:rPr>
        <w:fldChar w:fldCharType="separate"/>
      </w:r>
      <w:r w:rsidR="00CC7F22" w:rsidRPr="00B36ABF">
        <w:rPr>
          <w:i/>
        </w:rPr>
        <w:t>Mẫu Báo Cáo Tài Chính</w:t>
      </w:r>
      <w:r w:rsidR="00165823" w:rsidRPr="00B36ABF">
        <w:rPr>
          <w:i/>
          <w:lang w:eastAsia="en-US"/>
        </w:rPr>
        <w:fldChar w:fldCharType="end"/>
      </w:r>
      <w:r w:rsidR="00A32B9A" w:rsidRPr="00B36ABF">
        <w:rPr>
          <w:lang w:eastAsia="en-US"/>
        </w:rPr>
        <w:t xml:space="preserve">) </w:t>
      </w:r>
      <w:r w:rsidR="00CE5761" w:rsidRPr="00B36ABF">
        <w:rPr>
          <w:lang w:eastAsia="en-US"/>
        </w:rPr>
        <w:t>hoặc</w:t>
      </w:r>
      <w:r w:rsidR="00A32B9A" w:rsidRPr="00B36ABF">
        <w:rPr>
          <w:lang w:eastAsia="en-US"/>
        </w:rPr>
        <w:t xml:space="preserve"> </w:t>
      </w:r>
      <w:r w:rsidR="00536297" w:rsidRPr="00B36ABF">
        <w:rPr>
          <w:lang w:eastAsia="en-US"/>
        </w:rPr>
        <w:t xml:space="preserve">có hình thức và nội dung </w:t>
      </w:r>
      <w:r w:rsidR="0092751B" w:rsidRPr="00B36ABF">
        <w:rPr>
          <w:lang w:eastAsia="en-US"/>
        </w:rPr>
        <w:t>đáp</w:t>
      </w:r>
      <w:r w:rsidR="0092751B" w:rsidRPr="00B36ABF">
        <w:rPr>
          <w:lang w:val="vi-VN" w:eastAsia="en-US"/>
        </w:rPr>
        <w:t xml:space="preserve"> ứng </w:t>
      </w:r>
      <w:r w:rsidR="00BF1534" w:rsidRPr="00B36ABF">
        <w:rPr>
          <w:lang w:eastAsia="en-US"/>
        </w:rPr>
        <w:t>Đại Lý Liên Tín Dụng</w:t>
      </w:r>
      <w:r w:rsidR="00A32B9A" w:rsidRPr="00B36ABF">
        <w:rPr>
          <w:lang w:eastAsia="en-US"/>
        </w:rPr>
        <w:t xml:space="preserve">, </w:t>
      </w:r>
      <w:r w:rsidR="00A6112B" w:rsidRPr="00B36ABF">
        <w:rPr>
          <w:lang w:eastAsia="en-US"/>
        </w:rPr>
        <w:t xml:space="preserve">được gửi hoặc sẽ được gửi cho </w:t>
      </w:r>
      <w:r w:rsidR="006D00C3" w:rsidRPr="00B36ABF">
        <w:rPr>
          <w:lang w:eastAsia="en-US"/>
        </w:rPr>
        <w:t>Các Bên Cấp Vốn</w:t>
      </w:r>
      <w:r w:rsidR="00A32B9A" w:rsidRPr="00B36ABF">
        <w:rPr>
          <w:lang w:eastAsia="en-US"/>
        </w:rPr>
        <w:t xml:space="preserve"> </w:t>
      </w:r>
      <w:r w:rsidR="00A6112B" w:rsidRPr="00B36ABF">
        <w:rPr>
          <w:lang w:eastAsia="en-US"/>
        </w:rPr>
        <w:t>như một điều kiện</w:t>
      </w:r>
      <w:r w:rsidR="00963865" w:rsidRPr="00B36ABF">
        <w:rPr>
          <w:lang w:eastAsia="en-US"/>
        </w:rPr>
        <w:t xml:space="preserve"> </w:t>
      </w:r>
      <w:r w:rsidR="009725C7" w:rsidRPr="00B36ABF">
        <w:rPr>
          <w:lang w:val="vi-VN" w:eastAsia="en-US"/>
        </w:rPr>
        <w:t>của</w:t>
      </w:r>
      <w:r w:rsidR="00A6112B" w:rsidRPr="00B36ABF">
        <w:rPr>
          <w:lang w:eastAsia="en-US"/>
        </w:rPr>
        <w:t xml:space="preserve"> </w:t>
      </w:r>
      <w:r w:rsidR="00353779" w:rsidRPr="00B36ABF">
        <w:rPr>
          <w:lang w:eastAsia="en-US"/>
        </w:rPr>
        <w:t>Ngày Kết Thúc Tài Chính</w:t>
      </w:r>
      <w:r w:rsidR="00A32B9A" w:rsidRPr="00B36ABF">
        <w:rPr>
          <w:lang w:eastAsia="en-US"/>
        </w:rPr>
        <w:t xml:space="preserve"> </w:t>
      </w:r>
      <w:r w:rsidR="00A6112B" w:rsidRPr="00B36ABF">
        <w:rPr>
          <w:lang w:eastAsia="en-US"/>
        </w:rPr>
        <w:t xml:space="preserve">theo </w:t>
      </w:r>
      <w:r w:rsidR="00165823" w:rsidRPr="00B36ABF">
        <w:rPr>
          <w:lang w:eastAsia="en-US"/>
        </w:rPr>
        <w:fldChar w:fldCharType="begin"/>
      </w:r>
      <w:r w:rsidR="00165823" w:rsidRPr="00B36ABF">
        <w:rPr>
          <w:lang w:eastAsia="en-US"/>
        </w:rPr>
        <w:instrText xml:space="preserve"> REF _Ref67585013 \n \h </w:instrText>
      </w:r>
      <w:r w:rsidR="00DB7AFD" w:rsidRPr="00B36ABF">
        <w:rPr>
          <w:lang w:eastAsia="en-US"/>
        </w:rPr>
        <w:instrText xml:space="preserve"> \* MERGEFORMAT </w:instrText>
      </w:r>
      <w:r w:rsidR="00165823" w:rsidRPr="00B36ABF">
        <w:rPr>
          <w:lang w:eastAsia="en-US"/>
        </w:rPr>
      </w:r>
      <w:r w:rsidR="00165823" w:rsidRPr="00B36ABF">
        <w:rPr>
          <w:lang w:eastAsia="en-US"/>
        </w:rPr>
        <w:fldChar w:fldCharType="separate"/>
      </w:r>
      <w:r w:rsidR="00CC7F22" w:rsidRPr="00B36ABF">
        <w:rPr>
          <w:lang w:eastAsia="en-US"/>
        </w:rPr>
        <w:t>Phụ Lục 2</w:t>
      </w:r>
      <w:r w:rsidR="00165823" w:rsidRPr="00B36ABF">
        <w:rPr>
          <w:lang w:eastAsia="en-US"/>
        </w:rPr>
        <w:fldChar w:fldCharType="end"/>
      </w:r>
      <w:r w:rsidR="00A32B9A" w:rsidRPr="00B36ABF">
        <w:rPr>
          <w:lang w:eastAsia="en-US"/>
        </w:rPr>
        <w:t xml:space="preserve"> (</w:t>
      </w:r>
      <w:r w:rsidR="00165823" w:rsidRPr="00B36ABF">
        <w:rPr>
          <w:i/>
          <w:lang w:eastAsia="en-US"/>
        </w:rPr>
        <w:fldChar w:fldCharType="begin"/>
      </w:r>
      <w:r w:rsidR="003127CA" w:rsidRPr="00B36ABF">
        <w:rPr>
          <w:i/>
          <w:lang w:eastAsia="en-US"/>
        </w:rPr>
        <w:instrText xml:space="preserve"> REF _Ref67585020 \h  \* MERGEFORMAT </w:instrText>
      </w:r>
      <w:r w:rsidR="00165823" w:rsidRPr="00B36ABF">
        <w:rPr>
          <w:i/>
          <w:lang w:eastAsia="en-US"/>
        </w:rPr>
      </w:r>
      <w:r w:rsidR="00165823" w:rsidRPr="00B36ABF">
        <w:rPr>
          <w:i/>
          <w:lang w:eastAsia="en-US"/>
        </w:rPr>
        <w:fldChar w:fldCharType="separate"/>
      </w:r>
      <w:r w:rsidR="00CC7F22" w:rsidRPr="00B36ABF">
        <w:rPr>
          <w:i/>
        </w:rPr>
        <w:t>Các Điều Kiện Tiên Quyết</w:t>
      </w:r>
      <w:r w:rsidR="00165823" w:rsidRPr="00B36ABF">
        <w:rPr>
          <w:i/>
          <w:lang w:eastAsia="en-US"/>
        </w:rPr>
        <w:fldChar w:fldCharType="end"/>
      </w:r>
      <w:r w:rsidR="00A32B9A" w:rsidRPr="00B36ABF">
        <w:rPr>
          <w:lang w:eastAsia="en-US"/>
        </w:rPr>
        <w:t>).</w:t>
      </w:r>
    </w:p>
    <w:p w14:paraId="2B795530" w14:textId="6256D86E" w:rsidR="00BB5133" w:rsidRPr="00B36ABF" w:rsidRDefault="00300A45" w:rsidP="00725FF3">
      <w:pPr>
        <w:ind w:left="720"/>
      </w:pPr>
      <w:r w:rsidRPr="00B36ABF">
        <w:t>“</w:t>
      </w:r>
      <w:r w:rsidR="00952FE6" w:rsidRPr="00B36ABF">
        <w:rPr>
          <w:b/>
        </w:rPr>
        <w:t>Sự Kiện Mất Khả Năng Thanh Toán</w:t>
      </w:r>
      <w:r w:rsidRPr="00B36ABF">
        <w:t>”</w:t>
      </w:r>
      <w:r w:rsidR="00A32B9A" w:rsidRPr="00B36ABF">
        <w:t xml:space="preserve">, </w:t>
      </w:r>
      <w:r w:rsidR="00D056D7" w:rsidRPr="00B36ABF">
        <w:t xml:space="preserve">liên quan đến một chủ thể, </w:t>
      </w:r>
      <w:r w:rsidR="00406CD5" w:rsidRPr="00B36ABF">
        <w:t>nghĩa là</w:t>
      </w:r>
      <w:r w:rsidR="00A32B9A" w:rsidRPr="00B36ABF">
        <w:t xml:space="preserve"> </w:t>
      </w:r>
      <w:r w:rsidR="00D056D7" w:rsidRPr="00B36ABF">
        <w:t>việc chủ thể đó</w:t>
      </w:r>
      <w:r w:rsidR="00A32B9A" w:rsidRPr="00B36ABF">
        <w:t>:</w:t>
      </w:r>
    </w:p>
    <w:p w14:paraId="68C5EE5F" w14:textId="2E665617" w:rsidR="00BB5133" w:rsidRPr="00B36ABF" w:rsidRDefault="00F846BF" w:rsidP="00B5561F">
      <w:pPr>
        <w:pStyle w:val="General2L3"/>
        <w:numPr>
          <w:ilvl w:val="2"/>
          <w:numId w:val="56"/>
        </w:numPr>
        <w:rPr>
          <w:szCs w:val="22"/>
          <w:lang w:eastAsia="en-GB"/>
        </w:rPr>
      </w:pPr>
      <w:bookmarkStart w:id="37" w:name="_Ref35844733"/>
      <w:r w:rsidRPr="00B36ABF">
        <w:t xml:space="preserve">bị giải thể (không phải </w:t>
      </w:r>
      <w:r w:rsidR="00037852" w:rsidRPr="00B36ABF">
        <w:t xml:space="preserve">theo </w:t>
      </w:r>
      <w:r w:rsidRPr="00B36ABF">
        <w:t xml:space="preserve">quy trình </w:t>
      </w:r>
      <w:r w:rsidR="00037852" w:rsidRPr="00B36ABF">
        <w:t xml:space="preserve">để </w:t>
      </w:r>
      <w:r w:rsidRPr="00B36ABF">
        <w:t xml:space="preserve">hợp nhất, </w:t>
      </w:r>
      <w:r w:rsidR="00037852" w:rsidRPr="00B36ABF">
        <w:t xml:space="preserve">kết hợp </w:t>
      </w:r>
      <w:r w:rsidRPr="00B36ABF">
        <w:t>hoặc sáp nhập);</w:t>
      </w:r>
      <w:bookmarkEnd w:id="37"/>
    </w:p>
    <w:p w14:paraId="72F62630" w14:textId="07A6BDCC" w:rsidR="00037852" w:rsidRPr="00B36ABF" w:rsidRDefault="00037852" w:rsidP="00725FF3">
      <w:pPr>
        <w:pStyle w:val="General2L3"/>
        <w:rPr>
          <w:szCs w:val="22"/>
          <w:lang w:eastAsia="en-GB"/>
        </w:rPr>
      </w:pPr>
      <w:r w:rsidRPr="00B36ABF">
        <w:t xml:space="preserve">bị </w:t>
      </w:r>
      <w:r w:rsidR="006C5F25" w:rsidRPr="00B36ABF">
        <w:t>mất</w:t>
      </w:r>
      <w:r w:rsidR="006C5F25" w:rsidRPr="00B36ABF">
        <w:rPr>
          <w:lang w:val="vi-VN"/>
        </w:rPr>
        <w:t xml:space="preserve"> khả năng thanh toán</w:t>
      </w:r>
      <w:r w:rsidRPr="00B36ABF">
        <w:t>,</w:t>
      </w:r>
      <w:r w:rsidR="006C5F25" w:rsidRPr="00B36ABF">
        <w:rPr>
          <w:lang w:val="vi-VN"/>
        </w:rPr>
        <w:t xml:space="preserve"> hoặc</w:t>
      </w:r>
      <w:r w:rsidRPr="00B36ABF">
        <w:t xml:space="preserve"> không có khả năng thanh toán các khoản nợ của mình, </w:t>
      </w:r>
      <w:r w:rsidR="006C5F25" w:rsidRPr="00B36ABF">
        <w:t>hoặc</w:t>
      </w:r>
      <w:r w:rsidR="006C5F25" w:rsidRPr="00B36ABF">
        <w:rPr>
          <w:lang w:val="vi-VN"/>
        </w:rPr>
        <w:t xml:space="preserve"> </w:t>
      </w:r>
      <w:r w:rsidRPr="00B36ABF">
        <w:t>không thanh toán hoặc thừa nhận bằng văn bản là chủ thể đó nói chung không có khả năng thanh toán các khoản nợ khi đến hạn;</w:t>
      </w:r>
      <w:r w:rsidRPr="00B36ABF">
        <w:rPr>
          <w:sz w:val="14"/>
          <w:szCs w:val="14"/>
        </w:rPr>
        <w:t xml:space="preserve"> </w:t>
      </w:r>
    </w:p>
    <w:p w14:paraId="7458108E" w14:textId="7C2E75DF" w:rsidR="00BB5133" w:rsidRPr="00B36ABF" w:rsidRDefault="00037852" w:rsidP="00725FF3">
      <w:pPr>
        <w:pStyle w:val="General2L3"/>
        <w:rPr>
          <w:szCs w:val="22"/>
          <w:lang w:eastAsia="en-GB"/>
        </w:rPr>
      </w:pPr>
      <w:r w:rsidRPr="00B36ABF">
        <w:lastRenderedPageBreak/>
        <w:t>thực hiện việc chuyển nhượng chung, thu xếp hoặc khất nợ với hoặc vì lợi ích của các chủ nợ;</w:t>
      </w:r>
    </w:p>
    <w:p w14:paraId="2C17B2F9" w14:textId="4E047A20" w:rsidR="006C752F" w:rsidRPr="00B36ABF" w:rsidRDefault="006C752F" w:rsidP="00725FF3">
      <w:pPr>
        <w:pStyle w:val="General2L3"/>
        <w:rPr>
          <w:szCs w:val="22"/>
          <w:lang w:eastAsia="en-GB"/>
        </w:rPr>
      </w:pPr>
      <w:bookmarkStart w:id="38" w:name="_Ref35844702"/>
      <w:r w:rsidRPr="00B36ABF">
        <w:t>tiến hành</w:t>
      </w:r>
      <w:r w:rsidR="00EB502E" w:rsidRPr="00B36ABF">
        <w:rPr>
          <w:lang w:val="vi-VN"/>
        </w:rPr>
        <w:t xml:space="preserve"> hoặc</w:t>
      </w:r>
      <w:r w:rsidRPr="00B36ABF">
        <w:t xml:space="preserve"> đã tiến hành đối với chủ thể đó, bởi một cơ quan quản lý, cơ quan giám sát hoặc </w:t>
      </w:r>
      <w:r w:rsidR="00492E18" w:rsidRPr="00B36ABF">
        <w:t>bất</w:t>
      </w:r>
      <w:r w:rsidR="00492E18" w:rsidRPr="00B36ABF">
        <w:rPr>
          <w:lang w:val="vi-VN"/>
        </w:rPr>
        <w:t xml:space="preserve"> kỳ </w:t>
      </w:r>
      <w:r w:rsidR="006B4FB5" w:rsidRPr="00B36ABF">
        <w:t xml:space="preserve">cơ quan </w:t>
      </w:r>
      <w:r w:rsidR="00492E18" w:rsidRPr="00B36ABF">
        <w:t>nào</w:t>
      </w:r>
      <w:r w:rsidR="00492E18" w:rsidRPr="00B36ABF">
        <w:rPr>
          <w:lang w:val="vi-VN"/>
        </w:rPr>
        <w:t xml:space="preserve"> </w:t>
      </w:r>
      <w:r w:rsidRPr="00B36ABF">
        <w:t xml:space="preserve">tương tự </w:t>
      </w:r>
      <w:r w:rsidR="006B4FB5" w:rsidRPr="00B36ABF">
        <w:t xml:space="preserve">có thẩm quyền </w:t>
      </w:r>
      <w:r w:rsidR="00500C56" w:rsidRPr="00B36ABF">
        <w:t xml:space="preserve">chính </w:t>
      </w:r>
      <w:r w:rsidR="00492E18" w:rsidRPr="00B36ABF">
        <w:t>đối</w:t>
      </w:r>
      <w:r w:rsidR="00492E18" w:rsidRPr="00B36ABF">
        <w:rPr>
          <w:lang w:val="vi-VN"/>
        </w:rPr>
        <w:t xml:space="preserve"> với </w:t>
      </w:r>
      <w:r w:rsidR="00492E18" w:rsidRPr="00B36ABF">
        <w:t>tình</w:t>
      </w:r>
      <w:r w:rsidR="00492E18" w:rsidRPr="00B36ABF">
        <w:rPr>
          <w:lang w:val="vi-VN"/>
        </w:rPr>
        <w:t xml:space="preserve"> trạng </w:t>
      </w:r>
      <w:r w:rsidR="00500C56" w:rsidRPr="00B36ABF">
        <w:t xml:space="preserve">mất khả năng thanh toán, </w:t>
      </w:r>
      <w:r w:rsidRPr="00B36ABF">
        <w:t xml:space="preserve">có </w:t>
      </w:r>
      <w:r w:rsidR="00500C56" w:rsidRPr="00B36ABF">
        <w:t xml:space="preserve">thẩm quyền </w:t>
      </w:r>
      <w:r w:rsidRPr="00B36ABF">
        <w:t xml:space="preserve">phục hồi hoặc </w:t>
      </w:r>
      <w:r w:rsidR="00500C56" w:rsidRPr="00B36ABF">
        <w:t xml:space="preserve">thẩm quyền quản lý </w:t>
      </w:r>
      <w:r w:rsidRPr="00B36ABF">
        <w:t xml:space="preserve">đối với </w:t>
      </w:r>
      <w:r w:rsidR="00500C56" w:rsidRPr="00B36ABF">
        <w:t xml:space="preserve">chủ thể đó tại quốc gia nơi chủ thể được thành lập, tổ chức hoặc tại quốc gia </w:t>
      </w:r>
      <w:r w:rsidR="00C4148C" w:rsidRPr="00B36ABF">
        <w:t xml:space="preserve">nơi chủ thể đặt trụ </w:t>
      </w:r>
      <w:r w:rsidRPr="00B36ABF">
        <w:t xml:space="preserve">sở chính hoặc văn phòng chính, một thủ tục </w:t>
      </w:r>
      <w:r w:rsidR="00801BFA" w:rsidRPr="00B36ABF">
        <w:t xml:space="preserve">yêu cầu </w:t>
      </w:r>
      <w:r w:rsidR="00C4148C" w:rsidRPr="00B36ABF">
        <w:t xml:space="preserve">ban hành </w:t>
      </w:r>
      <w:r w:rsidRPr="00B36ABF">
        <w:t xml:space="preserve">phán quyết </w:t>
      </w:r>
      <w:r w:rsidR="00C4148C" w:rsidRPr="00B36ABF">
        <w:t xml:space="preserve">về </w:t>
      </w:r>
      <w:r w:rsidR="00492E18" w:rsidRPr="00B36ABF">
        <w:t>tình</w:t>
      </w:r>
      <w:r w:rsidR="00492E18" w:rsidRPr="00B36ABF">
        <w:rPr>
          <w:lang w:val="vi-VN"/>
        </w:rPr>
        <w:t xml:space="preserve"> trạng </w:t>
      </w:r>
      <w:r w:rsidR="00C4148C" w:rsidRPr="00B36ABF">
        <w:t xml:space="preserve">mất khả năng thanh toán, </w:t>
      </w:r>
      <w:r w:rsidRPr="00B36ABF">
        <w:t xml:space="preserve">phá sản hoặc </w:t>
      </w:r>
      <w:r w:rsidR="00801BFA" w:rsidRPr="00B36ABF">
        <w:t>áp dụng</w:t>
      </w:r>
      <w:r w:rsidR="00C4148C" w:rsidRPr="00B36ABF">
        <w:t xml:space="preserve"> </w:t>
      </w:r>
      <w:r w:rsidRPr="00B36ABF">
        <w:t>bất kỳ biện pháp nào khác theo luật phá sản</w:t>
      </w:r>
      <w:r w:rsidR="00C4148C" w:rsidRPr="00B36ABF">
        <w:t xml:space="preserve">, luật về mất khả năng thanh toán </w:t>
      </w:r>
      <w:r w:rsidRPr="00B36ABF">
        <w:t xml:space="preserve">hoặc </w:t>
      </w:r>
      <w:r w:rsidR="00C4148C" w:rsidRPr="00B36ABF">
        <w:t xml:space="preserve">pháp </w:t>
      </w:r>
      <w:r w:rsidRPr="00B36ABF">
        <w:t>luật tương tự khác</w:t>
      </w:r>
      <w:r w:rsidR="00C4148C" w:rsidRPr="00B36ABF">
        <w:t xml:space="preserve"> </w:t>
      </w:r>
      <w:r w:rsidR="002F4203" w:rsidRPr="00B36ABF">
        <w:t>có</w:t>
      </w:r>
      <w:r w:rsidR="002F4203" w:rsidRPr="00B36ABF">
        <w:rPr>
          <w:lang w:val="vi-VN"/>
        </w:rPr>
        <w:t xml:space="preserve"> </w:t>
      </w:r>
      <w:r w:rsidRPr="00B36ABF">
        <w:t xml:space="preserve">ảnh hưởng đến </w:t>
      </w:r>
      <w:r w:rsidR="00C4148C" w:rsidRPr="00B36ABF">
        <w:t xml:space="preserve">các </w:t>
      </w:r>
      <w:r w:rsidRPr="00B36ABF">
        <w:t xml:space="preserve">quyền của chủ nợ, hoặc một đơn yêu cầu được </w:t>
      </w:r>
      <w:r w:rsidR="001A33DB" w:rsidRPr="00B36ABF">
        <w:t xml:space="preserve">chủ thể đó hoặc cơ quan quản lý, cơ quan giám sát </w:t>
      </w:r>
      <w:r w:rsidR="002F4203" w:rsidRPr="00B36ABF">
        <w:t>hoặc</w:t>
      </w:r>
      <w:r w:rsidR="002F4203" w:rsidRPr="00B36ABF">
        <w:rPr>
          <w:lang w:val="vi-VN"/>
        </w:rPr>
        <w:t xml:space="preserve"> </w:t>
      </w:r>
      <w:r w:rsidR="001A33DB" w:rsidRPr="00B36ABF">
        <w:t xml:space="preserve">cơ quan tương tự nêu trên </w:t>
      </w:r>
      <w:r w:rsidR="00C4148C" w:rsidRPr="00B36ABF">
        <w:t xml:space="preserve">đệ trình để </w:t>
      </w:r>
      <w:r w:rsidR="001A33DB" w:rsidRPr="00B36ABF">
        <w:t>giải thể hoặc thanh lý chủ thể đó</w:t>
      </w:r>
      <w:r w:rsidRPr="00B36ABF">
        <w:t>;</w:t>
      </w:r>
    </w:p>
    <w:bookmarkEnd w:id="38"/>
    <w:p w14:paraId="036871E4" w14:textId="1CCDEBDA" w:rsidR="00801BFA" w:rsidRPr="00B36ABF" w:rsidRDefault="00801BFA" w:rsidP="00725FF3">
      <w:pPr>
        <w:pStyle w:val="General2L3"/>
        <w:rPr>
          <w:szCs w:val="22"/>
          <w:lang w:eastAsia="en-GB"/>
        </w:rPr>
      </w:pPr>
      <w:r w:rsidRPr="00B36ABF">
        <w:t xml:space="preserve">đã tiến hành đối với chủ thể đó, một thủ tục yêu cầu ban hành phán quyết về </w:t>
      </w:r>
      <w:r w:rsidR="00C5474E" w:rsidRPr="00B36ABF">
        <w:t>tình</w:t>
      </w:r>
      <w:r w:rsidR="00C5474E" w:rsidRPr="00B36ABF">
        <w:rPr>
          <w:lang w:val="vi-VN"/>
        </w:rPr>
        <w:t xml:space="preserve"> trạng </w:t>
      </w:r>
      <w:r w:rsidRPr="00B36ABF">
        <w:t xml:space="preserve">mất khả năng thanh toán, phá sản hoặc áp dụng bất kỳ biện pháp nào khác theo luật phá sản, luật về mất khả năng thanh toán hoặc pháp luật tương tự khác </w:t>
      </w:r>
      <w:r w:rsidR="00C5474E" w:rsidRPr="00B36ABF">
        <w:t>có</w:t>
      </w:r>
      <w:r w:rsidR="00C5474E" w:rsidRPr="00B36ABF">
        <w:rPr>
          <w:lang w:val="vi-VN"/>
        </w:rPr>
        <w:t xml:space="preserve"> </w:t>
      </w:r>
      <w:r w:rsidRPr="00B36ABF">
        <w:t xml:space="preserve">ảnh hưởng đến các quyền của chủ nợ, hoặc một đơn yêu cầu được đệ trình để giải thể hoặc thanh lý chủ thể đó, và, trong trường hợp bất kỳ thủ tục hoặc đơn </w:t>
      </w:r>
      <w:r w:rsidR="00F85EFC" w:rsidRPr="00B36ABF">
        <w:t xml:space="preserve">yêu cầu </w:t>
      </w:r>
      <w:r w:rsidRPr="00B36ABF">
        <w:t xml:space="preserve">nào như </w:t>
      </w:r>
      <w:r w:rsidR="00F85EFC" w:rsidRPr="00B36ABF">
        <w:t xml:space="preserve">trên </w:t>
      </w:r>
      <w:r w:rsidRPr="00B36ABF">
        <w:t xml:space="preserve">được tiến hành hoặc </w:t>
      </w:r>
      <w:r w:rsidR="00F85EFC" w:rsidRPr="00B36ABF">
        <w:t>đệ trình đối với chủ thể đó</w:t>
      </w:r>
      <w:r w:rsidRPr="00B36ABF">
        <w:t xml:space="preserve">, thủ tục hoặc </w:t>
      </w:r>
      <w:r w:rsidR="00F85EFC" w:rsidRPr="00B36ABF">
        <w:t xml:space="preserve">yêu cầu đó đã </w:t>
      </w:r>
      <w:r w:rsidRPr="00B36ABF">
        <w:t xml:space="preserve">được </w:t>
      </w:r>
      <w:r w:rsidR="00F85EFC" w:rsidRPr="00B36ABF">
        <w:t xml:space="preserve">tiến hành </w:t>
      </w:r>
      <w:r w:rsidRPr="00B36ABF">
        <w:t xml:space="preserve">hoặc </w:t>
      </w:r>
      <w:r w:rsidR="00F85EFC" w:rsidRPr="00B36ABF">
        <w:t xml:space="preserve">đệ trình </w:t>
      </w:r>
      <w:r w:rsidRPr="00B36ABF">
        <w:t xml:space="preserve">bởi một người hoặc </w:t>
      </w:r>
      <w:r w:rsidR="00F85EFC" w:rsidRPr="00B36ABF">
        <w:t xml:space="preserve">tổ chức </w:t>
      </w:r>
      <w:r w:rsidRPr="00B36ABF">
        <w:t xml:space="preserve">không được </w:t>
      </w:r>
      <w:r w:rsidR="00F85EFC" w:rsidRPr="00B36ABF">
        <w:t xml:space="preserve">nêu tại </w:t>
      </w:r>
      <w:r w:rsidRPr="00B36ABF">
        <w:t>đoạn (d) ở trên và:</w:t>
      </w:r>
    </w:p>
    <w:p w14:paraId="4E7F77AD" w14:textId="6BAF9DE0" w:rsidR="00F85EFC" w:rsidRPr="00B36ABF" w:rsidRDefault="00B907A3" w:rsidP="00725FF3">
      <w:pPr>
        <w:pStyle w:val="General2L4"/>
        <w:rPr>
          <w:szCs w:val="22"/>
          <w:lang w:eastAsia="en-GB"/>
        </w:rPr>
      </w:pPr>
      <w:r w:rsidRPr="00B36ABF">
        <w:t xml:space="preserve">đưa </w:t>
      </w:r>
      <w:r w:rsidR="00F85EFC" w:rsidRPr="00B36ABF">
        <w:t xml:space="preserve">đến </w:t>
      </w:r>
      <w:r w:rsidRPr="00B36ABF">
        <w:t xml:space="preserve">một </w:t>
      </w:r>
      <w:r w:rsidR="00F85EFC" w:rsidRPr="00B36ABF">
        <w:t xml:space="preserve">phán quyết </w:t>
      </w:r>
      <w:r w:rsidRPr="00B36ABF">
        <w:t xml:space="preserve">về </w:t>
      </w:r>
      <w:r w:rsidR="00EB421F" w:rsidRPr="00B36ABF">
        <w:t>tình</w:t>
      </w:r>
      <w:r w:rsidR="00EB421F" w:rsidRPr="00B36ABF">
        <w:rPr>
          <w:lang w:val="vi-VN"/>
        </w:rPr>
        <w:t xml:space="preserve"> trạng </w:t>
      </w:r>
      <w:r w:rsidR="00F85EFC" w:rsidRPr="00B36ABF">
        <w:t>mất khả năng thanh toán</w:t>
      </w:r>
      <w:r w:rsidRPr="00B36ABF">
        <w:t xml:space="preserve">, </w:t>
      </w:r>
      <w:r w:rsidR="00F85EFC" w:rsidRPr="00B36ABF">
        <w:t>phá sản</w:t>
      </w:r>
      <w:r w:rsidRPr="00B36ABF">
        <w:t>,</w:t>
      </w:r>
      <w:r w:rsidR="00F85EFC" w:rsidRPr="00B36ABF">
        <w:t xml:space="preserve"> hoặc </w:t>
      </w:r>
      <w:r w:rsidRPr="00B36ABF">
        <w:t xml:space="preserve">đưa đến việc </w:t>
      </w:r>
      <w:r w:rsidR="00A1489A" w:rsidRPr="00B36ABF">
        <w:t xml:space="preserve">ký lệnh </w:t>
      </w:r>
      <w:r w:rsidR="00290129" w:rsidRPr="00B36ABF">
        <w:t xml:space="preserve">phá sản </w:t>
      </w:r>
      <w:r w:rsidR="00F85EFC" w:rsidRPr="00B36ABF">
        <w:t xml:space="preserve">hoặc </w:t>
      </w:r>
      <w:r w:rsidR="00A1489A" w:rsidRPr="00B36ABF">
        <w:t xml:space="preserve">ban hành </w:t>
      </w:r>
      <w:r w:rsidR="00F85EFC" w:rsidRPr="00B36ABF">
        <w:t xml:space="preserve">lệnh </w:t>
      </w:r>
      <w:r w:rsidRPr="00B36ABF">
        <w:t>giải thể hoặc thanh lý chủ thể đó; hoặc</w:t>
      </w:r>
    </w:p>
    <w:p w14:paraId="59CA05E0" w14:textId="4A455504" w:rsidR="00290129" w:rsidRPr="00B36ABF" w:rsidRDefault="00290129" w:rsidP="00725FF3">
      <w:pPr>
        <w:pStyle w:val="General2L4"/>
        <w:rPr>
          <w:szCs w:val="22"/>
          <w:lang w:eastAsia="en-GB"/>
        </w:rPr>
      </w:pPr>
      <w:r w:rsidRPr="00B36ABF">
        <w:t xml:space="preserve">không </w:t>
      </w:r>
      <w:r w:rsidR="00332773" w:rsidRPr="00B36ABF">
        <w:t xml:space="preserve">bị hủy bỏ, </w:t>
      </w:r>
      <w:r w:rsidR="00261E9E" w:rsidRPr="00B36ABF">
        <w:t xml:space="preserve">bãi bỏ, </w:t>
      </w:r>
      <w:r w:rsidR="00332773" w:rsidRPr="00B36ABF">
        <w:t xml:space="preserve">hoãn hoặc </w:t>
      </w:r>
      <w:r w:rsidR="00261E9E" w:rsidRPr="00B36ABF">
        <w:t xml:space="preserve">đình chỉ, </w:t>
      </w:r>
      <w:r w:rsidRPr="00B36ABF">
        <w:t>trong mỗi trường hợp</w:t>
      </w:r>
      <w:r w:rsidR="00261E9E" w:rsidRPr="00B36ABF">
        <w:t>,</w:t>
      </w:r>
      <w:r w:rsidRPr="00B36ABF">
        <w:t xml:space="preserve"> trong vòng [30] ngày kể từ ngày </w:t>
      </w:r>
      <w:r w:rsidR="00261E9E" w:rsidRPr="00B36ABF">
        <w:t xml:space="preserve">tiến hành </w:t>
      </w:r>
      <w:r w:rsidRPr="00B36ABF">
        <w:t xml:space="preserve">hoặc </w:t>
      </w:r>
      <w:r w:rsidR="00261E9E" w:rsidRPr="00B36ABF">
        <w:t xml:space="preserve">đệ </w:t>
      </w:r>
      <w:r w:rsidRPr="00B36ABF">
        <w:t>trình;</w:t>
      </w:r>
      <w:r w:rsidRPr="00B36ABF">
        <w:rPr>
          <w:sz w:val="14"/>
          <w:szCs w:val="14"/>
        </w:rPr>
        <w:t xml:space="preserve"> </w:t>
      </w:r>
    </w:p>
    <w:p w14:paraId="6AAA67A1" w14:textId="36622C4A" w:rsidR="00611237" w:rsidRPr="00B36ABF" w:rsidRDefault="00611237" w:rsidP="00725FF3">
      <w:pPr>
        <w:pStyle w:val="General2L3"/>
        <w:rPr>
          <w:szCs w:val="22"/>
          <w:lang w:eastAsia="en-GB"/>
        </w:rPr>
      </w:pPr>
      <w:r w:rsidRPr="00B36ABF">
        <w:t>có một nghị quyết được thông qua để giải thể, quản lý chính thức hoặc thanh lý chủ thể đó (</w:t>
      </w:r>
      <w:r w:rsidR="00EB128F" w:rsidRPr="00B36ABF">
        <w:rPr>
          <w:lang w:val="vi-VN"/>
        </w:rPr>
        <w:t xml:space="preserve">mà </w:t>
      </w:r>
      <w:r w:rsidRPr="00B36ABF">
        <w:t>không phải theo quy trình để hợp nhất, kết hợp hoặc sáp nhập);</w:t>
      </w:r>
      <w:r w:rsidRPr="00B36ABF">
        <w:rPr>
          <w:sz w:val="14"/>
          <w:szCs w:val="14"/>
        </w:rPr>
        <w:t xml:space="preserve"> </w:t>
      </w:r>
    </w:p>
    <w:p w14:paraId="61158036" w14:textId="22DDD5F3" w:rsidR="006B20E6" w:rsidRPr="00B36ABF" w:rsidRDefault="000A49E6" w:rsidP="00725FF3">
      <w:pPr>
        <w:pStyle w:val="General2L3"/>
        <w:rPr>
          <w:szCs w:val="22"/>
          <w:lang w:eastAsia="en-GB"/>
        </w:rPr>
      </w:pPr>
      <w:r w:rsidRPr="00B36ABF">
        <w:t xml:space="preserve">yêu cầu chỉ định </w:t>
      </w:r>
      <w:r w:rsidR="006B20E6" w:rsidRPr="00B36ABF">
        <w:t xml:space="preserve">hoặc </w:t>
      </w:r>
      <w:r w:rsidRPr="00B36ABF">
        <w:t xml:space="preserve">bị </w:t>
      </w:r>
      <w:r w:rsidR="006B20E6" w:rsidRPr="00B36ABF">
        <w:t xml:space="preserve">chỉ định người quản lý, thanh lý </w:t>
      </w:r>
      <w:r w:rsidRPr="00B36ABF">
        <w:t xml:space="preserve">viên </w:t>
      </w:r>
      <w:r w:rsidR="006B20E6" w:rsidRPr="00B36ABF">
        <w:t>tạm thời, người bảo quản</w:t>
      </w:r>
      <w:r w:rsidRPr="00B36ABF">
        <w:t xml:space="preserve"> tài sản</w:t>
      </w:r>
      <w:r w:rsidR="006B20E6" w:rsidRPr="00B36ABF">
        <w:t xml:space="preserve">, người </w:t>
      </w:r>
      <w:r w:rsidRPr="00B36ABF">
        <w:t>quản lý tài sản</w:t>
      </w:r>
      <w:r w:rsidR="006B20E6" w:rsidRPr="00B36ABF">
        <w:t xml:space="preserve">, người được ủy thác, người giám hộ hoặc </w:t>
      </w:r>
      <w:r w:rsidRPr="00B36ABF">
        <w:t xml:space="preserve">viên </w:t>
      </w:r>
      <w:r w:rsidR="006B20E6" w:rsidRPr="00B36ABF">
        <w:t xml:space="preserve">chức tương tự khác đối với </w:t>
      </w:r>
      <w:r w:rsidRPr="00B36ABF">
        <w:t xml:space="preserve">chủ thể đó </w:t>
      </w:r>
      <w:r w:rsidR="006B20E6" w:rsidRPr="00B36ABF">
        <w:t xml:space="preserve">hoặc đối với </w:t>
      </w:r>
      <w:r w:rsidRPr="00B36ABF">
        <w:t xml:space="preserve">toàn bộ hay gần như toàn bộ </w:t>
      </w:r>
      <w:r w:rsidR="006B20E6" w:rsidRPr="00B36ABF">
        <w:t xml:space="preserve">tài sản của </w:t>
      </w:r>
      <w:r w:rsidRPr="00B36ABF">
        <w:t xml:space="preserve">chủ thể đó </w:t>
      </w:r>
      <w:r w:rsidR="006B20E6" w:rsidRPr="00B36ABF">
        <w:t>(</w:t>
      </w:r>
      <w:r w:rsidR="000E36A9" w:rsidRPr="00B36ABF">
        <w:t xml:space="preserve">ngoại trừ, trong </w:t>
      </w:r>
      <w:r w:rsidR="006B20E6" w:rsidRPr="00B36ABF">
        <w:t xml:space="preserve">trường hợp </w:t>
      </w:r>
      <w:r w:rsidR="000E36A9" w:rsidRPr="00B36ABF">
        <w:t xml:space="preserve">luật </w:t>
      </w:r>
      <w:r w:rsidR="006B20E6" w:rsidRPr="00B36ABF">
        <w:t xml:space="preserve">hoặc quy định </w:t>
      </w:r>
      <w:r w:rsidR="000E36A9" w:rsidRPr="00B36ABF">
        <w:t xml:space="preserve">yêu cầu </w:t>
      </w:r>
      <w:r w:rsidR="006B20E6" w:rsidRPr="00B36ABF">
        <w:t xml:space="preserve">không được tiết lộ công khai, bất kỳ </w:t>
      </w:r>
      <w:r w:rsidR="000E36A9" w:rsidRPr="00B36ABF">
        <w:t xml:space="preserve">việc chỉ định nào mà được hay sẽ </w:t>
      </w:r>
      <w:r w:rsidR="005B56A8" w:rsidRPr="00B36ABF">
        <w:t>do</w:t>
      </w:r>
      <w:r w:rsidR="005B56A8" w:rsidRPr="00B36ABF">
        <w:rPr>
          <w:lang w:val="vi-VN"/>
        </w:rPr>
        <w:t xml:space="preserve"> </w:t>
      </w:r>
      <w:r w:rsidR="006B20E6" w:rsidRPr="00B36ABF">
        <w:t xml:space="preserve">một người hoặc tổ chức được </w:t>
      </w:r>
      <w:r w:rsidR="000E36A9" w:rsidRPr="00B36ABF">
        <w:t>nêu tại</w:t>
      </w:r>
      <w:r w:rsidR="006B20E6" w:rsidRPr="00B36ABF">
        <w:t xml:space="preserve"> đoạn (d) ở trên</w:t>
      </w:r>
      <w:r w:rsidR="005B56A8" w:rsidRPr="00B36ABF">
        <w:rPr>
          <w:lang w:val="vi-VN"/>
        </w:rPr>
        <w:t xml:space="preserve"> thực hiện</w:t>
      </w:r>
      <w:r w:rsidR="006B20E6" w:rsidRPr="00B36ABF">
        <w:t>);</w:t>
      </w:r>
    </w:p>
    <w:p w14:paraId="014EE015" w14:textId="13776945" w:rsidR="002100AD" w:rsidRPr="00B36ABF" w:rsidRDefault="006569E4" w:rsidP="00725FF3">
      <w:pPr>
        <w:pStyle w:val="General2L3"/>
        <w:rPr>
          <w:szCs w:val="22"/>
          <w:lang w:eastAsia="en-GB"/>
        </w:rPr>
      </w:pPr>
      <w:bookmarkStart w:id="39" w:name="_Ref35844756"/>
      <w:r w:rsidRPr="00B36ABF">
        <w:t xml:space="preserve">có một bên </w:t>
      </w:r>
      <w:r w:rsidR="00C42611" w:rsidRPr="00B36ABF">
        <w:rPr>
          <w:szCs w:val="22"/>
          <w:lang w:val="en-US" w:eastAsia="en-US" w:bidi="ar-SA"/>
        </w:rPr>
        <w:t>nhận</w:t>
      </w:r>
      <w:r w:rsidR="00C42611" w:rsidRPr="00B36ABF" w:rsidDel="00C42611">
        <w:t xml:space="preserve"> </w:t>
      </w:r>
      <w:r w:rsidRPr="00B36ABF">
        <w:t xml:space="preserve">bảo đảm chiếm lấy quyền sở hữu toàn bộ hay gần như toàn bộ tài sản của chủ thể đó, hoặc có thủ tục tịch biên, </w:t>
      </w:r>
      <w:r w:rsidR="00352717" w:rsidRPr="00B36ABF">
        <w:t xml:space="preserve">thi hành, tịch thu, tạm giữ </w:t>
      </w:r>
      <w:r w:rsidRPr="00B36ABF">
        <w:t xml:space="preserve">hoặc </w:t>
      </w:r>
      <w:r w:rsidR="00352717" w:rsidRPr="00B36ABF">
        <w:t xml:space="preserve">thủ tục </w:t>
      </w:r>
      <w:r w:rsidRPr="00B36ABF">
        <w:t xml:space="preserve">pháp lý khác </w:t>
      </w:r>
      <w:r w:rsidR="00352717" w:rsidRPr="00B36ABF">
        <w:t xml:space="preserve">được áp dụng, thực hiện hoặc tiến hành cho </w:t>
      </w:r>
      <w:r w:rsidRPr="00B36ABF">
        <w:t xml:space="preserve">hoặc </w:t>
      </w:r>
      <w:r w:rsidR="00352717" w:rsidRPr="00B36ABF">
        <w:t xml:space="preserve">đối với toàn bộ hay gần như toàn bộ </w:t>
      </w:r>
      <w:r w:rsidRPr="00B36ABF">
        <w:t xml:space="preserve">tài sản của </w:t>
      </w:r>
      <w:r w:rsidR="00352717" w:rsidRPr="00B36ABF">
        <w:t>c</w:t>
      </w:r>
      <w:r w:rsidR="002100AD" w:rsidRPr="00B36ABF">
        <w:t xml:space="preserve">hủ thể đó </w:t>
      </w:r>
      <w:r w:rsidRPr="00B36ABF">
        <w:t xml:space="preserve">và bên </w:t>
      </w:r>
      <w:r w:rsidR="00C42611" w:rsidRPr="00B36ABF">
        <w:rPr>
          <w:szCs w:val="22"/>
          <w:lang w:val="en-US" w:eastAsia="en-US" w:bidi="ar-SA"/>
        </w:rPr>
        <w:t>nhận</w:t>
      </w:r>
      <w:r w:rsidR="00C42611" w:rsidRPr="00B36ABF" w:rsidDel="00C42611">
        <w:t xml:space="preserve"> </w:t>
      </w:r>
      <w:r w:rsidRPr="00B36ABF">
        <w:t xml:space="preserve">bảo đảm đó </w:t>
      </w:r>
      <w:r w:rsidR="002100AD" w:rsidRPr="00B36ABF">
        <w:t xml:space="preserve">có </w:t>
      </w:r>
      <w:r w:rsidRPr="00B36ABF">
        <w:t xml:space="preserve">quyền sở hữu, hoặc bất kỳ </w:t>
      </w:r>
      <w:r w:rsidR="002100AD" w:rsidRPr="00B36ABF">
        <w:t xml:space="preserve">thủ tục </w:t>
      </w:r>
      <w:r w:rsidRPr="00B36ABF">
        <w:t xml:space="preserve">nào </w:t>
      </w:r>
      <w:r w:rsidR="002100AD" w:rsidRPr="00B36ABF">
        <w:t>nêu trên không bị hủy bỏ, bãi bỏ, hoãn hoặc đình chỉ, trong mỗi trường hợp, trong vòng [30] ngày sau đó;</w:t>
      </w:r>
    </w:p>
    <w:bookmarkEnd w:id="39"/>
    <w:p w14:paraId="65FC2E5E" w14:textId="33659741" w:rsidR="000A2196" w:rsidRPr="00B36ABF" w:rsidRDefault="000A2196" w:rsidP="00725FF3">
      <w:pPr>
        <w:pStyle w:val="General2L3"/>
        <w:rPr>
          <w:szCs w:val="22"/>
          <w:lang w:eastAsia="en-US" w:bidi="ar-SA"/>
        </w:rPr>
      </w:pPr>
      <w:r w:rsidRPr="00B36ABF">
        <w:t xml:space="preserve">gây ra hoặc </w:t>
      </w:r>
      <w:r w:rsidR="005033E9" w:rsidRPr="00B36ABF">
        <w:t>phụ</w:t>
      </w:r>
      <w:r w:rsidR="005033E9" w:rsidRPr="00B36ABF">
        <w:rPr>
          <w:lang w:val="vi-VN"/>
        </w:rPr>
        <w:t xml:space="preserve"> thuộc vào </w:t>
      </w:r>
      <w:r w:rsidRPr="00B36ABF">
        <w:t>bất kỳ sự kiện nào mà theo Pháp Luật Hiện Hành là có hiệu lực tương tự như bất kỳ sự kiện nào được nêu trong các đoạn từ (a) đến (h) ở trên; hoặc</w:t>
      </w:r>
    </w:p>
    <w:p w14:paraId="799694DB" w14:textId="44601A15" w:rsidR="00216D35" w:rsidRPr="00B36ABF" w:rsidRDefault="00216D35" w:rsidP="00725FF3">
      <w:pPr>
        <w:pStyle w:val="General2L3"/>
        <w:rPr>
          <w:szCs w:val="22"/>
          <w:lang w:eastAsia="en-US" w:bidi="ar-SA"/>
        </w:rPr>
      </w:pPr>
      <w:r w:rsidRPr="00B36ABF">
        <w:t xml:space="preserve">thực hiện bất kỳ hành động nào để xúc tiến, hoặc cho thấy sự đồng ý, chấp thuận hoặc </w:t>
      </w:r>
      <w:r w:rsidR="00BB092B" w:rsidRPr="00B36ABF">
        <w:t xml:space="preserve">ưng </w:t>
      </w:r>
      <w:r w:rsidRPr="00B36ABF">
        <w:t xml:space="preserve">thuận </w:t>
      </w:r>
      <w:r w:rsidR="00BB092B" w:rsidRPr="00B36ABF">
        <w:t xml:space="preserve">của chủ thể đó </w:t>
      </w:r>
      <w:r w:rsidRPr="00B36ABF">
        <w:t xml:space="preserve">đối với bất kỳ </w:t>
      </w:r>
      <w:r w:rsidR="00BB092B" w:rsidRPr="00B36ABF">
        <w:t xml:space="preserve">việc nào kể </w:t>
      </w:r>
      <w:r w:rsidRPr="00B36ABF">
        <w:t>trên.</w:t>
      </w:r>
      <w:r w:rsidRPr="00B36ABF">
        <w:rPr>
          <w:sz w:val="14"/>
          <w:szCs w:val="14"/>
        </w:rPr>
        <w:t xml:space="preserve"> </w:t>
      </w:r>
    </w:p>
    <w:p w14:paraId="24ADA239" w14:textId="75AD0228" w:rsidR="00BB5133" w:rsidRPr="00B36ABF" w:rsidRDefault="00300A45" w:rsidP="00725FF3">
      <w:pPr>
        <w:ind w:left="720"/>
        <w:rPr>
          <w:b/>
          <w:lang w:eastAsia="en-US"/>
        </w:rPr>
      </w:pPr>
      <w:r w:rsidRPr="00B36ABF">
        <w:rPr>
          <w:b/>
          <w:lang w:eastAsia="en-US"/>
        </w:rPr>
        <w:t>“</w:t>
      </w:r>
      <w:r w:rsidR="00FE4CFE" w:rsidRPr="00B36ABF">
        <w:rPr>
          <w:b/>
          <w:lang w:eastAsia="en-US"/>
        </w:rPr>
        <w:t>Các Bên Chỉ Thị</w:t>
      </w:r>
      <w:r w:rsidR="00221DA5" w:rsidRPr="00B36ABF">
        <w:rPr>
          <w:b/>
          <w:lang w:eastAsia="en-US"/>
        </w:rPr>
        <w:t>” nghĩa</w:t>
      </w:r>
      <w:r w:rsidR="00406CD5" w:rsidRPr="00B36ABF">
        <w:rPr>
          <w:b/>
          <w:lang w:eastAsia="en-US"/>
        </w:rPr>
        <w:t xml:space="preserve"> là</w:t>
      </w:r>
      <w:r w:rsidR="00A32B9A" w:rsidRPr="00B36ABF">
        <w:rPr>
          <w:b/>
          <w:lang w:eastAsia="en-US"/>
        </w:rPr>
        <w:t>:</w:t>
      </w:r>
    </w:p>
    <w:p w14:paraId="34352991" w14:textId="32C9EF20" w:rsidR="00BB5133" w:rsidRPr="00B36ABF" w:rsidRDefault="00A32B9A" w:rsidP="00B5561F">
      <w:pPr>
        <w:pStyle w:val="General2L3"/>
        <w:numPr>
          <w:ilvl w:val="2"/>
          <w:numId w:val="57"/>
        </w:numPr>
      </w:pPr>
      <w:r w:rsidRPr="00B36ABF">
        <w:lastRenderedPageBreak/>
        <w:t>(</w:t>
      </w:r>
      <w:r w:rsidR="00FE4CFE" w:rsidRPr="00B36ABF">
        <w:t xml:space="preserve">đối với </w:t>
      </w:r>
      <w:r w:rsidR="00BF1534" w:rsidRPr="00B36ABF">
        <w:t>Đại Lý Liên Tín Dụng</w:t>
      </w:r>
      <w:r w:rsidRPr="00B36ABF">
        <w:t>)</w:t>
      </w:r>
      <w:r w:rsidR="00FF466B" w:rsidRPr="00B36ABF">
        <w:t xml:space="preserve"> </w:t>
      </w:r>
      <w:r w:rsidR="00FE4CFE" w:rsidRPr="00B36ABF">
        <w:t xml:space="preserve">những người chỉ thị được nêu cụ thể trong </w:t>
      </w:r>
      <w:r w:rsidR="00333B8F" w:rsidRPr="00B36ABF">
        <w:t>Văn Kiện Ủy Thác Bảo Đảm Và Liên Tín Dụng</w:t>
      </w:r>
      <w:r w:rsidRPr="00B36ABF">
        <w:t>;</w:t>
      </w:r>
      <w:bookmarkStart w:id="40" w:name="_Ref52548702"/>
      <w:r w:rsidRPr="00B36ABF">
        <w:rPr>
          <w:rStyle w:val="FootnoteReference"/>
          <w:sz w:val="22"/>
          <w:szCs w:val="22"/>
        </w:rPr>
        <w:footnoteReference w:id="47"/>
      </w:r>
      <w:bookmarkEnd w:id="40"/>
    </w:p>
    <w:p w14:paraId="768876BD" w14:textId="290B3786" w:rsidR="00BB5133" w:rsidRPr="00B36ABF" w:rsidRDefault="00A32B9A" w:rsidP="00725FF3">
      <w:pPr>
        <w:pStyle w:val="General2L3"/>
      </w:pPr>
      <w:r w:rsidRPr="00B36ABF">
        <w:t>(</w:t>
      </w:r>
      <w:r w:rsidR="00FE4CFE" w:rsidRPr="00B36ABF">
        <w:t xml:space="preserve">đối với một </w:t>
      </w:r>
      <w:r w:rsidR="00C46D66" w:rsidRPr="00B36ABF">
        <w:t>Đại Lý Bảo Đảm</w:t>
      </w:r>
      <w:r w:rsidRPr="00B36ABF">
        <w:t>)</w:t>
      </w:r>
      <w:r w:rsidR="00FF466B" w:rsidRPr="00B36ABF">
        <w:t xml:space="preserve"> </w:t>
      </w:r>
      <w:r w:rsidR="00BF1534" w:rsidRPr="00B36ABF">
        <w:t>Đại Lý Liên Tín Dụng</w:t>
      </w:r>
      <w:r w:rsidRPr="00B36ABF">
        <w:t xml:space="preserve">; </w:t>
      </w:r>
      <w:r w:rsidR="00952B10" w:rsidRPr="00B36ABF">
        <w:t>và</w:t>
      </w:r>
    </w:p>
    <w:p w14:paraId="6C403368" w14:textId="31DAD1AD" w:rsidR="00BB5133" w:rsidRPr="00B36ABF" w:rsidRDefault="00A32B9A" w:rsidP="00725FF3">
      <w:pPr>
        <w:pStyle w:val="General2L3"/>
        <w:rPr>
          <w:lang w:eastAsia="en-US" w:bidi="ar-SA"/>
        </w:rPr>
      </w:pPr>
      <w:r w:rsidRPr="00B36ABF">
        <w:t>(</w:t>
      </w:r>
      <w:r w:rsidR="00FE4CFE" w:rsidRPr="00B36ABF">
        <w:t xml:space="preserve">đối với một </w:t>
      </w:r>
      <w:r w:rsidR="00383AF4" w:rsidRPr="00B36ABF">
        <w:t>Đại Lý Tín Dụng</w:t>
      </w:r>
      <w:r w:rsidRPr="00B36ABF">
        <w:t>)</w:t>
      </w:r>
      <w:r w:rsidR="00FF466B" w:rsidRPr="00B36ABF">
        <w:t xml:space="preserve"> </w:t>
      </w:r>
      <w:r w:rsidR="00FE4CFE" w:rsidRPr="00B36ABF">
        <w:t xml:space="preserve">người hoặc nhóm người có quyền chỉ thị </w:t>
      </w:r>
      <w:r w:rsidR="00383AF4" w:rsidRPr="00B36ABF">
        <w:t>Đại Lý Tín Dụng</w:t>
      </w:r>
      <w:r w:rsidR="00FE4CFE" w:rsidRPr="00B36ABF">
        <w:t xml:space="preserve"> đó như quy định trong </w:t>
      </w:r>
      <w:r w:rsidR="005D6079" w:rsidRPr="00B36ABF">
        <w:t>Hợp Đồng Vay</w:t>
      </w:r>
      <w:r w:rsidRPr="00B36ABF">
        <w:t xml:space="preserve"> </w:t>
      </w:r>
      <w:r w:rsidR="00FE4CFE" w:rsidRPr="00B36ABF">
        <w:t xml:space="preserve">mà Đại Lý Tín Dụng là một </w:t>
      </w:r>
      <w:r w:rsidR="00A1534C" w:rsidRPr="00B36ABF">
        <w:t>bên trong đó</w:t>
      </w:r>
      <w:r w:rsidRPr="00B36ABF">
        <w:t>.</w:t>
      </w:r>
    </w:p>
    <w:p w14:paraId="76011BA2" w14:textId="5C53C13D" w:rsidR="00BB5133" w:rsidRPr="00B36ABF" w:rsidRDefault="00A32B9A" w:rsidP="00725FF3">
      <w:pPr>
        <w:ind w:left="720"/>
        <w:rPr>
          <w:lang w:eastAsia="en-US" w:bidi="ar-SA"/>
        </w:rPr>
      </w:pPr>
      <w:r w:rsidRPr="00B36ABF">
        <w:rPr>
          <w:lang w:eastAsia="en-US" w:bidi="ar-SA"/>
        </w:rPr>
        <w:t>[</w:t>
      </w:r>
      <w:r w:rsidR="00300A45" w:rsidRPr="00B36ABF">
        <w:rPr>
          <w:lang w:eastAsia="en-US" w:bidi="ar-SA"/>
        </w:rPr>
        <w:t>“</w:t>
      </w:r>
      <w:r w:rsidR="00935E21" w:rsidRPr="00B36ABF">
        <w:rPr>
          <w:b/>
          <w:lang w:eastAsia="en-US" w:bidi="ar-SA"/>
        </w:rPr>
        <w:t>Bên Tư Vấn Bảo Hiểm</w:t>
      </w:r>
      <w:r w:rsidR="00221DA5" w:rsidRPr="00B36ABF">
        <w:rPr>
          <w:lang w:eastAsia="en-US" w:bidi="ar-SA"/>
        </w:rPr>
        <w:t>” nghĩa</w:t>
      </w:r>
      <w:r w:rsidR="00406CD5" w:rsidRPr="00B36ABF">
        <w:rPr>
          <w:lang w:eastAsia="en-US" w:bidi="ar-SA"/>
        </w:rPr>
        <w:t xml:space="preserve"> là</w:t>
      </w:r>
      <w:r w:rsidRPr="00B36ABF">
        <w:rPr>
          <w:lang w:eastAsia="en-US" w:bidi="ar-SA"/>
        </w:rPr>
        <w:t xml:space="preserve"> </w:t>
      </w:r>
      <w:r w:rsidRPr="00B36ABF">
        <w:t xml:space="preserve">[•], </w:t>
      </w:r>
      <w:r w:rsidR="00935E21" w:rsidRPr="00B36ABF">
        <w:t xml:space="preserve">với vai trò là bên tư vấn bảo hiểm của </w:t>
      </w:r>
      <w:r w:rsidR="006D00C3" w:rsidRPr="00B36ABF">
        <w:t>Các Bên Cấp Vốn</w:t>
      </w:r>
      <w:r w:rsidRPr="00B36ABF">
        <w:rPr>
          <w:lang w:eastAsia="en-US" w:bidi="ar-SA"/>
        </w:rPr>
        <w:t>.]</w:t>
      </w:r>
    </w:p>
    <w:p w14:paraId="238E03A0" w14:textId="057FAB9B" w:rsidR="00BB5133" w:rsidRPr="00B36ABF" w:rsidRDefault="00300A45" w:rsidP="00725FF3">
      <w:pPr>
        <w:ind w:left="720"/>
        <w:rPr>
          <w:lang w:eastAsia="en-US"/>
        </w:rPr>
      </w:pPr>
      <w:r w:rsidRPr="00B36ABF">
        <w:rPr>
          <w:lang w:eastAsia="en-US"/>
        </w:rPr>
        <w:t>“</w:t>
      </w:r>
      <w:r w:rsidR="00C32B39" w:rsidRPr="00B36ABF">
        <w:rPr>
          <w:b/>
          <w:lang w:eastAsia="en-US"/>
        </w:rPr>
        <w:t>Tiền Thu Được Từ Bảo Hiểm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C32B39" w:rsidRPr="00B36ABF">
        <w:rPr>
          <w:lang w:eastAsia="en-US"/>
        </w:rPr>
        <w:t xml:space="preserve">toàn bộ tiền và các khoản tiền phải </w:t>
      </w:r>
      <w:r w:rsidR="004068F6" w:rsidRPr="00B36ABF">
        <w:rPr>
          <w:lang w:eastAsia="en-US"/>
        </w:rPr>
        <w:t>thanh</w:t>
      </w:r>
      <w:r w:rsidR="004068F6" w:rsidRPr="00B36ABF">
        <w:rPr>
          <w:lang w:val="vi-VN" w:eastAsia="en-US"/>
        </w:rPr>
        <w:t xml:space="preserve"> toán </w:t>
      </w:r>
      <w:r w:rsidR="00C32B39" w:rsidRPr="00B36ABF">
        <w:rPr>
          <w:lang w:eastAsia="en-US"/>
        </w:rPr>
        <w:t xml:space="preserve">hoặc được thanh toán liên quan đến </w:t>
      </w:r>
      <w:r w:rsidR="004068F6" w:rsidRPr="00B36ABF">
        <w:rPr>
          <w:lang w:eastAsia="en-US"/>
        </w:rPr>
        <w:t>bất</w:t>
      </w:r>
      <w:r w:rsidR="004068F6" w:rsidRPr="00B36ABF">
        <w:rPr>
          <w:lang w:val="vi-VN" w:eastAsia="en-US"/>
        </w:rPr>
        <w:t xml:space="preserve"> kỳ </w:t>
      </w:r>
      <w:r w:rsidR="00C32B39" w:rsidRPr="00B36ABF">
        <w:rPr>
          <w:lang w:eastAsia="en-US"/>
        </w:rPr>
        <w:t xml:space="preserve">yêu cầu bồi thường </w:t>
      </w:r>
      <w:r w:rsidR="004068F6" w:rsidRPr="00B36ABF">
        <w:rPr>
          <w:lang w:eastAsia="en-US"/>
        </w:rPr>
        <w:t>nào</w:t>
      </w:r>
      <w:r w:rsidR="004068F6" w:rsidRPr="00B36ABF">
        <w:rPr>
          <w:lang w:val="vi-VN" w:eastAsia="en-US"/>
        </w:rPr>
        <w:t xml:space="preserve"> </w:t>
      </w:r>
      <w:r w:rsidR="00C32B39" w:rsidRPr="00B36ABF">
        <w:rPr>
          <w:lang w:eastAsia="en-US"/>
        </w:rPr>
        <w:t>theo một Bảo Hiểm bất kỳ ngoại trừ Bảo Hiểm Trách Nhiệm Bên Thứ Ba</w:t>
      </w:r>
      <w:r w:rsidR="00A32B9A" w:rsidRPr="00B36ABF">
        <w:rPr>
          <w:lang w:eastAsia="en-US"/>
        </w:rPr>
        <w:t>.</w:t>
      </w:r>
      <w:r w:rsidR="00A32B9A" w:rsidRPr="00B36ABF">
        <w:rPr>
          <w:rStyle w:val="FootnoteReference"/>
          <w:rFonts w:cs="Times New Roman"/>
          <w:sz w:val="22"/>
          <w:szCs w:val="22"/>
        </w:rPr>
        <w:footnoteReference w:id="48"/>
      </w:r>
    </w:p>
    <w:p w14:paraId="1A2DC8A6" w14:textId="6B8697AB" w:rsidR="00BB5133" w:rsidRPr="00B36ABF" w:rsidRDefault="00300A45" w:rsidP="00725FF3">
      <w:pPr>
        <w:ind w:left="720"/>
        <w:rPr>
          <w:lang w:eastAsia="en-US"/>
        </w:rPr>
      </w:pPr>
      <w:r w:rsidRPr="00B36ABF">
        <w:rPr>
          <w:lang w:eastAsia="en-US"/>
        </w:rPr>
        <w:t>“</w:t>
      </w:r>
      <w:r w:rsidR="0088751A" w:rsidRPr="00B36ABF">
        <w:rPr>
          <w:b/>
          <w:lang w:eastAsia="en-US"/>
        </w:rPr>
        <w:t>Các Bảo Hiểm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88751A" w:rsidRPr="00B36ABF">
        <w:rPr>
          <w:lang w:eastAsia="en-US"/>
        </w:rPr>
        <w:t xml:space="preserve">mỗi hợp đồng bảo hiểm hoặc tái bảo hiểm được mua hay duy trì (hoặc được yêu cầu mua hay duy trì) </w:t>
      </w:r>
      <w:r w:rsidR="00021183" w:rsidRPr="00B36ABF">
        <w:rPr>
          <w:lang w:eastAsia="en-US"/>
        </w:rPr>
        <w:t>theo</w:t>
      </w:r>
      <w:r w:rsidR="00A32B9A" w:rsidRPr="00B36ABF">
        <w:rPr>
          <w:lang w:eastAsia="en-US"/>
        </w:rPr>
        <w:t xml:space="preserve"> </w:t>
      </w:r>
      <w:r w:rsidR="00ED0663" w:rsidRPr="00B36ABF">
        <w:rPr>
          <w:lang w:eastAsia="en-US"/>
        </w:rPr>
        <w:t>Thỏa Thuận này</w:t>
      </w:r>
      <w:r w:rsidR="00A32B9A" w:rsidRPr="00B36ABF">
        <w:rPr>
          <w:lang w:eastAsia="en-US"/>
        </w:rPr>
        <w:t>.</w:t>
      </w:r>
    </w:p>
    <w:p w14:paraId="591558FA" w14:textId="233D5C9D" w:rsidR="0088751A" w:rsidRPr="00B36ABF" w:rsidRDefault="00300A45" w:rsidP="00725FF3">
      <w:pPr>
        <w:ind w:left="720"/>
        <w:rPr>
          <w:szCs w:val="22"/>
          <w:lang w:eastAsia="en-US"/>
        </w:rPr>
      </w:pPr>
      <w:r w:rsidRPr="00B36ABF">
        <w:rPr>
          <w:szCs w:val="22"/>
          <w:lang w:eastAsia="en-US"/>
        </w:rPr>
        <w:t>“</w:t>
      </w:r>
      <w:r w:rsidR="0088751A" w:rsidRPr="00B36ABF">
        <w:rPr>
          <w:b/>
          <w:szCs w:val="22"/>
          <w:lang w:eastAsia="en-US"/>
        </w:rPr>
        <w:t>Sở Hữu Trí Tuệ</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0088751A" w:rsidRPr="00B36ABF">
        <w:t xml:space="preserve">bằng sáng chế, các nhãn hiệu hàng hóa, nhãn dịch vụ, thiết kế, tên doanh nghiệp và tên thương mại, quyền tác giả, quyền cơ sở dữ liệu, quyền thiết kế, quyền nhân thân, phát minh, thông tin mật, bí quyết và các quyền sở hữu trí tuệ và lợi ích khác, đã đăng ký hoặc chưa đăng ký, và </w:t>
      </w:r>
      <w:r w:rsidR="00EC2381" w:rsidRPr="00B36ABF">
        <w:t xml:space="preserve">quyền lợi trong </w:t>
      </w:r>
      <w:r w:rsidR="0088751A" w:rsidRPr="00B36ABF">
        <w:t xml:space="preserve">tất cả các </w:t>
      </w:r>
      <w:r w:rsidR="00EC2381" w:rsidRPr="00B36ABF">
        <w:t xml:space="preserve">hồ sơ xin cấp các quyền trên </w:t>
      </w:r>
      <w:r w:rsidR="0088751A" w:rsidRPr="00B36ABF">
        <w:t>và quyền sử dụng các tài sản đó mà Bên Vay có thể có quyền lợi trong đó vào từng thời điểm.</w:t>
      </w:r>
    </w:p>
    <w:p w14:paraId="21A9F1E3" w14:textId="4D24DD48" w:rsidR="00BB5133" w:rsidRPr="00B36ABF" w:rsidRDefault="00300A45" w:rsidP="00725FF3">
      <w:pPr>
        <w:ind w:left="720"/>
        <w:rPr>
          <w:lang w:eastAsia="en-US" w:bidi="ar-SA"/>
        </w:rPr>
      </w:pPr>
      <w:r w:rsidRPr="00B36ABF">
        <w:rPr>
          <w:lang w:eastAsia="en-US" w:bidi="ar-SA"/>
        </w:rPr>
        <w:t>“</w:t>
      </w:r>
      <w:r w:rsidR="00EC2381" w:rsidRPr="00B36ABF">
        <w:rPr>
          <w:b/>
          <w:lang w:eastAsia="en-US" w:bidi="ar-SA"/>
        </w:rPr>
        <w:t>Ngày Trả Lãi</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A32B9A" w:rsidRPr="00B36ABF">
        <w:t xml:space="preserve">[•] </w:t>
      </w:r>
      <w:r w:rsidR="00952B10" w:rsidRPr="00B36ABF">
        <w:t>và</w:t>
      </w:r>
      <w:r w:rsidR="00A32B9A" w:rsidRPr="00B36ABF">
        <w:t xml:space="preserve"> [•]</w:t>
      </w:r>
      <w:r w:rsidR="00A32B9A" w:rsidRPr="00B36ABF">
        <w:rPr>
          <w:lang w:eastAsia="en-US" w:bidi="ar-SA"/>
        </w:rPr>
        <w:t xml:space="preserve"> </w:t>
      </w:r>
      <w:r w:rsidR="00CB7C89" w:rsidRPr="00B36ABF">
        <w:rPr>
          <w:lang w:eastAsia="en-US" w:bidi="ar-SA"/>
        </w:rPr>
        <w:t>của</w:t>
      </w:r>
      <w:r w:rsidR="00CB7C89" w:rsidRPr="00B36ABF">
        <w:rPr>
          <w:lang w:val="vi-VN" w:eastAsia="en-US" w:bidi="ar-SA"/>
        </w:rPr>
        <w:t xml:space="preserve"> </w:t>
      </w:r>
      <w:r w:rsidR="00EC2381" w:rsidRPr="00B36ABF">
        <w:rPr>
          <w:lang w:eastAsia="en-US" w:bidi="ar-SA"/>
        </w:rPr>
        <w:t>mỗi năm dương lịch</w:t>
      </w:r>
      <w:r w:rsidR="00A32B9A" w:rsidRPr="00B36ABF">
        <w:rPr>
          <w:lang w:eastAsia="en-US" w:bidi="ar-SA"/>
        </w:rPr>
        <w:t>.</w:t>
      </w:r>
    </w:p>
    <w:p w14:paraId="0FB14D90" w14:textId="151D4FC9" w:rsidR="00BB5133" w:rsidRPr="00B36ABF" w:rsidRDefault="00300A45" w:rsidP="005A16A4">
      <w:pPr>
        <w:pStyle w:val="DefinitionsL1"/>
        <w:widowControl w:val="0"/>
        <w:numPr>
          <w:ilvl w:val="0"/>
          <w:numId w:val="0"/>
        </w:numPr>
        <w:ind w:left="720"/>
        <w:rPr>
          <w:szCs w:val="22"/>
          <w:lang w:eastAsia="en-US"/>
        </w:rPr>
      </w:pPr>
      <w:r w:rsidRPr="00B36ABF">
        <w:rPr>
          <w:szCs w:val="22"/>
          <w:lang w:eastAsia="en-US"/>
        </w:rPr>
        <w:t>“</w:t>
      </w:r>
      <w:r w:rsidR="00EC2381" w:rsidRPr="00B36ABF">
        <w:rPr>
          <w:b/>
          <w:szCs w:val="22"/>
          <w:lang w:eastAsia="en-US"/>
        </w:rPr>
        <w:t>Kỳ Tính Lãi</w:t>
      </w:r>
      <w:r w:rsidR="00221DA5" w:rsidRPr="00B36ABF">
        <w:rPr>
          <w:szCs w:val="22"/>
          <w:lang w:eastAsia="en-US"/>
        </w:rPr>
        <w:t>” nghĩa</w:t>
      </w:r>
      <w:r w:rsidR="00406CD5" w:rsidRPr="00B36ABF">
        <w:rPr>
          <w:szCs w:val="22"/>
          <w:lang w:eastAsia="en-US"/>
        </w:rPr>
        <w:t xml:space="preserve"> là</w:t>
      </w:r>
      <w:r w:rsidR="00EC2381" w:rsidRPr="00B36ABF">
        <w:rPr>
          <w:szCs w:val="22"/>
          <w:lang w:eastAsia="en-US"/>
        </w:rPr>
        <w:t xml:space="preserve"> </w:t>
      </w:r>
      <w:r w:rsidR="00025C4B" w:rsidRPr="00B36ABF">
        <w:rPr>
          <w:rFonts w:eastAsia="Times New Roman"/>
        </w:rPr>
        <w:t>từng</w:t>
      </w:r>
      <w:r w:rsidR="00025C4B" w:rsidRPr="00B36ABF">
        <w:rPr>
          <w:rFonts w:eastAsia="Times New Roman"/>
          <w:lang w:val="vi-VN"/>
        </w:rPr>
        <w:t xml:space="preserve"> </w:t>
      </w:r>
      <w:r w:rsidR="00EC2381" w:rsidRPr="00B36ABF">
        <w:rPr>
          <w:rFonts w:eastAsia="Times New Roman"/>
        </w:rPr>
        <w:t xml:space="preserve">khoảng thời gian được xác định theo Điều </w:t>
      </w:r>
      <w:r w:rsidR="00EC2381" w:rsidRPr="00B36ABF">
        <w:rPr>
          <w:szCs w:val="22"/>
          <w:lang w:eastAsia="en-US"/>
        </w:rPr>
        <w:fldChar w:fldCharType="begin"/>
      </w:r>
      <w:r w:rsidR="00EC2381" w:rsidRPr="00B36ABF">
        <w:rPr>
          <w:szCs w:val="22"/>
          <w:lang w:eastAsia="en-US"/>
        </w:rPr>
        <w:instrText xml:space="preserve"> REF _Ref55823715 \r \h </w:instrText>
      </w:r>
      <w:r w:rsidR="00DB7AFD" w:rsidRPr="00B36ABF">
        <w:rPr>
          <w:szCs w:val="22"/>
          <w:lang w:eastAsia="en-US"/>
        </w:rPr>
        <w:instrText xml:space="preserve"> \* MERGEFORMAT </w:instrText>
      </w:r>
      <w:r w:rsidR="00EC2381" w:rsidRPr="00B36ABF">
        <w:rPr>
          <w:szCs w:val="22"/>
          <w:lang w:eastAsia="en-US"/>
        </w:rPr>
      </w:r>
      <w:r w:rsidR="00EC2381" w:rsidRPr="00B36ABF">
        <w:rPr>
          <w:szCs w:val="22"/>
          <w:lang w:eastAsia="en-US"/>
        </w:rPr>
        <w:fldChar w:fldCharType="separate"/>
      </w:r>
      <w:r w:rsidR="00CC7F22" w:rsidRPr="00B36ABF">
        <w:rPr>
          <w:szCs w:val="22"/>
          <w:lang w:eastAsia="en-US"/>
        </w:rPr>
        <w:t>7</w:t>
      </w:r>
      <w:r w:rsidR="00EC2381" w:rsidRPr="00B36ABF">
        <w:rPr>
          <w:szCs w:val="22"/>
          <w:lang w:eastAsia="en-US"/>
        </w:rPr>
        <w:fldChar w:fldCharType="end"/>
      </w:r>
      <w:r w:rsidR="00EC2381" w:rsidRPr="00B36ABF">
        <w:rPr>
          <w:szCs w:val="22"/>
          <w:lang w:eastAsia="en-US"/>
        </w:rPr>
        <w:t xml:space="preserve"> (</w:t>
      </w:r>
      <w:r w:rsidR="00485174" w:rsidRPr="00B36ABF">
        <w:rPr>
          <w:i/>
          <w:szCs w:val="22"/>
          <w:lang w:eastAsia="en-US"/>
        </w:rPr>
        <w:fldChar w:fldCharType="begin"/>
      </w:r>
      <w:r w:rsidR="003127CA" w:rsidRPr="00B36ABF">
        <w:rPr>
          <w:i/>
          <w:szCs w:val="22"/>
          <w:lang w:eastAsia="en-US"/>
        </w:rPr>
        <w:instrText xml:space="preserve"> REF _Ref55823715 \h  \* MERGEFORMAT </w:instrText>
      </w:r>
      <w:r w:rsidR="00485174" w:rsidRPr="00B36ABF">
        <w:rPr>
          <w:i/>
          <w:szCs w:val="22"/>
          <w:lang w:eastAsia="en-US"/>
        </w:rPr>
      </w:r>
      <w:r w:rsidR="00485174" w:rsidRPr="00B36ABF">
        <w:rPr>
          <w:i/>
          <w:szCs w:val="22"/>
          <w:lang w:eastAsia="en-US"/>
        </w:rPr>
        <w:fldChar w:fldCharType="separate"/>
      </w:r>
      <w:r w:rsidR="00CC7F22" w:rsidRPr="00B36ABF">
        <w:rPr>
          <w:i/>
          <w:szCs w:val="22"/>
        </w:rPr>
        <w:t>Các Kỳ Tính Lãi</w:t>
      </w:r>
      <w:r w:rsidR="00485174" w:rsidRPr="00B36ABF">
        <w:rPr>
          <w:i/>
          <w:szCs w:val="22"/>
          <w:lang w:eastAsia="en-US"/>
        </w:rPr>
        <w:fldChar w:fldCharType="end"/>
      </w:r>
      <w:r w:rsidR="00EC2381" w:rsidRPr="00B36ABF">
        <w:rPr>
          <w:szCs w:val="22"/>
          <w:lang w:eastAsia="en-US"/>
        </w:rPr>
        <w:t xml:space="preserve">) </w:t>
      </w:r>
      <w:r w:rsidR="0099045F" w:rsidRPr="00B36ABF">
        <w:rPr>
          <w:szCs w:val="22"/>
          <w:lang w:eastAsia="en-US"/>
        </w:rPr>
        <w:t xml:space="preserve">nếu liên quan đến một Khoản Vay, </w:t>
      </w:r>
      <w:r w:rsidR="00EC2381" w:rsidRPr="00B36ABF">
        <w:rPr>
          <w:rFonts w:eastAsia="Times New Roman"/>
        </w:rPr>
        <w:t>và</w:t>
      </w:r>
      <w:r w:rsidR="0099045F" w:rsidRPr="00B36ABF">
        <w:rPr>
          <w:rFonts w:eastAsia="Times New Roman"/>
        </w:rPr>
        <w:t xml:space="preserve"> </w:t>
      </w:r>
      <w:r w:rsidR="00EC2381" w:rsidRPr="00B36ABF">
        <w:rPr>
          <w:rFonts w:eastAsia="Times New Roman"/>
        </w:rPr>
        <w:t xml:space="preserve">nghĩa là </w:t>
      </w:r>
      <w:r w:rsidR="00025C4B" w:rsidRPr="00B36ABF">
        <w:rPr>
          <w:rFonts w:eastAsia="Times New Roman"/>
        </w:rPr>
        <w:t>từng</w:t>
      </w:r>
      <w:r w:rsidR="00025C4B" w:rsidRPr="00B36ABF">
        <w:rPr>
          <w:rFonts w:eastAsia="Times New Roman"/>
          <w:lang w:val="vi-VN"/>
        </w:rPr>
        <w:t xml:space="preserve"> </w:t>
      </w:r>
      <w:r w:rsidR="00EC2381" w:rsidRPr="00B36ABF">
        <w:rPr>
          <w:rFonts w:eastAsia="Times New Roman"/>
        </w:rPr>
        <w:t xml:space="preserve">khoảng thời gian được xác định theo Điều </w:t>
      </w:r>
      <w:r w:rsidR="00A32B9A" w:rsidRPr="00B36ABF">
        <w:rPr>
          <w:szCs w:val="22"/>
        </w:rPr>
        <w:fldChar w:fldCharType="begin"/>
      </w:r>
      <w:r w:rsidR="00A32B9A" w:rsidRPr="00B36ABF">
        <w:rPr>
          <w:szCs w:val="22"/>
        </w:rPr>
        <w:instrText xml:space="preserve"> REF _Ref17528662 \r \h  \* MERGEFORMAT </w:instrText>
      </w:r>
      <w:r w:rsidR="00A32B9A" w:rsidRPr="00B36ABF">
        <w:rPr>
          <w:szCs w:val="22"/>
        </w:rPr>
      </w:r>
      <w:r w:rsidR="00A32B9A" w:rsidRPr="00B36ABF">
        <w:rPr>
          <w:szCs w:val="22"/>
        </w:rPr>
        <w:fldChar w:fldCharType="separate"/>
      </w:r>
      <w:r w:rsidR="00CC7F22" w:rsidRPr="00B36ABF">
        <w:rPr>
          <w:szCs w:val="22"/>
          <w:lang w:eastAsia="en-US"/>
        </w:rPr>
        <w:t>6.2</w:t>
      </w:r>
      <w:r w:rsidR="00A32B9A" w:rsidRPr="00B36ABF">
        <w:rPr>
          <w:szCs w:val="22"/>
        </w:rPr>
        <w:fldChar w:fldCharType="end"/>
      </w:r>
      <w:r w:rsidR="00A32B9A" w:rsidRPr="00B36ABF">
        <w:rPr>
          <w:szCs w:val="22"/>
          <w:lang w:eastAsia="en-US"/>
        </w:rPr>
        <w:t xml:space="preserve"> (</w:t>
      </w:r>
      <w:r w:rsidR="00A32B9A" w:rsidRPr="00B36ABF">
        <w:rPr>
          <w:i/>
          <w:szCs w:val="22"/>
          <w:lang w:eastAsia="en-US"/>
        </w:rPr>
        <w:fldChar w:fldCharType="begin"/>
      </w:r>
      <w:r w:rsidR="003127CA" w:rsidRPr="00B36ABF">
        <w:rPr>
          <w:i/>
          <w:szCs w:val="22"/>
          <w:lang w:eastAsia="en-US"/>
        </w:rPr>
        <w:instrText xml:space="preserve"> REF _Ref17528662 \h  \* MERGEFORMAT </w:instrText>
      </w:r>
      <w:r w:rsidR="00A32B9A" w:rsidRPr="00B36ABF">
        <w:rPr>
          <w:i/>
          <w:szCs w:val="22"/>
          <w:lang w:eastAsia="en-US"/>
        </w:rPr>
      </w:r>
      <w:r w:rsidR="00A32B9A" w:rsidRPr="00B36ABF">
        <w:rPr>
          <w:i/>
          <w:szCs w:val="22"/>
          <w:lang w:eastAsia="en-US"/>
        </w:rPr>
        <w:fldChar w:fldCharType="separate"/>
      </w:r>
      <w:r w:rsidR="00CC7F22" w:rsidRPr="00B36ABF">
        <w:rPr>
          <w:i/>
          <w:szCs w:val="22"/>
        </w:rPr>
        <w:t>Lãi phạt</w:t>
      </w:r>
      <w:r w:rsidR="00A32B9A" w:rsidRPr="00B36ABF">
        <w:rPr>
          <w:i/>
          <w:szCs w:val="22"/>
          <w:lang w:eastAsia="en-US"/>
        </w:rPr>
        <w:fldChar w:fldCharType="end"/>
      </w:r>
      <w:r w:rsidR="00A32B9A" w:rsidRPr="00B36ABF">
        <w:rPr>
          <w:szCs w:val="22"/>
          <w:lang w:eastAsia="en-US"/>
        </w:rPr>
        <w:t>)</w:t>
      </w:r>
      <w:r w:rsidR="0099045F" w:rsidRPr="00B36ABF">
        <w:rPr>
          <w:szCs w:val="22"/>
          <w:lang w:eastAsia="en-US"/>
        </w:rPr>
        <w:t xml:space="preserve"> </w:t>
      </w:r>
      <w:r w:rsidR="0099045F" w:rsidRPr="00B36ABF">
        <w:rPr>
          <w:rFonts w:eastAsia="Times New Roman"/>
        </w:rPr>
        <w:t>nếu liên quan đến một Khoản Tiền Chưa Thanh Toán</w:t>
      </w:r>
      <w:r w:rsidR="00A32B9A" w:rsidRPr="00B36ABF">
        <w:rPr>
          <w:szCs w:val="22"/>
          <w:lang w:eastAsia="en-US"/>
        </w:rPr>
        <w:t>.</w:t>
      </w:r>
    </w:p>
    <w:p w14:paraId="1FF9345A" w14:textId="5F112C24" w:rsidR="00BB5133" w:rsidRPr="00B36ABF" w:rsidRDefault="00A32B9A" w:rsidP="00725FF3">
      <w:pPr>
        <w:ind w:left="720"/>
        <w:rPr>
          <w:szCs w:val="22"/>
          <w:lang w:eastAsia="en-US"/>
        </w:rPr>
      </w:pPr>
      <w:r w:rsidRPr="00B36ABF">
        <w:rPr>
          <w:szCs w:val="22"/>
          <w:lang w:eastAsia="en-US"/>
        </w:rPr>
        <w:t>[</w:t>
      </w:r>
      <w:r w:rsidR="00300A45" w:rsidRPr="00B36ABF">
        <w:rPr>
          <w:szCs w:val="22"/>
          <w:lang w:eastAsia="en-US"/>
        </w:rPr>
        <w:t>“</w:t>
      </w:r>
      <w:r w:rsidR="0099045F" w:rsidRPr="00B36ABF">
        <w:rPr>
          <w:b/>
          <w:szCs w:val="22"/>
          <w:lang w:eastAsia="en-US"/>
        </w:rPr>
        <w:t>Rủi Ro Lãi Suất</w:t>
      </w:r>
      <w:r w:rsidR="00221DA5" w:rsidRPr="00B36ABF">
        <w:rPr>
          <w:szCs w:val="22"/>
          <w:lang w:eastAsia="en-US"/>
        </w:rPr>
        <w:t>” nghĩa</w:t>
      </w:r>
      <w:r w:rsidR="00406CD5" w:rsidRPr="00B36ABF">
        <w:rPr>
          <w:szCs w:val="22"/>
          <w:lang w:eastAsia="en-US"/>
        </w:rPr>
        <w:t xml:space="preserve"> là</w:t>
      </w:r>
      <w:r w:rsidR="0099045F" w:rsidRPr="00B36ABF">
        <w:rPr>
          <w:szCs w:val="22"/>
          <w:lang w:eastAsia="en-US"/>
        </w:rPr>
        <w:t xml:space="preserve"> </w:t>
      </w:r>
      <w:r w:rsidR="0099045F" w:rsidRPr="00B36ABF">
        <w:t>rủi ro tăng lãi suất thả nổi tính trên một Khoản Vay bất kỳ.</w:t>
      </w:r>
    </w:p>
    <w:p w14:paraId="365A2C86" w14:textId="3AC73624" w:rsidR="00BB5133" w:rsidRPr="00B36ABF" w:rsidRDefault="00300A45" w:rsidP="00725FF3">
      <w:pPr>
        <w:ind w:left="720"/>
        <w:rPr>
          <w:lang w:eastAsia="en-US"/>
        </w:rPr>
      </w:pPr>
      <w:r w:rsidRPr="00B36ABF">
        <w:rPr>
          <w:lang w:eastAsia="en-US"/>
        </w:rPr>
        <w:t>“</w:t>
      </w:r>
      <w:r w:rsidR="003D61B2" w:rsidRPr="00B36ABF">
        <w:rPr>
          <w:b/>
          <w:lang w:eastAsia="en-US"/>
        </w:rPr>
        <w:t>Hợp Đồng PNRR</w:t>
      </w:r>
      <w:r w:rsidR="00FF4F2A" w:rsidRPr="00B36ABF">
        <w:rPr>
          <w:b/>
          <w:lang w:eastAsia="en-US"/>
        </w:rPr>
        <w:t xml:space="preserve"> IRS</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A61598" w:rsidRPr="00B36ABF">
        <w:rPr>
          <w:lang w:eastAsia="en-US"/>
        </w:rPr>
        <w:t>Hợp Đồng Khung ISDA [2002]</w:t>
      </w:r>
      <w:r w:rsidR="00A32B9A" w:rsidRPr="00B36ABF">
        <w:rPr>
          <w:lang w:eastAsia="en-US"/>
        </w:rPr>
        <w:t xml:space="preserve">, </w:t>
      </w:r>
      <w:r w:rsidR="003738D3" w:rsidRPr="00B36ABF">
        <w:rPr>
          <w:lang w:eastAsia="en-US"/>
        </w:rPr>
        <w:t xml:space="preserve">một Phụ Lục và từng văn bản xác nhận cho một </w:t>
      </w:r>
      <w:r w:rsidR="003D61B2" w:rsidRPr="00B36ABF">
        <w:rPr>
          <w:lang w:eastAsia="en-US"/>
        </w:rPr>
        <w:t>Giao Dịch PNRR</w:t>
      </w:r>
      <w:r w:rsidR="003738D3" w:rsidRPr="00B36ABF">
        <w:rPr>
          <w:lang w:eastAsia="en-US"/>
        </w:rPr>
        <w:t xml:space="preserve"> đối với Rủi Ro Lãi Suất được ký giữa Bên Vay và mỗi </w:t>
      </w:r>
      <w:r w:rsidR="003D61B2" w:rsidRPr="00B36ABF">
        <w:rPr>
          <w:lang w:eastAsia="en-US"/>
        </w:rPr>
        <w:t>Ngân Hàng PNRR</w:t>
      </w:r>
      <w:r w:rsidR="003738D3" w:rsidRPr="00B36ABF">
        <w:rPr>
          <w:lang w:eastAsia="en-US"/>
        </w:rPr>
        <w:t>.</w:t>
      </w:r>
      <w:r w:rsidR="00A32B9A" w:rsidRPr="00B36ABF">
        <w:rPr>
          <w:lang w:eastAsia="en-US"/>
        </w:rPr>
        <w:t>]</w:t>
      </w:r>
    </w:p>
    <w:p w14:paraId="3C6AE3A0" w14:textId="1C709B6D" w:rsidR="00BB5133" w:rsidRPr="00B36ABF" w:rsidRDefault="00300A45" w:rsidP="00725FF3">
      <w:pPr>
        <w:ind w:left="720"/>
        <w:rPr>
          <w:b/>
          <w:lang w:eastAsia="en-US"/>
        </w:rPr>
      </w:pPr>
      <w:r w:rsidRPr="00B36ABF">
        <w:rPr>
          <w:b/>
          <w:lang w:eastAsia="en-US"/>
        </w:rPr>
        <w:t>“</w:t>
      </w:r>
      <w:r w:rsidR="00BB4DA1" w:rsidRPr="00B36ABF">
        <w:rPr>
          <w:b/>
          <w:lang w:eastAsia="en-US"/>
        </w:rPr>
        <w:t>Vấn Đề Bảo Lưu Pháp Lý</w:t>
      </w:r>
      <w:r w:rsidR="00221DA5" w:rsidRPr="00B36ABF">
        <w:rPr>
          <w:b/>
          <w:lang w:eastAsia="en-US"/>
        </w:rPr>
        <w:t>” nghĩa</w:t>
      </w:r>
      <w:r w:rsidR="00406CD5" w:rsidRPr="00B36ABF">
        <w:rPr>
          <w:b/>
          <w:lang w:eastAsia="en-US"/>
        </w:rPr>
        <w:t xml:space="preserve"> là</w:t>
      </w:r>
      <w:r w:rsidR="00A32B9A" w:rsidRPr="00B36ABF">
        <w:rPr>
          <w:b/>
          <w:lang w:eastAsia="en-US"/>
        </w:rPr>
        <w:t>:</w:t>
      </w:r>
    </w:p>
    <w:p w14:paraId="766B88DF" w14:textId="53BD005F" w:rsidR="00911B31" w:rsidRPr="00B36ABF" w:rsidRDefault="00911B31" w:rsidP="00B5561F">
      <w:pPr>
        <w:pStyle w:val="General2L3"/>
        <w:numPr>
          <w:ilvl w:val="2"/>
          <w:numId w:val="58"/>
        </w:numPr>
        <w:rPr>
          <w:szCs w:val="22"/>
          <w:lang w:eastAsia="en-US"/>
        </w:rPr>
      </w:pPr>
      <w:r w:rsidRPr="00B36ABF">
        <w:t xml:space="preserve">nguyên tắc rằng các biện pháp </w:t>
      </w:r>
      <w:r w:rsidR="00676751" w:rsidRPr="00B36ABF">
        <w:t>khắc</w:t>
      </w:r>
      <w:r w:rsidR="00676751" w:rsidRPr="00B36ABF">
        <w:rPr>
          <w:lang w:val="vi-VN"/>
        </w:rPr>
        <w:t xml:space="preserve"> phục </w:t>
      </w:r>
      <w:r w:rsidR="00B3661D" w:rsidRPr="00B36ABF">
        <w:t xml:space="preserve">theo luật </w:t>
      </w:r>
      <w:r w:rsidRPr="00B36ABF">
        <w:t xml:space="preserve">công bằng có thể được </w:t>
      </w:r>
      <w:r w:rsidR="00B3661D" w:rsidRPr="00B36ABF">
        <w:t xml:space="preserve">ban hành </w:t>
      </w:r>
      <w:r w:rsidRPr="00B36ABF">
        <w:t xml:space="preserve">hoặc </w:t>
      </w:r>
      <w:r w:rsidR="00B3661D" w:rsidRPr="00B36ABF">
        <w:t xml:space="preserve">bị bác bỏ </w:t>
      </w:r>
      <w:r w:rsidRPr="00B36ABF">
        <w:t xml:space="preserve">theo </w:t>
      </w:r>
      <w:r w:rsidR="00B3661D" w:rsidRPr="00B36ABF">
        <w:t xml:space="preserve">quyền </w:t>
      </w:r>
      <w:r w:rsidRPr="00B36ABF">
        <w:t xml:space="preserve">quyết định của tòa án và </w:t>
      </w:r>
      <w:r w:rsidR="00B3661D" w:rsidRPr="00B36ABF">
        <w:t xml:space="preserve">theo </w:t>
      </w:r>
      <w:r w:rsidRPr="00B36ABF">
        <w:t xml:space="preserve">giới hạn thi hành của các luật hoặc quy định áp dụng chung liên quan đến phá sản, </w:t>
      </w:r>
      <w:r w:rsidR="00B50E61" w:rsidRPr="00B36ABF">
        <w:t>tình</w:t>
      </w:r>
      <w:r w:rsidR="00B50E61" w:rsidRPr="00B36ABF">
        <w:rPr>
          <w:lang w:val="vi-VN"/>
        </w:rPr>
        <w:t xml:space="preserve"> trạng </w:t>
      </w:r>
      <w:r w:rsidRPr="00B36ABF">
        <w:t xml:space="preserve">mất khả năng thanh toán, thanh lý, tổ chức lại và các luật khác </w:t>
      </w:r>
      <w:r w:rsidR="00B3661D" w:rsidRPr="00B36ABF">
        <w:t xml:space="preserve">thường </w:t>
      </w:r>
      <w:r w:rsidRPr="00B36ABF">
        <w:t xml:space="preserve">ảnh hưởng đến </w:t>
      </w:r>
      <w:r w:rsidR="00B3661D" w:rsidRPr="00B36ABF">
        <w:t xml:space="preserve">các </w:t>
      </w:r>
      <w:r w:rsidRPr="00B36ABF">
        <w:t xml:space="preserve">quyền của chủ nợ </w:t>
      </w:r>
      <w:r w:rsidR="00B3661D" w:rsidRPr="00B36ABF">
        <w:t>nói chung</w:t>
      </w:r>
      <w:r w:rsidRPr="00B36ABF">
        <w:t>;</w:t>
      </w:r>
      <w:r w:rsidRPr="00B36ABF">
        <w:rPr>
          <w:sz w:val="14"/>
          <w:szCs w:val="14"/>
        </w:rPr>
        <w:t xml:space="preserve"> </w:t>
      </w:r>
    </w:p>
    <w:p w14:paraId="7B5FACFE" w14:textId="7A5EC318" w:rsidR="00B3661D" w:rsidRPr="00B36ABF" w:rsidRDefault="00B3661D" w:rsidP="00725FF3">
      <w:pPr>
        <w:pStyle w:val="General2L3"/>
        <w:rPr>
          <w:szCs w:val="22"/>
          <w:lang w:eastAsia="en-US"/>
        </w:rPr>
      </w:pPr>
      <w:r w:rsidRPr="00B36ABF">
        <w:t xml:space="preserve">thời </w:t>
      </w:r>
      <w:r w:rsidR="007F4084" w:rsidRPr="00B36ABF">
        <w:t xml:space="preserve">hiệu tố tụng </w:t>
      </w:r>
      <w:r w:rsidRPr="00B36ABF">
        <w:t xml:space="preserve">theo Đạo </w:t>
      </w:r>
      <w:r w:rsidR="007F4084" w:rsidRPr="00B36ABF">
        <w:t>L</w:t>
      </w:r>
      <w:r w:rsidRPr="00B36ABF">
        <w:t xml:space="preserve">uật </w:t>
      </w:r>
      <w:r w:rsidR="007F4084" w:rsidRPr="00B36ABF">
        <w:t xml:space="preserve">về Thời Hiệu, </w:t>
      </w:r>
      <w:r w:rsidRPr="00B36ABF">
        <w:t xml:space="preserve">Chương 163 của Singapore, và </w:t>
      </w:r>
      <w:r w:rsidR="007F4084" w:rsidRPr="00B36ABF">
        <w:t xml:space="preserve">các </w:t>
      </w:r>
      <w:r w:rsidRPr="00B36ABF">
        <w:t xml:space="preserve">biện pháp bảo vệ </w:t>
      </w:r>
      <w:r w:rsidR="007F4084" w:rsidRPr="00B36ABF">
        <w:t xml:space="preserve">trước </w:t>
      </w:r>
      <w:r w:rsidRPr="00B36ABF">
        <w:t xml:space="preserve">yêu cầu </w:t>
      </w:r>
      <w:r w:rsidR="007F4084" w:rsidRPr="00B36ABF">
        <w:t xml:space="preserve">cấn </w:t>
      </w:r>
      <w:r w:rsidRPr="00B36ABF">
        <w:t xml:space="preserve">trừ hoặc </w:t>
      </w:r>
      <w:r w:rsidR="007F4084" w:rsidRPr="00B36ABF">
        <w:t>truy đòi ngược</w:t>
      </w:r>
      <w:r w:rsidRPr="00B36ABF">
        <w:t>; [và]</w:t>
      </w:r>
      <w:r w:rsidRPr="00B36ABF">
        <w:rPr>
          <w:sz w:val="14"/>
          <w:szCs w:val="14"/>
        </w:rPr>
        <w:t xml:space="preserve"> </w:t>
      </w:r>
    </w:p>
    <w:p w14:paraId="63ADE59E" w14:textId="39DB1410" w:rsidR="00BB5133" w:rsidRPr="00B36ABF" w:rsidRDefault="006F6F52" w:rsidP="00725FF3">
      <w:pPr>
        <w:pStyle w:val="General2L3"/>
        <w:rPr>
          <w:szCs w:val="22"/>
          <w:lang w:eastAsia="en-US"/>
        </w:rPr>
      </w:pPr>
      <w:r w:rsidRPr="00B36ABF">
        <w:lastRenderedPageBreak/>
        <w:t xml:space="preserve">các nguyên tắc, quyền và biện pháp bảo vệ tương tự theo pháp luật của bất kỳ </w:t>
      </w:r>
      <w:r w:rsidRPr="00B36ABF">
        <w:rPr>
          <w:szCs w:val="22"/>
          <w:lang w:eastAsia="en-US"/>
        </w:rPr>
        <w:t>Quốc Gia Liên Quan nào</w:t>
      </w:r>
      <w:r w:rsidR="00A32B9A" w:rsidRPr="00B36ABF">
        <w:rPr>
          <w:szCs w:val="22"/>
          <w:lang w:eastAsia="en-US"/>
        </w:rPr>
        <w:t xml:space="preserve">[; </w:t>
      </w:r>
      <w:r w:rsidR="00952B10" w:rsidRPr="00B36ABF">
        <w:rPr>
          <w:szCs w:val="22"/>
          <w:lang w:eastAsia="en-US"/>
        </w:rPr>
        <w:t>và</w:t>
      </w:r>
    </w:p>
    <w:p w14:paraId="24BFC3F5" w14:textId="45BB6C66" w:rsidR="006F6F52" w:rsidRPr="00B36ABF" w:rsidRDefault="0014443B" w:rsidP="00725FF3">
      <w:pPr>
        <w:pStyle w:val="General2L3"/>
        <w:rPr>
          <w:szCs w:val="22"/>
          <w:lang w:eastAsia="en-US"/>
        </w:rPr>
      </w:pPr>
      <w:r w:rsidRPr="00B36ABF">
        <w:rPr>
          <w:szCs w:val="22"/>
          <w:lang w:eastAsia="en-US"/>
        </w:rPr>
        <w:t>bất kỳ</w:t>
      </w:r>
      <w:r w:rsidR="00A32B9A" w:rsidRPr="00B36ABF">
        <w:rPr>
          <w:szCs w:val="22"/>
          <w:lang w:eastAsia="en-US"/>
        </w:rPr>
        <w:t xml:space="preserve"> </w:t>
      </w:r>
      <w:r w:rsidR="006F6F52" w:rsidRPr="00B36ABF">
        <w:rPr>
          <w:szCs w:val="22"/>
          <w:lang w:eastAsia="en-US"/>
        </w:rPr>
        <w:t xml:space="preserve">vấn đề nào khác </w:t>
      </w:r>
      <w:r w:rsidR="006F6F52" w:rsidRPr="00B36ABF">
        <w:t xml:space="preserve">được </w:t>
      </w:r>
      <w:r w:rsidR="00143F48" w:rsidRPr="00B36ABF">
        <w:t>xác</w:t>
      </w:r>
      <w:r w:rsidR="006F6F52" w:rsidRPr="00B36ABF">
        <w:t xml:space="preserve"> định là</w:t>
      </w:r>
      <w:r w:rsidR="00143F48" w:rsidRPr="00B36ABF">
        <w:t xml:space="preserve"> các nội dung hạn chế hoặc được bảo lưu</w:t>
      </w:r>
      <w:r w:rsidR="006F6F52" w:rsidRPr="00B36ABF">
        <w:t xml:space="preserve">, trong mỗi trường hợp, đối với vấn đề </w:t>
      </w:r>
      <w:r w:rsidR="00143F48" w:rsidRPr="00B36ABF">
        <w:t xml:space="preserve">áp dụng </w:t>
      </w:r>
      <w:r w:rsidR="006F6F52" w:rsidRPr="00B36ABF">
        <w:t xml:space="preserve">pháp luật chung trong các ý kiến ​​pháp lý được </w:t>
      </w:r>
      <w:r w:rsidR="00143F48" w:rsidRPr="00B36ABF">
        <w:t xml:space="preserve">gửi </w:t>
      </w:r>
      <w:r w:rsidR="006F6F52" w:rsidRPr="00B36ABF">
        <w:t xml:space="preserve">cho </w:t>
      </w:r>
      <w:r w:rsidR="00BF1534" w:rsidRPr="00B36ABF">
        <w:t>Đại Lý Liên Tín Dụng</w:t>
      </w:r>
      <w:r w:rsidR="00143F48" w:rsidRPr="00B36ABF">
        <w:t xml:space="preserve"> </w:t>
      </w:r>
      <w:r w:rsidR="006F6F52" w:rsidRPr="00B36ABF">
        <w:t xml:space="preserve">theo [Điều </w:t>
      </w:r>
      <w:r w:rsidR="00485174" w:rsidRPr="00B36ABF">
        <w:fldChar w:fldCharType="begin"/>
      </w:r>
      <w:r w:rsidR="00485174" w:rsidRPr="00B36ABF">
        <w:instrText xml:space="preserve"> REF _Ref67499962 \r \h </w:instrText>
      </w:r>
      <w:r w:rsidR="00DB7AFD" w:rsidRPr="00B36ABF">
        <w:instrText xml:space="preserve"> \* MERGEFORMAT </w:instrText>
      </w:r>
      <w:r w:rsidR="00485174" w:rsidRPr="00B36ABF">
        <w:fldChar w:fldCharType="separate"/>
      </w:r>
      <w:r w:rsidR="00CC7F22" w:rsidRPr="00B36ABF">
        <w:t>3.1</w:t>
      </w:r>
      <w:r w:rsidR="00485174" w:rsidRPr="00B36ABF">
        <w:fldChar w:fldCharType="end"/>
      </w:r>
      <w:r w:rsidR="00485174" w:rsidRPr="00B36ABF">
        <w:t xml:space="preserve"> </w:t>
      </w:r>
      <w:r w:rsidR="006F6F52" w:rsidRPr="00B36ABF">
        <w:rPr>
          <w:szCs w:val="22"/>
          <w:lang w:eastAsia="en-US"/>
        </w:rPr>
        <w:t>(</w:t>
      </w:r>
      <w:r w:rsidR="00485174" w:rsidRPr="00B36ABF">
        <w:rPr>
          <w:i/>
          <w:szCs w:val="22"/>
          <w:lang w:eastAsia="en-US"/>
        </w:rPr>
        <w:fldChar w:fldCharType="begin"/>
      </w:r>
      <w:r w:rsidR="003127CA" w:rsidRPr="00B36ABF">
        <w:rPr>
          <w:i/>
          <w:szCs w:val="22"/>
          <w:lang w:eastAsia="en-US"/>
        </w:rPr>
        <w:instrText xml:space="preserve"> REF _Ref67499962 \h  \* MERGEFORMAT </w:instrText>
      </w:r>
      <w:r w:rsidR="00485174" w:rsidRPr="00B36ABF">
        <w:rPr>
          <w:i/>
          <w:szCs w:val="22"/>
          <w:lang w:eastAsia="en-US"/>
        </w:rPr>
      </w:r>
      <w:r w:rsidR="00485174" w:rsidRPr="00B36ABF">
        <w:rPr>
          <w:i/>
          <w:szCs w:val="22"/>
          <w:lang w:eastAsia="en-US"/>
        </w:rPr>
        <w:fldChar w:fldCharType="separate"/>
      </w:r>
      <w:r w:rsidR="00CC7F22" w:rsidRPr="00B36ABF">
        <w:rPr>
          <w:i/>
          <w:szCs w:val="22"/>
        </w:rPr>
        <w:t>Các điều kiện tiên quyết ban đầu</w:t>
      </w:r>
      <w:r w:rsidR="00485174" w:rsidRPr="00B36ABF">
        <w:rPr>
          <w:i/>
          <w:szCs w:val="22"/>
          <w:lang w:eastAsia="en-US"/>
        </w:rPr>
        <w:fldChar w:fldCharType="end"/>
      </w:r>
      <w:r w:rsidR="006F6F52" w:rsidRPr="00B36ABF">
        <w:rPr>
          <w:szCs w:val="22"/>
          <w:lang w:eastAsia="en-US"/>
        </w:rPr>
        <w:t>)]]</w:t>
      </w:r>
      <w:r w:rsidR="006F6F52" w:rsidRPr="00B36ABF">
        <w:rPr>
          <w:rStyle w:val="FootnoteReference"/>
          <w:sz w:val="22"/>
          <w:szCs w:val="22"/>
        </w:rPr>
        <w:footnoteReference w:id="49"/>
      </w:r>
      <w:r w:rsidR="006F6F52" w:rsidRPr="00B36ABF">
        <w:rPr>
          <w:szCs w:val="22"/>
          <w:lang w:eastAsia="en-US"/>
        </w:rPr>
        <w:t>.</w:t>
      </w:r>
    </w:p>
    <w:p w14:paraId="657D1CA1" w14:textId="64904B9C" w:rsidR="00BB5133" w:rsidRPr="00B36ABF" w:rsidRDefault="00300A45" w:rsidP="00725FF3">
      <w:pPr>
        <w:ind w:left="720"/>
        <w:rPr>
          <w:b/>
          <w:lang w:eastAsia="en-US"/>
        </w:rPr>
      </w:pPr>
      <w:r w:rsidRPr="00B36ABF">
        <w:rPr>
          <w:b/>
          <w:lang w:eastAsia="en-US"/>
        </w:rPr>
        <w:t>“</w:t>
      </w:r>
      <w:r w:rsidR="006D00C3" w:rsidRPr="00B36ABF">
        <w:rPr>
          <w:b/>
          <w:lang w:eastAsia="en-US"/>
        </w:rPr>
        <w:t>Các Bên Cho Vay</w:t>
      </w:r>
      <w:r w:rsidR="00221DA5" w:rsidRPr="00B36ABF">
        <w:rPr>
          <w:b/>
          <w:lang w:eastAsia="en-US"/>
        </w:rPr>
        <w:t>” nghĩa</w:t>
      </w:r>
      <w:r w:rsidR="00406CD5" w:rsidRPr="00B36ABF">
        <w:rPr>
          <w:b/>
          <w:lang w:eastAsia="en-US"/>
        </w:rPr>
        <w:t xml:space="preserve"> là</w:t>
      </w:r>
      <w:r w:rsidR="00A32B9A" w:rsidRPr="00B36ABF">
        <w:rPr>
          <w:b/>
          <w:lang w:eastAsia="en-US"/>
        </w:rPr>
        <w:t>:</w:t>
      </w:r>
    </w:p>
    <w:p w14:paraId="0BC0413B" w14:textId="73B225F7" w:rsidR="00BB5133" w:rsidRPr="00B36ABF" w:rsidRDefault="00C77601" w:rsidP="00B5561F">
      <w:pPr>
        <w:pStyle w:val="General2L3"/>
        <w:numPr>
          <w:ilvl w:val="2"/>
          <w:numId w:val="59"/>
        </w:numPr>
        <w:rPr>
          <w:lang w:eastAsia="en-US" w:bidi="ar-SA"/>
        </w:rPr>
      </w:pPr>
      <w:r w:rsidRPr="00B36ABF">
        <w:t>Các Bên Cho Vay Của Khoản Tín Dụng</w:t>
      </w:r>
      <w:r w:rsidR="00BB4DA1" w:rsidRPr="00B36ABF">
        <w:t xml:space="preserve"> </w:t>
      </w:r>
      <w:r w:rsidR="00C67376" w:rsidRPr="00B36ABF">
        <w:t>Kỳ Hạn</w:t>
      </w:r>
      <w:r w:rsidR="00BB4DA1" w:rsidRPr="00B36ABF">
        <w:t xml:space="preserve"> A </w:t>
      </w:r>
      <w:r w:rsidR="00A32B9A" w:rsidRPr="00B36ABF">
        <w:t xml:space="preserve">[; </w:t>
      </w:r>
      <w:r w:rsidR="00952B10" w:rsidRPr="00B36ABF">
        <w:t>và</w:t>
      </w:r>
    </w:p>
    <w:p w14:paraId="699327C2" w14:textId="679CC3B7" w:rsidR="00BB5133" w:rsidRPr="00B36ABF" w:rsidRDefault="00A32B9A" w:rsidP="00725FF3">
      <w:pPr>
        <w:pStyle w:val="General2L3"/>
        <w:rPr>
          <w:lang w:eastAsia="en-US" w:bidi="ar-SA"/>
        </w:rPr>
      </w:pPr>
      <w:r w:rsidRPr="00B36ABF">
        <w:t xml:space="preserve"> </w:t>
      </w:r>
      <w:r w:rsidR="00C77601" w:rsidRPr="00B36ABF">
        <w:t>Các Bên Cho Vay Của Khoản Tín Dụng</w:t>
      </w:r>
      <w:r w:rsidR="00BB4DA1" w:rsidRPr="00B36ABF">
        <w:t xml:space="preserve"> []</w:t>
      </w:r>
      <w:r w:rsidRPr="00B36ABF">
        <w:t>],</w:t>
      </w:r>
    </w:p>
    <w:p w14:paraId="4D692793" w14:textId="2753CCE2" w:rsidR="00BB5133" w:rsidRPr="00B36ABF" w:rsidRDefault="00952B10" w:rsidP="005A16A4">
      <w:pPr>
        <w:pStyle w:val="DefinitionsL2"/>
        <w:widowControl w:val="0"/>
        <w:numPr>
          <w:ilvl w:val="0"/>
          <w:numId w:val="0"/>
        </w:numPr>
        <w:ind w:firstLine="720"/>
        <w:rPr>
          <w:szCs w:val="22"/>
          <w:lang w:eastAsia="en-US" w:bidi="ar-SA"/>
        </w:rPr>
      </w:pPr>
      <w:r w:rsidRPr="00B36ABF">
        <w:rPr>
          <w:szCs w:val="22"/>
        </w:rPr>
        <w:t>và</w:t>
      </w:r>
      <w:r w:rsidR="00963865" w:rsidRPr="00B36ABF">
        <w:rPr>
          <w:szCs w:val="22"/>
          <w:lang w:val="vi-VN"/>
        </w:rPr>
        <w:t xml:space="preserve"> </w:t>
      </w:r>
      <w:r w:rsidR="00E41C14" w:rsidRPr="00B36ABF">
        <w:rPr>
          <w:szCs w:val="22"/>
          <w:lang w:eastAsia="en-US"/>
        </w:rPr>
        <w:t>“</w:t>
      </w:r>
      <w:r w:rsidR="006503FF" w:rsidRPr="00B36ABF">
        <w:rPr>
          <w:b/>
          <w:bCs/>
          <w:szCs w:val="22"/>
        </w:rPr>
        <w:t>Bên Cho Vay</w:t>
      </w:r>
      <w:r w:rsidR="00221DA5" w:rsidRPr="00B36ABF">
        <w:rPr>
          <w:szCs w:val="22"/>
        </w:rPr>
        <w:t>” nghĩa</w:t>
      </w:r>
      <w:r w:rsidR="00406CD5" w:rsidRPr="00B36ABF">
        <w:rPr>
          <w:szCs w:val="22"/>
        </w:rPr>
        <w:t xml:space="preserve"> là</w:t>
      </w:r>
      <w:r w:rsidR="00A32B9A" w:rsidRPr="00B36ABF">
        <w:rPr>
          <w:szCs w:val="22"/>
        </w:rPr>
        <w:t xml:space="preserve"> </w:t>
      </w:r>
      <w:r w:rsidR="0014443B" w:rsidRPr="00B36ABF">
        <w:rPr>
          <w:szCs w:val="22"/>
        </w:rPr>
        <w:t>bất kỳ</w:t>
      </w:r>
      <w:r w:rsidR="00A32B9A" w:rsidRPr="00B36ABF">
        <w:rPr>
          <w:szCs w:val="22"/>
        </w:rPr>
        <w:t xml:space="preserve"> </w:t>
      </w:r>
      <w:r w:rsidR="00BB4DA1" w:rsidRPr="00B36ABF">
        <w:rPr>
          <w:szCs w:val="22"/>
        </w:rPr>
        <w:t>ai trong số đó</w:t>
      </w:r>
      <w:r w:rsidR="00A32B9A" w:rsidRPr="00B36ABF">
        <w:rPr>
          <w:szCs w:val="22"/>
        </w:rPr>
        <w:t>.</w:t>
      </w:r>
    </w:p>
    <w:p w14:paraId="56201408" w14:textId="6C2214A0" w:rsidR="00BB5133" w:rsidRPr="00B36ABF" w:rsidRDefault="00300A45" w:rsidP="00725FF3">
      <w:pPr>
        <w:ind w:left="720"/>
        <w:rPr>
          <w:lang w:eastAsia="en-US" w:bidi="ar-SA"/>
        </w:rPr>
      </w:pPr>
      <w:r w:rsidRPr="00B36ABF">
        <w:rPr>
          <w:lang w:eastAsia="en-US" w:bidi="ar-SA"/>
        </w:rPr>
        <w:t>“</w:t>
      </w:r>
      <w:r w:rsidR="007E0BCC" w:rsidRPr="00B36ABF">
        <w:rPr>
          <w:b/>
          <w:lang w:eastAsia="en-US" w:bidi="ar-SA"/>
        </w:rPr>
        <w:t xml:space="preserve">[các] </w:t>
      </w:r>
      <w:r w:rsidR="0025147A" w:rsidRPr="00B36ABF">
        <w:rPr>
          <w:b/>
          <w:lang w:eastAsia="en-US" w:bidi="ar-SA"/>
        </w:rPr>
        <w:t>Cố Vấn Pháp Lý</w:t>
      </w:r>
      <w:r w:rsidR="007E0BCC" w:rsidRPr="00B36ABF">
        <w:rPr>
          <w:b/>
          <w:lang w:eastAsia="en-US" w:bidi="ar-SA"/>
        </w:rPr>
        <w:t xml:space="preserve"> Của </w:t>
      </w:r>
      <w:r w:rsidR="006D00C3" w:rsidRPr="00B36ABF">
        <w:rPr>
          <w:b/>
          <w:lang w:eastAsia="en-US" w:bidi="ar-SA"/>
        </w:rPr>
        <w:t>Các Bên Cho Vay</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A32B9A" w:rsidRPr="00B36ABF">
        <w:t xml:space="preserve">[•], [[•] </w:t>
      </w:r>
      <w:r w:rsidR="00952B10" w:rsidRPr="00B36ABF">
        <w:t>và</w:t>
      </w:r>
      <w:r w:rsidR="00A32B9A" w:rsidRPr="00B36ABF">
        <w:t xml:space="preserve"> [•]] </w:t>
      </w:r>
      <w:r w:rsidR="007E0BCC" w:rsidRPr="00B36ABF">
        <w:t xml:space="preserve">với [các] vai trò là [các] bên tư vấn pháp lý của </w:t>
      </w:r>
      <w:r w:rsidR="006D00C3" w:rsidRPr="00B36ABF">
        <w:t>Các Bên Cho Vay</w:t>
      </w:r>
      <w:r w:rsidR="00A32B9A" w:rsidRPr="00B36ABF">
        <w:rPr>
          <w:lang w:eastAsia="en-US" w:bidi="ar-SA"/>
        </w:rPr>
        <w:t>.</w:t>
      </w:r>
    </w:p>
    <w:p w14:paraId="27AD6ABF" w14:textId="18CF697C" w:rsidR="00BB5133" w:rsidRPr="00B36ABF" w:rsidRDefault="00A32B9A" w:rsidP="00725FF3">
      <w:pPr>
        <w:ind w:left="720"/>
        <w:rPr>
          <w:lang w:eastAsia="en-GB"/>
        </w:rPr>
      </w:pPr>
      <w:r w:rsidRPr="00B36ABF">
        <w:t>[</w:t>
      </w:r>
      <w:r w:rsidR="00300A45" w:rsidRPr="00B36ABF">
        <w:t>“</w:t>
      </w:r>
      <w:r w:rsidR="00121753" w:rsidRPr="00B36ABF">
        <w:rPr>
          <w:b/>
        </w:rPr>
        <w:t>Hệ Số LLCR</w:t>
      </w:r>
      <w:r w:rsidR="005868D6" w:rsidRPr="00B36ABF">
        <w:t>”</w:t>
      </w:r>
      <w:r w:rsidR="00261F21" w:rsidRPr="00B36ABF">
        <w:t xml:space="preserve"> </w:t>
      </w:r>
      <w:r w:rsidRPr="00B36ABF">
        <w:t>(</w:t>
      </w:r>
      <w:r w:rsidR="00121753" w:rsidRPr="00B36ABF">
        <w:rPr>
          <w:i/>
        </w:rPr>
        <w:t>Hệ Số Năng Lực Trả Nợ</w:t>
      </w:r>
      <w:r w:rsidRPr="00B36ABF">
        <w:t>)</w:t>
      </w:r>
      <w:r w:rsidR="004D60CA" w:rsidRPr="00B36ABF">
        <w:t xml:space="preserve">, liên quan đến một </w:t>
      </w:r>
      <w:r w:rsidR="003311A2" w:rsidRPr="00B36ABF">
        <w:t>Ngày Tính Toán</w:t>
      </w:r>
      <w:r w:rsidRPr="00B36ABF">
        <w:t>,</w:t>
      </w:r>
      <w:r w:rsidR="00FF466B" w:rsidRPr="00B36ABF">
        <w:t xml:space="preserve"> </w:t>
      </w:r>
      <w:r w:rsidR="004D60CA" w:rsidRPr="00B36ABF">
        <w:t xml:space="preserve">nghĩa là tỷ lệ </w:t>
      </w:r>
      <w:r w:rsidR="00DF635D" w:rsidRPr="00B36ABF">
        <w:t>của</w:t>
      </w:r>
      <w:r w:rsidRPr="00B36ABF">
        <w:t>:</w:t>
      </w:r>
    </w:p>
    <w:p w14:paraId="0212B4FC" w14:textId="326A40E9" w:rsidR="00B6147F" w:rsidRPr="00B36ABF" w:rsidRDefault="00B6147F" w:rsidP="00B5561F">
      <w:pPr>
        <w:pStyle w:val="General2L3"/>
        <w:numPr>
          <w:ilvl w:val="2"/>
          <w:numId w:val="60"/>
        </w:numPr>
        <w:rPr>
          <w:szCs w:val="22"/>
        </w:rPr>
      </w:pPr>
      <w:r w:rsidRPr="00B36ABF">
        <w:t xml:space="preserve">tổng cộng của Dòng Tiền Chiết Khấu </w:t>
      </w:r>
      <w:r w:rsidRPr="00B36ABF">
        <w:rPr>
          <w:szCs w:val="22"/>
        </w:rPr>
        <w:t xml:space="preserve">Cho Mức Trả Nợ </w:t>
      </w:r>
      <w:r w:rsidRPr="00B36ABF">
        <w:t>và bất kỳ Số Dư nào của [Tài Khoản DSRA] [và] [Tài Khoản Hoạt Động] (không tính hai lần) vào Ngày Tính Toán đó;</w:t>
      </w:r>
      <w:r w:rsidRPr="00B36ABF">
        <w:rPr>
          <w:sz w:val="14"/>
          <w:szCs w:val="14"/>
        </w:rPr>
        <w:t xml:space="preserve"> </w:t>
      </w:r>
    </w:p>
    <w:p w14:paraId="64787DE6" w14:textId="18A770A2" w:rsidR="00BB5133" w:rsidRPr="00B36ABF" w:rsidRDefault="004D60CA" w:rsidP="005A16A4">
      <w:pPr>
        <w:pStyle w:val="BodyText1"/>
        <w:widowControl w:val="0"/>
        <w:rPr>
          <w:szCs w:val="22"/>
        </w:rPr>
      </w:pPr>
      <w:r w:rsidRPr="00B36ABF">
        <w:rPr>
          <w:szCs w:val="22"/>
        </w:rPr>
        <w:t>chia cho</w:t>
      </w:r>
    </w:p>
    <w:p w14:paraId="0DD3F8AE" w14:textId="44DBE6DD" w:rsidR="00B6147F" w:rsidRPr="00B36ABF" w:rsidRDefault="00B6147F" w:rsidP="00725FF3">
      <w:pPr>
        <w:pStyle w:val="General2L3"/>
        <w:rPr>
          <w:szCs w:val="22"/>
          <w:lang w:eastAsia="en-GB"/>
        </w:rPr>
      </w:pPr>
      <w:r w:rsidRPr="00B36ABF">
        <w:t xml:space="preserve">tổng tiền vay gốc </w:t>
      </w:r>
      <w:r w:rsidR="00AC2E22" w:rsidRPr="00B36ABF">
        <w:t>chưa</w:t>
      </w:r>
      <w:r w:rsidR="00AC2E22" w:rsidRPr="00B36ABF">
        <w:rPr>
          <w:lang w:val="vi-VN"/>
        </w:rPr>
        <w:t xml:space="preserve"> thanh toán </w:t>
      </w:r>
      <w:r w:rsidRPr="00B36ABF">
        <w:t xml:space="preserve">theo Các Khoản Tín Dụng [và bất kỳ khoản Khoản Nợ Tài Chính </w:t>
      </w:r>
      <w:r w:rsidRPr="00B36ABF">
        <w:rPr>
          <w:i/>
          <w:iCs/>
        </w:rPr>
        <w:t xml:space="preserve">ngang hàng </w:t>
      </w:r>
      <w:r w:rsidRPr="00B36ABF">
        <w:rPr>
          <w:iCs/>
        </w:rPr>
        <w:t>nào</w:t>
      </w:r>
      <w:r w:rsidRPr="00B36ABF">
        <w:rPr>
          <w:i/>
          <w:iCs/>
        </w:rPr>
        <w:t xml:space="preserve"> </w:t>
      </w:r>
      <w:r w:rsidRPr="00B36ABF">
        <w:t>dự kiến được hoàn trả [hoặc giảm đi] vào hoặc trước Ngày Đáo Hạn Sau Cùng] vào Ngày Tính Toán đó,</w:t>
      </w:r>
    </w:p>
    <w:p w14:paraId="1BB400AD" w14:textId="2A4FA5A2" w:rsidR="00BB5133" w:rsidRPr="00B36ABF" w:rsidRDefault="00D134BE" w:rsidP="005A16A4">
      <w:pPr>
        <w:pStyle w:val="BodyText1"/>
        <w:widowControl w:val="0"/>
        <w:rPr>
          <w:szCs w:val="22"/>
          <w:lang w:eastAsia="en-US"/>
        </w:rPr>
      </w:pPr>
      <w:r w:rsidRPr="00B36ABF">
        <w:rPr>
          <w:szCs w:val="22"/>
        </w:rPr>
        <w:t>trong mỗi trường hợp</w:t>
      </w:r>
      <w:r w:rsidR="00A32B9A" w:rsidRPr="00B36ABF">
        <w:rPr>
          <w:szCs w:val="22"/>
        </w:rPr>
        <w:t xml:space="preserve">, </w:t>
      </w:r>
      <w:r w:rsidR="00B6147F" w:rsidRPr="00B36ABF">
        <w:rPr>
          <w:szCs w:val="22"/>
        </w:rPr>
        <w:t xml:space="preserve">đã tính đến tất cả các khoản tiền sẽ được hoàn trả vào </w:t>
      </w:r>
      <w:r w:rsidR="003311A2" w:rsidRPr="00B36ABF">
        <w:rPr>
          <w:szCs w:val="22"/>
        </w:rPr>
        <w:t>Ngày Tính Toán</w:t>
      </w:r>
      <w:r w:rsidR="00B6147F" w:rsidRPr="00B36ABF">
        <w:rPr>
          <w:szCs w:val="22"/>
        </w:rPr>
        <w:t xml:space="preserve"> đó</w:t>
      </w:r>
      <w:r w:rsidR="00A32B9A" w:rsidRPr="00B36ABF">
        <w:rPr>
          <w:szCs w:val="22"/>
        </w:rPr>
        <w:t>.]</w:t>
      </w:r>
      <w:r w:rsidR="00A32B9A" w:rsidRPr="00B36ABF">
        <w:rPr>
          <w:rStyle w:val="FootnoteReference"/>
          <w:sz w:val="22"/>
          <w:szCs w:val="22"/>
        </w:rPr>
        <w:footnoteReference w:id="50"/>
      </w:r>
    </w:p>
    <w:p w14:paraId="638AAA83" w14:textId="43347FD5" w:rsidR="00BB5133" w:rsidRPr="00B36ABF" w:rsidRDefault="00300A45" w:rsidP="00725FF3">
      <w:pPr>
        <w:ind w:left="720"/>
        <w:rPr>
          <w:lang w:eastAsia="en-US"/>
        </w:rPr>
      </w:pPr>
      <w:r w:rsidRPr="00B36ABF">
        <w:rPr>
          <w:lang w:eastAsia="en-US"/>
        </w:rPr>
        <w:t>“</w:t>
      </w:r>
      <w:r w:rsidR="00121753" w:rsidRPr="00B36ABF">
        <w:rPr>
          <w:b/>
          <w:lang w:eastAsia="en-US"/>
        </w:rPr>
        <w:t>Các Khoản Vay</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253F85" w:rsidRPr="00B36ABF">
        <w:rPr>
          <w:lang w:eastAsia="en-US"/>
        </w:rPr>
        <w:t xml:space="preserve">Các </w:t>
      </w:r>
      <w:r w:rsidR="00121753" w:rsidRPr="00B36ABF">
        <w:rPr>
          <w:lang w:eastAsia="en-US"/>
        </w:rPr>
        <w:t>Khoản Vay Thuộc Khoản Tín Dụng</w:t>
      </w:r>
      <w:r w:rsidR="00A32B9A" w:rsidRPr="00B36ABF">
        <w:rPr>
          <w:lang w:eastAsia="en-US"/>
        </w:rPr>
        <w:t xml:space="preserve"> </w:t>
      </w:r>
      <w:r w:rsidR="00253F85" w:rsidRPr="00B36ABF">
        <w:rPr>
          <w:lang w:eastAsia="en-US"/>
        </w:rPr>
        <w:t xml:space="preserve">Kỳ Hạn A </w:t>
      </w:r>
      <w:r w:rsidR="00A32B9A" w:rsidRPr="00B36ABF">
        <w:rPr>
          <w:lang w:eastAsia="en-US"/>
        </w:rPr>
        <w:t>[</w:t>
      </w:r>
      <w:r w:rsidR="00952B10" w:rsidRPr="00B36ABF">
        <w:rPr>
          <w:lang w:eastAsia="en-US"/>
        </w:rPr>
        <w:t>và</w:t>
      </w:r>
      <w:r w:rsidR="00253F85" w:rsidRPr="00B36ABF">
        <w:rPr>
          <w:lang w:eastAsia="en-US"/>
        </w:rPr>
        <w:t xml:space="preserve"> Các</w:t>
      </w:r>
      <w:r w:rsidR="00FF466B" w:rsidRPr="00B36ABF">
        <w:rPr>
          <w:lang w:eastAsia="en-US"/>
        </w:rPr>
        <w:t xml:space="preserve"> </w:t>
      </w:r>
      <w:r w:rsidR="00E24644" w:rsidRPr="00B36ABF">
        <w:rPr>
          <w:lang w:eastAsia="en-US"/>
        </w:rPr>
        <w:t>Khoản Vay Thuộc Khoản Tín Dụng</w:t>
      </w:r>
      <w:r w:rsidR="00253F85" w:rsidRPr="00B36ABF">
        <w:rPr>
          <w:lang w:eastAsia="en-US"/>
        </w:rPr>
        <w:t xml:space="preserve"> []</w:t>
      </w:r>
      <w:r w:rsidR="00A32B9A" w:rsidRPr="00B36ABF">
        <w:rPr>
          <w:lang w:eastAsia="en-US"/>
        </w:rPr>
        <w:t xml:space="preserve">], </w:t>
      </w:r>
      <w:r w:rsidR="00952B10" w:rsidRPr="00B36ABF">
        <w:rPr>
          <w:lang w:eastAsia="en-US"/>
        </w:rPr>
        <w:t>và</w:t>
      </w:r>
      <w:r w:rsidR="00E86B6D" w:rsidRPr="00B36ABF">
        <w:rPr>
          <w:lang w:val="vi-VN" w:eastAsia="en-US"/>
        </w:rPr>
        <w:t xml:space="preserve"> </w:t>
      </w:r>
      <w:r w:rsidR="00E86B6D" w:rsidRPr="00B36ABF">
        <w:rPr>
          <w:lang w:eastAsia="en-US"/>
        </w:rPr>
        <w:t>“</w:t>
      </w:r>
      <w:r w:rsidR="00121753" w:rsidRPr="00B36ABF">
        <w:rPr>
          <w:b/>
          <w:bCs/>
          <w:lang w:eastAsia="en-US"/>
        </w:rPr>
        <w:t>Khoản Vay</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121753" w:rsidRPr="00B36ABF">
        <w:rPr>
          <w:lang w:eastAsia="en-US"/>
        </w:rPr>
        <w:t>khoản vay nào trong số đó</w:t>
      </w:r>
      <w:r w:rsidR="00A32B9A" w:rsidRPr="00B36ABF">
        <w:rPr>
          <w:lang w:eastAsia="en-US"/>
        </w:rPr>
        <w:t>.</w:t>
      </w:r>
      <w:r w:rsidR="00A32B9A" w:rsidRPr="00B36ABF">
        <w:rPr>
          <w:rStyle w:val="FootnoteReference"/>
          <w:rFonts w:cs="Times New Roman"/>
          <w:sz w:val="22"/>
          <w:szCs w:val="22"/>
          <w:lang w:eastAsia="en-US"/>
        </w:rPr>
        <w:footnoteReference w:id="51"/>
      </w:r>
    </w:p>
    <w:p w14:paraId="59BC503C" w14:textId="38112342" w:rsidR="00BB5133" w:rsidRPr="00B36ABF" w:rsidRDefault="00300A45" w:rsidP="00725FF3">
      <w:pPr>
        <w:ind w:left="720"/>
        <w:rPr>
          <w:lang w:eastAsia="en-US"/>
        </w:rPr>
      </w:pPr>
      <w:r w:rsidRPr="00B36ABF">
        <w:rPr>
          <w:lang w:eastAsia="en-US"/>
        </w:rPr>
        <w:t>“</w:t>
      </w:r>
      <w:r w:rsidR="00121753" w:rsidRPr="00B36ABF">
        <w:rPr>
          <w:b/>
          <w:lang w:eastAsia="en-US"/>
        </w:rPr>
        <w:t>Ngày Hạn Chót</w:t>
      </w:r>
      <w:r w:rsidR="00221DA5" w:rsidRPr="00B36ABF">
        <w:rPr>
          <w:lang w:eastAsia="en-US"/>
        </w:rPr>
        <w:t>” nghĩa</w:t>
      </w:r>
      <w:r w:rsidR="00406CD5" w:rsidRPr="00B36ABF">
        <w:rPr>
          <w:lang w:eastAsia="en-US"/>
        </w:rPr>
        <w:t xml:space="preserve"> là</w:t>
      </w:r>
      <w:r w:rsidR="00121753" w:rsidRPr="00B36ABF">
        <w:rPr>
          <w:lang w:eastAsia="en-US"/>
        </w:rPr>
        <w:t xml:space="preserve"> ngày tròn </w:t>
      </w:r>
      <w:r w:rsidR="00A32B9A" w:rsidRPr="00B36ABF">
        <w:t xml:space="preserve">[•] </w:t>
      </w:r>
      <w:r w:rsidR="00121753" w:rsidRPr="00B36ABF">
        <w:t>tháng kể từ Ngày Hoàn Tất Dự Án Dự Kiến</w:t>
      </w:r>
      <w:r w:rsidR="00A32B9A" w:rsidRPr="00B36ABF">
        <w:t>/[</w:t>
      </w:r>
      <w:r w:rsidR="00121753" w:rsidRPr="00B36ABF">
        <w:t>Ngày Hoàn Tất Tài Chính Dự Kiến</w:t>
      </w:r>
      <w:r w:rsidR="00A32B9A" w:rsidRPr="00B36ABF">
        <w:t>]</w:t>
      </w:r>
      <w:r w:rsidR="00A32B9A" w:rsidRPr="00B36ABF">
        <w:rPr>
          <w:lang w:eastAsia="en-US"/>
        </w:rPr>
        <w:t>.</w:t>
      </w:r>
      <w:r w:rsidR="00A32B9A" w:rsidRPr="00B36ABF">
        <w:rPr>
          <w:rStyle w:val="FootnoteReference"/>
          <w:rFonts w:cs="Times New Roman"/>
          <w:sz w:val="22"/>
          <w:szCs w:val="22"/>
          <w:lang w:eastAsia="en-US"/>
        </w:rPr>
        <w:footnoteReference w:id="52"/>
      </w:r>
    </w:p>
    <w:p w14:paraId="285EF62C" w14:textId="6EA57971" w:rsidR="00BB5133" w:rsidRPr="00B36ABF" w:rsidRDefault="00300A45" w:rsidP="00725FF3">
      <w:pPr>
        <w:ind w:left="720"/>
        <w:rPr>
          <w:lang w:eastAsia="en-US"/>
        </w:rPr>
      </w:pPr>
      <w:r w:rsidRPr="00B36ABF">
        <w:rPr>
          <w:lang w:eastAsia="en-US"/>
        </w:rPr>
        <w:t>“</w:t>
      </w:r>
      <w:r w:rsidR="00DB7AC7" w:rsidRPr="00B36ABF">
        <w:rPr>
          <w:b/>
          <w:lang w:eastAsia="en-US"/>
        </w:rPr>
        <w:t>Bảo Hiểm Tổn Thất Doanh Thu</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88751A" w:rsidRPr="00B36ABF">
        <w:rPr>
          <w:lang w:eastAsia="en-US"/>
        </w:rPr>
        <w:t>Các Bảo Hiểm</w:t>
      </w:r>
      <w:r w:rsidR="00A32B9A" w:rsidRPr="00B36ABF">
        <w:rPr>
          <w:lang w:eastAsia="en-US"/>
        </w:rPr>
        <w:t xml:space="preserve"> </w:t>
      </w:r>
      <w:r w:rsidR="00121753" w:rsidRPr="00B36ABF">
        <w:rPr>
          <w:lang w:eastAsia="en-US"/>
        </w:rPr>
        <w:t xml:space="preserve">đối với việc mất thu nhập hoặc doanh thu phát sinh từ </w:t>
      </w:r>
      <w:r w:rsidR="001F55B9" w:rsidRPr="00B36ABF">
        <w:rPr>
          <w:lang w:eastAsia="en-US"/>
        </w:rPr>
        <w:t xml:space="preserve">việc </w:t>
      </w:r>
      <w:r w:rsidR="00121753" w:rsidRPr="00B36ABF">
        <w:rPr>
          <w:lang w:eastAsia="en-US"/>
        </w:rPr>
        <w:t xml:space="preserve">chậm trễ </w:t>
      </w:r>
      <w:r w:rsidR="00A05695" w:rsidRPr="00B36ABF">
        <w:rPr>
          <w:lang w:eastAsia="en-US"/>
        </w:rPr>
        <w:t>bắt</w:t>
      </w:r>
      <w:r w:rsidR="00A05695" w:rsidRPr="00B36ABF">
        <w:rPr>
          <w:lang w:val="vi-VN" w:eastAsia="en-US"/>
        </w:rPr>
        <w:t xml:space="preserve"> đầu </w:t>
      </w:r>
      <w:r w:rsidR="001F55B9" w:rsidRPr="00B36ABF">
        <w:rPr>
          <w:lang w:eastAsia="en-US"/>
        </w:rPr>
        <w:t xml:space="preserve">hoặc </w:t>
      </w:r>
      <w:r w:rsidR="00944918" w:rsidRPr="00B36ABF">
        <w:rPr>
          <w:lang w:eastAsia="en-US"/>
        </w:rPr>
        <w:t>do</w:t>
      </w:r>
      <w:r w:rsidR="00944918" w:rsidRPr="00B36ABF">
        <w:rPr>
          <w:lang w:val="vi-VN" w:eastAsia="en-US"/>
        </w:rPr>
        <w:t xml:space="preserve"> </w:t>
      </w:r>
      <w:r w:rsidR="001F55B9" w:rsidRPr="00B36ABF">
        <w:rPr>
          <w:lang w:eastAsia="en-US"/>
        </w:rPr>
        <w:t>gián đoạn kinh doanh.</w:t>
      </w:r>
    </w:p>
    <w:p w14:paraId="5E16D0CC" w14:textId="7466369C" w:rsidR="00BB5133" w:rsidRPr="00B36ABF" w:rsidRDefault="00300A45" w:rsidP="00725FF3">
      <w:pPr>
        <w:ind w:left="720"/>
        <w:rPr>
          <w:lang w:eastAsia="en-US"/>
        </w:rPr>
      </w:pPr>
      <w:r w:rsidRPr="00B36ABF">
        <w:rPr>
          <w:lang w:eastAsia="en-US"/>
        </w:rPr>
        <w:lastRenderedPageBreak/>
        <w:t>“</w:t>
      </w:r>
      <w:r w:rsidR="00DB7AC7" w:rsidRPr="00B36ABF">
        <w:rPr>
          <w:b/>
          <w:lang w:eastAsia="en-US"/>
        </w:rPr>
        <w:t xml:space="preserve">Chi Phí </w:t>
      </w:r>
      <w:r w:rsidR="00E3096B" w:rsidRPr="00B36ABF">
        <w:rPr>
          <w:b/>
          <w:lang w:eastAsia="en-US"/>
        </w:rPr>
        <w:t>Bảo Trì</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1F55B9" w:rsidRPr="00B36ABF">
        <w:rPr>
          <w:lang w:eastAsia="en-US"/>
        </w:rPr>
        <w:t xml:space="preserve">chi phí </w:t>
      </w:r>
      <w:r w:rsidR="00E3096B" w:rsidRPr="00B36ABF">
        <w:rPr>
          <w:lang w:eastAsia="en-US"/>
        </w:rPr>
        <w:t>bảo trì</w:t>
      </w:r>
      <w:r w:rsidR="001F55B9" w:rsidRPr="00B36ABF">
        <w:rPr>
          <w:lang w:eastAsia="en-US"/>
        </w:rPr>
        <w:t xml:space="preserve"> và sửa chữa </w:t>
      </w:r>
      <w:r w:rsidR="00A32B9A" w:rsidRPr="00B36ABF">
        <w:rPr>
          <w:lang w:eastAsia="en-US"/>
        </w:rPr>
        <w:t>[</w:t>
      </w:r>
      <w:r w:rsidR="001F55B9" w:rsidRPr="00B36ABF">
        <w:rPr>
          <w:lang w:eastAsia="en-US"/>
        </w:rPr>
        <w:t>Nhà Máy</w:t>
      </w:r>
      <w:r w:rsidR="00A32B9A" w:rsidRPr="00B36ABF">
        <w:rPr>
          <w:lang w:eastAsia="en-US"/>
        </w:rPr>
        <w:t xml:space="preserve">] </w:t>
      </w:r>
      <w:r w:rsidR="00CE5761" w:rsidRPr="00B36ABF">
        <w:rPr>
          <w:lang w:eastAsia="en-US"/>
        </w:rPr>
        <w:t>hoặc</w:t>
      </w:r>
      <w:r w:rsidR="00A32B9A" w:rsidRPr="00B36ABF">
        <w:rPr>
          <w:lang w:eastAsia="en-US"/>
        </w:rPr>
        <w:t xml:space="preserve"> </w:t>
      </w:r>
      <w:r w:rsidR="001F55B9" w:rsidRPr="00B36ABF">
        <w:rPr>
          <w:lang w:eastAsia="en-US"/>
        </w:rPr>
        <w:t xml:space="preserve">thay thế </w:t>
      </w:r>
      <w:r w:rsidR="0014443B" w:rsidRPr="00B36ABF">
        <w:rPr>
          <w:lang w:eastAsia="en-US"/>
        </w:rPr>
        <w:t>bất kỳ</w:t>
      </w:r>
      <w:r w:rsidR="00A32B9A" w:rsidRPr="00B36ABF">
        <w:rPr>
          <w:lang w:eastAsia="en-US"/>
        </w:rPr>
        <w:t xml:space="preserve"> </w:t>
      </w:r>
      <w:r w:rsidR="001F55B9" w:rsidRPr="00B36ABF">
        <w:rPr>
          <w:lang w:eastAsia="en-US"/>
        </w:rPr>
        <w:t xml:space="preserve">phần nào của </w:t>
      </w:r>
      <w:r w:rsidR="00A32B9A" w:rsidRPr="00B36ABF">
        <w:rPr>
          <w:lang w:eastAsia="en-US"/>
        </w:rPr>
        <w:t>[</w:t>
      </w:r>
      <w:r w:rsidR="001F55B9" w:rsidRPr="00B36ABF">
        <w:rPr>
          <w:lang w:eastAsia="en-US"/>
        </w:rPr>
        <w:t>Nhà Máy</w:t>
      </w:r>
      <w:r w:rsidR="00A32B9A" w:rsidRPr="00B36ABF">
        <w:rPr>
          <w:lang w:eastAsia="en-US"/>
        </w:rPr>
        <w:t>] (</w:t>
      </w:r>
      <w:r w:rsidR="00952B10" w:rsidRPr="00B36ABF">
        <w:rPr>
          <w:lang w:eastAsia="en-US"/>
        </w:rPr>
        <w:t>và</w:t>
      </w:r>
      <w:r w:rsidR="00A32B9A" w:rsidRPr="00B36ABF">
        <w:rPr>
          <w:lang w:eastAsia="en-US"/>
        </w:rPr>
        <w:t xml:space="preserve"> </w:t>
      </w:r>
      <w:r w:rsidR="001F55B9" w:rsidRPr="00B36ABF">
        <w:rPr>
          <w:lang w:eastAsia="en-US"/>
        </w:rPr>
        <w:t xml:space="preserve">bao gồm công tác </w:t>
      </w:r>
      <w:r w:rsidR="00E3096B" w:rsidRPr="00B36ABF">
        <w:rPr>
          <w:lang w:eastAsia="en-US"/>
        </w:rPr>
        <w:t>Bảo Trì</w:t>
      </w:r>
      <w:r w:rsidR="00DB7AC7" w:rsidRPr="00B36ABF">
        <w:rPr>
          <w:lang w:eastAsia="en-US"/>
        </w:rPr>
        <w:t xml:space="preserve"> </w:t>
      </w:r>
      <w:r w:rsidR="001F55B9" w:rsidRPr="00B36ABF">
        <w:rPr>
          <w:lang w:eastAsia="en-US"/>
        </w:rPr>
        <w:t>Lớn</w:t>
      </w:r>
      <w:r w:rsidR="00A32B9A" w:rsidRPr="00B36ABF">
        <w:rPr>
          <w:lang w:eastAsia="en-US"/>
        </w:rPr>
        <w:t>).</w:t>
      </w:r>
    </w:p>
    <w:p w14:paraId="2C5501A5" w14:textId="717B51B0" w:rsidR="00BB5133" w:rsidRPr="00B36ABF" w:rsidRDefault="00300A45" w:rsidP="00725FF3">
      <w:pPr>
        <w:ind w:left="720"/>
        <w:rPr>
          <w:i/>
          <w:lang w:eastAsia="en-US"/>
        </w:rPr>
      </w:pPr>
      <w:r w:rsidRPr="00B36ABF">
        <w:rPr>
          <w:i/>
          <w:lang w:eastAsia="en-US"/>
        </w:rPr>
        <w:t>“</w:t>
      </w:r>
      <w:r w:rsidR="00E3096B" w:rsidRPr="00B36ABF">
        <w:rPr>
          <w:b/>
          <w:i/>
          <w:lang w:eastAsia="en-US"/>
        </w:rPr>
        <w:t>Bảo Trì</w:t>
      </w:r>
      <w:r w:rsidR="00DB7AC7" w:rsidRPr="00B36ABF">
        <w:rPr>
          <w:b/>
          <w:i/>
          <w:lang w:eastAsia="en-US"/>
        </w:rPr>
        <w:t xml:space="preserve"> Lớn</w:t>
      </w:r>
      <w:r w:rsidRPr="00B36ABF">
        <w:rPr>
          <w:i/>
          <w:lang w:eastAsia="en-US"/>
        </w:rPr>
        <w:t>”</w:t>
      </w:r>
      <w:r w:rsidR="001F55B9" w:rsidRPr="00B36ABF">
        <w:rPr>
          <w:i/>
          <w:lang w:eastAsia="en-US"/>
        </w:rPr>
        <w:t>, trong Thời Gian Vận Hành,</w:t>
      </w:r>
      <w:r w:rsidR="00A32B9A" w:rsidRPr="00B36ABF">
        <w:rPr>
          <w:i/>
          <w:lang w:eastAsia="en-US"/>
        </w:rPr>
        <w:t xml:space="preserve"> </w:t>
      </w:r>
      <w:r w:rsidR="00406CD5" w:rsidRPr="00B36ABF">
        <w:rPr>
          <w:i/>
          <w:lang w:eastAsia="en-US"/>
        </w:rPr>
        <w:t>nghĩa là</w:t>
      </w:r>
      <w:r w:rsidR="001F55B9" w:rsidRPr="00B36ABF">
        <w:rPr>
          <w:i/>
        </w:rPr>
        <w:t xml:space="preserve"> </w:t>
      </w:r>
      <w:r w:rsidR="00A32B9A" w:rsidRPr="00B36ABF">
        <w:rPr>
          <w:i/>
        </w:rPr>
        <w:t>[</w:t>
      </w:r>
      <w:r w:rsidR="001F55B9" w:rsidRPr="00B36ABF">
        <w:rPr>
          <w:i/>
        </w:rPr>
        <w:t>Bên Tư Vấn Kỹ Thuật</w:t>
      </w:r>
      <w:r w:rsidR="00A32B9A" w:rsidRPr="00B36ABF">
        <w:rPr>
          <w:i/>
        </w:rPr>
        <w:t xml:space="preserve"> </w:t>
      </w:r>
      <w:r w:rsidR="00FB04ED" w:rsidRPr="00B36ABF">
        <w:rPr>
          <w:i/>
        </w:rPr>
        <w:t xml:space="preserve">mô tả hoạt động </w:t>
      </w:r>
      <w:r w:rsidR="00E3096B" w:rsidRPr="00B36ABF">
        <w:rPr>
          <w:i/>
        </w:rPr>
        <w:t>bảo trì</w:t>
      </w:r>
      <w:r w:rsidR="00FB04ED" w:rsidRPr="00B36ABF">
        <w:rPr>
          <w:i/>
        </w:rPr>
        <w:t xml:space="preserve"> lớn </w:t>
      </w:r>
      <w:r w:rsidR="00A32B9A" w:rsidRPr="00B36ABF">
        <w:rPr>
          <w:i/>
        </w:rPr>
        <w:t>(</w:t>
      </w:r>
      <w:r w:rsidR="0019726A" w:rsidRPr="00B36ABF">
        <w:rPr>
          <w:i/>
        </w:rPr>
        <w:t>nếu có</w:t>
      </w:r>
      <w:r w:rsidR="00A32B9A" w:rsidRPr="00B36ABF">
        <w:rPr>
          <w:i/>
        </w:rPr>
        <w:t xml:space="preserve">) </w:t>
      </w:r>
      <w:r w:rsidR="00935097" w:rsidRPr="00B36ABF">
        <w:rPr>
          <w:i/>
        </w:rPr>
        <w:t>cần được thực hiện trong quá trình vận hành</w:t>
      </w:r>
      <w:r w:rsidR="00A32B9A" w:rsidRPr="00B36ABF">
        <w:rPr>
          <w:i/>
        </w:rPr>
        <w:t>]</w:t>
      </w:r>
      <w:r w:rsidR="00A32B9A" w:rsidRPr="00B36ABF">
        <w:rPr>
          <w:i/>
          <w:lang w:eastAsia="en-US"/>
        </w:rPr>
        <w:t>.</w:t>
      </w:r>
    </w:p>
    <w:p w14:paraId="542CE11F" w14:textId="1E5BAC05" w:rsidR="00BB5133" w:rsidRPr="00B36ABF" w:rsidRDefault="00300A45" w:rsidP="00725FF3">
      <w:pPr>
        <w:ind w:left="720"/>
        <w:rPr>
          <w:b/>
          <w:lang w:eastAsia="en-US"/>
        </w:rPr>
      </w:pPr>
      <w:r w:rsidRPr="00B36ABF">
        <w:rPr>
          <w:b/>
          <w:lang w:eastAsia="en-US"/>
        </w:rPr>
        <w:t>“</w:t>
      </w:r>
      <w:r w:rsidR="00537EC0" w:rsidRPr="00B36ABF">
        <w:rPr>
          <w:b/>
          <w:lang w:eastAsia="en-US"/>
        </w:rPr>
        <w:t>Các Bên Chính Tham Gia Dự Án</w:t>
      </w:r>
      <w:r w:rsidR="005868D6" w:rsidRPr="00B36ABF">
        <w:rPr>
          <w:b/>
          <w:lang w:eastAsia="en-US"/>
        </w:rPr>
        <w:t>”</w:t>
      </w:r>
      <w:r w:rsidR="00A32B9A" w:rsidRPr="00B36ABF">
        <w:rPr>
          <w:rStyle w:val="FootnoteReference"/>
          <w:rFonts w:cs="Times New Roman"/>
          <w:b/>
          <w:sz w:val="22"/>
          <w:szCs w:val="22"/>
        </w:rPr>
        <w:footnoteReference w:id="53"/>
      </w:r>
      <w:r w:rsidR="00A32B9A" w:rsidRPr="00B36ABF">
        <w:rPr>
          <w:b/>
          <w:lang w:eastAsia="en-US"/>
        </w:rPr>
        <w:t xml:space="preserve"> </w:t>
      </w:r>
      <w:r w:rsidR="00406CD5" w:rsidRPr="00B36ABF">
        <w:rPr>
          <w:b/>
          <w:lang w:eastAsia="en-US"/>
        </w:rPr>
        <w:t>nghĩa là</w:t>
      </w:r>
      <w:r w:rsidR="00A32B9A" w:rsidRPr="00B36ABF">
        <w:rPr>
          <w:b/>
          <w:lang w:eastAsia="en-US"/>
        </w:rPr>
        <w:t>:</w:t>
      </w:r>
    </w:p>
    <w:p w14:paraId="58C5355B" w14:textId="49CEEFD8" w:rsidR="00BB5133" w:rsidRPr="00B36ABF" w:rsidRDefault="00100C70" w:rsidP="00B5561F">
      <w:pPr>
        <w:pStyle w:val="General2L3"/>
        <w:numPr>
          <w:ilvl w:val="2"/>
          <w:numId w:val="61"/>
        </w:numPr>
        <w:rPr>
          <w:lang w:eastAsia="en-US"/>
        </w:rPr>
      </w:pPr>
      <w:bookmarkStart w:id="41" w:name="_Ref51511739"/>
      <w:r w:rsidRPr="00B36ABF">
        <w:rPr>
          <w:lang w:eastAsia="en-US"/>
        </w:rPr>
        <w:t>Nhà Thầu Xây Dựng</w:t>
      </w:r>
      <w:r w:rsidR="00A32B9A" w:rsidRPr="00B36ABF">
        <w:rPr>
          <w:lang w:eastAsia="en-US"/>
        </w:rPr>
        <w:t>;</w:t>
      </w:r>
      <w:bookmarkEnd w:id="41"/>
    </w:p>
    <w:p w14:paraId="209CCEC2" w14:textId="176B0FAE" w:rsidR="00BB5133" w:rsidRPr="00B36ABF" w:rsidRDefault="001966C7" w:rsidP="00725FF3">
      <w:pPr>
        <w:pStyle w:val="General2L3"/>
        <w:rPr>
          <w:lang w:eastAsia="en-US"/>
        </w:rPr>
      </w:pPr>
      <w:r w:rsidRPr="00B36ABF">
        <w:rPr>
          <w:lang w:eastAsia="en-US"/>
        </w:rPr>
        <w:t>Nhà Thầu VH&amp;QL</w:t>
      </w:r>
      <w:r w:rsidR="00A32B9A" w:rsidRPr="00B36ABF">
        <w:rPr>
          <w:lang w:eastAsia="en-US"/>
        </w:rPr>
        <w:t>;</w:t>
      </w:r>
    </w:p>
    <w:p w14:paraId="3AB4B521" w14:textId="5D3E231E" w:rsidR="00BB5133" w:rsidRPr="00B36ABF" w:rsidRDefault="00133E39" w:rsidP="00725FF3">
      <w:pPr>
        <w:pStyle w:val="General2L3"/>
        <w:rPr>
          <w:lang w:eastAsia="en-US"/>
        </w:rPr>
      </w:pPr>
      <w:r w:rsidRPr="00B36ABF">
        <w:rPr>
          <w:lang w:eastAsia="en-US"/>
        </w:rPr>
        <w:t>Những Người Có Nghĩa Vụ</w:t>
      </w:r>
      <w:r w:rsidR="00A32B9A" w:rsidRPr="00B36ABF">
        <w:rPr>
          <w:lang w:eastAsia="en-US"/>
        </w:rPr>
        <w:t>;</w:t>
      </w:r>
    </w:p>
    <w:p w14:paraId="419585DC" w14:textId="6851D4EA" w:rsidR="00BB5133" w:rsidRPr="00B36ABF" w:rsidRDefault="001966C7" w:rsidP="00725FF3">
      <w:pPr>
        <w:pStyle w:val="General2L3"/>
        <w:rPr>
          <w:lang w:eastAsia="en-US"/>
        </w:rPr>
      </w:pPr>
      <w:r w:rsidRPr="00B36ABF">
        <w:rPr>
          <w:lang w:eastAsia="en-US"/>
        </w:rPr>
        <w:t xml:space="preserve">[các] </w:t>
      </w:r>
      <w:r w:rsidR="00B931F5" w:rsidRPr="00B36ABF">
        <w:rPr>
          <w:lang w:eastAsia="en-US"/>
        </w:rPr>
        <w:t>Bên Bao Tiêu</w:t>
      </w:r>
      <w:r w:rsidR="00A32B9A" w:rsidRPr="00B36ABF">
        <w:rPr>
          <w:lang w:eastAsia="en-US"/>
        </w:rPr>
        <w:t>;</w:t>
      </w:r>
    </w:p>
    <w:p w14:paraId="203D1EB8" w14:textId="4D24F9C6" w:rsidR="00BB5133" w:rsidRPr="00B36ABF" w:rsidRDefault="00177149" w:rsidP="00725FF3">
      <w:pPr>
        <w:pStyle w:val="General2L3"/>
        <w:rPr>
          <w:lang w:eastAsia="en-US"/>
        </w:rPr>
      </w:pPr>
      <w:bookmarkStart w:id="42" w:name="_Ref51511747"/>
      <w:r w:rsidRPr="00B36ABF">
        <w:rPr>
          <w:lang w:eastAsia="en-US"/>
        </w:rPr>
        <w:t>[các] Nhà Cung Cấp</w:t>
      </w:r>
      <w:r w:rsidR="00A32B9A" w:rsidRPr="00B36ABF">
        <w:rPr>
          <w:lang w:eastAsia="en-US"/>
        </w:rPr>
        <w:t>; [</w:t>
      </w:r>
      <w:r w:rsidR="00952B10" w:rsidRPr="00B36ABF">
        <w:rPr>
          <w:lang w:eastAsia="en-US"/>
        </w:rPr>
        <w:t>và</w:t>
      </w:r>
      <w:bookmarkEnd w:id="42"/>
    </w:p>
    <w:p w14:paraId="63D02B7E" w14:textId="0F53F961" w:rsidR="00BB5133" w:rsidRPr="00B36ABF" w:rsidRDefault="00A32B9A" w:rsidP="00725FF3">
      <w:pPr>
        <w:pStyle w:val="General2L3"/>
      </w:pPr>
      <w:bookmarkStart w:id="43" w:name="_Ref51511759"/>
      <w:r w:rsidRPr="00B36ABF">
        <w:rPr>
          <w:lang w:eastAsia="en-US"/>
        </w:rPr>
        <w:t>[</w:t>
      </w:r>
      <w:r w:rsidR="00177149" w:rsidRPr="00B36ABF">
        <w:rPr>
          <w:i/>
          <w:lang w:eastAsia="en-US"/>
        </w:rPr>
        <w:t xml:space="preserve">các bên đối tác khác trong các </w:t>
      </w:r>
      <w:r w:rsidR="00321C9F" w:rsidRPr="00B36ABF">
        <w:rPr>
          <w:i/>
          <w:lang w:eastAsia="en-US"/>
        </w:rPr>
        <w:t>Tài Liệu Dự Án</w:t>
      </w:r>
      <w:r w:rsidRPr="00B36ABF">
        <w:rPr>
          <w:i/>
          <w:lang w:eastAsia="en-US"/>
        </w:rPr>
        <w:t xml:space="preserve">, </w:t>
      </w:r>
      <w:r w:rsidR="00952B10" w:rsidRPr="00B36ABF">
        <w:rPr>
          <w:i/>
          <w:lang w:eastAsia="en-US"/>
        </w:rPr>
        <w:t>và</w:t>
      </w:r>
      <w:r w:rsidRPr="00B36ABF">
        <w:rPr>
          <w:i/>
          <w:lang w:eastAsia="en-US"/>
        </w:rPr>
        <w:t xml:space="preserve"> </w:t>
      </w:r>
      <w:r w:rsidR="00177149" w:rsidRPr="00B36ABF">
        <w:rPr>
          <w:i/>
          <w:lang w:eastAsia="en-US"/>
        </w:rPr>
        <w:t xml:space="preserve">các bên bảo lãnh của những đối tác này </w:t>
      </w:r>
      <w:r w:rsidRPr="00B36ABF">
        <w:rPr>
          <w:i/>
          <w:lang w:eastAsia="en-US"/>
        </w:rPr>
        <w:t>(</w:t>
      </w:r>
      <w:r w:rsidR="0019726A" w:rsidRPr="00B36ABF">
        <w:rPr>
          <w:i/>
          <w:lang w:eastAsia="en-US"/>
        </w:rPr>
        <w:t>nếu có</w:t>
      </w:r>
      <w:r w:rsidRPr="00B36ABF">
        <w:rPr>
          <w:i/>
          <w:lang w:eastAsia="en-US"/>
        </w:rPr>
        <w:t>)</w:t>
      </w:r>
      <w:r w:rsidRPr="00B36ABF">
        <w:rPr>
          <w:lang w:eastAsia="en-US"/>
        </w:rPr>
        <w:t>]]</w:t>
      </w:r>
      <w:bookmarkEnd w:id="43"/>
      <w:r w:rsidRPr="00B36ABF">
        <w:rPr>
          <w:lang w:eastAsia="en-US"/>
        </w:rPr>
        <w:t>,</w:t>
      </w:r>
    </w:p>
    <w:p w14:paraId="442178E2" w14:textId="1F4ADE55" w:rsidR="00BB5133" w:rsidRPr="00B36ABF" w:rsidRDefault="00927B56" w:rsidP="005A16A4">
      <w:pPr>
        <w:pStyle w:val="DefinitionsL2"/>
        <w:widowControl w:val="0"/>
        <w:numPr>
          <w:ilvl w:val="0"/>
          <w:numId w:val="0"/>
        </w:numPr>
        <w:ind w:left="1440"/>
        <w:rPr>
          <w:szCs w:val="22"/>
          <w:lang w:eastAsia="en-US"/>
        </w:rPr>
      </w:pPr>
      <w:r w:rsidRPr="00B36ABF">
        <w:rPr>
          <w:szCs w:val="22"/>
          <w:lang w:eastAsia="en-US"/>
        </w:rPr>
        <w:t xml:space="preserve">trong trường hợp mỗi đoạn từ </w:t>
      </w:r>
      <w:r w:rsidR="00A32B9A" w:rsidRPr="00B36ABF">
        <w:rPr>
          <w:szCs w:val="22"/>
          <w:lang w:eastAsia="en-US"/>
        </w:rPr>
        <w:fldChar w:fldCharType="begin"/>
      </w:r>
      <w:r w:rsidR="00A32B9A" w:rsidRPr="00B36ABF">
        <w:rPr>
          <w:szCs w:val="22"/>
          <w:lang w:eastAsia="en-US"/>
        </w:rPr>
        <w:instrText xml:space="preserve"> REF _Ref51511739 \n \h  \* MERGEFORMAT </w:instrText>
      </w:r>
      <w:r w:rsidR="00A32B9A" w:rsidRPr="00B36ABF">
        <w:rPr>
          <w:szCs w:val="22"/>
          <w:lang w:eastAsia="en-US"/>
        </w:rPr>
      </w:r>
      <w:r w:rsidR="00A32B9A" w:rsidRPr="00B36ABF">
        <w:rPr>
          <w:szCs w:val="22"/>
          <w:lang w:eastAsia="en-US"/>
        </w:rPr>
        <w:fldChar w:fldCharType="separate"/>
      </w:r>
      <w:r w:rsidR="00CC7F22" w:rsidRPr="00B36ABF">
        <w:rPr>
          <w:szCs w:val="22"/>
          <w:lang w:eastAsia="en-US"/>
        </w:rPr>
        <w:t>(a)</w:t>
      </w:r>
      <w:r w:rsidR="00A32B9A" w:rsidRPr="00B36ABF">
        <w:rPr>
          <w:szCs w:val="22"/>
          <w:lang w:eastAsia="en-US"/>
        </w:rPr>
        <w:fldChar w:fldCharType="end"/>
      </w:r>
      <w:r w:rsidR="00A32B9A" w:rsidRPr="00B36ABF">
        <w:rPr>
          <w:szCs w:val="22"/>
          <w:lang w:eastAsia="en-US"/>
        </w:rPr>
        <w:t xml:space="preserve"> </w:t>
      </w:r>
      <w:r w:rsidRPr="00B36ABF">
        <w:rPr>
          <w:szCs w:val="22"/>
          <w:lang w:eastAsia="en-US"/>
        </w:rPr>
        <w:t xml:space="preserve">đến </w:t>
      </w:r>
      <w:r w:rsidR="00A32B9A" w:rsidRPr="00B36ABF">
        <w:rPr>
          <w:szCs w:val="22"/>
          <w:lang w:eastAsia="en-US"/>
        </w:rPr>
        <w:fldChar w:fldCharType="begin"/>
      </w:r>
      <w:r w:rsidR="00A32B9A" w:rsidRPr="00B36ABF">
        <w:rPr>
          <w:szCs w:val="22"/>
          <w:lang w:eastAsia="en-US"/>
        </w:rPr>
        <w:instrText xml:space="preserve"> REF _Ref51511747 \n \h  \* MERGEFORMAT </w:instrText>
      </w:r>
      <w:r w:rsidR="00A32B9A" w:rsidRPr="00B36ABF">
        <w:rPr>
          <w:szCs w:val="22"/>
          <w:lang w:eastAsia="en-US"/>
        </w:rPr>
      </w:r>
      <w:r w:rsidR="00A32B9A" w:rsidRPr="00B36ABF">
        <w:rPr>
          <w:szCs w:val="22"/>
          <w:lang w:eastAsia="en-US"/>
        </w:rPr>
        <w:fldChar w:fldCharType="separate"/>
      </w:r>
      <w:r w:rsidR="00CC7F22" w:rsidRPr="00B36ABF">
        <w:rPr>
          <w:szCs w:val="22"/>
          <w:lang w:eastAsia="en-US"/>
        </w:rPr>
        <w:t>(e)</w:t>
      </w:r>
      <w:r w:rsidR="00A32B9A" w:rsidRPr="00B36ABF">
        <w:rPr>
          <w:szCs w:val="22"/>
          <w:lang w:eastAsia="en-US"/>
        </w:rPr>
        <w:fldChar w:fldCharType="end"/>
      </w:r>
      <w:r w:rsidR="00A32B9A" w:rsidRPr="00B36ABF">
        <w:rPr>
          <w:szCs w:val="22"/>
          <w:lang w:eastAsia="en-US"/>
        </w:rPr>
        <w:t>/[</w:t>
      </w:r>
      <w:r w:rsidR="00A32B9A" w:rsidRPr="00B36ABF">
        <w:rPr>
          <w:szCs w:val="22"/>
          <w:lang w:eastAsia="en-US"/>
        </w:rPr>
        <w:fldChar w:fldCharType="begin"/>
      </w:r>
      <w:r w:rsidR="00A32B9A" w:rsidRPr="00B36ABF">
        <w:rPr>
          <w:szCs w:val="22"/>
          <w:lang w:eastAsia="en-US"/>
        </w:rPr>
        <w:instrText xml:space="preserve"> REF _Ref51511759 \n \h  \* MERGEFORMAT </w:instrText>
      </w:r>
      <w:r w:rsidR="00A32B9A" w:rsidRPr="00B36ABF">
        <w:rPr>
          <w:szCs w:val="22"/>
          <w:lang w:eastAsia="en-US"/>
        </w:rPr>
      </w:r>
      <w:r w:rsidR="00A32B9A" w:rsidRPr="00B36ABF">
        <w:rPr>
          <w:szCs w:val="22"/>
          <w:lang w:eastAsia="en-US"/>
        </w:rPr>
        <w:fldChar w:fldCharType="separate"/>
      </w:r>
      <w:r w:rsidR="00CC7F22" w:rsidRPr="00B36ABF">
        <w:rPr>
          <w:szCs w:val="22"/>
          <w:lang w:eastAsia="en-US"/>
        </w:rPr>
        <w:t>(f)</w:t>
      </w:r>
      <w:r w:rsidR="00A32B9A" w:rsidRPr="00B36ABF">
        <w:rPr>
          <w:szCs w:val="22"/>
          <w:lang w:eastAsia="en-US"/>
        </w:rPr>
        <w:fldChar w:fldCharType="end"/>
      </w:r>
      <w:r w:rsidR="00A32B9A" w:rsidRPr="00B36ABF">
        <w:rPr>
          <w:szCs w:val="22"/>
          <w:lang w:eastAsia="en-US"/>
        </w:rPr>
        <w:t xml:space="preserve">] </w:t>
      </w:r>
      <w:r w:rsidRPr="00B36ABF">
        <w:rPr>
          <w:szCs w:val="22"/>
          <w:lang w:eastAsia="en-US"/>
        </w:rPr>
        <w:t>trên đây</w:t>
      </w:r>
      <w:r w:rsidR="00A32B9A" w:rsidRPr="00B36ABF">
        <w:rPr>
          <w:szCs w:val="22"/>
          <w:lang w:eastAsia="en-US"/>
        </w:rPr>
        <w:t xml:space="preserve">, </w:t>
      </w:r>
      <w:r w:rsidRPr="00B36ABF">
        <w:rPr>
          <w:szCs w:val="22"/>
          <w:lang w:eastAsia="en-US"/>
        </w:rPr>
        <w:t xml:space="preserve">cho đến khi mỗi </w:t>
      </w:r>
      <w:r w:rsidR="00321C9F" w:rsidRPr="00B36ABF">
        <w:rPr>
          <w:szCs w:val="22"/>
          <w:lang w:eastAsia="en-US"/>
        </w:rPr>
        <w:t>Tài Liệu Dự Án</w:t>
      </w:r>
      <w:r w:rsidR="00A32B9A" w:rsidRPr="00B36ABF">
        <w:rPr>
          <w:szCs w:val="22"/>
          <w:lang w:eastAsia="en-US"/>
        </w:rPr>
        <w:t xml:space="preserve"> </w:t>
      </w:r>
      <w:r w:rsidR="00F854EA" w:rsidRPr="00B36ABF">
        <w:rPr>
          <w:szCs w:val="22"/>
          <w:lang w:eastAsia="en-US"/>
        </w:rPr>
        <w:t xml:space="preserve">mà các bên nói trên là một </w:t>
      </w:r>
      <w:r w:rsidR="00A1534C" w:rsidRPr="00B36ABF">
        <w:rPr>
          <w:szCs w:val="22"/>
          <w:lang w:eastAsia="en-US"/>
        </w:rPr>
        <w:t xml:space="preserve">bên </w:t>
      </w:r>
      <w:r w:rsidR="00E1242C" w:rsidRPr="00B36ABF">
        <w:rPr>
          <w:szCs w:val="22"/>
          <w:lang w:eastAsia="en-US"/>
        </w:rPr>
        <w:t>tham</w:t>
      </w:r>
      <w:r w:rsidR="00E1242C" w:rsidRPr="00B36ABF">
        <w:rPr>
          <w:szCs w:val="22"/>
          <w:lang w:val="vi-VN" w:eastAsia="en-US"/>
        </w:rPr>
        <w:t xml:space="preserve"> gia </w:t>
      </w:r>
      <w:r w:rsidR="00A1534C" w:rsidRPr="00B36ABF">
        <w:rPr>
          <w:szCs w:val="22"/>
          <w:lang w:eastAsia="en-US"/>
        </w:rPr>
        <w:t>trong đó</w:t>
      </w:r>
      <w:r w:rsidR="00F854EA" w:rsidRPr="00B36ABF">
        <w:rPr>
          <w:szCs w:val="22"/>
          <w:lang w:eastAsia="en-US"/>
        </w:rPr>
        <w:t xml:space="preserve"> đã </w:t>
      </w:r>
      <w:r w:rsidR="0007576F" w:rsidRPr="00B36ABF">
        <w:rPr>
          <w:szCs w:val="22"/>
          <w:lang w:eastAsia="en-US"/>
        </w:rPr>
        <w:t>Được Hoàn Tất</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F854EA" w:rsidRPr="00B36ABF">
        <w:rPr>
          <w:szCs w:val="22"/>
          <w:lang w:eastAsia="en-US"/>
        </w:rPr>
        <w:t xml:space="preserve">đối với </w:t>
      </w:r>
      <w:r w:rsidR="00100C70" w:rsidRPr="00B36ABF">
        <w:rPr>
          <w:szCs w:val="22"/>
          <w:lang w:eastAsia="en-US"/>
        </w:rPr>
        <w:t>Nhà Thầu Xây Dựng</w:t>
      </w:r>
      <w:r w:rsidR="00A32B9A" w:rsidRPr="00B36ABF">
        <w:rPr>
          <w:szCs w:val="22"/>
          <w:lang w:eastAsia="en-US"/>
        </w:rPr>
        <w:t>,</w:t>
      </w:r>
      <w:r w:rsidR="00FF466B" w:rsidRPr="00B36ABF">
        <w:rPr>
          <w:szCs w:val="22"/>
          <w:lang w:eastAsia="en-US"/>
        </w:rPr>
        <w:t xml:space="preserve"> </w:t>
      </w:r>
      <w:r w:rsidR="00F854EA" w:rsidRPr="00B36ABF">
        <w:rPr>
          <w:szCs w:val="22"/>
          <w:lang w:eastAsia="en-US"/>
        </w:rPr>
        <w:t xml:space="preserve">kết thúc </w:t>
      </w:r>
      <w:r w:rsidR="00A32B9A" w:rsidRPr="00B36ABF">
        <w:rPr>
          <w:szCs w:val="22"/>
          <w:lang w:eastAsia="en-US"/>
        </w:rPr>
        <w:t>[</w:t>
      </w:r>
      <w:r w:rsidR="00F854EA" w:rsidRPr="00B36ABF">
        <w:rPr>
          <w:szCs w:val="22"/>
          <w:lang w:eastAsia="en-US"/>
        </w:rPr>
        <w:t>thời hạn thông báo sai sót</w:t>
      </w:r>
      <w:r w:rsidR="00A32B9A" w:rsidRPr="00B36ABF">
        <w:rPr>
          <w:szCs w:val="22"/>
          <w:lang w:eastAsia="en-US"/>
        </w:rPr>
        <w:t>]</w:t>
      </w:r>
      <w:r w:rsidR="00A32B9A" w:rsidRPr="00B36ABF">
        <w:rPr>
          <w:rStyle w:val="FootnoteReference"/>
          <w:sz w:val="22"/>
          <w:szCs w:val="22"/>
          <w:lang w:eastAsia="en-US"/>
        </w:rPr>
        <w:footnoteReference w:id="54"/>
      </w:r>
      <w:r w:rsidR="00A32B9A" w:rsidRPr="00B36ABF">
        <w:rPr>
          <w:szCs w:val="22"/>
          <w:lang w:eastAsia="en-US"/>
        </w:rPr>
        <w:t xml:space="preserve"> </w:t>
      </w:r>
      <w:r w:rsidR="00F854EA" w:rsidRPr="00B36ABF">
        <w:rPr>
          <w:szCs w:val="22"/>
          <w:lang w:eastAsia="en-US"/>
        </w:rPr>
        <w:t xml:space="preserve">theo </w:t>
      </w:r>
      <w:r w:rsidR="003A1676" w:rsidRPr="00B36ABF">
        <w:rPr>
          <w:szCs w:val="22"/>
          <w:lang w:eastAsia="en-US"/>
        </w:rPr>
        <w:t>Hợp Đồng Xây Dựng</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F854EA" w:rsidRPr="00B36ABF">
        <w:rPr>
          <w:szCs w:val="22"/>
          <w:lang w:eastAsia="en-US"/>
        </w:rPr>
        <w:t xml:space="preserve">tất cả các thời hạn bảo hành hay thời hạn bảo đảm thực hiện hợp đồng (nếu có) theo mỗi </w:t>
      </w:r>
      <w:r w:rsidR="00321C9F" w:rsidRPr="00B36ABF">
        <w:rPr>
          <w:szCs w:val="22"/>
          <w:lang w:eastAsia="en-US"/>
        </w:rPr>
        <w:t>Tài Liệu Dự Án</w:t>
      </w:r>
      <w:r w:rsidR="00A32B9A" w:rsidRPr="00B36ABF">
        <w:rPr>
          <w:szCs w:val="22"/>
          <w:lang w:eastAsia="en-US"/>
        </w:rPr>
        <w:t xml:space="preserve"> </w:t>
      </w:r>
      <w:r w:rsidR="00F854EA" w:rsidRPr="00B36ABF">
        <w:rPr>
          <w:szCs w:val="22"/>
          <w:lang w:eastAsia="en-US"/>
        </w:rPr>
        <w:t xml:space="preserve">mà các bên nói trên là một </w:t>
      </w:r>
      <w:r w:rsidR="00A1534C" w:rsidRPr="00B36ABF">
        <w:rPr>
          <w:szCs w:val="22"/>
          <w:lang w:eastAsia="en-US"/>
        </w:rPr>
        <w:t xml:space="preserve">bên </w:t>
      </w:r>
      <w:r w:rsidR="00E1242C" w:rsidRPr="00B36ABF">
        <w:rPr>
          <w:szCs w:val="22"/>
          <w:lang w:eastAsia="en-US"/>
        </w:rPr>
        <w:t>tham</w:t>
      </w:r>
      <w:r w:rsidR="00E1242C" w:rsidRPr="00B36ABF">
        <w:rPr>
          <w:szCs w:val="22"/>
          <w:lang w:val="vi-VN" w:eastAsia="en-US"/>
        </w:rPr>
        <w:t xml:space="preserve"> gia </w:t>
      </w:r>
      <w:r w:rsidR="00A1534C" w:rsidRPr="00B36ABF">
        <w:rPr>
          <w:szCs w:val="22"/>
          <w:lang w:eastAsia="en-US"/>
        </w:rPr>
        <w:t>trong đó</w:t>
      </w:r>
      <w:r w:rsidR="00F854EA" w:rsidRPr="00B36ABF">
        <w:rPr>
          <w:szCs w:val="22"/>
          <w:lang w:eastAsia="en-US"/>
        </w:rPr>
        <w:t xml:space="preserve"> đều đã kết thúc</w:t>
      </w:r>
      <w:r w:rsidR="00A32B9A" w:rsidRPr="00B36ABF">
        <w:rPr>
          <w:szCs w:val="22"/>
          <w:lang w:eastAsia="en-US"/>
        </w:rPr>
        <w:t xml:space="preserve">; </w:t>
      </w:r>
      <w:r w:rsidR="00952B10" w:rsidRPr="00B36ABF">
        <w:rPr>
          <w:szCs w:val="22"/>
          <w:lang w:eastAsia="en-US"/>
        </w:rPr>
        <w:t>và</w:t>
      </w:r>
    </w:p>
    <w:p w14:paraId="51F9A869" w14:textId="05367E8A" w:rsidR="00C03501" w:rsidRPr="00B36ABF" w:rsidRDefault="00C03501" w:rsidP="00725FF3">
      <w:pPr>
        <w:pStyle w:val="General2L3"/>
        <w:rPr>
          <w:szCs w:val="22"/>
          <w:lang w:eastAsia="en-US"/>
        </w:rPr>
      </w:pPr>
      <w:r w:rsidRPr="00B36ABF">
        <w:t xml:space="preserve">bất kỳ bên nào khác </w:t>
      </w:r>
      <w:r w:rsidR="009525F6" w:rsidRPr="00B36ABF">
        <w:t xml:space="preserve">được </w:t>
      </w:r>
      <w:r w:rsidR="00BF1534" w:rsidRPr="00B36ABF">
        <w:rPr>
          <w:szCs w:val="22"/>
          <w:lang w:eastAsia="en-US"/>
        </w:rPr>
        <w:t>Đại Lý Liên Tín Dụng</w:t>
      </w:r>
      <w:r w:rsidR="009525F6" w:rsidRPr="00B36ABF">
        <w:rPr>
          <w:szCs w:val="22"/>
          <w:lang w:eastAsia="en-US"/>
        </w:rPr>
        <w:t xml:space="preserve"> và Bên Vay </w:t>
      </w:r>
      <w:r w:rsidRPr="00B36ABF">
        <w:t xml:space="preserve">chỉ định là </w:t>
      </w:r>
      <w:r w:rsidR="009525F6" w:rsidRPr="00B36ABF">
        <w:t xml:space="preserve">một </w:t>
      </w:r>
      <w:r w:rsidRPr="00B36ABF">
        <w:t xml:space="preserve">Bên </w:t>
      </w:r>
      <w:r w:rsidR="009525F6" w:rsidRPr="00B36ABF">
        <w:t xml:space="preserve">Chính Tham Gia </w:t>
      </w:r>
      <w:r w:rsidRPr="00B36ABF">
        <w:t xml:space="preserve">Dự </w:t>
      </w:r>
      <w:r w:rsidR="009525F6" w:rsidRPr="00B36ABF">
        <w:t>Á</w:t>
      </w:r>
      <w:r w:rsidRPr="00B36ABF">
        <w:t>n,</w:t>
      </w:r>
      <w:r w:rsidRPr="00B36ABF">
        <w:rPr>
          <w:sz w:val="14"/>
          <w:szCs w:val="14"/>
        </w:rPr>
        <w:t xml:space="preserve"> </w:t>
      </w:r>
    </w:p>
    <w:p w14:paraId="272CB6F9" w14:textId="57E10084" w:rsidR="00BB5133" w:rsidRPr="00B36ABF" w:rsidRDefault="00952B10" w:rsidP="005A16A4">
      <w:pPr>
        <w:pStyle w:val="DefinitionsL2"/>
        <w:widowControl w:val="0"/>
        <w:numPr>
          <w:ilvl w:val="0"/>
          <w:numId w:val="0"/>
        </w:numPr>
        <w:ind w:left="720"/>
        <w:rPr>
          <w:szCs w:val="22"/>
          <w:lang w:eastAsia="en-US"/>
        </w:rPr>
      </w:pPr>
      <w:r w:rsidRPr="00B36ABF">
        <w:rPr>
          <w:szCs w:val="22"/>
          <w:lang w:eastAsia="en-US"/>
        </w:rPr>
        <w:t>và</w:t>
      </w:r>
      <w:r w:rsidR="00374484" w:rsidRPr="00B36ABF">
        <w:rPr>
          <w:szCs w:val="22"/>
          <w:lang w:eastAsia="en-US"/>
        </w:rPr>
        <w:t xml:space="preserve"> “</w:t>
      </w:r>
      <w:r w:rsidR="009525F6" w:rsidRPr="00B36ABF">
        <w:rPr>
          <w:b/>
          <w:bCs/>
          <w:szCs w:val="22"/>
          <w:lang w:eastAsia="en-US"/>
        </w:rPr>
        <w:t>Bên Chính Tham Gia Dự Án</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14443B" w:rsidRPr="00B36ABF">
        <w:rPr>
          <w:szCs w:val="22"/>
          <w:lang w:eastAsia="en-US"/>
        </w:rPr>
        <w:t>bất kỳ</w:t>
      </w:r>
      <w:r w:rsidR="00956BFB" w:rsidRPr="00B36ABF">
        <w:rPr>
          <w:szCs w:val="22"/>
          <w:lang w:eastAsia="en-US"/>
        </w:rPr>
        <w:t xml:space="preserve"> bên nào trong số đó</w:t>
      </w:r>
      <w:r w:rsidR="00A32B9A" w:rsidRPr="00B36ABF">
        <w:rPr>
          <w:szCs w:val="22"/>
          <w:lang w:eastAsia="en-US"/>
        </w:rPr>
        <w:t>.</w:t>
      </w:r>
    </w:p>
    <w:p w14:paraId="79743A95" w14:textId="56B5CD93" w:rsidR="00BB5133" w:rsidRPr="00B36ABF" w:rsidRDefault="00300A45" w:rsidP="00725FF3">
      <w:pPr>
        <w:ind w:left="720"/>
        <w:rPr>
          <w:lang w:eastAsia="en-US"/>
        </w:rPr>
      </w:pPr>
      <w:r w:rsidRPr="00B36ABF">
        <w:rPr>
          <w:lang w:eastAsia="en-US"/>
        </w:rPr>
        <w:t>“</w:t>
      </w:r>
      <w:r w:rsidR="00DB1DE9" w:rsidRPr="00B36ABF">
        <w:rPr>
          <w:b/>
          <w:lang w:eastAsia="en-US"/>
        </w:rPr>
        <w:t>Khoản Trả Trước Bắt Buộc</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4C38F8" w:rsidRPr="00B36ABF">
        <w:rPr>
          <w:lang w:eastAsia="en-US"/>
        </w:rPr>
        <w:t xml:space="preserve"> khoản trả trước nào đối với toàn bộ hay một phần Khoản Vay được </w:t>
      </w:r>
      <w:r w:rsidR="004B70A9" w:rsidRPr="00B36ABF">
        <w:rPr>
          <w:lang w:eastAsia="en-US"/>
        </w:rPr>
        <w:t>cấp</w:t>
      </w:r>
      <w:r w:rsidR="004B70A9" w:rsidRPr="00B36ABF">
        <w:rPr>
          <w:lang w:val="vi-VN" w:eastAsia="en-US"/>
        </w:rPr>
        <w:t xml:space="preserve"> </w:t>
      </w:r>
      <w:r w:rsidR="004C38F8" w:rsidRPr="00B36ABF">
        <w:rPr>
          <w:lang w:eastAsia="en-US"/>
        </w:rPr>
        <w:t xml:space="preserve">hay yêu cầu </w:t>
      </w:r>
      <w:r w:rsidR="004B70A9" w:rsidRPr="00B36ABF">
        <w:rPr>
          <w:lang w:eastAsia="en-US"/>
        </w:rPr>
        <w:t>được</w:t>
      </w:r>
      <w:r w:rsidR="004B70A9" w:rsidRPr="00B36ABF">
        <w:rPr>
          <w:lang w:val="vi-VN" w:eastAsia="en-US"/>
        </w:rPr>
        <w:t xml:space="preserve"> </w:t>
      </w:r>
      <w:r w:rsidR="004B70A9" w:rsidRPr="00B36ABF">
        <w:rPr>
          <w:lang w:eastAsia="en-US"/>
        </w:rPr>
        <w:t>cấp</w:t>
      </w:r>
      <w:r w:rsidR="004B70A9" w:rsidRPr="00B36ABF">
        <w:rPr>
          <w:lang w:val="vi-VN" w:eastAsia="en-US"/>
        </w:rPr>
        <w:t xml:space="preserve"> </w:t>
      </w:r>
      <w:r w:rsidR="004C38F8" w:rsidRPr="00B36ABF">
        <w:rPr>
          <w:lang w:eastAsia="en-US"/>
        </w:rPr>
        <w:t xml:space="preserve">theo </w:t>
      </w:r>
      <w:r w:rsidR="00021183" w:rsidRPr="00B36ABF">
        <w:rPr>
          <w:lang w:eastAsia="en-US"/>
        </w:rPr>
        <w:t>Điều</w:t>
      </w:r>
      <w:r w:rsidR="00A32B9A" w:rsidRPr="00B36ABF">
        <w:rPr>
          <w:lang w:eastAsia="en-US"/>
        </w:rPr>
        <w:t xml:space="preserve"> </w:t>
      </w:r>
      <w:r w:rsidR="000641AD" w:rsidRPr="00B36ABF">
        <w:rPr>
          <w:lang w:eastAsia="en-US"/>
        </w:rPr>
        <w:fldChar w:fldCharType="begin"/>
      </w:r>
      <w:r w:rsidR="000641AD" w:rsidRPr="00B36ABF">
        <w:rPr>
          <w:lang w:eastAsia="en-US"/>
        </w:rPr>
        <w:instrText xml:space="preserve"> REF _Ref67500274 \r \h </w:instrText>
      </w:r>
      <w:r w:rsidR="00DB7AFD" w:rsidRPr="00B36ABF">
        <w:rPr>
          <w:lang w:eastAsia="en-US"/>
        </w:rPr>
        <w:instrText xml:space="preserve"> \* MERGEFORMAT </w:instrText>
      </w:r>
      <w:r w:rsidR="000641AD" w:rsidRPr="00B36ABF">
        <w:rPr>
          <w:lang w:eastAsia="en-US"/>
        </w:rPr>
      </w:r>
      <w:r w:rsidR="000641AD" w:rsidRPr="00B36ABF">
        <w:rPr>
          <w:lang w:eastAsia="en-US"/>
        </w:rPr>
        <w:fldChar w:fldCharType="separate"/>
      </w:r>
      <w:r w:rsidR="00CC7F22" w:rsidRPr="00B36ABF">
        <w:rPr>
          <w:lang w:eastAsia="en-US"/>
        </w:rPr>
        <w:t>5</w:t>
      </w:r>
      <w:r w:rsidR="000641AD" w:rsidRPr="00B36ABF">
        <w:rPr>
          <w:lang w:eastAsia="en-US"/>
        </w:rPr>
        <w:fldChar w:fldCharType="end"/>
      </w:r>
      <w:r w:rsidR="000641AD" w:rsidRPr="00B36ABF">
        <w:rPr>
          <w:lang w:eastAsia="en-US"/>
        </w:rPr>
        <w:t xml:space="preserve"> (</w:t>
      </w:r>
      <w:r w:rsidR="000641AD" w:rsidRPr="00B36ABF">
        <w:rPr>
          <w:i/>
          <w:lang w:eastAsia="en-US"/>
        </w:rPr>
        <w:fldChar w:fldCharType="begin"/>
      </w:r>
      <w:r w:rsidR="003127CA" w:rsidRPr="00B36ABF">
        <w:rPr>
          <w:i/>
          <w:lang w:eastAsia="en-US"/>
        </w:rPr>
        <w:instrText xml:space="preserve"> REF _Ref67500279 \h  \* MERGEFORMAT </w:instrText>
      </w:r>
      <w:r w:rsidR="000641AD" w:rsidRPr="00B36ABF">
        <w:rPr>
          <w:i/>
          <w:lang w:eastAsia="en-US"/>
        </w:rPr>
      </w:r>
      <w:r w:rsidR="000641AD" w:rsidRPr="00B36ABF">
        <w:rPr>
          <w:i/>
          <w:lang w:eastAsia="en-US"/>
        </w:rPr>
        <w:fldChar w:fldCharType="separate"/>
      </w:r>
      <w:r w:rsidR="00CC7F22" w:rsidRPr="00B36ABF">
        <w:rPr>
          <w:i/>
        </w:rPr>
        <w:t>Khoản Trả Trước và Hủy bỏ</w:t>
      </w:r>
      <w:r w:rsidR="000641AD" w:rsidRPr="00B36ABF">
        <w:rPr>
          <w:i/>
          <w:lang w:eastAsia="en-US"/>
        </w:rPr>
        <w:fldChar w:fldCharType="end"/>
      </w:r>
      <w:r w:rsidR="00A32B9A" w:rsidRPr="00B36ABF">
        <w:rPr>
          <w:lang w:eastAsia="en-US"/>
        </w:rPr>
        <w:t xml:space="preserve">) </w:t>
      </w:r>
      <w:r w:rsidR="004C38F8" w:rsidRPr="00B36ABF">
        <w:rPr>
          <w:lang w:eastAsia="en-US"/>
        </w:rPr>
        <w:t>mà không phải là Khoản Trả Trước Tự Nguyện</w:t>
      </w:r>
      <w:r w:rsidR="00A32B9A" w:rsidRPr="00B36ABF">
        <w:rPr>
          <w:lang w:eastAsia="en-US"/>
        </w:rPr>
        <w:t>.</w:t>
      </w:r>
    </w:p>
    <w:p w14:paraId="7AF854F2" w14:textId="6E10E3D8" w:rsidR="00BB5133" w:rsidRPr="00B36ABF" w:rsidRDefault="00300A45" w:rsidP="00725FF3">
      <w:pPr>
        <w:ind w:left="720"/>
        <w:rPr>
          <w:lang w:eastAsia="en-US"/>
        </w:rPr>
      </w:pPr>
      <w:r w:rsidRPr="00B36ABF">
        <w:rPr>
          <w:lang w:eastAsia="en-US"/>
        </w:rPr>
        <w:t>“</w:t>
      </w:r>
      <w:r w:rsidR="00F90DC2" w:rsidRPr="00B36ABF">
        <w:rPr>
          <w:b/>
          <w:lang w:eastAsia="en-US"/>
        </w:rPr>
        <w:t>Ảnh Hưởng Bất Lợi Nghiêm Trọng</w:t>
      </w:r>
      <w:r w:rsidRPr="00B36ABF">
        <w:rPr>
          <w:lang w:eastAsia="en-US"/>
        </w:rPr>
        <w:t>”</w:t>
      </w:r>
      <w:r w:rsidR="00A32B9A" w:rsidRPr="00B36ABF">
        <w:rPr>
          <w:rStyle w:val="FootnoteReference"/>
          <w:rFonts w:cs="Times New Roman"/>
          <w:lang w:eastAsia="en-US"/>
        </w:rPr>
        <w:footnoteReference w:id="55"/>
      </w:r>
      <w:r w:rsidR="00A32B9A" w:rsidRPr="00B36ABF">
        <w:rPr>
          <w:b/>
          <w:lang w:eastAsia="en-US"/>
        </w:rPr>
        <w:t xml:space="preserve"> </w:t>
      </w:r>
      <w:r w:rsidR="00406CD5" w:rsidRPr="00B36ABF">
        <w:rPr>
          <w:lang w:eastAsia="en-US"/>
        </w:rPr>
        <w:t>nghĩa là</w:t>
      </w:r>
      <w:r w:rsidR="00F90DC2" w:rsidRPr="00B36ABF">
        <w:rPr>
          <w:lang w:eastAsia="en-US"/>
        </w:rPr>
        <w:t xml:space="preserve"> một ảnh hưởng bất lợi nghiêm trọng đối với</w:t>
      </w:r>
      <w:r w:rsidR="00A32B9A" w:rsidRPr="00B36ABF">
        <w:rPr>
          <w:lang w:eastAsia="en-US"/>
        </w:rPr>
        <w:t>:</w:t>
      </w:r>
    </w:p>
    <w:p w14:paraId="6B780FF6" w14:textId="3D8B5976" w:rsidR="00A173F2" w:rsidRPr="00B36ABF" w:rsidRDefault="00A173F2" w:rsidP="00B5561F">
      <w:pPr>
        <w:pStyle w:val="General2L3"/>
        <w:numPr>
          <w:ilvl w:val="2"/>
          <w:numId w:val="62"/>
        </w:numPr>
        <w:rPr>
          <w:szCs w:val="22"/>
          <w:lang w:eastAsia="en-US" w:bidi="ar-SA"/>
        </w:rPr>
      </w:pPr>
      <w:r w:rsidRPr="00B36ABF">
        <w:t xml:space="preserve">công việc kinh doanh, hoạt động, tài sản, </w:t>
      </w:r>
      <w:r w:rsidR="0087146A" w:rsidRPr="00B36ABF">
        <w:t xml:space="preserve">bất động sản </w:t>
      </w:r>
      <w:r w:rsidRPr="00B36ABF">
        <w:t xml:space="preserve">hoặc tình </w:t>
      </w:r>
      <w:r w:rsidR="0087146A" w:rsidRPr="00B36ABF">
        <w:t xml:space="preserve">hình (tài chính hoặc khác) </w:t>
      </w:r>
      <w:r w:rsidRPr="00B36ABF">
        <w:t xml:space="preserve">hiện tại hoặc </w:t>
      </w:r>
      <w:r w:rsidR="0087146A" w:rsidRPr="00B36ABF">
        <w:t xml:space="preserve">trong </w:t>
      </w:r>
      <w:r w:rsidRPr="00B36ABF">
        <w:t xml:space="preserve">tương lai của [Bên </w:t>
      </w:r>
      <w:r w:rsidR="0087146A" w:rsidRPr="00B36ABF">
        <w:t>V</w:t>
      </w:r>
      <w:r w:rsidRPr="00B36ABF">
        <w:t>ay] [</w:t>
      </w:r>
      <w:r w:rsidR="0087146A" w:rsidRPr="00B36ABF">
        <w:t>một Người Có Nghĩa Vụ</w:t>
      </w:r>
      <w:r w:rsidRPr="00B36ABF">
        <w:t>];</w:t>
      </w:r>
      <w:r w:rsidRPr="00B36ABF">
        <w:rPr>
          <w:sz w:val="14"/>
          <w:szCs w:val="14"/>
        </w:rPr>
        <w:t xml:space="preserve"> </w:t>
      </w:r>
    </w:p>
    <w:p w14:paraId="31E6BA37" w14:textId="4A030E57" w:rsidR="004B039B" w:rsidRPr="00B36ABF" w:rsidRDefault="004B039B" w:rsidP="00725FF3">
      <w:pPr>
        <w:pStyle w:val="General2L3"/>
        <w:rPr>
          <w:szCs w:val="22"/>
          <w:lang w:eastAsia="en-US" w:bidi="ar-SA"/>
        </w:rPr>
      </w:pPr>
      <w:r w:rsidRPr="00B36ABF">
        <w:t xml:space="preserve">khả năng của </w:t>
      </w:r>
      <w:r w:rsidR="008600AC" w:rsidRPr="00B36ABF">
        <w:t xml:space="preserve">một </w:t>
      </w:r>
      <w:r w:rsidR="008600AC" w:rsidRPr="00B36ABF">
        <w:rPr>
          <w:szCs w:val="22"/>
        </w:rPr>
        <w:t xml:space="preserve">Bên Chính Tham Gia Dự Án </w:t>
      </w:r>
      <w:r w:rsidRPr="00B36ABF">
        <w:t xml:space="preserve">để thực hiện các nghĩa vụ [thanh toán hoặc </w:t>
      </w:r>
      <w:r w:rsidR="008600AC" w:rsidRPr="00B36ABF">
        <w:t xml:space="preserve">nghĩa vụ trọng yếu </w:t>
      </w:r>
      <w:r w:rsidRPr="00B36ABF">
        <w:t>khác] của mình theo:</w:t>
      </w:r>
      <w:r w:rsidRPr="00B36ABF">
        <w:rPr>
          <w:sz w:val="14"/>
          <w:szCs w:val="14"/>
        </w:rPr>
        <w:t xml:space="preserve"> </w:t>
      </w:r>
    </w:p>
    <w:p w14:paraId="12293DFC" w14:textId="6B48138F" w:rsidR="00BB5133" w:rsidRPr="00B36ABF" w:rsidRDefault="008600AC" w:rsidP="00725FF3">
      <w:pPr>
        <w:pStyle w:val="General2L4"/>
        <w:rPr>
          <w:lang w:eastAsia="en-US" w:bidi="ar-SA"/>
        </w:rPr>
      </w:pPr>
      <w:r w:rsidRPr="00B36ABF">
        <w:t xml:space="preserve">bất kỳ </w:t>
      </w:r>
      <w:r w:rsidR="00D134BE" w:rsidRPr="00B36ABF">
        <w:t>Tài Liệu Cấp Vốn</w:t>
      </w:r>
      <w:r w:rsidRPr="00B36ABF">
        <w:t xml:space="preserve"> nào</w:t>
      </w:r>
      <w:r w:rsidR="00A32B9A" w:rsidRPr="00B36ABF">
        <w:t xml:space="preserve">; </w:t>
      </w:r>
      <w:r w:rsidR="00CE5761" w:rsidRPr="00B36ABF">
        <w:t>hoặc</w:t>
      </w:r>
    </w:p>
    <w:p w14:paraId="533B9994" w14:textId="7026DA62" w:rsidR="00BB5133" w:rsidRPr="00B36ABF" w:rsidRDefault="0014443B" w:rsidP="00725FF3">
      <w:pPr>
        <w:pStyle w:val="General2L4"/>
      </w:pPr>
      <w:r w:rsidRPr="00B36ABF">
        <w:lastRenderedPageBreak/>
        <w:t>bất kỳ</w:t>
      </w:r>
      <w:r w:rsidR="00A32B9A" w:rsidRPr="00B36ABF">
        <w:t xml:space="preserve"> </w:t>
      </w:r>
      <w:r w:rsidR="00493AA7" w:rsidRPr="00B36ABF">
        <w:t>Tài Liệu Dự Án</w:t>
      </w:r>
      <w:r w:rsidR="00A32B9A" w:rsidRPr="00B36ABF">
        <w:t xml:space="preserve"> [</w:t>
      </w:r>
      <w:r w:rsidR="008600AC" w:rsidRPr="00B36ABF">
        <w:t xml:space="preserve">không phải là </w:t>
      </w:r>
      <w:r w:rsidR="00493AA7" w:rsidRPr="00B36ABF">
        <w:t>Tài Liệu Dự Án</w:t>
      </w:r>
      <w:r w:rsidR="00A32B9A" w:rsidRPr="00B36ABF">
        <w:t xml:space="preserve"> </w:t>
      </w:r>
      <w:r w:rsidR="008600AC" w:rsidRPr="00B36ABF">
        <w:t xml:space="preserve">đã </w:t>
      </w:r>
      <w:r w:rsidR="0007576F" w:rsidRPr="00B36ABF">
        <w:t>Được Hoàn Tất</w:t>
      </w:r>
      <w:r w:rsidR="00A32B9A" w:rsidRPr="00B36ABF">
        <w:t xml:space="preserve"> </w:t>
      </w:r>
      <w:r w:rsidR="00CE5761" w:rsidRPr="00B36ABF">
        <w:t>hoặc</w:t>
      </w:r>
      <w:r w:rsidR="00A32B9A" w:rsidRPr="00B36ABF">
        <w:t xml:space="preserve"> </w:t>
      </w:r>
      <w:r w:rsidR="008600AC" w:rsidRPr="00B36ABF">
        <w:t>đã Được Thay Thế</w:t>
      </w:r>
      <w:r w:rsidR="00A32B9A" w:rsidRPr="00B36ABF">
        <w:t xml:space="preserve">]; </w:t>
      </w:r>
      <w:r w:rsidR="00CE5761" w:rsidRPr="00B36ABF">
        <w:t>hoặc</w:t>
      </w:r>
    </w:p>
    <w:p w14:paraId="4AD43B55" w14:textId="3D6D7A31" w:rsidR="00AD6B7B" w:rsidRPr="00B36ABF" w:rsidRDefault="00AD6B7B" w:rsidP="00725FF3">
      <w:pPr>
        <w:pStyle w:val="General2L3"/>
        <w:rPr>
          <w:szCs w:val="22"/>
        </w:rPr>
      </w:pPr>
      <w:bookmarkStart w:id="44" w:name="_Ref35335630"/>
      <w:r w:rsidRPr="00B36ABF">
        <w:t xml:space="preserve">(phụ thuộc vào Vấn Đề Bảo Lưu Pháp Lý và </w:t>
      </w:r>
      <w:r w:rsidR="00934318" w:rsidRPr="00B36ABF">
        <w:t>Các Yêu Cầu Đăng Ký</w:t>
      </w:r>
      <w:r w:rsidR="00BE7445" w:rsidRPr="00B36ABF">
        <w:t xml:space="preserve"> được </w:t>
      </w:r>
      <w:r w:rsidR="005E5B8E" w:rsidRPr="00B36ABF">
        <w:t xml:space="preserve">áp dụng và chưa bị </w:t>
      </w:r>
      <w:r w:rsidRPr="00B36ABF">
        <w:t xml:space="preserve">quá hạn) hiệu lực </w:t>
      </w:r>
      <w:r w:rsidR="005E5B8E" w:rsidRPr="00B36ABF">
        <w:t xml:space="preserve">hay </w:t>
      </w:r>
      <w:r w:rsidR="00BE7445" w:rsidRPr="00B36ABF">
        <w:t xml:space="preserve">khả năng </w:t>
      </w:r>
      <w:r w:rsidR="005E5B8E" w:rsidRPr="00B36ABF">
        <w:t>thi hành</w:t>
      </w:r>
      <w:r w:rsidRPr="00B36ABF">
        <w:t xml:space="preserve">, hoặc </w:t>
      </w:r>
      <w:r w:rsidR="005E5B8E" w:rsidRPr="00B36ABF">
        <w:t xml:space="preserve">giá trị hiệu lực hay </w:t>
      </w:r>
      <w:r w:rsidRPr="00B36ABF">
        <w:t xml:space="preserve">xếp hạng của bất kỳ Bảo </w:t>
      </w:r>
      <w:r w:rsidR="005E5B8E" w:rsidRPr="00B36ABF">
        <w:t xml:space="preserve">Đảm Giao Dịch </w:t>
      </w:r>
      <w:r w:rsidRPr="00B36ABF">
        <w:t xml:space="preserve">nào được cấp hoặc có ý định được cấp theo bất kỳ Tài </w:t>
      </w:r>
      <w:r w:rsidR="005E5B8E" w:rsidRPr="00B36ABF">
        <w:t xml:space="preserve">Liệu Giao Dịch nào </w:t>
      </w:r>
      <w:r w:rsidRPr="00B36ABF">
        <w:t xml:space="preserve">hoặc </w:t>
      </w:r>
      <w:r w:rsidR="00BE7445" w:rsidRPr="00B36ABF">
        <w:t xml:space="preserve">các </w:t>
      </w:r>
      <w:r w:rsidRPr="00B36ABF">
        <w:t xml:space="preserve">quyền </w:t>
      </w:r>
      <w:r w:rsidR="00BE7445" w:rsidRPr="00B36ABF">
        <w:t xml:space="preserve">hay </w:t>
      </w:r>
      <w:r w:rsidRPr="00B36ABF">
        <w:t xml:space="preserve">biện pháp </w:t>
      </w:r>
      <w:r w:rsidR="0052289A" w:rsidRPr="00B36ABF">
        <w:t>khắc</w:t>
      </w:r>
      <w:r w:rsidR="0052289A" w:rsidRPr="00B36ABF">
        <w:rPr>
          <w:lang w:val="vi-VN"/>
        </w:rPr>
        <w:t xml:space="preserve"> phục </w:t>
      </w:r>
      <w:r w:rsidRPr="00B36ABF">
        <w:t xml:space="preserve">của </w:t>
      </w:r>
      <w:r w:rsidR="00BE7445" w:rsidRPr="00B36ABF">
        <w:t xml:space="preserve">một </w:t>
      </w:r>
      <w:r w:rsidRPr="00B36ABF">
        <w:t xml:space="preserve">Bên </w:t>
      </w:r>
      <w:r w:rsidR="00BE7445" w:rsidRPr="00B36ABF">
        <w:t xml:space="preserve">Cấp Vốn </w:t>
      </w:r>
      <w:r w:rsidRPr="00B36ABF">
        <w:t xml:space="preserve">theo </w:t>
      </w:r>
      <w:r w:rsidR="00BE7445" w:rsidRPr="00B36ABF">
        <w:t xml:space="preserve">Các </w:t>
      </w:r>
      <w:r w:rsidRPr="00B36ABF">
        <w:t xml:space="preserve">Tài </w:t>
      </w:r>
      <w:r w:rsidR="00BE7445" w:rsidRPr="00B36ABF">
        <w:t xml:space="preserve">Liệu Giao Dịch </w:t>
      </w:r>
      <w:r w:rsidRPr="00B36ABF">
        <w:t xml:space="preserve">[trong mỗi trường hợp, </w:t>
      </w:r>
      <w:r w:rsidR="00BE7445" w:rsidRPr="00B36ABF">
        <w:t xml:space="preserve">ngoại trừ </w:t>
      </w:r>
      <w:r w:rsidRPr="00B36ABF">
        <w:t xml:space="preserve">bất kỳ Tài </w:t>
      </w:r>
      <w:r w:rsidR="00BE7445" w:rsidRPr="00B36ABF">
        <w:t xml:space="preserve">Liệu Dự Án </w:t>
      </w:r>
      <w:r w:rsidRPr="00B36ABF">
        <w:t xml:space="preserve">nào đã </w:t>
      </w:r>
      <w:r w:rsidR="00BE7445" w:rsidRPr="00B36ABF">
        <w:t>Được Hoàn Tất hoặc Được Thay Thế].</w:t>
      </w:r>
      <w:r w:rsidRPr="00B36ABF">
        <w:rPr>
          <w:sz w:val="14"/>
          <w:szCs w:val="14"/>
        </w:rPr>
        <w:t xml:space="preserve"> </w:t>
      </w:r>
    </w:p>
    <w:bookmarkEnd w:id="44"/>
    <w:p w14:paraId="3A2625CC" w14:textId="2BF57063" w:rsidR="00413C5C" w:rsidRPr="00B36ABF" w:rsidRDefault="00300A45" w:rsidP="00725FF3">
      <w:pPr>
        <w:ind w:left="720"/>
        <w:rPr>
          <w:szCs w:val="22"/>
          <w:lang w:eastAsia="en-US"/>
        </w:rPr>
      </w:pPr>
      <w:r w:rsidRPr="00B36ABF">
        <w:rPr>
          <w:szCs w:val="22"/>
          <w:lang w:eastAsia="en-US"/>
        </w:rPr>
        <w:t>“</w:t>
      </w:r>
      <w:r w:rsidR="00413C5C" w:rsidRPr="00B36ABF">
        <w:rPr>
          <w:b/>
          <w:szCs w:val="22"/>
          <w:lang w:eastAsia="en-US"/>
        </w:rPr>
        <w:t>Yêu Cầu Thay Đổi Nhỏ</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413C5C" w:rsidRPr="00B36ABF">
        <w:rPr>
          <w:szCs w:val="22"/>
          <w:lang w:eastAsia="en-US"/>
        </w:rPr>
        <w:t xml:space="preserve">một yêu cầu thay đổi </w:t>
      </w:r>
      <w:r w:rsidR="00A32B9A" w:rsidRPr="00B36ABF">
        <w:rPr>
          <w:szCs w:val="22"/>
          <w:lang w:eastAsia="en-US"/>
        </w:rPr>
        <w:t>(</w:t>
      </w:r>
      <w:r w:rsidR="00413C5C" w:rsidRPr="00B36ABF">
        <w:rPr>
          <w:szCs w:val="22"/>
          <w:lang w:eastAsia="en-US"/>
        </w:rPr>
        <w:t>dù được mô tả như thế nào</w:t>
      </w:r>
      <w:r w:rsidR="00A32B9A" w:rsidRPr="00B36ABF">
        <w:rPr>
          <w:szCs w:val="22"/>
          <w:lang w:eastAsia="en-US"/>
        </w:rPr>
        <w:t xml:space="preserve">) </w:t>
      </w:r>
      <w:r w:rsidR="00413C5C" w:rsidRPr="00B36ABF">
        <w:rPr>
          <w:szCs w:val="22"/>
          <w:lang w:eastAsia="en-US"/>
        </w:rPr>
        <w:t xml:space="preserve">do một bên </w:t>
      </w:r>
      <w:r w:rsidR="007E7B56" w:rsidRPr="00B36ABF">
        <w:rPr>
          <w:szCs w:val="22"/>
          <w:lang w:eastAsia="en-US"/>
        </w:rPr>
        <w:t>tham</w:t>
      </w:r>
      <w:r w:rsidR="007E7B56" w:rsidRPr="00B36ABF">
        <w:rPr>
          <w:szCs w:val="22"/>
          <w:lang w:val="vi-VN" w:eastAsia="en-US"/>
        </w:rPr>
        <w:t xml:space="preserve"> gia </w:t>
      </w:r>
      <w:r w:rsidR="00413C5C" w:rsidRPr="00B36ABF">
        <w:rPr>
          <w:szCs w:val="22"/>
          <w:lang w:eastAsia="en-US"/>
        </w:rPr>
        <w:t xml:space="preserve">một Tài Liệu Dự Án đưa ra </w:t>
      </w:r>
      <w:r w:rsidR="00413C5C" w:rsidRPr="00B36ABF">
        <w:t>hoặc sẽ đưa ra mà nếu được thực hiện (và được thực hiện cùng với tất cả các yêu cầu thay đổi khác được đưa ra hoặc dự kiến sẽ đưa ra theo Tài Liệu Dự Án đó trong khoảng thời gian 12 Tháng kết thúc vào ngày của yêu cầu thay đổi đó) thì</w:t>
      </w:r>
      <w:r w:rsidR="00D92A90" w:rsidRPr="00B36ABF">
        <w:t>,</w:t>
      </w:r>
      <w:r w:rsidR="00413C5C" w:rsidRPr="00B36ABF">
        <w:t xml:space="preserve"> trong chừng mực hợp lý</w:t>
      </w:r>
      <w:r w:rsidR="00D92A90" w:rsidRPr="00B36ABF">
        <w:t>,</w:t>
      </w:r>
      <w:r w:rsidR="00413C5C" w:rsidRPr="00B36ABF">
        <w:t xml:space="preserve"> </w:t>
      </w:r>
      <w:r w:rsidR="007E7B56" w:rsidRPr="00B36ABF">
        <w:rPr>
          <w:lang w:val="vi-VN"/>
        </w:rPr>
        <w:t>yêu cầu đó</w:t>
      </w:r>
      <w:r w:rsidR="007E7B56" w:rsidRPr="00B36ABF">
        <w:t xml:space="preserve"> </w:t>
      </w:r>
      <w:r w:rsidR="00413C5C" w:rsidRPr="00B36ABF">
        <w:t xml:space="preserve">không thể </w:t>
      </w:r>
      <w:r w:rsidR="00D92A90" w:rsidRPr="00B36ABF">
        <w:t xml:space="preserve">dẫn đến </w:t>
      </w:r>
      <w:r w:rsidR="00413C5C" w:rsidRPr="00B36ABF">
        <w:t>trách nhiệm đối với Bên Vay vượt quá [•] / [ảnh hưởng nghiêm trọng đến Dự Án].</w:t>
      </w:r>
    </w:p>
    <w:p w14:paraId="1CAB1A48" w14:textId="277546F0" w:rsidR="00BB5133" w:rsidRPr="00B36ABF" w:rsidRDefault="00300A45" w:rsidP="00725FF3">
      <w:pPr>
        <w:ind w:left="720"/>
        <w:rPr>
          <w:lang w:eastAsia="en-US" w:bidi="ar-SA"/>
        </w:rPr>
      </w:pPr>
      <w:r w:rsidRPr="00B36ABF">
        <w:rPr>
          <w:lang w:eastAsia="en-US" w:bidi="ar-SA"/>
        </w:rPr>
        <w:t>“</w:t>
      </w:r>
      <w:r w:rsidR="00D92A90" w:rsidRPr="00B36ABF">
        <w:rPr>
          <w:b/>
          <w:lang w:eastAsia="en-US" w:bidi="ar-SA"/>
        </w:rPr>
        <w:t xml:space="preserve">Bên Kiểm </w:t>
      </w:r>
      <w:r w:rsidR="00F21B48" w:rsidRPr="00B36ABF">
        <w:rPr>
          <w:b/>
          <w:lang w:eastAsia="en-US" w:bidi="ar-SA"/>
        </w:rPr>
        <w:t>Tra</w:t>
      </w:r>
      <w:r w:rsidR="00F21B48" w:rsidRPr="00B36ABF">
        <w:rPr>
          <w:b/>
          <w:lang w:val="vi-VN" w:eastAsia="en-US" w:bidi="ar-SA"/>
        </w:rPr>
        <w:t xml:space="preserve"> </w:t>
      </w:r>
      <w:r w:rsidR="00D92A90" w:rsidRPr="00B36ABF">
        <w:rPr>
          <w:b/>
          <w:lang w:eastAsia="en-US" w:bidi="ar-SA"/>
        </w:rPr>
        <w:t>Mô Hình</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D92A90" w:rsidRPr="00B36ABF">
        <w:t xml:space="preserve">[•], với vai trò là bên kiểm </w:t>
      </w:r>
      <w:r w:rsidR="00F21B48" w:rsidRPr="00B36ABF">
        <w:t>tra</w:t>
      </w:r>
      <w:r w:rsidR="00F21B48" w:rsidRPr="00B36ABF">
        <w:rPr>
          <w:lang w:val="vi-VN"/>
        </w:rPr>
        <w:t xml:space="preserve"> </w:t>
      </w:r>
      <w:r w:rsidR="00D92A90" w:rsidRPr="00B36ABF">
        <w:t xml:space="preserve">mô hình của </w:t>
      </w:r>
      <w:r w:rsidR="006D00C3" w:rsidRPr="00B36ABF">
        <w:t>Các Bên Cấp Vốn</w:t>
      </w:r>
      <w:r w:rsidR="00A32B9A" w:rsidRPr="00B36ABF">
        <w:rPr>
          <w:lang w:eastAsia="en-US" w:bidi="ar-SA"/>
        </w:rPr>
        <w:t>.</w:t>
      </w:r>
    </w:p>
    <w:p w14:paraId="3B49246B" w14:textId="49209F3A" w:rsidR="00E914DA" w:rsidRPr="00B36ABF" w:rsidRDefault="00300A45" w:rsidP="00725FF3">
      <w:pPr>
        <w:ind w:left="720"/>
        <w:rPr>
          <w:szCs w:val="22"/>
          <w:lang w:eastAsia="en-US"/>
        </w:rPr>
      </w:pPr>
      <w:r w:rsidRPr="00B36ABF">
        <w:rPr>
          <w:szCs w:val="22"/>
          <w:lang w:eastAsia="en-US"/>
        </w:rPr>
        <w:t>“</w:t>
      </w:r>
      <w:r w:rsidR="00E914DA" w:rsidRPr="00B36ABF">
        <w:rPr>
          <w:b/>
          <w:szCs w:val="22"/>
          <w:lang w:eastAsia="en-US"/>
        </w:rPr>
        <w:t>Tháng</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E914DA" w:rsidRPr="00B36ABF">
        <w:t>khoảng thời gian bắt đầu vào một ngày</w:t>
      </w:r>
      <w:r w:rsidR="00801A10" w:rsidRPr="00B36ABF">
        <w:t xml:space="preserve"> nào đó</w:t>
      </w:r>
      <w:r w:rsidR="00E914DA" w:rsidRPr="00B36ABF">
        <w:t xml:space="preserve"> trong </w:t>
      </w:r>
      <w:r w:rsidR="00EB245B" w:rsidRPr="00B36ABF">
        <w:t xml:space="preserve">một </w:t>
      </w:r>
      <w:r w:rsidR="00E914DA" w:rsidRPr="00B36ABF">
        <w:t xml:space="preserve">tháng dương lịch và kết thúc vào ngày </w:t>
      </w:r>
      <w:r w:rsidR="00F64F3B" w:rsidRPr="00B36ABF">
        <w:t xml:space="preserve">được đánh số tương ứng như vậy </w:t>
      </w:r>
      <w:r w:rsidR="00E914DA" w:rsidRPr="00B36ABF">
        <w:t xml:space="preserve">trong tháng dương lịch tiếp theo, </w:t>
      </w:r>
      <w:r w:rsidR="00F64F3B" w:rsidRPr="00B36ABF">
        <w:t>trừ khi</w:t>
      </w:r>
      <w:r w:rsidR="00E914DA" w:rsidRPr="00B36ABF">
        <w:t>:</w:t>
      </w:r>
    </w:p>
    <w:p w14:paraId="2CCD089B" w14:textId="54E7CB9F" w:rsidR="00BB5133" w:rsidRPr="00B36ABF" w:rsidRDefault="00A32B9A" w:rsidP="00B5561F">
      <w:pPr>
        <w:pStyle w:val="General2L3"/>
        <w:numPr>
          <w:ilvl w:val="2"/>
          <w:numId w:val="63"/>
        </w:numPr>
        <w:rPr>
          <w:lang w:eastAsia="en-US" w:bidi="ar-SA"/>
        </w:rPr>
      </w:pPr>
      <w:r w:rsidRPr="00B36ABF">
        <w:t>(</w:t>
      </w:r>
      <w:r w:rsidR="00F64F3B" w:rsidRPr="00B36ABF">
        <w:t xml:space="preserve">phụ thuộc vào </w:t>
      </w:r>
      <w:r w:rsidR="00704FCE" w:rsidRPr="00B36ABF">
        <w:t>đoạn</w:t>
      </w:r>
      <w:r w:rsidRPr="00B36ABF">
        <w:t xml:space="preserve"> </w:t>
      </w:r>
      <w:r w:rsidRPr="00B36ABF">
        <w:fldChar w:fldCharType="begin"/>
      </w:r>
      <w:r w:rsidRPr="00B36ABF">
        <w:instrText xml:space="preserve"> REF _Ref35335660 \n \h  \* MERGEFORMAT </w:instrText>
      </w:r>
      <w:r w:rsidRPr="00B36ABF">
        <w:fldChar w:fldCharType="separate"/>
      </w:r>
      <w:r w:rsidR="00CC7F22" w:rsidRPr="00B36ABF">
        <w:t>(c)</w:t>
      </w:r>
      <w:r w:rsidRPr="00B36ABF">
        <w:fldChar w:fldCharType="end"/>
      </w:r>
      <w:r w:rsidR="00F64F3B" w:rsidRPr="00B36ABF">
        <w:t xml:space="preserve"> dưới đây</w:t>
      </w:r>
      <w:r w:rsidRPr="00B36ABF">
        <w:t xml:space="preserve">) </w:t>
      </w:r>
      <w:r w:rsidR="00F64F3B" w:rsidRPr="00B36ABF">
        <w:t xml:space="preserve">nếu ngày được đánh số tương ứng không phải là một </w:t>
      </w:r>
      <w:r w:rsidR="000B4848" w:rsidRPr="00B36ABF">
        <w:t>Ngày Làm Việc</w:t>
      </w:r>
      <w:r w:rsidRPr="00B36ABF">
        <w:t xml:space="preserve">, </w:t>
      </w:r>
      <w:r w:rsidR="00F64F3B" w:rsidRPr="00B36ABF">
        <w:t xml:space="preserve">thì </w:t>
      </w:r>
      <w:r w:rsidR="00051E2F" w:rsidRPr="00B36ABF">
        <w:t>nếu như có</w:t>
      </w:r>
      <w:r w:rsidR="00051E2F" w:rsidRPr="00B36ABF">
        <w:rPr>
          <w:lang w:val="vi-VN"/>
        </w:rPr>
        <w:t xml:space="preserve"> </w:t>
      </w:r>
      <w:r w:rsidR="00051E2F" w:rsidRPr="00B36ABF">
        <w:t>một Ngày Làm Việc tiếp</w:t>
      </w:r>
      <w:r w:rsidR="00051E2F" w:rsidRPr="00B36ABF">
        <w:rPr>
          <w:lang w:val="vi-VN"/>
        </w:rPr>
        <w:t xml:space="preserve"> theo trong tháng đó, </w:t>
      </w:r>
      <w:r w:rsidR="00F64F3B" w:rsidRPr="00B36ABF">
        <w:t xml:space="preserve">khoảng thời gian đó sẽ kết thúc vào </w:t>
      </w:r>
      <w:r w:rsidR="000B4848" w:rsidRPr="00B36ABF">
        <w:t>Ngày Làm Việc</w:t>
      </w:r>
      <w:r w:rsidRPr="00B36ABF">
        <w:t xml:space="preserve"> </w:t>
      </w:r>
      <w:r w:rsidR="00F64F3B" w:rsidRPr="00B36ABF">
        <w:t xml:space="preserve">tiếp theo trong </w:t>
      </w:r>
      <w:r w:rsidR="00051E2F" w:rsidRPr="00B36ABF">
        <w:t>cùng</w:t>
      </w:r>
      <w:r w:rsidR="00051E2F" w:rsidRPr="00B36ABF">
        <w:rPr>
          <w:lang w:val="vi-VN"/>
        </w:rPr>
        <w:t xml:space="preserve"> </w:t>
      </w:r>
      <w:r w:rsidR="00F64F3B" w:rsidRPr="00B36ABF">
        <w:t xml:space="preserve">tháng dương lịch </w:t>
      </w:r>
      <w:r w:rsidR="000D1E1E" w:rsidRPr="00B36ABF">
        <w:t xml:space="preserve">mà </w:t>
      </w:r>
      <w:r w:rsidR="00F64F3B" w:rsidRPr="00B36ABF">
        <w:t xml:space="preserve">khoảng thời gian đó </w:t>
      </w:r>
      <w:r w:rsidR="000D1E1E" w:rsidRPr="00B36ABF">
        <w:t>phải kết thúc</w:t>
      </w:r>
      <w:r w:rsidR="00051E2F" w:rsidRPr="00B36ABF">
        <w:rPr>
          <w:lang w:val="vi-VN"/>
        </w:rPr>
        <w:t>,</w:t>
      </w:r>
      <w:r w:rsidR="000D1E1E" w:rsidRPr="00B36ABF">
        <w:t xml:space="preserve"> </w:t>
      </w:r>
      <w:r w:rsidR="00801A10" w:rsidRPr="00B36ABF">
        <w:t xml:space="preserve">hoặc nếu không thì sẽ kết thúc vào Ngày Làm Việc </w:t>
      </w:r>
      <w:r w:rsidR="00051E2F" w:rsidRPr="00B36ABF">
        <w:t>liền</w:t>
      </w:r>
      <w:r w:rsidR="00051E2F" w:rsidRPr="00B36ABF">
        <w:rPr>
          <w:lang w:val="vi-VN"/>
        </w:rPr>
        <w:t xml:space="preserve"> </w:t>
      </w:r>
      <w:r w:rsidR="00801A10" w:rsidRPr="00B36ABF">
        <w:t>trước đó</w:t>
      </w:r>
      <w:r w:rsidRPr="00B36ABF">
        <w:t>;</w:t>
      </w:r>
    </w:p>
    <w:p w14:paraId="50CFFB8C" w14:textId="65F7A793" w:rsidR="00BB5133" w:rsidRPr="00B36ABF" w:rsidRDefault="00801A10" w:rsidP="00725FF3">
      <w:pPr>
        <w:pStyle w:val="General2L3"/>
        <w:rPr>
          <w:lang w:eastAsia="en-US" w:bidi="ar-SA"/>
        </w:rPr>
      </w:pPr>
      <w:r w:rsidRPr="00B36ABF">
        <w:t xml:space="preserve">nếu không có ngày được đánh số tương ứng trong tháng dương lịch </w:t>
      </w:r>
      <w:r w:rsidR="000D1E1E" w:rsidRPr="00B36ABF">
        <w:t xml:space="preserve">mà </w:t>
      </w:r>
      <w:r w:rsidR="00F65AE6" w:rsidRPr="00B36ABF">
        <w:t>trong</w:t>
      </w:r>
      <w:r w:rsidR="00F65AE6" w:rsidRPr="00B36ABF">
        <w:rPr>
          <w:lang w:val="vi-VN"/>
        </w:rPr>
        <w:t xml:space="preserve"> tháng đó </w:t>
      </w:r>
      <w:r w:rsidRPr="00B36ABF">
        <w:t>khoảng thời gian đó</w:t>
      </w:r>
      <w:r w:rsidR="000D1E1E" w:rsidRPr="00B36ABF">
        <w:t xml:space="preserve"> phải kết thúc</w:t>
      </w:r>
      <w:r w:rsidRPr="00B36ABF">
        <w:t xml:space="preserve">, </w:t>
      </w:r>
      <w:r w:rsidR="00F25611" w:rsidRPr="00B36ABF">
        <w:t xml:space="preserve">thì khoảng thời gian đó sẽ kết thúc vào </w:t>
      </w:r>
      <w:r w:rsidR="000B4848" w:rsidRPr="00B36ABF">
        <w:t>Ngày Làm Việc</w:t>
      </w:r>
      <w:r w:rsidR="00A32B9A" w:rsidRPr="00B36ABF">
        <w:t xml:space="preserve"> </w:t>
      </w:r>
      <w:r w:rsidR="00F25611" w:rsidRPr="00B36ABF">
        <w:t>cuối cùng của tháng dương lịch đó</w:t>
      </w:r>
      <w:r w:rsidR="00A32B9A" w:rsidRPr="00B36ABF">
        <w:t xml:space="preserve">; </w:t>
      </w:r>
      <w:r w:rsidR="00952B10" w:rsidRPr="00B36ABF">
        <w:t>và</w:t>
      </w:r>
    </w:p>
    <w:p w14:paraId="55F21083" w14:textId="708F4AAB" w:rsidR="00BB5133" w:rsidRPr="00B36ABF" w:rsidRDefault="00F25611" w:rsidP="00725FF3">
      <w:pPr>
        <w:pStyle w:val="General2L3"/>
        <w:rPr>
          <w:lang w:eastAsia="en-US" w:bidi="ar-SA"/>
        </w:rPr>
      </w:pPr>
      <w:bookmarkStart w:id="45" w:name="_Ref35335660"/>
      <w:r w:rsidRPr="00B36ABF">
        <w:t xml:space="preserve">nếu một </w:t>
      </w:r>
      <w:r w:rsidR="00EC2381" w:rsidRPr="00B36ABF">
        <w:t>Kỳ Tính Lãi</w:t>
      </w:r>
      <w:r w:rsidR="00A32B9A" w:rsidRPr="00B36ABF">
        <w:t xml:space="preserve"> </w:t>
      </w:r>
      <w:r w:rsidRPr="00B36ABF">
        <w:t xml:space="preserve">bắt đầu vào </w:t>
      </w:r>
      <w:r w:rsidR="000B4848" w:rsidRPr="00B36ABF">
        <w:t>Ngày Làm Việc</w:t>
      </w:r>
      <w:r w:rsidR="00A32B9A" w:rsidRPr="00B36ABF">
        <w:t xml:space="preserve"> </w:t>
      </w:r>
      <w:r w:rsidRPr="00B36ABF">
        <w:t xml:space="preserve">cuối cùng </w:t>
      </w:r>
      <w:r w:rsidR="00704FCE" w:rsidRPr="00B36ABF">
        <w:t>của</w:t>
      </w:r>
      <w:r w:rsidR="00A32B9A" w:rsidRPr="00B36ABF">
        <w:t xml:space="preserve"> </w:t>
      </w:r>
      <w:r w:rsidRPr="00B36ABF">
        <w:t>một tháng dương lịch</w:t>
      </w:r>
      <w:r w:rsidR="00A32B9A" w:rsidRPr="00B36ABF">
        <w:t xml:space="preserve">, </w:t>
      </w:r>
      <w:r w:rsidR="00EC2381" w:rsidRPr="00B36ABF">
        <w:t>Kỳ Tính Lãi</w:t>
      </w:r>
      <w:r w:rsidR="00A32B9A" w:rsidRPr="00B36ABF">
        <w:t xml:space="preserve"> </w:t>
      </w:r>
      <w:r w:rsidRPr="00B36ABF">
        <w:t xml:space="preserve">đó sẽ kết thúc vào </w:t>
      </w:r>
      <w:r w:rsidR="000B4848" w:rsidRPr="00B36ABF">
        <w:t>Ngày Làm Việc</w:t>
      </w:r>
      <w:r w:rsidR="00A32B9A" w:rsidRPr="00B36ABF">
        <w:t xml:space="preserve"> </w:t>
      </w:r>
      <w:r w:rsidRPr="00B36ABF">
        <w:t xml:space="preserve">cuối cùng của tháng dương lịch </w:t>
      </w:r>
      <w:r w:rsidR="000D1E1E" w:rsidRPr="00B36ABF">
        <w:t xml:space="preserve">mà </w:t>
      </w:r>
      <w:r w:rsidR="00EC2381" w:rsidRPr="00B36ABF">
        <w:t>Kỳ Tính Lãi</w:t>
      </w:r>
      <w:r w:rsidR="00A32B9A" w:rsidRPr="00B36ABF">
        <w:t xml:space="preserve"> </w:t>
      </w:r>
      <w:r w:rsidRPr="00B36ABF">
        <w:t>đó</w:t>
      </w:r>
      <w:bookmarkEnd w:id="45"/>
      <w:r w:rsidR="000D1E1E" w:rsidRPr="00B36ABF">
        <w:t xml:space="preserve"> phải kết thúc</w:t>
      </w:r>
      <w:r w:rsidRPr="00B36ABF">
        <w:t>.</w:t>
      </w:r>
    </w:p>
    <w:p w14:paraId="42704596" w14:textId="5B5B5865" w:rsidR="00BB5133" w:rsidRPr="00B36ABF" w:rsidRDefault="000D1E1E" w:rsidP="005A16A4">
      <w:pPr>
        <w:pStyle w:val="BodyText1"/>
        <w:widowControl w:val="0"/>
        <w:rPr>
          <w:szCs w:val="22"/>
        </w:rPr>
      </w:pPr>
      <w:r w:rsidRPr="00B36ABF">
        <w:rPr>
          <w:szCs w:val="22"/>
        </w:rPr>
        <w:t xml:space="preserve">Các quy tắc trên </w:t>
      </w:r>
      <w:r w:rsidR="00301A7C" w:rsidRPr="00B36ABF">
        <w:rPr>
          <w:szCs w:val="22"/>
        </w:rPr>
        <w:t xml:space="preserve">sẽ chỉ áp dụng cho </w:t>
      </w:r>
      <w:r w:rsidR="006D3A5E" w:rsidRPr="00B36ABF">
        <w:rPr>
          <w:szCs w:val="22"/>
        </w:rPr>
        <w:t>Tháng cuối cùng của bất cứ khoảng thời gian nào.</w:t>
      </w:r>
    </w:p>
    <w:p w14:paraId="682A56B8" w14:textId="39FEAEC0" w:rsidR="00BB5133" w:rsidRPr="00B36ABF" w:rsidRDefault="00A32B9A" w:rsidP="00725FF3">
      <w:pPr>
        <w:ind w:left="720"/>
        <w:rPr>
          <w:lang w:eastAsia="en-US" w:bidi="ar-SA"/>
        </w:rPr>
      </w:pPr>
      <w:r w:rsidRPr="00B36ABF">
        <w:rPr>
          <w:lang w:eastAsia="en-US" w:bidi="ar-SA"/>
        </w:rPr>
        <w:t>[</w:t>
      </w:r>
      <w:r w:rsidR="00300A45" w:rsidRPr="00B36ABF">
        <w:rPr>
          <w:lang w:eastAsia="en-US" w:bidi="ar-SA"/>
        </w:rPr>
        <w:t>“</w:t>
      </w:r>
      <w:r w:rsidR="001D0436" w:rsidRPr="00B36ABF">
        <w:rPr>
          <w:b/>
          <w:lang w:eastAsia="en-US" w:bidi="ar-SA"/>
        </w:rPr>
        <w:t>Tài Khoản MRA</w:t>
      </w:r>
      <w:r w:rsidR="005868D6" w:rsidRPr="00B36ABF">
        <w:rPr>
          <w:lang w:eastAsia="en-US" w:bidi="ar-SA"/>
        </w:rPr>
        <w:t>”</w:t>
      </w:r>
      <w:r w:rsidR="008D5C7D" w:rsidRPr="00B36ABF">
        <w:rPr>
          <w:lang w:eastAsia="en-US" w:bidi="ar-SA"/>
        </w:rPr>
        <w:t xml:space="preserve"> </w:t>
      </w:r>
      <w:r w:rsidR="00CE5761" w:rsidRPr="00B36ABF">
        <w:rPr>
          <w:lang w:eastAsia="en-US" w:bidi="ar-SA"/>
        </w:rPr>
        <w:t>hoặc</w:t>
      </w:r>
      <w:r w:rsidR="008D5C7D" w:rsidRPr="00B36ABF">
        <w:rPr>
          <w:lang w:eastAsia="en-US" w:bidi="ar-SA"/>
        </w:rPr>
        <w:t xml:space="preserve"> “</w:t>
      </w:r>
      <w:r w:rsidR="006D3A5E" w:rsidRPr="00B36ABF">
        <w:rPr>
          <w:b/>
          <w:bCs/>
          <w:lang w:eastAsia="en-US" w:bidi="ar-SA"/>
        </w:rPr>
        <w:t xml:space="preserve">Tài Khoản Dự Phòng </w:t>
      </w:r>
      <w:r w:rsidR="00E3096B" w:rsidRPr="00B36ABF">
        <w:rPr>
          <w:b/>
          <w:bCs/>
          <w:lang w:eastAsia="en-US" w:bidi="ar-SA"/>
        </w:rPr>
        <w:t>Bảo Trì</w:t>
      </w:r>
      <w:r w:rsidR="005868D6" w:rsidRPr="00B36ABF">
        <w:rPr>
          <w:lang w:eastAsia="en-US" w:bidi="ar-SA"/>
        </w:rPr>
        <w:t>”</w:t>
      </w:r>
      <w:r w:rsidR="008D5C7D" w:rsidRPr="00B36ABF">
        <w:rPr>
          <w:lang w:eastAsia="en-US" w:bidi="ar-SA"/>
        </w:rPr>
        <w:t xml:space="preserve"> </w:t>
      </w:r>
      <w:r w:rsidR="00277C54" w:rsidRPr="00B36ABF">
        <w:rPr>
          <w:lang w:eastAsia="en-US" w:bidi="ar-SA"/>
        </w:rPr>
        <w:t>có nghĩa</w:t>
      </w:r>
      <w:r w:rsidR="00C316AD" w:rsidRPr="00B36ABF">
        <w:rPr>
          <w:lang w:val="vi-VN" w:eastAsia="en-US" w:bidi="ar-SA"/>
        </w:rPr>
        <w:t xml:space="preserve"> như</w:t>
      </w:r>
      <w:r w:rsidR="00277C54" w:rsidRPr="00B36ABF">
        <w:rPr>
          <w:lang w:eastAsia="en-US" w:bidi="ar-SA"/>
        </w:rPr>
        <w:t xml:space="preserve"> được quy định tại</w:t>
      </w:r>
      <w:r w:rsidR="00FF466B" w:rsidRPr="00B36ABF">
        <w:rPr>
          <w:lang w:eastAsia="en-US" w:bidi="ar-SA"/>
        </w:rPr>
        <w:t xml:space="preserve"> </w:t>
      </w:r>
      <w:r w:rsidR="006D3A5E" w:rsidRPr="00B36ABF">
        <w:rPr>
          <w:lang w:eastAsia="en-US" w:bidi="ar-SA"/>
        </w:rPr>
        <w:t xml:space="preserve">Hợp Đồng Tài Khoản </w:t>
      </w:r>
      <w:r w:rsidRPr="00B36ABF">
        <w:rPr>
          <w:lang w:eastAsia="en-US"/>
        </w:rPr>
        <w:t>[</w:t>
      </w:r>
      <w:r w:rsidR="006D3A5E" w:rsidRPr="00B36ABF">
        <w:rPr>
          <w:lang w:eastAsia="en-US"/>
        </w:rPr>
        <w:t>Nước</w:t>
      </w:r>
      <w:r w:rsidR="008A3824" w:rsidRPr="00B36ABF">
        <w:rPr>
          <w:lang w:eastAsia="en-US"/>
        </w:rPr>
        <w:t xml:space="preserve"> Ngoài</w:t>
      </w:r>
      <w:r w:rsidRPr="00B36ABF">
        <w:rPr>
          <w:lang w:eastAsia="en-US"/>
        </w:rPr>
        <w:t>]</w:t>
      </w:r>
      <w:r w:rsidRPr="00B36ABF">
        <w:rPr>
          <w:lang w:eastAsia="en-US" w:bidi="ar-SA"/>
        </w:rPr>
        <w:t>.]</w:t>
      </w:r>
    </w:p>
    <w:p w14:paraId="3B4DB8C5" w14:textId="00CF0021" w:rsidR="00BB5133" w:rsidRPr="00B36ABF" w:rsidRDefault="00A32B9A" w:rsidP="00725FF3">
      <w:pPr>
        <w:ind w:left="720"/>
        <w:rPr>
          <w:lang w:eastAsia="en-US"/>
        </w:rPr>
      </w:pPr>
      <w:r w:rsidRPr="00B36ABF">
        <w:rPr>
          <w:lang w:eastAsia="en-US"/>
        </w:rPr>
        <w:t>[</w:t>
      </w:r>
      <w:r w:rsidR="00300A45" w:rsidRPr="00B36ABF">
        <w:rPr>
          <w:lang w:eastAsia="en-US"/>
        </w:rPr>
        <w:t>“</w:t>
      </w:r>
      <w:r w:rsidR="00D915B4" w:rsidRPr="00B36ABF">
        <w:rPr>
          <w:b/>
          <w:lang w:eastAsia="en-US"/>
        </w:rPr>
        <w:t>Số Dư Yêu Cầu Của</w:t>
      </w:r>
      <w:r w:rsidR="00FB4362" w:rsidRPr="00B36ABF">
        <w:rPr>
          <w:b/>
          <w:lang w:eastAsia="en-US"/>
        </w:rPr>
        <w:t xml:space="preserve"> Tài Khoản MRA</w:t>
      </w:r>
      <w:r w:rsidR="00300A45" w:rsidRPr="00B36ABF">
        <w:rPr>
          <w:lang w:eastAsia="en-US"/>
        </w:rPr>
        <w:t>”</w:t>
      </w:r>
      <w:r w:rsidR="005E237A" w:rsidRPr="00B36ABF">
        <w:rPr>
          <w:lang w:eastAsia="en-US"/>
        </w:rPr>
        <w:t xml:space="preserve">, vào mỗi ngày (kể từ </w:t>
      </w:r>
      <w:r w:rsidR="000A7AB8" w:rsidRPr="00B36ABF">
        <w:rPr>
          <w:lang w:eastAsia="en-US"/>
        </w:rPr>
        <w:t>[</w:t>
      </w:r>
      <w:r w:rsidR="003311A2" w:rsidRPr="00B36ABF">
        <w:rPr>
          <w:lang w:eastAsia="en-US"/>
        </w:rPr>
        <w:t>Ngày Hoàn Tất Dự Án</w:t>
      </w:r>
      <w:r w:rsidRPr="00B36ABF">
        <w:rPr>
          <w:lang w:eastAsia="en-US"/>
        </w:rPr>
        <w:t xml:space="preserve">]), </w:t>
      </w:r>
      <w:r w:rsidR="005E237A" w:rsidRPr="00B36ABF">
        <w:rPr>
          <w:lang w:eastAsia="en-US"/>
        </w:rPr>
        <w:t xml:space="preserve">nghĩa là khoản tiền bằng </w:t>
      </w:r>
      <w:r w:rsidRPr="00B36ABF">
        <w:rPr>
          <w:lang w:eastAsia="en-US"/>
        </w:rPr>
        <w:t>[•].]</w:t>
      </w:r>
      <w:r w:rsidRPr="00B36ABF">
        <w:rPr>
          <w:rStyle w:val="FootnoteReference"/>
          <w:rFonts w:cs="Times New Roman"/>
          <w:lang w:eastAsia="en-US"/>
        </w:rPr>
        <w:footnoteReference w:id="56"/>
      </w:r>
    </w:p>
    <w:p w14:paraId="2FB634EF" w14:textId="661918DB" w:rsidR="00BB5133" w:rsidRPr="00B36ABF" w:rsidRDefault="00300A45" w:rsidP="00725FF3">
      <w:pPr>
        <w:ind w:left="720"/>
        <w:rPr>
          <w:lang w:eastAsia="en-US"/>
        </w:rPr>
      </w:pPr>
      <w:r w:rsidRPr="00B36ABF">
        <w:rPr>
          <w:lang w:eastAsia="en-US"/>
        </w:rPr>
        <w:t>“</w:t>
      </w:r>
      <w:r w:rsidR="00DA3D48" w:rsidRPr="00B36ABF">
        <w:rPr>
          <w:b/>
          <w:bCs/>
          <w:lang w:eastAsia="en-US"/>
        </w:rPr>
        <w:t>Bên Cho Vay Mới</w:t>
      </w:r>
      <w:r w:rsidR="005868D6" w:rsidRPr="00B36ABF">
        <w:rPr>
          <w:lang w:eastAsia="en-US"/>
        </w:rPr>
        <w:t>”</w:t>
      </w:r>
      <w:r w:rsidR="008D5C7D" w:rsidRPr="00B36ABF">
        <w:rPr>
          <w:lang w:eastAsia="en-US"/>
        </w:rPr>
        <w:t xml:space="preserve"> </w:t>
      </w:r>
      <w:r w:rsidR="00277C54" w:rsidRPr="00B36ABF">
        <w:rPr>
          <w:lang w:eastAsia="en-US"/>
        </w:rPr>
        <w:t xml:space="preserve">có nghĩa </w:t>
      </w:r>
      <w:r w:rsidR="00C316AD" w:rsidRPr="00B36ABF">
        <w:rPr>
          <w:lang w:eastAsia="en-US"/>
        </w:rPr>
        <w:t>như</w:t>
      </w:r>
      <w:r w:rsidR="00C316AD" w:rsidRPr="00B36ABF">
        <w:rPr>
          <w:lang w:val="vi-VN" w:eastAsia="en-US"/>
        </w:rPr>
        <w:t xml:space="preserve"> </w:t>
      </w:r>
      <w:r w:rsidR="00277C54" w:rsidRPr="00B36ABF">
        <w:rPr>
          <w:lang w:eastAsia="en-US"/>
        </w:rPr>
        <w:t>được quy định tại</w:t>
      </w:r>
      <w:r w:rsidR="00A32B9A" w:rsidRPr="00B36ABF">
        <w:rPr>
          <w:lang w:eastAsia="en-US"/>
        </w:rPr>
        <w:t xml:space="preserve"> </w:t>
      </w:r>
      <w:r w:rsidR="00021183" w:rsidRPr="00B36ABF">
        <w:rPr>
          <w:lang w:eastAsia="en-US"/>
        </w:rPr>
        <w:t>Điều</w:t>
      </w:r>
      <w:r w:rsidR="000641AD" w:rsidRPr="00B36ABF">
        <w:rPr>
          <w:lang w:eastAsia="en-US"/>
        </w:rPr>
        <w:t xml:space="preserve"> </w:t>
      </w:r>
      <w:r w:rsidR="000641AD" w:rsidRPr="00B36ABF">
        <w:rPr>
          <w:lang w:eastAsia="en-US"/>
        </w:rPr>
        <w:fldChar w:fldCharType="begin"/>
      </w:r>
      <w:r w:rsidR="000641AD" w:rsidRPr="00B36ABF">
        <w:rPr>
          <w:lang w:eastAsia="en-US"/>
        </w:rPr>
        <w:instrText xml:space="preserve"> REF _Ref67500338 \r \h </w:instrText>
      </w:r>
      <w:r w:rsidR="00DB7AFD" w:rsidRPr="00B36ABF">
        <w:rPr>
          <w:lang w:eastAsia="en-US"/>
        </w:rPr>
        <w:instrText xml:space="preserve"> \* MERGEFORMAT </w:instrText>
      </w:r>
      <w:r w:rsidR="000641AD" w:rsidRPr="00B36ABF">
        <w:rPr>
          <w:lang w:eastAsia="en-US"/>
        </w:rPr>
      </w:r>
      <w:r w:rsidR="000641AD" w:rsidRPr="00B36ABF">
        <w:rPr>
          <w:lang w:eastAsia="en-US"/>
        </w:rPr>
        <w:fldChar w:fldCharType="separate"/>
      </w:r>
      <w:r w:rsidR="00CC7F22" w:rsidRPr="00B36ABF">
        <w:rPr>
          <w:lang w:eastAsia="en-US"/>
        </w:rPr>
        <w:t>19</w:t>
      </w:r>
      <w:r w:rsidR="000641AD" w:rsidRPr="00B36ABF">
        <w:rPr>
          <w:lang w:eastAsia="en-US"/>
        </w:rPr>
        <w:fldChar w:fldCharType="end"/>
      </w:r>
      <w:r w:rsidR="00A32B9A" w:rsidRPr="00B36ABF">
        <w:rPr>
          <w:lang w:eastAsia="en-US"/>
        </w:rPr>
        <w:t xml:space="preserve"> (</w:t>
      </w:r>
      <w:r w:rsidR="000641AD" w:rsidRPr="00B36ABF">
        <w:rPr>
          <w:i/>
          <w:lang w:eastAsia="en-US"/>
        </w:rPr>
        <w:fldChar w:fldCharType="begin"/>
      </w:r>
      <w:r w:rsidR="003127CA" w:rsidRPr="00B36ABF">
        <w:rPr>
          <w:i/>
          <w:lang w:eastAsia="en-US"/>
        </w:rPr>
        <w:instrText xml:space="preserve"> REF _Ref67500329 \h  \* MERGEFORMAT </w:instrText>
      </w:r>
      <w:r w:rsidR="000641AD" w:rsidRPr="00B36ABF">
        <w:rPr>
          <w:i/>
          <w:lang w:eastAsia="en-US"/>
        </w:rPr>
      </w:r>
      <w:r w:rsidR="000641AD" w:rsidRPr="00B36ABF">
        <w:rPr>
          <w:i/>
          <w:lang w:eastAsia="en-US"/>
        </w:rPr>
        <w:fldChar w:fldCharType="separate"/>
      </w:r>
      <w:r w:rsidR="00CC7F22" w:rsidRPr="00B36ABF">
        <w:rPr>
          <w:i/>
        </w:rPr>
        <w:t>Thay đổi Các Bên Cho Vay</w:t>
      </w:r>
      <w:r w:rsidR="000641AD" w:rsidRPr="00B36ABF">
        <w:rPr>
          <w:i/>
          <w:lang w:eastAsia="en-US"/>
        </w:rPr>
        <w:fldChar w:fldCharType="end"/>
      </w:r>
      <w:r w:rsidR="00A32B9A" w:rsidRPr="00B36ABF">
        <w:rPr>
          <w:lang w:eastAsia="en-US"/>
        </w:rPr>
        <w:t>).</w:t>
      </w:r>
    </w:p>
    <w:p w14:paraId="7C1986B8" w14:textId="5C052044" w:rsidR="00BB5133" w:rsidRPr="00B36ABF" w:rsidRDefault="00300A45" w:rsidP="00725FF3">
      <w:pPr>
        <w:ind w:left="720"/>
        <w:rPr>
          <w:lang w:eastAsia="en-US"/>
        </w:rPr>
      </w:pPr>
      <w:r w:rsidRPr="00B36ABF">
        <w:rPr>
          <w:lang w:eastAsia="en-US"/>
        </w:rPr>
        <w:t>“</w:t>
      </w:r>
      <w:r w:rsidR="00DA3D48" w:rsidRPr="00B36ABF">
        <w:rPr>
          <w:b/>
          <w:bCs/>
          <w:lang w:eastAsia="en-US"/>
        </w:rPr>
        <w:t>Bên Cho Vay Không Chấp Thuận</w:t>
      </w:r>
      <w:r w:rsidR="005868D6" w:rsidRPr="00B36ABF">
        <w:rPr>
          <w:lang w:eastAsia="en-US"/>
        </w:rPr>
        <w:t>”</w:t>
      </w:r>
      <w:r w:rsidR="008D5C7D" w:rsidRPr="00B36ABF">
        <w:rPr>
          <w:lang w:eastAsia="en-US"/>
        </w:rPr>
        <w:t xml:space="preserve"> </w:t>
      </w:r>
      <w:r w:rsidR="00277C54" w:rsidRPr="00B36ABF">
        <w:rPr>
          <w:lang w:eastAsia="en-US"/>
        </w:rPr>
        <w:t>có nghĩa</w:t>
      </w:r>
      <w:r w:rsidR="00C316AD" w:rsidRPr="00B36ABF">
        <w:rPr>
          <w:lang w:val="vi-VN" w:eastAsia="en-US"/>
        </w:rPr>
        <w:t xml:space="preserve"> như</w:t>
      </w:r>
      <w:r w:rsidR="00277C54" w:rsidRPr="00B36ABF">
        <w:rPr>
          <w:lang w:eastAsia="en-US"/>
        </w:rPr>
        <w:t xml:space="preserve"> được quy định tại</w:t>
      </w:r>
      <w:r w:rsidR="00A32B9A" w:rsidRPr="00B36ABF">
        <w:rPr>
          <w:lang w:eastAsia="en-US"/>
        </w:rPr>
        <w:t xml:space="preserve"> </w:t>
      </w:r>
      <w:r w:rsidR="00021183" w:rsidRPr="00B36ABF">
        <w:rPr>
          <w:lang w:eastAsia="en-US"/>
        </w:rPr>
        <w:t>Điều</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_Ref36140494 \n \h  \* MERGEFORMAT </w:instrText>
      </w:r>
      <w:r w:rsidR="00A32B9A" w:rsidRPr="00B36ABF">
        <w:rPr>
          <w:lang w:eastAsia="en-US"/>
        </w:rPr>
      </w:r>
      <w:r w:rsidR="00A32B9A" w:rsidRPr="00B36ABF">
        <w:rPr>
          <w:lang w:eastAsia="en-US"/>
        </w:rPr>
        <w:fldChar w:fldCharType="separate"/>
      </w:r>
      <w:r w:rsidR="00CC7F22" w:rsidRPr="00B36ABF">
        <w:rPr>
          <w:lang w:eastAsia="en-US"/>
        </w:rPr>
        <w:t>29.4</w:t>
      </w:r>
      <w:r w:rsidR="00A32B9A" w:rsidRPr="00B36ABF">
        <w:rPr>
          <w:lang w:eastAsia="en-US"/>
        </w:rPr>
        <w:fldChar w:fldCharType="end"/>
      </w:r>
      <w:r w:rsidR="00A32B9A" w:rsidRPr="00B36ABF">
        <w:rPr>
          <w:lang w:eastAsia="en-US"/>
        </w:rPr>
        <w:t xml:space="preserve"> (</w:t>
      </w:r>
      <w:r w:rsidR="000641AD" w:rsidRPr="00B36ABF">
        <w:rPr>
          <w:i/>
          <w:lang w:eastAsia="en-US"/>
        </w:rPr>
        <w:fldChar w:fldCharType="begin"/>
      </w:r>
      <w:r w:rsidR="003127CA" w:rsidRPr="00B36ABF">
        <w:rPr>
          <w:i/>
          <w:lang w:eastAsia="en-US"/>
        </w:rPr>
        <w:instrText xml:space="preserve"> REF _Ref36140494 \h  \* MERGEFORMAT </w:instrText>
      </w:r>
      <w:r w:rsidR="000641AD" w:rsidRPr="00B36ABF">
        <w:rPr>
          <w:i/>
          <w:lang w:eastAsia="en-US"/>
        </w:rPr>
      </w:r>
      <w:r w:rsidR="000641AD" w:rsidRPr="00B36ABF">
        <w:rPr>
          <w:i/>
          <w:lang w:eastAsia="en-US"/>
        </w:rPr>
        <w:fldChar w:fldCharType="separate"/>
      </w:r>
      <w:r w:rsidR="00CC7F22" w:rsidRPr="00B36ABF">
        <w:rPr>
          <w:i/>
        </w:rPr>
        <w:t>Thay thế Bên Cho Vay</w:t>
      </w:r>
      <w:r w:rsidR="000641AD" w:rsidRPr="00B36ABF">
        <w:rPr>
          <w:i/>
          <w:lang w:eastAsia="en-US"/>
        </w:rPr>
        <w:fldChar w:fldCharType="end"/>
      </w:r>
      <w:r w:rsidR="00A32B9A" w:rsidRPr="00B36ABF">
        <w:rPr>
          <w:lang w:eastAsia="en-US"/>
        </w:rPr>
        <w:t>).</w:t>
      </w:r>
    </w:p>
    <w:p w14:paraId="7A522F23" w14:textId="46E60527" w:rsidR="00BB5133" w:rsidRPr="00B36ABF" w:rsidRDefault="00300A45" w:rsidP="00725FF3">
      <w:pPr>
        <w:ind w:left="720"/>
        <w:rPr>
          <w:b/>
          <w:lang w:eastAsia="en-US"/>
        </w:rPr>
      </w:pPr>
      <w:r w:rsidRPr="00B36ABF">
        <w:rPr>
          <w:lang w:eastAsia="en-US"/>
        </w:rPr>
        <w:t>“</w:t>
      </w:r>
      <w:r w:rsidR="00133E39" w:rsidRPr="00B36ABF">
        <w:rPr>
          <w:b/>
          <w:lang w:eastAsia="en-US"/>
        </w:rPr>
        <w:t>Những Người Có Nghĩa Vụ</w:t>
      </w:r>
      <w:r w:rsidR="00221DA5" w:rsidRPr="00B36ABF">
        <w:rPr>
          <w:b/>
          <w:lang w:eastAsia="en-US"/>
        </w:rPr>
        <w:t>” nghĩa</w:t>
      </w:r>
      <w:r w:rsidR="00406CD5" w:rsidRPr="00B36ABF">
        <w:rPr>
          <w:b/>
          <w:lang w:eastAsia="en-US"/>
        </w:rPr>
        <w:t xml:space="preserve"> là</w:t>
      </w:r>
      <w:r w:rsidR="00A32B9A" w:rsidRPr="00B36ABF">
        <w:rPr>
          <w:b/>
          <w:lang w:eastAsia="en-US"/>
        </w:rPr>
        <w:t>:</w:t>
      </w:r>
    </w:p>
    <w:p w14:paraId="3DE739F1" w14:textId="43000604" w:rsidR="00BB5133" w:rsidRPr="00B36ABF" w:rsidRDefault="009A3242" w:rsidP="00B5561F">
      <w:pPr>
        <w:pStyle w:val="General2L3"/>
        <w:numPr>
          <w:ilvl w:val="2"/>
          <w:numId w:val="64"/>
        </w:numPr>
        <w:rPr>
          <w:lang w:eastAsia="en-US"/>
        </w:rPr>
      </w:pPr>
      <w:r w:rsidRPr="00B36ABF">
        <w:rPr>
          <w:lang w:eastAsia="en-US"/>
        </w:rPr>
        <w:lastRenderedPageBreak/>
        <w:t>Bên Vay</w:t>
      </w:r>
      <w:r w:rsidR="00A32B9A" w:rsidRPr="00B36ABF">
        <w:rPr>
          <w:lang w:eastAsia="en-US"/>
        </w:rPr>
        <w:t>;</w:t>
      </w:r>
    </w:p>
    <w:p w14:paraId="6AA69F80" w14:textId="72F3A38A" w:rsidR="00BB5133" w:rsidRPr="00B36ABF" w:rsidRDefault="00A32B9A" w:rsidP="00725FF3">
      <w:pPr>
        <w:pStyle w:val="General2L3"/>
        <w:rPr>
          <w:lang w:eastAsia="en-US"/>
        </w:rPr>
      </w:pPr>
      <w:r w:rsidRPr="00B36ABF">
        <w:rPr>
          <w:lang w:eastAsia="en-US"/>
        </w:rPr>
        <w:t>[</w:t>
      </w:r>
      <w:r w:rsidR="00EC44F7" w:rsidRPr="00B36ABF">
        <w:rPr>
          <w:lang w:eastAsia="en-US"/>
        </w:rPr>
        <w:t>Các Bên Tài Trợ</w:t>
      </w:r>
      <w:r w:rsidRPr="00B36ABF">
        <w:rPr>
          <w:lang w:eastAsia="en-US"/>
        </w:rPr>
        <w:t>][</w:t>
      </w:r>
      <w:r w:rsidR="00EC44F7" w:rsidRPr="00B36ABF">
        <w:rPr>
          <w:lang w:eastAsia="en-US"/>
        </w:rPr>
        <w:t>Các Cổ Đông</w:t>
      </w:r>
      <w:r w:rsidRPr="00B36ABF">
        <w:rPr>
          <w:lang w:eastAsia="en-US"/>
        </w:rPr>
        <w:t xml:space="preserve">]; </w:t>
      </w:r>
      <w:r w:rsidR="00952B10" w:rsidRPr="00B36ABF">
        <w:rPr>
          <w:lang w:eastAsia="en-US"/>
        </w:rPr>
        <w:t>và</w:t>
      </w:r>
    </w:p>
    <w:p w14:paraId="1541E03F" w14:textId="3E03AE28" w:rsidR="00BB5133" w:rsidRPr="00B36ABF" w:rsidRDefault="0014443B" w:rsidP="00725FF3">
      <w:pPr>
        <w:pStyle w:val="General2L3"/>
        <w:rPr>
          <w:lang w:eastAsia="en-US"/>
        </w:rPr>
      </w:pPr>
      <w:r w:rsidRPr="00B36ABF">
        <w:rPr>
          <w:lang w:eastAsia="en-US"/>
        </w:rPr>
        <w:t xml:space="preserve">bất </w:t>
      </w:r>
      <w:r w:rsidR="00133E39" w:rsidRPr="00B36ABF">
        <w:rPr>
          <w:lang w:eastAsia="en-US"/>
        </w:rPr>
        <w:t xml:space="preserve">cứ bên </w:t>
      </w:r>
      <w:r w:rsidR="00DD73C8" w:rsidRPr="00B36ABF">
        <w:rPr>
          <w:lang w:eastAsia="en-US"/>
        </w:rPr>
        <w:t xml:space="preserve">nào khác được </w:t>
      </w:r>
      <w:r w:rsidR="00BF1534" w:rsidRPr="00B36ABF">
        <w:rPr>
          <w:lang w:eastAsia="en-US"/>
        </w:rPr>
        <w:t>Đại Lý Liên Tín Dụng</w:t>
      </w:r>
      <w:r w:rsidR="00A32B9A" w:rsidRPr="00B36ABF">
        <w:rPr>
          <w:lang w:eastAsia="en-US"/>
        </w:rPr>
        <w:t xml:space="preserve"> </w:t>
      </w:r>
      <w:r w:rsidR="00952B10" w:rsidRPr="00B36ABF">
        <w:rPr>
          <w:lang w:eastAsia="en-US"/>
        </w:rPr>
        <w:t>và</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DD73C8" w:rsidRPr="00B36ABF">
        <w:rPr>
          <w:lang w:eastAsia="en-US"/>
        </w:rPr>
        <w:t xml:space="preserve">xác định là một </w:t>
      </w:r>
      <w:r w:rsidR="001022EA" w:rsidRPr="00B36ABF">
        <w:rPr>
          <w:lang w:eastAsia="en-US"/>
        </w:rPr>
        <w:t>Người Có Nghĩa Vụ</w:t>
      </w:r>
      <w:r w:rsidR="00A32B9A" w:rsidRPr="00B36ABF">
        <w:rPr>
          <w:lang w:eastAsia="en-US"/>
        </w:rPr>
        <w:t>,</w:t>
      </w:r>
    </w:p>
    <w:p w14:paraId="1B449633" w14:textId="03BF112D" w:rsidR="00BB5133" w:rsidRPr="00B36ABF" w:rsidRDefault="00952B10" w:rsidP="005A16A4">
      <w:pPr>
        <w:pStyle w:val="DefinitionsL2"/>
        <w:widowControl w:val="0"/>
        <w:numPr>
          <w:ilvl w:val="0"/>
          <w:numId w:val="0"/>
        </w:numPr>
        <w:ind w:left="720"/>
        <w:rPr>
          <w:szCs w:val="22"/>
          <w:lang w:eastAsia="en-US"/>
        </w:rPr>
      </w:pPr>
      <w:r w:rsidRPr="00B36ABF">
        <w:rPr>
          <w:szCs w:val="22"/>
          <w:lang w:eastAsia="en-US"/>
        </w:rPr>
        <w:t>và</w:t>
      </w:r>
      <w:r w:rsidR="008D5C7D" w:rsidRPr="00B36ABF">
        <w:rPr>
          <w:szCs w:val="22"/>
          <w:lang w:eastAsia="en-US"/>
        </w:rPr>
        <w:t xml:space="preserve"> “</w:t>
      </w:r>
      <w:r w:rsidR="001022EA" w:rsidRPr="00B36ABF">
        <w:rPr>
          <w:b/>
          <w:bCs/>
          <w:szCs w:val="22"/>
          <w:lang w:eastAsia="en-US"/>
        </w:rPr>
        <w:t>Người Có Nghĩa Vụ</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00133E39" w:rsidRPr="00B36ABF">
        <w:rPr>
          <w:szCs w:val="22"/>
          <w:lang w:eastAsia="en-US"/>
        </w:rPr>
        <w:t>ai trong số đó</w:t>
      </w:r>
      <w:r w:rsidR="00A32B9A" w:rsidRPr="00B36ABF">
        <w:rPr>
          <w:szCs w:val="22"/>
          <w:lang w:eastAsia="en-US"/>
        </w:rPr>
        <w:t>.</w:t>
      </w:r>
    </w:p>
    <w:p w14:paraId="3142D6AE" w14:textId="063ACB33" w:rsidR="00BB5133" w:rsidRPr="00B36ABF" w:rsidRDefault="00300A45" w:rsidP="00725FF3">
      <w:pPr>
        <w:ind w:left="720"/>
        <w:rPr>
          <w:lang w:eastAsia="en-US"/>
        </w:rPr>
      </w:pPr>
      <w:r w:rsidRPr="00B36ABF">
        <w:rPr>
          <w:lang w:eastAsia="en-US"/>
        </w:rPr>
        <w:t>“</w:t>
      </w:r>
      <w:r w:rsidR="00133E39" w:rsidRPr="00B36ABF">
        <w:rPr>
          <w:b/>
          <w:lang w:eastAsia="en-US"/>
        </w:rPr>
        <w:t>Tài Khoản Nước</w:t>
      </w:r>
      <w:r w:rsidR="008A3824" w:rsidRPr="00B36ABF">
        <w:rPr>
          <w:lang w:eastAsia="en-US"/>
        </w:rPr>
        <w:t xml:space="preserve"> </w:t>
      </w:r>
      <w:r w:rsidR="008A3824" w:rsidRPr="00B36ABF">
        <w:rPr>
          <w:b/>
          <w:lang w:eastAsia="en-US"/>
        </w:rPr>
        <w:t>Ngoài</w:t>
      </w:r>
      <w:r w:rsidR="005868D6" w:rsidRPr="00B36ABF">
        <w:rPr>
          <w:lang w:eastAsia="en-US"/>
        </w:rPr>
        <w:t>”</w:t>
      </w:r>
      <w:r w:rsidR="008D5C7D" w:rsidRPr="00B36ABF">
        <w:rPr>
          <w:lang w:eastAsia="en-US"/>
        </w:rPr>
        <w:t xml:space="preserve"> </w:t>
      </w:r>
      <w:r w:rsidR="00277C54" w:rsidRPr="00B36ABF">
        <w:rPr>
          <w:lang w:eastAsia="en-US"/>
        </w:rPr>
        <w:t xml:space="preserve">có nghĩa </w:t>
      </w:r>
      <w:r w:rsidR="00C316AD" w:rsidRPr="00B36ABF">
        <w:rPr>
          <w:lang w:eastAsia="en-US"/>
        </w:rPr>
        <w:t>như</w:t>
      </w:r>
      <w:r w:rsidR="00C316AD" w:rsidRPr="00B36ABF">
        <w:rPr>
          <w:lang w:val="vi-VN" w:eastAsia="en-US"/>
        </w:rPr>
        <w:t xml:space="preserve"> </w:t>
      </w:r>
      <w:r w:rsidR="00277C54" w:rsidRPr="00B36ABF">
        <w:rPr>
          <w:lang w:eastAsia="en-US"/>
        </w:rPr>
        <w:t>được quy định tại</w:t>
      </w:r>
      <w:r w:rsidR="00FF466B" w:rsidRPr="00B36ABF">
        <w:rPr>
          <w:lang w:eastAsia="en-US"/>
        </w:rPr>
        <w:t xml:space="preserve"> </w:t>
      </w:r>
      <w:r w:rsidR="009A3F44" w:rsidRPr="00B36ABF">
        <w:rPr>
          <w:lang w:eastAsia="en-US"/>
        </w:rPr>
        <w:t>Hợp Đồng Tài Khoản Nước</w:t>
      </w:r>
      <w:r w:rsidR="008A3824" w:rsidRPr="00B36ABF">
        <w:rPr>
          <w:lang w:eastAsia="en-US"/>
        </w:rPr>
        <w:t xml:space="preserve"> Ngoài</w:t>
      </w:r>
      <w:r w:rsidR="00A32B9A" w:rsidRPr="00B36ABF">
        <w:rPr>
          <w:lang w:eastAsia="en-US"/>
        </w:rPr>
        <w:t>.</w:t>
      </w:r>
    </w:p>
    <w:p w14:paraId="6C3294DE" w14:textId="3583EA51" w:rsidR="00BB5133" w:rsidRPr="00B36ABF" w:rsidRDefault="00300A45" w:rsidP="00725FF3">
      <w:pPr>
        <w:ind w:left="720"/>
        <w:rPr>
          <w:lang w:eastAsia="en-US" w:bidi="ar-SA"/>
        </w:rPr>
      </w:pPr>
      <w:r w:rsidRPr="00B36ABF">
        <w:rPr>
          <w:lang w:eastAsia="en-US" w:bidi="ar-SA"/>
        </w:rPr>
        <w:t>“</w:t>
      </w:r>
      <w:r w:rsidR="00F2287E" w:rsidRPr="00B36ABF">
        <w:rPr>
          <w:b/>
          <w:lang w:eastAsia="en-US" w:bidi="ar-SA"/>
        </w:rPr>
        <w:t>Ngân Hàng Mở Tài Khoản Nước</w:t>
      </w:r>
      <w:r w:rsidR="008A3824" w:rsidRPr="00B36ABF">
        <w:rPr>
          <w:lang w:eastAsia="en-US"/>
        </w:rPr>
        <w:t xml:space="preserve"> </w:t>
      </w:r>
      <w:r w:rsidR="008A3824" w:rsidRPr="00B36ABF">
        <w:rPr>
          <w:b/>
          <w:lang w:eastAsia="en-US" w:bidi="ar-SA"/>
        </w:rPr>
        <w:t>Ngoài</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A32B9A" w:rsidRPr="00B36ABF">
        <w:t>[•]</w:t>
      </w:r>
      <w:r w:rsidR="00133E39" w:rsidRPr="00B36ABF">
        <w:t xml:space="preserve"> với vai trò là ngân hàng mở tài khoản </w:t>
      </w:r>
      <w:r w:rsidR="003F6D6A" w:rsidRPr="00B36ABF">
        <w:t>ở</w:t>
      </w:r>
      <w:r w:rsidR="003F6D6A" w:rsidRPr="00B36ABF">
        <w:rPr>
          <w:lang w:val="vi-VN"/>
        </w:rPr>
        <w:t xml:space="preserve"> </w:t>
      </w:r>
      <w:r w:rsidR="00133E39" w:rsidRPr="00B36ABF">
        <w:t>nước</w:t>
      </w:r>
      <w:r w:rsidR="008A3824" w:rsidRPr="00B36ABF">
        <w:rPr>
          <w:lang w:val="vi-VN"/>
        </w:rPr>
        <w:t xml:space="preserve"> ngoài</w:t>
      </w:r>
      <w:r w:rsidR="00A32B9A" w:rsidRPr="00B36ABF">
        <w:rPr>
          <w:lang w:eastAsia="en-US" w:bidi="ar-SA"/>
        </w:rPr>
        <w:t>.</w:t>
      </w:r>
    </w:p>
    <w:p w14:paraId="6B8609AC" w14:textId="79B5FB8A" w:rsidR="00BB5133" w:rsidRPr="00B36ABF" w:rsidRDefault="00300A45" w:rsidP="00725FF3">
      <w:pPr>
        <w:ind w:left="720"/>
        <w:rPr>
          <w:lang w:eastAsia="en-US" w:bidi="ar-SA"/>
        </w:rPr>
      </w:pPr>
      <w:r w:rsidRPr="00B36ABF">
        <w:rPr>
          <w:lang w:eastAsia="en-US" w:bidi="ar-SA"/>
        </w:rPr>
        <w:t>“</w:t>
      </w:r>
      <w:r w:rsidR="009A3F44" w:rsidRPr="00B36ABF">
        <w:rPr>
          <w:b/>
          <w:bCs/>
          <w:lang w:eastAsia="en-US" w:bidi="ar-SA"/>
        </w:rPr>
        <w:t>Hợp Đồng Tài Khoản Nước</w:t>
      </w:r>
      <w:r w:rsidR="008A3824" w:rsidRPr="00B36ABF">
        <w:rPr>
          <w:lang w:eastAsia="en-US"/>
        </w:rPr>
        <w:t xml:space="preserve"> </w:t>
      </w:r>
      <w:r w:rsidR="008A3824" w:rsidRPr="00B36ABF">
        <w:rPr>
          <w:b/>
          <w:bCs/>
          <w:lang w:eastAsia="en-US" w:bidi="ar-SA"/>
        </w:rPr>
        <w:t>Ngoài</w:t>
      </w:r>
      <w:r w:rsidR="00221DA5" w:rsidRPr="00B36ABF">
        <w:rPr>
          <w:lang w:eastAsia="en-US" w:bidi="ar-SA"/>
        </w:rPr>
        <w:t>” nghĩa</w:t>
      </w:r>
      <w:r w:rsidR="00406CD5" w:rsidRPr="00B36ABF">
        <w:rPr>
          <w:lang w:eastAsia="en-US" w:bidi="ar-SA"/>
        </w:rPr>
        <w:t xml:space="preserve"> là</w:t>
      </w:r>
      <w:r w:rsidR="00CF5B88" w:rsidRPr="00B36ABF">
        <w:rPr>
          <w:lang w:eastAsia="en-US" w:bidi="ar-SA"/>
        </w:rPr>
        <w:t xml:space="preserve"> hợp đồng tài khoản </w:t>
      </w:r>
      <w:r w:rsidR="003F6D6A" w:rsidRPr="00B36ABF">
        <w:rPr>
          <w:lang w:eastAsia="en-US" w:bidi="ar-SA"/>
        </w:rPr>
        <w:t>ở</w:t>
      </w:r>
      <w:r w:rsidR="003F6D6A" w:rsidRPr="00B36ABF">
        <w:rPr>
          <w:lang w:val="vi-VN" w:eastAsia="en-US" w:bidi="ar-SA"/>
        </w:rPr>
        <w:t xml:space="preserve"> </w:t>
      </w:r>
      <w:r w:rsidR="00CF5B88" w:rsidRPr="00B36ABF">
        <w:rPr>
          <w:lang w:eastAsia="en-US" w:bidi="ar-SA"/>
        </w:rPr>
        <w:t xml:space="preserve">nước </w:t>
      </w:r>
      <w:r w:rsidR="008A3824" w:rsidRPr="00B36ABF">
        <w:rPr>
          <w:lang w:eastAsia="en-US" w:bidi="ar-SA"/>
        </w:rPr>
        <w:t xml:space="preserve">ngoài </w:t>
      </w:r>
      <w:r w:rsidR="00CF5B88" w:rsidRPr="00B36ABF">
        <w:rPr>
          <w:lang w:eastAsia="en-US" w:bidi="ar-SA"/>
        </w:rPr>
        <w:t xml:space="preserve">đề cùng ngày hoặc gần ngày của </w:t>
      </w:r>
      <w:r w:rsidR="00ED0663" w:rsidRPr="00B36ABF">
        <w:rPr>
          <w:lang w:eastAsia="en-US" w:bidi="ar-SA"/>
        </w:rPr>
        <w:t>Thỏa Thuận này</w:t>
      </w:r>
      <w:r w:rsidR="00A32B9A" w:rsidRPr="00B36ABF">
        <w:rPr>
          <w:lang w:eastAsia="en-US" w:bidi="ar-SA"/>
        </w:rPr>
        <w:t xml:space="preserve"> </w:t>
      </w:r>
      <w:r w:rsidR="00CF5B88" w:rsidRPr="00B36ABF">
        <w:rPr>
          <w:lang w:eastAsia="en-US" w:bidi="ar-SA"/>
        </w:rPr>
        <w:t>giữa</w:t>
      </w:r>
      <w:r w:rsidR="003F6D6A" w:rsidRPr="00B36ABF">
        <w:rPr>
          <w:lang w:val="vi-VN" w:eastAsia="en-US" w:bidi="ar-SA"/>
        </w:rPr>
        <w:t xml:space="preserve">, </w:t>
      </w:r>
      <w:r w:rsidR="00CF5B88" w:rsidRPr="00B36ABF">
        <w:rPr>
          <w:lang w:eastAsia="en-US" w:bidi="ar-SA"/>
        </w:rPr>
        <w:t>bên cạnh các bên khác</w:t>
      </w:r>
      <w:r w:rsidR="003F6D6A" w:rsidRPr="00B36ABF">
        <w:rPr>
          <w:lang w:val="vi-VN" w:eastAsia="en-US" w:bidi="ar-SA"/>
        </w:rPr>
        <w:t>,</w:t>
      </w:r>
      <w:r w:rsidR="00CF5B88" w:rsidRPr="00B36ABF">
        <w:rPr>
          <w:lang w:eastAsia="en-US" w:bidi="ar-SA"/>
        </w:rPr>
        <w:t xml:space="preserve"> </w:t>
      </w:r>
      <w:r w:rsidR="009A3242" w:rsidRPr="00B36ABF">
        <w:rPr>
          <w:lang w:eastAsia="en-US" w:bidi="ar-SA"/>
        </w:rPr>
        <w:t>Bên Vay</w:t>
      </w:r>
      <w:r w:rsidR="00A32B9A" w:rsidRPr="00B36ABF">
        <w:rPr>
          <w:lang w:eastAsia="en-US" w:bidi="ar-SA"/>
        </w:rPr>
        <w:t>[,</w:t>
      </w:r>
      <w:r w:rsidR="00FF466B" w:rsidRPr="00B36ABF">
        <w:rPr>
          <w:lang w:eastAsia="en-US" w:bidi="ar-SA"/>
        </w:rPr>
        <w:t xml:space="preserve"> </w:t>
      </w:r>
      <w:r w:rsidR="00BF1534" w:rsidRPr="00B36ABF">
        <w:rPr>
          <w:lang w:eastAsia="en-US" w:bidi="ar-SA"/>
        </w:rPr>
        <w:t>Đại Lý Liên Tín Dụng</w:t>
      </w:r>
      <w:r w:rsidR="00A32B9A" w:rsidRPr="00B36ABF">
        <w:rPr>
          <w:lang w:eastAsia="en-US" w:bidi="ar-SA"/>
        </w:rPr>
        <w:t>,</w:t>
      </w:r>
      <w:r w:rsidR="00FF466B" w:rsidRPr="00B36ABF">
        <w:rPr>
          <w:lang w:eastAsia="en-US" w:bidi="ar-SA"/>
        </w:rPr>
        <w:t xml:space="preserve"> </w:t>
      </w:r>
      <w:r w:rsidR="00CC0AB4" w:rsidRPr="00B36ABF">
        <w:rPr>
          <w:lang w:eastAsia="en-US" w:bidi="ar-SA"/>
        </w:rPr>
        <w:t>Đại Lý Bảo Đảm Nước Ngoài</w:t>
      </w:r>
      <w:r w:rsidR="00A32B9A" w:rsidRPr="00B36ABF">
        <w:rPr>
          <w:lang w:eastAsia="en-US" w:bidi="ar-SA"/>
        </w:rPr>
        <w:t xml:space="preserve">] </w:t>
      </w:r>
      <w:r w:rsidR="00952B10" w:rsidRPr="00B36ABF">
        <w:rPr>
          <w:lang w:eastAsia="en-US" w:bidi="ar-SA"/>
        </w:rPr>
        <w:t>và</w:t>
      </w:r>
      <w:r w:rsidR="00FF466B" w:rsidRPr="00B36ABF">
        <w:rPr>
          <w:lang w:eastAsia="en-US" w:bidi="ar-SA"/>
        </w:rPr>
        <w:t xml:space="preserve"> </w:t>
      </w:r>
      <w:r w:rsidR="00F2287E" w:rsidRPr="00B36ABF">
        <w:rPr>
          <w:lang w:eastAsia="en-US" w:bidi="ar-SA"/>
        </w:rPr>
        <w:t>Ngân Hàng Mở Tài Khoản Nước</w:t>
      </w:r>
      <w:r w:rsidR="008A3824" w:rsidRPr="00B36ABF">
        <w:rPr>
          <w:lang w:eastAsia="en-US" w:bidi="ar-SA"/>
        </w:rPr>
        <w:t xml:space="preserve"> Ngoài</w:t>
      </w:r>
      <w:r w:rsidR="00A32B9A" w:rsidRPr="00B36ABF">
        <w:rPr>
          <w:lang w:eastAsia="en-US" w:bidi="ar-SA"/>
        </w:rPr>
        <w:t>.</w:t>
      </w:r>
    </w:p>
    <w:p w14:paraId="102E0399" w14:textId="33916255" w:rsidR="00BB5133" w:rsidRPr="00B36ABF" w:rsidRDefault="00300A45" w:rsidP="00725FF3">
      <w:pPr>
        <w:ind w:left="720"/>
        <w:rPr>
          <w:lang w:eastAsia="en-US"/>
        </w:rPr>
      </w:pPr>
      <w:r w:rsidRPr="00B36ABF">
        <w:rPr>
          <w:lang w:eastAsia="en-US"/>
        </w:rPr>
        <w:t>“</w:t>
      </w:r>
      <w:r w:rsidR="00CF5B88" w:rsidRPr="00B36ABF">
        <w:rPr>
          <w:b/>
          <w:lang w:eastAsia="en-US"/>
        </w:rPr>
        <w:t>[Các] Hợp Đồng Bao Tiêu</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CF5B88" w:rsidRPr="00B36ABF">
        <w:rPr>
          <w:lang w:eastAsia="en-US"/>
        </w:rPr>
        <w:t>từng</w:t>
      </w:r>
      <w:r w:rsidR="00A32B9A" w:rsidRPr="00B36ABF">
        <w:rPr>
          <w:lang w:eastAsia="en-US"/>
        </w:rPr>
        <w:t>]</w:t>
      </w:r>
      <w:r w:rsidR="00B931F5" w:rsidRPr="00B36ABF">
        <w:rPr>
          <w:lang w:eastAsia="en-US"/>
        </w:rPr>
        <w:t xml:space="preserve"> </w:t>
      </w:r>
      <w:r w:rsidR="00CF5B88" w:rsidRPr="00B36ABF">
        <w:rPr>
          <w:lang w:eastAsia="en-US"/>
        </w:rPr>
        <w:t xml:space="preserve">hợp đồng </w:t>
      </w:r>
      <w:r w:rsidR="00B931F5" w:rsidRPr="00B36ABF">
        <w:rPr>
          <w:lang w:eastAsia="en-US"/>
        </w:rPr>
        <w:t xml:space="preserve">[] </w:t>
      </w:r>
      <w:r w:rsidR="00CF5B88" w:rsidRPr="00B36ABF">
        <w:rPr>
          <w:lang w:eastAsia="en-US"/>
        </w:rPr>
        <w:t xml:space="preserve">được hoặc sẽ được ký kết giữa </w:t>
      </w:r>
      <w:r w:rsidR="009A3242" w:rsidRPr="00B36ABF">
        <w:rPr>
          <w:lang w:eastAsia="en-US"/>
        </w:rPr>
        <w:t>Bên Vay</w:t>
      </w:r>
      <w:r w:rsidR="00A32B9A" w:rsidRPr="00B36ABF">
        <w:rPr>
          <w:lang w:eastAsia="en-US"/>
        </w:rPr>
        <w:t xml:space="preserve"> </w:t>
      </w:r>
      <w:r w:rsidR="00952B10" w:rsidRPr="00B36ABF">
        <w:rPr>
          <w:lang w:eastAsia="en-US"/>
        </w:rPr>
        <w:t>và</w:t>
      </w:r>
      <w:r w:rsidR="00A32B9A" w:rsidRPr="00B36ABF">
        <w:rPr>
          <w:lang w:eastAsia="en-US"/>
        </w:rPr>
        <w:t xml:space="preserve"> [</w:t>
      </w:r>
      <w:r w:rsidR="00B931F5" w:rsidRPr="00B36ABF">
        <w:rPr>
          <w:lang w:eastAsia="en-US"/>
        </w:rPr>
        <w:t>một</w:t>
      </w:r>
      <w:r w:rsidR="00A32B9A" w:rsidRPr="00B36ABF">
        <w:rPr>
          <w:lang w:eastAsia="en-US"/>
        </w:rPr>
        <w:t xml:space="preserve">] </w:t>
      </w:r>
      <w:r w:rsidR="00B931F5" w:rsidRPr="00B36ABF">
        <w:rPr>
          <w:lang w:eastAsia="en-US"/>
        </w:rPr>
        <w:t>Bên Bao Tiêu</w:t>
      </w:r>
      <w:r w:rsidR="00A32B9A" w:rsidRPr="00B36ABF">
        <w:rPr>
          <w:lang w:eastAsia="en-US"/>
        </w:rPr>
        <w:t xml:space="preserve"> </w:t>
      </w:r>
      <w:r w:rsidR="00B931F5" w:rsidRPr="00B36ABF">
        <w:rPr>
          <w:lang w:eastAsia="en-US"/>
        </w:rPr>
        <w:t>[] để Bên Bao Tiêu [] [đó] bao tiêu Sản Phẩm Đầu Ra Của Dự Án</w:t>
      </w:r>
      <w:r w:rsidR="00A32B9A" w:rsidRPr="00B36ABF">
        <w:rPr>
          <w:rStyle w:val="FootnoteReference"/>
          <w:rFonts w:cs="Times New Roman"/>
          <w:sz w:val="22"/>
          <w:szCs w:val="22"/>
          <w:lang w:eastAsia="en-US"/>
        </w:rPr>
        <w:footnoteReference w:id="57"/>
      </w:r>
      <w:r w:rsidR="00A32B9A" w:rsidRPr="00B36ABF">
        <w:rPr>
          <w:lang w:eastAsia="en-US"/>
        </w:rPr>
        <w:t xml:space="preserve">[, </w:t>
      </w:r>
      <w:r w:rsidR="00952B10" w:rsidRPr="00B36ABF">
        <w:rPr>
          <w:lang w:eastAsia="en-US"/>
        </w:rPr>
        <w:t>và</w:t>
      </w:r>
      <w:r w:rsidR="008D5C7D" w:rsidRPr="00B36ABF">
        <w:rPr>
          <w:lang w:eastAsia="en-US"/>
        </w:rPr>
        <w:t xml:space="preserve"> “</w:t>
      </w:r>
      <w:r w:rsidR="00B931F5" w:rsidRPr="00B36ABF">
        <w:rPr>
          <w:b/>
          <w:bCs/>
          <w:lang w:eastAsia="en-US"/>
        </w:rPr>
        <w:t>Hợp Đồng Bao Tiêu</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B931F5" w:rsidRPr="00B36ABF">
        <w:rPr>
          <w:lang w:eastAsia="en-US"/>
        </w:rPr>
        <w:t xml:space="preserve"> hợp đồng nào trong số đó</w:t>
      </w:r>
      <w:r w:rsidR="00A32B9A" w:rsidRPr="00B36ABF">
        <w:rPr>
          <w:lang w:eastAsia="en-US"/>
        </w:rPr>
        <w:t>].</w:t>
      </w:r>
    </w:p>
    <w:p w14:paraId="504CBEA7" w14:textId="10F06CCA" w:rsidR="00BB5133" w:rsidRPr="00B36ABF" w:rsidRDefault="00300A45" w:rsidP="00725FF3">
      <w:pPr>
        <w:ind w:left="720"/>
        <w:rPr>
          <w:lang w:eastAsia="en-US"/>
        </w:rPr>
      </w:pPr>
      <w:r w:rsidRPr="00B36ABF">
        <w:rPr>
          <w:lang w:eastAsia="en-US"/>
        </w:rPr>
        <w:t>“</w:t>
      </w:r>
      <w:r w:rsidR="00CF5B88" w:rsidRPr="00B36ABF">
        <w:rPr>
          <w:b/>
          <w:lang w:eastAsia="en-US"/>
        </w:rPr>
        <w:t>[Các] Thỏa Thuận Trực Tiếp Về Hợp Đồng Bao Tiêu</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B931F5" w:rsidRPr="00B36ABF">
        <w:rPr>
          <w:lang w:eastAsia="en-US"/>
        </w:rPr>
        <w:t>từng</w:t>
      </w:r>
      <w:r w:rsidR="00A32B9A" w:rsidRPr="00B36ABF">
        <w:rPr>
          <w:lang w:eastAsia="en-US"/>
        </w:rPr>
        <w:t xml:space="preserve">] </w:t>
      </w:r>
      <w:r w:rsidR="00B931F5" w:rsidRPr="00B36ABF">
        <w:rPr>
          <w:lang w:eastAsia="en-US"/>
        </w:rPr>
        <w:t xml:space="preserve">thỏa thuận trực tiếp [] được hoặc sẽ được ký kết giữa </w:t>
      </w:r>
      <w:r w:rsidR="00A32B9A" w:rsidRPr="00B36ABF">
        <w:rPr>
          <w:lang w:eastAsia="en-US"/>
        </w:rPr>
        <w:t>[</w:t>
      </w:r>
      <w:r w:rsidR="00B931F5" w:rsidRPr="00B36ABF">
        <w:rPr>
          <w:lang w:eastAsia="en-US"/>
        </w:rPr>
        <w:t>một</w:t>
      </w:r>
      <w:r w:rsidR="00A32B9A" w:rsidRPr="00B36ABF">
        <w:rPr>
          <w:lang w:eastAsia="en-US"/>
        </w:rPr>
        <w:t>]</w:t>
      </w:r>
      <w:r w:rsidR="00B931F5" w:rsidRPr="00B36ABF">
        <w:rPr>
          <w:lang w:eastAsia="en-US"/>
        </w:rPr>
        <w:t xml:space="preserve"> Bên Bao Tiêu []</w:t>
      </w:r>
      <w:r w:rsidR="00A32B9A" w:rsidRPr="00B36ABF">
        <w:rPr>
          <w:lang w:eastAsia="en-US"/>
        </w:rPr>
        <w:t xml:space="preserve">[, </w:t>
      </w:r>
      <w:r w:rsidR="00B931F5" w:rsidRPr="00B36ABF">
        <w:rPr>
          <w:i/>
          <w:iCs/>
          <w:lang w:eastAsia="en-US"/>
        </w:rPr>
        <w:t>điền bên bảo lãnh</w:t>
      </w:r>
      <w:r w:rsidR="00A32B9A" w:rsidRPr="00B36ABF">
        <w:rPr>
          <w:lang w:eastAsia="en-US"/>
        </w:rPr>
        <w:t>],</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CC0AB4" w:rsidRPr="00B36ABF">
        <w:rPr>
          <w:lang w:eastAsia="en-US"/>
        </w:rPr>
        <w:t>Đại Lý Bảo Đảm Nước Ngoài</w:t>
      </w:r>
      <w:r w:rsidR="00B931F5" w:rsidRPr="00B36ABF">
        <w:rPr>
          <w:lang w:eastAsia="en-US"/>
        </w:rPr>
        <w:t xml:space="preserve">, trong đó quy định các điều khoản </w:t>
      </w:r>
      <w:r w:rsidR="0000632C" w:rsidRPr="00B36ABF">
        <w:rPr>
          <w:lang w:eastAsia="en-US"/>
        </w:rPr>
        <w:t>về</w:t>
      </w:r>
      <w:r w:rsidR="00E470F1" w:rsidRPr="00B36ABF">
        <w:rPr>
          <w:lang w:eastAsia="en-US"/>
        </w:rPr>
        <w:t xml:space="preserve">, </w:t>
      </w:r>
      <w:r w:rsidR="0000632C" w:rsidRPr="00B36ABF">
        <w:rPr>
          <w:lang w:eastAsia="en-US"/>
        </w:rPr>
        <w:t>bên cạnh các nội dung khác</w:t>
      </w:r>
      <w:r w:rsidR="00E470F1" w:rsidRPr="00B36ABF">
        <w:rPr>
          <w:lang w:eastAsia="en-US"/>
        </w:rPr>
        <w:t>,</w:t>
      </w:r>
      <w:r w:rsidR="0000632C" w:rsidRPr="00B36ABF">
        <w:rPr>
          <w:lang w:eastAsia="en-US"/>
        </w:rPr>
        <w:t xml:space="preserve"> các quyền và biện pháp </w:t>
      </w:r>
      <w:r w:rsidR="001F184C" w:rsidRPr="00B36ABF">
        <w:rPr>
          <w:lang w:eastAsia="en-US"/>
        </w:rPr>
        <w:t>khắc</w:t>
      </w:r>
      <w:r w:rsidR="001F184C" w:rsidRPr="00B36ABF">
        <w:rPr>
          <w:lang w:val="vi-VN" w:eastAsia="en-US"/>
        </w:rPr>
        <w:t xml:space="preserve"> phục </w:t>
      </w:r>
      <w:r w:rsidR="0000632C" w:rsidRPr="00B36ABF">
        <w:rPr>
          <w:lang w:eastAsia="en-US"/>
        </w:rPr>
        <w:t xml:space="preserve">của </w:t>
      </w:r>
      <w:r w:rsidR="006D00C3" w:rsidRPr="00B36ABF">
        <w:rPr>
          <w:lang w:eastAsia="en-US"/>
        </w:rPr>
        <w:t>Các Bên Cấp Vốn</w:t>
      </w:r>
      <w:r w:rsidR="0000632C" w:rsidRPr="00B36ABF">
        <w:rPr>
          <w:lang w:eastAsia="en-US"/>
        </w:rPr>
        <w:t xml:space="preserve"> đối với </w:t>
      </w:r>
      <w:r w:rsidR="00B931F5" w:rsidRPr="00B36ABF">
        <w:rPr>
          <w:lang w:eastAsia="en-US"/>
        </w:rPr>
        <w:t>Hợp Đồng Bao Tiêu</w:t>
      </w:r>
      <w:r w:rsidR="0000632C" w:rsidRPr="00B36ABF">
        <w:rPr>
          <w:lang w:eastAsia="en-US"/>
        </w:rPr>
        <w:t xml:space="preserve"> [liên quan]</w:t>
      </w:r>
      <w:r w:rsidR="00A32B9A" w:rsidRPr="00B36ABF">
        <w:rPr>
          <w:lang w:eastAsia="en-US"/>
        </w:rPr>
        <w:t>]</w:t>
      </w:r>
      <w:r w:rsidR="00A32B9A" w:rsidRPr="00B36ABF">
        <w:rPr>
          <w:rStyle w:val="FootnoteReference"/>
          <w:rFonts w:cs="Times New Roman"/>
          <w:sz w:val="22"/>
          <w:szCs w:val="22"/>
          <w:lang w:eastAsia="en-US"/>
        </w:rPr>
        <w:footnoteReference w:id="58"/>
      </w:r>
      <w:r w:rsidR="00A32B9A" w:rsidRPr="00B36ABF">
        <w:rPr>
          <w:lang w:eastAsia="en-US"/>
        </w:rPr>
        <w:t xml:space="preserve">[, </w:t>
      </w:r>
      <w:r w:rsidR="00952B10" w:rsidRPr="00B36ABF">
        <w:rPr>
          <w:lang w:eastAsia="en-US"/>
        </w:rPr>
        <w:t>và</w:t>
      </w:r>
      <w:r w:rsidR="008D5C7D" w:rsidRPr="00B36ABF">
        <w:rPr>
          <w:lang w:eastAsia="en-US"/>
        </w:rPr>
        <w:t xml:space="preserve"> “</w:t>
      </w:r>
      <w:r w:rsidR="00CF5B88" w:rsidRPr="00B36ABF">
        <w:rPr>
          <w:b/>
          <w:bCs/>
          <w:lang w:eastAsia="en-US"/>
        </w:rPr>
        <w:t>Thỏa Thuận Trực Tiếp Về Hợp Đồng Bao Tiêu</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00632C" w:rsidRPr="00B36ABF">
        <w:rPr>
          <w:lang w:eastAsia="en-US"/>
        </w:rPr>
        <w:t>thỏa thuận nào trong số đó</w:t>
      </w:r>
      <w:r w:rsidR="00A32B9A" w:rsidRPr="00B36ABF">
        <w:rPr>
          <w:lang w:eastAsia="en-US"/>
        </w:rPr>
        <w:t>].</w:t>
      </w:r>
    </w:p>
    <w:p w14:paraId="2B3ADDBE" w14:textId="7AAB048C" w:rsidR="00BB5133" w:rsidRPr="00B36ABF" w:rsidRDefault="00300A45" w:rsidP="00725FF3">
      <w:pPr>
        <w:ind w:left="720"/>
        <w:rPr>
          <w:lang w:eastAsia="en-US" w:bidi="ar-SA"/>
        </w:rPr>
      </w:pPr>
      <w:r w:rsidRPr="00B36ABF">
        <w:rPr>
          <w:lang w:eastAsia="en-US" w:bidi="ar-SA"/>
        </w:rPr>
        <w:t>“</w:t>
      </w:r>
      <w:r w:rsidR="00B931F5" w:rsidRPr="00B36ABF">
        <w:rPr>
          <w:b/>
          <w:lang w:eastAsia="en-US" w:bidi="ar-SA"/>
        </w:rPr>
        <w:t>Bên Bao Tiêu</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00632C" w:rsidRPr="00B36ABF">
        <w:rPr>
          <w:lang w:eastAsia="en-US" w:bidi="ar-SA"/>
        </w:rPr>
        <w:t xml:space="preserve">mỗi bên trong số </w:t>
      </w:r>
      <w:r w:rsidR="00A32B9A" w:rsidRPr="00B36ABF">
        <w:t xml:space="preserve">[•], [•] </w:t>
      </w:r>
      <w:r w:rsidR="00952B10" w:rsidRPr="00B36ABF">
        <w:t>và</w:t>
      </w:r>
      <w:r w:rsidR="00A32B9A" w:rsidRPr="00B36ABF">
        <w:t xml:space="preserve"> ][•]</w:t>
      </w:r>
      <w:r w:rsidR="00A32B9A" w:rsidRPr="00B36ABF">
        <w:rPr>
          <w:lang w:eastAsia="en-US" w:bidi="ar-SA"/>
        </w:rPr>
        <w:t>.</w:t>
      </w:r>
    </w:p>
    <w:p w14:paraId="0C598A08" w14:textId="4933C170" w:rsidR="00BB5133" w:rsidRPr="00B36ABF" w:rsidRDefault="00300A45" w:rsidP="00725FF3">
      <w:pPr>
        <w:ind w:left="720"/>
        <w:rPr>
          <w:lang w:eastAsia="en-US"/>
        </w:rPr>
      </w:pPr>
      <w:r w:rsidRPr="00B36ABF">
        <w:rPr>
          <w:lang w:eastAsia="en-US"/>
        </w:rPr>
        <w:t>“</w:t>
      </w:r>
      <w:r w:rsidR="0000632C" w:rsidRPr="00B36ABF">
        <w:rPr>
          <w:b/>
          <w:lang w:eastAsia="en-US"/>
        </w:rPr>
        <w:t>Tài Khoản Trong Nước</w:t>
      </w:r>
      <w:r w:rsidR="005868D6" w:rsidRPr="00B36ABF">
        <w:rPr>
          <w:lang w:eastAsia="en-US"/>
        </w:rPr>
        <w:t>”</w:t>
      </w:r>
      <w:r w:rsidR="008D5C7D" w:rsidRPr="00B36ABF">
        <w:rPr>
          <w:lang w:eastAsia="en-US"/>
        </w:rPr>
        <w:t xml:space="preserve"> </w:t>
      </w:r>
      <w:r w:rsidR="00277C54" w:rsidRPr="00B36ABF">
        <w:rPr>
          <w:lang w:eastAsia="en-US"/>
        </w:rPr>
        <w:t>có nghĩa</w:t>
      </w:r>
      <w:r w:rsidR="00C316AD" w:rsidRPr="00B36ABF">
        <w:rPr>
          <w:lang w:val="vi-VN" w:eastAsia="en-US"/>
        </w:rPr>
        <w:t xml:space="preserve"> như</w:t>
      </w:r>
      <w:r w:rsidR="00277C54" w:rsidRPr="00B36ABF">
        <w:rPr>
          <w:lang w:eastAsia="en-US"/>
        </w:rPr>
        <w:t xml:space="preserve"> được quy định tại</w:t>
      </w:r>
      <w:r w:rsidR="00FF466B" w:rsidRPr="00B36ABF">
        <w:rPr>
          <w:lang w:eastAsia="en-US"/>
        </w:rPr>
        <w:t xml:space="preserve"> </w:t>
      </w:r>
      <w:r w:rsidR="009A3F44" w:rsidRPr="00B36ABF">
        <w:rPr>
          <w:lang w:eastAsia="en-US"/>
        </w:rPr>
        <w:t>Hợp Đồng Tài Khoản Trong Nước</w:t>
      </w:r>
      <w:r w:rsidR="00A32B9A" w:rsidRPr="00B36ABF">
        <w:rPr>
          <w:lang w:eastAsia="en-US"/>
        </w:rPr>
        <w:t>.</w:t>
      </w:r>
    </w:p>
    <w:p w14:paraId="62111DBC" w14:textId="5967D0E0" w:rsidR="00BB5133" w:rsidRPr="00B36ABF" w:rsidRDefault="00300A45" w:rsidP="00725FF3">
      <w:pPr>
        <w:ind w:left="720"/>
        <w:rPr>
          <w:lang w:eastAsia="en-US" w:bidi="ar-SA"/>
        </w:rPr>
      </w:pPr>
      <w:r w:rsidRPr="00B36ABF">
        <w:rPr>
          <w:lang w:eastAsia="en-US" w:bidi="ar-SA"/>
        </w:rPr>
        <w:t>“</w:t>
      </w:r>
      <w:r w:rsidR="00F2287E" w:rsidRPr="00B36ABF">
        <w:rPr>
          <w:b/>
          <w:lang w:eastAsia="en-US" w:bidi="ar-SA"/>
        </w:rPr>
        <w:t>Ngân Hàng Mở Tài Khoản Trong Nước</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A32B9A" w:rsidRPr="00B36ABF">
        <w:t>[•]</w:t>
      </w:r>
      <w:r w:rsidR="00A04989" w:rsidRPr="00B36ABF">
        <w:t xml:space="preserve"> </w:t>
      </w:r>
      <w:r w:rsidR="0000632C" w:rsidRPr="00B36ABF">
        <w:t>với vai trò là ngân hàng mở tài khoản trong nước</w:t>
      </w:r>
      <w:r w:rsidR="0000632C" w:rsidRPr="00B36ABF">
        <w:rPr>
          <w:lang w:eastAsia="en-US" w:bidi="ar-SA"/>
        </w:rPr>
        <w:t>.</w:t>
      </w:r>
    </w:p>
    <w:p w14:paraId="375320A5" w14:textId="7A6184FD" w:rsidR="00226175" w:rsidRPr="00B36ABF" w:rsidRDefault="00300A45" w:rsidP="00725FF3">
      <w:pPr>
        <w:ind w:left="720"/>
        <w:rPr>
          <w:lang w:eastAsia="en-US" w:bidi="ar-SA"/>
        </w:rPr>
      </w:pPr>
      <w:r w:rsidRPr="00B36ABF">
        <w:rPr>
          <w:lang w:eastAsia="en-US" w:bidi="ar-SA"/>
        </w:rPr>
        <w:t>“</w:t>
      </w:r>
      <w:r w:rsidR="009A3F44" w:rsidRPr="00B36ABF">
        <w:rPr>
          <w:b/>
          <w:bCs/>
          <w:lang w:eastAsia="en-US" w:bidi="ar-SA"/>
        </w:rPr>
        <w:t>Hợp Đồng Tài Khoản Trong Nước</w:t>
      </w:r>
      <w:r w:rsidR="00221DA5" w:rsidRPr="00B36ABF">
        <w:rPr>
          <w:lang w:eastAsia="en-US" w:bidi="ar-SA"/>
        </w:rPr>
        <w:t>” nghĩa</w:t>
      </w:r>
      <w:r w:rsidR="00406CD5" w:rsidRPr="00B36ABF">
        <w:rPr>
          <w:lang w:eastAsia="en-US" w:bidi="ar-SA"/>
        </w:rPr>
        <w:t xml:space="preserve"> là</w:t>
      </w:r>
      <w:r w:rsidR="00226175" w:rsidRPr="00B36ABF">
        <w:rPr>
          <w:lang w:eastAsia="en-US" w:bidi="ar-SA"/>
        </w:rPr>
        <w:t xml:space="preserve"> hợp đồng tài khoản </w:t>
      </w:r>
      <w:r w:rsidR="00675BFB" w:rsidRPr="00B36ABF">
        <w:rPr>
          <w:lang w:eastAsia="en-US" w:bidi="ar-SA"/>
        </w:rPr>
        <w:t xml:space="preserve">trong </w:t>
      </w:r>
      <w:r w:rsidR="00226175" w:rsidRPr="00B36ABF">
        <w:rPr>
          <w:lang w:eastAsia="en-US" w:bidi="ar-SA"/>
        </w:rPr>
        <w:t xml:space="preserve">nước đề cùng ngày hoặc gần ngày của Thỏa Thuận này </w:t>
      </w:r>
      <w:r w:rsidR="00675BFB" w:rsidRPr="00B36ABF">
        <w:rPr>
          <w:lang w:eastAsia="en-US" w:bidi="ar-SA"/>
        </w:rPr>
        <w:t xml:space="preserve">và được lập </w:t>
      </w:r>
      <w:r w:rsidR="00226175" w:rsidRPr="00B36ABF">
        <w:rPr>
          <w:lang w:eastAsia="en-US" w:bidi="ar-SA"/>
        </w:rPr>
        <w:t>giữa</w:t>
      </w:r>
      <w:r w:rsidR="00A04989" w:rsidRPr="00B36ABF">
        <w:rPr>
          <w:lang w:eastAsia="en-US" w:bidi="ar-SA"/>
        </w:rPr>
        <w:t xml:space="preserve">, </w:t>
      </w:r>
      <w:r w:rsidR="00226175" w:rsidRPr="00B36ABF">
        <w:rPr>
          <w:lang w:eastAsia="en-US" w:bidi="ar-SA"/>
        </w:rPr>
        <w:t>bên cạnh các bên khác</w:t>
      </w:r>
      <w:r w:rsidR="00A04989" w:rsidRPr="00B36ABF">
        <w:rPr>
          <w:lang w:eastAsia="en-US" w:bidi="ar-SA"/>
        </w:rPr>
        <w:t>,</w:t>
      </w:r>
      <w:r w:rsidR="00226175" w:rsidRPr="00B36ABF">
        <w:rPr>
          <w:lang w:eastAsia="en-US" w:bidi="ar-SA"/>
        </w:rPr>
        <w:t xml:space="preserve"> Bên Vay[, </w:t>
      </w:r>
      <w:r w:rsidR="00BF1534" w:rsidRPr="00B36ABF">
        <w:rPr>
          <w:lang w:eastAsia="en-US" w:bidi="ar-SA"/>
        </w:rPr>
        <w:t>Đại Lý Liên Tín Dụng</w:t>
      </w:r>
      <w:r w:rsidR="00226175" w:rsidRPr="00B36ABF">
        <w:rPr>
          <w:lang w:eastAsia="en-US" w:bidi="ar-SA"/>
        </w:rPr>
        <w:t xml:space="preserve">, Đại Lý Bảo Đảm </w:t>
      </w:r>
      <w:r w:rsidR="00675BFB" w:rsidRPr="00B36ABF">
        <w:rPr>
          <w:lang w:eastAsia="en-US" w:bidi="ar-SA"/>
        </w:rPr>
        <w:t xml:space="preserve">Trong </w:t>
      </w:r>
      <w:r w:rsidR="00226175" w:rsidRPr="00B36ABF">
        <w:rPr>
          <w:lang w:eastAsia="en-US" w:bidi="ar-SA"/>
        </w:rPr>
        <w:t>Nước] và Ngân Hàng Mở Tài Khoản</w:t>
      </w:r>
      <w:r w:rsidR="00675BFB" w:rsidRPr="00B36ABF">
        <w:rPr>
          <w:lang w:eastAsia="en-US" w:bidi="ar-SA"/>
        </w:rPr>
        <w:t xml:space="preserve"> Trong </w:t>
      </w:r>
      <w:r w:rsidR="00226175" w:rsidRPr="00B36ABF">
        <w:rPr>
          <w:lang w:eastAsia="en-US" w:bidi="ar-SA"/>
        </w:rPr>
        <w:t>Nước.</w:t>
      </w:r>
    </w:p>
    <w:p w14:paraId="57E65EA8" w14:textId="0A37DB7E" w:rsidR="00BB5133" w:rsidRPr="00B36ABF" w:rsidRDefault="00300A45" w:rsidP="00725FF3">
      <w:pPr>
        <w:ind w:left="720"/>
        <w:rPr>
          <w:lang w:eastAsia="en-US" w:bidi="ar-SA"/>
        </w:rPr>
      </w:pPr>
      <w:r w:rsidRPr="00B36ABF">
        <w:rPr>
          <w:lang w:eastAsia="en-US" w:bidi="ar-SA"/>
        </w:rPr>
        <w:t>“</w:t>
      </w:r>
      <w:r w:rsidR="00897D82" w:rsidRPr="00B36ABF">
        <w:rPr>
          <w:b/>
          <w:lang w:eastAsia="en-US" w:bidi="ar-SA"/>
        </w:rPr>
        <w:t>Tài Khoản Hoạt Động</w:t>
      </w:r>
      <w:r w:rsidR="005868D6" w:rsidRPr="00B36ABF">
        <w:rPr>
          <w:lang w:eastAsia="en-US" w:bidi="ar-SA"/>
        </w:rPr>
        <w:t>”</w:t>
      </w:r>
      <w:r w:rsidR="008D5C7D" w:rsidRPr="00B36ABF">
        <w:rPr>
          <w:lang w:eastAsia="en-US" w:bidi="ar-SA"/>
        </w:rPr>
        <w:t xml:space="preserve"> </w:t>
      </w:r>
      <w:r w:rsidR="00277C54" w:rsidRPr="00B36ABF">
        <w:rPr>
          <w:lang w:eastAsia="en-US" w:bidi="ar-SA"/>
        </w:rPr>
        <w:t>có nghĩa</w:t>
      </w:r>
      <w:r w:rsidR="00C316AD" w:rsidRPr="00B36ABF">
        <w:rPr>
          <w:lang w:val="vi-VN" w:eastAsia="en-US" w:bidi="ar-SA"/>
        </w:rPr>
        <w:t xml:space="preserve"> như</w:t>
      </w:r>
      <w:r w:rsidR="00277C54" w:rsidRPr="00B36ABF">
        <w:rPr>
          <w:lang w:eastAsia="en-US" w:bidi="ar-SA"/>
        </w:rPr>
        <w:t xml:space="preserve"> được quy định tại</w:t>
      </w:r>
      <w:r w:rsidR="00FF466B" w:rsidRPr="00B36ABF">
        <w:rPr>
          <w:lang w:eastAsia="en-US" w:bidi="ar-SA"/>
        </w:rPr>
        <w:t xml:space="preserve"> </w:t>
      </w:r>
      <w:r w:rsidR="008D745F" w:rsidRPr="00B36ABF">
        <w:rPr>
          <w:lang w:eastAsia="en-US"/>
        </w:rPr>
        <w:t>Hợp Đồng Tài Khoản [Trong Nước/ Nước</w:t>
      </w:r>
      <w:r w:rsidR="008A3824" w:rsidRPr="00B36ABF">
        <w:rPr>
          <w:lang w:eastAsia="en-US" w:bidi="ar-SA"/>
        </w:rPr>
        <w:t xml:space="preserve"> Ngoài</w:t>
      </w:r>
      <w:r w:rsidR="008D745F" w:rsidRPr="00B36ABF">
        <w:rPr>
          <w:lang w:eastAsia="en-US"/>
        </w:rPr>
        <w:t>]</w:t>
      </w:r>
      <w:r w:rsidR="00A32B9A" w:rsidRPr="00B36ABF">
        <w:rPr>
          <w:lang w:eastAsia="en-US" w:bidi="ar-SA"/>
        </w:rPr>
        <w:t>.</w:t>
      </w:r>
    </w:p>
    <w:p w14:paraId="3BCA3F4E" w14:textId="4E83DFE9" w:rsidR="00BB5133" w:rsidRPr="00B36ABF" w:rsidRDefault="00300A45" w:rsidP="00725FF3">
      <w:pPr>
        <w:ind w:left="720"/>
        <w:rPr>
          <w:lang w:eastAsia="en-US"/>
        </w:rPr>
      </w:pPr>
      <w:r w:rsidRPr="00B36ABF">
        <w:rPr>
          <w:szCs w:val="22"/>
          <w:lang w:eastAsia="en-US"/>
        </w:rPr>
        <w:t>“</w:t>
      </w:r>
      <w:r w:rsidR="00CB0D1B" w:rsidRPr="00B36ABF">
        <w:rPr>
          <w:b/>
          <w:szCs w:val="22"/>
          <w:lang w:eastAsia="en-US"/>
        </w:rPr>
        <w:t>Chi Phí Vận Hành</w:t>
      </w:r>
      <w:r w:rsidRPr="00B36ABF">
        <w:rPr>
          <w:lang w:eastAsia="en-US"/>
        </w:rPr>
        <w:t>”</w:t>
      </w:r>
      <w:r w:rsidR="00D62E6A" w:rsidRPr="00B36ABF">
        <w:rPr>
          <w:lang w:eastAsia="en-US"/>
        </w:rPr>
        <w:t xml:space="preserve">, trong </w:t>
      </w:r>
      <w:r w:rsidR="0014443B" w:rsidRPr="00B36ABF">
        <w:rPr>
          <w:lang w:eastAsia="en-US"/>
        </w:rPr>
        <w:t>bất kỳ</w:t>
      </w:r>
      <w:r w:rsidR="00A32B9A" w:rsidRPr="00B36ABF">
        <w:rPr>
          <w:lang w:eastAsia="en-US"/>
        </w:rPr>
        <w:t xml:space="preserve"> </w:t>
      </w:r>
      <w:r w:rsidR="00D62E6A" w:rsidRPr="00B36ABF">
        <w:rPr>
          <w:lang w:eastAsia="en-US"/>
        </w:rPr>
        <w:t xml:space="preserve">khoảng thời gian nào vào và kể từ </w:t>
      </w:r>
      <w:r w:rsidR="00352344" w:rsidRPr="00B36ABF">
        <w:rPr>
          <w:lang w:eastAsia="en-US"/>
        </w:rPr>
        <w:t>Ngày Vận Hành Thương Mại</w:t>
      </w:r>
      <w:r w:rsidR="00A32B9A" w:rsidRPr="00B36ABF">
        <w:rPr>
          <w:lang w:eastAsia="en-US"/>
        </w:rPr>
        <w:t>,</w:t>
      </w:r>
      <w:r w:rsidR="00FF466B" w:rsidRPr="00B36ABF">
        <w:rPr>
          <w:lang w:eastAsia="en-US"/>
        </w:rPr>
        <w:t xml:space="preserve"> </w:t>
      </w:r>
      <w:r w:rsidR="00D62E6A" w:rsidRPr="00B36ABF">
        <w:rPr>
          <w:lang w:eastAsia="en-US"/>
        </w:rPr>
        <w:t xml:space="preserve">nghĩa là các chi phí và phí tổn nêu dưới đây mà Bên Vay thanh toán hay phải thanh toán trong khoảng thời gian đó, liên quan đến việc vận hành và </w:t>
      </w:r>
      <w:r w:rsidR="00E3096B" w:rsidRPr="00B36ABF">
        <w:rPr>
          <w:lang w:eastAsia="en-US"/>
        </w:rPr>
        <w:t>bảo trì</w:t>
      </w:r>
      <w:r w:rsidR="00D62E6A" w:rsidRPr="00B36ABF">
        <w:rPr>
          <w:lang w:eastAsia="en-US"/>
        </w:rPr>
        <w:t xml:space="preserve">, hành chính và quản lý Dự Án </w:t>
      </w:r>
      <w:r w:rsidR="00A32B9A" w:rsidRPr="00B36ABF">
        <w:rPr>
          <w:lang w:eastAsia="en-US"/>
        </w:rPr>
        <w:t>(</w:t>
      </w:r>
      <w:r w:rsidR="00D62E6A" w:rsidRPr="00B36ABF">
        <w:rPr>
          <w:lang w:eastAsia="en-US"/>
        </w:rPr>
        <w:t>không tính hai lần</w:t>
      </w:r>
      <w:r w:rsidR="00A32B9A" w:rsidRPr="00B36ABF">
        <w:rPr>
          <w:lang w:eastAsia="en-US"/>
        </w:rPr>
        <w:t>):</w:t>
      </w:r>
    </w:p>
    <w:p w14:paraId="470A1866" w14:textId="1BEC34BC" w:rsidR="00D62E6A" w:rsidRPr="00B36ABF" w:rsidRDefault="00D62E6A" w:rsidP="00B5561F">
      <w:pPr>
        <w:pStyle w:val="General2L3"/>
        <w:numPr>
          <w:ilvl w:val="2"/>
          <w:numId w:val="65"/>
        </w:numPr>
        <w:rPr>
          <w:szCs w:val="22"/>
          <w:lang w:eastAsia="en-US" w:bidi="ar-SA"/>
        </w:rPr>
      </w:pPr>
      <w:r w:rsidRPr="00B36ABF">
        <w:lastRenderedPageBreak/>
        <w:t>các khoản thanh toán theo hoặc liên quan đến [</w:t>
      </w:r>
      <w:r w:rsidR="00980B37" w:rsidRPr="00B36ABF">
        <w:t xml:space="preserve">[Các] </w:t>
      </w:r>
      <w:r w:rsidRPr="00B36ABF">
        <w:t xml:space="preserve">Hợp </w:t>
      </w:r>
      <w:r w:rsidR="00980B37" w:rsidRPr="00B36ABF">
        <w:t>Đồng Cung Cấp</w:t>
      </w:r>
      <w:r w:rsidRPr="00B36ABF">
        <w:t xml:space="preserve">], [Hợp </w:t>
      </w:r>
      <w:r w:rsidR="00980B37" w:rsidRPr="00B36ABF">
        <w:t xml:space="preserve">Đồng </w:t>
      </w:r>
      <w:r w:rsidRPr="00B36ABF">
        <w:t xml:space="preserve">VH&amp;QL], [Hợp </w:t>
      </w:r>
      <w:r w:rsidR="00980B37" w:rsidRPr="00B36ABF">
        <w:t>Đồng Bao Tiêu</w:t>
      </w:r>
      <w:r w:rsidRPr="00B36ABF">
        <w:t>], [</w:t>
      </w:r>
      <w:r w:rsidR="00980B37" w:rsidRPr="00B36ABF">
        <w:rPr>
          <w:i/>
        </w:rPr>
        <w:t>điền</w:t>
      </w:r>
      <w:r w:rsidR="00980B37" w:rsidRPr="00B36ABF">
        <w:t xml:space="preserve"> </w:t>
      </w:r>
      <w:r w:rsidRPr="00B36ABF">
        <w:rPr>
          <w:i/>
          <w:iCs/>
        </w:rPr>
        <w:t xml:space="preserve">các </w:t>
      </w:r>
      <w:r w:rsidR="00980B37" w:rsidRPr="00B36ABF">
        <w:rPr>
          <w:i/>
          <w:iCs/>
        </w:rPr>
        <w:t xml:space="preserve">hợp đồng khác tùy </w:t>
      </w:r>
      <w:r w:rsidR="00A04989" w:rsidRPr="00B36ABF">
        <w:rPr>
          <w:i/>
          <w:iCs/>
          <w:lang w:val="vi-VN"/>
        </w:rPr>
        <w:t xml:space="preserve">từng </w:t>
      </w:r>
      <w:r w:rsidR="00980B37" w:rsidRPr="00B36ABF">
        <w:rPr>
          <w:i/>
          <w:iCs/>
        </w:rPr>
        <w:t>trường hợp</w:t>
      </w:r>
      <w:r w:rsidRPr="00B36ABF">
        <w:rPr>
          <w:i/>
          <w:iCs/>
        </w:rPr>
        <w:t xml:space="preserve">, </w:t>
      </w:r>
      <w:r w:rsidR="00FC1D81" w:rsidRPr="00B36ABF">
        <w:rPr>
          <w:i/>
          <w:iCs/>
        </w:rPr>
        <w:t>như</w:t>
      </w:r>
      <w:r w:rsidR="00FC1D81" w:rsidRPr="00B36ABF">
        <w:rPr>
          <w:i/>
          <w:iCs/>
          <w:lang w:val="vi-VN"/>
        </w:rPr>
        <w:t xml:space="preserve"> là </w:t>
      </w:r>
      <w:r w:rsidRPr="00B36ABF">
        <w:rPr>
          <w:i/>
          <w:iCs/>
        </w:rPr>
        <w:t>hợp đồng thuê đất</w:t>
      </w:r>
      <w:r w:rsidRPr="00B36ABF">
        <w:t>];</w:t>
      </w:r>
      <w:r w:rsidRPr="00B36ABF">
        <w:rPr>
          <w:sz w:val="14"/>
          <w:szCs w:val="14"/>
        </w:rPr>
        <w:t xml:space="preserve"> </w:t>
      </w:r>
    </w:p>
    <w:p w14:paraId="7A7E3CA3" w14:textId="03E6C939" w:rsidR="00980B37" w:rsidRPr="00B36ABF" w:rsidRDefault="005F65C5" w:rsidP="00725FF3">
      <w:pPr>
        <w:pStyle w:val="General2L3"/>
        <w:rPr>
          <w:szCs w:val="22"/>
          <w:lang w:eastAsia="en-US" w:bidi="ar-SA"/>
        </w:rPr>
      </w:pPr>
      <w:r w:rsidRPr="00B36ABF">
        <w:t>Thuế</w:t>
      </w:r>
      <w:r w:rsidR="00980B37" w:rsidRPr="00B36ABF">
        <w:t xml:space="preserve"> và </w:t>
      </w:r>
      <w:r w:rsidR="005242FB" w:rsidRPr="00B36ABF">
        <w:t>bất</w:t>
      </w:r>
      <w:r w:rsidR="005242FB" w:rsidRPr="00B36ABF">
        <w:rPr>
          <w:lang w:val="vi-VN"/>
        </w:rPr>
        <w:t xml:space="preserve"> kỳ </w:t>
      </w:r>
      <w:r w:rsidRPr="00B36ABF">
        <w:t xml:space="preserve">Các </w:t>
      </w:r>
      <w:r w:rsidR="00F20840" w:rsidRPr="00B36ABF">
        <w:t>Khấu Trừ Thuế</w:t>
      </w:r>
      <w:r w:rsidR="00980B37" w:rsidRPr="00B36ABF">
        <w:t xml:space="preserve"> </w:t>
      </w:r>
      <w:r w:rsidR="005242FB" w:rsidRPr="00B36ABF">
        <w:t>nào</w:t>
      </w:r>
      <w:r w:rsidR="005242FB" w:rsidRPr="00B36ABF">
        <w:rPr>
          <w:lang w:val="vi-VN"/>
        </w:rPr>
        <w:t xml:space="preserve"> </w:t>
      </w:r>
      <w:r w:rsidR="00980B37" w:rsidRPr="00B36ABF">
        <w:t xml:space="preserve">theo quy định của pháp luật liên quan đến Dự </w:t>
      </w:r>
      <w:r w:rsidRPr="00B36ABF">
        <w:t xml:space="preserve">Án </w:t>
      </w:r>
      <w:r w:rsidR="00980B37" w:rsidRPr="00B36ABF">
        <w:t xml:space="preserve">và Bên </w:t>
      </w:r>
      <w:r w:rsidRPr="00B36ABF">
        <w:t>Vay</w:t>
      </w:r>
      <w:r w:rsidR="00980B37" w:rsidRPr="00B36ABF">
        <w:t>;</w:t>
      </w:r>
      <w:r w:rsidR="00980B37" w:rsidRPr="00B36ABF">
        <w:rPr>
          <w:sz w:val="14"/>
          <w:szCs w:val="14"/>
        </w:rPr>
        <w:t xml:space="preserve"> </w:t>
      </w:r>
    </w:p>
    <w:p w14:paraId="0F5065D7" w14:textId="721BB729" w:rsidR="00BB5133" w:rsidRPr="00B36ABF" w:rsidRDefault="005F65C5" w:rsidP="00725FF3">
      <w:pPr>
        <w:pStyle w:val="General2L3"/>
        <w:rPr>
          <w:lang w:eastAsia="en-US" w:bidi="ar-SA"/>
        </w:rPr>
      </w:pPr>
      <w:r w:rsidRPr="00B36ABF">
        <w:rPr>
          <w:lang w:eastAsia="en-US" w:bidi="ar-SA"/>
        </w:rPr>
        <w:t xml:space="preserve">phí bảo hiểm đối với </w:t>
      </w:r>
      <w:r w:rsidR="0088751A" w:rsidRPr="00B36ABF">
        <w:rPr>
          <w:lang w:eastAsia="en-US" w:bidi="ar-SA"/>
        </w:rPr>
        <w:t>Các Bảo Hiểm</w:t>
      </w:r>
      <w:r w:rsidR="00A32B9A" w:rsidRPr="00B36ABF">
        <w:rPr>
          <w:lang w:eastAsia="en-US" w:bidi="ar-SA"/>
        </w:rPr>
        <w:t xml:space="preserve"> </w:t>
      </w:r>
      <w:r w:rsidRPr="00B36ABF">
        <w:rPr>
          <w:lang w:eastAsia="en-US" w:bidi="ar-SA"/>
        </w:rPr>
        <w:t xml:space="preserve">trong </w:t>
      </w:r>
      <w:r w:rsidR="001F55B9" w:rsidRPr="00B36ABF">
        <w:rPr>
          <w:lang w:eastAsia="en-US" w:bidi="ar-SA"/>
        </w:rPr>
        <w:t>Thời Gian Vận Hành</w:t>
      </w:r>
      <w:r w:rsidR="00A32B9A" w:rsidRPr="00B36ABF">
        <w:rPr>
          <w:lang w:eastAsia="en-US" w:bidi="ar-SA"/>
        </w:rPr>
        <w:t>;</w:t>
      </w:r>
    </w:p>
    <w:p w14:paraId="1A5F9E88" w14:textId="089F502F" w:rsidR="00BB5133" w:rsidRPr="00B36ABF" w:rsidRDefault="00DB7AC7" w:rsidP="00725FF3">
      <w:pPr>
        <w:pStyle w:val="General2L3"/>
        <w:rPr>
          <w:lang w:eastAsia="en-US" w:bidi="ar-SA"/>
        </w:rPr>
      </w:pPr>
      <w:r w:rsidRPr="00B36ABF">
        <w:rPr>
          <w:lang w:eastAsia="en-US" w:bidi="ar-SA"/>
        </w:rPr>
        <w:t xml:space="preserve">Chi Phí </w:t>
      </w:r>
      <w:r w:rsidR="00E3096B" w:rsidRPr="00B36ABF">
        <w:rPr>
          <w:lang w:eastAsia="en-US" w:bidi="ar-SA"/>
        </w:rPr>
        <w:t>Bảo Trì</w:t>
      </w:r>
      <w:r w:rsidR="00A32B9A" w:rsidRPr="00B36ABF">
        <w:rPr>
          <w:lang w:eastAsia="en-US" w:bidi="ar-SA"/>
        </w:rPr>
        <w:t>;</w:t>
      </w:r>
    </w:p>
    <w:p w14:paraId="61518E70" w14:textId="1E158590" w:rsidR="00BB5133" w:rsidRPr="00B36ABF" w:rsidRDefault="005F65C5" w:rsidP="00725FF3">
      <w:pPr>
        <w:pStyle w:val="General2L3"/>
        <w:rPr>
          <w:szCs w:val="22"/>
          <w:lang w:eastAsia="en-US" w:bidi="ar-SA"/>
        </w:rPr>
      </w:pPr>
      <w:r w:rsidRPr="00B36ABF">
        <w:t>chi phí hành chính, kế toán và nghiệp vụ</w:t>
      </w:r>
      <w:r w:rsidR="00A32B9A" w:rsidRPr="00B36ABF">
        <w:rPr>
          <w:szCs w:val="22"/>
          <w:lang w:eastAsia="en-US" w:bidi="ar-SA"/>
        </w:rPr>
        <w:t>;</w:t>
      </w:r>
    </w:p>
    <w:p w14:paraId="1A273EEA" w14:textId="1470DD76" w:rsidR="004D06D5" w:rsidRPr="00B36ABF" w:rsidRDefault="004D06D5" w:rsidP="00725FF3">
      <w:pPr>
        <w:pStyle w:val="General2L3"/>
        <w:rPr>
          <w:szCs w:val="22"/>
          <w:lang w:eastAsia="en-US" w:bidi="ar-SA"/>
        </w:rPr>
      </w:pPr>
      <w:r w:rsidRPr="00B36ABF">
        <w:rPr>
          <w:szCs w:val="22"/>
          <w:lang w:eastAsia="en-US" w:bidi="ar-SA"/>
        </w:rPr>
        <w:t xml:space="preserve">các </w:t>
      </w:r>
      <w:r w:rsidRPr="00B36ABF">
        <w:t xml:space="preserve">khoản phí phải trả liên quan đến bất kỳ Chấp Thuận Cần Có </w:t>
      </w:r>
      <w:r w:rsidR="008C7D1B" w:rsidRPr="00B36ABF">
        <w:t>nào</w:t>
      </w:r>
      <w:r w:rsidR="008C7D1B" w:rsidRPr="00B36ABF">
        <w:rPr>
          <w:lang w:val="vi-VN"/>
        </w:rPr>
        <w:t xml:space="preserve">, </w:t>
      </w:r>
      <w:r w:rsidRPr="00B36ABF">
        <w:t>kể cả chi phí xin gia hạn;</w:t>
      </w:r>
      <w:r w:rsidRPr="00B36ABF">
        <w:rPr>
          <w:sz w:val="14"/>
          <w:szCs w:val="14"/>
        </w:rPr>
        <w:t xml:space="preserve"> </w:t>
      </w:r>
    </w:p>
    <w:p w14:paraId="79EFDFE7" w14:textId="73B91D7C" w:rsidR="004D06D5" w:rsidRPr="00B36ABF" w:rsidRDefault="004D06D5" w:rsidP="00725FF3">
      <w:pPr>
        <w:pStyle w:val="General2L3"/>
        <w:rPr>
          <w:szCs w:val="22"/>
          <w:lang w:eastAsia="en-US" w:bidi="ar-SA"/>
        </w:rPr>
      </w:pPr>
      <w:r w:rsidRPr="00B36ABF">
        <w:t xml:space="preserve">các phí, chi phí và khoản thanh toán khác cần thiết để Dự Án được vận hành và </w:t>
      </w:r>
      <w:r w:rsidR="00E3096B" w:rsidRPr="00B36ABF">
        <w:t>bảo trì</w:t>
      </w:r>
      <w:r w:rsidRPr="00B36ABF">
        <w:t xml:space="preserve"> liên tục;</w:t>
      </w:r>
      <w:r w:rsidRPr="00B36ABF">
        <w:rPr>
          <w:sz w:val="14"/>
          <w:szCs w:val="14"/>
        </w:rPr>
        <w:t xml:space="preserve"> </w:t>
      </w:r>
    </w:p>
    <w:p w14:paraId="21D8F6F0" w14:textId="2BFE0CC0" w:rsidR="00BB5133" w:rsidRPr="00B36ABF" w:rsidRDefault="00A32B9A" w:rsidP="00725FF3">
      <w:pPr>
        <w:pStyle w:val="General2L3"/>
        <w:rPr>
          <w:lang w:eastAsia="en-US" w:bidi="ar-SA"/>
        </w:rPr>
      </w:pPr>
      <w:r w:rsidRPr="00B36ABF">
        <w:rPr>
          <w:lang w:eastAsia="en-US" w:bidi="ar-SA"/>
        </w:rPr>
        <w:t>[</w:t>
      </w:r>
      <w:r w:rsidR="004D06D5" w:rsidRPr="00B36ABF">
        <w:rPr>
          <w:i/>
          <w:lang w:eastAsia="en-US" w:bidi="ar-SA"/>
        </w:rPr>
        <w:t>điền các khoản khác nếu cần</w:t>
      </w:r>
      <w:r w:rsidRPr="00B36ABF">
        <w:rPr>
          <w:lang w:eastAsia="en-US" w:bidi="ar-SA"/>
        </w:rPr>
        <w:t xml:space="preserve">]; </w:t>
      </w:r>
      <w:r w:rsidR="00952B10" w:rsidRPr="00B36ABF">
        <w:rPr>
          <w:lang w:eastAsia="en-US" w:bidi="ar-SA"/>
        </w:rPr>
        <w:t>và</w:t>
      </w:r>
    </w:p>
    <w:p w14:paraId="1B862297" w14:textId="0AB50B0A" w:rsidR="00BB5133" w:rsidRPr="00B36ABF" w:rsidRDefault="0014443B" w:rsidP="00725FF3">
      <w:pPr>
        <w:pStyle w:val="General2L3"/>
        <w:rPr>
          <w:lang w:eastAsia="en-US"/>
        </w:rPr>
      </w:pPr>
      <w:r w:rsidRPr="00B36ABF">
        <w:rPr>
          <w:szCs w:val="22"/>
          <w:lang w:eastAsia="en-US" w:bidi="ar-SA"/>
        </w:rPr>
        <w:t>bất kỳ</w:t>
      </w:r>
      <w:r w:rsidR="00A32B9A" w:rsidRPr="00B36ABF">
        <w:rPr>
          <w:szCs w:val="22"/>
          <w:lang w:eastAsia="en-US" w:bidi="ar-SA"/>
        </w:rPr>
        <w:t xml:space="preserve"> </w:t>
      </w:r>
      <w:r w:rsidR="004D06D5" w:rsidRPr="00B36ABF">
        <w:rPr>
          <w:szCs w:val="22"/>
          <w:lang w:eastAsia="en-US" w:bidi="ar-SA"/>
        </w:rPr>
        <w:t xml:space="preserve">khoản nào khác được </w:t>
      </w:r>
      <w:r w:rsidR="00BF1534" w:rsidRPr="00B36ABF">
        <w:rPr>
          <w:lang w:eastAsia="en-US"/>
        </w:rPr>
        <w:t>Đại Lý Liên Tín Dụng</w:t>
      </w:r>
      <w:r w:rsidR="00A32B9A" w:rsidRPr="00B36ABF">
        <w:rPr>
          <w:lang w:eastAsia="en-US"/>
        </w:rPr>
        <w:t xml:space="preserve"> </w:t>
      </w:r>
      <w:r w:rsidR="004D06D5" w:rsidRPr="00B36ABF">
        <w:rPr>
          <w:lang w:eastAsia="en-US"/>
        </w:rPr>
        <w:t xml:space="preserve">đồng ý là </w:t>
      </w:r>
      <w:r w:rsidR="00CB0D1B" w:rsidRPr="00B36ABF">
        <w:rPr>
          <w:lang w:eastAsia="en-US"/>
        </w:rPr>
        <w:t>Chi Phí Vận Hành</w:t>
      </w:r>
      <w:r w:rsidR="00A32B9A" w:rsidRPr="00B36ABF">
        <w:rPr>
          <w:lang w:eastAsia="en-US"/>
        </w:rPr>
        <w:t>,</w:t>
      </w:r>
    </w:p>
    <w:p w14:paraId="03E9C6B0" w14:textId="1856A169" w:rsidR="00BB5133" w:rsidRPr="00B36ABF" w:rsidRDefault="004D06D5" w:rsidP="005A16A4">
      <w:pPr>
        <w:pStyle w:val="BodyText1"/>
        <w:widowControl w:val="0"/>
        <w:rPr>
          <w:lang w:eastAsia="en-US"/>
        </w:rPr>
      </w:pPr>
      <w:r w:rsidRPr="00B36ABF">
        <w:rPr>
          <w:lang w:eastAsia="en-US"/>
        </w:rPr>
        <w:t xml:space="preserve">nhưng </w:t>
      </w:r>
      <w:r w:rsidR="00D134BE" w:rsidRPr="00B36ABF">
        <w:rPr>
          <w:lang w:eastAsia="en-US"/>
        </w:rPr>
        <w:t>trong mỗi trường hợp</w:t>
      </w:r>
      <w:r w:rsidRPr="00B36ABF">
        <w:rPr>
          <w:lang w:eastAsia="en-US"/>
        </w:rPr>
        <w:t xml:space="preserve"> sẽ không bao gồm</w:t>
      </w:r>
      <w:r w:rsidR="00A32B9A" w:rsidRPr="00B36ABF">
        <w:rPr>
          <w:lang w:eastAsia="en-US"/>
        </w:rPr>
        <w:t>:</w:t>
      </w:r>
    </w:p>
    <w:p w14:paraId="3E6F6CB2" w14:textId="49455419" w:rsidR="00AE5FB2" w:rsidRPr="00B36ABF" w:rsidRDefault="00AE5FB2" w:rsidP="00725FF3">
      <w:pPr>
        <w:pStyle w:val="General2L4"/>
        <w:rPr>
          <w:lang w:eastAsia="en-US"/>
        </w:rPr>
      </w:pPr>
      <w:r w:rsidRPr="00B36ABF">
        <w:t>bất kỳ số tiền nào tạo thành một khoản Thanh Toán Bị Hạn Chế;</w:t>
      </w:r>
      <w:r w:rsidRPr="00B36ABF">
        <w:rPr>
          <w:sz w:val="14"/>
          <w:szCs w:val="14"/>
        </w:rPr>
        <w:t xml:space="preserve"> </w:t>
      </w:r>
    </w:p>
    <w:p w14:paraId="27D29D14" w14:textId="32F7C5B2" w:rsidR="00BB5133" w:rsidRPr="00B36ABF" w:rsidRDefault="00AE5FB2" w:rsidP="00725FF3">
      <w:pPr>
        <w:pStyle w:val="General2L4"/>
        <w:rPr>
          <w:lang w:eastAsia="en-US"/>
        </w:rPr>
      </w:pPr>
      <w:r w:rsidRPr="00B36ABF">
        <w:rPr>
          <w:rFonts w:eastAsia="Times New Roman"/>
        </w:rPr>
        <w:t xml:space="preserve">bất kỳ số tiền nào </w:t>
      </w:r>
      <w:r w:rsidRPr="00B36ABF">
        <w:rPr>
          <w:lang w:eastAsia="en-US"/>
        </w:rPr>
        <w:t>tạo thành một Chi Phí Dự Án</w:t>
      </w:r>
      <w:r w:rsidR="00A32B9A" w:rsidRPr="00B36ABF">
        <w:rPr>
          <w:lang w:eastAsia="en-US"/>
        </w:rPr>
        <w:t>;</w:t>
      </w:r>
    </w:p>
    <w:p w14:paraId="55E0DD29" w14:textId="740958FC" w:rsidR="00BB5133" w:rsidRPr="00B36ABF" w:rsidRDefault="00AE5FB2" w:rsidP="00725FF3">
      <w:pPr>
        <w:pStyle w:val="General2L4"/>
        <w:rPr>
          <w:lang w:eastAsia="en-US"/>
        </w:rPr>
      </w:pPr>
      <w:r w:rsidRPr="00B36ABF">
        <w:rPr>
          <w:lang w:eastAsia="en-US"/>
        </w:rPr>
        <w:t xml:space="preserve">chi phí xây dựng cơ bản </w:t>
      </w:r>
      <w:r w:rsidR="00A32B9A" w:rsidRPr="00B36ABF">
        <w:rPr>
          <w:lang w:eastAsia="en-US"/>
        </w:rPr>
        <w:t>(</w:t>
      </w:r>
      <w:r w:rsidRPr="00B36ABF">
        <w:rPr>
          <w:lang w:eastAsia="en-US"/>
        </w:rPr>
        <w:t xml:space="preserve">ngoại trừ </w:t>
      </w:r>
      <w:r w:rsidR="00DB7AC7" w:rsidRPr="00B36ABF">
        <w:rPr>
          <w:lang w:eastAsia="en-US"/>
        </w:rPr>
        <w:t xml:space="preserve">Chi Phí </w:t>
      </w:r>
      <w:r w:rsidR="00E3096B" w:rsidRPr="00B36ABF">
        <w:rPr>
          <w:lang w:eastAsia="en-US"/>
        </w:rPr>
        <w:t>Bảo Trì</w:t>
      </w:r>
      <w:r w:rsidR="00A32B9A" w:rsidRPr="00B36ABF">
        <w:rPr>
          <w:lang w:eastAsia="en-US"/>
        </w:rPr>
        <w:t>);</w:t>
      </w:r>
    </w:p>
    <w:p w14:paraId="2E914004" w14:textId="54027A03" w:rsidR="00BB5133" w:rsidRPr="00B36ABF" w:rsidRDefault="0014443B" w:rsidP="00725FF3">
      <w:pPr>
        <w:pStyle w:val="General2L4"/>
        <w:rPr>
          <w:lang w:eastAsia="en-US"/>
        </w:rPr>
      </w:pPr>
      <w:r w:rsidRPr="00B36ABF">
        <w:rPr>
          <w:lang w:eastAsia="en-US"/>
        </w:rPr>
        <w:t>bất kỳ</w:t>
      </w:r>
      <w:r w:rsidR="00A32B9A" w:rsidRPr="00B36ABF">
        <w:rPr>
          <w:lang w:eastAsia="en-US"/>
        </w:rPr>
        <w:t xml:space="preserve"> </w:t>
      </w:r>
      <w:r w:rsidR="00AE5FB2" w:rsidRPr="00B36ABF">
        <w:rPr>
          <w:lang w:eastAsia="en-US"/>
        </w:rPr>
        <w:t xml:space="preserve">số tiền nào phải trả liên quan đến </w:t>
      </w:r>
      <w:r w:rsidR="00353779" w:rsidRPr="00B36ABF">
        <w:rPr>
          <w:lang w:eastAsia="en-US"/>
        </w:rPr>
        <w:t>Nợ Tài Chính</w:t>
      </w:r>
      <w:r w:rsidR="00A32B9A" w:rsidRPr="00B36ABF">
        <w:rPr>
          <w:lang w:eastAsia="en-US"/>
        </w:rPr>
        <w:t xml:space="preserve"> (</w:t>
      </w:r>
      <w:r w:rsidR="00AE5FB2" w:rsidRPr="00B36ABF">
        <w:rPr>
          <w:lang w:eastAsia="en-US"/>
        </w:rPr>
        <w:t xml:space="preserve">kể cả theo </w:t>
      </w:r>
      <w:r w:rsidR="00D134BE" w:rsidRPr="00B36ABF">
        <w:rPr>
          <w:lang w:eastAsia="en-US"/>
        </w:rPr>
        <w:t>Các Tài Liệu Cấp Vốn</w:t>
      </w:r>
      <w:r w:rsidR="00A32B9A" w:rsidRPr="00B36ABF">
        <w:rPr>
          <w:lang w:eastAsia="en-US"/>
        </w:rPr>
        <w:t xml:space="preserve">); </w:t>
      </w:r>
      <w:r w:rsidR="00952B10" w:rsidRPr="00B36ABF">
        <w:rPr>
          <w:lang w:eastAsia="en-US"/>
        </w:rPr>
        <w:t>và</w:t>
      </w:r>
    </w:p>
    <w:p w14:paraId="1551B64B" w14:textId="45C167C3" w:rsidR="00BB5133" w:rsidRPr="00B36ABF" w:rsidRDefault="00AE5FB2" w:rsidP="00725FF3">
      <w:pPr>
        <w:pStyle w:val="General2L4"/>
        <w:rPr>
          <w:lang w:eastAsia="en-US"/>
        </w:rPr>
      </w:pPr>
      <w:r w:rsidRPr="00B36ABF">
        <w:rPr>
          <w:lang w:eastAsia="en-US"/>
        </w:rPr>
        <w:t>khoản khấu hao, các khoản lệ phí không bằng tiền, dự phòng, khấu hao tài sản vô hình và các khoản mục ghi sổ tương tự.</w:t>
      </w:r>
    </w:p>
    <w:p w14:paraId="7ACB10BE" w14:textId="42760CCE" w:rsidR="00BB5133" w:rsidRPr="00B36ABF" w:rsidRDefault="00300A45" w:rsidP="00725FF3">
      <w:pPr>
        <w:ind w:left="720"/>
        <w:rPr>
          <w:lang w:eastAsia="en-US" w:bidi="ar-SA"/>
        </w:rPr>
      </w:pPr>
      <w:r w:rsidRPr="00B36ABF">
        <w:rPr>
          <w:lang w:eastAsia="en-US"/>
        </w:rPr>
        <w:t>“</w:t>
      </w:r>
      <w:r w:rsidR="001F55B9" w:rsidRPr="00B36ABF">
        <w:rPr>
          <w:b/>
          <w:lang w:eastAsia="en-US"/>
        </w:rPr>
        <w:t>Thời Gian Vận Hành</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D221C6" w:rsidRPr="00B36ABF">
        <w:rPr>
          <w:lang w:eastAsia="en-US"/>
        </w:rPr>
        <w:t xml:space="preserve">khoảng thời gian kể từ </w:t>
      </w:r>
      <w:r w:rsidR="00352344" w:rsidRPr="00B36ABF">
        <w:rPr>
          <w:bCs/>
          <w:lang w:eastAsia="en-US"/>
        </w:rPr>
        <w:t>Ngày Vận Hành Thương Mại</w:t>
      </w:r>
      <w:r w:rsidR="00A32B9A" w:rsidRPr="00B36ABF">
        <w:rPr>
          <w:lang w:eastAsia="en-US"/>
        </w:rPr>
        <w:t xml:space="preserve"> </w:t>
      </w:r>
      <w:r w:rsidR="00D221C6" w:rsidRPr="00B36ABF">
        <w:rPr>
          <w:lang w:eastAsia="en-US"/>
        </w:rPr>
        <w:t xml:space="preserve">đến </w:t>
      </w:r>
      <w:r w:rsidR="00DF75CA" w:rsidRPr="00B36ABF">
        <w:rPr>
          <w:lang w:eastAsia="en-US"/>
        </w:rPr>
        <w:t>Ngày Đáo Hạn Sau Cùng</w:t>
      </w:r>
      <w:r w:rsidR="00A32B9A" w:rsidRPr="00B36ABF">
        <w:rPr>
          <w:lang w:eastAsia="en-US"/>
        </w:rPr>
        <w:t>.</w:t>
      </w:r>
    </w:p>
    <w:p w14:paraId="5B4E3D63" w14:textId="427F1007" w:rsidR="00BB5133" w:rsidRPr="00B36ABF" w:rsidRDefault="00300A45" w:rsidP="00725FF3">
      <w:pPr>
        <w:ind w:left="720"/>
        <w:rPr>
          <w:lang w:eastAsia="en-US" w:bidi="ar-SA"/>
        </w:rPr>
      </w:pPr>
      <w:r w:rsidRPr="00B36ABF">
        <w:rPr>
          <w:lang w:eastAsia="en-US" w:bidi="ar-SA"/>
        </w:rPr>
        <w:t>“</w:t>
      </w:r>
      <w:r w:rsidR="00E71516" w:rsidRPr="00B36ABF">
        <w:rPr>
          <w:b/>
          <w:bCs/>
          <w:lang w:eastAsia="en-US"/>
        </w:rPr>
        <w:t>Bản Dự Báo Ban Đầu</w:t>
      </w:r>
      <w:r w:rsidR="00221DA5" w:rsidRPr="00B36ABF">
        <w:rPr>
          <w:lang w:eastAsia="en-US" w:bidi="ar-SA"/>
        </w:rPr>
        <w:t>” nghĩa</w:t>
      </w:r>
      <w:r w:rsidR="00406CD5" w:rsidRPr="00B36ABF">
        <w:rPr>
          <w:lang w:eastAsia="en-US" w:bidi="ar-SA"/>
        </w:rPr>
        <w:t xml:space="preserve"> là</w:t>
      </w:r>
      <w:r w:rsidR="00FF466B" w:rsidRPr="00B36ABF">
        <w:rPr>
          <w:lang w:eastAsia="en-US" w:bidi="ar-SA"/>
        </w:rPr>
        <w:t xml:space="preserve"> </w:t>
      </w:r>
      <w:r w:rsidR="00D221C6" w:rsidRPr="00B36ABF">
        <w:rPr>
          <w:lang w:eastAsia="en-US" w:bidi="ar-SA"/>
        </w:rPr>
        <w:t xml:space="preserve">các dự báo tài chính được tạo ra bởi </w:t>
      </w:r>
      <w:r w:rsidR="00EF05A5" w:rsidRPr="00B36ABF">
        <w:rPr>
          <w:lang w:eastAsia="en-US" w:bidi="ar-SA"/>
        </w:rPr>
        <w:t>Mô Hình Tài Chính Ban Đầu</w:t>
      </w:r>
      <w:r w:rsidR="00A32B9A" w:rsidRPr="00B36ABF">
        <w:rPr>
          <w:lang w:eastAsia="en-US" w:bidi="ar-SA"/>
        </w:rPr>
        <w:t xml:space="preserve"> </w:t>
      </w:r>
      <w:r w:rsidR="00952B10" w:rsidRPr="00B36ABF">
        <w:rPr>
          <w:lang w:eastAsia="en-US" w:bidi="ar-SA"/>
        </w:rPr>
        <w:t>và</w:t>
      </w:r>
      <w:r w:rsidR="00FF466B" w:rsidRPr="00B36ABF">
        <w:rPr>
          <w:lang w:eastAsia="en-US" w:bidi="ar-SA"/>
        </w:rPr>
        <w:t xml:space="preserve"> </w:t>
      </w:r>
      <w:r w:rsidR="00051DE1" w:rsidRPr="00B36ABF">
        <w:rPr>
          <w:lang w:eastAsia="en-US" w:bidi="ar-SA"/>
        </w:rPr>
        <w:t>Giả Định</w:t>
      </w:r>
      <w:r w:rsidR="00A32B9A" w:rsidRPr="00B36ABF">
        <w:rPr>
          <w:lang w:eastAsia="en-US" w:bidi="ar-SA"/>
        </w:rPr>
        <w:t xml:space="preserve"> </w:t>
      </w:r>
      <w:r w:rsidR="00D221C6" w:rsidRPr="00B36ABF">
        <w:rPr>
          <w:lang w:eastAsia="en-US" w:bidi="ar-SA"/>
        </w:rPr>
        <w:t>được sử dụng để lập các dự báo tài chính đó.</w:t>
      </w:r>
      <w:r w:rsidR="00A32B9A" w:rsidRPr="00B36ABF">
        <w:rPr>
          <w:b/>
          <w:bCs/>
          <w:i/>
          <w:iCs/>
          <w:lang w:eastAsia="en-US" w:bidi="ar-SA"/>
        </w:rPr>
        <w:t xml:space="preserve"> </w:t>
      </w:r>
    </w:p>
    <w:p w14:paraId="6395DC40" w14:textId="7D6CECE6" w:rsidR="00BB5133" w:rsidRPr="00B36ABF" w:rsidRDefault="00300A45" w:rsidP="00725FF3">
      <w:pPr>
        <w:ind w:left="720"/>
        <w:rPr>
          <w:lang w:eastAsia="en-US"/>
        </w:rPr>
      </w:pPr>
      <w:r w:rsidRPr="00B36ABF">
        <w:rPr>
          <w:lang w:eastAsia="en-US"/>
        </w:rPr>
        <w:t>“</w:t>
      </w:r>
      <w:r w:rsidR="006A5D4B" w:rsidRPr="00B36ABF">
        <w:rPr>
          <w:b/>
          <w:lang w:eastAsia="en-US"/>
        </w:rPr>
        <w:t>Ngân Sách Xây Dựng Ban Đầu</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850EF1" w:rsidRPr="00B36ABF">
        <w:rPr>
          <w:lang w:eastAsia="en-US"/>
        </w:rPr>
        <w:t xml:space="preserve">ngân sách xây dựng của </w:t>
      </w:r>
      <w:r w:rsidR="0065406A" w:rsidRPr="00B36ABF">
        <w:rPr>
          <w:lang w:eastAsia="en-US"/>
        </w:rPr>
        <w:t>Dự Án</w:t>
      </w:r>
      <w:r w:rsidR="00A32B9A" w:rsidRPr="00B36ABF">
        <w:rPr>
          <w:lang w:eastAsia="en-US"/>
        </w:rPr>
        <w:t xml:space="preserve"> </w:t>
      </w:r>
      <w:r w:rsidR="00850EF1" w:rsidRPr="00B36ABF">
        <w:rPr>
          <w:lang w:eastAsia="en-US"/>
        </w:rPr>
        <w:t xml:space="preserve">được hoặc sẽ được </w:t>
      </w:r>
      <w:r w:rsidR="00C96330" w:rsidRPr="00B36ABF">
        <w:rPr>
          <w:lang w:eastAsia="en-US"/>
        </w:rPr>
        <w:t>chuyển</w:t>
      </w:r>
      <w:r w:rsidR="00C96330" w:rsidRPr="00B36ABF">
        <w:rPr>
          <w:lang w:val="vi-VN" w:eastAsia="en-US"/>
        </w:rPr>
        <w:t xml:space="preserve"> giao </w:t>
      </w:r>
      <w:r w:rsidR="00850EF1" w:rsidRPr="00B36ABF">
        <w:rPr>
          <w:lang w:eastAsia="en-US"/>
        </w:rPr>
        <w:t xml:space="preserve">cho </w:t>
      </w:r>
      <w:r w:rsidR="006D00C3" w:rsidRPr="00B36ABF">
        <w:rPr>
          <w:lang w:eastAsia="en-US"/>
        </w:rPr>
        <w:t>Các Bên Cấp Vốn</w:t>
      </w:r>
      <w:r w:rsidR="00A32B9A" w:rsidRPr="00B36ABF">
        <w:rPr>
          <w:lang w:eastAsia="en-US"/>
        </w:rPr>
        <w:t xml:space="preserve">, </w:t>
      </w:r>
      <w:r w:rsidR="00952B10" w:rsidRPr="00B36ABF">
        <w:rPr>
          <w:lang w:eastAsia="en-US"/>
        </w:rPr>
        <w:t>và</w:t>
      </w:r>
      <w:r w:rsidR="00A32B9A" w:rsidRPr="00B36ABF">
        <w:rPr>
          <w:lang w:eastAsia="en-US"/>
        </w:rPr>
        <w:t xml:space="preserve"> </w:t>
      </w:r>
      <w:r w:rsidR="00850EF1" w:rsidRPr="00B36ABF">
        <w:rPr>
          <w:lang w:eastAsia="en-US"/>
        </w:rPr>
        <w:t xml:space="preserve">được </w:t>
      </w:r>
      <w:r w:rsidR="00BF1534" w:rsidRPr="00B36ABF">
        <w:rPr>
          <w:lang w:eastAsia="en-US"/>
        </w:rPr>
        <w:t>Đại Lý Liên Tín Dụng</w:t>
      </w:r>
      <w:r w:rsidR="00850EF1" w:rsidRPr="00B36ABF">
        <w:rPr>
          <w:lang w:eastAsia="en-US"/>
        </w:rPr>
        <w:t xml:space="preserve"> phê duyệt</w:t>
      </w:r>
      <w:r w:rsidR="00A32B9A" w:rsidRPr="00B36ABF">
        <w:rPr>
          <w:lang w:eastAsia="en-US"/>
        </w:rPr>
        <w:t xml:space="preserve">, </w:t>
      </w:r>
      <w:r w:rsidR="00850EF1" w:rsidRPr="00B36ABF">
        <w:rPr>
          <w:lang w:eastAsia="en-US"/>
        </w:rPr>
        <w:t xml:space="preserve">như một điều kiện </w:t>
      </w:r>
      <w:r w:rsidR="00FB5303" w:rsidRPr="00B36ABF">
        <w:rPr>
          <w:lang w:eastAsia="en-US"/>
        </w:rPr>
        <w:t>của</w:t>
      </w:r>
      <w:r w:rsidR="00FB5303" w:rsidRPr="00B36ABF">
        <w:rPr>
          <w:lang w:val="vi-VN" w:eastAsia="en-US"/>
        </w:rPr>
        <w:t xml:space="preserve"> </w:t>
      </w:r>
      <w:r w:rsidR="00353779" w:rsidRPr="00B36ABF">
        <w:rPr>
          <w:lang w:eastAsia="en-US"/>
        </w:rPr>
        <w:t>Ngày Kết Thúc Tài Chính</w:t>
      </w:r>
      <w:r w:rsidR="00A32B9A" w:rsidRPr="00B36ABF">
        <w:rPr>
          <w:lang w:eastAsia="en-US"/>
        </w:rPr>
        <w:t xml:space="preserve"> </w:t>
      </w:r>
      <w:r w:rsidR="00850EF1" w:rsidRPr="00B36ABF">
        <w:rPr>
          <w:lang w:eastAsia="en-US"/>
        </w:rPr>
        <w:t>theo</w:t>
      </w:r>
      <w:r w:rsidR="00003F5B" w:rsidRPr="00B36ABF">
        <w:rPr>
          <w:lang w:eastAsia="en-US"/>
        </w:rPr>
        <w:t xml:space="preserve"> </w:t>
      </w:r>
      <w:r w:rsidR="00DF5CD0" w:rsidRPr="00B36ABF">
        <w:rPr>
          <w:lang w:eastAsia="en-US"/>
        </w:rPr>
        <w:fldChar w:fldCharType="begin"/>
      </w:r>
      <w:r w:rsidR="00DF5CD0" w:rsidRPr="00B36ABF">
        <w:rPr>
          <w:lang w:eastAsia="en-US"/>
        </w:rPr>
        <w:instrText xml:space="preserve"> REF _Ref67585013 \n \h </w:instrText>
      </w:r>
      <w:r w:rsidR="00DB7AFD" w:rsidRPr="00B36ABF">
        <w:rPr>
          <w:lang w:eastAsia="en-US"/>
        </w:rPr>
        <w:instrText xml:space="preserve"> \* MERGEFORMAT </w:instrText>
      </w:r>
      <w:r w:rsidR="00DF5CD0" w:rsidRPr="00B36ABF">
        <w:rPr>
          <w:lang w:eastAsia="en-US"/>
        </w:rPr>
      </w:r>
      <w:r w:rsidR="00DF5CD0" w:rsidRPr="00B36ABF">
        <w:rPr>
          <w:lang w:eastAsia="en-US"/>
        </w:rPr>
        <w:fldChar w:fldCharType="separate"/>
      </w:r>
      <w:r w:rsidR="00CC7F22" w:rsidRPr="00B36ABF">
        <w:rPr>
          <w:lang w:eastAsia="en-US"/>
        </w:rPr>
        <w:t>Phụ Lục 2</w:t>
      </w:r>
      <w:r w:rsidR="00DF5CD0" w:rsidRPr="00B36ABF">
        <w:rPr>
          <w:lang w:eastAsia="en-US"/>
        </w:rPr>
        <w:fldChar w:fldCharType="end"/>
      </w:r>
      <w:r w:rsidR="00DF5CD0" w:rsidRPr="00B36ABF">
        <w:rPr>
          <w:lang w:eastAsia="en-US"/>
        </w:rPr>
        <w:t xml:space="preserve"> (</w:t>
      </w:r>
      <w:r w:rsidR="00DF5CD0" w:rsidRPr="00B36ABF">
        <w:rPr>
          <w:i/>
          <w:lang w:eastAsia="en-US"/>
        </w:rPr>
        <w:fldChar w:fldCharType="begin"/>
      </w:r>
      <w:r w:rsidR="003127CA" w:rsidRPr="00B36ABF">
        <w:rPr>
          <w:i/>
          <w:lang w:eastAsia="en-US"/>
        </w:rPr>
        <w:instrText xml:space="preserve"> REF _Ref67585020 \h  \* MERGEFORMAT </w:instrText>
      </w:r>
      <w:r w:rsidR="00DF5CD0" w:rsidRPr="00B36ABF">
        <w:rPr>
          <w:i/>
          <w:lang w:eastAsia="en-US"/>
        </w:rPr>
      </w:r>
      <w:r w:rsidR="00DF5CD0" w:rsidRPr="00B36ABF">
        <w:rPr>
          <w:i/>
          <w:lang w:eastAsia="en-US"/>
        </w:rPr>
        <w:fldChar w:fldCharType="separate"/>
      </w:r>
      <w:r w:rsidR="00CC7F22" w:rsidRPr="00B36ABF">
        <w:rPr>
          <w:i/>
        </w:rPr>
        <w:t>Các Điều Kiện Tiên Quyết</w:t>
      </w:r>
      <w:r w:rsidR="00DF5CD0" w:rsidRPr="00B36ABF">
        <w:rPr>
          <w:i/>
          <w:lang w:eastAsia="en-US"/>
        </w:rPr>
        <w:fldChar w:fldCharType="end"/>
      </w:r>
      <w:r w:rsidR="00DF5CD0" w:rsidRPr="00B36ABF">
        <w:rPr>
          <w:lang w:eastAsia="en-US"/>
        </w:rPr>
        <w:t>)</w:t>
      </w:r>
      <w:r w:rsidR="00A32B9A" w:rsidRPr="00B36ABF">
        <w:rPr>
          <w:lang w:eastAsia="en-US"/>
        </w:rPr>
        <w:t>.</w:t>
      </w:r>
    </w:p>
    <w:p w14:paraId="072F6290" w14:textId="7E945980" w:rsidR="00BB5133" w:rsidRPr="00B36ABF" w:rsidRDefault="00300A45" w:rsidP="00725FF3">
      <w:pPr>
        <w:ind w:left="720"/>
        <w:rPr>
          <w:lang w:eastAsia="en-US"/>
        </w:rPr>
      </w:pPr>
      <w:r w:rsidRPr="00B36ABF">
        <w:rPr>
          <w:lang w:eastAsia="en-US"/>
        </w:rPr>
        <w:t>“</w:t>
      </w:r>
      <w:r w:rsidR="00EF05A5" w:rsidRPr="00B36ABF">
        <w:rPr>
          <w:b/>
          <w:lang w:eastAsia="en-US"/>
        </w:rPr>
        <w:t>Mô Hình Tài Chính Ban Đầu</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885C8C" w:rsidRPr="00B36ABF">
        <w:rPr>
          <w:lang w:eastAsia="en-US"/>
        </w:rPr>
        <w:t xml:space="preserve">mô hình tài chính của </w:t>
      </w:r>
      <w:r w:rsidR="0065406A" w:rsidRPr="00B36ABF">
        <w:rPr>
          <w:lang w:eastAsia="en-US"/>
        </w:rPr>
        <w:t>Dự Án</w:t>
      </w:r>
      <w:r w:rsidR="00A32B9A" w:rsidRPr="00B36ABF">
        <w:rPr>
          <w:lang w:eastAsia="en-US"/>
        </w:rPr>
        <w:t xml:space="preserve"> </w:t>
      </w:r>
      <w:r w:rsidR="00885C8C" w:rsidRPr="00B36ABF">
        <w:rPr>
          <w:lang w:eastAsia="en-US"/>
        </w:rPr>
        <w:t xml:space="preserve">được hoặc sẽ được </w:t>
      </w:r>
      <w:r w:rsidR="007A6C2E" w:rsidRPr="00B36ABF">
        <w:rPr>
          <w:lang w:eastAsia="en-US"/>
        </w:rPr>
        <w:t>chuyển</w:t>
      </w:r>
      <w:r w:rsidR="007A6C2E" w:rsidRPr="00B36ABF">
        <w:rPr>
          <w:lang w:val="vi-VN" w:eastAsia="en-US"/>
        </w:rPr>
        <w:t xml:space="preserve"> giao </w:t>
      </w:r>
      <w:r w:rsidR="00885C8C" w:rsidRPr="00B36ABF">
        <w:rPr>
          <w:lang w:eastAsia="en-US"/>
        </w:rPr>
        <w:t xml:space="preserve">cho </w:t>
      </w:r>
      <w:r w:rsidR="006D00C3" w:rsidRPr="00B36ABF">
        <w:rPr>
          <w:lang w:eastAsia="en-US"/>
        </w:rPr>
        <w:t>Các Bên Cấp Vốn</w:t>
      </w:r>
      <w:r w:rsidR="00A32B9A" w:rsidRPr="00B36ABF">
        <w:rPr>
          <w:lang w:eastAsia="en-US"/>
        </w:rPr>
        <w:t xml:space="preserve">, </w:t>
      </w:r>
      <w:r w:rsidR="00952B10" w:rsidRPr="00B36ABF">
        <w:rPr>
          <w:lang w:eastAsia="en-US"/>
        </w:rPr>
        <w:t>và</w:t>
      </w:r>
      <w:r w:rsidR="00A32B9A" w:rsidRPr="00B36ABF">
        <w:rPr>
          <w:lang w:eastAsia="en-US"/>
        </w:rPr>
        <w:t xml:space="preserve"> </w:t>
      </w:r>
      <w:r w:rsidR="00885C8C" w:rsidRPr="00B36ABF">
        <w:rPr>
          <w:lang w:eastAsia="en-US"/>
        </w:rPr>
        <w:t xml:space="preserve">được </w:t>
      </w:r>
      <w:r w:rsidR="00BF1534" w:rsidRPr="00B36ABF">
        <w:rPr>
          <w:lang w:eastAsia="en-US"/>
        </w:rPr>
        <w:t>Đại Lý Liên Tín Dụng</w:t>
      </w:r>
      <w:r w:rsidR="00885C8C" w:rsidRPr="00B36ABF">
        <w:rPr>
          <w:lang w:eastAsia="en-US"/>
        </w:rPr>
        <w:t xml:space="preserve"> phê duyệt</w:t>
      </w:r>
      <w:r w:rsidR="00A32B9A" w:rsidRPr="00B36ABF">
        <w:rPr>
          <w:lang w:eastAsia="en-US"/>
        </w:rPr>
        <w:t xml:space="preserve">, </w:t>
      </w:r>
      <w:r w:rsidR="00885C8C" w:rsidRPr="00B36ABF">
        <w:rPr>
          <w:lang w:eastAsia="en-US"/>
        </w:rPr>
        <w:t xml:space="preserve">như một điều kiện </w:t>
      </w:r>
      <w:r w:rsidR="007A6C2E" w:rsidRPr="00B36ABF">
        <w:rPr>
          <w:lang w:eastAsia="en-US"/>
        </w:rPr>
        <w:t>của</w:t>
      </w:r>
      <w:r w:rsidR="007A6C2E" w:rsidRPr="00B36ABF">
        <w:rPr>
          <w:lang w:val="vi-VN" w:eastAsia="en-US"/>
        </w:rPr>
        <w:t xml:space="preserve"> </w:t>
      </w:r>
      <w:r w:rsidR="00353779" w:rsidRPr="00B36ABF">
        <w:rPr>
          <w:lang w:eastAsia="en-US"/>
        </w:rPr>
        <w:t>Ngày Kết Thúc Tài Chính</w:t>
      </w:r>
      <w:r w:rsidR="00A32B9A" w:rsidRPr="00B36ABF">
        <w:rPr>
          <w:lang w:eastAsia="en-US"/>
        </w:rPr>
        <w:t xml:space="preserve"> </w:t>
      </w:r>
      <w:r w:rsidR="00885C8C" w:rsidRPr="00B36ABF">
        <w:rPr>
          <w:lang w:eastAsia="en-US"/>
        </w:rPr>
        <w:t>theo</w:t>
      </w:r>
      <w:r w:rsidR="00A32B9A" w:rsidRPr="00B36ABF">
        <w:rPr>
          <w:lang w:eastAsia="en-US"/>
        </w:rPr>
        <w:t xml:space="preserve"> </w:t>
      </w:r>
      <w:r w:rsidR="00DF5CD0" w:rsidRPr="00B36ABF">
        <w:rPr>
          <w:lang w:eastAsia="en-US"/>
        </w:rPr>
        <w:fldChar w:fldCharType="begin"/>
      </w:r>
      <w:r w:rsidR="00DF5CD0" w:rsidRPr="00B36ABF">
        <w:rPr>
          <w:lang w:eastAsia="en-US"/>
        </w:rPr>
        <w:instrText xml:space="preserve"> REF _Ref67585013 \n \h </w:instrText>
      </w:r>
      <w:r w:rsidR="00DB7AFD" w:rsidRPr="00B36ABF">
        <w:rPr>
          <w:lang w:eastAsia="en-US"/>
        </w:rPr>
        <w:instrText xml:space="preserve"> \* MERGEFORMAT </w:instrText>
      </w:r>
      <w:r w:rsidR="00DF5CD0" w:rsidRPr="00B36ABF">
        <w:rPr>
          <w:lang w:eastAsia="en-US"/>
        </w:rPr>
      </w:r>
      <w:r w:rsidR="00DF5CD0" w:rsidRPr="00B36ABF">
        <w:rPr>
          <w:lang w:eastAsia="en-US"/>
        </w:rPr>
        <w:fldChar w:fldCharType="separate"/>
      </w:r>
      <w:r w:rsidR="00CC7F22" w:rsidRPr="00B36ABF">
        <w:rPr>
          <w:lang w:eastAsia="en-US"/>
        </w:rPr>
        <w:t>Phụ Lục 2</w:t>
      </w:r>
      <w:r w:rsidR="00DF5CD0" w:rsidRPr="00B36ABF">
        <w:rPr>
          <w:lang w:eastAsia="en-US"/>
        </w:rPr>
        <w:fldChar w:fldCharType="end"/>
      </w:r>
      <w:r w:rsidR="00DF5CD0" w:rsidRPr="00B36ABF">
        <w:rPr>
          <w:lang w:eastAsia="en-US"/>
        </w:rPr>
        <w:t xml:space="preserve"> (</w:t>
      </w:r>
      <w:r w:rsidR="00DF5CD0" w:rsidRPr="00B36ABF">
        <w:rPr>
          <w:i/>
          <w:lang w:eastAsia="en-US"/>
        </w:rPr>
        <w:fldChar w:fldCharType="begin"/>
      </w:r>
      <w:r w:rsidR="003127CA" w:rsidRPr="00B36ABF">
        <w:rPr>
          <w:i/>
          <w:lang w:eastAsia="en-US"/>
        </w:rPr>
        <w:instrText xml:space="preserve"> REF _Ref67585020 \h  \* MERGEFORMAT </w:instrText>
      </w:r>
      <w:r w:rsidR="00DF5CD0" w:rsidRPr="00B36ABF">
        <w:rPr>
          <w:i/>
          <w:lang w:eastAsia="en-US"/>
        </w:rPr>
      </w:r>
      <w:r w:rsidR="00DF5CD0" w:rsidRPr="00B36ABF">
        <w:rPr>
          <w:i/>
          <w:lang w:eastAsia="en-US"/>
        </w:rPr>
        <w:fldChar w:fldCharType="separate"/>
      </w:r>
      <w:r w:rsidR="00CC7F22" w:rsidRPr="00B36ABF">
        <w:rPr>
          <w:i/>
        </w:rPr>
        <w:t>Các Điều Kiện Tiên Quyết</w:t>
      </w:r>
      <w:r w:rsidR="00DF5CD0" w:rsidRPr="00B36ABF">
        <w:rPr>
          <w:i/>
          <w:lang w:eastAsia="en-US"/>
        </w:rPr>
        <w:fldChar w:fldCharType="end"/>
      </w:r>
      <w:r w:rsidR="00DF5CD0" w:rsidRPr="00B36ABF">
        <w:rPr>
          <w:lang w:eastAsia="en-US"/>
        </w:rPr>
        <w:t>)</w:t>
      </w:r>
      <w:r w:rsidR="00A32B9A" w:rsidRPr="00B36ABF">
        <w:rPr>
          <w:lang w:eastAsia="en-US"/>
        </w:rPr>
        <w:t>.</w:t>
      </w:r>
      <w:r w:rsidR="00A32B9A" w:rsidRPr="00B36ABF">
        <w:rPr>
          <w:rStyle w:val="FootnoteReference"/>
          <w:rFonts w:cs="Times New Roman"/>
          <w:sz w:val="22"/>
          <w:szCs w:val="22"/>
          <w:lang w:eastAsia="en-US"/>
        </w:rPr>
        <w:footnoteReference w:id="59"/>
      </w:r>
    </w:p>
    <w:p w14:paraId="3FE4E396" w14:textId="1476554B" w:rsidR="00BB5133" w:rsidRPr="00B36ABF" w:rsidRDefault="00300A45" w:rsidP="00725FF3">
      <w:pPr>
        <w:ind w:left="720"/>
        <w:rPr>
          <w:lang w:eastAsia="en-US"/>
        </w:rPr>
      </w:pPr>
      <w:r w:rsidRPr="00B36ABF">
        <w:rPr>
          <w:lang w:eastAsia="en-US"/>
        </w:rPr>
        <w:lastRenderedPageBreak/>
        <w:t>“</w:t>
      </w:r>
      <w:r w:rsidR="00FD4E6C" w:rsidRPr="00B36ABF">
        <w:rPr>
          <w:b/>
          <w:lang w:eastAsia="en-US"/>
        </w:rPr>
        <w:t>Báo Cáo Tài Chính Ban Đầu</w:t>
      </w:r>
      <w:r w:rsidRPr="00B36ABF">
        <w:rPr>
          <w:lang w:eastAsia="en-US"/>
        </w:rPr>
        <w:t>”</w:t>
      </w:r>
      <w:r w:rsidR="00FD4E6C" w:rsidRPr="00B36ABF">
        <w:rPr>
          <w:lang w:eastAsia="en-US"/>
        </w:rPr>
        <w:t xml:space="preserve">, đối với bất kỳ người nào, </w:t>
      </w:r>
      <w:r w:rsidR="00406CD5" w:rsidRPr="00B36ABF">
        <w:rPr>
          <w:lang w:eastAsia="en-US"/>
        </w:rPr>
        <w:t>nghĩa là</w:t>
      </w:r>
      <w:r w:rsidR="00FD4E6C" w:rsidRPr="00B36ABF">
        <w:rPr>
          <w:lang w:eastAsia="en-US"/>
        </w:rPr>
        <w:t xml:space="preserve"> các báo cáo tài chính của người đó cho năm tài chính </w:t>
      </w:r>
      <w:r w:rsidR="008B63AE" w:rsidRPr="00B36ABF">
        <w:rPr>
          <w:lang w:eastAsia="en-US"/>
        </w:rPr>
        <w:t xml:space="preserve">kết thúc gần nhất trước ngày </w:t>
      </w:r>
      <w:r w:rsidR="00704FCE" w:rsidRPr="00B36ABF">
        <w:rPr>
          <w:lang w:eastAsia="en-US"/>
        </w:rPr>
        <w:t>của</w:t>
      </w:r>
      <w:r w:rsidR="00A32B9A" w:rsidRPr="00B36ABF">
        <w:rPr>
          <w:lang w:eastAsia="en-US"/>
        </w:rPr>
        <w:t xml:space="preserve"> </w:t>
      </w:r>
      <w:r w:rsidR="00ED0663" w:rsidRPr="00B36ABF">
        <w:rPr>
          <w:lang w:eastAsia="en-US"/>
        </w:rPr>
        <w:t>Thỏa Thuận này</w:t>
      </w:r>
      <w:r w:rsidR="00A32B9A" w:rsidRPr="00B36ABF">
        <w:rPr>
          <w:lang w:eastAsia="en-US"/>
        </w:rPr>
        <w:t>.</w:t>
      </w:r>
    </w:p>
    <w:p w14:paraId="4AFBD0F3" w14:textId="291DF71D" w:rsidR="00BB5133" w:rsidRPr="00B36ABF" w:rsidRDefault="00A32B9A" w:rsidP="00725FF3">
      <w:pPr>
        <w:ind w:left="720"/>
        <w:rPr>
          <w:lang w:eastAsia="en-US" w:bidi="ar-SA"/>
        </w:rPr>
      </w:pPr>
      <w:r w:rsidRPr="00B36ABF">
        <w:rPr>
          <w:lang w:eastAsia="en-US" w:bidi="ar-SA"/>
        </w:rPr>
        <w:t>[</w:t>
      </w:r>
      <w:r w:rsidR="00300A45" w:rsidRPr="00B36ABF">
        <w:rPr>
          <w:lang w:eastAsia="en-US" w:bidi="ar-SA"/>
        </w:rPr>
        <w:t>“</w:t>
      </w:r>
      <w:r w:rsidR="003D61B2" w:rsidRPr="00B36ABF">
        <w:rPr>
          <w:b/>
          <w:lang w:eastAsia="en-US" w:bidi="ar-SA"/>
        </w:rPr>
        <w:t>Ngân Hàng PNRR</w:t>
      </w:r>
      <w:r w:rsidR="000865F6" w:rsidRPr="00B36ABF">
        <w:rPr>
          <w:b/>
          <w:lang w:eastAsia="en-US" w:bidi="ar-SA"/>
        </w:rPr>
        <w:t xml:space="preserve"> Ban Đầu</w:t>
      </w:r>
      <w:r w:rsidR="00221DA5" w:rsidRPr="00B36ABF">
        <w:rPr>
          <w:lang w:eastAsia="en-US" w:bidi="ar-SA"/>
        </w:rPr>
        <w:t>” nghĩa</w:t>
      </w:r>
      <w:r w:rsidR="00406CD5" w:rsidRPr="00B36ABF">
        <w:rPr>
          <w:lang w:eastAsia="en-US" w:bidi="ar-SA"/>
        </w:rPr>
        <w:t xml:space="preserve"> là</w:t>
      </w:r>
      <w:r w:rsidRPr="00B36ABF">
        <w:rPr>
          <w:lang w:eastAsia="en-US" w:bidi="ar-SA"/>
        </w:rPr>
        <w:t xml:space="preserve"> </w:t>
      </w:r>
      <w:r w:rsidRPr="00B36ABF">
        <w:t>[•]</w:t>
      </w:r>
      <w:r w:rsidRPr="00B36ABF">
        <w:rPr>
          <w:lang w:eastAsia="en-US" w:bidi="ar-SA"/>
        </w:rPr>
        <w:t xml:space="preserve"> </w:t>
      </w:r>
      <w:r w:rsidR="000865F6" w:rsidRPr="00B36ABF">
        <w:rPr>
          <w:lang w:eastAsia="en-US" w:bidi="ar-SA"/>
        </w:rPr>
        <w:t>với vai trò là ngân hàng phòng ngừa rủi ro</w:t>
      </w:r>
      <w:r w:rsidRPr="00B36ABF">
        <w:rPr>
          <w:lang w:eastAsia="en-US" w:bidi="ar-SA"/>
        </w:rPr>
        <w:t>.]</w:t>
      </w:r>
    </w:p>
    <w:p w14:paraId="398BE3DA" w14:textId="63250BDE" w:rsidR="00BB5133" w:rsidRPr="00B36ABF" w:rsidRDefault="00A32B9A" w:rsidP="00725FF3">
      <w:pPr>
        <w:ind w:left="720"/>
        <w:rPr>
          <w:b/>
          <w:lang w:eastAsia="en-US"/>
        </w:rPr>
      </w:pPr>
      <w:r w:rsidRPr="00B36ABF">
        <w:rPr>
          <w:b/>
          <w:lang w:eastAsia="en-US"/>
        </w:rPr>
        <w:t>[</w:t>
      </w:r>
      <w:r w:rsidR="00300A45" w:rsidRPr="00B36ABF">
        <w:rPr>
          <w:b/>
          <w:lang w:eastAsia="en-US"/>
        </w:rPr>
        <w:t>“</w:t>
      </w:r>
      <w:r w:rsidR="00AA045F" w:rsidRPr="00B36ABF">
        <w:rPr>
          <w:b/>
          <w:lang w:eastAsia="en-US"/>
        </w:rPr>
        <w:t>Các Bên Cho Vay Ban Đầu</w:t>
      </w:r>
      <w:r w:rsidR="00221DA5" w:rsidRPr="00B36ABF">
        <w:rPr>
          <w:b/>
          <w:lang w:eastAsia="en-US"/>
        </w:rPr>
        <w:t>” nghĩa</w:t>
      </w:r>
      <w:r w:rsidR="00406CD5" w:rsidRPr="00B36ABF">
        <w:rPr>
          <w:b/>
          <w:lang w:eastAsia="en-US"/>
        </w:rPr>
        <w:t xml:space="preserve"> là</w:t>
      </w:r>
      <w:r w:rsidRPr="00B36ABF">
        <w:rPr>
          <w:b/>
          <w:lang w:eastAsia="en-US"/>
        </w:rPr>
        <w:t>:</w:t>
      </w:r>
    </w:p>
    <w:p w14:paraId="46B0F969" w14:textId="5C09F418" w:rsidR="00BB5133" w:rsidRPr="00B36ABF" w:rsidRDefault="00D70EB9" w:rsidP="00B5561F">
      <w:pPr>
        <w:pStyle w:val="General2L3"/>
        <w:numPr>
          <w:ilvl w:val="2"/>
          <w:numId w:val="66"/>
        </w:numPr>
        <w:rPr>
          <w:lang w:eastAsia="en-US"/>
        </w:rPr>
      </w:pPr>
      <w:r w:rsidRPr="00B36ABF">
        <w:rPr>
          <w:lang w:eastAsia="en-US"/>
        </w:rPr>
        <w:t xml:space="preserve">Các Bên Cho Vay Ban Đầu Của Khoản Tín Dụng </w:t>
      </w:r>
      <w:r w:rsidR="00C67376" w:rsidRPr="00B36ABF">
        <w:rPr>
          <w:lang w:eastAsia="en-US"/>
        </w:rPr>
        <w:t>Kỳ Hạn</w:t>
      </w:r>
      <w:r w:rsidRPr="00B36ABF">
        <w:rPr>
          <w:lang w:eastAsia="en-US"/>
        </w:rPr>
        <w:t xml:space="preserve"> A</w:t>
      </w:r>
      <w:r w:rsidR="00A32B9A" w:rsidRPr="00B36ABF">
        <w:rPr>
          <w:lang w:eastAsia="en-US"/>
        </w:rPr>
        <w:t xml:space="preserve">; </w:t>
      </w:r>
      <w:r w:rsidR="00952B10" w:rsidRPr="00B36ABF">
        <w:rPr>
          <w:lang w:eastAsia="en-US"/>
        </w:rPr>
        <w:t>và</w:t>
      </w:r>
    </w:p>
    <w:p w14:paraId="0E5D1B79" w14:textId="7D35E394" w:rsidR="00BB5133" w:rsidRPr="00B36ABF" w:rsidRDefault="00C77601" w:rsidP="00725FF3">
      <w:pPr>
        <w:pStyle w:val="General2L3"/>
        <w:rPr>
          <w:lang w:eastAsia="en-US"/>
        </w:rPr>
      </w:pPr>
      <w:r w:rsidRPr="00B36ABF">
        <w:rPr>
          <w:lang w:eastAsia="en-US"/>
        </w:rPr>
        <w:t xml:space="preserve">Các Bên Cho Vay </w:t>
      </w:r>
      <w:r w:rsidR="000865F6" w:rsidRPr="00B36ABF">
        <w:rPr>
          <w:lang w:eastAsia="en-US"/>
        </w:rPr>
        <w:t xml:space="preserve">Ban Đầu </w:t>
      </w:r>
      <w:r w:rsidRPr="00B36ABF">
        <w:rPr>
          <w:lang w:eastAsia="en-US"/>
        </w:rPr>
        <w:t>Của Khoản Tín Dụng</w:t>
      </w:r>
      <w:r w:rsidR="000865F6" w:rsidRPr="00B36ABF">
        <w:rPr>
          <w:lang w:eastAsia="en-US"/>
        </w:rPr>
        <w:t xml:space="preserve"> []</w:t>
      </w:r>
      <w:r w:rsidR="00A32B9A" w:rsidRPr="00B36ABF">
        <w:rPr>
          <w:lang w:eastAsia="en-US"/>
        </w:rPr>
        <w:t>,</w:t>
      </w:r>
    </w:p>
    <w:p w14:paraId="24F39AC5" w14:textId="1F4EFF0B" w:rsidR="00BB5133" w:rsidRPr="00B36ABF" w:rsidRDefault="00952B10" w:rsidP="005A16A4">
      <w:pPr>
        <w:pStyle w:val="DefinitionsL2"/>
        <w:widowControl w:val="0"/>
        <w:numPr>
          <w:ilvl w:val="0"/>
          <w:numId w:val="0"/>
        </w:numPr>
        <w:ind w:left="720"/>
        <w:rPr>
          <w:szCs w:val="22"/>
          <w:lang w:eastAsia="en-US"/>
        </w:rPr>
      </w:pPr>
      <w:r w:rsidRPr="00B36ABF">
        <w:rPr>
          <w:szCs w:val="22"/>
          <w:lang w:eastAsia="en-US"/>
        </w:rPr>
        <w:t>và</w:t>
      </w:r>
      <w:r w:rsidR="008D5C7D" w:rsidRPr="00B36ABF">
        <w:rPr>
          <w:szCs w:val="22"/>
          <w:lang w:eastAsia="en-US"/>
        </w:rPr>
        <w:t xml:space="preserve"> “</w:t>
      </w:r>
      <w:r w:rsidR="000865F6" w:rsidRPr="00B36ABF">
        <w:rPr>
          <w:b/>
          <w:bCs/>
          <w:szCs w:val="22"/>
          <w:lang w:eastAsia="en-US"/>
        </w:rPr>
        <w:t>Bên Cho Vay Ban Đầu</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14443B" w:rsidRPr="00B36ABF">
        <w:rPr>
          <w:szCs w:val="22"/>
          <w:lang w:eastAsia="en-US"/>
        </w:rPr>
        <w:t>bất kỳ</w:t>
      </w:r>
      <w:r w:rsidR="000865F6" w:rsidRPr="00B36ABF">
        <w:rPr>
          <w:szCs w:val="22"/>
          <w:lang w:eastAsia="en-US"/>
        </w:rPr>
        <w:t xml:space="preserve"> bên nào trong số đó</w:t>
      </w:r>
      <w:r w:rsidR="00A32B9A" w:rsidRPr="00B36ABF">
        <w:rPr>
          <w:szCs w:val="22"/>
          <w:lang w:eastAsia="en-US"/>
        </w:rPr>
        <w:t>.]</w:t>
      </w:r>
      <w:r w:rsidR="00A32B9A" w:rsidRPr="00B36ABF">
        <w:rPr>
          <w:rStyle w:val="FootnoteReference"/>
          <w:sz w:val="22"/>
          <w:szCs w:val="22"/>
          <w:lang w:eastAsia="en-US"/>
        </w:rPr>
        <w:footnoteReference w:id="60"/>
      </w:r>
    </w:p>
    <w:p w14:paraId="308538AE" w14:textId="0B5A0809" w:rsidR="00BB5133" w:rsidRPr="00B36ABF" w:rsidRDefault="00300A45" w:rsidP="005A16A4">
      <w:pPr>
        <w:pStyle w:val="DefinitionsL1"/>
        <w:widowControl w:val="0"/>
        <w:numPr>
          <w:ilvl w:val="0"/>
          <w:numId w:val="0"/>
        </w:numPr>
        <w:ind w:left="720"/>
        <w:rPr>
          <w:szCs w:val="22"/>
          <w:lang w:eastAsia="en-US"/>
        </w:rPr>
      </w:pPr>
      <w:r w:rsidRPr="00B36ABF">
        <w:rPr>
          <w:szCs w:val="22"/>
          <w:lang w:eastAsia="en-US"/>
        </w:rPr>
        <w:t>“</w:t>
      </w:r>
      <w:r w:rsidR="00142514" w:rsidRPr="00B36ABF">
        <w:rPr>
          <w:b/>
          <w:szCs w:val="22"/>
          <w:lang w:eastAsia="en-US"/>
        </w:rPr>
        <w:t>Ngân Sách VH&amp;QL Ban Đầu</w:t>
      </w:r>
      <w:r w:rsidR="00221DA5" w:rsidRPr="00B36ABF">
        <w:rPr>
          <w:szCs w:val="22"/>
          <w:lang w:eastAsia="en-US"/>
        </w:rPr>
        <w:t>” nghĩa</w:t>
      </w:r>
      <w:r w:rsidR="00406CD5" w:rsidRPr="00B36ABF">
        <w:rPr>
          <w:szCs w:val="22"/>
          <w:lang w:eastAsia="en-US"/>
        </w:rPr>
        <w:t xml:space="preserve"> là</w:t>
      </w:r>
      <w:r w:rsidR="00FF466B" w:rsidRPr="00B36ABF">
        <w:rPr>
          <w:szCs w:val="22"/>
          <w:lang w:eastAsia="en-US"/>
        </w:rPr>
        <w:t xml:space="preserve"> </w:t>
      </w:r>
      <w:r w:rsidR="00142514" w:rsidRPr="00B36ABF">
        <w:rPr>
          <w:rFonts w:eastAsia="Times New Roman"/>
        </w:rPr>
        <w:t xml:space="preserve">ngân sách VH&amp;QL của Dự Án được hoặc sẽ được </w:t>
      </w:r>
      <w:r w:rsidR="00C96330" w:rsidRPr="00B36ABF">
        <w:rPr>
          <w:rFonts w:eastAsia="Times New Roman"/>
        </w:rPr>
        <w:t>chuyển</w:t>
      </w:r>
      <w:r w:rsidR="00C96330" w:rsidRPr="00B36ABF">
        <w:rPr>
          <w:rFonts w:eastAsia="Times New Roman"/>
          <w:lang w:val="vi-VN"/>
        </w:rPr>
        <w:t xml:space="preserve"> giao </w:t>
      </w:r>
      <w:r w:rsidR="00142514" w:rsidRPr="00B36ABF">
        <w:rPr>
          <w:rFonts w:eastAsia="Times New Roman"/>
        </w:rPr>
        <w:t xml:space="preserve">cho Các Bên Cấp Vốn, và được </w:t>
      </w:r>
      <w:r w:rsidR="00BF1534" w:rsidRPr="00B36ABF">
        <w:rPr>
          <w:szCs w:val="22"/>
          <w:lang w:eastAsia="en-US"/>
        </w:rPr>
        <w:t>Đại Lý Liên Tín Dụng</w:t>
      </w:r>
      <w:r w:rsidR="00142514" w:rsidRPr="00B36ABF">
        <w:rPr>
          <w:rFonts w:eastAsia="Times New Roman"/>
        </w:rPr>
        <w:t xml:space="preserve"> phê duyệt[, như một điều kiện </w:t>
      </w:r>
      <w:r w:rsidR="00AE7F25" w:rsidRPr="00B36ABF">
        <w:rPr>
          <w:rFonts w:eastAsia="Times New Roman"/>
        </w:rPr>
        <w:t>của</w:t>
      </w:r>
      <w:r w:rsidR="00AE7F25" w:rsidRPr="00B36ABF">
        <w:rPr>
          <w:rFonts w:eastAsia="Times New Roman"/>
          <w:lang w:val="vi-VN"/>
        </w:rPr>
        <w:t xml:space="preserve"> </w:t>
      </w:r>
      <w:r w:rsidR="00353779" w:rsidRPr="00B36ABF">
        <w:rPr>
          <w:szCs w:val="22"/>
          <w:lang w:eastAsia="en-US"/>
        </w:rPr>
        <w:t>Ngày Kết Thúc Tài Chính</w:t>
      </w:r>
      <w:r w:rsidR="00A32B9A" w:rsidRPr="00B36ABF">
        <w:rPr>
          <w:szCs w:val="22"/>
          <w:lang w:eastAsia="en-US"/>
        </w:rPr>
        <w:t xml:space="preserve"> </w:t>
      </w:r>
      <w:r w:rsidR="00885C8C" w:rsidRPr="00B36ABF">
        <w:rPr>
          <w:szCs w:val="22"/>
          <w:lang w:eastAsia="en-US"/>
        </w:rPr>
        <w:t>theo</w:t>
      </w:r>
      <w:r w:rsidR="00A32B9A" w:rsidRPr="00B36ABF">
        <w:rPr>
          <w:szCs w:val="22"/>
          <w:lang w:eastAsia="en-US"/>
        </w:rPr>
        <w:t xml:space="preserve"> </w:t>
      </w:r>
      <w:r w:rsidR="00DF5CD0" w:rsidRPr="00B36ABF">
        <w:rPr>
          <w:szCs w:val="22"/>
          <w:lang w:eastAsia="en-US"/>
        </w:rPr>
        <w:fldChar w:fldCharType="begin"/>
      </w:r>
      <w:r w:rsidR="00DF5CD0" w:rsidRPr="00B36ABF">
        <w:rPr>
          <w:szCs w:val="22"/>
          <w:lang w:eastAsia="en-US"/>
        </w:rPr>
        <w:instrText xml:space="preserve"> REF _Ref67585013 \n \h </w:instrText>
      </w:r>
      <w:r w:rsidR="00DB7AFD" w:rsidRPr="00B36ABF">
        <w:rPr>
          <w:szCs w:val="22"/>
          <w:lang w:eastAsia="en-US"/>
        </w:rPr>
        <w:instrText xml:space="preserve"> \* MERGEFORMAT </w:instrText>
      </w:r>
      <w:r w:rsidR="00DF5CD0" w:rsidRPr="00B36ABF">
        <w:rPr>
          <w:szCs w:val="22"/>
          <w:lang w:eastAsia="en-US"/>
        </w:rPr>
      </w:r>
      <w:r w:rsidR="00DF5CD0" w:rsidRPr="00B36ABF">
        <w:rPr>
          <w:szCs w:val="22"/>
          <w:lang w:eastAsia="en-US"/>
        </w:rPr>
        <w:fldChar w:fldCharType="separate"/>
      </w:r>
      <w:r w:rsidR="00CC7F22" w:rsidRPr="00B36ABF">
        <w:rPr>
          <w:szCs w:val="22"/>
          <w:lang w:eastAsia="en-US"/>
        </w:rPr>
        <w:t>Phụ Lục 2</w:t>
      </w:r>
      <w:r w:rsidR="00DF5CD0" w:rsidRPr="00B36ABF">
        <w:rPr>
          <w:szCs w:val="22"/>
          <w:lang w:eastAsia="en-US"/>
        </w:rPr>
        <w:fldChar w:fldCharType="end"/>
      </w:r>
      <w:r w:rsidR="00DF5CD0" w:rsidRPr="00B36ABF">
        <w:rPr>
          <w:szCs w:val="22"/>
          <w:lang w:eastAsia="en-US"/>
        </w:rPr>
        <w:t xml:space="preserve"> (</w:t>
      </w:r>
      <w:r w:rsidR="00DF5CD0" w:rsidRPr="00B36ABF">
        <w:rPr>
          <w:i/>
          <w:szCs w:val="22"/>
          <w:lang w:eastAsia="en-US"/>
        </w:rPr>
        <w:fldChar w:fldCharType="begin"/>
      </w:r>
      <w:r w:rsidR="003127CA" w:rsidRPr="00B36ABF">
        <w:rPr>
          <w:i/>
          <w:szCs w:val="22"/>
          <w:lang w:eastAsia="en-US"/>
        </w:rPr>
        <w:instrText xml:space="preserve"> REF _Ref67585020 \h  \* MERGEFORMAT </w:instrText>
      </w:r>
      <w:r w:rsidR="00DF5CD0" w:rsidRPr="00B36ABF">
        <w:rPr>
          <w:i/>
          <w:szCs w:val="22"/>
          <w:lang w:eastAsia="en-US"/>
        </w:rPr>
      </w:r>
      <w:r w:rsidR="00DF5CD0" w:rsidRPr="00B36ABF">
        <w:rPr>
          <w:i/>
          <w:szCs w:val="22"/>
          <w:lang w:eastAsia="en-US"/>
        </w:rPr>
        <w:fldChar w:fldCharType="separate"/>
      </w:r>
      <w:r w:rsidR="00CC7F22" w:rsidRPr="00B36ABF">
        <w:rPr>
          <w:i/>
        </w:rPr>
        <w:t>Các Điều Kiện Tiên Quyết</w:t>
      </w:r>
      <w:r w:rsidR="00DF5CD0" w:rsidRPr="00B36ABF">
        <w:rPr>
          <w:i/>
          <w:szCs w:val="22"/>
          <w:lang w:eastAsia="en-US"/>
        </w:rPr>
        <w:fldChar w:fldCharType="end"/>
      </w:r>
      <w:r w:rsidR="00DF5CD0" w:rsidRPr="00B36ABF">
        <w:rPr>
          <w:szCs w:val="22"/>
          <w:lang w:eastAsia="en-US"/>
        </w:rPr>
        <w:t>)</w:t>
      </w:r>
      <w:r w:rsidR="00A32B9A" w:rsidRPr="00B36ABF">
        <w:rPr>
          <w:szCs w:val="22"/>
          <w:lang w:eastAsia="en-US"/>
        </w:rPr>
        <w:t>].</w:t>
      </w:r>
    </w:p>
    <w:p w14:paraId="01DC3F22" w14:textId="5C4CBFD2" w:rsidR="00BB5133" w:rsidRPr="00B36ABF" w:rsidRDefault="00A32B9A" w:rsidP="00725FF3">
      <w:pPr>
        <w:ind w:left="720"/>
        <w:rPr>
          <w:lang w:eastAsia="en-US" w:bidi="ar-SA"/>
        </w:rPr>
      </w:pPr>
      <w:r w:rsidRPr="00B36ABF">
        <w:rPr>
          <w:lang w:eastAsia="en-US" w:bidi="ar-SA"/>
        </w:rPr>
        <w:t>[</w:t>
      </w:r>
      <w:r w:rsidR="00300A45" w:rsidRPr="00B36ABF">
        <w:rPr>
          <w:lang w:eastAsia="en-US" w:bidi="ar-SA"/>
        </w:rPr>
        <w:t>“</w:t>
      </w:r>
      <w:r w:rsidR="00AB3005" w:rsidRPr="00B36ABF">
        <w:rPr>
          <w:b/>
          <w:lang w:eastAsia="en-US" w:bidi="ar-SA"/>
        </w:rPr>
        <w:t>Các Cổ Đông Ban Đầu</w:t>
      </w:r>
      <w:r w:rsidR="00221DA5" w:rsidRPr="00B36ABF">
        <w:rPr>
          <w:lang w:eastAsia="en-US" w:bidi="ar-SA"/>
        </w:rPr>
        <w:t>” nghĩa</w:t>
      </w:r>
      <w:r w:rsidR="00406CD5" w:rsidRPr="00B36ABF">
        <w:rPr>
          <w:lang w:eastAsia="en-US" w:bidi="ar-SA"/>
        </w:rPr>
        <w:t xml:space="preserve"> là</w:t>
      </w:r>
      <w:r w:rsidRPr="00B36ABF">
        <w:rPr>
          <w:lang w:eastAsia="en-US" w:bidi="ar-SA"/>
        </w:rPr>
        <w:t xml:space="preserve"> </w:t>
      </w:r>
      <w:r w:rsidRPr="00B36ABF">
        <w:t xml:space="preserve">[•], [•] </w:t>
      </w:r>
      <w:r w:rsidR="00952B10" w:rsidRPr="00B36ABF">
        <w:t>và</w:t>
      </w:r>
      <w:r w:rsidRPr="00B36ABF">
        <w:t xml:space="preserve"> [•], </w:t>
      </w:r>
      <w:r w:rsidR="00952B10" w:rsidRPr="00B36ABF">
        <w:t>và</w:t>
      </w:r>
      <w:r w:rsidR="008D5C7D" w:rsidRPr="00B36ABF">
        <w:t xml:space="preserve"> “</w:t>
      </w:r>
      <w:r w:rsidR="00AB3005" w:rsidRPr="00B36ABF">
        <w:rPr>
          <w:b/>
          <w:bCs/>
        </w:rPr>
        <w:t>Cổ Đông Ban Đầu</w:t>
      </w:r>
      <w:r w:rsidR="00221DA5" w:rsidRPr="00B36ABF">
        <w:t>” nghĩa</w:t>
      </w:r>
      <w:r w:rsidR="00406CD5" w:rsidRPr="00B36ABF">
        <w:t xml:space="preserve"> là</w:t>
      </w:r>
      <w:r w:rsidRPr="00B36ABF">
        <w:t xml:space="preserve"> </w:t>
      </w:r>
      <w:r w:rsidR="0014443B" w:rsidRPr="00B36ABF">
        <w:t>bất kỳ</w:t>
      </w:r>
      <w:r w:rsidRPr="00B36ABF">
        <w:t xml:space="preserve"> </w:t>
      </w:r>
      <w:r w:rsidR="00A4076D" w:rsidRPr="00B36ABF">
        <w:t>ai trong số đó</w:t>
      </w:r>
      <w:r w:rsidRPr="00B36ABF">
        <w:rPr>
          <w:lang w:eastAsia="en-US" w:bidi="ar-SA"/>
        </w:rPr>
        <w:t>.]</w:t>
      </w:r>
    </w:p>
    <w:p w14:paraId="796EBF9C" w14:textId="3AE37A9E" w:rsidR="00BB5133" w:rsidRPr="00B36ABF" w:rsidRDefault="00300A45" w:rsidP="00725FF3">
      <w:pPr>
        <w:ind w:left="720"/>
        <w:rPr>
          <w:lang w:eastAsia="en-US" w:bidi="ar-SA"/>
        </w:rPr>
      </w:pPr>
      <w:r w:rsidRPr="00B36ABF">
        <w:rPr>
          <w:lang w:eastAsia="en-US" w:bidi="ar-SA"/>
        </w:rPr>
        <w:t>“</w:t>
      </w:r>
      <w:r w:rsidR="00A4076D" w:rsidRPr="00B36ABF">
        <w:rPr>
          <w:b/>
          <w:lang w:eastAsia="en-US" w:bidi="ar-SA"/>
        </w:rPr>
        <w:t>Các Bên Tài Trợ Ban Đầu</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A32B9A" w:rsidRPr="00B36ABF">
        <w:t xml:space="preserve">[•], [•] </w:t>
      </w:r>
      <w:r w:rsidR="00952B10" w:rsidRPr="00B36ABF">
        <w:t>và</w:t>
      </w:r>
      <w:r w:rsidR="00A32B9A" w:rsidRPr="00B36ABF">
        <w:t xml:space="preserve"> [•], </w:t>
      </w:r>
      <w:r w:rsidR="00952B10" w:rsidRPr="00B36ABF">
        <w:t>và</w:t>
      </w:r>
      <w:r w:rsidR="008D5C7D" w:rsidRPr="00B36ABF">
        <w:t xml:space="preserve"> “</w:t>
      </w:r>
      <w:r w:rsidR="00A4076D" w:rsidRPr="00B36ABF">
        <w:rPr>
          <w:b/>
          <w:bCs/>
        </w:rPr>
        <w:t>Bên Tài Trợ Ban Đầu</w:t>
      </w:r>
      <w:r w:rsidR="00221DA5" w:rsidRPr="00B36ABF">
        <w:t>” nghĩa</w:t>
      </w:r>
      <w:r w:rsidR="00406CD5" w:rsidRPr="00B36ABF">
        <w:t xml:space="preserve"> là</w:t>
      </w:r>
      <w:r w:rsidR="00A32B9A" w:rsidRPr="00B36ABF">
        <w:t xml:space="preserve"> </w:t>
      </w:r>
      <w:r w:rsidR="0014443B" w:rsidRPr="00B36ABF">
        <w:t>bất kỳ</w:t>
      </w:r>
      <w:r w:rsidR="00A32B9A" w:rsidRPr="00B36ABF">
        <w:t xml:space="preserve"> </w:t>
      </w:r>
      <w:r w:rsidR="00A4076D" w:rsidRPr="00B36ABF">
        <w:t>bên nào trong số đó</w:t>
      </w:r>
      <w:r w:rsidR="00A32B9A" w:rsidRPr="00B36ABF">
        <w:rPr>
          <w:lang w:eastAsia="en-US" w:bidi="ar-SA"/>
        </w:rPr>
        <w:t>.</w:t>
      </w:r>
    </w:p>
    <w:p w14:paraId="28B9AFB9" w14:textId="5FB528C5" w:rsidR="00BB5133" w:rsidRPr="00B36ABF" w:rsidRDefault="00300A45" w:rsidP="00725FF3">
      <w:pPr>
        <w:ind w:left="720"/>
        <w:rPr>
          <w:lang w:eastAsia="en-US" w:bidi="ar-SA"/>
        </w:rPr>
      </w:pPr>
      <w:r w:rsidRPr="00B36ABF">
        <w:rPr>
          <w:lang w:eastAsia="en-US" w:bidi="ar-SA"/>
        </w:rPr>
        <w:t>“</w:t>
      </w:r>
      <w:r w:rsidR="00105B84" w:rsidRPr="00B36ABF">
        <w:rPr>
          <w:b/>
          <w:lang w:eastAsia="en-US" w:bidi="ar-SA"/>
        </w:rPr>
        <w:t>Ngân Sách VH&amp;QL</w:t>
      </w:r>
      <w:r w:rsidRPr="00B36ABF">
        <w:rPr>
          <w:lang w:eastAsia="en-US" w:bidi="ar-SA"/>
        </w:rPr>
        <w:t>”</w:t>
      </w:r>
      <w:r w:rsidR="00A4076D" w:rsidRPr="00B36ABF">
        <w:rPr>
          <w:lang w:eastAsia="en-US" w:bidi="ar-SA"/>
        </w:rPr>
        <w:t>, cho một khoảng thời gian bất kỳ,</w:t>
      </w:r>
      <w:r w:rsidR="00A32B9A" w:rsidRPr="00B36ABF">
        <w:rPr>
          <w:lang w:eastAsia="en-US" w:bidi="ar-SA"/>
        </w:rPr>
        <w:t xml:space="preserve"> </w:t>
      </w:r>
      <w:r w:rsidR="00406CD5" w:rsidRPr="00B36ABF">
        <w:rPr>
          <w:lang w:eastAsia="en-US" w:bidi="ar-SA"/>
        </w:rPr>
        <w:t>nghĩa là</w:t>
      </w:r>
      <w:r w:rsidR="00A4076D" w:rsidRPr="00B36ABF">
        <w:rPr>
          <w:lang w:eastAsia="en-US" w:bidi="ar-SA"/>
        </w:rPr>
        <w:t xml:space="preserve"> ngân sách </w:t>
      </w:r>
      <w:r w:rsidR="001966C7" w:rsidRPr="00B36ABF">
        <w:rPr>
          <w:lang w:eastAsia="en-US" w:bidi="ar-SA"/>
        </w:rPr>
        <w:t>VH&amp;QL</w:t>
      </w:r>
      <w:r w:rsidR="00A32B9A" w:rsidRPr="00B36ABF">
        <w:rPr>
          <w:lang w:eastAsia="en-US" w:bidi="ar-SA"/>
        </w:rPr>
        <w:t xml:space="preserve"> </w:t>
      </w:r>
      <w:r w:rsidR="00A4076D" w:rsidRPr="00B36ABF">
        <w:rPr>
          <w:lang w:eastAsia="en-US" w:bidi="ar-SA"/>
        </w:rPr>
        <w:t xml:space="preserve">hiện hành cho khoảng thời gian đó </w:t>
      </w:r>
      <w:r w:rsidR="00885C8C" w:rsidRPr="00B36ABF">
        <w:rPr>
          <w:lang w:eastAsia="en-US" w:bidi="ar-SA"/>
        </w:rPr>
        <w:t>theo</w:t>
      </w:r>
      <w:r w:rsidR="00A32B9A" w:rsidRPr="00B36ABF">
        <w:rPr>
          <w:lang w:eastAsia="en-US" w:bidi="ar-SA"/>
        </w:rPr>
        <w:t xml:space="preserve"> </w:t>
      </w:r>
      <w:r w:rsidR="00021183" w:rsidRPr="00B36ABF">
        <w:rPr>
          <w:lang w:eastAsia="en-US" w:bidi="ar-SA"/>
        </w:rPr>
        <w:t>Điều</w:t>
      </w:r>
      <w:r w:rsidR="00A32B9A" w:rsidRPr="00B36ABF">
        <w:rPr>
          <w:lang w:eastAsia="en-US" w:bidi="ar-SA"/>
        </w:rPr>
        <w:t xml:space="preserve"> </w:t>
      </w:r>
      <w:r w:rsidR="000641AD" w:rsidRPr="00B36ABF">
        <w:rPr>
          <w:lang w:eastAsia="en-US" w:bidi="ar-SA"/>
        </w:rPr>
        <w:fldChar w:fldCharType="begin"/>
      </w:r>
      <w:r w:rsidR="000641AD" w:rsidRPr="00B36ABF">
        <w:rPr>
          <w:lang w:eastAsia="en-US" w:bidi="ar-SA"/>
        </w:rPr>
        <w:instrText xml:space="preserve"> REF _Ref67500504 \r \h </w:instrText>
      </w:r>
      <w:r w:rsidR="00DB7AFD" w:rsidRPr="00B36ABF">
        <w:rPr>
          <w:lang w:eastAsia="en-US" w:bidi="ar-SA"/>
        </w:rPr>
        <w:instrText xml:space="preserve"> \* MERGEFORMAT </w:instrText>
      </w:r>
      <w:r w:rsidR="000641AD" w:rsidRPr="00B36ABF">
        <w:rPr>
          <w:lang w:eastAsia="en-US" w:bidi="ar-SA"/>
        </w:rPr>
      </w:r>
      <w:r w:rsidR="000641AD" w:rsidRPr="00B36ABF">
        <w:rPr>
          <w:lang w:eastAsia="en-US" w:bidi="ar-SA"/>
        </w:rPr>
        <w:fldChar w:fldCharType="separate"/>
      </w:r>
      <w:r w:rsidR="00CC7F22" w:rsidRPr="00B36ABF">
        <w:rPr>
          <w:lang w:eastAsia="en-US" w:bidi="ar-SA"/>
        </w:rPr>
        <w:t>15.4</w:t>
      </w:r>
      <w:r w:rsidR="000641AD" w:rsidRPr="00B36ABF">
        <w:rPr>
          <w:lang w:eastAsia="en-US" w:bidi="ar-SA"/>
        </w:rPr>
        <w:fldChar w:fldCharType="end"/>
      </w:r>
      <w:r w:rsidR="000641AD" w:rsidRPr="00B36ABF">
        <w:rPr>
          <w:lang w:eastAsia="en-US" w:bidi="ar-SA"/>
        </w:rPr>
        <w:t xml:space="preserve"> </w:t>
      </w:r>
      <w:r w:rsidR="00A32B9A" w:rsidRPr="00B36ABF">
        <w:rPr>
          <w:lang w:eastAsia="en-US" w:bidi="ar-SA"/>
        </w:rPr>
        <w:t>(</w:t>
      </w:r>
      <w:r w:rsidR="000641AD" w:rsidRPr="00B36ABF">
        <w:rPr>
          <w:i/>
          <w:lang w:eastAsia="en-US" w:bidi="ar-SA"/>
        </w:rPr>
        <w:fldChar w:fldCharType="begin"/>
      </w:r>
      <w:r w:rsidR="003127CA" w:rsidRPr="00B36ABF">
        <w:rPr>
          <w:i/>
          <w:lang w:eastAsia="en-US" w:bidi="ar-SA"/>
        </w:rPr>
        <w:instrText xml:space="preserve"> REF _Ref67500504 \h  \* MERGEFORMAT </w:instrText>
      </w:r>
      <w:r w:rsidR="000641AD" w:rsidRPr="00B36ABF">
        <w:rPr>
          <w:i/>
          <w:lang w:eastAsia="en-US" w:bidi="ar-SA"/>
        </w:rPr>
      </w:r>
      <w:r w:rsidR="000641AD" w:rsidRPr="00B36ABF">
        <w:rPr>
          <w:i/>
          <w:lang w:eastAsia="en-US" w:bidi="ar-SA"/>
        </w:rPr>
        <w:fldChar w:fldCharType="separate"/>
      </w:r>
      <w:r w:rsidR="00CC7F22" w:rsidRPr="00B36ABF">
        <w:rPr>
          <w:i/>
        </w:rPr>
        <w:t>Ngân Sách VH&amp;QL</w:t>
      </w:r>
      <w:r w:rsidR="000641AD" w:rsidRPr="00B36ABF">
        <w:rPr>
          <w:i/>
          <w:lang w:eastAsia="en-US" w:bidi="ar-SA"/>
        </w:rPr>
        <w:fldChar w:fldCharType="end"/>
      </w:r>
      <w:r w:rsidR="00A32B9A" w:rsidRPr="00B36ABF">
        <w:rPr>
          <w:lang w:eastAsia="en-US" w:bidi="ar-SA"/>
        </w:rPr>
        <w:t>).</w:t>
      </w:r>
    </w:p>
    <w:p w14:paraId="769713E9" w14:textId="4E127EB8" w:rsidR="00BB5133" w:rsidRPr="00B36ABF" w:rsidRDefault="00300A45" w:rsidP="00725FF3">
      <w:pPr>
        <w:ind w:left="720"/>
        <w:rPr>
          <w:lang w:eastAsia="en-US"/>
        </w:rPr>
      </w:pPr>
      <w:r w:rsidRPr="00B36ABF">
        <w:rPr>
          <w:lang w:eastAsia="en-US"/>
        </w:rPr>
        <w:t>“</w:t>
      </w:r>
      <w:r w:rsidR="00980B37" w:rsidRPr="00B36ABF">
        <w:rPr>
          <w:b/>
          <w:lang w:eastAsia="en-US"/>
        </w:rPr>
        <w:t>Hợp Đồng VH&amp;QL</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A4076D" w:rsidRPr="00B36ABF">
        <w:rPr>
          <w:lang w:eastAsia="en-US"/>
        </w:rPr>
        <w:t xml:space="preserve">hợp đồng được hoặc sẽ được ký kết giữa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A4076D" w:rsidRPr="00B36ABF">
        <w:rPr>
          <w:lang w:eastAsia="en-US"/>
        </w:rPr>
        <w:t>Nhà Thầu VH&amp;QL về việc Nhà Thầu VH&amp;QL</w:t>
      </w:r>
      <w:r w:rsidR="00A32B9A" w:rsidRPr="00B36ABF">
        <w:rPr>
          <w:lang w:eastAsia="en-US"/>
        </w:rPr>
        <w:t xml:space="preserve"> </w:t>
      </w:r>
      <w:r w:rsidR="00A4076D" w:rsidRPr="00B36ABF">
        <w:rPr>
          <w:lang w:eastAsia="en-US"/>
        </w:rPr>
        <w:t xml:space="preserve">tiến hành vận hành và </w:t>
      </w:r>
      <w:r w:rsidR="00E3096B" w:rsidRPr="00B36ABF">
        <w:rPr>
          <w:lang w:eastAsia="en-US"/>
        </w:rPr>
        <w:t>bảo trì</w:t>
      </w:r>
      <w:r w:rsidR="00A4076D" w:rsidRPr="00B36ABF">
        <w:rPr>
          <w:lang w:eastAsia="en-US"/>
        </w:rPr>
        <w:t xml:space="preserve"> </w:t>
      </w:r>
      <w:r w:rsidR="0065406A" w:rsidRPr="00B36ABF">
        <w:rPr>
          <w:lang w:eastAsia="en-US"/>
        </w:rPr>
        <w:t>Dự Án</w:t>
      </w:r>
      <w:r w:rsidR="00A32B9A" w:rsidRPr="00B36ABF">
        <w:rPr>
          <w:lang w:eastAsia="en-US"/>
        </w:rPr>
        <w:t xml:space="preserve"> </w:t>
      </w:r>
      <w:r w:rsidR="00A4076D" w:rsidRPr="00B36ABF">
        <w:rPr>
          <w:lang w:eastAsia="en-US"/>
        </w:rPr>
        <w:t xml:space="preserve">cho </w:t>
      </w:r>
      <w:r w:rsidR="009A3242" w:rsidRPr="00B36ABF">
        <w:rPr>
          <w:lang w:eastAsia="en-US"/>
        </w:rPr>
        <w:t>Bên Vay</w:t>
      </w:r>
      <w:r w:rsidR="00A32B9A" w:rsidRPr="00B36ABF">
        <w:rPr>
          <w:lang w:eastAsia="en-US"/>
        </w:rPr>
        <w:t>.</w:t>
      </w:r>
      <w:r w:rsidR="00A32B9A" w:rsidRPr="00B36ABF">
        <w:rPr>
          <w:rStyle w:val="FootnoteReference"/>
          <w:rFonts w:cs="Times New Roman"/>
          <w:lang w:eastAsia="en-US"/>
        </w:rPr>
        <w:footnoteReference w:id="61"/>
      </w:r>
    </w:p>
    <w:p w14:paraId="1CE3CB55" w14:textId="4BD69BB5" w:rsidR="00BB5133" w:rsidRPr="00B36ABF" w:rsidRDefault="00300A45" w:rsidP="00725FF3">
      <w:pPr>
        <w:ind w:left="720"/>
        <w:rPr>
          <w:lang w:eastAsia="en-US"/>
        </w:rPr>
      </w:pPr>
      <w:r w:rsidRPr="00B36ABF">
        <w:rPr>
          <w:lang w:eastAsia="en-US"/>
        </w:rPr>
        <w:t>“</w:t>
      </w:r>
      <w:r w:rsidR="002F6E1F" w:rsidRPr="00B36ABF">
        <w:rPr>
          <w:b/>
          <w:lang w:eastAsia="en-US"/>
        </w:rPr>
        <w:t>Thỏa Thuận Trực Tiếp Về Hợp Đồng VH&amp;QL</w:t>
      </w:r>
      <w:r w:rsidR="00221DA5" w:rsidRPr="00B36ABF">
        <w:rPr>
          <w:lang w:eastAsia="en-US"/>
        </w:rPr>
        <w:t>” nghĩa</w:t>
      </w:r>
      <w:r w:rsidR="00406CD5" w:rsidRPr="00B36ABF">
        <w:rPr>
          <w:lang w:eastAsia="en-US"/>
        </w:rPr>
        <w:t xml:space="preserve"> là</w:t>
      </w:r>
      <w:r w:rsidR="002F6E1F" w:rsidRPr="00B36ABF">
        <w:rPr>
          <w:lang w:eastAsia="en-US"/>
        </w:rPr>
        <w:t xml:space="preserve"> thỏa thuận trực tiếp được hoặc sẽ được ký kết giữa </w:t>
      </w:r>
      <w:r w:rsidR="00A4076D" w:rsidRPr="00B36ABF">
        <w:rPr>
          <w:lang w:eastAsia="en-US"/>
        </w:rPr>
        <w:t>Nhà Thầu VH&amp;QL</w:t>
      </w:r>
      <w:r w:rsidR="00A32B9A" w:rsidRPr="00B36ABF">
        <w:rPr>
          <w:lang w:eastAsia="en-US"/>
        </w:rPr>
        <w:t xml:space="preserve">[, </w:t>
      </w:r>
      <w:r w:rsidR="002F6E1F" w:rsidRPr="00B36ABF">
        <w:rPr>
          <w:i/>
          <w:iCs/>
          <w:lang w:eastAsia="en-US"/>
        </w:rPr>
        <w:t>điền bên bảo lãnh</w:t>
      </w:r>
      <w:r w:rsidR="00A32B9A" w:rsidRPr="00B36ABF">
        <w:rPr>
          <w:lang w:eastAsia="en-US"/>
        </w:rPr>
        <w:t>],</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CC0AB4" w:rsidRPr="00B36ABF">
        <w:rPr>
          <w:lang w:eastAsia="en-US"/>
        </w:rPr>
        <w:t>Đại Lý Bảo Đảm Nước Ngoài</w:t>
      </w:r>
      <w:r w:rsidR="002F6E1F" w:rsidRPr="00B36ABF">
        <w:rPr>
          <w:lang w:eastAsia="en-US"/>
        </w:rPr>
        <w:t>, trong đó quy định các điều khoản về</w:t>
      </w:r>
      <w:r w:rsidR="00CE2618" w:rsidRPr="00B36ABF">
        <w:rPr>
          <w:lang w:val="vi-VN" w:eastAsia="en-US"/>
        </w:rPr>
        <w:t xml:space="preserve">, </w:t>
      </w:r>
      <w:r w:rsidR="002F6E1F" w:rsidRPr="00B36ABF">
        <w:rPr>
          <w:lang w:eastAsia="en-US"/>
        </w:rPr>
        <w:t>bên cạnh các nội dung khác</w:t>
      </w:r>
      <w:r w:rsidR="00CE2618" w:rsidRPr="00B36ABF">
        <w:rPr>
          <w:lang w:val="vi-VN" w:eastAsia="en-US"/>
        </w:rPr>
        <w:t>,</w:t>
      </w:r>
      <w:r w:rsidR="002F6E1F" w:rsidRPr="00B36ABF">
        <w:rPr>
          <w:lang w:eastAsia="en-US"/>
        </w:rPr>
        <w:t xml:space="preserve"> các quyền và biện pháp </w:t>
      </w:r>
      <w:r w:rsidR="004C6965" w:rsidRPr="00B36ABF">
        <w:rPr>
          <w:lang w:eastAsia="en-US"/>
        </w:rPr>
        <w:t>khắc</w:t>
      </w:r>
      <w:r w:rsidR="004C6965" w:rsidRPr="00B36ABF">
        <w:rPr>
          <w:lang w:val="vi-VN" w:eastAsia="en-US"/>
        </w:rPr>
        <w:t xml:space="preserve"> phục </w:t>
      </w:r>
      <w:r w:rsidR="002F6E1F" w:rsidRPr="00B36ABF">
        <w:rPr>
          <w:lang w:eastAsia="en-US"/>
        </w:rPr>
        <w:t xml:space="preserve">của </w:t>
      </w:r>
      <w:r w:rsidR="006D00C3" w:rsidRPr="00B36ABF">
        <w:rPr>
          <w:lang w:eastAsia="en-US"/>
        </w:rPr>
        <w:t>Các Bên Cấp Vốn</w:t>
      </w:r>
      <w:r w:rsidR="002F6E1F" w:rsidRPr="00B36ABF">
        <w:rPr>
          <w:lang w:eastAsia="en-US"/>
        </w:rPr>
        <w:t xml:space="preserve"> đối với </w:t>
      </w:r>
      <w:r w:rsidR="00980B37" w:rsidRPr="00B36ABF">
        <w:rPr>
          <w:lang w:eastAsia="en-US"/>
        </w:rPr>
        <w:t>Hợp Đồng VH&amp;QL</w:t>
      </w:r>
      <w:r w:rsidR="00A32B9A" w:rsidRPr="00B36ABF">
        <w:rPr>
          <w:lang w:eastAsia="en-US"/>
        </w:rPr>
        <w:t>.</w:t>
      </w:r>
    </w:p>
    <w:p w14:paraId="69FC2EC1" w14:textId="706BBE18" w:rsidR="00BB5133" w:rsidRPr="00B36ABF" w:rsidRDefault="00300A45" w:rsidP="00725FF3">
      <w:pPr>
        <w:ind w:left="720"/>
        <w:rPr>
          <w:lang w:eastAsia="en-US" w:bidi="ar-SA"/>
        </w:rPr>
      </w:pPr>
      <w:r w:rsidRPr="00B36ABF">
        <w:rPr>
          <w:lang w:eastAsia="en-US" w:bidi="ar-SA"/>
        </w:rPr>
        <w:t>“</w:t>
      </w:r>
      <w:r w:rsidR="00A4076D" w:rsidRPr="00B36ABF">
        <w:rPr>
          <w:b/>
          <w:lang w:eastAsia="en-US" w:bidi="ar-SA"/>
        </w:rPr>
        <w:t>Nhà Thầu VH&amp;QL</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A32B9A" w:rsidRPr="00B36ABF">
        <w:t xml:space="preserve">[•] / </w:t>
      </w:r>
      <w:r w:rsidR="000A7AB8" w:rsidRPr="00B36ABF">
        <w:t>[</w:t>
      </w:r>
      <w:r w:rsidR="009067D4" w:rsidRPr="00B36ABF">
        <w:t xml:space="preserve">nhà thầu đảm trách công tác vận hành và </w:t>
      </w:r>
      <w:r w:rsidR="00E3096B" w:rsidRPr="00B36ABF">
        <w:t>bảo trì</w:t>
      </w:r>
      <w:r w:rsidR="009067D4" w:rsidRPr="00B36ABF">
        <w:t xml:space="preserve"> được Bên Vay chỉ định cho </w:t>
      </w:r>
      <w:r w:rsidR="0065406A" w:rsidRPr="00B36ABF">
        <w:t>Dự Án</w:t>
      </w:r>
      <w:r w:rsidR="00A32B9A" w:rsidRPr="00B36ABF">
        <w:t>]</w:t>
      </w:r>
      <w:r w:rsidR="00A32B9A" w:rsidRPr="00B36ABF">
        <w:rPr>
          <w:rStyle w:val="FootnoteReference"/>
          <w:rFonts w:cs="Times New Roman"/>
          <w:sz w:val="22"/>
          <w:szCs w:val="22"/>
        </w:rPr>
        <w:footnoteReference w:id="62"/>
      </w:r>
      <w:r w:rsidR="00A32B9A" w:rsidRPr="00B36ABF">
        <w:rPr>
          <w:lang w:eastAsia="en-US" w:bidi="ar-SA"/>
        </w:rPr>
        <w:t>.</w:t>
      </w:r>
    </w:p>
    <w:p w14:paraId="0A9A88C5" w14:textId="03DFFE99" w:rsidR="00BB5133" w:rsidRPr="00B36ABF" w:rsidRDefault="00300A45" w:rsidP="00725FF3">
      <w:pPr>
        <w:ind w:left="720"/>
        <w:rPr>
          <w:lang w:eastAsia="en-US" w:bidi="ar-SA"/>
        </w:rPr>
      </w:pPr>
      <w:r w:rsidRPr="00B36ABF">
        <w:rPr>
          <w:lang w:eastAsia="en-US"/>
        </w:rPr>
        <w:t>“</w:t>
      </w:r>
      <w:r w:rsidR="009A7D2A" w:rsidRPr="00B36ABF">
        <w:rPr>
          <w:b/>
          <w:lang w:eastAsia="en-US"/>
        </w:rPr>
        <w:t>Báo Cáo VH&amp;QL</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9A7D2A" w:rsidRPr="00B36ABF">
        <w:rPr>
          <w:lang w:eastAsia="en-US"/>
        </w:rPr>
        <w:t>mỗi báo cáo</w:t>
      </w:r>
      <w:r w:rsidR="00A32B9A" w:rsidRPr="00B36ABF">
        <w:rPr>
          <w:lang w:eastAsia="en-US"/>
        </w:rPr>
        <w:t xml:space="preserve"> </w:t>
      </w:r>
      <w:r w:rsidR="001966C7" w:rsidRPr="00B36ABF">
        <w:rPr>
          <w:lang w:eastAsia="en-US"/>
        </w:rPr>
        <w:t>VH&amp;QL</w:t>
      </w:r>
      <w:r w:rsidR="00A32B9A" w:rsidRPr="00B36ABF">
        <w:rPr>
          <w:lang w:eastAsia="en-US"/>
        </w:rPr>
        <w:t xml:space="preserve"> </w:t>
      </w:r>
      <w:r w:rsidR="009A7D2A" w:rsidRPr="00B36ABF">
        <w:rPr>
          <w:lang w:eastAsia="en-US"/>
        </w:rPr>
        <w:t xml:space="preserve">mà </w:t>
      </w:r>
      <w:r w:rsidR="009A3242" w:rsidRPr="00B36ABF">
        <w:rPr>
          <w:lang w:eastAsia="en-US"/>
        </w:rPr>
        <w:t>Bên Vay</w:t>
      </w:r>
      <w:r w:rsidR="00A32B9A" w:rsidRPr="00B36ABF">
        <w:rPr>
          <w:lang w:eastAsia="en-US"/>
        </w:rPr>
        <w:t xml:space="preserve"> </w:t>
      </w:r>
      <w:r w:rsidR="0051621E" w:rsidRPr="00B36ABF">
        <w:rPr>
          <w:lang w:eastAsia="en-US"/>
        </w:rPr>
        <w:t>chuyển</w:t>
      </w:r>
      <w:r w:rsidR="0051621E" w:rsidRPr="00B36ABF">
        <w:rPr>
          <w:lang w:val="vi-VN" w:eastAsia="en-US"/>
        </w:rPr>
        <w:t xml:space="preserve"> giao </w:t>
      </w:r>
      <w:r w:rsidR="009A7D2A" w:rsidRPr="00B36ABF">
        <w:rPr>
          <w:lang w:eastAsia="en-US"/>
        </w:rPr>
        <w:t xml:space="preserve">hoặc được yêu cầu </w:t>
      </w:r>
      <w:r w:rsidR="0051621E" w:rsidRPr="00B36ABF">
        <w:rPr>
          <w:lang w:eastAsia="en-US"/>
        </w:rPr>
        <w:t>chuyển</w:t>
      </w:r>
      <w:r w:rsidR="0051621E" w:rsidRPr="00B36ABF">
        <w:rPr>
          <w:lang w:val="vi-VN" w:eastAsia="en-US"/>
        </w:rPr>
        <w:t xml:space="preserve"> giao </w:t>
      </w:r>
      <w:r w:rsidR="009A7D2A" w:rsidRPr="00B36ABF">
        <w:rPr>
          <w:lang w:eastAsia="en-US"/>
        </w:rPr>
        <w:t xml:space="preserve">cho </w:t>
      </w:r>
      <w:r w:rsidR="00BF1534" w:rsidRPr="00B36ABF">
        <w:rPr>
          <w:lang w:eastAsia="en-US"/>
        </w:rPr>
        <w:t>Đại Lý Liên Tín Dụng</w:t>
      </w:r>
      <w:r w:rsidR="00A32B9A" w:rsidRPr="00B36ABF">
        <w:rPr>
          <w:lang w:eastAsia="en-US"/>
        </w:rPr>
        <w:t xml:space="preserve"> </w:t>
      </w:r>
      <w:r w:rsidR="00885C8C" w:rsidRPr="00B36ABF">
        <w:rPr>
          <w:lang w:eastAsia="en-US"/>
        </w:rPr>
        <w:t>theo</w:t>
      </w:r>
      <w:r w:rsidR="00A32B9A" w:rsidRPr="00B36ABF">
        <w:rPr>
          <w:lang w:eastAsia="en-US"/>
        </w:rPr>
        <w:t xml:space="preserve"> </w:t>
      </w:r>
      <w:r w:rsidR="00021183" w:rsidRPr="00B36ABF">
        <w:rPr>
          <w:lang w:eastAsia="en-US"/>
        </w:rPr>
        <w:t>Điều</w:t>
      </w:r>
      <w:r w:rsidR="00A32B9A" w:rsidRPr="00B36ABF">
        <w:rPr>
          <w:lang w:eastAsia="en-US"/>
        </w:rPr>
        <w:t xml:space="preserve"> </w:t>
      </w:r>
      <w:r w:rsidR="000641AD" w:rsidRPr="00B36ABF">
        <w:rPr>
          <w:lang w:eastAsia="en-US"/>
        </w:rPr>
        <w:fldChar w:fldCharType="begin"/>
      </w:r>
      <w:r w:rsidR="000641AD" w:rsidRPr="00B36ABF">
        <w:rPr>
          <w:lang w:eastAsia="en-US"/>
        </w:rPr>
        <w:instrText xml:space="preserve"> REF _Ref67500545 \r \h </w:instrText>
      </w:r>
      <w:r w:rsidR="00DB7AFD" w:rsidRPr="00B36ABF">
        <w:rPr>
          <w:lang w:eastAsia="en-US"/>
        </w:rPr>
        <w:instrText xml:space="preserve"> \* MERGEFORMAT </w:instrText>
      </w:r>
      <w:r w:rsidR="000641AD" w:rsidRPr="00B36ABF">
        <w:rPr>
          <w:lang w:eastAsia="en-US"/>
        </w:rPr>
      </w:r>
      <w:r w:rsidR="000641AD" w:rsidRPr="00B36ABF">
        <w:rPr>
          <w:lang w:eastAsia="en-US"/>
        </w:rPr>
        <w:fldChar w:fldCharType="separate"/>
      </w:r>
      <w:r w:rsidR="00CC7F22" w:rsidRPr="00B36ABF">
        <w:rPr>
          <w:lang w:eastAsia="en-US"/>
        </w:rPr>
        <w:t>15.6</w:t>
      </w:r>
      <w:r w:rsidR="000641AD" w:rsidRPr="00B36ABF">
        <w:rPr>
          <w:lang w:eastAsia="en-US"/>
        </w:rPr>
        <w:fldChar w:fldCharType="end"/>
      </w:r>
      <w:r w:rsidR="000641AD" w:rsidRPr="00B36ABF">
        <w:rPr>
          <w:lang w:eastAsia="en-US"/>
        </w:rPr>
        <w:t xml:space="preserve"> </w:t>
      </w:r>
      <w:r w:rsidR="00A32B9A" w:rsidRPr="00B36ABF">
        <w:rPr>
          <w:lang w:eastAsia="en-US"/>
        </w:rPr>
        <w:t>(</w:t>
      </w:r>
      <w:r w:rsidR="000641AD" w:rsidRPr="00B36ABF">
        <w:rPr>
          <w:i/>
          <w:lang w:eastAsia="en-US"/>
        </w:rPr>
        <w:fldChar w:fldCharType="begin"/>
      </w:r>
      <w:r w:rsidR="003127CA" w:rsidRPr="00B36ABF">
        <w:rPr>
          <w:i/>
          <w:lang w:eastAsia="en-US"/>
        </w:rPr>
        <w:instrText xml:space="preserve"> REF _Ref67500545 \h  \* MERGEFORMAT </w:instrText>
      </w:r>
      <w:r w:rsidR="000641AD" w:rsidRPr="00B36ABF">
        <w:rPr>
          <w:i/>
          <w:lang w:eastAsia="en-US"/>
        </w:rPr>
      </w:r>
      <w:r w:rsidR="000641AD" w:rsidRPr="00B36ABF">
        <w:rPr>
          <w:i/>
          <w:lang w:eastAsia="en-US"/>
        </w:rPr>
        <w:fldChar w:fldCharType="separate"/>
      </w:r>
      <w:r w:rsidR="00CC7F22" w:rsidRPr="00B36ABF">
        <w:rPr>
          <w:i/>
        </w:rPr>
        <w:t>Báo cáo VH&amp;QL</w:t>
      </w:r>
      <w:r w:rsidR="000641AD" w:rsidRPr="00B36ABF">
        <w:rPr>
          <w:i/>
          <w:lang w:eastAsia="en-US"/>
        </w:rPr>
        <w:fldChar w:fldCharType="end"/>
      </w:r>
      <w:r w:rsidR="00A32B9A" w:rsidRPr="00B36ABF">
        <w:rPr>
          <w:lang w:eastAsia="en-US"/>
        </w:rPr>
        <w:t>).</w:t>
      </w:r>
    </w:p>
    <w:p w14:paraId="657D9B32" w14:textId="324C6B00" w:rsidR="00BB5133" w:rsidRPr="00B36ABF" w:rsidRDefault="00300A45" w:rsidP="00725FF3">
      <w:pPr>
        <w:ind w:left="720"/>
        <w:rPr>
          <w:lang w:eastAsia="en-US"/>
        </w:rPr>
      </w:pPr>
      <w:r w:rsidRPr="00B36ABF">
        <w:rPr>
          <w:lang w:eastAsia="en-US"/>
        </w:rPr>
        <w:t>“</w:t>
      </w:r>
      <w:r w:rsidR="009A7D2A" w:rsidRPr="00B36ABF">
        <w:rPr>
          <w:b/>
          <w:lang w:eastAsia="en-US"/>
        </w:rPr>
        <w:t>Bên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9A7D2A" w:rsidRPr="00B36ABF">
        <w:rPr>
          <w:lang w:eastAsia="en-US"/>
        </w:rPr>
        <w:t xml:space="preserve">một bên tham gia trong </w:t>
      </w:r>
      <w:r w:rsidR="00ED0663" w:rsidRPr="00B36ABF">
        <w:rPr>
          <w:lang w:eastAsia="en-US"/>
        </w:rPr>
        <w:t>Thỏa Thuận này</w:t>
      </w:r>
      <w:r w:rsidR="00A32B9A" w:rsidRPr="00B36ABF">
        <w:rPr>
          <w:lang w:eastAsia="en-US"/>
        </w:rPr>
        <w:t>.</w:t>
      </w:r>
    </w:p>
    <w:p w14:paraId="1EB7BEC2" w14:textId="2BC9A1F1" w:rsidR="00BB5133" w:rsidRPr="00B36ABF" w:rsidRDefault="00300A45" w:rsidP="00725FF3">
      <w:pPr>
        <w:ind w:left="720"/>
        <w:rPr>
          <w:szCs w:val="22"/>
          <w:lang w:eastAsia="en-US"/>
        </w:rPr>
      </w:pPr>
      <w:r w:rsidRPr="00B36ABF">
        <w:rPr>
          <w:szCs w:val="22"/>
          <w:lang w:eastAsia="en-US"/>
        </w:rPr>
        <w:t>“</w:t>
      </w:r>
      <w:r w:rsidR="00934318" w:rsidRPr="00B36ABF">
        <w:rPr>
          <w:b/>
          <w:bCs/>
          <w:szCs w:val="22"/>
          <w:lang w:eastAsia="en-US"/>
        </w:rPr>
        <w:t>Các Yêu Cầu Đăng Ký</w:t>
      </w:r>
      <w:r w:rsidR="00221DA5" w:rsidRPr="00B36ABF">
        <w:rPr>
          <w:szCs w:val="22"/>
          <w:lang w:eastAsia="en-US"/>
        </w:rPr>
        <w:t>” nghĩa</w:t>
      </w:r>
      <w:r w:rsidR="00406CD5" w:rsidRPr="00B36ABF">
        <w:rPr>
          <w:szCs w:val="22"/>
          <w:lang w:eastAsia="en-US"/>
        </w:rPr>
        <w:t xml:space="preserve"> là</w:t>
      </w:r>
      <w:r w:rsidR="00FF466B" w:rsidRPr="00B36ABF">
        <w:rPr>
          <w:szCs w:val="22"/>
          <w:lang w:eastAsia="en-US"/>
        </w:rPr>
        <w:t xml:space="preserve"> </w:t>
      </w:r>
      <w:r w:rsidR="00761A60" w:rsidRPr="00B36ABF">
        <w:rPr>
          <w:szCs w:val="22"/>
          <w:lang w:eastAsia="en-US"/>
        </w:rPr>
        <w:t xml:space="preserve">việc </w:t>
      </w:r>
      <w:r w:rsidR="00EA06CC" w:rsidRPr="00B36ABF">
        <w:t xml:space="preserve">tiến hành </w:t>
      </w:r>
      <w:r w:rsidR="00E73F14" w:rsidRPr="00B36ABF">
        <w:t xml:space="preserve">đăng ký, </w:t>
      </w:r>
      <w:r w:rsidR="00761A60" w:rsidRPr="00B36ABF">
        <w:t xml:space="preserve">nộp </w:t>
      </w:r>
      <w:r w:rsidR="00E73F14" w:rsidRPr="00B36ABF">
        <w:t xml:space="preserve">hồ sơ hoặc thông báo </w:t>
      </w:r>
      <w:r w:rsidR="00761A60" w:rsidRPr="00B36ABF">
        <w:t xml:space="preserve">phù </w:t>
      </w:r>
      <w:r w:rsidR="00E73F14" w:rsidRPr="00B36ABF">
        <w:t xml:space="preserve">hợp (và các xác nhận tương ứng) hoặc việc thanh toán bất kỳ </w:t>
      </w:r>
      <w:r w:rsidR="00761A60" w:rsidRPr="00B36ABF">
        <w:t xml:space="preserve">khoản phí chứng từ nào </w:t>
      </w:r>
      <w:r w:rsidR="00E73F14" w:rsidRPr="00B36ABF">
        <w:t xml:space="preserve">(gồm cả </w:t>
      </w:r>
      <w:r w:rsidR="00761A60" w:rsidRPr="00B36ABF">
        <w:t xml:space="preserve">phí </w:t>
      </w:r>
      <w:r w:rsidR="00E73F14" w:rsidRPr="00B36ABF">
        <w:t xml:space="preserve">thế chấp), </w:t>
      </w:r>
      <w:r w:rsidR="00761A60" w:rsidRPr="00B36ABF">
        <w:t xml:space="preserve">phí </w:t>
      </w:r>
      <w:r w:rsidR="00E73F14" w:rsidRPr="00B36ABF">
        <w:t xml:space="preserve">đăng ký </w:t>
      </w:r>
      <w:r w:rsidR="00761A60" w:rsidRPr="00B36ABF">
        <w:t xml:space="preserve">hay </w:t>
      </w:r>
      <w:r w:rsidR="00E73F14" w:rsidRPr="00B36ABF">
        <w:t xml:space="preserve">các khoản </w:t>
      </w:r>
      <w:r w:rsidR="00761A60" w:rsidRPr="00B36ABF">
        <w:t>T</w:t>
      </w:r>
      <w:r w:rsidR="00E73F14" w:rsidRPr="00B36ABF">
        <w:t>huế tương tự hoặc các khoản thanh toán về</w:t>
      </w:r>
      <w:r w:rsidR="00EA06CC" w:rsidRPr="00B36ABF">
        <w:t xml:space="preserve">, đối với hay </w:t>
      </w:r>
      <w:r w:rsidR="00EA06CC" w:rsidRPr="00B36ABF">
        <w:lastRenderedPageBreak/>
        <w:t xml:space="preserve">để xin được chấp thuận cho Các Tài Liệu Bảo Đảm </w:t>
      </w:r>
      <w:r w:rsidR="00E73F14" w:rsidRPr="00B36ABF">
        <w:t xml:space="preserve">như </w:t>
      </w:r>
      <w:r w:rsidR="00EA06CC" w:rsidRPr="00B36ABF">
        <w:t xml:space="preserve">quy định </w:t>
      </w:r>
      <w:r w:rsidR="00E73F14" w:rsidRPr="00B36ABF">
        <w:t xml:space="preserve">cụ thể </w:t>
      </w:r>
      <w:r w:rsidR="00EA06CC" w:rsidRPr="00B36ABF">
        <w:t xml:space="preserve">trong Thỏa Thuận </w:t>
      </w:r>
      <w:r w:rsidR="00E73F14" w:rsidRPr="00B36ABF">
        <w:t xml:space="preserve">này, </w:t>
      </w:r>
      <w:r w:rsidR="00EA06CC" w:rsidRPr="00B36ABF">
        <w:t xml:space="preserve">Tài Liệu Bảo Đảm bất kỳ </w:t>
      </w:r>
      <w:r w:rsidR="00E73F14" w:rsidRPr="00B36ABF">
        <w:t xml:space="preserve">hoặc trong bất kỳ </w:t>
      </w:r>
      <w:r w:rsidR="00EA06CC" w:rsidRPr="00B36ABF">
        <w:t xml:space="preserve">ý kiến tư vấn pháp lý liên quan nào được gửi cho </w:t>
      </w:r>
      <w:r w:rsidR="00BF1534" w:rsidRPr="00B36ABF">
        <w:rPr>
          <w:szCs w:val="22"/>
          <w:lang w:eastAsia="en-US"/>
        </w:rPr>
        <w:t>Đại Lý Liên Tín Dụng</w:t>
      </w:r>
      <w:r w:rsidR="00A32B9A" w:rsidRPr="00B36ABF">
        <w:rPr>
          <w:szCs w:val="22"/>
          <w:lang w:eastAsia="en-US"/>
        </w:rPr>
        <w:t xml:space="preserve"> </w:t>
      </w:r>
      <w:r w:rsidR="00885C8C" w:rsidRPr="00B36ABF">
        <w:rPr>
          <w:szCs w:val="22"/>
          <w:lang w:eastAsia="en-US"/>
        </w:rPr>
        <w:t>theo</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74658B" w:rsidRPr="00B36ABF">
        <w:rPr>
          <w:szCs w:val="22"/>
          <w:lang w:eastAsia="en-US"/>
        </w:rPr>
        <w:fldChar w:fldCharType="begin"/>
      </w:r>
      <w:r w:rsidR="0074658B" w:rsidRPr="00B36ABF">
        <w:rPr>
          <w:szCs w:val="22"/>
          <w:lang w:eastAsia="en-US"/>
        </w:rPr>
        <w:instrText xml:space="preserve"> REF _Ref67499962 \r \h </w:instrText>
      </w:r>
      <w:r w:rsidR="00DB7AFD" w:rsidRPr="00B36ABF">
        <w:rPr>
          <w:szCs w:val="22"/>
          <w:lang w:eastAsia="en-US"/>
        </w:rPr>
        <w:instrText xml:space="preserve"> \* MERGEFORMAT </w:instrText>
      </w:r>
      <w:r w:rsidR="0074658B" w:rsidRPr="00B36ABF">
        <w:rPr>
          <w:szCs w:val="22"/>
          <w:lang w:eastAsia="en-US"/>
        </w:rPr>
      </w:r>
      <w:r w:rsidR="0074658B" w:rsidRPr="00B36ABF">
        <w:rPr>
          <w:szCs w:val="22"/>
          <w:lang w:eastAsia="en-US"/>
        </w:rPr>
        <w:fldChar w:fldCharType="separate"/>
      </w:r>
      <w:r w:rsidR="00CC7F22" w:rsidRPr="00B36ABF">
        <w:rPr>
          <w:szCs w:val="22"/>
          <w:lang w:eastAsia="en-US"/>
        </w:rPr>
        <w:t>3.1</w:t>
      </w:r>
      <w:r w:rsidR="0074658B" w:rsidRPr="00B36ABF">
        <w:rPr>
          <w:szCs w:val="22"/>
          <w:lang w:eastAsia="en-US"/>
        </w:rPr>
        <w:fldChar w:fldCharType="end"/>
      </w:r>
      <w:r w:rsidR="0074658B" w:rsidRPr="00B36ABF">
        <w:rPr>
          <w:szCs w:val="22"/>
          <w:lang w:eastAsia="en-US"/>
        </w:rPr>
        <w:t xml:space="preserve"> </w:t>
      </w:r>
      <w:r w:rsidR="00A32B9A" w:rsidRPr="00B36ABF">
        <w:rPr>
          <w:szCs w:val="22"/>
          <w:lang w:eastAsia="en-US"/>
        </w:rPr>
        <w:t>(</w:t>
      </w:r>
      <w:r w:rsidR="0074658B" w:rsidRPr="00B36ABF">
        <w:rPr>
          <w:i/>
          <w:szCs w:val="22"/>
          <w:lang w:eastAsia="en-US"/>
        </w:rPr>
        <w:fldChar w:fldCharType="begin"/>
      </w:r>
      <w:r w:rsidR="003127CA" w:rsidRPr="00B36ABF">
        <w:rPr>
          <w:i/>
          <w:szCs w:val="22"/>
          <w:lang w:eastAsia="en-US"/>
        </w:rPr>
        <w:instrText xml:space="preserve"> REF _Ref67499962 \h  \* MERGEFORMAT </w:instrText>
      </w:r>
      <w:r w:rsidR="0074658B" w:rsidRPr="00B36ABF">
        <w:rPr>
          <w:i/>
          <w:szCs w:val="22"/>
          <w:lang w:eastAsia="en-US"/>
        </w:rPr>
      </w:r>
      <w:r w:rsidR="0074658B" w:rsidRPr="00B36ABF">
        <w:rPr>
          <w:i/>
          <w:szCs w:val="22"/>
          <w:lang w:eastAsia="en-US"/>
        </w:rPr>
        <w:fldChar w:fldCharType="separate"/>
      </w:r>
      <w:r w:rsidR="00CC7F22" w:rsidRPr="00B36ABF">
        <w:rPr>
          <w:i/>
          <w:szCs w:val="22"/>
        </w:rPr>
        <w:t>Các điều kiện tiên quyết ban đầu</w:t>
      </w:r>
      <w:r w:rsidR="0074658B" w:rsidRPr="00B36ABF">
        <w:rPr>
          <w:i/>
          <w:szCs w:val="22"/>
          <w:lang w:eastAsia="en-US"/>
        </w:rPr>
        <w:fldChar w:fldCharType="end"/>
      </w:r>
      <w:r w:rsidR="00A32B9A" w:rsidRPr="00B36ABF">
        <w:rPr>
          <w:szCs w:val="22"/>
          <w:lang w:eastAsia="en-US"/>
        </w:rPr>
        <w:t>)]</w:t>
      </w:r>
      <w:r w:rsidR="00A32B9A" w:rsidRPr="00B36ABF">
        <w:rPr>
          <w:rStyle w:val="FootnoteReference"/>
          <w:rFonts w:cs="Times New Roman"/>
          <w:lang w:eastAsia="en-US"/>
        </w:rPr>
        <w:footnoteReference w:id="63"/>
      </w:r>
      <w:r w:rsidR="00A32B9A" w:rsidRPr="00B36ABF">
        <w:rPr>
          <w:szCs w:val="22"/>
          <w:lang w:eastAsia="en-US"/>
        </w:rPr>
        <w:t>.</w:t>
      </w:r>
    </w:p>
    <w:p w14:paraId="0A1DDA0B" w14:textId="72D22208" w:rsidR="00BB5133" w:rsidRPr="00B36ABF" w:rsidRDefault="00300A45" w:rsidP="00725FF3">
      <w:pPr>
        <w:ind w:left="720"/>
        <w:rPr>
          <w:lang w:eastAsia="en-US"/>
        </w:rPr>
      </w:pPr>
      <w:r w:rsidRPr="00B36ABF">
        <w:rPr>
          <w:lang w:eastAsia="en-US"/>
        </w:rPr>
        <w:t>“</w:t>
      </w:r>
      <w:r w:rsidR="002E10EE" w:rsidRPr="00B36ABF">
        <w:rPr>
          <w:b/>
          <w:lang w:eastAsia="en-US"/>
        </w:rPr>
        <w:t>Khoản Bồi Thường Do Không Đạt Tiêu Chuẩn</w:t>
      </w:r>
      <w:r w:rsidR="00221DA5" w:rsidRPr="00B36ABF">
        <w:rPr>
          <w:lang w:eastAsia="en-US"/>
        </w:rPr>
        <w:t>” nghĩa</w:t>
      </w:r>
      <w:r w:rsidR="00406CD5" w:rsidRPr="00B36ABF">
        <w:rPr>
          <w:lang w:eastAsia="en-US"/>
        </w:rPr>
        <w:t xml:space="preserve"> là</w:t>
      </w:r>
      <w:r w:rsidR="002E10EE" w:rsidRPr="00B36ABF">
        <w:rPr>
          <w:lang w:eastAsia="en-US"/>
        </w:rPr>
        <w:t xml:space="preserve"> khoản bồi thường thiệt hại, khoản giảm giá </w:t>
      </w:r>
      <w:r w:rsidR="00C3081F" w:rsidRPr="00B36ABF">
        <w:rPr>
          <w:lang w:eastAsia="en-US"/>
        </w:rPr>
        <w:t>mua</w:t>
      </w:r>
      <w:r w:rsidR="00C3081F" w:rsidRPr="00B36ABF">
        <w:rPr>
          <w:lang w:val="vi-VN" w:eastAsia="en-US"/>
        </w:rPr>
        <w:t xml:space="preserve"> </w:t>
      </w:r>
      <w:r w:rsidR="002E10EE" w:rsidRPr="00B36ABF">
        <w:rPr>
          <w:lang w:eastAsia="en-US"/>
        </w:rPr>
        <w:t xml:space="preserve">hoặc </w:t>
      </w:r>
      <w:r w:rsidR="006011AF" w:rsidRPr="00B36ABF">
        <w:rPr>
          <w:lang w:eastAsia="en-US"/>
        </w:rPr>
        <w:t xml:space="preserve">chiết khấu </w:t>
      </w:r>
      <w:r w:rsidR="00A32B9A" w:rsidRPr="00B36ABF">
        <w:rPr>
          <w:lang w:eastAsia="en-US"/>
        </w:rPr>
        <w:t>(</w:t>
      </w:r>
      <w:r w:rsidR="006011AF" w:rsidRPr="00B36ABF">
        <w:rPr>
          <w:lang w:eastAsia="en-US"/>
        </w:rPr>
        <w:t>bất kể được miêu tả như thế nào</w:t>
      </w:r>
      <w:r w:rsidR="00A32B9A" w:rsidRPr="00B36ABF">
        <w:rPr>
          <w:lang w:eastAsia="en-US"/>
        </w:rPr>
        <w:t xml:space="preserve">), </w:t>
      </w:r>
      <w:r w:rsidR="00D134BE" w:rsidRPr="00B36ABF">
        <w:rPr>
          <w:lang w:eastAsia="en-US"/>
        </w:rPr>
        <w:t>trong mỗi trường hợp</w:t>
      </w:r>
      <w:r w:rsidR="002E10EE" w:rsidRPr="00B36ABF">
        <w:rPr>
          <w:lang w:eastAsia="en-US"/>
        </w:rPr>
        <w:t xml:space="preserve">, phải trả hoặc được trả cho </w:t>
      </w:r>
      <w:r w:rsidR="009A3242" w:rsidRPr="00B36ABF">
        <w:rPr>
          <w:lang w:eastAsia="en-US"/>
        </w:rPr>
        <w:t>Bên Vay</w:t>
      </w:r>
      <w:r w:rsidR="00A32B9A" w:rsidRPr="00B36ABF">
        <w:rPr>
          <w:lang w:eastAsia="en-US"/>
        </w:rPr>
        <w:t xml:space="preserve"> </w:t>
      </w:r>
      <w:r w:rsidR="00885C8C" w:rsidRPr="00B36ABF">
        <w:rPr>
          <w:lang w:eastAsia="en-US"/>
        </w:rPr>
        <w:t>theo</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321C9F" w:rsidRPr="00B36ABF">
        <w:rPr>
          <w:lang w:eastAsia="en-US"/>
        </w:rPr>
        <w:t>Tài Liệu Dự Án</w:t>
      </w:r>
      <w:r w:rsidR="00A32B9A" w:rsidRPr="00B36ABF">
        <w:rPr>
          <w:lang w:eastAsia="en-US"/>
        </w:rPr>
        <w:t xml:space="preserve"> </w:t>
      </w:r>
      <w:r w:rsidR="002E10EE" w:rsidRPr="00B36ABF">
        <w:rPr>
          <w:lang w:eastAsia="en-US"/>
        </w:rPr>
        <w:t xml:space="preserve">nào đối với việc không đạt được bất kỳ tiêu chuẩn về hiệu suất hoặc chất lượng nào (bất kể được miêu tả như thế nào) theo một </w:t>
      </w:r>
      <w:r w:rsidR="00321C9F" w:rsidRPr="00B36ABF">
        <w:rPr>
          <w:lang w:eastAsia="en-US"/>
        </w:rPr>
        <w:t>Tài Liệu Dự Án</w:t>
      </w:r>
      <w:r w:rsidR="00A32B9A" w:rsidRPr="00B36ABF">
        <w:rPr>
          <w:lang w:eastAsia="en-US"/>
        </w:rPr>
        <w:t>]</w:t>
      </w:r>
      <w:r w:rsidR="00A32B9A" w:rsidRPr="00B36ABF">
        <w:rPr>
          <w:rStyle w:val="FootnoteReference"/>
          <w:rFonts w:cs="Times New Roman"/>
          <w:sz w:val="22"/>
          <w:szCs w:val="22"/>
          <w:lang w:eastAsia="en-US"/>
        </w:rPr>
        <w:footnoteReference w:id="64"/>
      </w:r>
      <w:r w:rsidR="00A32B9A" w:rsidRPr="00B36ABF">
        <w:rPr>
          <w:lang w:eastAsia="en-US"/>
        </w:rPr>
        <w:t>.</w:t>
      </w:r>
    </w:p>
    <w:p w14:paraId="36428900" w14:textId="42097866" w:rsidR="00BB5133" w:rsidRPr="00B36ABF" w:rsidRDefault="00300A45" w:rsidP="00725FF3">
      <w:pPr>
        <w:ind w:left="720"/>
        <w:rPr>
          <w:b/>
          <w:lang w:eastAsia="en-US"/>
        </w:rPr>
      </w:pPr>
      <w:r w:rsidRPr="00B36ABF">
        <w:rPr>
          <w:b/>
          <w:lang w:eastAsia="en-US"/>
        </w:rPr>
        <w:t>“</w:t>
      </w:r>
      <w:r w:rsidR="00092EEF" w:rsidRPr="00B36ABF">
        <w:rPr>
          <w:b/>
          <w:lang w:eastAsia="en-US"/>
        </w:rPr>
        <w:t>Tiêu Chuẩn Hoạt Động</w:t>
      </w:r>
      <w:r w:rsidR="00221DA5" w:rsidRPr="00B36ABF">
        <w:rPr>
          <w:b/>
          <w:lang w:eastAsia="en-US"/>
        </w:rPr>
        <w:t>” nghĩa</w:t>
      </w:r>
      <w:r w:rsidR="00406CD5" w:rsidRPr="00B36ABF">
        <w:rPr>
          <w:b/>
          <w:lang w:eastAsia="en-US"/>
        </w:rPr>
        <w:t xml:space="preserve"> là</w:t>
      </w:r>
      <w:r w:rsidR="00A32B9A" w:rsidRPr="00B36ABF">
        <w:rPr>
          <w:b/>
          <w:lang w:eastAsia="en-US"/>
        </w:rPr>
        <w:t>:</w:t>
      </w:r>
    </w:p>
    <w:p w14:paraId="318E96E6" w14:textId="0999A26C" w:rsidR="00BB5133" w:rsidRPr="00B36ABF" w:rsidRDefault="006011AF" w:rsidP="00B5561F">
      <w:pPr>
        <w:pStyle w:val="General2L3"/>
        <w:numPr>
          <w:ilvl w:val="2"/>
          <w:numId w:val="67"/>
        </w:numPr>
        <w:rPr>
          <w:szCs w:val="22"/>
          <w:lang w:eastAsia="en-US"/>
        </w:rPr>
      </w:pPr>
      <w:r w:rsidRPr="00B36ABF">
        <w:t xml:space="preserve">Tiêu Chuẩn Hoạt Động về Bền </w:t>
      </w:r>
      <w:r w:rsidR="0073033D" w:rsidRPr="00B36ABF">
        <w:t xml:space="preserve">Vững </w:t>
      </w:r>
      <w:r w:rsidRPr="00B36ABF">
        <w:t xml:space="preserve">Môi </w:t>
      </w:r>
      <w:r w:rsidR="0073033D" w:rsidRPr="00B36ABF">
        <w:t xml:space="preserve">Trường </w:t>
      </w:r>
      <w:r w:rsidRPr="00B36ABF">
        <w:t xml:space="preserve">và Xã </w:t>
      </w:r>
      <w:r w:rsidR="0073033D" w:rsidRPr="00B36ABF">
        <w:t xml:space="preserve">Hội của Tổ Chức Tài </w:t>
      </w:r>
      <w:r w:rsidR="00123B32" w:rsidRPr="00B36ABF">
        <w:t>Chính</w:t>
      </w:r>
      <w:r w:rsidR="0073033D" w:rsidRPr="00B36ABF">
        <w:t xml:space="preserve"> Quốc Tế </w:t>
      </w:r>
      <w:r w:rsidRPr="00B36ABF">
        <w:t xml:space="preserve">có hiệu lực vào ngày của </w:t>
      </w:r>
      <w:r w:rsidR="00ED0663" w:rsidRPr="00B36ABF">
        <w:rPr>
          <w:szCs w:val="22"/>
          <w:lang w:eastAsia="en-US"/>
        </w:rPr>
        <w:t>Thỏa Thuận này</w:t>
      </w:r>
      <w:r w:rsidR="00A32B9A" w:rsidRPr="00B36ABF">
        <w:rPr>
          <w:szCs w:val="22"/>
          <w:lang w:eastAsia="en-US"/>
        </w:rPr>
        <w:t>;</w:t>
      </w:r>
    </w:p>
    <w:p w14:paraId="463FBD7C" w14:textId="28D3114D" w:rsidR="00BB5133" w:rsidRPr="00B36ABF" w:rsidRDefault="0073033D" w:rsidP="00725FF3">
      <w:pPr>
        <w:pStyle w:val="General2L3"/>
        <w:rPr>
          <w:szCs w:val="22"/>
          <w:lang w:eastAsia="en-US"/>
        </w:rPr>
      </w:pPr>
      <w:r w:rsidRPr="00B36ABF">
        <w:t xml:space="preserve">Tiêu Chuẩn về Môi Trường và Xã Hội của Nhóm Ngân Hàng Thế Giới có hiệu lực vào ngày của </w:t>
      </w:r>
      <w:r w:rsidR="00ED0663" w:rsidRPr="00B36ABF">
        <w:rPr>
          <w:szCs w:val="22"/>
          <w:lang w:eastAsia="en-US"/>
        </w:rPr>
        <w:t>Thỏa Thuận này</w:t>
      </w:r>
      <w:r w:rsidR="00A32B9A" w:rsidRPr="00B36ABF">
        <w:rPr>
          <w:szCs w:val="22"/>
          <w:lang w:eastAsia="en-US"/>
        </w:rPr>
        <w:t xml:space="preserve">; </w:t>
      </w:r>
      <w:r w:rsidR="00952B10" w:rsidRPr="00B36ABF">
        <w:rPr>
          <w:szCs w:val="22"/>
          <w:lang w:eastAsia="en-US"/>
        </w:rPr>
        <w:t>và</w:t>
      </w:r>
    </w:p>
    <w:p w14:paraId="16552646" w14:textId="55C65B70" w:rsidR="00BB5133" w:rsidRPr="00B36ABF" w:rsidRDefault="0073033D" w:rsidP="00725FF3">
      <w:pPr>
        <w:pStyle w:val="General2L3"/>
        <w:rPr>
          <w:szCs w:val="22"/>
          <w:lang w:eastAsia="en-US"/>
        </w:rPr>
      </w:pPr>
      <w:r w:rsidRPr="00B36ABF">
        <w:t xml:space="preserve">Hướng Dẫn về Môi Trường, Sức Khỏe và An Toàn (EHS) của Nhóm Ngân Hàng Thế Giới liên quan đến </w:t>
      </w:r>
      <w:r w:rsidR="000A7AB8" w:rsidRPr="00B36ABF">
        <w:rPr>
          <w:szCs w:val="22"/>
          <w:lang w:eastAsia="en-US"/>
        </w:rPr>
        <w:t>[</w:t>
      </w:r>
      <w:r w:rsidR="00A32B9A" w:rsidRPr="00B36ABF">
        <w:rPr>
          <w:szCs w:val="22"/>
          <w:lang w:eastAsia="en-US"/>
        </w:rPr>
        <w:t>]</w:t>
      </w:r>
      <w:r w:rsidR="00A32B9A" w:rsidRPr="00B36ABF">
        <w:rPr>
          <w:rStyle w:val="FootnoteReference"/>
          <w:sz w:val="22"/>
          <w:szCs w:val="22"/>
        </w:rPr>
        <w:footnoteReference w:id="65"/>
      </w:r>
      <w:r w:rsidRPr="00B36ABF">
        <w:t xml:space="preserve">có hiệu lực vào ngày của </w:t>
      </w:r>
      <w:r w:rsidR="00ED0663" w:rsidRPr="00B36ABF">
        <w:rPr>
          <w:szCs w:val="22"/>
          <w:lang w:eastAsia="en-US"/>
        </w:rPr>
        <w:t>Thỏa Thuận này</w:t>
      </w:r>
      <w:r w:rsidR="00A32B9A" w:rsidRPr="00B36ABF">
        <w:rPr>
          <w:szCs w:val="22"/>
          <w:lang w:eastAsia="en-US"/>
        </w:rPr>
        <w:t>.</w:t>
      </w:r>
    </w:p>
    <w:p w14:paraId="5BAA184E" w14:textId="7EF98630" w:rsidR="00BB5133" w:rsidRPr="00B36ABF" w:rsidRDefault="00300A45" w:rsidP="00725FF3">
      <w:pPr>
        <w:ind w:left="720"/>
        <w:rPr>
          <w:i/>
          <w:szCs w:val="22"/>
          <w:lang w:eastAsia="en-US" w:bidi="he-IL"/>
        </w:rPr>
      </w:pPr>
      <w:r w:rsidRPr="00B36ABF">
        <w:rPr>
          <w:i/>
          <w:szCs w:val="22"/>
          <w:lang w:eastAsia="en-US" w:bidi="he-IL"/>
        </w:rPr>
        <w:t>“</w:t>
      </w:r>
      <w:r w:rsidR="00A32B9A" w:rsidRPr="00B36ABF">
        <w:rPr>
          <w:b/>
          <w:i/>
          <w:szCs w:val="22"/>
          <w:lang w:eastAsia="en-US" w:bidi="he-IL"/>
        </w:rPr>
        <w:t>[</w:t>
      </w:r>
      <w:r w:rsidR="001F55B9" w:rsidRPr="00B36ABF">
        <w:rPr>
          <w:b/>
          <w:i/>
          <w:szCs w:val="22"/>
          <w:lang w:eastAsia="en-US" w:bidi="he-IL"/>
        </w:rPr>
        <w:t>Nhà Máy</w:t>
      </w:r>
      <w:r w:rsidR="00A32B9A" w:rsidRPr="00B36ABF">
        <w:rPr>
          <w:b/>
          <w:i/>
          <w:szCs w:val="22"/>
          <w:lang w:eastAsia="en-US" w:bidi="he-IL"/>
        </w:rPr>
        <w:t>]</w:t>
      </w:r>
      <w:r w:rsidR="00221DA5" w:rsidRPr="00B36ABF">
        <w:rPr>
          <w:i/>
          <w:szCs w:val="22"/>
          <w:lang w:eastAsia="en-US" w:bidi="he-IL"/>
        </w:rPr>
        <w:t>” nghĩa</w:t>
      </w:r>
      <w:r w:rsidR="00406CD5" w:rsidRPr="00B36ABF">
        <w:rPr>
          <w:i/>
          <w:szCs w:val="22"/>
          <w:lang w:eastAsia="en-US"/>
        </w:rPr>
        <w:t xml:space="preserve"> là</w:t>
      </w:r>
      <w:r w:rsidR="00FF466B" w:rsidRPr="00B36ABF">
        <w:rPr>
          <w:i/>
          <w:szCs w:val="22"/>
          <w:lang w:eastAsia="en-US" w:bidi="he-IL"/>
        </w:rPr>
        <w:t xml:space="preserve"> </w:t>
      </w:r>
      <w:r w:rsidR="00A32B9A" w:rsidRPr="00B36ABF">
        <w:rPr>
          <w:i/>
          <w:szCs w:val="22"/>
          <w:lang w:eastAsia="en-US" w:bidi="he-IL"/>
        </w:rPr>
        <w:t>[</w:t>
      </w:r>
      <w:r w:rsidR="00046152" w:rsidRPr="00B36ABF">
        <w:rPr>
          <w:i/>
        </w:rPr>
        <w:t>điền thông tin chi tiết về dự án sẽ xây dựng, ví dụ: nếu là một dự án điện, nêu loại nhà máy và công suất; nếu là một con đường có thu phí, nêu loại đường và chiều dài, v.v.</w:t>
      </w:r>
      <w:r w:rsidR="00A32B9A" w:rsidRPr="00B36ABF">
        <w:rPr>
          <w:i/>
          <w:szCs w:val="22"/>
          <w:lang w:eastAsia="en-US" w:bidi="he-IL"/>
        </w:rPr>
        <w:t>].</w:t>
      </w:r>
    </w:p>
    <w:p w14:paraId="2773501D" w14:textId="1BB65DC5" w:rsidR="00BB5133" w:rsidRPr="00B36ABF" w:rsidRDefault="00A32B9A" w:rsidP="00725FF3">
      <w:pPr>
        <w:ind w:left="720"/>
        <w:rPr>
          <w:lang w:eastAsia="en-US"/>
        </w:rPr>
      </w:pPr>
      <w:r w:rsidRPr="00B36ABF">
        <w:t>[</w:t>
      </w:r>
      <w:r w:rsidR="00300A45" w:rsidRPr="00B36ABF">
        <w:t>“</w:t>
      </w:r>
      <w:r w:rsidR="00CE1FA8" w:rsidRPr="00B36ABF">
        <w:rPr>
          <w:b/>
        </w:rPr>
        <w:t>Danh Sách Bên Cho Vay Mới Đã Được Duyệt Trước</w:t>
      </w:r>
      <w:r w:rsidR="00221DA5" w:rsidRPr="00B36ABF">
        <w:t>” nghĩa</w:t>
      </w:r>
      <w:r w:rsidR="00406CD5" w:rsidRPr="00B36ABF">
        <w:t xml:space="preserve"> là</w:t>
      </w:r>
      <w:r w:rsidR="00FF466B" w:rsidRPr="00B36ABF">
        <w:t xml:space="preserve"> </w:t>
      </w:r>
      <w:r w:rsidR="00CE1FA8" w:rsidRPr="00B36ABF">
        <w:t xml:space="preserve">danh sách các đơn vị được nêu tại </w:t>
      </w:r>
      <w:r w:rsidRPr="00B36ABF">
        <w:fldChar w:fldCharType="begin"/>
      </w:r>
      <w:r w:rsidRPr="00B36ABF">
        <w:instrText xml:space="preserve"> REF _Ref42002346 \n \h  \* MERGEFORMAT </w:instrText>
      </w:r>
      <w:r w:rsidRPr="00B36ABF">
        <w:fldChar w:fldCharType="separate"/>
      </w:r>
      <w:r w:rsidR="00CC7F22" w:rsidRPr="00B36ABF">
        <w:t>Phụ Lục 9</w:t>
      </w:r>
      <w:r w:rsidRPr="00B36ABF">
        <w:fldChar w:fldCharType="end"/>
      </w:r>
      <w:r w:rsidR="00123B32" w:rsidRPr="00B36ABF">
        <w:rPr>
          <w:lang w:val="vi-VN"/>
        </w:rPr>
        <w:t xml:space="preserve"> </w:t>
      </w:r>
      <w:r w:rsidRPr="00B36ABF">
        <w:t>(</w:t>
      </w:r>
      <w:r w:rsidRPr="00B36ABF">
        <w:rPr>
          <w:i/>
          <w:iCs/>
        </w:rPr>
        <w:fldChar w:fldCharType="begin"/>
      </w:r>
      <w:r w:rsidR="003127CA" w:rsidRPr="00B36ABF">
        <w:rPr>
          <w:i/>
          <w:iCs/>
        </w:rPr>
        <w:instrText xml:space="preserve"> REF _Ref51266992 \h  \* MERGEFORMAT </w:instrText>
      </w:r>
      <w:r w:rsidRPr="00B36ABF">
        <w:rPr>
          <w:i/>
          <w:iCs/>
        </w:rPr>
      </w:r>
      <w:r w:rsidRPr="00B36ABF">
        <w:rPr>
          <w:i/>
          <w:iCs/>
        </w:rPr>
        <w:fldChar w:fldCharType="separate"/>
      </w:r>
      <w:r w:rsidR="00CC7F22" w:rsidRPr="00B36ABF">
        <w:rPr>
          <w:i/>
          <w:iCs/>
          <w:lang w:eastAsia="en-US" w:bidi="ar-SA"/>
        </w:rPr>
        <w:t>[Danh Sách Bên Cho Vay Mới Đã Được Duyệt Trước]</w:t>
      </w:r>
      <w:r w:rsidRPr="00B36ABF">
        <w:rPr>
          <w:i/>
          <w:iCs/>
        </w:rPr>
        <w:fldChar w:fldCharType="end"/>
      </w:r>
      <w:r w:rsidRPr="00B36ABF">
        <w:t>).]</w:t>
      </w:r>
    </w:p>
    <w:p w14:paraId="0DD531F8" w14:textId="36A9F672" w:rsidR="00BB5133" w:rsidRPr="00B36ABF" w:rsidRDefault="00300A45" w:rsidP="00725FF3">
      <w:pPr>
        <w:ind w:left="720"/>
        <w:rPr>
          <w:lang w:eastAsia="en-US"/>
        </w:rPr>
      </w:pPr>
      <w:r w:rsidRPr="00B36ABF">
        <w:rPr>
          <w:lang w:eastAsia="en-US"/>
        </w:rPr>
        <w:t>“</w:t>
      </w:r>
      <w:r w:rsidR="00CE1FA8" w:rsidRPr="00B36ABF">
        <w:rPr>
          <w:b/>
          <w:lang w:eastAsia="en-US"/>
        </w:rPr>
        <w:t>Khoản Trả Trước</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DB1DE9" w:rsidRPr="00B36ABF">
        <w:rPr>
          <w:lang w:eastAsia="en-US"/>
        </w:rPr>
        <w:t>Khoản Trả Trước Bắt Buộc</w:t>
      </w:r>
      <w:r w:rsidR="00A32B9A" w:rsidRPr="00B36ABF">
        <w:rPr>
          <w:lang w:eastAsia="en-US"/>
        </w:rPr>
        <w:t xml:space="preserve"> </w:t>
      </w:r>
      <w:r w:rsidR="00CE5761" w:rsidRPr="00B36ABF">
        <w:rPr>
          <w:lang w:eastAsia="en-US"/>
        </w:rPr>
        <w:t>hoặc</w:t>
      </w:r>
      <w:r w:rsidR="00A32B9A" w:rsidRPr="00B36ABF">
        <w:rPr>
          <w:lang w:eastAsia="en-US"/>
        </w:rPr>
        <w:t xml:space="preserve"> </w:t>
      </w:r>
      <w:r w:rsidR="004C38F8" w:rsidRPr="00B36ABF">
        <w:rPr>
          <w:lang w:eastAsia="en-US"/>
        </w:rPr>
        <w:t>Khoản Trả Trước Tự Nguyện</w:t>
      </w:r>
      <w:r w:rsidR="00A32B9A" w:rsidRPr="00B36ABF">
        <w:rPr>
          <w:lang w:eastAsia="en-US"/>
        </w:rPr>
        <w:t>.</w:t>
      </w:r>
    </w:p>
    <w:p w14:paraId="79E98332" w14:textId="7744054F" w:rsidR="00E54C2A" w:rsidRPr="00B36ABF" w:rsidRDefault="00300A45" w:rsidP="00725FF3">
      <w:pPr>
        <w:ind w:left="720"/>
        <w:rPr>
          <w:szCs w:val="22"/>
          <w:lang w:eastAsia="en-US"/>
        </w:rPr>
      </w:pPr>
      <w:r w:rsidRPr="00B36ABF">
        <w:rPr>
          <w:szCs w:val="22"/>
          <w:lang w:eastAsia="en-US"/>
        </w:rPr>
        <w:t>“</w:t>
      </w:r>
      <w:r w:rsidR="0065406A" w:rsidRPr="00B36ABF">
        <w:rPr>
          <w:b/>
          <w:szCs w:val="22"/>
          <w:lang w:eastAsia="en-US"/>
        </w:rPr>
        <w:t>Dự Án</w:t>
      </w:r>
      <w:r w:rsidR="00221DA5" w:rsidRPr="00B36ABF">
        <w:rPr>
          <w:szCs w:val="22"/>
          <w:lang w:eastAsia="en-US"/>
        </w:rPr>
        <w:t>” nghĩa</w:t>
      </w:r>
      <w:r w:rsidR="00406CD5" w:rsidRPr="00B36ABF">
        <w:rPr>
          <w:szCs w:val="22"/>
          <w:lang w:eastAsia="en-US"/>
        </w:rPr>
        <w:t xml:space="preserve"> là</w:t>
      </w:r>
      <w:r w:rsidR="00E54C2A" w:rsidRPr="00B36ABF">
        <w:rPr>
          <w:szCs w:val="22"/>
          <w:lang w:eastAsia="en-US"/>
        </w:rPr>
        <w:t xml:space="preserve"> </w:t>
      </w:r>
      <w:r w:rsidR="00E54C2A" w:rsidRPr="00B36ABF">
        <w:t xml:space="preserve">dự án thiết kế, kỹ thuật, mua sắm, xây dựng, </w:t>
      </w:r>
      <w:r w:rsidR="0068274C" w:rsidRPr="00B36ABF">
        <w:t>chạy thử</w:t>
      </w:r>
      <w:r w:rsidR="00E54C2A" w:rsidRPr="00B36ABF">
        <w:t>, [</w:t>
      </w:r>
      <w:r w:rsidR="00E54C2A" w:rsidRPr="00B36ABF">
        <w:rPr>
          <w:i/>
          <w:iCs/>
        </w:rPr>
        <w:t>điền thêm thông tin phù hợp</w:t>
      </w:r>
      <w:r w:rsidR="00E54C2A" w:rsidRPr="00B36ABF">
        <w:t xml:space="preserve">] kiểm tra, hoàn thành, vận hành, </w:t>
      </w:r>
      <w:r w:rsidR="00E3096B" w:rsidRPr="00B36ABF">
        <w:t>bảo trì</w:t>
      </w:r>
      <w:r w:rsidR="0068274C" w:rsidRPr="00B36ABF">
        <w:t xml:space="preserve"> </w:t>
      </w:r>
      <w:r w:rsidR="00E54C2A" w:rsidRPr="00B36ABF">
        <w:t xml:space="preserve">[và ngừng hoạt động] [Nhà </w:t>
      </w:r>
      <w:r w:rsidR="0068274C" w:rsidRPr="00B36ABF">
        <w:t>M</w:t>
      </w:r>
      <w:r w:rsidR="00E54C2A" w:rsidRPr="00B36ABF">
        <w:t>áy</w:t>
      </w:r>
      <w:r w:rsidR="0068274C" w:rsidRPr="00B36ABF">
        <w:t xml:space="preserve">] </w:t>
      </w:r>
      <w:r w:rsidR="00E54C2A" w:rsidRPr="00B36ABF">
        <w:t xml:space="preserve">và tất cả các công trình phụ trợ, cơ sở hạ tầng và việc sử dụng </w:t>
      </w:r>
      <w:r w:rsidR="0068274C" w:rsidRPr="00B36ABF">
        <w:t xml:space="preserve">tại </w:t>
      </w:r>
      <w:r w:rsidR="00062EA3" w:rsidRPr="00B36ABF">
        <w:t>Địa Điểm</w:t>
      </w:r>
      <w:r w:rsidR="0068274C" w:rsidRPr="00B36ABF">
        <w:t xml:space="preserve"> </w:t>
      </w:r>
      <w:r w:rsidR="00E54C2A" w:rsidRPr="00B36ABF">
        <w:t xml:space="preserve">hoặc </w:t>
      </w:r>
      <w:r w:rsidR="0068274C" w:rsidRPr="00B36ABF">
        <w:t xml:space="preserve">ngoài </w:t>
      </w:r>
      <w:r w:rsidR="00062EA3" w:rsidRPr="00B36ABF">
        <w:t>Địa Điểm</w:t>
      </w:r>
      <w:r w:rsidR="00E54C2A" w:rsidRPr="00B36ABF">
        <w:t>.</w:t>
      </w:r>
    </w:p>
    <w:p w14:paraId="33A9F432" w14:textId="208C649A" w:rsidR="00BB5133" w:rsidRPr="00B36ABF" w:rsidRDefault="00300A45" w:rsidP="00725FF3">
      <w:pPr>
        <w:ind w:left="720"/>
        <w:rPr>
          <w:lang w:eastAsia="en-US"/>
        </w:rPr>
      </w:pPr>
      <w:r w:rsidRPr="00B36ABF">
        <w:rPr>
          <w:lang w:eastAsia="en-US"/>
        </w:rPr>
        <w:t>“</w:t>
      </w:r>
      <w:r w:rsidR="0068274C" w:rsidRPr="00B36ABF">
        <w:rPr>
          <w:b/>
          <w:bCs/>
          <w:lang w:eastAsia="en-US"/>
        </w:rPr>
        <w:t>Hoàn Tất Dự Án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EA486D" w:rsidRPr="00B36ABF">
        <w:rPr>
          <w:lang w:eastAsia="en-US"/>
        </w:rPr>
        <w:t>việc từng yêu cầu sau đây được đáp ứng</w:t>
      </w:r>
      <w:r w:rsidR="00A32B9A" w:rsidRPr="00B36ABF">
        <w:rPr>
          <w:lang w:eastAsia="en-US"/>
        </w:rPr>
        <w:t>:</w:t>
      </w:r>
    </w:p>
    <w:p w14:paraId="1A09EB12" w14:textId="4C0A2CC0" w:rsidR="00BB5133" w:rsidRPr="00B36ABF" w:rsidRDefault="00A32B9A" w:rsidP="00B5561F">
      <w:pPr>
        <w:pStyle w:val="General2L3"/>
        <w:numPr>
          <w:ilvl w:val="2"/>
          <w:numId w:val="68"/>
        </w:numPr>
        <w:rPr>
          <w:szCs w:val="22"/>
          <w:lang w:eastAsia="en-US"/>
        </w:rPr>
      </w:pPr>
      <w:r w:rsidRPr="00B36ABF">
        <w:rPr>
          <w:szCs w:val="22"/>
          <w:lang w:eastAsia="en-US"/>
        </w:rPr>
        <w:t>[</w:t>
      </w:r>
      <w:r w:rsidR="00534FE9" w:rsidRPr="00B36ABF">
        <w:rPr>
          <w:i/>
          <w:iCs/>
          <w:szCs w:val="22"/>
          <w:lang w:eastAsia="en-US"/>
        </w:rPr>
        <w:t xml:space="preserve">điền </w:t>
      </w:r>
      <w:r w:rsidR="00B262FB" w:rsidRPr="00B36ABF">
        <w:rPr>
          <w:i/>
          <w:iCs/>
          <w:szCs w:val="22"/>
          <w:lang w:eastAsia="en-US"/>
        </w:rPr>
        <w:t>các kiểm tra về hoàn công, độ an toàn và hiệu suất</w:t>
      </w:r>
      <w:r w:rsidRPr="00B36ABF">
        <w:rPr>
          <w:szCs w:val="22"/>
          <w:lang w:eastAsia="en-US"/>
        </w:rPr>
        <w:t>] (</w:t>
      </w:r>
      <w:r w:rsidR="00B262FB" w:rsidRPr="00B36ABF">
        <w:t xml:space="preserve">như được định nghĩa tại Hợp Đồng Xây Dựng [và Hợp Đồng Bao Tiêu]) đã được đáp ứng lần lượt theo Hợp Đồng Xây Dựng [và </w:t>
      </w:r>
      <w:r w:rsidR="00CF5B88" w:rsidRPr="00B36ABF">
        <w:rPr>
          <w:szCs w:val="22"/>
          <w:lang w:eastAsia="en-US"/>
        </w:rPr>
        <w:t>[Các] Hợp Đồng Bao Tiêu</w:t>
      </w:r>
      <w:r w:rsidRPr="00B36ABF">
        <w:rPr>
          <w:szCs w:val="22"/>
          <w:lang w:eastAsia="en-US"/>
        </w:rPr>
        <w:t>];</w:t>
      </w:r>
    </w:p>
    <w:p w14:paraId="098BE144" w14:textId="70E1AC07" w:rsidR="00BB5133" w:rsidRPr="00B36ABF" w:rsidRDefault="00A32B9A" w:rsidP="00725FF3">
      <w:pPr>
        <w:pStyle w:val="General2L3"/>
        <w:rPr>
          <w:lang w:eastAsia="en-US"/>
        </w:rPr>
      </w:pPr>
      <w:r w:rsidRPr="00B36ABF">
        <w:rPr>
          <w:lang w:eastAsia="en-US"/>
        </w:rPr>
        <w:t>[</w:t>
      </w:r>
      <w:r w:rsidR="00B262FB" w:rsidRPr="00B36ABF">
        <w:rPr>
          <w:i/>
          <w:iCs/>
          <w:lang w:eastAsia="en-US"/>
        </w:rPr>
        <w:t>điền tên của chứng chỉ nghiệm thu tạm thời/ban đầu</w:t>
      </w:r>
      <w:r w:rsidRPr="00B36ABF">
        <w:rPr>
          <w:lang w:eastAsia="en-US"/>
        </w:rPr>
        <w:t>] (</w:t>
      </w:r>
      <w:r w:rsidR="00B262FB" w:rsidRPr="00B36ABF">
        <w:rPr>
          <w:lang w:eastAsia="en-US"/>
        </w:rPr>
        <w:t>như được định nghĩa tại</w:t>
      </w:r>
      <w:r w:rsidR="00FF466B" w:rsidRPr="00B36ABF">
        <w:rPr>
          <w:lang w:eastAsia="en-US"/>
        </w:rPr>
        <w:t xml:space="preserve"> </w:t>
      </w:r>
      <w:r w:rsidR="003A1676" w:rsidRPr="00B36ABF">
        <w:rPr>
          <w:lang w:eastAsia="en-US"/>
        </w:rPr>
        <w:t>Hợp Đồng Xây Dựng</w:t>
      </w:r>
      <w:r w:rsidRPr="00B36ABF">
        <w:rPr>
          <w:lang w:eastAsia="en-US"/>
        </w:rPr>
        <w:t>)</w:t>
      </w:r>
      <w:r w:rsidR="00B262FB" w:rsidRPr="00B36ABF">
        <w:rPr>
          <w:lang w:eastAsia="en-US"/>
        </w:rPr>
        <w:t xml:space="preserve"> đã được cấp </w:t>
      </w:r>
      <w:r w:rsidRPr="00B36ABF">
        <w:rPr>
          <w:lang w:eastAsia="en-US"/>
        </w:rPr>
        <w:t>[</w:t>
      </w:r>
      <w:r w:rsidR="00C43E5D" w:rsidRPr="00B36ABF">
        <w:rPr>
          <w:lang w:eastAsia="en-US"/>
        </w:rPr>
        <w:t xml:space="preserve">mà không </w:t>
      </w:r>
      <w:r w:rsidR="00922B92" w:rsidRPr="00B36ABF">
        <w:rPr>
          <w:lang w:eastAsia="en-US"/>
        </w:rPr>
        <w:t xml:space="preserve">có mục nào phải </w:t>
      </w:r>
      <w:r w:rsidR="00C43E5D" w:rsidRPr="00B36ABF">
        <w:rPr>
          <w:lang w:eastAsia="en-US"/>
        </w:rPr>
        <w:t xml:space="preserve">sửa đổi, </w:t>
      </w:r>
      <w:r w:rsidR="00922B92" w:rsidRPr="00B36ABF">
        <w:rPr>
          <w:lang w:eastAsia="en-US"/>
        </w:rPr>
        <w:t xml:space="preserve">còn tồn đọng hoặc </w:t>
      </w:r>
      <w:r w:rsidR="00225843" w:rsidRPr="00B36ABF">
        <w:rPr>
          <w:lang w:eastAsia="en-US"/>
        </w:rPr>
        <w:t>từ</w:t>
      </w:r>
      <w:r w:rsidR="00225843" w:rsidRPr="00B36ABF">
        <w:rPr>
          <w:lang w:val="vi-VN" w:eastAsia="en-US"/>
        </w:rPr>
        <w:t xml:space="preserve"> bỏ </w:t>
      </w:r>
      <w:r w:rsidRPr="00B36ABF">
        <w:rPr>
          <w:lang w:eastAsia="en-US"/>
        </w:rPr>
        <w:t>(</w:t>
      </w:r>
      <w:r w:rsidR="00922B92" w:rsidRPr="00B36ABF">
        <w:rPr>
          <w:lang w:eastAsia="en-US"/>
        </w:rPr>
        <w:t xml:space="preserve">ngoại trừ </w:t>
      </w:r>
      <w:r w:rsidR="00225843" w:rsidRPr="00B36ABF">
        <w:rPr>
          <w:lang w:eastAsia="en-US"/>
        </w:rPr>
        <w:t>liên</w:t>
      </w:r>
      <w:r w:rsidR="00225843" w:rsidRPr="00B36ABF">
        <w:rPr>
          <w:lang w:val="vi-VN" w:eastAsia="en-US"/>
        </w:rPr>
        <w:t xml:space="preserve"> quan đến </w:t>
      </w:r>
      <w:r w:rsidRPr="00B36ABF">
        <w:rPr>
          <w:lang w:eastAsia="en-US"/>
        </w:rPr>
        <w:t>[</w:t>
      </w:r>
      <w:r w:rsidR="00922B92" w:rsidRPr="00B36ABF">
        <w:rPr>
          <w:lang w:eastAsia="en-US"/>
        </w:rPr>
        <w:t>Các Mục Trong Danh Sách Việc Cần Hoàn Tất</w:t>
      </w:r>
      <w:r w:rsidRPr="00B36ABF">
        <w:rPr>
          <w:lang w:eastAsia="en-US"/>
        </w:rPr>
        <w:t>] (</w:t>
      </w:r>
      <w:r w:rsidR="00225843" w:rsidRPr="00B36ABF">
        <w:rPr>
          <w:lang w:eastAsia="en-US"/>
        </w:rPr>
        <w:t>như</w:t>
      </w:r>
      <w:r w:rsidR="00225843" w:rsidRPr="00B36ABF">
        <w:rPr>
          <w:lang w:val="vi-VN" w:eastAsia="en-US"/>
        </w:rPr>
        <w:t xml:space="preserve"> </w:t>
      </w:r>
      <w:r w:rsidR="00922B92" w:rsidRPr="00B36ABF">
        <w:rPr>
          <w:lang w:eastAsia="en-US"/>
        </w:rPr>
        <w:t xml:space="preserve">được định nghĩa tại </w:t>
      </w:r>
      <w:r w:rsidR="003A1676" w:rsidRPr="00B36ABF">
        <w:rPr>
          <w:lang w:eastAsia="en-US"/>
        </w:rPr>
        <w:t>Hợp Đồng Xây Dựng</w:t>
      </w:r>
      <w:r w:rsidRPr="00B36ABF">
        <w:rPr>
          <w:lang w:eastAsia="en-US"/>
        </w:rPr>
        <w:t xml:space="preserve">)) </w:t>
      </w:r>
      <w:r w:rsidR="00952B10" w:rsidRPr="00B36ABF">
        <w:rPr>
          <w:lang w:eastAsia="en-US"/>
        </w:rPr>
        <w:t>và</w:t>
      </w:r>
      <w:r w:rsidRPr="00B36ABF">
        <w:rPr>
          <w:lang w:eastAsia="en-US"/>
        </w:rPr>
        <w:t xml:space="preserve"> </w:t>
      </w:r>
      <w:r w:rsidR="00AE4372" w:rsidRPr="00B36ABF">
        <w:rPr>
          <w:lang w:eastAsia="en-US"/>
        </w:rPr>
        <w:t xml:space="preserve">Bên Vay đã nhận được bất </w:t>
      </w:r>
      <w:r w:rsidR="0014443B" w:rsidRPr="00B36ABF">
        <w:rPr>
          <w:lang w:eastAsia="en-US"/>
        </w:rPr>
        <w:t>kỳ</w:t>
      </w:r>
      <w:r w:rsidRPr="00B36ABF">
        <w:rPr>
          <w:lang w:eastAsia="en-US"/>
        </w:rPr>
        <w:t xml:space="preserve"> </w:t>
      </w:r>
      <w:r w:rsidR="00AE4372" w:rsidRPr="00B36ABF">
        <w:rPr>
          <w:lang w:eastAsia="en-US"/>
        </w:rPr>
        <w:t>bảo lãnh bảo hành nào được yêu cầu</w:t>
      </w:r>
      <w:r w:rsidRPr="00B36ABF">
        <w:rPr>
          <w:lang w:eastAsia="en-US"/>
        </w:rPr>
        <w:t>];</w:t>
      </w:r>
    </w:p>
    <w:p w14:paraId="7ABC5AD1" w14:textId="2274618A" w:rsidR="00AE4372" w:rsidRPr="00B36ABF" w:rsidRDefault="00A32B9A" w:rsidP="00725FF3">
      <w:pPr>
        <w:pStyle w:val="General2L3"/>
        <w:rPr>
          <w:szCs w:val="22"/>
          <w:lang w:eastAsia="en-US"/>
        </w:rPr>
      </w:pPr>
      <w:r w:rsidRPr="00B36ABF">
        <w:rPr>
          <w:szCs w:val="22"/>
          <w:lang w:eastAsia="en-US"/>
        </w:rPr>
        <w:lastRenderedPageBreak/>
        <w:t>[</w:t>
      </w:r>
      <w:r w:rsidR="00AE4372" w:rsidRPr="00B36ABF">
        <w:rPr>
          <w:i/>
        </w:rPr>
        <w:t>điền cơ quan có thẩm quyền đối với dự án</w:t>
      </w:r>
      <w:r w:rsidR="00AE4372" w:rsidRPr="00B36ABF">
        <w:t>] đã xác nhận chấp nhận [] theo [</w:t>
      </w:r>
      <w:r w:rsidR="00AE4372" w:rsidRPr="00B36ABF">
        <w:rPr>
          <w:i/>
        </w:rPr>
        <w:t>điền thỏa thuận liên quan</w:t>
      </w:r>
      <w:r w:rsidR="00AE4372" w:rsidRPr="00B36ABF">
        <w:t>];</w:t>
      </w:r>
      <w:r w:rsidR="00AE4372" w:rsidRPr="00B36ABF">
        <w:rPr>
          <w:sz w:val="14"/>
          <w:szCs w:val="14"/>
        </w:rPr>
        <w:t xml:space="preserve"> </w:t>
      </w:r>
    </w:p>
    <w:p w14:paraId="7CB421CB" w14:textId="786FFBAC" w:rsidR="00BB5133" w:rsidRPr="00B36ABF" w:rsidRDefault="00A32B9A" w:rsidP="00725FF3">
      <w:pPr>
        <w:pStyle w:val="General2L3"/>
        <w:rPr>
          <w:szCs w:val="22"/>
          <w:lang w:eastAsia="en-US"/>
        </w:rPr>
      </w:pPr>
      <w:r w:rsidRPr="00B36ABF">
        <w:rPr>
          <w:szCs w:val="22"/>
          <w:lang w:eastAsia="en-US"/>
        </w:rPr>
        <w:t>[</w:t>
      </w:r>
      <w:r w:rsidR="001F55B9" w:rsidRPr="00B36ABF">
        <w:rPr>
          <w:szCs w:val="22"/>
          <w:lang w:eastAsia="en-US"/>
        </w:rPr>
        <w:t>Nhà Máy</w:t>
      </w:r>
      <w:r w:rsidRPr="00B36ABF">
        <w:rPr>
          <w:szCs w:val="22"/>
          <w:lang w:eastAsia="en-US"/>
        </w:rPr>
        <w:t xml:space="preserve"> </w:t>
      </w:r>
      <w:r w:rsidR="00D8593B" w:rsidRPr="00B36ABF">
        <w:t xml:space="preserve">và </w:t>
      </w:r>
      <w:r w:rsidR="00F45D09" w:rsidRPr="00B36ABF">
        <w:t xml:space="preserve">toàn bộ </w:t>
      </w:r>
      <w:r w:rsidR="00D8593B" w:rsidRPr="00B36ABF">
        <w:t>cơ sở hạ tầng</w:t>
      </w:r>
      <w:r w:rsidR="00F45D09" w:rsidRPr="00B36ABF">
        <w:t xml:space="preserve">, </w:t>
      </w:r>
      <w:r w:rsidR="00D8593B" w:rsidRPr="00B36ABF">
        <w:t xml:space="preserve">tiện ích </w:t>
      </w:r>
      <w:r w:rsidR="00F45D09" w:rsidRPr="00B36ABF">
        <w:t xml:space="preserve">đi kèm </w:t>
      </w:r>
      <w:r w:rsidR="00D8593B" w:rsidRPr="00B36ABF">
        <w:t xml:space="preserve">cần thiết cho Dự </w:t>
      </w:r>
      <w:r w:rsidR="00F45D09" w:rsidRPr="00B36ABF">
        <w:t>Án</w:t>
      </w:r>
      <w:r w:rsidR="00D8593B" w:rsidRPr="00B36ABF">
        <w:t xml:space="preserve">] </w:t>
      </w:r>
      <w:r w:rsidR="00385C67" w:rsidRPr="00B36ABF">
        <w:t xml:space="preserve">đều </w:t>
      </w:r>
      <w:r w:rsidR="00D8593B" w:rsidRPr="00B36ABF">
        <w:t xml:space="preserve">đã hoàn thành </w:t>
      </w:r>
      <w:r w:rsidR="00385C67" w:rsidRPr="00B36ABF">
        <w:t xml:space="preserve">thỏa mãn Bên Tư Vấn Kỹ Thuật </w:t>
      </w:r>
      <w:r w:rsidR="00D8593B" w:rsidRPr="00B36ABF">
        <w:t xml:space="preserve">(bao gồm tất cả [Các </w:t>
      </w:r>
      <w:r w:rsidR="00385C67" w:rsidRPr="00B36ABF">
        <w:t>M</w:t>
      </w:r>
      <w:r w:rsidR="00D8593B" w:rsidRPr="00B36ABF">
        <w:t xml:space="preserve">ục </w:t>
      </w:r>
      <w:r w:rsidR="00385C67" w:rsidRPr="00B36ABF">
        <w:t>Trong Danh Sách Việc Cần Hoàn Tất</w:t>
      </w:r>
      <w:r w:rsidR="00D8593B" w:rsidRPr="00B36ABF">
        <w:t xml:space="preserve">] còn tồn </w:t>
      </w:r>
      <w:r w:rsidR="00385C67" w:rsidRPr="00B36ABF">
        <w:t xml:space="preserve">đọng </w:t>
      </w:r>
      <w:r w:rsidR="00D8593B" w:rsidRPr="00B36ABF">
        <w:t xml:space="preserve">(thuật ngữ </w:t>
      </w:r>
      <w:r w:rsidR="00385C67" w:rsidRPr="00B36ABF">
        <w:t xml:space="preserve">này được định nghĩa </w:t>
      </w:r>
      <w:r w:rsidR="00D8593B" w:rsidRPr="00B36ABF">
        <w:t xml:space="preserve">trong Hợp </w:t>
      </w:r>
      <w:r w:rsidR="00385C67" w:rsidRPr="00B36ABF">
        <w:t>Đồng Xây Dựng</w:t>
      </w:r>
      <w:r w:rsidR="00D8593B" w:rsidRPr="00B36ABF">
        <w:t xml:space="preserve">)), </w:t>
      </w:r>
      <w:r w:rsidR="00785289" w:rsidRPr="00B36ABF">
        <w:t xml:space="preserve">đã được Bên Vay nghiệm thu </w:t>
      </w:r>
      <w:r w:rsidR="00D8593B" w:rsidRPr="00B36ABF">
        <w:t xml:space="preserve">và </w:t>
      </w:r>
      <w:r w:rsidR="00785289" w:rsidRPr="00B36ABF">
        <w:t xml:space="preserve">đều đang </w:t>
      </w:r>
      <w:r w:rsidR="00D8593B" w:rsidRPr="00B36ABF">
        <w:t xml:space="preserve">hoạt động phù hợp với các </w:t>
      </w:r>
      <w:r w:rsidR="00785289" w:rsidRPr="00B36ABF">
        <w:t xml:space="preserve">tiêu chuẩn </w:t>
      </w:r>
      <w:r w:rsidR="00D8593B" w:rsidRPr="00B36ABF">
        <w:t xml:space="preserve">thiết kế và </w:t>
      </w:r>
      <w:r w:rsidR="00785289" w:rsidRPr="00B36ABF">
        <w:t xml:space="preserve">vận hành nêu tại </w:t>
      </w:r>
      <w:r w:rsidR="00D8593B" w:rsidRPr="00B36ABF">
        <w:t xml:space="preserve">Hợp </w:t>
      </w:r>
      <w:r w:rsidR="00785289" w:rsidRPr="00B36ABF">
        <w:t xml:space="preserve">Đồng Xây Dựng </w:t>
      </w:r>
      <w:r w:rsidR="00D8593B" w:rsidRPr="00B36ABF">
        <w:t xml:space="preserve">[và </w:t>
      </w:r>
      <w:r w:rsidR="00CF5B88" w:rsidRPr="00B36ABF">
        <w:rPr>
          <w:szCs w:val="22"/>
          <w:lang w:eastAsia="en-US"/>
        </w:rPr>
        <w:t>[Các] Hợp Đồng Bao Tiêu</w:t>
      </w:r>
      <w:r w:rsidRPr="00B36ABF">
        <w:rPr>
          <w:szCs w:val="22"/>
          <w:lang w:eastAsia="en-US"/>
        </w:rPr>
        <w:t>];</w:t>
      </w:r>
    </w:p>
    <w:p w14:paraId="096D8D64" w14:textId="32FF8827" w:rsidR="00785289" w:rsidRPr="00B36ABF" w:rsidRDefault="00A32B9A" w:rsidP="00725FF3">
      <w:pPr>
        <w:pStyle w:val="General2L3"/>
        <w:rPr>
          <w:szCs w:val="22"/>
          <w:lang w:eastAsia="en-US"/>
        </w:rPr>
      </w:pPr>
      <w:r w:rsidRPr="00B36ABF">
        <w:rPr>
          <w:szCs w:val="22"/>
          <w:lang w:eastAsia="en-US"/>
        </w:rPr>
        <w:t>[</w:t>
      </w:r>
      <w:r w:rsidR="00785289" w:rsidRPr="00B36ABF">
        <w:rPr>
          <w:i/>
          <w:szCs w:val="22"/>
          <w:lang w:eastAsia="en-US"/>
        </w:rPr>
        <w:t xml:space="preserve">điền thêm </w:t>
      </w:r>
      <w:r w:rsidR="00785289" w:rsidRPr="00B36ABF">
        <w:rPr>
          <w:i/>
        </w:rPr>
        <w:t xml:space="preserve">bất kỳ yêu cầu về kỹ thuật hoặc hoạt động nào khác đối với Nhà Máy hoặc cơ sở hạ tầng và tiện ích đi kèm hoặc theo yêu cầu, dù ở trong hay ngoài </w:t>
      </w:r>
      <w:r w:rsidR="00062EA3" w:rsidRPr="00B36ABF">
        <w:rPr>
          <w:i/>
        </w:rPr>
        <w:t>Địa Điểm</w:t>
      </w:r>
      <w:r w:rsidR="00785289" w:rsidRPr="00B36ABF">
        <w:t>];</w:t>
      </w:r>
      <w:r w:rsidR="00785289" w:rsidRPr="00B36ABF">
        <w:rPr>
          <w:sz w:val="14"/>
          <w:szCs w:val="14"/>
        </w:rPr>
        <w:t xml:space="preserve"> </w:t>
      </w:r>
    </w:p>
    <w:p w14:paraId="6D11ED26" w14:textId="7CE8A03E" w:rsidR="00BB5133" w:rsidRPr="00B36ABF" w:rsidRDefault="00352344" w:rsidP="00725FF3">
      <w:pPr>
        <w:pStyle w:val="General2L3"/>
        <w:rPr>
          <w:lang w:eastAsia="en-US"/>
        </w:rPr>
      </w:pPr>
      <w:r w:rsidRPr="00B36ABF">
        <w:rPr>
          <w:lang w:eastAsia="en-US"/>
        </w:rPr>
        <w:t xml:space="preserve">Ngày Vận Hành </w:t>
      </w:r>
      <w:r w:rsidR="00040820" w:rsidRPr="00B36ABF">
        <w:rPr>
          <w:lang w:eastAsia="en-US"/>
        </w:rPr>
        <w:t>Thương</w:t>
      </w:r>
      <w:r w:rsidRPr="00B36ABF">
        <w:rPr>
          <w:lang w:eastAsia="en-US"/>
        </w:rPr>
        <w:t xml:space="preserve"> Mại</w:t>
      </w:r>
      <w:r w:rsidR="00A32B9A" w:rsidRPr="00B36ABF">
        <w:rPr>
          <w:lang w:eastAsia="en-US"/>
        </w:rPr>
        <w:t xml:space="preserve"> </w:t>
      </w:r>
      <w:r w:rsidR="00D94B74" w:rsidRPr="00B36ABF">
        <w:rPr>
          <w:lang w:eastAsia="en-US"/>
        </w:rPr>
        <w:t xml:space="preserve">đã xảy ra </w:t>
      </w:r>
      <w:r w:rsidR="00A32B9A" w:rsidRPr="00B36ABF">
        <w:rPr>
          <w:lang w:eastAsia="en-US"/>
        </w:rPr>
        <w:t>[</w:t>
      </w:r>
      <w:r w:rsidR="00D94B74" w:rsidRPr="00B36ABF">
        <w:rPr>
          <w:lang w:eastAsia="en-US"/>
        </w:rPr>
        <w:t>mà không có yêu cầu nào đối với Ngày Vậ</w:t>
      </w:r>
      <w:r w:rsidR="00040820" w:rsidRPr="00B36ABF">
        <w:rPr>
          <w:lang w:eastAsia="en-US"/>
        </w:rPr>
        <w:t xml:space="preserve">n </w:t>
      </w:r>
      <w:r w:rsidR="00D94B74" w:rsidRPr="00B36ABF">
        <w:rPr>
          <w:lang w:eastAsia="en-US"/>
        </w:rPr>
        <w:t xml:space="preserve">Hành Thương Mại </w:t>
      </w:r>
      <w:r w:rsidR="00225843" w:rsidRPr="00B36ABF">
        <w:rPr>
          <w:lang w:eastAsia="en-US"/>
        </w:rPr>
        <w:t>cần</w:t>
      </w:r>
      <w:r w:rsidR="00D94B74" w:rsidRPr="00B36ABF">
        <w:rPr>
          <w:lang w:eastAsia="en-US"/>
        </w:rPr>
        <w:t xml:space="preserve"> phải sửa đổi, còn tồn đọng hoặc </w:t>
      </w:r>
      <w:r w:rsidR="00225843" w:rsidRPr="00B36ABF">
        <w:rPr>
          <w:lang w:eastAsia="en-US"/>
        </w:rPr>
        <w:t>từ</w:t>
      </w:r>
      <w:r w:rsidR="00225843" w:rsidRPr="00B36ABF">
        <w:rPr>
          <w:lang w:val="vi-VN" w:eastAsia="en-US"/>
        </w:rPr>
        <w:t xml:space="preserve"> bỏ</w:t>
      </w:r>
      <w:r w:rsidR="00A32B9A" w:rsidRPr="00B36ABF">
        <w:rPr>
          <w:lang w:eastAsia="en-US"/>
        </w:rPr>
        <w:t>];</w:t>
      </w:r>
    </w:p>
    <w:p w14:paraId="63C3B14E" w14:textId="16350928" w:rsidR="00BB5133" w:rsidRPr="00B36ABF" w:rsidRDefault="00A32B9A" w:rsidP="00725FF3">
      <w:pPr>
        <w:pStyle w:val="General2L3"/>
        <w:rPr>
          <w:lang w:eastAsia="en-US"/>
        </w:rPr>
      </w:pPr>
      <w:r w:rsidRPr="00B36ABF">
        <w:rPr>
          <w:lang w:eastAsia="en-US"/>
        </w:rPr>
        <w:t>[</w:t>
      </w:r>
      <w:r w:rsidR="00D94B74" w:rsidRPr="00B36ABF">
        <w:rPr>
          <w:lang w:eastAsia="en-US"/>
        </w:rPr>
        <w:t>[Các] Hợp Đồng Cung Cấp</w:t>
      </w:r>
      <w:r w:rsidRPr="00B36ABF">
        <w:rPr>
          <w:lang w:eastAsia="en-US"/>
        </w:rPr>
        <w:t>,</w:t>
      </w:r>
      <w:r w:rsidR="00FF466B" w:rsidRPr="00B36ABF">
        <w:rPr>
          <w:lang w:eastAsia="en-US"/>
        </w:rPr>
        <w:t xml:space="preserve"> </w:t>
      </w:r>
      <w:r w:rsidR="00CF5B88" w:rsidRPr="00B36ABF">
        <w:rPr>
          <w:lang w:eastAsia="en-US"/>
        </w:rPr>
        <w:t>[Các] Hợp Đồng Bao Tiêu</w:t>
      </w:r>
      <w:r w:rsidRPr="00B36ABF">
        <w:rPr>
          <w:lang w:eastAsia="en-US"/>
        </w:rPr>
        <w:t xml:space="preserve"> </w:t>
      </w:r>
      <w:r w:rsidR="00952B10" w:rsidRPr="00B36ABF">
        <w:rPr>
          <w:lang w:eastAsia="en-US"/>
        </w:rPr>
        <w:t>và</w:t>
      </w:r>
      <w:r w:rsidR="00FF466B" w:rsidRPr="00B36ABF">
        <w:rPr>
          <w:lang w:eastAsia="en-US"/>
        </w:rPr>
        <w:t xml:space="preserve"> </w:t>
      </w:r>
      <w:r w:rsidR="00980B37" w:rsidRPr="00B36ABF">
        <w:rPr>
          <w:lang w:eastAsia="en-US"/>
        </w:rPr>
        <w:t>Hợp Đồng VH&amp;QL</w:t>
      </w:r>
      <w:r w:rsidRPr="00B36ABF">
        <w:rPr>
          <w:lang w:eastAsia="en-US"/>
        </w:rPr>
        <w:t>, [</w:t>
      </w:r>
      <w:r w:rsidR="00D94B74" w:rsidRPr="00B36ABF">
        <w:rPr>
          <w:i/>
          <w:iCs/>
          <w:lang w:eastAsia="en-US"/>
        </w:rPr>
        <w:t>điền các văn bản liên quan khác</w:t>
      </w:r>
      <w:r w:rsidRPr="00B36ABF">
        <w:rPr>
          <w:lang w:eastAsia="en-US"/>
        </w:rPr>
        <w:t>]]</w:t>
      </w:r>
      <w:r w:rsidR="00D94B74" w:rsidRPr="00B36ABF">
        <w:rPr>
          <w:lang w:eastAsia="en-US"/>
        </w:rPr>
        <w:t xml:space="preserve"> đều vô điều kiện, có đầy đủ giá trị và hiệu lực, và tất cả các bên tham gia đều thực hiện đúng các điều khoản của các hợp đồng này</w:t>
      </w:r>
      <w:r w:rsidRPr="00B36ABF">
        <w:rPr>
          <w:lang w:eastAsia="en-US"/>
        </w:rPr>
        <w:t>;</w:t>
      </w:r>
    </w:p>
    <w:p w14:paraId="10E2C3AE" w14:textId="03585A78" w:rsidR="007B0C8B" w:rsidRPr="00B36ABF" w:rsidRDefault="007B0C8B" w:rsidP="00725FF3">
      <w:pPr>
        <w:pStyle w:val="General2L3"/>
        <w:rPr>
          <w:lang w:eastAsia="en-US"/>
        </w:rPr>
      </w:pPr>
      <w:r w:rsidRPr="00B36ABF">
        <w:t xml:space="preserve">không có hành động, khiếu nại, tranh chấp hoặc thủ tục tố tụng đang chờ xử lý hoặc chưa giải quyết nào đối với Bên Vay và toàn bộ Chi Phí Dự Án đến hạn và phải </w:t>
      </w:r>
      <w:r w:rsidR="00DD3DF9" w:rsidRPr="00B36ABF">
        <w:t>thanh</w:t>
      </w:r>
      <w:r w:rsidR="00DD3DF9" w:rsidRPr="00B36ABF">
        <w:rPr>
          <w:lang w:val="vi-VN"/>
        </w:rPr>
        <w:t xml:space="preserve"> toán </w:t>
      </w:r>
      <w:r w:rsidRPr="00B36ABF">
        <w:t>đều đã được thanh toán đầy đủ hoặc dự phòng đã được trích lập tương xứng cho các chi phí này;</w:t>
      </w:r>
      <w:r w:rsidRPr="00B36ABF">
        <w:rPr>
          <w:sz w:val="14"/>
          <w:szCs w:val="14"/>
        </w:rPr>
        <w:t xml:space="preserve"> </w:t>
      </w:r>
    </w:p>
    <w:p w14:paraId="77958AF2" w14:textId="38613FDE" w:rsidR="00BB5133" w:rsidRPr="00B36ABF" w:rsidRDefault="0014443B" w:rsidP="00725FF3">
      <w:pPr>
        <w:pStyle w:val="General2L3"/>
        <w:rPr>
          <w:lang w:eastAsia="en-US"/>
        </w:rPr>
      </w:pPr>
      <w:r w:rsidRPr="00B36ABF">
        <w:rPr>
          <w:lang w:eastAsia="en-US"/>
        </w:rPr>
        <w:t>bất kỳ</w:t>
      </w:r>
      <w:r w:rsidR="00A32B9A" w:rsidRPr="00B36ABF">
        <w:rPr>
          <w:lang w:eastAsia="en-US"/>
        </w:rPr>
        <w:t xml:space="preserve"> </w:t>
      </w:r>
      <w:r w:rsidR="00ED11BB" w:rsidRPr="00B36ABF">
        <w:rPr>
          <w:lang w:eastAsia="en-US"/>
        </w:rPr>
        <w:t xml:space="preserve">Khoản Bồi Thường Thiệt Hại Do Chậm Trễ và/hoặc Khoản Bồi Thường Do Không Đạt Tiêu Chuẩn nào </w:t>
      </w:r>
      <w:r w:rsidR="00ED11BB" w:rsidRPr="00B36ABF">
        <w:rPr>
          <w:rFonts w:eastAsia="Times New Roman"/>
        </w:rPr>
        <w:t xml:space="preserve">phải trả theo </w:t>
      </w:r>
      <w:r w:rsidR="003A1676" w:rsidRPr="00B36ABF">
        <w:rPr>
          <w:lang w:eastAsia="en-US"/>
        </w:rPr>
        <w:t>Hợp Đồng Xây Dựng</w:t>
      </w:r>
      <w:r w:rsidR="00A32B9A" w:rsidRPr="00B36ABF">
        <w:rPr>
          <w:lang w:eastAsia="en-US"/>
        </w:rPr>
        <w:t xml:space="preserve"> [</w:t>
      </w:r>
      <w:r w:rsidR="00952B10" w:rsidRPr="00B36ABF">
        <w:rPr>
          <w:lang w:eastAsia="en-US"/>
        </w:rPr>
        <w:t>và</w:t>
      </w:r>
      <w:r w:rsidR="00FF466B" w:rsidRPr="00B36ABF">
        <w:rPr>
          <w:lang w:eastAsia="en-US"/>
        </w:rPr>
        <w:t xml:space="preserve"> </w:t>
      </w:r>
      <w:r w:rsidR="00CF5B88" w:rsidRPr="00B36ABF">
        <w:rPr>
          <w:lang w:eastAsia="en-US"/>
        </w:rPr>
        <w:t>[Các] Hợp Đồng Bao Tiêu</w:t>
      </w:r>
      <w:r w:rsidR="00A32B9A" w:rsidRPr="00B36ABF">
        <w:rPr>
          <w:lang w:eastAsia="en-US"/>
        </w:rPr>
        <w:t xml:space="preserve">] </w:t>
      </w:r>
      <w:r w:rsidR="00ED11BB" w:rsidRPr="00B36ABF">
        <w:rPr>
          <w:lang w:eastAsia="en-US"/>
        </w:rPr>
        <w:t>đều đã được chi trả đầy đủ</w:t>
      </w:r>
      <w:r w:rsidR="00A32B9A" w:rsidRPr="00B36ABF">
        <w:rPr>
          <w:lang w:eastAsia="en-US"/>
        </w:rPr>
        <w:t>;</w:t>
      </w:r>
    </w:p>
    <w:p w14:paraId="3F004D17" w14:textId="29D4E0CD" w:rsidR="00BB5133" w:rsidRPr="00B36ABF" w:rsidRDefault="00E71516" w:rsidP="00725FF3">
      <w:pPr>
        <w:pStyle w:val="General2L3"/>
        <w:rPr>
          <w:lang w:eastAsia="en-US"/>
        </w:rPr>
      </w:pPr>
      <w:r w:rsidRPr="00B36ABF">
        <w:rPr>
          <w:lang w:eastAsia="en-US"/>
        </w:rPr>
        <w:t>Bản Dự Báo Được Cập Nhật</w:t>
      </w:r>
      <w:r w:rsidR="00A32B9A" w:rsidRPr="00B36ABF">
        <w:rPr>
          <w:lang w:eastAsia="en-US"/>
        </w:rPr>
        <w:t xml:space="preserve"> </w:t>
      </w:r>
      <w:r w:rsidR="00952B10" w:rsidRPr="00B36ABF">
        <w:rPr>
          <w:lang w:eastAsia="en-US"/>
        </w:rPr>
        <w:t>và</w:t>
      </w:r>
      <w:r w:rsidR="00FF466B" w:rsidRPr="00B36ABF">
        <w:rPr>
          <w:lang w:eastAsia="en-US"/>
        </w:rPr>
        <w:t xml:space="preserve"> </w:t>
      </w:r>
      <w:r w:rsidR="00105B84" w:rsidRPr="00B36ABF">
        <w:rPr>
          <w:lang w:eastAsia="en-US"/>
        </w:rPr>
        <w:t>Ngân Sách VH&amp;QL</w:t>
      </w:r>
      <w:r w:rsidR="00A32B9A" w:rsidRPr="00B36ABF">
        <w:rPr>
          <w:lang w:eastAsia="en-US"/>
        </w:rPr>
        <w:t xml:space="preserve"> </w:t>
      </w:r>
      <w:r w:rsidR="004633BD" w:rsidRPr="00B36ABF">
        <w:rPr>
          <w:lang w:eastAsia="en-US"/>
        </w:rPr>
        <w:t xml:space="preserve">đã được Bên Vay lập và được </w:t>
      </w:r>
      <w:r w:rsidR="00BF1534" w:rsidRPr="00B36ABF">
        <w:rPr>
          <w:lang w:eastAsia="en-US"/>
        </w:rPr>
        <w:t>Đại Lý Liên Tín Dụng</w:t>
      </w:r>
      <w:r w:rsidR="00A32B9A" w:rsidRPr="00B36ABF">
        <w:rPr>
          <w:lang w:eastAsia="en-US"/>
        </w:rPr>
        <w:t xml:space="preserve"> </w:t>
      </w:r>
      <w:r w:rsidR="004633BD" w:rsidRPr="00B36ABF">
        <w:rPr>
          <w:lang w:eastAsia="en-US"/>
        </w:rPr>
        <w:t xml:space="preserve">phê duyệt sau khi </w:t>
      </w:r>
      <w:r w:rsidR="00171BE2" w:rsidRPr="00B36ABF">
        <w:rPr>
          <w:lang w:eastAsia="en-US"/>
        </w:rPr>
        <w:t>tham vấn</w:t>
      </w:r>
      <w:r w:rsidR="004633BD" w:rsidRPr="00B36ABF">
        <w:rPr>
          <w:lang w:eastAsia="en-US"/>
        </w:rPr>
        <w:t xml:space="preserve"> với </w:t>
      </w:r>
      <w:r w:rsidR="001F55B9" w:rsidRPr="00B36ABF">
        <w:rPr>
          <w:lang w:eastAsia="en-US"/>
        </w:rPr>
        <w:t>Bên Tư Vấn Kỹ Thuật</w:t>
      </w:r>
      <w:r w:rsidR="00A32B9A" w:rsidRPr="00B36ABF">
        <w:rPr>
          <w:lang w:eastAsia="en-US"/>
        </w:rPr>
        <w:t>;</w:t>
      </w:r>
    </w:p>
    <w:p w14:paraId="05745AB1" w14:textId="17D9BB4C" w:rsidR="004633BD" w:rsidRPr="00B36ABF" w:rsidRDefault="000A7AB8" w:rsidP="00725FF3">
      <w:pPr>
        <w:pStyle w:val="General2L3"/>
        <w:rPr>
          <w:szCs w:val="22"/>
          <w:lang w:eastAsia="en-US"/>
        </w:rPr>
      </w:pPr>
      <w:r w:rsidRPr="00B36ABF">
        <w:rPr>
          <w:szCs w:val="22"/>
          <w:lang w:eastAsia="en-US"/>
        </w:rPr>
        <w:t>[</w:t>
      </w:r>
      <w:r w:rsidR="00394C1D" w:rsidRPr="00B36ABF">
        <w:rPr>
          <w:szCs w:val="22"/>
          <w:lang w:eastAsia="en-US"/>
        </w:rPr>
        <w:t xml:space="preserve">Báo Cáo Tài Chính được công bố gần đây nhất (vào ngày </w:t>
      </w:r>
      <w:r w:rsidR="004633BD" w:rsidRPr="00B36ABF">
        <w:t xml:space="preserve">không sớm hơn []) </w:t>
      </w:r>
      <w:r w:rsidR="00394C1D" w:rsidRPr="00B36ABF">
        <w:t xml:space="preserve">thể hiện </w:t>
      </w:r>
      <w:r w:rsidR="004633BD" w:rsidRPr="00B36ABF">
        <w:t xml:space="preserve">rằng, </w:t>
      </w:r>
      <w:r w:rsidR="00394C1D" w:rsidRPr="00B36ABF">
        <w:t>vào Ngày Tính Toán gần nhất</w:t>
      </w:r>
      <w:r w:rsidR="004633BD" w:rsidRPr="00B36ABF">
        <w:t xml:space="preserve">, </w:t>
      </w:r>
      <w:r w:rsidR="00394C1D" w:rsidRPr="00B36ABF">
        <w:t xml:space="preserve">mỗi Tỷ Suất tối thiểu đều bằng mức được yêu cầu đối với Tỷ Suất đó như được nêu </w:t>
      </w:r>
      <w:r w:rsidR="004633BD" w:rsidRPr="00B36ABF">
        <w:t xml:space="preserve">trong bảng </w:t>
      </w:r>
      <w:r w:rsidR="00394C1D" w:rsidRPr="00B36ABF">
        <w:t xml:space="preserve">sau </w:t>
      </w:r>
      <w:r w:rsidR="004633BD" w:rsidRPr="00B36ABF">
        <w:t>đây:</w:t>
      </w:r>
      <w:r w:rsidR="004633BD" w:rsidRPr="00B36ABF">
        <w:rPr>
          <w:sz w:val="14"/>
          <w:szCs w:val="14"/>
        </w:rPr>
        <w:t xml:space="preserve"> </w:t>
      </w:r>
    </w:p>
    <w:tbl>
      <w:tblPr>
        <w:tblW w:w="4280" w:type="pct"/>
        <w:tblInd w:w="1418" w:type="dxa"/>
        <w:tblLayout w:type="fixed"/>
        <w:tblLook w:val="04A0" w:firstRow="1" w:lastRow="0" w:firstColumn="1" w:lastColumn="0" w:noHBand="0" w:noVBand="1"/>
      </w:tblPr>
      <w:tblGrid>
        <w:gridCol w:w="3863"/>
        <w:gridCol w:w="3863"/>
      </w:tblGrid>
      <w:tr w:rsidR="00B74245" w:rsidRPr="00B36ABF" w14:paraId="38F11239" w14:textId="77777777" w:rsidTr="00394C1D">
        <w:trPr>
          <w:tblHeader/>
        </w:trPr>
        <w:tc>
          <w:tcPr>
            <w:tcW w:w="3863" w:type="dxa"/>
            <w:shd w:val="clear" w:color="auto" w:fill="E5E5E5"/>
            <w:vAlign w:val="bottom"/>
          </w:tcPr>
          <w:p w14:paraId="7F0F98D0" w14:textId="18A6D6F5" w:rsidR="00BB5133" w:rsidRPr="00B36ABF" w:rsidRDefault="00394C1D" w:rsidP="005A16A4">
            <w:pPr>
              <w:pStyle w:val="BodyText"/>
              <w:widowControl w:val="0"/>
              <w:pBdr>
                <w:bottom w:val="single" w:sz="4" w:space="1" w:color="auto"/>
              </w:pBdr>
              <w:jc w:val="left"/>
              <w:rPr>
                <w:b/>
                <w:bCs/>
                <w:szCs w:val="22"/>
              </w:rPr>
            </w:pPr>
            <w:r w:rsidRPr="00B36ABF">
              <w:rPr>
                <w:b/>
                <w:bCs/>
                <w:szCs w:val="22"/>
              </w:rPr>
              <w:t>Tỷ Suất</w:t>
            </w:r>
          </w:p>
        </w:tc>
        <w:tc>
          <w:tcPr>
            <w:tcW w:w="3863" w:type="dxa"/>
            <w:shd w:val="clear" w:color="auto" w:fill="E5E5E5"/>
            <w:vAlign w:val="bottom"/>
          </w:tcPr>
          <w:p w14:paraId="1466705B" w14:textId="00A6CF6B" w:rsidR="00BB5133" w:rsidRPr="00B36ABF" w:rsidRDefault="00394C1D" w:rsidP="005A16A4">
            <w:pPr>
              <w:pStyle w:val="BodyText"/>
              <w:widowControl w:val="0"/>
              <w:pBdr>
                <w:bottom w:val="single" w:sz="4" w:space="1" w:color="auto"/>
              </w:pBdr>
              <w:rPr>
                <w:b/>
                <w:bCs/>
                <w:szCs w:val="22"/>
              </w:rPr>
            </w:pPr>
            <w:r w:rsidRPr="00B36ABF">
              <w:rPr>
                <w:b/>
                <w:bCs/>
                <w:szCs w:val="22"/>
              </w:rPr>
              <w:t>Mức yêu cầu</w:t>
            </w:r>
          </w:p>
        </w:tc>
      </w:tr>
      <w:tr w:rsidR="00B74245" w:rsidRPr="00B36ABF" w14:paraId="227E13B9" w14:textId="77777777" w:rsidTr="00394C1D">
        <w:tc>
          <w:tcPr>
            <w:tcW w:w="3863" w:type="dxa"/>
          </w:tcPr>
          <w:p w14:paraId="0E5F011D" w14:textId="77777777" w:rsidR="00BB5133" w:rsidRPr="00B36ABF" w:rsidRDefault="00A32B9A" w:rsidP="005A16A4">
            <w:pPr>
              <w:pStyle w:val="BodyText"/>
              <w:widowControl w:val="0"/>
              <w:rPr>
                <w:szCs w:val="22"/>
                <w:lang w:bidi="ar-SA"/>
              </w:rPr>
            </w:pPr>
            <w:r w:rsidRPr="00B36ABF">
              <w:rPr>
                <w:szCs w:val="22"/>
                <w:lang w:bidi="ar-SA"/>
              </w:rPr>
              <w:t>[</w:t>
            </w:r>
            <w:r w:rsidR="00492292" w:rsidRPr="00B36ABF">
              <w:rPr>
                <w:szCs w:val="22"/>
                <w:lang w:bidi="ar-SA"/>
              </w:rPr>
              <w:t>Tỷ Suất DSCR Dự Báo</w:t>
            </w:r>
          </w:p>
        </w:tc>
        <w:tc>
          <w:tcPr>
            <w:tcW w:w="3863" w:type="dxa"/>
          </w:tcPr>
          <w:p w14:paraId="6DBA633D" w14:textId="5931C3C0" w:rsidR="00BB5133" w:rsidRPr="00B36ABF" w:rsidRDefault="00394C1D" w:rsidP="005A16A4">
            <w:pPr>
              <w:pStyle w:val="BodyText"/>
              <w:widowControl w:val="0"/>
              <w:rPr>
                <w:szCs w:val="22"/>
                <w:lang w:bidi="ar-SA"/>
              </w:rPr>
            </w:pPr>
            <w:r w:rsidRPr="00B36ABF">
              <w:rPr>
                <w:szCs w:val="22"/>
                <w:lang w:bidi="ar-SA"/>
              </w:rPr>
              <w:t>Tối thiểu là</w:t>
            </w:r>
            <w:r w:rsidR="00A32B9A" w:rsidRPr="00B36ABF">
              <w:rPr>
                <w:szCs w:val="22"/>
                <w:lang w:bidi="ar-SA"/>
              </w:rPr>
              <w:t xml:space="preserve"> </w:t>
            </w:r>
            <w:r w:rsidR="000A7AB8" w:rsidRPr="00B36ABF">
              <w:rPr>
                <w:szCs w:val="22"/>
                <w:lang w:bidi="ar-SA"/>
              </w:rPr>
              <w:t>[</w:t>
            </w:r>
            <w:r w:rsidR="00A32B9A" w:rsidRPr="00B36ABF">
              <w:rPr>
                <w:szCs w:val="22"/>
                <w:lang w:bidi="ar-SA"/>
              </w:rPr>
              <w:t>]:1.0]</w:t>
            </w:r>
            <w:r w:rsidR="00A32B9A" w:rsidRPr="00B36ABF">
              <w:rPr>
                <w:rStyle w:val="FootnoteReference"/>
              </w:rPr>
              <w:footnoteReference w:id="66"/>
            </w:r>
          </w:p>
        </w:tc>
      </w:tr>
      <w:tr w:rsidR="00B74245" w:rsidRPr="00B36ABF" w14:paraId="0F89E1A1" w14:textId="77777777" w:rsidTr="00394C1D">
        <w:tc>
          <w:tcPr>
            <w:tcW w:w="3863" w:type="dxa"/>
          </w:tcPr>
          <w:p w14:paraId="59C75DB9" w14:textId="1F181174" w:rsidR="00BB5133" w:rsidRPr="00B36ABF" w:rsidRDefault="00A32B9A" w:rsidP="005A16A4">
            <w:pPr>
              <w:pStyle w:val="BodyText"/>
              <w:widowControl w:val="0"/>
              <w:spacing w:after="0"/>
              <w:rPr>
                <w:szCs w:val="22"/>
                <w:lang w:bidi="ar-SA"/>
              </w:rPr>
            </w:pPr>
            <w:r w:rsidRPr="00B36ABF">
              <w:rPr>
                <w:szCs w:val="22"/>
                <w:lang w:bidi="ar-SA"/>
              </w:rPr>
              <w:t>[</w:t>
            </w:r>
            <w:r w:rsidR="00121753" w:rsidRPr="00B36ABF">
              <w:rPr>
                <w:szCs w:val="22"/>
                <w:lang w:bidi="ar-SA"/>
              </w:rPr>
              <w:t>Hệ Số LLCR</w:t>
            </w:r>
          </w:p>
        </w:tc>
        <w:tc>
          <w:tcPr>
            <w:tcW w:w="3863" w:type="dxa"/>
          </w:tcPr>
          <w:p w14:paraId="506360EA" w14:textId="01F217B1" w:rsidR="00BB5133" w:rsidRPr="00B36ABF" w:rsidRDefault="00394C1D" w:rsidP="005A16A4">
            <w:pPr>
              <w:pStyle w:val="BodyText"/>
              <w:widowControl w:val="0"/>
              <w:spacing w:after="0"/>
              <w:rPr>
                <w:szCs w:val="22"/>
                <w:lang w:bidi="ar-SA"/>
              </w:rPr>
            </w:pPr>
            <w:r w:rsidRPr="00B36ABF">
              <w:rPr>
                <w:szCs w:val="22"/>
                <w:lang w:bidi="ar-SA"/>
              </w:rPr>
              <w:t xml:space="preserve">Tối thiểu là </w:t>
            </w:r>
            <w:r w:rsidR="000A7AB8" w:rsidRPr="00B36ABF">
              <w:rPr>
                <w:szCs w:val="22"/>
                <w:lang w:bidi="ar-SA"/>
              </w:rPr>
              <w:t>[</w:t>
            </w:r>
            <w:r w:rsidR="00A32B9A" w:rsidRPr="00B36ABF">
              <w:rPr>
                <w:szCs w:val="22"/>
                <w:lang w:bidi="ar-SA"/>
              </w:rPr>
              <w:t>]:1.0]</w:t>
            </w:r>
            <w:r w:rsidR="00A32B9A" w:rsidRPr="00B36ABF">
              <w:rPr>
                <w:rStyle w:val="FootnoteReference"/>
                <w:sz w:val="20"/>
                <w:szCs w:val="20"/>
              </w:rPr>
              <w:footnoteReference w:id="67"/>
            </w:r>
            <w:r w:rsidR="00A32B9A" w:rsidRPr="00B36ABF">
              <w:rPr>
                <w:szCs w:val="22"/>
                <w:lang w:bidi="ar-SA"/>
              </w:rPr>
              <w:t>]</w:t>
            </w:r>
          </w:p>
        </w:tc>
      </w:tr>
    </w:tbl>
    <w:p w14:paraId="37A19131" w14:textId="77777777" w:rsidR="00BB5133" w:rsidRPr="00B36ABF" w:rsidRDefault="00BB5133" w:rsidP="00522EB4">
      <w:pPr>
        <w:pStyle w:val="BodyText2"/>
        <w:widowControl w:val="0"/>
        <w:spacing w:after="0"/>
        <w:rPr>
          <w:lang w:eastAsia="en-US"/>
        </w:rPr>
      </w:pPr>
    </w:p>
    <w:p w14:paraId="4C4BC504" w14:textId="028C1687" w:rsidR="00BB5133" w:rsidRPr="00B36ABF" w:rsidRDefault="0065406A" w:rsidP="00725FF3">
      <w:pPr>
        <w:pStyle w:val="General2L3"/>
        <w:rPr>
          <w:lang w:eastAsia="en-US"/>
        </w:rPr>
      </w:pPr>
      <w:r w:rsidRPr="00B36ABF">
        <w:rPr>
          <w:lang w:eastAsia="en-US"/>
        </w:rPr>
        <w:t>Dự Án</w:t>
      </w:r>
      <w:r w:rsidR="00A32B9A" w:rsidRPr="00B36ABF">
        <w:rPr>
          <w:lang w:eastAsia="en-US"/>
        </w:rPr>
        <w:t xml:space="preserve"> </w:t>
      </w:r>
      <w:r w:rsidR="00432C20" w:rsidRPr="00B36ABF">
        <w:rPr>
          <w:lang w:eastAsia="en-US"/>
        </w:rPr>
        <w:t xml:space="preserve">tuân thủ đúng tất cả </w:t>
      </w:r>
      <w:r w:rsidR="00DC0148" w:rsidRPr="00B36ABF">
        <w:rPr>
          <w:lang w:eastAsia="en-US"/>
        </w:rPr>
        <w:t xml:space="preserve">Các </w:t>
      </w:r>
      <w:r w:rsidR="00AD1E49" w:rsidRPr="00B36ABF">
        <w:rPr>
          <w:lang w:eastAsia="en-US"/>
        </w:rPr>
        <w:t>Tiêu Chuẩn</w:t>
      </w:r>
      <w:r w:rsidR="00DC0148" w:rsidRPr="00B36ABF">
        <w:rPr>
          <w:lang w:eastAsia="en-US"/>
        </w:rPr>
        <w:t xml:space="preserve"> Cần Tuân Thủ</w:t>
      </w:r>
      <w:r w:rsidR="00A32B9A" w:rsidRPr="00B36ABF">
        <w:rPr>
          <w:lang w:eastAsia="en-US"/>
        </w:rPr>
        <w:t>;</w:t>
      </w:r>
    </w:p>
    <w:p w14:paraId="1E56E8BC" w14:textId="34232706" w:rsidR="00432C20" w:rsidRPr="00B36ABF" w:rsidRDefault="00432C20" w:rsidP="00725FF3">
      <w:pPr>
        <w:pStyle w:val="General2L3"/>
        <w:rPr>
          <w:szCs w:val="22"/>
          <w:lang w:eastAsia="en-US"/>
        </w:rPr>
      </w:pPr>
      <w:r w:rsidRPr="00B36ABF">
        <w:t xml:space="preserve">tất cả các </w:t>
      </w:r>
      <w:r w:rsidR="007D2199" w:rsidRPr="00B36ABF">
        <w:t>Chấp</w:t>
      </w:r>
      <w:r w:rsidR="007D2199" w:rsidRPr="00B36ABF">
        <w:rPr>
          <w:lang w:val="vi-VN"/>
        </w:rPr>
        <w:t xml:space="preserve"> Thuận Cần Có </w:t>
      </w:r>
      <w:r w:rsidRPr="00B36ABF">
        <w:t xml:space="preserve">có đầy đủ hiệu lực và không </w:t>
      </w:r>
      <w:r w:rsidR="00555D81" w:rsidRPr="00B36ABF">
        <w:rPr>
          <w:szCs w:val="22"/>
          <w:lang w:eastAsia="en-US"/>
        </w:rPr>
        <w:t>cần phụ thuộc</w:t>
      </w:r>
      <w:r w:rsidR="00555D81" w:rsidRPr="00B36ABF">
        <w:rPr>
          <w:szCs w:val="22"/>
          <w:lang w:val="vi-VN" w:eastAsia="en-US"/>
        </w:rPr>
        <w:t xml:space="preserve"> vào</w:t>
      </w:r>
      <w:r w:rsidRPr="00B36ABF">
        <w:t xml:space="preserve"> các điều kiện</w:t>
      </w:r>
      <w:r w:rsidR="00555D81" w:rsidRPr="00B36ABF">
        <w:rPr>
          <w:lang w:val="vi-VN"/>
        </w:rPr>
        <w:t xml:space="preserve"> để</w:t>
      </w:r>
      <w:r w:rsidRPr="00B36ABF">
        <w:t xml:space="preserve"> có hiệu lực (hoặc, nếu chúng được ban hành </w:t>
      </w:r>
      <w:r w:rsidR="00555D81" w:rsidRPr="00B36ABF">
        <w:rPr>
          <w:szCs w:val="22"/>
          <w:lang w:eastAsia="en-US"/>
        </w:rPr>
        <w:t xml:space="preserve">phụ thuộc vào </w:t>
      </w:r>
      <w:r w:rsidRPr="00B36ABF">
        <w:t xml:space="preserve">các điều kiện, các điều kiện đó đã được </w:t>
      </w:r>
      <w:r w:rsidR="00555D81" w:rsidRPr="00B36ABF">
        <w:t>đáp</w:t>
      </w:r>
      <w:r w:rsidR="00555D81" w:rsidRPr="00B36ABF">
        <w:rPr>
          <w:lang w:val="vi-VN"/>
        </w:rPr>
        <w:t xml:space="preserve"> ứng </w:t>
      </w:r>
      <w:r w:rsidRPr="00B36ABF">
        <w:t xml:space="preserve">hoặc được </w:t>
      </w:r>
      <w:r w:rsidR="00555D81" w:rsidRPr="00B36ABF">
        <w:t>từ</w:t>
      </w:r>
      <w:r w:rsidR="00555D81" w:rsidRPr="00B36ABF">
        <w:rPr>
          <w:lang w:val="vi-VN"/>
        </w:rPr>
        <w:t xml:space="preserve"> bỏ</w:t>
      </w:r>
      <w:r w:rsidRPr="00B36ABF">
        <w:t>);</w:t>
      </w:r>
      <w:r w:rsidRPr="00B36ABF">
        <w:rPr>
          <w:sz w:val="14"/>
          <w:szCs w:val="14"/>
        </w:rPr>
        <w:t xml:space="preserve"> </w:t>
      </w:r>
    </w:p>
    <w:p w14:paraId="3F0FF908" w14:textId="06166B80" w:rsidR="00BB5133" w:rsidRPr="00B36ABF" w:rsidRDefault="00B40D89" w:rsidP="00725FF3">
      <w:pPr>
        <w:pStyle w:val="General2L3"/>
        <w:rPr>
          <w:lang w:eastAsia="en-US"/>
        </w:rPr>
      </w:pPr>
      <w:r w:rsidRPr="00B36ABF">
        <w:rPr>
          <w:lang w:eastAsia="en-US"/>
        </w:rPr>
        <w:lastRenderedPageBreak/>
        <w:t>Số Dư</w:t>
      </w:r>
      <w:r w:rsidR="00A32B9A" w:rsidRPr="00B36ABF">
        <w:rPr>
          <w:lang w:eastAsia="en-US"/>
        </w:rPr>
        <w:t xml:space="preserve"> </w:t>
      </w:r>
      <w:r w:rsidR="00704FCE" w:rsidRPr="00B36ABF">
        <w:rPr>
          <w:lang w:eastAsia="en-US"/>
        </w:rPr>
        <w:t>của</w:t>
      </w:r>
      <w:r w:rsidR="00FF466B" w:rsidRPr="00B36ABF">
        <w:rPr>
          <w:lang w:eastAsia="en-US"/>
        </w:rPr>
        <w:t xml:space="preserve"> </w:t>
      </w:r>
      <w:r w:rsidR="001D0436" w:rsidRPr="00B36ABF">
        <w:rPr>
          <w:lang w:eastAsia="en-US"/>
        </w:rPr>
        <w:t>Tài Khoản DSRA</w:t>
      </w:r>
      <w:r w:rsidR="00A32B9A" w:rsidRPr="00B36ABF">
        <w:rPr>
          <w:lang w:eastAsia="en-US"/>
        </w:rPr>
        <w:t xml:space="preserve"> </w:t>
      </w:r>
      <w:r w:rsidR="00E56410" w:rsidRPr="00B36ABF">
        <w:rPr>
          <w:lang w:eastAsia="en-US"/>
        </w:rPr>
        <w:t xml:space="preserve">tối thiểu bằng với </w:t>
      </w:r>
      <w:r w:rsidR="00D915B4" w:rsidRPr="00B36ABF">
        <w:rPr>
          <w:lang w:eastAsia="en-US"/>
        </w:rPr>
        <w:t>Số Dư Yêu Cầu Của Tài Khoản</w:t>
      </w:r>
      <w:r w:rsidR="00F314CD" w:rsidRPr="00B36ABF">
        <w:rPr>
          <w:lang w:eastAsia="en-US"/>
        </w:rPr>
        <w:t xml:space="preserve"> DSRA</w:t>
      </w:r>
      <w:r w:rsidR="00E56410" w:rsidRPr="00B36ABF">
        <w:rPr>
          <w:lang w:eastAsia="en-US"/>
        </w:rPr>
        <w:t xml:space="preserve"> áp dụng vào thời điểm đó</w:t>
      </w:r>
      <w:r w:rsidR="00A32B9A" w:rsidRPr="00B36ABF">
        <w:rPr>
          <w:lang w:eastAsia="en-US"/>
        </w:rPr>
        <w:t>;</w:t>
      </w:r>
    </w:p>
    <w:p w14:paraId="62D18F75" w14:textId="0205D502" w:rsidR="00BB5133" w:rsidRPr="00B36ABF" w:rsidRDefault="000A7AB8" w:rsidP="00725FF3">
      <w:pPr>
        <w:pStyle w:val="General2L3"/>
        <w:rPr>
          <w:lang w:eastAsia="en-US"/>
        </w:rPr>
      </w:pPr>
      <w:r w:rsidRPr="00B36ABF">
        <w:rPr>
          <w:lang w:eastAsia="en-US"/>
        </w:rPr>
        <w:t>[</w:t>
      </w:r>
      <w:r w:rsidR="00B40D89" w:rsidRPr="00B36ABF">
        <w:rPr>
          <w:lang w:eastAsia="en-US"/>
        </w:rPr>
        <w:t>Số Dư</w:t>
      </w:r>
      <w:r w:rsidR="00A32B9A" w:rsidRPr="00B36ABF">
        <w:rPr>
          <w:lang w:eastAsia="en-US"/>
        </w:rPr>
        <w:t xml:space="preserve"> </w:t>
      </w:r>
      <w:r w:rsidR="00704FCE" w:rsidRPr="00B36ABF">
        <w:rPr>
          <w:lang w:eastAsia="en-US"/>
        </w:rPr>
        <w:t>của</w:t>
      </w:r>
      <w:r w:rsidR="00FF466B" w:rsidRPr="00B36ABF">
        <w:rPr>
          <w:lang w:eastAsia="en-US"/>
        </w:rPr>
        <w:t xml:space="preserve"> </w:t>
      </w:r>
      <w:r w:rsidR="001D0436" w:rsidRPr="00B36ABF">
        <w:rPr>
          <w:lang w:eastAsia="en-US"/>
        </w:rPr>
        <w:t>Tài Khoản MRA</w:t>
      </w:r>
      <w:r w:rsidR="00A32B9A" w:rsidRPr="00B36ABF">
        <w:rPr>
          <w:lang w:eastAsia="en-US"/>
        </w:rPr>
        <w:t xml:space="preserve"> </w:t>
      </w:r>
      <w:r w:rsidR="00E56410" w:rsidRPr="00B36ABF">
        <w:rPr>
          <w:lang w:eastAsia="en-US"/>
        </w:rPr>
        <w:t xml:space="preserve">tối thiểu bằng với </w:t>
      </w:r>
      <w:r w:rsidR="00D915B4" w:rsidRPr="00B36ABF">
        <w:rPr>
          <w:lang w:eastAsia="en-US"/>
        </w:rPr>
        <w:t>Số Dư Yêu Cầu Của</w:t>
      </w:r>
      <w:r w:rsidR="00FB4362" w:rsidRPr="00B36ABF">
        <w:rPr>
          <w:lang w:eastAsia="en-US"/>
        </w:rPr>
        <w:t xml:space="preserve"> Tài Khoản MRA</w:t>
      </w:r>
      <w:r w:rsidR="00E56410" w:rsidRPr="00B36ABF">
        <w:rPr>
          <w:lang w:eastAsia="en-US"/>
        </w:rPr>
        <w:t xml:space="preserve"> áp dụng vào thời điểm đó</w:t>
      </w:r>
      <w:r w:rsidR="00A32B9A" w:rsidRPr="00B36ABF">
        <w:rPr>
          <w:lang w:eastAsia="en-US"/>
        </w:rPr>
        <w:t>;]</w:t>
      </w:r>
    </w:p>
    <w:p w14:paraId="1C795665" w14:textId="3813E69C" w:rsidR="00BB5133" w:rsidRPr="00B36ABF" w:rsidRDefault="007731E3" w:rsidP="00725FF3">
      <w:pPr>
        <w:pStyle w:val="General2L3"/>
        <w:rPr>
          <w:lang w:eastAsia="en-US"/>
        </w:rPr>
      </w:pPr>
      <w:r w:rsidRPr="00B36ABF">
        <w:rPr>
          <w:lang w:eastAsia="en-US"/>
        </w:rPr>
        <w:t xml:space="preserve">tất cả </w:t>
      </w:r>
      <w:r w:rsidR="0088751A" w:rsidRPr="00B36ABF">
        <w:rPr>
          <w:lang w:eastAsia="en-US"/>
        </w:rPr>
        <w:t>Các Bảo Hiểm</w:t>
      </w:r>
      <w:r w:rsidR="00A32B9A" w:rsidRPr="00B36ABF">
        <w:rPr>
          <w:lang w:eastAsia="en-US"/>
        </w:rPr>
        <w:t xml:space="preserve"> </w:t>
      </w:r>
      <w:r w:rsidRPr="00B36ABF">
        <w:rPr>
          <w:lang w:eastAsia="en-US"/>
        </w:rPr>
        <w:t xml:space="preserve">được yêu cầu </w:t>
      </w:r>
      <w:r w:rsidR="00885C8C" w:rsidRPr="00B36ABF">
        <w:rPr>
          <w:lang w:eastAsia="en-US"/>
        </w:rPr>
        <w:t>theo</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_Ref51244202 \n \h  \* MERGEFORMAT </w:instrText>
      </w:r>
      <w:r w:rsidR="00A32B9A" w:rsidRPr="00B36ABF">
        <w:rPr>
          <w:lang w:eastAsia="en-US"/>
        </w:rPr>
      </w:r>
      <w:r w:rsidR="00A32B9A" w:rsidRPr="00B36ABF">
        <w:rPr>
          <w:lang w:eastAsia="en-US"/>
        </w:rPr>
        <w:fldChar w:fldCharType="separate"/>
      </w:r>
      <w:r w:rsidR="00CC7F22" w:rsidRPr="00B36ABF">
        <w:rPr>
          <w:lang w:eastAsia="en-US"/>
        </w:rPr>
        <w:t>Phụ Lục 6</w:t>
      </w:r>
      <w:r w:rsidR="00A32B9A" w:rsidRPr="00B36ABF">
        <w:rPr>
          <w:lang w:eastAsia="en-US"/>
        </w:rPr>
        <w:fldChar w:fldCharType="end"/>
      </w:r>
      <w:r w:rsidR="00E75610" w:rsidRPr="00B36ABF">
        <w:rPr>
          <w:lang w:val="vi-VN" w:eastAsia="en-US"/>
        </w:rPr>
        <w:t xml:space="preserve"> </w:t>
      </w:r>
      <w:r w:rsidR="00A32B9A" w:rsidRPr="00B36ABF">
        <w:rPr>
          <w:lang w:eastAsia="en-US"/>
        </w:rPr>
        <w:t>(</w:t>
      </w:r>
      <w:r w:rsidR="00A32B9A" w:rsidRPr="00B36ABF">
        <w:rPr>
          <w:i/>
          <w:iCs/>
          <w:lang w:eastAsia="en-US"/>
        </w:rPr>
        <w:fldChar w:fldCharType="begin"/>
      </w:r>
      <w:r w:rsidR="003127CA" w:rsidRPr="00B36ABF">
        <w:rPr>
          <w:i/>
          <w:iCs/>
          <w:lang w:eastAsia="en-US"/>
        </w:rPr>
        <w:instrText xml:space="preserve"> REF _Ref51244202 \h  \* MERGEFORMAT </w:instrText>
      </w:r>
      <w:r w:rsidR="00A32B9A" w:rsidRPr="00B36ABF">
        <w:rPr>
          <w:i/>
          <w:iCs/>
          <w:lang w:eastAsia="en-US"/>
        </w:rPr>
      </w:r>
      <w:r w:rsidR="00A32B9A" w:rsidRPr="00B36ABF">
        <w:rPr>
          <w:i/>
          <w:iCs/>
          <w:lang w:eastAsia="en-US"/>
        </w:rPr>
        <w:fldChar w:fldCharType="separate"/>
      </w:r>
      <w:r w:rsidR="00CC7F22" w:rsidRPr="00B36ABF">
        <w:rPr>
          <w:i/>
          <w:iCs/>
        </w:rPr>
        <w:t>Bảo Hiểm</w:t>
      </w:r>
      <w:r w:rsidR="00A32B9A" w:rsidRPr="00B36ABF">
        <w:rPr>
          <w:i/>
          <w:iCs/>
          <w:lang w:eastAsia="en-US"/>
        </w:rPr>
        <w:fldChar w:fldCharType="end"/>
      </w:r>
      <w:r w:rsidR="00A32B9A" w:rsidRPr="00B36ABF">
        <w:rPr>
          <w:lang w:eastAsia="en-US"/>
        </w:rPr>
        <w:t xml:space="preserve">) </w:t>
      </w:r>
      <w:r w:rsidRPr="00B36ABF">
        <w:rPr>
          <w:lang w:eastAsia="en-US"/>
        </w:rPr>
        <w:t>cho</w:t>
      </w:r>
      <w:r w:rsidR="00FF466B" w:rsidRPr="00B36ABF">
        <w:rPr>
          <w:lang w:eastAsia="en-US"/>
        </w:rPr>
        <w:t xml:space="preserve"> </w:t>
      </w:r>
      <w:r w:rsidR="001F55B9" w:rsidRPr="00B36ABF">
        <w:rPr>
          <w:lang w:eastAsia="en-US"/>
        </w:rPr>
        <w:t>Thời Gian Vận Hành</w:t>
      </w:r>
      <w:r w:rsidR="00A32B9A" w:rsidRPr="00B36ABF">
        <w:rPr>
          <w:lang w:eastAsia="en-US"/>
        </w:rPr>
        <w:t xml:space="preserve"> </w:t>
      </w:r>
      <w:r w:rsidRPr="00B36ABF">
        <w:rPr>
          <w:lang w:eastAsia="en-US"/>
        </w:rPr>
        <w:t>đều đã được mua và đang có</w:t>
      </w:r>
      <w:r w:rsidR="00E75610" w:rsidRPr="00B36ABF">
        <w:rPr>
          <w:lang w:val="vi-VN" w:eastAsia="en-US"/>
        </w:rPr>
        <w:t xml:space="preserve"> đầy đủ</w:t>
      </w:r>
      <w:r w:rsidRPr="00B36ABF">
        <w:rPr>
          <w:lang w:eastAsia="en-US"/>
        </w:rPr>
        <w:t xml:space="preserve"> hiệu lực theo xác nhận của </w:t>
      </w:r>
      <w:r w:rsidR="00935E21" w:rsidRPr="00B36ABF">
        <w:rPr>
          <w:lang w:eastAsia="en-US"/>
        </w:rPr>
        <w:t>Bên Tư Vấn Bảo Hiểm</w:t>
      </w:r>
      <w:r w:rsidR="00A32B9A" w:rsidRPr="00B36ABF">
        <w:rPr>
          <w:lang w:eastAsia="en-US"/>
        </w:rPr>
        <w:t>;</w:t>
      </w:r>
    </w:p>
    <w:p w14:paraId="75F420D4" w14:textId="0CCF68C9" w:rsidR="00BB5133" w:rsidRPr="00B36ABF" w:rsidRDefault="007731E3" w:rsidP="00725FF3">
      <w:pPr>
        <w:pStyle w:val="General2L3"/>
        <w:rPr>
          <w:lang w:eastAsia="en-US"/>
        </w:rPr>
      </w:pPr>
      <w:r w:rsidRPr="00B36ABF">
        <w:rPr>
          <w:lang w:eastAsia="en-US"/>
        </w:rPr>
        <w:t xml:space="preserve">không có </w:t>
      </w:r>
      <w:r w:rsidR="00BA1DEB" w:rsidRPr="00B36ABF">
        <w:rPr>
          <w:lang w:eastAsia="en-US"/>
        </w:rPr>
        <w:t>Vi Phạm</w:t>
      </w:r>
      <w:r w:rsidR="00A32B9A" w:rsidRPr="00B36ABF">
        <w:rPr>
          <w:rStyle w:val="FootnoteReference"/>
          <w:lang w:eastAsia="en-US"/>
        </w:rPr>
        <w:footnoteReference w:id="68"/>
      </w:r>
      <w:r w:rsidR="00A32B9A" w:rsidRPr="00B36ABF">
        <w:rPr>
          <w:lang w:eastAsia="en-US"/>
        </w:rPr>
        <w:t xml:space="preserve"> [</w:t>
      </w:r>
      <w:r w:rsidR="00CE5761" w:rsidRPr="00B36ABF">
        <w:rPr>
          <w:lang w:eastAsia="en-US"/>
        </w:rPr>
        <w:t>hoặc</w:t>
      </w:r>
      <w:r w:rsidR="00A32B9A" w:rsidRPr="00B36ABF">
        <w:rPr>
          <w:lang w:eastAsia="en-US"/>
        </w:rPr>
        <w:t xml:space="preserve"> </w:t>
      </w:r>
      <w:r w:rsidR="00B748F3" w:rsidRPr="00B36ABF">
        <w:rPr>
          <w:lang w:eastAsia="en-US"/>
        </w:rPr>
        <w:t>Bất Khả Kháng</w:t>
      </w:r>
      <w:r w:rsidR="00A32B9A" w:rsidRPr="00B36ABF">
        <w:rPr>
          <w:lang w:eastAsia="en-US"/>
        </w:rPr>
        <w:t xml:space="preserve">] </w:t>
      </w:r>
      <w:r w:rsidRPr="00B36ABF">
        <w:rPr>
          <w:lang w:eastAsia="en-US"/>
        </w:rPr>
        <w:t>nào đang tiếp diễn</w:t>
      </w:r>
      <w:r w:rsidR="00A32B9A" w:rsidRPr="00B36ABF">
        <w:rPr>
          <w:lang w:eastAsia="en-US"/>
        </w:rPr>
        <w:t>;</w:t>
      </w:r>
    </w:p>
    <w:p w14:paraId="1C40C2DA" w14:textId="7F2602D7" w:rsidR="001D7A3F" w:rsidRPr="00B36ABF" w:rsidRDefault="00A32B9A" w:rsidP="00725FF3">
      <w:pPr>
        <w:pStyle w:val="General2L3"/>
        <w:rPr>
          <w:szCs w:val="22"/>
          <w:lang w:eastAsia="en-US"/>
        </w:rPr>
      </w:pPr>
      <w:r w:rsidRPr="00B36ABF">
        <w:rPr>
          <w:szCs w:val="22"/>
          <w:lang w:eastAsia="en-US"/>
        </w:rPr>
        <w:t>[</w:t>
      </w:r>
      <w:r w:rsidR="001D7A3F" w:rsidRPr="00B36ABF">
        <w:rPr>
          <w:i/>
        </w:rPr>
        <w:t xml:space="preserve">điền bất kỳ điều kiện nào khác (ví dụ: </w:t>
      </w:r>
      <w:r w:rsidR="00AC6DB0" w:rsidRPr="00B36ABF">
        <w:rPr>
          <w:i/>
        </w:rPr>
        <w:t xml:space="preserve">các </w:t>
      </w:r>
      <w:r w:rsidR="001D7A3F" w:rsidRPr="00B36ABF">
        <w:rPr>
          <w:i/>
        </w:rPr>
        <w:t xml:space="preserve">báo cáo </w:t>
      </w:r>
      <w:r w:rsidR="00AC6DB0" w:rsidRPr="00B36ABF">
        <w:rPr>
          <w:i/>
        </w:rPr>
        <w:t xml:space="preserve">hoặc </w:t>
      </w:r>
      <w:r w:rsidR="001D7A3F" w:rsidRPr="00B36ABF">
        <w:rPr>
          <w:i/>
        </w:rPr>
        <w:t>cập nhật</w:t>
      </w:r>
      <w:r w:rsidR="00AC6DB0" w:rsidRPr="00B36ABF">
        <w:rPr>
          <w:i/>
        </w:rPr>
        <w:t xml:space="preserve"> về MT&amp;XH</w:t>
      </w:r>
      <w:r w:rsidR="001D7A3F" w:rsidRPr="00B36ABF">
        <w:rPr>
          <w:i/>
        </w:rPr>
        <w:t xml:space="preserve">) hoặc </w:t>
      </w:r>
      <w:r w:rsidR="00AC6DB0" w:rsidRPr="00B36ABF">
        <w:rPr>
          <w:i/>
        </w:rPr>
        <w:t xml:space="preserve">các yêu cầu về </w:t>
      </w:r>
      <w:r w:rsidR="001D7A3F" w:rsidRPr="00B36ABF">
        <w:rPr>
          <w:i/>
        </w:rPr>
        <w:t xml:space="preserve">hiệu suất, </w:t>
      </w:r>
      <w:r w:rsidR="00AC6DB0" w:rsidRPr="00B36ABF">
        <w:rPr>
          <w:i/>
        </w:rPr>
        <w:t xml:space="preserve">văn bản </w:t>
      </w:r>
      <w:r w:rsidR="001D7A3F" w:rsidRPr="00B36ABF">
        <w:rPr>
          <w:i/>
        </w:rPr>
        <w:t>(ví dụ</w:t>
      </w:r>
      <w:r w:rsidR="00AC6DB0" w:rsidRPr="00B36ABF">
        <w:rPr>
          <w:i/>
        </w:rPr>
        <w:t xml:space="preserve"> như bảo hành về </w:t>
      </w:r>
      <w:r w:rsidR="001D7A3F" w:rsidRPr="00B36ABF">
        <w:rPr>
          <w:i/>
        </w:rPr>
        <w:t>lỗi/</w:t>
      </w:r>
      <w:r w:rsidR="00AC6DB0" w:rsidRPr="00B36ABF">
        <w:rPr>
          <w:i/>
        </w:rPr>
        <w:t>bảo lãnh thực hiện hợp đồng</w:t>
      </w:r>
      <w:r w:rsidR="001D7A3F" w:rsidRPr="00B36ABF">
        <w:rPr>
          <w:i/>
        </w:rPr>
        <w:t xml:space="preserve">) hoặc yêu cầu </w:t>
      </w:r>
      <w:r w:rsidR="00AC6DB0" w:rsidRPr="00B36ABF">
        <w:rPr>
          <w:i/>
        </w:rPr>
        <w:t xml:space="preserve">về </w:t>
      </w:r>
      <w:r w:rsidR="001D7A3F" w:rsidRPr="00B36ABF">
        <w:rPr>
          <w:i/>
        </w:rPr>
        <w:t>tài chính</w:t>
      </w:r>
      <w:r w:rsidR="001D7A3F" w:rsidRPr="00B36ABF">
        <w:t>];</w:t>
      </w:r>
      <w:r w:rsidR="001D7A3F" w:rsidRPr="00B36ABF">
        <w:rPr>
          <w:sz w:val="14"/>
          <w:szCs w:val="14"/>
        </w:rPr>
        <w:t xml:space="preserve"> </w:t>
      </w:r>
    </w:p>
    <w:p w14:paraId="6FBD16CD" w14:textId="5781DE31" w:rsidR="00AC6DB0" w:rsidRPr="00B36ABF" w:rsidRDefault="001F55B9" w:rsidP="00725FF3">
      <w:pPr>
        <w:pStyle w:val="General2L3"/>
        <w:rPr>
          <w:szCs w:val="22"/>
          <w:lang w:eastAsia="en-US"/>
        </w:rPr>
      </w:pPr>
      <w:r w:rsidRPr="00B36ABF">
        <w:rPr>
          <w:szCs w:val="22"/>
          <w:lang w:eastAsia="en-US"/>
        </w:rPr>
        <w:t>Bên Tư Vấn Kỹ Thuật</w:t>
      </w:r>
      <w:r w:rsidR="00A32B9A" w:rsidRPr="00B36ABF">
        <w:rPr>
          <w:szCs w:val="22"/>
          <w:lang w:eastAsia="en-US"/>
        </w:rPr>
        <w:t xml:space="preserve"> </w:t>
      </w:r>
      <w:r w:rsidR="00AC6DB0" w:rsidRPr="00B36ABF">
        <w:t xml:space="preserve">đã gửi cho </w:t>
      </w:r>
      <w:r w:rsidR="00BF1534" w:rsidRPr="00B36ABF">
        <w:t>Đại Lý Liên Tín Dụng</w:t>
      </w:r>
      <w:r w:rsidR="00AC6DB0" w:rsidRPr="00B36ABF">
        <w:t xml:space="preserve"> một báo cáo xác nhận rằng Bên Vay đã đáp ứng từng yêu cầu </w:t>
      </w:r>
      <w:r w:rsidR="00D7226D" w:rsidRPr="00B36ABF">
        <w:t xml:space="preserve">được nêu tại </w:t>
      </w:r>
      <w:r w:rsidR="00AC6DB0" w:rsidRPr="00B36ABF">
        <w:t>các đoạn [] và [] ở trên; và</w:t>
      </w:r>
      <w:r w:rsidR="00AC6DB0" w:rsidRPr="00B36ABF">
        <w:rPr>
          <w:sz w:val="14"/>
          <w:szCs w:val="14"/>
        </w:rPr>
        <w:t xml:space="preserve"> </w:t>
      </w:r>
    </w:p>
    <w:p w14:paraId="60AF2B54" w14:textId="646C5B6B" w:rsidR="00206D91" w:rsidRPr="00B36ABF" w:rsidRDefault="009A3242" w:rsidP="00725FF3">
      <w:pPr>
        <w:pStyle w:val="General2L3"/>
        <w:rPr>
          <w:lang w:eastAsia="en-US"/>
        </w:rPr>
      </w:pPr>
      <w:r w:rsidRPr="00B36ABF">
        <w:rPr>
          <w:lang w:eastAsia="en-US"/>
        </w:rPr>
        <w:t>Bên Vay</w:t>
      </w:r>
      <w:r w:rsidR="00A32B9A" w:rsidRPr="00B36ABF">
        <w:rPr>
          <w:lang w:eastAsia="en-US"/>
        </w:rPr>
        <w:t xml:space="preserve"> </w:t>
      </w:r>
      <w:r w:rsidR="00206D91" w:rsidRPr="00B36ABF">
        <w:rPr>
          <w:lang w:eastAsia="en-US"/>
        </w:rPr>
        <w:t xml:space="preserve">đã gửi cho </w:t>
      </w:r>
      <w:r w:rsidR="00BF1534" w:rsidRPr="00B36ABF">
        <w:rPr>
          <w:lang w:eastAsia="en-US"/>
        </w:rPr>
        <w:t>Đại Lý Liên Tín Dụng</w:t>
      </w:r>
      <w:r w:rsidR="00A32B9A" w:rsidRPr="00B36ABF">
        <w:rPr>
          <w:lang w:eastAsia="en-US"/>
        </w:rPr>
        <w:t xml:space="preserve"> </w:t>
      </w:r>
      <w:r w:rsidR="00206D91" w:rsidRPr="00B36ABF">
        <w:t xml:space="preserve">một thông báo, </w:t>
      </w:r>
      <w:r w:rsidR="00BC6A59" w:rsidRPr="00B36ABF">
        <w:t>do</w:t>
      </w:r>
      <w:r w:rsidR="00BC6A59" w:rsidRPr="00B36ABF">
        <w:rPr>
          <w:lang w:val="vi-VN"/>
        </w:rPr>
        <w:t xml:space="preserve"> </w:t>
      </w:r>
      <w:r w:rsidR="00206D91" w:rsidRPr="00B36ABF">
        <w:t>giám đốc</w:t>
      </w:r>
      <w:r w:rsidR="00BC6A59" w:rsidRPr="00B36ABF">
        <w:rPr>
          <w:lang w:val="vi-VN"/>
        </w:rPr>
        <w:t xml:space="preserve"> ký</w:t>
      </w:r>
      <w:r w:rsidR="00206D91" w:rsidRPr="00B36ABF">
        <w:t xml:space="preserve">, xác nhận rằng các yêu cầu tại đoạn [] và [] trên đã được </w:t>
      </w:r>
      <w:r w:rsidR="00BC6A59" w:rsidRPr="00B36ABF">
        <w:t>đáp</w:t>
      </w:r>
      <w:r w:rsidR="00BC6A59" w:rsidRPr="00B36ABF">
        <w:rPr>
          <w:lang w:val="vi-VN"/>
        </w:rPr>
        <w:t xml:space="preserve"> ứng </w:t>
      </w:r>
      <w:r w:rsidR="00206D91" w:rsidRPr="00B36ABF">
        <w:t xml:space="preserve">và </w:t>
      </w:r>
      <w:r w:rsidR="00BF1534" w:rsidRPr="00B36ABF">
        <w:rPr>
          <w:lang w:eastAsia="en-US"/>
        </w:rPr>
        <w:t>Đại Lý Liên Tín Dụng</w:t>
      </w:r>
      <w:r w:rsidR="00206D91" w:rsidRPr="00B36ABF">
        <w:rPr>
          <w:lang w:eastAsia="en-US"/>
        </w:rPr>
        <w:t xml:space="preserve"> </w:t>
      </w:r>
      <w:r w:rsidR="00206D91" w:rsidRPr="00B36ABF">
        <w:t>đã xác nhận chấp nhận thông báo đó.</w:t>
      </w:r>
      <w:r w:rsidR="00206D91" w:rsidRPr="00B36ABF">
        <w:rPr>
          <w:sz w:val="14"/>
          <w:szCs w:val="14"/>
        </w:rPr>
        <w:t xml:space="preserve"> </w:t>
      </w:r>
    </w:p>
    <w:p w14:paraId="120AAA0F" w14:textId="165E93CA" w:rsidR="00BB5133" w:rsidRPr="00B36ABF" w:rsidRDefault="00300A45" w:rsidP="00725FF3">
      <w:pPr>
        <w:ind w:left="720"/>
        <w:rPr>
          <w:lang w:eastAsia="en-US"/>
        </w:rPr>
      </w:pPr>
      <w:r w:rsidRPr="00B36ABF">
        <w:rPr>
          <w:lang w:eastAsia="en-US"/>
        </w:rPr>
        <w:t>“</w:t>
      </w:r>
      <w:r w:rsidR="003311A2" w:rsidRPr="00B36ABF">
        <w:rPr>
          <w:b/>
          <w:bCs/>
          <w:lang w:eastAsia="en-US"/>
        </w:rPr>
        <w:t>Ngày Hoàn Tất Dự Án</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206D91" w:rsidRPr="00B36ABF">
        <w:rPr>
          <w:lang w:eastAsia="en-US"/>
        </w:rPr>
        <w:t xml:space="preserve">ngày đạt được việc </w:t>
      </w:r>
      <w:r w:rsidR="0068274C" w:rsidRPr="00B36ABF">
        <w:rPr>
          <w:lang w:eastAsia="en-US"/>
        </w:rPr>
        <w:t>Hoàn Tất Dự Án</w:t>
      </w:r>
      <w:r w:rsidR="00A32B9A" w:rsidRPr="00B36ABF">
        <w:rPr>
          <w:lang w:eastAsia="en-US"/>
        </w:rPr>
        <w:t>.</w:t>
      </w:r>
    </w:p>
    <w:p w14:paraId="3E2AB034" w14:textId="1A1659BB" w:rsidR="00BB5133" w:rsidRPr="00B36ABF" w:rsidRDefault="00300A45" w:rsidP="00725FF3">
      <w:pPr>
        <w:ind w:left="720"/>
        <w:rPr>
          <w:lang w:eastAsia="en-US"/>
        </w:rPr>
      </w:pPr>
      <w:r w:rsidRPr="00B36ABF">
        <w:rPr>
          <w:lang w:eastAsia="en-US"/>
        </w:rPr>
        <w:t>“</w:t>
      </w:r>
      <w:r w:rsidR="00212295" w:rsidRPr="00B36ABF">
        <w:rPr>
          <w:b/>
          <w:bCs/>
          <w:lang w:eastAsia="en-US"/>
        </w:rPr>
        <w:t>Chi Phí Dự Án</w:t>
      </w:r>
      <w:r w:rsidRPr="00B36ABF">
        <w:rPr>
          <w:lang w:eastAsia="en-US"/>
        </w:rPr>
        <w:t>”</w:t>
      </w:r>
      <w:r w:rsidR="00A32B9A" w:rsidRPr="00B36ABF">
        <w:rPr>
          <w:rStyle w:val="FootnoteReference"/>
          <w:rFonts w:cs="Times New Roman"/>
          <w:sz w:val="22"/>
          <w:szCs w:val="22"/>
          <w:lang w:eastAsia="en-US"/>
        </w:rPr>
        <w:footnoteReference w:id="69"/>
      </w:r>
      <w:r w:rsidR="00A32B9A" w:rsidRPr="00B36ABF">
        <w:rPr>
          <w:lang w:eastAsia="en-US"/>
        </w:rPr>
        <w:t xml:space="preserve"> </w:t>
      </w:r>
      <w:r w:rsidR="00406CD5" w:rsidRPr="00B36ABF">
        <w:rPr>
          <w:lang w:eastAsia="en-US"/>
        </w:rPr>
        <w:t>nghĩa là</w:t>
      </w:r>
      <w:r w:rsidR="00A32B9A" w:rsidRPr="00B36ABF">
        <w:rPr>
          <w:lang w:eastAsia="en-US"/>
        </w:rPr>
        <w:t xml:space="preserve"> (</w:t>
      </w:r>
      <w:r w:rsidR="00D62E6A" w:rsidRPr="00B36ABF">
        <w:rPr>
          <w:lang w:eastAsia="en-US"/>
        </w:rPr>
        <w:t>không tính hai lần</w:t>
      </w:r>
      <w:r w:rsidR="00A32B9A" w:rsidRPr="00B36ABF">
        <w:rPr>
          <w:lang w:eastAsia="en-US"/>
        </w:rPr>
        <w:t>):</w:t>
      </w:r>
    </w:p>
    <w:p w14:paraId="06B6A1EC" w14:textId="34EAEFC2" w:rsidR="00BB5133" w:rsidRPr="00B36ABF" w:rsidRDefault="004512C3" w:rsidP="00B5561F">
      <w:pPr>
        <w:pStyle w:val="General2L3"/>
        <w:numPr>
          <w:ilvl w:val="2"/>
          <w:numId w:val="69"/>
        </w:numPr>
        <w:rPr>
          <w:bCs/>
          <w:iCs/>
          <w:lang w:eastAsia="en-US"/>
        </w:rPr>
      </w:pPr>
      <w:r w:rsidRPr="00B36ABF">
        <w:rPr>
          <w:lang w:eastAsia="en-US"/>
        </w:rPr>
        <w:t xml:space="preserve">toàn bộ các khoản phải trả </w:t>
      </w:r>
      <w:r w:rsidR="00885C8C" w:rsidRPr="00B36ABF">
        <w:rPr>
          <w:lang w:eastAsia="en-US"/>
        </w:rPr>
        <w:t>theo</w:t>
      </w:r>
      <w:r w:rsidR="00FF466B" w:rsidRPr="00B36ABF">
        <w:rPr>
          <w:lang w:eastAsia="en-US"/>
        </w:rPr>
        <w:t xml:space="preserve"> </w:t>
      </w:r>
      <w:r w:rsidR="003A1676" w:rsidRPr="00B36ABF">
        <w:rPr>
          <w:lang w:eastAsia="en-US"/>
        </w:rPr>
        <w:t>Hợp Đồng Xây Dựng</w:t>
      </w:r>
      <w:r w:rsidR="00A32B9A" w:rsidRPr="00B36ABF">
        <w:rPr>
          <w:lang w:eastAsia="en-US"/>
        </w:rPr>
        <w:t>;</w:t>
      </w:r>
    </w:p>
    <w:p w14:paraId="276E84D9" w14:textId="56899535" w:rsidR="00BB5133" w:rsidRPr="00B36ABF" w:rsidRDefault="004512C3" w:rsidP="00725FF3">
      <w:pPr>
        <w:pStyle w:val="General2L3"/>
        <w:rPr>
          <w:lang w:eastAsia="en-US"/>
        </w:rPr>
      </w:pPr>
      <w:r w:rsidRPr="00B36ABF">
        <w:rPr>
          <w:lang w:eastAsia="en-US"/>
        </w:rPr>
        <w:t xml:space="preserve">khoản hoàn trả đối với </w:t>
      </w:r>
      <w:r w:rsidR="006A4289" w:rsidRPr="00B36ABF">
        <w:rPr>
          <w:lang w:eastAsia="en-US"/>
        </w:rPr>
        <w:t>Chi Phí Phát Triển Được Duyệt</w:t>
      </w:r>
      <w:r w:rsidR="00A32B9A" w:rsidRPr="00B36ABF">
        <w:rPr>
          <w:lang w:eastAsia="en-US"/>
        </w:rPr>
        <w:t>;</w:t>
      </w:r>
    </w:p>
    <w:p w14:paraId="55EB2F74" w14:textId="020D1535" w:rsidR="00BB5133" w:rsidRPr="00B36ABF" w:rsidRDefault="004512C3" w:rsidP="00725FF3">
      <w:pPr>
        <w:pStyle w:val="General2L3"/>
        <w:rPr>
          <w:lang w:eastAsia="en-US"/>
        </w:rPr>
      </w:pPr>
      <w:r w:rsidRPr="00B36ABF">
        <w:rPr>
          <w:lang w:eastAsia="en-US"/>
        </w:rPr>
        <w:t xml:space="preserve">vốn lưu động ban đầu </w:t>
      </w:r>
      <w:r w:rsidR="00A32B9A" w:rsidRPr="00B36ABF">
        <w:rPr>
          <w:lang w:eastAsia="en-US"/>
        </w:rPr>
        <w:t>(</w:t>
      </w:r>
      <w:r w:rsidRPr="00B36ABF">
        <w:rPr>
          <w:lang w:eastAsia="en-US"/>
        </w:rPr>
        <w:t xml:space="preserve">tính đến và bao gồm cả </w:t>
      </w:r>
      <w:r w:rsidR="00A32B9A" w:rsidRPr="00B36ABF">
        <w:rPr>
          <w:lang w:eastAsia="en-US"/>
        </w:rPr>
        <w:t>[</w:t>
      </w:r>
      <w:r w:rsidR="00352344" w:rsidRPr="00B36ABF">
        <w:rPr>
          <w:lang w:eastAsia="en-US"/>
        </w:rPr>
        <w:t>Ngày Vận Hành Thương Mại</w:t>
      </w:r>
      <w:r w:rsidR="00A32B9A" w:rsidRPr="00B36ABF">
        <w:rPr>
          <w:lang w:eastAsia="en-US"/>
        </w:rPr>
        <w:t>]/[</w:t>
      </w:r>
      <w:r w:rsidR="003311A2" w:rsidRPr="00B36ABF">
        <w:rPr>
          <w:lang w:eastAsia="en-US"/>
        </w:rPr>
        <w:t>Ngày Hoàn Tất Dự Án</w:t>
      </w:r>
      <w:r w:rsidR="00A32B9A" w:rsidRPr="00B36ABF">
        <w:rPr>
          <w:lang w:eastAsia="en-US"/>
        </w:rPr>
        <w:t>]/[</w:t>
      </w:r>
      <w:r w:rsidR="00F314CD" w:rsidRPr="00B36ABF">
        <w:rPr>
          <w:lang w:eastAsia="en-US"/>
        </w:rPr>
        <w:t>Ngày Hoàn Tất Tài Chính</w:t>
      </w:r>
      <w:r w:rsidR="00A32B9A" w:rsidRPr="00B36ABF">
        <w:rPr>
          <w:lang w:eastAsia="en-US"/>
        </w:rPr>
        <w:t>]);</w:t>
      </w:r>
    </w:p>
    <w:p w14:paraId="3A885EF1" w14:textId="5E3139DE" w:rsidR="00BB5133" w:rsidRPr="00B36ABF" w:rsidRDefault="00A32B9A" w:rsidP="00725FF3">
      <w:pPr>
        <w:pStyle w:val="General2L3"/>
        <w:rPr>
          <w:lang w:eastAsia="en-US"/>
        </w:rPr>
      </w:pPr>
      <w:r w:rsidRPr="00B36ABF">
        <w:rPr>
          <w:lang w:eastAsia="en-US"/>
        </w:rPr>
        <w:t>[</w:t>
      </w:r>
      <w:r w:rsidR="00AF5F1B" w:rsidRPr="00B36ABF">
        <w:rPr>
          <w:i/>
          <w:lang w:eastAsia="en-US"/>
        </w:rPr>
        <w:t xml:space="preserve">các khoản </w:t>
      </w:r>
      <w:r w:rsidR="00D915B4" w:rsidRPr="00B36ABF">
        <w:rPr>
          <w:i/>
          <w:lang w:eastAsia="en-US"/>
        </w:rPr>
        <w:t>dự phòng</w:t>
      </w:r>
      <w:r w:rsidRPr="00B36ABF">
        <w:rPr>
          <w:lang w:eastAsia="en-US"/>
        </w:rPr>
        <w:t>];</w:t>
      </w:r>
    </w:p>
    <w:p w14:paraId="1CAF0950" w14:textId="3EEB92B0" w:rsidR="00BB5133" w:rsidRPr="00B36ABF" w:rsidRDefault="000260DA" w:rsidP="00725FF3">
      <w:pPr>
        <w:pStyle w:val="General2L3"/>
        <w:rPr>
          <w:lang w:eastAsia="en-US"/>
        </w:rPr>
      </w:pPr>
      <w:r w:rsidRPr="00B36ABF">
        <w:rPr>
          <w:lang w:eastAsia="en-US"/>
        </w:rPr>
        <w:t>Chi Phí Cấp Vốn</w:t>
      </w:r>
      <w:r w:rsidR="00A32B9A" w:rsidRPr="00B36ABF">
        <w:rPr>
          <w:lang w:eastAsia="en-US"/>
        </w:rPr>
        <w:t>, [</w:t>
      </w:r>
      <w:r w:rsidR="00F66BB8" w:rsidRPr="00B36ABF">
        <w:rPr>
          <w:lang w:eastAsia="en-US"/>
        </w:rPr>
        <w:t xml:space="preserve">Chi Phí Ký </w:t>
      </w:r>
      <w:r w:rsidR="003D61B2" w:rsidRPr="00B36ABF">
        <w:rPr>
          <w:lang w:eastAsia="en-US"/>
        </w:rPr>
        <w:t>Hợp Đồng PNRR</w:t>
      </w:r>
      <w:r w:rsidR="00A32B9A" w:rsidRPr="00B36ABF">
        <w:rPr>
          <w:lang w:eastAsia="en-US"/>
        </w:rPr>
        <w:t>,] [</w:t>
      </w:r>
      <w:r w:rsidR="00AF5F1B" w:rsidRPr="00B36ABF">
        <w:rPr>
          <w:lang w:eastAsia="en-US"/>
        </w:rPr>
        <w:t>Phí</w:t>
      </w:r>
      <w:r w:rsidR="00A32B9A" w:rsidRPr="00B36ABF">
        <w:rPr>
          <w:lang w:eastAsia="en-US"/>
        </w:rPr>
        <w:t xml:space="preserve"> </w:t>
      </w:r>
      <w:r w:rsidR="00952B10" w:rsidRPr="00B36ABF">
        <w:rPr>
          <w:lang w:eastAsia="en-US"/>
        </w:rPr>
        <w:t>và</w:t>
      </w:r>
      <w:r w:rsidR="00A32B9A" w:rsidRPr="00B36ABF">
        <w:rPr>
          <w:lang w:eastAsia="en-US"/>
        </w:rPr>
        <w:t xml:space="preserve"> </w:t>
      </w:r>
      <w:r w:rsidR="00423CFE" w:rsidRPr="00B36ABF">
        <w:rPr>
          <w:lang w:eastAsia="en-US"/>
        </w:rPr>
        <w:t>Chi Phí</w:t>
      </w:r>
      <w:r w:rsidR="00A32B9A" w:rsidRPr="00B36ABF">
        <w:rPr>
          <w:lang w:eastAsia="en-US"/>
        </w:rPr>
        <w:t xml:space="preserve">] </w:t>
      </w:r>
      <w:r w:rsidR="00AF5F1B" w:rsidRPr="00B36ABF">
        <w:rPr>
          <w:lang w:eastAsia="en-US"/>
        </w:rPr>
        <w:t xml:space="preserve">mà Bên Vay phải trả trong </w:t>
      </w:r>
      <w:r w:rsidR="0041510D" w:rsidRPr="00B36ABF">
        <w:rPr>
          <w:lang w:eastAsia="en-US"/>
        </w:rPr>
        <w:t>Thời Gian Xây Dựng</w:t>
      </w:r>
      <w:r w:rsidR="00A32B9A" w:rsidRPr="00B36ABF">
        <w:rPr>
          <w:lang w:eastAsia="en-US"/>
        </w:rPr>
        <w:t>;</w:t>
      </w:r>
    </w:p>
    <w:p w14:paraId="0204F9AA" w14:textId="1F41301E" w:rsidR="00BB5133" w:rsidRPr="00B36ABF" w:rsidRDefault="00A32B9A" w:rsidP="00725FF3">
      <w:pPr>
        <w:pStyle w:val="General2L3"/>
        <w:rPr>
          <w:lang w:eastAsia="en-US"/>
        </w:rPr>
      </w:pPr>
      <w:r w:rsidRPr="00B36ABF">
        <w:rPr>
          <w:lang w:eastAsia="en-US"/>
        </w:rPr>
        <w:t>[</w:t>
      </w:r>
      <w:r w:rsidR="00D915B4" w:rsidRPr="00B36ABF">
        <w:rPr>
          <w:lang w:eastAsia="en-US"/>
        </w:rPr>
        <w:t xml:space="preserve">khoản tiền ban đầu cho </w:t>
      </w:r>
      <w:r w:rsidR="001D0436" w:rsidRPr="00B36ABF">
        <w:rPr>
          <w:lang w:eastAsia="en-US"/>
        </w:rPr>
        <w:t>Tài Khoản DSRA</w:t>
      </w:r>
      <w:r w:rsidRPr="00B36ABF">
        <w:rPr>
          <w:lang w:eastAsia="en-US"/>
        </w:rPr>
        <w:t xml:space="preserve"> </w:t>
      </w:r>
      <w:r w:rsidR="00D915B4" w:rsidRPr="00B36ABF">
        <w:rPr>
          <w:lang w:eastAsia="en-US"/>
        </w:rPr>
        <w:t>để đạt được Số Dư Yêu Cầu Của Tài Khoản</w:t>
      </w:r>
      <w:r w:rsidR="00F314CD" w:rsidRPr="00B36ABF">
        <w:rPr>
          <w:lang w:eastAsia="en-US"/>
        </w:rPr>
        <w:t xml:space="preserve"> DSRA</w:t>
      </w:r>
      <w:r w:rsidRPr="00B36ABF">
        <w:rPr>
          <w:lang w:eastAsia="en-US"/>
        </w:rPr>
        <w:t xml:space="preserve"> [</w:t>
      </w:r>
      <w:r w:rsidR="00952B10" w:rsidRPr="00B36ABF">
        <w:rPr>
          <w:lang w:eastAsia="en-US"/>
        </w:rPr>
        <w:t>và</w:t>
      </w:r>
      <w:r w:rsidR="00FF466B" w:rsidRPr="00B36ABF">
        <w:rPr>
          <w:lang w:eastAsia="en-US"/>
        </w:rPr>
        <w:t xml:space="preserve"> </w:t>
      </w:r>
      <w:r w:rsidR="00D915B4" w:rsidRPr="00B36ABF">
        <w:rPr>
          <w:lang w:eastAsia="en-US"/>
        </w:rPr>
        <w:t xml:space="preserve">cho </w:t>
      </w:r>
      <w:r w:rsidR="001D0436" w:rsidRPr="00B36ABF">
        <w:rPr>
          <w:lang w:eastAsia="en-US"/>
        </w:rPr>
        <w:t>Tài Khoản MRA</w:t>
      </w:r>
      <w:r w:rsidRPr="00B36ABF">
        <w:rPr>
          <w:lang w:eastAsia="en-US"/>
        </w:rPr>
        <w:t xml:space="preserve"> </w:t>
      </w:r>
      <w:r w:rsidR="00D915B4" w:rsidRPr="00B36ABF">
        <w:rPr>
          <w:lang w:eastAsia="en-US"/>
        </w:rPr>
        <w:t>để đạt được Số Dư Yêu Cầu Của</w:t>
      </w:r>
      <w:r w:rsidR="00FB4362" w:rsidRPr="00B36ABF">
        <w:rPr>
          <w:lang w:eastAsia="en-US"/>
        </w:rPr>
        <w:t xml:space="preserve"> Tài Khoản MRA</w:t>
      </w:r>
      <w:r w:rsidRPr="00B36ABF">
        <w:rPr>
          <w:lang w:eastAsia="en-US"/>
        </w:rPr>
        <w:t>];]</w:t>
      </w:r>
      <w:r w:rsidRPr="00B36ABF">
        <w:rPr>
          <w:rStyle w:val="FootnoteReference"/>
          <w:sz w:val="22"/>
          <w:szCs w:val="22"/>
          <w:lang w:eastAsia="en-US"/>
        </w:rPr>
        <w:footnoteReference w:id="70"/>
      </w:r>
    </w:p>
    <w:p w14:paraId="7FEE2A3B" w14:textId="059070A5" w:rsidR="00D915B4" w:rsidRPr="00B36ABF" w:rsidRDefault="006B6966" w:rsidP="00725FF3">
      <w:pPr>
        <w:pStyle w:val="General2L3"/>
        <w:rPr>
          <w:bCs/>
          <w:iCs/>
          <w:szCs w:val="22"/>
          <w:lang w:eastAsia="en-US"/>
        </w:rPr>
      </w:pPr>
      <w:r w:rsidRPr="00B36ABF">
        <w:t xml:space="preserve">các </w:t>
      </w:r>
      <w:r w:rsidR="00D915B4" w:rsidRPr="00B36ABF">
        <w:t xml:space="preserve">chi phí </w:t>
      </w:r>
      <w:r w:rsidRPr="00B36ABF">
        <w:t xml:space="preserve">và phí tổn </w:t>
      </w:r>
      <w:r w:rsidR="00D915B4" w:rsidRPr="00B36ABF">
        <w:t xml:space="preserve">hợp lý phát sinh theo </w:t>
      </w:r>
      <w:r w:rsidRPr="00B36ABF">
        <w:t xml:space="preserve">Các </w:t>
      </w:r>
      <w:r w:rsidR="00D915B4" w:rsidRPr="00B36ABF">
        <w:t xml:space="preserve">Tài </w:t>
      </w:r>
      <w:r w:rsidRPr="00B36ABF">
        <w:t>L</w:t>
      </w:r>
      <w:r w:rsidR="00D915B4" w:rsidRPr="00B36ABF">
        <w:t xml:space="preserve">iệu </w:t>
      </w:r>
      <w:r w:rsidRPr="00B36ABF">
        <w:t>Cấp Vốn</w:t>
      </w:r>
      <w:r w:rsidR="00D915B4" w:rsidRPr="00B36ABF">
        <w:t xml:space="preserve">, và chi phí </w:t>
      </w:r>
      <w:r w:rsidRPr="00B36ABF">
        <w:t xml:space="preserve">khóa sổ </w:t>
      </w:r>
      <w:r w:rsidR="00D915B4" w:rsidRPr="00B36ABF">
        <w:t xml:space="preserve">và </w:t>
      </w:r>
      <w:r w:rsidRPr="00B36ABF">
        <w:t xml:space="preserve">hành chính </w:t>
      </w:r>
      <w:r w:rsidR="00D915B4" w:rsidRPr="00B36ABF">
        <w:t xml:space="preserve">liên quan đến Dự </w:t>
      </w:r>
      <w:r w:rsidRPr="00B36ABF">
        <w:t>Á</w:t>
      </w:r>
      <w:r w:rsidR="00D915B4" w:rsidRPr="00B36ABF">
        <w:t xml:space="preserve">n </w:t>
      </w:r>
      <w:r w:rsidRPr="00B36ABF">
        <w:t xml:space="preserve">tính </w:t>
      </w:r>
      <w:r w:rsidR="00D915B4" w:rsidRPr="00B36ABF">
        <w:t xml:space="preserve">đến </w:t>
      </w:r>
      <w:r w:rsidRPr="00B36ABF">
        <w:rPr>
          <w:szCs w:val="22"/>
          <w:lang w:eastAsia="en-US"/>
        </w:rPr>
        <w:t xml:space="preserve">[Ngày Vận Hành Thương Mại]/[Ngày Hoàn Tất Dự Án]/[Ngày Hoàn Tất Tài Chính], </w:t>
      </w:r>
      <w:r w:rsidR="00D915B4" w:rsidRPr="00B36ABF">
        <w:t xml:space="preserve">phí và chi phí pháp lý, phí </w:t>
      </w:r>
      <w:r w:rsidRPr="00B36ABF">
        <w:t xml:space="preserve">và chi phí </w:t>
      </w:r>
      <w:r w:rsidR="00D915B4" w:rsidRPr="00B36ABF">
        <w:t>tư vấn tài chính</w:t>
      </w:r>
      <w:r w:rsidRPr="00B36ABF">
        <w:t>,</w:t>
      </w:r>
      <w:r w:rsidR="00D915B4" w:rsidRPr="00B36ABF">
        <w:t xml:space="preserve"> phí và chi phí</w:t>
      </w:r>
      <w:r w:rsidRPr="00B36ABF">
        <w:t xml:space="preserve"> kỹ thuật</w:t>
      </w:r>
      <w:r w:rsidR="00D915B4" w:rsidRPr="00B36ABF">
        <w:t>;</w:t>
      </w:r>
      <w:r w:rsidR="00D915B4" w:rsidRPr="00B36ABF">
        <w:rPr>
          <w:sz w:val="14"/>
          <w:szCs w:val="14"/>
        </w:rPr>
        <w:t xml:space="preserve"> </w:t>
      </w:r>
    </w:p>
    <w:p w14:paraId="2A16F837" w14:textId="051B20C1" w:rsidR="00BB5133" w:rsidRPr="00B36ABF" w:rsidRDefault="009F24B3" w:rsidP="00725FF3">
      <w:pPr>
        <w:pStyle w:val="General2L3"/>
        <w:rPr>
          <w:szCs w:val="22"/>
          <w:lang w:eastAsia="en-US"/>
        </w:rPr>
      </w:pPr>
      <w:r w:rsidRPr="00B36ABF">
        <w:lastRenderedPageBreak/>
        <w:t xml:space="preserve">phí bảo hiểm và các chi phí khác (gồm cả các khoản miễn thường) đối với Các Bảo </w:t>
      </w:r>
      <w:r w:rsidRPr="00B36ABF">
        <w:rPr>
          <w:szCs w:val="22"/>
          <w:lang w:eastAsia="en-US"/>
        </w:rPr>
        <w:t>Hiểm</w:t>
      </w:r>
      <w:r w:rsidRPr="00B36ABF">
        <w:t xml:space="preserve"> trong </w:t>
      </w:r>
      <w:r w:rsidR="0041510D" w:rsidRPr="00B36ABF">
        <w:rPr>
          <w:szCs w:val="22"/>
          <w:lang w:eastAsia="en-US"/>
        </w:rPr>
        <w:t>Thời Gian Xây Dựng</w:t>
      </w:r>
      <w:r w:rsidR="00A32B9A" w:rsidRPr="00B36ABF">
        <w:rPr>
          <w:szCs w:val="22"/>
          <w:lang w:eastAsia="en-US"/>
        </w:rPr>
        <w:t>;</w:t>
      </w:r>
    </w:p>
    <w:p w14:paraId="4E3D2973" w14:textId="772B7F45" w:rsidR="00BB5133" w:rsidRPr="00B36ABF" w:rsidRDefault="00A32B9A" w:rsidP="00725FF3">
      <w:pPr>
        <w:pStyle w:val="General2L3"/>
        <w:rPr>
          <w:szCs w:val="22"/>
          <w:lang w:eastAsia="en-US" w:bidi="ar-SA"/>
        </w:rPr>
      </w:pPr>
      <w:r w:rsidRPr="00B36ABF">
        <w:rPr>
          <w:szCs w:val="22"/>
        </w:rPr>
        <w:t>[</w:t>
      </w:r>
      <w:r w:rsidR="009F24B3" w:rsidRPr="00B36ABF">
        <w:rPr>
          <w:szCs w:val="22"/>
        </w:rPr>
        <w:t xml:space="preserve">các chi phí và phí tổn </w:t>
      </w:r>
      <w:r w:rsidR="009F24B3" w:rsidRPr="00B36ABF">
        <w:t xml:space="preserve">phát sinh liên quan đến lượng dự trữ ban đầu của [Nhiên </w:t>
      </w:r>
      <w:r w:rsidR="00AF7073" w:rsidRPr="00B36ABF">
        <w:t>L</w:t>
      </w:r>
      <w:r w:rsidR="009F24B3" w:rsidRPr="00B36ABF">
        <w:t>iệu]/[</w:t>
      </w:r>
      <w:r w:rsidR="00AF7073" w:rsidRPr="00B36ABF">
        <w:t>Nguyên Liệu</w:t>
      </w:r>
      <w:r w:rsidR="009F24B3" w:rsidRPr="00B36ABF">
        <w:t xml:space="preserve">], </w:t>
      </w:r>
      <w:r w:rsidR="00AF7073" w:rsidRPr="00B36ABF">
        <w:t xml:space="preserve">vận hành </w:t>
      </w:r>
      <w:r w:rsidR="009F24B3" w:rsidRPr="00B36ABF">
        <w:t>và phụ tùng thay thế ban đầu;]</w:t>
      </w:r>
      <w:r w:rsidRPr="00B36ABF">
        <w:rPr>
          <w:rStyle w:val="FootnoteReference"/>
          <w:sz w:val="22"/>
          <w:szCs w:val="22"/>
        </w:rPr>
        <w:footnoteReference w:id="71"/>
      </w:r>
    </w:p>
    <w:p w14:paraId="1B6C07F5" w14:textId="7FAA944A" w:rsidR="00BB5133" w:rsidRPr="00B36ABF" w:rsidRDefault="002D6DBB" w:rsidP="00725FF3">
      <w:pPr>
        <w:pStyle w:val="General2L3"/>
        <w:rPr>
          <w:szCs w:val="22"/>
          <w:lang w:eastAsia="en-US"/>
        </w:rPr>
      </w:pPr>
      <w:r w:rsidRPr="00B36ABF">
        <w:t>các khoản phí phải trả liên quan đến</w:t>
      </w:r>
      <w:r w:rsidR="00C662A4" w:rsidRPr="00B36ABF">
        <w:rPr>
          <w:lang w:val="vi-VN"/>
        </w:rPr>
        <w:t xml:space="preserve">, </w:t>
      </w:r>
      <w:r w:rsidRPr="00B36ABF">
        <w:t>bao gồm cả các chi phí xin cấp, duy trì hoặc gia hạn</w:t>
      </w:r>
      <w:r w:rsidR="00C662A4" w:rsidRPr="00B36ABF">
        <w:rPr>
          <w:lang w:val="vi-VN"/>
        </w:rPr>
        <w:t>,</w:t>
      </w:r>
      <w:r w:rsidRPr="00B36ABF">
        <w:t xml:space="preserve"> bất kỳ Chấp Thuận Cần Có nào trong </w:t>
      </w:r>
      <w:r w:rsidR="0041510D" w:rsidRPr="00B36ABF">
        <w:rPr>
          <w:szCs w:val="22"/>
          <w:lang w:eastAsia="en-US"/>
        </w:rPr>
        <w:t>Thời Gian Xây Dựng</w:t>
      </w:r>
      <w:r w:rsidR="00A32B9A" w:rsidRPr="00B36ABF">
        <w:rPr>
          <w:szCs w:val="22"/>
          <w:lang w:eastAsia="en-US"/>
        </w:rPr>
        <w:t>;</w:t>
      </w:r>
    </w:p>
    <w:p w14:paraId="1A79FA0E" w14:textId="1A230318" w:rsidR="00BB5133" w:rsidRPr="00B36ABF" w:rsidRDefault="00CB0D1B" w:rsidP="00725FF3">
      <w:pPr>
        <w:pStyle w:val="General2L3"/>
        <w:rPr>
          <w:lang w:eastAsia="en-US"/>
        </w:rPr>
      </w:pPr>
      <w:r w:rsidRPr="00B36ABF">
        <w:rPr>
          <w:lang w:eastAsia="en-US"/>
        </w:rPr>
        <w:t>Chi Phí Vận Hành</w:t>
      </w:r>
      <w:r w:rsidR="00A32B9A" w:rsidRPr="00B36ABF">
        <w:rPr>
          <w:lang w:eastAsia="en-US"/>
        </w:rPr>
        <w:t xml:space="preserve"> </w:t>
      </w:r>
      <w:r w:rsidR="00E83800" w:rsidRPr="00B36ABF">
        <w:rPr>
          <w:lang w:eastAsia="en-US"/>
        </w:rPr>
        <w:t xml:space="preserve">tính đến </w:t>
      </w:r>
      <w:r w:rsidR="00352344" w:rsidRPr="00B36ABF">
        <w:rPr>
          <w:lang w:eastAsia="en-US"/>
        </w:rPr>
        <w:t>Ngày Vận Hành Thương Mại</w:t>
      </w:r>
      <w:r w:rsidR="00A32B9A" w:rsidRPr="00B36ABF">
        <w:rPr>
          <w:lang w:eastAsia="en-US"/>
        </w:rPr>
        <w:t>;</w:t>
      </w:r>
    </w:p>
    <w:p w14:paraId="547A9977" w14:textId="052C5590" w:rsidR="00BB5133" w:rsidRPr="00B36ABF" w:rsidRDefault="00A32B9A" w:rsidP="00725FF3">
      <w:pPr>
        <w:pStyle w:val="General2L3"/>
        <w:rPr>
          <w:bCs/>
          <w:lang w:eastAsia="en-US"/>
        </w:rPr>
      </w:pPr>
      <w:r w:rsidRPr="00B36ABF">
        <w:rPr>
          <w:lang w:eastAsia="en-US"/>
        </w:rPr>
        <w:t>[</w:t>
      </w:r>
      <w:r w:rsidR="00E83800" w:rsidRPr="00B36ABF">
        <w:rPr>
          <w:i/>
          <w:lang w:eastAsia="en-US"/>
        </w:rPr>
        <w:t>điền các nội dung cần thiết</w:t>
      </w:r>
      <w:r w:rsidRPr="00B36ABF">
        <w:rPr>
          <w:lang w:eastAsia="en-US"/>
        </w:rPr>
        <w:t>];</w:t>
      </w:r>
    </w:p>
    <w:p w14:paraId="592ECD7E" w14:textId="2BB5FB77" w:rsidR="006D3841" w:rsidRPr="00B36ABF" w:rsidRDefault="006D3841" w:rsidP="00725FF3">
      <w:pPr>
        <w:pStyle w:val="General2L3"/>
        <w:rPr>
          <w:bCs/>
          <w:iCs/>
          <w:szCs w:val="22"/>
          <w:lang w:eastAsia="en-US"/>
        </w:rPr>
      </w:pPr>
      <w:r w:rsidRPr="00B36ABF">
        <w:t xml:space="preserve">bất kỳ chi phí nào khác mà </w:t>
      </w:r>
      <w:r w:rsidR="00BF1534" w:rsidRPr="00B36ABF">
        <w:rPr>
          <w:szCs w:val="22"/>
          <w:lang w:eastAsia="en-US"/>
        </w:rPr>
        <w:t>Đại Lý Liên Tín Dụng</w:t>
      </w:r>
      <w:r w:rsidRPr="00B36ABF">
        <w:rPr>
          <w:szCs w:val="22"/>
          <w:lang w:eastAsia="en-US"/>
        </w:rPr>
        <w:t xml:space="preserve"> </w:t>
      </w:r>
      <w:r w:rsidRPr="00B36ABF">
        <w:t>đồng ý sẽ là Chi Phí Dự Án; và</w:t>
      </w:r>
      <w:r w:rsidRPr="00B36ABF">
        <w:rPr>
          <w:sz w:val="14"/>
          <w:szCs w:val="14"/>
        </w:rPr>
        <w:t xml:space="preserve"> </w:t>
      </w:r>
    </w:p>
    <w:p w14:paraId="3069AD25" w14:textId="4237E12D" w:rsidR="006D3841" w:rsidRPr="00B36ABF" w:rsidRDefault="006D3841" w:rsidP="00725FF3">
      <w:pPr>
        <w:pStyle w:val="General2L3"/>
        <w:rPr>
          <w:szCs w:val="22"/>
          <w:lang w:eastAsia="en-US"/>
        </w:rPr>
      </w:pPr>
      <w:r w:rsidRPr="00B36ABF">
        <w:t>các khoản Thuế phải nộp liên quan đến bất kỳ khoản nào ở trên,</w:t>
      </w:r>
      <w:r w:rsidRPr="00B36ABF">
        <w:rPr>
          <w:sz w:val="14"/>
          <w:szCs w:val="14"/>
        </w:rPr>
        <w:t xml:space="preserve"> </w:t>
      </w:r>
    </w:p>
    <w:p w14:paraId="58DD86B3" w14:textId="2438FF88" w:rsidR="00BB5133" w:rsidRPr="00B36ABF" w:rsidRDefault="006D3841" w:rsidP="005A16A4">
      <w:pPr>
        <w:pStyle w:val="BodyText1"/>
        <w:widowControl w:val="0"/>
        <w:rPr>
          <w:szCs w:val="22"/>
          <w:lang w:eastAsia="en-US"/>
        </w:rPr>
      </w:pPr>
      <w:r w:rsidRPr="00B36ABF">
        <w:rPr>
          <w:szCs w:val="22"/>
          <w:lang w:eastAsia="en-US"/>
        </w:rPr>
        <w:t>nhưng không bao gồm</w:t>
      </w:r>
      <w:r w:rsidR="00A32B9A" w:rsidRPr="00B36ABF">
        <w:rPr>
          <w:szCs w:val="22"/>
          <w:lang w:eastAsia="en-US"/>
        </w:rPr>
        <w:t>:</w:t>
      </w:r>
    </w:p>
    <w:p w14:paraId="45855D0A" w14:textId="1CBAA032" w:rsidR="00BB5133" w:rsidRPr="00B36ABF" w:rsidRDefault="00FA3C2A" w:rsidP="00725FF3">
      <w:pPr>
        <w:pStyle w:val="General2L4"/>
        <w:rPr>
          <w:szCs w:val="22"/>
          <w:lang w:eastAsia="en-US"/>
        </w:rPr>
      </w:pPr>
      <w:r w:rsidRPr="00B36ABF">
        <w:t xml:space="preserve">bất kỳ chi phí và phí </w:t>
      </w:r>
      <w:r w:rsidR="000B4BE9" w:rsidRPr="00B36ABF">
        <w:t xml:space="preserve">tổn </w:t>
      </w:r>
      <w:r w:rsidRPr="00B36ABF">
        <w:t xml:space="preserve">nào mà Bên </w:t>
      </w:r>
      <w:r w:rsidR="000B4BE9" w:rsidRPr="00B36ABF">
        <w:t>V</w:t>
      </w:r>
      <w:r w:rsidRPr="00B36ABF">
        <w:t xml:space="preserve">ay phải trả liên quan đến việc sửa chữa, phục hồi hoặc thay thế bất kỳ tài sản nào, trong </w:t>
      </w:r>
      <w:r w:rsidR="00420649" w:rsidRPr="00B36ABF">
        <w:t>phạm</w:t>
      </w:r>
      <w:r w:rsidR="00420649" w:rsidRPr="00B36ABF">
        <w:rPr>
          <w:lang w:val="vi-VN"/>
        </w:rPr>
        <w:t xml:space="preserve"> vi </w:t>
      </w:r>
      <w:r w:rsidR="000B4BE9" w:rsidRPr="00B36ABF">
        <w:t xml:space="preserve">trách nhiệm đó </w:t>
      </w:r>
      <w:r w:rsidR="00462737" w:rsidRPr="00B36ABF">
        <w:t xml:space="preserve">được chi từ </w:t>
      </w:r>
      <w:r w:rsidR="00420649" w:rsidRPr="00B36ABF">
        <w:t>bất</w:t>
      </w:r>
      <w:r w:rsidR="00420649" w:rsidRPr="00B36ABF">
        <w:rPr>
          <w:lang w:val="vi-VN"/>
        </w:rPr>
        <w:t xml:space="preserve"> kỳ </w:t>
      </w:r>
      <w:r w:rsidR="00462737" w:rsidRPr="00B36ABF">
        <w:rPr>
          <w:szCs w:val="22"/>
          <w:lang w:eastAsia="en-US"/>
        </w:rPr>
        <w:t xml:space="preserve">Tiền Thu Được Từ Bảo Hiểm </w:t>
      </w:r>
      <w:r w:rsidRPr="00B36ABF">
        <w:t>(</w:t>
      </w:r>
      <w:r w:rsidR="00462737" w:rsidRPr="00B36ABF">
        <w:t xml:space="preserve">không phải là </w:t>
      </w:r>
      <w:r w:rsidR="00420649" w:rsidRPr="00B36ABF">
        <w:t>bất</w:t>
      </w:r>
      <w:r w:rsidR="00420649" w:rsidRPr="00B36ABF">
        <w:rPr>
          <w:lang w:val="vi-VN"/>
        </w:rPr>
        <w:t xml:space="preserve"> kỳ khoản </w:t>
      </w:r>
      <w:r w:rsidR="003B15BC" w:rsidRPr="00B36ABF">
        <w:rPr>
          <w:lang w:val="en-US"/>
        </w:rPr>
        <w:t xml:space="preserve">nào </w:t>
      </w:r>
      <w:r w:rsidR="00420649" w:rsidRPr="00B36ABF">
        <w:rPr>
          <w:lang w:val="vi-VN"/>
        </w:rPr>
        <w:t xml:space="preserve">thu được </w:t>
      </w:r>
      <w:r w:rsidR="00462737" w:rsidRPr="00B36ABF">
        <w:t xml:space="preserve">từ </w:t>
      </w:r>
      <w:r w:rsidRPr="00B36ABF">
        <w:t xml:space="preserve">Bảo </w:t>
      </w:r>
      <w:r w:rsidR="00462737" w:rsidRPr="00B36ABF">
        <w:t>H</w:t>
      </w:r>
      <w:r w:rsidRPr="00B36ABF">
        <w:t xml:space="preserve">iểm </w:t>
      </w:r>
      <w:r w:rsidR="00462737" w:rsidRPr="00B36ABF">
        <w:t xml:space="preserve">Tổn Thất </w:t>
      </w:r>
      <w:r w:rsidR="00462737" w:rsidRPr="00B36ABF">
        <w:rPr>
          <w:szCs w:val="22"/>
          <w:lang w:eastAsia="en-US"/>
        </w:rPr>
        <w:t>Doanh</w:t>
      </w:r>
      <w:r w:rsidR="00462737" w:rsidRPr="00B36ABF">
        <w:t xml:space="preserve"> Thu</w:t>
      </w:r>
      <w:r w:rsidRPr="00B36ABF">
        <w:t xml:space="preserve">) </w:t>
      </w:r>
      <w:r w:rsidR="00462737" w:rsidRPr="00B36ABF">
        <w:t xml:space="preserve">theo </w:t>
      </w:r>
      <w:r w:rsidR="00D134BE" w:rsidRPr="00B36ABF">
        <w:rPr>
          <w:szCs w:val="22"/>
          <w:lang w:eastAsia="en-US"/>
        </w:rPr>
        <w:t>Các Tài Liệu Cấp Vốn</w:t>
      </w:r>
      <w:r w:rsidR="00A32B9A" w:rsidRPr="00B36ABF">
        <w:rPr>
          <w:szCs w:val="22"/>
          <w:lang w:eastAsia="en-US"/>
        </w:rPr>
        <w:t>;</w:t>
      </w:r>
    </w:p>
    <w:p w14:paraId="5BDC7A12" w14:textId="4F29159D" w:rsidR="00462737" w:rsidRPr="00B36ABF" w:rsidRDefault="0014443B" w:rsidP="00725FF3">
      <w:pPr>
        <w:pStyle w:val="General2L4"/>
        <w:rPr>
          <w:szCs w:val="22"/>
          <w:lang w:eastAsia="en-US"/>
        </w:rPr>
      </w:pPr>
      <w:r w:rsidRPr="00B36ABF">
        <w:rPr>
          <w:szCs w:val="22"/>
          <w:lang w:eastAsia="en-US"/>
        </w:rPr>
        <w:t>bất kỳ</w:t>
      </w:r>
      <w:r w:rsidR="00A32B9A" w:rsidRPr="00B36ABF">
        <w:rPr>
          <w:szCs w:val="22"/>
          <w:lang w:eastAsia="en-US"/>
        </w:rPr>
        <w:t xml:space="preserve"> </w:t>
      </w:r>
      <w:r w:rsidR="00462737" w:rsidRPr="00B36ABF">
        <w:t>số tiền nào thuộc một khoản Thanh Toán Bị Hạn Chế;</w:t>
      </w:r>
      <w:r w:rsidR="00462737" w:rsidRPr="00B36ABF">
        <w:rPr>
          <w:sz w:val="14"/>
          <w:szCs w:val="14"/>
        </w:rPr>
        <w:t xml:space="preserve"> </w:t>
      </w:r>
    </w:p>
    <w:p w14:paraId="7F3ACA01" w14:textId="12C4FCF2" w:rsidR="00BB5133" w:rsidRPr="00B36ABF" w:rsidRDefault="005D1D4E" w:rsidP="00725FF3">
      <w:pPr>
        <w:pStyle w:val="General2L4"/>
        <w:rPr>
          <w:lang w:eastAsia="en-US"/>
        </w:rPr>
      </w:pPr>
      <w:r w:rsidRPr="00B36ABF">
        <w:rPr>
          <w:lang w:eastAsia="en-US"/>
        </w:rPr>
        <w:t>Khoản Tiền Gốc Theo Dự Kiến</w:t>
      </w:r>
      <w:r w:rsidR="00A32B9A" w:rsidRPr="00B36ABF">
        <w:rPr>
          <w:lang w:eastAsia="en-US"/>
        </w:rPr>
        <w:t xml:space="preserve">, </w:t>
      </w:r>
      <w:r w:rsidR="00CE1FA8" w:rsidRPr="00B36ABF">
        <w:rPr>
          <w:lang w:eastAsia="en-US"/>
        </w:rPr>
        <w:t>Khoản Trả Trước</w:t>
      </w:r>
      <w:r w:rsidR="00A32B9A" w:rsidRPr="00B36ABF">
        <w:rPr>
          <w:lang w:eastAsia="en-US"/>
        </w:rPr>
        <w:t xml:space="preserve"> </w:t>
      </w:r>
      <w:r w:rsidR="00952B10" w:rsidRPr="00B36ABF">
        <w:rPr>
          <w:lang w:eastAsia="en-US"/>
        </w:rPr>
        <w:t>và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3D61B2" w:rsidRPr="00B36ABF">
        <w:rPr>
          <w:lang w:eastAsia="en-US"/>
        </w:rPr>
        <w:t>Chi Phí Chấm Dứt PNRR</w:t>
      </w:r>
      <w:r w:rsidR="00A32B9A" w:rsidRPr="00B36ABF">
        <w:rPr>
          <w:lang w:eastAsia="en-US"/>
        </w:rPr>
        <w:t xml:space="preserve"> </w:t>
      </w:r>
      <w:r w:rsidR="00462737" w:rsidRPr="00B36ABF">
        <w:rPr>
          <w:lang w:eastAsia="en-US"/>
        </w:rPr>
        <w:t xml:space="preserve">nào </w:t>
      </w:r>
      <w:r w:rsidR="00A32B9A" w:rsidRPr="00B36ABF">
        <w:rPr>
          <w:lang w:eastAsia="en-US"/>
        </w:rPr>
        <w:t>(</w:t>
      </w:r>
      <w:r w:rsidR="00CE5761" w:rsidRPr="00B36ABF">
        <w:rPr>
          <w:lang w:eastAsia="en-US"/>
        </w:rPr>
        <w:t>hoặc</w:t>
      </w:r>
      <w:r w:rsidR="00A32B9A" w:rsidRPr="00B36ABF">
        <w:rPr>
          <w:lang w:eastAsia="en-US"/>
        </w:rPr>
        <w:t xml:space="preserve"> </w:t>
      </w:r>
      <w:r w:rsidR="00462737" w:rsidRPr="00B36ABF">
        <w:rPr>
          <w:lang w:eastAsia="en-US"/>
        </w:rPr>
        <w:t>khoản tha</w:t>
      </w:r>
      <w:r w:rsidR="006A1B68" w:rsidRPr="00B36ABF">
        <w:rPr>
          <w:lang w:eastAsia="en-US"/>
        </w:rPr>
        <w:t>n</w:t>
      </w:r>
      <w:r w:rsidR="00462737" w:rsidRPr="00B36ABF">
        <w:rPr>
          <w:lang w:eastAsia="en-US"/>
        </w:rPr>
        <w:t xml:space="preserve">h toán tiền gốc hay các </w:t>
      </w:r>
      <w:r w:rsidR="005E5399" w:rsidRPr="00B36ABF">
        <w:rPr>
          <w:lang w:eastAsia="en-US"/>
        </w:rPr>
        <w:t>khoản</w:t>
      </w:r>
      <w:r w:rsidR="005E5399" w:rsidRPr="00B36ABF">
        <w:rPr>
          <w:lang w:val="vi-VN" w:eastAsia="en-US"/>
        </w:rPr>
        <w:t xml:space="preserve"> </w:t>
      </w:r>
      <w:r w:rsidR="00462737" w:rsidRPr="00B36ABF">
        <w:rPr>
          <w:lang w:eastAsia="en-US"/>
        </w:rPr>
        <w:t xml:space="preserve">tiền tương tự </w:t>
      </w:r>
      <w:r w:rsidR="00885C8C" w:rsidRPr="00B36ABF">
        <w:rPr>
          <w:lang w:eastAsia="en-US"/>
        </w:rPr>
        <w:t>theo</w:t>
      </w:r>
      <w:r w:rsidR="00A32B9A" w:rsidRPr="00B36ABF">
        <w:rPr>
          <w:lang w:eastAsia="en-US"/>
        </w:rPr>
        <w:t xml:space="preserve"> </w:t>
      </w:r>
      <w:r w:rsidR="00353779" w:rsidRPr="00B36ABF">
        <w:rPr>
          <w:lang w:eastAsia="en-US"/>
        </w:rPr>
        <w:t>Nợ Tài Chính</w:t>
      </w:r>
      <w:r w:rsidR="00A32B9A" w:rsidRPr="00B36ABF">
        <w:rPr>
          <w:lang w:eastAsia="en-US"/>
        </w:rPr>
        <w:t xml:space="preserve">); </w:t>
      </w:r>
      <w:r w:rsidR="00952B10" w:rsidRPr="00B36ABF">
        <w:rPr>
          <w:lang w:eastAsia="en-US"/>
        </w:rPr>
        <w:t>và</w:t>
      </w:r>
    </w:p>
    <w:p w14:paraId="0D6487D2" w14:textId="5E1BEACD" w:rsidR="00BB5133" w:rsidRPr="00B36ABF" w:rsidRDefault="00462737" w:rsidP="00725FF3">
      <w:pPr>
        <w:pStyle w:val="General2L4"/>
        <w:rPr>
          <w:lang w:eastAsia="en-US"/>
        </w:rPr>
      </w:pPr>
      <w:r w:rsidRPr="00B36ABF">
        <w:rPr>
          <w:lang w:eastAsia="en-US"/>
        </w:rPr>
        <w:t>khoản khấu hao, các phí không bằng tiền khác, các khoản dự phòng, dự phòng tài sản vô hình và các khoản mục ghi sổ tương tự</w:t>
      </w:r>
      <w:r w:rsidR="00A32B9A" w:rsidRPr="00B36ABF">
        <w:rPr>
          <w:lang w:eastAsia="en-US"/>
        </w:rPr>
        <w:t>.</w:t>
      </w:r>
    </w:p>
    <w:p w14:paraId="64BB35B7" w14:textId="6B98BEA0" w:rsidR="00BB5133" w:rsidRPr="00B36ABF" w:rsidRDefault="00300A45" w:rsidP="00725FF3">
      <w:pPr>
        <w:ind w:left="720"/>
        <w:rPr>
          <w:b/>
          <w:lang w:eastAsia="en-US"/>
        </w:rPr>
      </w:pPr>
      <w:r w:rsidRPr="00B36ABF">
        <w:rPr>
          <w:b/>
          <w:lang w:eastAsia="en-US"/>
        </w:rPr>
        <w:t>“</w:t>
      </w:r>
      <w:r w:rsidR="00493AA7" w:rsidRPr="00B36ABF">
        <w:rPr>
          <w:b/>
          <w:lang w:eastAsia="en-US"/>
        </w:rPr>
        <w:t>Các Tài Liệu Dự Án</w:t>
      </w:r>
      <w:r w:rsidR="00221DA5" w:rsidRPr="00B36ABF">
        <w:rPr>
          <w:b/>
          <w:lang w:eastAsia="en-US"/>
        </w:rPr>
        <w:t>” nghĩa</w:t>
      </w:r>
      <w:r w:rsidR="00406CD5" w:rsidRPr="00B36ABF">
        <w:rPr>
          <w:b/>
          <w:lang w:eastAsia="en-US"/>
        </w:rPr>
        <w:t xml:space="preserve"> là</w:t>
      </w:r>
      <w:r w:rsidR="00A32B9A" w:rsidRPr="00B36ABF">
        <w:rPr>
          <w:b/>
          <w:lang w:eastAsia="en-US"/>
        </w:rPr>
        <w:t>:</w:t>
      </w:r>
    </w:p>
    <w:p w14:paraId="7D0890AF" w14:textId="4293C7AA" w:rsidR="00BB5133" w:rsidRPr="00B36ABF" w:rsidRDefault="003A1676" w:rsidP="00B5561F">
      <w:pPr>
        <w:pStyle w:val="General2L3"/>
        <w:numPr>
          <w:ilvl w:val="2"/>
          <w:numId w:val="70"/>
        </w:numPr>
        <w:rPr>
          <w:lang w:eastAsia="en-US"/>
        </w:rPr>
      </w:pPr>
      <w:r w:rsidRPr="00B36ABF">
        <w:rPr>
          <w:lang w:eastAsia="en-US"/>
        </w:rPr>
        <w:t>Hợp Đồng Xây Dựng</w:t>
      </w:r>
      <w:r w:rsidR="00A32B9A" w:rsidRPr="00B36ABF">
        <w:rPr>
          <w:lang w:eastAsia="en-US"/>
        </w:rPr>
        <w:t>;</w:t>
      </w:r>
    </w:p>
    <w:p w14:paraId="4CA3764B" w14:textId="3A5F9A07" w:rsidR="00BB5133" w:rsidRPr="00B36ABF" w:rsidRDefault="00980B37" w:rsidP="00725FF3">
      <w:pPr>
        <w:pStyle w:val="General2L3"/>
        <w:rPr>
          <w:lang w:eastAsia="en-US"/>
        </w:rPr>
      </w:pPr>
      <w:r w:rsidRPr="00B36ABF">
        <w:rPr>
          <w:lang w:eastAsia="en-US"/>
        </w:rPr>
        <w:t>Hợp Đồng VH&amp;QL</w:t>
      </w:r>
      <w:r w:rsidR="00A32B9A" w:rsidRPr="00B36ABF">
        <w:rPr>
          <w:lang w:eastAsia="en-US"/>
        </w:rPr>
        <w:t>;</w:t>
      </w:r>
    </w:p>
    <w:p w14:paraId="35FE0AAA" w14:textId="00A4CD26" w:rsidR="00BB5133" w:rsidRPr="00B36ABF" w:rsidRDefault="00CF5B88" w:rsidP="00725FF3">
      <w:pPr>
        <w:pStyle w:val="General2L3"/>
        <w:rPr>
          <w:lang w:eastAsia="en-US"/>
        </w:rPr>
      </w:pPr>
      <w:r w:rsidRPr="00B36ABF">
        <w:rPr>
          <w:lang w:eastAsia="en-US"/>
        </w:rPr>
        <w:t>[Các] Hợp Đồng Bao Tiêu</w:t>
      </w:r>
      <w:r w:rsidR="00A32B9A" w:rsidRPr="00B36ABF">
        <w:rPr>
          <w:lang w:eastAsia="en-US"/>
        </w:rPr>
        <w:t>;</w:t>
      </w:r>
    </w:p>
    <w:p w14:paraId="6DEBF96A" w14:textId="4D5ECCAC" w:rsidR="00BB5133" w:rsidRPr="00B36ABF" w:rsidRDefault="00B14F4D" w:rsidP="00725FF3">
      <w:pPr>
        <w:pStyle w:val="General2L3"/>
        <w:rPr>
          <w:lang w:eastAsia="en-US"/>
        </w:rPr>
      </w:pPr>
      <w:r w:rsidRPr="00B36ABF">
        <w:rPr>
          <w:lang w:eastAsia="en-US"/>
        </w:rPr>
        <w:t>Thỏa Thuận Cổ Đông</w:t>
      </w:r>
      <w:r w:rsidR="00A32B9A" w:rsidRPr="00B36ABF">
        <w:rPr>
          <w:lang w:eastAsia="en-US"/>
        </w:rPr>
        <w:t>;</w:t>
      </w:r>
    </w:p>
    <w:p w14:paraId="10CC59A9" w14:textId="48DEC038" w:rsidR="00BB5133" w:rsidRPr="00B36ABF" w:rsidRDefault="00D94B74" w:rsidP="00725FF3">
      <w:pPr>
        <w:pStyle w:val="General2L3"/>
        <w:rPr>
          <w:lang w:eastAsia="en-US"/>
        </w:rPr>
      </w:pPr>
      <w:r w:rsidRPr="00B36ABF">
        <w:rPr>
          <w:lang w:eastAsia="en-US"/>
        </w:rPr>
        <w:t>[Các] Hợp Đồng Cung Cấp</w:t>
      </w:r>
      <w:r w:rsidR="00A32B9A" w:rsidRPr="00B36ABF">
        <w:rPr>
          <w:lang w:eastAsia="en-US"/>
        </w:rPr>
        <w:t>;</w:t>
      </w:r>
    </w:p>
    <w:p w14:paraId="0A986F81" w14:textId="149854F8" w:rsidR="00BB5133" w:rsidRPr="00B36ABF" w:rsidRDefault="00A32B9A" w:rsidP="00725FF3">
      <w:pPr>
        <w:pStyle w:val="General2L3"/>
        <w:rPr>
          <w:lang w:eastAsia="en-US"/>
        </w:rPr>
      </w:pPr>
      <w:r w:rsidRPr="00B36ABF">
        <w:rPr>
          <w:lang w:eastAsia="en-US"/>
        </w:rPr>
        <w:t>[</w:t>
      </w:r>
      <w:r w:rsidR="00B14F4D" w:rsidRPr="00B36ABF">
        <w:rPr>
          <w:i/>
          <w:lang w:eastAsia="en-US"/>
        </w:rPr>
        <w:t>điền các văn bản khác</w:t>
      </w:r>
      <w:r w:rsidRPr="00B36ABF">
        <w:rPr>
          <w:lang w:eastAsia="en-US"/>
        </w:rPr>
        <w:t>];</w:t>
      </w:r>
    </w:p>
    <w:p w14:paraId="56F76C86" w14:textId="1751E9EA" w:rsidR="00B14F4D" w:rsidRPr="00B36ABF" w:rsidRDefault="00B14F4D" w:rsidP="00725FF3">
      <w:pPr>
        <w:pStyle w:val="General2L3"/>
        <w:rPr>
          <w:szCs w:val="22"/>
          <w:lang w:eastAsia="en-US"/>
        </w:rPr>
      </w:pPr>
      <w:r w:rsidRPr="00B36ABF">
        <w:t>bất kỳ tài liệu hỗ trợ tín dụng nào được yêu cầu cung cấp liên quan đến bất kỳ văn bản nào ở trên; và</w:t>
      </w:r>
      <w:r w:rsidRPr="00B36ABF">
        <w:rPr>
          <w:sz w:val="14"/>
          <w:szCs w:val="14"/>
        </w:rPr>
        <w:t xml:space="preserve"> </w:t>
      </w:r>
    </w:p>
    <w:p w14:paraId="65B9B151" w14:textId="2A287980" w:rsidR="00BB5133" w:rsidRPr="00B36ABF" w:rsidRDefault="0014443B" w:rsidP="00725FF3">
      <w:pPr>
        <w:pStyle w:val="General2L3"/>
        <w:rPr>
          <w:lang w:eastAsia="en-US"/>
        </w:rPr>
      </w:pPr>
      <w:r w:rsidRPr="00B36ABF">
        <w:rPr>
          <w:lang w:eastAsia="en-US"/>
        </w:rPr>
        <w:t>bất kỳ</w:t>
      </w:r>
      <w:r w:rsidR="00A32B9A" w:rsidRPr="00B36ABF">
        <w:rPr>
          <w:lang w:eastAsia="en-US"/>
        </w:rPr>
        <w:t xml:space="preserve"> </w:t>
      </w:r>
      <w:r w:rsidR="00B14F4D" w:rsidRPr="00B36ABF">
        <w:rPr>
          <w:lang w:eastAsia="en-US"/>
        </w:rPr>
        <w:t xml:space="preserve">tài liệu nào khác do </w:t>
      </w:r>
      <w:r w:rsidR="00BF1534" w:rsidRPr="00B36ABF">
        <w:rPr>
          <w:lang w:eastAsia="en-US"/>
        </w:rPr>
        <w:t>Đại Lý Liên Tín Dụng</w:t>
      </w:r>
      <w:r w:rsidR="00A32B9A" w:rsidRPr="00B36ABF">
        <w:rPr>
          <w:lang w:eastAsia="en-US"/>
        </w:rPr>
        <w:t xml:space="preserve"> </w:t>
      </w:r>
      <w:r w:rsidR="00952B10" w:rsidRPr="00B36ABF">
        <w:rPr>
          <w:lang w:eastAsia="en-US"/>
        </w:rPr>
        <w:t>và</w:t>
      </w:r>
      <w:r w:rsidR="00FF466B" w:rsidRPr="00B36ABF">
        <w:rPr>
          <w:lang w:eastAsia="en-US"/>
        </w:rPr>
        <w:t xml:space="preserve"> </w:t>
      </w:r>
      <w:r w:rsidR="009A3242" w:rsidRPr="00B36ABF">
        <w:rPr>
          <w:lang w:eastAsia="en-US"/>
        </w:rPr>
        <w:t>Bên Vay</w:t>
      </w:r>
      <w:r w:rsidR="00B14F4D" w:rsidRPr="00B36ABF">
        <w:rPr>
          <w:lang w:eastAsia="en-US"/>
        </w:rPr>
        <w:t xml:space="preserve"> </w:t>
      </w:r>
      <w:r w:rsidR="00FB23EB" w:rsidRPr="00B36ABF">
        <w:rPr>
          <w:lang w:eastAsia="en-US"/>
        </w:rPr>
        <w:t>chỉ</w:t>
      </w:r>
      <w:r w:rsidR="00FB23EB" w:rsidRPr="00B36ABF">
        <w:rPr>
          <w:lang w:val="vi-VN" w:eastAsia="en-US"/>
        </w:rPr>
        <w:t xml:space="preserve"> </w:t>
      </w:r>
      <w:r w:rsidR="00B14F4D" w:rsidRPr="00B36ABF">
        <w:rPr>
          <w:lang w:eastAsia="en-US"/>
        </w:rPr>
        <w:t>định</w:t>
      </w:r>
      <w:r w:rsidR="00A32B9A" w:rsidRPr="00B36ABF">
        <w:rPr>
          <w:lang w:eastAsia="en-US"/>
        </w:rPr>
        <w:t>,</w:t>
      </w:r>
    </w:p>
    <w:p w14:paraId="1FD45415" w14:textId="3735AD59" w:rsidR="00BB5133" w:rsidRPr="00B36ABF" w:rsidRDefault="00952B10" w:rsidP="005A16A4">
      <w:pPr>
        <w:pStyle w:val="DefinitionsL2"/>
        <w:widowControl w:val="0"/>
        <w:numPr>
          <w:ilvl w:val="0"/>
          <w:numId w:val="0"/>
        </w:numPr>
        <w:ind w:left="1440" w:hanging="720"/>
        <w:rPr>
          <w:szCs w:val="22"/>
          <w:lang w:eastAsia="en-US"/>
        </w:rPr>
      </w:pPr>
      <w:r w:rsidRPr="00B36ABF">
        <w:rPr>
          <w:szCs w:val="22"/>
          <w:lang w:eastAsia="en-US"/>
        </w:rPr>
        <w:t>và</w:t>
      </w:r>
      <w:r w:rsidR="008D5C7D" w:rsidRPr="00B36ABF">
        <w:rPr>
          <w:szCs w:val="22"/>
          <w:lang w:eastAsia="en-US"/>
        </w:rPr>
        <w:t xml:space="preserve"> “</w:t>
      </w:r>
      <w:r w:rsidR="00321C9F" w:rsidRPr="00B36ABF">
        <w:rPr>
          <w:b/>
          <w:bCs/>
          <w:szCs w:val="22"/>
          <w:lang w:eastAsia="en-US"/>
        </w:rPr>
        <w:t>Tài Liệu Dự Án</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00B14F4D" w:rsidRPr="00B36ABF">
        <w:rPr>
          <w:szCs w:val="22"/>
          <w:lang w:eastAsia="en-US"/>
        </w:rPr>
        <w:t>tài liệu nào trong số đó</w:t>
      </w:r>
      <w:r w:rsidR="00A32B9A" w:rsidRPr="00B36ABF">
        <w:rPr>
          <w:szCs w:val="22"/>
          <w:lang w:eastAsia="en-US"/>
        </w:rPr>
        <w:t>.</w:t>
      </w:r>
    </w:p>
    <w:p w14:paraId="2FAA736F" w14:textId="7384E776" w:rsidR="00BB5133" w:rsidRPr="00B36ABF" w:rsidRDefault="00300A45" w:rsidP="00725FF3">
      <w:pPr>
        <w:ind w:left="720"/>
        <w:rPr>
          <w:lang w:eastAsia="en-US"/>
        </w:rPr>
      </w:pPr>
      <w:r w:rsidRPr="00B36ABF">
        <w:rPr>
          <w:lang w:eastAsia="en-US"/>
        </w:rPr>
        <w:lastRenderedPageBreak/>
        <w:t>“</w:t>
      </w:r>
      <w:r w:rsidR="00DC1B58" w:rsidRPr="00B36ABF">
        <w:rPr>
          <w:b/>
          <w:lang w:eastAsia="en-US"/>
        </w:rPr>
        <w:t>Quốc Gia Dự Án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DC1B58" w:rsidRPr="00B36ABF">
        <w:rPr>
          <w:i/>
          <w:iCs/>
          <w:lang w:eastAsia="en-US"/>
        </w:rPr>
        <w:t>điền quốc gia dự án</w:t>
      </w:r>
      <w:r w:rsidR="00A32B9A" w:rsidRPr="00B36ABF">
        <w:rPr>
          <w:lang w:eastAsia="en-US"/>
        </w:rPr>
        <w:t>].</w:t>
      </w:r>
    </w:p>
    <w:p w14:paraId="391B3FF1" w14:textId="6DC9F612" w:rsidR="00BB5133" w:rsidRPr="00B36ABF" w:rsidRDefault="00300A45" w:rsidP="00725FF3">
      <w:pPr>
        <w:ind w:left="720"/>
        <w:rPr>
          <w:i/>
          <w:szCs w:val="22"/>
          <w:lang w:eastAsia="en-US"/>
        </w:rPr>
      </w:pPr>
      <w:r w:rsidRPr="00B36ABF">
        <w:rPr>
          <w:i/>
          <w:szCs w:val="22"/>
          <w:lang w:eastAsia="en-US"/>
        </w:rPr>
        <w:t>“</w:t>
      </w:r>
      <w:r w:rsidR="00B931F5" w:rsidRPr="00B36ABF">
        <w:rPr>
          <w:b/>
          <w:i/>
          <w:szCs w:val="22"/>
          <w:lang w:eastAsia="en-US"/>
        </w:rPr>
        <w:t>Sản Phẩm Đầu Ra Của Dự Án</w:t>
      </w:r>
      <w:r w:rsidR="00221DA5" w:rsidRPr="00B36ABF">
        <w:rPr>
          <w:i/>
          <w:szCs w:val="22"/>
          <w:lang w:eastAsia="en-US"/>
        </w:rPr>
        <w:t>” nghĩa</w:t>
      </w:r>
      <w:r w:rsidR="00406CD5" w:rsidRPr="00B36ABF">
        <w:rPr>
          <w:i/>
          <w:szCs w:val="22"/>
          <w:lang w:eastAsia="en-US"/>
        </w:rPr>
        <w:t xml:space="preserve"> là</w:t>
      </w:r>
      <w:r w:rsidR="00A32B9A" w:rsidRPr="00B36ABF">
        <w:rPr>
          <w:i/>
          <w:szCs w:val="22"/>
          <w:lang w:eastAsia="en-US"/>
        </w:rPr>
        <w:t xml:space="preserve"> </w:t>
      </w:r>
      <w:r w:rsidR="00A32B9A" w:rsidRPr="00B36ABF">
        <w:rPr>
          <w:i/>
          <w:szCs w:val="22"/>
        </w:rPr>
        <w:t>[</w:t>
      </w:r>
      <w:r w:rsidR="00080950" w:rsidRPr="00B36ABF">
        <w:rPr>
          <w:i/>
        </w:rPr>
        <w:t>điền chi tiết về những gì dự án sẽ tạo ra khi hoạt động - nếu có nhiều sản phẩm đầu ra (ví dụ như trong trường hợp dự án năng lượng tái tạo, sản phẩm đầu ra có thể là cả điện và chứng chỉ năng lượng tái tạo), ghi rõ tất cả sản phẩm đầu ra]</w:t>
      </w:r>
      <w:r w:rsidR="00A32B9A" w:rsidRPr="00B36ABF">
        <w:rPr>
          <w:rStyle w:val="FootnoteReference"/>
          <w:rFonts w:cs="Times New Roman"/>
          <w:i/>
          <w:sz w:val="22"/>
          <w:szCs w:val="22"/>
          <w:lang w:eastAsia="en-US"/>
        </w:rPr>
        <w:footnoteReference w:id="72"/>
      </w:r>
      <w:r w:rsidR="00A32B9A" w:rsidRPr="00B36ABF">
        <w:rPr>
          <w:b/>
          <w:bCs/>
          <w:i/>
          <w:szCs w:val="22"/>
          <w:lang w:eastAsia="en-US"/>
        </w:rPr>
        <w:t xml:space="preserve"> </w:t>
      </w:r>
    </w:p>
    <w:p w14:paraId="6570D97D" w14:textId="1B5DE8EF" w:rsidR="00BB5133" w:rsidRPr="00B36ABF" w:rsidRDefault="00300A45" w:rsidP="00725FF3">
      <w:pPr>
        <w:ind w:left="720"/>
        <w:rPr>
          <w:lang w:eastAsia="en-GB"/>
        </w:rPr>
      </w:pPr>
      <w:r w:rsidRPr="00B36ABF">
        <w:t>“</w:t>
      </w:r>
      <w:r w:rsidR="00492292" w:rsidRPr="00B36ABF">
        <w:rPr>
          <w:b/>
        </w:rPr>
        <w:t>Tỷ Suất DSCR Dự Báo</w:t>
      </w:r>
      <w:r w:rsidR="005868D6" w:rsidRPr="00B36ABF">
        <w:t>”</w:t>
      </w:r>
      <w:r w:rsidR="008D5C7D" w:rsidRPr="00B36ABF">
        <w:t xml:space="preserve"> </w:t>
      </w:r>
      <w:r w:rsidR="00A32B9A" w:rsidRPr="00B36ABF">
        <w:t>(</w:t>
      </w:r>
      <w:r w:rsidR="00DF635D" w:rsidRPr="00B36ABF">
        <w:rPr>
          <w:i/>
        </w:rPr>
        <w:t>Tỷ Suất Đảm Bảo Trả Nợ Dự Báo</w:t>
      </w:r>
      <w:r w:rsidR="00A32B9A" w:rsidRPr="00B36ABF">
        <w:t>)</w:t>
      </w:r>
      <w:r w:rsidR="00DF635D" w:rsidRPr="00B36ABF">
        <w:t xml:space="preserve">, liên quan đến một </w:t>
      </w:r>
      <w:r w:rsidR="003311A2" w:rsidRPr="00B36ABF">
        <w:t>Ngày Tính Toán</w:t>
      </w:r>
      <w:r w:rsidR="00DF635D" w:rsidRPr="00B36ABF">
        <w:t xml:space="preserve"> bất kỳ, nghĩa là tỷ lệ của</w:t>
      </w:r>
      <w:r w:rsidR="00A32B9A" w:rsidRPr="00B36ABF">
        <w:t>:</w:t>
      </w:r>
      <w:r w:rsidR="00A32B9A" w:rsidRPr="00B36ABF">
        <w:rPr>
          <w:rStyle w:val="FootnoteReference"/>
          <w:rFonts w:cs="Times New Roman"/>
          <w:sz w:val="22"/>
          <w:szCs w:val="22"/>
        </w:rPr>
        <w:footnoteReference w:id="73"/>
      </w:r>
    </w:p>
    <w:p w14:paraId="3554818E" w14:textId="59CBF768" w:rsidR="00BB5133" w:rsidRPr="00B36ABF" w:rsidRDefault="0011146B" w:rsidP="00B5561F">
      <w:pPr>
        <w:pStyle w:val="General2L3"/>
        <w:numPr>
          <w:ilvl w:val="2"/>
          <w:numId w:val="71"/>
        </w:numPr>
        <w:rPr>
          <w:lang w:eastAsia="en-GB"/>
        </w:rPr>
      </w:pPr>
      <w:r w:rsidRPr="00B36ABF">
        <w:t>Dòng Tiền Có Sẵn</w:t>
      </w:r>
      <w:r w:rsidR="00A32B9A" w:rsidRPr="00B36ABF">
        <w:t xml:space="preserve"> </w:t>
      </w:r>
      <w:r w:rsidR="00DF635D" w:rsidRPr="00B36ABF">
        <w:t>cho</w:t>
      </w:r>
      <w:r w:rsidR="00FF466B" w:rsidRPr="00B36ABF">
        <w:t xml:space="preserve"> </w:t>
      </w:r>
      <w:r w:rsidR="00FD13B1" w:rsidRPr="00B36ABF">
        <w:t>Kỳ Tính Toán</w:t>
      </w:r>
      <w:r w:rsidR="00A32B9A" w:rsidRPr="00B36ABF">
        <w:t xml:space="preserve"> </w:t>
      </w:r>
      <w:r w:rsidR="00DF635D" w:rsidRPr="00B36ABF">
        <w:t xml:space="preserve">bắt đầu vào ngày sau </w:t>
      </w:r>
      <w:r w:rsidR="003311A2" w:rsidRPr="00B36ABF">
        <w:t>Ngày Tính Toán</w:t>
      </w:r>
      <w:r w:rsidR="00DF635D" w:rsidRPr="00B36ABF">
        <w:t xml:space="preserve"> liên quan nói trên</w:t>
      </w:r>
      <w:r w:rsidR="00A32B9A" w:rsidRPr="00B36ABF">
        <w:t>;</w:t>
      </w:r>
    </w:p>
    <w:p w14:paraId="05FAE2B5" w14:textId="5889A996" w:rsidR="00BB5133" w:rsidRPr="00B36ABF" w:rsidRDefault="00DF635D" w:rsidP="005A16A4">
      <w:pPr>
        <w:pStyle w:val="BodyText1"/>
        <w:widowControl w:val="0"/>
        <w:rPr>
          <w:szCs w:val="22"/>
        </w:rPr>
      </w:pPr>
      <w:r w:rsidRPr="00B36ABF">
        <w:rPr>
          <w:szCs w:val="22"/>
        </w:rPr>
        <w:t>chia cho</w:t>
      </w:r>
    </w:p>
    <w:p w14:paraId="04D7DD20" w14:textId="0AD8D9C7" w:rsidR="00BB5133" w:rsidRPr="00B36ABF" w:rsidRDefault="00D97F6E" w:rsidP="00725FF3">
      <w:pPr>
        <w:pStyle w:val="General2L3"/>
        <w:rPr>
          <w:lang w:eastAsia="en-US"/>
        </w:rPr>
      </w:pPr>
      <w:r w:rsidRPr="00B36ABF">
        <w:t>Mức Trả Nợ</w:t>
      </w:r>
      <w:r w:rsidR="00A32B9A" w:rsidRPr="00B36ABF">
        <w:t xml:space="preserve"> </w:t>
      </w:r>
      <w:r w:rsidR="00DF635D" w:rsidRPr="00B36ABF">
        <w:t xml:space="preserve">phải trả trong </w:t>
      </w:r>
      <w:r w:rsidR="00FD13B1" w:rsidRPr="00B36ABF">
        <w:t>Kỳ Tính Toán</w:t>
      </w:r>
      <w:r w:rsidR="00A32B9A" w:rsidRPr="00B36ABF">
        <w:t xml:space="preserve"> </w:t>
      </w:r>
      <w:r w:rsidR="00DF635D" w:rsidRPr="00B36ABF">
        <w:t>bắt đầu vào ngày sau Ngày Tính Toán liên quan nói trên</w:t>
      </w:r>
      <w:r w:rsidR="00A32B9A" w:rsidRPr="00B36ABF">
        <w:t>.</w:t>
      </w:r>
      <w:r w:rsidR="00A32B9A" w:rsidRPr="00B36ABF">
        <w:rPr>
          <w:rStyle w:val="FootnoteReference"/>
          <w:sz w:val="22"/>
          <w:szCs w:val="22"/>
        </w:rPr>
        <w:footnoteReference w:id="74"/>
      </w:r>
    </w:p>
    <w:p w14:paraId="684ABDE9" w14:textId="10191679" w:rsidR="00BB5133" w:rsidRPr="00B36ABF" w:rsidRDefault="00300A45" w:rsidP="00725FF3">
      <w:pPr>
        <w:ind w:left="720"/>
        <w:rPr>
          <w:lang w:eastAsia="en-US"/>
        </w:rPr>
      </w:pPr>
      <w:r w:rsidRPr="00B36ABF">
        <w:rPr>
          <w:lang w:eastAsia="en-US"/>
        </w:rPr>
        <w:t>“</w:t>
      </w:r>
      <w:r w:rsidR="00794C0C" w:rsidRPr="00B36ABF">
        <w:rPr>
          <w:b/>
          <w:lang w:eastAsia="en-US"/>
        </w:rPr>
        <w:t>Biện Pháp Gần Giống Biện Pháp Bảo Đảm</w:t>
      </w:r>
      <w:r w:rsidR="005868D6" w:rsidRPr="00B36ABF">
        <w:rPr>
          <w:lang w:eastAsia="en-US"/>
        </w:rPr>
        <w:t>”</w:t>
      </w:r>
      <w:r w:rsidR="008D5C7D" w:rsidRPr="00B36ABF">
        <w:rPr>
          <w:lang w:eastAsia="en-US"/>
        </w:rPr>
        <w:t xml:space="preserve"> </w:t>
      </w:r>
      <w:r w:rsidR="00277C54" w:rsidRPr="00B36ABF">
        <w:rPr>
          <w:lang w:eastAsia="en-US"/>
        </w:rPr>
        <w:t xml:space="preserve">có nghĩa </w:t>
      </w:r>
      <w:r w:rsidR="00C316AD" w:rsidRPr="00B36ABF">
        <w:rPr>
          <w:lang w:eastAsia="en-US"/>
        </w:rPr>
        <w:t>như</w:t>
      </w:r>
      <w:r w:rsidR="00C316AD" w:rsidRPr="00B36ABF">
        <w:rPr>
          <w:lang w:val="vi-VN" w:eastAsia="en-US"/>
        </w:rPr>
        <w:t xml:space="preserve"> </w:t>
      </w:r>
      <w:r w:rsidR="00277C54" w:rsidRPr="00B36ABF">
        <w:rPr>
          <w:lang w:eastAsia="en-US"/>
        </w:rPr>
        <w:t>được quy định tại</w:t>
      </w:r>
      <w:r w:rsidR="00A32B9A" w:rsidRPr="00B36ABF">
        <w:rPr>
          <w:lang w:eastAsia="en-US"/>
        </w:rPr>
        <w:t xml:space="preserve"> </w:t>
      </w:r>
      <w:r w:rsidR="00021183" w:rsidRPr="00B36ABF">
        <w:rPr>
          <w:lang w:eastAsia="en-US"/>
        </w:rPr>
        <w:t>Điều</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_Ref51663523 \r \h </w:instrText>
      </w:r>
      <w:r w:rsidR="0074658B" w:rsidRPr="00B36ABF">
        <w:rPr>
          <w:lang w:eastAsia="en-US"/>
        </w:rPr>
        <w:instrText xml:space="preserve"> \* MERGEFORMAT </w:instrText>
      </w:r>
      <w:r w:rsidR="00A32B9A" w:rsidRPr="00B36ABF">
        <w:rPr>
          <w:lang w:eastAsia="en-US"/>
        </w:rPr>
      </w:r>
      <w:r w:rsidR="00A32B9A" w:rsidRPr="00B36ABF">
        <w:rPr>
          <w:lang w:eastAsia="en-US"/>
        </w:rPr>
        <w:fldChar w:fldCharType="separate"/>
      </w:r>
      <w:r w:rsidR="00CC7F22" w:rsidRPr="00B36ABF">
        <w:rPr>
          <w:lang w:eastAsia="en-US"/>
        </w:rPr>
        <w:t>17.13</w:t>
      </w:r>
      <w:r w:rsidR="00A32B9A" w:rsidRPr="00B36ABF">
        <w:rPr>
          <w:lang w:eastAsia="en-US"/>
        </w:rPr>
        <w:fldChar w:fldCharType="end"/>
      </w:r>
      <w:r w:rsidR="00A32B9A" w:rsidRPr="00B36ABF">
        <w:rPr>
          <w:lang w:eastAsia="en-US"/>
        </w:rPr>
        <w:t xml:space="preserve"> (</w:t>
      </w:r>
      <w:r w:rsidR="00A32B9A" w:rsidRPr="00B36ABF">
        <w:rPr>
          <w:i/>
          <w:iCs/>
          <w:lang w:eastAsia="en-US"/>
        </w:rPr>
        <w:fldChar w:fldCharType="begin"/>
      </w:r>
      <w:r w:rsidR="003127CA" w:rsidRPr="00B36ABF">
        <w:rPr>
          <w:i/>
          <w:iCs/>
          <w:lang w:eastAsia="en-US"/>
        </w:rPr>
        <w:instrText xml:space="preserve"> REF _Ref51663523 \h  \* MERGEFORMAT </w:instrText>
      </w:r>
      <w:r w:rsidR="00A32B9A" w:rsidRPr="00B36ABF">
        <w:rPr>
          <w:i/>
          <w:iCs/>
          <w:lang w:eastAsia="en-US"/>
        </w:rPr>
      </w:r>
      <w:r w:rsidR="00A32B9A" w:rsidRPr="00B36ABF">
        <w:rPr>
          <w:i/>
          <w:iCs/>
          <w:lang w:eastAsia="en-US"/>
        </w:rPr>
        <w:fldChar w:fldCharType="separate"/>
      </w:r>
      <w:r w:rsidR="00CC7F22" w:rsidRPr="00B36ABF">
        <w:rPr>
          <w:i/>
          <w:iCs/>
        </w:rPr>
        <w:t>Không cầm cố</w:t>
      </w:r>
      <w:r w:rsidR="00A32B9A" w:rsidRPr="00B36ABF">
        <w:rPr>
          <w:i/>
          <w:iCs/>
          <w:lang w:eastAsia="en-US"/>
        </w:rPr>
        <w:fldChar w:fldCharType="end"/>
      </w:r>
      <w:r w:rsidR="00A32B9A" w:rsidRPr="00B36ABF">
        <w:rPr>
          <w:lang w:eastAsia="en-US"/>
        </w:rPr>
        <w:t>).</w:t>
      </w:r>
    </w:p>
    <w:p w14:paraId="166470B5" w14:textId="7AFF9A60" w:rsidR="00BB5133" w:rsidRPr="00B36ABF" w:rsidRDefault="00300A45" w:rsidP="00725FF3">
      <w:pPr>
        <w:ind w:left="720"/>
        <w:rPr>
          <w:lang w:eastAsia="en-US"/>
        </w:rPr>
      </w:pPr>
      <w:r w:rsidRPr="00B36ABF">
        <w:rPr>
          <w:lang w:eastAsia="en-US"/>
        </w:rPr>
        <w:t>“</w:t>
      </w:r>
      <w:r w:rsidR="00794C0C" w:rsidRPr="00B36ABF">
        <w:rPr>
          <w:b/>
          <w:lang w:eastAsia="en-US"/>
        </w:rPr>
        <w:t>Tỷ Suất</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794C0C" w:rsidRPr="00B36ABF">
        <w:rPr>
          <w:lang w:eastAsia="en-US"/>
        </w:rPr>
        <w:t xml:space="preserve">mỗi tỷ suất trong số </w:t>
      </w:r>
      <w:r w:rsidR="00A32B9A" w:rsidRPr="00B36ABF">
        <w:rPr>
          <w:lang w:eastAsia="en-US"/>
        </w:rPr>
        <w:t>[</w:t>
      </w:r>
      <w:r w:rsidR="0067273C" w:rsidRPr="00B36ABF">
        <w:rPr>
          <w:lang w:eastAsia="en-US"/>
        </w:rPr>
        <w:t>Tỷ Suất DSCR Lịch Sử</w:t>
      </w:r>
      <w:r w:rsidR="00A32B9A" w:rsidRPr="00B36ABF">
        <w:rPr>
          <w:lang w:eastAsia="en-US"/>
        </w:rPr>
        <w:t>,</w:t>
      </w:r>
      <w:r w:rsidR="00FF466B" w:rsidRPr="00B36ABF">
        <w:rPr>
          <w:lang w:eastAsia="en-US"/>
        </w:rPr>
        <w:t xml:space="preserve"> </w:t>
      </w:r>
      <w:r w:rsidR="00492292" w:rsidRPr="00B36ABF">
        <w:rPr>
          <w:lang w:eastAsia="en-US"/>
        </w:rPr>
        <w:t>Tỷ Suất DSCR Dự Báo</w:t>
      </w:r>
      <w:r w:rsidR="00A32B9A" w:rsidRPr="00B36ABF">
        <w:rPr>
          <w:lang w:eastAsia="en-US"/>
        </w:rPr>
        <w:t xml:space="preserve"> </w:t>
      </w:r>
      <w:r w:rsidR="00952B10" w:rsidRPr="00B36ABF">
        <w:rPr>
          <w:lang w:eastAsia="en-US"/>
        </w:rPr>
        <w:t>và</w:t>
      </w:r>
      <w:r w:rsidR="00FF466B" w:rsidRPr="00B36ABF">
        <w:rPr>
          <w:lang w:eastAsia="en-US"/>
        </w:rPr>
        <w:t xml:space="preserve"> </w:t>
      </w:r>
      <w:r w:rsidR="00121753" w:rsidRPr="00B36ABF">
        <w:rPr>
          <w:lang w:eastAsia="en-US"/>
        </w:rPr>
        <w:t>Hệ Số LLCR</w:t>
      </w:r>
      <w:r w:rsidR="00A32B9A" w:rsidRPr="00B36ABF">
        <w:rPr>
          <w:lang w:eastAsia="en-US"/>
        </w:rPr>
        <w:t>]</w:t>
      </w:r>
      <w:r w:rsidR="00A32B9A" w:rsidRPr="00B36ABF">
        <w:rPr>
          <w:rStyle w:val="FootnoteReference"/>
          <w:rFonts w:cs="Times New Roman"/>
          <w:sz w:val="22"/>
          <w:szCs w:val="22"/>
        </w:rPr>
        <w:footnoteReference w:id="75"/>
      </w:r>
      <w:r w:rsidR="00A32B9A" w:rsidRPr="00B36ABF">
        <w:rPr>
          <w:lang w:eastAsia="en-US"/>
        </w:rPr>
        <w:t>.</w:t>
      </w:r>
    </w:p>
    <w:p w14:paraId="26449A29" w14:textId="307024F3" w:rsidR="00BB5133" w:rsidRPr="00B36ABF" w:rsidRDefault="00300A45" w:rsidP="00725FF3">
      <w:pPr>
        <w:ind w:left="720"/>
        <w:rPr>
          <w:lang w:eastAsia="en-US"/>
        </w:rPr>
      </w:pPr>
      <w:r w:rsidRPr="00B36ABF">
        <w:rPr>
          <w:lang w:eastAsia="en-US"/>
        </w:rPr>
        <w:t>“</w:t>
      </w:r>
      <w:r w:rsidR="00725A79" w:rsidRPr="00B36ABF">
        <w:rPr>
          <w:b/>
          <w:lang w:eastAsia="en-US"/>
        </w:rPr>
        <w:t>Bất Động Sản</w:t>
      </w:r>
      <w:r w:rsidR="00221DA5" w:rsidRPr="00B36ABF">
        <w:rPr>
          <w:lang w:eastAsia="en-US"/>
        </w:rPr>
        <w:t>” nghĩa</w:t>
      </w:r>
      <w:r w:rsidR="00406CD5" w:rsidRPr="00B36ABF">
        <w:rPr>
          <w:lang w:eastAsia="en-US"/>
        </w:rPr>
        <w:t xml:space="preserve"> là</w:t>
      </w:r>
      <w:r w:rsidR="00A32B9A" w:rsidRPr="00B36ABF">
        <w:rPr>
          <w:lang w:eastAsia="en-US"/>
        </w:rPr>
        <w:t>:</w:t>
      </w:r>
    </w:p>
    <w:p w14:paraId="633A0AB3" w14:textId="626D0377" w:rsidR="00725A79" w:rsidRPr="00B36ABF" w:rsidRDefault="0014443B" w:rsidP="00B5561F">
      <w:pPr>
        <w:pStyle w:val="General2L3"/>
        <w:numPr>
          <w:ilvl w:val="2"/>
          <w:numId w:val="72"/>
        </w:numPr>
        <w:rPr>
          <w:szCs w:val="22"/>
          <w:lang w:eastAsia="en-US"/>
        </w:rPr>
      </w:pPr>
      <w:r w:rsidRPr="00B36ABF">
        <w:rPr>
          <w:szCs w:val="22"/>
          <w:lang w:eastAsia="en-US"/>
        </w:rPr>
        <w:t>bất kỳ</w:t>
      </w:r>
      <w:r w:rsidR="00A32B9A" w:rsidRPr="00B36ABF">
        <w:rPr>
          <w:szCs w:val="22"/>
          <w:lang w:eastAsia="en-US"/>
        </w:rPr>
        <w:t xml:space="preserve"> </w:t>
      </w:r>
      <w:r w:rsidR="00725A79" w:rsidRPr="00B36ABF">
        <w:t xml:space="preserve">tài sản nào nắm giữ theo quyền sở hữu, theo hợp đồng thuê hoặc bất động sản (bao gồm tài sản nắm giữ theo quyền sở hữu hoặc (tùy trường hợp áp dụng) theo hợp đồng thuê liên quan đến </w:t>
      </w:r>
      <w:r w:rsidR="00062EA3" w:rsidRPr="00B36ABF">
        <w:t>Địa Điểm</w:t>
      </w:r>
      <w:r w:rsidR="00725A79" w:rsidRPr="00B36ABF">
        <w:t>); và</w:t>
      </w:r>
      <w:r w:rsidR="00725A79" w:rsidRPr="00B36ABF">
        <w:rPr>
          <w:sz w:val="14"/>
          <w:szCs w:val="14"/>
        </w:rPr>
        <w:t xml:space="preserve"> </w:t>
      </w:r>
    </w:p>
    <w:p w14:paraId="66A86CC6" w14:textId="037BF8F2" w:rsidR="00725A79" w:rsidRPr="00B36ABF" w:rsidRDefault="0014443B" w:rsidP="00725FF3">
      <w:pPr>
        <w:pStyle w:val="General2L3"/>
        <w:rPr>
          <w:szCs w:val="22"/>
          <w:lang w:eastAsia="en-US"/>
        </w:rPr>
      </w:pPr>
      <w:r w:rsidRPr="00B36ABF">
        <w:rPr>
          <w:szCs w:val="22"/>
          <w:lang w:eastAsia="en-US"/>
        </w:rPr>
        <w:lastRenderedPageBreak/>
        <w:t>bất kỳ</w:t>
      </w:r>
      <w:r w:rsidR="00A32B9A" w:rsidRPr="00B36ABF">
        <w:rPr>
          <w:szCs w:val="22"/>
          <w:lang w:eastAsia="en-US"/>
        </w:rPr>
        <w:t xml:space="preserve"> </w:t>
      </w:r>
      <w:r w:rsidR="00725A79" w:rsidRPr="00B36ABF">
        <w:t xml:space="preserve">công trình, </w:t>
      </w:r>
      <w:r w:rsidR="009B4A97" w:rsidRPr="00B36ABF">
        <w:t xml:space="preserve">vật cố định, </w:t>
      </w:r>
      <w:r w:rsidR="00725A79" w:rsidRPr="00B36ABF">
        <w:t>phụ kiện</w:t>
      </w:r>
      <w:r w:rsidR="009B4A97" w:rsidRPr="00B36ABF">
        <w:t xml:space="preserve"> gá lắp</w:t>
      </w:r>
      <w:r w:rsidR="00725A79" w:rsidRPr="00B36ABF">
        <w:t>, nhà xưởng hoặc máy móc cố định nào vào từng thời điểm nằm trên hoặc tạo nên một phần của tài sản nắm giữ theo quyền sở hữu, theo hợp đồng thuê hoặc bất động sản nêu trên.</w:t>
      </w:r>
      <w:r w:rsidR="00725A79" w:rsidRPr="00B36ABF">
        <w:rPr>
          <w:sz w:val="14"/>
          <w:szCs w:val="14"/>
        </w:rPr>
        <w:t xml:space="preserve"> </w:t>
      </w:r>
    </w:p>
    <w:p w14:paraId="7AE2C1CC" w14:textId="796A772E" w:rsidR="00BB5133" w:rsidRPr="00B36ABF" w:rsidRDefault="00300A45" w:rsidP="00725FF3">
      <w:pPr>
        <w:ind w:left="720"/>
        <w:rPr>
          <w:lang w:eastAsia="en-US"/>
        </w:rPr>
      </w:pPr>
      <w:r w:rsidRPr="00B36ABF">
        <w:rPr>
          <w:lang w:eastAsia="en-US"/>
        </w:rPr>
        <w:t>“</w:t>
      </w:r>
      <w:r w:rsidR="00D60FE5" w:rsidRPr="00B36ABF">
        <w:rPr>
          <w:b/>
          <w:lang w:eastAsia="en-US"/>
        </w:rPr>
        <w:t>Người Quản Lý Tài Sản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9B4A97" w:rsidRPr="00B36ABF">
        <w:rPr>
          <w:lang w:eastAsia="en-US"/>
        </w:rPr>
        <w:t>một người quản lý tài sản, hay người quản lý và người quản lý tài sản, hay người quản lý hành chính hay người quản lý tài sản do tòa chỉ định đối với toàn bộ hoặc một phần Tài Sản Bảo Đảm</w:t>
      </w:r>
      <w:r w:rsidR="00A32B9A" w:rsidRPr="00B36ABF">
        <w:rPr>
          <w:lang w:eastAsia="en-US"/>
        </w:rPr>
        <w:t>.</w:t>
      </w:r>
    </w:p>
    <w:p w14:paraId="68319DC7" w14:textId="1DC7C503" w:rsidR="00BB5133" w:rsidRPr="00B36ABF" w:rsidRDefault="00300A45" w:rsidP="00725FF3">
      <w:pPr>
        <w:ind w:left="720"/>
        <w:rPr>
          <w:lang w:eastAsia="en-US"/>
        </w:rPr>
      </w:pPr>
      <w:r w:rsidRPr="00B36ABF">
        <w:rPr>
          <w:lang w:eastAsia="en-US"/>
        </w:rPr>
        <w:t>“</w:t>
      </w:r>
      <w:r w:rsidR="009B4A97" w:rsidRPr="00B36ABF">
        <w:rPr>
          <w:b/>
          <w:lang w:eastAsia="en-US"/>
        </w:rPr>
        <w:t>Kế Hoạch Khôi Phục</w:t>
      </w:r>
      <w:r w:rsidR="005868D6" w:rsidRPr="00B36ABF">
        <w:rPr>
          <w:lang w:eastAsia="en-US"/>
        </w:rPr>
        <w:t>”</w:t>
      </w:r>
      <w:r w:rsidR="008D5C7D" w:rsidRPr="00B36ABF">
        <w:rPr>
          <w:lang w:eastAsia="en-US"/>
        </w:rPr>
        <w:t xml:space="preserve"> </w:t>
      </w:r>
      <w:r w:rsidR="00277C54" w:rsidRPr="00B36ABF">
        <w:rPr>
          <w:lang w:eastAsia="en-US"/>
        </w:rPr>
        <w:t>có nghĩa</w:t>
      </w:r>
      <w:r w:rsidR="00C316AD" w:rsidRPr="00B36ABF">
        <w:rPr>
          <w:lang w:val="vi-VN" w:eastAsia="en-US"/>
        </w:rPr>
        <w:t xml:space="preserve"> như</w:t>
      </w:r>
      <w:r w:rsidR="00277C54" w:rsidRPr="00B36ABF">
        <w:rPr>
          <w:lang w:eastAsia="en-US"/>
        </w:rPr>
        <w:t xml:space="preserve"> được quy định tại</w:t>
      </w:r>
      <w:r w:rsidR="00A32B9A" w:rsidRPr="00B36ABF">
        <w:rPr>
          <w:lang w:eastAsia="en-US"/>
        </w:rPr>
        <w:t xml:space="preserve"> </w:t>
      </w:r>
      <w:r w:rsidR="00021183" w:rsidRPr="00B36ABF">
        <w:rPr>
          <w:lang w:eastAsia="en-US"/>
        </w:rPr>
        <w:t>Điều</w:t>
      </w:r>
      <w:r w:rsidR="00A32B9A" w:rsidRPr="00B36ABF">
        <w:rPr>
          <w:lang w:eastAsia="en-US"/>
        </w:rPr>
        <w:t xml:space="preserve"> </w:t>
      </w:r>
      <w:r w:rsidR="0074658B" w:rsidRPr="00B36ABF">
        <w:rPr>
          <w:lang w:eastAsia="en-US"/>
        </w:rPr>
        <w:fldChar w:fldCharType="begin"/>
      </w:r>
      <w:r w:rsidR="0074658B" w:rsidRPr="00B36ABF">
        <w:rPr>
          <w:lang w:eastAsia="en-US"/>
        </w:rPr>
        <w:instrText xml:space="preserve"> REF _Ref67500658 \r \h </w:instrText>
      </w:r>
      <w:r w:rsidR="00DB7AFD" w:rsidRPr="00B36ABF">
        <w:rPr>
          <w:lang w:eastAsia="en-US"/>
        </w:rPr>
        <w:instrText xml:space="preserve"> \* MERGEFORMAT </w:instrText>
      </w:r>
      <w:r w:rsidR="0074658B" w:rsidRPr="00B36ABF">
        <w:rPr>
          <w:lang w:eastAsia="en-US"/>
        </w:rPr>
      </w:r>
      <w:r w:rsidR="0074658B" w:rsidRPr="00B36ABF">
        <w:rPr>
          <w:lang w:eastAsia="en-US"/>
        </w:rPr>
        <w:fldChar w:fldCharType="separate"/>
      </w:r>
      <w:r w:rsidR="00CC7F22" w:rsidRPr="00B36ABF">
        <w:rPr>
          <w:lang w:eastAsia="en-US"/>
        </w:rPr>
        <w:t>17.24</w:t>
      </w:r>
      <w:r w:rsidR="0074658B" w:rsidRPr="00B36ABF">
        <w:rPr>
          <w:lang w:eastAsia="en-US"/>
        </w:rPr>
        <w:fldChar w:fldCharType="end"/>
      </w:r>
      <w:r w:rsidR="0074658B" w:rsidRPr="00B36ABF">
        <w:rPr>
          <w:lang w:eastAsia="en-US"/>
        </w:rPr>
        <w:t xml:space="preserve"> </w:t>
      </w:r>
      <w:r w:rsidR="00A32B9A" w:rsidRPr="00B36ABF">
        <w:rPr>
          <w:lang w:eastAsia="en-US"/>
        </w:rPr>
        <w:t>(</w:t>
      </w:r>
      <w:r w:rsidR="0074658B" w:rsidRPr="00B36ABF">
        <w:rPr>
          <w:i/>
          <w:lang w:eastAsia="en-US"/>
        </w:rPr>
        <w:fldChar w:fldCharType="begin"/>
      </w:r>
      <w:r w:rsidR="003127CA" w:rsidRPr="00B36ABF">
        <w:rPr>
          <w:i/>
          <w:lang w:eastAsia="en-US"/>
        </w:rPr>
        <w:instrText xml:space="preserve"> REF _Ref67500658 \h  \* MERGEFORMAT </w:instrText>
      </w:r>
      <w:r w:rsidR="0074658B" w:rsidRPr="00B36ABF">
        <w:rPr>
          <w:i/>
          <w:lang w:eastAsia="en-US"/>
        </w:rPr>
      </w:r>
      <w:r w:rsidR="0074658B" w:rsidRPr="00B36ABF">
        <w:rPr>
          <w:i/>
          <w:lang w:eastAsia="en-US"/>
        </w:rPr>
        <w:fldChar w:fldCharType="separate"/>
      </w:r>
      <w:r w:rsidR="00CC7F22" w:rsidRPr="00B36ABF">
        <w:rPr>
          <w:i/>
        </w:rPr>
        <w:t>Bảo Hiểm</w:t>
      </w:r>
      <w:r w:rsidR="0074658B" w:rsidRPr="00B36ABF">
        <w:rPr>
          <w:i/>
          <w:lang w:eastAsia="en-US"/>
        </w:rPr>
        <w:fldChar w:fldCharType="end"/>
      </w:r>
      <w:r w:rsidR="00A32B9A" w:rsidRPr="00B36ABF">
        <w:rPr>
          <w:lang w:eastAsia="en-US"/>
        </w:rPr>
        <w:t>).</w:t>
      </w:r>
    </w:p>
    <w:p w14:paraId="527EC012" w14:textId="4005573D" w:rsidR="00BB5133" w:rsidRPr="00B36ABF" w:rsidRDefault="00300A45" w:rsidP="00725FF3">
      <w:pPr>
        <w:ind w:left="720"/>
        <w:rPr>
          <w:lang w:eastAsia="en-US"/>
        </w:rPr>
      </w:pPr>
      <w:r w:rsidRPr="00B36ABF">
        <w:rPr>
          <w:lang w:eastAsia="en-US"/>
        </w:rPr>
        <w:t>“</w:t>
      </w:r>
      <w:r w:rsidR="00C45856" w:rsidRPr="00B36ABF">
        <w:rPr>
          <w:b/>
          <w:lang w:eastAsia="en-US"/>
        </w:rPr>
        <w:t>Kế Hoạch Tái Đầu Tư</w:t>
      </w:r>
      <w:r w:rsidR="005868D6" w:rsidRPr="00B36ABF">
        <w:rPr>
          <w:lang w:eastAsia="en-US"/>
        </w:rPr>
        <w:t>”</w:t>
      </w:r>
      <w:r w:rsidR="008D5C7D" w:rsidRPr="00B36ABF">
        <w:rPr>
          <w:lang w:eastAsia="en-US"/>
        </w:rPr>
        <w:t xml:space="preserve"> </w:t>
      </w:r>
      <w:r w:rsidR="00277C54" w:rsidRPr="00B36ABF">
        <w:rPr>
          <w:lang w:eastAsia="en-US"/>
        </w:rPr>
        <w:t xml:space="preserve">có nghĩa </w:t>
      </w:r>
      <w:r w:rsidR="00C316AD" w:rsidRPr="00B36ABF">
        <w:rPr>
          <w:lang w:eastAsia="en-US"/>
        </w:rPr>
        <w:t>như</w:t>
      </w:r>
      <w:r w:rsidR="00C316AD" w:rsidRPr="00B36ABF">
        <w:rPr>
          <w:lang w:val="vi-VN" w:eastAsia="en-US"/>
        </w:rPr>
        <w:t xml:space="preserve"> </w:t>
      </w:r>
      <w:r w:rsidR="00277C54" w:rsidRPr="00B36ABF">
        <w:rPr>
          <w:lang w:eastAsia="en-US"/>
        </w:rPr>
        <w:t>được quy định tại</w:t>
      </w:r>
      <w:r w:rsidR="00A32B9A" w:rsidRPr="00B36ABF">
        <w:rPr>
          <w:lang w:eastAsia="en-US"/>
        </w:rPr>
        <w:t xml:space="preserve"> </w:t>
      </w:r>
      <w:r w:rsidR="00021183" w:rsidRPr="00B36ABF">
        <w:rPr>
          <w:lang w:eastAsia="en-US"/>
        </w:rPr>
        <w:t>Điều</w:t>
      </w:r>
      <w:r w:rsidR="00A32B9A" w:rsidRPr="00B36ABF">
        <w:rPr>
          <w:lang w:eastAsia="en-US"/>
        </w:rPr>
        <w:t xml:space="preserve"> </w:t>
      </w:r>
      <w:r w:rsidR="00A32B9A" w:rsidRPr="00B36ABF">
        <w:fldChar w:fldCharType="begin"/>
      </w:r>
      <w:r w:rsidR="00A32B9A" w:rsidRPr="00B36ABF">
        <w:instrText xml:space="preserve"> REF _Ref403051300 \w \h  \* MERGEFORMAT </w:instrText>
      </w:r>
      <w:r w:rsidR="00A32B9A" w:rsidRPr="00B36ABF">
        <w:fldChar w:fldCharType="separate"/>
      </w:r>
      <w:r w:rsidR="00CC7F22" w:rsidRPr="00B36ABF">
        <w:rPr>
          <w:lang w:eastAsia="en-US"/>
        </w:rPr>
        <w:t>5.2</w:t>
      </w:r>
      <w:r w:rsidR="00A32B9A" w:rsidRPr="00B36ABF">
        <w:fldChar w:fldCharType="end"/>
      </w:r>
      <w:r w:rsidR="00A32B9A" w:rsidRPr="00B36ABF">
        <w:rPr>
          <w:lang w:eastAsia="en-US"/>
        </w:rPr>
        <w:t xml:space="preserve"> (</w:t>
      </w:r>
      <w:r w:rsidR="00A32B9A" w:rsidRPr="00B36ABF">
        <w:rPr>
          <w:i/>
          <w:lang w:eastAsia="en-US"/>
        </w:rPr>
        <w:fldChar w:fldCharType="begin"/>
      </w:r>
      <w:r w:rsidR="003127CA" w:rsidRPr="00B36ABF">
        <w:rPr>
          <w:i/>
          <w:lang w:eastAsia="en-US"/>
        </w:rPr>
        <w:instrText xml:space="preserve"> REF _Ref35382188 \h  \* MERGEFORMAT </w:instrText>
      </w:r>
      <w:r w:rsidR="00A32B9A" w:rsidRPr="00B36ABF">
        <w:rPr>
          <w:i/>
          <w:lang w:eastAsia="en-US"/>
        </w:rPr>
      </w:r>
      <w:r w:rsidR="00A32B9A" w:rsidRPr="00B36ABF">
        <w:rPr>
          <w:i/>
          <w:lang w:eastAsia="en-US"/>
        </w:rPr>
        <w:fldChar w:fldCharType="separate"/>
      </w:r>
      <w:r w:rsidR="00CC7F22" w:rsidRPr="00B36ABF">
        <w:rPr>
          <w:i/>
        </w:rPr>
        <w:t xml:space="preserve">Khoản trả trước bắt buộc – Khoản Bồi </w:t>
      </w:r>
      <w:r w:rsidR="00CC7F22" w:rsidRPr="00B36ABF">
        <w:t>Thường</w:t>
      </w:r>
      <w:r w:rsidR="00A32B9A" w:rsidRPr="00B36ABF">
        <w:rPr>
          <w:i/>
          <w:lang w:eastAsia="en-US"/>
        </w:rPr>
        <w:fldChar w:fldCharType="end"/>
      </w:r>
      <w:r w:rsidR="00A32B9A" w:rsidRPr="00B36ABF">
        <w:rPr>
          <w:lang w:eastAsia="en-US"/>
        </w:rPr>
        <w:t>).</w:t>
      </w:r>
    </w:p>
    <w:p w14:paraId="74040130" w14:textId="17B091DE" w:rsidR="00A548AE" w:rsidRPr="00B36ABF" w:rsidRDefault="00300A45" w:rsidP="00725FF3">
      <w:pPr>
        <w:ind w:left="720"/>
        <w:rPr>
          <w:szCs w:val="22"/>
        </w:rPr>
      </w:pPr>
      <w:r w:rsidRPr="00B36ABF">
        <w:rPr>
          <w:szCs w:val="22"/>
        </w:rPr>
        <w:t>“</w:t>
      </w:r>
      <w:r w:rsidR="00B3284D" w:rsidRPr="00B36ABF">
        <w:rPr>
          <w:b/>
          <w:szCs w:val="22"/>
        </w:rPr>
        <w:t>Quỹ Liên Quan</w:t>
      </w:r>
      <w:r w:rsidR="005868D6" w:rsidRPr="00B36ABF">
        <w:rPr>
          <w:szCs w:val="22"/>
        </w:rPr>
        <w:t>”</w:t>
      </w:r>
      <w:r w:rsidR="008D5C7D" w:rsidRPr="00B36ABF">
        <w:rPr>
          <w:szCs w:val="22"/>
        </w:rPr>
        <w:t xml:space="preserve"> </w:t>
      </w:r>
      <w:r w:rsidR="00A548AE" w:rsidRPr="00B36ABF">
        <w:rPr>
          <w:szCs w:val="22"/>
        </w:rPr>
        <w:t>liên quan đến</w:t>
      </w:r>
      <w:r w:rsidR="00A32B9A" w:rsidRPr="00B36ABF">
        <w:rPr>
          <w:szCs w:val="22"/>
        </w:rPr>
        <w:t xml:space="preserve"> </w:t>
      </w:r>
      <w:r w:rsidR="00A548AE" w:rsidRPr="00B36ABF">
        <w:rPr>
          <w:szCs w:val="22"/>
        </w:rPr>
        <w:t>một quỹ</w:t>
      </w:r>
      <w:r w:rsidR="00A32B9A" w:rsidRPr="00B36ABF">
        <w:rPr>
          <w:szCs w:val="22"/>
        </w:rPr>
        <w:t xml:space="preserve"> </w:t>
      </w:r>
      <w:r w:rsidR="000A7AB8" w:rsidRPr="00B36ABF">
        <w:rPr>
          <w:szCs w:val="22"/>
        </w:rPr>
        <w:t>(</w:t>
      </w:r>
      <w:r w:rsidRPr="00B36ABF">
        <w:rPr>
          <w:szCs w:val="22"/>
        </w:rPr>
        <w:t>“</w:t>
      </w:r>
      <w:r w:rsidR="00A548AE" w:rsidRPr="00B36ABF">
        <w:rPr>
          <w:b/>
          <w:bCs/>
          <w:szCs w:val="22"/>
        </w:rPr>
        <w:t>quỹ đầu tiên</w:t>
      </w:r>
      <w:r w:rsidRPr="00B36ABF">
        <w:rPr>
          <w:szCs w:val="22"/>
        </w:rPr>
        <w:t>”</w:t>
      </w:r>
      <w:r w:rsidR="00A32B9A" w:rsidRPr="00B36ABF">
        <w:rPr>
          <w:szCs w:val="22"/>
        </w:rPr>
        <w:t xml:space="preserve">), </w:t>
      </w:r>
      <w:r w:rsidR="00406CD5" w:rsidRPr="00B36ABF">
        <w:rPr>
          <w:szCs w:val="22"/>
        </w:rPr>
        <w:t>nghĩa là</w:t>
      </w:r>
      <w:r w:rsidR="00A32B9A" w:rsidRPr="00B36ABF">
        <w:rPr>
          <w:szCs w:val="22"/>
        </w:rPr>
        <w:t xml:space="preserve"> </w:t>
      </w:r>
      <w:r w:rsidR="00A548AE" w:rsidRPr="00B36ABF">
        <w:t xml:space="preserve">quỹ được quản lý hoặc tư vấn bởi cùng một đơn vị quản lý đầu tư hay cố vấn đầu tư như </w:t>
      </w:r>
      <w:r w:rsidR="000A4EED" w:rsidRPr="00B36ABF">
        <w:t>với</w:t>
      </w:r>
      <w:r w:rsidR="000A4EED" w:rsidRPr="00B36ABF">
        <w:rPr>
          <w:lang w:val="vi-VN"/>
        </w:rPr>
        <w:t xml:space="preserve"> </w:t>
      </w:r>
      <w:r w:rsidR="00A548AE" w:rsidRPr="00B36ABF">
        <w:t>quỹ đầu tiên hoặc, trong trường hợp được quản lý bởi một đơn vị quản lý đầu tư hoặc cố vấn đầu tư khác, một quỹ có đơn vị quản lý đầu tư hoặc cố vấn đầu tư là một Công Ty Liên Kết của đơn vị quản lý đầu tư hoặc cố vấn đầu tư của quỹ đầu tiên.</w:t>
      </w:r>
    </w:p>
    <w:p w14:paraId="5991429B" w14:textId="225CC2B8" w:rsidR="00BB5133" w:rsidRPr="00B36ABF" w:rsidRDefault="00300A45" w:rsidP="00725FF3">
      <w:pPr>
        <w:ind w:left="720"/>
        <w:rPr>
          <w:lang w:eastAsia="en-US"/>
        </w:rPr>
      </w:pPr>
      <w:r w:rsidRPr="00B36ABF">
        <w:rPr>
          <w:lang w:eastAsia="en-US"/>
        </w:rPr>
        <w:t>“</w:t>
      </w:r>
      <w:r w:rsidR="00A548AE" w:rsidRPr="00B36ABF">
        <w:rPr>
          <w:b/>
          <w:lang w:eastAsia="en-US"/>
        </w:rPr>
        <w:t>Đại Lý Tín Dụng Liên Quan</w:t>
      </w:r>
      <w:r w:rsidRPr="00B36ABF">
        <w:rPr>
          <w:lang w:eastAsia="en-US"/>
        </w:rPr>
        <w:t>”</w:t>
      </w:r>
      <w:r w:rsidR="00E854E3" w:rsidRPr="00B36ABF">
        <w:rPr>
          <w:lang w:eastAsia="en-US"/>
        </w:rPr>
        <w:t xml:space="preserve">, đối với </w:t>
      </w:r>
      <w:r w:rsidR="00AD17D3" w:rsidRPr="00B36ABF">
        <w:rPr>
          <w:lang w:eastAsia="en-US"/>
        </w:rPr>
        <w:t>bất</w:t>
      </w:r>
      <w:r w:rsidR="00AD17D3" w:rsidRPr="00B36ABF">
        <w:rPr>
          <w:lang w:val="vi-VN" w:eastAsia="en-US"/>
        </w:rPr>
        <w:t xml:space="preserve"> kỳ</w:t>
      </w:r>
      <w:r w:rsidR="00E854E3" w:rsidRPr="00B36ABF">
        <w:rPr>
          <w:lang w:eastAsia="en-US"/>
        </w:rPr>
        <w:t xml:space="preserve"> </w:t>
      </w:r>
      <w:r w:rsidR="00422558" w:rsidRPr="00B36ABF">
        <w:rPr>
          <w:lang w:eastAsia="en-US"/>
        </w:rPr>
        <w:t>Khoản Tín Dụng</w:t>
      </w:r>
      <w:r w:rsidR="00A32B9A" w:rsidRPr="00B36ABF">
        <w:rPr>
          <w:lang w:eastAsia="en-US"/>
        </w:rPr>
        <w:t xml:space="preserve"> </w:t>
      </w:r>
      <w:r w:rsidR="00CE5761" w:rsidRPr="00B36ABF">
        <w:rPr>
          <w:lang w:eastAsia="en-US"/>
        </w:rPr>
        <w:t>hoặc</w:t>
      </w:r>
      <w:r w:rsidR="00A32B9A" w:rsidRPr="00B36ABF">
        <w:rPr>
          <w:lang w:eastAsia="en-US"/>
        </w:rPr>
        <w:t xml:space="preserve"> </w:t>
      </w:r>
      <w:r w:rsidR="00E854E3" w:rsidRPr="00B36ABF">
        <w:rPr>
          <w:lang w:eastAsia="en-US"/>
        </w:rPr>
        <w:t xml:space="preserve">một </w:t>
      </w:r>
      <w:r w:rsidR="006503FF" w:rsidRPr="00B36ABF">
        <w:rPr>
          <w:lang w:eastAsia="en-US"/>
        </w:rPr>
        <w:t>Bên Cho Vay</w:t>
      </w:r>
      <w:r w:rsidR="00A32B9A" w:rsidRPr="00B36ABF">
        <w:rPr>
          <w:lang w:eastAsia="en-US"/>
        </w:rPr>
        <w:t xml:space="preserve"> </w:t>
      </w:r>
      <w:r w:rsidR="00AD17D3" w:rsidRPr="00B36ABF">
        <w:rPr>
          <w:lang w:eastAsia="en-US"/>
        </w:rPr>
        <w:t>nào</w:t>
      </w:r>
      <w:r w:rsidR="00AD17D3" w:rsidRPr="00B36ABF">
        <w:rPr>
          <w:lang w:val="vi-VN" w:eastAsia="en-US"/>
        </w:rPr>
        <w:t xml:space="preserve"> </w:t>
      </w:r>
      <w:r w:rsidR="00885C8C" w:rsidRPr="00B36ABF">
        <w:rPr>
          <w:lang w:eastAsia="en-US"/>
        </w:rPr>
        <w:t>theo</w:t>
      </w:r>
      <w:r w:rsidR="00A32B9A" w:rsidRPr="00B36ABF">
        <w:rPr>
          <w:lang w:eastAsia="en-US"/>
        </w:rPr>
        <w:t xml:space="preserve"> </w:t>
      </w:r>
      <w:r w:rsidR="00422558" w:rsidRPr="00B36ABF">
        <w:rPr>
          <w:lang w:eastAsia="en-US"/>
        </w:rPr>
        <w:t>Khoản Tín Dụng</w:t>
      </w:r>
      <w:r w:rsidR="00E854E3" w:rsidRPr="00B36ABF">
        <w:rPr>
          <w:lang w:eastAsia="en-US"/>
        </w:rPr>
        <w:t xml:space="preserve"> đó</w:t>
      </w:r>
      <w:r w:rsidR="00A32B9A" w:rsidRPr="00B36ABF">
        <w:rPr>
          <w:lang w:eastAsia="en-US"/>
        </w:rPr>
        <w:t>,</w:t>
      </w:r>
      <w:r w:rsidR="00FF466B" w:rsidRPr="00B36ABF">
        <w:rPr>
          <w:lang w:eastAsia="en-US"/>
        </w:rPr>
        <w:t xml:space="preserve"> </w:t>
      </w:r>
      <w:r w:rsidR="00E854E3" w:rsidRPr="00B36ABF">
        <w:rPr>
          <w:lang w:eastAsia="en-US"/>
        </w:rPr>
        <w:t xml:space="preserve">nghĩa là </w:t>
      </w:r>
      <w:r w:rsidR="00383AF4" w:rsidRPr="00B36ABF">
        <w:rPr>
          <w:lang w:eastAsia="en-US"/>
        </w:rPr>
        <w:t>Đại Lý Tín Dụng</w:t>
      </w:r>
      <w:r w:rsidR="00FA7C10" w:rsidRPr="00B36ABF">
        <w:rPr>
          <w:lang w:eastAsia="en-US"/>
        </w:rPr>
        <w:t xml:space="preserve"> được chỉ định </w:t>
      </w:r>
      <w:r w:rsidR="00885C8C" w:rsidRPr="00B36ABF">
        <w:rPr>
          <w:lang w:eastAsia="en-US"/>
        </w:rPr>
        <w:t>theo</w:t>
      </w:r>
      <w:r w:rsidR="00FF466B" w:rsidRPr="00B36ABF">
        <w:rPr>
          <w:lang w:eastAsia="en-US"/>
        </w:rPr>
        <w:t xml:space="preserve"> </w:t>
      </w:r>
      <w:r w:rsidR="00D134BE" w:rsidRPr="00B36ABF">
        <w:rPr>
          <w:lang w:eastAsia="en-US"/>
        </w:rPr>
        <w:t>Các Tài Liệu Cấp Vốn</w:t>
      </w:r>
      <w:r w:rsidR="00A32B9A" w:rsidRPr="00B36ABF">
        <w:rPr>
          <w:lang w:eastAsia="en-US"/>
        </w:rPr>
        <w:t xml:space="preserve"> </w:t>
      </w:r>
      <w:r w:rsidR="00FA7C10" w:rsidRPr="00B36ABF">
        <w:rPr>
          <w:lang w:eastAsia="en-US"/>
        </w:rPr>
        <w:t xml:space="preserve">với tư cách là đại diện của </w:t>
      </w:r>
      <w:r w:rsidR="006D00C3" w:rsidRPr="00B36ABF">
        <w:rPr>
          <w:lang w:eastAsia="en-US"/>
        </w:rPr>
        <w:t>Các Bên Cho Vay</w:t>
      </w:r>
      <w:r w:rsidR="00A32B9A" w:rsidRPr="00B36ABF">
        <w:rPr>
          <w:lang w:eastAsia="en-US"/>
        </w:rPr>
        <w:t xml:space="preserve"> </w:t>
      </w:r>
      <w:r w:rsidR="00FA7C10" w:rsidRPr="00B36ABF">
        <w:rPr>
          <w:lang w:eastAsia="en-US"/>
        </w:rPr>
        <w:t xml:space="preserve">trong </w:t>
      </w:r>
      <w:r w:rsidR="00422558" w:rsidRPr="00B36ABF">
        <w:rPr>
          <w:lang w:eastAsia="en-US"/>
        </w:rPr>
        <w:t>Khoản Tín Dụng</w:t>
      </w:r>
      <w:r w:rsidR="00FA7C10" w:rsidRPr="00B36ABF">
        <w:rPr>
          <w:lang w:eastAsia="en-US"/>
        </w:rPr>
        <w:t xml:space="preserve"> đó</w:t>
      </w:r>
      <w:r w:rsidR="00A32B9A" w:rsidRPr="00B36ABF">
        <w:rPr>
          <w:lang w:eastAsia="en-US"/>
        </w:rPr>
        <w:t>.</w:t>
      </w:r>
    </w:p>
    <w:p w14:paraId="34B512DE" w14:textId="6CA7F60A" w:rsidR="00BB5133" w:rsidRPr="00B36ABF" w:rsidRDefault="00300A45" w:rsidP="00725FF3">
      <w:pPr>
        <w:ind w:left="720"/>
      </w:pPr>
      <w:r w:rsidRPr="00B36ABF">
        <w:t>“</w:t>
      </w:r>
      <w:r w:rsidR="00FA7C10" w:rsidRPr="00B36ABF">
        <w:rPr>
          <w:b/>
          <w:bCs/>
        </w:rPr>
        <w:t>Tiền Thu Được Từ Bảo Hiểm Liên Quan</w:t>
      </w:r>
      <w:r w:rsidR="00221DA5" w:rsidRPr="00B36ABF">
        <w:t>” nghĩa</w:t>
      </w:r>
      <w:r w:rsidR="00406CD5" w:rsidRPr="00B36ABF">
        <w:t xml:space="preserve"> là</w:t>
      </w:r>
      <w:r w:rsidR="00FF466B" w:rsidRPr="00B36ABF">
        <w:t xml:space="preserve"> </w:t>
      </w:r>
      <w:r w:rsidR="00FA7C10" w:rsidRPr="00B36ABF">
        <w:t xml:space="preserve">số tiền thu được </w:t>
      </w:r>
      <w:r w:rsidR="00704FCE" w:rsidRPr="00B36ABF">
        <w:t>của</w:t>
      </w:r>
      <w:r w:rsidR="00A32B9A" w:rsidRPr="00B36ABF">
        <w:t xml:space="preserve"> </w:t>
      </w:r>
      <w:r w:rsidR="0088751A" w:rsidRPr="00B36ABF">
        <w:t>Các Bảo Hiểm</w:t>
      </w:r>
      <w:r w:rsidR="00FA7C10" w:rsidRPr="00B36ABF">
        <w:t xml:space="preserve"> Liên Quan</w:t>
      </w:r>
      <w:r w:rsidR="00EC5709" w:rsidRPr="00B36ABF">
        <w:rPr>
          <w:lang w:val="vi-VN"/>
        </w:rPr>
        <w:t xml:space="preserve"> bất kỳ</w:t>
      </w:r>
      <w:r w:rsidR="00A32B9A" w:rsidRPr="00B36ABF">
        <w:rPr>
          <w:szCs w:val="22"/>
          <w:lang w:eastAsia="en-US"/>
        </w:rPr>
        <w:t>.</w:t>
      </w:r>
    </w:p>
    <w:p w14:paraId="21A1B155" w14:textId="4C367904" w:rsidR="00BB5133" w:rsidRPr="00B36ABF" w:rsidRDefault="00300A45" w:rsidP="00725FF3">
      <w:pPr>
        <w:ind w:left="720"/>
      </w:pPr>
      <w:r w:rsidRPr="00B36ABF">
        <w:t>“</w:t>
      </w:r>
      <w:r w:rsidR="00AF07BF" w:rsidRPr="00B36ABF">
        <w:rPr>
          <w:b/>
          <w:bCs/>
        </w:rPr>
        <w:t>Các Bảo Hiểm Liên Quan</w:t>
      </w:r>
      <w:r w:rsidR="00221DA5" w:rsidRPr="00B36ABF">
        <w:t>” nghĩa</w:t>
      </w:r>
      <w:r w:rsidR="00406CD5" w:rsidRPr="00B36ABF">
        <w:t xml:space="preserve"> là</w:t>
      </w:r>
      <w:r w:rsidR="00A32B9A" w:rsidRPr="00B36ABF">
        <w:t xml:space="preserve"> </w:t>
      </w:r>
      <w:r w:rsidR="0014443B" w:rsidRPr="00B36ABF">
        <w:t>bất kỳ</w:t>
      </w:r>
      <w:r w:rsidR="00AF07BF" w:rsidRPr="00B36ABF">
        <w:t xml:space="preserve"> loại nào trong số </w:t>
      </w:r>
      <w:r w:rsidR="0088751A" w:rsidRPr="00B36ABF">
        <w:t>Các Bảo Hiểm</w:t>
      </w:r>
      <w:r w:rsidR="00A32B9A" w:rsidRPr="00B36ABF">
        <w:t xml:space="preserve"> </w:t>
      </w:r>
      <w:r w:rsidR="00AF07BF" w:rsidRPr="00B36ABF">
        <w:t>bảo hiểm toàn bộ rủi ro liên quan đến mất mát vật lý hoặc thiệt hại đối với</w:t>
      </w:r>
      <w:r w:rsidR="004C6511" w:rsidRPr="00B36ABF">
        <w:rPr>
          <w:lang w:val="vi-VN"/>
        </w:rPr>
        <w:t xml:space="preserve"> bất kỳ</w:t>
      </w:r>
      <w:r w:rsidR="00AF07BF" w:rsidRPr="00B36ABF">
        <w:t xml:space="preserve"> tài sản </w:t>
      </w:r>
      <w:r w:rsidR="004C6511" w:rsidRPr="00B36ABF">
        <w:t>nào</w:t>
      </w:r>
      <w:r w:rsidR="004C6511" w:rsidRPr="00B36ABF">
        <w:rPr>
          <w:lang w:val="vi-VN"/>
        </w:rPr>
        <w:t xml:space="preserve"> </w:t>
      </w:r>
      <w:r w:rsidR="00704FCE" w:rsidRPr="00B36ABF">
        <w:t>của</w:t>
      </w:r>
      <w:r w:rsidR="00FF466B" w:rsidRPr="00B36ABF">
        <w:t xml:space="preserve"> </w:t>
      </w:r>
      <w:r w:rsidR="0065406A" w:rsidRPr="00B36ABF">
        <w:t>Dự Án</w:t>
      </w:r>
      <w:r w:rsidR="00A32B9A" w:rsidRPr="00B36ABF">
        <w:t>.</w:t>
      </w:r>
    </w:p>
    <w:p w14:paraId="531CC5D2" w14:textId="1CFB558F" w:rsidR="00BB5133" w:rsidRPr="00B36ABF" w:rsidRDefault="00300A45" w:rsidP="00725FF3">
      <w:pPr>
        <w:ind w:left="720"/>
        <w:rPr>
          <w:b/>
          <w:lang w:eastAsia="en-US"/>
        </w:rPr>
      </w:pPr>
      <w:r w:rsidRPr="00B36ABF">
        <w:rPr>
          <w:b/>
          <w:lang w:eastAsia="en-US"/>
        </w:rPr>
        <w:t>“</w:t>
      </w:r>
      <w:r w:rsidR="006F6F52" w:rsidRPr="00B36ABF">
        <w:rPr>
          <w:b/>
          <w:lang w:eastAsia="en-US"/>
        </w:rPr>
        <w:t>Quốc Gia Liên Quan</w:t>
      </w:r>
      <w:r w:rsidR="00221DA5" w:rsidRPr="00B36ABF">
        <w:rPr>
          <w:b/>
          <w:lang w:eastAsia="en-US"/>
        </w:rPr>
        <w:t>” nghĩa</w:t>
      </w:r>
      <w:r w:rsidR="00406CD5" w:rsidRPr="00B36ABF">
        <w:rPr>
          <w:b/>
          <w:lang w:eastAsia="en-US"/>
        </w:rPr>
        <w:t xml:space="preserve"> là</w:t>
      </w:r>
      <w:r w:rsidR="00A32B9A" w:rsidRPr="00B36ABF">
        <w:rPr>
          <w:b/>
          <w:lang w:eastAsia="en-US"/>
        </w:rPr>
        <w:t>:</w:t>
      </w:r>
    </w:p>
    <w:p w14:paraId="11DDEF1F" w14:textId="08D5848D" w:rsidR="00BB5133" w:rsidRPr="00B36ABF" w:rsidRDefault="00B70811" w:rsidP="00B5561F">
      <w:pPr>
        <w:pStyle w:val="General2L3"/>
        <w:numPr>
          <w:ilvl w:val="2"/>
          <w:numId w:val="73"/>
        </w:numPr>
        <w:rPr>
          <w:lang w:eastAsia="en-US" w:bidi="ar-SA"/>
        </w:rPr>
      </w:pPr>
      <w:r w:rsidRPr="00B36ABF">
        <w:t xml:space="preserve">quốc gia nơi thành lập của mỗi </w:t>
      </w:r>
      <w:r w:rsidR="001022EA" w:rsidRPr="00B36ABF">
        <w:t>Người Có Nghĩa Vụ</w:t>
      </w:r>
      <w:r w:rsidR="00A32B9A" w:rsidRPr="00B36ABF">
        <w:t>;</w:t>
      </w:r>
    </w:p>
    <w:p w14:paraId="0A2B25F9" w14:textId="54FB5FC6" w:rsidR="00BB5133" w:rsidRPr="00B36ABF" w:rsidRDefault="00B70811" w:rsidP="00725FF3">
      <w:pPr>
        <w:pStyle w:val="General2L3"/>
      </w:pPr>
      <w:r w:rsidRPr="00B36ABF">
        <w:t xml:space="preserve">quốc gia nơi đặt/tọa lạc một tài sản bất kỳ là hoặc dự kiến là đối tượng trong một </w:t>
      </w:r>
      <w:r w:rsidR="00791973" w:rsidRPr="00B36ABF">
        <w:t>Bảo Đảm Giao Dịch</w:t>
      </w:r>
      <w:r w:rsidR="00A32B9A" w:rsidRPr="00B36ABF">
        <w:t>;</w:t>
      </w:r>
    </w:p>
    <w:p w14:paraId="345C6D4B" w14:textId="692422C5" w:rsidR="00BB5133" w:rsidRPr="00B36ABF" w:rsidRDefault="002F07E1" w:rsidP="00725FF3">
      <w:pPr>
        <w:pStyle w:val="General2L3"/>
      </w:pPr>
      <w:r w:rsidRPr="00B36ABF">
        <w:t xml:space="preserve">quốc gia mà pháp luật của quốc gia đó điều chỉnh hiệu lực, tính thi hành, sự thừa nhận hoặc việc thực hiện của bất kỳ Tài Liệu </w:t>
      </w:r>
      <w:r w:rsidR="00A32B9A" w:rsidRPr="00B36ABF">
        <w:t>[</w:t>
      </w:r>
      <w:r w:rsidRPr="00B36ABF">
        <w:t>Giao Dịch</w:t>
      </w:r>
      <w:r w:rsidR="00A32B9A" w:rsidRPr="00B36ABF">
        <w:t>][</w:t>
      </w:r>
      <w:r w:rsidRPr="00B36ABF">
        <w:t>Cấp Vốn</w:t>
      </w:r>
      <w:r w:rsidR="00A32B9A" w:rsidRPr="00B36ABF">
        <w:t xml:space="preserve">] </w:t>
      </w:r>
      <w:r w:rsidRPr="00B36ABF">
        <w:t>nào</w:t>
      </w:r>
      <w:r w:rsidR="00A32B9A" w:rsidRPr="00B36ABF">
        <w:t xml:space="preserve">; </w:t>
      </w:r>
      <w:r w:rsidR="00952B10" w:rsidRPr="00B36ABF">
        <w:t>và</w:t>
      </w:r>
    </w:p>
    <w:p w14:paraId="58D993B0" w14:textId="66C0EB7E" w:rsidR="00BB5133" w:rsidRPr="00B36ABF" w:rsidRDefault="00DC1B58" w:rsidP="00725FF3">
      <w:pPr>
        <w:pStyle w:val="General2L3"/>
      </w:pPr>
      <w:r w:rsidRPr="00B36ABF">
        <w:t>Quốc Gia Dự Án</w:t>
      </w:r>
      <w:r w:rsidR="00A32B9A" w:rsidRPr="00B36ABF">
        <w:t>.</w:t>
      </w:r>
    </w:p>
    <w:p w14:paraId="2E039EAE" w14:textId="438DE99A" w:rsidR="00BB5133" w:rsidRPr="00B36ABF" w:rsidRDefault="00300A45" w:rsidP="00725FF3">
      <w:pPr>
        <w:ind w:left="720"/>
        <w:rPr>
          <w:lang w:eastAsia="en-US"/>
        </w:rPr>
      </w:pPr>
      <w:r w:rsidRPr="00B36ABF">
        <w:rPr>
          <w:lang w:eastAsia="en-US"/>
        </w:rPr>
        <w:t>“</w:t>
      </w:r>
      <w:r w:rsidR="002D6CF4" w:rsidRPr="00B36ABF">
        <w:rPr>
          <w:b/>
          <w:lang w:eastAsia="en-US"/>
        </w:rPr>
        <w:t>Thị Trường Liên Quan</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2F07E1" w:rsidRPr="00B36ABF">
        <w:rPr>
          <w:lang w:eastAsia="en-US"/>
        </w:rPr>
        <w:t xml:space="preserve">thị trường liên ngân hàng </w:t>
      </w:r>
      <w:r w:rsidR="00A32B9A" w:rsidRPr="00B36ABF">
        <w:rPr>
          <w:lang w:eastAsia="en-US"/>
        </w:rPr>
        <w:t>[Singapore]</w:t>
      </w:r>
      <w:r w:rsidR="00A32B9A" w:rsidRPr="00B36ABF">
        <w:rPr>
          <w:rStyle w:val="FootnoteReference"/>
          <w:rFonts w:cs="Times New Roman"/>
          <w:sz w:val="22"/>
          <w:szCs w:val="22"/>
        </w:rPr>
        <w:footnoteReference w:id="76"/>
      </w:r>
      <w:r w:rsidR="00A32B9A" w:rsidRPr="00B36ABF">
        <w:rPr>
          <w:lang w:eastAsia="en-US"/>
        </w:rPr>
        <w:t>.</w:t>
      </w:r>
    </w:p>
    <w:p w14:paraId="5BEB4796" w14:textId="74BFA4B4" w:rsidR="00BB5133" w:rsidRPr="00B36ABF" w:rsidRDefault="00300A45" w:rsidP="00725FF3">
      <w:pPr>
        <w:ind w:left="720"/>
        <w:rPr>
          <w:lang w:eastAsia="en-US" w:bidi="ar-SA"/>
        </w:rPr>
      </w:pPr>
      <w:r w:rsidRPr="00B36ABF">
        <w:rPr>
          <w:lang w:eastAsia="en-US" w:bidi="ar-SA"/>
        </w:rPr>
        <w:t>“</w:t>
      </w:r>
      <w:r w:rsidR="003311A2" w:rsidRPr="00B36ABF">
        <w:rPr>
          <w:b/>
          <w:lang w:eastAsia="en-US" w:bidi="ar-SA"/>
        </w:rPr>
        <w:t>Ngày Hoàn Trả</w:t>
      </w:r>
      <w:r w:rsidR="00221DA5" w:rsidRPr="00B36ABF">
        <w:rPr>
          <w:lang w:eastAsia="en-US" w:bidi="ar-SA"/>
        </w:rPr>
        <w:t>” nghĩa</w:t>
      </w:r>
      <w:r w:rsidR="00406CD5" w:rsidRPr="00B36ABF">
        <w:rPr>
          <w:lang w:eastAsia="en-US" w:bidi="ar-SA"/>
        </w:rPr>
        <w:t xml:space="preserve"> là</w:t>
      </w:r>
      <w:r w:rsidR="00FF466B" w:rsidRPr="00B36ABF">
        <w:rPr>
          <w:lang w:eastAsia="en-US" w:bidi="ar-SA"/>
        </w:rPr>
        <w:t xml:space="preserve"> </w:t>
      </w:r>
      <w:r w:rsidR="00B748F3" w:rsidRPr="00B36ABF">
        <w:rPr>
          <w:lang w:eastAsia="en-US" w:bidi="ar-SA"/>
        </w:rPr>
        <w:t>Ngày Hoàn Trả Đầu Tiên</w:t>
      </w:r>
      <w:r w:rsidR="00A32B9A" w:rsidRPr="00B36ABF">
        <w:rPr>
          <w:lang w:eastAsia="en-US" w:bidi="ar-SA"/>
        </w:rPr>
        <w:t xml:space="preserve"> </w:t>
      </w:r>
      <w:r w:rsidR="00952B10" w:rsidRPr="00B36ABF">
        <w:rPr>
          <w:lang w:eastAsia="en-US" w:bidi="ar-SA"/>
        </w:rPr>
        <w:t>và</w:t>
      </w:r>
      <w:r w:rsidR="00A32B9A" w:rsidRPr="00B36ABF">
        <w:rPr>
          <w:lang w:eastAsia="en-US" w:bidi="ar-SA"/>
        </w:rPr>
        <w:t xml:space="preserve"> </w:t>
      </w:r>
      <w:r w:rsidR="008B04F5" w:rsidRPr="00B36ABF">
        <w:rPr>
          <w:lang w:eastAsia="en-US" w:bidi="ar-SA"/>
        </w:rPr>
        <w:t>mỗi</w:t>
      </w:r>
      <w:r w:rsidR="00A32B9A" w:rsidRPr="00B36ABF">
        <w:rPr>
          <w:lang w:eastAsia="en-US" w:bidi="ar-SA"/>
        </w:rPr>
        <w:t xml:space="preserve"> [</w:t>
      </w:r>
      <w:r w:rsidR="00EC2381" w:rsidRPr="00B36ABF">
        <w:rPr>
          <w:lang w:eastAsia="en-US" w:bidi="ar-SA"/>
        </w:rPr>
        <w:t>Ngày Trả Lãi</w:t>
      </w:r>
      <w:r w:rsidR="00A32B9A" w:rsidRPr="00B36ABF">
        <w:rPr>
          <w:lang w:eastAsia="en-US" w:bidi="ar-SA"/>
        </w:rPr>
        <w:t>]/[[</w:t>
      </w:r>
      <w:r w:rsidR="00C828FC" w:rsidRPr="00B36ABF">
        <w:rPr>
          <w:i/>
          <w:iCs/>
          <w:lang w:eastAsia="en-US" w:bidi="ar-SA"/>
        </w:rPr>
        <w:t>điền ngày</w:t>
      </w:r>
      <w:r w:rsidR="00A32B9A" w:rsidRPr="00B36ABF">
        <w:rPr>
          <w:lang w:eastAsia="en-US" w:bidi="ar-SA"/>
        </w:rPr>
        <w:t xml:space="preserve">] </w:t>
      </w:r>
      <w:r w:rsidR="00704FCE" w:rsidRPr="00B36ABF">
        <w:rPr>
          <w:lang w:eastAsia="en-US" w:bidi="ar-SA"/>
        </w:rPr>
        <w:t>của</w:t>
      </w:r>
      <w:r w:rsidR="00A32B9A" w:rsidRPr="00B36ABF">
        <w:rPr>
          <w:lang w:eastAsia="en-US" w:bidi="ar-SA"/>
        </w:rPr>
        <w:t xml:space="preserve"> </w:t>
      </w:r>
      <w:r w:rsidR="00C828FC" w:rsidRPr="00B36ABF">
        <w:rPr>
          <w:lang w:eastAsia="en-US" w:bidi="ar-SA"/>
        </w:rPr>
        <w:t>mỗi năm dương lịch</w:t>
      </w:r>
      <w:r w:rsidR="00A32B9A" w:rsidRPr="00B36ABF">
        <w:rPr>
          <w:lang w:eastAsia="en-US" w:bidi="ar-SA"/>
        </w:rPr>
        <w:t xml:space="preserve">] </w:t>
      </w:r>
      <w:r w:rsidR="00C828FC" w:rsidRPr="00B36ABF">
        <w:rPr>
          <w:lang w:eastAsia="en-US" w:bidi="ar-SA"/>
        </w:rPr>
        <w:t xml:space="preserve">sau đó tính đến </w:t>
      </w:r>
      <w:r w:rsidR="00A32B9A" w:rsidRPr="00B36ABF">
        <w:rPr>
          <w:lang w:eastAsia="en-US" w:bidi="ar-SA"/>
        </w:rPr>
        <w:t>(</w:t>
      </w:r>
      <w:r w:rsidR="00952B10" w:rsidRPr="00B36ABF">
        <w:rPr>
          <w:lang w:eastAsia="en-US" w:bidi="ar-SA"/>
        </w:rPr>
        <w:t>và</w:t>
      </w:r>
      <w:r w:rsidR="00A32B9A" w:rsidRPr="00B36ABF">
        <w:rPr>
          <w:lang w:eastAsia="en-US" w:bidi="ar-SA"/>
        </w:rPr>
        <w:t xml:space="preserve"> </w:t>
      </w:r>
      <w:r w:rsidR="00C828FC" w:rsidRPr="00B36ABF">
        <w:rPr>
          <w:lang w:eastAsia="en-US" w:bidi="ar-SA"/>
        </w:rPr>
        <w:t>bao gồm cả</w:t>
      </w:r>
      <w:r w:rsidR="00A32B9A" w:rsidRPr="00B36ABF">
        <w:rPr>
          <w:lang w:eastAsia="en-US" w:bidi="ar-SA"/>
        </w:rPr>
        <w:t>)</w:t>
      </w:r>
      <w:r w:rsidR="00FF466B" w:rsidRPr="00B36ABF">
        <w:rPr>
          <w:lang w:eastAsia="en-US" w:bidi="ar-SA"/>
        </w:rPr>
        <w:t xml:space="preserve"> </w:t>
      </w:r>
      <w:r w:rsidR="00DF75CA" w:rsidRPr="00B36ABF">
        <w:rPr>
          <w:lang w:eastAsia="en-US" w:bidi="ar-SA"/>
        </w:rPr>
        <w:t>Ngày Đáo Hạn Sau Cùng</w:t>
      </w:r>
      <w:r w:rsidR="00A32B9A" w:rsidRPr="00B36ABF">
        <w:rPr>
          <w:lang w:eastAsia="en-US" w:bidi="ar-SA"/>
        </w:rPr>
        <w:t>.</w:t>
      </w:r>
    </w:p>
    <w:p w14:paraId="6C261F2E" w14:textId="68986412" w:rsidR="00BB5133" w:rsidRPr="00B36ABF" w:rsidRDefault="00300A45" w:rsidP="00725FF3">
      <w:pPr>
        <w:ind w:left="720"/>
        <w:rPr>
          <w:b/>
          <w:lang w:eastAsia="en-US"/>
        </w:rPr>
      </w:pPr>
      <w:r w:rsidRPr="00B36ABF">
        <w:rPr>
          <w:b/>
          <w:lang w:eastAsia="en-US"/>
        </w:rPr>
        <w:t>“</w:t>
      </w:r>
      <w:r w:rsidR="008533CD" w:rsidRPr="00B36ABF">
        <w:rPr>
          <w:b/>
          <w:lang w:eastAsia="en-US"/>
        </w:rPr>
        <w:t>Các Cam Đoan Được Lặp Lại</w:t>
      </w:r>
      <w:r w:rsidR="00221DA5" w:rsidRPr="00B36ABF">
        <w:rPr>
          <w:b/>
          <w:lang w:eastAsia="en-US"/>
        </w:rPr>
        <w:t>” nghĩa</w:t>
      </w:r>
      <w:r w:rsidR="00406CD5" w:rsidRPr="00B36ABF">
        <w:rPr>
          <w:b/>
          <w:lang w:eastAsia="en-US"/>
        </w:rPr>
        <w:t xml:space="preserve"> là</w:t>
      </w:r>
      <w:r w:rsidR="00A32B9A" w:rsidRPr="00B36ABF">
        <w:rPr>
          <w:b/>
          <w:lang w:eastAsia="en-US"/>
        </w:rPr>
        <w:t>:</w:t>
      </w:r>
    </w:p>
    <w:p w14:paraId="0D8711D0" w14:textId="4C0BC261" w:rsidR="00BB5133" w:rsidRPr="00B36ABF" w:rsidRDefault="00A32B9A" w:rsidP="00B5561F">
      <w:pPr>
        <w:pStyle w:val="General2L3"/>
        <w:numPr>
          <w:ilvl w:val="2"/>
          <w:numId w:val="74"/>
        </w:numPr>
        <w:rPr>
          <w:lang w:eastAsia="en-US" w:bidi="ar-SA"/>
        </w:rPr>
      </w:pPr>
      <w:r w:rsidRPr="00B36ABF">
        <w:t>(</w:t>
      </w:r>
      <w:r w:rsidR="008533CD" w:rsidRPr="00B36ABF">
        <w:t>đối với</w:t>
      </w:r>
      <w:r w:rsidR="00FF466B" w:rsidRPr="00B36ABF">
        <w:t xml:space="preserve"> </w:t>
      </w:r>
      <w:r w:rsidR="009A3242" w:rsidRPr="00B36ABF">
        <w:t>Bên Vay</w:t>
      </w:r>
      <w:r w:rsidRPr="00B36ABF">
        <w:t>)</w:t>
      </w:r>
      <w:r w:rsidR="008533CD" w:rsidRPr="00B36ABF">
        <w:t xml:space="preserve"> mỗi cam đoan và bảo đảm được nêu cụ thể tại </w:t>
      </w:r>
      <w:r w:rsidR="00021183" w:rsidRPr="00B36ABF">
        <w:t>Điều</w:t>
      </w:r>
      <w:r w:rsidRPr="00B36ABF">
        <w:t xml:space="preserve"> </w:t>
      </w:r>
      <w:r w:rsidR="0074658B" w:rsidRPr="00B36ABF">
        <w:fldChar w:fldCharType="begin"/>
      </w:r>
      <w:r w:rsidR="0074658B" w:rsidRPr="00B36ABF">
        <w:instrText xml:space="preserve"> REF _Ref67500703 \r \h </w:instrText>
      </w:r>
      <w:r w:rsidR="00DB7AFD" w:rsidRPr="00B36ABF">
        <w:instrText xml:space="preserve"> \* MERGEFORMAT </w:instrText>
      </w:r>
      <w:r w:rsidR="0074658B" w:rsidRPr="00B36ABF">
        <w:fldChar w:fldCharType="separate"/>
      </w:r>
      <w:r w:rsidR="00CC7F22" w:rsidRPr="00B36ABF">
        <w:t>14.32</w:t>
      </w:r>
      <w:r w:rsidR="0074658B" w:rsidRPr="00B36ABF">
        <w:fldChar w:fldCharType="end"/>
      </w:r>
      <w:r w:rsidR="0074658B" w:rsidRPr="00B36ABF">
        <w:t xml:space="preserve"> </w:t>
      </w:r>
      <w:r w:rsidRPr="00B36ABF">
        <w:t>(</w:t>
      </w:r>
      <w:r w:rsidR="0074658B" w:rsidRPr="00B36ABF">
        <w:rPr>
          <w:i/>
        </w:rPr>
        <w:fldChar w:fldCharType="begin"/>
      </w:r>
      <w:r w:rsidR="003127CA" w:rsidRPr="00B36ABF">
        <w:rPr>
          <w:i/>
        </w:rPr>
        <w:instrText xml:space="preserve"> REF _Ref67500703 \h  \* MERGEFORMAT </w:instrText>
      </w:r>
      <w:r w:rsidR="0074658B" w:rsidRPr="00B36ABF">
        <w:rPr>
          <w:i/>
        </w:rPr>
      </w:r>
      <w:r w:rsidR="0074658B" w:rsidRPr="00B36ABF">
        <w:rPr>
          <w:i/>
        </w:rPr>
        <w:fldChar w:fldCharType="separate"/>
      </w:r>
      <w:r w:rsidR="00CC7F22" w:rsidRPr="00B36ABF">
        <w:rPr>
          <w:i/>
        </w:rPr>
        <w:t>Lặp lại</w:t>
      </w:r>
      <w:r w:rsidR="0074658B" w:rsidRPr="00B36ABF">
        <w:rPr>
          <w:i/>
        </w:rPr>
        <w:fldChar w:fldCharType="end"/>
      </w:r>
      <w:r w:rsidRPr="00B36ABF">
        <w:t xml:space="preserve">) </w:t>
      </w:r>
      <w:r w:rsidR="008533CD" w:rsidRPr="00B36ABF">
        <w:t>là một Cam Đoan Được Lặp Lại</w:t>
      </w:r>
      <w:r w:rsidRPr="00B36ABF">
        <w:t xml:space="preserve">; </w:t>
      </w:r>
      <w:r w:rsidR="00952B10" w:rsidRPr="00B36ABF">
        <w:t>và</w:t>
      </w:r>
    </w:p>
    <w:p w14:paraId="11C313D5" w14:textId="077075B8" w:rsidR="00BB5133" w:rsidRPr="00B36ABF" w:rsidRDefault="00A32B9A" w:rsidP="00725FF3">
      <w:pPr>
        <w:pStyle w:val="General2L3"/>
        <w:rPr>
          <w:lang w:eastAsia="en-US" w:bidi="ar-SA"/>
        </w:rPr>
      </w:pPr>
      <w:r w:rsidRPr="00B36ABF">
        <w:t>(</w:t>
      </w:r>
      <w:r w:rsidR="008533CD" w:rsidRPr="00B36ABF">
        <w:t>đối với</w:t>
      </w:r>
      <w:r w:rsidRPr="00B36ABF">
        <w:t xml:space="preserve"> </w:t>
      </w:r>
      <w:r w:rsidR="0014443B" w:rsidRPr="00B36ABF">
        <w:t>bất kỳ</w:t>
      </w:r>
      <w:r w:rsidRPr="00B36ABF">
        <w:t xml:space="preserve"> </w:t>
      </w:r>
      <w:r w:rsidR="001022EA" w:rsidRPr="00B36ABF">
        <w:t>Người Có Nghĩa Vụ</w:t>
      </w:r>
      <w:r w:rsidR="008533CD" w:rsidRPr="00B36ABF">
        <w:t xml:space="preserve"> nào khác</w:t>
      </w:r>
      <w:r w:rsidRPr="00B36ABF">
        <w:t xml:space="preserve">) </w:t>
      </w:r>
      <w:r w:rsidR="008533CD" w:rsidRPr="00B36ABF">
        <w:t xml:space="preserve">mỗi cam đoan và bảo đảm do </w:t>
      </w:r>
      <w:r w:rsidR="001022EA" w:rsidRPr="00B36ABF">
        <w:t>Người Có Nghĩa Vụ</w:t>
      </w:r>
      <w:r w:rsidRPr="00B36ABF">
        <w:t xml:space="preserve"> </w:t>
      </w:r>
      <w:r w:rsidR="008533CD" w:rsidRPr="00B36ABF">
        <w:t xml:space="preserve">đó đưa ra trong một </w:t>
      </w:r>
      <w:r w:rsidR="00917FC8" w:rsidRPr="00B36ABF">
        <w:t>Tài Liệu Cấp Vốn</w:t>
      </w:r>
      <w:r w:rsidRPr="00B36ABF">
        <w:t xml:space="preserve"> </w:t>
      </w:r>
      <w:r w:rsidR="008533CD" w:rsidRPr="00B36ABF">
        <w:t xml:space="preserve">mà Người Có Nghĩa Vụ đó là một </w:t>
      </w:r>
      <w:r w:rsidR="00A1534C" w:rsidRPr="00B36ABF">
        <w:lastRenderedPageBreak/>
        <w:t>bên trong đó</w:t>
      </w:r>
      <w:r w:rsidR="008533CD" w:rsidRPr="00B36ABF">
        <w:t xml:space="preserve"> và được nêu rõ trong </w:t>
      </w:r>
      <w:r w:rsidR="00917FC8" w:rsidRPr="00B36ABF">
        <w:t>Tài Liệu Cấp Vốn</w:t>
      </w:r>
      <w:r w:rsidRPr="00B36ABF">
        <w:t xml:space="preserve"> </w:t>
      </w:r>
      <w:r w:rsidR="008533CD" w:rsidRPr="00B36ABF">
        <w:t>đó là một</w:t>
      </w:r>
      <w:r w:rsidR="008D5C7D" w:rsidRPr="00B36ABF">
        <w:t xml:space="preserve"> “</w:t>
      </w:r>
      <w:r w:rsidR="008533CD" w:rsidRPr="00B36ABF">
        <w:t>Cam Đoan Được Lặp Lại</w:t>
      </w:r>
      <w:r w:rsidR="00300A45" w:rsidRPr="00B36ABF">
        <w:t>”</w:t>
      </w:r>
      <w:r w:rsidRPr="00B36ABF">
        <w:t>.</w:t>
      </w:r>
    </w:p>
    <w:p w14:paraId="03DC9FDC" w14:textId="1FA27359" w:rsidR="00BB5133" w:rsidRPr="00B36ABF" w:rsidRDefault="00300A45" w:rsidP="00725FF3">
      <w:pPr>
        <w:ind w:left="720"/>
        <w:rPr>
          <w:lang w:eastAsia="en-US"/>
        </w:rPr>
      </w:pPr>
      <w:r w:rsidRPr="00B36ABF">
        <w:rPr>
          <w:lang w:eastAsia="en-US"/>
        </w:rPr>
        <w:t>“</w:t>
      </w:r>
      <w:r w:rsidR="008600AC" w:rsidRPr="00B36ABF">
        <w:rPr>
          <w:b/>
          <w:lang w:eastAsia="en-US"/>
        </w:rPr>
        <w:t>Được Thay Thế</w:t>
      </w:r>
      <w:r w:rsidRPr="00B36ABF">
        <w:rPr>
          <w:lang w:eastAsia="en-US"/>
        </w:rPr>
        <w:t>”</w:t>
      </w:r>
      <w:r w:rsidR="00A32B9A" w:rsidRPr="00B36ABF">
        <w:rPr>
          <w:lang w:eastAsia="en-US"/>
        </w:rPr>
        <w:t xml:space="preserve">, </w:t>
      </w:r>
      <w:r w:rsidR="008533CD" w:rsidRPr="00B36ABF">
        <w:rPr>
          <w:lang w:eastAsia="en-US"/>
        </w:rPr>
        <w:t>đối với</w:t>
      </w:r>
      <w:r w:rsidR="00A32B9A" w:rsidRPr="00B36ABF">
        <w:rPr>
          <w:lang w:eastAsia="en-US"/>
        </w:rPr>
        <w:t xml:space="preserve"> </w:t>
      </w:r>
      <w:r w:rsidR="00E44777" w:rsidRPr="00B36ABF">
        <w:rPr>
          <w:lang w:eastAsia="en-US"/>
        </w:rPr>
        <w:t xml:space="preserve">một tài liệu hoặc thu xếp, nghĩa là việc đối tượng liên quan đã được gia hạn hoặc thay thế </w:t>
      </w:r>
      <w:r w:rsidR="0065406A" w:rsidRPr="00B36ABF">
        <w:rPr>
          <w:lang w:eastAsia="en-US"/>
        </w:rPr>
        <w:t>trước</w:t>
      </w:r>
      <w:r w:rsidR="00A32B9A" w:rsidRPr="00B36ABF">
        <w:rPr>
          <w:lang w:eastAsia="en-US"/>
        </w:rPr>
        <w:t xml:space="preserve"> </w:t>
      </w:r>
      <w:r w:rsidR="00E44777" w:rsidRPr="00B36ABF">
        <w:rPr>
          <w:lang w:eastAsia="en-US"/>
        </w:rPr>
        <w:t xml:space="preserve">khi hết hạn vào cuối thời hạn </w:t>
      </w:r>
      <w:r w:rsidR="00A32B9A" w:rsidRPr="00B36ABF">
        <w:rPr>
          <w:lang w:eastAsia="en-US"/>
        </w:rPr>
        <w:t>(</w:t>
      </w:r>
      <w:r w:rsidR="00CE5761" w:rsidRPr="00B36ABF">
        <w:rPr>
          <w:lang w:eastAsia="en-US"/>
        </w:rPr>
        <w:t>hoặc</w:t>
      </w:r>
      <w:r w:rsidR="00A32B9A" w:rsidRPr="00B36ABF">
        <w:rPr>
          <w:lang w:eastAsia="en-US"/>
        </w:rPr>
        <w:t xml:space="preserve"> </w:t>
      </w:r>
      <w:r w:rsidR="00E44777" w:rsidRPr="00B36ABF">
        <w:rPr>
          <w:lang w:eastAsia="en-US"/>
        </w:rPr>
        <w:t xml:space="preserve">trong trường hợp không quy định cụ thể thời hạn, </w:t>
      </w:r>
      <w:r w:rsidR="0065406A" w:rsidRPr="00B36ABF">
        <w:rPr>
          <w:lang w:eastAsia="en-US"/>
        </w:rPr>
        <w:t>trước</w:t>
      </w:r>
      <w:r w:rsidR="00FF466B" w:rsidRPr="00B36ABF">
        <w:rPr>
          <w:lang w:eastAsia="en-US"/>
        </w:rPr>
        <w:t xml:space="preserve"> </w:t>
      </w:r>
      <w:r w:rsidR="00E44777" w:rsidRPr="00B36ABF">
        <w:rPr>
          <w:lang w:eastAsia="en-US"/>
        </w:rPr>
        <w:t xml:space="preserve">khi thực hiện đầy đủ các nghĩa vụ của tất cả các bên tham gia trong tài liệu hoặc thu xếp đó) </w:t>
      </w:r>
      <w:r w:rsidR="002C1EA1" w:rsidRPr="00B36ABF">
        <w:rPr>
          <w:lang w:eastAsia="en-US"/>
        </w:rPr>
        <w:t>bởi một tài liệu hoặc thu xếp</w:t>
      </w:r>
      <w:r w:rsidR="00A32B9A" w:rsidRPr="00B36ABF">
        <w:rPr>
          <w:lang w:eastAsia="en-US"/>
        </w:rPr>
        <w:t>:</w:t>
      </w:r>
    </w:p>
    <w:p w14:paraId="41ED675B" w14:textId="729CAD1F" w:rsidR="00BB5133" w:rsidRPr="00B36ABF" w:rsidRDefault="002C1EA1" w:rsidP="00B5561F">
      <w:pPr>
        <w:pStyle w:val="General2L3"/>
        <w:numPr>
          <w:ilvl w:val="2"/>
          <w:numId w:val="75"/>
        </w:numPr>
        <w:rPr>
          <w:lang w:eastAsia="en-US" w:bidi="ar-SA"/>
        </w:rPr>
      </w:pPr>
      <w:r w:rsidRPr="00B36ABF">
        <w:t xml:space="preserve">mà theo đó các nghĩa vụ trọng yếu chưa được thực hiện của </w:t>
      </w:r>
      <w:r w:rsidR="009A3242" w:rsidRPr="00B36ABF">
        <w:t>Bên Vay</w:t>
      </w:r>
      <w:r w:rsidR="00A32B9A" w:rsidRPr="00B36ABF">
        <w:t xml:space="preserve"> </w:t>
      </w:r>
      <w:r w:rsidR="00885C8C" w:rsidRPr="00B36ABF">
        <w:t>theo</w:t>
      </w:r>
      <w:r w:rsidR="00FF466B" w:rsidRPr="00B36ABF">
        <w:t xml:space="preserve"> </w:t>
      </w:r>
      <w:r w:rsidRPr="00B36ABF">
        <w:t xml:space="preserve">tài liệu, thu xếp được gia hạn hoặc thay thế đó được tiếp tục hoặc thay thế bởi các điều khoản về cơ bản là tương đương </w:t>
      </w:r>
      <w:r w:rsidR="00A32B9A" w:rsidRPr="00B36ABF">
        <w:t>(</w:t>
      </w:r>
      <w:r w:rsidR="00CE5761" w:rsidRPr="00B36ABF">
        <w:t>hoặc</w:t>
      </w:r>
      <w:r w:rsidR="00A32B9A" w:rsidRPr="00B36ABF">
        <w:t xml:space="preserve"> </w:t>
      </w:r>
      <w:r w:rsidRPr="00B36ABF">
        <w:t xml:space="preserve">bởi các điều khoản có lợi hơn cho </w:t>
      </w:r>
      <w:r w:rsidR="009A3242" w:rsidRPr="00B36ABF">
        <w:t>Bên Vay</w:t>
      </w:r>
      <w:r w:rsidR="00A32B9A" w:rsidRPr="00B36ABF">
        <w:t xml:space="preserve">); </w:t>
      </w:r>
      <w:r w:rsidR="00952B10" w:rsidRPr="00B36ABF">
        <w:t>và</w:t>
      </w:r>
    </w:p>
    <w:p w14:paraId="4BA2DCE2" w14:textId="061CF8FA" w:rsidR="00BB5133" w:rsidRPr="00B36ABF" w:rsidRDefault="003D20A4" w:rsidP="00725FF3">
      <w:pPr>
        <w:pStyle w:val="General2L3"/>
        <w:rPr>
          <w:lang w:eastAsia="en-US" w:bidi="ar-SA"/>
        </w:rPr>
      </w:pPr>
      <w:r w:rsidRPr="00B36ABF">
        <w:t xml:space="preserve">với cùng các bên đối tác giống như các bên tham gia trong tài liệu, thu xếp được gia hạn hoặc thay thế đó, </w:t>
      </w:r>
      <w:r w:rsidR="00CE5761" w:rsidRPr="00B36ABF">
        <w:t>hoặc</w:t>
      </w:r>
      <w:r w:rsidR="00A32B9A" w:rsidRPr="00B36ABF">
        <w:t xml:space="preserve"> </w:t>
      </w:r>
      <w:r w:rsidRPr="00B36ABF">
        <w:t xml:space="preserve">với bên đối tác mới mà </w:t>
      </w:r>
      <w:r w:rsidR="00BF1534" w:rsidRPr="00B36ABF">
        <w:t>Đại Lý Liên Tín Dụng</w:t>
      </w:r>
      <w:r w:rsidR="00A32B9A" w:rsidRPr="00B36ABF">
        <w:t xml:space="preserve"> </w:t>
      </w:r>
      <w:r w:rsidRPr="00B36ABF">
        <w:t xml:space="preserve">đã </w:t>
      </w:r>
      <w:r w:rsidR="00AD6156" w:rsidRPr="00B36ABF">
        <w:t>cung</w:t>
      </w:r>
      <w:r w:rsidR="00AD6156" w:rsidRPr="00B36ABF">
        <w:rPr>
          <w:lang w:val="vi-VN"/>
        </w:rPr>
        <w:t xml:space="preserve"> cấp </w:t>
      </w:r>
      <w:r w:rsidRPr="00B36ABF">
        <w:t>văn bản chấp thuận trước đối với bên đối tác mới này.</w:t>
      </w:r>
    </w:p>
    <w:p w14:paraId="4200A73D" w14:textId="242D50D5" w:rsidR="00BB5133" w:rsidRPr="00B36ABF" w:rsidRDefault="00300A45" w:rsidP="00725FF3">
      <w:pPr>
        <w:ind w:left="720"/>
        <w:rPr>
          <w:lang w:eastAsia="en-US"/>
        </w:rPr>
      </w:pPr>
      <w:r w:rsidRPr="00B36ABF">
        <w:rPr>
          <w:lang w:eastAsia="en-US"/>
        </w:rPr>
        <w:t>“</w:t>
      </w:r>
      <w:r w:rsidR="003D20A4" w:rsidRPr="00B36ABF">
        <w:rPr>
          <w:b/>
          <w:bCs/>
          <w:lang w:eastAsia="en-US"/>
        </w:rPr>
        <w:t>Bên Cho Vay Thay Thế</w:t>
      </w:r>
      <w:r w:rsidR="005868D6" w:rsidRPr="00B36ABF">
        <w:rPr>
          <w:lang w:eastAsia="en-US"/>
        </w:rPr>
        <w:t>”</w:t>
      </w:r>
      <w:r w:rsidR="008D5C7D" w:rsidRPr="00B36ABF">
        <w:rPr>
          <w:lang w:eastAsia="en-US"/>
        </w:rPr>
        <w:t xml:space="preserve"> </w:t>
      </w:r>
      <w:r w:rsidR="00277C54" w:rsidRPr="00B36ABF">
        <w:rPr>
          <w:lang w:eastAsia="en-US"/>
        </w:rPr>
        <w:t>có nghĩa</w:t>
      </w:r>
      <w:r w:rsidR="00C316AD" w:rsidRPr="00B36ABF">
        <w:rPr>
          <w:lang w:val="vi-VN" w:eastAsia="en-US"/>
        </w:rPr>
        <w:t xml:space="preserve"> như</w:t>
      </w:r>
      <w:r w:rsidR="00277C54" w:rsidRPr="00B36ABF">
        <w:rPr>
          <w:lang w:eastAsia="en-US"/>
        </w:rPr>
        <w:t xml:space="preserve"> được quy định tại</w:t>
      </w:r>
      <w:r w:rsidR="00A32B9A" w:rsidRPr="00B36ABF">
        <w:rPr>
          <w:lang w:eastAsia="en-US"/>
        </w:rPr>
        <w:t xml:space="preserve"> </w:t>
      </w:r>
      <w:r w:rsidR="00021183" w:rsidRPr="00B36ABF">
        <w:rPr>
          <w:lang w:eastAsia="en-US"/>
        </w:rPr>
        <w:t>Điều</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_Ref36140494 \n \h  \* MERGEFORMAT </w:instrText>
      </w:r>
      <w:r w:rsidR="00A32B9A" w:rsidRPr="00B36ABF">
        <w:rPr>
          <w:lang w:eastAsia="en-US"/>
        </w:rPr>
      </w:r>
      <w:r w:rsidR="00A32B9A" w:rsidRPr="00B36ABF">
        <w:rPr>
          <w:lang w:eastAsia="en-US"/>
        </w:rPr>
        <w:fldChar w:fldCharType="separate"/>
      </w:r>
      <w:r w:rsidR="00CC7F22" w:rsidRPr="00B36ABF">
        <w:rPr>
          <w:lang w:eastAsia="en-US"/>
        </w:rPr>
        <w:t>29.4</w:t>
      </w:r>
      <w:r w:rsidR="00A32B9A" w:rsidRPr="00B36ABF">
        <w:rPr>
          <w:lang w:eastAsia="en-US"/>
        </w:rPr>
        <w:fldChar w:fldCharType="end"/>
      </w:r>
      <w:r w:rsidR="00A32B9A" w:rsidRPr="00B36ABF">
        <w:rPr>
          <w:lang w:eastAsia="en-US"/>
        </w:rPr>
        <w:t xml:space="preserve"> (</w:t>
      </w:r>
      <w:r w:rsidR="0074658B" w:rsidRPr="00B36ABF">
        <w:rPr>
          <w:i/>
          <w:lang w:eastAsia="en-US"/>
        </w:rPr>
        <w:fldChar w:fldCharType="begin"/>
      </w:r>
      <w:r w:rsidR="003127CA" w:rsidRPr="00B36ABF">
        <w:rPr>
          <w:i/>
          <w:lang w:eastAsia="en-US"/>
        </w:rPr>
        <w:instrText xml:space="preserve"> REF _Ref36140494 \h  \* MERGEFORMAT </w:instrText>
      </w:r>
      <w:r w:rsidR="0074658B" w:rsidRPr="00B36ABF">
        <w:rPr>
          <w:i/>
          <w:lang w:eastAsia="en-US"/>
        </w:rPr>
      </w:r>
      <w:r w:rsidR="0074658B" w:rsidRPr="00B36ABF">
        <w:rPr>
          <w:i/>
          <w:lang w:eastAsia="en-US"/>
        </w:rPr>
        <w:fldChar w:fldCharType="separate"/>
      </w:r>
      <w:r w:rsidR="00CC7F22" w:rsidRPr="00B36ABF">
        <w:rPr>
          <w:i/>
        </w:rPr>
        <w:t>Thay thế Bên Cho Vay</w:t>
      </w:r>
      <w:r w:rsidR="0074658B" w:rsidRPr="00B36ABF">
        <w:rPr>
          <w:i/>
          <w:lang w:eastAsia="en-US"/>
        </w:rPr>
        <w:fldChar w:fldCharType="end"/>
      </w:r>
      <w:r w:rsidR="00A32B9A" w:rsidRPr="00B36ABF">
        <w:rPr>
          <w:lang w:eastAsia="en-US"/>
        </w:rPr>
        <w:t>).</w:t>
      </w:r>
    </w:p>
    <w:p w14:paraId="2E1CA089" w14:textId="7D3A2CF1" w:rsidR="00BB5133" w:rsidRPr="00B36ABF" w:rsidRDefault="00300A45" w:rsidP="00725FF3">
      <w:pPr>
        <w:ind w:left="720"/>
        <w:rPr>
          <w:lang w:eastAsia="en-US"/>
        </w:rPr>
      </w:pPr>
      <w:r w:rsidRPr="00B36ABF">
        <w:rPr>
          <w:lang w:eastAsia="en-US"/>
        </w:rPr>
        <w:t>“</w:t>
      </w:r>
      <w:r w:rsidR="003D20A4" w:rsidRPr="00B36ABF">
        <w:rPr>
          <w:b/>
          <w:bCs/>
          <w:lang w:eastAsia="en-US"/>
        </w:rPr>
        <w:t>Người Đại Diện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3D20A4" w:rsidRPr="00B36ABF">
        <w:rPr>
          <w:lang w:eastAsia="en-US"/>
        </w:rPr>
        <w:t xml:space="preserve">người được ủy nhiệm, đại lý, người quản lý, quản trị viên, người được chỉ định, người được ủy quyền, người được tín thác hoặc người </w:t>
      </w:r>
      <w:r w:rsidR="00416C48" w:rsidRPr="00B36ABF">
        <w:rPr>
          <w:lang w:eastAsia="en-US"/>
        </w:rPr>
        <w:t>ủy thác</w:t>
      </w:r>
      <w:r w:rsidR="00A32B9A" w:rsidRPr="00B36ABF">
        <w:rPr>
          <w:lang w:eastAsia="en-US"/>
        </w:rPr>
        <w:t>.</w:t>
      </w:r>
    </w:p>
    <w:p w14:paraId="1B47654A" w14:textId="6D4CE0A2" w:rsidR="00BB5133" w:rsidRPr="00B36ABF" w:rsidRDefault="00300A45" w:rsidP="00725FF3">
      <w:pPr>
        <w:ind w:left="720"/>
        <w:rPr>
          <w:lang w:eastAsia="en-US" w:bidi="he-IL"/>
        </w:rPr>
      </w:pPr>
      <w:r w:rsidRPr="00B36ABF">
        <w:rPr>
          <w:lang w:eastAsia="en-US" w:bidi="he-IL"/>
        </w:rPr>
        <w:t>“</w:t>
      </w:r>
      <w:r w:rsidR="004D06D5" w:rsidRPr="00B36ABF">
        <w:rPr>
          <w:b/>
          <w:lang w:eastAsia="en-US" w:bidi="he-IL"/>
        </w:rPr>
        <w:t>Chấp Thuận Cần Có</w:t>
      </w:r>
      <w:r w:rsidRPr="00B36ABF">
        <w:rPr>
          <w:lang w:eastAsia="en-US" w:bidi="he-IL"/>
        </w:rPr>
        <w:t>”</w:t>
      </w:r>
      <w:r w:rsidR="00416C48" w:rsidRPr="00B36ABF">
        <w:rPr>
          <w:lang w:eastAsia="en-US" w:bidi="he-IL"/>
        </w:rPr>
        <w:t>, vào bất kỳ thời điểm nào,</w:t>
      </w:r>
      <w:r w:rsidR="00A32B9A" w:rsidRPr="00B36ABF">
        <w:rPr>
          <w:lang w:eastAsia="en-US" w:bidi="he-IL"/>
        </w:rPr>
        <w:t xml:space="preserve"> </w:t>
      </w:r>
      <w:r w:rsidR="00406CD5" w:rsidRPr="00B36ABF">
        <w:rPr>
          <w:lang w:eastAsia="en-US" w:bidi="he-IL"/>
        </w:rPr>
        <w:t>nghĩa là</w:t>
      </w:r>
      <w:r w:rsidR="00416C48" w:rsidRPr="00B36ABF">
        <w:rPr>
          <w:lang w:eastAsia="en-US" w:bidi="he-IL"/>
        </w:rPr>
        <w:t xml:space="preserve"> mỗi </w:t>
      </w:r>
      <w:r w:rsidR="002D7D58" w:rsidRPr="00B36ABF">
        <w:rPr>
          <w:lang w:eastAsia="en-US" w:bidi="he-IL"/>
        </w:rPr>
        <w:t>Chấp Thuận</w:t>
      </w:r>
      <w:r w:rsidR="00A32B9A" w:rsidRPr="00B36ABF">
        <w:rPr>
          <w:lang w:eastAsia="en-US" w:bidi="he-IL"/>
        </w:rPr>
        <w:t xml:space="preserve"> </w:t>
      </w:r>
      <w:r w:rsidR="00416C48" w:rsidRPr="00B36ABF">
        <w:rPr>
          <w:lang w:eastAsia="en-US" w:bidi="he-IL"/>
        </w:rPr>
        <w:t>được nêu cụ thể trong</w:t>
      </w:r>
      <w:r w:rsidR="00BC190F" w:rsidRPr="00B36ABF">
        <w:rPr>
          <w:lang w:eastAsia="en-US" w:bidi="he-IL"/>
        </w:rPr>
        <w:t xml:space="preserve"> </w:t>
      </w:r>
      <w:r w:rsidR="00BC190F" w:rsidRPr="00B36ABF">
        <w:rPr>
          <w:lang w:eastAsia="en-US"/>
        </w:rPr>
        <w:t>Phụ Lục 5</w:t>
      </w:r>
      <w:r w:rsidR="00BC190F" w:rsidRPr="00B36ABF">
        <w:rPr>
          <w:lang w:eastAsia="en-US" w:bidi="he-IL"/>
        </w:rPr>
        <w:t xml:space="preserve"> </w:t>
      </w:r>
      <w:r w:rsidR="00A32B9A" w:rsidRPr="00B36ABF">
        <w:rPr>
          <w:lang w:eastAsia="en-US" w:bidi="he-IL"/>
        </w:rPr>
        <w:t>(</w:t>
      </w:r>
      <w:r w:rsidR="00416C48" w:rsidRPr="00B36ABF">
        <w:rPr>
          <w:i/>
          <w:iCs/>
          <w:lang w:eastAsia="en-US" w:bidi="he-IL"/>
        </w:rPr>
        <w:t>Chấp thuận</w:t>
      </w:r>
      <w:r w:rsidR="00A32B9A" w:rsidRPr="00B36ABF">
        <w:rPr>
          <w:lang w:eastAsia="en-US" w:bidi="he-IL"/>
        </w:rPr>
        <w:t xml:space="preserve">) </w:t>
      </w:r>
      <w:r w:rsidR="00416C48" w:rsidRPr="00B36ABF">
        <w:rPr>
          <w:lang w:eastAsia="en-US" w:bidi="he-IL"/>
        </w:rPr>
        <w:t xml:space="preserve">là cần phải có chậm nhất vào thời điểm đó </w:t>
      </w:r>
      <w:r w:rsidR="00952B10" w:rsidRPr="00B36ABF">
        <w:rPr>
          <w:lang w:eastAsia="en-US" w:bidi="he-IL"/>
        </w:rPr>
        <w:t>và</w:t>
      </w:r>
      <w:r w:rsidR="00A32B9A" w:rsidRPr="00B36ABF">
        <w:rPr>
          <w:lang w:eastAsia="en-US" w:bidi="he-IL"/>
        </w:rPr>
        <w:t xml:space="preserve"> </w:t>
      </w:r>
      <w:r w:rsidR="00416C48" w:rsidRPr="00B36ABF">
        <w:rPr>
          <w:lang w:eastAsia="en-US" w:bidi="he-IL"/>
        </w:rPr>
        <w:t xml:space="preserve">mỗi </w:t>
      </w:r>
      <w:r w:rsidR="002D7D58" w:rsidRPr="00B36ABF">
        <w:rPr>
          <w:lang w:eastAsia="en-US" w:bidi="he-IL"/>
        </w:rPr>
        <w:t>Chấp Thuận</w:t>
      </w:r>
      <w:r w:rsidR="00A32B9A" w:rsidRPr="00B36ABF">
        <w:rPr>
          <w:lang w:eastAsia="en-US" w:bidi="he-IL"/>
        </w:rPr>
        <w:t xml:space="preserve"> </w:t>
      </w:r>
      <w:r w:rsidR="00416C48" w:rsidRPr="00B36ABF">
        <w:rPr>
          <w:lang w:eastAsia="en-US" w:bidi="he-IL"/>
        </w:rPr>
        <w:t>khác cần phải có vào thời điểm đó</w:t>
      </w:r>
      <w:r w:rsidR="00A32B9A" w:rsidRPr="00B36ABF">
        <w:rPr>
          <w:lang w:eastAsia="en-US" w:bidi="he-IL"/>
        </w:rPr>
        <w:t>:</w:t>
      </w:r>
    </w:p>
    <w:p w14:paraId="1D05803B" w14:textId="1CE039A3" w:rsidR="00BB5133" w:rsidRPr="00B36ABF" w:rsidRDefault="009A186D" w:rsidP="00B5561F">
      <w:pPr>
        <w:pStyle w:val="General2L3"/>
        <w:numPr>
          <w:ilvl w:val="2"/>
          <w:numId w:val="76"/>
        </w:numPr>
      </w:pPr>
      <w:r w:rsidRPr="00B36ABF">
        <w:rPr>
          <w:lang w:eastAsia="en-US"/>
        </w:rPr>
        <w:t xml:space="preserve">để mỗi </w:t>
      </w:r>
      <w:r w:rsidR="001022EA" w:rsidRPr="00B36ABF">
        <w:t>Người Có Nghĩa Vụ</w:t>
      </w:r>
      <w:r w:rsidR="00A32B9A" w:rsidRPr="00B36ABF">
        <w:t xml:space="preserve"> </w:t>
      </w:r>
      <w:r w:rsidRPr="00B36ABF">
        <w:t xml:space="preserve">được phép ký kết, thực hiện các quyền của mình và tuân thủ các nghĩa vụ của mình một cách hợp pháp theo </w:t>
      </w:r>
      <w:r w:rsidR="004B0BF1" w:rsidRPr="00B36ABF">
        <w:t>Các Tài Liệu Giao Dịch</w:t>
      </w:r>
      <w:r w:rsidR="00A32B9A" w:rsidRPr="00B36ABF">
        <w:t xml:space="preserve"> </w:t>
      </w:r>
      <w:r w:rsidRPr="00B36ABF">
        <w:t xml:space="preserve">mà </w:t>
      </w:r>
      <w:r w:rsidR="00F54269" w:rsidRPr="00B36ABF">
        <w:rPr>
          <w:lang w:eastAsia="en-US"/>
        </w:rPr>
        <w:t xml:space="preserve">mỗi </w:t>
      </w:r>
      <w:r w:rsidR="00F54269" w:rsidRPr="00B36ABF">
        <w:t>Người Có Nghĩa Vụ</w:t>
      </w:r>
      <w:r w:rsidR="00F54269" w:rsidRPr="00B36ABF">
        <w:rPr>
          <w:lang w:val="vi-VN"/>
        </w:rPr>
        <w:t xml:space="preserve"> đó</w:t>
      </w:r>
      <w:r w:rsidR="00963865" w:rsidRPr="00B36ABF">
        <w:rPr>
          <w:lang w:val="vi-VN"/>
        </w:rPr>
        <w:t xml:space="preserve"> </w:t>
      </w:r>
      <w:r w:rsidRPr="00B36ABF">
        <w:t xml:space="preserve">là một </w:t>
      </w:r>
      <w:r w:rsidR="00A1534C" w:rsidRPr="00B36ABF">
        <w:t xml:space="preserve">bên </w:t>
      </w:r>
      <w:r w:rsidR="00F54269" w:rsidRPr="00B36ABF">
        <w:t>tham</w:t>
      </w:r>
      <w:r w:rsidR="00F54269" w:rsidRPr="00B36ABF">
        <w:rPr>
          <w:lang w:val="vi-VN"/>
        </w:rPr>
        <w:t xml:space="preserve"> gia </w:t>
      </w:r>
      <w:r w:rsidR="00A32B9A" w:rsidRPr="00B36ABF">
        <w:t>(</w:t>
      </w:r>
      <w:r w:rsidRPr="00B36ABF">
        <w:t xml:space="preserve">bao gồm mở, duy trì và hoạt động </w:t>
      </w:r>
      <w:r w:rsidR="00FF466B" w:rsidRPr="00B36ABF">
        <w:t>Các Tài Khoản</w:t>
      </w:r>
      <w:r w:rsidR="00A32B9A" w:rsidRPr="00B36ABF">
        <w:t xml:space="preserve"> </w:t>
      </w:r>
      <w:r w:rsidR="00952B10" w:rsidRPr="00B36ABF">
        <w:t>và</w:t>
      </w:r>
      <w:r w:rsidR="00A32B9A" w:rsidRPr="00B36ABF">
        <w:t xml:space="preserve"> </w:t>
      </w:r>
      <w:r w:rsidRPr="00B36ABF">
        <w:t xml:space="preserve">thực hiện mọi khoản thanh toán cần thiết theo các điều khoản của </w:t>
      </w:r>
      <w:r w:rsidR="00D134BE" w:rsidRPr="00B36ABF">
        <w:t>Các Tài Liệu Cấp Vốn</w:t>
      </w:r>
      <w:r w:rsidR="00A32B9A" w:rsidRPr="00B36ABF">
        <w:t>);</w:t>
      </w:r>
    </w:p>
    <w:p w14:paraId="771521AF" w14:textId="23FA1341" w:rsidR="00BB5133" w:rsidRPr="00B36ABF" w:rsidRDefault="009A186D" w:rsidP="00725FF3">
      <w:pPr>
        <w:pStyle w:val="General2L3"/>
      </w:pPr>
      <w:r w:rsidRPr="00B36ABF">
        <w:t xml:space="preserve">để làm cho </w:t>
      </w:r>
      <w:r w:rsidR="004B0BF1" w:rsidRPr="00B36ABF">
        <w:t>Các Tài Liệu Giao Dịch</w:t>
      </w:r>
      <w:r w:rsidR="00A32B9A" w:rsidRPr="00B36ABF">
        <w:t xml:space="preserve"> </w:t>
      </w:r>
      <w:r w:rsidRPr="00B36ABF">
        <w:t xml:space="preserve">mà mỗi </w:t>
      </w:r>
      <w:r w:rsidR="001022EA" w:rsidRPr="00B36ABF">
        <w:t>Người Có Nghĩa Vụ</w:t>
      </w:r>
      <w:r w:rsidR="00A32B9A" w:rsidRPr="00B36ABF">
        <w:t xml:space="preserve"> </w:t>
      </w:r>
      <w:r w:rsidRPr="00B36ABF">
        <w:t xml:space="preserve">là một bên tham gia được thừa nhận tại mỗi </w:t>
      </w:r>
      <w:r w:rsidR="006F6F52" w:rsidRPr="00B36ABF">
        <w:t>Quốc Gia Liên Quan</w:t>
      </w:r>
      <w:r w:rsidR="00A32B9A" w:rsidRPr="00B36ABF">
        <w:t xml:space="preserve">; </w:t>
      </w:r>
      <w:r w:rsidR="00952B10" w:rsidRPr="00B36ABF">
        <w:t>và</w:t>
      </w:r>
    </w:p>
    <w:p w14:paraId="00BA3701" w14:textId="12B9F1D7" w:rsidR="00BB5133" w:rsidRPr="00B36ABF" w:rsidRDefault="009A186D" w:rsidP="00725FF3">
      <w:pPr>
        <w:pStyle w:val="General2L3"/>
        <w:rPr>
          <w:lang w:eastAsia="en-US"/>
        </w:rPr>
      </w:pPr>
      <w:r w:rsidRPr="00B36ABF">
        <w:t xml:space="preserve">để thực hiện </w:t>
      </w:r>
      <w:r w:rsidR="0065406A" w:rsidRPr="00B36ABF">
        <w:rPr>
          <w:lang w:eastAsia="en-US"/>
        </w:rPr>
        <w:t>Dự Án</w:t>
      </w:r>
      <w:r w:rsidR="00A32B9A" w:rsidRPr="00B36ABF">
        <w:rPr>
          <w:lang w:eastAsia="en-US"/>
        </w:rPr>
        <w:t xml:space="preserve"> </w:t>
      </w:r>
      <w:r w:rsidR="00021183" w:rsidRPr="00B36ABF">
        <w:rPr>
          <w:lang w:eastAsia="en-US"/>
        </w:rPr>
        <w:t>theo</w:t>
      </w:r>
      <w:r w:rsidR="00FF466B" w:rsidRPr="00B36ABF">
        <w:rPr>
          <w:lang w:eastAsia="en-US"/>
        </w:rPr>
        <w:t xml:space="preserve"> </w:t>
      </w:r>
      <w:r w:rsidR="004B0BF1" w:rsidRPr="00B36ABF">
        <w:rPr>
          <w:lang w:eastAsia="en-US"/>
        </w:rPr>
        <w:t>Các Tài Liệu Giao Dịch</w:t>
      </w:r>
      <w:r w:rsidR="00A32B9A" w:rsidRPr="00B36ABF">
        <w:rPr>
          <w:lang w:eastAsia="en-US"/>
        </w:rPr>
        <w:t xml:space="preserve"> </w:t>
      </w:r>
      <w:r w:rsidR="00952B10" w:rsidRPr="00B36ABF">
        <w:rPr>
          <w:lang w:eastAsia="en-US"/>
        </w:rPr>
        <w:t>và</w:t>
      </w:r>
      <w:r w:rsidR="00FF466B" w:rsidRPr="00B36ABF">
        <w:rPr>
          <w:lang w:eastAsia="en-US"/>
        </w:rPr>
        <w:t xml:space="preserve"> </w:t>
      </w:r>
      <w:r w:rsidR="00DC0148" w:rsidRPr="00B36ABF">
        <w:rPr>
          <w:lang w:eastAsia="en-US"/>
        </w:rPr>
        <w:t xml:space="preserve">Các </w:t>
      </w:r>
      <w:r w:rsidR="00AD1E49" w:rsidRPr="00B36ABF">
        <w:rPr>
          <w:lang w:eastAsia="en-US"/>
        </w:rPr>
        <w:t>Tiêu Chuẩn</w:t>
      </w:r>
      <w:r w:rsidR="00DC0148" w:rsidRPr="00B36ABF">
        <w:rPr>
          <w:lang w:eastAsia="en-US"/>
        </w:rPr>
        <w:t xml:space="preserve"> Cần Tuân Thủ</w:t>
      </w:r>
      <w:r w:rsidR="00A32B9A" w:rsidRPr="00B36ABF">
        <w:rPr>
          <w:lang w:eastAsia="en-US"/>
        </w:rPr>
        <w:t>.</w:t>
      </w:r>
    </w:p>
    <w:p w14:paraId="02DCE1BB" w14:textId="15B4CC15" w:rsidR="00BB5133" w:rsidRPr="00B36ABF" w:rsidRDefault="00300A45" w:rsidP="00725FF3">
      <w:pPr>
        <w:ind w:left="720"/>
        <w:rPr>
          <w:lang w:eastAsia="en-US"/>
        </w:rPr>
      </w:pPr>
      <w:r w:rsidRPr="00B36ABF">
        <w:rPr>
          <w:lang w:eastAsia="en-US"/>
        </w:rPr>
        <w:t>“</w:t>
      </w:r>
      <w:r w:rsidR="00D401A5" w:rsidRPr="00B36ABF">
        <w:rPr>
          <w:b/>
          <w:lang w:eastAsia="en-US"/>
        </w:rPr>
        <w:t>Thủ Tục Giải Quyết</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D401A5" w:rsidRPr="00B36ABF">
        <w:rPr>
          <w:lang w:eastAsia="en-US"/>
        </w:rPr>
        <w:t xml:space="preserve">thủ tục được nêu tại </w:t>
      </w:r>
      <w:r w:rsidR="00021183" w:rsidRPr="00B36ABF">
        <w:rPr>
          <w:lang w:eastAsia="en-US"/>
        </w:rPr>
        <w:t>Điều</w:t>
      </w:r>
      <w:r w:rsidR="00A32B9A" w:rsidRPr="00B36ABF">
        <w:rPr>
          <w:lang w:eastAsia="en-US"/>
        </w:rPr>
        <w:t xml:space="preserve"> </w:t>
      </w:r>
      <w:r w:rsidR="0074658B" w:rsidRPr="00B36ABF">
        <w:rPr>
          <w:lang w:eastAsia="en-US"/>
        </w:rPr>
        <w:fldChar w:fldCharType="begin"/>
      </w:r>
      <w:r w:rsidR="0074658B" w:rsidRPr="00B36ABF">
        <w:rPr>
          <w:lang w:eastAsia="en-US"/>
        </w:rPr>
        <w:instrText xml:space="preserve"> REF _Ref67499728 \r \h </w:instrText>
      </w:r>
      <w:r w:rsidR="00DB7AFD" w:rsidRPr="00B36ABF">
        <w:rPr>
          <w:lang w:eastAsia="en-US"/>
        </w:rPr>
        <w:instrText xml:space="preserve"> \* MERGEFORMAT </w:instrText>
      </w:r>
      <w:r w:rsidR="0074658B" w:rsidRPr="00B36ABF">
        <w:rPr>
          <w:lang w:eastAsia="en-US"/>
        </w:rPr>
      </w:r>
      <w:r w:rsidR="0074658B" w:rsidRPr="00B36ABF">
        <w:rPr>
          <w:lang w:eastAsia="en-US"/>
        </w:rPr>
        <w:fldChar w:fldCharType="separate"/>
      </w:r>
      <w:r w:rsidR="00CC7F22" w:rsidRPr="00B36ABF">
        <w:rPr>
          <w:lang w:eastAsia="en-US"/>
        </w:rPr>
        <w:t>34.5</w:t>
      </w:r>
      <w:r w:rsidR="0074658B" w:rsidRPr="00B36ABF">
        <w:rPr>
          <w:lang w:eastAsia="en-US"/>
        </w:rPr>
        <w:fldChar w:fldCharType="end"/>
      </w:r>
      <w:r w:rsidR="0074658B" w:rsidRPr="00B36ABF">
        <w:rPr>
          <w:lang w:eastAsia="en-US"/>
        </w:rPr>
        <w:t xml:space="preserve"> </w:t>
      </w:r>
      <w:r w:rsidR="00A32B9A" w:rsidRPr="00B36ABF">
        <w:rPr>
          <w:lang w:eastAsia="en-US"/>
        </w:rPr>
        <w:t>(</w:t>
      </w:r>
      <w:r w:rsidR="0074658B" w:rsidRPr="00B36ABF">
        <w:rPr>
          <w:i/>
          <w:lang w:eastAsia="en-US"/>
        </w:rPr>
        <w:fldChar w:fldCharType="begin"/>
      </w:r>
      <w:r w:rsidR="003127CA" w:rsidRPr="00B36ABF">
        <w:rPr>
          <w:i/>
          <w:lang w:eastAsia="en-US"/>
        </w:rPr>
        <w:instrText xml:space="preserve"> REF _Ref67499728 \h  \* MERGEFORMAT </w:instrText>
      </w:r>
      <w:r w:rsidR="0074658B" w:rsidRPr="00B36ABF">
        <w:rPr>
          <w:i/>
          <w:lang w:eastAsia="en-US"/>
        </w:rPr>
      </w:r>
      <w:r w:rsidR="0074658B" w:rsidRPr="00B36ABF">
        <w:rPr>
          <w:i/>
          <w:lang w:eastAsia="en-US"/>
        </w:rPr>
        <w:fldChar w:fldCharType="separate"/>
      </w:r>
      <w:r w:rsidR="00CC7F22" w:rsidRPr="00B36ABF">
        <w:rPr>
          <w:i/>
        </w:rPr>
        <w:t>Thủ Tục Giải Quyết</w:t>
      </w:r>
      <w:r w:rsidR="0074658B" w:rsidRPr="00B36ABF">
        <w:rPr>
          <w:i/>
          <w:lang w:eastAsia="en-US"/>
        </w:rPr>
        <w:fldChar w:fldCharType="end"/>
      </w:r>
      <w:r w:rsidR="00A32B9A" w:rsidRPr="00B36ABF">
        <w:rPr>
          <w:lang w:eastAsia="en-US"/>
        </w:rPr>
        <w:t>).</w:t>
      </w:r>
    </w:p>
    <w:p w14:paraId="6ECC7788" w14:textId="56528E97" w:rsidR="00BB5133" w:rsidRPr="00B36ABF" w:rsidRDefault="00300A45" w:rsidP="00725FF3">
      <w:pPr>
        <w:ind w:left="720"/>
        <w:rPr>
          <w:b/>
          <w:lang w:eastAsia="en-US"/>
        </w:rPr>
      </w:pPr>
      <w:r w:rsidRPr="00B36ABF">
        <w:rPr>
          <w:b/>
          <w:lang w:eastAsia="en-US"/>
        </w:rPr>
        <w:t>“</w:t>
      </w:r>
      <w:r w:rsidR="00D401A5" w:rsidRPr="00B36ABF">
        <w:rPr>
          <w:b/>
          <w:lang w:eastAsia="en-US"/>
        </w:rPr>
        <w:t>Thanh Toán Bị Hạn Chế</w:t>
      </w:r>
      <w:r w:rsidR="00221DA5" w:rsidRPr="00B36ABF">
        <w:rPr>
          <w:b/>
          <w:lang w:eastAsia="en-US"/>
        </w:rPr>
        <w:t>” nghĩa</w:t>
      </w:r>
      <w:r w:rsidR="00406CD5" w:rsidRPr="00B36ABF">
        <w:rPr>
          <w:b/>
          <w:lang w:eastAsia="en-US"/>
        </w:rPr>
        <w:t xml:space="preserve"> là</w:t>
      </w:r>
      <w:r w:rsidR="00A32B9A" w:rsidRPr="00B36ABF">
        <w:rPr>
          <w:b/>
          <w:lang w:eastAsia="en-US"/>
        </w:rPr>
        <w:t>:</w:t>
      </w:r>
    </w:p>
    <w:p w14:paraId="102A8D95" w14:textId="15360E56" w:rsidR="00A4313C" w:rsidRPr="00B36ABF" w:rsidRDefault="0014443B" w:rsidP="00B5561F">
      <w:pPr>
        <w:pStyle w:val="General2L3"/>
        <w:numPr>
          <w:ilvl w:val="2"/>
          <w:numId w:val="77"/>
        </w:numPr>
        <w:rPr>
          <w:szCs w:val="22"/>
          <w:lang w:eastAsia="en-US" w:bidi="ar-SA"/>
        </w:rPr>
      </w:pPr>
      <w:r w:rsidRPr="00B36ABF">
        <w:rPr>
          <w:szCs w:val="22"/>
        </w:rPr>
        <w:t>bất kỳ</w:t>
      </w:r>
      <w:r w:rsidR="00A32B9A" w:rsidRPr="00B36ABF">
        <w:rPr>
          <w:szCs w:val="22"/>
        </w:rPr>
        <w:t xml:space="preserve"> </w:t>
      </w:r>
      <w:r w:rsidR="00A4313C" w:rsidRPr="00B36ABF">
        <w:t xml:space="preserve">cổ tức, </w:t>
      </w:r>
      <w:r w:rsidR="000D1614" w:rsidRPr="00B36ABF">
        <w:t xml:space="preserve">lệ </w:t>
      </w:r>
      <w:r w:rsidR="00A4313C" w:rsidRPr="00B36ABF">
        <w:t xml:space="preserve">phí, phí, </w:t>
      </w:r>
      <w:r w:rsidR="000D1614" w:rsidRPr="00B36ABF">
        <w:t xml:space="preserve">khoản </w:t>
      </w:r>
      <w:r w:rsidR="00A4313C" w:rsidRPr="00B36ABF">
        <w:t xml:space="preserve">phân phối </w:t>
      </w:r>
      <w:r w:rsidR="000D1614" w:rsidRPr="00B36ABF">
        <w:t xml:space="preserve">bằng </w:t>
      </w:r>
      <w:r w:rsidR="00A4313C" w:rsidRPr="00B36ABF">
        <w:t xml:space="preserve">tiền </w:t>
      </w:r>
      <w:r w:rsidR="000D1614" w:rsidRPr="00B36ABF">
        <w:t xml:space="preserve">hay </w:t>
      </w:r>
      <w:r w:rsidR="00A4313C" w:rsidRPr="00B36ABF">
        <w:t xml:space="preserve">phân phối khác (hoặc lãi suất </w:t>
      </w:r>
      <w:r w:rsidR="000D1614" w:rsidRPr="00B36ABF">
        <w:t xml:space="preserve">trên </w:t>
      </w:r>
      <w:r w:rsidR="00A4313C" w:rsidRPr="00B36ABF">
        <w:t>cổ tức, lệ phí</w:t>
      </w:r>
      <w:r w:rsidR="000D1614" w:rsidRPr="00B36ABF">
        <w:t xml:space="preserve">, phí hay </w:t>
      </w:r>
      <w:r w:rsidR="004A0928" w:rsidRPr="00B36ABF">
        <w:t xml:space="preserve">khoản </w:t>
      </w:r>
      <w:r w:rsidR="00A4313C" w:rsidRPr="00B36ABF">
        <w:t xml:space="preserve">phân phối </w:t>
      </w:r>
      <w:r w:rsidR="004A0928" w:rsidRPr="00B36ABF">
        <w:t xml:space="preserve">khác </w:t>
      </w:r>
      <w:r w:rsidR="00A4313C" w:rsidRPr="00B36ABF">
        <w:t xml:space="preserve">chưa thanh toán) (dù bằng </w:t>
      </w:r>
      <w:r w:rsidR="004A0928" w:rsidRPr="00B36ABF">
        <w:t xml:space="preserve">hiện kim hay </w:t>
      </w:r>
      <w:r w:rsidR="00A4313C" w:rsidRPr="00B36ABF">
        <w:t xml:space="preserve">hiện vật) trên hoặc đối với cổ </w:t>
      </w:r>
      <w:r w:rsidR="004A0928" w:rsidRPr="00B36ABF">
        <w:t xml:space="preserve">phần </w:t>
      </w:r>
      <w:r w:rsidR="00A4313C" w:rsidRPr="00B36ABF">
        <w:t xml:space="preserve">của Bên </w:t>
      </w:r>
      <w:r w:rsidR="004A0928" w:rsidRPr="00B36ABF">
        <w:t xml:space="preserve">Vay </w:t>
      </w:r>
      <w:r w:rsidR="00A4313C" w:rsidRPr="00B36ABF">
        <w:t xml:space="preserve">(hoặc bất kỳ phần </w:t>
      </w:r>
      <w:r w:rsidR="004A0928" w:rsidRPr="00B36ABF">
        <w:t>hay loại cổ phần nào của Bên Vay</w:t>
      </w:r>
      <w:r w:rsidR="00A4313C" w:rsidRPr="00B36ABF">
        <w:t>);</w:t>
      </w:r>
      <w:r w:rsidR="00A4313C" w:rsidRPr="00B36ABF">
        <w:rPr>
          <w:sz w:val="14"/>
          <w:szCs w:val="14"/>
        </w:rPr>
        <w:t xml:space="preserve"> </w:t>
      </w:r>
    </w:p>
    <w:p w14:paraId="449274F8" w14:textId="6C460D46" w:rsidR="004A0928" w:rsidRPr="00B36ABF" w:rsidRDefault="004A0928" w:rsidP="00725FF3">
      <w:pPr>
        <w:pStyle w:val="General2L3"/>
        <w:rPr>
          <w:szCs w:val="22"/>
          <w:lang w:eastAsia="en-US" w:bidi="ar-SA"/>
        </w:rPr>
      </w:pPr>
      <w:r w:rsidRPr="00B36ABF">
        <w:t xml:space="preserve">việc phát hành thưởng hoặc </w:t>
      </w:r>
      <w:r w:rsidR="00390189" w:rsidRPr="00B36ABF">
        <w:t>bất</w:t>
      </w:r>
      <w:r w:rsidR="00390189" w:rsidRPr="00B36ABF">
        <w:rPr>
          <w:lang w:val="vi-VN"/>
        </w:rPr>
        <w:t xml:space="preserve"> kỳ </w:t>
      </w:r>
      <w:r w:rsidRPr="00B36ABF">
        <w:t>v</w:t>
      </w:r>
      <w:r w:rsidR="00F12146" w:rsidRPr="00B36ABF">
        <w:t>iệc lấy lại</w:t>
      </w:r>
      <w:r w:rsidRPr="00B36ABF">
        <w:t>, giảm, mua lại, hủy bỏ, rút lại hoặc hoàn trả vốn cổ phần, thặng dư vốn cổ phần hoặc các khoản dự trữ vốn khác;</w:t>
      </w:r>
      <w:r w:rsidRPr="00B36ABF">
        <w:rPr>
          <w:sz w:val="14"/>
          <w:szCs w:val="14"/>
        </w:rPr>
        <w:t xml:space="preserve"> </w:t>
      </w:r>
    </w:p>
    <w:p w14:paraId="0E78BC8D" w14:textId="345D88E9" w:rsidR="00BB5133" w:rsidRPr="00B36ABF" w:rsidRDefault="00A32B9A" w:rsidP="00725FF3">
      <w:pPr>
        <w:pStyle w:val="General2L3"/>
        <w:rPr>
          <w:szCs w:val="22"/>
          <w:lang w:eastAsia="en-US" w:bidi="ar-SA"/>
        </w:rPr>
      </w:pPr>
      <w:r w:rsidRPr="00B36ABF">
        <w:rPr>
          <w:szCs w:val="22"/>
        </w:rPr>
        <w:t>[</w:t>
      </w:r>
      <w:r w:rsidR="0014443B" w:rsidRPr="00B36ABF">
        <w:rPr>
          <w:szCs w:val="22"/>
        </w:rPr>
        <w:t>bất kỳ</w:t>
      </w:r>
      <w:r w:rsidRPr="00B36ABF">
        <w:rPr>
          <w:szCs w:val="22"/>
        </w:rPr>
        <w:t xml:space="preserve"> </w:t>
      </w:r>
      <w:r w:rsidR="00E440D4" w:rsidRPr="00B36ABF">
        <w:t xml:space="preserve">khoản hoàn trả hoặc trả trước hạn tiền vay gốc, khoản thanh toán tiền lãi hoặc các khoản khác liên quan đến </w:t>
      </w:r>
      <w:r w:rsidR="00E440D4" w:rsidRPr="00B36ABF">
        <w:rPr>
          <w:szCs w:val="22"/>
        </w:rPr>
        <w:t>Các Khoản Vay Cổ Đông</w:t>
      </w:r>
      <w:r w:rsidRPr="00B36ABF">
        <w:rPr>
          <w:szCs w:val="22"/>
        </w:rPr>
        <w:t xml:space="preserve">]; </w:t>
      </w:r>
      <w:r w:rsidR="00CE5761" w:rsidRPr="00B36ABF">
        <w:rPr>
          <w:szCs w:val="22"/>
        </w:rPr>
        <w:t>hoặc</w:t>
      </w:r>
    </w:p>
    <w:p w14:paraId="0E432E70" w14:textId="6B153B5C" w:rsidR="000A01C1" w:rsidRPr="00B36ABF" w:rsidRDefault="000A01C1" w:rsidP="00725FF3">
      <w:pPr>
        <w:pStyle w:val="General2L3"/>
        <w:rPr>
          <w:noProof/>
          <w:szCs w:val="22"/>
          <w:lang w:eastAsia="en-GB" w:bidi="ar-SA"/>
        </w:rPr>
      </w:pPr>
      <w:r w:rsidRPr="00B36ABF">
        <w:t xml:space="preserve">bất kỳ khoản thanh toán nào khác đối với phí quản lý, phí tư vấn hoặc phí hay khoản phân phối khác dưới bất kỳ hình thức nào từ Bên Vay cho bất kỳ Người Có Nghĩa Vụ nào khác hoặc cho </w:t>
      </w:r>
      <w:r w:rsidR="00392D7B" w:rsidRPr="00B36ABF">
        <w:t>bất</w:t>
      </w:r>
      <w:r w:rsidR="00392D7B" w:rsidRPr="00B36ABF">
        <w:rPr>
          <w:lang w:val="vi-VN"/>
        </w:rPr>
        <w:t xml:space="preserve"> kỳ </w:t>
      </w:r>
      <w:r w:rsidRPr="00B36ABF">
        <w:t xml:space="preserve">Công Ty Liên Kết </w:t>
      </w:r>
      <w:r w:rsidR="00392D7B" w:rsidRPr="00B36ABF">
        <w:t>nào</w:t>
      </w:r>
      <w:r w:rsidR="00392D7B" w:rsidRPr="00B36ABF">
        <w:rPr>
          <w:lang w:val="vi-VN"/>
        </w:rPr>
        <w:t xml:space="preserve"> </w:t>
      </w:r>
      <w:r w:rsidRPr="00B36ABF">
        <w:t xml:space="preserve">của Người Có Nghĩa Vụ (bao gồm </w:t>
      </w:r>
      <w:r w:rsidR="00392D7B" w:rsidRPr="00B36ABF">
        <w:t>bất</w:t>
      </w:r>
      <w:r w:rsidR="00392D7B" w:rsidRPr="00B36ABF">
        <w:rPr>
          <w:lang w:val="vi-VN"/>
        </w:rPr>
        <w:t xml:space="preserve"> </w:t>
      </w:r>
      <w:r w:rsidR="00392D7B" w:rsidRPr="00B36ABF">
        <w:rPr>
          <w:lang w:val="vi-VN"/>
        </w:rPr>
        <w:lastRenderedPageBreak/>
        <w:t xml:space="preserve">kỳ việc </w:t>
      </w:r>
      <w:r w:rsidRPr="00B36ABF">
        <w:t xml:space="preserve">thanh toán hoặc chi trả dưới hình thức cấn trừ, truy đòi ngược hoặc hình thức khác </w:t>
      </w:r>
      <w:r w:rsidR="00FF575B" w:rsidRPr="00B36ABF">
        <w:t xml:space="preserve">vào </w:t>
      </w:r>
      <w:r w:rsidRPr="00B36ABF">
        <w:t xml:space="preserve">bất kỳ khoản nợ nào </w:t>
      </w:r>
      <w:r w:rsidR="00FF575B" w:rsidRPr="00B36ABF">
        <w:t xml:space="preserve">mà Bên Vay đã cho người liên quan nói trên </w:t>
      </w:r>
      <w:r w:rsidRPr="00B36ABF">
        <w:t>vay),</w:t>
      </w:r>
      <w:r w:rsidRPr="00B36ABF">
        <w:rPr>
          <w:sz w:val="14"/>
          <w:szCs w:val="14"/>
        </w:rPr>
        <w:t xml:space="preserve"> </w:t>
      </w:r>
    </w:p>
    <w:p w14:paraId="4089B8CD" w14:textId="66B4260B" w:rsidR="00BB5133" w:rsidRPr="00B36ABF" w:rsidRDefault="00FF575B" w:rsidP="005A16A4">
      <w:pPr>
        <w:pStyle w:val="BodyText1"/>
        <w:widowControl w:val="0"/>
        <w:rPr>
          <w:szCs w:val="22"/>
          <w:lang w:bidi="ar-SA"/>
        </w:rPr>
      </w:pPr>
      <w:r w:rsidRPr="00B36ABF">
        <w:rPr>
          <w:rFonts w:eastAsia="Times New Roman"/>
        </w:rPr>
        <w:t xml:space="preserve">[nhưng không bao gồm [(i)] bất kỳ Chi Phí Phát Triển Được Duyệt nào [hoặc (ii) </w:t>
      </w:r>
      <w:r w:rsidR="00226161" w:rsidRPr="00B36ABF">
        <w:rPr>
          <w:rFonts w:eastAsia="Times New Roman"/>
        </w:rPr>
        <w:t>bất</w:t>
      </w:r>
      <w:r w:rsidR="00226161" w:rsidRPr="00B36ABF">
        <w:rPr>
          <w:rFonts w:eastAsia="Times New Roman"/>
          <w:lang w:val="vi-VN"/>
        </w:rPr>
        <w:t xml:space="preserve"> kỳ </w:t>
      </w:r>
      <w:r w:rsidRPr="00B36ABF">
        <w:rPr>
          <w:rFonts w:eastAsia="Times New Roman"/>
        </w:rPr>
        <w:t xml:space="preserve">các khoản thanh toán được thực hiện theo Các Tài Liệu Dự Án mà không bị cấm theo đoạn </w:t>
      </w:r>
      <w:r w:rsidR="00A32B9A" w:rsidRPr="00B36ABF">
        <w:rPr>
          <w:szCs w:val="22"/>
        </w:rPr>
        <w:fldChar w:fldCharType="begin"/>
      </w:r>
      <w:r w:rsidR="00A32B9A" w:rsidRPr="00B36ABF">
        <w:rPr>
          <w:szCs w:val="22"/>
        </w:rPr>
        <w:instrText xml:space="preserve"> REF _Ref50030013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704FCE" w:rsidRPr="00B36ABF">
        <w:rPr>
          <w:szCs w:val="22"/>
        </w:rPr>
        <w:t>của</w:t>
      </w:r>
      <w:r w:rsidR="00A32B9A" w:rsidRPr="00B36ABF">
        <w:rPr>
          <w:szCs w:val="22"/>
        </w:rPr>
        <w:t xml:space="preserve"> </w:t>
      </w:r>
      <w:r w:rsidR="00021183" w:rsidRPr="00B36ABF">
        <w:rPr>
          <w:szCs w:val="22"/>
        </w:rPr>
        <w:t>Điều</w:t>
      </w:r>
      <w:r w:rsidR="00A32B9A" w:rsidRPr="00B36ABF">
        <w:rPr>
          <w:szCs w:val="22"/>
        </w:rPr>
        <w:t xml:space="preserve"> </w:t>
      </w:r>
      <w:r w:rsidR="0074658B" w:rsidRPr="00B36ABF">
        <w:rPr>
          <w:szCs w:val="22"/>
        </w:rPr>
        <w:fldChar w:fldCharType="begin"/>
      </w:r>
      <w:r w:rsidR="0074658B" w:rsidRPr="00B36ABF">
        <w:rPr>
          <w:szCs w:val="22"/>
        </w:rPr>
        <w:instrText xml:space="preserve"> REF _Ref67500821 \r \h </w:instrText>
      </w:r>
      <w:r w:rsidR="00DB7AFD" w:rsidRPr="00B36ABF">
        <w:rPr>
          <w:szCs w:val="22"/>
        </w:rPr>
        <w:instrText xml:space="preserve"> \* MERGEFORMAT </w:instrText>
      </w:r>
      <w:r w:rsidR="0074658B" w:rsidRPr="00B36ABF">
        <w:rPr>
          <w:szCs w:val="22"/>
        </w:rPr>
      </w:r>
      <w:r w:rsidR="0074658B" w:rsidRPr="00B36ABF">
        <w:rPr>
          <w:szCs w:val="22"/>
        </w:rPr>
        <w:fldChar w:fldCharType="separate"/>
      </w:r>
      <w:r w:rsidR="00CC7F22" w:rsidRPr="00B36ABF">
        <w:rPr>
          <w:szCs w:val="22"/>
        </w:rPr>
        <w:t>17.23</w:t>
      </w:r>
      <w:r w:rsidR="0074658B" w:rsidRPr="00B36ABF">
        <w:rPr>
          <w:szCs w:val="22"/>
        </w:rPr>
        <w:fldChar w:fldCharType="end"/>
      </w:r>
      <w:r w:rsidR="0074658B" w:rsidRPr="00B36ABF">
        <w:rPr>
          <w:szCs w:val="22"/>
        </w:rPr>
        <w:t xml:space="preserve"> </w:t>
      </w:r>
      <w:r w:rsidR="00A32B9A" w:rsidRPr="00B36ABF">
        <w:rPr>
          <w:szCs w:val="22"/>
        </w:rPr>
        <w:t>(</w:t>
      </w:r>
      <w:r w:rsidR="0074658B" w:rsidRPr="00B36ABF">
        <w:rPr>
          <w:i/>
          <w:szCs w:val="22"/>
        </w:rPr>
        <w:fldChar w:fldCharType="begin"/>
      </w:r>
      <w:r w:rsidR="003127CA" w:rsidRPr="00B36ABF">
        <w:rPr>
          <w:i/>
          <w:szCs w:val="22"/>
        </w:rPr>
        <w:instrText xml:space="preserve"> REF _Ref67500821 \h  \* MERGEFORMAT </w:instrText>
      </w:r>
      <w:r w:rsidR="0074658B" w:rsidRPr="00B36ABF">
        <w:rPr>
          <w:i/>
          <w:szCs w:val="22"/>
        </w:rPr>
      </w:r>
      <w:r w:rsidR="0074658B" w:rsidRPr="00B36ABF">
        <w:rPr>
          <w:i/>
          <w:szCs w:val="22"/>
        </w:rPr>
        <w:fldChar w:fldCharType="separate"/>
      </w:r>
      <w:r w:rsidR="00CC7F22" w:rsidRPr="00B36ABF">
        <w:rPr>
          <w:i/>
          <w:szCs w:val="22"/>
        </w:rPr>
        <w:t>Chi phí Dự Án</w:t>
      </w:r>
      <w:r w:rsidR="0074658B" w:rsidRPr="00B36ABF">
        <w:rPr>
          <w:i/>
          <w:szCs w:val="22"/>
        </w:rPr>
        <w:fldChar w:fldCharType="end"/>
      </w:r>
      <w:r w:rsidR="00A32B9A" w:rsidRPr="00B36ABF">
        <w:rPr>
          <w:szCs w:val="22"/>
        </w:rPr>
        <w:t>)]</w:t>
      </w:r>
      <w:r w:rsidR="00A32B9A" w:rsidRPr="00B36ABF">
        <w:rPr>
          <w:rStyle w:val="FootnoteReference"/>
          <w:sz w:val="22"/>
          <w:szCs w:val="22"/>
        </w:rPr>
        <w:footnoteReference w:id="77"/>
      </w:r>
      <w:r w:rsidR="00A32B9A" w:rsidRPr="00B36ABF">
        <w:rPr>
          <w:szCs w:val="22"/>
        </w:rPr>
        <w:t>].</w:t>
      </w:r>
    </w:p>
    <w:p w14:paraId="7E836E5B" w14:textId="1101AD3E" w:rsidR="00BB5133" w:rsidRPr="00B36ABF" w:rsidRDefault="00300A45" w:rsidP="00725FF3">
      <w:pPr>
        <w:ind w:left="720"/>
        <w:rPr>
          <w:lang w:eastAsia="en-US"/>
        </w:rPr>
      </w:pPr>
      <w:r w:rsidRPr="00B36ABF">
        <w:rPr>
          <w:lang w:eastAsia="en-US"/>
        </w:rPr>
        <w:t>“</w:t>
      </w:r>
      <w:r w:rsidR="00FF575B" w:rsidRPr="00B36ABF">
        <w:rPr>
          <w:b/>
          <w:lang w:eastAsia="en-US"/>
        </w:rPr>
        <w:t>Doanh Thu</w:t>
      </w:r>
      <w:r w:rsidRPr="00B36ABF">
        <w:rPr>
          <w:lang w:eastAsia="en-US"/>
        </w:rPr>
        <w:t>”</w:t>
      </w:r>
      <w:r w:rsidR="00FF575B" w:rsidRPr="00B36ABF">
        <w:rPr>
          <w:lang w:eastAsia="en-US"/>
        </w:rPr>
        <w:t xml:space="preserve">, </w:t>
      </w:r>
      <w:r w:rsidR="00A548AE" w:rsidRPr="00B36ABF">
        <w:rPr>
          <w:lang w:eastAsia="en-US"/>
        </w:rPr>
        <w:t>liên quan đến</w:t>
      </w:r>
      <w:r w:rsidR="00A32B9A" w:rsidRPr="00B36ABF">
        <w:rPr>
          <w:lang w:eastAsia="en-US"/>
        </w:rPr>
        <w:t xml:space="preserve"> </w:t>
      </w:r>
      <w:r w:rsidR="00FF575B" w:rsidRPr="00B36ABF">
        <w:rPr>
          <w:lang w:eastAsia="en-US"/>
        </w:rPr>
        <w:t xml:space="preserve">một khoảng thời gian </w:t>
      </w:r>
      <w:r w:rsidR="0014443B" w:rsidRPr="00B36ABF">
        <w:rPr>
          <w:lang w:eastAsia="en-US"/>
        </w:rPr>
        <w:t>bất kỳ</w:t>
      </w:r>
      <w:r w:rsidR="00A32B9A" w:rsidRPr="00B36ABF">
        <w:rPr>
          <w:lang w:eastAsia="en-US"/>
        </w:rPr>
        <w:t xml:space="preserve">, </w:t>
      </w:r>
      <w:r w:rsidR="00FF575B" w:rsidRPr="00B36ABF">
        <w:rPr>
          <w:lang w:eastAsia="en-US"/>
        </w:rPr>
        <w:t xml:space="preserve">nghĩa là toàn bộ các khoản đã nhận </w:t>
      </w:r>
      <w:r w:rsidR="00A32B9A" w:rsidRPr="00B36ABF">
        <w:rPr>
          <w:lang w:eastAsia="en-US"/>
        </w:rPr>
        <w:t>(</w:t>
      </w:r>
      <w:r w:rsidR="00CE5761" w:rsidRPr="00B36ABF">
        <w:rPr>
          <w:lang w:eastAsia="en-US"/>
        </w:rPr>
        <w:t>hoặc</w:t>
      </w:r>
      <w:r w:rsidR="00A32B9A" w:rsidRPr="00B36ABF">
        <w:rPr>
          <w:lang w:eastAsia="en-US"/>
        </w:rPr>
        <w:t xml:space="preserve">, </w:t>
      </w:r>
      <w:r w:rsidR="00FF575B" w:rsidRPr="00B36ABF">
        <w:rPr>
          <w:lang w:eastAsia="en-US"/>
        </w:rPr>
        <w:t>trong trường hợp dự kiến, được dự kiến là sẽ nhận</w:t>
      </w:r>
      <w:r w:rsidR="00A32B9A" w:rsidRPr="00B36ABF">
        <w:rPr>
          <w:lang w:eastAsia="en-US"/>
        </w:rPr>
        <w:t xml:space="preserve">) </w:t>
      </w:r>
      <w:r w:rsidR="00FF575B" w:rsidRPr="00B36ABF">
        <w:rPr>
          <w:lang w:eastAsia="en-US"/>
        </w:rPr>
        <w:t xml:space="preserve">bởi </w:t>
      </w:r>
      <w:r w:rsidR="009A3242" w:rsidRPr="00B36ABF">
        <w:rPr>
          <w:lang w:eastAsia="en-US"/>
        </w:rPr>
        <w:t>Bên Vay</w:t>
      </w:r>
      <w:r w:rsidR="00A32B9A" w:rsidRPr="00B36ABF">
        <w:rPr>
          <w:lang w:eastAsia="en-US"/>
        </w:rPr>
        <w:t xml:space="preserve"> </w:t>
      </w:r>
      <w:r w:rsidR="00FF575B" w:rsidRPr="00B36ABF">
        <w:rPr>
          <w:lang w:eastAsia="en-US"/>
        </w:rPr>
        <w:t xml:space="preserve">trong khoảng thời gian đó </w:t>
      </w:r>
      <w:r w:rsidR="00A32B9A" w:rsidRPr="00B36ABF">
        <w:rPr>
          <w:lang w:eastAsia="en-US"/>
        </w:rPr>
        <w:t>(</w:t>
      </w:r>
      <w:r w:rsidR="00D62E6A" w:rsidRPr="00B36ABF">
        <w:rPr>
          <w:lang w:eastAsia="en-US"/>
        </w:rPr>
        <w:t>không tính hai lần</w:t>
      </w:r>
      <w:r w:rsidR="00A32B9A" w:rsidRPr="00B36ABF">
        <w:rPr>
          <w:lang w:eastAsia="en-US"/>
        </w:rPr>
        <w:t xml:space="preserve">), </w:t>
      </w:r>
      <w:r w:rsidR="00FF575B" w:rsidRPr="00B36ABF">
        <w:rPr>
          <w:lang w:eastAsia="en-US"/>
        </w:rPr>
        <w:t>bao gồm</w:t>
      </w:r>
      <w:r w:rsidR="00A32B9A" w:rsidRPr="00B36ABF">
        <w:rPr>
          <w:lang w:eastAsia="en-US"/>
        </w:rPr>
        <w:t>:</w:t>
      </w:r>
    </w:p>
    <w:p w14:paraId="132D89C1" w14:textId="212DC7AA" w:rsidR="00BB5133" w:rsidRPr="00B36ABF" w:rsidRDefault="00A91096" w:rsidP="00B5561F">
      <w:pPr>
        <w:pStyle w:val="General2L3"/>
        <w:numPr>
          <w:ilvl w:val="2"/>
          <w:numId w:val="78"/>
        </w:numPr>
        <w:rPr>
          <w:lang w:eastAsia="en-US" w:bidi="ar-SA"/>
        </w:rPr>
      </w:pPr>
      <w:bookmarkStart w:id="46" w:name="_Ref52927396"/>
      <w:r w:rsidRPr="00B36ABF">
        <w:t xml:space="preserve">doanh thu nhận từ </w:t>
      </w:r>
      <w:r w:rsidR="00CE5761" w:rsidRPr="00B36ABF">
        <w:t>hoặc</w:t>
      </w:r>
      <w:r w:rsidR="00A32B9A" w:rsidRPr="00B36ABF">
        <w:t xml:space="preserve"> </w:t>
      </w:r>
      <w:r w:rsidRPr="00B36ABF">
        <w:t>liên quan đến</w:t>
      </w:r>
      <w:r w:rsidR="00A32B9A" w:rsidRPr="00B36ABF">
        <w:t xml:space="preserve"> [</w:t>
      </w:r>
      <w:r w:rsidR="00E45C98" w:rsidRPr="00B36ABF">
        <w:rPr>
          <w:i/>
        </w:rPr>
        <w:t xml:space="preserve">điền nguồn chính của (các) khoản doanh thu của </w:t>
      </w:r>
      <w:r w:rsidR="0065406A" w:rsidRPr="00B36ABF">
        <w:rPr>
          <w:i/>
        </w:rPr>
        <w:t>Dự Án</w:t>
      </w:r>
      <w:r w:rsidR="00A32B9A" w:rsidRPr="00B36ABF">
        <w:t>]</w:t>
      </w:r>
      <w:r w:rsidR="00A32B9A" w:rsidRPr="00B36ABF">
        <w:rPr>
          <w:rStyle w:val="FootnoteReference"/>
          <w:sz w:val="22"/>
          <w:szCs w:val="22"/>
        </w:rPr>
        <w:footnoteReference w:id="78"/>
      </w:r>
      <w:r w:rsidR="00A32B9A" w:rsidRPr="00B36ABF">
        <w:t>;</w:t>
      </w:r>
      <w:bookmarkEnd w:id="46"/>
    </w:p>
    <w:p w14:paraId="550A6BC8" w14:textId="77777777" w:rsidR="00BB5133" w:rsidRPr="00B36ABF" w:rsidRDefault="00267225" w:rsidP="00725FF3">
      <w:pPr>
        <w:pStyle w:val="General2L3"/>
        <w:rPr>
          <w:lang w:eastAsia="en-US" w:bidi="ar-SA"/>
        </w:rPr>
      </w:pPr>
      <w:r w:rsidRPr="00B36ABF">
        <w:t>Khoản Bồi Thường Thiệt Hại Do Chậm Trễ</w:t>
      </w:r>
      <w:r w:rsidR="00A32B9A" w:rsidRPr="00B36ABF">
        <w:t>;</w:t>
      </w:r>
      <w:r w:rsidR="00A32B9A" w:rsidRPr="00B36ABF">
        <w:rPr>
          <w:rStyle w:val="FootnoteReference"/>
          <w:sz w:val="22"/>
          <w:szCs w:val="22"/>
        </w:rPr>
        <w:footnoteReference w:id="79"/>
      </w:r>
    </w:p>
    <w:p w14:paraId="0BD5BA1E" w14:textId="211A019C" w:rsidR="00BB5133" w:rsidRPr="00B36ABF" w:rsidRDefault="00C32B39" w:rsidP="00725FF3">
      <w:pPr>
        <w:pStyle w:val="General2L3"/>
        <w:rPr>
          <w:lang w:eastAsia="en-US" w:bidi="ar-SA"/>
        </w:rPr>
      </w:pPr>
      <w:r w:rsidRPr="00B36ABF">
        <w:t>Tiền Thu Được Từ Bảo Hiểm</w:t>
      </w:r>
      <w:r w:rsidR="00E45C98" w:rsidRPr="00B36ABF">
        <w:t xml:space="preserve"> nhận được</w:t>
      </w:r>
      <w:r w:rsidR="00A32B9A" w:rsidRPr="00B36ABF">
        <w:t xml:space="preserve"> </w:t>
      </w:r>
      <w:r w:rsidR="00885C8C" w:rsidRPr="00B36ABF">
        <w:t>theo</w:t>
      </w:r>
      <w:r w:rsidR="00A32B9A" w:rsidRPr="00B36ABF">
        <w:t xml:space="preserve"> </w:t>
      </w:r>
      <w:r w:rsidR="00DB7AC7" w:rsidRPr="00B36ABF">
        <w:t>Bảo Hiểm Tổn Thất Doanh Thu</w:t>
      </w:r>
      <w:r w:rsidR="00A32B9A" w:rsidRPr="00B36ABF">
        <w:t>;</w:t>
      </w:r>
    </w:p>
    <w:p w14:paraId="2151B7F0" w14:textId="69FAA209" w:rsidR="00BB5133" w:rsidRPr="00B36ABF" w:rsidRDefault="00E45C98" w:rsidP="00725FF3">
      <w:pPr>
        <w:pStyle w:val="General2L3"/>
        <w:rPr>
          <w:lang w:eastAsia="en-US" w:bidi="ar-SA"/>
        </w:rPr>
      </w:pPr>
      <w:r w:rsidRPr="00B36ABF">
        <w:t xml:space="preserve">tiền lãi được thanh toán trên </w:t>
      </w:r>
      <w:r w:rsidR="00FF466B" w:rsidRPr="00B36ABF">
        <w:t>Các Tài Khoản</w:t>
      </w:r>
      <w:r w:rsidR="00A32B9A" w:rsidRPr="00B36ABF">
        <w:t>;</w:t>
      </w:r>
    </w:p>
    <w:p w14:paraId="570A3E04" w14:textId="2F9D5AE5" w:rsidR="00BB5133" w:rsidRPr="00B36ABF" w:rsidRDefault="00E45C98" w:rsidP="00725FF3">
      <w:pPr>
        <w:pStyle w:val="General2L3"/>
        <w:rPr>
          <w:lang w:eastAsia="en-US" w:bidi="ar-SA"/>
        </w:rPr>
      </w:pPr>
      <w:r w:rsidRPr="00B36ABF">
        <w:t xml:space="preserve">các khoản hoàn </w:t>
      </w:r>
      <w:r w:rsidR="005F65C5" w:rsidRPr="00B36ABF">
        <w:t>Thuế</w:t>
      </w:r>
      <w:r w:rsidR="00A32B9A" w:rsidRPr="00B36ABF">
        <w:t xml:space="preserve"> </w:t>
      </w:r>
      <w:r w:rsidRPr="00B36ABF">
        <w:t xml:space="preserve">thuộc </w:t>
      </w:r>
      <w:r w:rsidR="0014443B" w:rsidRPr="00B36ABF">
        <w:t>bất kỳ</w:t>
      </w:r>
      <w:r w:rsidR="00A32B9A" w:rsidRPr="00B36ABF">
        <w:t xml:space="preserve"> </w:t>
      </w:r>
      <w:r w:rsidRPr="00B36ABF">
        <w:t>loại nào</w:t>
      </w:r>
      <w:r w:rsidR="00A32B9A" w:rsidRPr="00B36ABF">
        <w:t>;</w:t>
      </w:r>
    </w:p>
    <w:p w14:paraId="3EF9F266" w14:textId="0CF57DE5" w:rsidR="00BB5133" w:rsidRPr="00B36ABF" w:rsidRDefault="00A32B9A" w:rsidP="00725FF3">
      <w:pPr>
        <w:pStyle w:val="General2L3"/>
        <w:rPr>
          <w:lang w:eastAsia="en-US" w:bidi="ar-SA"/>
        </w:rPr>
      </w:pPr>
      <w:bookmarkStart w:id="47" w:name="_Ref52927376"/>
      <w:r w:rsidRPr="00B36ABF">
        <w:t>[(</w:t>
      </w:r>
      <w:r w:rsidR="003110B0" w:rsidRPr="00B36ABF">
        <w:t>nếu là số dương</w:t>
      </w:r>
      <w:r w:rsidRPr="00B36ABF">
        <w:t xml:space="preserve">) </w:t>
      </w:r>
      <w:r w:rsidR="003110B0" w:rsidRPr="00B36ABF">
        <w:t xml:space="preserve">các khoản dự kiến thuần đã được thanh toán </w:t>
      </w:r>
      <w:r w:rsidRPr="00B36ABF">
        <w:t>(</w:t>
      </w:r>
      <w:r w:rsidR="00CE5761" w:rsidRPr="00B36ABF">
        <w:t>hoặc</w:t>
      </w:r>
      <w:r w:rsidRPr="00B36ABF">
        <w:t xml:space="preserve">, </w:t>
      </w:r>
      <w:r w:rsidR="003110B0" w:rsidRPr="00B36ABF">
        <w:t>trong trường hợp dự kiến, được dự kiến là sẽ được thanh toán</w:t>
      </w:r>
      <w:r w:rsidRPr="00B36ABF">
        <w:t xml:space="preserve">) </w:t>
      </w:r>
      <w:r w:rsidR="003110B0" w:rsidRPr="00B36ABF">
        <w:t xml:space="preserve">cho </w:t>
      </w:r>
      <w:r w:rsidR="009A3242" w:rsidRPr="00B36ABF">
        <w:t>Bên Vay</w:t>
      </w:r>
      <w:r w:rsidRPr="00B36ABF">
        <w:t xml:space="preserve"> </w:t>
      </w:r>
      <w:r w:rsidR="00A920B4" w:rsidRPr="00B36ABF">
        <w:t xml:space="preserve">theo </w:t>
      </w:r>
      <w:r w:rsidR="00DF75CA" w:rsidRPr="00B36ABF">
        <w:t xml:space="preserve">Các </w:t>
      </w:r>
      <w:r w:rsidR="003D61B2" w:rsidRPr="00B36ABF">
        <w:t>Hợp Đồng PNRR</w:t>
      </w:r>
      <w:r w:rsidRPr="00B36ABF">
        <w:t xml:space="preserve"> (</w:t>
      </w:r>
      <w:r w:rsidR="00A920B4" w:rsidRPr="00B36ABF">
        <w:t xml:space="preserve">ngoại trừ </w:t>
      </w:r>
      <w:r w:rsidR="003D61B2" w:rsidRPr="00B36ABF">
        <w:t>Chi Phí Chấm Dứt PNRR</w:t>
      </w:r>
      <w:r w:rsidRPr="00B36ABF">
        <w:t xml:space="preserve">);] </w:t>
      </w:r>
      <w:r w:rsidR="00952B10" w:rsidRPr="00B36ABF">
        <w:t>và</w:t>
      </w:r>
      <w:bookmarkEnd w:id="47"/>
    </w:p>
    <w:p w14:paraId="15D50FD2" w14:textId="14FCF29F" w:rsidR="00BB5133" w:rsidRPr="00B36ABF" w:rsidRDefault="00A920B4" w:rsidP="00725FF3">
      <w:pPr>
        <w:pStyle w:val="General2L3"/>
        <w:rPr>
          <w:lang w:eastAsia="en-US" w:bidi="ar-SA"/>
        </w:rPr>
      </w:pPr>
      <w:r w:rsidRPr="00B36ABF">
        <w:t xml:space="preserve">các số tiền khác mà </w:t>
      </w:r>
      <w:r w:rsidR="00BF1534" w:rsidRPr="00B36ABF">
        <w:t>Đại Lý Liên Tín Dụng</w:t>
      </w:r>
      <w:r w:rsidR="00A32B9A" w:rsidRPr="00B36ABF">
        <w:t xml:space="preserve"> </w:t>
      </w:r>
      <w:r w:rsidRPr="00B36ABF">
        <w:t xml:space="preserve">chấp thuận là </w:t>
      </w:r>
      <w:r w:rsidR="00FF575B" w:rsidRPr="00B36ABF">
        <w:t>Doanh Thu</w:t>
      </w:r>
      <w:r w:rsidR="00A32B9A" w:rsidRPr="00B36ABF">
        <w:t>,</w:t>
      </w:r>
    </w:p>
    <w:p w14:paraId="29CC99D2" w14:textId="5148B7B0" w:rsidR="00BB5133" w:rsidRPr="00B36ABF" w:rsidRDefault="00A920B4" w:rsidP="005A16A4">
      <w:pPr>
        <w:pStyle w:val="BodyText1"/>
        <w:widowControl w:val="0"/>
        <w:rPr>
          <w:szCs w:val="22"/>
          <w:lang w:eastAsia="en-US" w:bidi="ar-SA"/>
        </w:rPr>
      </w:pPr>
      <w:r w:rsidRPr="00B36ABF">
        <w:rPr>
          <w:szCs w:val="22"/>
        </w:rPr>
        <w:t xml:space="preserve">nhưng </w:t>
      </w:r>
      <w:r w:rsidR="00FF575B" w:rsidRPr="00B36ABF">
        <w:rPr>
          <w:szCs w:val="22"/>
        </w:rPr>
        <w:t>Doanh Thu</w:t>
      </w:r>
      <w:r w:rsidR="00A32B9A" w:rsidRPr="00B36ABF">
        <w:rPr>
          <w:szCs w:val="22"/>
        </w:rPr>
        <w:t xml:space="preserve"> </w:t>
      </w:r>
      <w:r w:rsidRPr="00B36ABF">
        <w:rPr>
          <w:szCs w:val="22"/>
        </w:rPr>
        <w:t xml:space="preserve">không bao gồm tiền thu được từ </w:t>
      </w:r>
      <w:r w:rsidR="00353779" w:rsidRPr="00B36ABF">
        <w:rPr>
          <w:szCs w:val="22"/>
        </w:rPr>
        <w:t>Nợ Tài Chính</w:t>
      </w:r>
      <w:r w:rsidR="00A32B9A" w:rsidRPr="00B36ABF">
        <w:rPr>
          <w:szCs w:val="22"/>
        </w:rPr>
        <w:t xml:space="preserve">, </w:t>
      </w:r>
      <w:r w:rsidR="00C02649" w:rsidRPr="00B36ABF">
        <w:rPr>
          <w:szCs w:val="22"/>
        </w:rPr>
        <w:t>Vốn Chủ Sở Hữu</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các khoản nhận được hay dự kiến là sẽ nhận được theo </w:t>
      </w:r>
      <w:r w:rsidR="0014443B" w:rsidRPr="00B36ABF">
        <w:rPr>
          <w:szCs w:val="22"/>
        </w:rPr>
        <w:t>bất kỳ</w:t>
      </w:r>
      <w:r w:rsidR="00A32B9A" w:rsidRPr="00B36ABF">
        <w:rPr>
          <w:szCs w:val="22"/>
        </w:rPr>
        <w:t xml:space="preserve"> </w:t>
      </w:r>
      <w:r w:rsidRPr="00B36ABF">
        <w:rPr>
          <w:szCs w:val="22"/>
        </w:rPr>
        <w:t xml:space="preserve">bảo lãnh hay bảo hiểm nào khác </w:t>
      </w:r>
      <w:r w:rsidR="008533CD" w:rsidRPr="00B36ABF">
        <w:rPr>
          <w:szCs w:val="22"/>
        </w:rPr>
        <w:t>đối với</w:t>
      </w:r>
      <w:r w:rsidR="00A32B9A" w:rsidRPr="00B36ABF">
        <w:rPr>
          <w:szCs w:val="22"/>
        </w:rPr>
        <w:t xml:space="preserve"> </w:t>
      </w:r>
      <w:r w:rsidR="00353779" w:rsidRPr="00B36ABF">
        <w:rPr>
          <w:szCs w:val="22"/>
        </w:rPr>
        <w:t>Nợ Tài Chính</w:t>
      </w:r>
      <w:r w:rsidR="00A32B9A" w:rsidRPr="00B36ABF">
        <w:rPr>
          <w:szCs w:val="22"/>
        </w:rPr>
        <w:t xml:space="preserve"> </w:t>
      </w:r>
      <w:r w:rsidR="00CE5761" w:rsidRPr="00B36ABF">
        <w:rPr>
          <w:szCs w:val="22"/>
        </w:rPr>
        <w:t>hoặc</w:t>
      </w:r>
      <w:r w:rsidR="00A32B9A" w:rsidRPr="00B36ABF">
        <w:rPr>
          <w:szCs w:val="22"/>
        </w:rPr>
        <w:t xml:space="preserve"> </w:t>
      </w:r>
      <w:r w:rsidR="00C02649" w:rsidRPr="00B36ABF">
        <w:rPr>
          <w:szCs w:val="22"/>
        </w:rPr>
        <w:t>Vốn Chủ Sở Hữu</w:t>
      </w:r>
      <w:r w:rsidR="00A32B9A" w:rsidRPr="00B36ABF">
        <w:rPr>
          <w:szCs w:val="22"/>
        </w:rPr>
        <w:t xml:space="preserve">) </w:t>
      </w:r>
      <w:r w:rsidR="00CE5761" w:rsidRPr="00B36ABF">
        <w:rPr>
          <w:szCs w:val="22"/>
        </w:rPr>
        <w:t>hoặc</w:t>
      </w:r>
      <w:r w:rsidR="00A32B9A" w:rsidRPr="00B36ABF">
        <w:rPr>
          <w:szCs w:val="22"/>
        </w:rPr>
        <w:t xml:space="preserve"> </w:t>
      </w:r>
      <w:r w:rsidR="004A5BC6" w:rsidRPr="00B36ABF">
        <w:rPr>
          <w:szCs w:val="22"/>
        </w:rPr>
        <w:t>Khoản Bồi Thường</w:t>
      </w:r>
      <w:r w:rsidR="00A32B9A" w:rsidRPr="00B36ABF">
        <w:rPr>
          <w:szCs w:val="22"/>
        </w:rPr>
        <w:t>.</w:t>
      </w:r>
    </w:p>
    <w:p w14:paraId="2935DF6A" w14:textId="697D4F6D" w:rsidR="00BB5133" w:rsidRPr="00B36ABF" w:rsidRDefault="00300A45" w:rsidP="005A16A4">
      <w:pPr>
        <w:pStyle w:val="DefinitionsL1"/>
        <w:widowControl w:val="0"/>
        <w:numPr>
          <w:ilvl w:val="0"/>
          <w:numId w:val="0"/>
        </w:numPr>
        <w:ind w:left="720"/>
        <w:rPr>
          <w:szCs w:val="22"/>
          <w:lang w:eastAsia="en-US"/>
        </w:rPr>
      </w:pPr>
      <w:r w:rsidRPr="00B36ABF">
        <w:rPr>
          <w:szCs w:val="22"/>
          <w:lang w:eastAsia="en-US"/>
        </w:rPr>
        <w:t>“</w:t>
      </w:r>
      <w:r w:rsidR="001A12ED" w:rsidRPr="00B36ABF">
        <w:rPr>
          <w:b/>
          <w:szCs w:val="22"/>
          <w:lang w:eastAsia="en-US"/>
        </w:rPr>
        <w:t>Các Lệnh Trừng Phạt</w:t>
      </w:r>
      <w:r w:rsidR="00221DA5" w:rsidRPr="00B36ABF">
        <w:rPr>
          <w:szCs w:val="22"/>
          <w:lang w:eastAsia="en-US"/>
        </w:rPr>
        <w:t>” nghĩa</w:t>
      </w:r>
      <w:r w:rsidR="00406CD5" w:rsidRPr="00B36ABF">
        <w:rPr>
          <w:szCs w:val="22"/>
          <w:lang w:eastAsia="en-US"/>
        </w:rPr>
        <w:t xml:space="preserve"> là</w:t>
      </w:r>
      <w:r w:rsidR="00FF466B" w:rsidRPr="00B36ABF">
        <w:rPr>
          <w:szCs w:val="22"/>
          <w:lang w:eastAsia="en-US"/>
        </w:rPr>
        <w:t xml:space="preserve"> </w:t>
      </w:r>
      <w:r w:rsidR="001A12ED" w:rsidRPr="00B36ABF">
        <w:rPr>
          <w:rFonts w:eastAsia="Times New Roman"/>
        </w:rPr>
        <w:t xml:space="preserve">các luật, quy định về trừng phạt kinh tế hoặc tài chính, cấm vận thương mại, kiểm soát xuất khẩu, chống tẩy chay, </w:t>
      </w:r>
      <w:r w:rsidR="007D1D39" w:rsidRPr="00B36ABF">
        <w:rPr>
          <w:rFonts w:eastAsia="Times New Roman"/>
        </w:rPr>
        <w:t xml:space="preserve">các </w:t>
      </w:r>
      <w:r w:rsidR="001A12ED" w:rsidRPr="00B36ABF">
        <w:rPr>
          <w:rFonts w:eastAsia="Times New Roman"/>
        </w:rPr>
        <w:t xml:space="preserve">lệnh hành pháp hoặc các biện pháp hạn chế khác được ban hành, áp đặt, </w:t>
      </w:r>
      <w:r w:rsidR="007D1D39" w:rsidRPr="00B36ABF">
        <w:rPr>
          <w:rFonts w:eastAsia="Times New Roman"/>
        </w:rPr>
        <w:t xml:space="preserve">áp dụng, </w:t>
      </w:r>
      <w:r w:rsidR="001A12ED" w:rsidRPr="00B36ABF">
        <w:rPr>
          <w:rFonts w:eastAsia="Times New Roman"/>
        </w:rPr>
        <w:t xml:space="preserve">thực hiện và/hoặc thi hành </w:t>
      </w:r>
      <w:r w:rsidR="007D1D39" w:rsidRPr="00B36ABF">
        <w:rPr>
          <w:rFonts w:eastAsia="Times New Roman"/>
        </w:rPr>
        <w:t xml:space="preserve">vào từng thời điểm </w:t>
      </w:r>
      <w:r w:rsidR="001A12ED" w:rsidRPr="00B36ABF">
        <w:rPr>
          <w:rFonts w:eastAsia="Times New Roman"/>
        </w:rPr>
        <w:t xml:space="preserve">bởi bất kỳ </w:t>
      </w:r>
      <w:r w:rsidR="007D1D39" w:rsidRPr="00B36ABF">
        <w:rPr>
          <w:rFonts w:eastAsia="Times New Roman"/>
        </w:rPr>
        <w:t xml:space="preserve">cơ quan nào </w:t>
      </w:r>
      <w:r w:rsidR="001A12ED" w:rsidRPr="00B36ABF">
        <w:rPr>
          <w:rFonts w:eastAsia="Times New Roman"/>
        </w:rPr>
        <w:t xml:space="preserve">sau đây (và bao gồm thông qua </w:t>
      </w:r>
      <w:r w:rsidR="007D1D39" w:rsidRPr="00B36ABF">
        <w:rPr>
          <w:szCs w:val="22"/>
          <w:lang w:eastAsia="en-US"/>
        </w:rPr>
        <w:t>Cơ Quan Ban Hành Lệnh Trừng Phạt liên quan</w:t>
      </w:r>
      <w:r w:rsidR="00A32B9A" w:rsidRPr="00B36ABF">
        <w:rPr>
          <w:szCs w:val="22"/>
          <w:lang w:eastAsia="en-US"/>
        </w:rPr>
        <w:t>):</w:t>
      </w:r>
    </w:p>
    <w:p w14:paraId="12C89BFC" w14:textId="0F2D1844" w:rsidR="00BB5133" w:rsidRPr="00B36ABF" w:rsidRDefault="00A32B9A" w:rsidP="00725FF3">
      <w:pPr>
        <w:pStyle w:val="General2L3"/>
        <w:rPr>
          <w:lang w:eastAsia="en-US"/>
        </w:rPr>
      </w:pPr>
      <w:r w:rsidRPr="00B36ABF">
        <w:rPr>
          <w:lang w:eastAsia="en-US"/>
        </w:rPr>
        <w:t>[</w:t>
      </w:r>
      <w:r w:rsidR="007D1D39" w:rsidRPr="00B36ABF">
        <w:rPr>
          <w:i/>
          <w:lang w:eastAsia="en-US"/>
        </w:rPr>
        <w:t xml:space="preserve">danh sách </w:t>
      </w:r>
      <w:r w:rsidR="0014443B" w:rsidRPr="00B36ABF">
        <w:rPr>
          <w:i/>
          <w:lang w:eastAsia="en-US"/>
        </w:rPr>
        <w:t>bất kỳ</w:t>
      </w:r>
      <w:r w:rsidRPr="00B36ABF">
        <w:rPr>
          <w:i/>
          <w:lang w:eastAsia="en-US"/>
        </w:rPr>
        <w:t xml:space="preserve"> </w:t>
      </w:r>
      <w:r w:rsidR="007D1D39" w:rsidRPr="00B36ABF">
        <w:rPr>
          <w:i/>
          <w:lang w:eastAsia="en-US"/>
        </w:rPr>
        <w:t>quốc gia liên quan nào liên quan đến các lệnh trừng phạt, bao gồm chính phủ của quốc gia liên quan</w:t>
      </w:r>
      <w:r w:rsidRPr="00B36ABF">
        <w:rPr>
          <w:lang w:eastAsia="en-US"/>
        </w:rPr>
        <w:t>].</w:t>
      </w:r>
    </w:p>
    <w:p w14:paraId="2B4FF175" w14:textId="13367F8A" w:rsidR="006A5C35" w:rsidRPr="00B36ABF" w:rsidRDefault="00300A45" w:rsidP="00725FF3">
      <w:pPr>
        <w:ind w:left="720"/>
        <w:rPr>
          <w:szCs w:val="22"/>
          <w:lang w:eastAsia="en-US"/>
        </w:rPr>
      </w:pPr>
      <w:r w:rsidRPr="00B36ABF">
        <w:rPr>
          <w:szCs w:val="22"/>
          <w:lang w:eastAsia="en-US"/>
        </w:rPr>
        <w:t>“</w:t>
      </w:r>
      <w:r w:rsidR="007D1D39" w:rsidRPr="00B36ABF">
        <w:rPr>
          <w:b/>
          <w:szCs w:val="22"/>
          <w:lang w:eastAsia="en-US"/>
        </w:rPr>
        <w:t>Cơ Quan Ban Hành Lệnh Trừng Phạt</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6A5C35" w:rsidRPr="00B36ABF">
        <w:t>bất kỳ cơ quan hoặc cá nhân nào được chỉ định, trao quyền hoặc ủy quyền hợp lệ để ban hành, áp đặt, áp dụng, thực hiện và/hoặc thi hành Các Lệnh Trừng Phạt, bao gồm (nhưng không giới hạn):</w:t>
      </w:r>
    </w:p>
    <w:p w14:paraId="794B425B" w14:textId="33C8F2B7" w:rsidR="00BB5133" w:rsidRPr="00B36ABF" w:rsidRDefault="00A32B9A" w:rsidP="00B5561F">
      <w:pPr>
        <w:pStyle w:val="General2L3"/>
        <w:numPr>
          <w:ilvl w:val="2"/>
          <w:numId w:val="79"/>
        </w:numPr>
        <w:rPr>
          <w:lang w:eastAsia="en-US"/>
        </w:rPr>
      </w:pPr>
      <w:r w:rsidRPr="00B36ABF">
        <w:rPr>
          <w:lang w:eastAsia="en-US"/>
        </w:rPr>
        <w:lastRenderedPageBreak/>
        <w:t>[</w:t>
      </w:r>
      <w:r w:rsidR="006A5C35" w:rsidRPr="00B36ABF">
        <w:rPr>
          <w:i/>
          <w:lang w:eastAsia="en-US"/>
        </w:rPr>
        <w:t>danh sách bất kỳ cơ quan ban hành lệnh trừng phạt nào có liên quan</w:t>
      </w:r>
      <w:r w:rsidRPr="00B36ABF">
        <w:rPr>
          <w:lang w:eastAsia="en-US"/>
        </w:rPr>
        <w:t>].</w:t>
      </w:r>
    </w:p>
    <w:p w14:paraId="573DA0A2" w14:textId="289323A5" w:rsidR="00BB5133" w:rsidRPr="00B36ABF" w:rsidRDefault="00A32B9A" w:rsidP="00725FF3">
      <w:pPr>
        <w:ind w:left="720"/>
        <w:rPr>
          <w:szCs w:val="22"/>
          <w:lang w:eastAsia="en-US"/>
        </w:rPr>
      </w:pPr>
      <w:r w:rsidRPr="00B36ABF">
        <w:rPr>
          <w:szCs w:val="22"/>
          <w:lang w:eastAsia="en-US"/>
        </w:rPr>
        <w:t>[</w:t>
      </w:r>
      <w:r w:rsidR="00300A45" w:rsidRPr="00B36ABF">
        <w:rPr>
          <w:szCs w:val="22"/>
          <w:lang w:eastAsia="en-US"/>
        </w:rPr>
        <w:t>“</w:t>
      </w:r>
      <w:r w:rsidR="00EC4BBA" w:rsidRPr="00B36ABF">
        <w:rPr>
          <w:b/>
          <w:szCs w:val="22"/>
          <w:lang w:eastAsia="en-US"/>
        </w:rPr>
        <w:t xml:space="preserve">Các Khoản Thanh Toán </w:t>
      </w:r>
      <w:r w:rsidR="003D61B2" w:rsidRPr="00B36ABF">
        <w:rPr>
          <w:b/>
          <w:szCs w:val="22"/>
          <w:lang w:eastAsia="en-US"/>
        </w:rPr>
        <w:t>PNRR</w:t>
      </w:r>
      <w:r w:rsidR="00EC4BBA" w:rsidRPr="00B36ABF">
        <w:rPr>
          <w:b/>
          <w:szCs w:val="22"/>
          <w:lang w:eastAsia="en-US"/>
        </w:rPr>
        <w:t xml:space="preserve"> Dự Kiến</w:t>
      </w:r>
      <w:r w:rsidR="00300A45" w:rsidRPr="00B36ABF">
        <w:rPr>
          <w:szCs w:val="22"/>
          <w:lang w:eastAsia="en-US"/>
        </w:rPr>
        <w:t>”</w:t>
      </w:r>
      <w:r w:rsidR="00E66EF2" w:rsidRPr="00B36ABF">
        <w:rPr>
          <w:szCs w:val="22"/>
          <w:lang w:eastAsia="en-US"/>
        </w:rPr>
        <w:t xml:space="preserve">, </w:t>
      </w:r>
      <w:r w:rsidR="00E66EF2" w:rsidRPr="00B36ABF">
        <w:t xml:space="preserve">đối với bất kỳ </w:t>
      </w:r>
      <w:r w:rsidR="00EF681F" w:rsidRPr="00B36ABF">
        <w:t xml:space="preserve">khoảng thời gian </w:t>
      </w:r>
      <w:r w:rsidR="00E66EF2" w:rsidRPr="00B36ABF">
        <w:t xml:space="preserve">nào, </w:t>
      </w:r>
      <w:r w:rsidR="001430F0" w:rsidRPr="00B36ABF">
        <w:t xml:space="preserve">nghĩa là các khoản </w:t>
      </w:r>
      <w:r w:rsidR="00E66EF2" w:rsidRPr="00B36ABF">
        <w:t xml:space="preserve">tiền </w:t>
      </w:r>
      <w:r w:rsidR="001430F0" w:rsidRPr="00B36ABF">
        <w:t xml:space="preserve">thuần </w:t>
      </w:r>
      <w:r w:rsidR="00E66EF2" w:rsidRPr="00B36ABF">
        <w:t xml:space="preserve">mà Bên </w:t>
      </w:r>
      <w:r w:rsidR="001430F0" w:rsidRPr="00B36ABF">
        <w:t>V</w:t>
      </w:r>
      <w:r w:rsidR="00E66EF2" w:rsidRPr="00B36ABF">
        <w:t xml:space="preserve">ay phải trả theo </w:t>
      </w:r>
      <w:r w:rsidR="00DF75CA" w:rsidRPr="00B36ABF">
        <w:rPr>
          <w:szCs w:val="22"/>
          <w:lang w:eastAsia="en-US"/>
        </w:rPr>
        <w:t xml:space="preserve">Các </w:t>
      </w:r>
      <w:r w:rsidR="003D61B2" w:rsidRPr="00B36ABF">
        <w:rPr>
          <w:szCs w:val="22"/>
          <w:lang w:eastAsia="en-US"/>
        </w:rPr>
        <w:t>Hợp Đồng PNRR</w:t>
      </w:r>
      <w:r w:rsidRPr="00B36ABF">
        <w:rPr>
          <w:szCs w:val="22"/>
          <w:lang w:eastAsia="en-US"/>
        </w:rPr>
        <w:t xml:space="preserve"> </w:t>
      </w:r>
      <w:r w:rsidR="001430F0" w:rsidRPr="00B36ABF">
        <w:t xml:space="preserve">vào các ngày </w:t>
      </w:r>
      <w:r w:rsidR="0018115F" w:rsidRPr="00B36ABF">
        <w:t xml:space="preserve">đã định </w:t>
      </w:r>
      <w:r w:rsidR="001430F0" w:rsidRPr="00B36ABF">
        <w:t>trong khoảng thời gian đó (</w:t>
      </w:r>
      <w:r w:rsidR="00B23A2A" w:rsidRPr="00B36ABF">
        <w:t>mà</w:t>
      </w:r>
      <w:r w:rsidR="00B23A2A" w:rsidRPr="00B36ABF">
        <w:rPr>
          <w:lang w:val="vi-VN"/>
        </w:rPr>
        <w:t xml:space="preserve"> </w:t>
      </w:r>
      <w:r w:rsidR="001430F0" w:rsidRPr="00B36ABF">
        <w:t xml:space="preserve">không phải bất kỳ </w:t>
      </w:r>
      <w:r w:rsidRPr="00B36ABF">
        <w:rPr>
          <w:szCs w:val="22"/>
          <w:lang w:eastAsia="en-US"/>
        </w:rPr>
        <w:t>[</w:t>
      </w:r>
      <w:r w:rsidR="00F66BB8" w:rsidRPr="00B36ABF">
        <w:rPr>
          <w:szCs w:val="22"/>
          <w:lang w:eastAsia="en-US"/>
        </w:rPr>
        <w:t xml:space="preserve">Chi Phí Ký </w:t>
      </w:r>
      <w:r w:rsidR="003D61B2" w:rsidRPr="00B36ABF">
        <w:rPr>
          <w:szCs w:val="22"/>
          <w:lang w:eastAsia="en-US"/>
        </w:rPr>
        <w:t>Hợp Đồng PNRR</w:t>
      </w:r>
      <w:r w:rsidRPr="00B36ABF">
        <w:rPr>
          <w:szCs w:val="22"/>
          <w:lang w:eastAsia="en-US"/>
        </w:rPr>
        <w:t xml:space="preserve">] </w:t>
      </w:r>
      <w:r w:rsidR="00CE5761" w:rsidRPr="00B36ABF">
        <w:rPr>
          <w:szCs w:val="22"/>
          <w:lang w:eastAsia="en-US"/>
        </w:rPr>
        <w:t>hoặc</w:t>
      </w:r>
      <w:r w:rsidRPr="00B36ABF">
        <w:rPr>
          <w:szCs w:val="22"/>
          <w:lang w:eastAsia="en-US"/>
        </w:rPr>
        <w:t xml:space="preserve"> </w:t>
      </w:r>
      <w:r w:rsidR="003D61B2" w:rsidRPr="00B36ABF">
        <w:rPr>
          <w:szCs w:val="22"/>
          <w:lang w:eastAsia="en-US"/>
        </w:rPr>
        <w:t>Chi Phí Chấm Dứt PNRR</w:t>
      </w:r>
      <w:r w:rsidR="001430F0" w:rsidRPr="00B36ABF">
        <w:rPr>
          <w:szCs w:val="22"/>
          <w:lang w:eastAsia="en-US"/>
        </w:rPr>
        <w:t xml:space="preserve"> nào</w:t>
      </w:r>
      <w:r w:rsidRPr="00B36ABF">
        <w:rPr>
          <w:szCs w:val="22"/>
          <w:lang w:eastAsia="en-US"/>
        </w:rPr>
        <w:t>).]</w:t>
      </w:r>
    </w:p>
    <w:p w14:paraId="72483F30" w14:textId="23F907D8" w:rsidR="00BB5133" w:rsidRPr="00B36ABF" w:rsidRDefault="00300A45" w:rsidP="00725FF3">
      <w:pPr>
        <w:ind w:left="720"/>
        <w:rPr>
          <w:szCs w:val="22"/>
          <w:lang w:eastAsia="en-US"/>
        </w:rPr>
      </w:pPr>
      <w:r w:rsidRPr="00B36ABF">
        <w:rPr>
          <w:szCs w:val="22"/>
          <w:lang w:eastAsia="en-US"/>
        </w:rPr>
        <w:t>“</w:t>
      </w:r>
      <w:r w:rsidR="005D1D4E" w:rsidRPr="00B36ABF">
        <w:rPr>
          <w:b/>
          <w:szCs w:val="22"/>
          <w:lang w:eastAsia="en-US"/>
        </w:rPr>
        <w:t>Khoản Tiền Gốc Theo Dự Kiến</w:t>
      </w:r>
      <w:r w:rsidRPr="00B36ABF">
        <w:rPr>
          <w:szCs w:val="22"/>
          <w:lang w:eastAsia="en-US"/>
        </w:rPr>
        <w:t>”</w:t>
      </w:r>
      <w:r w:rsidR="00D60FE5" w:rsidRPr="00B36ABF">
        <w:rPr>
          <w:szCs w:val="22"/>
          <w:lang w:eastAsia="en-US"/>
        </w:rPr>
        <w:t xml:space="preserve">, </w:t>
      </w:r>
      <w:r w:rsidR="00D60FE5" w:rsidRPr="00B36ABF">
        <w:t xml:space="preserve">đối với bất kỳ khoảng thời gian nào, nghĩa là các </w:t>
      </w:r>
      <w:r w:rsidR="009C58A3" w:rsidRPr="00B36ABF">
        <w:t>khoản</w:t>
      </w:r>
      <w:r w:rsidR="009C58A3" w:rsidRPr="00B36ABF">
        <w:rPr>
          <w:lang w:val="vi-VN"/>
        </w:rPr>
        <w:t xml:space="preserve"> </w:t>
      </w:r>
      <w:r w:rsidR="00D60FE5" w:rsidRPr="00B36ABF">
        <w:t>tiền của Các Khoản Vay mà Bên Vay phải hoàn trả theo Các Tài Liệu Cấp Vốn vào các ngày đã định trong khoảng thời gian đó (</w:t>
      </w:r>
      <w:r w:rsidR="009C58A3" w:rsidRPr="00B36ABF">
        <w:t>mà</w:t>
      </w:r>
      <w:r w:rsidR="009C58A3" w:rsidRPr="00B36ABF">
        <w:rPr>
          <w:lang w:val="vi-VN"/>
        </w:rPr>
        <w:t xml:space="preserve"> </w:t>
      </w:r>
      <w:r w:rsidR="00D60FE5" w:rsidRPr="00B36ABF">
        <w:t xml:space="preserve">không phải </w:t>
      </w:r>
      <w:r w:rsidR="00D60FE5" w:rsidRPr="00B36ABF">
        <w:rPr>
          <w:szCs w:val="22"/>
          <w:lang w:eastAsia="en-US"/>
        </w:rPr>
        <w:t>Các Khoản Trả Trước</w:t>
      </w:r>
      <w:r w:rsidR="00A32B9A" w:rsidRPr="00B36ABF">
        <w:rPr>
          <w:szCs w:val="22"/>
          <w:lang w:eastAsia="en-US"/>
        </w:rPr>
        <w:t>).</w:t>
      </w:r>
    </w:p>
    <w:p w14:paraId="58AD1A8F" w14:textId="01339870" w:rsidR="00BB5133" w:rsidRPr="00B36ABF" w:rsidRDefault="00300A45" w:rsidP="00725FF3">
      <w:pPr>
        <w:ind w:left="720"/>
        <w:rPr>
          <w:b/>
          <w:lang w:eastAsia="en-US"/>
        </w:rPr>
      </w:pPr>
      <w:r w:rsidRPr="00B36ABF">
        <w:rPr>
          <w:b/>
          <w:lang w:eastAsia="en-US"/>
        </w:rPr>
        <w:t>“</w:t>
      </w:r>
      <w:r w:rsidR="00A32B9A" w:rsidRPr="00B36ABF">
        <w:rPr>
          <w:b/>
          <w:lang w:eastAsia="en-US"/>
        </w:rPr>
        <w:t>[</w:t>
      </w:r>
      <w:r w:rsidR="003311A2" w:rsidRPr="00B36ABF">
        <w:rPr>
          <w:b/>
          <w:lang w:eastAsia="en-US"/>
        </w:rPr>
        <w:t>Ngày Hoàn Tất Dự Án</w:t>
      </w:r>
      <w:r w:rsidR="00A32B9A" w:rsidRPr="00B36ABF">
        <w:rPr>
          <w:b/>
          <w:lang w:eastAsia="en-US"/>
        </w:rPr>
        <w:t>]/[</w:t>
      </w:r>
      <w:r w:rsidR="00F314CD" w:rsidRPr="00B36ABF">
        <w:rPr>
          <w:b/>
          <w:lang w:eastAsia="en-US"/>
        </w:rPr>
        <w:t>Ngày Hoàn Tất Tài Chính</w:t>
      </w:r>
      <w:r w:rsidR="00A32B9A" w:rsidRPr="00B36ABF">
        <w:rPr>
          <w:b/>
          <w:lang w:eastAsia="en-US"/>
        </w:rPr>
        <w:t>]</w:t>
      </w:r>
      <w:r w:rsidR="00D60FE5" w:rsidRPr="00B36ABF">
        <w:rPr>
          <w:b/>
          <w:lang w:eastAsia="en-US"/>
        </w:rPr>
        <w:t xml:space="preserve"> Dự Kiến</w:t>
      </w:r>
      <w:r w:rsidR="00221DA5" w:rsidRPr="00B36ABF">
        <w:rPr>
          <w:b/>
          <w:lang w:eastAsia="en-US"/>
        </w:rPr>
        <w:t>” nghĩa</w:t>
      </w:r>
      <w:r w:rsidR="00406CD5" w:rsidRPr="00B36ABF">
        <w:rPr>
          <w:b/>
          <w:lang w:eastAsia="en-US"/>
        </w:rPr>
        <w:t xml:space="preserve"> là</w:t>
      </w:r>
      <w:r w:rsidR="00A32B9A" w:rsidRPr="00B36ABF">
        <w:rPr>
          <w:b/>
          <w:lang w:eastAsia="en-US"/>
        </w:rPr>
        <w:t xml:space="preserve"> </w:t>
      </w:r>
      <w:r w:rsidR="00A32B9A" w:rsidRPr="00B36ABF">
        <w:rPr>
          <w:b/>
        </w:rPr>
        <w:t>[•]</w:t>
      </w:r>
      <w:r w:rsidR="00A32B9A" w:rsidRPr="00B36ABF">
        <w:rPr>
          <w:b/>
          <w:lang w:eastAsia="en-US"/>
        </w:rPr>
        <w:t>.</w:t>
      </w:r>
    </w:p>
    <w:p w14:paraId="03E0BF30" w14:textId="7B17CFCC" w:rsidR="00BB5133" w:rsidRPr="00B36ABF" w:rsidRDefault="00300A45" w:rsidP="005A16A4">
      <w:pPr>
        <w:pStyle w:val="BodyText1"/>
        <w:widowControl w:val="0"/>
        <w:rPr>
          <w:lang w:eastAsia="en-US"/>
        </w:rPr>
      </w:pPr>
      <w:r w:rsidRPr="00B36ABF">
        <w:rPr>
          <w:lang w:eastAsia="en-US"/>
        </w:rPr>
        <w:t>“</w:t>
      </w:r>
      <w:r w:rsidR="00D60FE5" w:rsidRPr="00B36ABF">
        <w:rPr>
          <w:b/>
          <w:bCs/>
          <w:lang w:eastAsia="en-US"/>
        </w:rPr>
        <w:t>Các Nghĩa Vụ Bảo Đảm</w:t>
      </w:r>
      <w:r w:rsidR="005868D6" w:rsidRPr="00B36ABF">
        <w:rPr>
          <w:lang w:eastAsia="en-US"/>
        </w:rPr>
        <w:t>”</w:t>
      </w:r>
      <w:r w:rsidR="00B2271D" w:rsidRPr="00B36ABF">
        <w:rPr>
          <w:lang w:eastAsia="en-US"/>
        </w:rPr>
        <w:t xml:space="preserve"> </w:t>
      </w:r>
      <w:r w:rsidR="00277C54" w:rsidRPr="00B36ABF">
        <w:rPr>
          <w:lang w:eastAsia="en-US"/>
        </w:rPr>
        <w:t>có nghĩa</w:t>
      </w:r>
      <w:r w:rsidR="00C316AD" w:rsidRPr="00B36ABF">
        <w:rPr>
          <w:lang w:val="vi-VN" w:eastAsia="en-US"/>
        </w:rPr>
        <w:t xml:space="preserve"> như</w:t>
      </w:r>
      <w:r w:rsidR="00277C54" w:rsidRPr="00B36ABF">
        <w:rPr>
          <w:lang w:eastAsia="en-US"/>
        </w:rPr>
        <w:t xml:space="preserve"> được quy định tại</w:t>
      </w:r>
      <w:r w:rsidR="00FF466B" w:rsidRPr="00B36ABF">
        <w:rPr>
          <w:lang w:eastAsia="en-US"/>
        </w:rPr>
        <w:t xml:space="preserve"> </w:t>
      </w:r>
      <w:r w:rsidR="00333B8F" w:rsidRPr="00B36ABF">
        <w:rPr>
          <w:lang w:eastAsia="en-US"/>
        </w:rPr>
        <w:t>Văn Kiện Ủy Thác Bảo Đảm Và Liên Tín Dụng</w:t>
      </w:r>
      <w:r w:rsidR="00A32B9A" w:rsidRPr="00B36ABF">
        <w:rPr>
          <w:lang w:eastAsia="en-US"/>
        </w:rPr>
        <w:t>.</w:t>
      </w:r>
    </w:p>
    <w:p w14:paraId="601342BE" w14:textId="0D3A998F" w:rsidR="00BB5133" w:rsidRPr="00B36ABF" w:rsidRDefault="00300A45" w:rsidP="00725FF3">
      <w:pPr>
        <w:ind w:left="720"/>
        <w:rPr>
          <w:lang w:eastAsia="en-US"/>
        </w:rPr>
      </w:pPr>
      <w:r w:rsidRPr="00B36ABF">
        <w:rPr>
          <w:lang w:eastAsia="en-US"/>
        </w:rPr>
        <w:t>“</w:t>
      </w:r>
      <w:r w:rsidR="003B4A35" w:rsidRPr="00B36ABF">
        <w:rPr>
          <w:b/>
          <w:lang w:eastAsia="en-US"/>
        </w:rPr>
        <w:t>Các Bên Nhận Bảo Đảm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D60FE5" w:rsidRPr="00B36ABF">
        <w:rPr>
          <w:lang w:eastAsia="en-US"/>
        </w:rPr>
        <w:t xml:space="preserve">mỗi </w:t>
      </w:r>
      <w:r w:rsidR="006D00C3" w:rsidRPr="00B36ABF">
        <w:rPr>
          <w:lang w:eastAsia="en-US"/>
        </w:rPr>
        <w:t>Bên Cấp Vốn</w:t>
      </w:r>
      <w:r w:rsidR="00A32B9A" w:rsidRPr="00B36ABF">
        <w:rPr>
          <w:lang w:eastAsia="en-US"/>
        </w:rPr>
        <w:t xml:space="preserve"> </w:t>
      </w:r>
      <w:r w:rsidR="00952B10" w:rsidRPr="00B36ABF">
        <w:rPr>
          <w:lang w:eastAsia="en-US"/>
        </w:rPr>
        <w:t>và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D60FE5" w:rsidRPr="00B36ABF">
        <w:rPr>
          <w:lang w:eastAsia="en-US"/>
        </w:rPr>
        <w:t>Người Quản Lý Tài Sản</w:t>
      </w:r>
      <w:r w:rsidR="00A32B9A" w:rsidRPr="00B36ABF">
        <w:rPr>
          <w:lang w:eastAsia="en-US"/>
        </w:rPr>
        <w:t xml:space="preserve"> </w:t>
      </w:r>
      <w:r w:rsidR="00CE5761" w:rsidRPr="00B36ABF">
        <w:rPr>
          <w:lang w:eastAsia="en-US"/>
        </w:rPr>
        <w:t>hoặc</w:t>
      </w:r>
      <w:r w:rsidR="00A32B9A" w:rsidRPr="00B36ABF">
        <w:rPr>
          <w:lang w:eastAsia="en-US"/>
        </w:rPr>
        <w:t xml:space="preserve"> </w:t>
      </w:r>
      <w:r w:rsidR="005F6ABB" w:rsidRPr="00B36ABF">
        <w:rPr>
          <w:lang w:eastAsia="en-US"/>
        </w:rPr>
        <w:t>Người Đại Diện</w:t>
      </w:r>
      <w:r w:rsidR="00D60FE5" w:rsidRPr="00B36ABF">
        <w:rPr>
          <w:lang w:eastAsia="en-US"/>
        </w:rPr>
        <w:t xml:space="preserve"> nào</w:t>
      </w:r>
      <w:r w:rsidR="00A32B9A" w:rsidRPr="00B36ABF">
        <w:rPr>
          <w:lang w:eastAsia="en-US"/>
        </w:rPr>
        <w:t xml:space="preserve">, </w:t>
      </w:r>
      <w:r w:rsidR="00952B10" w:rsidRPr="00B36ABF">
        <w:rPr>
          <w:lang w:eastAsia="en-US"/>
        </w:rPr>
        <w:t>và</w:t>
      </w:r>
      <w:r w:rsidR="00B2271D" w:rsidRPr="00B36ABF">
        <w:rPr>
          <w:lang w:eastAsia="en-US"/>
        </w:rPr>
        <w:t xml:space="preserve"> “</w:t>
      </w:r>
      <w:r w:rsidR="00D60FE5" w:rsidRPr="00B36ABF">
        <w:rPr>
          <w:b/>
          <w:bCs/>
          <w:lang w:eastAsia="en-US"/>
        </w:rPr>
        <w:t>Bên Nhận Bảo Đảm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D60FE5" w:rsidRPr="00B36ABF">
        <w:rPr>
          <w:lang w:eastAsia="en-US"/>
        </w:rPr>
        <w:t>bên nào trong số đó</w:t>
      </w:r>
      <w:r w:rsidR="00A32B9A" w:rsidRPr="00B36ABF">
        <w:rPr>
          <w:lang w:eastAsia="en-US"/>
        </w:rPr>
        <w:t>.</w:t>
      </w:r>
    </w:p>
    <w:p w14:paraId="5DF4569A" w14:textId="7C15E028" w:rsidR="00BB5133" w:rsidRPr="00B36ABF" w:rsidRDefault="00300A45" w:rsidP="00725FF3">
      <w:pPr>
        <w:ind w:left="720"/>
        <w:rPr>
          <w:lang w:eastAsia="en-US"/>
        </w:rPr>
      </w:pPr>
      <w:r w:rsidRPr="00B36ABF">
        <w:rPr>
          <w:lang w:eastAsia="en-US"/>
        </w:rPr>
        <w:t>“</w:t>
      </w:r>
      <w:r w:rsidR="009B4A97" w:rsidRPr="00B36ABF">
        <w:rPr>
          <w:b/>
          <w:lang w:eastAsia="en-US"/>
        </w:rPr>
        <w:t>Tài Sản Bảo Đảm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D60FE5" w:rsidRPr="00B36ABF">
        <w:rPr>
          <w:lang w:eastAsia="en-US"/>
        </w:rPr>
        <w:t xml:space="preserve">toàn bộ tài sản </w:t>
      </w:r>
      <w:r w:rsidR="00A626A3" w:rsidRPr="00B36ABF">
        <w:rPr>
          <w:lang w:eastAsia="en-US"/>
        </w:rPr>
        <w:t xml:space="preserve">là hoặc được quy định rõ sẽ là đối tượng của một </w:t>
      </w:r>
      <w:r w:rsidR="00791973" w:rsidRPr="00B36ABF">
        <w:rPr>
          <w:lang w:eastAsia="en-US"/>
        </w:rPr>
        <w:t>Bảo Đảm Giao Dịch</w:t>
      </w:r>
      <w:r w:rsidR="00A626A3" w:rsidRPr="00B36ABF">
        <w:rPr>
          <w:lang w:eastAsia="en-US"/>
        </w:rPr>
        <w:t xml:space="preserve"> vào từng thời điểm.</w:t>
      </w:r>
    </w:p>
    <w:p w14:paraId="01AB3B26" w14:textId="740E5E1C" w:rsidR="00BB5133" w:rsidRPr="00B36ABF" w:rsidRDefault="00300A45" w:rsidP="00725FF3">
      <w:pPr>
        <w:ind w:left="720"/>
        <w:rPr>
          <w:lang w:eastAsia="en-US"/>
        </w:rPr>
      </w:pPr>
      <w:r w:rsidRPr="00B36ABF">
        <w:rPr>
          <w:lang w:eastAsia="en-US"/>
        </w:rPr>
        <w:t>“</w:t>
      </w:r>
      <w:r w:rsidR="007035FD" w:rsidRPr="00B36ABF">
        <w:rPr>
          <w:b/>
          <w:lang w:eastAsia="en-US"/>
        </w:rPr>
        <w:t>Biện Pháp Bảo Đảm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DB1AA9" w:rsidRPr="00B36ABF">
        <w:rPr>
          <w:lang w:eastAsia="en-US"/>
        </w:rPr>
        <w:t>việc thế chấp, bảo chứng, cầm cố</w:t>
      </w:r>
      <w:r w:rsidR="00A32B9A" w:rsidRPr="00B36ABF">
        <w:rPr>
          <w:lang w:eastAsia="en-US"/>
        </w:rPr>
        <w:t xml:space="preserve">, </w:t>
      </w:r>
      <w:r w:rsidR="00DB1AA9" w:rsidRPr="00B36ABF">
        <w:rPr>
          <w:lang w:eastAsia="en-US"/>
        </w:rPr>
        <w:t>cầm giữ</w:t>
      </w:r>
      <w:r w:rsidR="00A32B9A" w:rsidRPr="00B36ABF">
        <w:rPr>
          <w:lang w:eastAsia="en-US"/>
        </w:rPr>
        <w:t xml:space="preserve">, </w:t>
      </w:r>
      <w:r w:rsidR="00DB1AA9" w:rsidRPr="00B36ABF">
        <w:rPr>
          <w:lang w:eastAsia="en-US"/>
        </w:rPr>
        <w:t>chuyển quyền sở hữu</w:t>
      </w:r>
      <w:r w:rsidR="00A32B9A" w:rsidRPr="00B36ABF">
        <w:rPr>
          <w:lang w:eastAsia="en-US"/>
        </w:rPr>
        <w:t xml:space="preserve">, </w:t>
      </w:r>
      <w:r w:rsidR="00DB1AA9" w:rsidRPr="00B36ABF">
        <w:rPr>
          <w:lang w:eastAsia="en-US"/>
        </w:rPr>
        <w:t xml:space="preserve">gán nợ </w:t>
      </w:r>
      <w:r w:rsidR="00CE5761" w:rsidRPr="00B36ABF">
        <w:rPr>
          <w:lang w:eastAsia="en-US"/>
        </w:rPr>
        <w:t>hoặc</w:t>
      </w:r>
      <w:r w:rsidR="00DB1AA9" w:rsidRPr="00B36ABF">
        <w:rPr>
          <w:lang w:eastAsia="en-US"/>
        </w:rPr>
        <w:t xml:space="preserve"> biện pháp bảo đảm khác</w:t>
      </w:r>
      <w:r w:rsidR="00A32B9A" w:rsidRPr="00B36ABF">
        <w:rPr>
          <w:lang w:eastAsia="en-US"/>
        </w:rPr>
        <w:t xml:space="preserve"> </w:t>
      </w:r>
      <w:r w:rsidR="00DB1AA9" w:rsidRPr="00B36ABF">
        <w:rPr>
          <w:lang w:eastAsia="en-US"/>
        </w:rPr>
        <w:t xml:space="preserve">để bảo đảm cho nghĩa vụ </w:t>
      </w:r>
      <w:r w:rsidR="00704FCE" w:rsidRPr="00B36ABF">
        <w:rPr>
          <w:lang w:eastAsia="en-US"/>
        </w:rPr>
        <w:t>của</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DB1AA9" w:rsidRPr="00B36ABF">
        <w:rPr>
          <w:lang w:eastAsia="en-US"/>
        </w:rPr>
        <w:t xml:space="preserve">người nào </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DB1AA9" w:rsidRPr="00B36ABF">
        <w:rPr>
          <w:lang w:eastAsia="en-US"/>
        </w:rPr>
        <w:t>thỏa thuận hay thu xếp nào khác có hiệu lực tương tự</w:t>
      </w:r>
      <w:r w:rsidR="00A32B9A" w:rsidRPr="00B36ABF">
        <w:rPr>
          <w:lang w:eastAsia="en-US"/>
        </w:rPr>
        <w:t>.</w:t>
      </w:r>
    </w:p>
    <w:p w14:paraId="2108D52F" w14:textId="5030BC32" w:rsidR="00BB5133" w:rsidRPr="00B36ABF" w:rsidRDefault="00300A45" w:rsidP="00725FF3">
      <w:pPr>
        <w:ind w:left="720"/>
        <w:rPr>
          <w:lang w:eastAsia="en-US"/>
        </w:rPr>
      </w:pPr>
      <w:r w:rsidRPr="00B36ABF">
        <w:rPr>
          <w:lang w:eastAsia="en-US"/>
        </w:rPr>
        <w:t>“</w:t>
      </w:r>
      <w:r w:rsidR="004E48A2" w:rsidRPr="00B36ABF">
        <w:rPr>
          <w:b/>
          <w:lang w:eastAsia="en-US"/>
        </w:rPr>
        <w:t>Các Đại Lý Bảo Đảm</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CC0AB4" w:rsidRPr="00B36ABF">
        <w:rPr>
          <w:lang w:eastAsia="en-US"/>
        </w:rPr>
        <w:t>Đại Lý Bảo Đảm Nước Ngoài</w:t>
      </w:r>
      <w:r w:rsidR="00A32B9A" w:rsidRPr="00B36ABF">
        <w:rPr>
          <w:lang w:eastAsia="en-US"/>
        </w:rPr>
        <w:t xml:space="preserve"> </w:t>
      </w:r>
      <w:r w:rsidR="00952B10" w:rsidRPr="00B36ABF">
        <w:rPr>
          <w:lang w:eastAsia="en-US"/>
        </w:rPr>
        <w:t>và</w:t>
      </w:r>
      <w:r w:rsidR="00FF466B" w:rsidRPr="00B36ABF">
        <w:rPr>
          <w:lang w:eastAsia="en-US"/>
        </w:rPr>
        <w:t xml:space="preserve"> </w:t>
      </w:r>
      <w:r w:rsidR="003B6BEB" w:rsidRPr="00B36ABF">
        <w:rPr>
          <w:lang w:eastAsia="en-US"/>
        </w:rPr>
        <w:t>Đại Lý Bảo Đảm Trong Nước</w:t>
      </w:r>
      <w:r w:rsidR="00A32B9A" w:rsidRPr="00B36ABF">
        <w:rPr>
          <w:lang w:eastAsia="en-US"/>
        </w:rPr>
        <w:t xml:space="preserve">, </w:t>
      </w:r>
      <w:r w:rsidR="00952B10" w:rsidRPr="00B36ABF">
        <w:rPr>
          <w:lang w:eastAsia="en-US"/>
        </w:rPr>
        <w:t>và</w:t>
      </w:r>
      <w:r w:rsidR="00B2271D" w:rsidRPr="00B36ABF">
        <w:rPr>
          <w:lang w:eastAsia="en-US"/>
        </w:rPr>
        <w:t xml:space="preserve"> “</w:t>
      </w:r>
      <w:r w:rsidR="00C46D66" w:rsidRPr="00B36ABF">
        <w:rPr>
          <w:b/>
          <w:bCs/>
          <w:lang w:eastAsia="en-US"/>
        </w:rPr>
        <w:t>Đại Lý Bảo Đảm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082E9B" w:rsidRPr="00B36ABF">
        <w:rPr>
          <w:lang w:eastAsia="en-US"/>
        </w:rPr>
        <w:t>bên nào trong số đó</w:t>
      </w:r>
      <w:r w:rsidR="00A32B9A" w:rsidRPr="00B36ABF">
        <w:rPr>
          <w:lang w:eastAsia="en-US"/>
        </w:rPr>
        <w:t>.</w:t>
      </w:r>
    </w:p>
    <w:p w14:paraId="6AE71E47" w14:textId="1DBECBDF" w:rsidR="00BB5133" w:rsidRPr="00B36ABF" w:rsidRDefault="00300A45" w:rsidP="00725FF3">
      <w:pPr>
        <w:ind w:left="720"/>
        <w:rPr>
          <w:b/>
          <w:lang w:eastAsia="en-US"/>
        </w:rPr>
      </w:pPr>
      <w:r w:rsidRPr="00B36ABF">
        <w:rPr>
          <w:b/>
          <w:lang w:eastAsia="en-US"/>
        </w:rPr>
        <w:t>“</w:t>
      </w:r>
      <w:r w:rsidR="00EA06CC" w:rsidRPr="00B36ABF">
        <w:rPr>
          <w:b/>
          <w:lang w:eastAsia="en-US"/>
        </w:rPr>
        <w:t>Các Tài Liệu Bảo Đảm</w:t>
      </w:r>
      <w:r w:rsidR="00221DA5" w:rsidRPr="00B36ABF">
        <w:rPr>
          <w:b/>
          <w:lang w:eastAsia="en-US"/>
        </w:rPr>
        <w:t>” nghĩa</w:t>
      </w:r>
      <w:r w:rsidR="00406CD5" w:rsidRPr="00B36ABF">
        <w:rPr>
          <w:b/>
          <w:lang w:eastAsia="en-US"/>
        </w:rPr>
        <w:t xml:space="preserve"> là</w:t>
      </w:r>
      <w:r w:rsidR="00A32B9A" w:rsidRPr="00B36ABF">
        <w:rPr>
          <w:b/>
          <w:lang w:eastAsia="en-US"/>
        </w:rPr>
        <w:t>:</w:t>
      </w:r>
    </w:p>
    <w:p w14:paraId="3F816F19" w14:textId="242276AA" w:rsidR="00BB5133" w:rsidRPr="00B36ABF" w:rsidRDefault="007E4CCB" w:rsidP="00725FF3">
      <w:pPr>
        <w:pStyle w:val="General2L3"/>
        <w:rPr>
          <w:szCs w:val="22"/>
          <w:lang w:eastAsia="en-US" w:bidi="ar-SA"/>
        </w:rPr>
      </w:pPr>
      <w:bookmarkStart w:id="48" w:name="_Ref51595660"/>
      <w:r w:rsidRPr="00B36ABF">
        <w:t xml:space="preserve">tài liệu bảo đảm đề cùng ngày hoặc gần với ngày của Thỏa Thuận này và được lập giữa Bên Vay và </w:t>
      </w:r>
      <w:r w:rsidRPr="00B36ABF">
        <w:rPr>
          <w:szCs w:val="22"/>
          <w:lang w:eastAsia="en-US"/>
        </w:rPr>
        <w:t>Đại Lý Bảo Đảm Trong Nước</w:t>
      </w:r>
      <w:r w:rsidRPr="00B36ABF">
        <w:t xml:space="preserve"> mà theo đó, Bên Vay </w:t>
      </w:r>
      <w:r w:rsidR="003833C3" w:rsidRPr="00B36ABF">
        <w:t>tạo</w:t>
      </w:r>
      <w:r w:rsidR="00FA00A5" w:rsidRPr="00B36ABF">
        <w:t xml:space="preserve"> lập </w:t>
      </w:r>
      <w:r w:rsidR="00FA00A5" w:rsidRPr="00B36ABF">
        <w:rPr>
          <w:szCs w:val="22"/>
          <w:lang w:eastAsia="en-US"/>
        </w:rPr>
        <w:t>Biện Pháp Bảo Đảm</w:t>
      </w:r>
      <w:r w:rsidR="00FA00A5" w:rsidRPr="00B36ABF">
        <w:t xml:space="preserve"> bằng </w:t>
      </w:r>
      <w:r w:rsidRPr="00B36ABF">
        <w:t xml:space="preserve">toàn bộ tài sản và các quyền của Bên Vay trong Quốc Gia Dự Án, ngoại trừ </w:t>
      </w:r>
      <w:r w:rsidR="00725A79" w:rsidRPr="00B36ABF">
        <w:rPr>
          <w:szCs w:val="22"/>
          <w:lang w:eastAsia="en-US"/>
        </w:rPr>
        <w:t>Bất Động Sản</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Pr="00B36ABF">
        <w:rPr>
          <w:i/>
          <w:iCs/>
          <w:szCs w:val="22"/>
          <w:lang w:eastAsia="en-US"/>
        </w:rPr>
        <w:t>điền nội dung khác</w:t>
      </w:r>
      <w:r w:rsidR="00A32B9A" w:rsidRPr="00B36ABF">
        <w:rPr>
          <w:szCs w:val="22"/>
          <w:lang w:eastAsia="en-US"/>
        </w:rPr>
        <w:t>]]</w:t>
      </w:r>
      <w:r w:rsidR="00A32B9A" w:rsidRPr="00B36ABF">
        <w:rPr>
          <w:rStyle w:val="FootnoteReference"/>
          <w:lang w:eastAsia="en-US"/>
        </w:rPr>
        <w:footnoteReference w:id="80"/>
      </w:r>
      <w:r w:rsidR="00A32B9A" w:rsidRPr="00B36ABF">
        <w:rPr>
          <w:szCs w:val="22"/>
          <w:lang w:eastAsia="en-US" w:bidi="ar-SA"/>
        </w:rPr>
        <w:t>;</w:t>
      </w:r>
      <w:bookmarkEnd w:id="48"/>
    </w:p>
    <w:p w14:paraId="0776EEFC" w14:textId="69378DD2" w:rsidR="0069412D" w:rsidRPr="00B36ABF" w:rsidRDefault="000A7AB8" w:rsidP="00725FF3">
      <w:pPr>
        <w:pStyle w:val="General2L3"/>
        <w:rPr>
          <w:szCs w:val="22"/>
          <w:lang w:eastAsia="en-US" w:bidi="ar-SA"/>
        </w:rPr>
      </w:pPr>
      <w:r w:rsidRPr="00B36ABF">
        <w:rPr>
          <w:szCs w:val="22"/>
          <w:lang w:eastAsia="en-US" w:bidi="ar-SA"/>
        </w:rPr>
        <w:t>[</w:t>
      </w:r>
      <w:r w:rsidR="0069412D" w:rsidRPr="00B36ABF">
        <w:t xml:space="preserve">tài liệu bảo đảm đề cùng ngày hoặc gần với ngày của Thỏa Thuận này và được lập giữa Bên Vay và </w:t>
      </w:r>
      <w:r w:rsidR="0069412D" w:rsidRPr="00B36ABF">
        <w:rPr>
          <w:szCs w:val="22"/>
          <w:lang w:eastAsia="en-US"/>
        </w:rPr>
        <w:t>Đại Lý Bảo Đảm Trong Nước</w:t>
      </w:r>
      <w:r w:rsidR="0069412D" w:rsidRPr="00B36ABF">
        <w:t xml:space="preserve"> mà theo đó, Bên Vay </w:t>
      </w:r>
      <w:r w:rsidR="003833C3" w:rsidRPr="00B36ABF">
        <w:t>tạo</w:t>
      </w:r>
      <w:r w:rsidR="00FA00A5" w:rsidRPr="00B36ABF">
        <w:t xml:space="preserve"> lập </w:t>
      </w:r>
      <w:r w:rsidR="00FA00A5" w:rsidRPr="00B36ABF">
        <w:rPr>
          <w:szCs w:val="22"/>
          <w:lang w:eastAsia="en-US"/>
        </w:rPr>
        <w:t>Biện Pháp Bảo Đảm</w:t>
      </w:r>
      <w:r w:rsidR="00FA00A5" w:rsidRPr="00B36ABF">
        <w:t xml:space="preserve"> bằng </w:t>
      </w:r>
      <w:r w:rsidR="0069412D" w:rsidRPr="00B36ABF">
        <w:t xml:space="preserve">toàn bộ </w:t>
      </w:r>
      <w:r w:rsidR="0069412D" w:rsidRPr="00B36ABF">
        <w:rPr>
          <w:szCs w:val="22"/>
          <w:lang w:eastAsia="en-US"/>
        </w:rPr>
        <w:t xml:space="preserve">Bất Động Sản </w:t>
      </w:r>
      <w:r w:rsidR="00812521" w:rsidRPr="00B36ABF">
        <w:rPr>
          <w:szCs w:val="22"/>
          <w:lang w:eastAsia="en-US"/>
        </w:rPr>
        <w:t>của mình</w:t>
      </w:r>
      <w:r w:rsidR="0069412D" w:rsidRPr="00B36ABF">
        <w:rPr>
          <w:szCs w:val="22"/>
          <w:lang w:eastAsia="en-US" w:bidi="ar-SA"/>
        </w:rPr>
        <w:t>;</w:t>
      </w:r>
      <w:r w:rsidR="00812521" w:rsidRPr="00B36ABF">
        <w:rPr>
          <w:szCs w:val="22"/>
          <w:lang w:eastAsia="en-US" w:bidi="ar-SA"/>
        </w:rPr>
        <w:t>]</w:t>
      </w:r>
    </w:p>
    <w:p w14:paraId="274DDC33" w14:textId="74DDAFF5" w:rsidR="00FA00A5" w:rsidRPr="00B36ABF" w:rsidRDefault="000A7AB8" w:rsidP="00725FF3">
      <w:pPr>
        <w:pStyle w:val="General2L3"/>
        <w:rPr>
          <w:szCs w:val="22"/>
          <w:lang w:eastAsia="en-US" w:bidi="ar-SA"/>
        </w:rPr>
      </w:pPr>
      <w:r w:rsidRPr="00B36ABF">
        <w:rPr>
          <w:szCs w:val="22"/>
          <w:lang w:eastAsia="en-US" w:bidi="ar-SA"/>
        </w:rPr>
        <w:t>[</w:t>
      </w:r>
      <w:r w:rsidR="00FA00A5" w:rsidRPr="00B36ABF">
        <w:t xml:space="preserve">tài liệu bảo đảm đề cùng ngày hoặc gần với ngày của Thỏa Thuận này và được lập giữa mỗi </w:t>
      </w:r>
      <w:r w:rsidR="00FA00A5" w:rsidRPr="00B36ABF">
        <w:rPr>
          <w:szCs w:val="22"/>
          <w:lang w:eastAsia="en-US"/>
        </w:rPr>
        <w:t xml:space="preserve">[Bên Tài Trợ][Cổ Đông] </w:t>
      </w:r>
      <w:r w:rsidR="00FA00A5" w:rsidRPr="00B36ABF">
        <w:t xml:space="preserve">và </w:t>
      </w:r>
      <w:r w:rsidR="00FA00A5" w:rsidRPr="00B36ABF">
        <w:rPr>
          <w:szCs w:val="22"/>
          <w:lang w:eastAsia="en-US"/>
        </w:rPr>
        <w:t>Đại Lý Bảo Đảm Trong Nước</w:t>
      </w:r>
      <w:r w:rsidR="00FA00A5" w:rsidRPr="00B36ABF">
        <w:t xml:space="preserve"> mà theo đó, mỗi </w:t>
      </w:r>
      <w:r w:rsidR="00FA00A5" w:rsidRPr="00B36ABF">
        <w:rPr>
          <w:szCs w:val="22"/>
          <w:lang w:eastAsia="en-US"/>
        </w:rPr>
        <w:t xml:space="preserve">[Bên Tài Trợ][Cổ Đông] </w:t>
      </w:r>
      <w:r w:rsidR="003833C3" w:rsidRPr="00B36ABF">
        <w:t>tạo</w:t>
      </w:r>
      <w:r w:rsidR="00FA00A5" w:rsidRPr="00B36ABF">
        <w:t xml:space="preserve"> lập </w:t>
      </w:r>
      <w:r w:rsidR="00FA00A5" w:rsidRPr="00B36ABF">
        <w:rPr>
          <w:szCs w:val="22"/>
          <w:lang w:eastAsia="en-US"/>
        </w:rPr>
        <w:t>Biện Pháp Bảo Đảm</w:t>
      </w:r>
      <w:r w:rsidR="00FA00A5" w:rsidRPr="00B36ABF">
        <w:t xml:space="preserve"> bằng toàn bộ quyền của mình trong vốn cổ phần của Bên Vay</w:t>
      </w:r>
      <w:r w:rsidR="00FA00A5" w:rsidRPr="00B36ABF">
        <w:rPr>
          <w:szCs w:val="22"/>
          <w:lang w:eastAsia="en-US" w:bidi="ar-SA"/>
        </w:rPr>
        <w:t>;]</w:t>
      </w:r>
    </w:p>
    <w:p w14:paraId="58ACACC9" w14:textId="4BA1CCC0" w:rsidR="00BB5133" w:rsidRPr="00B36ABF" w:rsidRDefault="000A7AB8" w:rsidP="00725FF3">
      <w:pPr>
        <w:pStyle w:val="General2L3"/>
        <w:rPr>
          <w:szCs w:val="22"/>
          <w:lang w:eastAsia="en-US" w:bidi="ar-SA"/>
        </w:rPr>
      </w:pPr>
      <w:r w:rsidRPr="00B36ABF">
        <w:rPr>
          <w:szCs w:val="22"/>
          <w:lang w:eastAsia="en-US" w:bidi="ar-SA"/>
        </w:rPr>
        <w:t>[</w:t>
      </w:r>
      <w:r w:rsidR="004950C1" w:rsidRPr="00B36ABF">
        <w:t xml:space="preserve">tài liệu bảo đảm đề cùng ngày hoặc gần với ngày của Thỏa Thuận này và được lập giữa mỗi </w:t>
      </w:r>
      <w:r w:rsidR="004950C1" w:rsidRPr="00B36ABF">
        <w:rPr>
          <w:szCs w:val="22"/>
          <w:lang w:eastAsia="en-US"/>
        </w:rPr>
        <w:t xml:space="preserve">[Bên Tài Trợ][Cổ Đông] </w:t>
      </w:r>
      <w:r w:rsidR="004950C1" w:rsidRPr="00B36ABF">
        <w:t xml:space="preserve">và </w:t>
      </w:r>
      <w:r w:rsidR="004950C1" w:rsidRPr="00B36ABF">
        <w:rPr>
          <w:szCs w:val="22"/>
          <w:lang w:eastAsia="en-US"/>
        </w:rPr>
        <w:t>Đại Lý Bảo Đảm Trong Nước</w:t>
      </w:r>
      <w:r w:rsidR="004950C1" w:rsidRPr="00B36ABF">
        <w:t xml:space="preserve"> mà theo đó, mỗi </w:t>
      </w:r>
      <w:r w:rsidR="004950C1" w:rsidRPr="00B36ABF">
        <w:rPr>
          <w:szCs w:val="22"/>
          <w:lang w:eastAsia="en-US"/>
        </w:rPr>
        <w:t xml:space="preserve">[Bên Tài Trợ][Cổ Đông] </w:t>
      </w:r>
      <w:r w:rsidR="003833C3" w:rsidRPr="00B36ABF">
        <w:t>tạo</w:t>
      </w:r>
      <w:r w:rsidR="004950C1" w:rsidRPr="00B36ABF">
        <w:t xml:space="preserve"> lập </w:t>
      </w:r>
      <w:r w:rsidR="004950C1" w:rsidRPr="00B36ABF">
        <w:rPr>
          <w:szCs w:val="22"/>
          <w:lang w:eastAsia="en-US"/>
        </w:rPr>
        <w:t>Biện Pháp Bảo Đảm</w:t>
      </w:r>
      <w:r w:rsidR="004950C1" w:rsidRPr="00B36ABF">
        <w:t xml:space="preserve"> bằng toàn bộ quyền của mình trong </w:t>
      </w:r>
      <w:r w:rsidR="00E440D4" w:rsidRPr="00B36ABF">
        <w:rPr>
          <w:szCs w:val="22"/>
          <w:lang w:eastAsia="en-US"/>
        </w:rPr>
        <w:t>Các Khoản Vay Cổ Đông</w:t>
      </w:r>
      <w:r w:rsidR="00A32B9A" w:rsidRPr="00B36ABF">
        <w:rPr>
          <w:szCs w:val="22"/>
          <w:lang w:eastAsia="en-US" w:bidi="ar-SA"/>
        </w:rPr>
        <w:t>;]</w:t>
      </w:r>
    </w:p>
    <w:p w14:paraId="736D8B69" w14:textId="530D0CCA" w:rsidR="00BB5133" w:rsidRPr="00B36ABF" w:rsidRDefault="004950C1" w:rsidP="00725FF3">
      <w:pPr>
        <w:pStyle w:val="General2L3"/>
        <w:rPr>
          <w:szCs w:val="22"/>
          <w:lang w:eastAsia="en-US" w:bidi="ar-SA"/>
        </w:rPr>
      </w:pPr>
      <w:bookmarkStart w:id="49" w:name="_Ref51595679"/>
      <w:r w:rsidRPr="00B36ABF">
        <w:lastRenderedPageBreak/>
        <w:t xml:space="preserve">tài liệu bảo đảm đề cùng ngày hoặc gần với ngày của Thỏa Thuận này và được lập giữa Bên Vay và </w:t>
      </w:r>
      <w:r w:rsidRPr="00B36ABF">
        <w:rPr>
          <w:szCs w:val="22"/>
          <w:lang w:eastAsia="en-US"/>
        </w:rPr>
        <w:t>Đại Lý Bảo Đảm Trong Nước</w:t>
      </w:r>
      <w:r w:rsidRPr="00B36ABF">
        <w:t xml:space="preserve"> mà theo đó, Bên Vay </w:t>
      </w:r>
      <w:r w:rsidR="003833C3" w:rsidRPr="00B36ABF">
        <w:t>tạo</w:t>
      </w:r>
      <w:r w:rsidRPr="00B36ABF">
        <w:t xml:space="preserve"> lập </w:t>
      </w:r>
      <w:r w:rsidRPr="00B36ABF">
        <w:rPr>
          <w:szCs w:val="22"/>
          <w:lang w:eastAsia="en-US"/>
        </w:rPr>
        <w:t>Biện Pháp Bảo Đảm</w:t>
      </w:r>
      <w:r w:rsidRPr="00B36ABF">
        <w:t xml:space="preserve"> bằng toàn bộ tài sản và các quyền của Bên Vay </w:t>
      </w:r>
      <w:r w:rsidR="004D0217" w:rsidRPr="00B36ABF">
        <w:t xml:space="preserve">bên ngoài </w:t>
      </w:r>
      <w:r w:rsidRPr="00B36ABF">
        <w:t>Quốc Gia Dự Án</w:t>
      </w:r>
      <w:r w:rsidR="00A32B9A" w:rsidRPr="00B36ABF">
        <w:rPr>
          <w:szCs w:val="22"/>
          <w:lang w:eastAsia="en-US"/>
        </w:rPr>
        <w:t>;</w:t>
      </w:r>
      <w:bookmarkEnd w:id="49"/>
    </w:p>
    <w:p w14:paraId="34255955" w14:textId="5CB3B561" w:rsidR="00C35614" w:rsidRPr="00B36ABF" w:rsidRDefault="00C35614" w:rsidP="00725FF3">
      <w:pPr>
        <w:pStyle w:val="General2L3"/>
        <w:rPr>
          <w:szCs w:val="22"/>
          <w:lang w:eastAsia="en-US" w:bidi="ar-SA"/>
        </w:rPr>
      </w:pPr>
      <w:r w:rsidRPr="00B36ABF">
        <w:rPr>
          <w:szCs w:val="22"/>
          <w:lang w:eastAsia="en-US"/>
        </w:rPr>
        <w:t xml:space="preserve">tài liệu bảo đảm liên quan đến tái bảo hiểm </w:t>
      </w:r>
      <w:r w:rsidRPr="00B36ABF">
        <w:t xml:space="preserve">đề cùng ngày hoặc gần với ngày của Thỏa Thuận này và được lập giữa bên bảo hiểm, Bên Vay và </w:t>
      </w:r>
      <w:r w:rsidRPr="00B36ABF">
        <w:rPr>
          <w:szCs w:val="22"/>
          <w:lang w:eastAsia="en-US"/>
        </w:rPr>
        <w:t xml:space="preserve">Đại Lý Bảo Đảm Nước Ngoài </w:t>
      </w:r>
      <w:r w:rsidRPr="00B36ABF">
        <w:t xml:space="preserve">mà theo đó, bên bảo hiểm </w:t>
      </w:r>
      <w:r w:rsidR="003833C3" w:rsidRPr="00B36ABF">
        <w:t>tạo</w:t>
      </w:r>
      <w:r w:rsidRPr="00B36ABF">
        <w:t xml:space="preserve"> lập </w:t>
      </w:r>
      <w:r w:rsidRPr="00B36ABF">
        <w:rPr>
          <w:szCs w:val="22"/>
          <w:lang w:eastAsia="en-US"/>
        </w:rPr>
        <w:t>Biện Pháp Bảo Đảm</w:t>
      </w:r>
      <w:r w:rsidRPr="00B36ABF">
        <w:t xml:space="preserve"> bằng toàn bộ các quyền của bên bảo hiểm trong bất kỳ giao dịch tái bảo hiểm nào</w:t>
      </w:r>
      <w:r w:rsidRPr="00B36ABF">
        <w:rPr>
          <w:szCs w:val="22"/>
          <w:lang w:eastAsia="en-US"/>
        </w:rPr>
        <w:t>;</w:t>
      </w:r>
    </w:p>
    <w:p w14:paraId="6AFA3AC5" w14:textId="5413E57A" w:rsidR="00BB5133" w:rsidRPr="00B36ABF" w:rsidRDefault="00A32B9A" w:rsidP="00725FF3">
      <w:pPr>
        <w:pStyle w:val="General2L3"/>
        <w:rPr>
          <w:lang w:eastAsia="en-US" w:bidi="ar-SA"/>
        </w:rPr>
      </w:pPr>
      <w:bookmarkStart w:id="50" w:name="_Ref51595641"/>
      <w:r w:rsidRPr="00B36ABF">
        <w:rPr>
          <w:lang w:eastAsia="en-US" w:bidi="ar-SA"/>
        </w:rPr>
        <w:t>[</w:t>
      </w:r>
      <w:r w:rsidR="00C35614" w:rsidRPr="00B36ABF">
        <w:rPr>
          <w:i/>
          <w:lang w:eastAsia="en-US" w:bidi="ar-SA"/>
        </w:rPr>
        <w:t>điền các văn bản khác</w:t>
      </w:r>
      <w:r w:rsidRPr="00B36ABF">
        <w:rPr>
          <w:lang w:eastAsia="en-US" w:bidi="ar-SA"/>
        </w:rPr>
        <w:t>]</w:t>
      </w:r>
      <w:r w:rsidRPr="00B36ABF">
        <w:rPr>
          <w:rStyle w:val="FootnoteReference"/>
          <w:lang w:eastAsia="en-US"/>
        </w:rPr>
        <w:footnoteReference w:id="81"/>
      </w:r>
      <w:r w:rsidRPr="00B36ABF">
        <w:rPr>
          <w:lang w:eastAsia="en-US" w:bidi="ar-SA"/>
        </w:rPr>
        <w:t xml:space="preserve">; </w:t>
      </w:r>
      <w:r w:rsidR="00952B10" w:rsidRPr="00B36ABF">
        <w:rPr>
          <w:lang w:eastAsia="en-US" w:bidi="ar-SA"/>
        </w:rPr>
        <w:t>và</w:t>
      </w:r>
      <w:bookmarkEnd w:id="50"/>
    </w:p>
    <w:p w14:paraId="1CAD90CE" w14:textId="2DA5A06F" w:rsidR="00BB5133" w:rsidRPr="00B36ABF" w:rsidRDefault="0014443B" w:rsidP="00725FF3">
      <w:pPr>
        <w:pStyle w:val="General2L3"/>
        <w:rPr>
          <w:lang w:eastAsia="en-US" w:bidi="ar-SA"/>
        </w:rPr>
      </w:pPr>
      <w:r w:rsidRPr="00B36ABF">
        <w:rPr>
          <w:lang w:eastAsia="en-US" w:bidi="ar-SA"/>
        </w:rPr>
        <w:t>bất kỳ</w:t>
      </w:r>
      <w:r w:rsidR="00A32B9A" w:rsidRPr="00B36ABF">
        <w:rPr>
          <w:lang w:eastAsia="en-US" w:bidi="ar-SA"/>
        </w:rPr>
        <w:t xml:space="preserve"> </w:t>
      </w:r>
      <w:r w:rsidR="00C35614" w:rsidRPr="00B36ABF">
        <w:rPr>
          <w:lang w:eastAsia="en-US" w:bidi="ar-SA"/>
        </w:rPr>
        <w:t xml:space="preserve">tài liệu nào khác được </w:t>
      </w:r>
      <w:r w:rsidR="009A3242" w:rsidRPr="00B36ABF">
        <w:rPr>
          <w:lang w:eastAsia="en-US" w:bidi="ar-SA"/>
        </w:rPr>
        <w:t>Bên Vay</w:t>
      </w:r>
      <w:r w:rsidR="00A32B9A" w:rsidRPr="00B36ABF">
        <w:rPr>
          <w:lang w:eastAsia="en-US" w:bidi="ar-SA"/>
        </w:rPr>
        <w:t xml:space="preserve"> </w:t>
      </w:r>
      <w:r w:rsidR="00952B10" w:rsidRPr="00B36ABF">
        <w:rPr>
          <w:lang w:eastAsia="en-US" w:bidi="ar-SA"/>
        </w:rPr>
        <w:t>và</w:t>
      </w:r>
      <w:r w:rsidR="00FF466B" w:rsidRPr="00B36ABF">
        <w:rPr>
          <w:lang w:eastAsia="en-US" w:bidi="ar-SA"/>
        </w:rPr>
        <w:t xml:space="preserve"> </w:t>
      </w:r>
      <w:r w:rsidR="00BF1534" w:rsidRPr="00B36ABF">
        <w:rPr>
          <w:lang w:eastAsia="en-US" w:bidi="ar-SA"/>
        </w:rPr>
        <w:t>Đại Lý Liên Tín Dụng</w:t>
      </w:r>
      <w:r w:rsidR="00C35614" w:rsidRPr="00B36ABF">
        <w:rPr>
          <w:lang w:eastAsia="en-US" w:bidi="ar-SA"/>
        </w:rPr>
        <w:t xml:space="preserve"> xác định là một Tài Liệu Bảo Đảm</w:t>
      </w:r>
      <w:r w:rsidR="00A32B9A" w:rsidRPr="00B36ABF">
        <w:rPr>
          <w:lang w:eastAsia="en-US" w:bidi="ar-SA"/>
        </w:rPr>
        <w:t>,</w:t>
      </w:r>
    </w:p>
    <w:p w14:paraId="4998DE6A" w14:textId="07889FB2" w:rsidR="00BB5133" w:rsidRPr="00B36ABF" w:rsidRDefault="00952B10" w:rsidP="00725FF3">
      <w:pPr>
        <w:ind w:left="720"/>
        <w:rPr>
          <w:lang w:eastAsia="en-US"/>
        </w:rPr>
      </w:pPr>
      <w:r w:rsidRPr="00B36ABF">
        <w:rPr>
          <w:lang w:eastAsia="en-US"/>
        </w:rPr>
        <w:t>và</w:t>
      </w:r>
      <w:r w:rsidR="00B2271D" w:rsidRPr="00B36ABF">
        <w:rPr>
          <w:lang w:eastAsia="en-US"/>
        </w:rPr>
        <w:t xml:space="preserve"> “</w:t>
      </w:r>
      <w:r w:rsidR="00EA06CC" w:rsidRPr="00B36ABF">
        <w:rPr>
          <w:b/>
          <w:bCs/>
          <w:lang w:eastAsia="en-US"/>
        </w:rPr>
        <w:t>Tài Liệu Bảo Đảm</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C35614" w:rsidRPr="00B36ABF">
        <w:rPr>
          <w:lang w:eastAsia="en-US"/>
        </w:rPr>
        <w:t>văn bản nào trong số đó</w:t>
      </w:r>
      <w:r w:rsidR="00A32B9A" w:rsidRPr="00B36ABF">
        <w:rPr>
          <w:lang w:eastAsia="en-US"/>
        </w:rPr>
        <w:t>.</w:t>
      </w:r>
    </w:p>
    <w:p w14:paraId="08996F77" w14:textId="7EC48AB1" w:rsidR="00BB5133" w:rsidRPr="00B36ABF" w:rsidRDefault="00300A45" w:rsidP="005A16A4">
      <w:pPr>
        <w:pStyle w:val="DefinitionsL1"/>
        <w:widowControl w:val="0"/>
        <w:numPr>
          <w:ilvl w:val="0"/>
          <w:numId w:val="0"/>
        </w:numPr>
        <w:ind w:left="720"/>
        <w:rPr>
          <w:szCs w:val="22"/>
          <w:lang w:eastAsia="en-US" w:bidi="ar-SA"/>
        </w:rPr>
      </w:pPr>
      <w:r w:rsidRPr="00B36ABF">
        <w:rPr>
          <w:szCs w:val="22"/>
          <w:lang w:eastAsia="en-US" w:bidi="ar-SA"/>
        </w:rPr>
        <w:t>“</w:t>
      </w:r>
      <w:r w:rsidR="00333B8F" w:rsidRPr="00B36ABF">
        <w:rPr>
          <w:b/>
          <w:szCs w:val="22"/>
          <w:lang w:eastAsia="en-US" w:bidi="ar-SA"/>
        </w:rPr>
        <w:t>Văn Kiện Ủy Thác Bảo Đảm Và Liên Tín Dụng</w:t>
      </w:r>
      <w:r w:rsidR="00221DA5" w:rsidRPr="00B36ABF">
        <w:rPr>
          <w:szCs w:val="22"/>
          <w:lang w:eastAsia="en-US" w:bidi="ar-SA"/>
        </w:rPr>
        <w:t>” nghĩa</w:t>
      </w:r>
      <w:r w:rsidR="00406CD5" w:rsidRPr="00B36ABF">
        <w:rPr>
          <w:szCs w:val="22"/>
          <w:lang w:eastAsia="en-US" w:bidi="ar-SA"/>
        </w:rPr>
        <w:t xml:space="preserve"> là</w:t>
      </w:r>
      <w:r w:rsidR="00FF466B" w:rsidRPr="00B36ABF">
        <w:rPr>
          <w:szCs w:val="22"/>
          <w:lang w:eastAsia="en-US" w:bidi="ar-SA"/>
        </w:rPr>
        <w:t xml:space="preserve"> </w:t>
      </w:r>
      <w:r w:rsidR="00F213B5" w:rsidRPr="00B36ABF">
        <w:rPr>
          <w:szCs w:val="22"/>
          <w:lang w:eastAsia="en-US" w:bidi="ar-SA"/>
        </w:rPr>
        <w:t xml:space="preserve">văn kiện </w:t>
      </w:r>
      <w:r w:rsidR="00F10CB5" w:rsidRPr="00B36ABF">
        <w:rPr>
          <w:rFonts w:eastAsia="Times New Roman"/>
        </w:rPr>
        <w:t xml:space="preserve">ủy thác bảo </w:t>
      </w:r>
      <w:r w:rsidR="00F213B5" w:rsidRPr="00B36ABF">
        <w:rPr>
          <w:rFonts w:eastAsia="Times New Roman"/>
        </w:rPr>
        <w:t xml:space="preserve">đảm </w:t>
      </w:r>
      <w:r w:rsidR="00F10CB5" w:rsidRPr="00B36ABF">
        <w:rPr>
          <w:rFonts w:eastAsia="Times New Roman"/>
        </w:rPr>
        <w:t xml:space="preserve">và </w:t>
      </w:r>
      <w:r w:rsidR="00333B8F" w:rsidRPr="00B36ABF">
        <w:rPr>
          <w:rFonts w:eastAsia="Times New Roman"/>
        </w:rPr>
        <w:t xml:space="preserve">liên tín dụng </w:t>
      </w:r>
      <w:r w:rsidR="00F213B5" w:rsidRPr="00B36ABF">
        <w:rPr>
          <w:rFonts w:eastAsia="Times New Roman"/>
        </w:rPr>
        <w:t xml:space="preserve">đề cùng ngày hoặc gần với ngày của Thỏa Thuận này </w:t>
      </w:r>
      <w:r w:rsidR="00F10CB5" w:rsidRPr="00B36ABF">
        <w:rPr>
          <w:rFonts w:eastAsia="Times New Roman"/>
        </w:rPr>
        <w:t xml:space="preserve">và được </w:t>
      </w:r>
      <w:r w:rsidR="00F213B5" w:rsidRPr="00B36ABF">
        <w:rPr>
          <w:rFonts w:eastAsia="Times New Roman"/>
        </w:rPr>
        <w:t xml:space="preserve">lập </w:t>
      </w:r>
      <w:r w:rsidR="00F10CB5" w:rsidRPr="00B36ABF">
        <w:rPr>
          <w:rFonts w:eastAsia="Times New Roman"/>
        </w:rPr>
        <w:t xml:space="preserve">giữa Bên </w:t>
      </w:r>
      <w:r w:rsidR="00F213B5" w:rsidRPr="00B36ABF">
        <w:rPr>
          <w:rFonts w:eastAsia="Times New Roman"/>
        </w:rPr>
        <w:t xml:space="preserve">Vay </w:t>
      </w:r>
      <w:r w:rsidR="00F10CB5" w:rsidRPr="00B36ABF">
        <w:rPr>
          <w:rFonts w:eastAsia="Times New Roman"/>
        </w:rPr>
        <w:t xml:space="preserve">và mỗi Bên </w:t>
      </w:r>
      <w:r w:rsidR="00F213B5" w:rsidRPr="00B36ABF">
        <w:rPr>
          <w:rFonts w:eastAsia="Times New Roman"/>
        </w:rPr>
        <w:t xml:space="preserve">Cấp Vốn, </w:t>
      </w:r>
      <w:r w:rsidR="00F10CB5" w:rsidRPr="00B36ABF">
        <w:rPr>
          <w:rFonts w:eastAsia="Times New Roman"/>
        </w:rPr>
        <w:t xml:space="preserve">trong đó </w:t>
      </w:r>
      <w:r w:rsidR="00F213B5" w:rsidRPr="00B36ABF">
        <w:rPr>
          <w:rFonts w:eastAsia="Times New Roman"/>
        </w:rPr>
        <w:t>quy định</w:t>
      </w:r>
      <w:r w:rsidR="001D44D2" w:rsidRPr="00B36ABF">
        <w:rPr>
          <w:rFonts w:eastAsia="Times New Roman"/>
          <w:lang w:val="vi-VN"/>
        </w:rPr>
        <w:t>,</w:t>
      </w:r>
      <w:r w:rsidR="00F213B5" w:rsidRPr="00B36ABF">
        <w:rPr>
          <w:rFonts w:eastAsia="Times New Roman"/>
        </w:rPr>
        <w:t xml:space="preserve"> bên cạnh các nội dung khác</w:t>
      </w:r>
      <w:r w:rsidR="001D44D2" w:rsidRPr="00B36ABF">
        <w:rPr>
          <w:rFonts w:eastAsia="Times New Roman"/>
          <w:lang w:val="vi-VN"/>
        </w:rPr>
        <w:t>,</w:t>
      </w:r>
      <w:r w:rsidR="00F213B5" w:rsidRPr="00B36ABF">
        <w:rPr>
          <w:rFonts w:eastAsia="Times New Roman"/>
        </w:rPr>
        <w:t xml:space="preserve"> </w:t>
      </w:r>
      <w:r w:rsidR="00F10CB5" w:rsidRPr="00B36ABF">
        <w:rPr>
          <w:rFonts w:eastAsia="Times New Roman"/>
        </w:rPr>
        <w:t xml:space="preserve">các điều khoản liên quan đến việc </w:t>
      </w:r>
      <w:r w:rsidR="00B42F60" w:rsidRPr="00B36ABF">
        <w:rPr>
          <w:rFonts w:eastAsia="Times New Roman"/>
        </w:rPr>
        <w:t xml:space="preserve">chỉ định </w:t>
      </w:r>
      <w:r w:rsidR="00F10CB5" w:rsidRPr="00B36ABF">
        <w:rPr>
          <w:rFonts w:eastAsia="Times New Roman"/>
        </w:rPr>
        <w:t xml:space="preserve">và </w:t>
      </w:r>
      <w:r w:rsidR="008E4460" w:rsidRPr="00B36ABF">
        <w:rPr>
          <w:rFonts w:eastAsia="Times New Roman"/>
        </w:rPr>
        <w:t xml:space="preserve">bãi bỏ </w:t>
      </w:r>
      <w:r w:rsidR="00BF1534" w:rsidRPr="00B36ABF">
        <w:rPr>
          <w:szCs w:val="22"/>
          <w:lang w:eastAsia="en-US" w:bidi="ar-SA"/>
        </w:rPr>
        <w:t>Đại Lý Liên Tín Dụng</w:t>
      </w:r>
      <w:r w:rsidR="008E4460" w:rsidRPr="00B36ABF">
        <w:rPr>
          <w:szCs w:val="22"/>
          <w:lang w:eastAsia="en-US" w:bidi="ar-SA"/>
        </w:rPr>
        <w:t xml:space="preserve"> và Các Đại Lý Bảo Đảm</w:t>
      </w:r>
      <w:r w:rsidR="00F10CB5" w:rsidRPr="00B36ABF">
        <w:rPr>
          <w:rFonts w:eastAsia="Times New Roman"/>
        </w:rPr>
        <w:t xml:space="preserve">, </w:t>
      </w:r>
      <w:r w:rsidR="008E4460" w:rsidRPr="00B36ABF">
        <w:rPr>
          <w:rFonts w:eastAsia="Times New Roman"/>
        </w:rPr>
        <w:t xml:space="preserve">việc phân bổ tiền thu được giữa </w:t>
      </w:r>
      <w:r w:rsidR="008E4460" w:rsidRPr="00B36ABF">
        <w:rPr>
          <w:szCs w:val="22"/>
          <w:lang w:eastAsia="en-US" w:bidi="ar-SA"/>
        </w:rPr>
        <w:t xml:space="preserve">Các Bên Cấp Vốn </w:t>
      </w:r>
      <w:r w:rsidR="00F10CB5" w:rsidRPr="00B36ABF">
        <w:rPr>
          <w:rFonts w:eastAsia="Times New Roman"/>
        </w:rPr>
        <w:t xml:space="preserve">và các </w:t>
      </w:r>
      <w:r w:rsidR="008E4460" w:rsidRPr="00B36ABF">
        <w:rPr>
          <w:rFonts w:eastAsia="Times New Roman"/>
        </w:rPr>
        <w:t xml:space="preserve">quy trình </w:t>
      </w:r>
      <w:r w:rsidR="00F10CB5" w:rsidRPr="00B36ABF">
        <w:rPr>
          <w:rFonts w:eastAsia="Times New Roman"/>
        </w:rPr>
        <w:t xml:space="preserve">thủ tục </w:t>
      </w:r>
      <w:r w:rsidR="008E4460" w:rsidRPr="00B36ABF">
        <w:rPr>
          <w:rFonts w:eastAsia="Times New Roman"/>
        </w:rPr>
        <w:t xml:space="preserve">về việc chỉ thị cho </w:t>
      </w:r>
      <w:r w:rsidR="00BF1534" w:rsidRPr="00B36ABF">
        <w:rPr>
          <w:szCs w:val="22"/>
          <w:lang w:eastAsia="en-US" w:bidi="ar-SA"/>
        </w:rPr>
        <w:t>Đại Lý Liên Tín Dụng</w:t>
      </w:r>
      <w:r w:rsidR="00A32B9A" w:rsidRPr="00B36ABF">
        <w:rPr>
          <w:rStyle w:val="FootnoteReference"/>
          <w:lang w:eastAsia="en-US"/>
        </w:rPr>
        <w:footnoteReference w:id="82"/>
      </w:r>
      <w:r w:rsidR="00A32B9A" w:rsidRPr="00B36ABF">
        <w:rPr>
          <w:szCs w:val="22"/>
          <w:lang w:eastAsia="en-US" w:bidi="ar-SA"/>
        </w:rPr>
        <w:t>.</w:t>
      </w:r>
    </w:p>
    <w:p w14:paraId="0155CB60" w14:textId="31D6B94E" w:rsidR="00BB5133" w:rsidRPr="00B36ABF" w:rsidRDefault="00A32B9A" w:rsidP="00725FF3">
      <w:pPr>
        <w:ind w:left="720"/>
        <w:rPr>
          <w:lang w:eastAsia="en-US" w:bidi="ar-SA"/>
        </w:rPr>
      </w:pPr>
      <w:r w:rsidRPr="00B36ABF">
        <w:rPr>
          <w:lang w:eastAsia="en-US" w:bidi="ar-SA"/>
        </w:rPr>
        <w:t>[</w:t>
      </w:r>
      <w:r w:rsidR="00300A45" w:rsidRPr="00B36ABF">
        <w:rPr>
          <w:lang w:eastAsia="en-US" w:bidi="ar-SA"/>
        </w:rPr>
        <w:t>“</w:t>
      </w:r>
      <w:r w:rsidR="0065406A" w:rsidRPr="00B36ABF">
        <w:rPr>
          <w:b/>
          <w:lang w:eastAsia="en-US" w:bidi="ar-SA"/>
        </w:rPr>
        <w:t>Cổ Đông</w:t>
      </w:r>
      <w:r w:rsidR="00221DA5" w:rsidRPr="00B36ABF">
        <w:rPr>
          <w:lang w:eastAsia="en-US" w:bidi="ar-SA"/>
        </w:rPr>
        <w:t>” nghĩa</w:t>
      </w:r>
      <w:r w:rsidR="00406CD5" w:rsidRPr="00B36ABF">
        <w:rPr>
          <w:lang w:eastAsia="en-US" w:bidi="ar-SA"/>
        </w:rPr>
        <w:t xml:space="preserve"> là</w:t>
      </w:r>
      <w:r w:rsidRPr="00B36ABF">
        <w:rPr>
          <w:lang w:eastAsia="en-US" w:bidi="ar-SA"/>
        </w:rPr>
        <w:t xml:space="preserve"> </w:t>
      </w:r>
      <w:r w:rsidR="00AF6651" w:rsidRPr="00B36ABF">
        <w:rPr>
          <w:lang w:eastAsia="en-US" w:bidi="ar-SA"/>
        </w:rPr>
        <w:t>mỗi</w:t>
      </w:r>
      <w:r w:rsidRPr="00B36ABF">
        <w:rPr>
          <w:lang w:eastAsia="en-US" w:bidi="ar-SA"/>
        </w:rPr>
        <w:t xml:space="preserve"> </w:t>
      </w:r>
      <w:r w:rsidR="00AB3005" w:rsidRPr="00B36ABF">
        <w:rPr>
          <w:lang w:eastAsia="en-US" w:bidi="ar-SA"/>
        </w:rPr>
        <w:t>Cổ Đông Ban Đầu</w:t>
      </w:r>
      <w:r w:rsidRPr="00B36ABF">
        <w:rPr>
          <w:lang w:eastAsia="en-US" w:bidi="ar-SA"/>
        </w:rPr>
        <w:t xml:space="preserve"> </w:t>
      </w:r>
      <w:r w:rsidR="00952B10" w:rsidRPr="00B36ABF">
        <w:rPr>
          <w:lang w:eastAsia="en-US" w:bidi="ar-SA"/>
        </w:rPr>
        <w:t>và</w:t>
      </w:r>
      <w:r w:rsidRPr="00B36ABF">
        <w:rPr>
          <w:lang w:eastAsia="en-US" w:bidi="ar-SA"/>
        </w:rPr>
        <w:t xml:space="preserve"> </w:t>
      </w:r>
      <w:r w:rsidR="00AF6651" w:rsidRPr="00B36ABF">
        <w:rPr>
          <w:lang w:eastAsia="en-US" w:bidi="ar-SA"/>
        </w:rPr>
        <w:t xml:space="preserve">mỗi người khác sở hữu </w:t>
      </w:r>
      <w:r w:rsidR="0014443B" w:rsidRPr="00B36ABF">
        <w:rPr>
          <w:lang w:eastAsia="en-US" w:bidi="ar-SA"/>
        </w:rPr>
        <w:t>bất kỳ</w:t>
      </w:r>
      <w:r w:rsidRPr="00B36ABF">
        <w:rPr>
          <w:lang w:eastAsia="en-US" w:bidi="ar-SA"/>
        </w:rPr>
        <w:t xml:space="preserve"> </w:t>
      </w:r>
      <w:r w:rsidR="00AF6651" w:rsidRPr="00B36ABF">
        <w:rPr>
          <w:lang w:eastAsia="en-US" w:bidi="ar-SA"/>
        </w:rPr>
        <w:t xml:space="preserve">phần vốn nào </w:t>
      </w:r>
      <w:r w:rsidR="00704FCE" w:rsidRPr="00B36ABF">
        <w:rPr>
          <w:lang w:eastAsia="en-US" w:bidi="ar-SA"/>
        </w:rPr>
        <w:t>của</w:t>
      </w:r>
      <w:r w:rsidR="00FF466B" w:rsidRPr="00B36ABF">
        <w:rPr>
          <w:lang w:eastAsia="en-US" w:bidi="ar-SA"/>
        </w:rPr>
        <w:t xml:space="preserve"> </w:t>
      </w:r>
      <w:r w:rsidR="009A3242" w:rsidRPr="00B36ABF">
        <w:rPr>
          <w:lang w:eastAsia="en-US" w:bidi="ar-SA"/>
        </w:rPr>
        <w:t>Bên Vay</w:t>
      </w:r>
      <w:r w:rsidR="00AF6651" w:rsidRPr="00B36ABF">
        <w:rPr>
          <w:lang w:eastAsia="en-US" w:bidi="ar-SA"/>
        </w:rPr>
        <w:t xml:space="preserve"> vào từng thời điểm</w:t>
      </w:r>
      <w:r w:rsidRPr="00B36ABF">
        <w:rPr>
          <w:lang w:eastAsia="en-US" w:bidi="ar-SA"/>
        </w:rPr>
        <w:t>.]</w:t>
      </w:r>
      <w:r w:rsidRPr="00B36ABF">
        <w:rPr>
          <w:rStyle w:val="FootnoteReference"/>
          <w:rFonts w:cs="Times New Roman"/>
          <w:sz w:val="22"/>
          <w:szCs w:val="22"/>
          <w:lang w:eastAsia="en-US"/>
        </w:rPr>
        <w:t xml:space="preserve"> </w:t>
      </w:r>
      <w:r w:rsidRPr="00B36ABF">
        <w:rPr>
          <w:rStyle w:val="FootnoteReference"/>
          <w:rFonts w:cs="Times New Roman"/>
          <w:sz w:val="22"/>
          <w:szCs w:val="22"/>
          <w:lang w:eastAsia="en-US"/>
        </w:rPr>
        <w:footnoteReference w:id="83"/>
      </w:r>
    </w:p>
    <w:p w14:paraId="5367DC9E" w14:textId="5F827652" w:rsidR="00BB5133" w:rsidRPr="00B36ABF" w:rsidRDefault="00300A45" w:rsidP="00725FF3">
      <w:pPr>
        <w:ind w:left="720"/>
        <w:rPr>
          <w:lang w:eastAsia="en-US"/>
        </w:rPr>
      </w:pPr>
      <w:r w:rsidRPr="00B36ABF">
        <w:rPr>
          <w:lang w:eastAsia="en-US" w:bidi="ar-SA"/>
        </w:rPr>
        <w:t>“</w:t>
      </w:r>
      <w:r w:rsidR="00C45856" w:rsidRPr="00B36ABF">
        <w:rPr>
          <w:b/>
          <w:bCs/>
          <w:lang w:eastAsia="en-US" w:bidi="ar-SA"/>
        </w:rPr>
        <w:t>Thỏa Thuận Góp Vốn Của Cổ Đông và Hỗ Trợ Của Bên Tài Trợ</w:t>
      </w:r>
      <w:r w:rsidRPr="00B36ABF">
        <w:rPr>
          <w:bCs/>
          <w:lang w:eastAsia="en-US" w:bidi="ar-SA"/>
        </w:rPr>
        <w:t>”</w:t>
      </w:r>
      <w:r w:rsidR="00A32B9A" w:rsidRPr="00B36ABF">
        <w:rPr>
          <w:rStyle w:val="FootnoteReference"/>
          <w:rFonts w:cs="Times New Roman"/>
          <w:sz w:val="22"/>
          <w:szCs w:val="22"/>
          <w:lang w:eastAsia="en-US"/>
        </w:rPr>
        <w:footnoteReference w:id="84"/>
      </w:r>
      <w:r w:rsidR="00A32B9A" w:rsidRPr="00B36ABF">
        <w:rPr>
          <w:lang w:eastAsia="en-US" w:bidi="ar-SA"/>
        </w:rPr>
        <w:t xml:space="preserve"> </w:t>
      </w:r>
      <w:r w:rsidR="00406CD5" w:rsidRPr="00B36ABF">
        <w:rPr>
          <w:lang w:eastAsia="en-US" w:bidi="ar-SA"/>
        </w:rPr>
        <w:t>nghĩa là</w:t>
      </w:r>
      <w:r w:rsidR="00FF466B" w:rsidRPr="00B36ABF">
        <w:rPr>
          <w:lang w:eastAsia="en-US" w:bidi="ar-SA"/>
        </w:rPr>
        <w:t xml:space="preserve"> </w:t>
      </w:r>
      <w:r w:rsidR="00483AA8" w:rsidRPr="00B36ABF">
        <w:rPr>
          <w:lang w:eastAsia="en-US" w:bidi="ar-SA"/>
        </w:rPr>
        <w:t xml:space="preserve">thỏa thuận góp vốn của </w:t>
      </w:r>
      <w:r w:rsidR="00D3314A" w:rsidRPr="00B36ABF">
        <w:rPr>
          <w:rFonts w:eastAsia="Times New Roman"/>
        </w:rPr>
        <w:t xml:space="preserve">cổ đông và hỗ trợ </w:t>
      </w:r>
      <w:r w:rsidR="00483AA8" w:rsidRPr="00B36ABF">
        <w:rPr>
          <w:rFonts w:eastAsia="Times New Roman"/>
        </w:rPr>
        <w:t xml:space="preserve">của bên </w:t>
      </w:r>
      <w:r w:rsidR="00D3314A" w:rsidRPr="00B36ABF">
        <w:rPr>
          <w:rFonts w:eastAsia="Times New Roman"/>
        </w:rPr>
        <w:t xml:space="preserve">tài trợ </w:t>
      </w:r>
      <w:r w:rsidR="00FB4396" w:rsidRPr="00B36ABF">
        <w:rPr>
          <w:rFonts w:eastAsia="Times New Roman"/>
        </w:rPr>
        <w:t xml:space="preserve">đề cùng ngày hoặc gần với ngày của Thỏa Thuận này và được lập </w:t>
      </w:r>
      <w:r w:rsidR="00D3314A" w:rsidRPr="00B36ABF">
        <w:rPr>
          <w:rFonts w:eastAsia="Times New Roman"/>
        </w:rPr>
        <w:t xml:space="preserve">giữa mỗi </w:t>
      </w:r>
      <w:r w:rsidR="00FB4396" w:rsidRPr="00B36ABF">
        <w:rPr>
          <w:lang w:eastAsia="en-US" w:bidi="ar-SA"/>
        </w:rPr>
        <w:t xml:space="preserve">[Bên Tài Trợ][Cổ Đông] và </w:t>
      </w:r>
      <w:r w:rsidR="00BF1534" w:rsidRPr="00B36ABF">
        <w:rPr>
          <w:lang w:eastAsia="en-US" w:bidi="ar-SA"/>
        </w:rPr>
        <w:t>Đại Lý Liên Tín Dụng</w:t>
      </w:r>
      <w:r w:rsidR="00D3314A" w:rsidRPr="00B36ABF">
        <w:rPr>
          <w:rFonts w:eastAsia="Times New Roman"/>
        </w:rPr>
        <w:t xml:space="preserve">, trong đó </w:t>
      </w:r>
      <w:r w:rsidR="00FB4396" w:rsidRPr="00B36ABF">
        <w:rPr>
          <w:rFonts w:eastAsia="Times New Roman"/>
        </w:rPr>
        <w:t>quy định</w:t>
      </w:r>
      <w:r w:rsidR="00FE2C9F" w:rsidRPr="00B36ABF">
        <w:rPr>
          <w:rFonts w:eastAsia="Times New Roman"/>
          <w:lang w:val="vi-VN"/>
        </w:rPr>
        <w:t>,</w:t>
      </w:r>
      <w:r w:rsidR="00FE2C9F" w:rsidRPr="00B36ABF" w:rsidDel="00FE2C9F">
        <w:rPr>
          <w:rFonts w:eastAsia="Times New Roman"/>
        </w:rPr>
        <w:t xml:space="preserve"> </w:t>
      </w:r>
      <w:r w:rsidR="00FB4396" w:rsidRPr="00B36ABF">
        <w:rPr>
          <w:rFonts w:eastAsia="Times New Roman"/>
        </w:rPr>
        <w:t>bên cạnh các nội dung khác</w:t>
      </w:r>
      <w:r w:rsidR="00FE2C9F" w:rsidRPr="00B36ABF">
        <w:rPr>
          <w:rFonts w:eastAsia="Times New Roman"/>
          <w:lang w:val="vi-VN"/>
        </w:rPr>
        <w:t>,</w:t>
      </w:r>
      <w:r w:rsidR="00FB4396" w:rsidRPr="00B36ABF">
        <w:rPr>
          <w:rFonts w:eastAsia="Times New Roman"/>
        </w:rPr>
        <w:t xml:space="preserve"> </w:t>
      </w:r>
      <w:r w:rsidR="00D3314A" w:rsidRPr="00B36ABF">
        <w:rPr>
          <w:rFonts w:eastAsia="Times New Roman"/>
        </w:rPr>
        <w:t xml:space="preserve">các nghĩa vụ của mỗi </w:t>
      </w:r>
      <w:r w:rsidR="00FB4396" w:rsidRPr="00B36ABF">
        <w:rPr>
          <w:lang w:eastAsia="en-US" w:bidi="ar-SA"/>
        </w:rPr>
        <w:t xml:space="preserve">[Bên Tài Trợ][Cổ Đông] phải góp vốn vào </w:t>
      </w:r>
      <w:r w:rsidR="00D3314A" w:rsidRPr="00B36ABF">
        <w:rPr>
          <w:rFonts w:eastAsia="Times New Roman"/>
        </w:rPr>
        <w:t xml:space="preserve">Vốn </w:t>
      </w:r>
      <w:r w:rsidR="00FB4396" w:rsidRPr="00B36ABF">
        <w:rPr>
          <w:rFonts w:eastAsia="Times New Roman"/>
        </w:rPr>
        <w:t xml:space="preserve">Chủ Sở Hữu </w:t>
      </w:r>
      <w:r w:rsidR="00D3314A" w:rsidRPr="00B36ABF">
        <w:rPr>
          <w:rFonts w:eastAsia="Times New Roman"/>
        </w:rPr>
        <w:t xml:space="preserve">và duy trì </w:t>
      </w:r>
      <w:r w:rsidR="00FB4396" w:rsidRPr="00B36ABF">
        <w:rPr>
          <w:rFonts w:eastAsia="Times New Roman"/>
        </w:rPr>
        <w:t xml:space="preserve">tỷ lệ sở hữu vốn </w:t>
      </w:r>
      <w:r w:rsidR="00D3314A" w:rsidRPr="00B36ABF">
        <w:rPr>
          <w:rFonts w:eastAsia="Times New Roman"/>
        </w:rPr>
        <w:t xml:space="preserve">của mình trong Bên </w:t>
      </w:r>
      <w:r w:rsidR="00FB4396" w:rsidRPr="00B36ABF">
        <w:rPr>
          <w:rFonts w:eastAsia="Times New Roman"/>
        </w:rPr>
        <w:t>V</w:t>
      </w:r>
      <w:r w:rsidR="00D3314A" w:rsidRPr="00B36ABF">
        <w:rPr>
          <w:rFonts w:eastAsia="Times New Roman"/>
        </w:rPr>
        <w:t>ay</w:t>
      </w:r>
      <w:r w:rsidR="00A32B9A" w:rsidRPr="00B36ABF">
        <w:rPr>
          <w:lang w:eastAsia="en-US" w:bidi="ar-SA"/>
        </w:rPr>
        <w:t>.</w:t>
      </w:r>
      <w:r w:rsidR="00A32B9A" w:rsidRPr="00B36ABF">
        <w:rPr>
          <w:rStyle w:val="FootnoteReference"/>
          <w:rFonts w:cs="Times New Roman"/>
          <w:sz w:val="22"/>
          <w:szCs w:val="22"/>
          <w:lang w:eastAsia="en-US"/>
        </w:rPr>
        <w:footnoteReference w:id="85"/>
      </w:r>
    </w:p>
    <w:p w14:paraId="528782D3" w14:textId="43DD1318" w:rsidR="00BB5133" w:rsidRPr="00B36ABF" w:rsidRDefault="00A32B9A" w:rsidP="00725FF3">
      <w:pPr>
        <w:ind w:left="720"/>
        <w:rPr>
          <w:lang w:eastAsia="en-US"/>
        </w:rPr>
      </w:pPr>
      <w:r w:rsidRPr="00B36ABF">
        <w:rPr>
          <w:lang w:eastAsia="en-US"/>
        </w:rPr>
        <w:t>[</w:t>
      </w:r>
      <w:r w:rsidR="00300A45" w:rsidRPr="00B36ABF">
        <w:rPr>
          <w:lang w:eastAsia="en-US"/>
        </w:rPr>
        <w:t>“</w:t>
      </w:r>
      <w:r w:rsidR="00A44289" w:rsidRPr="00B36ABF">
        <w:rPr>
          <w:b/>
          <w:lang w:eastAsia="en-US"/>
        </w:rPr>
        <w:t>Khoản Vay Cổ Đông</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A44289" w:rsidRPr="00B36ABF">
        <w:rPr>
          <w:lang w:eastAsia="en-US"/>
        </w:rPr>
        <w:t xml:space="preserve">dư nợ gốc của mỗi khoản vay mà một </w:t>
      </w:r>
      <w:r w:rsidRPr="00B36ABF">
        <w:rPr>
          <w:lang w:eastAsia="en-US"/>
        </w:rPr>
        <w:t>[</w:t>
      </w:r>
      <w:r w:rsidR="0065406A" w:rsidRPr="00B36ABF">
        <w:rPr>
          <w:lang w:eastAsia="en-US"/>
        </w:rPr>
        <w:t>Bên Tài Trợ</w:t>
      </w:r>
      <w:r w:rsidRPr="00B36ABF">
        <w:rPr>
          <w:lang w:eastAsia="en-US"/>
        </w:rPr>
        <w:t>][</w:t>
      </w:r>
      <w:r w:rsidR="0065406A" w:rsidRPr="00B36ABF">
        <w:rPr>
          <w:lang w:eastAsia="en-US"/>
        </w:rPr>
        <w:t>Cổ Đông</w:t>
      </w:r>
      <w:r w:rsidRPr="00B36ABF">
        <w:rPr>
          <w:lang w:eastAsia="en-US"/>
        </w:rPr>
        <w:t xml:space="preserve">] </w:t>
      </w:r>
      <w:r w:rsidR="00A44289" w:rsidRPr="00B36ABF">
        <w:rPr>
          <w:lang w:eastAsia="en-US"/>
        </w:rPr>
        <w:t xml:space="preserve">cho </w:t>
      </w:r>
      <w:r w:rsidR="009A3242" w:rsidRPr="00B36ABF">
        <w:rPr>
          <w:lang w:eastAsia="en-US"/>
        </w:rPr>
        <w:t>Bên Vay</w:t>
      </w:r>
      <w:r w:rsidR="00A44289" w:rsidRPr="00B36ABF">
        <w:rPr>
          <w:lang w:eastAsia="en-US"/>
        </w:rPr>
        <w:t xml:space="preserve"> vay </w:t>
      </w:r>
      <w:r w:rsidR="00021183" w:rsidRPr="00B36ABF">
        <w:rPr>
          <w:lang w:eastAsia="en-US"/>
        </w:rPr>
        <w:t>theo</w:t>
      </w:r>
      <w:r w:rsidR="00FF466B" w:rsidRPr="00B36ABF">
        <w:rPr>
          <w:lang w:eastAsia="en-US"/>
        </w:rPr>
        <w:t xml:space="preserve"> </w:t>
      </w:r>
      <w:r w:rsidR="00A44289" w:rsidRPr="00B36ABF">
        <w:rPr>
          <w:lang w:eastAsia="en-US"/>
        </w:rPr>
        <w:t>Thỏa Thuận Vay Cổ Đông</w:t>
      </w:r>
      <w:r w:rsidRPr="00B36ABF">
        <w:rPr>
          <w:lang w:eastAsia="en-US"/>
        </w:rPr>
        <w:t>.]</w:t>
      </w:r>
    </w:p>
    <w:p w14:paraId="33B2AD66" w14:textId="2B020F6B" w:rsidR="00BB5133" w:rsidRPr="00B36ABF" w:rsidRDefault="00A32B9A" w:rsidP="00725FF3">
      <w:pPr>
        <w:ind w:left="720"/>
        <w:rPr>
          <w:szCs w:val="22"/>
          <w:lang w:eastAsia="en-US"/>
        </w:rPr>
      </w:pPr>
      <w:r w:rsidRPr="00B36ABF">
        <w:rPr>
          <w:szCs w:val="22"/>
          <w:lang w:eastAsia="en-US"/>
        </w:rPr>
        <w:t>[</w:t>
      </w:r>
      <w:r w:rsidR="00300A45" w:rsidRPr="00B36ABF">
        <w:rPr>
          <w:szCs w:val="22"/>
          <w:lang w:eastAsia="en-US"/>
        </w:rPr>
        <w:t>“</w:t>
      </w:r>
      <w:r w:rsidR="00A44289" w:rsidRPr="00B36ABF">
        <w:rPr>
          <w:b/>
          <w:szCs w:val="22"/>
          <w:lang w:eastAsia="en-US"/>
        </w:rPr>
        <w:t>Thỏa Thuận Vay Cổ Đông</w:t>
      </w:r>
      <w:r w:rsidR="00221DA5" w:rsidRPr="00B36ABF">
        <w:rPr>
          <w:szCs w:val="22"/>
          <w:lang w:eastAsia="en-US"/>
        </w:rPr>
        <w:t>” nghĩa</w:t>
      </w:r>
      <w:r w:rsidR="00406CD5" w:rsidRPr="00B36ABF">
        <w:rPr>
          <w:szCs w:val="22"/>
          <w:lang w:eastAsia="en-US"/>
        </w:rPr>
        <w:t xml:space="preserve"> là</w:t>
      </w:r>
      <w:r w:rsidRPr="00B36ABF">
        <w:rPr>
          <w:szCs w:val="22"/>
          <w:lang w:eastAsia="en-US"/>
        </w:rPr>
        <w:t xml:space="preserve"> </w:t>
      </w:r>
      <w:r w:rsidR="008C718A" w:rsidRPr="00B36ABF">
        <w:t>bất kỳ thỏa thuận nào quy định các điều khoản của</w:t>
      </w:r>
      <w:r w:rsidR="003F55AF" w:rsidRPr="00B36ABF">
        <w:t xml:space="preserve"> một </w:t>
      </w:r>
      <w:r w:rsidR="008C718A" w:rsidRPr="00B36ABF">
        <w:t xml:space="preserve">Khoản </w:t>
      </w:r>
      <w:r w:rsidR="003F55AF" w:rsidRPr="00B36ABF">
        <w:t xml:space="preserve">Vay </w:t>
      </w:r>
      <w:r w:rsidR="008C718A" w:rsidRPr="00B36ABF">
        <w:t xml:space="preserve">Cổ </w:t>
      </w:r>
      <w:r w:rsidR="003F55AF" w:rsidRPr="00B36ABF">
        <w:t xml:space="preserve">Đông </w:t>
      </w:r>
      <w:r w:rsidR="008C718A" w:rsidRPr="00B36ABF">
        <w:t xml:space="preserve">được hoặc </w:t>
      </w:r>
      <w:r w:rsidR="003F55AF" w:rsidRPr="00B36ABF">
        <w:t xml:space="preserve">sẽ </w:t>
      </w:r>
      <w:r w:rsidR="008C718A" w:rsidRPr="00B36ABF">
        <w:t>được [</w:t>
      </w:r>
      <w:r w:rsidR="003F55AF" w:rsidRPr="00B36ABF">
        <w:t>Bên Tài Trợ</w:t>
      </w:r>
      <w:r w:rsidR="008C718A" w:rsidRPr="00B36ABF">
        <w:t xml:space="preserve">] [Cổ </w:t>
      </w:r>
      <w:r w:rsidR="003F55AF" w:rsidRPr="00B36ABF">
        <w:t>Đông</w:t>
      </w:r>
      <w:r w:rsidR="008C718A" w:rsidRPr="00B36ABF">
        <w:t xml:space="preserve">] liên quan </w:t>
      </w:r>
      <w:r w:rsidR="000438F6" w:rsidRPr="00B36ABF">
        <w:t>cấp</w:t>
      </w:r>
      <w:r w:rsidR="000438F6" w:rsidRPr="00B36ABF">
        <w:rPr>
          <w:lang w:val="vi-VN"/>
        </w:rPr>
        <w:t xml:space="preserve"> </w:t>
      </w:r>
      <w:r w:rsidR="003F55AF" w:rsidRPr="00B36ABF">
        <w:t xml:space="preserve">cho </w:t>
      </w:r>
      <w:r w:rsidR="008C718A" w:rsidRPr="00B36ABF">
        <w:t xml:space="preserve">Bên </w:t>
      </w:r>
      <w:r w:rsidR="003F55AF" w:rsidRPr="00B36ABF">
        <w:t>V</w:t>
      </w:r>
      <w:r w:rsidR="008C718A" w:rsidRPr="00B36ABF">
        <w:t xml:space="preserve">ay, </w:t>
      </w:r>
      <w:r w:rsidR="002F7615" w:rsidRPr="00B36ABF">
        <w:lastRenderedPageBreak/>
        <w:t xml:space="preserve">và </w:t>
      </w:r>
      <w:r w:rsidR="008C718A" w:rsidRPr="00B36ABF">
        <w:t xml:space="preserve">các điều khoản </w:t>
      </w:r>
      <w:r w:rsidR="002F7615" w:rsidRPr="00B36ABF">
        <w:t xml:space="preserve">của thỏa thuận </w:t>
      </w:r>
      <w:r w:rsidR="008C718A" w:rsidRPr="00B36ABF">
        <w:t xml:space="preserve">này hoàn toàn phụ thuộc vào các điều khoản của </w:t>
      </w:r>
      <w:r w:rsidR="00565092" w:rsidRPr="00B36ABF">
        <w:rPr>
          <w:szCs w:val="22"/>
          <w:lang w:eastAsia="en-US"/>
        </w:rPr>
        <w:t>Thỏa Thuận Thứ Tự Ưu Tiên Thanh Toán</w:t>
      </w:r>
      <w:r w:rsidRPr="00B36ABF">
        <w:rPr>
          <w:szCs w:val="22"/>
          <w:lang w:eastAsia="en-US"/>
        </w:rPr>
        <w:t>.]</w:t>
      </w:r>
    </w:p>
    <w:p w14:paraId="68B2E63D" w14:textId="0109B10F" w:rsidR="00BB5133" w:rsidRPr="00B36ABF" w:rsidRDefault="00300A45" w:rsidP="00725FF3">
      <w:pPr>
        <w:ind w:left="720"/>
        <w:rPr>
          <w:lang w:eastAsia="en-US"/>
        </w:rPr>
      </w:pPr>
      <w:r w:rsidRPr="00B36ABF">
        <w:rPr>
          <w:lang w:eastAsia="en-US"/>
        </w:rPr>
        <w:t>“</w:t>
      </w:r>
      <w:r w:rsidR="00B14F4D" w:rsidRPr="00B36ABF">
        <w:rPr>
          <w:b/>
          <w:lang w:eastAsia="en-US"/>
        </w:rPr>
        <w:t>Thỏa Thuận Cổ Đông</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6C3237" w:rsidRPr="00B36ABF">
        <w:rPr>
          <w:lang w:eastAsia="en-US"/>
        </w:rPr>
        <w:t xml:space="preserve">thỏa thuận cổ đông được hoặc sẽ được ký kết giữa </w:t>
      </w:r>
      <w:r w:rsidR="00A32B9A" w:rsidRPr="00B36ABF">
        <w:rPr>
          <w:lang w:eastAsia="en-US"/>
        </w:rPr>
        <w:t>[</w:t>
      </w:r>
      <w:r w:rsidR="00EC44F7" w:rsidRPr="00B36ABF">
        <w:rPr>
          <w:lang w:eastAsia="en-US"/>
        </w:rPr>
        <w:t>Các Bên Tài Trợ</w:t>
      </w:r>
      <w:r w:rsidR="00A32B9A" w:rsidRPr="00B36ABF">
        <w:rPr>
          <w:lang w:eastAsia="en-US"/>
        </w:rPr>
        <w:t>][</w:t>
      </w:r>
      <w:r w:rsidR="00EC44F7" w:rsidRPr="00B36ABF">
        <w:rPr>
          <w:lang w:eastAsia="en-US"/>
        </w:rPr>
        <w:t>Các Cổ Đông</w:t>
      </w:r>
      <w:r w:rsidR="00A32B9A" w:rsidRPr="00B36ABF">
        <w:rPr>
          <w:lang w:eastAsia="en-US"/>
        </w:rPr>
        <w:t>]</w:t>
      </w:r>
      <w:r w:rsidR="006C3237" w:rsidRPr="00B36ABF">
        <w:rPr>
          <w:lang w:eastAsia="en-US"/>
        </w:rPr>
        <w:t>, trong đó quy định</w:t>
      </w:r>
      <w:r w:rsidR="00B70370" w:rsidRPr="00B36ABF">
        <w:rPr>
          <w:lang w:val="vi-VN" w:eastAsia="en-US"/>
        </w:rPr>
        <w:t xml:space="preserve">, </w:t>
      </w:r>
      <w:r w:rsidR="006C3237" w:rsidRPr="00B36ABF">
        <w:rPr>
          <w:lang w:eastAsia="en-US"/>
        </w:rPr>
        <w:t>bên cạnh các nội dung khác</w:t>
      </w:r>
      <w:r w:rsidR="00B70370" w:rsidRPr="00B36ABF">
        <w:rPr>
          <w:lang w:val="vi-VN" w:eastAsia="en-US"/>
        </w:rPr>
        <w:t>,</w:t>
      </w:r>
      <w:r w:rsidR="006C3237" w:rsidRPr="00B36ABF">
        <w:rPr>
          <w:lang w:eastAsia="en-US"/>
        </w:rPr>
        <w:t xml:space="preserve"> các thu xếp liên quan đến tỷ lệ sở hữu vốn của </w:t>
      </w:r>
      <w:r w:rsidR="00A32B9A" w:rsidRPr="00B36ABF">
        <w:rPr>
          <w:lang w:eastAsia="en-US"/>
        </w:rPr>
        <w:t>[</w:t>
      </w:r>
      <w:r w:rsidR="00EC44F7" w:rsidRPr="00B36ABF">
        <w:rPr>
          <w:lang w:eastAsia="en-US"/>
        </w:rPr>
        <w:t>Các Bên Tài Trợ</w:t>
      </w:r>
      <w:r w:rsidR="00A32B9A" w:rsidRPr="00B36ABF">
        <w:rPr>
          <w:lang w:eastAsia="en-US"/>
        </w:rPr>
        <w:t>][</w:t>
      </w:r>
      <w:r w:rsidR="00EC44F7" w:rsidRPr="00B36ABF">
        <w:rPr>
          <w:lang w:eastAsia="en-US"/>
        </w:rPr>
        <w:t>Các Cổ Đông</w:t>
      </w:r>
      <w:r w:rsidR="00A32B9A" w:rsidRPr="00B36ABF">
        <w:rPr>
          <w:lang w:eastAsia="en-US"/>
        </w:rPr>
        <w:t>]</w:t>
      </w:r>
      <w:r w:rsidR="006C3237" w:rsidRPr="00B36ABF">
        <w:rPr>
          <w:lang w:eastAsia="en-US"/>
        </w:rPr>
        <w:t xml:space="preserve"> trong </w:t>
      </w:r>
      <w:r w:rsidR="009A3242" w:rsidRPr="00B36ABF">
        <w:rPr>
          <w:lang w:eastAsia="en-US"/>
        </w:rPr>
        <w:t>Bên Vay</w:t>
      </w:r>
      <w:r w:rsidR="00A32B9A" w:rsidRPr="00B36ABF">
        <w:rPr>
          <w:lang w:eastAsia="en-US"/>
        </w:rPr>
        <w:t>.]</w:t>
      </w:r>
    </w:p>
    <w:p w14:paraId="3237973D" w14:textId="38060583" w:rsidR="00BB5133" w:rsidRPr="00B36ABF" w:rsidRDefault="00300A45" w:rsidP="00725FF3">
      <w:pPr>
        <w:ind w:left="720"/>
        <w:rPr>
          <w:lang w:eastAsia="en-US"/>
        </w:rPr>
      </w:pPr>
      <w:r w:rsidRPr="00B36ABF">
        <w:rPr>
          <w:lang w:eastAsia="en-US"/>
        </w:rPr>
        <w:t>“</w:t>
      </w:r>
      <w:r w:rsidR="00B54FA4" w:rsidRPr="00B36ABF">
        <w:rPr>
          <w:b/>
          <w:bCs/>
          <w:lang w:eastAsia="en-US"/>
        </w:rPr>
        <w:t>Ngày Ký</w:t>
      </w:r>
      <w:r w:rsidR="00221DA5" w:rsidRPr="00B36ABF">
        <w:rPr>
          <w:lang w:eastAsia="en-US"/>
        </w:rPr>
        <w:t>” nghĩa</w:t>
      </w:r>
      <w:r w:rsidR="00406CD5" w:rsidRPr="00B36ABF">
        <w:rPr>
          <w:lang w:eastAsia="en-US"/>
        </w:rPr>
        <w:t xml:space="preserve"> là</w:t>
      </w:r>
      <w:r w:rsidR="00B54FA4" w:rsidRPr="00B36ABF">
        <w:rPr>
          <w:lang w:eastAsia="en-US"/>
        </w:rPr>
        <w:t xml:space="preserve"> ngày</w:t>
      </w:r>
      <w:r w:rsidR="00B70370" w:rsidRPr="00B36ABF">
        <w:rPr>
          <w:lang w:val="vi-VN" w:eastAsia="en-US"/>
        </w:rPr>
        <w:t xml:space="preserve"> mà</w:t>
      </w:r>
      <w:r w:rsidR="00B54FA4" w:rsidRPr="00B36ABF">
        <w:rPr>
          <w:lang w:eastAsia="en-US"/>
        </w:rPr>
        <w:t xml:space="preserve"> </w:t>
      </w:r>
      <w:r w:rsidR="00ED0663" w:rsidRPr="00B36ABF">
        <w:rPr>
          <w:lang w:eastAsia="en-US"/>
        </w:rPr>
        <w:t>Thỏa Thuận này</w:t>
      </w:r>
      <w:r w:rsidR="00A32B9A" w:rsidRPr="00B36ABF">
        <w:rPr>
          <w:lang w:eastAsia="en-US"/>
        </w:rPr>
        <w:t xml:space="preserve"> </w:t>
      </w:r>
      <w:r w:rsidR="00B54FA4" w:rsidRPr="00B36ABF">
        <w:rPr>
          <w:lang w:eastAsia="en-US"/>
        </w:rPr>
        <w:t>được ký kết</w:t>
      </w:r>
      <w:r w:rsidR="00A32B9A" w:rsidRPr="00B36ABF">
        <w:rPr>
          <w:lang w:eastAsia="en-US"/>
        </w:rPr>
        <w:t>.</w:t>
      </w:r>
    </w:p>
    <w:p w14:paraId="19B1DA47" w14:textId="0467A1EB" w:rsidR="00BB5133" w:rsidRPr="00B36ABF" w:rsidRDefault="00300A45" w:rsidP="00725FF3">
      <w:pPr>
        <w:ind w:left="720"/>
        <w:rPr>
          <w:i/>
          <w:lang w:eastAsia="en-US"/>
        </w:rPr>
      </w:pPr>
      <w:r w:rsidRPr="00B36ABF">
        <w:rPr>
          <w:i/>
          <w:lang w:eastAsia="en-US"/>
        </w:rPr>
        <w:t>“</w:t>
      </w:r>
      <w:r w:rsidR="00062EA3" w:rsidRPr="00B36ABF">
        <w:rPr>
          <w:b/>
          <w:i/>
          <w:lang w:eastAsia="en-US"/>
        </w:rPr>
        <w:t>Địa Điểm</w:t>
      </w:r>
      <w:r w:rsidR="00221DA5" w:rsidRPr="00B36ABF">
        <w:rPr>
          <w:i/>
          <w:lang w:eastAsia="en-US"/>
        </w:rPr>
        <w:t>” nghĩa</w:t>
      </w:r>
      <w:r w:rsidR="00406CD5" w:rsidRPr="00B36ABF">
        <w:rPr>
          <w:i/>
          <w:lang w:eastAsia="en-US"/>
        </w:rPr>
        <w:t xml:space="preserve"> là</w:t>
      </w:r>
      <w:r w:rsidR="00A32B9A" w:rsidRPr="00B36ABF">
        <w:rPr>
          <w:i/>
        </w:rPr>
        <w:t xml:space="preserve"> [</w:t>
      </w:r>
      <w:r w:rsidR="00E10FB2" w:rsidRPr="00B36ABF">
        <w:rPr>
          <w:i/>
        </w:rPr>
        <w:t xml:space="preserve">điền thông tin về bất động sản nơi đặt </w:t>
      </w:r>
      <w:r w:rsidR="00A32B9A" w:rsidRPr="00B36ABF">
        <w:rPr>
          <w:i/>
        </w:rPr>
        <w:t>[</w:t>
      </w:r>
      <w:r w:rsidR="001F55B9" w:rsidRPr="00B36ABF">
        <w:rPr>
          <w:i/>
          <w:iCs/>
        </w:rPr>
        <w:t>Nhà Máy</w:t>
      </w:r>
      <w:r w:rsidR="00A32B9A" w:rsidRPr="00B36ABF">
        <w:rPr>
          <w:i/>
        </w:rPr>
        <w:t>]]</w:t>
      </w:r>
      <w:r w:rsidR="00A32B9A" w:rsidRPr="00B36ABF">
        <w:rPr>
          <w:i/>
          <w:lang w:eastAsia="en-US"/>
        </w:rPr>
        <w:t>.</w:t>
      </w:r>
    </w:p>
    <w:p w14:paraId="570F8479" w14:textId="6A1FBA40" w:rsidR="00BB5133" w:rsidRPr="00B36ABF" w:rsidRDefault="00300A45" w:rsidP="00725FF3">
      <w:pPr>
        <w:ind w:left="720"/>
        <w:rPr>
          <w:szCs w:val="22"/>
          <w:lang w:eastAsia="en-US"/>
        </w:rPr>
      </w:pPr>
      <w:r w:rsidRPr="00B36ABF">
        <w:rPr>
          <w:szCs w:val="22"/>
          <w:lang w:eastAsia="en-US"/>
        </w:rPr>
        <w:t>“</w:t>
      </w:r>
      <w:r w:rsidR="00C94AEC" w:rsidRPr="00B36ABF">
        <w:rPr>
          <w:b/>
          <w:szCs w:val="22"/>
          <w:lang w:eastAsia="en-US"/>
        </w:rPr>
        <w:t>Cấu Trúc Xã Hội</w:t>
      </w:r>
      <w:r w:rsidR="00221DA5" w:rsidRPr="00B36ABF">
        <w:rPr>
          <w:szCs w:val="22"/>
          <w:lang w:eastAsia="en-US"/>
        </w:rPr>
        <w:t>” nghĩa</w:t>
      </w:r>
      <w:r w:rsidR="00406CD5" w:rsidRPr="00B36ABF">
        <w:rPr>
          <w:szCs w:val="22"/>
          <w:lang w:eastAsia="en-US"/>
        </w:rPr>
        <w:t xml:space="preserve"> là</w:t>
      </w:r>
      <w:r w:rsidR="00FF466B" w:rsidRPr="00B36ABF">
        <w:rPr>
          <w:szCs w:val="22"/>
          <w:lang w:eastAsia="en-US"/>
        </w:rPr>
        <w:t xml:space="preserve"> </w:t>
      </w:r>
      <w:r w:rsidR="00C94AEC" w:rsidRPr="00B36ABF">
        <w:rPr>
          <w:szCs w:val="22"/>
          <w:lang w:eastAsia="en-US"/>
        </w:rPr>
        <w:t xml:space="preserve">một </w:t>
      </w:r>
      <w:r w:rsidR="00C94AEC" w:rsidRPr="00B36ABF">
        <w:t xml:space="preserve">cấu </w:t>
      </w:r>
      <w:r w:rsidR="00251D16" w:rsidRPr="00B36ABF">
        <w:t xml:space="preserve">trúc </w:t>
      </w:r>
      <w:r w:rsidR="00C94AEC" w:rsidRPr="00B36ABF">
        <w:t xml:space="preserve">xã hội gồm </w:t>
      </w:r>
      <w:r w:rsidR="00251D16" w:rsidRPr="00B36ABF">
        <w:t xml:space="preserve">có </w:t>
      </w:r>
      <w:r w:rsidR="00C94AEC" w:rsidRPr="00B36ABF">
        <w:t>lao động, an ninh xã hội, quy định về quan hệ lao động (giữa chính phủ, người sử dụng lao động và người lao động), bảo vệ nghề nghiệp cũng như sức khỏe và an toàn công cộng, quy định về sự tham gia của cộng đồng, bảo vệ và quy định về quyền sở hữu các quyền đất đai (cả chính thức và truyền thống), quy hoạch và phát triển sử dụng đất, hàng hóa bất động sản và các quyền sở hữu trí tuệ và sở hữu văn hóa, bảo vệ và trao quyền cho các cộng đồng bản xứ hoặc dân tộc bản địa, bảo vệ, khôi phục và quảng bá di sản văn hóa hoặc đồ tạo tác khảo cổ, sức khỏe, an toàn, chất lượng cuộc sống và các quyền hợp pháp của cộng đồng và bảo vệ người lao động và công dân. Để tránh nhầm lẫn,</w:t>
      </w:r>
      <w:r w:rsidR="00B2271D" w:rsidRPr="00B36ABF">
        <w:t xml:space="preserve"> “</w:t>
      </w:r>
      <w:r w:rsidR="00C94AEC" w:rsidRPr="00B36ABF">
        <w:t>Cấu Trúc Xã Hội</w:t>
      </w:r>
      <w:r w:rsidR="005868D6" w:rsidRPr="00B36ABF">
        <w:t>”</w:t>
      </w:r>
      <w:r w:rsidR="00B2271D" w:rsidRPr="00B36ABF">
        <w:t xml:space="preserve"> </w:t>
      </w:r>
      <w:r w:rsidR="00C94AEC" w:rsidRPr="00B36ABF">
        <w:t xml:space="preserve">sẽ bao gồm </w:t>
      </w:r>
      <w:r w:rsidR="004824ED" w:rsidRPr="00B36ABF">
        <w:rPr>
          <w:szCs w:val="22"/>
          <w:lang w:eastAsia="en-US"/>
        </w:rPr>
        <w:t>Cộng Đồng Bị Ảnh Hưởng</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D51753" w:rsidRPr="00B36ABF">
        <w:rPr>
          <w:szCs w:val="22"/>
          <w:lang w:eastAsia="en-US"/>
        </w:rPr>
        <w:t>Công Nhân</w:t>
      </w:r>
      <w:r w:rsidR="00A32B9A" w:rsidRPr="00B36ABF">
        <w:rPr>
          <w:szCs w:val="22"/>
          <w:lang w:eastAsia="en-US"/>
        </w:rPr>
        <w:t>.</w:t>
      </w:r>
    </w:p>
    <w:p w14:paraId="0959F605" w14:textId="1E1101A1" w:rsidR="00BB5133" w:rsidRPr="00B36ABF" w:rsidRDefault="00300A45" w:rsidP="00725FF3">
      <w:pPr>
        <w:ind w:left="720"/>
        <w:rPr>
          <w:lang w:eastAsia="en-US"/>
        </w:rPr>
      </w:pPr>
      <w:r w:rsidRPr="00B36ABF">
        <w:rPr>
          <w:lang w:eastAsia="en-US"/>
        </w:rPr>
        <w:t>“</w:t>
      </w:r>
      <w:r w:rsidR="0065406A" w:rsidRPr="00B36ABF">
        <w:rPr>
          <w:b/>
          <w:bCs/>
          <w:lang w:eastAsia="en-US"/>
        </w:rPr>
        <w:t>Bên Tài Trợ</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251D16" w:rsidRPr="00B36ABF">
        <w:rPr>
          <w:lang w:eastAsia="en-US"/>
        </w:rPr>
        <w:t>mỗi</w:t>
      </w:r>
      <w:r w:rsidR="00A32B9A" w:rsidRPr="00B36ABF">
        <w:rPr>
          <w:lang w:eastAsia="en-US"/>
        </w:rPr>
        <w:t xml:space="preserve"> </w:t>
      </w:r>
      <w:r w:rsidR="00A4076D" w:rsidRPr="00B36ABF">
        <w:rPr>
          <w:lang w:eastAsia="en-US"/>
        </w:rPr>
        <w:t>Bên Tài Trợ Ban Đầu</w:t>
      </w:r>
      <w:r w:rsidR="00A32B9A" w:rsidRPr="00B36ABF">
        <w:rPr>
          <w:lang w:eastAsia="en-US"/>
        </w:rPr>
        <w:t xml:space="preserve"> </w:t>
      </w:r>
      <w:r w:rsidR="00952B10" w:rsidRPr="00B36ABF">
        <w:rPr>
          <w:lang w:eastAsia="en-US"/>
        </w:rPr>
        <w:t>và</w:t>
      </w:r>
      <w:r w:rsidR="00A32B9A" w:rsidRPr="00B36ABF">
        <w:rPr>
          <w:lang w:eastAsia="en-US"/>
        </w:rPr>
        <w:t xml:space="preserve"> </w:t>
      </w:r>
      <w:r w:rsidR="00251D16" w:rsidRPr="00B36ABF">
        <w:rPr>
          <w:lang w:eastAsia="en-US"/>
        </w:rPr>
        <w:t xml:space="preserve">mỗi người khác mà </w:t>
      </w:r>
      <w:r w:rsidR="00021183" w:rsidRPr="00B36ABF">
        <w:rPr>
          <w:lang w:eastAsia="en-US"/>
        </w:rPr>
        <w:t>vào từng thời điểm</w:t>
      </w:r>
      <w:r w:rsidR="00A32B9A" w:rsidRPr="00B36ABF">
        <w:rPr>
          <w:lang w:eastAsia="en-US"/>
        </w:rPr>
        <w:t xml:space="preserve"> </w:t>
      </w:r>
      <w:r w:rsidR="00251D16" w:rsidRPr="00B36ABF">
        <w:rPr>
          <w:lang w:eastAsia="en-US"/>
        </w:rPr>
        <w:t xml:space="preserve">trở thành một bên tài trợ theo </w:t>
      </w:r>
      <w:r w:rsidR="009A186D" w:rsidRPr="00B36ABF">
        <w:rPr>
          <w:lang w:eastAsia="en-US"/>
        </w:rPr>
        <w:t xml:space="preserve">các điều khoản </w:t>
      </w:r>
      <w:r w:rsidR="003F55AF" w:rsidRPr="00B36ABF">
        <w:rPr>
          <w:lang w:eastAsia="en-US"/>
        </w:rPr>
        <w:t>của</w:t>
      </w:r>
      <w:r w:rsidR="00FF466B" w:rsidRPr="00B36ABF">
        <w:rPr>
          <w:lang w:eastAsia="en-US"/>
        </w:rPr>
        <w:t xml:space="preserve"> </w:t>
      </w:r>
      <w:r w:rsidR="00C45856" w:rsidRPr="00B36ABF">
        <w:rPr>
          <w:lang w:eastAsia="en-US"/>
        </w:rPr>
        <w:t>Thỏa Thuận Góp Vốn Của Cổ Đông và Hỗ Trợ Của Bên Tài Trợ</w:t>
      </w:r>
      <w:r w:rsidR="00A32B9A" w:rsidRPr="00B36ABF">
        <w:rPr>
          <w:lang w:eastAsia="en-US"/>
        </w:rPr>
        <w:t>.</w:t>
      </w:r>
    </w:p>
    <w:p w14:paraId="5B3FCC0C" w14:textId="5BDDAD25" w:rsidR="00BB5133" w:rsidRPr="00B36ABF" w:rsidRDefault="00300A45" w:rsidP="00725FF3">
      <w:pPr>
        <w:ind w:left="720"/>
      </w:pPr>
      <w:r w:rsidRPr="00B36ABF">
        <w:t>“</w:t>
      </w:r>
      <w:r w:rsidR="001D36EC" w:rsidRPr="00B36ABF">
        <w:rPr>
          <w:b/>
          <w:bCs/>
        </w:rPr>
        <w:t>Người Có Liên Quan</w:t>
      </w:r>
      <w:r w:rsidR="00221DA5" w:rsidRPr="00B36ABF">
        <w:t>” nghĩa</w:t>
      </w:r>
      <w:r w:rsidR="00406CD5" w:rsidRPr="00B36ABF">
        <w:t xml:space="preserve"> là</w:t>
      </w:r>
      <w:r w:rsidR="00A32B9A" w:rsidRPr="00B36ABF">
        <w:t xml:space="preserve"> </w:t>
      </w:r>
      <w:r w:rsidR="0014443B" w:rsidRPr="00B36ABF">
        <w:t>bất kỳ</w:t>
      </w:r>
      <w:r w:rsidR="00A32B9A" w:rsidRPr="00B36ABF">
        <w:t xml:space="preserve"> </w:t>
      </w:r>
      <w:r w:rsidR="001D36EC" w:rsidRPr="00B36ABF">
        <w:t>cá nhân hay nhóm người nào</w:t>
      </w:r>
      <w:r w:rsidR="00A32B9A" w:rsidRPr="00B36ABF">
        <w:t>:</w:t>
      </w:r>
    </w:p>
    <w:p w14:paraId="3983C4F9" w14:textId="1C2E806F" w:rsidR="00BB5133" w:rsidRPr="00B36ABF" w:rsidRDefault="001D36EC" w:rsidP="00B5561F">
      <w:pPr>
        <w:pStyle w:val="General2L3"/>
        <w:numPr>
          <w:ilvl w:val="2"/>
          <w:numId w:val="80"/>
        </w:numPr>
      </w:pPr>
      <w:r w:rsidRPr="00B36ABF">
        <w:t xml:space="preserve">bị ảnh hưởng </w:t>
      </w:r>
      <w:r w:rsidR="00CE5761" w:rsidRPr="00B36ABF">
        <w:t>hoặc</w:t>
      </w:r>
      <w:r w:rsidR="00A32B9A" w:rsidRPr="00B36ABF">
        <w:t xml:space="preserve"> </w:t>
      </w:r>
      <w:r w:rsidRPr="00B36ABF">
        <w:t xml:space="preserve">có thể bị ảnh hưởng bởi </w:t>
      </w:r>
      <w:r w:rsidR="0065406A" w:rsidRPr="00B36ABF">
        <w:t>Dự Án</w:t>
      </w:r>
      <w:r w:rsidR="00A32B9A" w:rsidRPr="00B36ABF">
        <w:t xml:space="preserve"> [</w:t>
      </w:r>
      <w:r w:rsidR="00CE5761" w:rsidRPr="00B36ABF">
        <w:t>hoặc</w:t>
      </w:r>
      <w:r w:rsidR="00FF466B" w:rsidRPr="00B36ABF">
        <w:t xml:space="preserve"> </w:t>
      </w:r>
      <w:r w:rsidR="003B70EA" w:rsidRPr="00B36ABF">
        <w:t>Tiện Ích Đi Kèm</w:t>
      </w:r>
      <w:r w:rsidR="00A32B9A" w:rsidRPr="00B36ABF">
        <w:t xml:space="preserve">]; </w:t>
      </w:r>
      <w:r w:rsidR="00CE5761" w:rsidRPr="00B36ABF">
        <w:t>hoặc</w:t>
      </w:r>
    </w:p>
    <w:p w14:paraId="0F284B6B" w14:textId="44CA2744" w:rsidR="00BB5133" w:rsidRPr="00B36ABF" w:rsidRDefault="001D36EC" w:rsidP="00725FF3">
      <w:pPr>
        <w:pStyle w:val="General2L3"/>
      </w:pPr>
      <w:r w:rsidRPr="00B36ABF">
        <w:t xml:space="preserve">có thể có quyền lợi trong </w:t>
      </w:r>
      <w:r w:rsidR="0065406A" w:rsidRPr="00B36ABF">
        <w:t>Dự Án</w:t>
      </w:r>
      <w:r w:rsidR="00A32B9A" w:rsidRPr="00B36ABF">
        <w:t xml:space="preserve"> [</w:t>
      </w:r>
      <w:r w:rsidR="00CE5761" w:rsidRPr="00B36ABF">
        <w:t>hoặc</w:t>
      </w:r>
      <w:r w:rsidR="00FF466B" w:rsidRPr="00B36ABF">
        <w:t xml:space="preserve"> </w:t>
      </w:r>
      <w:r w:rsidR="003B70EA" w:rsidRPr="00B36ABF">
        <w:t>Tiện Ích Đi Kèm</w:t>
      </w:r>
      <w:r w:rsidR="00A32B9A" w:rsidRPr="00B36ABF">
        <w:t>],</w:t>
      </w:r>
    </w:p>
    <w:p w14:paraId="17E1FBE0" w14:textId="1D673DEB" w:rsidR="00BB5133" w:rsidRPr="00B36ABF" w:rsidRDefault="001D36EC" w:rsidP="00725FF3">
      <w:pPr>
        <w:ind w:left="720"/>
      </w:pPr>
      <w:r w:rsidRPr="00B36ABF">
        <w:t xml:space="preserve">bao gồm cả </w:t>
      </w:r>
      <w:r w:rsidR="004824ED" w:rsidRPr="00B36ABF">
        <w:t>Cộng Đồng Bị Ảnh Hưởng</w:t>
      </w:r>
      <w:r w:rsidR="00A32B9A" w:rsidRPr="00B36ABF">
        <w:t xml:space="preserve"> </w:t>
      </w:r>
      <w:r w:rsidR="00952B10" w:rsidRPr="00B36ABF">
        <w:t>và</w:t>
      </w:r>
      <w:r w:rsidR="00A32B9A" w:rsidRPr="00B36ABF">
        <w:t xml:space="preserve"> </w:t>
      </w:r>
      <w:r w:rsidR="00D51753" w:rsidRPr="00B36ABF">
        <w:t>Công Nhân</w:t>
      </w:r>
      <w:r w:rsidR="00A32B9A" w:rsidRPr="00B36ABF">
        <w:t>.</w:t>
      </w:r>
    </w:p>
    <w:p w14:paraId="3F8A5C87" w14:textId="449EEEFE" w:rsidR="001D36EC" w:rsidRPr="00B36ABF" w:rsidRDefault="00300A45" w:rsidP="00725FF3">
      <w:pPr>
        <w:ind w:left="720"/>
        <w:rPr>
          <w:szCs w:val="22"/>
        </w:rPr>
      </w:pPr>
      <w:r w:rsidRPr="00B36ABF">
        <w:rPr>
          <w:szCs w:val="22"/>
        </w:rPr>
        <w:t>“</w:t>
      </w:r>
      <w:r w:rsidR="00A11BAF" w:rsidRPr="00B36ABF">
        <w:rPr>
          <w:b/>
          <w:bCs/>
          <w:szCs w:val="22"/>
        </w:rPr>
        <w:t>Kế Hoạch Thuê Mướn Người Có Liên Quan</w:t>
      </w:r>
      <w:r w:rsidR="00221DA5" w:rsidRPr="00B36ABF">
        <w:rPr>
          <w:szCs w:val="22"/>
        </w:rPr>
        <w:t>” nghĩa</w:t>
      </w:r>
      <w:r w:rsidR="00406CD5" w:rsidRPr="00B36ABF">
        <w:rPr>
          <w:szCs w:val="22"/>
        </w:rPr>
        <w:t xml:space="preserve"> là</w:t>
      </w:r>
      <w:r w:rsidR="00FF466B" w:rsidRPr="00B36ABF">
        <w:rPr>
          <w:szCs w:val="22"/>
        </w:rPr>
        <w:t xml:space="preserve"> </w:t>
      </w:r>
      <w:r w:rsidR="001D36EC" w:rsidRPr="00B36ABF">
        <w:t xml:space="preserve">kế hoạch do Bên </w:t>
      </w:r>
      <w:r w:rsidR="00CB6676" w:rsidRPr="00B36ABF">
        <w:t xml:space="preserve">Vay </w:t>
      </w:r>
      <w:r w:rsidR="00584D77" w:rsidRPr="00B36ABF">
        <w:t>lập</w:t>
      </w:r>
      <w:r w:rsidR="001D36EC" w:rsidRPr="00B36ABF">
        <w:t xml:space="preserve">, trong </w:t>
      </w:r>
      <w:r w:rsidR="00B70370" w:rsidRPr="00B36ABF">
        <w:t>đó</w:t>
      </w:r>
      <w:r w:rsidR="00B70370" w:rsidRPr="00B36ABF">
        <w:rPr>
          <w:lang w:val="vi-VN"/>
        </w:rPr>
        <w:t>,</w:t>
      </w:r>
      <w:r w:rsidR="00584D77" w:rsidRPr="00B36ABF">
        <w:t xml:space="preserve"> bên cạnh các nội dung khác</w:t>
      </w:r>
      <w:r w:rsidR="00B70370" w:rsidRPr="00B36ABF">
        <w:rPr>
          <w:lang w:val="vi-VN"/>
        </w:rPr>
        <w:t>,</w:t>
      </w:r>
      <w:r w:rsidR="00584D77" w:rsidRPr="00B36ABF">
        <w:t xml:space="preserve"> </w:t>
      </w:r>
      <w:r w:rsidR="001D36EC" w:rsidRPr="00B36ABF">
        <w:t xml:space="preserve">mô tả thời gian và </w:t>
      </w:r>
      <w:r w:rsidR="00584D77" w:rsidRPr="00B36ABF">
        <w:t xml:space="preserve">các </w:t>
      </w:r>
      <w:r w:rsidR="001D36EC" w:rsidRPr="00B36ABF">
        <w:t xml:space="preserve">phương pháp </w:t>
      </w:r>
      <w:r w:rsidR="0012443B" w:rsidRPr="00B36ABF">
        <w:t>thuê</w:t>
      </w:r>
      <w:r w:rsidR="0012443B" w:rsidRPr="00B36ABF">
        <w:rPr>
          <w:lang w:val="vi-VN"/>
        </w:rPr>
        <w:t xml:space="preserve"> mướn </w:t>
      </w:r>
      <w:r w:rsidR="005A1455" w:rsidRPr="00B36ABF">
        <w:t xml:space="preserve">Những Người Có Liên Quan </w:t>
      </w:r>
      <w:r w:rsidR="0012443B" w:rsidRPr="00B36ABF">
        <w:t>liên</w:t>
      </w:r>
      <w:r w:rsidR="0012443B" w:rsidRPr="00B36ABF">
        <w:rPr>
          <w:lang w:val="vi-VN"/>
        </w:rPr>
        <w:t xml:space="preserve"> quan đến </w:t>
      </w:r>
      <w:r w:rsidR="001D36EC" w:rsidRPr="00B36ABF">
        <w:t xml:space="preserve">Dự </w:t>
      </w:r>
      <w:r w:rsidR="005A1455" w:rsidRPr="00B36ABF">
        <w:t>Á</w:t>
      </w:r>
      <w:r w:rsidR="001D36EC" w:rsidRPr="00B36ABF">
        <w:t xml:space="preserve">n [và </w:t>
      </w:r>
      <w:r w:rsidR="005A1455" w:rsidRPr="00B36ABF">
        <w:t>Tiện Ích Đi Kèm</w:t>
      </w:r>
      <w:r w:rsidR="001D36EC" w:rsidRPr="00B36ABF">
        <w:t xml:space="preserve">] trong suốt vòng đời của Dự </w:t>
      </w:r>
      <w:r w:rsidR="005A1455" w:rsidRPr="00B36ABF">
        <w:t>Á</w:t>
      </w:r>
      <w:r w:rsidR="001D36EC" w:rsidRPr="00B36ABF">
        <w:t>n.</w:t>
      </w:r>
    </w:p>
    <w:p w14:paraId="35277FFD" w14:textId="610FF4B6" w:rsidR="00BB5133" w:rsidRPr="00B36ABF" w:rsidRDefault="00A32B9A" w:rsidP="00725FF3">
      <w:pPr>
        <w:ind w:left="720"/>
      </w:pPr>
      <w:r w:rsidRPr="00B36ABF">
        <w:t>[</w:t>
      </w:r>
      <w:r w:rsidR="00300A45" w:rsidRPr="00B36ABF">
        <w:t>“</w:t>
      </w:r>
      <w:r w:rsidR="00B8242D" w:rsidRPr="00B36ABF">
        <w:rPr>
          <w:b/>
          <w:bCs/>
        </w:rPr>
        <w:t>Quy Trình Thuê Mướn Người Có Liên Quan</w:t>
      </w:r>
      <w:r w:rsidR="00221DA5" w:rsidRPr="00B36ABF">
        <w:t>” nghĩa</w:t>
      </w:r>
      <w:r w:rsidR="00406CD5" w:rsidRPr="00B36ABF">
        <w:t xml:space="preserve"> là</w:t>
      </w:r>
      <w:r w:rsidRPr="00B36ABF">
        <w:t xml:space="preserve"> </w:t>
      </w:r>
      <w:r w:rsidR="0014443B" w:rsidRPr="00B36ABF">
        <w:t>bất kỳ</w:t>
      </w:r>
      <w:r w:rsidRPr="00B36ABF">
        <w:t xml:space="preserve"> </w:t>
      </w:r>
      <w:r w:rsidR="00CD0657" w:rsidRPr="00B36ABF">
        <w:t xml:space="preserve">quy trình nào </w:t>
      </w:r>
      <w:r w:rsidR="008D25FC" w:rsidRPr="00B36ABF">
        <w:t xml:space="preserve">mà </w:t>
      </w:r>
      <w:r w:rsidR="009A3242" w:rsidRPr="00B36ABF">
        <w:t>Bên Vay</w:t>
      </w:r>
      <w:r w:rsidRPr="00B36ABF">
        <w:t xml:space="preserve"> </w:t>
      </w:r>
      <w:r w:rsidR="008D25FC" w:rsidRPr="00B36ABF">
        <w:t xml:space="preserve">thực hiện </w:t>
      </w:r>
      <w:r w:rsidR="00021183" w:rsidRPr="00B36ABF">
        <w:t>vào từng thời điểm</w:t>
      </w:r>
      <w:r w:rsidRPr="00B36ABF">
        <w:t xml:space="preserve"> </w:t>
      </w:r>
      <w:r w:rsidR="00021183" w:rsidRPr="00B36ABF">
        <w:t>theo</w:t>
      </w:r>
      <w:r w:rsidR="00FF466B" w:rsidRPr="00B36ABF">
        <w:t xml:space="preserve"> </w:t>
      </w:r>
      <w:r w:rsidR="00A11BAF" w:rsidRPr="00B36ABF">
        <w:t>Kế Hoạch Thuê Mướn Người Có Liên Quan</w:t>
      </w:r>
      <w:r w:rsidRPr="00B36ABF">
        <w:t xml:space="preserve"> </w:t>
      </w:r>
      <w:r w:rsidR="008533CD" w:rsidRPr="00B36ABF">
        <w:t>đối với</w:t>
      </w:r>
      <w:r w:rsidRPr="00B36ABF">
        <w:t xml:space="preserve"> </w:t>
      </w:r>
      <w:r w:rsidR="008D25FC" w:rsidRPr="00B36ABF">
        <w:t xml:space="preserve">việc truyền thông </w:t>
      </w:r>
      <w:r w:rsidR="008D25FC" w:rsidRPr="00B36ABF">
        <w:rPr>
          <w:rFonts w:eastAsia="Times New Roman"/>
        </w:rPr>
        <w:t xml:space="preserve">bên ngoài, công bố thông tin về môi trường và xã hội, sự tham gia, </w:t>
      </w:r>
      <w:r w:rsidR="0012443B" w:rsidRPr="00B36ABF">
        <w:rPr>
          <w:rFonts w:eastAsia="Times New Roman"/>
        </w:rPr>
        <w:t>tham</w:t>
      </w:r>
      <w:r w:rsidR="0012443B" w:rsidRPr="00B36ABF">
        <w:rPr>
          <w:rFonts w:eastAsia="Times New Roman"/>
          <w:lang w:val="vi-VN"/>
        </w:rPr>
        <w:t xml:space="preserve"> vấn </w:t>
      </w:r>
      <w:r w:rsidR="008D25FC" w:rsidRPr="00B36ABF">
        <w:rPr>
          <w:rFonts w:eastAsia="Times New Roman"/>
        </w:rPr>
        <w:t xml:space="preserve">thông tin và các cơ chế khiếu nại áp dụng cho Những Người Có Liên Quan[, bao gồm </w:t>
      </w:r>
      <w:r w:rsidR="00A653D7" w:rsidRPr="00B36ABF">
        <w:t xml:space="preserve">Quá Trình </w:t>
      </w:r>
      <w:r w:rsidR="002C26A5" w:rsidRPr="00B36ABF">
        <w:t>Tham</w:t>
      </w:r>
      <w:r w:rsidR="002C26A5" w:rsidRPr="00B36ABF">
        <w:rPr>
          <w:lang w:val="vi-VN"/>
        </w:rPr>
        <w:t xml:space="preserve"> Gia </w:t>
      </w:r>
      <w:r w:rsidR="00A653D7" w:rsidRPr="00B36ABF">
        <w:t xml:space="preserve">và </w:t>
      </w:r>
      <w:r w:rsidR="002C26A5" w:rsidRPr="00B36ABF">
        <w:t>Tham</w:t>
      </w:r>
      <w:r w:rsidR="002C26A5" w:rsidRPr="00B36ABF">
        <w:rPr>
          <w:lang w:val="vi-VN"/>
        </w:rPr>
        <w:t xml:space="preserve"> Vấn </w:t>
      </w:r>
      <w:r w:rsidR="00A653D7" w:rsidRPr="00B36ABF">
        <w:t>Thông Tin</w:t>
      </w:r>
      <w:r w:rsidRPr="00B36ABF">
        <w:t>].]</w:t>
      </w:r>
    </w:p>
    <w:p w14:paraId="39918DF6" w14:textId="1BCE507B" w:rsidR="008E0FB6" w:rsidRPr="00B36ABF" w:rsidRDefault="00300A45" w:rsidP="00725FF3">
      <w:pPr>
        <w:ind w:left="720"/>
        <w:rPr>
          <w:szCs w:val="22"/>
        </w:rPr>
      </w:pPr>
      <w:r w:rsidRPr="00B36ABF">
        <w:rPr>
          <w:szCs w:val="22"/>
          <w:lang w:eastAsia="en-US"/>
        </w:rPr>
        <w:t>“</w:t>
      </w:r>
      <w:r w:rsidR="00565092" w:rsidRPr="00B36ABF">
        <w:rPr>
          <w:b/>
          <w:bCs/>
          <w:szCs w:val="22"/>
          <w:lang w:eastAsia="en-US"/>
        </w:rPr>
        <w:t>Thỏa Thuận Thứ Tự Ưu Tiên Thanh Toán</w:t>
      </w:r>
      <w:r w:rsidR="00221DA5" w:rsidRPr="00B36ABF">
        <w:rPr>
          <w:szCs w:val="22"/>
          <w:lang w:eastAsia="en-US"/>
        </w:rPr>
        <w:t>” nghĩa</w:t>
      </w:r>
      <w:r w:rsidR="00406CD5" w:rsidRPr="00B36ABF">
        <w:t xml:space="preserve"> là</w:t>
      </w:r>
      <w:r w:rsidR="00FF466B" w:rsidRPr="00B36ABF">
        <w:t xml:space="preserve"> </w:t>
      </w:r>
      <w:r w:rsidR="008E0FB6" w:rsidRPr="00B36ABF">
        <w:t xml:space="preserve">thỏa thuận về thứ tự ưu tiên thanh toán đề cùng ngày hoặc gần với ngày của Thỏa Thuận này, được ký kết giữa mỗi [Bên Tài Trợ] [Cổ Đông] và </w:t>
      </w:r>
      <w:r w:rsidR="00BF1534" w:rsidRPr="00B36ABF">
        <w:t>Đại Lý Liên Tín Dụng</w:t>
      </w:r>
      <w:r w:rsidR="008E0FB6" w:rsidRPr="00B36ABF">
        <w:t xml:space="preserve">[và Đại Lý Bảo Đảm Nước Ngoài], trong đó </w:t>
      </w:r>
      <w:r w:rsidR="000253CC" w:rsidRPr="00B36ABF">
        <w:t>quy định</w:t>
      </w:r>
      <w:r w:rsidR="0068342E" w:rsidRPr="00B36ABF">
        <w:rPr>
          <w:lang w:val="vi-VN"/>
        </w:rPr>
        <w:t>,</w:t>
      </w:r>
      <w:r w:rsidR="000253CC" w:rsidRPr="00B36ABF">
        <w:t xml:space="preserve"> bên cạnh các nội dung khác</w:t>
      </w:r>
      <w:r w:rsidR="0068342E" w:rsidRPr="00B36ABF">
        <w:rPr>
          <w:lang w:val="vi-VN"/>
        </w:rPr>
        <w:t>,</w:t>
      </w:r>
      <w:r w:rsidR="000253CC" w:rsidRPr="00B36ABF">
        <w:t xml:space="preserve"> </w:t>
      </w:r>
      <w:r w:rsidR="008E0FB6" w:rsidRPr="00B36ABF">
        <w:t xml:space="preserve">các điều khoản mà </w:t>
      </w:r>
      <w:r w:rsidR="000253CC" w:rsidRPr="00B36ABF">
        <w:t xml:space="preserve">theo đó </w:t>
      </w:r>
      <w:r w:rsidR="008E0FB6" w:rsidRPr="00B36ABF">
        <w:t xml:space="preserve">mỗi [Khoản </w:t>
      </w:r>
      <w:r w:rsidR="000253CC" w:rsidRPr="00B36ABF">
        <w:t>V</w:t>
      </w:r>
      <w:r w:rsidR="008E0FB6" w:rsidRPr="00B36ABF">
        <w:t xml:space="preserve">ay Cổ </w:t>
      </w:r>
      <w:r w:rsidR="000253CC" w:rsidRPr="00B36ABF">
        <w:t>Đ</w:t>
      </w:r>
      <w:r w:rsidR="008E0FB6" w:rsidRPr="00B36ABF">
        <w:t xml:space="preserve">ông] </w:t>
      </w:r>
      <w:r w:rsidR="000253CC" w:rsidRPr="00B36ABF">
        <w:t xml:space="preserve">do </w:t>
      </w:r>
      <w:r w:rsidR="008E0FB6" w:rsidRPr="00B36ABF">
        <w:t>mỗi [</w:t>
      </w:r>
      <w:r w:rsidR="000253CC" w:rsidRPr="00B36ABF">
        <w:t>Bên Tài Trợ</w:t>
      </w:r>
      <w:r w:rsidR="008E0FB6" w:rsidRPr="00B36ABF">
        <w:t xml:space="preserve">] [Cổ </w:t>
      </w:r>
      <w:r w:rsidR="000253CC" w:rsidRPr="00B36ABF">
        <w:t>Đ</w:t>
      </w:r>
      <w:r w:rsidR="008E0FB6" w:rsidRPr="00B36ABF">
        <w:t xml:space="preserve">ông] đó </w:t>
      </w:r>
      <w:r w:rsidR="000253CC" w:rsidRPr="00B36ABF">
        <w:t xml:space="preserve">cấp có thứ tự ưu tiên xếp sau </w:t>
      </w:r>
      <w:r w:rsidR="008E0FB6" w:rsidRPr="00B36ABF">
        <w:t xml:space="preserve">hoàn toàn </w:t>
      </w:r>
      <w:r w:rsidR="000253CC" w:rsidRPr="00B36ABF">
        <w:t xml:space="preserve">so với </w:t>
      </w:r>
      <w:r w:rsidR="008E0FB6" w:rsidRPr="00B36ABF">
        <w:t>[</w:t>
      </w:r>
      <w:r w:rsidR="000253CC" w:rsidRPr="00B36ABF">
        <w:t>các</w:t>
      </w:r>
      <w:r w:rsidR="008E0FB6" w:rsidRPr="00B36ABF">
        <w:t xml:space="preserve"> </w:t>
      </w:r>
      <w:r w:rsidR="000253CC" w:rsidRPr="00B36ABF">
        <w:t xml:space="preserve">trách nhiệm </w:t>
      </w:r>
      <w:r w:rsidR="008E0FB6" w:rsidRPr="00B36ABF">
        <w:t xml:space="preserve">của Bên </w:t>
      </w:r>
      <w:r w:rsidR="000253CC" w:rsidRPr="00B36ABF">
        <w:t>V</w:t>
      </w:r>
      <w:r w:rsidR="008E0FB6" w:rsidRPr="00B36ABF">
        <w:t xml:space="preserve">ay đối với </w:t>
      </w:r>
      <w:r w:rsidR="000253CC" w:rsidRPr="00B36ABF">
        <w:t>C</w:t>
      </w:r>
      <w:r w:rsidR="008E0FB6" w:rsidRPr="00B36ABF">
        <w:t xml:space="preserve">ác Bên </w:t>
      </w:r>
      <w:r w:rsidR="000253CC" w:rsidRPr="00B36ABF">
        <w:t xml:space="preserve">Cấp Vốn </w:t>
      </w:r>
      <w:r w:rsidR="008E0FB6" w:rsidRPr="00B36ABF">
        <w:t xml:space="preserve">theo </w:t>
      </w:r>
      <w:r w:rsidR="000253CC" w:rsidRPr="00B36ABF">
        <w:t>Các Tài Liệu Cấp Vốn</w:t>
      </w:r>
      <w:r w:rsidR="008E0FB6" w:rsidRPr="00B36ABF">
        <w:t>]/[</w:t>
      </w:r>
      <w:r w:rsidR="000253CC" w:rsidRPr="00B36ABF">
        <w:t xml:space="preserve">Các </w:t>
      </w:r>
      <w:r w:rsidR="008E0FB6" w:rsidRPr="00B36ABF">
        <w:t xml:space="preserve">Nghĩa </w:t>
      </w:r>
      <w:r w:rsidR="000253CC" w:rsidRPr="00B36ABF">
        <w:t xml:space="preserve">Vụ </w:t>
      </w:r>
      <w:r w:rsidR="008E0FB6" w:rsidRPr="00B36ABF">
        <w:t xml:space="preserve">Bảo </w:t>
      </w:r>
      <w:r w:rsidR="000253CC" w:rsidRPr="00B36ABF">
        <w:t>Đảm</w:t>
      </w:r>
      <w:r w:rsidR="008E0FB6" w:rsidRPr="00B36ABF">
        <w:t>].</w:t>
      </w:r>
    </w:p>
    <w:p w14:paraId="29F934F1" w14:textId="58F6BADA" w:rsidR="00BB5133" w:rsidRPr="00B36ABF" w:rsidRDefault="00300A45" w:rsidP="00725FF3">
      <w:pPr>
        <w:ind w:left="720"/>
      </w:pPr>
      <w:r w:rsidRPr="00B36ABF">
        <w:rPr>
          <w:lang w:eastAsia="en-US"/>
        </w:rPr>
        <w:t>“</w:t>
      </w:r>
      <w:r w:rsidR="000253CC" w:rsidRPr="00B36ABF">
        <w:rPr>
          <w:b/>
          <w:lang w:eastAsia="en-US"/>
        </w:rPr>
        <w:t>Công Ty Con</w:t>
      </w:r>
      <w:r w:rsidRPr="00B36ABF">
        <w:rPr>
          <w:lang w:eastAsia="en-US"/>
        </w:rPr>
        <w:t>”</w:t>
      </w:r>
      <w:r w:rsidR="00A32B9A" w:rsidRPr="00B36ABF">
        <w:rPr>
          <w:rStyle w:val="FootnoteReference"/>
          <w:rFonts w:cs="Times New Roman"/>
          <w:sz w:val="22"/>
          <w:szCs w:val="22"/>
        </w:rPr>
        <w:footnoteReference w:id="86"/>
      </w:r>
      <w:r w:rsidR="00A32B9A" w:rsidRPr="00B36ABF">
        <w:t xml:space="preserve">, </w:t>
      </w:r>
      <w:r w:rsidR="00A548AE" w:rsidRPr="00B36ABF">
        <w:t>liên quan đến</w:t>
      </w:r>
      <w:r w:rsidR="00A32B9A" w:rsidRPr="00B36ABF">
        <w:t xml:space="preserve"> </w:t>
      </w:r>
      <w:r w:rsidR="00157EEF" w:rsidRPr="00B36ABF">
        <w:t xml:space="preserve">bất kỳ công ty hoặc tổ chức nào, </w:t>
      </w:r>
      <w:r w:rsidR="000253CC" w:rsidRPr="00B36ABF">
        <w:rPr>
          <w:lang w:eastAsia="en-US"/>
        </w:rPr>
        <w:t>nghĩa là</w:t>
      </w:r>
      <w:r w:rsidR="000253CC" w:rsidRPr="00B36ABF">
        <w:t xml:space="preserve"> </w:t>
      </w:r>
      <w:r w:rsidR="00157EEF" w:rsidRPr="00B36ABF">
        <w:t>một công ty hoặc tổ chức khác</w:t>
      </w:r>
      <w:r w:rsidR="00A32B9A" w:rsidRPr="00B36ABF">
        <w:t>:</w:t>
      </w:r>
    </w:p>
    <w:p w14:paraId="5870D6BE" w14:textId="01EAAD3C" w:rsidR="00BB5133" w:rsidRPr="00B36ABF" w:rsidRDefault="00157EEF" w:rsidP="00B5561F">
      <w:pPr>
        <w:pStyle w:val="General2L3"/>
        <w:numPr>
          <w:ilvl w:val="2"/>
          <w:numId w:val="81"/>
        </w:numPr>
      </w:pPr>
      <w:bookmarkStart w:id="51" w:name="_Ref436016919"/>
      <w:r w:rsidRPr="00B36ABF">
        <w:lastRenderedPageBreak/>
        <w:t>được kiểm soát trực tiếp hoặc gián tiếp bởi công ty hoặc tổ chức được nói đến ban đầu</w:t>
      </w:r>
      <w:r w:rsidR="00A32B9A" w:rsidRPr="00B36ABF">
        <w:t>;</w:t>
      </w:r>
      <w:bookmarkEnd w:id="51"/>
    </w:p>
    <w:p w14:paraId="7BEB2504" w14:textId="046BD4EF" w:rsidR="00BB5133" w:rsidRPr="00B36ABF" w:rsidRDefault="00157EEF" w:rsidP="00725FF3">
      <w:pPr>
        <w:pStyle w:val="General2L3"/>
      </w:pPr>
      <w:bookmarkStart w:id="52" w:name="_Ref436016920"/>
      <w:r w:rsidRPr="00B36ABF">
        <w:t xml:space="preserve">có trên </w:t>
      </w:r>
      <w:r w:rsidR="00A32B9A" w:rsidRPr="00B36ABF">
        <w:t>[</w:t>
      </w:r>
      <w:r w:rsidRPr="00B36ABF">
        <w:t>phân nửa</w:t>
      </w:r>
      <w:r w:rsidR="00A32B9A" w:rsidRPr="00B36ABF">
        <w:t>]</w:t>
      </w:r>
      <w:r w:rsidRPr="00B36ABF">
        <w:t xml:space="preserve"> vốn cổ phần đã phát hành thuộc quyền sở hữu thụ hưởng trực tiếp hoặc gián tiếp của công ty hoặc tổ chức được nói đến ban đầu</w:t>
      </w:r>
      <w:r w:rsidR="00A32B9A" w:rsidRPr="00B36ABF">
        <w:t xml:space="preserve">; </w:t>
      </w:r>
      <w:r w:rsidR="00CE5761" w:rsidRPr="00B36ABF">
        <w:t>hoặc</w:t>
      </w:r>
      <w:bookmarkEnd w:id="52"/>
    </w:p>
    <w:p w14:paraId="06F7FD2C" w14:textId="05FEC08A" w:rsidR="00BB5133" w:rsidRPr="00B36ABF" w:rsidRDefault="0008607F" w:rsidP="00725FF3">
      <w:pPr>
        <w:pStyle w:val="General2L3"/>
      </w:pPr>
      <w:bookmarkStart w:id="53" w:name="_Ref436016921"/>
      <w:r w:rsidRPr="00B36ABF">
        <w:t xml:space="preserve">là một </w:t>
      </w:r>
      <w:r w:rsidR="000253CC" w:rsidRPr="00B36ABF">
        <w:t>Công Ty Con</w:t>
      </w:r>
      <w:r w:rsidR="00A32B9A" w:rsidRPr="00B36ABF">
        <w:t xml:space="preserve"> </w:t>
      </w:r>
      <w:r w:rsidR="00704FCE" w:rsidRPr="00B36ABF">
        <w:t>của</w:t>
      </w:r>
      <w:r w:rsidR="00A32B9A" w:rsidRPr="00B36ABF">
        <w:t xml:space="preserve"> </w:t>
      </w:r>
      <w:r w:rsidRPr="00B36ABF">
        <w:t xml:space="preserve">một </w:t>
      </w:r>
      <w:r w:rsidR="000253CC" w:rsidRPr="00B36ABF">
        <w:t>Công Ty Con</w:t>
      </w:r>
      <w:r w:rsidR="00A32B9A" w:rsidRPr="00B36ABF">
        <w:t xml:space="preserve"> </w:t>
      </w:r>
      <w:r w:rsidRPr="00B36ABF">
        <w:t xml:space="preserve">khác </w:t>
      </w:r>
      <w:r w:rsidR="00704FCE" w:rsidRPr="00B36ABF">
        <w:t>của</w:t>
      </w:r>
      <w:r w:rsidR="00FF466B" w:rsidRPr="00B36ABF">
        <w:t xml:space="preserve"> </w:t>
      </w:r>
      <w:r w:rsidRPr="00B36ABF">
        <w:t>công ty hoặc tổ chức được nói đến ban đầu</w:t>
      </w:r>
      <w:r w:rsidR="00A32B9A" w:rsidRPr="00B36ABF">
        <w:t>,</w:t>
      </w:r>
      <w:bookmarkEnd w:id="53"/>
    </w:p>
    <w:p w14:paraId="72B8380E" w14:textId="09D6CD70" w:rsidR="00BB5133" w:rsidRPr="00B36ABF" w:rsidRDefault="00952B10" w:rsidP="005A16A4">
      <w:pPr>
        <w:pStyle w:val="BodyText1"/>
        <w:widowControl w:val="0"/>
        <w:rPr>
          <w:szCs w:val="22"/>
        </w:rPr>
      </w:pPr>
      <w:r w:rsidRPr="00B36ABF">
        <w:rPr>
          <w:szCs w:val="22"/>
        </w:rPr>
        <w:t>và</w:t>
      </w:r>
      <w:r w:rsidR="00A32B9A" w:rsidRPr="00B36ABF">
        <w:rPr>
          <w:szCs w:val="22"/>
        </w:rPr>
        <w:t xml:space="preserve">, </w:t>
      </w:r>
      <w:r w:rsidR="0008607F" w:rsidRPr="00B36ABF">
        <w:rPr>
          <w:szCs w:val="22"/>
        </w:rPr>
        <w:t>cho mục đích này</w:t>
      </w:r>
      <w:r w:rsidR="00A32B9A" w:rsidRPr="00B36ABF">
        <w:rPr>
          <w:szCs w:val="22"/>
        </w:rPr>
        <w:t xml:space="preserve">, </w:t>
      </w:r>
      <w:r w:rsidR="000F377F" w:rsidRPr="00B36ABF">
        <w:rPr>
          <w:szCs w:val="22"/>
        </w:rPr>
        <w:t xml:space="preserve">một công ty hoặc tổ chức sẽ được xem là bị kiểm soát bởi một công ty hoặc tổ chức khác nếu công ty hoặc tổ chức khác đó có thể chỉ đạo công việc và/hoặc kiểm soát thành phần ban giám đốc hay cơ quan tương đương trong công ty hoặc tổ chức </w:t>
      </w:r>
      <w:r w:rsidR="00B600EE" w:rsidRPr="00B36ABF">
        <w:rPr>
          <w:szCs w:val="22"/>
        </w:rPr>
        <w:t>khác</w:t>
      </w:r>
      <w:r w:rsidR="00B600EE" w:rsidRPr="00B36ABF">
        <w:rPr>
          <w:szCs w:val="22"/>
          <w:lang w:val="vi-VN"/>
        </w:rPr>
        <w:t xml:space="preserve"> đó</w:t>
      </w:r>
      <w:r w:rsidR="00F72EFB" w:rsidRPr="00B36ABF">
        <w:rPr>
          <w:szCs w:val="22"/>
        </w:rPr>
        <w:t>.</w:t>
      </w:r>
    </w:p>
    <w:p w14:paraId="204B5E55" w14:textId="2BAD87FF" w:rsidR="00BB5133" w:rsidRPr="00B36ABF" w:rsidRDefault="00300A45" w:rsidP="00725FF3">
      <w:pPr>
        <w:ind w:left="720"/>
      </w:pPr>
      <w:r w:rsidRPr="00B36ABF">
        <w:t>“</w:t>
      </w:r>
      <w:r w:rsidR="008E0881" w:rsidRPr="00B36ABF">
        <w:rPr>
          <w:b/>
        </w:rPr>
        <w:t xml:space="preserve">[Các] </w:t>
      </w:r>
      <w:r w:rsidR="008E0881" w:rsidRPr="00B36ABF">
        <w:rPr>
          <w:b/>
          <w:bCs/>
        </w:rPr>
        <w:t>Nhà Cung Cấp</w:t>
      </w:r>
      <w:r w:rsidR="00221DA5" w:rsidRPr="00B36ABF">
        <w:t>” nghĩa</w:t>
      </w:r>
      <w:r w:rsidR="00406CD5" w:rsidRPr="00B36ABF">
        <w:t xml:space="preserve"> là</w:t>
      </w:r>
      <w:r w:rsidR="00A32B9A" w:rsidRPr="00B36ABF">
        <w:t xml:space="preserve"> [•], </w:t>
      </w:r>
      <w:r w:rsidR="00952B10" w:rsidRPr="00B36ABF">
        <w:t>và</w:t>
      </w:r>
      <w:r w:rsidR="00A656C0" w:rsidRPr="00B36ABF">
        <w:t xml:space="preserve"> “</w:t>
      </w:r>
      <w:r w:rsidR="008E0881" w:rsidRPr="00B36ABF">
        <w:rPr>
          <w:b/>
          <w:bCs/>
        </w:rPr>
        <w:t>Nhà Cung Cấp</w:t>
      </w:r>
      <w:r w:rsidR="00221DA5" w:rsidRPr="00B36ABF">
        <w:t>” nghĩa</w:t>
      </w:r>
      <w:r w:rsidR="00406CD5" w:rsidRPr="00B36ABF">
        <w:t xml:space="preserve"> là</w:t>
      </w:r>
      <w:r w:rsidR="00A32B9A" w:rsidRPr="00B36ABF">
        <w:t xml:space="preserve"> </w:t>
      </w:r>
      <w:r w:rsidR="0014443B" w:rsidRPr="00B36ABF">
        <w:t>bất kỳ</w:t>
      </w:r>
      <w:r w:rsidR="00A32B9A" w:rsidRPr="00B36ABF">
        <w:t xml:space="preserve"> </w:t>
      </w:r>
      <w:r w:rsidR="008E0881" w:rsidRPr="00B36ABF">
        <w:t>bên nào trong số đó</w:t>
      </w:r>
      <w:r w:rsidR="00A32B9A" w:rsidRPr="00B36ABF">
        <w:t>.</w:t>
      </w:r>
    </w:p>
    <w:p w14:paraId="066EB66E" w14:textId="5999B0C3" w:rsidR="00BB5133" w:rsidRPr="00B36ABF" w:rsidRDefault="00300A45" w:rsidP="00725FF3">
      <w:pPr>
        <w:ind w:left="720"/>
      </w:pPr>
      <w:r w:rsidRPr="00B36ABF">
        <w:t>“</w:t>
      </w:r>
      <w:r w:rsidR="00D94B74" w:rsidRPr="00B36ABF">
        <w:rPr>
          <w:b/>
          <w:bCs/>
        </w:rPr>
        <w:t>[Các] Hợp Đồng Cung Cấp</w:t>
      </w:r>
      <w:r w:rsidR="00221DA5" w:rsidRPr="00B36ABF">
        <w:t>” nghĩa</w:t>
      </w:r>
      <w:r w:rsidR="00406CD5" w:rsidRPr="00B36ABF">
        <w:t xml:space="preserve"> là</w:t>
      </w:r>
      <w:r w:rsidR="00A32B9A" w:rsidRPr="00B36ABF">
        <w:t xml:space="preserve"> [</w:t>
      </w:r>
      <w:r w:rsidR="008E0881" w:rsidRPr="00B36ABF">
        <w:t>mỗi</w:t>
      </w:r>
      <w:r w:rsidR="00A32B9A" w:rsidRPr="00B36ABF">
        <w:t xml:space="preserve">] </w:t>
      </w:r>
      <w:r w:rsidR="008E0881" w:rsidRPr="00B36ABF">
        <w:t xml:space="preserve">hợp đồng [] được hoặc sẽ được ký kết giữa </w:t>
      </w:r>
      <w:r w:rsidR="009A3242" w:rsidRPr="00B36ABF">
        <w:t>Bên Vay</w:t>
      </w:r>
      <w:r w:rsidR="00A32B9A" w:rsidRPr="00B36ABF">
        <w:t xml:space="preserve"> </w:t>
      </w:r>
      <w:r w:rsidR="00952B10" w:rsidRPr="00B36ABF">
        <w:t>và</w:t>
      </w:r>
      <w:r w:rsidR="00A32B9A" w:rsidRPr="00B36ABF">
        <w:t xml:space="preserve"> [</w:t>
      </w:r>
      <w:r w:rsidR="008E0881" w:rsidRPr="00B36ABF">
        <w:t>một</w:t>
      </w:r>
      <w:r w:rsidR="00A32B9A" w:rsidRPr="00B36ABF">
        <w:t xml:space="preserve">] </w:t>
      </w:r>
      <w:r w:rsidR="008E0881" w:rsidRPr="00B36ABF">
        <w:t>Nhà Cung Cấp</w:t>
      </w:r>
      <w:r w:rsidR="00A32B9A" w:rsidRPr="00B36ABF">
        <w:t xml:space="preserve"> </w:t>
      </w:r>
      <w:r w:rsidR="008E0881" w:rsidRPr="00B36ABF">
        <w:t>[] về việc Nhà Cung Cấp</w:t>
      </w:r>
      <w:r w:rsidR="00A32B9A" w:rsidRPr="00B36ABF">
        <w:t xml:space="preserve"> </w:t>
      </w:r>
      <w:r w:rsidR="008E0881" w:rsidRPr="00B36ABF">
        <w:t xml:space="preserve">[] [đó] cung cấp </w:t>
      </w:r>
      <w:r w:rsidR="00A32B9A" w:rsidRPr="00B36ABF">
        <w:t>[</w:t>
      </w:r>
      <w:r w:rsidR="008E0881" w:rsidRPr="00B36ABF">
        <w:t>Nhiên Liệu</w:t>
      </w:r>
      <w:r w:rsidR="00A32B9A" w:rsidRPr="00B36ABF">
        <w:t>]/[</w:t>
      </w:r>
      <w:r w:rsidR="008E0881" w:rsidRPr="00B36ABF">
        <w:t>Nguyên Liệu</w:t>
      </w:r>
      <w:r w:rsidR="00A32B9A" w:rsidRPr="00B36ABF">
        <w:t xml:space="preserve">][, </w:t>
      </w:r>
      <w:r w:rsidR="00952B10" w:rsidRPr="00B36ABF">
        <w:t>và</w:t>
      </w:r>
      <w:r w:rsidR="00B2271D" w:rsidRPr="00B36ABF">
        <w:t xml:space="preserve"> “</w:t>
      </w:r>
      <w:r w:rsidR="00980B37" w:rsidRPr="00B36ABF">
        <w:rPr>
          <w:b/>
          <w:bCs/>
        </w:rPr>
        <w:t>Hợp Đồng Cung Cấp</w:t>
      </w:r>
      <w:r w:rsidR="00221DA5" w:rsidRPr="00B36ABF">
        <w:t>” nghĩa</w:t>
      </w:r>
      <w:r w:rsidR="00406CD5" w:rsidRPr="00B36ABF">
        <w:t xml:space="preserve"> là</w:t>
      </w:r>
      <w:r w:rsidR="00A32B9A" w:rsidRPr="00B36ABF">
        <w:t xml:space="preserve"> </w:t>
      </w:r>
      <w:r w:rsidR="0014443B" w:rsidRPr="00B36ABF">
        <w:t>bất kỳ</w:t>
      </w:r>
      <w:r w:rsidR="00A32B9A" w:rsidRPr="00B36ABF">
        <w:t xml:space="preserve"> </w:t>
      </w:r>
      <w:r w:rsidR="008E0881" w:rsidRPr="00B36ABF">
        <w:t>hợp đồng nào trong số đó</w:t>
      </w:r>
      <w:r w:rsidR="00A32B9A" w:rsidRPr="00B36ABF">
        <w:t>].</w:t>
      </w:r>
    </w:p>
    <w:p w14:paraId="60593B61" w14:textId="1AA1BA18" w:rsidR="00BB5133" w:rsidRPr="00B36ABF" w:rsidRDefault="00300A45" w:rsidP="00725FF3">
      <w:pPr>
        <w:ind w:left="720"/>
        <w:rPr>
          <w:lang w:eastAsia="en-US"/>
        </w:rPr>
      </w:pPr>
      <w:r w:rsidRPr="00B36ABF">
        <w:rPr>
          <w:lang w:eastAsia="en-US"/>
        </w:rPr>
        <w:t>“</w:t>
      </w:r>
      <w:r w:rsidR="007D6E1C" w:rsidRPr="00B36ABF">
        <w:rPr>
          <w:b/>
          <w:lang w:eastAsia="en-US"/>
        </w:rPr>
        <w:t>[Các] Thỏa Thuận Trực Tiếp Về Hợp Đồng Cung Cấp</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7D6E1C" w:rsidRPr="00B36ABF">
        <w:rPr>
          <w:lang w:eastAsia="en-US"/>
        </w:rPr>
        <w:t>mỗi</w:t>
      </w:r>
      <w:r w:rsidR="00A32B9A" w:rsidRPr="00B36ABF">
        <w:rPr>
          <w:lang w:eastAsia="en-US"/>
        </w:rPr>
        <w:t xml:space="preserve">] </w:t>
      </w:r>
      <w:r w:rsidR="007D6E1C" w:rsidRPr="00B36ABF">
        <w:rPr>
          <w:lang w:eastAsia="en-US"/>
        </w:rPr>
        <w:t>thỏa thuận trực tiếp</w:t>
      </w:r>
      <w:r w:rsidR="00A656C0" w:rsidRPr="00B36ABF">
        <w:rPr>
          <w:lang w:eastAsia="en-US"/>
        </w:rPr>
        <w:t xml:space="preserve"> []</w:t>
      </w:r>
      <w:r w:rsidR="007D6E1C" w:rsidRPr="00B36ABF">
        <w:rPr>
          <w:lang w:eastAsia="en-US"/>
        </w:rPr>
        <w:t xml:space="preserve"> được ký hoặc sẽ được ký giữa </w:t>
      </w:r>
      <w:r w:rsidR="00A32B9A" w:rsidRPr="00B36ABF">
        <w:rPr>
          <w:lang w:eastAsia="en-US"/>
        </w:rPr>
        <w:t>[</w:t>
      </w:r>
      <w:r w:rsidR="007D6E1C" w:rsidRPr="00B36ABF">
        <w:rPr>
          <w:lang w:eastAsia="en-US"/>
        </w:rPr>
        <w:t>một</w:t>
      </w:r>
      <w:r w:rsidR="00A32B9A" w:rsidRPr="00B36ABF">
        <w:rPr>
          <w:lang w:eastAsia="en-US"/>
        </w:rPr>
        <w:t xml:space="preserve">] </w:t>
      </w:r>
      <w:r w:rsidR="008E0881" w:rsidRPr="00B36ABF">
        <w:rPr>
          <w:lang w:eastAsia="en-US"/>
        </w:rPr>
        <w:t>Nhà Cung Cấp</w:t>
      </w:r>
      <w:r w:rsidR="007D6E1C" w:rsidRPr="00B36ABF">
        <w:rPr>
          <w:lang w:eastAsia="en-US"/>
        </w:rPr>
        <w:t xml:space="preserve"> []</w:t>
      </w:r>
      <w:r w:rsidR="00A32B9A" w:rsidRPr="00B36ABF">
        <w:rPr>
          <w:lang w:eastAsia="en-US"/>
        </w:rPr>
        <w:t xml:space="preserve">[, </w:t>
      </w:r>
      <w:r w:rsidR="007D6E1C" w:rsidRPr="00B36ABF">
        <w:rPr>
          <w:i/>
          <w:iCs/>
          <w:lang w:eastAsia="en-US"/>
        </w:rPr>
        <w:t>điền bên bảo lãnh</w:t>
      </w:r>
      <w:r w:rsidR="00A32B9A" w:rsidRPr="00B36ABF">
        <w:rPr>
          <w:lang w:eastAsia="en-US"/>
        </w:rPr>
        <w:t>],</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CC0AB4" w:rsidRPr="00B36ABF">
        <w:rPr>
          <w:lang w:eastAsia="en-US"/>
        </w:rPr>
        <w:t>Đại Lý Bảo Đảm Nước Ngoài</w:t>
      </w:r>
      <w:r w:rsidR="00A32B9A" w:rsidRPr="00B36ABF">
        <w:rPr>
          <w:lang w:eastAsia="en-US"/>
        </w:rPr>
        <w:t xml:space="preserve"> </w:t>
      </w:r>
      <w:r w:rsidR="007D6E1C" w:rsidRPr="00B36ABF">
        <w:rPr>
          <w:lang w:eastAsia="en-US"/>
        </w:rPr>
        <w:t xml:space="preserve">quy định </w:t>
      </w:r>
      <w:r w:rsidR="009A186D" w:rsidRPr="00B36ABF">
        <w:rPr>
          <w:lang w:eastAsia="en-US"/>
        </w:rPr>
        <w:t xml:space="preserve">các điều </w:t>
      </w:r>
      <w:r w:rsidR="006E7417" w:rsidRPr="00B36ABF">
        <w:rPr>
          <w:lang w:eastAsia="en-US"/>
        </w:rPr>
        <w:t>khoản</w:t>
      </w:r>
      <w:r w:rsidR="006E7417" w:rsidRPr="00B36ABF">
        <w:rPr>
          <w:lang w:val="vi-VN" w:eastAsia="en-US"/>
        </w:rPr>
        <w:t>,</w:t>
      </w:r>
      <w:r w:rsidR="009A186D" w:rsidRPr="00B36ABF">
        <w:rPr>
          <w:lang w:eastAsia="en-US"/>
        </w:rPr>
        <w:t xml:space="preserve"> </w:t>
      </w:r>
      <w:r w:rsidR="007D6E1C" w:rsidRPr="00B36ABF">
        <w:rPr>
          <w:lang w:eastAsia="en-US"/>
        </w:rPr>
        <w:t>bên cạnh các nội dung khác</w:t>
      </w:r>
      <w:r w:rsidR="006E7417" w:rsidRPr="00B36ABF">
        <w:rPr>
          <w:lang w:val="vi-VN" w:eastAsia="en-US"/>
        </w:rPr>
        <w:t>,</w:t>
      </w:r>
      <w:r w:rsidR="007D6E1C" w:rsidRPr="00B36ABF">
        <w:rPr>
          <w:lang w:eastAsia="en-US"/>
        </w:rPr>
        <w:t xml:space="preserve"> về các quyền và biện pháp </w:t>
      </w:r>
      <w:r w:rsidR="00966203" w:rsidRPr="00B36ABF">
        <w:rPr>
          <w:lang w:eastAsia="en-US"/>
        </w:rPr>
        <w:t>khắc</w:t>
      </w:r>
      <w:r w:rsidR="00966203" w:rsidRPr="00B36ABF">
        <w:rPr>
          <w:lang w:val="vi-VN" w:eastAsia="en-US"/>
        </w:rPr>
        <w:t xml:space="preserve"> phục </w:t>
      </w:r>
      <w:r w:rsidR="007D6E1C" w:rsidRPr="00B36ABF">
        <w:rPr>
          <w:lang w:eastAsia="en-US"/>
        </w:rPr>
        <w:t xml:space="preserve">của </w:t>
      </w:r>
      <w:r w:rsidR="006D00C3" w:rsidRPr="00B36ABF">
        <w:rPr>
          <w:lang w:eastAsia="en-US"/>
        </w:rPr>
        <w:t>Các Bên Cấp Vốn</w:t>
      </w:r>
      <w:r w:rsidR="007D6E1C" w:rsidRPr="00B36ABF">
        <w:rPr>
          <w:lang w:eastAsia="en-US"/>
        </w:rPr>
        <w:t xml:space="preserve"> </w:t>
      </w:r>
      <w:r w:rsidR="008533CD" w:rsidRPr="00B36ABF">
        <w:rPr>
          <w:lang w:eastAsia="en-US"/>
        </w:rPr>
        <w:t>đối với</w:t>
      </w:r>
      <w:r w:rsidR="00FF466B" w:rsidRPr="00B36ABF">
        <w:rPr>
          <w:lang w:eastAsia="en-US"/>
        </w:rPr>
        <w:t xml:space="preserve"> </w:t>
      </w:r>
      <w:r w:rsidR="00980B37" w:rsidRPr="00B36ABF">
        <w:rPr>
          <w:lang w:eastAsia="en-US"/>
        </w:rPr>
        <w:t>Hợp Đồng Cung Cấp</w:t>
      </w:r>
      <w:r w:rsidR="007D6E1C" w:rsidRPr="00B36ABF">
        <w:rPr>
          <w:lang w:eastAsia="en-US"/>
        </w:rPr>
        <w:t xml:space="preserve"> [liên quan]</w:t>
      </w:r>
      <w:r w:rsidR="00A32B9A" w:rsidRPr="00B36ABF">
        <w:rPr>
          <w:lang w:eastAsia="en-US"/>
        </w:rPr>
        <w:t>]</w:t>
      </w:r>
      <w:r w:rsidR="00A32B9A" w:rsidRPr="00B36ABF">
        <w:rPr>
          <w:rStyle w:val="FootnoteReference"/>
          <w:rFonts w:cs="Times New Roman"/>
          <w:sz w:val="22"/>
          <w:szCs w:val="22"/>
          <w:lang w:eastAsia="en-US"/>
        </w:rPr>
        <w:t xml:space="preserve"> </w:t>
      </w:r>
      <w:r w:rsidR="00A32B9A" w:rsidRPr="00B36ABF">
        <w:rPr>
          <w:lang w:eastAsia="en-US"/>
        </w:rPr>
        <w:t xml:space="preserve">[, </w:t>
      </w:r>
      <w:r w:rsidR="00952B10" w:rsidRPr="00B36ABF">
        <w:rPr>
          <w:lang w:eastAsia="en-US"/>
        </w:rPr>
        <w:t>và</w:t>
      </w:r>
      <w:r w:rsidR="00B2271D" w:rsidRPr="00B36ABF">
        <w:rPr>
          <w:lang w:eastAsia="en-US"/>
        </w:rPr>
        <w:t xml:space="preserve"> “</w:t>
      </w:r>
      <w:r w:rsidR="007D6E1C" w:rsidRPr="00B36ABF">
        <w:rPr>
          <w:b/>
          <w:bCs/>
          <w:lang w:eastAsia="en-US"/>
        </w:rPr>
        <w:t>Thỏa Thuận Trực Tiếp Về Hợp Đồng Cung Cấp</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7D6E1C" w:rsidRPr="00B36ABF">
        <w:rPr>
          <w:lang w:eastAsia="en-US"/>
        </w:rPr>
        <w:t xml:space="preserve"> thỏa thuận nào trong số đó</w:t>
      </w:r>
      <w:r w:rsidR="00A32B9A" w:rsidRPr="00B36ABF">
        <w:rPr>
          <w:lang w:eastAsia="en-US"/>
        </w:rPr>
        <w:t>].</w:t>
      </w:r>
    </w:p>
    <w:p w14:paraId="26475B63" w14:textId="01CFF00D" w:rsidR="0085269E" w:rsidRPr="00B36ABF" w:rsidRDefault="00300A45" w:rsidP="00725FF3">
      <w:pPr>
        <w:ind w:left="720"/>
        <w:rPr>
          <w:szCs w:val="22"/>
          <w:lang w:eastAsia="en-US"/>
        </w:rPr>
      </w:pPr>
      <w:r w:rsidRPr="00B36ABF">
        <w:rPr>
          <w:szCs w:val="22"/>
          <w:lang w:eastAsia="en-US"/>
        </w:rPr>
        <w:t>“</w:t>
      </w:r>
      <w:r w:rsidR="005F65C5" w:rsidRPr="00B36ABF">
        <w:rPr>
          <w:b/>
          <w:szCs w:val="22"/>
          <w:lang w:eastAsia="en-US"/>
        </w:rPr>
        <w:t>Thuế</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 xml:space="preserve"> </w:t>
      </w:r>
      <w:r w:rsidR="0085269E" w:rsidRPr="00B36ABF">
        <w:t xml:space="preserve">bất kỳ khoản thuế, tiền thuế, </w:t>
      </w:r>
      <w:r w:rsidR="008058A9" w:rsidRPr="00B36ABF">
        <w:t xml:space="preserve">khoản đánh thuế, thuế quan </w:t>
      </w:r>
      <w:r w:rsidR="0085269E" w:rsidRPr="00B36ABF">
        <w:t xml:space="preserve">hoặc khoản phí </w:t>
      </w:r>
      <w:r w:rsidR="008058A9" w:rsidRPr="00B36ABF">
        <w:t xml:space="preserve">hoặc khoản giữ lại nào </w:t>
      </w:r>
      <w:r w:rsidR="0085269E" w:rsidRPr="00B36ABF">
        <w:t xml:space="preserve">khác có tính chất tương tự (bao gồm tiền phạt hoặc tiền lãi phải trả liên quan đến việc không </w:t>
      </w:r>
      <w:r w:rsidR="008058A9" w:rsidRPr="00B36ABF">
        <w:t xml:space="preserve">nộp hoặc chậm nộp </w:t>
      </w:r>
      <w:r w:rsidR="0085269E" w:rsidRPr="00B36ABF">
        <w:t xml:space="preserve">bất kỳ khoản </w:t>
      </w:r>
      <w:r w:rsidR="008058A9" w:rsidRPr="00B36ABF">
        <w:t xml:space="preserve">thuế </w:t>
      </w:r>
      <w:r w:rsidR="0085269E" w:rsidRPr="00B36ABF">
        <w:t xml:space="preserve">nào </w:t>
      </w:r>
      <w:r w:rsidR="008058A9" w:rsidRPr="00B36ABF">
        <w:t>nói trên</w:t>
      </w:r>
      <w:r w:rsidR="0085269E" w:rsidRPr="00B36ABF">
        <w:t>).</w:t>
      </w:r>
    </w:p>
    <w:p w14:paraId="10645A2A" w14:textId="185CC7C8" w:rsidR="00BB5133" w:rsidRPr="00B36ABF" w:rsidRDefault="00A32B9A" w:rsidP="00725FF3">
      <w:pPr>
        <w:ind w:left="720"/>
        <w:rPr>
          <w:lang w:eastAsia="en-US"/>
        </w:rPr>
      </w:pPr>
      <w:r w:rsidRPr="00B36ABF">
        <w:rPr>
          <w:lang w:eastAsia="en-US"/>
        </w:rPr>
        <w:t>[</w:t>
      </w:r>
      <w:r w:rsidR="00300A45" w:rsidRPr="00B36ABF">
        <w:rPr>
          <w:lang w:eastAsia="en-US"/>
        </w:rPr>
        <w:t>“</w:t>
      </w:r>
      <w:r w:rsidR="00F20840" w:rsidRPr="00B36ABF">
        <w:rPr>
          <w:b/>
          <w:lang w:eastAsia="en-US"/>
        </w:rPr>
        <w:t>Miễn Giảm Thuế</w:t>
      </w:r>
      <w:r w:rsidR="005868D6" w:rsidRPr="00B36ABF">
        <w:rPr>
          <w:lang w:eastAsia="en-US"/>
        </w:rPr>
        <w:t>”</w:t>
      </w:r>
      <w:r w:rsidR="00CF1248" w:rsidRPr="00B36ABF">
        <w:rPr>
          <w:lang w:eastAsia="en-US"/>
        </w:rPr>
        <w:t xml:space="preserve"> </w:t>
      </w:r>
      <w:r w:rsidR="00277C54" w:rsidRPr="00B36ABF">
        <w:rPr>
          <w:lang w:eastAsia="en-US"/>
        </w:rPr>
        <w:t xml:space="preserve">có nghĩa </w:t>
      </w:r>
      <w:r w:rsidR="00C316AD" w:rsidRPr="00B36ABF">
        <w:rPr>
          <w:lang w:eastAsia="en-US"/>
        </w:rPr>
        <w:t>như</w:t>
      </w:r>
      <w:r w:rsidR="00C316AD" w:rsidRPr="00B36ABF">
        <w:rPr>
          <w:lang w:val="vi-VN" w:eastAsia="en-US"/>
        </w:rPr>
        <w:t xml:space="preserve"> </w:t>
      </w:r>
      <w:r w:rsidR="00277C54" w:rsidRPr="00B36ABF">
        <w:rPr>
          <w:lang w:eastAsia="en-US"/>
        </w:rPr>
        <w:t>được quy định tại</w:t>
      </w:r>
      <w:r w:rsidRPr="00B36ABF">
        <w:rPr>
          <w:lang w:eastAsia="en-US"/>
        </w:rPr>
        <w:t xml:space="preserve"> </w:t>
      </w:r>
      <w:r w:rsidR="00021183" w:rsidRPr="00B36ABF">
        <w:rPr>
          <w:lang w:eastAsia="en-US"/>
        </w:rPr>
        <w:t>Điều</w:t>
      </w:r>
      <w:r w:rsidRPr="00B36ABF">
        <w:rPr>
          <w:lang w:eastAsia="en-US"/>
        </w:rPr>
        <w:t xml:space="preserve"> </w:t>
      </w:r>
      <w:r w:rsidR="00E05473" w:rsidRPr="00B36ABF">
        <w:rPr>
          <w:lang w:eastAsia="en-US"/>
        </w:rPr>
        <w:fldChar w:fldCharType="begin"/>
      </w:r>
      <w:r w:rsidR="00E05473" w:rsidRPr="00B36ABF">
        <w:rPr>
          <w:lang w:eastAsia="en-US"/>
        </w:rPr>
        <w:instrText xml:space="preserve"> REF _Ref67500884 \r \h </w:instrText>
      </w:r>
      <w:r w:rsidR="00DB7AFD" w:rsidRPr="00B36ABF">
        <w:rPr>
          <w:lang w:eastAsia="en-US"/>
        </w:rPr>
        <w:instrText xml:space="preserve"> \* MERGEFORMAT </w:instrText>
      </w:r>
      <w:r w:rsidR="00E05473" w:rsidRPr="00B36ABF">
        <w:rPr>
          <w:lang w:eastAsia="en-US"/>
        </w:rPr>
      </w:r>
      <w:r w:rsidR="00E05473" w:rsidRPr="00B36ABF">
        <w:rPr>
          <w:lang w:eastAsia="en-US"/>
        </w:rPr>
        <w:fldChar w:fldCharType="separate"/>
      </w:r>
      <w:r w:rsidR="00CC7F22" w:rsidRPr="00B36ABF">
        <w:rPr>
          <w:lang w:eastAsia="en-US"/>
        </w:rPr>
        <w:t>9.1</w:t>
      </w:r>
      <w:r w:rsidR="00E05473" w:rsidRPr="00B36ABF">
        <w:rPr>
          <w:lang w:eastAsia="en-US"/>
        </w:rPr>
        <w:fldChar w:fldCharType="end"/>
      </w:r>
      <w:r w:rsidR="00E05473" w:rsidRPr="00B36ABF">
        <w:rPr>
          <w:lang w:eastAsia="en-US"/>
        </w:rPr>
        <w:t xml:space="preserve"> </w:t>
      </w:r>
      <w:r w:rsidRPr="00B36ABF">
        <w:rPr>
          <w:lang w:eastAsia="en-US"/>
        </w:rPr>
        <w:t>(</w:t>
      </w:r>
      <w:r w:rsidR="00E05473" w:rsidRPr="00B36ABF">
        <w:rPr>
          <w:i/>
          <w:lang w:eastAsia="en-US"/>
        </w:rPr>
        <w:fldChar w:fldCharType="begin"/>
      </w:r>
      <w:r w:rsidR="003127CA" w:rsidRPr="00B36ABF">
        <w:rPr>
          <w:i/>
          <w:lang w:eastAsia="en-US"/>
        </w:rPr>
        <w:instrText xml:space="preserve"> REF _Ref67500884 \h  \* MERGEFORMAT </w:instrText>
      </w:r>
      <w:r w:rsidR="00E05473" w:rsidRPr="00B36ABF">
        <w:rPr>
          <w:i/>
          <w:lang w:eastAsia="en-US"/>
        </w:rPr>
      </w:r>
      <w:r w:rsidR="00E05473" w:rsidRPr="00B36ABF">
        <w:rPr>
          <w:i/>
          <w:lang w:eastAsia="en-US"/>
        </w:rPr>
        <w:fldChar w:fldCharType="separate"/>
      </w:r>
      <w:r w:rsidR="00CC7F22" w:rsidRPr="00B36ABF">
        <w:rPr>
          <w:i/>
        </w:rPr>
        <w:t>Định nghĩa</w:t>
      </w:r>
      <w:r w:rsidR="00E05473" w:rsidRPr="00B36ABF">
        <w:rPr>
          <w:i/>
          <w:lang w:eastAsia="en-US"/>
        </w:rPr>
        <w:fldChar w:fldCharType="end"/>
      </w:r>
      <w:r w:rsidRPr="00B36ABF">
        <w:rPr>
          <w:lang w:eastAsia="en-US"/>
        </w:rPr>
        <w:t>).]</w:t>
      </w:r>
    </w:p>
    <w:p w14:paraId="74E3BDEB" w14:textId="6967734E" w:rsidR="00BB5133" w:rsidRPr="00B36ABF" w:rsidRDefault="00300A45" w:rsidP="00725FF3">
      <w:pPr>
        <w:ind w:left="720"/>
        <w:rPr>
          <w:lang w:eastAsia="en-US"/>
        </w:rPr>
      </w:pPr>
      <w:r w:rsidRPr="00B36ABF">
        <w:rPr>
          <w:lang w:eastAsia="en-US"/>
        </w:rPr>
        <w:t>“</w:t>
      </w:r>
      <w:r w:rsidR="00F20840" w:rsidRPr="00B36ABF">
        <w:rPr>
          <w:b/>
          <w:lang w:eastAsia="en-US"/>
        </w:rPr>
        <w:t>Khấu Trừ Thuế</w:t>
      </w:r>
      <w:r w:rsidR="005868D6" w:rsidRPr="00B36ABF">
        <w:rPr>
          <w:lang w:eastAsia="en-US"/>
        </w:rPr>
        <w:t>”</w:t>
      </w:r>
      <w:r w:rsidR="00376FE7" w:rsidRPr="00B36ABF">
        <w:rPr>
          <w:lang w:eastAsia="en-US"/>
        </w:rPr>
        <w:t xml:space="preserve"> </w:t>
      </w:r>
      <w:r w:rsidR="00277C54" w:rsidRPr="00B36ABF">
        <w:rPr>
          <w:lang w:eastAsia="en-US"/>
        </w:rPr>
        <w:t xml:space="preserve">có nghĩa </w:t>
      </w:r>
      <w:r w:rsidR="00C316AD" w:rsidRPr="00B36ABF">
        <w:rPr>
          <w:lang w:eastAsia="en-US"/>
        </w:rPr>
        <w:t>như</w:t>
      </w:r>
      <w:r w:rsidR="00C316AD" w:rsidRPr="00B36ABF">
        <w:rPr>
          <w:lang w:val="vi-VN" w:eastAsia="en-US"/>
        </w:rPr>
        <w:t xml:space="preserve"> </w:t>
      </w:r>
      <w:r w:rsidR="00277C54" w:rsidRPr="00B36ABF">
        <w:rPr>
          <w:lang w:eastAsia="en-US"/>
        </w:rPr>
        <w:t>được quy định tại</w:t>
      </w:r>
      <w:r w:rsidR="00A32B9A" w:rsidRPr="00B36ABF">
        <w:rPr>
          <w:lang w:eastAsia="en-US"/>
        </w:rPr>
        <w:t xml:space="preserve"> </w:t>
      </w:r>
      <w:r w:rsidR="00021183" w:rsidRPr="00B36ABF">
        <w:rPr>
          <w:lang w:eastAsia="en-US"/>
        </w:rPr>
        <w:t>Điều</w:t>
      </w:r>
      <w:r w:rsidR="00A32B9A" w:rsidRPr="00B36ABF">
        <w:rPr>
          <w:lang w:eastAsia="en-US"/>
        </w:rPr>
        <w:t xml:space="preserve"> </w:t>
      </w:r>
      <w:r w:rsidR="00E05473" w:rsidRPr="00B36ABF">
        <w:rPr>
          <w:lang w:eastAsia="en-US"/>
        </w:rPr>
        <w:fldChar w:fldCharType="begin"/>
      </w:r>
      <w:r w:rsidR="00E05473" w:rsidRPr="00B36ABF">
        <w:rPr>
          <w:lang w:eastAsia="en-US"/>
        </w:rPr>
        <w:instrText xml:space="preserve"> REF _Ref67500884 \r \h </w:instrText>
      </w:r>
      <w:r w:rsidR="00DB7AFD" w:rsidRPr="00B36ABF">
        <w:rPr>
          <w:lang w:eastAsia="en-US"/>
        </w:rPr>
        <w:instrText xml:space="preserve"> \* MERGEFORMAT </w:instrText>
      </w:r>
      <w:r w:rsidR="00E05473" w:rsidRPr="00B36ABF">
        <w:rPr>
          <w:lang w:eastAsia="en-US"/>
        </w:rPr>
      </w:r>
      <w:r w:rsidR="00E05473" w:rsidRPr="00B36ABF">
        <w:rPr>
          <w:lang w:eastAsia="en-US"/>
        </w:rPr>
        <w:fldChar w:fldCharType="separate"/>
      </w:r>
      <w:r w:rsidR="00CC7F22" w:rsidRPr="00B36ABF">
        <w:rPr>
          <w:lang w:eastAsia="en-US"/>
        </w:rPr>
        <w:t>9.1</w:t>
      </w:r>
      <w:r w:rsidR="00E05473" w:rsidRPr="00B36ABF">
        <w:rPr>
          <w:lang w:eastAsia="en-US"/>
        </w:rPr>
        <w:fldChar w:fldCharType="end"/>
      </w:r>
      <w:r w:rsidR="00E05473" w:rsidRPr="00B36ABF">
        <w:rPr>
          <w:lang w:eastAsia="en-US"/>
        </w:rPr>
        <w:t xml:space="preserve"> (</w:t>
      </w:r>
      <w:r w:rsidR="00E05473" w:rsidRPr="00B36ABF">
        <w:rPr>
          <w:i/>
          <w:lang w:eastAsia="en-US"/>
        </w:rPr>
        <w:fldChar w:fldCharType="begin"/>
      </w:r>
      <w:r w:rsidR="003127CA" w:rsidRPr="00B36ABF">
        <w:rPr>
          <w:i/>
          <w:lang w:eastAsia="en-US"/>
        </w:rPr>
        <w:instrText xml:space="preserve"> REF _Ref67500884 \h  \* MERGEFORMAT </w:instrText>
      </w:r>
      <w:r w:rsidR="00E05473" w:rsidRPr="00B36ABF">
        <w:rPr>
          <w:i/>
          <w:lang w:eastAsia="en-US"/>
        </w:rPr>
      </w:r>
      <w:r w:rsidR="00E05473" w:rsidRPr="00B36ABF">
        <w:rPr>
          <w:i/>
          <w:lang w:eastAsia="en-US"/>
        </w:rPr>
        <w:fldChar w:fldCharType="separate"/>
      </w:r>
      <w:r w:rsidR="00CC7F22" w:rsidRPr="00B36ABF">
        <w:rPr>
          <w:i/>
        </w:rPr>
        <w:t>Định nghĩa</w:t>
      </w:r>
      <w:r w:rsidR="00E05473" w:rsidRPr="00B36ABF">
        <w:rPr>
          <w:i/>
          <w:lang w:eastAsia="en-US"/>
        </w:rPr>
        <w:fldChar w:fldCharType="end"/>
      </w:r>
      <w:r w:rsidR="00E05473" w:rsidRPr="00B36ABF">
        <w:rPr>
          <w:lang w:eastAsia="en-US"/>
        </w:rPr>
        <w:t>)</w:t>
      </w:r>
      <w:r w:rsidR="00A32B9A" w:rsidRPr="00B36ABF">
        <w:rPr>
          <w:lang w:eastAsia="en-US"/>
        </w:rPr>
        <w:t>.</w:t>
      </w:r>
    </w:p>
    <w:p w14:paraId="5FF9D735" w14:textId="08298B0C" w:rsidR="00BB5133" w:rsidRPr="00B36ABF" w:rsidRDefault="00300A45" w:rsidP="00725FF3">
      <w:pPr>
        <w:ind w:left="720"/>
        <w:rPr>
          <w:lang w:eastAsia="en-US"/>
        </w:rPr>
      </w:pPr>
      <w:r w:rsidRPr="00B36ABF">
        <w:rPr>
          <w:lang w:eastAsia="en-US"/>
        </w:rPr>
        <w:t>“</w:t>
      </w:r>
      <w:r w:rsidR="00140326" w:rsidRPr="00B36ABF">
        <w:rPr>
          <w:b/>
          <w:lang w:eastAsia="en-US"/>
        </w:rPr>
        <w:t>Nộp Thuế</w:t>
      </w:r>
      <w:r w:rsidR="005868D6" w:rsidRPr="00B36ABF">
        <w:rPr>
          <w:lang w:eastAsia="en-US"/>
        </w:rPr>
        <w:t>”</w:t>
      </w:r>
      <w:r w:rsidR="00376FE7" w:rsidRPr="00B36ABF">
        <w:rPr>
          <w:lang w:eastAsia="en-US"/>
        </w:rPr>
        <w:t xml:space="preserve"> </w:t>
      </w:r>
      <w:r w:rsidR="00277C54" w:rsidRPr="00B36ABF">
        <w:rPr>
          <w:lang w:eastAsia="en-US"/>
        </w:rPr>
        <w:t>có nghĩa</w:t>
      </w:r>
      <w:r w:rsidR="00C316AD" w:rsidRPr="00B36ABF">
        <w:rPr>
          <w:lang w:eastAsia="en-US"/>
        </w:rPr>
        <w:t xml:space="preserve"> như</w:t>
      </w:r>
      <w:r w:rsidR="00277C54" w:rsidRPr="00B36ABF">
        <w:rPr>
          <w:lang w:eastAsia="en-US"/>
        </w:rPr>
        <w:t xml:space="preserve"> được quy định tại</w:t>
      </w:r>
      <w:r w:rsidR="00A32B9A" w:rsidRPr="00B36ABF">
        <w:rPr>
          <w:lang w:eastAsia="en-US"/>
        </w:rPr>
        <w:t xml:space="preserve"> </w:t>
      </w:r>
      <w:r w:rsidR="00021183" w:rsidRPr="00B36ABF">
        <w:rPr>
          <w:lang w:eastAsia="en-US"/>
        </w:rPr>
        <w:t>Điều</w:t>
      </w:r>
      <w:r w:rsidR="00A32B9A" w:rsidRPr="00B36ABF">
        <w:rPr>
          <w:lang w:eastAsia="en-US"/>
        </w:rPr>
        <w:t xml:space="preserve"> </w:t>
      </w:r>
      <w:r w:rsidR="00E05473" w:rsidRPr="00B36ABF">
        <w:rPr>
          <w:lang w:eastAsia="en-US"/>
        </w:rPr>
        <w:fldChar w:fldCharType="begin"/>
      </w:r>
      <w:r w:rsidR="00E05473" w:rsidRPr="00B36ABF">
        <w:rPr>
          <w:lang w:eastAsia="en-US"/>
        </w:rPr>
        <w:instrText xml:space="preserve"> REF _Ref67500884 \r \h </w:instrText>
      </w:r>
      <w:r w:rsidR="00DB7AFD" w:rsidRPr="00B36ABF">
        <w:rPr>
          <w:lang w:eastAsia="en-US"/>
        </w:rPr>
        <w:instrText xml:space="preserve"> \* MERGEFORMAT </w:instrText>
      </w:r>
      <w:r w:rsidR="00E05473" w:rsidRPr="00B36ABF">
        <w:rPr>
          <w:lang w:eastAsia="en-US"/>
        </w:rPr>
      </w:r>
      <w:r w:rsidR="00E05473" w:rsidRPr="00B36ABF">
        <w:rPr>
          <w:lang w:eastAsia="en-US"/>
        </w:rPr>
        <w:fldChar w:fldCharType="separate"/>
      </w:r>
      <w:r w:rsidR="00CC7F22" w:rsidRPr="00B36ABF">
        <w:rPr>
          <w:lang w:eastAsia="en-US"/>
        </w:rPr>
        <w:t>9.1</w:t>
      </w:r>
      <w:r w:rsidR="00E05473" w:rsidRPr="00B36ABF">
        <w:rPr>
          <w:lang w:eastAsia="en-US"/>
        </w:rPr>
        <w:fldChar w:fldCharType="end"/>
      </w:r>
      <w:r w:rsidR="00E05473" w:rsidRPr="00B36ABF">
        <w:rPr>
          <w:lang w:eastAsia="en-US"/>
        </w:rPr>
        <w:t xml:space="preserve"> (</w:t>
      </w:r>
      <w:r w:rsidR="00E05473" w:rsidRPr="00B36ABF">
        <w:rPr>
          <w:i/>
          <w:lang w:eastAsia="en-US"/>
        </w:rPr>
        <w:fldChar w:fldCharType="begin"/>
      </w:r>
      <w:r w:rsidR="003127CA" w:rsidRPr="00B36ABF">
        <w:rPr>
          <w:i/>
          <w:lang w:eastAsia="en-US"/>
        </w:rPr>
        <w:instrText xml:space="preserve"> REF _Ref67500884 \h  \* MERGEFORMAT </w:instrText>
      </w:r>
      <w:r w:rsidR="00E05473" w:rsidRPr="00B36ABF">
        <w:rPr>
          <w:i/>
          <w:lang w:eastAsia="en-US"/>
        </w:rPr>
      </w:r>
      <w:r w:rsidR="00E05473" w:rsidRPr="00B36ABF">
        <w:rPr>
          <w:i/>
          <w:lang w:eastAsia="en-US"/>
        </w:rPr>
        <w:fldChar w:fldCharType="separate"/>
      </w:r>
      <w:r w:rsidR="00CC7F22" w:rsidRPr="00B36ABF">
        <w:rPr>
          <w:i/>
        </w:rPr>
        <w:t>Định nghĩa</w:t>
      </w:r>
      <w:r w:rsidR="00E05473" w:rsidRPr="00B36ABF">
        <w:rPr>
          <w:i/>
          <w:lang w:eastAsia="en-US"/>
        </w:rPr>
        <w:fldChar w:fldCharType="end"/>
      </w:r>
      <w:r w:rsidR="00A32B9A" w:rsidRPr="00B36ABF">
        <w:rPr>
          <w:lang w:eastAsia="en-US"/>
        </w:rPr>
        <w:t>).</w:t>
      </w:r>
    </w:p>
    <w:p w14:paraId="0EC1E965" w14:textId="1B5341A7" w:rsidR="00BB5133" w:rsidRPr="00B36ABF" w:rsidRDefault="00300A45" w:rsidP="00725FF3">
      <w:pPr>
        <w:ind w:left="720"/>
        <w:rPr>
          <w:lang w:eastAsia="en-US" w:bidi="ar-SA"/>
        </w:rPr>
      </w:pPr>
      <w:r w:rsidRPr="00B36ABF">
        <w:rPr>
          <w:lang w:eastAsia="en-US" w:bidi="ar-SA"/>
        </w:rPr>
        <w:t>“</w:t>
      </w:r>
      <w:r w:rsidR="001F55B9" w:rsidRPr="00B36ABF">
        <w:rPr>
          <w:b/>
          <w:lang w:eastAsia="en-US" w:bidi="ar-SA"/>
        </w:rPr>
        <w:t>Bên Tư Vấn Kỹ Thuật</w:t>
      </w:r>
      <w:r w:rsidR="00221DA5" w:rsidRPr="00B36ABF">
        <w:rPr>
          <w:lang w:eastAsia="en-US" w:bidi="ar-SA"/>
        </w:rPr>
        <w:t>” nghĩa</w:t>
      </w:r>
      <w:r w:rsidR="00406CD5" w:rsidRPr="00B36ABF">
        <w:rPr>
          <w:lang w:eastAsia="en-US" w:bidi="ar-SA"/>
        </w:rPr>
        <w:t xml:space="preserve"> là</w:t>
      </w:r>
      <w:r w:rsidR="00A32B9A" w:rsidRPr="00B36ABF">
        <w:rPr>
          <w:lang w:eastAsia="en-US" w:bidi="ar-SA"/>
        </w:rPr>
        <w:t xml:space="preserve"> </w:t>
      </w:r>
      <w:r w:rsidR="00A32B9A" w:rsidRPr="00B36ABF">
        <w:t xml:space="preserve">[•], </w:t>
      </w:r>
      <w:r w:rsidR="00140326" w:rsidRPr="00B36ABF">
        <w:t xml:space="preserve">với vai trò là bên tư vấn kỹ thuật cho </w:t>
      </w:r>
      <w:r w:rsidR="006D00C3" w:rsidRPr="00B36ABF">
        <w:t>Các Bên Cấp Vốn</w:t>
      </w:r>
      <w:r w:rsidR="00A32B9A" w:rsidRPr="00B36ABF">
        <w:rPr>
          <w:lang w:eastAsia="en-US" w:bidi="ar-SA"/>
        </w:rPr>
        <w:t>.</w:t>
      </w:r>
    </w:p>
    <w:p w14:paraId="402372B3" w14:textId="71328E50" w:rsidR="00BB5133" w:rsidRPr="00B36ABF" w:rsidRDefault="00300A45" w:rsidP="00725FF3">
      <w:pPr>
        <w:ind w:left="720"/>
        <w:rPr>
          <w:lang w:eastAsia="en-US"/>
        </w:rPr>
      </w:pPr>
      <w:r w:rsidRPr="00B36ABF">
        <w:rPr>
          <w:lang w:eastAsia="en-US"/>
        </w:rPr>
        <w:t>“</w:t>
      </w:r>
      <w:r w:rsidR="00140326" w:rsidRPr="00B36ABF">
        <w:rPr>
          <w:b/>
          <w:lang w:eastAsia="en-US"/>
        </w:rPr>
        <w:t>Xác Nhận Của Bên Tư Vấn Kỹ Thuật</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0326" w:rsidRPr="00B36ABF">
        <w:rPr>
          <w:lang w:eastAsia="en-US"/>
        </w:rPr>
        <w:t xml:space="preserve">văn bản xác nhận mà </w:t>
      </w:r>
      <w:r w:rsidR="001F55B9" w:rsidRPr="00B36ABF">
        <w:rPr>
          <w:lang w:eastAsia="en-US"/>
        </w:rPr>
        <w:t>Bên Tư Vấn Kỹ Thuật</w:t>
      </w:r>
      <w:r w:rsidR="00A32B9A" w:rsidRPr="00B36ABF">
        <w:rPr>
          <w:lang w:eastAsia="en-US"/>
        </w:rPr>
        <w:t xml:space="preserve"> </w:t>
      </w:r>
      <w:r w:rsidR="00140326" w:rsidRPr="00B36ABF">
        <w:rPr>
          <w:lang w:eastAsia="en-US"/>
        </w:rPr>
        <w:t xml:space="preserve">cấp cho </w:t>
      </w:r>
      <w:r w:rsidR="00BF1534" w:rsidRPr="00B36ABF">
        <w:rPr>
          <w:lang w:eastAsia="en-US"/>
        </w:rPr>
        <w:t>Đại Lý Liên Tín Dụng</w:t>
      </w:r>
      <w:r w:rsidR="00140326" w:rsidRPr="00B36ABF">
        <w:rPr>
          <w:lang w:eastAsia="en-US"/>
        </w:rPr>
        <w:t xml:space="preserve">, về cơ bản theo mẫu </w:t>
      </w:r>
      <w:r w:rsidR="00D401A5" w:rsidRPr="00B36ABF">
        <w:rPr>
          <w:lang w:eastAsia="en-US"/>
        </w:rPr>
        <w:t>được nêu tại</w:t>
      </w:r>
      <w:r w:rsidR="00A32B9A" w:rsidRPr="00B36ABF">
        <w:rPr>
          <w:lang w:eastAsia="en-US"/>
        </w:rPr>
        <w:t xml:space="preserve"> </w:t>
      </w:r>
      <w:r w:rsidR="00BC190F" w:rsidRPr="00B36ABF">
        <w:rPr>
          <w:lang w:eastAsia="en-US"/>
        </w:rPr>
        <w:t xml:space="preserve">Phụ Lục 4 </w:t>
      </w:r>
      <w:r w:rsidR="00A32B9A" w:rsidRPr="00B36ABF">
        <w:rPr>
          <w:lang w:eastAsia="en-US"/>
        </w:rPr>
        <w:t>(</w:t>
      </w:r>
      <w:r w:rsidR="00BC190F" w:rsidRPr="00B36ABF">
        <w:rPr>
          <w:i/>
          <w:lang w:eastAsia="en-US"/>
        </w:rPr>
        <w:t>Mẫu Xác Nhận Của Bên Tư Vấn Kỹ Thuật</w:t>
      </w:r>
      <w:r w:rsidR="00A32B9A" w:rsidRPr="00B36ABF">
        <w:rPr>
          <w:lang w:eastAsia="en-US"/>
        </w:rPr>
        <w:t xml:space="preserve">) </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140326" w:rsidRPr="00B36ABF">
        <w:rPr>
          <w:lang w:eastAsia="en-US"/>
        </w:rPr>
        <w:t xml:space="preserve">mẫu nào khác được thỏa thuận giữa </w:t>
      </w:r>
      <w:r w:rsidR="00BF1534" w:rsidRPr="00B36ABF">
        <w:rPr>
          <w:lang w:eastAsia="en-US"/>
        </w:rPr>
        <w:t>Đại Lý Liên Tín Dụng</w:t>
      </w:r>
      <w:r w:rsidR="00A32B9A" w:rsidRPr="00B36ABF">
        <w:rPr>
          <w:lang w:eastAsia="en-US"/>
        </w:rPr>
        <w:t xml:space="preserve"> </w:t>
      </w:r>
      <w:r w:rsidR="00952B10" w:rsidRPr="00B36ABF">
        <w:rPr>
          <w:lang w:eastAsia="en-US"/>
        </w:rPr>
        <w:t>và</w:t>
      </w:r>
      <w:r w:rsidR="00FF466B" w:rsidRPr="00B36ABF">
        <w:rPr>
          <w:lang w:eastAsia="en-US"/>
        </w:rPr>
        <w:t xml:space="preserve"> </w:t>
      </w:r>
      <w:r w:rsidR="001F55B9" w:rsidRPr="00B36ABF">
        <w:rPr>
          <w:lang w:eastAsia="en-US"/>
        </w:rPr>
        <w:t>Bên Tư Vấn Kỹ Thuật</w:t>
      </w:r>
      <w:r w:rsidR="00A32B9A" w:rsidRPr="00B36ABF">
        <w:rPr>
          <w:lang w:eastAsia="en-US"/>
        </w:rPr>
        <w:t>.</w:t>
      </w:r>
    </w:p>
    <w:p w14:paraId="2AF420E9" w14:textId="70EAB633" w:rsidR="00BB5133" w:rsidRPr="00B36ABF" w:rsidRDefault="00300A45" w:rsidP="00725FF3">
      <w:pPr>
        <w:ind w:left="720"/>
        <w:rPr>
          <w:lang w:eastAsia="en-US"/>
        </w:rPr>
      </w:pPr>
      <w:r w:rsidRPr="00B36ABF">
        <w:rPr>
          <w:lang w:eastAsia="en-US"/>
        </w:rPr>
        <w:t>“</w:t>
      </w:r>
      <w:r w:rsidR="00E36842" w:rsidRPr="00B36ABF">
        <w:rPr>
          <w:b/>
          <w:lang w:eastAsia="en-US"/>
        </w:rPr>
        <w:t>Khoản Tín Dụng Kỳ Hạn A</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E36842" w:rsidRPr="00B36ABF">
        <w:rPr>
          <w:lang w:eastAsia="en-US"/>
        </w:rPr>
        <w:t xml:space="preserve">khoản tín dụng có kỳ hạn được cung cấp theo </w:t>
      </w:r>
      <w:r w:rsidR="00C67376" w:rsidRPr="00B36ABF">
        <w:rPr>
          <w:lang w:eastAsia="en-US"/>
        </w:rPr>
        <w:t>Hợp Đồng Vay Kỳ Hạn A</w:t>
      </w:r>
      <w:r w:rsidR="00A32B9A" w:rsidRPr="00B36ABF">
        <w:rPr>
          <w:lang w:eastAsia="en-US"/>
        </w:rPr>
        <w:t>.</w:t>
      </w:r>
    </w:p>
    <w:p w14:paraId="729F42FD" w14:textId="389F6009" w:rsidR="00BB5133" w:rsidRPr="00B36ABF" w:rsidRDefault="00300A45" w:rsidP="00725FF3">
      <w:pPr>
        <w:ind w:left="720"/>
        <w:rPr>
          <w:lang w:eastAsia="en-US"/>
        </w:rPr>
      </w:pPr>
      <w:r w:rsidRPr="00B36ABF">
        <w:rPr>
          <w:lang w:eastAsia="en-US"/>
        </w:rPr>
        <w:t>“</w:t>
      </w:r>
      <w:r w:rsidR="00C67376" w:rsidRPr="00B36ABF">
        <w:rPr>
          <w:b/>
          <w:lang w:eastAsia="en-US"/>
        </w:rPr>
        <w:t>Hợp Đồng Vay Kỳ Hạn A</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C67376" w:rsidRPr="00B36ABF">
        <w:rPr>
          <w:lang w:eastAsia="en-US"/>
        </w:rPr>
        <w:t xml:space="preserve">hợp đồng vay đề cùng ngày hoặc gần với ngày của </w:t>
      </w:r>
      <w:r w:rsidR="00ED0663" w:rsidRPr="00B36ABF">
        <w:rPr>
          <w:lang w:eastAsia="en-US"/>
        </w:rPr>
        <w:t>Thỏa Thuận này</w:t>
      </w:r>
      <w:r w:rsidR="00A32B9A" w:rsidRPr="00B36ABF">
        <w:rPr>
          <w:lang w:eastAsia="en-US"/>
        </w:rPr>
        <w:t xml:space="preserve"> </w:t>
      </w:r>
      <w:r w:rsidR="00952B10" w:rsidRPr="00B36ABF">
        <w:rPr>
          <w:lang w:eastAsia="en-US"/>
        </w:rPr>
        <w:t>và</w:t>
      </w:r>
      <w:r w:rsidR="00A32B9A" w:rsidRPr="00B36ABF">
        <w:rPr>
          <w:lang w:eastAsia="en-US"/>
        </w:rPr>
        <w:t xml:space="preserve"> </w:t>
      </w:r>
      <w:r w:rsidR="00C67376" w:rsidRPr="00B36ABF">
        <w:rPr>
          <w:lang w:eastAsia="en-US"/>
        </w:rPr>
        <w:t xml:space="preserve">được lập giữa </w:t>
      </w:r>
      <w:r w:rsidR="009A3242" w:rsidRPr="00B36ABF">
        <w:rPr>
          <w:lang w:eastAsia="en-US"/>
        </w:rPr>
        <w:t>Bên Vay</w:t>
      </w:r>
      <w:r w:rsidR="00A32B9A" w:rsidRPr="00B36ABF">
        <w:rPr>
          <w:lang w:eastAsia="en-US"/>
        </w:rPr>
        <w:t>,</w:t>
      </w:r>
      <w:r w:rsidR="00FF466B" w:rsidRPr="00B36ABF">
        <w:rPr>
          <w:lang w:eastAsia="en-US"/>
        </w:rPr>
        <w:t xml:space="preserve"> </w:t>
      </w:r>
      <w:r w:rsidR="00820039" w:rsidRPr="00B36ABF">
        <w:rPr>
          <w:lang w:eastAsia="en-US"/>
        </w:rPr>
        <w:t xml:space="preserve">Đại Lý Tín Dụng Của Khoản Vay </w:t>
      </w:r>
      <w:r w:rsidR="00C67376" w:rsidRPr="00B36ABF">
        <w:rPr>
          <w:lang w:eastAsia="en-US"/>
        </w:rPr>
        <w:t>Kỳ Hạn</w:t>
      </w:r>
      <w:r w:rsidR="00820039" w:rsidRPr="00B36ABF">
        <w:rPr>
          <w:lang w:eastAsia="en-US"/>
        </w:rPr>
        <w:t xml:space="preserve"> A </w:t>
      </w:r>
      <w:r w:rsidR="00952B10" w:rsidRPr="00B36ABF">
        <w:rPr>
          <w:lang w:eastAsia="en-US"/>
        </w:rPr>
        <w:t>và</w:t>
      </w:r>
      <w:r w:rsidR="00A32B9A" w:rsidRPr="00B36ABF">
        <w:rPr>
          <w:lang w:eastAsia="en-US"/>
        </w:rPr>
        <w:t xml:space="preserve"> </w:t>
      </w:r>
      <w:r w:rsidR="00C67376" w:rsidRPr="00B36ABF">
        <w:rPr>
          <w:lang w:eastAsia="en-US"/>
        </w:rPr>
        <w:t xml:space="preserve">mỗi </w:t>
      </w:r>
      <w:r w:rsidR="00E838A3" w:rsidRPr="00B36ABF">
        <w:rPr>
          <w:lang w:eastAsia="en-US"/>
        </w:rPr>
        <w:t>Bên Cho Vay Ban Đầu Của Khoản Tín Dụng Kỳ Hạn A</w:t>
      </w:r>
      <w:r w:rsidR="00E14DA9" w:rsidRPr="00B36ABF">
        <w:rPr>
          <w:lang w:eastAsia="en-US"/>
        </w:rPr>
        <w:t xml:space="preserve">, trong đó quy định </w:t>
      </w:r>
      <w:r w:rsidR="009A186D" w:rsidRPr="00B36ABF">
        <w:rPr>
          <w:lang w:eastAsia="en-US"/>
        </w:rPr>
        <w:t xml:space="preserve">các điều khoản </w:t>
      </w:r>
      <w:r w:rsidR="00E14DA9" w:rsidRPr="00B36ABF">
        <w:rPr>
          <w:lang w:eastAsia="en-US"/>
        </w:rPr>
        <w:t xml:space="preserve">cụ thể đối với </w:t>
      </w:r>
      <w:r w:rsidR="00E36842" w:rsidRPr="00B36ABF">
        <w:rPr>
          <w:lang w:eastAsia="en-US"/>
        </w:rPr>
        <w:t>Khoản Tín Dụng Kỳ Hạn A</w:t>
      </w:r>
      <w:r w:rsidR="00A32B9A" w:rsidRPr="00B36ABF">
        <w:rPr>
          <w:lang w:eastAsia="en-US"/>
        </w:rPr>
        <w:t>.</w:t>
      </w:r>
      <w:r w:rsidR="00A32B9A" w:rsidRPr="00B36ABF">
        <w:rPr>
          <w:rStyle w:val="FootnoteReference"/>
          <w:rFonts w:cs="Times New Roman"/>
          <w:sz w:val="22"/>
          <w:szCs w:val="22"/>
          <w:lang w:eastAsia="en-US"/>
        </w:rPr>
        <w:footnoteReference w:id="87"/>
      </w:r>
    </w:p>
    <w:p w14:paraId="62D9D487" w14:textId="473E8854" w:rsidR="00BB5133" w:rsidRPr="00B36ABF" w:rsidRDefault="00300A45" w:rsidP="00725FF3">
      <w:pPr>
        <w:ind w:left="720"/>
        <w:rPr>
          <w:b/>
          <w:lang w:eastAsia="en-US"/>
        </w:rPr>
      </w:pPr>
      <w:r w:rsidRPr="00B36ABF">
        <w:rPr>
          <w:b/>
          <w:lang w:eastAsia="en-US"/>
        </w:rPr>
        <w:t>“</w:t>
      </w:r>
      <w:r w:rsidR="00E14DA9" w:rsidRPr="00B36ABF">
        <w:rPr>
          <w:b/>
          <w:lang w:eastAsia="en-US"/>
        </w:rPr>
        <w:t>Các Bên Cho Vay Của Khoản Tín Dụng Kỳ Hạn A</w:t>
      </w:r>
      <w:r w:rsidR="00221DA5" w:rsidRPr="00B36ABF">
        <w:rPr>
          <w:b/>
          <w:lang w:eastAsia="en-US"/>
        </w:rPr>
        <w:t>” nghĩa</w:t>
      </w:r>
      <w:r w:rsidR="00406CD5" w:rsidRPr="00B36ABF">
        <w:rPr>
          <w:b/>
          <w:lang w:eastAsia="en-US"/>
        </w:rPr>
        <w:t xml:space="preserve"> là</w:t>
      </w:r>
      <w:r w:rsidR="00A32B9A" w:rsidRPr="00B36ABF">
        <w:rPr>
          <w:b/>
          <w:lang w:eastAsia="en-US"/>
        </w:rPr>
        <w:t>:</w:t>
      </w:r>
    </w:p>
    <w:p w14:paraId="59BB192E" w14:textId="3AAEF6EF" w:rsidR="00BB5133" w:rsidRPr="00B36ABF" w:rsidRDefault="00D70EB9" w:rsidP="00B5561F">
      <w:pPr>
        <w:pStyle w:val="General2L3"/>
        <w:numPr>
          <w:ilvl w:val="2"/>
          <w:numId w:val="82"/>
        </w:numPr>
        <w:rPr>
          <w:lang w:eastAsia="en-US"/>
        </w:rPr>
      </w:pPr>
      <w:r w:rsidRPr="00B36ABF">
        <w:rPr>
          <w:lang w:eastAsia="en-US"/>
        </w:rPr>
        <w:lastRenderedPageBreak/>
        <w:t xml:space="preserve">Các Bên Cho Vay Ban Đầu Của Khoản Tín Dụng </w:t>
      </w:r>
      <w:r w:rsidR="00C67376" w:rsidRPr="00B36ABF">
        <w:rPr>
          <w:lang w:eastAsia="en-US"/>
        </w:rPr>
        <w:t>Kỳ Hạn</w:t>
      </w:r>
      <w:r w:rsidRPr="00B36ABF">
        <w:rPr>
          <w:lang w:eastAsia="en-US"/>
        </w:rPr>
        <w:t xml:space="preserve"> A</w:t>
      </w:r>
      <w:r w:rsidR="00A32B9A" w:rsidRPr="00B36ABF">
        <w:rPr>
          <w:lang w:eastAsia="en-US"/>
        </w:rPr>
        <w:t xml:space="preserve">; </w:t>
      </w:r>
      <w:r w:rsidR="00952B10" w:rsidRPr="00B36ABF">
        <w:rPr>
          <w:lang w:eastAsia="en-US"/>
        </w:rPr>
        <w:t>và</w:t>
      </w:r>
    </w:p>
    <w:p w14:paraId="79C1E741" w14:textId="5FDB85A9" w:rsidR="00BB5133" w:rsidRPr="00B36ABF" w:rsidRDefault="0014443B" w:rsidP="00725FF3">
      <w:pPr>
        <w:pStyle w:val="General2L3"/>
      </w:pPr>
      <w:r w:rsidRPr="00B36ABF">
        <w:rPr>
          <w:lang w:eastAsia="en-US"/>
        </w:rPr>
        <w:t>bất kỳ</w:t>
      </w:r>
      <w:r w:rsidR="00A32B9A" w:rsidRPr="00B36ABF">
        <w:rPr>
          <w:lang w:eastAsia="en-US"/>
        </w:rPr>
        <w:t xml:space="preserve"> </w:t>
      </w:r>
      <w:r w:rsidR="00E14DA9" w:rsidRPr="00B36ABF">
        <w:rPr>
          <w:lang w:eastAsia="en-US"/>
        </w:rPr>
        <w:t>ngân hàng</w:t>
      </w:r>
      <w:r w:rsidR="00A32B9A" w:rsidRPr="00B36ABF">
        <w:rPr>
          <w:lang w:eastAsia="en-US"/>
        </w:rPr>
        <w:t xml:space="preserve">, </w:t>
      </w:r>
      <w:r w:rsidR="00855315" w:rsidRPr="00B36ABF">
        <w:rPr>
          <w:lang w:eastAsia="en-US"/>
        </w:rPr>
        <w:t>tổ</w:t>
      </w:r>
      <w:r w:rsidR="00855315" w:rsidRPr="00B36ABF">
        <w:rPr>
          <w:lang w:val="vi-VN" w:eastAsia="en-US"/>
        </w:rPr>
        <w:t xml:space="preserve"> chức </w:t>
      </w:r>
      <w:r w:rsidR="00C77601" w:rsidRPr="00B36ABF">
        <w:rPr>
          <w:lang w:eastAsia="en-US"/>
        </w:rPr>
        <w:t>tài chính</w:t>
      </w:r>
      <w:r w:rsidR="00A32B9A" w:rsidRPr="00B36ABF">
        <w:rPr>
          <w:lang w:eastAsia="en-US"/>
        </w:rPr>
        <w:t xml:space="preserve">, </w:t>
      </w:r>
      <w:r w:rsidR="00C64937" w:rsidRPr="00B36ABF">
        <w:rPr>
          <w:lang w:eastAsia="en-US"/>
        </w:rPr>
        <w:t xml:space="preserve">tổ chức tín thác, quỹ </w:t>
      </w:r>
      <w:r w:rsidR="00CE5761" w:rsidRPr="00B36ABF">
        <w:rPr>
          <w:lang w:eastAsia="en-US"/>
        </w:rPr>
        <w:t>hoặc</w:t>
      </w:r>
      <w:r w:rsidR="00A32B9A" w:rsidRPr="00B36ABF">
        <w:rPr>
          <w:lang w:eastAsia="en-US"/>
        </w:rPr>
        <w:t xml:space="preserve"> </w:t>
      </w:r>
      <w:r w:rsidR="00C64937" w:rsidRPr="00B36ABF">
        <w:rPr>
          <w:lang w:eastAsia="en-US"/>
        </w:rPr>
        <w:t xml:space="preserve">chủ thể nào khác đã trở thành một bên tham gia trong </w:t>
      </w:r>
      <w:r w:rsidR="00C67376" w:rsidRPr="00B36ABF">
        <w:rPr>
          <w:lang w:eastAsia="en-US"/>
        </w:rPr>
        <w:t>Hợp Đồng Vay Kỳ Hạn A</w:t>
      </w:r>
      <w:r w:rsidR="00A32B9A" w:rsidRPr="00B36ABF">
        <w:rPr>
          <w:lang w:eastAsia="en-US"/>
        </w:rPr>
        <w:t xml:space="preserve"> </w:t>
      </w:r>
      <w:r w:rsidR="00021183" w:rsidRPr="00B36ABF">
        <w:rPr>
          <w:lang w:eastAsia="en-US"/>
        </w:rPr>
        <w:t>theo</w:t>
      </w:r>
      <w:r w:rsidR="00FF466B" w:rsidRPr="00B36ABF">
        <w:rPr>
          <w:lang w:eastAsia="en-US"/>
        </w:rPr>
        <w:t xml:space="preserve"> </w:t>
      </w:r>
      <w:r w:rsidR="009A186D" w:rsidRPr="00B36ABF">
        <w:rPr>
          <w:lang w:eastAsia="en-US"/>
        </w:rPr>
        <w:t xml:space="preserve">các điều khoản </w:t>
      </w:r>
      <w:r w:rsidR="003F55AF" w:rsidRPr="00B36ABF">
        <w:rPr>
          <w:lang w:eastAsia="en-US"/>
        </w:rPr>
        <w:t>của</w:t>
      </w:r>
      <w:r w:rsidR="00FF466B" w:rsidRPr="00B36ABF">
        <w:rPr>
          <w:lang w:eastAsia="en-US"/>
        </w:rPr>
        <w:t xml:space="preserve"> </w:t>
      </w:r>
      <w:r w:rsidR="00C67376" w:rsidRPr="00B36ABF">
        <w:rPr>
          <w:lang w:eastAsia="en-US"/>
        </w:rPr>
        <w:t>Hợp Đồng Vay Kỳ Hạn A</w:t>
      </w:r>
      <w:r w:rsidR="00A32B9A" w:rsidRPr="00B36ABF">
        <w:rPr>
          <w:lang w:eastAsia="en-US"/>
        </w:rPr>
        <w:t xml:space="preserve"> </w:t>
      </w:r>
      <w:r w:rsidR="00952B10" w:rsidRPr="00B36ABF">
        <w:rPr>
          <w:lang w:eastAsia="en-US"/>
        </w:rPr>
        <w:t>và</w:t>
      </w:r>
      <w:r w:rsidR="00A32B9A" w:rsidRPr="00B36ABF">
        <w:rPr>
          <w:lang w:eastAsia="en-US"/>
        </w:rPr>
        <w:t xml:space="preserve"> </w:t>
      </w:r>
      <w:r w:rsidR="00C64937" w:rsidRPr="00B36ABF">
        <w:rPr>
          <w:lang w:eastAsia="en-US"/>
        </w:rPr>
        <w:t xml:space="preserve">đã trở thành một </w:t>
      </w:r>
      <w:r w:rsidR="009A7D2A" w:rsidRPr="00B36ABF">
        <w:rPr>
          <w:lang w:eastAsia="en-US"/>
        </w:rPr>
        <w:t>Bên</w:t>
      </w:r>
      <w:r w:rsidR="00A32B9A" w:rsidRPr="00B36ABF">
        <w:rPr>
          <w:lang w:eastAsia="en-US"/>
        </w:rPr>
        <w:t xml:space="preserve"> (</w:t>
      </w:r>
      <w:r w:rsidR="00EB25BF" w:rsidRPr="00B36ABF">
        <w:rPr>
          <w:lang w:eastAsia="en-US"/>
        </w:rPr>
        <w:t>với vai trò như vậy</w:t>
      </w:r>
      <w:r w:rsidR="00A32B9A" w:rsidRPr="00B36ABF">
        <w:rPr>
          <w:lang w:eastAsia="en-US"/>
        </w:rPr>
        <w:t xml:space="preserve">) </w:t>
      </w:r>
      <w:r w:rsidR="00021183" w:rsidRPr="00B36ABF">
        <w:rPr>
          <w:lang w:eastAsia="en-US"/>
        </w:rPr>
        <w:t>theo</w:t>
      </w:r>
      <w:r w:rsidR="00A32B9A" w:rsidRPr="00B36ABF">
        <w:rPr>
          <w:lang w:eastAsia="en-US"/>
        </w:rPr>
        <w:t xml:space="preserve"> </w:t>
      </w:r>
      <w:r w:rsidR="00021183" w:rsidRPr="00B36ABF">
        <w:t>Điều</w:t>
      </w:r>
      <w:r w:rsidR="00A32B9A" w:rsidRPr="00B36ABF">
        <w:t xml:space="preserve"> </w:t>
      </w:r>
      <w:r w:rsidR="00385FF0" w:rsidRPr="00B36ABF">
        <w:fldChar w:fldCharType="begin"/>
      </w:r>
      <w:r w:rsidR="00385FF0" w:rsidRPr="00B36ABF">
        <w:instrText xml:space="preserve"> REF _Ref67500968 \r \h </w:instrText>
      </w:r>
      <w:r w:rsidR="00DB7AFD" w:rsidRPr="00B36ABF">
        <w:instrText xml:space="preserve"> \* MERGEFORMAT </w:instrText>
      </w:r>
      <w:r w:rsidR="00385FF0" w:rsidRPr="00B36ABF">
        <w:fldChar w:fldCharType="separate"/>
      </w:r>
      <w:r w:rsidR="00CC7F22" w:rsidRPr="00B36ABF">
        <w:t>19</w:t>
      </w:r>
      <w:r w:rsidR="00385FF0" w:rsidRPr="00B36ABF">
        <w:fldChar w:fldCharType="end"/>
      </w:r>
      <w:r w:rsidR="00385FF0" w:rsidRPr="00B36ABF">
        <w:t xml:space="preserve"> </w:t>
      </w:r>
      <w:r w:rsidR="00A32B9A" w:rsidRPr="00B36ABF">
        <w:t>(</w:t>
      </w:r>
      <w:r w:rsidR="00385FF0" w:rsidRPr="00B36ABF">
        <w:rPr>
          <w:i/>
        </w:rPr>
        <w:fldChar w:fldCharType="begin"/>
      </w:r>
      <w:r w:rsidR="003127CA" w:rsidRPr="00B36ABF">
        <w:rPr>
          <w:i/>
        </w:rPr>
        <w:instrText xml:space="preserve"> REF _Ref67500975 \h  \* MERGEFORMAT </w:instrText>
      </w:r>
      <w:r w:rsidR="00385FF0" w:rsidRPr="00B36ABF">
        <w:rPr>
          <w:i/>
        </w:rPr>
      </w:r>
      <w:r w:rsidR="00385FF0" w:rsidRPr="00B36ABF">
        <w:rPr>
          <w:i/>
        </w:rPr>
        <w:fldChar w:fldCharType="separate"/>
      </w:r>
      <w:r w:rsidR="00CC7F22" w:rsidRPr="00B36ABF">
        <w:rPr>
          <w:i/>
        </w:rPr>
        <w:t>Thay đổi Các Bên Cho Vay</w:t>
      </w:r>
      <w:r w:rsidR="00385FF0" w:rsidRPr="00B36ABF">
        <w:rPr>
          <w:i/>
        </w:rPr>
        <w:fldChar w:fldCharType="end"/>
      </w:r>
      <w:r w:rsidR="00A32B9A" w:rsidRPr="00B36ABF">
        <w:t>),</w:t>
      </w:r>
    </w:p>
    <w:p w14:paraId="6350BF3E" w14:textId="6707F308" w:rsidR="00514C53" w:rsidRPr="00B36ABF" w:rsidRDefault="00514C53" w:rsidP="00725FF3">
      <w:pPr>
        <w:ind w:left="720"/>
        <w:rPr>
          <w:szCs w:val="22"/>
          <w:lang w:eastAsia="en-US"/>
        </w:rPr>
      </w:pPr>
      <w:r w:rsidRPr="00B36ABF">
        <w:t>mà</w:t>
      </w:r>
      <w:r w:rsidR="00DD1D4C" w:rsidRPr="00B36ABF">
        <w:t>,</w:t>
      </w:r>
      <w:r w:rsidRPr="00B36ABF">
        <w:t xml:space="preserve"> trong mỗi trường hợp</w:t>
      </w:r>
      <w:r w:rsidR="00DD1D4C" w:rsidRPr="00B36ABF">
        <w:t>,</w:t>
      </w:r>
      <w:r w:rsidRPr="00B36ABF">
        <w:t xml:space="preserve"> </w:t>
      </w:r>
      <w:r w:rsidR="00DD1D4C" w:rsidRPr="00B36ABF">
        <w:t xml:space="preserve">vẫn còn là </w:t>
      </w:r>
      <w:r w:rsidRPr="00B36ABF">
        <w:t xml:space="preserve">một bên </w:t>
      </w:r>
      <w:r w:rsidR="00DD1D4C" w:rsidRPr="00B36ABF">
        <w:t xml:space="preserve">trong </w:t>
      </w:r>
      <w:r w:rsidR="00DD1D4C" w:rsidRPr="00B36ABF">
        <w:rPr>
          <w:szCs w:val="22"/>
          <w:lang w:eastAsia="en-US"/>
        </w:rPr>
        <w:t xml:space="preserve">Hợp Đồng Vay Kỳ Hạn A theo </w:t>
      </w:r>
      <w:r w:rsidRPr="00B36ABF">
        <w:t xml:space="preserve">các điều khoản của </w:t>
      </w:r>
      <w:r w:rsidR="00DD1D4C" w:rsidRPr="00B36ABF">
        <w:rPr>
          <w:szCs w:val="22"/>
          <w:lang w:eastAsia="en-US"/>
        </w:rPr>
        <w:t xml:space="preserve">Hợp Đồng Vay Kỳ Hạn A </w:t>
      </w:r>
      <w:r w:rsidRPr="00B36ABF">
        <w:t xml:space="preserve">và </w:t>
      </w:r>
      <w:r w:rsidR="00DD1D4C" w:rsidRPr="00B36ABF">
        <w:t xml:space="preserve">vẫn còn là một </w:t>
      </w:r>
      <w:r w:rsidRPr="00B36ABF">
        <w:t xml:space="preserve">Bên (với </w:t>
      </w:r>
      <w:r w:rsidR="00DD1D4C" w:rsidRPr="00B36ABF">
        <w:t>vai trò như vậy</w:t>
      </w:r>
      <w:r w:rsidRPr="00B36ABF">
        <w:t xml:space="preserve">) theo các điều khoản của Thỏa </w:t>
      </w:r>
      <w:r w:rsidR="00DD1D4C" w:rsidRPr="00B36ABF">
        <w:t>T</w:t>
      </w:r>
      <w:r w:rsidR="00646DDC" w:rsidRPr="00B36ABF">
        <w:t>huận này, và</w:t>
      </w:r>
      <w:r w:rsidR="00376FE7" w:rsidRPr="00B36ABF">
        <w:t xml:space="preserve"> “</w:t>
      </w:r>
      <w:r w:rsidR="00646DDC" w:rsidRPr="00B36ABF">
        <w:rPr>
          <w:b/>
          <w:bCs/>
          <w:szCs w:val="22"/>
          <w:lang w:eastAsia="en-US"/>
        </w:rPr>
        <w:t>Bên Cho Vay Của Khoản Tín Dụng Kỳ Hạn A</w:t>
      </w:r>
      <w:r w:rsidR="00221DA5" w:rsidRPr="00B36ABF">
        <w:rPr>
          <w:bCs/>
          <w:szCs w:val="22"/>
          <w:lang w:eastAsia="en-US"/>
        </w:rPr>
        <w:t>” nghĩa</w:t>
      </w:r>
      <w:r w:rsidRPr="00B36ABF">
        <w:t xml:space="preserve"> là bất kỳ </w:t>
      </w:r>
      <w:r w:rsidR="00646DDC" w:rsidRPr="00B36ABF">
        <w:t>bên nào trong số đó</w:t>
      </w:r>
      <w:r w:rsidRPr="00B36ABF">
        <w:t>.</w:t>
      </w:r>
    </w:p>
    <w:p w14:paraId="69BC88E6" w14:textId="1A8E9F43" w:rsidR="00BB5133" w:rsidRPr="00B36ABF" w:rsidRDefault="00300A45" w:rsidP="00725FF3">
      <w:pPr>
        <w:ind w:left="720"/>
        <w:rPr>
          <w:lang w:eastAsia="en-US"/>
        </w:rPr>
      </w:pPr>
      <w:r w:rsidRPr="00B36ABF">
        <w:rPr>
          <w:lang w:eastAsia="en-US"/>
        </w:rPr>
        <w:t>“</w:t>
      </w:r>
      <w:r w:rsidR="00791A91" w:rsidRPr="00B36ABF">
        <w:rPr>
          <w:b/>
          <w:lang w:eastAsia="en-US"/>
        </w:rPr>
        <w:t>Khoản Vay Thuộc Khoản Tín Dụng Kỳ Hạn A</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FE4D79" w:rsidRPr="00B36ABF">
        <w:rPr>
          <w:lang w:eastAsia="en-US"/>
        </w:rPr>
        <w:t xml:space="preserve">một khoản vay được hoặc sẽ được cho vay </w:t>
      </w:r>
      <w:r w:rsidR="00885C8C" w:rsidRPr="00B36ABF">
        <w:rPr>
          <w:lang w:eastAsia="en-US"/>
        </w:rPr>
        <w:t>theo</w:t>
      </w:r>
      <w:r w:rsidR="00A32B9A" w:rsidRPr="00B36ABF">
        <w:rPr>
          <w:lang w:eastAsia="en-US"/>
        </w:rPr>
        <w:t xml:space="preserve"> </w:t>
      </w:r>
      <w:r w:rsidR="00E36842" w:rsidRPr="00B36ABF">
        <w:rPr>
          <w:lang w:eastAsia="en-US"/>
        </w:rPr>
        <w:t>Khoản Tín Dụng Kỳ Hạn A</w:t>
      </w:r>
      <w:r w:rsidR="00A32B9A" w:rsidRPr="00B36ABF">
        <w:rPr>
          <w:lang w:eastAsia="en-US"/>
        </w:rPr>
        <w:t xml:space="preserve"> </w:t>
      </w:r>
      <w:r w:rsidR="00CE5761" w:rsidRPr="00B36ABF">
        <w:rPr>
          <w:lang w:eastAsia="en-US"/>
        </w:rPr>
        <w:t>hoặc</w:t>
      </w:r>
      <w:r w:rsidR="00FF466B" w:rsidRPr="00B36ABF">
        <w:rPr>
          <w:lang w:eastAsia="en-US"/>
        </w:rPr>
        <w:t xml:space="preserve"> </w:t>
      </w:r>
      <w:r w:rsidR="00FE4D79" w:rsidRPr="00B36ABF">
        <w:rPr>
          <w:lang w:eastAsia="en-US"/>
        </w:rPr>
        <w:t xml:space="preserve">dư nợ gốc </w:t>
      </w:r>
      <w:r w:rsidR="00BB3345" w:rsidRPr="00B36ABF">
        <w:rPr>
          <w:lang w:eastAsia="en-US"/>
        </w:rPr>
        <w:t>của khoản vay đó tại một thời điểm liên quan</w:t>
      </w:r>
      <w:r w:rsidR="00A32B9A" w:rsidRPr="00B36ABF">
        <w:rPr>
          <w:lang w:eastAsia="en-US"/>
        </w:rPr>
        <w:t>.</w:t>
      </w:r>
    </w:p>
    <w:p w14:paraId="00DCCA8E" w14:textId="1925603D" w:rsidR="00BB5133" w:rsidRPr="00B36ABF" w:rsidRDefault="00300A45" w:rsidP="00725FF3">
      <w:pPr>
        <w:ind w:left="720"/>
        <w:rPr>
          <w:lang w:eastAsia="en-US" w:bidi="ar-SA"/>
        </w:rPr>
      </w:pPr>
      <w:r w:rsidRPr="00B36ABF">
        <w:rPr>
          <w:lang w:eastAsia="en-US" w:bidi="ar-SA"/>
        </w:rPr>
        <w:t>“</w:t>
      </w:r>
      <w:r w:rsidR="007B4E2F" w:rsidRPr="00B36ABF">
        <w:rPr>
          <w:b/>
          <w:bCs/>
          <w:lang w:eastAsia="en-US" w:bidi="ar-SA"/>
        </w:rPr>
        <w:t>Đạo Luật Về Quyền Bên Thứ Ba</w:t>
      </w:r>
      <w:r w:rsidR="00221DA5" w:rsidRPr="00B36ABF">
        <w:rPr>
          <w:lang w:eastAsia="en-US" w:bidi="ar-SA"/>
        </w:rPr>
        <w:t>” nghĩa</w:t>
      </w:r>
      <w:r w:rsidR="00406CD5" w:rsidRPr="00B36ABF">
        <w:rPr>
          <w:lang w:eastAsia="en-US" w:bidi="ar-SA"/>
        </w:rPr>
        <w:t xml:space="preserve"> là</w:t>
      </w:r>
      <w:r w:rsidR="00FF466B" w:rsidRPr="00B36ABF">
        <w:rPr>
          <w:lang w:eastAsia="en-US" w:bidi="ar-SA"/>
        </w:rPr>
        <w:t xml:space="preserve"> </w:t>
      </w:r>
      <w:r w:rsidR="007B4E2F" w:rsidRPr="00B36ABF">
        <w:rPr>
          <w:lang w:eastAsia="en-US" w:bidi="ar-SA"/>
        </w:rPr>
        <w:t>Đạo Luật Về Hợp Đồng (Quyền Của Bên Thứ Ba</w:t>
      </w:r>
      <w:r w:rsidR="00A32B9A" w:rsidRPr="00B36ABF">
        <w:rPr>
          <w:lang w:eastAsia="en-US" w:bidi="ar-SA"/>
        </w:rPr>
        <w:t xml:space="preserve">), </w:t>
      </w:r>
      <w:r w:rsidR="007B4E2F" w:rsidRPr="00B36ABF">
        <w:rPr>
          <w:lang w:eastAsia="en-US" w:bidi="ar-SA"/>
        </w:rPr>
        <w:t xml:space="preserve">Chương </w:t>
      </w:r>
      <w:r w:rsidR="00A32B9A" w:rsidRPr="00B36ABF">
        <w:rPr>
          <w:lang w:eastAsia="en-US" w:bidi="ar-SA"/>
        </w:rPr>
        <w:t xml:space="preserve">53B </w:t>
      </w:r>
      <w:r w:rsidR="00704FCE" w:rsidRPr="00B36ABF">
        <w:rPr>
          <w:lang w:eastAsia="en-US" w:bidi="ar-SA"/>
        </w:rPr>
        <w:t>của</w:t>
      </w:r>
      <w:r w:rsidR="00A32B9A" w:rsidRPr="00B36ABF">
        <w:rPr>
          <w:lang w:eastAsia="en-US" w:bidi="ar-SA"/>
        </w:rPr>
        <w:t xml:space="preserve"> Singapore.</w:t>
      </w:r>
    </w:p>
    <w:p w14:paraId="31536BC0" w14:textId="27562CF5" w:rsidR="00BB5133" w:rsidRPr="00B36ABF" w:rsidRDefault="00300A45" w:rsidP="00725FF3">
      <w:pPr>
        <w:ind w:left="720"/>
        <w:rPr>
          <w:lang w:eastAsia="en-US"/>
        </w:rPr>
      </w:pPr>
      <w:r w:rsidRPr="00B36ABF">
        <w:rPr>
          <w:lang w:eastAsia="en-US"/>
        </w:rPr>
        <w:t>“</w:t>
      </w:r>
      <w:r w:rsidR="00277626" w:rsidRPr="00B36ABF">
        <w:rPr>
          <w:b/>
          <w:lang w:eastAsia="en-US"/>
        </w:rPr>
        <w:t>Bảo Hiểm Trách Nhiệm Bên Thứ Ba</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88751A" w:rsidRPr="00B36ABF">
        <w:rPr>
          <w:lang w:eastAsia="en-US"/>
        </w:rPr>
        <w:t>Các Bảo Hiểm</w:t>
      </w:r>
      <w:r w:rsidR="00A32B9A" w:rsidRPr="00B36ABF">
        <w:rPr>
          <w:lang w:eastAsia="en-US"/>
        </w:rPr>
        <w:t xml:space="preserve"> </w:t>
      </w:r>
      <w:r w:rsidR="00380303" w:rsidRPr="00B36ABF">
        <w:rPr>
          <w:lang w:eastAsia="en-US"/>
        </w:rPr>
        <w:t>bảo hiểm cho trách nhiệm với các bên thứ ba</w:t>
      </w:r>
      <w:r w:rsidR="00A32B9A" w:rsidRPr="00B36ABF">
        <w:rPr>
          <w:lang w:eastAsia="en-US"/>
        </w:rPr>
        <w:t>.</w:t>
      </w:r>
    </w:p>
    <w:p w14:paraId="68596723" w14:textId="285D7E10" w:rsidR="00BB5133" w:rsidRPr="00B36ABF" w:rsidRDefault="00300A45" w:rsidP="00725FF3">
      <w:pPr>
        <w:ind w:left="720"/>
        <w:rPr>
          <w:lang w:eastAsia="en-US"/>
        </w:rPr>
      </w:pPr>
      <w:r w:rsidRPr="00B36ABF">
        <w:rPr>
          <w:lang w:eastAsia="en-US"/>
        </w:rPr>
        <w:t>“</w:t>
      </w:r>
      <w:r w:rsidR="00380303" w:rsidRPr="00B36ABF">
        <w:rPr>
          <w:b/>
          <w:lang w:eastAsia="en-US"/>
        </w:rPr>
        <w:t>Tổng Cam Kết</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380303" w:rsidRPr="00B36ABF">
        <w:rPr>
          <w:lang w:eastAsia="en-US"/>
        </w:rPr>
        <w:t xml:space="preserve">tổng cộng Các Cam Kết thuộc mỗi </w:t>
      </w:r>
      <w:r w:rsidR="00422558" w:rsidRPr="00B36ABF">
        <w:rPr>
          <w:lang w:eastAsia="en-US"/>
        </w:rPr>
        <w:t>Khoản Tín Dụng</w:t>
      </w:r>
      <w:r w:rsidR="00A32B9A" w:rsidRPr="00B36ABF">
        <w:rPr>
          <w:lang w:eastAsia="en-US"/>
        </w:rPr>
        <w:t>.</w:t>
      </w:r>
    </w:p>
    <w:p w14:paraId="48D68C82" w14:textId="6BCBF688" w:rsidR="00BB5133" w:rsidRPr="00B36ABF" w:rsidRDefault="00300A45" w:rsidP="00725FF3">
      <w:pPr>
        <w:ind w:left="720"/>
        <w:rPr>
          <w:lang w:eastAsia="en-US"/>
        </w:rPr>
      </w:pPr>
      <w:r w:rsidRPr="00B36ABF">
        <w:rPr>
          <w:lang w:eastAsia="en-US"/>
        </w:rPr>
        <w:t>“</w:t>
      </w:r>
      <w:r w:rsidR="004B0BF1" w:rsidRPr="00B36ABF">
        <w:rPr>
          <w:b/>
          <w:lang w:eastAsia="en-US"/>
        </w:rPr>
        <w:t>Các Tài Liệu Giao Dịch</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D134BE" w:rsidRPr="00B36ABF">
        <w:rPr>
          <w:lang w:eastAsia="en-US"/>
        </w:rPr>
        <w:t>Các Tài Liệu Cấp Vốn</w:t>
      </w:r>
      <w:r w:rsidR="00A32B9A" w:rsidRPr="00B36ABF">
        <w:rPr>
          <w:lang w:eastAsia="en-US"/>
        </w:rPr>
        <w:t xml:space="preserve"> </w:t>
      </w:r>
      <w:r w:rsidR="00952B10" w:rsidRPr="00B36ABF">
        <w:rPr>
          <w:lang w:eastAsia="en-US"/>
        </w:rPr>
        <w:t>và</w:t>
      </w:r>
      <w:r w:rsidR="00FF466B" w:rsidRPr="00B36ABF">
        <w:rPr>
          <w:lang w:eastAsia="en-US"/>
        </w:rPr>
        <w:t xml:space="preserve"> </w:t>
      </w:r>
      <w:r w:rsidR="00493AA7" w:rsidRPr="00B36ABF">
        <w:rPr>
          <w:lang w:eastAsia="en-US"/>
        </w:rPr>
        <w:t>Các Tài Liệu Dự Án</w:t>
      </w:r>
      <w:r w:rsidR="00A32B9A" w:rsidRPr="00B36ABF">
        <w:rPr>
          <w:lang w:eastAsia="en-US"/>
        </w:rPr>
        <w:t xml:space="preserve">, </w:t>
      </w:r>
      <w:r w:rsidR="00952B10" w:rsidRPr="00B36ABF">
        <w:rPr>
          <w:lang w:eastAsia="en-US"/>
        </w:rPr>
        <w:t>và</w:t>
      </w:r>
      <w:r w:rsidR="00A656C0" w:rsidRPr="00B36ABF">
        <w:rPr>
          <w:lang w:eastAsia="en-US"/>
        </w:rPr>
        <w:t xml:space="preserve"> “</w:t>
      </w:r>
      <w:r w:rsidR="003C2422" w:rsidRPr="00B36ABF">
        <w:rPr>
          <w:b/>
          <w:bCs/>
          <w:lang w:eastAsia="en-US"/>
        </w:rPr>
        <w:t>Tài Liệu Giao Dịch</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3C2422" w:rsidRPr="00B36ABF">
        <w:rPr>
          <w:lang w:eastAsia="en-US"/>
        </w:rPr>
        <w:t>văn bản nào trong số đó</w:t>
      </w:r>
      <w:r w:rsidR="00A32B9A" w:rsidRPr="00B36ABF">
        <w:rPr>
          <w:lang w:eastAsia="en-US"/>
        </w:rPr>
        <w:t>.</w:t>
      </w:r>
    </w:p>
    <w:p w14:paraId="69D930D7" w14:textId="7562A6CE" w:rsidR="00BB5133" w:rsidRPr="00B36ABF" w:rsidRDefault="00300A45" w:rsidP="00725FF3">
      <w:pPr>
        <w:ind w:left="720"/>
        <w:rPr>
          <w:lang w:eastAsia="en-US"/>
        </w:rPr>
      </w:pPr>
      <w:r w:rsidRPr="00B36ABF">
        <w:rPr>
          <w:color w:val="000000"/>
          <w:lang w:eastAsia="en-US"/>
        </w:rPr>
        <w:t>“</w:t>
      </w:r>
      <w:r w:rsidR="00791973" w:rsidRPr="00B36ABF">
        <w:rPr>
          <w:b/>
          <w:lang w:eastAsia="en-US"/>
        </w:rPr>
        <w:t>Bảo Đảm Giao Dịch</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7035FD" w:rsidRPr="00B36ABF">
        <w:rPr>
          <w:lang w:eastAsia="en-US"/>
        </w:rPr>
        <w:t>Biện Pháp Bảo Đảm</w:t>
      </w:r>
      <w:r w:rsidR="00A32B9A" w:rsidRPr="00B36ABF">
        <w:rPr>
          <w:lang w:eastAsia="en-US"/>
        </w:rPr>
        <w:t xml:space="preserve"> </w:t>
      </w:r>
      <w:r w:rsidR="000B129A" w:rsidRPr="00B36ABF">
        <w:rPr>
          <w:lang w:eastAsia="en-US"/>
        </w:rPr>
        <w:t xml:space="preserve">được tạo lập hoặc được quy định rõ là sẽ được tạo lập cho một </w:t>
      </w:r>
      <w:r w:rsidR="00C46D66" w:rsidRPr="00B36ABF">
        <w:rPr>
          <w:lang w:eastAsia="en-US"/>
        </w:rPr>
        <w:t>Đại Lý Bảo Đảm</w:t>
      </w:r>
      <w:r w:rsidR="00A32B9A" w:rsidRPr="00B36ABF">
        <w:rPr>
          <w:lang w:eastAsia="en-US"/>
        </w:rPr>
        <w:t xml:space="preserve"> </w:t>
      </w:r>
      <w:r w:rsidR="000B129A" w:rsidRPr="00B36ABF">
        <w:rPr>
          <w:lang w:eastAsia="en-US"/>
        </w:rPr>
        <w:t xml:space="preserve">căn cứ theo </w:t>
      </w:r>
      <w:r w:rsidR="00EA06CC" w:rsidRPr="00B36ABF">
        <w:rPr>
          <w:lang w:eastAsia="en-US"/>
        </w:rPr>
        <w:t>Các Tài Liệu Bảo Đảm</w:t>
      </w:r>
      <w:r w:rsidR="00A32B9A" w:rsidRPr="00B36ABF">
        <w:rPr>
          <w:lang w:eastAsia="en-US"/>
        </w:rPr>
        <w:t>.</w:t>
      </w:r>
    </w:p>
    <w:p w14:paraId="4C338B3C" w14:textId="15AF4D5C" w:rsidR="00BB5133" w:rsidRPr="00B36ABF" w:rsidRDefault="00300A45" w:rsidP="00725FF3">
      <w:pPr>
        <w:ind w:left="720"/>
        <w:rPr>
          <w:lang w:eastAsia="en-US"/>
        </w:rPr>
      </w:pPr>
      <w:r w:rsidRPr="00B36ABF">
        <w:rPr>
          <w:lang w:eastAsia="en-US"/>
        </w:rPr>
        <w:t>“</w:t>
      </w:r>
      <w:r w:rsidR="00307F9D" w:rsidRPr="00B36ABF">
        <w:rPr>
          <w:b/>
          <w:lang w:eastAsia="en-US"/>
        </w:rPr>
        <w:t>Xác Nhận Chuyển Giao</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964F02" w:rsidRPr="00B36ABF">
        <w:rPr>
          <w:lang w:eastAsia="en-US"/>
        </w:rPr>
        <w:t xml:space="preserve">một văn bản xác nhận về cơ bản theo mẫu nêu tại </w:t>
      </w:r>
      <w:r w:rsidR="002C4AF5" w:rsidRPr="00B36ABF">
        <w:rPr>
          <w:lang w:eastAsia="en-US"/>
        </w:rPr>
        <w:t xml:space="preserve">Phụ Lục </w:t>
      </w:r>
      <w:r w:rsidR="002C4AF5" w:rsidRPr="00B36ABF">
        <w:t xml:space="preserve">10 </w:t>
      </w:r>
      <w:r w:rsidR="00A32B9A" w:rsidRPr="00B36ABF">
        <w:rPr>
          <w:lang w:eastAsia="en-US"/>
        </w:rPr>
        <w:t>(</w:t>
      </w:r>
      <w:r w:rsidR="002C4AF5" w:rsidRPr="00B36ABF">
        <w:rPr>
          <w:i/>
          <w:lang w:eastAsia="en-US"/>
        </w:rPr>
        <w:t>Mẫu Xác Nhận Chuyển Giao</w:t>
      </w:r>
      <w:r w:rsidR="00A32B9A" w:rsidRPr="00B36ABF">
        <w:rPr>
          <w:lang w:eastAsia="en-US"/>
        </w:rPr>
        <w:t xml:space="preserve">) </w:t>
      </w:r>
      <w:r w:rsidR="00CE5761" w:rsidRPr="00B36ABF">
        <w:rPr>
          <w:lang w:eastAsia="en-US"/>
        </w:rPr>
        <w:t>hoặc</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C21913" w:rsidRPr="00B36ABF">
        <w:rPr>
          <w:lang w:eastAsia="en-US"/>
        </w:rPr>
        <w:t xml:space="preserve">mẫu nào khác được thỏa thuận giữa </w:t>
      </w:r>
      <w:r w:rsidR="00BF1534" w:rsidRPr="00B36ABF">
        <w:rPr>
          <w:lang w:eastAsia="en-US"/>
        </w:rPr>
        <w:t>Đại Lý Liên Tín Dụng</w:t>
      </w:r>
      <w:r w:rsidR="00A32B9A" w:rsidRPr="00B36ABF">
        <w:rPr>
          <w:lang w:eastAsia="en-US"/>
        </w:rPr>
        <w:t xml:space="preserve"> </w:t>
      </w:r>
      <w:r w:rsidR="00952B10" w:rsidRPr="00B36ABF">
        <w:rPr>
          <w:lang w:eastAsia="en-US"/>
        </w:rPr>
        <w:t>và</w:t>
      </w:r>
      <w:r w:rsidR="00FF466B" w:rsidRPr="00B36ABF">
        <w:rPr>
          <w:lang w:eastAsia="en-US"/>
        </w:rPr>
        <w:t xml:space="preserve"> </w:t>
      </w:r>
      <w:r w:rsidR="009A3242" w:rsidRPr="00B36ABF">
        <w:rPr>
          <w:lang w:eastAsia="en-US"/>
        </w:rPr>
        <w:t>Bên Vay</w:t>
      </w:r>
      <w:r w:rsidR="00A32B9A" w:rsidRPr="00B36ABF">
        <w:rPr>
          <w:lang w:eastAsia="en-US"/>
        </w:rPr>
        <w:t>.</w:t>
      </w:r>
    </w:p>
    <w:p w14:paraId="7071628C" w14:textId="4DBF9EEA" w:rsidR="00BB5133" w:rsidRPr="00B36ABF" w:rsidRDefault="00300A45" w:rsidP="00725FF3">
      <w:pPr>
        <w:ind w:left="720"/>
        <w:rPr>
          <w:lang w:eastAsia="en-US"/>
        </w:rPr>
      </w:pPr>
      <w:r w:rsidRPr="00B36ABF">
        <w:rPr>
          <w:lang w:eastAsia="en-US"/>
        </w:rPr>
        <w:t>“</w:t>
      </w:r>
      <w:r w:rsidR="000574F9" w:rsidRPr="00B36ABF">
        <w:rPr>
          <w:b/>
          <w:lang w:eastAsia="en-US"/>
        </w:rPr>
        <w:t>Ngày Chuyển Nhượng</w:t>
      </w:r>
      <w:r w:rsidRPr="00B36ABF">
        <w:rPr>
          <w:lang w:eastAsia="en-US"/>
        </w:rPr>
        <w:t>”</w:t>
      </w:r>
      <w:r w:rsidR="00A32B9A" w:rsidRPr="00B36ABF">
        <w:rPr>
          <w:lang w:eastAsia="en-US"/>
        </w:rPr>
        <w:t xml:space="preserve">, </w:t>
      </w:r>
      <w:r w:rsidR="00A548AE" w:rsidRPr="00B36ABF">
        <w:rPr>
          <w:lang w:eastAsia="en-US"/>
        </w:rPr>
        <w:t>liên quan đến</w:t>
      </w:r>
      <w:r w:rsidR="00A32B9A" w:rsidRPr="00B36ABF">
        <w:rPr>
          <w:lang w:eastAsia="en-US"/>
        </w:rPr>
        <w:t xml:space="preserve"> </w:t>
      </w:r>
      <w:r w:rsidR="000574F9" w:rsidRPr="00B36ABF">
        <w:rPr>
          <w:lang w:eastAsia="en-US"/>
        </w:rPr>
        <w:t>việc chuyển</w:t>
      </w:r>
      <w:r w:rsidR="00341B62" w:rsidRPr="00B36ABF">
        <w:rPr>
          <w:lang w:val="vi-VN" w:eastAsia="en-US"/>
        </w:rPr>
        <w:t xml:space="preserve"> nhượng</w:t>
      </w:r>
      <w:r w:rsidR="000574F9" w:rsidRPr="00B36ABF">
        <w:rPr>
          <w:lang w:eastAsia="en-US"/>
        </w:rPr>
        <w:t xml:space="preserve"> hoặc chuyển </w:t>
      </w:r>
      <w:r w:rsidR="00341B62" w:rsidRPr="00B36ABF">
        <w:rPr>
          <w:lang w:eastAsia="en-US"/>
        </w:rPr>
        <w:t>giao</w:t>
      </w:r>
      <w:r w:rsidR="00341B62" w:rsidRPr="00B36ABF">
        <w:rPr>
          <w:lang w:val="vi-VN" w:eastAsia="en-US"/>
        </w:rPr>
        <w:t xml:space="preserve"> </w:t>
      </w:r>
      <w:r w:rsidR="0014443B" w:rsidRPr="00B36ABF">
        <w:rPr>
          <w:lang w:eastAsia="en-US"/>
        </w:rPr>
        <w:t>bất kỳ</w:t>
      </w:r>
      <w:r w:rsidR="00A32B9A" w:rsidRPr="00B36ABF">
        <w:rPr>
          <w:lang w:eastAsia="en-US"/>
        </w:rPr>
        <w:t xml:space="preserve"> </w:t>
      </w:r>
      <w:r w:rsidR="000574F9" w:rsidRPr="00B36ABF">
        <w:rPr>
          <w:lang w:eastAsia="en-US"/>
        </w:rPr>
        <w:t xml:space="preserve">Cam Kết </w:t>
      </w:r>
      <w:r w:rsidR="00952B10" w:rsidRPr="00B36ABF">
        <w:rPr>
          <w:lang w:eastAsia="en-US"/>
        </w:rPr>
        <w:t>và</w:t>
      </w:r>
      <w:r w:rsidR="00A32B9A" w:rsidRPr="00B36ABF">
        <w:rPr>
          <w:lang w:eastAsia="en-US"/>
        </w:rPr>
        <w:t>/</w:t>
      </w:r>
      <w:r w:rsidR="00CE5761" w:rsidRPr="00B36ABF">
        <w:rPr>
          <w:lang w:eastAsia="en-US"/>
        </w:rPr>
        <w:t>hoặc</w:t>
      </w:r>
      <w:r w:rsidR="00A32B9A" w:rsidRPr="00B36ABF">
        <w:rPr>
          <w:lang w:eastAsia="en-US"/>
        </w:rPr>
        <w:t xml:space="preserve"> </w:t>
      </w:r>
      <w:r w:rsidR="00121753" w:rsidRPr="00B36ABF">
        <w:rPr>
          <w:lang w:eastAsia="en-US"/>
        </w:rPr>
        <w:t>Khoản Vay</w:t>
      </w:r>
      <w:r w:rsidR="000574F9" w:rsidRPr="00B36ABF">
        <w:rPr>
          <w:lang w:eastAsia="en-US"/>
        </w:rPr>
        <w:t xml:space="preserve"> nào</w:t>
      </w:r>
      <w:r w:rsidR="00A32B9A" w:rsidRPr="00B36ABF">
        <w:rPr>
          <w:lang w:eastAsia="en-US"/>
        </w:rPr>
        <w:t>,</w:t>
      </w:r>
      <w:r w:rsidR="00FF466B" w:rsidRPr="00B36ABF">
        <w:rPr>
          <w:lang w:eastAsia="en-US"/>
        </w:rPr>
        <w:t xml:space="preserve"> </w:t>
      </w:r>
      <w:r w:rsidR="000574F9" w:rsidRPr="00B36ABF">
        <w:rPr>
          <w:lang w:eastAsia="en-US"/>
        </w:rPr>
        <w:t>nghĩa là ngày nào đến sau trong số hai ngày sau</w:t>
      </w:r>
      <w:r w:rsidR="00A32B9A" w:rsidRPr="00B36ABF">
        <w:rPr>
          <w:lang w:eastAsia="en-US"/>
        </w:rPr>
        <w:t>:</w:t>
      </w:r>
    </w:p>
    <w:p w14:paraId="48DE8853" w14:textId="559FE271" w:rsidR="00BB5133" w:rsidRPr="00B36ABF" w:rsidRDefault="000574F9" w:rsidP="00B5561F">
      <w:pPr>
        <w:pStyle w:val="General2L3"/>
        <w:numPr>
          <w:ilvl w:val="2"/>
          <w:numId w:val="83"/>
        </w:numPr>
        <w:rPr>
          <w:lang w:eastAsia="en-US" w:bidi="ar-SA"/>
        </w:rPr>
      </w:pPr>
      <w:r w:rsidRPr="00B36ABF">
        <w:t>Ngày Chuyển Nhượng</w:t>
      </w:r>
      <w:r w:rsidR="00A32B9A" w:rsidRPr="00B36ABF">
        <w:t xml:space="preserve"> </w:t>
      </w:r>
      <w:r w:rsidRPr="00B36ABF">
        <w:t xml:space="preserve">dự kiến được xác định trong </w:t>
      </w:r>
      <w:r w:rsidR="00397D64" w:rsidRPr="00B36ABF">
        <w:t>Hợp Đồng Chuyển Nhượng</w:t>
      </w:r>
      <w:r w:rsidR="00A32B9A" w:rsidRPr="00B36ABF">
        <w:t xml:space="preserve"> </w:t>
      </w:r>
      <w:r w:rsidR="00F332CA" w:rsidRPr="00B36ABF">
        <w:t xml:space="preserve">liên quan </w:t>
      </w:r>
      <w:r w:rsidR="00CE5761" w:rsidRPr="00B36ABF">
        <w:t>hoặc</w:t>
      </w:r>
      <w:r w:rsidR="00A32B9A" w:rsidRPr="00B36ABF">
        <w:t xml:space="preserve"> </w:t>
      </w:r>
      <w:r w:rsidR="00307F9D" w:rsidRPr="00B36ABF">
        <w:t>Xác Nhận Chuyển Giao</w:t>
      </w:r>
      <w:r w:rsidR="00F332CA" w:rsidRPr="00B36ABF">
        <w:t xml:space="preserve"> liên quan</w:t>
      </w:r>
      <w:r w:rsidR="00A32B9A" w:rsidRPr="00B36ABF">
        <w:t xml:space="preserve">; </w:t>
      </w:r>
      <w:r w:rsidR="00952B10" w:rsidRPr="00B36ABF">
        <w:t>và</w:t>
      </w:r>
    </w:p>
    <w:p w14:paraId="1C20AE8C" w14:textId="6ADF671E" w:rsidR="00BB5133" w:rsidRPr="00B36ABF" w:rsidRDefault="00F332CA" w:rsidP="00725FF3">
      <w:pPr>
        <w:pStyle w:val="General2L3"/>
        <w:rPr>
          <w:lang w:eastAsia="en-US" w:bidi="ar-SA"/>
        </w:rPr>
      </w:pPr>
      <w:r w:rsidRPr="00B36ABF">
        <w:t xml:space="preserve">ngày đầu tiên </w:t>
      </w:r>
      <w:r w:rsidR="00CE528D" w:rsidRPr="00B36ABF">
        <w:t xml:space="preserve">mà </w:t>
      </w:r>
      <w:r w:rsidR="006C3359" w:rsidRPr="00B36ABF">
        <w:t>cả</w:t>
      </w:r>
      <w:r w:rsidR="006C3359" w:rsidRPr="00B36ABF">
        <w:rPr>
          <w:lang w:val="vi-VN"/>
        </w:rPr>
        <w:t xml:space="preserve"> </w:t>
      </w:r>
      <w:r w:rsidR="00BF1534" w:rsidRPr="00B36ABF">
        <w:t>Đại Lý Liên Tín Dụng</w:t>
      </w:r>
      <w:r w:rsidR="00A32B9A" w:rsidRPr="00B36ABF">
        <w:t xml:space="preserve"> </w:t>
      </w:r>
      <w:r w:rsidR="00952B10" w:rsidRPr="00B36ABF">
        <w:t>và</w:t>
      </w:r>
      <w:r w:rsidR="00FF466B" w:rsidRPr="00B36ABF">
        <w:t xml:space="preserve"> </w:t>
      </w:r>
      <w:r w:rsidR="00A548AE" w:rsidRPr="00B36ABF">
        <w:t>Đại Lý Tín Dụng Liên Quan</w:t>
      </w:r>
      <w:r w:rsidR="00CE528D" w:rsidRPr="00B36ABF">
        <w:t xml:space="preserve"> đã ký kết </w:t>
      </w:r>
      <w:r w:rsidR="00397D64" w:rsidRPr="00B36ABF">
        <w:t>Hợp Đồng Chuyển Nhượng</w:t>
      </w:r>
      <w:r w:rsidR="00A32B9A" w:rsidRPr="00B36ABF">
        <w:t xml:space="preserve"> </w:t>
      </w:r>
      <w:r w:rsidR="00CE528D" w:rsidRPr="00B36ABF">
        <w:t xml:space="preserve">liên quan </w:t>
      </w:r>
      <w:r w:rsidR="00CE5761" w:rsidRPr="00B36ABF">
        <w:t>hoặc</w:t>
      </w:r>
      <w:r w:rsidR="00A32B9A" w:rsidRPr="00B36ABF">
        <w:t xml:space="preserve"> </w:t>
      </w:r>
      <w:r w:rsidR="00307F9D" w:rsidRPr="00B36ABF">
        <w:t>Xác Nhận Chuyển Giao</w:t>
      </w:r>
      <w:r w:rsidR="00CE528D" w:rsidRPr="00B36ABF">
        <w:t xml:space="preserve"> liên quan</w:t>
      </w:r>
      <w:r w:rsidR="00A32B9A" w:rsidRPr="00B36ABF">
        <w:t>.</w:t>
      </w:r>
    </w:p>
    <w:p w14:paraId="2CD4F4E5" w14:textId="37337BA9" w:rsidR="00BB5133" w:rsidRPr="00B36ABF" w:rsidRDefault="00300A45" w:rsidP="00725FF3">
      <w:pPr>
        <w:ind w:left="720"/>
        <w:rPr>
          <w:lang w:eastAsia="en-US"/>
        </w:rPr>
      </w:pPr>
      <w:r w:rsidRPr="00B36ABF">
        <w:rPr>
          <w:lang w:eastAsia="en-US"/>
        </w:rPr>
        <w:t>“</w:t>
      </w:r>
      <w:r w:rsidR="00E71516" w:rsidRPr="00B36ABF">
        <w:rPr>
          <w:b/>
          <w:bCs/>
          <w:lang w:eastAsia="en-US"/>
        </w:rPr>
        <w:t>Bản Dự Báo Được Cập Nhật</w:t>
      </w:r>
      <w:r w:rsidR="005868D6" w:rsidRPr="00B36ABF">
        <w:rPr>
          <w:lang w:eastAsia="en-US"/>
        </w:rPr>
        <w:t>”</w:t>
      </w:r>
      <w:r w:rsidR="00376FE7" w:rsidRPr="00B36ABF">
        <w:rPr>
          <w:lang w:eastAsia="en-US"/>
        </w:rPr>
        <w:t xml:space="preserve"> </w:t>
      </w:r>
      <w:r w:rsidR="00277C54" w:rsidRPr="00B36ABF">
        <w:rPr>
          <w:lang w:eastAsia="en-US"/>
        </w:rPr>
        <w:t xml:space="preserve">có nghĩa </w:t>
      </w:r>
      <w:r w:rsidR="00C316AD" w:rsidRPr="00B36ABF">
        <w:rPr>
          <w:szCs w:val="22"/>
          <w:lang w:eastAsia="en-US"/>
        </w:rPr>
        <w:t>như</w:t>
      </w:r>
      <w:r w:rsidR="00C316AD" w:rsidRPr="00B36ABF">
        <w:rPr>
          <w:szCs w:val="22"/>
          <w:lang w:val="vi-VN" w:eastAsia="en-US"/>
        </w:rPr>
        <w:t xml:space="preserve"> </w:t>
      </w:r>
      <w:r w:rsidR="00277C54" w:rsidRPr="00B36ABF">
        <w:rPr>
          <w:lang w:eastAsia="en-US"/>
        </w:rPr>
        <w:t>được quy định tại</w:t>
      </w:r>
      <w:r w:rsidR="00A32B9A" w:rsidRPr="00B36ABF">
        <w:rPr>
          <w:lang w:eastAsia="en-US"/>
        </w:rPr>
        <w:t xml:space="preserve"> </w:t>
      </w:r>
      <w:r w:rsidR="00021183" w:rsidRPr="00B36ABF">
        <w:rPr>
          <w:lang w:eastAsia="en-US"/>
        </w:rPr>
        <w:t>Điều</w:t>
      </w:r>
      <w:r w:rsidR="00A32B9A" w:rsidRPr="00B36ABF">
        <w:rPr>
          <w:lang w:eastAsia="en-US"/>
        </w:rPr>
        <w:t xml:space="preserve"> </w:t>
      </w:r>
      <w:r w:rsidR="003F0853" w:rsidRPr="00B36ABF">
        <w:rPr>
          <w:lang w:eastAsia="en-US"/>
        </w:rPr>
        <w:fldChar w:fldCharType="begin"/>
      </w:r>
      <w:r w:rsidR="003F0853" w:rsidRPr="00B36ABF">
        <w:rPr>
          <w:lang w:eastAsia="en-US"/>
        </w:rPr>
        <w:instrText xml:space="preserve"> REF _Ref67499149 \r \h </w:instrText>
      </w:r>
      <w:r w:rsidR="00DB7AFD" w:rsidRPr="00B36ABF">
        <w:rPr>
          <w:lang w:eastAsia="en-US"/>
        </w:rPr>
        <w:instrText xml:space="preserve"> \* MERGEFORMAT </w:instrText>
      </w:r>
      <w:r w:rsidR="003F0853" w:rsidRPr="00B36ABF">
        <w:rPr>
          <w:lang w:eastAsia="en-US"/>
        </w:rPr>
      </w:r>
      <w:r w:rsidR="003F0853" w:rsidRPr="00B36ABF">
        <w:rPr>
          <w:lang w:eastAsia="en-US"/>
        </w:rPr>
        <w:fldChar w:fldCharType="separate"/>
      </w:r>
      <w:r w:rsidR="00CC7F22" w:rsidRPr="00B36ABF">
        <w:rPr>
          <w:lang w:eastAsia="en-US"/>
        </w:rPr>
        <w:t>16.2</w:t>
      </w:r>
      <w:r w:rsidR="003F0853" w:rsidRPr="00B36ABF">
        <w:rPr>
          <w:lang w:eastAsia="en-US"/>
        </w:rPr>
        <w:fldChar w:fldCharType="end"/>
      </w:r>
      <w:r w:rsidR="003F0853" w:rsidRPr="00B36ABF">
        <w:rPr>
          <w:lang w:eastAsia="en-US"/>
        </w:rPr>
        <w:t xml:space="preserve"> </w:t>
      </w:r>
      <w:r w:rsidR="00A32B9A" w:rsidRPr="00B36ABF">
        <w:rPr>
          <w:lang w:eastAsia="en-US"/>
        </w:rPr>
        <w:t>(</w:t>
      </w:r>
      <w:r w:rsidR="003F0853" w:rsidRPr="00B36ABF">
        <w:rPr>
          <w:i/>
          <w:lang w:eastAsia="en-US"/>
        </w:rPr>
        <w:fldChar w:fldCharType="begin"/>
      </w:r>
      <w:r w:rsidR="003127CA" w:rsidRPr="00B36ABF">
        <w:rPr>
          <w:i/>
          <w:lang w:eastAsia="en-US"/>
        </w:rPr>
        <w:instrText xml:space="preserve"> REF _Ref67499149 \h  \* MERGEFORMAT </w:instrText>
      </w:r>
      <w:r w:rsidR="003F0853" w:rsidRPr="00B36ABF">
        <w:rPr>
          <w:i/>
          <w:lang w:eastAsia="en-US"/>
        </w:rPr>
      </w:r>
      <w:r w:rsidR="003F0853" w:rsidRPr="00B36ABF">
        <w:rPr>
          <w:i/>
          <w:lang w:eastAsia="en-US"/>
        </w:rPr>
        <w:fldChar w:fldCharType="separate"/>
      </w:r>
      <w:r w:rsidR="00CC7F22" w:rsidRPr="00B36ABF">
        <w:rPr>
          <w:i/>
        </w:rPr>
        <w:t>Bản Dự Báo Được Cập Nhật</w:t>
      </w:r>
      <w:r w:rsidR="003F0853" w:rsidRPr="00B36ABF">
        <w:rPr>
          <w:i/>
          <w:lang w:eastAsia="en-US"/>
        </w:rPr>
        <w:fldChar w:fldCharType="end"/>
      </w:r>
      <w:r w:rsidR="00A32B9A" w:rsidRPr="00B36ABF">
        <w:rPr>
          <w:lang w:eastAsia="en-US"/>
        </w:rPr>
        <w:t>).</w:t>
      </w:r>
    </w:p>
    <w:p w14:paraId="00C3CC56" w14:textId="59C804BE" w:rsidR="00BB5133" w:rsidRPr="00B36ABF" w:rsidRDefault="00300A45" w:rsidP="00725FF3">
      <w:pPr>
        <w:ind w:left="720"/>
        <w:rPr>
          <w:lang w:eastAsia="en-US"/>
        </w:rPr>
      </w:pPr>
      <w:r w:rsidRPr="00B36ABF">
        <w:rPr>
          <w:lang w:eastAsia="en-US"/>
        </w:rPr>
        <w:t>“</w:t>
      </w:r>
      <w:r w:rsidR="00EC2381" w:rsidRPr="00B36ABF">
        <w:rPr>
          <w:b/>
          <w:lang w:eastAsia="en-US"/>
        </w:rPr>
        <w:t>Khoản Tiền Chưa Thanh Toán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347A18" w:rsidRPr="00B36ABF">
        <w:rPr>
          <w:lang w:eastAsia="en-US"/>
        </w:rPr>
        <w:t xml:space="preserve">khoản tiền nào đến hạn phải </w:t>
      </w:r>
      <w:r w:rsidR="00B82601" w:rsidRPr="00B36ABF">
        <w:rPr>
          <w:lang w:eastAsia="en-US"/>
        </w:rPr>
        <w:t>thanh</w:t>
      </w:r>
      <w:r w:rsidR="00B82601" w:rsidRPr="00B36ABF">
        <w:rPr>
          <w:lang w:val="vi-VN" w:eastAsia="en-US"/>
        </w:rPr>
        <w:t xml:space="preserve"> toán </w:t>
      </w:r>
      <w:r w:rsidR="00347A18" w:rsidRPr="00B36ABF">
        <w:rPr>
          <w:lang w:eastAsia="en-US"/>
        </w:rPr>
        <w:t xml:space="preserve">nhưng chưa được Bên Vay </w:t>
      </w:r>
      <w:r w:rsidR="00B82601" w:rsidRPr="00B36ABF">
        <w:rPr>
          <w:lang w:eastAsia="en-US"/>
        </w:rPr>
        <w:t>thanh</w:t>
      </w:r>
      <w:r w:rsidR="00B82601" w:rsidRPr="00B36ABF">
        <w:rPr>
          <w:lang w:val="vi-VN" w:eastAsia="en-US"/>
        </w:rPr>
        <w:t xml:space="preserve"> toán </w:t>
      </w:r>
      <w:r w:rsidR="00885C8C" w:rsidRPr="00B36ABF">
        <w:rPr>
          <w:lang w:eastAsia="en-US"/>
        </w:rPr>
        <w:t>theo</w:t>
      </w:r>
      <w:r w:rsidR="00FF466B" w:rsidRPr="00B36ABF">
        <w:rPr>
          <w:lang w:eastAsia="en-US"/>
        </w:rPr>
        <w:t xml:space="preserve"> </w:t>
      </w:r>
      <w:r w:rsidR="00D134BE" w:rsidRPr="00B36ABF">
        <w:rPr>
          <w:lang w:eastAsia="en-US"/>
        </w:rPr>
        <w:t>Các Tài Liệu Cấp Vốn</w:t>
      </w:r>
      <w:r w:rsidR="00A32B9A" w:rsidRPr="00B36ABF">
        <w:rPr>
          <w:lang w:eastAsia="en-US"/>
        </w:rPr>
        <w:t>.</w:t>
      </w:r>
    </w:p>
    <w:p w14:paraId="7282BC3B" w14:textId="0DD6802D" w:rsidR="00BB5133" w:rsidRPr="00B36ABF" w:rsidRDefault="00300A45" w:rsidP="00725FF3">
      <w:pPr>
        <w:ind w:left="720"/>
        <w:rPr>
          <w:lang w:eastAsia="en-US"/>
        </w:rPr>
      </w:pPr>
      <w:r w:rsidRPr="00B36ABF">
        <w:rPr>
          <w:lang w:eastAsia="en-US"/>
        </w:rPr>
        <w:t>“</w:t>
      </w:r>
      <w:r w:rsidR="00A32B9A" w:rsidRPr="00B36ABF">
        <w:rPr>
          <w:b/>
          <w:lang w:eastAsia="en-US"/>
        </w:rPr>
        <w:t>US</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347A18" w:rsidRPr="00B36ABF">
        <w:rPr>
          <w:lang w:eastAsia="en-US"/>
        </w:rPr>
        <w:t>Hợp Chủng Quốc Hoa Kỳ</w:t>
      </w:r>
      <w:r w:rsidR="00A32B9A" w:rsidRPr="00B36ABF">
        <w:rPr>
          <w:lang w:eastAsia="en-US"/>
        </w:rPr>
        <w:t>.</w:t>
      </w:r>
    </w:p>
    <w:p w14:paraId="1C7C1E18" w14:textId="0CCAAA64" w:rsidR="00BB5133" w:rsidRPr="00B36ABF" w:rsidRDefault="00300A45" w:rsidP="00725FF3">
      <w:pPr>
        <w:ind w:left="720"/>
        <w:rPr>
          <w:b/>
          <w:lang w:eastAsia="en-US"/>
        </w:rPr>
      </w:pPr>
      <w:r w:rsidRPr="00B36ABF">
        <w:rPr>
          <w:b/>
          <w:lang w:eastAsia="en-US"/>
        </w:rPr>
        <w:t>“</w:t>
      </w:r>
      <w:r w:rsidR="00347A18" w:rsidRPr="00B36ABF">
        <w:rPr>
          <w:b/>
          <w:lang w:eastAsia="en-US"/>
        </w:rPr>
        <w:t>Người Có Nghĩa Vụ Thuế Với Hoa Kỳ</w:t>
      </w:r>
      <w:r w:rsidR="00221DA5" w:rsidRPr="00B36ABF">
        <w:rPr>
          <w:b/>
          <w:lang w:eastAsia="en-US"/>
        </w:rPr>
        <w:t>” nghĩa</w:t>
      </w:r>
      <w:r w:rsidR="00406CD5" w:rsidRPr="00B36ABF">
        <w:rPr>
          <w:b/>
          <w:lang w:eastAsia="en-US"/>
        </w:rPr>
        <w:t xml:space="preserve"> là</w:t>
      </w:r>
      <w:r w:rsidR="00A32B9A" w:rsidRPr="00B36ABF">
        <w:rPr>
          <w:b/>
          <w:lang w:eastAsia="en-US"/>
        </w:rPr>
        <w:t>:</w:t>
      </w:r>
    </w:p>
    <w:p w14:paraId="609B4B12" w14:textId="01AB53A3" w:rsidR="00BB5133" w:rsidRPr="00B36ABF" w:rsidRDefault="00347A18" w:rsidP="00B5561F">
      <w:pPr>
        <w:pStyle w:val="General2L3"/>
        <w:numPr>
          <w:ilvl w:val="2"/>
          <w:numId w:val="84"/>
        </w:numPr>
        <w:rPr>
          <w:lang w:eastAsia="en-US" w:bidi="ar-SA"/>
        </w:rPr>
      </w:pPr>
      <w:r w:rsidRPr="00B36ABF">
        <w:t xml:space="preserve">một </w:t>
      </w:r>
      <w:r w:rsidR="001022EA" w:rsidRPr="00B36ABF">
        <w:t>Người Có Nghĩa Vụ</w:t>
      </w:r>
      <w:r w:rsidR="00A32B9A" w:rsidRPr="00B36ABF">
        <w:t xml:space="preserve"> </w:t>
      </w:r>
      <w:r w:rsidR="00777734" w:rsidRPr="00B36ABF">
        <w:t xml:space="preserve">nếu </w:t>
      </w:r>
      <w:r w:rsidR="0079298E" w:rsidRPr="00B36ABF">
        <w:t>là người cư trú cho mục đích nộp thuế tại Hoa Kỳ; hoặc</w:t>
      </w:r>
    </w:p>
    <w:p w14:paraId="409BCEE6" w14:textId="7BEC1B67" w:rsidR="00BB5133" w:rsidRPr="00B36ABF" w:rsidRDefault="0079298E" w:rsidP="00725FF3">
      <w:pPr>
        <w:pStyle w:val="General2L3"/>
        <w:rPr>
          <w:lang w:eastAsia="en-US" w:bidi="ar-SA"/>
        </w:rPr>
      </w:pPr>
      <w:r w:rsidRPr="00B36ABF">
        <w:lastRenderedPageBreak/>
        <w:t xml:space="preserve">một </w:t>
      </w:r>
      <w:r w:rsidR="001022EA" w:rsidRPr="00B36ABF">
        <w:t>Người Có Nghĩa Vụ</w:t>
      </w:r>
      <w:r w:rsidR="00A32B9A" w:rsidRPr="00B36ABF">
        <w:t xml:space="preserve"> </w:t>
      </w:r>
      <w:r w:rsidRPr="00B36ABF">
        <w:t xml:space="preserve">nếu một số hoặc toàn bộ các khoản thanh toán của người này </w:t>
      </w:r>
      <w:r w:rsidR="00885C8C" w:rsidRPr="00B36ABF">
        <w:t>theo</w:t>
      </w:r>
      <w:r w:rsidR="00FF466B" w:rsidRPr="00B36ABF">
        <w:t xml:space="preserve"> </w:t>
      </w:r>
      <w:r w:rsidR="00D134BE" w:rsidRPr="00B36ABF">
        <w:t>Các Tài Liệu Cấp Vốn</w:t>
      </w:r>
      <w:r w:rsidR="00A32B9A" w:rsidRPr="00B36ABF">
        <w:t xml:space="preserve"> </w:t>
      </w:r>
      <w:r w:rsidRPr="00B36ABF">
        <w:t>là từ các nguồn trong phạm vi Hoa Kỳ cho mục đích nộp thuế thu nhập liên bang Hoa Kỳ.</w:t>
      </w:r>
    </w:p>
    <w:p w14:paraId="345D33D5" w14:textId="6A645570" w:rsidR="00BB5133" w:rsidRPr="00B36ABF" w:rsidRDefault="00300A45" w:rsidP="00725FF3">
      <w:pPr>
        <w:ind w:left="720"/>
        <w:rPr>
          <w:lang w:eastAsia="en-US"/>
        </w:rPr>
      </w:pPr>
      <w:r w:rsidRPr="00B36ABF">
        <w:rPr>
          <w:lang w:eastAsia="en-US"/>
        </w:rPr>
        <w:t>“</w:t>
      </w:r>
      <w:r w:rsidR="00D341BF" w:rsidRPr="00B36ABF">
        <w:rPr>
          <w:b/>
          <w:lang w:eastAsia="en-US"/>
        </w:rPr>
        <w:t>Rút</w:t>
      </w:r>
      <w:r w:rsidR="00D341BF" w:rsidRPr="00B36ABF">
        <w:rPr>
          <w:b/>
          <w:lang w:val="vi-VN" w:eastAsia="en-US"/>
        </w:rPr>
        <w:t xml:space="preserve"> Vốn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8079D2" w:rsidRPr="00B36ABF">
        <w:rPr>
          <w:lang w:eastAsia="en-US"/>
        </w:rPr>
        <w:t xml:space="preserve">việc </w:t>
      </w:r>
      <w:r w:rsidR="00E97154" w:rsidRPr="00B36ABF">
        <w:rPr>
          <w:lang w:eastAsia="en-US"/>
        </w:rPr>
        <w:t>rút</w:t>
      </w:r>
      <w:r w:rsidR="00E97154" w:rsidRPr="00B36ABF">
        <w:rPr>
          <w:lang w:val="vi-VN" w:eastAsia="en-US"/>
        </w:rPr>
        <w:t xml:space="preserve"> vốn </w:t>
      </w:r>
      <w:r w:rsidR="008079D2" w:rsidRPr="00B36ABF">
        <w:rPr>
          <w:lang w:eastAsia="en-US"/>
        </w:rPr>
        <w:t xml:space="preserve">một </w:t>
      </w:r>
      <w:r w:rsidR="00422558" w:rsidRPr="00B36ABF">
        <w:rPr>
          <w:lang w:eastAsia="en-US"/>
        </w:rPr>
        <w:t>Khoản Tín Dụng</w:t>
      </w:r>
      <w:r w:rsidR="00A32B9A" w:rsidRPr="00B36ABF">
        <w:rPr>
          <w:lang w:eastAsia="en-US"/>
        </w:rPr>
        <w:t>.</w:t>
      </w:r>
    </w:p>
    <w:p w14:paraId="769A49E4" w14:textId="3A628A01" w:rsidR="00BB5133" w:rsidRPr="00B36ABF" w:rsidRDefault="00300A45" w:rsidP="00725FF3">
      <w:pPr>
        <w:ind w:left="720"/>
        <w:rPr>
          <w:lang w:eastAsia="en-US"/>
        </w:rPr>
      </w:pPr>
      <w:r w:rsidRPr="00B36ABF">
        <w:rPr>
          <w:lang w:eastAsia="en-US"/>
        </w:rPr>
        <w:t>“</w:t>
      </w:r>
      <w:r w:rsidR="00726265" w:rsidRPr="00B36ABF">
        <w:rPr>
          <w:b/>
          <w:lang w:eastAsia="en-US"/>
        </w:rPr>
        <w:t xml:space="preserve">Ngày </w:t>
      </w:r>
      <w:r w:rsidR="006D280C" w:rsidRPr="00B36ABF">
        <w:rPr>
          <w:b/>
          <w:lang w:eastAsia="en-US"/>
        </w:rPr>
        <w:t>Rút</w:t>
      </w:r>
      <w:r w:rsidR="006D280C" w:rsidRPr="00B36ABF">
        <w:rPr>
          <w:b/>
          <w:lang w:val="vi-VN" w:eastAsia="en-US"/>
        </w:rPr>
        <w:t xml:space="preserve"> Vốn</w:t>
      </w:r>
      <w:r w:rsidR="00221DA5" w:rsidRPr="00B36ABF">
        <w:rPr>
          <w:lang w:eastAsia="en-US"/>
        </w:rPr>
        <w:t>” nghĩa</w:t>
      </w:r>
      <w:r w:rsidR="00406CD5" w:rsidRPr="00B36ABF">
        <w:rPr>
          <w:lang w:eastAsia="en-US"/>
        </w:rPr>
        <w:t xml:space="preserve"> là</w:t>
      </w:r>
      <w:r w:rsidR="00FF466B" w:rsidRPr="00B36ABF">
        <w:rPr>
          <w:lang w:eastAsia="en-US"/>
        </w:rPr>
        <w:t xml:space="preserve"> </w:t>
      </w:r>
      <w:r w:rsidR="008079D2" w:rsidRPr="00B36ABF">
        <w:rPr>
          <w:lang w:eastAsia="en-US"/>
        </w:rPr>
        <w:t xml:space="preserve">ngày </w:t>
      </w:r>
      <w:r w:rsidR="00155BA5" w:rsidRPr="00B36ABF">
        <w:rPr>
          <w:lang w:eastAsia="en-US"/>
        </w:rPr>
        <w:t xml:space="preserve">thực hiện việc </w:t>
      </w:r>
      <w:r w:rsidR="006D280C" w:rsidRPr="00B36ABF">
        <w:rPr>
          <w:lang w:eastAsia="en-US"/>
        </w:rPr>
        <w:t>Rút</w:t>
      </w:r>
      <w:r w:rsidR="006D280C" w:rsidRPr="00B36ABF">
        <w:rPr>
          <w:lang w:val="vi-VN" w:eastAsia="en-US"/>
        </w:rPr>
        <w:t xml:space="preserve"> Vốn</w:t>
      </w:r>
      <w:r w:rsidR="00A32B9A" w:rsidRPr="00B36ABF">
        <w:rPr>
          <w:lang w:eastAsia="en-US"/>
        </w:rPr>
        <w:t xml:space="preserve">, </w:t>
      </w:r>
      <w:r w:rsidR="008079D2" w:rsidRPr="00B36ABF">
        <w:rPr>
          <w:lang w:eastAsia="en-US"/>
        </w:rPr>
        <w:t xml:space="preserve">là ngày </w:t>
      </w:r>
      <w:r w:rsidR="00454505" w:rsidRPr="00B36ABF">
        <w:rPr>
          <w:lang w:eastAsia="en-US"/>
        </w:rPr>
        <w:t>cấp</w:t>
      </w:r>
      <w:r w:rsidR="00454505" w:rsidRPr="00B36ABF">
        <w:rPr>
          <w:lang w:val="vi-VN" w:eastAsia="en-US"/>
        </w:rPr>
        <w:t xml:space="preserve"> </w:t>
      </w:r>
      <w:r w:rsidR="008079D2" w:rsidRPr="00B36ABF">
        <w:rPr>
          <w:lang w:eastAsia="en-US"/>
        </w:rPr>
        <w:t>Khoản Vay liên quan</w:t>
      </w:r>
      <w:r w:rsidR="00A32B9A" w:rsidRPr="00B36ABF">
        <w:rPr>
          <w:lang w:eastAsia="en-US"/>
        </w:rPr>
        <w:t>.</w:t>
      </w:r>
    </w:p>
    <w:p w14:paraId="1811B607" w14:textId="146B02F4" w:rsidR="00BB5133" w:rsidRPr="00B36ABF" w:rsidRDefault="00300A45" w:rsidP="00725FF3">
      <w:pPr>
        <w:ind w:left="720"/>
        <w:rPr>
          <w:lang w:eastAsia="en-US"/>
        </w:rPr>
      </w:pPr>
      <w:r w:rsidRPr="00B36ABF">
        <w:rPr>
          <w:lang w:eastAsia="en-US"/>
        </w:rPr>
        <w:t>“</w:t>
      </w:r>
      <w:r w:rsidR="008079D2" w:rsidRPr="00B36ABF">
        <w:rPr>
          <w:b/>
          <w:lang w:eastAsia="en-US"/>
        </w:rPr>
        <w:t xml:space="preserve">Đề Nghị </w:t>
      </w:r>
      <w:r w:rsidR="00454505" w:rsidRPr="00B36ABF">
        <w:rPr>
          <w:b/>
          <w:lang w:eastAsia="en-US"/>
        </w:rPr>
        <w:t>Rút</w:t>
      </w:r>
      <w:r w:rsidR="00454505" w:rsidRPr="00B36ABF">
        <w:rPr>
          <w:b/>
          <w:lang w:val="vi-VN" w:eastAsia="en-US"/>
        </w:rPr>
        <w:t xml:space="preserve"> Vốn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215284" w:rsidRPr="00B36ABF">
        <w:rPr>
          <w:lang w:eastAsia="en-US"/>
        </w:rPr>
        <w:t xml:space="preserve">một thông báo đề nghị </w:t>
      </w:r>
      <w:r w:rsidR="00454505" w:rsidRPr="00B36ABF">
        <w:rPr>
          <w:lang w:eastAsia="en-US"/>
        </w:rPr>
        <w:t>việc</w:t>
      </w:r>
      <w:r w:rsidR="00454505" w:rsidRPr="00B36ABF">
        <w:rPr>
          <w:lang w:val="vi-VN" w:eastAsia="en-US"/>
        </w:rPr>
        <w:t xml:space="preserve"> </w:t>
      </w:r>
      <w:r w:rsidR="00454505" w:rsidRPr="00B36ABF">
        <w:rPr>
          <w:lang w:eastAsia="en-US"/>
        </w:rPr>
        <w:t>Rút</w:t>
      </w:r>
      <w:r w:rsidR="00454505" w:rsidRPr="00B36ABF">
        <w:rPr>
          <w:lang w:val="vi-VN" w:eastAsia="en-US"/>
        </w:rPr>
        <w:t xml:space="preserve"> Vốn </w:t>
      </w:r>
      <w:r w:rsidR="00215284" w:rsidRPr="00B36ABF">
        <w:rPr>
          <w:lang w:eastAsia="en-US"/>
        </w:rPr>
        <w:t xml:space="preserve">một </w:t>
      </w:r>
      <w:r w:rsidR="00422558" w:rsidRPr="00B36ABF">
        <w:rPr>
          <w:lang w:eastAsia="en-US"/>
        </w:rPr>
        <w:t>Khoản Tín Dụng</w:t>
      </w:r>
      <w:r w:rsidR="00A32B9A" w:rsidRPr="00B36ABF">
        <w:rPr>
          <w:lang w:eastAsia="en-US"/>
        </w:rPr>
        <w:t xml:space="preserve">, </w:t>
      </w:r>
      <w:r w:rsidR="00215284" w:rsidRPr="00B36ABF">
        <w:rPr>
          <w:lang w:eastAsia="en-US"/>
        </w:rPr>
        <w:t xml:space="preserve">về cơ bản theo mẫu liên quan </w:t>
      </w:r>
      <w:r w:rsidR="00D401A5" w:rsidRPr="00B36ABF">
        <w:rPr>
          <w:lang w:eastAsia="en-US"/>
        </w:rPr>
        <w:t>được nêu tại</w:t>
      </w:r>
      <w:r w:rsidR="00FF466B" w:rsidRPr="00B36ABF">
        <w:rPr>
          <w:lang w:eastAsia="en-US"/>
        </w:rPr>
        <w:t xml:space="preserve"> </w:t>
      </w:r>
      <w:r w:rsidR="005D6079" w:rsidRPr="00B36ABF">
        <w:rPr>
          <w:color w:val="000000"/>
          <w:lang w:eastAsia="en-US"/>
        </w:rPr>
        <w:t>Hợp Đồng Vay</w:t>
      </w:r>
      <w:r w:rsidR="00A32B9A" w:rsidRPr="00B36ABF">
        <w:rPr>
          <w:color w:val="000000"/>
          <w:lang w:eastAsia="en-US"/>
        </w:rPr>
        <w:t xml:space="preserve"> </w:t>
      </w:r>
      <w:r w:rsidR="00215284" w:rsidRPr="00B36ABF">
        <w:rPr>
          <w:color w:val="000000"/>
          <w:lang w:eastAsia="en-US"/>
        </w:rPr>
        <w:t xml:space="preserve">của </w:t>
      </w:r>
      <w:r w:rsidR="00422558" w:rsidRPr="00B36ABF">
        <w:rPr>
          <w:color w:val="000000"/>
          <w:lang w:eastAsia="en-US"/>
        </w:rPr>
        <w:t>Khoản Tín Dụng</w:t>
      </w:r>
      <w:r w:rsidR="00B9310E" w:rsidRPr="00B36ABF">
        <w:rPr>
          <w:color w:val="000000"/>
          <w:lang w:eastAsia="en-US"/>
        </w:rPr>
        <w:t xml:space="preserve"> đó</w:t>
      </w:r>
      <w:r w:rsidR="00A32B9A" w:rsidRPr="00B36ABF">
        <w:rPr>
          <w:lang w:eastAsia="en-US"/>
        </w:rPr>
        <w:t>.</w:t>
      </w:r>
    </w:p>
    <w:p w14:paraId="7A80EA4E" w14:textId="40B19D69" w:rsidR="00BB5133" w:rsidRPr="00B36ABF" w:rsidRDefault="00300A45" w:rsidP="00725FF3">
      <w:pPr>
        <w:ind w:left="720"/>
        <w:rPr>
          <w:lang w:eastAsia="en-US"/>
        </w:rPr>
      </w:pPr>
      <w:r w:rsidRPr="00B36ABF">
        <w:rPr>
          <w:lang w:eastAsia="en-US"/>
        </w:rPr>
        <w:t>“</w:t>
      </w:r>
      <w:r w:rsidR="004C38F8" w:rsidRPr="00B36ABF">
        <w:rPr>
          <w:b/>
          <w:lang w:eastAsia="en-US"/>
        </w:rPr>
        <w:t>Khoản Trả Trước Tự Nguyện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6C3A17" w:rsidRPr="00B36ABF">
        <w:rPr>
          <w:lang w:eastAsia="en-US"/>
        </w:rPr>
        <w:t xml:space="preserve">khoản trả trước nào đối với toàn bộ hoặc một phần Khoản Vay được thực hiện hoặc được phép thực hiện theo </w:t>
      </w:r>
      <w:r w:rsidR="00021183" w:rsidRPr="00B36ABF">
        <w:rPr>
          <w:lang w:eastAsia="en-US"/>
        </w:rPr>
        <w:t>Điều</w:t>
      </w:r>
      <w:r w:rsidR="00A32B9A" w:rsidRPr="00B36ABF">
        <w:rPr>
          <w:lang w:eastAsia="en-US"/>
        </w:rPr>
        <w:t xml:space="preserve"> </w:t>
      </w:r>
      <w:r w:rsidR="00A32B9A" w:rsidRPr="00B36ABF">
        <w:fldChar w:fldCharType="begin"/>
      </w:r>
      <w:r w:rsidR="00A32B9A" w:rsidRPr="00B36ABF">
        <w:instrText xml:space="preserve"> REF _Ref17528524 \w \h  \* MERGEFORMAT </w:instrText>
      </w:r>
      <w:r w:rsidR="00A32B9A" w:rsidRPr="00B36ABF">
        <w:fldChar w:fldCharType="separate"/>
      </w:r>
      <w:r w:rsidR="00CC7F22" w:rsidRPr="00B36ABF">
        <w:rPr>
          <w:lang w:eastAsia="en-US"/>
        </w:rPr>
        <w:t>5.7</w:t>
      </w:r>
      <w:r w:rsidR="00A32B9A" w:rsidRPr="00B36ABF">
        <w:fldChar w:fldCharType="end"/>
      </w:r>
      <w:r w:rsidR="00A32B9A" w:rsidRPr="00B36ABF">
        <w:rPr>
          <w:lang w:eastAsia="en-US"/>
        </w:rPr>
        <w:t xml:space="preserve"> (</w:t>
      </w:r>
      <w:r w:rsidR="00A32B9A" w:rsidRPr="00B36ABF">
        <w:rPr>
          <w:i/>
          <w:lang w:eastAsia="en-US"/>
        </w:rPr>
        <w:fldChar w:fldCharType="begin"/>
      </w:r>
      <w:r w:rsidR="003127CA" w:rsidRPr="00B36ABF">
        <w:rPr>
          <w:i/>
          <w:lang w:eastAsia="en-US"/>
        </w:rPr>
        <w:instrText xml:space="preserve"> REF _Ref17528524 \h  \* MERGEFORMAT </w:instrText>
      </w:r>
      <w:r w:rsidR="00A32B9A" w:rsidRPr="00B36ABF">
        <w:rPr>
          <w:i/>
          <w:lang w:eastAsia="en-US"/>
        </w:rPr>
      </w:r>
      <w:r w:rsidR="00A32B9A" w:rsidRPr="00B36ABF">
        <w:rPr>
          <w:i/>
          <w:lang w:eastAsia="en-US"/>
        </w:rPr>
        <w:fldChar w:fldCharType="separate"/>
      </w:r>
      <w:r w:rsidR="00CC7F22" w:rsidRPr="00B36ABF">
        <w:rPr>
          <w:i/>
        </w:rPr>
        <w:t>Trả trước hạn tự nguyện</w:t>
      </w:r>
      <w:r w:rsidR="00A32B9A" w:rsidRPr="00B36ABF">
        <w:rPr>
          <w:i/>
          <w:lang w:eastAsia="en-US"/>
        </w:rPr>
        <w:fldChar w:fldCharType="end"/>
      </w:r>
      <w:r w:rsidR="00A32B9A" w:rsidRPr="00B36ABF">
        <w:rPr>
          <w:lang w:eastAsia="en-US"/>
        </w:rPr>
        <w:t xml:space="preserve">) </w:t>
      </w:r>
      <w:r w:rsidR="00CE5761" w:rsidRPr="00B36ABF">
        <w:rPr>
          <w:lang w:eastAsia="en-US"/>
        </w:rPr>
        <w:t>hoặc</w:t>
      </w:r>
      <w:r w:rsidR="00A32B9A" w:rsidRPr="00B36ABF">
        <w:rPr>
          <w:lang w:eastAsia="en-US"/>
        </w:rPr>
        <w:t xml:space="preserve"> </w:t>
      </w:r>
      <w:r w:rsidR="005640EE" w:rsidRPr="00B36ABF">
        <w:rPr>
          <w:lang w:eastAsia="en-US"/>
        </w:rPr>
        <w:t xml:space="preserve">căn cứ theo </w:t>
      </w:r>
      <w:r w:rsidR="0014443B" w:rsidRPr="00B36ABF">
        <w:rPr>
          <w:lang w:eastAsia="en-US"/>
        </w:rPr>
        <w:t>bất kỳ</w:t>
      </w:r>
      <w:r w:rsidR="00A32B9A" w:rsidRPr="00B36ABF">
        <w:rPr>
          <w:lang w:eastAsia="en-US"/>
        </w:rPr>
        <w:t xml:space="preserve"> </w:t>
      </w:r>
      <w:r w:rsidR="005640EE" w:rsidRPr="00B36ABF">
        <w:rPr>
          <w:lang w:eastAsia="en-US"/>
        </w:rPr>
        <w:t xml:space="preserve">điều khoản nào về trả trước tự nguyện quy định trong một </w:t>
      </w:r>
      <w:r w:rsidR="005D6079" w:rsidRPr="00B36ABF">
        <w:rPr>
          <w:lang w:eastAsia="en-US"/>
        </w:rPr>
        <w:t>Hợp Đồng Vay</w:t>
      </w:r>
      <w:r w:rsidR="005640EE" w:rsidRPr="00B36ABF">
        <w:rPr>
          <w:lang w:eastAsia="en-US"/>
        </w:rPr>
        <w:t xml:space="preserve"> bất kỳ</w:t>
      </w:r>
      <w:r w:rsidR="00A32B9A" w:rsidRPr="00B36ABF">
        <w:rPr>
          <w:lang w:eastAsia="en-US"/>
        </w:rPr>
        <w:t>.</w:t>
      </w:r>
    </w:p>
    <w:p w14:paraId="3EA9A247" w14:textId="1CA10095" w:rsidR="00BB5133" w:rsidRPr="00B36ABF" w:rsidRDefault="00300A45" w:rsidP="005A16A4">
      <w:pPr>
        <w:pStyle w:val="BodyText1"/>
        <w:widowControl w:val="0"/>
        <w:rPr>
          <w:lang w:eastAsia="en-US"/>
        </w:rPr>
      </w:pPr>
      <w:r w:rsidRPr="00B36ABF">
        <w:rPr>
          <w:lang w:eastAsia="en-US"/>
        </w:rPr>
        <w:t>“</w:t>
      </w:r>
      <w:r w:rsidR="00D51753" w:rsidRPr="00B36ABF">
        <w:rPr>
          <w:b/>
          <w:bCs/>
          <w:lang w:eastAsia="en-US"/>
        </w:rPr>
        <w:t>Công Nhân</w:t>
      </w:r>
      <w:r w:rsidR="00221DA5" w:rsidRPr="00B36ABF">
        <w:rPr>
          <w:lang w:eastAsia="en-US"/>
        </w:rPr>
        <w:t>” nghĩa</w:t>
      </w:r>
      <w:r w:rsidR="00406CD5" w:rsidRPr="00B36ABF">
        <w:rPr>
          <w:lang w:eastAsia="en-US"/>
        </w:rPr>
        <w:t xml:space="preserve"> là</w:t>
      </w:r>
      <w:r w:rsidR="00A32B9A" w:rsidRPr="00B36ABF">
        <w:rPr>
          <w:lang w:eastAsia="en-US"/>
        </w:rPr>
        <w:t xml:space="preserve"> </w:t>
      </w:r>
      <w:r w:rsidR="0014443B" w:rsidRPr="00B36ABF">
        <w:rPr>
          <w:lang w:eastAsia="en-US"/>
        </w:rPr>
        <w:t>bất kỳ</w:t>
      </w:r>
      <w:r w:rsidR="00A32B9A" w:rsidRPr="00B36ABF">
        <w:rPr>
          <w:lang w:eastAsia="en-US"/>
        </w:rPr>
        <w:t xml:space="preserve"> </w:t>
      </w:r>
      <w:r w:rsidR="005640EE" w:rsidRPr="00B36ABF">
        <w:rPr>
          <w:lang w:eastAsia="en-US"/>
        </w:rPr>
        <w:t xml:space="preserve">công nhân nào được Bên Vay thuê mướn trực tiếp hoặc gián tiếp để làm việc tại </w:t>
      </w:r>
      <w:r w:rsidR="00062EA3" w:rsidRPr="00B36ABF">
        <w:rPr>
          <w:lang w:eastAsia="en-US"/>
        </w:rPr>
        <w:t>Địa Điểm</w:t>
      </w:r>
      <w:r w:rsidR="00A32B9A" w:rsidRPr="00B36ABF">
        <w:rPr>
          <w:lang w:eastAsia="en-US"/>
        </w:rPr>
        <w:t xml:space="preserve">, </w:t>
      </w:r>
      <w:r w:rsidR="00C3330D" w:rsidRPr="00B36ABF">
        <w:rPr>
          <w:lang w:eastAsia="en-US"/>
        </w:rPr>
        <w:t>bao</w:t>
      </w:r>
      <w:r w:rsidR="00C3330D" w:rsidRPr="00B36ABF">
        <w:rPr>
          <w:lang w:val="vi-VN" w:eastAsia="en-US"/>
        </w:rPr>
        <w:t xml:space="preserve"> </w:t>
      </w:r>
      <w:r w:rsidR="005640EE" w:rsidRPr="00B36ABF">
        <w:rPr>
          <w:lang w:eastAsia="en-US"/>
        </w:rPr>
        <w:t>gồm công nhân làm việc toàn thời gian và bán thời gian, các nhà thầu, nhà thầu phụ và công nhân tạm thời.</w:t>
      </w:r>
    </w:p>
    <w:p w14:paraId="0FFEF674" w14:textId="57FB88DE" w:rsidR="005B28EF" w:rsidRPr="00B36ABF" w:rsidRDefault="00B031E3" w:rsidP="005A16A4">
      <w:pPr>
        <w:pStyle w:val="General2L2"/>
        <w:widowControl w:val="0"/>
        <w:rPr>
          <w:rFonts w:eastAsia="Times New Roman"/>
          <w:sz w:val="24"/>
          <w:lang w:val="en-US" w:eastAsia="en-US" w:bidi="ar-SA"/>
        </w:rPr>
      </w:pPr>
      <w:r w:rsidRPr="00B36ABF">
        <w:rPr>
          <w:rFonts w:eastAsia="Times New Roman"/>
          <w:bCs/>
          <w:szCs w:val="22"/>
          <w:lang w:val="en-US" w:eastAsia="en-US" w:bidi="ar-SA"/>
        </w:rPr>
        <w:t>Diễn giải</w:t>
      </w:r>
    </w:p>
    <w:p w14:paraId="43416754" w14:textId="4D796BA3" w:rsidR="005B28EF" w:rsidRPr="00B36ABF" w:rsidRDefault="005B28EF"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Trừ khi </w:t>
      </w:r>
      <w:r w:rsidR="004F22BE" w:rsidRPr="00B36ABF">
        <w:rPr>
          <w:rFonts w:eastAsia="Times New Roman"/>
          <w:szCs w:val="22"/>
          <w:lang w:val="en-US" w:eastAsia="en-US" w:bidi="ar-SA"/>
        </w:rPr>
        <w:t>có quy định khác</w:t>
      </w:r>
      <w:r w:rsidRPr="00B36ABF">
        <w:rPr>
          <w:rFonts w:eastAsia="Times New Roman"/>
          <w:szCs w:val="22"/>
          <w:lang w:val="en-US" w:eastAsia="en-US" w:bidi="ar-SA"/>
        </w:rPr>
        <w:t xml:space="preserve">, </w:t>
      </w:r>
      <w:r w:rsidR="004F22BE" w:rsidRPr="00B36ABF">
        <w:rPr>
          <w:rFonts w:eastAsia="Times New Roman"/>
          <w:szCs w:val="22"/>
          <w:lang w:val="en-US" w:eastAsia="en-US" w:bidi="ar-SA"/>
        </w:rPr>
        <w:t xml:space="preserve">bất kỳ dẫn </w:t>
      </w:r>
      <w:r w:rsidRPr="00B36ABF">
        <w:rPr>
          <w:rFonts w:eastAsia="Times New Roman"/>
          <w:szCs w:val="22"/>
          <w:lang w:val="en-US" w:eastAsia="en-US" w:bidi="ar-SA"/>
        </w:rPr>
        <w:t xml:space="preserve">chiếu </w:t>
      </w:r>
      <w:r w:rsidR="004F22BE" w:rsidRPr="00B36ABF">
        <w:rPr>
          <w:rFonts w:eastAsia="Times New Roman"/>
          <w:szCs w:val="22"/>
          <w:lang w:val="en-US" w:eastAsia="en-US" w:bidi="ar-SA"/>
        </w:rPr>
        <w:t xml:space="preserve">nào </w:t>
      </w:r>
      <w:r w:rsidRPr="00B36ABF">
        <w:rPr>
          <w:rFonts w:eastAsia="Times New Roman"/>
          <w:szCs w:val="22"/>
          <w:lang w:val="en-US" w:eastAsia="en-US" w:bidi="ar-SA"/>
        </w:rPr>
        <w:t xml:space="preserve">trong Thỏa </w:t>
      </w:r>
      <w:r w:rsidR="004F22BE" w:rsidRPr="00B36ABF">
        <w:rPr>
          <w:rFonts w:eastAsia="Times New Roman"/>
          <w:szCs w:val="22"/>
          <w:lang w:val="en-US" w:eastAsia="en-US" w:bidi="ar-SA"/>
        </w:rPr>
        <w:t>T</w:t>
      </w:r>
      <w:r w:rsidRPr="00B36ABF">
        <w:rPr>
          <w:rFonts w:eastAsia="Times New Roman"/>
          <w:szCs w:val="22"/>
          <w:lang w:val="en-US" w:eastAsia="en-US" w:bidi="ar-SA"/>
        </w:rPr>
        <w:t xml:space="preserve">huận này </w:t>
      </w:r>
      <w:r w:rsidR="004F22BE" w:rsidRPr="00B36ABF">
        <w:rPr>
          <w:rFonts w:eastAsia="Times New Roman"/>
          <w:szCs w:val="22"/>
          <w:lang w:val="en-US" w:eastAsia="en-US" w:bidi="ar-SA"/>
        </w:rPr>
        <w:t>đến</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3F25DB48" w14:textId="5D7B0D95" w:rsidR="005B28EF" w:rsidRPr="00B36ABF" w:rsidRDefault="00347A7E"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 giao dịch</w:t>
      </w:r>
      <w:r w:rsidR="00F55AED" w:rsidRPr="00B36ABF">
        <w:rPr>
          <w:rFonts w:eastAsia="Times New Roman"/>
          <w:szCs w:val="22"/>
          <w:lang w:val="en-US" w:eastAsia="en-US" w:bidi="ar-SA"/>
        </w:rPr>
        <w:t xml:space="preserve"> “</w:t>
      </w:r>
      <w:r w:rsidR="005B28EF" w:rsidRPr="00B36ABF">
        <w:rPr>
          <w:rFonts w:eastAsia="Times New Roman"/>
          <w:b/>
          <w:bCs/>
          <w:szCs w:val="22"/>
          <w:lang w:val="en-US" w:eastAsia="en-US" w:bidi="ar-SA"/>
        </w:rPr>
        <w:t>mua</w:t>
      </w:r>
      <w:r w:rsidRPr="00B36ABF">
        <w:rPr>
          <w:rFonts w:eastAsia="Times New Roman"/>
          <w:b/>
          <w:bCs/>
          <w:szCs w:val="22"/>
          <w:lang w:val="en-US" w:eastAsia="en-US" w:bidi="ar-SA"/>
        </w:rPr>
        <w:t>/mua lại</w:t>
      </w:r>
      <w:r w:rsidR="005868D6" w:rsidRPr="00B36ABF">
        <w:rPr>
          <w:rFonts w:eastAsia="Times New Roman"/>
          <w:bCs/>
          <w:szCs w:val="22"/>
          <w:lang w:val="en-US" w:eastAsia="en-US" w:bidi="ar-SA"/>
        </w:rPr>
        <w:t>”</w:t>
      </w:r>
      <w:r w:rsidR="00F55AED" w:rsidRPr="00B36ABF">
        <w:rPr>
          <w:rFonts w:eastAsia="Times New Roman"/>
          <w:bCs/>
          <w:szCs w:val="22"/>
          <w:lang w:val="en-US" w:eastAsia="en-US" w:bidi="ar-SA"/>
        </w:rPr>
        <w:t xml:space="preserve"> </w:t>
      </w:r>
      <w:r w:rsidR="005B28EF" w:rsidRPr="00B36ABF">
        <w:rPr>
          <w:rFonts w:eastAsia="Times New Roman"/>
          <w:szCs w:val="22"/>
          <w:lang w:val="en-US" w:eastAsia="en-US" w:bidi="ar-SA"/>
        </w:rPr>
        <w:t xml:space="preserve">sẽ được </w:t>
      </w:r>
      <w:r w:rsidR="005B28EF" w:rsidRPr="00B36ABF">
        <w:rPr>
          <w:szCs w:val="22"/>
          <w:lang w:eastAsia="en-US"/>
        </w:rPr>
        <w:t>hiểu</w:t>
      </w:r>
      <w:r w:rsidR="005B28EF" w:rsidRPr="00B36ABF">
        <w:rPr>
          <w:rFonts w:eastAsia="Times New Roman"/>
          <w:szCs w:val="22"/>
          <w:lang w:val="en-US" w:eastAsia="en-US" w:bidi="ar-SA"/>
        </w:rPr>
        <w:t xml:space="preserve"> là bao gồm </w:t>
      </w:r>
      <w:r w:rsidRPr="00B36ABF">
        <w:rPr>
          <w:rFonts w:eastAsia="Times New Roman"/>
          <w:szCs w:val="22"/>
          <w:lang w:val="en-US" w:eastAsia="en-US" w:bidi="ar-SA"/>
        </w:rPr>
        <w:t xml:space="preserve">bất kỳ việc </w:t>
      </w:r>
      <w:r w:rsidR="005B28EF" w:rsidRPr="00B36ABF">
        <w:rPr>
          <w:rFonts w:eastAsia="Times New Roman"/>
          <w:szCs w:val="22"/>
          <w:lang w:val="en-US" w:eastAsia="en-US" w:bidi="ar-SA"/>
        </w:rPr>
        <w:t xml:space="preserve">mua, thuê, </w:t>
      </w:r>
      <w:r w:rsidRPr="00B36ABF">
        <w:rPr>
          <w:rFonts w:eastAsia="Times New Roman"/>
          <w:szCs w:val="22"/>
          <w:lang w:val="en-US" w:eastAsia="en-US" w:bidi="ar-SA"/>
        </w:rPr>
        <w:t xml:space="preserve">nhận </w:t>
      </w:r>
      <w:r w:rsidR="005B28EF" w:rsidRPr="00B36ABF">
        <w:rPr>
          <w:rFonts w:eastAsia="Times New Roman"/>
          <w:szCs w:val="22"/>
          <w:lang w:val="en-US" w:eastAsia="en-US" w:bidi="ar-SA"/>
        </w:rPr>
        <w:t xml:space="preserve">chuyển nhượng, </w:t>
      </w:r>
      <w:r w:rsidR="00E30AD9" w:rsidRPr="00B36ABF">
        <w:rPr>
          <w:rFonts w:eastAsia="Times New Roman"/>
          <w:szCs w:val="22"/>
          <w:lang w:val="en-US" w:eastAsia="en-US" w:bidi="ar-SA"/>
        </w:rPr>
        <w:t>chuyển quyền sở hữu</w:t>
      </w:r>
      <w:r w:rsidR="005B28EF" w:rsidRPr="00B36ABF">
        <w:rPr>
          <w:rFonts w:eastAsia="Times New Roman"/>
          <w:szCs w:val="22"/>
          <w:lang w:val="en-US" w:eastAsia="en-US" w:bidi="ar-SA"/>
        </w:rPr>
        <w:t xml:space="preserve">, chuyển </w:t>
      </w:r>
      <w:r w:rsidRPr="00B36ABF">
        <w:rPr>
          <w:rFonts w:eastAsia="Times New Roman"/>
          <w:szCs w:val="22"/>
          <w:lang w:val="en-US" w:eastAsia="en-US" w:bidi="ar-SA"/>
        </w:rPr>
        <w:t xml:space="preserve">giao </w:t>
      </w:r>
      <w:r w:rsidR="005B28EF" w:rsidRPr="00B36ABF">
        <w:rPr>
          <w:rFonts w:eastAsia="Times New Roman"/>
          <w:szCs w:val="22"/>
          <w:lang w:val="en-US" w:eastAsia="en-US" w:bidi="ar-SA"/>
        </w:rPr>
        <w:t>hoặc tặng</w:t>
      </w:r>
      <w:r w:rsidR="00E30AD9" w:rsidRPr="00B36ABF">
        <w:rPr>
          <w:rFonts w:eastAsia="Times New Roman"/>
          <w:szCs w:val="22"/>
          <w:lang w:val="en-US" w:eastAsia="en-US" w:bidi="ar-SA"/>
        </w:rPr>
        <w:t xml:space="preserve"> cho</w:t>
      </w:r>
      <w:r w:rsidR="005B28EF" w:rsidRPr="00B36ABF">
        <w:rPr>
          <w:rFonts w:eastAsia="Times New Roman"/>
          <w:szCs w:val="22"/>
          <w:lang w:val="en-US" w:eastAsia="en-US" w:bidi="ar-SA"/>
        </w:rPr>
        <w:t xml:space="preserve">, </w:t>
      </w:r>
      <w:r w:rsidR="00E30AD9" w:rsidRPr="00B36ABF">
        <w:rPr>
          <w:rFonts w:eastAsia="Times New Roman"/>
          <w:szCs w:val="22"/>
          <w:lang w:val="en-US" w:eastAsia="en-US" w:bidi="ar-SA"/>
        </w:rPr>
        <w:t xml:space="preserve">có được </w:t>
      </w:r>
      <w:r w:rsidR="005B28EF" w:rsidRPr="00B36ABF">
        <w:rPr>
          <w:rFonts w:eastAsia="Times New Roman"/>
          <w:szCs w:val="22"/>
          <w:lang w:val="en-US" w:eastAsia="en-US" w:bidi="ar-SA"/>
        </w:rPr>
        <w:t xml:space="preserve">bất kỳ hình thức </w:t>
      </w:r>
      <w:r w:rsidR="00E30AD9" w:rsidRPr="00B36ABF">
        <w:rPr>
          <w:rFonts w:eastAsia="Times New Roman"/>
          <w:szCs w:val="22"/>
          <w:lang w:val="en-US" w:eastAsia="en-US" w:bidi="ar-SA"/>
        </w:rPr>
        <w:t xml:space="preserve">nào đối với quyền </w:t>
      </w:r>
      <w:r w:rsidR="005B28EF" w:rsidRPr="00B36ABF">
        <w:rPr>
          <w:rFonts w:eastAsia="Times New Roman"/>
          <w:szCs w:val="22"/>
          <w:lang w:val="en-US" w:eastAsia="en-US" w:bidi="ar-SA"/>
        </w:rPr>
        <w:t xml:space="preserve">sở hữu, </w:t>
      </w:r>
      <w:r w:rsidR="00E30AD9" w:rsidRPr="00B36ABF">
        <w:rPr>
          <w:rFonts w:eastAsia="Times New Roman"/>
          <w:szCs w:val="22"/>
          <w:lang w:val="en-US" w:eastAsia="en-US" w:bidi="ar-SA"/>
        </w:rPr>
        <w:t xml:space="preserve">tư cách </w:t>
      </w:r>
      <w:r w:rsidR="005B28EF" w:rsidRPr="00B36ABF">
        <w:rPr>
          <w:rFonts w:eastAsia="Times New Roman"/>
          <w:szCs w:val="22"/>
          <w:lang w:val="en-US" w:eastAsia="en-US" w:bidi="ar-SA"/>
        </w:rPr>
        <w:t xml:space="preserve">sở hữu, di sản hoặc </w:t>
      </w:r>
      <w:r w:rsidR="00E30AD9" w:rsidRPr="00B36ABF">
        <w:rPr>
          <w:rFonts w:eastAsia="Times New Roman"/>
          <w:szCs w:val="22"/>
          <w:lang w:val="en-US" w:eastAsia="en-US" w:bidi="ar-SA"/>
        </w:rPr>
        <w:t>quyền lợi</w:t>
      </w:r>
      <w:r w:rsidR="005B28EF" w:rsidRPr="00B36ABF">
        <w:rPr>
          <w:rFonts w:eastAsia="Times New Roman"/>
          <w:szCs w:val="22"/>
          <w:lang w:val="en-US" w:eastAsia="en-US" w:bidi="ar-SA"/>
        </w:rPr>
        <w:t xml:space="preserve">, đăng ký đầu tư và bất kỳ </w:t>
      </w:r>
      <w:r w:rsidR="00E30AD9" w:rsidRPr="00B36ABF">
        <w:rPr>
          <w:rFonts w:eastAsia="Times New Roman"/>
          <w:szCs w:val="22"/>
          <w:lang w:val="en-US" w:eastAsia="en-US" w:bidi="ar-SA"/>
        </w:rPr>
        <w:t xml:space="preserve">quyền </w:t>
      </w:r>
      <w:r w:rsidR="005B28EF" w:rsidRPr="00B36ABF">
        <w:rPr>
          <w:rFonts w:eastAsia="Times New Roman"/>
          <w:szCs w:val="22"/>
          <w:lang w:val="en-US" w:eastAsia="en-US" w:bidi="ar-SA"/>
        </w:rPr>
        <w:t xml:space="preserve">chọn hoặc quyền ưu tiên </w:t>
      </w:r>
      <w:r w:rsidR="00E30AD9" w:rsidRPr="00B36ABF">
        <w:rPr>
          <w:rFonts w:eastAsia="Times New Roman"/>
          <w:szCs w:val="22"/>
          <w:lang w:val="en-US" w:eastAsia="en-US" w:bidi="ar-SA"/>
        </w:rPr>
        <w:t xml:space="preserve">nào </w:t>
      </w:r>
      <w:r w:rsidR="005B28EF" w:rsidRPr="00B36ABF">
        <w:rPr>
          <w:rFonts w:eastAsia="Times New Roman"/>
          <w:szCs w:val="22"/>
          <w:lang w:val="en-US" w:eastAsia="en-US" w:bidi="ar-SA"/>
        </w:rPr>
        <w:t xml:space="preserve">để thực hiện bất kỳ </w:t>
      </w:r>
      <w:r w:rsidR="00E30AD9" w:rsidRPr="00B36ABF">
        <w:rPr>
          <w:rFonts w:eastAsia="Times New Roman"/>
          <w:szCs w:val="22"/>
          <w:lang w:val="en-US" w:eastAsia="en-US" w:bidi="ar-SA"/>
        </w:rPr>
        <w:t xml:space="preserve">hoạt động </w:t>
      </w:r>
      <w:r w:rsidR="005B28EF" w:rsidRPr="00B36ABF">
        <w:rPr>
          <w:rFonts w:eastAsia="Times New Roman"/>
          <w:szCs w:val="22"/>
          <w:lang w:val="en-US" w:eastAsia="en-US" w:bidi="ar-SA"/>
        </w:rPr>
        <w:t xml:space="preserve">nào </w:t>
      </w:r>
      <w:r w:rsidR="00E30AD9" w:rsidRPr="00B36ABF">
        <w:rPr>
          <w:rFonts w:eastAsia="Times New Roman"/>
          <w:szCs w:val="22"/>
          <w:lang w:val="en-US" w:eastAsia="en-US" w:bidi="ar-SA"/>
        </w:rPr>
        <w:t xml:space="preserve">nói </w:t>
      </w:r>
      <w:r w:rsidR="005B28EF" w:rsidRPr="00B36ABF">
        <w:rPr>
          <w:rFonts w:eastAsia="Times New Roman"/>
          <w:szCs w:val="22"/>
          <w:lang w:val="en-US" w:eastAsia="en-US" w:bidi="ar-SA"/>
        </w:rPr>
        <w:t>trên</w:t>
      </w:r>
      <w:r w:rsidR="00E30AD9" w:rsidRPr="00B36ABF">
        <w:rPr>
          <w:rFonts w:eastAsia="Times New Roman"/>
          <w:szCs w:val="22"/>
          <w:lang w:val="en-US" w:eastAsia="en-US" w:bidi="ar-SA"/>
        </w:rPr>
        <w:t>,</w:t>
      </w:r>
      <w:r w:rsidR="005B28EF" w:rsidRPr="00B36ABF">
        <w:rPr>
          <w:rFonts w:eastAsia="Times New Roman"/>
          <w:szCs w:val="22"/>
          <w:lang w:val="en-US" w:eastAsia="en-US" w:bidi="ar-SA"/>
        </w:rPr>
        <w:t xml:space="preserve"> và </w:t>
      </w:r>
      <w:r w:rsidR="00E30AD9" w:rsidRPr="00B36ABF">
        <w:rPr>
          <w:rFonts w:eastAsia="Times New Roman"/>
          <w:szCs w:val="22"/>
          <w:lang w:val="en-US" w:eastAsia="en-US" w:bidi="ar-SA"/>
        </w:rPr>
        <w:t xml:space="preserve">dẫn chiếu đến hành động mua/mua lại/có được </w:t>
      </w:r>
      <w:r w:rsidR="005B28EF" w:rsidRPr="00B36ABF">
        <w:rPr>
          <w:rFonts w:eastAsia="Times New Roman"/>
          <w:szCs w:val="22"/>
          <w:lang w:val="en-US" w:eastAsia="en-US" w:bidi="ar-SA"/>
        </w:rPr>
        <w:t>sẽ được hiểu tương ứng;</w:t>
      </w:r>
    </w:p>
    <w:p w14:paraId="2A5A23DD" w14:textId="33586DE5"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w:t>
      </w:r>
      <w:r w:rsidR="00F55AED" w:rsidRPr="00B36ABF">
        <w:rPr>
          <w:rFonts w:eastAsia="Times New Roman"/>
          <w:szCs w:val="22"/>
          <w:lang w:val="en-US" w:eastAsia="en-US" w:bidi="ar-SA"/>
        </w:rPr>
        <w:t xml:space="preserve"> “</w:t>
      </w:r>
      <w:r w:rsidR="003B1D2B" w:rsidRPr="00B36ABF">
        <w:rPr>
          <w:rFonts w:eastAsia="Times New Roman"/>
          <w:b/>
          <w:bCs/>
          <w:szCs w:val="22"/>
          <w:lang w:val="en-US" w:eastAsia="en-US" w:bidi="ar-SA"/>
        </w:rPr>
        <w:t xml:space="preserve">mẫu </w:t>
      </w:r>
      <w:r w:rsidRPr="00B36ABF">
        <w:rPr>
          <w:rFonts w:eastAsia="Times New Roman"/>
          <w:b/>
          <w:bCs/>
          <w:szCs w:val="22"/>
          <w:lang w:val="en-US" w:eastAsia="en-US" w:bidi="ar-SA"/>
        </w:rPr>
        <w:t>thỏa thuận</w:t>
      </w:r>
      <w:r w:rsidR="005868D6" w:rsidRPr="00B36ABF">
        <w:rPr>
          <w:rFonts w:eastAsia="Times New Roman"/>
          <w:bCs/>
          <w:szCs w:val="22"/>
          <w:lang w:val="en-US" w:eastAsia="en-US" w:bidi="ar-SA"/>
        </w:rPr>
        <w:t>”</w:t>
      </w:r>
      <w:r w:rsidR="00F55AED" w:rsidRPr="00B36ABF">
        <w:rPr>
          <w:rFonts w:eastAsia="Times New Roman"/>
          <w:bCs/>
          <w:szCs w:val="22"/>
          <w:lang w:val="en-US" w:eastAsia="en-US" w:bidi="ar-SA"/>
        </w:rPr>
        <w:t xml:space="preserve"> </w:t>
      </w:r>
      <w:r w:rsidRPr="00B36ABF">
        <w:rPr>
          <w:rFonts w:eastAsia="Times New Roman"/>
          <w:szCs w:val="22"/>
          <w:lang w:val="en-US" w:eastAsia="en-US" w:bidi="ar-SA"/>
        </w:rPr>
        <w:t xml:space="preserve">của một tài liệu sẽ được hiểu là </w:t>
      </w:r>
      <w:r w:rsidR="003B1D2B" w:rsidRPr="00B36ABF">
        <w:rPr>
          <w:rFonts w:eastAsia="Times New Roman"/>
          <w:szCs w:val="22"/>
          <w:lang w:val="en-US" w:eastAsia="en-US" w:bidi="ar-SA"/>
        </w:rPr>
        <w:t xml:space="preserve">dẫn </w:t>
      </w:r>
      <w:r w:rsidRPr="00B36ABF">
        <w:rPr>
          <w:rFonts w:eastAsia="Times New Roman"/>
          <w:szCs w:val="22"/>
          <w:lang w:val="en-US" w:eastAsia="en-US" w:bidi="ar-SA"/>
        </w:rPr>
        <w:t xml:space="preserve">chiếu đến </w:t>
      </w:r>
      <w:r w:rsidR="003B1D2B" w:rsidRPr="00B36ABF">
        <w:rPr>
          <w:rFonts w:eastAsia="Times New Roman"/>
          <w:szCs w:val="22"/>
          <w:lang w:val="en-US" w:eastAsia="en-US" w:bidi="ar-SA"/>
        </w:rPr>
        <w:t xml:space="preserve">mẫu </w:t>
      </w:r>
      <w:r w:rsidRPr="00B36ABF">
        <w:rPr>
          <w:rFonts w:eastAsia="Times New Roman"/>
          <w:szCs w:val="22"/>
          <w:lang w:val="en-US" w:eastAsia="en-US" w:bidi="ar-SA"/>
        </w:rPr>
        <w:t xml:space="preserve">của tài liệu đó </w:t>
      </w:r>
      <w:r w:rsidR="003B1D2B" w:rsidRPr="00B36ABF">
        <w:rPr>
          <w:rFonts w:eastAsia="Times New Roman"/>
          <w:szCs w:val="22"/>
          <w:lang w:val="en-US" w:eastAsia="en-US" w:bidi="ar-SA"/>
        </w:rPr>
        <w:t xml:space="preserve">đã </w:t>
      </w:r>
      <w:r w:rsidRPr="00B36ABF">
        <w:rPr>
          <w:rFonts w:eastAsia="Times New Roman"/>
          <w:szCs w:val="22"/>
          <w:lang w:val="en-US" w:eastAsia="en-US" w:bidi="ar-SA"/>
        </w:rPr>
        <w:t xml:space="preserve">được ký tắt </w:t>
      </w:r>
      <w:r w:rsidR="007E4230" w:rsidRPr="00B36ABF">
        <w:rPr>
          <w:rFonts w:eastAsia="Times New Roman"/>
          <w:szCs w:val="22"/>
          <w:lang w:val="en-US" w:eastAsia="en-US" w:bidi="ar-SA"/>
        </w:rPr>
        <w:t xml:space="preserve">bởi hoặc thay mặt cho Bên Vay và </w:t>
      </w:r>
      <w:r w:rsidR="00BF1534" w:rsidRPr="00B36ABF">
        <w:rPr>
          <w:rFonts w:eastAsia="Times New Roman"/>
          <w:szCs w:val="22"/>
          <w:lang w:val="en-US" w:eastAsia="en-US" w:bidi="ar-SA"/>
        </w:rPr>
        <w:t>Đại Lý Liên Tín Dụng</w:t>
      </w:r>
      <w:r w:rsidR="007E4230" w:rsidRPr="00B36ABF">
        <w:rPr>
          <w:rFonts w:eastAsia="Times New Roman"/>
          <w:szCs w:val="22"/>
          <w:lang w:val="en-US" w:eastAsia="en-US" w:bidi="ar-SA"/>
        </w:rPr>
        <w:t xml:space="preserve"> </w:t>
      </w:r>
      <w:r w:rsidRPr="00B36ABF">
        <w:rPr>
          <w:rFonts w:eastAsia="Times New Roman"/>
          <w:szCs w:val="22"/>
          <w:lang w:val="en-US" w:eastAsia="en-US" w:bidi="ar-SA"/>
        </w:rPr>
        <w:t xml:space="preserve">vào hoặc trước Ngày </w:t>
      </w:r>
      <w:r w:rsidR="003B1D2B" w:rsidRPr="00B36ABF">
        <w:rPr>
          <w:rFonts w:eastAsia="Times New Roman"/>
          <w:szCs w:val="22"/>
          <w:lang w:val="en-US" w:eastAsia="en-US" w:bidi="ar-SA"/>
        </w:rPr>
        <w:t>K</w:t>
      </w:r>
      <w:r w:rsidRPr="00B36ABF">
        <w:rPr>
          <w:rFonts w:eastAsia="Times New Roman"/>
          <w:szCs w:val="22"/>
          <w:lang w:val="en-US" w:eastAsia="en-US" w:bidi="ar-SA"/>
        </w:rPr>
        <w:t xml:space="preserve">ý cho mục đích </w:t>
      </w:r>
      <w:r w:rsidR="007E4230" w:rsidRPr="00B36ABF">
        <w:rPr>
          <w:rFonts w:eastAsia="Times New Roman"/>
          <w:szCs w:val="22"/>
          <w:lang w:val="en-US" w:eastAsia="en-US" w:bidi="ar-SA"/>
        </w:rPr>
        <w:t xml:space="preserve">xác </w:t>
      </w:r>
      <w:r w:rsidRPr="00B36ABF">
        <w:rPr>
          <w:rFonts w:eastAsia="Times New Roman"/>
          <w:szCs w:val="22"/>
          <w:lang w:val="en-US" w:eastAsia="en-US" w:bidi="ar-SA"/>
        </w:rPr>
        <w:t xml:space="preserve">nhận </w:t>
      </w:r>
      <w:r w:rsidR="007E4230" w:rsidRPr="00B36ABF">
        <w:rPr>
          <w:rFonts w:eastAsia="Times New Roman"/>
          <w:szCs w:val="22"/>
          <w:lang w:val="en-US" w:eastAsia="en-US" w:bidi="ar-SA"/>
        </w:rPr>
        <w:t xml:space="preserve">đó </w:t>
      </w:r>
      <w:r w:rsidR="003B1D2B" w:rsidRPr="00B36ABF">
        <w:rPr>
          <w:rFonts w:eastAsia="Times New Roman"/>
          <w:szCs w:val="22"/>
          <w:lang w:val="en-US" w:eastAsia="en-US" w:bidi="ar-SA"/>
        </w:rPr>
        <w:t>là mẫu thỏa thuận</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5F1E8C6E" w14:textId="0BA48B7A"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w:t>
      </w:r>
      <w:r w:rsidR="00F55AED" w:rsidRPr="00B36ABF">
        <w:rPr>
          <w:rFonts w:eastAsia="Times New Roman"/>
          <w:szCs w:val="22"/>
          <w:lang w:val="en-US" w:eastAsia="en-US" w:bidi="ar-SA"/>
        </w:rPr>
        <w:t xml:space="preserve"> “</w:t>
      </w:r>
      <w:r w:rsidR="002050F5" w:rsidRPr="00B36ABF">
        <w:rPr>
          <w:rFonts w:eastAsia="Times New Roman"/>
          <w:b/>
          <w:bCs/>
          <w:szCs w:val="22"/>
          <w:lang w:val="en-US" w:eastAsia="en-US" w:bidi="ar-SA"/>
        </w:rPr>
        <w:t xml:space="preserve">chấp </w:t>
      </w:r>
      <w:r w:rsidRPr="00B36ABF">
        <w:rPr>
          <w:rFonts w:eastAsia="Times New Roman"/>
          <w:b/>
          <w:bCs/>
          <w:szCs w:val="22"/>
          <w:lang w:val="en-US" w:eastAsia="en-US" w:bidi="ar-SA"/>
        </w:rPr>
        <w:t>thuận</w:t>
      </w:r>
      <w:r w:rsidR="005868D6" w:rsidRPr="00B36ABF">
        <w:rPr>
          <w:rFonts w:eastAsia="Times New Roman"/>
          <w:bCs/>
          <w:szCs w:val="22"/>
          <w:lang w:val="en-US" w:eastAsia="en-US" w:bidi="ar-SA"/>
        </w:rPr>
        <w:t>”</w:t>
      </w:r>
      <w:r w:rsidR="00F55AED" w:rsidRPr="00B36ABF">
        <w:rPr>
          <w:rFonts w:eastAsia="Times New Roman"/>
          <w:bCs/>
          <w:szCs w:val="22"/>
          <w:lang w:val="en-US" w:eastAsia="en-US" w:bidi="ar-SA"/>
        </w:rPr>
        <w:t xml:space="preserve"> </w:t>
      </w:r>
      <w:r w:rsidRPr="00B36ABF">
        <w:rPr>
          <w:rFonts w:eastAsia="Times New Roman"/>
          <w:szCs w:val="22"/>
          <w:lang w:val="en-US" w:eastAsia="en-US" w:bidi="ar-SA"/>
        </w:rPr>
        <w:t xml:space="preserve">bao gồm một chứng thư và một </w:t>
      </w:r>
      <w:r w:rsidR="002050F5" w:rsidRPr="00B36ABF">
        <w:rPr>
          <w:rFonts w:eastAsia="Times New Roman"/>
          <w:szCs w:val="22"/>
          <w:lang w:val="en-US" w:eastAsia="en-US" w:bidi="ar-SA"/>
        </w:rPr>
        <w:t>văn kiện</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31FE4C2D" w14:textId="685D0156"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w:t>
      </w:r>
      <w:r w:rsidR="00F55AED" w:rsidRPr="00B36ABF">
        <w:rPr>
          <w:rFonts w:eastAsia="Times New Roman"/>
          <w:szCs w:val="22"/>
          <w:lang w:val="en-US" w:eastAsia="en-US" w:bidi="ar-SA"/>
        </w:rPr>
        <w:t xml:space="preserve"> “</w:t>
      </w:r>
      <w:r w:rsidRPr="00B36ABF">
        <w:rPr>
          <w:rFonts w:eastAsia="Times New Roman"/>
          <w:b/>
          <w:bCs/>
          <w:szCs w:val="22"/>
          <w:lang w:val="en-US" w:eastAsia="en-US" w:bidi="ar-SA"/>
        </w:rPr>
        <w:t>thỏa thuận</w:t>
      </w:r>
      <w:r w:rsidR="005868D6" w:rsidRPr="00B36ABF">
        <w:rPr>
          <w:rFonts w:eastAsia="Times New Roman"/>
          <w:szCs w:val="22"/>
          <w:lang w:val="en-US" w:eastAsia="en-US" w:bidi="ar-SA"/>
        </w:rPr>
        <w:t>”</w:t>
      </w:r>
      <w:r w:rsidR="00F55AED" w:rsidRPr="00B36ABF">
        <w:rPr>
          <w:rFonts w:eastAsia="Times New Roman"/>
          <w:szCs w:val="22"/>
          <w:lang w:val="en-US" w:eastAsia="en-US" w:bidi="ar-SA"/>
        </w:rPr>
        <w:t xml:space="preserve"> </w:t>
      </w:r>
      <w:r w:rsidRPr="00B36ABF">
        <w:rPr>
          <w:rFonts w:eastAsia="Times New Roman"/>
          <w:szCs w:val="22"/>
          <w:lang w:val="en-US" w:eastAsia="en-US" w:bidi="ar-SA"/>
        </w:rPr>
        <w:t>hoặc</w:t>
      </w:r>
      <w:r w:rsidR="00F55AED" w:rsidRPr="00B36ABF">
        <w:rPr>
          <w:rFonts w:eastAsia="Times New Roman"/>
          <w:szCs w:val="22"/>
          <w:lang w:val="en-US" w:eastAsia="en-US" w:bidi="ar-SA"/>
        </w:rPr>
        <w:t xml:space="preserve"> “</w:t>
      </w:r>
      <w:r w:rsidRPr="00B36ABF">
        <w:rPr>
          <w:rFonts w:eastAsia="Times New Roman"/>
          <w:b/>
          <w:bCs/>
          <w:szCs w:val="22"/>
          <w:lang w:val="en-US" w:eastAsia="en-US" w:bidi="ar-SA"/>
        </w:rPr>
        <w:t>tài liệu</w:t>
      </w:r>
      <w:r w:rsidR="005868D6" w:rsidRPr="00B36ABF">
        <w:rPr>
          <w:rFonts w:eastAsia="Times New Roman"/>
          <w:bCs/>
          <w:szCs w:val="22"/>
          <w:lang w:val="en-US" w:eastAsia="en-US" w:bidi="ar-SA"/>
        </w:rPr>
        <w:t>”</w:t>
      </w:r>
      <w:r w:rsidR="00F55AED" w:rsidRPr="00B36ABF">
        <w:rPr>
          <w:rFonts w:eastAsia="Times New Roman"/>
          <w:bCs/>
          <w:szCs w:val="22"/>
          <w:lang w:val="en-US" w:eastAsia="en-US" w:bidi="ar-SA"/>
        </w:rPr>
        <w:t xml:space="preserve"> </w:t>
      </w:r>
      <w:r w:rsidRPr="00B36ABF">
        <w:rPr>
          <w:rFonts w:eastAsia="Times New Roman"/>
          <w:szCs w:val="22"/>
          <w:lang w:val="en-US" w:eastAsia="en-US" w:bidi="ar-SA"/>
        </w:rPr>
        <w:t xml:space="preserve">là </w:t>
      </w:r>
      <w:r w:rsidR="002050F5" w:rsidRPr="00B36ABF">
        <w:rPr>
          <w:rFonts w:eastAsia="Times New Roman"/>
          <w:szCs w:val="22"/>
          <w:lang w:val="en-US" w:eastAsia="en-US" w:bidi="ar-SA"/>
        </w:rPr>
        <w:t xml:space="preserve">dẫn </w:t>
      </w:r>
      <w:r w:rsidRPr="00B36ABF">
        <w:rPr>
          <w:rFonts w:eastAsia="Times New Roman"/>
          <w:szCs w:val="22"/>
          <w:lang w:val="en-US" w:eastAsia="en-US" w:bidi="ar-SA"/>
        </w:rPr>
        <w:t xml:space="preserve">chiếu đến </w:t>
      </w:r>
      <w:r w:rsidR="002050F5" w:rsidRPr="00B36ABF">
        <w:rPr>
          <w:rFonts w:eastAsia="Times New Roman"/>
          <w:szCs w:val="22"/>
          <w:lang w:val="en-US" w:eastAsia="en-US" w:bidi="ar-SA"/>
        </w:rPr>
        <w:t xml:space="preserve">thỏa thuận hoặc tài liệu đó, </w:t>
      </w:r>
      <w:r w:rsidRPr="00B36ABF">
        <w:rPr>
          <w:rFonts w:eastAsia="Times New Roman"/>
          <w:szCs w:val="22"/>
          <w:lang w:val="en-US" w:eastAsia="en-US" w:bidi="ar-SA"/>
        </w:rPr>
        <w:t xml:space="preserve">như được sửa đổi, </w:t>
      </w:r>
      <w:r w:rsidR="002050F5" w:rsidRPr="00B36ABF">
        <w:rPr>
          <w:rFonts w:eastAsia="Times New Roman"/>
          <w:szCs w:val="22"/>
          <w:lang w:val="en-US" w:eastAsia="en-US" w:bidi="ar-SA"/>
        </w:rPr>
        <w:t xml:space="preserve">chuyển </w:t>
      </w:r>
      <w:r w:rsidR="00E85DFE" w:rsidRPr="00B36ABF">
        <w:rPr>
          <w:rFonts w:eastAsia="Times New Roman"/>
          <w:szCs w:val="22"/>
          <w:lang w:val="en-US" w:eastAsia="en-US" w:bidi="ar-SA"/>
        </w:rPr>
        <w:t xml:space="preserve">giao </w:t>
      </w:r>
      <w:r w:rsidRPr="00B36ABF">
        <w:rPr>
          <w:rFonts w:eastAsia="Times New Roman"/>
          <w:szCs w:val="22"/>
          <w:lang w:val="en-US" w:eastAsia="en-US" w:bidi="ar-SA"/>
        </w:rPr>
        <w:t xml:space="preserve">hoặc </w:t>
      </w:r>
      <w:r w:rsidR="002050F5" w:rsidRPr="00B36ABF">
        <w:rPr>
          <w:rFonts w:eastAsia="Times New Roman"/>
          <w:szCs w:val="22"/>
          <w:lang w:val="en-US" w:eastAsia="en-US" w:bidi="ar-SA"/>
        </w:rPr>
        <w:t xml:space="preserve">thay thế </w:t>
      </w:r>
      <w:r w:rsidR="002050F5" w:rsidRPr="00B36ABF">
        <w:rPr>
          <w:szCs w:val="22"/>
          <w:lang w:eastAsia="en-US"/>
        </w:rPr>
        <w:t>vào từng thời điểm</w:t>
      </w:r>
      <w:r w:rsidRPr="00B36ABF">
        <w:rPr>
          <w:rFonts w:eastAsia="Times New Roman"/>
          <w:szCs w:val="22"/>
          <w:lang w:val="en-US" w:eastAsia="en-US" w:bidi="ar-SA"/>
        </w:rPr>
        <w:t xml:space="preserve">; </w:t>
      </w:r>
      <w:r w:rsidRPr="00B36ABF">
        <w:rPr>
          <w:rFonts w:eastAsia="Times New Roman"/>
          <w:b/>
          <w:bCs/>
          <w:szCs w:val="22"/>
          <w:lang w:val="en-US" w:eastAsia="en-US" w:bidi="ar-SA"/>
        </w:rPr>
        <w:t xml:space="preserve">với điều kiện là </w:t>
      </w:r>
      <w:r w:rsidRPr="00B36ABF">
        <w:rPr>
          <w:rFonts w:eastAsia="Times New Roman"/>
          <w:bCs/>
          <w:szCs w:val="22"/>
          <w:lang w:val="en-US" w:eastAsia="en-US" w:bidi="ar-SA"/>
        </w:rPr>
        <w:t xml:space="preserve">đã </w:t>
      </w:r>
      <w:r w:rsidR="00E85DFE" w:rsidRPr="00B36ABF">
        <w:rPr>
          <w:rFonts w:eastAsia="Times New Roman"/>
          <w:bCs/>
          <w:szCs w:val="22"/>
          <w:lang w:val="en-US" w:eastAsia="en-US" w:bidi="ar-SA"/>
        </w:rPr>
        <w:t xml:space="preserve">xin </w:t>
      </w:r>
      <w:r w:rsidRPr="00B36ABF">
        <w:rPr>
          <w:rFonts w:eastAsia="Times New Roman"/>
          <w:bCs/>
          <w:szCs w:val="22"/>
          <w:lang w:val="en-US" w:eastAsia="en-US" w:bidi="ar-SA"/>
        </w:rPr>
        <w:t>được</w:t>
      </w:r>
      <w:r w:rsidRPr="00B36ABF">
        <w:rPr>
          <w:rFonts w:eastAsia="Times New Roman"/>
          <w:b/>
          <w:bCs/>
          <w:szCs w:val="22"/>
          <w:lang w:val="en-US" w:eastAsia="en-US" w:bidi="ar-SA"/>
        </w:rPr>
        <w:t xml:space="preserve"> </w:t>
      </w:r>
      <w:r w:rsidRPr="00B36ABF">
        <w:rPr>
          <w:rFonts w:eastAsia="Times New Roman"/>
          <w:szCs w:val="22"/>
          <w:lang w:val="en-US" w:eastAsia="en-US" w:bidi="ar-SA"/>
        </w:rPr>
        <w:t xml:space="preserve">bất kỳ </w:t>
      </w:r>
      <w:r w:rsidR="00E85DFE" w:rsidRPr="00B36ABF">
        <w:rPr>
          <w:rFonts w:eastAsia="Times New Roman"/>
          <w:szCs w:val="22"/>
          <w:lang w:val="en-US" w:eastAsia="en-US" w:bidi="ar-SA"/>
        </w:rPr>
        <w:t xml:space="preserve">chấp thuận </w:t>
      </w:r>
      <w:r w:rsidRPr="00B36ABF">
        <w:rPr>
          <w:rFonts w:eastAsia="Times New Roman"/>
          <w:szCs w:val="22"/>
          <w:lang w:val="en-US" w:eastAsia="en-US" w:bidi="ar-SA"/>
        </w:rPr>
        <w:t xml:space="preserve">nào được yêu cầu theo </w:t>
      </w:r>
      <w:r w:rsidR="00E85DFE" w:rsidRPr="00B36ABF">
        <w:rPr>
          <w:rFonts w:eastAsia="Times New Roman"/>
          <w:szCs w:val="22"/>
          <w:lang w:val="en-US" w:eastAsia="en-US" w:bidi="ar-SA"/>
        </w:rPr>
        <w:t xml:space="preserve">Các </w:t>
      </w:r>
      <w:r w:rsidRPr="00B36ABF">
        <w:rPr>
          <w:rFonts w:eastAsia="Times New Roman"/>
          <w:szCs w:val="22"/>
          <w:lang w:val="en-US" w:eastAsia="en-US" w:bidi="ar-SA"/>
        </w:rPr>
        <w:t xml:space="preserve">Tài </w:t>
      </w:r>
      <w:r w:rsidR="00E85DFE" w:rsidRPr="00B36ABF">
        <w:rPr>
          <w:rFonts w:eastAsia="Times New Roman"/>
          <w:szCs w:val="22"/>
          <w:lang w:val="en-US" w:eastAsia="en-US" w:bidi="ar-SA"/>
        </w:rPr>
        <w:t>L</w:t>
      </w:r>
      <w:r w:rsidRPr="00B36ABF">
        <w:rPr>
          <w:rFonts w:eastAsia="Times New Roman"/>
          <w:szCs w:val="22"/>
          <w:lang w:val="en-US" w:eastAsia="en-US" w:bidi="ar-SA"/>
        </w:rPr>
        <w:t xml:space="preserve">iệu </w:t>
      </w:r>
      <w:r w:rsidR="00E85DFE" w:rsidRPr="00B36ABF">
        <w:rPr>
          <w:rFonts w:eastAsia="Times New Roman"/>
          <w:szCs w:val="22"/>
          <w:lang w:val="en-US" w:eastAsia="en-US" w:bidi="ar-SA"/>
        </w:rPr>
        <w:t xml:space="preserve">Cấp Vốn cho mục đích </w:t>
      </w:r>
      <w:r w:rsidRPr="00B36ABF">
        <w:rPr>
          <w:rFonts w:eastAsia="Times New Roman"/>
          <w:szCs w:val="22"/>
          <w:lang w:val="en-US" w:eastAsia="en-US" w:bidi="ar-SA"/>
        </w:rPr>
        <w:t xml:space="preserve">sửa đổi, chuyển </w:t>
      </w:r>
      <w:r w:rsidR="00E85DFE" w:rsidRPr="00B36ABF">
        <w:rPr>
          <w:rFonts w:eastAsia="Times New Roman"/>
          <w:szCs w:val="22"/>
          <w:lang w:val="en-US" w:eastAsia="en-US" w:bidi="ar-SA"/>
        </w:rPr>
        <w:t xml:space="preserve">giao </w:t>
      </w:r>
      <w:r w:rsidRPr="00B36ABF">
        <w:rPr>
          <w:rFonts w:eastAsia="Times New Roman"/>
          <w:szCs w:val="22"/>
          <w:lang w:val="en-US" w:eastAsia="en-US" w:bidi="ar-SA"/>
        </w:rPr>
        <w:t xml:space="preserve">và/hoặc </w:t>
      </w:r>
      <w:r w:rsidR="00E85DFE" w:rsidRPr="00B36ABF">
        <w:rPr>
          <w:rFonts w:eastAsia="Times New Roman"/>
          <w:szCs w:val="22"/>
          <w:lang w:val="en-US" w:eastAsia="en-US" w:bidi="ar-SA"/>
        </w:rPr>
        <w:t xml:space="preserve">thay thế </w:t>
      </w:r>
      <w:r w:rsidRPr="00B36ABF">
        <w:rPr>
          <w:rFonts w:eastAsia="Times New Roman"/>
          <w:szCs w:val="22"/>
          <w:lang w:val="en-US" w:eastAsia="en-US" w:bidi="ar-SA"/>
        </w:rPr>
        <w:t xml:space="preserve">liên quan (nhưng </w:t>
      </w:r>
      <w:r w:rsidR="00E85DFE" w:rsidRPr="00B36ABF">
        <w:rPr>
          <w:rFonts w:eastAsia="Times New Roman"/>
          <w:szCs w:val="22"/>
          <w:lang w:val="en-US" w:eastAsia="en-US" w:bidi="ar-SA"/>
        </w:rPr>
        <w:t xml:space="preserve">trong trường hợp </w:t>
      </w:r>
      <w:r w:rsidRPr="00B36ABF">
        <w:rPr>
          <w:rFonts w:eastAsia="Times New Roman"/>
          <w:szCs w:val="22"/>
          <w:lang w:val="en-US" w:eastAsia="en-US" w:bidi="ar-SA"/>
        </w:rPr>
        <w:t xml:space="preserve">một thuật ngữ </w:t>
      </w:r>
      <w:r w:rsidR="00DB10EB" w:rsidRPr="00B36ABF">
        <w:rPr>
          <w:rFonts w:eastAsia="Times New Roman"/>
          <w:szCs w:val="22"/>
          <w:lang w:val="en-US" w:eastAsia="en-US" w:bidi="ar-SA"/>
        </w:rPr>
        <w:t>đã được</w:t>
      </w:r>
      <w:r w:rsidR="00E85DFE" w:rsidRPr="00B36ABF">
        <w:rPr>
          <w:rFonts w:eastAsia="Times New Roman"/>
          <w:szCs w:val="22"/>
          <w:lang w:val="en-US" w:eastAsia="en-US" w:bidi="ar-SA"/>
        </w:rPr>
        <w:t xml:space="preserve"> định nghĩa </w:t>
      </w:r>
      <w:r w:rsidRPr="00B36ABF">
        <w:rPr>
          <w:rFonts w:eastAsia="Times New Roman"/>
          <w:szCs w:val="22"/>
          <w:lang w:val="en-US" w:eastAsia="en-US" w:bidi="ar-SA"/>
        </w:rPr>
        <w:t xml:space="preserve">được </w:t>
      </w:r>
      <w:r w:rsidR="00E85DFE" w:rsidRPr="00B36ABF">
        <w:rPr>
          <w:rFonts w:eastAsia="Times New Roman"/>
          <w:szCs w:val="22"/>
          <w:lang w:val="en-US" w:eastAsia="en-US" w:bidi="ar-SA"/>
        </w:rPr>
        <w:t xml:space="preserve">đưa vào đây </w:t>
      </w:r>
      <w:r w:rsidRPr="00B36ABF">
        <w:rPr>
          <w:rFonts w:eastAsia="Times New Roman"/>
          <w:szCs w:val="22"/>
          <w:lang w:val="en-US" w:eastAsia="en-US" w:bidi="ar-SA"/>
        </w:rPr>
        <w:t xml:space="preserve">bằng cách </w:t>
      </w:r>
      <w:r w:rsidR="00E85DFE" w:rsidRPr="00B36ABF">
        <w:rPr>
          <w:rFonts w:eastAsia="Times New Roman"/>
          <w:szCs w:val="22"/>
          <w:lang w:val="en-US" w:eastAsia="en-US" w:bidi="ar-SA"/>
        </w:rPr>
        <w:t xml:space="preserve">dẫn </w:t>
      </w:r>
      <w:r w:rsidRPr="00B36ABF">
        <w:rPr>
          <w:rFonts w:eastAsia="Times New Roman"/>
          <w:szCs w:val="22"/>
          <w:lang w:val="en-US" w:eastAsia="en-US" w:bidi="ar-SA"/>
        </w:rPr>
        <w:t xml:space="preserve">chiếu </w:t>
      </w:r>
      <w:r w:rsidR="00E85DFE" w:rsidRPr="00B36ABF">
        <w:rPr>
          <w:rFonts w:eastAsia="Times New Roman"/>
          <w:szCs w:val="22"/>
          <w:lang w:val="en-US" w:eastAsia="en-US" w:bidi="ar-SA"/>
        </w:rPr>
        <w:t xml:space="preserve">đến </w:t>
      </w:r>
      <w:r w:rsidRPr="00B36ABF">
        <w:rPr>
          <w:rFonts w:eastAsia="Times New Roman"/>
          <w:szCs w:val="22"/>
          <w:lang w:val="en-US" w:eastAsia="en-US" w:bidi="ar-SA"/>
        </w:rPr>
        <w:t xml:space="preserve">trong Thỏa </w:t>
      </w:r>
      <w:r w:rsidR="00E85DFE" w:rsidRPr="00B36ABF">
        <w:rPr>
          <w:rFonts w:eastAsia="Times New Roman"/>
          <w:szCs w:val="22"/>
          <w:lang w:val="en-US" w:eastAsia="en-US" w:bidi="ar-SA"/>
        </w:rPr>
        <w:t>T</w:t>
      </w:r>
      <w:r w:rsidRPr="00B36ABF">
        <w:rPr>
          <w:rFonts w:eastAsia="Times New Roman"/>
          <w:szCs w:val="22"/>
          <w:lang w:val="en-US" w:eastAsia="en-US" w:bidi="ar-SA"/>
        </w:rPr>
        <w:t xml:space="preserve">huận này </w:t>
      </w:r>
      <w:r w:rsidR="00E85DFE" w:rsidRPr="00B36ABF">
        <w:rPr>
          <w:rFonts w:eastAsia="Times New Roman"/>
          <w:szCs w:val="22"/>
          <w:lang w:val="en-US" w:eastAsia="en-US" w:bidi="ar-SA"/>
        </w:rPr>
        <w:t xml:space="preserve">nằm trong </w:t>
      </w:r>
      <w:r w:rsidRPr="00B36ABF">
        <w:rPr>
          <w:rFonts w:eastAsia="Times New Roman"/>
          <w:szCs w:val="22"/>
          <w:lang w:val="en-US" w:eastAsia="en-US" w:bidi="ar-SA"/>
        </w:rPr>
        <w:t xml:space="preserve">một tài liệu không phải là Tài </w:t>
      </w:r>
      <w:r w:rsidR="00E85DFE" w:rsidRPr="00B36ABF">
        <w:rPr>
          <w:rFonts w:eastAsia="Times New Roman"/>
          <w:szCs w:val="22"/>
          <w:lang w:val="en-US" w:eastAsia="en-US" w:bidi="ar-SA"/>
        </w:rPr>
        <w:t>L</w:t>
      </w:r>
      <w:r w:rsidRPr="00B36ABF">
        <w:rPr>
          <w:rFonts w:eastAsia="Times New Roman"/>
          <w:szCs w:val="22"/>
          <w:lang w:val="en-US" w:eastAsia="en-US" w:bidi="ar-SA"/>
        </w:rPr>
        <w:t xml:space="preserve">iệu </w:t>
      </w:r>
      <w:r w:rsidR="00E85DFE" w:rsidRPr="00B36ABF">
        <w:rPr>
          <w:rFonts w:eastAsia="Times New Roman"/>
          <w:szCs w:val="22"/>
          <w:lang w:val="en-US" w:eastAsia="en-US" w:bidi="ar-SA"/>
        </w:rPr>
        <w:t xml:space="preserve">Cấp Vốn </w:t>
      </w:r>
      <w:r w:rsidRPr="00B36ABF">
        <w:rPr>
          <w:rFonts w:eastAsia="Times New Roman"/>
          <w:szCs w:val="22"/>
          <w:lang w:val="en-US" w:eastAsia="en-US" w:bidi="ar-SA"/>
        </w:rPr>
        <w:t xml:space="preserve">thì </w:t>
      </w:r>
      <w:r w:rsidR="00E85DFE" w:rsidRPr="00B36ABF">
        <w:rPr>
          <w:rFonts w:eastAsia="Times New Roman"/>
          <w:szCs w:val="22"/>
          <w:lang w:val="en-US" w:eastAsia="en-US" w:bidi="ar-SA"/>
        </w:rPr>
        <w:t xml:space="preserve">thuật ngữ đó </w:t>
      </w:r>
      <w:r w:rsidRPr="00B36ABF">
        <w:rPr>
          <w:rFonts w:eastAsia="Times New Roman"/>
          <w:szCs w:val="22"/>
          <w:lang w:val="en-US" w:eastAsia="en-US" w:bidi="ar-SA"/>
        </w:rPr>
        <w:t xml:space="preserve">sẽ được </w:t>
      </w:r>
      <w:r w:rsidR="00E85DFE" w:rsidRPr="00B36ABF">
        <w:rPr>
          <w:rFonts w:eastAsia="Times New Roman"/>
          <w:szCs w:val="22"/>
          <w:lang w:val="en-US" w:eastAsia="en-US" w:bidi="ar-SA"/>
        </w:rPr>
        <w:t xml:space="preserve">xem là </w:t>
      </w:r>
      <w:r w:rsidRPr="00B36ABF">
        <w:rPr>
          <w:rFonts w:eastAsia="Times New Roman"/>
          <w:szCs w:val="22"/>
          <w:lang w:val="en-US" w:eastAsia="en-US" w:bidi="ar-SA"/>
        </w:rPr>
        <w:t xml:space="preserve">(trừ khi được </w:t>
      </w:r>
      <w:r w:rsidR="00BF1534" w:rsidRPr="00B36ABF">
        <w:rPr>
          <w:rFonts w:eastAsia="Times New Roman"/>
          <w:szCs w:val="22"/>
          <w:lang w:val="en-US" w:eastAsia="en-US" w:bidi="ar-SA"/>
        </w:rPr>
        <w:t>Đại Lý Liên Tín Dụng</w:t>
      </w:r>
      <w:r w:rsidRPr="00B36ABF">
        <w:rPr>
          <w:rFonts w:eastAsia="Times New Roman"/>
          <w:szCs w:val="22"/>
          <w:lang w:val="en-US" w:eastAsia="en-US" w:bidi="ar-SA"/>
        </w:rPr>
        <w:t xml:space="preserve"> đồng ý khác) có nghĩa </w:t>
      </w:r>
      <w:r w:rsidR="00E85DFE" w:rsidRPr="00B36ABF">
        <w:rPr>
          <w:rFonts w:eastAsia="Times New Roman"/>
          <w:szCs w:val="22"/>
          <w:lang w:val="en-US" w:eastAsia="en-US" w:bidi="ar-SA"/>
        </w:rPr>
        <w:t xml:space="preserve">như được </w:t>
      </w:r>
      <w:r w:rsidR="00DB10EB" w:rsidRPr="00B36ABF">
        <w:rPr>
          <w:rFonts w:eastAsia="Times New Roman"/>
          <w:szCs w:val="22"/>
          <w:lang w:val="en-US" w:eastAsia="en-US" w:bidi="ar-SA"/>
        </w:rPr>
        <w:t xml:space="preserve">gán </w:t>
      </w:r>
      <w:r w:rsidR="00E85DFE" w:rsidRPr="00B36ABF">
        <w:rPr>
          <w:rFonts w:eastAsia="Times New Roman"/>
          <w:szCs w:val="22"/>
          <w:lang w:val="en-US" w:eastAsia="en-US" w:bidi="ar-SA"/>
        </w:rPr>
        <w:t xml:space="preserve">cho </w:t>
      </w:r>
      <w:r w:rsidRPr="00B36ABF">
        <w:rPr>
          <w:rFonts w:eastAsia="Times New Roman"/>
          <w:szCs w:val="22"/>
          <w:lang w:val="en-US" w:eastAsia="en-US" w:bidi="ar-SA"/>
        </w:rPr>
        <w:t xml:space="preserve">thuật ngữ đó trong tài liệu khác </w:t>
      </w:r>
      <w:r w:rsidR="00DB10EB" w:rsidRPr="00B36ABF">
        <w:rPr>
          <w:rFonts w:eastAsia="Times New Roman"/>
          <w:szCs w:val="22"/>
          <w:lang w:val="en-US" w:eastAsia="en-US" w:bidi="ar-SA"/>
        </w:rPr>
        <w:t xml:space="preserve">nêu trên </w:t>
      </w:r>
      <w:r w:rsidRPr="00B36ABF">
        <w:rPr>
          <w:rFonts w:eastAsia="Times New Roman"/>
          <w:szCs w:val="22"/>
          <w:lang w:val="en-US" w:eastAsia="en-US" w:bidi="ar-SA"/>
        </w:rPr>
        <w:t xml:space="preserve">có hiệu lực vào Ngày </w:t>
      </w:r>
      <w:r w:rsidR="00DB10EB" w:rsidRPr="00B36ABF">
        <w:rPr>
          <w:rFonts w:eastAsia="Times New Roman"/>
          <w:szCs w:val="22"/>
          <w:lang w:val="en-US" w:eastAsia="en-US" w:bidi="ar-SA"/>
        </w:rPr>
        <w:t>Ký</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03BD29A0" w14:textId="0147DAF2" w:rsidR="005B28EF" w:rsidRPr="00B36ABF" w:rsidRDefault="00DB10EB"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 việc</w:t>
      </w:r>
      <w:r w:rsidR="00F55AED" w:rsidRPr="00B36ABF">
        <w:rPr>
          <w:rFonts w:eastAsia="Times New Roman"/>
          <w:szCs w:val="22"/>
          <w:lang w:val="en-US" w:eastAsia="en-US" w:bidi="ar-SA"/>
        </w:rPr>
        <w:t xml:space="preserve"> “</w:t>
      </w:r>
      <w:r w:rsidR="005B28EF" w:rsidRPr="00B36ABF">
        <w:rPr>
          <w:rFonts w:eastAsia="Times New Roman"/>
          <w:b/>
          <w:bCs/>
          <w:szCs w:val="22"/>
          <w:lang w:val="en-US" w:eastAsia="en-US" w:bidi="ar-SA"/>
        </w:rPr>
        <w:t>sửa đổi</w:t>
      </w:r>
      <w:r w:rsidR="005868D6" w:rsidRPr="00B36ABF">
        <w:rPr>
          <w:rFonts w:eastAsia="Times New Roman"/>
          <w:bCs/>
          <w:szCs w:val="22"/>
          <w:lang w:val="en-US" w:eastAsia="en-US" w:bidi="ar-SA"/>
        </w:rPr>
        <w:t>”</w:t>
      </w:r>
      <w:r w:rsidR="00F55AED" w:rsidRPr="00B36ABF">
        <w:rPr>
          <w:rFonts w:eastAsia="Times New Roman"/>
          <w:bCs/>
          <w:szCs w:val="22"/>
          <w:lang w:val="en-US" w:eastAsia="en-US" w:bidi="ar-SA"/>
        </w:rPr>
        <w:t xml:space="preserve"> </w:t>
      </w:r>
      <w:r w:rsidR="005B28EF" w:rsidRPr="00B36ABF">
        <w:rPr>
          <w:rFonts w:eastAsia="Times New Roman"/>
          <w:szCs w:val="22"/>
          <w:lang w:val="en-US" w:eastAsia="en-US" w:bidi="ar-SA"/>
        </w:rPr>
        <w:t xml:space="preserve">bao gồm </w:t>
      </w:r>
      <w:r w:rsidRPr="00B36ABF">
        <w:rPr>
          <w:rFonts w:eastAsia="Times New Roman"/>
          <w:szCs w:val="22"/>
          <w:lang w:val="en-US" w:eastAsia="en-US" w:bidi="ar-SA"/>
        </w:rPr>
        <w:t xml:space="preserve">việc </w:t>
      </w:r>
      <w:r w:rsidR="005B28EF" w:rsidRPr="00B36ABF">
        <w:rPr>
          <w:rFonts w:eastAsia="Times New Roman"/>
          <w:szCs w:val="22"/>
          <w:lang w:val="en-US" w:eastAsia="en-US" w:bidi="ar-SA"/>
        </w:rPr>
        <w:t xml:space="preserve">bổ sung, </w:t>
      </w:r>
      <w:r w:rsidRPr="00B36ABF">
        <w:rPr>
          <w:rFonts w:eastAsia="Times New Roman"/>
          <w:szCs w:val="22"/>
          <w:lang w:val="en-US" w:eastAsia="en-US" w:bidi="ar-SA"/>
        </w:rPr>
        <w:t>thay</w:t>
      </w:r>
      <w:r w:rsidR="005B28EF" w:rsidRPr="00B36ABF">
        <w:rPr>
          <w:rFonts w:eastAsia="Times New Roman"/>
          <w:szCs w:val="22"/>
          <w:lang w:val="en-US" w:eastAsia="en-US" w:bidi="ar-SA"/>
        </w:rPr>
        <w:t xml:space="preserve">, thay thế, chuyển nhượng, thay đổi, </w:t>
      </w:r>
      <w:r w:rsidRPr="00B36ABF">
        <w:rPr>
          <w:rFonts w:eastAsia="Times New Roman"/>
          <w:szCs w:val="22"/>
          <w:lang w:val="en-US" w:eastAsia="en-US" w:bidi="ar-SA"/>
        </w:rPr>
        <w:t>ban hành lại</w:t>
      </w:r>
      <w:r w:rsidR="005B28EF" w:rsidRPr="00B36ABF">
        <w:rPr>
          <w:rFonts w:eastAsia="Times New Roman"/>
          <w:szCs w:val="22"/>
          <w:lang w:val="en-US" w:eastAsia="en-US" w:bidi="ar-SA"/>
        </w:rPr>
        <w:t xml:space="preserve">, </w:t>
      </w:r>
      <w:r w:rsidRPr="00B36ABF">
        <w:rPr>
          <w:rFonts w:eastAsia="Times New Roman"/>
          <w:szCs w:val="22"/>
          <w:lang w:val="en-US" w:eastAsia="en-US" w:bidi="ar-SA"/>
        </w:rPr>
        <w:t xml:space="preserve">điều chỉnh </w:t>
      </w:r>
      <w:r w:rsidR="005B28EF" w:rsidRPr="00B36ABF">
        <w:rPr>
          <w:rFonts w:eastAsia="Times New Roman"/>
          <w:szCs w:val="22"/>
          <w:lang w:val="en-US" w:eastAsia="en-US" w:bidi="ar-SA"/>
        </w:rPr>
        <w:t xml:space="preserve">hoặc </w:t>
      </w:r>
      <w:r w:rsidRPr="00B36ABF">
        <w:rPr>
          <w:rFonts w:eastAsia="Times New Roman"/>
          <w:szCs w:val="22"/>
          <w:lang w:val="en-US" w:eastAsia="en-US" w:bidi="ar-SA"/>
        </w:rPr>
        <w:t>trình bày lại</w:t>
      </w:r>
      <w:r w:rsidR="005B28EF" w:rsidRPr="00B36ABF">
        <w:rPr>
          <w:rFonts w:eastAsia="Times New Roman"/>
          <w:szCs w:val="22"/>
          <w:lang w:val="en-US" w:eastAsia="en-US" w:bidi="ar-SA"/>
        </w:rPr>
        <w:t xml:space="preserve">, và </w:t>
      </w:r>
      <w:r w:rsidRPr="00B36ABF">
        <w:rPr>
          <w:rFonts w:eastAsia="Times New Roman"/>
          <w:szCs w:val="22"/>
          <w:lang w:val="en-US" w:eastAsia="en-US" w:bidi="ar-SA"/>
        </w:rPr>
        <w:t>hành động</w:t>
      </w:r>
      <w:r w:rsidR="00F55AED" w:rsidRPr="00B36ABF">
        <w:rPr>
          <w:rFonts w:eastAsia="Times New Roman"/>
          <w:szCs w:val="22"/>
          <w:lang w:val="en-US" w:eastAsia="en-US" w:bidi="ar-SA"/>
        </w:rPr>
        <w:t xml:space="preserve"> “</w:t>
      </w:r>
      <w:r w:rsidR="005B28EF" w:rsidRPr="00B36ABF">
        <w:rPr>
          <w:rFonts w:eastAsia="Times New Roman"/>
          <w:b/>
          <w:bCs/>
          <w:szCs w:val="22"/>
          <w:lang w:val="en-US" w:eastAsia="en-US" w:bidi="ar-SA"/>
        </w:rPr>
        <w:t>sửa đổi</w:t>
      </w:r>
      <w:r w:rsidR="005868D6" w:rsidRPr="00B36ABF">
        <w:rPr>
          <w:rFonts w:eastAsia="Times New Roman"/>
          <w:bCs/>
          <w:szCs w:val="22"/>
          <w:lang w:val="en-US" w:eastAsia="en-US" w:bidi="ar-SA"/>
        </w:rPr>
        <w:t>”</w:t>
      </w:r>
      <w:r w:rsidR="00F55AED" w:rsidRPr="00B36ABF">
        <w:rPr>
          <w:rFonts w:eastAsia="Times New Roman"/>
          <w:bCs/>
          <w:szCs w:val="22"/>
          <w:lang w:val="en-US" w:eastAsia="en-US" w:bidi="ar-SA"/>
        </w:rPr>
        <w:t xml:space="preserve"> </w:t>
      </w:r>
      <w:r w:rsidR="005B28EF" w:rsidRPr="00B36ABF">
        <w:rPr>
          <w:rFonts w:eastAsia="Times New Roman"/>
          <w:szCs w:val="22"/>
          <w:lang w:val="en-US" w:eastAsia="en-US" w:bidi="ar-SA"/>
        </w:rPr>
        <w:t>sẽ được hiểu tương ứng;</w:t>
      </w:r>
      <w:r w:rsidR="00E30AD9" w:rsidRPr="00B36ABF">
        <w:rPr>
          <w:rFonts w:eastAsia="Times New Roman"/>
          <w:szCs w:val="22"/>
          <w:lang w:val="en-US" w:eastAsia="en-US" w:bidi="ar-SA"/>
        </w:rPr>
        <w:t xml:space="preserve"> </w:t>
      </w:r>
    </w:p>
    <w:p w14:paraId="0AF29959" w14:textId="3CA732FB" w:rsidR="005B28EF" w:rsidRPr="00B36ABF" w:rsidRDefault="00DB10EB"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w:t>
      </w:r>
      <w:r w:rsidR="005B28EF" w:rsidRPr="00B36ABF">
        <w:rPr>
          <w:rFonts w:eastAsia="Times New Roman"/>
          <w:b/>
          <w:bCs/>
          <w:szCs w:val="22"/>
          <w:lang w:val="en-US" w:eastAsia="en-US" w:bidi="ar-SA"/>
        </w:rPr>
        <w:t>tài sản</w:t>
      </w:r>
      <w:r w:rsidR="005868D6" w:rsidRPr="00B36ABF">
        <w:rPr>
          <w:rFonts w:eastAsia="Times New Roman"/>
          <w:bCs/>
          <w:szCs w:val="22"/>
          <w:lang w:val="en-US" w:eastAsia="en-US" w:bidi="ar-SA"/>
        </w:rPr>
        <w:t>”</w:t>
      </w:r>
      <w:r w:rsidR="00F55AED" w:rsidRPr="00B36ABF">
        <w:rPr>
          <w:rFonts w:eastAsia="Times New Roman"/>
          <w:bCs/>
          <w:szCs w:val="22"/>
          <w:lang w:val="en-US" w:eastAsia="en-US" w:bidi="ar-SA"/>
        </w:rPr>
        <w:t xml:space="preserve"> </w:t>
      </w:r>
      <w:r w:rsidR="005B28EF" w:rsidRPr="00B36ABF">
        <w:rPr>
          <w:rFonts w:eastAsia="Times New Roman"/>
          <w:szCs w:val="22"/>
          <w:lang w:val="en-US" w:eastAsia="en-US" w:bidi="ar-SA"/>
        </w:rPr>
        <w:t xml:space="preserve">bao gồm </w:t>
      </w:r>
      <w:r w:rsidRPr="00B36ABF">
        <w:rPr>
          <w:rFonts w:eastAsia="Times New Roman"/>
          <w:szCs w:val="22"/>
          <w:lang w:val="en-US" w:eastAsia="en-US" w:bidi="ar-SA"/>
        </w:rPr>
        <w:t xml:space="preserve">hoạt động </w:t>
      </w:r>
      <w:r w:rsidR="005B28EF" w:rsidRPr="00B36ABF">
        <w:rPr>
          <w:rFonts w:eastAsia="Times New Roman"/>
          <w:szCs w:val="22"/>
          <w:lang w:val="en-US" w:eastAsia="en-US" w:bidi="ar-SA"/>
        </w:rPr>
        <w:t xml:space="preserve">kinh doanh, </w:t>
      </w:r>
      <w:r w:rsidRPr="00B36ABF">
        <w:rPr>
          <w:rFonts w:eastAsia="Times New Roman"/>
          <w:szCs w:val="22"/>
          <w:lang w:val="en-US" w:eastAsia="en-US" w:bidi="ar-SA"/>
        </w:rPr>
        <w:t>công việc kinh doanh</w:t>
      </w:r>
      <w:r w:rsidR="005B28EF" w:rsidRPr="00B36ABF">
        <w:rPr>
          <w:rFonts w:eastAsia="Times New Roman"/>
          <w:szCs w:val="22"/>
          <w:lang w:val="en-US" w:eastAsia="en-US" w:bidi="ar-SA"/>
        </w:rPr>
        <w:t xml:space="preserve">, </w:t>
      </w:r>
      <w:r w:rsidRPr="00B36ABF">
        <w:rPr>
          <w:rFonts w:eastAsia="Times New Roman"/>
          <w:szCs w:val="22"/>
          <w:lang w:val="en-US" w:eastAsia="en-US" w:bidi="ar-SA"/>
        </w:rPr>
        <w:t xml:space="preserve">các </w:t>
      </w:r>
      <w:r w:rsidR="005B28EF" w:rsidRPr="00B36ABF">
        <w:rPr>
          <w:rFonts w:eastAsia="Times New Roman"/>
          <w:szCs w:val="22"/>
          <w:lang w:val="en-US" w:eastAsia="en-US" w:bidi="ar-SA"/>
        </w:rPr>
        <w:t xml:space="preserve">tài sản hiện tại và </w:t>
      </w:r>
      <w:r w:rsidRPr="00B36ABF">
        <w:rPr>
          <w:rFonts w:eastAsia="Times New Roman"/>
          <w:szCs w:val="22"/>
          <w:lang w:val="en-US" w:eastAsia="en-US" w:bidi="ar-SA"/>
        </w:rPr>
        <w:t xml:space="preserve">trong </w:t>
      </w:r>
      <w:r w:rsidR="005B28EF" w:rsidRPr="00B36ABF">
        <w:rPr>
          <w:rFonts w:eastAsia="Times New Roman"/>
          <w:szCs w:val="22"/>
          <w:lang w:val="en-US" w:eastAsia="en-US" w:bidi="ar-SA"/>
        </w:rPr>
        <w:t xml:space="preserve">tương lai, doanh thu (bao gồm quyền nhận doanh thu), vốn </w:t>
      </w:r>
      <w:r w:rsidRPr="00B36ABF">
        <w:rPr>
          <w:rFonts w:eastAsia="Times New Roman"/>
          <w:szCs w:val="22"/>
          <w:lang w:val="en-US" w:eastAsia="en-US" w:bidi="ar-SA"/>
        </w:rPr>
        <w:t xml:space="preserve">chưa yêu cầu thanh toán </w:t>
      </w:r>
      <w:r w:rsidR="005B28EF" w:rsidRPr="00B36ABF">
        <w:rPr>
          <w:rFonts w:eastAsia="Times New Roman"/>
          <w:szCs w:val="22"/>
          <w:lang w:val="en-US" w:eastAsia="en-US" w:bidi="ar-SA"/>
        </w:rPr>
        <w:t xml:space="preserve">và các quyền </w:t>
      </w:r>
      <w:r w:rsidRPr="00B36ABF">
        <w:rPr>
          <w:rFonts w:eastAsia="Times New Roman"/>
          <w:szCs w:val="22"/>
          <w:lang w:val="en-US" w:eastAsia="en-US" w:bidi="ar-SA"/>
        </w:rPr>
        <w:t>dưới mọi hình thức</w:t>
      </w:r>
      <w:r w:rsidR="005B28EF"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17F1A3FB" w14:textId="1254A89A" w:rsidR="005B28EF" w:rsidRPr="00B36ABF" w:rsidRDefault="005868D6"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lastRenderedPageBreak/>
        <w:t>“</w:t>
      </w:r>
      <w:r w:rsidR="005B28EF" w:rsidRPr="00B36ABF">
        <w:rPr>
          <w:rFonts w:eastAsia="Times New Roman"/>
          <w:b/>
          <w:bCs/>
          <w:szCs w:val="22"/>
          <w:lang w:val="en-US" w:eastAsia="en-US" w:bidi="ar-SA"/>
        </w:rPr>
        <w:t xml:space="preserve">thực hiện </w:t>
      </w:r>
      <w:r w:rsidRPr="00B36ABF">
        <w:rPr>
          <w:rFonts w:eastAsia="Times New Roman"/>
          <w:b/>
          <w:bCs/>
          <w:szCs w:val="22"/>
          <w:lang w:val="en-US" w:eastAsia="en-US" w:bidi="ar-SA"/>
        </w:rPr>
        <w:t>Dự Án</w:t>
      </w:r>
      <w:r w:rsidRPr="00B36ABF">
        <w:rPr>
          <w:rFonts w:eastAsia="Times New Roman"/>
          <w:bCs/>
          <w:szCs w:val="22"/>
          <w:lang w:val="en-US" w:eastAsia="en-US" w:bidi="ar-SA"/>
        </w:rPr>
        <w:t>”</w:t>
      </w:r>
      <w:r w:rsidR="005B28EF" w:rsidRPr="00B36ABF">
        <w:rPr>
          <w:rFonts w:eastAsia="Times New Roman"/>
          <w:szCs w:val="22"/>
          <w:lang w:val="en-US" w:eastAsia="en-US" w:bidi="ar-SA"/>
        </w:rPr>
        <w:t>,</w:t>
      </w:r>
      <w:r w:rsidRPr="00B36ABF">
        <w:rPr>
          <w:rFonts w:eastAsia="Times New Roman"/>
          <w:szCs w:val="22"/>
          <w:lang w:val="en-US" w:eastAsia="en-US" w:bidi="ar-SA"/>
        </w:rPr>
        <w:t xml:space="preserve"> “</w:t>
      </w:r>
      <w:r w:rsidRPr="00B36ABF">
        <w:rPr>
          <w:rFonts w:eastAsia="Times New Roman"/>
          <w:b/>
          <w:szCs w:val="22"/>
          <w:lang w:val="en-US" w:eastAsia="en-US" w:bidi="ar-SA"/>
        </w:rPr>
        <w:t>đang</w:t>
      </w:r>
      <w:r w:rsidRPr="00B36ABF">
        <w:rPr>
          <w:rFonts w:eastAsia="Times New Roman"/>
          <w:szCs w:val="22"/>
          <w:lang w:val="en-US" w:eastAsia="en-US" w:bidi="ar-SA"/>
        </w:rPr>
        <w:t xml:space="preserve"> </w:t>
      </w:r>
      <w:r w:rsidR="005B28EF" w:rsidRPr="00B36ABF">
        <w:rPr>
          <w:rFonts w:eastAsia="Times New Roman"/>
          <w:b/>
          <w:bCs/>
          <w:szCs w:val="22"/>
          <w:lang w:val="en-US" w:eastAsia="en-US" w:bidi="ar-SA"/>
        </w:rPr>
        <w:t xml:space="preserve">thực hiện </w:t>
      </w:r>
      <w:r w:rsidRPr="00B36ABF">
        <w:rPr>
          <w:rFonts w:eastAsia="Times New Roman"/>
          <w:b/>
          <w:bCs/>
          <w:szCs w:val="22"/>
          <w:lang w:val="en-US" w:eastAsia="en-US" w:bidi="ar-SA"/>
        </w:rPr>
        <w:t>Dự Án</w:t>
      </w:r>
      <w:r w:rsidRPr="00B36ABF">
        <w:rPr>
          <w:rFonts w:eastAsia="Times New Roman"/>
          <w:bCs/>
          <w:szCs w:val="22"/>
          <w:lang w:val="en-US" w:eastAsia="en-US" w:bidi="ar-SA"/>
        </w:rPr>
        <w:t>”</w:t>
      </w:r>
      <w:r w:rsidRPr="00B36ABF">
        <w:rPr>
          <w:rFonts w:eastAsia="Times New Roman"/>
          <w:szCs w:val="22"/>
          <w:lang w:val="en-US" w:eastAsia="en-US" w:bidi="ar-SA"/>
        </w:rPr>
        <w:t xml:space="preserve"> </w:t>
      </w:r>
      <w:r w:rsidR="005B28EF" w:rsidRPr="00B36ABF">
        <w:rPr>
          <w:rFonts w:eastAsia="Times New Roman"/>
          <w:szCs w:val="22"/>
          <w:lang w:val="en-US" w:eastAsia="en-US" w:bidi="ar-SA"/>
        </w:rPr>
        <w:t>hoặc</w:t>
      </w:r>
      <w:r w:rsidR="00FD5166" w:rsidRPr="00B36ABF">
        <w:rPr>
          <w:rFonts w:eastAsia="Times New Roman"/>
          <w:szCs w:val="22"/>
          <w:lang w:val="en-US" w:eastAsia="en-US" w:bidi="ar-SA"/>
        </w:rPr>
        <w:t xml:space="preserve"> “</w:t>
      </w:r>
      <w:r w:rsidR="00FD5166" w:rsidRPr="00B36ABF">
        <w:rPr>
          <w:rFonts w:eastAsia="Times New Roman"/>
          <w:b/>
          <w:szCs w:val="22"/>
          <w:lang w:val="en-US" w:eastAsia="en-US" w:bidi="ar-SA"/>
        </w:rPr>
        <w:t>đã</w:t>
      </w:r>
      <w:r w:rsidR="00FD5166" w:rsidRPr="00B36ABF">
        <w:rPr>
          <w:rFonts w:eastAsia="Times New Roman"/>
          <w:szCs w:val="22"/>
          <w:lang w:val="en-US" w:eastAsia="en-US" w:bidi="ar-SA"/>
        </w:rPr>
        <w:t xml:space="preserve"> </w:t>
      </w:r>
      <w:r w:rsidR="005B28EF" w:rsidRPr="00B36ABF">
        <w:rPr>
          <w:rFonts w:eastAsia="Times New Roman"/>
          <w:b/>
          <w:bCs/>
          <w:szCs w:val="22"/>
          <w:lang w:val="en-US" w:eastAsia="en-US" w:bidi="ar-SA"/>
        </w:rPr>
        <w:t xml:space="preserve">thực hiện </w:t>
      </w:r>
      <w:r w:rsidRPr="00B36ABF">
        <w:rPr>
          <w:rFonts w:eastAsia="Times New Roman"/>
          <w:b/>
          <w:bCs/>
          <w:szCs w:val="22"/>
          <w:lang w:val="en-US" w:eastAsia="en-US" w:bidi="ar-SA"/>
        </w:rPr>
        <w:t>Dự Án</w:t>
      </w:r>
      <w:r w:rsidRPr="00B36ABF">
        <w:rPr>
          <w:rFonts w:eastAsia="Times New Roman"/>
          <w:bCs/>
          <w:szCs w:val="22"/>
          <w:lang w:val="en-US" w:eastAsia="en-US" w:bidi="ar-SA"/>
        </w:rPr>
        <w:t>”</w:t>
      </w:r>
      <w:r w:rsidR="00FD5166" w:rsidRPr="00B36ABF">
        <w:rPr>
          <w:rFonts w:eastAsia="Times New Roman"/>
          <w:szCs w:val="22"/>
          <w:lang w:val="en-US" w:eastAsia="en-US" w:bidi="ar-SA"/>
        </w:rPr>
        <w:t xml:space="preserve"> </w:t>
      </w:r>
      <w:r w:rsidR="005B28EF" w:rsidRPr="00B36ABF">
        <w:rPr>
          <w:rFonts w:eastAsia="Times New Roman"/>
          <w:szCs w:val="22"/>
          <w:lang w:val="en-US" w:eastAsia="en-US" w:bidi="ar-SA"/>
        </w:rPr>
        <w:t xml:space="preserve">nghĩa là thực hiện tất cả các khía cạnh của </w:t>
      </w:r>
      <w:r w:rsidRPr="00B36ABF">
        <w:rPr>
          <w:rFonts w:eastAsia="Times New Roman"/>
          <w:szCs w:val="22"/>
          <w:lang w:val="en-US" w:eastAsia="en-US" w:bidi="ar-SA"/>
        </w:rPr>
        <w:t>Dự Án</w:t>
      </w:r>
      <w:r w:rsidR="005B28EF"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2C2C93F3" w14:textId="6A25F1A9" w:rsidR="005B28EF" w:rsidRPr="00B36ABF" w:rsidRDefault="00FD5166" w:rsidP="005A16A4">
      <w:pPr>
        <w:pStyle w:val="General2L4"/>
        <w:widowControl w:val="0"/>
        <w:rPr>
          <w:rFonts w:eastAsia="Times New Roman"/>
          <w:szCs w:val="22"/>
          <w:lang w:val="en-US" w:eastAsia="en-US" w:bidi="ar-SA"/>
        </w:rPr>
      </w:pPr>
      <w:r w:rsidRPr="00B36ABF">
        <w:rPr>
          <w:rFonts w:eastAsia="Times New Roman"/>
          <w:bCs/>
          <w:szCs w:val="22"/>
          <w:lang w:val="en-US" w:eastAsia="en-US" w:bidi="ar-SA"/>
        </w:rPr>
        <w:t>“</w:t>
      </w:r>
      <w:r w:rsidRPr="00B36ABF">
        <w:rPr>
          <w:rFonts w:eastAsia="Times New Roman"/>
          <w:b/>
          <w:bCs/>
          <w:szCs w:val="22"/>
          <w:lang w:val="en-US" w:eastAsia="en-US" w:bidi="ar-SA"/>
        </w:rPr>
        <w:t>định đoạt</w:t>
      </w:r>
      <w:r w:rsidR="005868D6" w:rsidRPr="00B36ABF">
        <w:rPr>
          <w:rFonts w:eastAsia="Times New Roman"/>
          <w:bCs/>
          <w:szCs w:val="22"/>
          <w:lang w:val="en-US" w:eastAsia="en-US" w:bidi="ar-SA"/>
        </w:rPr>
        <w:t>”</w:t>
      </w:r>
      <w:r w:rsidRPr="00B36ABF">
        <w:rPr>
          <w:rFonts w:eastAsia="Times New Roman"/>
          <w:bCs/>
          <w:szCs w:val="22"/>
          <w:lang w:val="en-US" w:eastAsia="en-US" w:bidi="ar-SA"/>
        </w:rPr>
        <w:t xml:space="preserve"> </w:t>
      </w:r>
      <w:r w:rsidR="005B28EF" w:rsidRPr="00B36ABF">
        <w:rPr>
          <w:rFonts w:eastAsia="Times New Roman"/>
          <w:szCs w:val="22"/>
          <w:lang w:val="en-US" w:eastAsia="en-US" w:bidi="ar-SA"/>
        </w:rPr>
        <w:t xml:space="preserve">tài sản bao gồm </w:t>
      </w:r>
      <w:r w:rsidRPr="00B36ABF">
        <w:rPr>
          <w:rFonts w:eastAsia="Times New Roman"/>
          <w:szCs w:val="22"/>
          <w:lang w:val="en-US" w:eastAsia="en-US" w:bidi="ar-SA"/>
        </w:rPr>
        <w:t xml:space="preserve">việc </w:t>
      </w:r>
      <w:r w:rsidR="005B28EF" w:rsidRPr="00B36ABF">
        <w:rPr>
          <w:rFonts w:eastAsia="Times New Roman"/>
          <w:szCs w:val="22"/>
          <w:lang w:val="en-US" w:eastAsia="en-US" w:bidi="ar-SA"/>
        </w:rPr>
        <w:t xml:space="preserve">bán, chuyển nhượng, </w:t>
      </w:r>
      <w:r w:rsidRPr="00B36ABF">
        <w:rPr>
          <w:rFonts w:eastAsia="Times New Roman"/>
          <w:szCs w:val="22"/>
          <w:lang w:val="en-US" w:eastAsia="en-US" w:bidi="ar-SA"/>
        </w:rPr>
        <w:t xml:space="preserve">cấp, cho mượn </w:t>
      </w:r>
      <w:r w:rsidR="005B28EF" w:rsidRPr="00B36ABF">
        <w:rPr>
          <w:rFonts w:eastAsia="Times New Roman"/>
          <w:szCs w:val="22"/>
          <w:lang w:val="en-US" w:eastAsia="en-US" w:bidi="ar-SA"/>
        </w:rPr>
        <w:t xml:space="preserve">(không phải là tiền), cho thuê và bất kỳ hình thức </w:t>
      </w:r>
      <w:r w:rsidRPr="00B36ABF">
        <w:rPr>
          <w:rFonts w:eastAsia="Times New Roman"/>
          <w:szCs w:val="22"/>
          <w:lang w:val="en-US" w:eastAsia="en-US" w:bidi="ar-SA"/>
        </w:rPr>
        <w:t xml:space="preserve">định đoạt </w:t>
      </w:r>
      <w:r w:rsidR="005B28EF" w:rsidRPr="00B36ABF">
        <w:rPr>
          <w:rFonts w:eastAsia="Times New Roman"/>
          <w:szCs w:val="22"/>
          <w:lang w:val="en-US" w:eastAsia="en-US" w:bidi="ar-SA"/>
        </w:rPr>
        <w:t xml:space="preserve">nào khác, và cấp bất kỳ </w:t>
      </w:r>
      <w:r w:rsidRPr="00B36ABF">
        <w:rPr>
          <w:rFonts w:eastAsia="Times New Roman"/>
          <w:szCs w:val="22"/>
          <w:lang w:val="en-US" w:eastAsia="en-US" w:bidi="ar-SA"/>
        </w:rPr>
        <w:t xml:space="preserve">quyền </w:t>
      </w:r>
      <w:r w:rsidR="005B28EF" w:rsidRPr="00B36ABF">
        <w:rPr>
          <w:rFonts w:eastAsia="Times New Roman"/>
          <w:szCs w:val="22"/>
          <w:lang w:val="en-US" w:eastAsia="en-US" w:bidi="ar-SA"/>
        </w:rPr>
        <w:t xml:space="preserve">chọn nào </w:t>
      </w:r>
      <w:r w:rsidRPr="00B36ABF">
        <w:rPr>
          <w:rFonts w:eastAsia="Times New Roman"/>
          <w:szCs w:val="22"/>
          <w:lang w:val="en-US" w:eastAsia="en-US" w:bidi="ar-SA"/>
        </w:rPr>
        <w:t>đối với</w:t>
      </w:r>
      <w:r w:rsidR="005B28EF" w:rsidRPr="00B36ABF">
        <w:rPr>
          <w:rFonts w:eastAsia="Times New Roman"/>
          <w:szCs w:val="22"/>
          <w:lang w:val="en-US" w:eastAsia="en-US" w:bidi="ar-SA"/>
        </w:rPr>
        <w:t xml:space="preserve"> bất kỳ quyền hoặc lợi ích</w:t>
      </w:r>
      <w:r w:rsidRPr="00B36ABF">
        <w:rPr>
          <w:rFonts w:eastAsia="Times New Roman"/>
          <w:szCs w:val="22"/>
          <w:lang w:val="en-US" w:eastAsia="en-US" w:bidi="ar-SA"/>
        </w:rPr>
        <w:t xml:space="preserve"> theo pháp luật </w:t>
      </w:r>
      <w:r w:rsidR="005B28EF" w:rsidRPr="00B36ABF">
        <w:rPr>
          <w:rFonts w:eastAsia="Times New Roman"/>
          <w:szCs w:val="22"/>
          <w:lang w:val="en-US" w:eastAsia="en-US" w:bidi="ar-SA"/>
        </w:rPr>
        <w:t xml:space="preserve">hoặc </w:t>
      </w:r>
      <w:r w:rsidRPr="00B36ABF">
        <w:rPr>
          <w:rFonts w:eastAsia="Times New Roman"/>
          <w:szCs w:val="22"/>
          <w:lang w:val="en-US" w:eastAsia="en-US" w:bidi="ar-SA"/>
        </w:rPr>
        <w:t xml:space="preserve">luật </w:t>
      </w:r>
      <w:r w:rsidR="005B28EF" w:rsidRPr="00B36ABF">
        <w:rPr>
          <w:rFonts w:eastAsia="Times New Roman"/>
          <w:szCs w:val="22"/>
          <w:lang w:val="en-US" w:eastAsia="en-US" w:bidi="ar-SA"/>
        </w:rPr>
        <w:t>công bằng</w:t>
      </w:r>
      <w:r w:rsidRPr="00B36ABF">
        <w:rPr>
          <w:rFonts w:eastAsia="Times New Roman"/>
          <w:szCs w:val="22"/>
          <w:lang w:val="en-US" w:eastAsia="en-US" w:bidi="ar-SA"/>
        </w:rPr>
        <w:t xml:space="preserve"> </w:t>
      </w:r>
      <w:r w:rsidR="005B28EF" w:rsidRPr="00B36ABF">
        <w:rPr>
          <w:rFonts w:eastAsia="Times New Roman"/>
          <w:szCs w:val="22"/>
          <w:lang w:val="en-US" w:eastAsia="en-US" w:bidi="ar-SA"/>
        </w:rPr>
        <w:t xml:space="preserve">trong các tài sản đó, và bất kỳ thỏa thuận nào </w:t>
      </w:r>
      <w:r w:rsidRPr="00B36ABF">
        <w:rPr>
          <w:rFonts w:eastAsia="Times New Roman"/>
          <w:szCs w:val="22"/>
          <w:lang w:val="en-US" w:eastAsia="en-US" w:bidi="ar-SA"/>
        </w:rPr>
        <w:t xml:space="preserve">để thực hiện </w:t>
      </w:r>
      <w:r w:rsidR="005B28EF" w:rsidRPr="00B36ABF">
        <w:rPr>
          <w:rFonts w:eastAsia="Times New Roman"/>
          <w:szCs w:val="22"/>
          <w:lang w:val="en-US" w:eastAsia="en-US" w:bidi="ar-SA"/>
        </w:rPr>
        <w:t xml:space="preserve">bất </w:t>
      </w:r>
      <w:r w:rsidRPr="00B36ABF">
        <w:rPr>
          <w:rFonts w:eastAsia="Times New Roman"/>
          <w:szCs w:val="22"/>
          <w:lang w:val="en-US" w:eastAsia="en-US" w:bidi="ar-SA"/>
        </w:rPr>
        <w:t xml:space="preserve">cứ việc </w:t>
      </w:r>
      <w:r w:rsidR="005B28EF" w:rsidRPr="00B36ABF">
        <w:rPr>
          <w:rFonts w:eastAsia="Times New Roman"/>
          <w:szCs w:val="22"/>
          <w:lang w:val="en-US" w:eastAsia="en-US" w:bidi="ar-SA"/>
        </w:rPr>
        <w:t xml:space="preserve">nào </w:t>
      </w:r>
      <w:r w:rsidRPr="00B36ABF">
        <w:rPr>
          <w:rFonts w:eastAsia="Times New Roman"/>
          <w:szCs w:val="22"/>
          <w:lang w:val="en-US" w:eastAsia="en-US" w:bidi="ar-SA"/>
        </w:rPr>
        <w:t xml:space="preserve">nói </w:t>
      </w:r>
      <w:r w:rsidR="005B28EF" w:rsidRPr="00B36ABF">
        <w:rPr>
          <w:rFonts w:eastAsia="Times New Roman"/>
          <w:szCs w:val="22"/>
          <w:lang w:val="en-US" w:eastAsia="en-US" w:bidi="ar-SA"/>
        </w:rPr>
        <w:t xml:space="preserve">trên (nhưng </w:t>
      </w:r>
      <w:r w:rsidRPr="00B36ABF">
        <w:rPr>
          <w:rFonts w:eastAsia="Times New Roman"/>
          <w:szCs w:val="22"/>
          <w:lang w:val="en-US" w:eastAsia="en-US" w:bidi="ar-SA"/>
        </w:rPr>
        <w:t xml:space="preserve">không bao gồm việc bán thu hồi </w:t>
      </w:r>
      <w:r w:rsidR="005B28EF" w:rsidRPr="00B36ABF">
        <w:rPr>
          <w:rFonts w:eastAsia="Times New Roman"/>
          <w:szCs w:val="22"/>
          <w:lang w:val="en-US" w:eastAsia="en-US" w:bidi="ar-SA"/>
        </w:rPr>
        <w:t xml:space="preserve">được thực hiện bởi công ty bảo hiểm hoặc tái bảo hiểm trong quá trình </w:t>
      </w:r>
      <w:r w:rsidR="00C35D81" w:rsidRPr="00B36ABF">
        <w:rPr>
          <w:rFonts w:eastAsia="Times New Roman"/>
          <w:szCs w:val="22"/>
          <w:lang w:val="en-US" w:eastAsia="en-US" w:bidi="ar-SA"/>
        </w:rPr>
        <w:t xml:space="preserve">xử lý yêu cầu bồi thường bảo hiểm </w:t>
      </w:r>
      <w:r w:rsidR="005B28EF" w:rsidRPr="00B36ABF">
        <w:rPr>
          <w:rFonts w:eastAsia="Times New Roman"/>
          <w:szCs w:val="22"/>
          <w:lang w:val="en-US" w:eastAsia="en-US" w:bidi="ar-SA"/>
        </w:rPr>
        <w:t xml:space="preserve">theo các điều khoản và điều kiện của </w:t>
      </w:r>
      <w:r w:rsidR="00C35D81" w:rsidRPr="00B36ABF">
        <w:rPr>
          <w:rFonts w:eastAsia="Times New Roman"/>
          <w:szCs w:val="22"/>
          <w:lang w:val="en-US" w:eastAsia="en-US" w:bidi="ar-SA"/>
        </w:rPr>
        <w:t xml:space="preserve">Các </w:t>
      </w:r>
      <w:r w:rsidR="005B28EF" w:rsidRPr="00B36ABF">
        <w:rPr>
          <w:rFonts w:eastAsia="Times New Roman"/>
          <w:szCs w:val="22"/>
          <w:lang w:val="en-US" w:eastAsia="en-US" w:bidi="ar-SA"/>
        </w:rPr>
        <w:t xml:space="preserve">Bảo </w:t>
      </w:r>
      <w:r w:rsidR="00C35D81" w:rsidRPr="00B36ABF">
        <w:rPr>
          <w:rFonts w:eastAsia="Times New Roman"/>
          <w:szCs w:val="22"/>
          <w:lang w:val="en-US" w:eastAsia="en-US" w:bidi="ar-SA"/>
        </w:rPr>
        <w:t>H</w:t>
      </w:r>
      <w:r w:rsidR="005B28EF" w:rsidRPr="00B36ABF">
        <w:rPr>
          <w:rFonts w:eastAsia="Times New Roman"/>
          <w:szCs w:val="22"/>
          <w:lang w:val="en-US" w:eastAsia="en-US" w:bidi="ar-SA"/>
        </w:rPr>
        <w:t>iểm)</w:t>
      </w:r>
      <w:r w:rsidR="00C35D81" w:rsidRPr="00B36ABF">
        <w:rPr>
          <w:rFonts w:eastAsia="Times New Roman"/>
          <w:szCs w:val="22"/>
          <w:lang w:val="en-US" w:eastAsia="en-US" w:bidi="ar-SA"/>
        </w:rPr>
        <w:t>,</w:t>
      </w:r>
      <w:r w:rsidR="005B28EF" w:rsidRPr="00B36ABF">
        <w:rPr>
          <w:rFonts w:eastAsia="Times New Roman"/>
          <w:szCs w:val="22"/>
          <w:lang w:val="en-US" w:eastAsia="en-US" w:bidi="ar-SA"/>
        </w:rPr>
        <w:t xml:space="preserve"> và</w:t>
      </w:r>
      <w:r w:rsidR="00C35D81" w:rsidRPr="00B36ABF">
        <w:rPr>
          <w:rFonts w:eastAsia="Times New Roman"/>
          <w:szCs w:val="22"/>
          <w:lang w:val="en-US" w:eastAsia="en-US" w:bidi="ar-SA"/>
        </w:rPr>
        <w:t xml:space="preserve"> hành động “</w:t>
      </w:r>
      <w:r w:rsidR="00C35D81" w:rsidRPr="00B36ABF">
        <w:rPr>
          <w:rFonts w:eastAsia="Times New Roman"/>
          <w:b/>
          <w:szCs w:val="22"/>
          <w:lang w:val="en-US" w:eastAsia="en-US" w:bidi="ar-SA"/>
        </w:rPr>
        <w:t>định đoạt</w:t>
      </w:r>
      <w:r w:rsidR="005868D6" w:rsidRPr="00B36ABF">
        <w:rPr>
          <w:rFonts w:eastAsia="Times New Roman"/>
          <w:bCs/>
          <w:szCs w:val="22"/>
          <w:lang w:val="en-US" w:eastAsia="en-US" w:bidi="ar-SA"/>
        </w:rPr>
        <w:t>”</w:t>
      </w:r>
      <w:r w:rsidR="00C35D81" w:rsidRPr="00B36ABF">
        <w:rPr>
          <w:rFonts w:eastAsia="Times New Roman"/>
          <w:szCs w:val="22"/>
          <w:lang w:val="en-US" w:eastAsia="en-US" w:bidi="ar-SA"/>
        </w:rPr>
        <w:t xml:space="preserve"> </w:t>
      </w:r>
      <w:r w:rsidR="005B28EF" w:rsidRPr="00B36ABF">
        <w:rPr>
          <w:rFonts w:eastAsia="Times New Roman"/>
          <w:szCs w:val="22"/>
          <w:lang w:val="en-US" w:eastAsia="en-US" w:bidi="ar-SA"/>
        </w:rPr>
        <w:t>sẽ được hiểu tương ứng;</w:t>
      </w:r>
      <w:r w:rsidR="00E30AD9" w:rsidRPr="00B36ABF">
        <w:rPr>
          <w:rFonts w:eastAsia="Times New Roman"/>
          <w:szCs w:val="22"/>
          <w:lang w:val="en-US" w:eastAsia="en-US" w:bidi="ar-SA"/>
        </w:rPr>
        <w:t xml:space="preserve"> </w:t>
      </w:r>
    </w:p>
    <w:p w14:paraId="45349ADB" w14:textId="549E3768" w:rsidR="005B28EF" w:rsidRPr="00B36ABF" w:rsidRDefault="00C35D81"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giá trị “</w:t>
      </w:r>
      <w:r w:rsidR="005B28EF" w:rsidRPr="00B36ABF">
        <w:rPr>
          <w:rFonts w:eastAsia="Times New Roman"/>
          <w:b/>
          <w:bCs/>
          <w:szCs w:val="22"/>
          <w:lang w:val="en-US" w:eastAsia="en-US" w:bidi="ar-SA"/>
        </w:rPr>
        <w:t>tương đương</w:t>
      </w:r>
      <w:r w:rsidR="005868D6" w:rsidRPr="00B36ABF">
        <w:rPr>
          <w:rFonts w:eastAsia="Times New Roman"/>
          <w:bCs/>
          <w:szCs w:val="22"/>
          <w:lang w:val="en-US" w:eastAsia="en-US" w:bidi="ar-SA"/>
        </w:rPr>
        <w:t>”</w:t>
      </w:r>
      <w:r w:rsidRPr="00B36ABF">
        <w:rPr>
          <w:rFonts w:eastAsia="Times New Roman"/>
          <w:bCs/>
          <w:szCs w:val="22"/>
          <w:lang w:val="en-US" w:eastAsia="en-US" w:bidi="ar-SA"/>
        </w:rPr>
        <w:t>,</w:t>
      </w:r>
      <w:r w:rsidRPr="00B36ABF">
        <w:rPr>
          <w:rFonts w:eastAsia="Times New Roman"/>
          <w:szCs w:val="22"/>
          <w:lang w:val="en-US" w:eastAsia="en-US" w:bidi="ar-SA"/>
        </w:rPr>
        <w:t xml:space="preserve"> </w:t>
      </w:r>
      <w:r w:rsidR="005B28EF" w:rsidRPr="00B36ABF">
        <w:rPr>
          <w:rFonts w:eastAsia="Times New Roman"/>
          <w:szCs w:val="22"/>
          <w:lang w:val="en-US" w:eastAsia="en-US" w:bidi="ar-SA"/>
        </w:rPr>
        <w:t xml:space="preserve">vào </w:t>
      </w:r>
      <w:r w:rsidRPr="00B36ABF">
        <w:rPr>
          <w:rFonts w:eastAsia="Times New Roman"/>
          <w:szCs w:val="22"/>
          <w:lang w:val="en-US" w:eastAsia="en-US" w:bidi="ar-SA"/>
        </w:rPr>
        <w:t xml:space="preserve">một </w:t>
      </w:r>
      <w:r w:rsidR="005B28EF" w:rsidRPr="00B36ABF">
        <w:rPr>
          <w:rFonts w:eastAsia="Times New Roman"/>
          <w:szCs w:val="22"/>
          <w:lang w:val="en-US" w:eastAsia="en-US" w:bidi="ar-SA"/>
        </w:rPr>
        <w:t xml:space="preserve">ngày cụ thể nào </w:t>
      </w:r>
      <w:r w:rsidRPr="00B36ABF">
        <w:rPr>
          <w:rFonts w:eastAsia="Times New Roman"/>
          <w:szCs w:val="22"/>
          <w:lang w:val="en-US" w:eastAsia="en-US" w:bidi="ar-SA"/>
        </w:rPr>
        <w:t xml:space="preserve">đó, bằng </w:t>
      </w:r>
      <w:r w:rsidR="005B28EF" w:rsidRPr="00B36ABF">
        <w:rPr>
          <w:rFonts w:eastAsia="Times New Roman"/>
          <w:szCs w:val="22"/>
          <w:lang w:val="en-US" w:eastAsia="en-US" w:bidi="ar-SA"/>
        </w:rPr>
        <w:t xml:space="preserve">đơn vị tiền tệ </w:t>
      </w:r>
      <w:r w:rsidRPr="00B36ABF">
        <w:rPr>
          <w:rFonts w:eastAsia="Times New Roman"/>
          <w:szCs w:val="22"/>
          <w:lang w:val="en-US" w:eastAsia="en-US" w:bidi="ar-SA"/>
        </w:rPr>
        <w:t xml:space="preserve">này </w:t>
      </w:r>
      <w:r w:rsidR="005B28EF" w:rsidRPr="00B36ABF">
        <w:rPr>
          <w:rFonts w:eastAsia="Times New Roman"/>
          <w:szCs w:val="22"/>
          <w:lang w:val="en-US" w:eastAsia="en-US" w:bidi="ar-SA"/>
        </w:rPr>
        <w:t>(</w:t>
      </w:r>
      <w:r w:rsidR="005868D6" w:rsidRPr="00B36ABF">
        <w:rPr>
          <w:rFonts w:eastAsia="Times New Roman"/>
          <w:szCs w:val="22"/>
          <w:lang w:val="en-US" w:eastAsia="en-US" w:bidi="ar-SA"/>
        </w:rPr>
        <w:t>“</w:t>
      </w:r>
      <w:r w:rsidR="005B28EF" w:rsidRPr="00B36ABF">
        <w:rPr>
          <w:rFonts w:eastAsia="Times New Roman"/>
          <w:b/>
          <w:bCs/>
          <w:szCs w:val="22"/>
          <w:lang w:val="en-US" w:eastAsia="en-US" w:bidi="ar-SA"/>
        </w:rPr>
        <w:t xml:space="preserve">đơn vị tiền tệ </w:t>
      </w:r>
      <w:r w:rsidRPr="00B36ABF">
        <w:rPr>
          <w:rFonts w:eastAsia="Times New Roman"/>
          <w:b/>
          <w:bCs/>
          <w:szCs w:val="22"/>
          <w:lang w:val="en-US" w:eastAsia="en-US" w:bidi="ar-SA"/>
        </w:rPr>
        <w:t>thứ nhất</w:t>
      </w:r>
      <w:r w:rsidR="005868D6" w:rsidRPr="00B36ABF">
        <w:rPr>
          <w:rFonts w:eastAsia="Times New Roman"/>
          <w:bCs/>
          <w:szCs w:val="22"/>
          <w:lang w:val="en-US" w:eastAsia="en-US" w:bidi="ar-SA"/>
        </w:rPr>
        <w:t>”</w:t>
      </w:r>
      <w:r w:rsidR="005B28EF" w:rsidRPr="00B36ABF">
        <w:rPr>
          <w:rFonts w:eastAsia="Times New Roman"/>
          <w:szCs w:val="22"/>
          <w:lang w:val="en-US" w:eastAsia="en-US" w:bidi="ar-SA"/>
        </w:rPr>
        <w:t xml:space="preserve">) của một số tiền </w:t>
      </w:r>
      <w:r w:rsidRPr="00B36ABF">
        <w:rPr>
          <w:rFonts w:eastAsia="Times New Roman"/>
          <w:szCs w:val="22"/>
          <w:lang w:val="en-US" w:eastAsia="en-US" w:bidi="ar-SA"/>
        </w:rPr>
        <w:t xml:space="preserve">được thể hiện bằng </w:t>
      </w:r>
      <w:r w:rsidR="005B28EF" w:rsidRPr="00B36ABF">
        <w:rPr>
          <w:rFonts w:eastAsia="Times New Roman"/>
          <w:szCs w:val="22"/>
          <w:lang w:val="en-US" w:eastAsia="en-US" w:bidi="ar-SA"/>
        </w:rPr>
        <w:t>đơn vị tiền tệ khác (</w:t>
      </w:r>
      <w:r w:rsidR="005868D6" w:rsidRPr="00B36ABF">
        <w:rPr>
          <w:rFonts w:eastAsia="Times New Roman"/>
          <w:szCs w:val="22"/>
          <w:lang w:val="en-US" w:eastAsia="en-US" w:bidi="ar-SA"/>
        </w:rPr>
        <w:t>“</w:t>
      </w:r>
      <w:r w:rsidR="005B28EF" w:rsidRPr="00B36ABF">
        <w:rPr>
          <w:rFonts w:eastAsia="Times New Roman"/>
          <w:b/>
          <w:bCs/>
          <w:szCs w:val="22"/>
          <w:lang w:val="en-US" w:eastAsia="en-US" w:bidi="ar-SA"/>
        </w:rPr>
        <w:t>đơn vị tiền tệ thứ hai</w:t>
      </w:r>
      <w:r w:rsidR="005868D6" w:rsidRPr="00B36ABF">
        <w:rPr>
          <w:rFonts w:eastAsia="Times New Roman"/>
          <w:bCs/>
          <w:szCs w:val="22"/>
          <w:lang w:val="en-US" w:eastAsia="en-US" w:bidi="ar-SA"/>
        </w:rPr>
        <w:t>”</w:t>
      </w:r>
      <w:r w:rsidR="005B28EF" w:rsidRPr="00B36ABF">
        <w:rPr>
          <w:rFonts w:eastAsia="Times New Roman"/>
          <w:szCs w:val="22"/>
          <w:lang w:val="en-US" w:eastAsia="en-US" w:bidi="ar-SA"/>
        </w:rPr>
        <w:t xml:space="preserve">) là </w:t>
      </w:r>
      <w:r w:rsidRPr="00B36ABF">
        <w:rPr>
          <w:rFonts w:eastAsia="Times New Roman"/>
          <w:szCs w:val="22"/>
          <w:lang w:val="en-US" w:eastAsia="en-US" w:bidi="ar-SA"/>
        </w:rPr>
        <w:t xml:space="preserve">dẫn </w:t>
      </w:r>
      <w:r w:rsidR="005B28EF" w:rsidRPr="00B36ABF">
        <w:rPr>
          <w:rFonts w:eastAsia="Times New Roman"/>
          <w:szCs w:val="22"/>
          <w:lang w:val="en-US" w:eastAsia="en-US" w:bidi="ar-SA"/>
        </w:rPr>
        <w:t xml:space="preserve">chiếu đến số lượng đơn vị tiền tệ </w:t>
      </w:r>
      <w:r w:rsidRPr="00B36ABF">
        <w:rPr>
          <w:rFonts w:eastAsia="Times New Roman"/>
          <w:szCs w:val="22"/>
          <w:lang w:val="en-US" w:eastAsia="en-US" w:bidi="ar-SA"/>
        </w:rPr>
        <w:t xml:space="preserve">thứ nhất </w:t>
      </w:r>
      <w:r w:rsidR="005B28EF" w:rsidRPr="00B36ABF">
        <w:rPr>
          <w:rFonts w:eastAsia="Times New Roman"/>
          <w:szCs w:val="22"/>
          <w:lang w:val="en-US" w:eastAsia="en-US" w:bidi="ar-SA"/>
        </w:rPr>
        <w:t xml:space="preserve">có thể mua </w:t>
      </w:r>
      <w:r w:rsidRPr="00B36ABF">
        <w:rPr>
          <w:rFonts w:eastAsia="Times New Roman"/>
          <w:szCs w:val="22"/>
          <w:lang w:val="en-US" w:eastAsia="en-US" w:bidi="ar-SA"/>
        </w:rPr>
        <w:t xml:space="preserve">được </w:t>
      </w:r>
      <w:r w:rsidR="005B28EF" w:rsidRPr="00B36ABF">
        <w:rPr>
          <w:rFonts w:eastAsia="Times New Roman"/>
          <w:szCs w:val="22"/>
          <w:lang w:val="en-US" w:eastAsia="en-US" w:bidi="ar-SA"/>
        </w:rPr>
        <w:t xml:space="preserve">bằng </w:t>
      </w:r>
      <w:r w:rsidRPr="00B36ABF">
        <w:rPr>
          <w:rFonts w:eastAsia="Times New Roman"/>
          <w:szCs w:val="22"/>
          <w:lang w:val="en-US" w:eastAsia="en-US" w:bidi="ar-SA"/>
        </w:rPr>
        <w:t xml:space="preserve">cách sử dụng </w:t>
      </w:r>
      <w:r w:rsidR="005B28EF" w:rsidRPr="00B36ABF">
        <w:rPr>
          <w:rFonts w:eastAsia="Times New Roman"/>
          <w:szCs w:val="22"/>
          <w:lang w:val="en-US" w:eastAsia="en-US" w:bidi="ar-SA"/>
        </w:rPr>
        <w:t xml:space="preserve">số lượng </w:t>
      </w:r>
      <w:r w:rsidRPr="00B36ABF">
        <w:rPr>
          <w:rFonts w:eastAsia="Times New Roman"/>
          <w:szCs w:val="22"/>
          <w:lang w:val="en-US" w:eastAsia="en-US" w:bidi="ar-SA"/>
        </w:rPr>
        <w:t xml:space="preserve">đơn vị tiền tệ </w:t>
      </w:r>
      <w:r w:rsidR="005B28EF" w:rsidRPr="00B36ABF">
        <w:rPr>
          <w:rFonts w:eastAsia="Times New Roman"/>
          <w:szCs w:val="22"/>
          <w:lang w:val="en-US" w:eastAsia="en-US" w:bidi="ar-SA"/>
        </w:rPr>
        <w:t xml:space="preserve">thứ hai theo tỷ giá hối đoái giao ngay hiện hành tại văn phòng của </w:t>
      </w:r>
      <w:r w:rsidR="00BF1534" w:rsidRPr="00B36ABF">
        <w:rPr>
          <w:rFonts w:eastAsia="Times New Roman"/>
          <w:szCs w:val="22"/>
          <w:lang w:val="en-US" w:eastAsia="en-US" w:bidi="ar-SA"/>
        </w:rPr>
        <w:t>Đại Lý Liên Tín Dụng</w:t>
      </w:r>
      <w:r w:rsidR="005B28EF" w:rsidRPr="00B36ABF">
        <w:rPr>
          <w:rFonts w:eastAsia="Times New Roman"/>
          <w:szCs w:val="22"/>
          <w:lang w:val="en-US" w:eastAsia="en-US" w:bidi="ar-SA"/>
        </w:rPr>
        <w:t xml:space="preserve"> và được </w:t>
      </w:r>
      <w:r w:rsidR="00BF1534" w:rsidRPr="00B36ABF">
        <w:rPr>
          <w:rFonts w:eastAsia="Times New Roman"/>
          <w:szCs w:val="22"/>
          <w:lang w:val="en-US" w:eastAsia="en-US" w:bidi="ar-SA"/>
        </w:rPr>
        <w:t>Đại Lý Liên Tín Dụng</w:t>
      </w:r>
      <w:r w:rsidR="004C7097" w:rsidRPr="00B36ABF">
        <w:rPr>
          <w:rFonts w:eastAsia="Times New Roman"/>
          <w:szCs w:val="22"/>
          <w:lang w:val="en-US" w:eastAsia="en-US" w:bidi="ar-SA"/>
        </w:rPr>
        <w:t xml:space="preserve"> công bố </w:t>
      </w:r>
      <w:r w:rsidR="005B28EF" w:rsidRPr="00B36ABF">
        <w:rPr>
          <w:rFonts w:eastAsia="Times New Roman"/>
          <w:szCs w:val="22"/>
          <w:lang w:val="en-US" w:eastAsia="en-US" w:bidi="ar-SA"/>
        </w:rPr>
        <w:t xml:space="preserve">vào </w:t>
      </w:r>
      <w:r w:rsidR="004C7097" w:rsidRPr="00B36ABF">
        <w:rPr>
          <w:rFonts w:eastAsia="Times New Roman"/>
          <w:szCs w:val="22"/>
          <w:lang w:val="en-US" w:eastAsia="en-US" w:bidi="ar-SA"/>
        </w:rPr>
        <w:t xml:space="preserve">hoặc vào </w:t>
      </w:r>
      <w:r w:rsidR="005B28EF" w:rsidRPr="00B36ABF">
        <w:rPr>
          <w:rFonts w:eastAsia="Times New Roman"/>
          <w:szCs w:val="22"/>
          <w:lang w:val="en-US" w:eastAsia="en-US" w:bidi="ar-SA"/>
        </w:rPr>
        <w:t>khoảng [11</w:t>
      </w:r>
      <w:r w:rsidR="004C7097" w:rsidRPr="00B36ABF">
        <w:rPr>
          <w:rFonts w:eastAsia="Times New Roman"/>
          <w:szCs w:val="22"/>
          <w:lang w:val="en-US" w:eastAsia="en-US" w:bidi="ar-SA"/>
        </w:rPr>
        <w:t xml:space="preserve"> giờ </w:t>
      </w:r>
      <w:r w:rsidR="005B28EF" w:rsidRPr="00B36ABF">
        <w:rPr>
          <w:rFonts w:eastAsia="Times New Roman"/>
          <w:szCs w:val="22"/>
          <w:lang w:val="en-US" w:eastAsia="en-US" w:bidi="ar-SA"/>
        </w:rPr>
        <w:t xml:space="preserve">sáng] (giờ địa phương) </w:t>
      </w:r>
      <w:r w:rsidR="004C7097" w:rsidRPr="00B36ABF">
        <w:rPr>
          <w:rFonts w:eastAsia="Times New Roman"/>
          <w:szCs w:val="22"/>
          <w:lang w:val="en-US" w:eastAsia="en-US" w:bidi="ar-SA"/>
        </w:rPr>
        <w:t xml:space="preserve">của </w:t>
      </w:r>
      <w:r w:rsidR="005B28EF" w:rsidRPr="00B36ABF">
        <w:rPr>
          <w:rFonts w:eastAsia="Times New Roman"/>
          <w:szCs w:val="22"/>
          <w:lang w:val="en-US" w:eastAsia="en-US" w:bidi="ar-SA"/>
        </w:rPr>
        <w:t xml:space="preserve">ngày </w:t>
      </w:r>
      <w:r w:rsidR="004C7097" w:rsidRPr="00B36ABF">
        <w:rPr>
          <w:rFonts w:eastAsia="Times New Roman"/>
          <w:szCs w:val="22"/>
          <w:lang w:val="en-US" w:eastAsia="en-US" w:bidi="ar-SA"/>
        </w:rPr>
        <w:t xml:space="preserve">cụ thể trên </w:t>
      </w:r>
      <w:r w:rsidR="005B28EF" w:rsidRPr="00B36ABF">
        <w:rPr>
          <w:rFonts w:eastAsia="Times New Roman"/>
          <w:szCs w:val="22"/>
          <w:lang w:val="en-US" w:eastAsia="en-US" w:bidi="ar-SA"/>
        </w:rPr>
        <w:t xml:space="preserve">để mua </w:t>
      </w:r>
      <w:r w:rsidR="004C7097" w:rsidRPr="00B36ABF">
        <w:rPr>
          <w:rFonts w:eastAsia="Times New Roman"/>
          <w:szCs w:val="22"/>
          <w:lang w:val="en-US" w:eastAsia="en-US" w:bidi="ar-SA"/>
        </w:rPr>
        <w:t xml:space="preserve">đơn vị tiền tệ thứ nhất bằng đơn vị </w:t>
      </w:r>
      <w:r w:rsidR="005B28EF" w:rsidRPr="00B36ABF">
        <w:rPr>
          <w:rFonts w:eastAsia="Times New Roman"/>
          <w:szCs w:val="22"/>
          <w:lang w:val="en-US" w:eastAsia="en-US" w:bidi="ar-SA"/>
        </w:rPr>
        <w:t>tiền tệ</w:t>
      </w:r>
      <w:r w:rsidR="004C7097" w:rsidRPr="00B36ABF">
        <w:rPr>
          <w:rFonts w:eastAsia="Times New Roman"/>
          <w:szCs w:val="22"/>
          <w:lang w:val="en-US" w:eastAsia="en-US" w:bidi="ar-SA"/>
        </w:rPr>
        <w:t xml:space="preserve"> thứ hai</w:t>
      </w:r>
      <w:r w:rsidR="005B28EF"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0E25ABA3" w14:textId="4599CD8F"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w:t>
      </w:r>
      <w:r w:rsidR="008D20B0" w:rsidRPr="00B36ABF">
        <w:rPr>
          <w:rFonts w:eastAsia="Times New Roman"/>
          <w:szCs w:val="22"/>
          <w:lang w:val="en-US" w:eastAsia="en-US" w:bidi="ar-SA"/>
        </w:rPr>
        <w:t xml:space="preserve"> “</w:t>
      </w:r>
      <w:r w:rsidRPr="00B36ABF">
        <w:rPr>
          <w:rFonts w:eastAsia="Times New Roman"/>
          <w:b/>
          <w:bCs/>
          <w:szCs w:val="22"/>
          <w:lang w:val="en-US" w:eastAsia="en-US" w:bidi="ar-SA"/>
        </w:rPr>
        <w:t xml:space="preserve">nhóm </w:t>
      </w:r>
      <w:r w:rsidR="008D20B0" w:rsidRPr="00B36ABF">
        <w:rPr>
          <w:rFonts w:eastAsia="Times New Roman"/>
          <w:b/>
          <w:bCs/>
          <w:szCs w:val="22"/>
          <w:lang w:val="en-US" w:eastAsia="en-US" w:bidi="ar-SA"/>
        </w:rPr>
        <w:t>Các Bên Cho Vay</w:t>
      </w:r>
      <w:r w:rsidR="005868D6" w:rsidRPr="00B36ABF">
        <w:rPr>
          <w:rFonts w:eastAsia="Times New Roman"/>
          <w:bCs/>
          <w:szCs w:val="22"/>
          <w:lang w:val="en-US" w:eastAsia="en-US" w:bidi="ar-SA"/>
        </w:rPr>
        <w:t>”</w:t>
      </w:r>
      <w:r w:rsidR="008D20B0" w:rsidRPr="00B36ABF">
        <w:rPr>
          <w:rFonts w:eastAsia="Times New Roman"/>
          <w:szCs w:val="22"/>
          <w:lang w:val="en-US" w:eastAsia="en-US" w:bidi="ar-SA"/>
        </w:rPr>
        <w:t xml:space="preserve"> </w:t>
      </w:r>
      <w:r w:rsidRPr="00B36ABF">
        <w:rPr>
          <w:rFonts w:eastAsia="Times New Roman"/>
          <w:szCs w:val="22"/>
          <w:lang w:val="en-US" w:eastAsia="en-US" w:bidi="ar-SA"/>
        </w:rPr>
        <w:t xml:space="preserve">bao gồm tất cả </w:t>
      </w:r>
      <w:r w:rsidR="008D20B0" w:rsidRPr="00B36ABF">
        <w:rPr>
          <w:rFonts w:eastAsia="Times New Roman"/>
          <w:szCs w:val="22"/>
          <w:lang w:val="en-US" w:eastAsia="en-US" w:bidi="ar-SA"/>
        </w:rPr>
        <w:t>Các Bên Cho Vay</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56364B27" w14:textId="4B1F8E8D" w:rsidR="005B28EF" w:rsidRPr="00B36ABF" w:rsidRDefault="008D20B0" w:rsidP="005A16A4">
      <w:pPr>
        <w:pStyle w:val="General2L4"/>
        <w:widowControl w:val="0"/>
        <w:rPr>
          <w:rFonts w:eastAsia="Times New Roman"/>
          <w:szCs w:val="22"/>
          <w:lang w:val="en-US" w:eastAsia="en-US" w:bidi="ar-SA"/>
        </w:rPr>
      </w:pPr>
      <w:r w:rsidRPr="00B36ABF">
        <w:rPr>
          <w:rFonts w:eastAsia="Times New Roman"/>
          <w:bCs/>
          <w:szCs w:val="22"/>
          <w:lang w:val="en-US" w:eastAsia="en-US" w:bidi="ar-SA"/>
        </w:rPr>
        <w:t>“</w:t>
      </w:r>
      <w:r w:rsidR="00D66F56" w:rsidRPr="00B36ABF">
        <w:rPr>
          <w:b/>
          <w:lang w:val="en-US"/>
        </w:rPr>
        <w:t>gồm</w:t>
      </w:r>
      <w:r w:rsidR="00D66F56" w:rsidRPr="00B36ABF">
        <w:rPr>
          <w:b/>
          <w:lang w:val="vi-VN"/>
        </w:rPr>
        <w:t>/</w:t>
      </w:r>
      <w:r w:rsidR="005B28EF" w:rsidRPr="00B36ABF">
        <w:rPr>
          <w:rFonts w:eastAsia="Times New Roman"/>
          <w:b/>
          <w:bCs/>
          <w:szCs w:val="22"/>
          <w:lang w:val="en-US" w:eastAsia="en-US" w:bidi="ar-SA"/>
        </w:rPr>
        <w:t>bao gồm</w:t>
      </w:r>
      <w:r w:rsidRPr="00B36ABF">
        <w:rPr>
          <w:rFonts w:eastAsia="Times New Roman"/>
          <w:b/>
          <w:bCs/>
          <w:szCs w:val="22"/>
          <w:lang w:val="en-US" w:eastAsia="en-US" w:bidi="ar-SA"/>
        </w:rPr>
        <w:t>/bao gồm cả/kể cả</w:t>
      </w:r>
      <w:r w:rsidR="005868D6" w:rsidRPr="00B36ABF">
        <w:rPr>
          <w:rFonts w:eastAsia="Times New Roman"/>
          <w:bCs/>
          <w:szCs w:val="22"/>
          <w:lang w:val="en-US" w:eastAsia="en-US" w:bidi="ar-SA"/>
        </w:rPr>
        <w:t>”</w:t>
      </w:r>
      <w:r w:rsidRPr="00B36ABF">
        <w:rPr>
          <w:rFonts w:eastAsia="Times New Roman"/>
          <w:bCs/>
          <w:szCs w:val="22"/>
          <w:lang w:val="en-US" w:eastAsia="en-US" w:bidi="ar-SA"/>
        </w:rPr>
        <w:t xml:space="preserve"> </w:t>
      </w:r>
      <w:r w:rsidR="005B28EF" w:rsidRPr="00B36ABF">
        <w:rPr>
          <w:rFonts w:eastAsia="Times New Roman"/>
          <w:szCs w:val="22"/>
          <w:lang w:val="en-US" w:eastAsia="en-US" w:bidi="ar-SA"/>
        </w:rPr>
        <w:t xml:space="preserve">nghĩa là bao gồm nhưng không giới hạn và </w:t>
      </w:r>
      <w:r w:rsidR="005B28EF" w:rsidRPr="00B36ABF">
        <w:rPr>
          <w:rFonts w:eastAsia="Times New Roman"/>
          <w:i/>
          <w:szCs w:val="22"/>
          <w:lang w:val="en-US" w:eastAsia="en-US" w:bidi="ar-SA"/>
        </w:rPr>
        <w:t>nguyên tắc</w:t>
      </w:r>
      <w:r w:rsidR="00584467" w:rsidRPr="00B36ABF">
        <w:rPr>
          <w:rFonts w:eastAsia="Times New Roman"/>
          <w:i/>
          <w:szCs w:val="22"/>
          <w:lang w:val="en-US" w:eastAsia="en-US" w:bidi="ar-SA"/>
        </w:rPr>
        <w:t xml:space="preserve"> diễn giải cùng loại</w:t>
      </w:r>
      <w:r w:rsidR="00584467" w:rsidRPr="00B36ABF">
        <w:rPr>
          <w:rFonts w:eastAsia="Times New Roman"/>
          <w:szCs w:val="22"/>
          <w:lang w:val="en-US" w:eastAsia="en-US" w:bidi="ar-SA"/>
        </w:rPr>
        <w:t xml:space="preserve"> </w:t>
      </w:r>
      <w:r w:rsidR="005B28EF" w:rsidRPr="00B36ABF">
        <w:rPr>
          <w:rFonts w:eastAsia="Times New Roman"/>
          <w:szCs w:val="22"/>
          <w:lang w:val="en-US" w:eastAsia="en-US" w:bidi="ar-SA"/>
        </w:rPr>
        <w:t xml:space="preserve">sẽ không </w:t>
      </w:r>
      <w:r w:rsidR="00584467" w:rsidRPr="00B36ABF">
        <w:rPr>
          <w:rFonts w:eastAsia="Times New Roman"/>
          <w:szCs w:val="22"/>
          <w:lang w:val="en-US" w:eastAsia="en-US" w:bidi="ar-SA"/>
        </w:rPr>
        <w:t xml:space="preserve">được </w:t>
      </w:r>
      <w:r w:rsidR="005B28EF" w:rsidRPr="00B36ABF">
        <w:rPr>
          <w:rFonts w:eastAsia="Times New Roman"/>
          <w:szCs w:val="22"/>
          <w:lang w:val="en-US" w:eastAsia="en-US" w:bidi="ar-SA"/>
        </w:rPr>
        <w:t xml:space="preserve">áp dụng cho </w:t>
      </w:r>
      <w:r w:rsidR="00584467" w:rsidRPr="00B36ABF">
        <w:rPr>
          <w:rFonts w:eastAsia="Times New Roman"/>
          <w:szCs w:val="22"/>
          <w:lang w:val="en-US" w:eastAsia="en-US" w:bidi="ar-SA"/>
        </w:rPr>
        <w:t>Thỏa Thuận này</w:t>
      </w:r>
      <w:r w:rsidR="005B28EF"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7BEE072F" w14:textId="0CF44242" w:rsidR="005B28EF" w:rsidRPr="00B36ABF" w:rsidRDefault="00EE261E"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w:t>
      </w:r>
      <w:r w:rsidR="005B28EF" w:rsidRPr="00B36ABF">
        <w:rPr>
          <w:rFonts w:eastAsia="Times New Roman"/>
          <w:b/>
          <w:bCs/>
          <w:szCs w:val="22"/>
          <w:lang w:val="en-US" w:eastAsia="en-US" w:bidi="ar-SA"/>
        </w:rPr>
        <w:t>nợ</w:t>
      </w:r>
      <w:r w:rsidR="005868D6" w:rsidRPr="00B36ABF">
        <w:rPr>
          <w:rFonts w:eastAsia="Times New Roman"/>
          <w:bCs/>
          <w:szCs w:val="22"/>
          <w:lang w:val="en-US" w:eastAsia="en-US" w:bidi="ar-SA"/>
        </w:rPr>
        <w:t>”</w:t>
      </w:r>
      <w:r w:rsidRPr="00B36ABF">
        <w:rPr>
          <w:rFonts w:eastAsia="Times New Roman"/>
          <w:szCs w:val="22"/>
          <w:lang w:val="en-US" w:eastAsia="en-US" w:bidi="ar-SA"/>
        </w:rPr>
        <w:t xml:space="preserve"> </w:t>
      </w:r>
      <w:r w:rsidR="005B28EF" w:rsidRPr="00B36ABF">
        <w:rPr>
          <w:rFonts w:eastAsia="Times New Roman"/>
          <w:szCs w:val="22"/>
          <w:lang w:val="en-US" w:eastAsia="en-US" w:bidi="ar-SA"/>
        </w:rPr>
        <w:t>bao gồm bất kỳ nghĩa vụ nào (</w:t>
      </w:r>
      <w:r w:rsidR="006946CF" w:rsidRPr="00B36ABF">
        <w:rPr>
          <w:rFonts w:eastAsia="Times New Roman"/>
          <w:szCs w:val="22"/>
          <w:lang w:val="en-US" w:eastAsia="en-US" w:bidi="ar-SA"/>
        </w:rPr>
        <w:t xml:space="preserve">phải chịu </w:t>
      </w:r>
      <w:r w:rsidR="0021418B" w:rsidRPr="00B36ABF">
        <w:rPr>
          <w:rFonts w:eastAsia="Times New Roman"/>
          <w:szCs w:val="22"/>
          <w:lang w:val="en-US" w:eastAsia="en-US" w:bidi="ar-SA"/>
        </w:rPr>
        <w:t xml:space="preserve">với tư cách </w:t>
      </w:r>
      <w:r w:rsidR="006946CF" w:rsidRPr="00B36ABF">
        <w:rPr>
          <w:rFonts w:eastAsia="Times New Roman"/>
          <w:szCs w:val="22"/>
          <w:lang w:val="en-US" w:eastAsia="en-US" w:bidi="ar-SA"/>
        </w:rPr>
        <w:t xml:space="preserve">chính chủ </w:t>
      </w:r>
      <w:r w:rsidR="005B28EF" w:rsidRPr="00B36ABF">
        <w:rPr>
          <w:rFonts w:eastAsia="Times New Roman"/>
          <w:szCs w:val="22"/>
          <w:lang w:val="en-US" w:eastAsia="en-US" w:bidi="ar-SA"/>
        </w:rPr>
        <w:t xml:space="preserve">hay </w:t>
      </w:r>
      <w:r w:rsidR="006946CF" w:rsidRPr="00B36ABF">
        <w:rPr>
          <w:rFonts w:eastAsia="Times New Roman"/>
          <w:szCs w:val="22"/>
          <w:lang w:val="en-US" w:eastAsia="en-US" w:bidi="ar-SA"/>
        </w:rPr>
        <w:t>người bảo lãnh</w:t>
      </w:r>
      <w:r w:rsidR="005B28EF" w:rsidRPr="00B36ABF">
        <w:rPr>
          <w:rFonts w:eastAsia="Times New Roman"/>
          <w:szCs w:val="22"/>
          <w:lang w:val="en-US" w:eastAsia="en-US" w:bidi="ar-SA"/>
        </w:rPr>
        <w:t xml:space="preserve">) </w:t>
      </w:r>
      <w:r w:rsidR="006946CF" w:rsidRPr="00B36ABF">
        <w:rPr>
          <w:rFonts w:eastAsia="Times New Roman"/>
          <w:szCs w:val="22"/>
          <w:lang w:val="en-US" w:eastAsia="en-US" w:bidi="ar-SA"/>
        </w:rPr>
        <w:t xml:space="preserve">về </w:t>
      </w:r>
      <w:r w:rsidR="005B28EF" w:rsidRPr="00B36ABF">
        <w:rPr>
          <w:rFonts w:eastAsia="Times New Roman"/>
          <w:szCs w:val="22"/>
          <w:lang w:val="en-US" w:eastAsia="en-US" w:bidi="ar-SA"/>
        </w:rPr>
        <w:t xml:space="preserve">việc thanh toán hoặc hoàn trả tiền, dù hiện tại </w:t>
      </w:r>
      <w:r w:rsidR="006946CF" w:rsidRPr="00B36ABF">
        <w:rPr>
          <w:rFonts w:eastAsia="Times New Roman"/>
          <w:szCs w:val="22"/>
          <w:lang w:val="en-US" w:eastAsia="en-US" w:bidi="ar-SA"/>
        </w:rPr>
        <w:t xml:space="preserve">hoặc trong </w:t>
      </w:r>
      <w:r w:rsidR="005B28EF" w:rsidRPr="00B36ABF">
        <w:rPr>
          <w:rFonts w:eastAsia="Times New Roman"/>
          <w:szCs w:val="22"/>
          <w:lang w:val="en-US" w:eastAsia="en-US" w:bidi="ar-SA"/>
        </w:rPr>
        <w:t xml:space="preserve">tương lai, thực </w:t>
      </w:r>
      <w:r w:rsidR="006946CF" w:rsidRPr="00B36ABF">
        <w:rPr>
          <w:rFonts w:eastAsia="Times New Roman"/>
          <w:szCs w:val="22"/>
          <w:lang w:val="en-US" w:eastAsia="en-US" w:bidi="ar-SA"/>
        </w:rPr>
        <w:t xml:space="preserve">sự hoặc </w:t>
      </w:r>
      <w:r w:rsidR="005B28EF" w:rsidRPr="00B36ABF">
        <w:rPr>
          <w:rFonts w:eastAsia="Times New Roman"/>
          <w:szCs w:val="22"/>
          <w:lang w:val="en-US" w:eastAsia="en-US" w:bidi="ar-SA"/>
        </w:rPr>
        <w:t>tiềm tàng;</w:t>
      </w:r>
      <w:r w:rsidR="00E30AD9" w:rsidRPr="00B36ABF">
        <w:rPr>
          <w:rFonts w:eastAsia="Times New Roman"/>
          <w:szCs w:val="22"/>
          <w:lang w:val="en-US" w:eastAsia="en-US" w:bidi="ar-SA"/>
        </w:rPr>
        <w:t xml:space="preserve"> </w:t>
      </w:r>
    </w:p>
    <w:p w14:paraId="7596851D" w14:textId="7AC09AEB"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w:t>
      </w:r>
      <w:r w:rsidR="005868D6" w:rsidRPr="00B36ABF">
        <w:rPr>
          <w:rFonts w:eastAsia="Times New Roman"/>
          <w:szCs w:val="22"/>
          <w:lang w:val="en-US" w:eastAsia="en-US" w:bidi="ar-SA"/>
        </w:rPr>
        <w:t>“</w:t>
      </w:r>
      <w:r w:rsidRPr="00B36ABF">
        <w:rPr>
          <w:rFonts w:eastAsia="Times New Roman"/>
          <w:b/>
          <w:bCs/>
          <w:szCs w:val="22"/>
          <w:lang w:val="en-US" w:eastAsia="en-US" w:bidi="ar-SA"/>
        </w:rPr>
        <w:t>phán quyết</w:t>
      </w:r>
      <w:r w:rsidR="005868D6" w:rsidRPr="00B36ABF">
        <w:rPr>
          <w:rFonts w:eastAsia="Times New Roman"/>
          <w:bCs/>
          <w:szCs w:val="22"/>
          <w:lang w:val="en-US" w:eastAsia="en-US" w:bidi="ar-SA"/>
        </w:rPr>
        <w:t>”</w:t>
      </w:r>
      <w:r w:rsidR="006946CF" w:rsidRPr="00B36ABF">
        <w:rPr>
          <w:rFonts w:eastAsia="Times New Roman"/>
          <w:szCs w:val="22"/>
          <w:lang w:val="en-US" w:eastAsia="en-US" w:bidi="ar-SA"/>
        </w:rPr>
        <w:t xml:space="preserve"> </w:t>
      </w:r>
      <w:r w:rsidRPr="00B36ABF">
        <w:rPr>
          <w:rFonts w:eastAsia="Times New Roman"/>
          <w:szCs w:val="22"/>
          <w:lang w:val="en-US" w:eastAsia="en-US" w:bidi="ar-SA"/>
        </w:rPr>
        <w:t xml:space="preserve">bao gồm </w:t>
      </w:r>
      <w:r w:rsidR="006946CF" w:rsidRPr="00B36ABF">
        <w:rPr>
          <w:rFonts w:eastAsia="Times New Roman"/>
          <w:szCs w:val="22"/>
          <w:lang w:val="en-US" w:eastAsia="en-US" w:bidi="ar-SA"/>
        </w:rPr>
        <w:t xml:space="preserve">dẫn </w:t>
      </w:r>
      <w:r w:rsidRPr="00B36ABF">
        <w:rPr>
          <w:rFonts w:eastAsia="Times New Roman"/>
          <w:szCs w:val="22"/>
          <w:lang w:val="en-US" w:eastAsia="en-US" w:bidi="ar-SA"/>
        </w:rPr>
        <w:t xml:space="preserve">chiếu đến bất kỳ lệnh, </w:t>
      </w:r>
      <w:r w:rsidR="006946CF" w:rsidRPr="00B36ABF">
        <w:rPr>
          <w:rFonts w:eastAsia="Times New Roman"/>
          <w:szCs w:val="22"/>
          <w:lang w:val="en-US" w:eastAsia="en-US" w:bidi="ar-SA"/>
        </w:rPr>
        <w:t>biện pháp khẩn cấp</w:t>
      </w:r>
      <w:r w:rsidRPr="00B36ABF">
        <w:rPr>
          <w:rFonts w:eastAsia="Times New Roman"/>
          <w:szCs w:val="22"/>
          <w:lang w:val="en-US" w:eastAsia="en-US" w:bidi="ar-SA"/>
        </w:rPr>
        <w:t xml:space="preserve">, </w:t>
      </w:r>
      <w:r w:rsidR="00447581" w:rsidRPr="00B36ABF">
        <w:rPr>
          <w:rFonts w:eastAsia="Times New Roman"/>
          <w:szCs w:val="22"/>
          <w:lang w:val="en-US" w:eastAsia="en-US" w:bidi="ar-SA"/>
        </w:rPr>
        <w:t>bản án</w:t>
      </w:r>
      <w:r w:rsidRPr="00B36ABF">
        <w:rPr>
          <w:rFonts w:eastAsia="Times New Roman"/>
          <w:szCs w:val="22"/>
          <w:lang w:val="en-US" w:eastAsia="en-US" w:bidi="ar-SA"/>
        </w:rPr>
        <w:t xml:space="preserve">, quyết định hoặc phán quyết của bất kỳ tòa án hoặc </w:t>
      </w:r>
      <w:r w:rsidR="00447581" w:rsidRPr="00B36ABF">
        <w:rPr>
          <w:rFonts w:eastAsia="Times New Roman"/>
          <w:szCs w:val="22"/>
          <w:lang w:val="en-US" w:eastAsia="en-US" w:bidi="ar-SA"/>
        </w:rPr>
        <w:t xml:space="preserve">hội đồng </w:t>
      </w:r>
      <w:r w:rsidRPr="00B36ABF">
        <w:rPr>
          <w:rFonts w:eastAsia="Times New Roman"/>
          <w:szCs w:val="22"/>
          <w:lang w:val="en-US" w:eastAsia="en-US" w:bidi="ar-SA"/>
        </w:rPr>
        <w:t>trọng tài nào;]</w:t>
      </w:r>
      <w:r w:rsidR="00E30AD9" w:rsidRPr="00B36ABF">
        <w:rPr>
          <w:rFonts w:eastAsia="Times New Roman"/>
          <w:szCs w:val="22"/>
          <w:lang w:val="en-US" w:eastAsia="en-US" w:bidi="ar-SA"/>
        </w:rPr>
        <w:t xml:space="preserve"> </w:t>
      </w:r>
    </w:p>
    <w:p w14:paraId="2A7DB13B" w14:textId="24ABAD63"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w:t>
      </w:r>
      <w:r w:rsidR="00447581" w:rsidRPr="00B36ABF">
        <w:rPr>
          <w:rFonts w:eastAsia="Times New Roman"/>
          <w:szCs w:val="22"/>
          <w:lang w:val="en-US" w:eastAsia="en-US" w:bidi="ar-SA"/>
        </w:rPr>
        <w:t xml:space="preserve"> “</w:t>
      </w:r>
      <w:r w:rsidRPr="00B36ABF">
        <w:rPr>
          <w:rFonts w:eastAsia="Times New Roman"/>
          <w:b/>
          <w:bCs/>
          <w:szCs w:val="22"/>
          <w:lang w:val="en-US" w:eastAsia="en-US" w:bidi="ar-SA"/>
        </w:rPr>
        <w:t>luật</w:t>
      </w:r>
      <w:r w:rsidR="005868D6" w:rsidRPr="00B36ABF">
        <w:rPr>
          <w:rFonts w:eastAsia="Times New Roman"/>
          <w:bCs/>
          <w:szCs w:val="22"/>
          <w:lang w:val="en-US" w:eastAsia="en-US" w:bidi="ar-SA"/>
        </w:rPr>
        <w:t>”</w:t>
      </w:r>
      <w:r w:rsidR="00447581" w:rsidRPr="00B36ABF">
        <w:rPr>
          <w:rFonts w:eastAsia="Times New Roman"/>
          <w:szCs w:val="22"/>
          <w:lang w:val="en-US" w:eastAsia="en-US" w:bidi="ar-SA"/>
        </w:rPr>
        <w:t xml:space="preserve"> </w:t>
      </w:r>
      <w:r w:rsidRPr="00B36ABF">
        <w:rPr>
          <w:rFonts w:eastAsia="Times New Roman"/>
          <w:szCs w:val="22"/>
          <w:lang w:val="en-US" w:eastAsia="en-US" w:bidi="ar-SA"/>
        </w:rPr>
        <w:t xml:space="preserve">bao gồm bất kỳ luật nào (gồm luật định và quy tắc thông luật hoặc </w:t>
      </w:r>
      <w:r w:rsidR="00447581" w:rsidRPr="00B36ABF">
        <w:rPr>
          <w:rFonts w:eastAsia="Times New Roman"/>
          <w:szCs w:val="22"/>
          <w:lang w:val="en-US" w:eastAsia="en-US" w:bidi="ar-SA"/>
        </w:rPr>
        <w:t xml:space="preserve">luật </w:t>
      </w:r>
      <w:r w:rsidRPr="00B36ABF">
        <w:rPr>
          <w:rFonts w:eastAsia="Times New Roman"/>
          <w:szCs w:val="22"/>
          <w:lang w:val="en-US" w:eastAsia="en-US" w:bidi="ar-SA"/>
        </w:rPr>
        <w:t xml:space="preserve">công bằng), quy chế, hiến pháp, nghị định, phán quyết, hiệp ước, công ước, quy định, quy tắc, điều luật, lệnh, chỉ thị chính thức, pháp lệnh, yêu cầu hoặc hướng dẫn, </w:t>
      </w:r>
      <w:r w:rsidR="00447581" w:rsidRPr="00B36ABF">
        <w:rPr>
          <w:rFonts w:eastAsia="Times New Roman"/>
          <w:szCs w:val="22"/>
          <w:lang w:val="en-US" w:eastAsia="en-US" w:bidi="ar-SA"/>
        </w:rPr>
        <w:t xml:space="preserve">công cụ </w:t>
      </w:r>
      <w:r w:rsidRPr="00B36ABF">
        <w:rPr>
          <w:rFonts w:eastAsia="Times New Roman"/>
          <w:szCs w:val="22"/>
          <w:lang w:val="en-US" w:eastAsia="en-US" w:bidi="ar-SA"/>
        </w:rPr>
        <w:t xml:space="preserve">lập pháp khác (trong mỗi trường hợp, </w:t>
      </w:r>
      <w:r w:rsidR="00447581" w:rsidRPr="00B36ABF">
        <w:rPr>
          <w:rFonts w:eastAsia="Times New Roman"/>
          <w:szCs w:val="22"/>
          <w:lang w:val="en-US" w:eastAsia="en-US" w:bidi="ar-SA"/>
        </w:rPr>
        <w:t xml:space="preserve">dù </w:t>
      </w:r>
      <w:r w:rsidRPr="00B36ABF">
        <w:rPr>
          <w:rFonts w:eastAsia="Times New Roman"/>
          <w:szCs w:val="22"/>
          <w:lang w:val="en-US" w:eastAsia="en-US" w:bidi="ar-SA"/>
        </w:rPr>
        <w:t xml:space="preserve">có hiệu lực pháp </w:t>
      </w:r>
      <w:r w:rsidR="00447581" w:rsidRPr="00B36ABF">
        <w:rPr>
          <w:rFonts w:eastAsia="Times New Roman"/>
          <w:szCs w:val="22"/>
          <w:lang w:val="en-US" w:eastAsia="en-US" w:bidi="ar-SA"/>
        </w:rPr>
        <w:t xml:space="preserve">lý </w:t>
      </w:r>
      <w:r w:rsidRPr="00B36ABF">
        <w:rPr>
          <w:rFonts w:eastAsia="Times New Roman"/>
          <w:szCs w:val="22"/>
          <w:lang w:val="en-US" w:eastAsia="en-US" w:bidi="ar-SA"/>
        </w:rPr>
        <w:t xml:space="preserve">hay không) của bất kỳ Cơ </w:t>
      </w:r>
      <w:r w:rsidR="00447581" w:rsidRPr="00B36ABF">
        <w:rPr>
          <w:rFonts w:eastAsia="Times New Roman"/>
          <w:szCs w:val="22"/>
          <w:lang w:val="en-US" w:eastAsia="en-US" w:bidi="ar-SA"/>
        </w:rPr>
        <w:t>Q</w:t>
      </w:r>
      <w:r w:rsidRPr="00B36ABF">
        <w:rPr>
          <w:rFonts w:eastAsia="Times New Roman"/>
          <w:szCs w:val="22"/>
          <w:lang w:val="en-US" w:eastAsia="en-US" w:bidi="ar-SA"/>
        </w:rPr>
        <w:t>uan nào, và</w:t>
      </w:r>
      <w:r w:rsidR="00447581" w:rsidRPr="00B36ABF">
        <w:rPr>
          <w:rFonts w:eastAsia="Times New Roman"/>
          <w:szCs w:val="22"/>
          <w:lang w:val="en-US" w:eastAsia="en-US" w:bidi="ar-SA"/>
        </w:rPr>
        <w:t xml:space="preserve"> “</w:t>
      </w:r>
      <w:r w:rsidRPr="00B36ABF">
        <w:rPr>
          <w:rFonts w:eastAsia="Times New Roman"/>
          <w:b/>
          <w:bCs/>
          <w:szCs w:val="22"/>
          <w:lang w:val="en-US" w:eastAsia="en-US" w:bidi="ar-SA"/>
        </w:rPr>
        <w:t>hợp pháp</w:t>
      </w:r>
      <w:r w:rsidR="005868D6" w:rsidRPr="00B36ABF">
        <w:rPr>
          <w:rFonts w:eastAsia="Times New Roman"/>
          <w:bCs/>
          <w:szCs w:val="22"/>
          <w:lang w:val="en-US" w:eastAsia="en-US" w:bidi="ar-SA"/>
        </w:rPr>
        <w:t>”</w:t>
      </w:r>
      <w:r w:rsidR="00447581" w:rsidRPr="00B36ABF">
        <w:rPr>
          <w:rFonts w:eastAsia="Times New Roman"/>
          <w:szCs w:val="22"/>
          <w:lang w:val="en-US" w:eastAsia="en-US" w:bidi="ar-SA"/>
        </w:rPr>
        <w:t xml:space="preserve"> </w:t>
      </w:r>
      <w:r w:rsidRPr="00B36ABF">
        <w:rPr>
          <w:rFonts w:eastAsia="Times New Roman"/>
          <w:szCs w:val="22"/>
          <w:lang w:val="en-US" w:eastAsia="en-US" w:bidi="ar-SA"/>
        </w:rPr>
        <w:t>và</w:t>
      </w:r>
      <w:r w:rsidR="00447581" w:rsidRPr="00B36ABF">
        <w:rPr>
          <w:rFonts w:eastAsia="Times New Roman"/>
          <w:szCs w:val="22"/>
          <w:lang w:val="en-US" w:eastAsia="en-US" w:bidi="ar-SA"/>
        </w:rPr>
        <w:t xml:space="preserve"> “</w:t>
      </w:r>
      <w:r w:rsidR="00447581" w:rsidRPr="00B36ABF">
        <w:rPr>
          <w:rFonts w:eastAsia="Times New Roman"/>
          <w:b/>
          <w:bCs/>
          <w:szCs w:val="22"/>
          <w:lang w:val="en-US" w:eastAsia="en-US" w:bidi="ar-SA"/>
        </w:rPr>
        <w:t xml:space="preserve">bất hợp </w:t>
      </w:r>
      <w:r w:rsidRPr="00B36ABF">
        <w:rPr>
          <w:rFonts w:eastAsia="Times New Roman"/>
          <w:b/>
          <w:bCs/>
          <w:szCs w:val="22"/>
          <w:lang w:val="en-US" w:eastAsia="en-US" w:bidi="ar-SA"/>
        </w:rPr>
        <w:t>pháp</w:t>
      </w:r>
      <w:r w:rsidR="005868D6" w:rsidRPr="00B36ABF">
        <w:rPr>
          <w:rFonts w:eastAsia="Times New Roman"/>
          <w:bCs/>
          <w:szCs w:val="22"/>
          <w:lang w:val="en-US" w:eastAsia="en-US" w:bidi="ar-SA"/>
        </w:rPr>
        <w:t>”</w:t>
      </w:r>
      <w:r w:rsidR="00447581" w:rsidRPr="00B36ABF">
        <w:rPr>
          <w:rFonts w:eastAsia="Times New Roman"/>
          <w:szCs w:val="22"/>
          <w:lang w:val="en-US" w:eastAsia="en-US" w:bidi="ar-SA"/>
        </w:rPr>
        <w:t xml:space="preserve"> </w:t>
      </w:r>
      <w:r w:rsidRPr="00B36ABF">
        <w:rPr>
          <w:rFonts w:eastAsia="Times New Roman"/>
          <w:szCs w:val="22"/>
          <w:lang w:val="en-US" w:eastAsia="en-US" w:bidi="ar-SA"/>
        </w:rPr>
        <w:t>sẽ được hiểu tương ứng;</w:t>
      </w:r>
      <w:r w:rsidR="00E30AD9" w:rsidRPr="00B36ABF">
        <w:rPr>
          <w:rFonts w:eastAsia="Times New Roman"/>
          <w:szCs w:val="22"/>
          <w:lang w:val="en-US" w:eastAsia="en-US" w:bidi="ar-SA"/>
        </w:rPr>
        <w:t xml:space="preserve"> </w:t>
      </w:r>
    </w:p>
    <w:p w14:paraId="3304FC7A" w14:textId="7E4DC6EC"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bất kỳ</w:t>
      </w:r>
      <w:r w:rsidR="008568C2" w:rsidRPr="00B36ABF">
        <w:rPr>
          <w:rFonts w:eastAsia="Times New Roman"/>
          <w:szCs w:val="22"/>
          <w:lang w:val="en-US" w:eastAsia="en-US" w:bidi="ar-SA"/>
        </w:rPr>
        <w:t xml:space="preserve"> “</w:t>
      </w:r>
      <w:r w:rsidRPr="00B36ABF">
        <w:rPr>
          <w:rFonts w:eastAsia="Times New Roman"/>
          <w:b/>
          <w:bCs/>
          <w:szCs w:val="22"/>
          <w:lang w:val="en-US" w:eastAsia="en-US" w:bidi="ar-SA"/>
        </w:rPr>
        <w:t>nghĩa vụ</w:t>
      </w:r>
      <w:r w:rsidR="005868D6" w:rsidRPr="00B36ABF">
        <w:rPr>
          <w:rFonts w:eastAsia="Times New Roman"/>
          <w:bCs/>
          <w:szCs w:val="22"/>
          <w:lang w:val="en-US" w:eastAsia="en-US" w:bidi="ar-SA"/>
        </w:rPr>
        <w:t>”</w:t>
      </w:r>
      <w:r w:rsidR="008568C2" w:rsidRPr="00B36ABF">
        <w:rPr>
          <w:rFonts w:eastAsia="Times New Roman"/>
          <w:szCs w:val="22"/>
          <w:lang w:val="en-US" w:eastAsia="en-US" w:bidi="ar-SA"/>
        </w:rPr>
        <w:t xml:space="preserve"> </w:t>
      </w:r>
      <w:r w:rsidRPr="00B36ABF">
        <w:rPr>
          <w:rFonts w:eastAsia="Times New Roman"/>
          <w:szCs w:val="22"/>
          <w:lang w:val="en-US" w:eastAsia="en-US" w:bidi="ar-SA"/>
        </w:rPr>
        <w:t xml:space="preserve">nào của </w:t>
      </w:r>
      <w:r w:rsidR="008568C2" w:rsidRPr="00B36ABF">
        <w:rPr>
          <w:rFonts w:eastAsia="Times New Roman"/>
          <w:szCs w:val="22"/>
          <w:lang w:val="en-US" w:eastAsia="en-US" w:bidi="ar-SA"/>
        </w:rPr>
        <w:t xml:space="preserve">một </w:t>
      </w:r>
      <w:r w:rsidRPr="00B36ABF">
        <w:rPr>
          <w:rFonts w:eastAsia="Times New Roman"/>
          <w:szCs w:val="22"/>
          <w:lang w:val="en-US" w:eastAsia="en-US" w:bidi="ar-SA"/>
        </w:rPr>
        <w:t xml:space="preserve">người theo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 xml:space="preserve"> hoặc </w:t>
      </w:r>
      <w:r w:rsidR="008568C2" w:rsidRPr="00B36ABF">
        <w:rPr>
          <w:rFonts w:eastAsia="Times New Roman"/>
          <w:szCs w:val="22"/>
          <w:lang w:val="en-US" w:eastAsia="en-US" w:bidi="ar-SA"/>
        </w:rPr>
        <w:t xml:space="preserve">theo </w:t>
      </w:r>
      <w:r w:rsidRPr="00B36ABF">
        <w:rPr>
          <w:rFonts w:eastAsia="Times New Roman"/>
          <w:szCs w:val="22"/>
          <w:lang w:val="en-US" w:eastAsia="en-US" w:bidi="ar-SA"/>
        </w:rPr>
        <w:t>thỏa thuận</w:t>
      </w:r>
      <w:r w:rsidR="008568C2" w:rsidRPr="00B36ABF">
        <w:rPr>
          <w:rFonts w:eastAsia="Times New Roman"/>
          <w:szCs w:val="22"/>
          <w:lang w:val="en-US" w:eastAsia="en-US" w:bidi="ar-SA"/>
        </w:rPr>
        <w:t xml:space="preserve">, </w:t>
      </w:r>
      <w:r w:rsidRPr="00B36ABF">
        <w:rPr>
          <w:rFonts w:eastAsia="Times New Roman"/>
          <w:szCs w:val="22"/>
          <w:lang w:val="en-US" w:eastAsia="en-US" w:bidi="ar-SA"/>
        </w:rPr>
        <w:t xml:space="preserve">tài liệu khác sẽ được hiểu là </w:t>
      </w:r>
      <w:r w:rsidR="008568C2" w:rsidRPr="00B36ABF">
        <w:rPr>
          <w:rFonts w:eastAsia="Times New Roman"/>
          <w:szCs w:val="22"/>
          <w:lang w:val="en-US" w:eastAsia="en-US" w:bidi="ar-SA"/>
        </w:rPr>
        <w:t xml:space="preserve">dẫn </w:t>
      </w:r>
      <w:r w:rsidRPr="00B36ABF">
        <w:rPr>
          <w:rFonts w:eastAsia="Times New Roman"/>
          <w:szCs w:val="22"/>
          <w:lang w:val="en-US" w:eastAsia="en-US" w:bidi="ar-SA"/>
        </w:rPr>
        <w:t xml:space="preserve">chiếu đến nghĩa vụ được </w:t>
      </w:r>
      <w:r w:rsidR="008568C2" w:rsidRPr="00B36ABF">
        <w:rPr>
          <w:rFonts w:eastAsia="Times New Roman"/>
          <w:szCs w:val="22"/>
          <w:lang w:val="en-US" w:eastAsia="en-US" w:bidi="ar-SA"/>
        </w:rPr>
        <w:t xml:space="preserve">quy định rõ là được gánh vác bởi hoặc áp đặt cho người liên quan </w:t>
      </w:r>
      <w:r w:rsidRPr="00B36ABF">
        <w:rPr>
          <w:rFonts w:eastAsia="Times New Roman"/>
          <w:szCs w:val="22"/>
          <w:lang w:val="en-US" w:eastAsia="en-US" w:bidi="ar-SA"/>
        </w:rPr>
        <w:t xml:space="preserve">theo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 xml:space="preserve"> hoặc</w:t>
      </w:r>
      <w:r w:rsidR="008568C2" w:rsidRPr="00B36ABF">
        <w:rPr>
          <w:rFonts w:eastAsia="Times New Roman"/>
          <w:szCs w:val="22"/>
          <w:lang w:val="en-US" w:eastAsia="en-US" w:bidi="ar-SA"/>
        </w:rPr>
        <w:t xml:space="preserve"> theo thỏa thuận, tài liệu </w:t>
      </w:r>
      <w:r w:rsidRPr="00B36ABF">
        <w:rPr>
          <w:rFonts w:eastAsia="Times New Roman"/>
          <w:szCs w:val="22"/>
          <w:lang w:val="en-US" w:eastAsia="en-US" w:bidi="ar-SA"/>
        </w:rPr>
        <w:t>khác</w:t>
      </w:r>
      <w:r w:rsidR="008568C2" w:rsidRPr="00B36ABF">
        <w:rPr>
          <w:rFonts w:eastAsia="Times New Roman"/>
          <w:szCs w:val="22"/>
          <w:lang w:val="en-US" w:eastAsia="en-US" w:bidi="ar-SA"/>
        </w:rPr>
        <w:t>, tùy từng trường hợp,</w:t>
      </w:r>
      <w:r w:rsidR="002B1546" w:rsidRPr="00B36ABF">
        <w:rPr>
          <w:rFonts w:eastAsia="Times New Roman"/>
          <w:szCs w:val="22"/>
          <w:lang w:val="en-US" w:eastAsia="en-US" w:bidi="ar-SA"/>
        </w:rPr>
        <w:t xml:space="preserve"> </w:t>
      </w:r>
      <w:r w:rsidRPr="00B36ABF">
        <w:rPr>
          <w:rFonts w:eastAsia="Times New Roman"/>
          <w:szCs w:val="22"/>
          <w:lang w:val="en-US" w:eastAsia="en-US" w:bidi="ar-SA"/>
        </w:rPr>
        <w:t>và</w:t>
      </w:r>
      <w:r w:rsidR="008568C2" w:rsidRPr="00B36ABF">
        <w:rPr>
          <w:rFonts w:eastAsia="Times New Roman"/>
          <w:szCs w:val="22"/>
          <w:lang w:val="en-US" w:eastAsia="en-US" w:bidi="ar-SA"/>
        </w:rPr>
        <w:t xml:space="preserve"> “</w:t>
      </w:r>
      <w:r w:rsidRPr="00B36ABF">
        <w:rPr>
          <w:rFonts w:eastAsia="Times New Roman"/>
          <w:b/>
          <w:bCs/>
          <w:szCs w:val="22"/>
          <w:lang w:val="en-US" w:eastAsia="en-US" w:bidi="ar-SA"/>
        </w:rPr>
        <w:t>đến hạn</w:t>
      </w:r>
      <w:r w:rsidR="005868D6" w:rsidRPr="00B36ABF">
        <w:rPr>
          <w:rFonts w:eastAsia="Times New Roman"/>
          <w:bCs/>
          <w:szCs w:val="22"/>
          <w:lang w:val="en-US" w:eastAsia="en-US" w:bidi="ar-SA"/>
        </w:rPr>
        <w:t>”</w:t>
      </w:r>
      <w:r w:rsidRPr="00B36ABF">
        <w:rPr>
          <w:rFonts w:eastAsia="Times New Roman"/>
          <w:szCs w:val="22"/>
          <w:lang w:val="en-US" w:eastAsia="en-US" w:bidi="ar-SA"/>
        </w:rPr>
        <w:t>,</w:t>
      </w:r>
      <w:r w:rsidR="008568C2" w:rsidRPr="00B36ABF">
        <w:rPr>
          <w:rFonts w:eastAsia="Times New Roman"/>
          <w:szCs w:val="22"/>
          <w:lang w:val="en-US" w:eastAsia="en-US" w:bidi="ar-SA"/>
        </w:rPr>
        <w:t xml:space="preserve"> “</w:t>
      </w:r>
      <w:r w:rsidRPr="00B36ABF">
        <w:rPr>
          <w:rFonts w:eastAsia="Times New Roman"/>
          <w:b/>
          <w:bCs/>
          <w:szCs w:val="22"/>
          <w:lang w:val="en-US" w:eastAsia="en-US" w:bidi="ar-SA"/>
        </w:rPr>
        <w:t>nợ</w:t>
      </w:r>
      <w:r w:rsidR="005868D6" w:rsidRPr="00B36ABF">
        <w:rPr>
          <w:rFonts w:eastAsia="Times New Roman"/>
          <w:bCs/>
          <w:szCs w:val="22"/>
          <w:lang w:val="en-US" w:eastAsia="en-US" w:bidi="ar-SA"/>
        </w:rPr>
        <w:t>”</w:t>
      </w:r>
      <w:r w:rsidRPr="00B36ABF">
        <w:rPr>
          <w:rFonts w:eastAsia="Times New Roman"/>
          <w:szCs w:val="22"/>
          <w:lang w:val="en-US" w:eastAsia="en-US" w:bidi="ar-SA"/>
        </w:rPr>
        <w:t>,</w:t>
      </w:r>
      <w:r w:rsidR="008568C2" w:rsidRPr="00B36ABF">
        <w:rPr>
          <w:rFonts w:eastAsia="Times New Roman"/>
          <w:szCs w:val="22"/>
          <w:lang w:val="en-US" w:eastAsia="en-US" w:bidi="ar-SA"/>
        </w:rPr>
        <w:t xml:space="preserve"> </w:t>
      </w:r>
      <w:r w:rsidR="008568C2" w:rsidRPr="00B36ABF">
        <w:rPr>
          <w:rFonts w:eastAsia="Times New Roman"/>
          <w:bCs/>
          <w:szCs w:val="22"/>
          <w:lang w:val="en-US" w:eastAsia="en-US" w:bidi="ar-SA"/>
        </w:rPr>
        <w:t>“</w:t>
      </w:r>
      <w:r w:rsidRPr="00B36ABF">
        <w:rPr>
          <w:rFonts w:eastAsia="Times New Roman"/>
          <w:b/>
          <w:bCs/>
          <w:szCs w:val="22"/>
          <w:lang w:val="en-US" w:eastAsia="en-US" w:bidi="ar-SA"/>
        </w:rPr>
        <w:t>phải trả</w:t>
      </w:r>
      <w:r w:rsidR="005868D6" w:rsidRPr="00B36ABF">
        <w:rPr>
          <w:rFonts w:eastAsia="Times New Roman"/>
          <w:bCs/>
          <w:szCs w:val="22"/>
          <w:lang w:val="en-US" w:eastAsia="en-US" w:bidi="ar-SA"/>
        </w:rPr>
        <w:t>”</w:t>
      </w:r>
      <w:r w:rsidR="008568C2" w:rsidRPr="00B36ABF">
        <w:rPr>
          <w:rFonts w:eastAsia="Times New Roman"/>
          <w:szCs w:val="22"/>
          <w:lang w:val="en-US" w:eastAsia="en-US" w:bidi="ar-SA"/>
        </w:rPr>
        <w:t xml:space="preserve"> </w:t>
      </w:r>
      <w:r w:rsidRPr="00B36ABF">
        <w:rPr>
          <w:rFonts w:eastAsia="Times New Roman"/>
          <w:szCs w:val="22"/>
          <w:lang w:val="en-US" w:eastAsia="en-US" w:bidi="ar-SA"/>
        </w:rPr>
        <w:t>và</w:t>
      </w:r>
      <w:r w:rsidR="008568C2" w:rsidRPr="00B36ABF">
        <w:rPr>
          <w:rFonts w:eastAsia="Times New Roman"/>
          <w:szCs w:val="22"/>
          <w:lang w:val="en-US" w:eastAsia="en-US" w:bidi="ar-SA"/>
        </w:rPr>
        <w:t xml:space="preserve"> “</w:t>
      </w:r>
      <w:r w:rsidRPr="00B36ABF">
        <w:rPr>
          <w:rFonts w:eastAsia="Times New Roman"/>
          <w:b/>
          <w:bCs/>
          <w:szCs w:val="22"/>
          <w:lang w:val="en-US" w:eastAsia="en-US" w:bidi="ar-SA"/>
        </w:rPr>
        <w:t>phải thu</w:t>
      </w:r>
      <w:r w:rsidR="005868D6" w:rsidRPr="00B36ABF">
        <w:rPr>
          <w:rFonts w:eastAsia="Times New Roman"/>
          <w:bCs/>
          <w:szCs w:val="22"/>
          <w:lang w:val="en-US" w:eastAsia="en-US" w:bidi="ar-SA"/>
        </w:rPr>
        <w:t>”</w:t>
      </w:r>
      <w:r w:rsidR="008568C2" w:rsidRPr="00B36ABF">
        <w:rPr>
          <w:rFonts w:eastAsia="Times New Roman"/>
          <w:szCs w:val="22"/>
          <w:lang w:val="en-US" w:eastAsia="en-US" w:bidi="ar-SA"/>
        </w:rPr>
        <w:t xml:space="preserve"> </w:t>
      </w:r>
      <w:r w:rsidRPr="00B36ABF">
        <w:rPr>
          <w:rFonts w:eastAsia="Times New Roman"/>
          <w:szCs w:val="22"/>
          <w:lang w:val="en-US" w:eastAsia="en-US" w:bidi="ar-SA"/>
        </w:rPr>
        <w:t>sẽ được hiểu tương tự;</w:t>
      </w:r>
      <w:r w:rsidR="00E30AD9" w:rsidRPr="00B36ABF">
        <w:rPr>
          <w:rFonts w:eastAsia="Times New Roman"/>
          <w:szCs w:val="22"/>
          <w:lang w:val="en-US" w:eastAsia="en-US" w:bidi="ar-SA"/>
        </w:rPr>
        <w:t xml:space="preserve"> </w:t>
      </w:r>
    </w:p>
    <w:p w14:paraId="61569834" w14:textId="5BA2C43F"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w:t>
      </w:r>
      <w:r w:rsidR="00BD2146" w:rsidRPr="00B36ABF">
        <w:rPr>
          <w:rFonts w:eastAsia="Times New Roman"/>
          <w:szCs w:val="22"/>
          <w:lang w:val="en-US" w:eastAsia="en-US" w:bidi="ar-SA"/>
        </w:rPr>
        <w:t xml:space="preserve"> “</w:t>
      </w:r>
      <w:r w:rsidRPr="00B36ABF">
        <w:rPr>
          <w:rFonts w:eastAsia="Times New Roman"/>
          <w:b/>
          <w:bCs/>
          <w:szCs w:val="22"/>
          <w:lang w:val="en-US" w:eastAsia="en-US" w:bidi="ar-SA"/>
        </w:rPr>
        <w:t>người</w:t>
      </w:r>
      <w:r w:rsidR="005868D6" w:rsidRPr="00B36ABF">
        <w:rPr>
          <w:rFonts w:eastAsia="Times New Roman"/>
          <w:bCs/>
          <w:szCs w:val="22"/>
          <w:lang w:val="en-US" w:eastAsia="en-US" w:bidi="ar-SA"/>
        </w:rPr>
        <w:t>”</w:t>
      </w:r>
      <w:r w:rsidRPr="00B36ABF">
        <w:rPr>
          <w:rFonts w:eastAsia="Times New Roman"/>
          <w:szCs w:val="22"/>
          <w:lang w:val="en-US" w:eastAsia="en-US" w:bidi="ar-SA"/>
        </w:rPr>
        <w:t>,</w:t>
      </w:r>
      <w:r w:rsidR="00BD2146" w:rsidRPr="00B36ABF">
        <w:rPr>
          <w:rFonts w:eastAsia="Times New Roman"/>
          <w:szCs w:val="22"/>
          <w:lang w:val="en-US" w:eastAsia="en-US" w:bidi="ar-SA"/>
        </w:rPr>
        <w:t xml:space="preserve"> “</w:t>
      </w:r>
      <w:r w:rsidRPr="00B36ABF">
        <w:rPr>
          <w:rFonts w:eastAsia="Times New Roman"/>
          <w:b/>
          <w:bCs/>
          <w:szCs w:val="22"/>
          <w:lang w:val="en-US" w:eastAsia="en-US" w:bidi="ar-SA"/>
        </w:rPr>
        <w:t>bên</w:t>
      </w:r>
      <w:r w:rsidR="00BD2146" w:rsidRPr="00B36ABF">
        <w:rPr>
          <w:rFonts w:eastAsia="Times New Roman"/>
          <w:bCs/>
          <w:szCs w:val="22"/>
          <w:lang w:val="en-US" w:eastAsia="en-US" w:bidi="ar-SA"/>
        </w:rPr>
        <w:t xml:space="preserve">” </w:t>
      </w:r>
      <w:r w:rsidRPr="00B36ABF">
        <w:rPr>
          <w:rFonts w:eastAsia="Times New Roman"/>
          <w:szCs w:val="22"/>
          <w:lang w:val="en-US" w:eastAsia="en-US" w:bidi="ar-SA"/>
        </w:rPr>
        <w:t>hoặc</w:t>
      </w:r>
      <w:r w:rsidR="00BD2146" w:rsidRPr="00B36ABF">
        <w:rPr>
          <w:rFonts w:eastAsia="Times New Roman"/>
          <w:szCs w:val="22"/>
          <w:lang w:val="en-US" w:eastAsia="en-US" w:bidi="ar-SA"/>
        </w:rPr>
        <w:t xml:space="preserve"> “</w:t>
      </w:r>
      <w:r w:rsidRPr="00B36ABF">
        <w:rPr>
          <w:rFonts w:eastAsia="Times New Roman"/>
          <w:b/>
          <w:bCs/>
          <w:szCs w:val="22"/>
          <w:lang w:val="en-US" w:eastAsia="en-US" w:bidi="ar-SA"/>
        </w:rPr>
        <w:t>thực thể</w:t>
      </w:r>
      <w:r w:rsidR="00BD2146" w:rsidRPr="00B36ABF">
        <w:rPr>
          <w:rFonts w:eastAsia="Times New Roman"/>
          <w:b/>
          <w:bCs/>
          <w:szCs w:val="22"/>
          <w:lang w:val="en-US" w:eastAsia="en-US" w:bidi="ar-SA"/>
        </w:rPr>
        <w:t>/chủ thể/đơn vị</w:t>
      </w:r>
      <w:r w:rsidR="00BD2146" w:rsidRPr="00B36ABF">
        <w:rPr>
          <w:rFonts w:eastAsia="Times New Roman"/>
          <w:bCs/>
          <w:szCs w:val="22"/>
          <w:lang w:val="en-US" w:eastAsia="en-US" w:bidi="ar-SA"/>
        </w:rPr>
        <w:t xml:space="preserve">” </w:t>
      </w:r>
      <w:r w:rsidRPr="00B36ABF">
        <w:rPr>
          <w:rFonts w:eastAsia="Times New Roman"/>
          <w:szCs w:val="22"/>
          <w:lang w:val="en-US" w:eastAsia="en-US" w:bidi="ar-SA"/>
        </w:rPr>
        <w:t xml:space="preserve">bao gồm cá nhân, </w:t>
      </w:r>
      <w:r w:rsidR="00BD2146" w:rsidRPr="00B36ABF">
        <w:rPr>
          <w:rFonts w:eastAsia="Times New Roman"/>
          <w:szCs w:val="22"/>
          <w:lang w:val="en-US" w:eastAsia="en-US" w:bidi="ar-SA"/>
        </w:rPr>
        <w:t xml:space="preserve">hãng, </w:t>
      </w:r>
      <w:r w:rsidRPr="00B36ABF">
        <w:rPr>
          <w:rFonts w:eastAsia="Times New Roman"/>
          <w:szCs w:val="22"/>
          <w:lang w:val="en-US" w:eastAsia="en-US" w:bidi="ar-SA"/>
        </w:rPr>
        <w:t xml:space="preserve">công ty, </w:t>
      </w:r>
      <w:r w:rsidR="00BD2146" w:rsidRPr="00B36ABF">
        <w:rPr>
          <w:rFonts w:eastAsia="Times New Roman"/>
          <w:szCs w:val="22"/>
          <w:lang w:val="en-US" w:eastAsia="en-US" w:bidi="ar-SA"/>
        </w:rPr>
        <w:t>tổng công ty</w:t>
      </w:r>
      <w:r w:rsidRPr="00B36ABF">
        <w:rPr>
          <w:rFonts w:eastAsia="Times New Roman"/>
          <w:szCs w:val="22"/>
          <w:lang w:val="en-US" w:eastAsia="en-US" w:bidi="ar-SA"/>
        </w:rPr>
        <w:t xml:space="preserve">, chính phủ, </w:t>
      </w:r>
      <w:r w:rsidR="00BD2146" w:rsidRPr="00B36ABF">
        <w:rPr>
          <w:rFonts w:eastAsia="Times New Roman"/>
          <w:szCs w:val="22"/>
          <w:lang w:val="en-US" w:eastAsia="en-US" w:bidi="ar-SA"/>
        </w:rPr>
        <w:t xml:space="preserve">nhà nước </w:t>
      </w:r>
      <w:r w:rsidRPr="00B36ABF">
        <w:rPr>
          <w:rFonts w:eastAsia="Times New Roman"/>
          <w:szCs w:val="22"/>
          <w:lang w:val="en-US" w:eastAsia="en-US" w:bidi="ar-SA"/>
        </w:rPr>
        <w:t xml:space="preserve">hoặc cơ quan </w:t>
      </w:r>
      <w:r w:rsidR="00BD2146" w:rsidRPr="00B36ABF">
        <w:rPr>
          <w:rFonts w:eastAsia="Times New Roman"/>
          <w:szCs w:val="22"/>
          <w:lang w:val="en-US" w:eastAsia="en-US" w:bidi="ar-SA"/>
        </w:rPr>
        <w:t xml:space="preserve">nhà nước </w:t>
      </w:r>
      <w:r w:rsidRPr="00B36ABF">
        <w:rPr>
          <w:rFonts w:eastAsia="Times New Roman"/>
          <w:szCs w:val="22"/>
          <w:lang w:val="en-US" w:eastAsia="en-US" w:bidi="ar-SA"/>
        </w:rPr>
        <w:t xml:space="preserve">hoặc bất kỳ hiệp hội, quỹ tín thác, liên doanh, tập đoàn, </w:t>
      </w:r>
      <w:r w:rsidR="00B22B0B" w:rsidRPr="00B36ABF">
        <w:rPr>
          <w:rFonts w:eastAsia="Times New Roman"/>
          <w:szCs w:val="22"/>
          <w:lang w:val="en-US" w:eastAsia="en-US" w:bidi="ar-SA"/>
        </w:rPr>
        <w:t xml:space="preserve">công ty hợp danh </w:t>
      </w:r>
      <w:r w:rsidRPr="00B36ABF">
        <w:rPr>
          <w:rFonts w:eastAsia="Times New Roman"/>
          <w:szCs w:val="22"/>
          <w:lang w:val="en-US" w:eastAsia="en-US" w:bidi="ar-SA"/>
        </w:rPr>
        <w:t xml:space="preserve">hoặc tổ chức </w:t>
      </w:r>
      <w:r w:rsidR="00B22B0B" w:rsidRPr="00B36ABF">
        <w:rPr>
          <w:rFonts w:eastAsia="Times New Roman"/>
          <w:szCs w:val="22"/>
          <w:lang w:val="en-US" w:eastAsia="en-US" w:bidi="ar-SA"/>
        </w:rPr>
        <w:t xml:space="preserve">nào </w:t>
      </w:r>
      <w:r w:rsidRPr="00B36ABF">
        <w:rPr>
          <w:rFonts w:eastAsia="Times New Roman"/>
          <w:szCs w:val="22"/>
          <w:lang w:val="en-US" w:eastAsia="en-US" w:bidi="ar-SA"/>
        </w:rPr>
        <w:t xml:space="preserve">khác (dù </w:t>
      </w:r>
      <w:r w:rsidR="00B22B0B" w:rsidRPr="00B36ABF">
        <w:rPr>
          <w:rFonts w:eastAsia="Times New Roman"/>
          <w:szCs w:val="22"/>
          <w:lang w:val="en-US" w:eastAsia="en-US" w:bidi="ar-SA"/>
        </w:rPr>
        <w:t xml:space="preserve">có tư cách pháp nhân riêng hay </w:t>
      </w:r>
      <w:r w:rsidRPr="00B36ABF">
        <w:rPr>
          <w:rFonts w:eastAsia="Times New Roman"/>
          <w:szCs w:val="22"/>
          <w:lang w:val="en-US" w:eastAsia="en-US" w:bidi="ar-SA"/>
        </w:rPr>
        <w:t>không);</w:t>
      </w:r>
      <w:r w:rsidR="00E30AD9" w:rsidRPr="00B36ABF">
        <w:rPr>
          <w:rFonts w:eastAsia="Times New Roman"/>
          <w:szCs w:val="22"/>
          <w:lang w:val="en-US" w:eastAsia="en-US" w:bidi="ar-SA"/>
        </w:rPr>
        <w:t xml:space="preserve"> </w:t>
      </w:r>
    </w:p>
    <w:p w14:paraId="5219F275" w14:textId="47B72CAD"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w:t>
      </w:r>
      <w:r w:rsidR="00864474" w:rsidRPr="00B36ABF">
        <w:rPr>
          <w:rFonts w:eastAsia="Times New Roman"/>
          <w:szCs w:val="22"/>
          <w:lang w:val="en-US" w:eastAsia="en-US" w:bidi="ar-SA"/>
        </w:rPr>
        <w:t xml:space="preserve"> “</w:t>
      </w:r>
      <w:r w:rsidRPr="00B36ABF">
        <w:rPr>
          <w:rFonts w:eastAsia="Times New Roman"/>
          <w:b/>
          <w:bCs/>
          <w:szCs w:val="22"/>
          <w:lang w:val="en-US" w:eastAsia="en-US" w:bidi="ar-SA"/>
        </w:rPr>
        <w:t>quyền</w:t>
      </w:r>
      <w:r w:rsidR="00BD2146" w:rsidRPr="00B36ABF">
        <w:rPr>
          <w:rFonts w:eastAsia="Times New Roman"/>
          <w:bCs/>
          <w:szCs w:val="22"/>
          <w:lang w:val="en-US" w:eastAsia="en-US" w:bidi="ar-SA"/>
        </w:rPr>
        <w:t>”</w:t>
      </w:r>
      <w:r w:rsidR="00864474" w:rsidRPr="00B36ABF">
        <w:rPr>
          <w:rFonts w:eastAsia="Times New Roman"/>
          <w:bCs/>
          <w:szCs w:val="22"/>
          <w:lang w:val="en-US" w:eastAsia="en-US" w:bidi="ar-SA"/>
        </w:rPr>
        <w:t xml:space="preserve"> </w:t>
      </w:r>
      <w:r w:rsidRPr="00B36ABF">
        <w:rPr>
          <w:rFonts w:eastAsia="Times New Roman"/>
          <w:szCs w:val="22"/>
          <w:lang w:val="en-US" w:eastAsia="en-US" w:bidi="ar-SA"/>
        </w:rPr>
        <w:t xml:space="preserve">sẽ được hiểu là bao gồm bất kỳ quyền, </w:t>
      </w:r>
      <w:r w:rsidR="00864474" w:rsidRPr="00B36ABF">
        <w:rPr>
          <w:rFonts w:eastAsia="Times New Roman"/>
          <w:szCs w:val="22"/>
          <w:lang w:val="en-US" w:eastAsia="en-US" w:bidi="ar-SA"/>
        </w:rPr>
        <w:t>quyền sở hữu</w:t>
      </w:r>
      <w:r w:rsidRPr="00B36ABF">
        <w:rPr>
          <w:rFonts w:eastAsia="Times New Roman"/>
          <w:szCs w:val="22"/>
          <w:lang w:val="en-US" w:eastAsia="en-US" w:bidi="ar-SA"/>
        </w:rPr>
        <w:t xml:space="preserve">, </w:t>
      </w:r>
      <w:r w:rsidR="00864474" w:rsidRPr="00B36ABF">
        <w:rPr>
          <w:rFonts w:eastAsia="Times New Roman"/>
          <w:szCs w:val="22"/>
          <w:lang w:val="en-US" w:eastAsia="en-US" w:bidi="ar-SA"/>
        </w:rPr>
        <w:t xml:space="preserve">quyền </w:t>
      </w:r>
      <w:r w:rsidRPr="00B36ABF">
        <w:rPr>
          <w:rFonts w:eastAsia="Times New Roman"/>
          <w:szCs w:val="22"/>
          <w:lang w:val="en-US" w:eastAsia="en-US" w:bidi="ar-SA"/>
        </w:rPr>
        <w:t>lợi, yêu cầu, biện pháp khắc phục</w:t>
      </w:r>
      <w:r w:rsidR="00864474" w:rsidRPr="00B36ABF">
        <w:rPr>
          <w:rFonts w:eastAsia="Times New Roman"/>
          <w:szCs w:val="22"/>
          <w:lang w:val="en-US" w:eastAsia="en-US" w:bidi="ar-SA"/>
        </w:rPr>
        <w:t>/chế tài</w:t>
      </w:r>
      <w:r w:rsidRPr="00B36ABF">
        <w:rPr>
          <w:rFonts w:eastAsia="Times New Roman"/>
          <w:szCs w:val="22"/>
          <w:lang w:val="en-US" w:eastAsia="en-US" w:bidi="ar-SA"/>
        </w:rPr>
        <w:t xml:space="preserve">, quyền quyết định, quyền </w:t>
      </w:r>
      <w:r w:rsidR="00864474" w:rsidRPr="00B36ABF">
        <w:rPr>
          <w:rFonts w:eastAsia="Times New Roman"/>
          <w:szCs w:val="22"/>
          <w:lang w:val="en-US" w:eastAsia="en-US" w:bidi="ar-SA"/>
        </w:rPr>
        <w:t xml:space="preserve">hạn </w:t>
      </w:r>
      <w:r w:rsidRPr="00B36ABF">
        <w:rPr>
          <w:rFonts w:eastAsia="Times New Roman"/>
          <w:szCs w:val="22"/>
          <w:lang w:val="en-US" w:eastAsia="en-US" w:bidi="ar-SA"/>
        </w:rPr>
        <w:t>hoặc đặc quyền</w:t>
      </w:r>
      <w:r w:rsidR="00CD34CD" w:rsidRPr="00B36ABF">
        <w:rPr>
          <w:rFonts w:eastAsia="Times New Roman"/>
          <w:szCs w:val="22"/>
          <w:lang w:val="en-US" w:eastAsia="en-US" w:bidi="ar-SA"/>
        </w:rPr>
        <w:t xml:space="preserve"> nào</w:t>
      </w:r>
      <w:r w:rsidRPr="00B36ABF">
        <w:rPr>
          <w:rFonts w:eastAsia="Times New Roman"/>
          <w:szCs w:val="22"/>
          <w:lang w:val="en-US" w:eastAsia="en-US" w:bidi="ar-SA"/>
        </w:rPr>
        <w:t xml:space="preserve">, trong mỗi trường hợp, dù là thực tế, </w:t>
      </w:r>
      <w:r w:rsidR="00864474" w:rsidRPr="00B36ABF">
        <w:rPr>
          <w:rFonts w:eastAsia="Times New Roman"/>
          <w:szCs w:val="22"/>
          <w:lang w:val="en-US" w:eastAsia="en-US" w:bidi="ar-SA"/>
        </w:rPr>
        <w:t xml:space="preserve">tiềm tàng, ở </w:t>
      </w:r>
      <w:r w:rsidRPr="00B36ABF">
        <w:rPr>
          <w:rFonts w:eastAsia="Times New Roman"/>
          <w:szCs w:val="22"/>
          <w:lang w:val="en-US" w:eastAsia="en-US" w:bidi="ar-SA"/>
        </w:rPr>
        <w:t xml:space="preserve">hiện tại hay </w:t>
      </w:r>
      <w:r w:rsidR="00864474" w:rsidRPr="00B36ABF">
        <w:rPr>
          <w:rFonts w:eastAsia="Times New Roman"/>
          <w:szCs w:val="22"/>
          <w:lang w:val="en-US" w:eastAsia="en-US" w:bidi="ar-SA"/>
        </w:rPr>
        <w:t xml:space="preserve">trong </w:t>
      </w:r>
      <w:r w:rsidRPr="00B36ABF">
        <w:rPr>
          <w:rFonts w:eastAsia="Times New Roman"/>
          <w:szCs w:val="22"/>
          <w:lang w:val="en-US" w:eastAsia="en-US" w:bidi="ar-SA"/>
        </w:rPr>
        <w:t>tương lai;</w:t>
      </w:r>
      <w:r w:rsidR="00E30AD9" w:rsidRPr="00B36ABF">
        <w:rPr>
          <w:rFonts w:eastAsia="Times New Roman"/>
          <w:szCs w:val="22"/>
          <w:lang w:val="en-US" w:eastAsia="en-US" w:bidi="ar-SA"/>
        </w:rPr>
        <w:t xml:space="preserve"> </w:t>
      </w:r>
    </w:p>
    <w:p w14:paraId="48775E1A" w14:textId="728A3455" w:rsidR="005B28EF" w:rsidRPr="00B36ABF" w:rsidRDefault="00944214"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lastRenderedPageBreak/>
        <w:t xml:space="preserve">trừ khi </w:t>
      </w:r>
      <w:r w:rsidR="005B28EF" w:rsidRPr="00B36ABF">
        <w:rPr>
          <w:rFonts w:eastAsia="Times New Roman"/>
          <w:szCs w:val="22"/>
          <w:lang w:val="en-US" w:eastAsia="en-US" w:bidi="ar-SA"/>
        </w:rPr>
        <w:t xml:space="preserve">được </w:t>
      </w:r>
      <w:r w:rsidRPr="00B36ABF">
        <w:rPr>
          <w:rFonts w:eastAsia="Times New Roman"/>
          <w:szCs w:val="22"/>
          <w:lang w:val="en-US" w:eastAsia="en-US" w:bidi="ar-SA"/>
        </w:rPr>
        <w:t xml:space="preserve">quy định </w:t>
      </w:r>
      <w:r w:rsidR="005B28EF" w:rsidRPr="00B36ABF">
        <w:rPr>
          <w:rFonts w:eastAsia="Times New Roman"/>
          <w:szCs w:val="22"/>
          <w:lang w:val="en-US" w:eastAsia="en-US" w:bidi="ar-SA"/>
        </w:rPr>
        <w:t xml:space="preserve">trong </w:t>
      </w:r>
      <w:r w:rsidRPr="00B36ABF">
        <w:rPr>
          <w:rFonts w:eastAsia="Times New Roman"/>
          <w:szCs w:val="22"/>
          <w:lang w:val="en-US" w:eastAsia="en-US" w:bidi="ar-SA"/>
        </w:rPr>
        <w:t>Các Tài Liệu Cấp Vốn</w:t>
      </w:r>
      <w:r w:rsidR="005B28EF" w:rsidRPr="00B36ABF">
        <w:rPr>
          <w:rFonts w:eastAsia="Times New Roman"/>
          <w:szCs w:val="22"/>
          <w:lang w:val="en-US" w:eastAsia="en-US" w:bidi="ar-SA"/>
        </w:rPr>
        <w:t>, các cụm từ như</w:t>
      </w:r>
      <w:r w:rsidRPr="00B36ABF">
        <w:rPr>
          <w:rFonts w:eastAsia="Times New Roman"/>
          <w:szCs w:val="22"/>
          <w:lang w:val="en-US" w:eastAsia="en-US" w:bidi="ar-SA"/>
        </w:rPr>
        <w:t xml:space="preserve"> “</w:t>
      </w:r>
      <w:r w:rsidR="005B28EF" w:rsidRPr="00B36ABF">
        <w:rPr>
          <w:rFonts w:eastAsia="Times New Roman"/>
          <w:b/>
          <w:bCs/>
          <w:szCs w:val="22"/>
          <w:lang w:val="en-US" w:eastAsia="en-US" w:bidi="ar-SA"/>
        </w:rPr>
        <w:t>thỏa mãn</w:t>
      </w:r>
      <w:r w:rsidRPr="00B36ABF">
        <w:rPr>
          <w:rFonts w:eastAsia="Times New Roman"/>
          <w:b/>
          <w:bCs/>
          <w:szCs w:val="22"/>
          <w:lang w:val="en-US" w:eastAsia="en-US" w:bidi="ar-SA"/>
        </w:rPr>
        <w:t>/đáp ứng</w:t>
      </w:r>
      <w:r w:rsidR="00962F7C" w:rsidRPr="00B36ABF">
        <w:rPr>
          <w:rFonts w:eastAsia="Times New Roman"/>
          <w:b/>
          <w:bCs/>
          <w:szCs w:val="22"/>
          <w:lang w:val="vi-VN" w:eastAsia="en-US" w:bidi="ar-SA"/>
        </w:rPr>
        <w:t>/đáp ứng</w:t>
      </w:r>
      <w:r w:rsidRPr="00B36ABF">
        <w:rPr>
          <w:rFonts w:eastAsia="Times New Roman"/>
          <w:b/>
          <w:bCs/>
          <w:szCs w:val="22"/>
          <w:lang w:val="en-US" w:eastAsia="en-US" w:bidi="ar-SA"/>
        </w:rPr>
        <w:t xml:space="preserve"> yêu cầu của</w:t>
      </w:r>
      <w:r w:rsidR="00BD2146" w:rsidRPr="00B36ABF">
        <w:rPr>
          <w:rFonts w:eastAsia="Times New Roman"/>
          <w:bCs/>
          <w:szCs w:val="22"/>
          <w:lang w:val="en-US" w:eastAsia="en-US" w:bidi="ar-SA"/>
        </w:rPr>
        <w:t>”</w:t>
      </w:r>
      <w:r w:rsidRPr="00B36ABF">
        <w:rPr>
          <w:rFonts w:eastAsia="Times New Roman"/>
          <w:bCs/>
          <w:szCs w:val="22"/>
          <w:lang w:val="en-US" w:eastAsia="en-US" w:bidi="ar-SA"/>
        </w:rPr>
        <w:t xml:space="preserve"> </w:t>
      </w:r>
      <w:r w:rsidR="005B28EF" w:rsidRPr="00B36ABF">
        <w:rPr>
          <w:rFonts w:eastAsia="Times New Roman"/>
          <w:szCs w:val="22"/>
          <w:lang w:val="en-US" w:eastAsia="en-US" w:bidi="ar-SA"/>
        </w:rPr>
        <w:t>bất kỳ người nào,</w:t>
      </w:r>
      <w:r w:rsidRPr="00B36ABF">
        <w:rPr>
          <w:rFonts w:eastAsia="Times New Roman"/>
          <w:szCs w:val="22"/>
          <w:lang w:val="en-US" w:eastAsia="en-US" w:bidi="ar-SA"/>
        </w:rPr>
        <w:t xml:space="preserve"> “</w:t>
      </w:r>
      <w:r w:rsidR="005B28EF" w:rsidRPr="00B36ABF">
        <w:rPr>
          <w:rFonts w:eastAsia="Times New Roman"/>
          <w:b/>
          <w:bCs/>
          <w:szCs w:val="22"/>
          <w:lang w:val="en-US" w:eastAsia="en-US" w:bidi="ar-SA"/>
        </w:rPr>
        <w:t>được chấp thuận bởi</w:t>
      </w:r>
      <w:r w:rsidR="00BD2146" w:rsidRPr="00B36ABF">
        <w:rPr>
          <w:rFonts w:eastAsia="Times New Roman"/>
          <w:bCs/>
          <w:szCs w:val="22"/>
          <w:lang w:val="en-US" w:eastAsia="en-US" w:bidi="ar-SA"/>
        </w:rPr>
        <w:t>”</w:t>
      </w:r>
      <w:r w:rsidRPr="00B36ABF">
        <w:rPr>
          <w:rFonts w:eastAsia="Times New Roman"/>
          <w:bCs/>
          <w:szCs w:val="22"/>
          <w:lang w:val="en-US" w:eastAsia="en-US" w:bidi="ar-SA"/>
        </w:rPr>
        <w:t xml:space="preserve"> </w:t>
      </w:r>
      <w:r w:rsidR="005B28EF" w:rsidRPr="00B36ABF">
        <w:rPr>
          <w:rFonts w:eastAsia="Times New Roman"/>
          <w:szCs w:val="22"/>
          <w:lang w:val="en-US" w:eastAsia="en-US" w:bidi="ar-SA"/>
        </w:rPr>
        <w:t>bất kỳ người nào,</w:t>
      </w:r>
      <w:r w:rsidRPr="00B36ABF">
        <w:rPr>
          <w:rFonts w:eastAsia="Times New Roman"/>
          <w:szCs w:val="22"/>
          <w:lang w:val="en-US" w:eastAsia="en-US" w:bidi="ar-SA"/>
        </w:rPr>
        <w:t xml:space="preserve"> được </w:t>
      </w:r>
      <w:r w:rsidRPr="00B36ABF">
        <w:rPr>
          <w:rFonts w:eastAsia="Times New Roman"/>
          <w:bCs/>
          <w:szCs w:val="22"/>
          <w:lang w:val="en-US" w:eastAsia="en-US" w:bidi="ar-SA"/>
        </w:rPr>
        <w:t>bất kỳ người nào</w:t>
      </w:r>
      <w:r w:rsidRPr="00B36ABF">
        <w:rPr>
          <w:rFonts w:eastAsia="Times New Roman"/>
          <w:b/>
          <w:bCs/>
          <w:szCs w:val="22"/>
          <w:lang w:val="en-US" w:eastAsia="en-US" w:bidi="ar-SA"/>
        </w:rPr>
        <w:t xml:space="preserve"> </w:t>
      </w:r>
      <w:r w:rsidRPr="00B36ABF">
        <w:rPr>
          <w:rFonts w:eastAsia="Times New Roman"/>
          <w:bCs/>
          <w:szCs w:val="22"/>
          <w:lang w:val="en-US" w:eastAsia="en-US" w:bidi="ar-SA"/>
        </w:rPr>
        <w:t>“</w:t>
      </w:r>
      <w:r w:rsidR="005B28EF" w:rsidRPr="00B36ABF">
        <w:rPr>
          <w:rFonts w:eastAsia="Times New Roman"/>
          <w:b/>
          <w:bCs/>
          <w:szCs w:val="22"/>
          <w:lang w:val="en-US" w:eastAsia="en-US" w:bidi="ar-SA"/>
        </w:rPr>
        <w:t>chấp nhận</w:t>
      </w:r>
      <w:r w:rsidR="00BD2146" w:rsidRPr="00B36ABF">
        <w:rPr>
          <w:rFonts w:eastAsia="Times New Roman"/>
          <w:bCs/>
          <w:szCs w:val="22"/>
          <w:lang w:val="en-US" w:eastAsia="en-US" w:bidi="ar-SA"/>
        </w:rPr>
        <w:t>”</w:t>
      </w:r>
      <w:r w:rsidR="005B28EF" w:rsidRPr="00B36ABF">
        <w:rPr>
          <w:rFonts w:eastAsia="Times New Roman"/>
          <w:szCs w:val="22"/>
          <w:lang w:val="en-US" w:eastAsia="en-US" w:bidi="ar-SA"/>
        </w:rPr>
        <w:t>,</w:t>
      </w:r>
      <w:r w:rsidRPr="00B36ABF">
        <w:rPr>
          <w:rFonts w:eastAsia="Times New Roman"/>
          <w:szCs w:val="22"/>
          <w:lang w:val="en-US" w:eastAsia="en-US" w:bidi="ar-SA"/>
        </w:rPr>
        <w:t xml:space="preserve"> “</w:t>
      </w:r>
      <w:r w:rsidR="005B28EF" w:rsidRPr="00B36ABF">
        <w:rPr>
          <w:rFonts w:eastAsia="Times New Roman"/>
          <w:b/>
          <w:bCs/>
          <w:szCs w:val="22"/>
          <w:lang w:val="en-US" w:eastAsia="en-US" w:bidi="ar-SA"/>
        </w:rPr>
        <w:t>theo quyết định</w:t>
      </w:r>
      <w:r w:rsidR="00BD2146" w:rsidRPr="00B36ABF">
        <w:rPr>
          <w:rFonts w:eastAsia="Times New Roman"/>
          <w:bCs/>
          <w:szCs w:val="22"/>
          <w:lang w:val="en-US" w:eastAsia="en-US" w:bidi="ar-SA"/>
        </w:rPr>
        <w:t>”</w:t>
      </w:r>
      <w:r w:rsidRPr="00B36ABF">
        <w:rPr>
          <w:rFonts w:eastAsia="Times New Roman"/>
          <w:bCs/>
          <w:szCs w:val="22"/>
          <w:lang w:val="en-US" w:eastAsia="en-US" w:bidi="ar-SA"/>
        </w:rPr>
        <w:t xml:space="preserve"> </w:t>
      </w:r>
      <w:r w:rsidR="005B28EF" w:rsidRPr="00B36ABF">
        <w:rPr>
          <w:rFonts w:eastAsia="Times New Roman"/>
          <w:szCs w:val="22"/>
          <w:lang w:val="en-US" w:eastAsia="en-US" w:bidi="ar-SA"/>
        </w:rPr>
        <w:t>của bất kỳ người nào</w:t>
      </w:r>
      <w:r w:rsidRPr="00B36ABF">
        <w:rPr>
          <w:rFonts w:eastAsia="Times New Roman"/>
          <w:szCs w:val="22"/>
          <w:lang w:val="en-US" w:eastAsia="en-US" w:bidi="ar-SA"/>
        </w:rPr>
        <w:t>,</w:t>
      </w:r>
      <w:r w:rsidR="005B28EF" w:rsidRPr="00B36ABF">
        <w:rPr>
          <w:rFonts w:eastAsia="Times New Roman"/>
          <w:szCs w:val="22"/>
          <w:lang w:val="en-US" w:eastAsia="en-US" w:bidi="ar-SA"/>
        </w:rPr>
        <w:t xml:space="preserve"> và các cụm từ tương tự </w:t>
      </w:r>
      <w:r w:rsidRPr="00B36ABF">
        <w:rPr>
          <w:rFonts w:eastAsia="Times New Roman"/>
          <w:szCs w:val="22"/>
          <w:lang w:val="en-US" w:eastAsia="en-US" w:bidi="ar-SA"/>
        </w:rPr>
        <w:t xml:space="preserve">trao quyền và </w:t>
      </w:r>
      <w:r w:rsidR="005B28EF" w:rsidRPr="00B36ABF">
        <w:rPr>
          <w:rFonts w:eastAsia="Times New Roman"/>
          <w:szCs w:val="22"/>
          <w:lang w:val="en-US" w:eastAsia="en-US" w:bidi="ar-SA"/>
        </w:rPr>
        <w:t xml:space="preserve">cho phép người có liên quan chấp thuận, từ chối, hành động hoặc từ chối hành động theo </w:t>
      </w:r>
      <w:r w:rsidR="00CD34CD" w:rsidRPr="00B36ABF">
        <w:rPr>
          <w:rFonts w:eastAsia="Times New Roman"/>
          <w:szCs w:val="22"/>
          <w:lang w:val="en-US" w:eastAsia="en-US" w:bidi="ar-SA"/>
        </w:rPr>
        <w:t xml:space="preserve">toàn quyền quyết định của </w:t>
      </w:r>
      <w:r w:rsidR="005B28EF" w:rsidRPr="00B36ABF">
        <w:rPr>
          <w:rFonts w:eastAsia="Times New Roman"/>
          <w:szCs w:val="22"/>
          <w:lang w:val="en-US" w:eastAsia="en-US" w:bidi="ar-SA"/>
        </w:rPr>
        <w:t>mình;</w:t>
      </w:r>
      <w:r w:rsidR="00E30AD9" w:rsidRPr="00B36ABF">
        <w:rPr>
          <w:rFonts w:eastAsia="Times New Roman"/>
          <w:szCs w:val="22"/>
          <w:lang w:val="en-US" w:eastAsia="en-US" w:bidi="ar-SA"/>
        </w:rPr>
        <w:t xml:space="preserve"> </w:t>
      </w:r>
    </w:p>
    <w:p w14:paraId="2661DEFE" w14:textId="34D7560A" w:rsidR="005B28EF" w:rsidRPr="00B36ABF" w:rsidRDefault="00696CAC" w:rsidP="005A16A4">
      <w:pPr>
        <w:pStyle w:val="General2L4"/>
        <w:widowControl w:val="0"/>
        <w:rPr>
          <w:rFonts w:eastAsia="Times New Roman"/>
          <w:szCs w:val="22"/>
          <w:lang w:val="en-US" w:eastAsia="en-US" w:bidi="ar-SA"/>
        </w:rPr>
      </w:pPr>
      <w:r w:rsidRPr="00B36ABF">
        <w:rPr>
          <w:rFonts w:eastAsia="Times New Roman"/>
          <w:bCs/>
          <w:szCs w:val="22"/>
          <w:lang w:val="en-US" w:eastAsia="en-US" w:bidi="ar-SA"/>
        </w:rPr>
        <w:t xml:space="preserve">việc </w:t>
      </w:r>
      <w:r w:rsidR="00CD34CD" w:rsidRPr="00B36ABF">
        <w:rPr>
          <w:rFonts w:eastAsia="Times New Roman"/>
          <w:bCs/>
          <w:szCs w:val="22"/>
          <w:lang w:val="en-US" w:eastAsia="en-US" w:bidi="ar-SA"/>
        </w:rPr>
        <w:t>“</w:t>
      </w:r>
      <w:r w:rsidR="002E7603" w:rsidRPr="00B36ABF">
        <w:rPr>
          <w:rFonts w:eastAsia="Times New Roman"/>
          <w:b/>
          <w:bCs/>
          <w:szCs w:val="22"/>
          <w:lang w:val="en-US" w:eastAsia="en-US" w:bidi="ar-SA"/>
        </w:rPr>
        <w:t>đóng cửa</w:t>
      </w:r>
      <w:r w:rsidR="00BD2146" w:rsidRPr="00B36ABF">
        <w:rPr>
          <w:rFonts w:eastAsia="Times New Roman"/>
          <w:bCs/>
          <w:szCs w:val="22"/>
          <w:lang w:val="en-US" w:eastAsia="en-US" w:bidi="ar-SA"/>
        </w:rPr>
        <w:t>”</w:t>
      </w:r>
      <w:r w:rsidR="005B28EF" w:rsidRPr="00B36ABF">
        <w:rPr>
          <w:rFonts w:eastAsia="Times New Roman"/>
          <w:szCs w:val="22"/>
          <w:lang w:val="en-US" w:eastAsia="en-US" w:bidi="ar-SA"/>
        </w:rPr>
        <w:t>,</w:t>
      </w:r>
      <w:r w:rsidR="002E7603" w:rsidRPr="00B36ABF">
        <w:rPr>
          <w:rFonts w:eastAsia="Times New Roman"/>
          <w:szCs w:val="22"/>
          <w:lang w:val="en-US" w:eastAsia="en-US" w:bidi="ar-SA"/>
        </w:rPr>
        <w:t xml:space="preserve"> “</w:t>
      </w:r>
      <w:r w:rsidR="005B28EF" w:rsidRPr="00B36ABF">
        <w:rPr>
          <w:rFonts w:eastAsia="Times New Roman"/>
          <w:b/>
          <w:bCs/>
          <w:szCs w:val="22"/>
          <w:lang w:val="en-US" w:eastAsia="en-US" w:bidi="ar-SA"/>
        </w:rPr>
        <w:t>giải thể</w:t>
      </w:r>
      <w:r w:rsidR="00BD2146" w:rsidRPr="00B36ABF">
        <w:rPr>
          <w:rFonts w:eastAsia="Times New Roman"/>
          <w:bCs/>
          <w:szCs w:val="22"/>
          <w:lang w:val="en-US" w:eastAsia="en-US" w:bidi="ar-SA"/>
        </w:rPr>
        <w:t>”</w:t>
      </w:r>
      <w:r w:rsidR="005B28EF" w:rsidRPr="00B36ABF">
        <w:rPr>
          <w:rFonts w:eastAsia="Times New Roman"/>
          <w:szCs w:val="22"/>
          <w:lang w:val="en-US" w:eastAsia="en-US" w:bidi="ar-SA"/>
        </w:rPr>
        <w:t>,</w:t>
      </w:r>
      <w:r w:rsidR="002E7603" w:rsidRPr="00B36ABF">
        <w:rPr>
          <w:rFonts w:eastAsia="Times New Roman"/>
          <w:szCs w:val="22"/>
          <w:lang w:val="en-US" w:eastAsia="en-US" w:bidi="ar-SA"/>
        </w:rPr>
        <w:t xml:space="preserve"> “</w:t>
      </w:r>
      <w:r w:rsidR="005B28EF" w:rsidRPr="00B36ABF">
        <w:rPr>
          <w:rFonts w:eastAsia="Times New Roman"/>
          <w:b/>
          <w:bCs/>
          <w:szCs w:val="22"/>
          <w:lang w:val="en-US" w:eastAsia="en-US" w:bidi="ar-SA"/>
        </w:rPr>
        <w:t>quản lý</w:t>
      </w:r>
      <w:r w:rsidR="00BD2146" w:rsidRPr="00B36ABF">
        <w:rPr>
          <w:rFonts w:eastAsia="Times New Roman"/>
          <w:bCs/>
          <w:szCs w:val="22"/>
          <w:lang w:val="en-US" w:eastAsia="en-US" w:bidi="ar-SA"/>
        </w:rPr>
        <w:t>”</w:t>
      </w:r>
      <w:r w:rsidR="002E7603" w:rsidRPr="00B36ABF">
        <w:rPr>
          <w:rFonts w:eastAsia="Times New Roman"/>
          <w:bCs/>
          <w:szCs w:val="22"/>
          <w:lang w:val="en-US" w:eastAsia="en-US" w:bidi="ar-SA"/>
        </w:rPr>
        <w:t xml:space="preserve"> </w:t>
      </w:r>
      <w:r w:rsidR="005B28EF" w:rsidRPr="00B36ABF">
        <w:rPr>
          <w:rFonts w:eastAsia="Times New Roman"/>
          <w:szCs w:val="22"/>
          <w:lang w:val="en-US" w:eastAsia="en-US" w:bidi="ar-SA"/>
        </w:rPr>
        <w:t>hoặc</w:t>
      </w:r>
      <w:r w:rsidR="002E7603" w:rsidRPr="00B36ABF">
        <w:rPr>
          <w:rFonts w:eastAsia="Times New Roman"/>
          <w:szCs w:val="22"/>
          <w:lang w:val="en-US" w:eastAsia="en-US" w:bidi="ar-SA"/>
        </w:rPr>
        <w:t xml:space="preserve"> “</w:t>
      </w:r>
      <w:r w:rsidR="005B28EF" w:rsidRPr="00B36ABF">
        <w:rPr>
          <w:rFonts w:eastAsia="Times New Roman"/>
          <w:b/>
          <w:bCs/>
          <w:szCs w:val="22"/>
          <w:lang w:val="en-US" w:eastAsia="en-US" w:bidi="ar-SA"/>
        </w:rPr>
        <w:t>phá sản</w:t>
      </w:r>
      <w:r w:rsidR="00BD2146" w:rsidRPr="00B36ABF">
        <w:rPr>
          <w:rFonts w:eastAsia="Times New Roman"/>
          <w:bCs/>
          <w:szCs w:val="22"/>
          <w:lang w:val="en-US" w:eastAsia="en-US" w:bidi="ar-SA"/>
        </w:rPr>
        <w:t>”</w:t>
      </w:r>
      <w:r w:rsidR="002E7603" w:rsidRPr="00B36ABF">
        <w:rPr>
          <w:rFonts w:eastAsia="Times New Roman"/>
          <w:bCs/>
          <w:szCs w:val="22"/>
          <w:lang w:val="en-US" w:eastAsia="en-US" w:bidi="ar-SA"/>
        </w:rPr>
        <w:t xml:space="preserve"> </w:t>
      </w:r>
      <w:r w:rsidR="005B28EF" w:rsidRPr="00B36ABF">
        <w:rPr>
          <w:rFonts w:eastAsia="Times New Roman"/>
          <w:szCs w:val="22"/>
          <w:lang w:val="en-US" w:eastAsia="en-US" w:bidi="ar-SA"/>
        </w:rPr>
        <w:t xml:space="preserve">của một người sẽ được hiểu là bao gồm </w:t>
      </w:r>
      <w:r w:rsidR="002E7603" w:rsidRPr="00B36ABF">
        <w:rPr>
          <w:rFonts w:eastAsia="Times New Roman"/>
          <w:szCs w:val="22"/>
          <w:lang w:val="en-US" w:eastAsia="en-US" w:bidi="ar-SA"/>
        </w:rPr>
        <w:t xml:space="preserve">bất kỳ </w:t>
      </w:r>
      <w:r w:rsidR="005B28EF" w:rsidRPr="00B36ABF">
        <w:rPr>
          <w:rFonts w:eastAsia="Times New Roman"/>
          <w:szCs w:val="22"/>
          <w:lang w:val="en-US" w:eastAsia="en-US" w:bidi="ar-SA"/>
        </w:rPr>
        <w:t xml:space="preserve">thủ tục tương đương hoặc tương tự </w:t>
      </w:r>
      <w:r w:rsidR="002E7603" w:rsidRPr="00B36ABF">
        <w:rPr>
          <w:rFonts w:eastAsia="Times New Roman"/>
          <w:szCs w:val="22"/>
          <w:lang w:val="en-US" w:eastAsia="en-US" w:bidi="ar-SA"/>
        </w:rPr>
        <w:t xml:space="preserve">nào </w:t>
      </w:r>
      <w:r w:rsidR="005B28EF" w:rsidRPr="00B36ABF">
        <w:rPr>
          <w:rFonts w:eastAsia="Times New Roman"/>
          <w:szCs w:val="22"/>
          <w:lang w:val="en-US" w:eastAsia="en-US" w:bidi="ar-SA"/>
        </w:rPr>
        <w:t xml:space="preserve">theo luật của </w:t>
      </w:r>
      <w:r w:rsidR="002E7603" w:rsidRPr="00B36ABF">
        <w:rPr>
          <w:rFonts w:eastAsia="Times New Roman"/>
          <w:szCs w:val="22"/>
          <w:lang w:val="en-US" w:eastAsia="en-US" w:bidi="ar-SA"/>
        </w:rPr>
        <w:t xml:space="preserve">quốc gia nơi người liên quan được thành lập hay cư ngụ hoặc quốc gia nơi người liên quan </w:t>
      </w:r>
      <w:r w:rsidR="005B28EF" w:rsidRPr="00B36ABF">
        <w:rPr>
          <w:rFonts w:eastAsia="Times New Roman"/>
          <w:szCs w:val="22"/>
          <w:lang w:val="en-US" w:eastAsia="en-US" w:bidi="ar-SA"/>
        </w:rPr>
        <w:t xml:space="preserve">thực hiện hoạt động kinh doanh hoặc nơi tài sản của người </w:t>
      </w:r>
      <w:r w:rsidR="002E7603" w:rsidRPr="00B36ABF">
        <w:rPr>
          <w:rFonts w:eastAsia="Times New Roman"/>
          <w:szCs w:val="22"/>
          <w:lang w:val="en-US" w:eastAsia="en-US" w:bidi="ar-SA"/>
        </w:rPr>
        <w:t xml:space="preserve">liên quan tọa lạc </w:t>
      </w:r>
      <w:r w:rsidR="005B28EF" w:rsidRPr="00B36ABF">
        <w:rPr>
          <w:rFonts w:eastAsia="Times New Roman"/>
          <w:szCs w:val="22"/>
          <w:lang w:val="en-US" w:eastAsia="en-US" w:bidi="ar-SA"/>
        </w:rPr>
        <w:t xml:space="preserve">(bao gồm việc </w:t>
      </w:r>
      <w:r w:rsidR="002E7603" w:rsidRPr="00B36ABF">
        <w:rPr>
          <w:rFonts w:eastAsia="Times New Roman"/>
          <w:szCs w:val="22"/>
          <w:lang w:val="en-US" w:eastAsia="en-US" w:bidi="ar-SA"/>
        </w:rPr>
        <w:t xml:space="preserve">yêu cầu </w:t>
      </w:r>
      <w:r w:rsidR="005B28EF" w:rsidRPr="00B36ABF">
        <w:rPr>
          <w:rFonts w:eastAsia="Times New Roman"/>
          <w:szCs w:val="22"/>
          <w:lang w:val="en-US" w:eastAsia="en-US" w:bidi="ar-SA"/>
        </w:rPr>
        <w:t xml:space="preserve">thanh lý, </w:t>
      </w:r>
      <w:r w:rsidR="002E7603" w:rsidRPr="00B36ABF">
        <w:rPr>
          <w:rFonts w:eastAsia="Times New Roman"/>
          <w:szCs w:val="22"/>
          <w:lang w:val="en-US" w:eastAsia="en-US" w:bidi="ar-SA"/>
        </w:rPr>
        <w:t xml:space="preserve">đóng cửa, </w:t>
      </w:r>
      <w:r w:rsidR="005B28EF" w:rsidRPr="00B36ABF">
        <w:rPr>
          <w:rFonts w:eastAsia="Times New Roman"/>
          <w:szCs w:val="22"/>
          <w:lang w:val="en-US" w:eastAsia="en-US" w:bidi="ar-SA"/>
        </w:rPr>
        <w:t xml:space="preserve">chỉ định người được ủy thác </w:t>
      </w:r>
      <w:r w:rsidR="002E7603" w:rsidRPr="00B36ABF">
        <w:rPr>
          <w:rFonts w:eastAsia="Times New Roman"/>
          <w:szCs w:val="22"/>
          <w:lang w:val="en-US" w:eastAsia="en-US" w:bidi="ar-SA"/>
        </w:rPr>
        <w:t xml:space="preserve">thực hiện thủ tục </w:t>
      </w:r>
      <w:r w:rsidR="005B28EF" w:rsidRPr="00B36ABF">
        <w:rPr>
          <w:rFonts w:eastAsia="Times New Roman"/>
          <w:szCs w:val="22"/>
          <w:lang w:val="en-US" w:eastAsia="en-US" w:bidi="ar-SA"/>
        </w:rPr>
        <w:t xml:space="preserve">phá sản, tổ chức lại, tái </w:t>
      </w:r>
      <w:r w:rsidR="002E7603" w:rsidRPr="00B36ABF">
        <w:rPr>
          <w:rFonts w:eastAsia="Times New Roman"/>
          <w:szCs w:val="22"/>
          <w:lang w:val="en-US" w:eastAsia="en-US" w:bidi="ar-SA"/>
        </w:rPr>
        <w:t xml:space="preserve">kiến </w:t>
      </w:r>
      <w:r w:rsidR="005B28EF" w:rsidRPr="00B36ABF">
        <w:rPr>
          <w:rFonts w:eastAsia="Times New Roman"/>
          <w:szCs w:val="22"/>
          <w:lang w:val="en-US" w:eastAsia="en-US" w:bidi="ar-SA"/>
        </w:rPr>
        <w:t xml:space="preserve">thiết, </w:t>
      </w:r>
      <w:r w:rsidR="002E7603" w:rsidRPr="00B36ABF">
        <w:rPr>
          <w:rFonts w:eastAsia="Times New Roman"/>
          <w:szCs w:val="22"/>
          <w:lang w:val="en-US" w:eastAsia="en-US" w:bidi="ar-SA"/>
        </w:rPr>
        <w:t>thống</w:t>
      </w:r>
      <w:r w:rsidR="005B28EF" w:rsidRPr="00B36ABF">
        <w:rPr>
          <w:rFonts w:eastAsia="Times New Roman"/>
          <w:szCs w:val="22"/>
          <w:lang w:val="en-US" w:eastAsia="en-US" w:bidi="ar-SA"/>
        </w:rPr>
        <w:t xml:space="preserve"> nhất, sáp nhập hoặc hợp nhất của người đó, </w:t>
      </w:r>
      <w:r w:rsidR="002E7603" w:rsidRPr="00B36ABF">
        <w:rPr>
          <w:rFonts w:eastAsia="Times New Roman"/>
          <w:szCs w:val="22"/>
          <w:lang w:val="en-US" w:eastAsia="en-US" w:bidi="ar-SA"/>
        </w:rPr>
        <w:t xml:space="preserve">việc </w:t>
      </w:r>
      <w:r w:rsidR="005B28EF" w:rsidRPr="00B36ABF">
        <w:rPr>
          <w:rFonts w:eastAsia="Times New Roman"/>
          <w:szCs w:val="22"/>
          <w:lang w:val="en-US" w:eastAsia="en-US" w:bidi="ar-SA"/>
        </w:rPr>
        <w:t>giải thể, quản lý</w:t>
      </w:r>
      <w:r w:rsidR="002E7603" w:rsidRPr="00B36ABF">
        <w:rPr>
          <w:rFonts w:eastAsia="Times New Roman"/>
          <w:szCs w:val="22"/>
          <w:lang w:val="en-US" w:eastAsia="en-US" w:bidi="ar-SA"/>
        </w:rPr>
        <w:t xml:space="preserve"> tài sản</w:t>
      </w:r>
      <w:r w:rsidR="005B28EF" w:rsidRPr="00B36ABF">
        <w:rPr>
          <w:rFonts w:eastAsia="Times New Roman"/>
          <w:szCs w:val="22"/>
          <w:lang w:val="en-US" w:eastAsia="en-US" w:bidi="ar-SA"/>
        </w:rPr>
        <w:t xml:space="preserve">, </w:t>
      </w:r>
      <w:r w:rsidR="002E7603" w:rsidRPr="00B36ABF">
        <w:rPr>
          <w:rFonts w:eastAsia="Times New Roman"/>
          <w:szCs w:val="22"/>
          <w:lang w:val="en-US" w:eastAsia="en-US" w:bidi="ar-SA"/>
        </w:rPr>
        <w:t xml:space="preserve">thu </w:t>
      </w:r>
      <w:r w:rsidR="005B28EF" w:rsidRPr="00B36ABF">
        <w:rPr>
          <w:rFonts w:eastAsia="Times New Roman"/>
          <w:szCs w:val="22"/>
          <w:lang w:val="en-US" w:eastAsia="en-US" w:bidi="ar-SA"/>
        </w:rPr>
        <w:t xml:space="preserve">xếp, </w:t>
      </w:r>
      <w:r w:rsidR="002E7603" w:rsidRPr="00B36ABF">
        <w:rPr>
          <w:rFonts w:eastAsia="Times New Roman"/>
          <w:szCs w:val="22"/>
          <w:lang w:val="en-US" w:eastAsia="en-US" w:bidi="ar-SA"/>
        </w:rPr>
        <w:t>dàn xếp</w:t>
      </w:r>
      <w:r w:rsidR="005B28EF" w:rsidRPr="00B36ABF">
        <w:rPr>
          <w:rFonts w:eastAsia="Times New Roman"/>
          <w:szCs w:val="22"/>
          <w:lang w:val="en-US" w:eastAsia="en-US" w:bidi="ar-SA"/>
        </w:rPr>
        <w:t xml:space="preserve">, bảo vệ hoặc </w:t>
      </w:r>
      <w:r w:rsidRPr="00B36ABF">
        <w:rPr>
          <w:rFonts w:eastAsia="Times New Roman"/>
          <w:szCs w:val="22"/>
          <w:lang w:val="en-US" w:eastAsia="en-US" w:bidi="ar-SA"/>
        </w:rPr>
        <w:t xml:space="preserve">trợ giúp đối với </w:t>
      </w:r>
      <w:r w:rsidR="005B28EF" w:rsidRPr="00B36ABF">
        <w:rPr>
          <w:rFonts w:eastAsia="Times New Roman"/>
          <w:szCs w:val="22"/>
          <w:lang w:val="en-US" w:eastAsia="en-US" w:bidi="ar-SA"/>
        </w:rPr>
        <w:t xml:space="preserve">người mắc nợ, </w:t>
      </w:r>
      <w:r w:rsidRPr="00B36ABF">
        <w:rPr>
          <w:rFonts w:eastAsia="Times New Roman"/>
          <w:szCs w:val="22"/>
          <w:lang w:val="en-US" w:eastAsia="en-US" w:bidi="ar-SA"/>
        </w:rPr>
        <w:t xml:space="preserve">việc </w:t>
      </w:r>
      <w:r w:rsidR="005B28EF" w:rsidRPr="00B36ABF">
        <w:rPr>
          <w:rFonts w:eastAsia="Times New Roman"/>
          <w:szCs w:val="22"/>
          <w:lang w:val="en-US" w:eastAsia="en-US" w:bidi="ar-SA"/>
        </w:rPr>
        <w:t xml:space="preserve">mất khả năng thanh toán và </w:t>
      </w:r>
      <w:r w:rsidRPr="00B36ABF">
        <w:rPr>
          <w:rFonts w:eastAsia="Times New Roman"/>
          <w:szCs w:val="22"/>
          <w:lang w:val="en-US" w:eastAsia="en-US" w:bidi="ar-SA"/>
        </w:rPr>
        <w:t xml:space="preserve">hoãn </w:t>
      </w:r>
      <w:r w:rsidR="005B28EF" w:rsidRPr="00B36ABF">
        <w:rPr>
          <w:rFonts w:eastAsia="Times New Roman"/>
          <w:szCs w:val="22"/>
          <w:lang w:val="en-US" w:eastAsia="en-US" w:bidi="ar-SA"/>
        </w:rPr>
        <w:t>thanh toán);</w:t>
      </w:r>
    </w:p>
    <w:p w14:paraId="13B47E0F" w14:textId="4196CFEF" w:rsidR="005B28EF" w:rsidRPr="00B36ABF" w:rsidRDefault="00E42EC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một “</w:t>
      </w:r>
      <w:r w:rsidR="005B28EF" w:rsidRPr="00B36ABF">
        <w:rPr>
          <w:rFonts w:eastAsia="Times New Roman"/>
          <w:b/>
          <w:bCs/>
          <w:szCs w:val="22"/>
          <w:lang w:val="en-US" w:eastAsia="en-US" w:bidi="ar-SA"/>
        </w:rPr>
        <w:t>năm</w:t>
      </w:r>
      <w:r w:rsidR="00BD2146" w:rsidRPr="00B36ABF">
        <w:rPr>
          <w:rFonts w:eastAsia="Times New Roman"/>
          <w:bCs/>
          <w:szCs w:val="22"/>
          <w:lang w:val="en-US" w:eastAsia="en-US" w:bidi="ar-SA"/>
        </w:rPr>
        <w:t>”</w:t>
      </w:r>
      <w:r w:rsidRPr="00B36ABF">
        <w:rPr>
          <w:rFonts w:eastAsia="Times New Roman"/>
          <w:bCs/>
          <w:szCs w:val="22"/>
          <w:lang w:val="en-US" w:eastAsia="en-US" w:bidi="ar-SA"/>
        </w:rPr>
        <w:t xml:space="preserve"> </w:t>
      </w:r>
      <w:r w:rsidR="005B28EF" w:rsidRPr="00B36ABF">
        <w:rPr>
          <w:rFonts w:eastAsia="Times New Roman"/>
          <w:szCs w:val="22"/>
          <w:lang w:val="en-US" w:eastAsia="en-US" w:bidi="ar-SA"/>
        </w:rPr>
        <w:t xml:space="preserve">là năm </w:t>
      </w:r>
      <w:r w:rsidRPr="00B36ABF">
        <w:rPr>
          <w:rFonts w:eastAsia="Times New Roman"/>
          <w:szCs w:val="22"/>
          <w:lang w:val="en-US" w:eastAsia="en-US" w:bidi="ar-SA"/>
        </w:rPr>
        <w:t xml:space="preserve">có </w:t>
      </w:r>
      <w:r w:rsidR="005B28EF" w:rsidRPr="00B36ABF">
        <w:rPr>
          <w:rFonts w:eastAsia="Times New Roman"/>
          <w:szCs w:val="22"/>
          <w:lang w:val="en-US" w:eastAsia="en-US" w:bidi="ar-SA"/>
        </w:rPr>
        <w:t xml:space="preserve">365 </w:t>
      </w:r>
      <w:r w:rsidRPr="00B36ABF">
        <w:rPr>
          <w:rFonts w:eastAsia="Times New Roman"/>
          <w:szCs w:val="22"/>
          <w:lang w:val="en-US" w:eastAsia="en-US" w:bidi="ar-SA"/>
        </w:rPr>
        <w:t xml:space="preserve">ngày </w:t>
      </w:r>
      <w:r w:rsidR="005B28EF" w:rsidRPr="00B36ABF">
        <w:rPr>
          <w:rFonts w:eastAsia="Times New Roman"/>
          <w:szCs w:val="22"/>
          <w:lang w:val="en-US" w:eastAsia="en-US" w:bidi="ar-SA"/>
        </w:rPr>
        <w:t>hoặc</w:t>
      </w:r>
      <w:r w:rsidRPr="00B36ABF">
        <w:rPr>
          <w:rFonts w:eastAsia="Times New Roman"/>
          <w:szCs w:val="22"/>
          <w:lang w:val="en-US" w:eastAsia="en-US" w:bidi="ar-SA"/>
        </w:rPr>
        <w:t xml:space="preserve"> 366 ngày, tùy</w:t>
      </w:r>
      <w:r w:rsidR="00445127" w:rsidRPr="00B36ABF">
        <w:rPr>
          <w:rFonts w:eastAsia="Times New Roman"/>
          <w:szCs w:val="22"/>
          <w:lang w:val="vi-VN" w:eastAsia="en-US" w:bidi="ar-SA"/>
        </w:rPr>
        <w:t xml:space="preserve"> từng</w:t>
      </w:r>
      <w:r w:rsidRPr="00B36ABF">
        <w:rPr>
          <w:rFonts w:eastAsia="Times New Roman"/>
          <w:szCs w:val="22"/>
          <w:lang w:val="en-US" w:eastAsia="en-US" w:bidi="ar-SA"/>
        </w:rPr>
        <w:t xml:space="preserve"> trường hợp, </w:t>
      </w:r>
      <w:r w:rsidR="005B28EF" w:rsidRPr="00B36ABF">
        <w:rPr>
          <w:rFonts w:eastAsia="Times New Roman"/>
          <w:szCs w:val="22"/>
          <w:lang w:val="en-US" w:eastAsia="en-US" w:bidi="ar-SA"/>
        </w:rPr>
        <w:t xml:space="preserve">được xác định bằng cách tham chiếu đến </w:t>
      </w:r>
      <w:r w:rsidR="00EA25A9" w:rsidRPr="00B36ABF">
        <w:rPr>
          <w:rFonts w:eastAsia="Times New Roman"/>
          <w:szCs w:val="22"/>
          <w:lang w:val="en-US" w:eastAsia="en-US" w:bidi="ar-SA"/>
        </w:rPr>
        <w:t xml:space="preserve">dương </w:t>
      </w:r>
      <w:r w:rsidR="005B28EF" w:rsidRPr="00B36ABF">
        <w:rPr>
          <w:rFonts w:eastAsia="Times New Roman"/>
          <w:szCs w:val="22"/>
          <w:lang w:val="en-US" w:eastAsia="en-US" w:bidi="ar-SA"/>
        </w:rPr>
        <w:t>lịch và</w:t>
      </w:r>
      <w:r w:rsidR="00EA25A9" w:rsidRPr="00B36ABF">
        <w:rPr>
          <w:rFonts w:eastAsia="Times New Roman"/>
          <w:szCs w:val="22"/>
          <w:lang w:val="en-US" w:eastAsia="en-US" w:bidi="ar-SA"/>
        </w:rPr>
        <w:t xml:space="preserve"> “</w:t>
      </w:r>
      <w:r w:rsidR="005B28EF" w:rsidRPr="00B36ABF">
        <w:rPr>
          <w:rFonts w:eastAsia="Times New Roman"/>
          <w:b/>
          <w:bCs/>
          <w:szCs w:val="22"/>
          <w:lang w:val="en-US" w:eastAsia="en-US" w:bidi="ar-SA"/>
        </w:rPr>
        <w:t>năm dương lịch</w:t>
      </w:r>
      <w:r w:rsidR="00BD2146" w:rsidRPr="00B36ABF">
        <w:rPr>
          <w:rFonts w:eastAsia="Times New Roman"/>
          <w:bCs/>
          <w:szCs w:val="22"/>
          <w:lang w:val="en-US" w:eastAsia="en-US" w:bidi="ar-SA"/>
        </w:rPr>
        <w:t>”</w:t>
      </w:r>
      <w:r w:rsidR="00EA25A9" w:rsidRPr="00B36ABF">
        <w:rPr>
          <w:rFonts w:eastAsia="Times New Roman"/>
          <w:bCs/>
          <w:szCs w:val="22"/>
          <w:lang w:val="en-US" w:eastAsia="en-US" w:bidi="ar-SA"/>
        </w:rPr>
        <w:t xml:space="preserve"> </w:t>
      </w:r>
      <w:r w:rsidR="005B28EF" w:rsidRPr="00B36ABF">
        <w:rPr>
          <w:rFonts w:eastAsia="Times New Roman"/>
          <w:szCs w:val="22"/>
          <w:lang w:val="en-US" w:eastAsia="en-US" w:bidi="ar-SA"/>
        </w:rPr>
        <w:t>là năm bắt đầu vào ngày 1 tháng 1;</w:t>
      </w:r>
      <w:r w:rsidR="00E30AD9" w:rsidRPr="00B36ABF">
        <w:rPr>
          <w:rFonts w:eastAsia="Times New Roman"/>
          <w:szCs w:val="22"/>
          <w:lang w:val="en-US" w:eastAsia="en-US" w:bidi="ar-SA"/>
        </w:rPr>
        <w:t xml:space="preserve"> </w:t>
      </w:r>
    </w:p>
    <w:p w14:paraId="0E54B961" w14:textId="1ADF4A7F"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 xml:space="preserve">một </w:t>
      </w:r>
      <w:r w:rsidR="00EA25A9" w:rsidRPr="00B36ABF">
        <w:rPr>
          <w:rFonts w:eastAsia="Times New Roman"/>
          <w:szCs w:val="22"/>
          <w:lang w:val="en-US" w:eastAsia="en-US" w:bidi="ar-SA"/>
        </w:rPr>
        <w:t xml:space="preserve">điều khoản </w:t>
      </w:r>
      <w:r w:rsidRPr="00B36ABF">
        <w:rPr>
          <w:rFonts w:eastAsia="Times New Roman"/>
          <w:szCs w:val="22"/>
          <w:lang w:val="en-US" w:eastAsia="en-US" w:bidi="ar-SA"/>
        </w:rPr>
        <w:t xml:space="preserve">của luật hoặc quy định là </w:t>
      </w:r>
      <w:r w:rsidR="00EA25A9" w:rsidRPr="00B36ABF">
        <w:rPr>
          <w:rFonts w:eastAsia="Times New Roman"/>
          <w:szCs w:val="22"/>
          <w:lang w:val="en-US" w:eastAsia="en-US" w:bidi="ar-SA"/>
        </w:rPr>
        <w:t xml:space="preserve">dẫn chiếu đến điều khoản đó như </w:t>
      </w:r>
      <w:r w:rsidRPr="00B36ABF">
        <w:rPr>
          <w:rFonts w:eastAsia="Times New Roman"/>
          <w:szCs w:val="22"/>
          <w:lang w:val="en-US" w:eastAsia="en-US" w:bidi="ar-SA"/>
        </w:rPr>
        <w:t xml:space="preserve">được sửa đổi hoặc ban hành lại </w:t>
      </w:r>
      <w:r w:rsidR="00EA25A9" w:rsidRPr="00B36ABF">
        <w:rPr>
          <w:rFonts w:eastAsia="Times New Roman"/>
          <w:szCs w:val="22"/>
          <w:lang w:val="en-US" w:eastAsia="en-US" w:bidi="ar-SA"/>
        </w:rPr>
        <w:t>vào từng thời điểm</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63586CFE" w14:textId="7415E657"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 xml:space="preserve">một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w:t>
      </w:r>
      <w:r w:rsidR="00802542" w:rsidRPr="00B36ABF">
        <w:rPr>
          <w:szCs w:val="22"/>
          <w:lang w:eastAsia="en-US"/>
        </w:rPr>
        <w:t>Bên Thu Xếp Chính Được Ủy Quyền</w:t>
      </w:r>
      <w:r w:rsidRPr="00B36ABF">
        <w:rPr>
          <w:rFonts w:eastAsia="Times New Roman"/>
          <w:szCs w:val="22"/>
          <w:lang w:val="en-US" w:eastAsia="en-US" w:bidi="ar-SA"/>
        </w:rPr>
        <w:t xml:space="preserve">, </w:t>
      </w:r>
      <w:r w:rsidR="00F86361" w:rsidRPr="00B36ABF">
        <w:rPr>
          <w:rFonts w:eastAsia="Times New Roman"/>
          <w:szCs w:val="22"/>
          <w:lang w:val="en-US" w:eastAsia="en-US" w:bidi="ar-SA"/>
        </w:rPr>
        <w:t>bất</w:t>
      </w:r>
      <w:r w:rsidR="00F86361" w:rsidRPr="00B36ABF">
        <w:rPr>
          <w:rFonts w:eastAsia="Times New Roman"/>
          <w:szCs w:val="22"/>
          <w:lang w:val="vi-VN" w:eastAsia="en-US" w:bidi="ar-SA"/>
        </w:rPr>
        <w:t xml:space="preserve"> kỳ </w:t>
      </w:r>
      <w:r w:rsidR="00802542" w:rsidRPr="00B36ABF">
        <w:rPr>
          <w:rFonts w:eastAsia="Times New Roman"/>
          <w:szCs w:val="22"/>
          <w:lang w:val="en-US" w:eastAsia="en-US" w:bidi="ar-SA"/>
        </w:rPr>
        <w:t>Bên Cấp Vốn</w:t>
      </w:r>
      <w:r w:rsidRPr="00B36ABF">
        <w:rPr>
          <w:rFonts w:eastAsia="Times New Roman"/>
          <w:szCs w:val="22"/>
          <w:lang w:val="en-US" w:eastAsia="en-US" w:bidi="ar-SA"/>
        </w:rPr>
        <w:t xml:space="preserve">, </w:t>
      </w:r>
      <w:r w:rsidR="00B025C1" w:rsidRPr="00B36ABF">
        <w:rPr>
          <w:rFonts w:eastAsia="Times New Roman"/>
          <w:szCs w:val="22"/>
          <w:lang w:val="en-US" w:eastAsia="en-US" w:bidi="ar-SA"/>
        </w:rPr>
        <w:t>bất</w:t>
      </w:r>
      <w:r w:rsidR="00B025C1" w:rsidRPr="00B36ABF">
        <w:rPr>
          <w:rFonts w:eastAsia="Times New Roman"/>
          <w:szCs w:val="22"/>
          <w:lang w:val="vi-VN" w:eastAsia="en-US" w:bidi="ar-SA"/>
        </w:rPr>
        <w:t xml:space="preserve"> kỳ </w:t>
      </w:r>
      <w:r w:rsidRPr="00B36ABF">
        <w:rPr>
          <w:rFonts w:eastAsia="Times New Roman"/>
          <w:szCs w:val="22"/>
          <w:lang w:val="en-US" w:eastAsia="en-US" w:bidi="ar-SA"/>
        </w:rPr>
        <w:t xml:space="preserve">Bên </w:t>
      </w:r>
      <w:r w:rsidR="007B083C" w:rsidRPr="00B36ABF">
        <w:rPr>
          <w:rFonts w:eastAsia="Times New Roman"/>
          <w:szCs w:val="22"/>
          <w:lang w:val="en-US" w:eastAsia="en-US" w:bidi="ar-SA"/>
        </w:rPr>
        <w:t>Nhận Bảo Đảm</w:t>
      </w:r>
      <w:r w:rsidRPr="00B36ABF">
        <w:rPr>
          <w:rFonts w:eastAsia="Times New Roman"/>
          <w:szCs w:val="22"/>
          <w:lang w:val="en-US" w:eastAsia="en-US" w:bidi="ar-SA"/>
        </w:rPr>
        <w:t xml:space="preserve">, </w:t>
      </w:r>
      <w:r w:rsidR="00B025C1" w:rsidRPr="00B36ABF">
        <w:rPr>
          <w:rFonts w:eastAsia="Times New Roman"/>
          <w:szCs w:val="22"/>
          <w:lang w:val="en-US" w:eastAsia="en-US" w:bidi="ar-SA"/>
        </w:rPr>
        <w:t>bất</w:t>
      </w:r>
      <w:r w:rsidR="00B025C1" w:rsidRPr="00B36ABF">
        <w:rPr>
          <w:rFonts w:eastAsia="Times New Roman"/>
          <w:szCs w:val="22"/>
          <w:lang w:val="vi-VN" w:eastAsia="en-US" w:bidi="ar-SA"/>
        </w:rPr>
        <w:t xml:space="preserve"> kỳ </w:t>
      </w:r>
      <w:r w:rsidRPr="00B36ABF">
        <w:rPr>
          <w:rFonts w:eastAsia="Times New Roman"/>
          <w:szCs w:val="22"/>
          <w:lang w:val="en-US" w:eastAsia="en-US" w:bidi="ar-SA"/>
        </w:rPr>
        <w:t xml:space="preserve">Bên </w:t>
      </w:r>
      <w:r w:rsidR="007B083C" w:rsidRPr="00B36ABF">
        <w:rPr>
          <w:rFonts w:eastAsia="Times New Roman"/>
          <w:szCs w:val="22"/>
          <w:lang w:val="en-US" w:eastAsia="en-US" w:bidi="ar-SA"/>
        </w:rPr>
        <w:t>Cho Vay</w:t>
      </w:r>
      <w:r w:rsidRPr="00B36ABF">
        <w:rPr>
          <w:rFonts w:eastAsia="Times New Roman"/>
          <w:szCs w:val="22"/>
          <w:lang w:val="en-US" w:eastAsia="en-US" w:bidi="ar-SA"/>
        </w:rPr>
        <w:t xml:space="preserve">, Ngân </w:t>
      </w:r>
      <w:r w:rsidR="007B083C" w:rsidRPr="00B36ABF">
        <w:rPr>
          <w:rFonts w:eastAsia="Times New Roman"/>
          <w:szCs w:val="22"/>
          <w:lang w:val="en-US" w:eastAsia="en-US" w:bidi="ar-SA"/>
        </w:rPr>
        <w:t xml:space="preserve">Hàng Mở </w:t>
      </w:r>
      <w:r w:rsidRPr="00B36ABF">
        <w:rPr>
          <w:rFonts w:eastAsia="Times New Roman"/>
          <w:szCs w:val="22"/>
          <w:lang w:val="en-US" w:eastAsia="en-US" w:bidi="ar-SA"/>
        </w:rPr>
        <w:t xml:space="preserve">Tài </w:t>
      </w:r>
      <w:r w:rsidR="007B083C" w:rsidRPr="00B36ABF">
        <w:rPr>
          <w:rFonts w:eastAsia="Times New Roman"/>
          <w:szCs w:val="22"/>
          <w:lang w:val="en-US" w:eastAsia="en-US" w:bidi="ar-SA"/>
        </w:rPr>
        <w:t>K</w:t>
      </w:r>
      <w:r w:rsidRPr="00B36ABF">
        <w:rPr>
          <w:rFonts w:eastAsia="Times New Roman"/>
          <w:szCs w:val="22"/>
          <w:lang w:val="en-US" w:eastAsia="en-US" w:bidi="ar-SA"/>
        </w:rPr>
        <w:t xml:space="preserve">hoản, </w:t>
      </w:r>
      <w:r w:rsidR="00B025C1" w:rsidRPr="00B36ABF">
        <w:rPr>
          <w:rFonts w:eastAsia="Times New Roman"/>
          <w:szCs w:val="22"/>
          <w:lang w:val="en-US" w:eastAsia="en-US" w:bidi="ar-SA"/>
        </w:rPr>
        <w:t>bất</w:t>
      </w:r>
      <w:r w:rsidR="00B025C1" w:rsidRPr="00B36ABF">
        <w:rPr>
          <w:rFonts w:eastAsia="Times New Roman"/>
          <w:szCs w:val="22"/>
          <w:lang w:val="vi-VN" w:eastAsia="en-US" w:bidi="ar-SA"/>
        </w:rPr>
        <w:t xml:space="preserve"> kỳ </w:t>
      </w:r>
      <w:r w:rsidR="003D61B2" w:rsidRPr="00B36ABF">
        <w:rPr>
          <w:rFonts w:eastAsia="Times New Roman"/>
          <w:szCs w:val="22"/>
          <w:lang w:val="en-US" w:eastAsia="en-US" w:bidi="ar-SA"/>
        </w:rPr>
        <w:t>Ngân Hàng PNRR</w:t>
      </w:r>
      <w:r w:rsidRPr="00B36ABF">
        <w:rPr>
          <w:rFonts w:eastAsia="Times New Roman"/>
          <w:szCs w:val="22"/>
          <w:lang w:val="en-US" w:eastAsia="en-US" w:bidi="ar-SA"/>
        </w:rPr>
        <w:t xml:space="preserve">, Bên </w:t>
      </w:r>
      <w:r w:rsidR="007B083C" w:rsidRPr="00B36ABF">
        <w:rPr>
          <w:rFonts w:eastAsia="Times New Roman"/>
          <w:szCs w:val="22"/>
          <w:lang w:val="en-US" w:eastAsia="en-US" w:bidi="ar-SA"/>
        </w:rPr>
        <w:t>V</w:t>
      </w:r>
      <w:r w:rsidRPr="00B36ABF">
        <w:rPr>
          <w:rFonts w:eastAsia="Times New Roman"/>
          <w:szCs w:val="22"/>
          <w:lang w:val="en-US" w:eastAsia="en-US" w:bidi="ar-SA"/>
        </w:rPr>
        <w:t xml:space="preserve">ay, </w:t>
      </w:r>
      <w:r w:rsidR="00B025C1" w:rsidRPr="00B36ABF">
        <w:rPr>
          <w:rFonts w:eastAsia="Times New Roman"/>
          <w:szCs w:val="22"/>
          <w:lang w:val="en-US" w:eastAsia="en-US" w:bidi="ar-SA"/>
        </w:rPr>
        <w:t>bất</w:t>
      </w:r>
      <w:r w:rsidR="00B025C1" w:rsidRPr="00B36ABF">
        <w:rPr>
          <w:rFonts w:eastAsia="Times New Roman"/>
          <w:szCs w:val="22"/>
          <w:lang w:val="vi-VN" w:eastAsia="en-US" w:bidi="ar-SA"/>
        </w:rPr>
        <w:t xml:space="preserve"> kỳ </w:t>
      </w:r>
      <w:r w:rsidR="007B083C" w:rsidRPr="00B36ABF">
        <w:rPr>
          <w:rFonts w:eastAsia="Times New Roman"/>
          <w:szCs w:val="22"/>
          <w:lang w:val="en-US" w:eastAsia="en-US" w:bidi="ar-SA"/>
        </w:rPr>
        <w:t>Người Có Nghĩa Vụ</w:t>
      </w:r>
      <w:r w:rsidRPr="00B36ABF">
        <w:rPr>
          <w:rFonts w:eastAsia="Times New Roman"/>
          <w:szCs w:val="22"/>
          <w:lang w:val="en-US" w:eastAsia="en-US" w:bidi="ar-SA"/>
        </w:rPr>
        <w:t xml:space="preserve">, </w:t>
      </w:r>
      <w:r w:rsidR="00B025C1" w:rsidRPr="00B36ABF">
        <w:rPr>
          <w:rFonts w:eastAsia="Times New Roman"/>
          <w:szCs w:val="22"/>
          <w:lang w:val="en-US" w:eastAsia="en-US" w:bidi="ar-SA"/>
        </w:rPr>
        <w:t>bất</w:t>
      </w:r>
      <w:r w:rsidR="00B025C1" w:rsidRPr="00B36ABF">
        <w:rPr>
          <w:rFonts w:eastAsia="Times New Roman"/>
          <w:szCs w:val="22"/>
          <w:lang w:val="vi-VN" w:eastAsia="en-US" w:bidi="ar-SA"/>
        </w:rPr>
        <w:t xml:space="preserve"> kỳ </w:t>
      </w:r>
      <w:r w:rsidRPr="00B36ABF">
        <w:rPr>
          <w:rFonts w:eastAsia="Times New Roman"/>
          <w:szCs w:val="22"/>
          <w:lang w:val="en-US" w:eastAsia="en-US" w:bidi="ar-SA"/>
        </w:rPr>
        <w:t xml:space="preserve">Bên hoặc bất kỳ </w:t>
      </w:r>
      <w:r w:rsidR="007B083C" w:rsidRPr="00B36ABF">
        <w:rPr>
          <w:rFonts w:eastAsia="Times New Roman"/>
          <w:szCs w:val="22"/>
          <w:lang w:val="en-US" w:eastAsia="en-US" w:bidi="ar-SA"/>
        </w:rPr>
        <w:t xml:space="preserve">bên </w:t>
      </w:r>
      <w:r w:rsidRPr="00B36ABF">
        <w:rPr>
          <w:rFonts w:eastAsia="Times New Roman"/>
          <w:szCs w:val="22"/>
          <w:lang w:val="en-US" w:eastAsia="en-US" w:bidi="ar-SA"/>
        </w:rPr>
        <w:t xml:space="preserve">đối tác nào </w:t>
      </w:r>
      <w:r w:rsidR="007B083C" w:rsidRPr="00B36ABF">
        <w:rPr>
          <w:rFonts w:eastAsia="Times New Roman"/>
          <w:szCs w:val="22"/>
          <w:lang w:val="en-US" w:eastAsia="en-US" w:bidi="ar-SA"/>
        </w:rPr>
        <w:t>tham gia trong một Tài Liệu Giao Dịch</w:t>
      </w:r>
      <w:r w:rsidRPr="00B36ABF">
        <w:rPr>
          <w:rFonts w:eastAsia="Times New Roman"/>
          <w:szCs w:val="22"/>
          <w:lang w:val="en-US" w:eastAsia="en-US" w:bidi="ar-SA"/>
        </w:rPr>
        <w:t xml:space="preserve"> sẽ được hiểu </w:t>
      </w:r>
      <w:r w:rsidR="007B083C" w:rsidRPr="00B36ABF">
        <w:rPr>
          <w:rFonts w:eastAsia="Times New Roman"/>
          <w:szCs w:val="22"/>
          <w:lang w:val="en-US" w:eastAsia="en-US" w:bidi="ar-SA"/>
        </w:rPr>
        <w:t xml:space="preserve">là </w:t>
      </w:r>
      <w:r w:rsidRPr="00B36ABF">
        <w:rPr>
          <w:rFonts w:eastAsia="Times New Roman"/>
          <w:szCs w:val="22"/>
          <w:lang w:val="en-US" w:eastAsia="en-US" w:bidi="ar-SA"/>
        </w:rPr>
        <w:t xml:space="preserve">bao gồm </w:t>
      </w:r>
      <w:r w:rsidR="007B083C" w:rsidRPr="00B36ABF">
        <w:rPr>
          <w:rFonts w:eastAsia="Times New Roman"/>
          <w:szCs w:val="22"/>
          <w:lang w:val="en-US" w:eastAsia="en-US" w:bidi="ar-SA"/>
        </w:rPr>
        <w:t xml:space="preserve">cả </w:t>
      </w:r>
      <w:r w:rsidRPr="00B36ABF">
        <w:rPr>
          <w:rFonts w:eastAsia="Times New Roman"/>
          <w:szCs w:val="22"/>
          <w:lang w:val="en-US" w:eastAsia="en-US" w:bidi="ar-SA"/>
        </w:rPr>
        <w:t xml:space="preserve">những </w:t>
      </w:r>
      <w:r w:rsidR="007B083C" w:rsidRPr="00B36ABF">
        <w:rPr>
          <w:rFonts w:eastAsia="Times New Roman"/>
          <w:szCs w:val="22"/>
          <w:lang w:val="en-US" w:eastAsia="en-US" w:bidi="ar-SA"/>
        </w:rPr>
        <w:t xml:space="preserve">bên </w:t>
      </w:r>
      <w:r w:rsidRPr="00B36ABF">
        <w:rPr>
          <w:rFonts w:eastAsia="Times New Roman"/>
          <w:szCs w:val="22"/>
          <w:lang w:val="en-US" w:eastAsia="en-US" w:bidi="ar-SA"/>
        </w:rPr>
        <w:t xml:space="preserve">kế </w:t>
      </w:r>
      <w:r w:rsidR="007B083C" w:rsidRPr="00B36ABF">
        <w:rPr>
          <w:rFonts w:eastAsia="Times New Roman"/>
          <w:szCs w:val="22"/>
          <w:lang w:val="en-US" w:eastAsia="en-US" w:bidi="ar-SA"/>
        </w:rPr>
        <w:t>thừa theo sở hữu</w:t>
      </w:r>
      <w:r w:rsidRPr="00B36ABF">
        <w:rPr>
          <w:rFonts w:eastAsia="Times New Roman"/>
          <w:szCs w:val="22"/>
          <w:lang w:val="en-US" w:eastAsia="en-US" w:bidi="ar-SA"/>
        </w:rPr>
        <w:t xml:space="preserve">, </w:t>
      </w:r>
      <w:r w:rsidR="007B083C" w:rsidRPr="00B36ABF">
        <w:rPr>
          <w:rFonts w:eastAsia="Times New Roman"/>
          <w:szCs w:val="22"/>
          <w:lang w:val="en-US" w:eastAsia="en-US" w:bidi="ar-SA"/>
        </w:rPr>
        <w:t xml:space="preserve">các bên nhận chuyển </w:t>
      </w:r>
      <w:r w:rsidRPr="00B36ABF">
        <w:rPr>
          <w:rFonts w:eastAsia="Times New Roman"/>
          <w:szCs w:val="22"/>
          <w:lang w:val="en-US" w:eastAsia="en-US" w:bidi="ar-SA"/>
        </w:rPr>
        <w:t xml:space="preserve">nhượng </w:t>
      </w:r>
      <w:r w:rsidR="007B083C" w:rsidRPr="00B36ABF">
        <w:rPr>
          <w:rFonts w:eastAsia="Times New Roman"/>
          <w:szCs w:val="22"/>
          <w:lang w:val="en-US" w:eastAsia="en-US" w:bidi="ar-SA"/>
        </w:rPr>
        <w:t xml:space="preserve">được phép </w:t>
      </w:r>
      <w:r w:rsidRPr="00B36ABF">
        <w:rPr>
          <w:rFonts w:eastAsia="Times New Roman"/>
          <w:szCs w:val="22"/>
          <w:lang w:val="en-US" w:eastAsia="en-US" w:bidi="ar-SA"/>
        </w:rPr>
        <w:t xml:space="preserve">và </w:t>
      </w:r>
      <w:r w:rsidR="007B083C" w:rsidRPr="00B36ABF">
        <w:rPr>
          <w:rFonts w:eastAsia="Times New Roman"/>
          <w:szCs w:val="22"/>
          <w:lang w:val="en-US" w:eastAsia="en-US" w:bidi="ar-SA"/>
        </w:rPr>
        <w:t xml:space="preserve">các bên nhận chuyển giao </w:t>
      </w:r>
      <w:r w:rsidRPr="00B36ABF">
        <w:rPr>
          <w:rFonts w:eastAsia="Times New Roman"/>
          <w:szCs w:val="22"/>
          <w:lang w:val="en-US" w:eastAsia="en-US" w:bidi="ar-SA"/>
        </w:rPr>
        <w:t>được phép</w:t>
      </w:r>
      <w:r w:rsidR="007B083C" w:rsidRPr="00B36ABF">
        <w:rPr>
          <w:rFonts w:eastAsia="Times New Roman"/>
          <w:szCs w:val="22"/>
          <w:lang w:val="en-US" w:eastAsia="en-US" w:bidi="ar-SA"/>
        </w:rPr>
        <w:t xml:space="preserve"> của hoặc đối với các </w:t>
      </w:r>
      <w:r w:rsidRPr="00B36ABF">
        <w:rPr>
          <w:rFonts w:eastAsia="Times New Roman"/>
          <w:szCs w:val="22"/>
          <w:lang w:val="en-US" w:eastAsia="en-US" w:bidi="ar-SA"/>
        </w:rPr>
        <w:t xml:space="preserve">quyền và/hoặc nghĩa vụ của </w:t>
      </w:r>
      <w:r w:rsidR="007B083C" w:rsidRPr="00B36ABF">
        <w:rPr>
          <w:rFonts w:eastAsia="Times New Roman"/>
          <w:szCs w:val="22"/>
          <w:lang w:val="en-US" w:eastAsia="en-US" w:bidi="ar-SA"/>
        </w:rPr>
        <w:t xml:space="preserve">chủ thể liên quan kể trên </w:t>
      </w:r>
      <w:r w:rsidRPr="00B36ABF">
        <w:rPr>
          <w:rFonts w:eastAsia="Times New Roman"/>
          <w:szCs w:val="22"/>
          <w:lang w:val="en-US" w:eastAsia="en-US" w:bidi="ar-SA"/>
        </w:rPr>
        <w:t xml:space="preserve">theo </w:t>
      </w:r>
      <w:r w:rsidR="007B083C" w:rsidRPr="00B36ABF">
        <w:rPr>
          <w:rFonts w:eastAsia="Times New Roman"/>
          <w:szCs w:val="22"/>
          <w:lang w:val="en-US" w:eastAsia="en-US" w:bidi="ar-SA"/>
        </w:rPr>
        <w:t>C</w:t>
      </w:r>
      <w:r w:rsidRPr="00B36ABF">
        <w:rPr>
          <w:rFonts w:eastAsia="Times New Roman"/>
          <w:szCs w:val="22"/>
          <w:lang w:val="en-US" w:eastAsia="en-US" w:bidi="ar-SA"/>
        </w:rPr>
        <w:t xml:space="preserve">ác </w:t>
      </w:r>
      <w:r w:rsidR="007B083C" w:rsidRPr="00B36ABF">
        <w:rPr>
          <w:rFonts w:eastAsia="Times New Roman"/>
          <w:szCs w:val="22"/>
          <w:lang w:val="en-US" w:eastAsia="en-US" w:bidi="ar-SA"/>
        </w:rPr>
        <w:t xml:space="preserve">Tài Liệu Cấp Vốn </w:t>
      </w:r>
      <w:r w:rsidRPr="00B36ABF">
        <w:rPr>
          <w:rFonts w:eastAsia="Times New Roman"/>
          <w:szCs w:val="22"/>
          <w:lang w:val="en-US" w:eastAsia="en-US" w:bidi="ar-SA"/>
        </w:rPr>
        <w:t xml:space="preserve">và, trong trường hợp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bất kỳ người nào tại thời điểm </w:t>
      </w:r>
      <w:r w:rsidR="007B083C" w:rsidRPr="00B36ABF">
        <w:rPr>
          <w:rFonts w:eastAsia="Times New Roman"/>
          <w:szCs w:val="22"/>
          <w:lang w:val="en-US" w:eastAsia="en-US" w:bidi="ar-SA"/>
        </w:rPr>
        <w:t xml:space="preserve">đó </w:t>
      </w:r>
      <w:r w:rsidRPr="00B36ABF">
        <w:rPr>
          <w:rFonts w:eastAsia="Times New Roman"/>
          <w:szCs w:val="22"/>
          <w:lang w:val="en-US" w:eastAsia="en-US" w:bidi="ar-SA"/>
        </w:rPr>
        <w:t xml:space="preserve">được chỉ định làm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theo </w:t>
      </w:r>
      <w:r w:rsidR="007B083C" w:rsidRPr="00B36ABF">
        <w:rPr>
          <w:rFonts w:eastAsia="Times New Roman"/>
          <w:szCs w:val="22"/>
          <w:lang w:val="en-US" w:eastAsia="en-US" w:bidi="ar-SA"/>
        </w:rPr>
        <w:t xml:space="preserve">Các </w:t>
      </w:r>
      <w:r w:rsidR="00944214" w:rsidRPr="00B36ABF">
        <w:rPr>
          <w:rFonts w:eastAsia="Times New Roman"/>
          <w:szCs w:val="22"/>
          <w:lang w:val="en-US" w:eastAsia="en-US" w:bidi="ar-SA"/>
        </w:rPr>
        <w:t>Tài Liệu Cấp Vốn</w:t>
      </w:r>
      <w:r w:rsidRPr="00B36ABF">
        <w:rPr>
          <w:rFonts w:eastAsia="Times New Roman"/>
          <w:szCs w:val="22"/>
          <w:lang w:val="en-US" w:eastAsia="en-US" w:bidi="ar-SA"/>
        </w:rPr>
        <w:t>; và</w:t>
      </w:r>
      <w:r w:rsidR="00E30AD9" w:rsidRPr="00B36ABF">
        <w:rPr>
          <w:rFonts w:eastAsia="Times New Roman"/>
          <w:szCs w:val="22"/>
          <w:lang w:val="en-US" w:eastAsia="en-US" w:bidi="ar-SA"/>
        </w:rPr>
        <w:t xml:space="preserve"> </w:t>
      </w:r>
    </w:p>
    <w:p w14:paraId="525A334D" w14:textId="1AEA03CD" w:rsidR="005B28EF" w:rsidRPr="00B36ABF" w:rsidRDefault="00365694"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 xml:space="preserve">một thời điểm </w:t>
      </w:r>
      <w:r w:rsidR="005B28EF" w:rsidRPr="00B36ABF">
        <w:rPr>
          <w:rFonts w:eastAsia="Times New Roman"/>
          <w:szCs w:val="22"/>
          <w:lang w:val="en-US" w:eastAsia="en-US" w:bidi="ar-SA"/>
        </w:rPr>
        <w:t xml:space="preserve">trong ngày là </w:t>
      </w:r>
      <w:r w:rsidRPr="00B36ABF">
        <w:rPr>
          <w:rFonts w:eastAsia="Times New Roman"/>
          <w:szCs w:val="22"/>
          <w:lang w:val="en-US" w:eastAsia="en-US" w:bidi="ar-SA"/>
        </w:rPr>
        <w:t xml:space="preserve">dẫn </w:t>
      </w:r>
      <w:r w:rsidR="005B28EF" w:rsidRPr="00B36ABF">
        <w:rPr>
          <w:rFonts w:eastAsia="Times New Roman"/>
          <w:szCs w:val="22"/>
          <w:lang w:val="en-US" w:eastAsia="en-US" w:bidi="ar-SA"/>
        </w:rPr>
        <w:t xml:space="preserve">chiếu đến </w:t>
      </w:r>
      <w:r w:rsidRPr="00B36ABF">
        <w:rPr>
          <w:rFonts w:eastAsia="Times New Roman"/>
          <w:szCs w:val="22"/>
          <w:lang w:val="en-US" w:eastAsia="en-US" w:bidi="ar-SA"/>
        </w:rPr>
        <w:t xml:space="preserve">giờ tại </w:t>
      </w:r>
      <w:r w:rsidR="005B28EF" w:rsidRPr="00B36ABF">
        <w:rPr>
          <w:rFonts w:eastAsia="Times New Roman"/>
          <w:szCs w:val="22"/>
          <w:lang w:val="en-US" w:eastAsia="en-US" w:bidi="ar-SA"/>
        </w:rPr>
        <w:t>[</w:t>
      </w:r>
      <w:r w:rsidRPr="00B36ABF">
        <w:rPr>
          <w:rFonts w:eastAsia="Times New Roman"/>
          <w:szCs w:val="22"/>
          <w:lang w:val="en-US" w:eastAsia="en-US" w:bidi="ar-SA"/>
        </w:rPr>
        <w:t>Quốc Gia Dự Án</w:t>
      </w:r>
      <w:r w:rsidR="005B28EF" w:rsidRPr="00B36ABF">
        <w:rPr>
          <w:rFonts w:eastAsia="Times New Roman"/>
          <w:szCs w:val="22"/>
          <w:lang w:val="en-US" w:eastAsia="en-US" w:bidi="ar-SA"/>
        </w:rPr>
        <w:t>]</w:t>
      </w:r>
      <w:r w:rsidRPr="00B36ABF">
        <w:rPr>
          <w:rFonts w:eastAsia="Times New Roman"/>
          <w:szCs w:val="22"/>
          <w:lang w:val="en-US" w:eastAsia="en-US" w:bidi="ar-SA"/>
        </w:rPr>
        <w:t>/</w:t>
      </w:r>
      <w:r w:rsidR="005B28EF" w:rsidRPr="00B36ABF">
        <w:rPr>
          <w:rFonts w:eastAsia="Times New Roman"/>
          <w:szCs w:val="22"/>
          <w:lang w:val="en-US" w:eastAsia="en-US" w:bidi="ar-SA"/>
        </w:rPr>
        <w:t>[Singapore].</w:t>
      </w:r>
      <w:r w:rsidR="00E30AD9" w:rsidRPr="00B36ABF">
        <w:rPr>
          <w:rFonts w:eastAsia="Times New Roman"/>
          <w:szCs w:val="22"/>
          <w:lang w:val="en-US" w:eastAsia="en-US" w:bidi="ar-SA"/>
        </w:rPr>
        <w:t xml:space="preserve"> </w:t>
      </w:r>
    </w:p>
    <w:p w14:paraId="696EE172" w14:textId="7E8D4491" w:rsidR="005B28EF" w:rsidRPr="00B36ABF" w:rsidRDefault="00E92F6D"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Tiêu đề của </w:t>
      </w:r>
      <w:r w:rsidR="005B28EF" w:rsidRPr="00B36ABF">
        <w:rPr>
          <w:rFonts w:eastAsia="Times New Roman"/>
          <w:szCs w:val="22"/>
          <w:lang w:val="en-US" w:eastAsia="en-US" w:bidi="ar-SA"/>
        </w:rPr>
        <w:t xml:space="preserve">Phần, </w:t>
      </w:r>
      <w:r w:rsidR="00716E6C" w:rsidRPr="00B36ABF">
        <w:rPr>
          <w:rFonts w:eastAsia="Times New Roman"/>
          <w:szCs w:val="22"/>
          <w:lang w:val="en-US" w:eastAsia="en-US" w:bidi="ar-SA"/>
        </w:rPr>
        <w:t xml:space="preserve">Điều </w:t>
      </w:r>
      <w:r w:rsidR="005B28EF" w:rsidRPr="00B36ABF">
        <w:rPr>
          <w:rFonts w:eastAsia="Times New Roman"/>
          <w:szCs w:val="22"/>
          <w:lang w:val="en-US" w:eastAsia="en-US" w:bidi="ar-SA"/>
        </w:rPr>
        <w:t xml:space="preserve">và </w:t>
      </w:r>
      <w:r w:rsidR="00716E6C" w:rsidRPr="00B36ABF">
        <w:rPr>
          <w:rFonts w:eastAsia="Times New Roman"/>
          <w:szCs w:val="22"/>
          <w:lang w:val="en-US" w:eastAsia="en-US" w:bidi="ar-SA"/>
        </w:rPr>
        <w:t xml:space="preserve">Phụ Lục </w:t>
      </w:r>
      <w:r w:rsidR="005B28EF" w:rsidRPr="00B36ABF">
        <w:rPr>
          <w:rFonts w:eastAsia="Times New Roman"/>
          <w:szCs w:val="22"/>
          <w:lang w:val="en-US" w:eastAsia="en-US" w:bidi="ar-SA"/>
        </w:rPr>
        <w:t xml:space="preserve">chỉ để </w:t>
      </w:r>
      <w:r w:rsidR="00716E6C" w:rsidRPr="00B36ABF">
        <w:rPr>
          <w:rFonts w:eastAsia="Times New Roman"/>
          <w:szCs w:val="22"/>
          <w:lang w:val="en-US" w:eastAsia="en-US" w:bidi="ar-SA"/>
        </w:rPr>
        <w:t xml:space="preserve">tiện </w:t>
      </w:r>
      <w:r w:rsidR="005B28EF" w:rsidRPr="00B36ABF">
        <w:rPr>
          <w:rFonts w:eastAsia="Times New Roman"/>
          <w:szCs w:val="22"/>
          <w:lang w:val="en-US" w:eastAsia="en-US" w:bidi="ar-SA"/>
        </w:rPr>
        <w:t xml:space="preserve">tham khảo và </w:t>
      </w:r>
      <w:r w:rsidR="00716E6C" w:rsidRPr="00B36ABF">
        <w:rPr>
          <w:rFonts w:eastAsia="Times New Roman"/>
          <w:szCs w:val="22"/>
          <w:lang w:val="en-US" w:eastAsia="en-US" w:bidi="ar-SA"/>
        </w:rPr>
        <w:t>c</w:t>
      </w:r>
      <w:r w:rsidR="005B28EF" w:rsidRPr="00B36ABF">
        <w:rPr>
          <w:rFonts w:eastAsia="Times New Roman"/>
          <w:szCs w:val="22"/>
          <w:lang w:val="en-US" w:eastAsia="en-US" w:bidi="ar-SA"/>
        </w:rPr>
        <w:t xml:space="preserve">ác Điều, Phần, đoạn và </w:t>
      </w:r>
      <w:r w:rsidR="00716E6C" w:rsidRPr="00B36ABF">
        <w:rPr>
          <w:rFonts w:eastAsia="Times New Roman"/>
          <w:szCs w:val="22"/>
          <w:lang w:val="en-US" w:eastAsia="en-US" w:bidi="ar-SA"/>
        </w:rPr>
        <w:t xml:space="preserve">Phụ Lục </w:t>
      </w:r>
      <w:r w:rsidR="005B28EF" w:rsidRPr="00B36ABF">
        <w:rPr>
          <w:rFonts w:eastAsia="Times New Roman"/>
          <w:szCs w:val="22"/>
          <w:lang w:val="en-US" w:eastAsia="en-US" w:bidi="ar-SA"/>
        </w:rPr>
        <w:t xml:space="preserve">là </w:t>
      </w:r>
      <w:r w:rsidR="00716E6C" w:rsidRPr="00B36ABF">
        <w:rPr>
          <w:rFonts w:eastAsia="Times New Roman"/>
          <w:szCs w:val="22"/>
          <w:lang w:val="en-US" w:eastAsia="en-US" w:bidi="ar-SA"/>
        </w:rPr>
        <w:t xml:space="preserve">dẫn chiếu </w:t>
      </w:r>
      <w:r w:rsidR="005B28EF" w:rsidRPr="00B36ABF">
        <w:rPr>
          <w:rFonts w:eastAsia="Times New Roman"/>
          <w:szCs w:val="22"/>
          <w:lang w:val="en-US" w:eastAsia="en-US" w:bidi="ar-SA"/>
        </w:rPr>
        <w:t xml:space="preserve">đến các Điều, Phần và các đoạn </w:t>
      </w:r>
      <w:r w:rsidR="00716E6C" w:rsidRPr="00B36ABF">
        <w:rPr>
          <w:rFonts w:eastAsia="Times New Roman"/>
          <w:szCs w:val="22"/>
          <w:lang w:val="en-US" w:eastAsia="en-US" w:bidi="ar-SA"/>
        </w:rPr>
        <w:t xml:space="preserve">của Thỏa Thuận này </w:t>
      </w:r>
      <w:r w:rsidR="005B28EF" w:rsidRPr="00B36ABF">
        <w:rPr>
          <w:rFonts w:eastAsia="Times New Roman"/>
          <w:szCs w:val="22"/>
          <w:lang w:val="en-US" w:eastAsia="en-US" w:bidi="ar-SA"/>
        </w:rPr>
        <w:t xml:space="preserve">và </w:t>
      </w:r>
      <w:r w:rsidR="00716E6C" w:rsidRPr="00B36ABF">
        <w:rPr>
          <w:rFonts w:eastAsia="Times New Roman"/>
          <w:szCs w:val="22"/>
          <w:lang w:val="en-US" w:eastAsia="en-US" w:bidi="ar-SA"/>
        </w:rPr>
        <w:t xml:space="preserve">các Phụ Lục đính kèm </w:t>
      </w:r>
      <w:r w:rsidR="00584467" w:rsidRPr="00B36ABF">
        <w:rPr>
          <w:rFonts w:eastAsia="Times New Roman"/>
          <w:szCs w:val="22"/>
          <w:lang w:val="en-US" w:eastAsia="en-US" w:bidi="ar-SA"/>
        </w:rPr>
        <w:t>Thỏa Thuận này</w:t>
      </w:r>
      <w:r w:rsidR="005B28EF"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5DCBAF66" w14:textId="54E87A31" w:rsidR="005B28EF" w:rsidRPr="00B36ABF" w:rsidRDefault="005B28EF"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Trừ khi </w:t>
      </w:r>
      <w:r w:rsidR="003E2D52" w:rsidRPr="00B36ABF">
        <w:rPr>
          <w:rFonts w:eastAsia="Times New Roman"/>
          <w:szCs w:val="22"/>
          <w:lang w:val="en-US" w:eastAsia="en-US" w:bidi="ar-SA"/>
        </w:rPr>
        <w:t>có quy định khác</w:t>
      </w:r>
      <w:r w:rsidRPr="00B36ABF">
        <w:rPr>
          <w:rFonts w:eastAsia="Times New Roman"/>
          <w:szCs w:val="22"/>
          <w:lang w:val="en-US" w:eastAsia="en-US" w:bidi="ar-SA"/>
        </w:rPr>
        <w:t xml:space="preserve">, một thuật ngữ </w:t>
      </w:r>
      <w:r w:rsidR="003F6002" w:rsidRPr="00B36ABF">
        <w:rPr>
          <w:rFonts w:eastAsia="Times New Roman"/>
          <w:szCs w:val="22"/>
          <w:lang w:val="en-US" w:eastAsia="en-US" w:bidi="ar-SA"/>
        </w:rPr>
        <w:t xml:space="preserve">khi </w:t>
      </w:r>
      <w:r w:rsidRPr="00B36ABF">
        <w:rPr>
          <w:rFonts w:eastAsia="Times New Roman"/>
          <w:szCs w:val="22"/>
          <w:lang w:val="en-US" w:eastAsia="en-US" w:bidi="ar-SA"/>
        </w:rPr>
        <w:t xml:space="preserve">được sử dụng trong bất kỳ </w:t>
      </w:r>
      <w:r w:rsidR="00944214" w:rsidRPr="00B36ABF">
        <w:rPr>
          <w:rFonts w:eastAsia="Times New Roman"/>
          <w:szCs w:val="22"/>
          <w:lang w:val="en-US" w:eastAsia="en-US" w:bidi="ar-SA"/>
        </w:rPr>
        <w:t>Tài Liệu Cấp Vốn</w:t>
      </w:r>
      <w:r w:rsidRPr="00B36ABF">
        <w:rPr>
          <w:rFonts w:eastAsia="Times New Roman"/>
          <w:szCs w:val="22"/>
          <w:lang w:val="en-US" w:eastAsia="en-US" w:bidi="ar-SA"/>
        </w:rPr>
        <w:t xml:space="preserve"> nào khác hoặc trong </w:t>
      </w:r>
      <w:r w:rsidR="003F6002" w:rsidRPr="00B36ABF">
        <w:rPr>
          <w:rFonts w:eastAsia="Times New Roman"/>
          <w:szCs w:val="22"/>
          <w:lang w:val="en-US" w:eastAsia="en-US" w:bidi="ar-SA"/>
        </w:rPr>
        <w:t xml:space="preserve">một </w:t>
      </w:r>
      <w:r w:rsidRPr="00B36ABF">
        <w:rPr>
          <w:rFonts w:eastAsia="Times New Roman"/>
          <w:szCs w:val="22"/>
          <w:lang w:val="en-US" w:eastAsia="en-US" w:bidi="ar-SA"/>
        </w:rPr>
        <w:t xml:space="preserve">thông báo được đưa ra theo hoặc liên quan đến </w:t>
      </w:r>
      <w:r w:rsidR="003F6002" w:rsidRPr="00B36ABF">
        <w:rPr>
          <w:rFonts w:eastAsia="Times New Roman"/>
          <w:szCs w:val="22"/>
          <w:lang w:val="en-US" w:eastAsia="en-US" w:bidi="ar-SA"/>
        </w:rPr>
        <w:t xml:space="preserve">một </w:t>
      </w:r>
      <w:r w:rsidR="00944214" w:rsidRPr="00B36ABF">
        <w:rPr>
          <w:rFonts w:eastAsia="Times New Roman"/>
          <w:szCs w:val="22"/>
          <w:lang w:val="en-US" w:eastAsia="en-US" w:bidi="ar-SA"/>
        </w:rPr>
        <w:t>Tài Liệu Cấp Vốn</w:t>
      </w:r>
      <w:r w:rsidRPr="00B36ABF">
        <w:rPr>
          <w:rFonts w:eastAsia="Times New Roman"/>
          <w:szCs w:val="22"/>
          <w:lang w:val="en-US" w:eastAsia="en-US" w:bidi="ar-SA"/>
        </w:rPr>
        <w:t xml:space="preserve"> </w:t>
      </w:r>
      <w:r w:rsidR="003E2D52" w:rsidRPr="00B36ABF">
        <w:rPr>
          <w:rFonts w:eastAsia="Times New Roman"/>
          <w:szCs w:val="22"/>
          <w:lang w:val="en-US" w:eastAsia="en-US" w:bidi="ar-SA"/>
        </w:rPr>
        <w:t xml:space="preserve">sẽ </w:t>
      </w:r>
      <w:r w:rsidR="003F6002" w:rsidRPr="00B36ABF">
        <w:rPr>
          <w:rFonts w:eastAsia="Times New Roman"/>
          <w:szCs w:val="22"/>
          <w:lang w:val="en-US" w:eastAsia="en-US" w:bidi="ar-SA"/>
        </w:rPr>
        <w:t xml:space="preserve">có </w:t>
      </w:r>
      <w:r w:rsidRPr="00B36ABF">
        <w:rPr>
          <w:rFonts w:eastAsia="Times New Roman"/>
          <w:szCs w:val="22"/>
          <w:lang w:val="en-US" w:eastAsia="en-US" w:bidi="ar-SA"/>
        </w:rPr>
        <w:t xml:space="preserve">nghĩa trong </w:t>
      </w:r>
      <w:r w:rsidR="00944214" w:rsidRPr="00B36ABF">
        <w:rPr>
          <w:rFonts w:eastAsia="Times New Roman"/>
          <w:szCs w:val="22"/>
          <w:lang w:val="en-US" w:eastAsia="en-US" w:bidi="ar-SA"/>
        </w:rPr>
        <w:t>Tài Liệu Cấp Vốn</w:t>
      </w:r>
      <w:r w:rsidRPr="00B36ABF">
        <w:rPr>
          <w:rFonts w:eastAsia="Times New Roman"/>
          <w:szCs w:val="22"/>
          <w:lang w:val="en-US" w:eastAsia="en-US" w:bidi="ar-SA"/>
        </w:rPr>
        <w:t xml:space="preserve"> đó hoặc </w:t>
      </w:r>
      <w:r w:rsidR="003F6002" w:rsidRPr="00B36ABF">
        <w:rPr>
          <w:rFonts w:eastAsia="Times New Roman"/>
          <w:szCs w:val="22"/>
          <w:lang w:val="en-US" w:eastAsia="en-US" w:bidi="ar-SA"/>
        </w:rPr>
        <w:t xml:space="preserve">trong </w:t>
      </w:r>
      <w:r w:rsidRPr="00B36ABF">
        <w:rPr>
          <w:rFonts w:eastAsia="Times New Roman"/>
          <w:szCs w:val="22"/>
          <w:lang w:val="en-US" w:eastAsia="en-US" w:bidi="ar-SA"/>
        </w:rPr>
        <w:t xml:space="preserve">thông báo </w:t>
      </w:r>
      <w:r w:rsidR="003F6002" w:rsidRPr="00B36ABF">
        <w:rPr>
          <w:rFonts w:eastAsia="Times New Roman"/>
          <w:szCs w:val="22"/>
          <w:lang w:val="en-US" w:eastAsia="en-US" w:bidi="ar-SA"/>
        </w:rPr>
        <w:t xml:space="preserve">đó </w:t>
      </w:r>
      <w:r w:rsidR="003E2D52" w:rsidRPr="00B36ABF">
        <w:rPr>
          <w:rFonts w:eastAsia="Times New Roman"/>
          <w:szCs w:val="22"/>
          <w:lang w:val="en-US" w:eastAsia="en-US" w:bidi="ar-SA"/>
        </w:rPr>
        <w:t xml:space="preserve">giống như ngữ nghĩa </w:t>
      </w:r>
      <w:r w:rsidR="003F6002" w:rsidRPr="00B36ABF">
        <w:rPr>
          <w:rFonts w:eastAsia="Times New Roman"/>
          <w:szCs w:val="22"/>
          <w:lang w:val="en-US" w:eastAsia="en-US" w:bidi="ar-SA"/>
        </w:rPr>
        <w:t xml:space="preserve">quy định tại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w:t>
      </w:r>
    </w:p>
    <w:p w14:paraId="6A14C5DA" w14:textId="1AE547D8" w:rsidR="005B28EF" w:rsidRPr="00B36ABF" w:rsidRDefault="005B28EF"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Một </w:t>
      </w:r>
      <w:r w:rsidR="003A17FC" w:rsidRPr="00B36ABF">
        <w:rPr>
          <w:rFonts w:eastAsia="Times New Roman"/>
          <w:szCs w:val="22"/>
          <w:lang w:val="en-US" w:eastAsia="en-US" w:bidi="ar-SA"/>
        </w:rPr>
        <w:t xml:space="preserve">Vi Phạm </w:t>
      </w:r>
      <w:r w:rsidRPr="00B36ABF">
        <w:rPr>
          <w:rFonts w:eastAsia="Times New Roman"/>
          <w:szCs w:val="22"/>
          <w:lang w:val="en-US" w:eastAsia="en-US" w:bidi="ar-SA"/>
        </w:rPr>
        <w:t xml:space="preserve">(không phải </w:t>
      </w:r>
      <w:r w:rsidR="003A17FC" w:rsidRPr="00B36ABF">
        <w:rPr>
          <w:rFonts w:eastAsia="Times New Roman"/>
          <w:szCs w:val="22"/>
          <w:lang w:val="en-US" w:eastAsia="en-US" w:bidi="ar-SA"/>
        </w:rPr>
        <w:t xml:space="preserve">một </w:t>
      </w:r>
      <w:r w:rsidRPr="00B36ABF">
        <w:rPr>
          <w:rFonts w:eastAsia="Times New Roman"/>
          <w:szCs w:val="22"/>
          <w:lang w:val="en-US" w:eastAsia="en-US" w:bidi="ar-SA"/>
        </w:rPr>
        <w:t xml:space="preserve">Sự </w:t>
      </w:r>
      <w:r w:rsidR="003A17FC" w:rsidRPr="00B36ABF">
        <w:rPr>
          <w:rFonts w:eastAsia="Times New Roman"/>
          <w:szCs w:val="22"/>
          <w:lang w:val="en-US" w:eastAsia="en-US" w:bidi="ar-SA"/>
        </w:rPr>
        <w:t>K</w:t>
      </w:r>
      <w:r w:rsidRPr="00B36ABF">
        <w:rPr>
          <w:rFonts w:eastAsia="Times New Roman"/>
          <w:szCs w:val="22"/>
          <w:lang w:val="en-US" w:eastAsia="en-US" w:bidi="ar-SA"/>
        </w:rPr>
        <w:t xml:space="preserve">iện </w:t>
      </w:r>
      <w:r w:rsidR="003A17FC" w:rsidRPr="00B36ABF">
        <w:rPr>
          <w:rFonts w:eastAsia="Times New Roman"/>
          <w:szCs w:val="22"/>
          <w:lang w:val="en-US" w:eastAsia="en-US" w:bidi="ar-SA"/>
        </w:rPr>
        <w:t>Vi Phạm</w:t>
      </w:r>
      <w:r w:rsidRPr="00B36ABF">
        <w:rPr>
          <w:rFonts w:eastAsia="Times New Roman"/>
          <w:szCs w:val="22"/>
          <w:lang w:val="en-US" w:eastAsia="en-US" w:bidi="ar-SA"/>
        </w:rPr>
        <w:t>) đang</w:t>
      </w:r>
      <w:r w:rsidR="003A17FC" w:rsidRPr="00B36ABF">
        <w:rPr>
          <w:rFonts w:eastAsia="Times New Roman"/>
          <w:szCs w:val="22"/>
          <w:lang w:val="en-US" w:eastAsia="en-US" w:bidi="ar-SA"/>
        </w:rPr>
        <w:t xml:space="preserve"> “</w:t>
      </w:r>
      <w:r w:rsidRPr="00B36ABF">
        <w:rPr>
          <w:rFonts w:eastAsia="Times New Roman"/>
          <w:b/>
          <w:bCs/>
          <w:szCs w:val="22"/>
          <w:lang w:val="en-US" w:eastAsia="en-US" w:bidi="ar-SA"/>
        </w:rPr>
        <w:t xml:space="preserve">tiếp </w:t>
      </w:r>
      <w:r w:rsidR="003A17FC" w:rsidRPr="00B36ABF">
        <w:rPr>
          <w:rFonts w:eastAsia="Times New Roman"/>
          <w:b/>
          <w:bCs/>
          <w:szCs w:val="22"/>
          <w:lang w:val="en-US" w:eastAsia="en-US" w:bidi="ar-SA"/>
        </w:rPr>
        <w:t>diễn</w:t>
      </w:r>
      <w:r w:rsidR="00BD2146" w:rsidRPr="00B36ABF">
        <w:rPr>
          <w:rFonts w:eastAsia="Times New Roman"/>
          <w:bCs/>
          <w:szCs w:val="22"/>
          <w:lang w:val="en-US" w:eastAsia="en-US" w:bidi="ar-SA"/>
        </w:rPr>
        <w:t>”</w:t>
      </w:r>
      <w:r w:rsidR="003A17FC" w:rsidRPr="00B36ABF">
        <w:rPr>
          <w:rFonts w:eastAsia="Times New Roman"/>
          <w:bCs/>
          <w:szCs w:val="22"/>
          <w:lang w:val="en-US" w:eastAsia="en-US" w:bidi="ar-SA"/>
        </w:rPr>
        <w:t xml:space="preserve"> </w:t>
      </w:r>
      <w:r w:rsidRPr="00B36ABF">
        <w:rPr>
          <w:rFonts w:eastAsia="Times New Roman"/>
          <w:szCs w:val="22"/>
          <w:lang w:val="en-US" w:eastAsia="en-US" w:bidi="ar-SA"/>
        </w:rPr>
        <w:t xml:space="preserve">nếu </w:t>
      </w:r>
      <w:r w:rsidR="003A17FC" w:rsidRPr="00B36ABF">
        <w:rPr>
          <w:rFonts w:eastAsia="Times New Roman"/>
          <w:szCs w:val="22"/>
          <w:lang w:val="en-US" w:eastAsia="en-US" w:bidi="ar-SA"/>
        </w:rPr>
        <w:t xml:space="preserve">Vi Phạm đó </w:t>
      </w:r>
      <w:r w:rsidRPr="00B36ABF">
        <w:rPr>
          <w:rFonts w:eastAsia="Times New Roman"/>
          <w:szCs w:val="22"/>
          <w:lang w:val="en-US" w:eastAsia="en-US" w:bidi="ar-SA"/>
        </w:rPr>
        <w:t xml:space="preserve">chưa được khắc phục hoặc từ bỏ và </w:t>
      </w:r>
      <w:r w:rsidR="003A17FC" w:rsidRPr="00B36ABF">
        <w:rPr>
          <w:rFonts w:eastAsia="Times New Roman"/>
          <w:szCs w:val="22"/>
          <w:lang w:val="en-US" w:eastAsia="en-US" w:bidi="ar-SA"/>
        </w:rPr>
        <w:t xml:space="preserve">một </w:t>
      </w:r>
      <w:r w:rsidRPr="00B36ABF">
        <w:rPr>
          <w:rFonts w:eastAsia="Times New Roman"/>
          <w:szCs w:val="22"/>
          <w:lang w:val="en-US" w:eastAsia="en-US" w:bidi="ar-SA"/>
        </w:rPr>
        <w:t xml:space="preserve">Sự </w:t>
      </w:r>
      <w:r w:rsidR="003A17FC" w:rsidRPr="00B36ABF">
        <w:rPr>
          <w:rFonts w:eastAsia="Times New Roman"/>
          <w:szCs w:val="22"/>
          <w:lang w:val="en-US" w:eastAsia="en-US" w:bidi="ar-SA"/>
        </w:rPr>
        <w:t>K</w:t>
      </w:r>
      <w:r w:rsidRPr="00B36ABF">
        <w:rPr>
          <w:rFonts w:eastAsia="Times New Roman"/>
          <w:szCs w:val="22"/>
          <w:lang w:val="en-US" w:eastAsia="en-US" w:bidi="ar-SA"/>
        </w:rPr>
        <w:t xml:space="preserve">iện </w:t>
      </w:r>
      <w:r w:rsidR="003A17FC" w:rsidRPr="00B36ABF">
        <w:rPr>
          <w:rFonts w:eastAsia="Times New Roman"/>
          <w:szCs w:val="22"/>
          <w:lang w:val="en-US" w:eastAsia="en-US" w:bidi="ar-SA"/>
        </w:rPr>
        <w:t xml:space="preserve">Vi Phạm </w:t>
      </w:r>
      <w:r w:rsidRPr="00B36ABF">
        <w:rPr>
          <w:rFonts w:eastAsia="Times New Roman"/>
          <w:szCs w:val="22"/>
          <w:lang w:val="en-US" w:eastAsia="en-US" w:bidi="ar-SA"/>
        </w:rPr>
        <w:t>đang</w:t>
      </w:r>
      <w:r w:rsidR="003A17FC" w:rsidRPr="00B36ABF">
        <w:rPr>
          <w:rFonts w:eastAsia="Times New Roman"/>
          <w:szCs w:val="22"/>
          <w:lang w:val="en-US" w:eastAsia="en-US" w:bidi="ar-SA"/>
        </w:rPr>
        <w:t xml:space="preserve"> “</w:t>
      </w:r>
      <w:r w:rsidRPr="00B36ABF">
        <w:rPr>
          <w:rFonts w:eastAsia="Times New Roman"/>
          <w:b/>
          <w:bCs/>
          <w:szCs w:val="22"/>
          <w:lang w:val="en-US" w:eastAsia="en-US" w:bidi="ar-SA"/>
        </w:rPr>
        <w:t xml:space="preserve">tiếp </w:t>
      </w:r>
      <w:r w:rsidR="003A17FC" w:rsidRPr="00B36ABF">
        <w:rPr>
          <w:rFonts w:eastAsia="Times New Roman"/>
          <w:b/>
          <w:bCs/>
          <w:szCs w:val="22"/>
          <w:lang w:val="en-US" w:eastAsia="en-US" w:bidi="ar-SA"/>
        </w:rPr>
        <w:t>diễn</w:t>
      </w:r>
      <w:r w:rsidR="00BD2146" w:rsidRPr="00B36ABF">
        <w:rPr>
          <w:rFonts w:eastAsia="Times New Roman"/>
          <w:bCs/>
          <w:szCs w:val="22"/>
          <w:lang w:val="en-US" w:eastAsia="en-US" w:bidi="ar-SA"/>
        </w:rPr>
        <w:t>”</w:t>
      </w:r>
      <w:r w:rsidR="003A17FC" w:rsidRPr="00B36ABF">
        <w:rPr>
          <w:rFonts w:eastAsia="Times New Roman"/>
          <w:bCs/>
          <w:szCs w:val="22"/>
          <w:lang w:val="en-US" w:eastAsia="en-US" w:bidi="ar-SA"/>
        </w:rPr>
        <w:t xml:space="preserve"> </w:t>
      </w:r>
      <w:r w:rsidRPr="00B36ABF">
        <w:rPr>
          <w:rFonts w:eastAsia="Times New Roman"/>
          <w:szCs w:val="22"/>
          <w:lang w:val="en-US" w:eastAsia="en-US" w:bidi="ar-SA"/>
        </w:rPr>
        <w:t xml:space="preserve">nếu </w:t>
      </w:r>
      <w:r w:rsidR="003A17FC" w:rsidRPr="00B36ABF">
        <w:rPr>
          <w:rFonts w:eastAsia="Times New Roman"/>
          <w:szCs w:val="22"/>
          <w:lang w:val="en-US" w:eastAsia="en-US" w:bidi="ar-SA"/>
        </w:rPr>
        <w:t xml:space="preserve">Sự Kiện Vi Phạm đó chưa </w:t>
      </w:r>
      <w:r w:rsidRPr="00B36ABF">
        <w:rPr>
          <w:rFonts w:eastAsia="Times New Roman"/>
          <w:szCs w:val="22"/>
          <w:lang w:val="en-US" w:eastAsia="en-US" w:bidi="ar-SA"/>
        </w:rPr>
        <w:t>được [khắc phục hoặc từ bỏ]</w:t>
      </w:r>
      <w:r w:rsidR="00365694" w:rsidRPr="00B36ABF">
        <w:rPr>
          <w:rFonts w:eastAsia="Times New Roman"/>
          <w:szCs w:val="22"/>
          <w:lang w:val="en-US" w:eastAsia="en-US" w:bidi="ar-SA"/>
        </w:rPr>
        <w:t>/</w:t>
      </w:r>
      <w:r w:rsidRPr="00B36ABF">
        <w:rPr>
          <w:rFonts w:eastAsia="Times New Roman"/>
          <w:szCs w:val="22"/>
          <w:lang w:val="en-US" w:eastAsia="en-US" w:bidi="ar-SA"/>
        </w:rPr>
        <w:t>[từ bỏ].</w:t>
      </w:r>
      <w:r w:rsidR="00E30AD9" w:rsidRPr="00B36ABF">
        <w:rPr>
          <w:rFonts w:eastAsia="Times New Roman"/>
          <w:szCs w:val="22"/>
          <w:lang w:val="en-US" w:eastAsia="en-US" w:bidi="ar-SA"/>
        </w:rPr>
        <w:t xml:space="preserve"> </w:t>
      </w:r>
    </w:p>
    <w:p w14:paraId="39F72851" w14:textId="7CD216C1" w:rsidR="005B28EF" w:rsidRPr="00B36ABF" w:rsidRDefault="005B28EF"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Các từ </w:t>
      </w:r>
      <w:r w:rsidR="003E34BF" w:rsidRPr="00B36ABF">
        <w:rPr>
          <w:rFonts w:eastAsia="Times New Roman"/>
          <w:szCs w:val="22"/>
          <w:lang w:val="en-US" w:eastAsia="en-US" w:bidi="ar-SA"/>
        </w:rPr>
        <w:t xml:space="preserve">chỉ </w:t>
      </w:r>
      <w:r w:rsidRPr="00B36ABF">
        <w:rPr>
          <w:rFonts w:eastAsia="Times New Roman"/>
          <w:szCs w:val="22"/>
          <w:lang w:val="en-US" w:eastAsia="en-US" w:bidi="ar-SA"/>
        </w:rPr>
        <w:t xml:space="preserve">một </w:t>
      </w:r>
      <w:r w:rsidR="003E34BF" w:rsidRPr="00B36ABF">
        <w:rPr>
          <w:rFonts w:eastAsia="Times New Roman"/>
          <w:szCs w:val="22"/>
          <w:lang w:val="en-US" w:eastAsia="en-US" w:bidi="ar-SA"/>
        </w:rPr>
        <w:t xml:space="preserve">giống </w:t>
      </w:r>
      <w:r w:rsidRPr="00B36ABF">
        <w:rPr>
          <w:rFonts w:eastAsia="Times New Roman"/>
          <w:szCs w:val="22"/>
          <w:lang w:val="en-US" w:eastAsia="en-US" w:bidi="ar-SA"/>
        </w:rPr>
        <w:t xml:space="preserve">bao gồm mọi </w:t>
      </w:r>
      <w:r w:rsidR="003E34BF" w:rsidRPr="00B36ABF">
        <w:rPr>
          <w:rFonts w:eastAsia="Times New Roman"/>
          <w:szCs w:val="22"/>
          <w:lang w:val="en-US" w:eastAsia="en-US" w:bidi="ar-SA"/>
        </w:rPr>
        <w:t>giống</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59D28962" w14:textId="2D72E5E5" w:rsidR="005B28EF" w:rsidRPr="00B36ABF" w:rsidRDefault="003E34BF"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Các từ ở dạng </w:t>
      </w:r>
      <w:r w:rsidR="005B28EF" w:rsidRPr="00B36ABF">
        <w:rPr>
          <w:rFonts w:eastAsia="Times New Roman"/>
          <w:szCs w:val="22"/>
          <w:lang w:val="en-US" w:eastAsia="en-US" w:bidi="ar-SA"/>
        </w:rPr>
        <w:t>số ít bao gồm cả số nhiều và ngược lại.</w:t>
      </w:r>
      <w:r w:rsidR="00E30AD9" w:rsidRPr="00B36ABF">
        <w:rPr>
          <w:rFonts w:eastAsia="Times New Roman"/>
          <w:szCs w:val="22"/>
          <w:lang w:val="en-US" w:eastAsia="en-US" w:bidi="ar-SA"/>
        </w:rPr>
        <w:t xml:space="preserve"> </w:t>
      </w:r>
    </w:p>
    <w:p w14:paraId="7CED6C42" w14:textId="15900C95" w:rsidR="005B28EF" w:rsidRPr="00B36ABF" w:rsidRDefault="005B28EF"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[Nếu </w:t>
      </w:r>
      <w:r w:rsidR="00C31531" w:rsidRPr="00B36ABF">
        <w:rPr>
          <w:rFonts w:eastAsia="Times New Roman"/>
          <w:szCs w:val="22"/>
          <w:lang w:val="en-US" w:eastAsia="en-US" w:bidi="ar-SA"/>
        </w:rPr>
        <w:t xml:space="preserve">một </w:t>
      </w:r>
      <w:r w:rsidRPr="00B36ABF">
        <w:rPr>
          <w:rFonts w:eastAsia="Times New Roman"/>
          <w:szCs w:val="22"/>
          <w:lang w:val="en-US" w:eastAsia="en-US" w:bidi="ar-SA"/>
        </w:rPr>
        <w:t xml:space="preserve">Tiêu </w:t>
      </w:r>
      <w:r w:rsidR="00C31531" w:rsidRPr="00B36ABF">
        <w:rPr>
          <w:rFonts w:eastAsia="Times New Roman"/>
          <w:szCs w:val="22"/>
          <w:lang w:val="en-US" w:eastAsia="en-US" w:bidi="ar-SA"/>
        </w:rPr>
        <w:t xml:space="preserve">Chuẩn MT&amp;XH định ra </w:t>
      </w:r>
      <w:r w:rsidRPr="00B36ABF">
        <w:rPr>
          <w:rFonts w:eastAsia="Times New Roman"/>
          <w:szCs w:val="22"/>
          <w:lang w:val="en-US" w:eastAsia="en-US" w:bidi="ar-SA"/>
        </w:rPr>
        <w:t xml:space="preserve">các yêu cầu hoặc tiêu chuẩn cao hơn hoặc </w:t>
      </w:r>
      <w:r w:rsidRPr="00B36ABF">
        <w:rPr>
          <w:rFonts w:eastAsia="Times New Roman"/>
          <w:szCs w:val="22"/>
          <w:lang w:val="en-US" w:eastAsia="en-US" w:bidi="ar-SA"/>
        </w:rPr>
        <w:lastRenderedPageBreak/>
        <w:t xml:space="preserve">nghiêm ngặt hơn </w:t>
      </w:r>
      <w:r w:rsidR="00C31531" w:rsidRPr="00B36ABF">
        <w:rPr>
          <w:rFonts w:eastAsia="Times New Roman"/>
          <w:szCs w:val="22"/>
          <w:lang w:val="en-US" w:eastAsia="en-US" w:bidi="ar-SA"/>
        </w:rPr>
        <w:t xml:space="preserve">so với </w:t>
      </w:r>
      <w:r w:rsidRPr="00B36ABF">
        <w:rPr>
          <w:rFonts w:eastAsia="Times New Roman"/>
          <w:szCs w:val="22"/>
          <w:lang w:val="en-US" w:eastAsia="en-US" w:bidi="ar-SA"/>
        </w:rPr>
        <w:t xml:space="preserve">yêu cầu hoặc tiêu chuẩn được </w:t>
      </w:r>
      <w:r w:rsidR="00C31531" w:rsidRPr="00B36ABF">
        <w:rPr>
          <w:rFonts w:eastAsia="Times New Roman"/>
          <w:szCs w:val="22"/>
          <w:lang w:val="en-US" w:eastAsia="en-US" w:bidi="ar-SA"/>
        </w:rPr>
        <w:t xml:space="preserve">nêu </w:t>
      </w:r>
      <w:r w:rsidRPr="00B36ABF">
        <w:rPr>
          <w:rFonts w:eastAsia="Times New Roman"/>
          <w:szCs w:val="22"/>
          <w:lang w:val="en-US" w:eastAsia="en-US" w:bidi="ar-SA"/>
        </w:rPr>
        <w:t xml:space="preserve">trong bất kỳ Tiêu </w:t>
      </w:r>
      <w:r w:rsidR="00C31531" w:rsidRPr="00B36ABF">
        <w:rPr>
          <w:rFonts w:eastAsia="Times New Roman"/>
          <w:szCs w:val="22"/>
          <w:lang w:val="en-US" w:eastAsia="en-US" w:bidi="ar-SA"/>
        </w:rPr>
        <w:t>C</w:t>
      </w:r>
      <w:r w:rsidRPr="00B36ABF">
        <w:rPr>
          <w:rFonts w:eastAsia="Times New Roman"/>
          <w:szCs w:val="22"/>
          <w:lang w:val="en-US" w:eastAsia="en-US" w:bidi="ar-SA"/>
        </w:rPr>
        <w:t xml:space="preserve">huẩn </w:t>
      </w:r>
      <w:r w:rsidR="00C31531" w:rsidRPr="00B36ABF">
        <w:rPr>
          <w:rFonts w:eastAsia="Times New Roman"/>
          <w:szCs w:val="22"/>
          <w:lang w:val="en-US" w:eastAsia="en-US" w:bidi="ar-SA"/>
        </w:rPr>
        <w:t>MT&amp;XH</w:t>
      </w:r>
      <w:r w:rsidRPr="00B36ABF">
        <w:rPr>
          <w:rFonts w:eastAsia="Times New Roman"/>
          <w:szCs w:val="22"/>
          <w:lang w:val="en-US" w:eastAsia="en-US" w:bidi="ar-SA"/>
        </w:rPr>
        <w:t xml:space="preserve"> nào khác, thì các yêu cầu hoặc tiêu chuẩn cao hơn hoặc nghiêm ngặt hơn sẽ được áp dụng cho mục đích của </w:t>
      </w:r>
      <w:r w:rsidR="00C31531" w:rsidRPr="00B36ABF">
        <w:rPr>
          <w:rFonts w:eastAsia="Times New Roman"/>
          <w:szCs w:val="22"/>
          <w:lang w:val="en-US" w:eastAsia="en-US" w:bidi="ar-SA"/>
        </w:rPr>
        <w:t xml:space="preserve">Các </w:t>
      </w:r>
      <w:r w:rsidR="00944214" w:rsidRPr="00B36ABF">
        <w:rPr>
          <w:rFonts w:eastAsia="Times New Roman"/>
          <w:szCs w:val="22"/>
          <w:lang w:val="en-US" w:eastAsia="en-US" w:bidi="ar-SA"/>
        </w:rPr>
        <w:t>Tài Liệu Cấp Vốn</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3B5F2340" w14:textId="2C4F336E" w:rsidR="005B28EF" w:rsidRPr="00B36ABF" w:rsidRDefault="005B28EF"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Khi tính toán bất kỳ khoảng thời gian nào theo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 xml:space="preserve">, </w:t>
      </w:r>
      <w:r w:rsidR="00B34A55" w:rsidRPr="00B36ABF">
        <w:rPr>
          <w:rFonts w:eastAsia="Times New Roman"/>
          <w:szCs w:val="22"/>
          <w:lang w:val="en-US" w:eastAsia="en-US" w:bidi="ar-SA"/>
        </w:rPr>
        <w:t xml:space="preserve">sẽ bao gồm luôn cả </w:t>
      </w:r>
      <w:r w:rsidRPr="00B36ABF">
        <w:rPr>
          <w:rFonts w:eastAsia="Times New Roman"/>
          <w:szCs w:val="22"/>
          <w:lang w:val="en-US" w:eastAsia="en-US" w:bidi="ar-SA"/>
        </w:rPr>
        <w:t xml:space="preserve">ngày của </w:t>
      </w:r>
      <w:r w:rsidR="00B34A55" w:rsidRPr="00B36ABF">
        <w:rPr>
          <w:rFonts w:eastAsia="Times New Roman"/>
          <w:szCs w:val="22"/>
          <w:lang w:val="en-US" w:eastAsia="en-US" w:bidi="ar-SA"/>
        </w:rPr>
        <w:t xml:space="preserve">một </w:t>
      </w:r>
      <w:r w:rsidRPr="00B36ABF">
        <w:rPr>
          <w:rFonts w:eastAsia="Times New Roman"/>
          <w:szCs w:val="22"/>
          <w:lang w:val="en-US" w:eastAsia="en-US" w:bidi="ar-SA"/>
        </w:rPr>
        <w:t>hành động</w:t>
      </w:r>
      <w:r w:rsidR="00B34A55" w:rsidRPr="00B36ABF">
        <w:rPr>
          <w:rFonts w:eastAsia="Times New Roman"/>
          <w:szCs w:val="22"/>
          <w:lang w:val="en-US" w:eastAsia="en-US" w:bidi="ar-SA"/>
        </w:rPr>
        <w:t xml:space="preserve">, </w:t>
      </w:r>
      <w:r w:rsidRPr="00B36ABF">
        <w:rPr>
          <w:rFonts w:eastAsia="Times New Roman"/>
          <w:szCs w:val="22"/>
          <w:lang w:val="en-US" w:eastAsia="en-US" w:bidi="ar-SA"/>
        </w:rPr>
        <w:t xml:space="preserve">sự kiện hoặc </w:t>
      </w:r>
      <w:r w:rsidR="00B34A55" w:rsidRPr="00B36ABF">
        <w:rPr>
          <w:rFonts w:eastAsia="Times New Roman"/>
          <w:szCs w:val="22"/>
          <w:lang w:val="en-US" w:eastAsia="en-US" w:bidi="ar-SA"/>
        </w:rPr>
        <w:t xml:space="preserve">vi phạm </w:t>
      </w:r>
      <w:r w:rsidRPr="00B36ABF">
        <w:rPr>
          <w:rFonts w:eastAsia="Times New Roman"/>
          <w:szCs w:val="22"/>
          <w:lang w:val="en-US" w:eastAsia="en-US" w:bidi="ar-SA"/>
        </w:rPr>
        <w:t xml:space="preserve">mà </w:t>
      </w:r>
      <w:r w:rsidR="00B34A55" w:rsidRPr="00B36ABF">
        <w:rPr>
          <w:rFonts w:eastAsia="Times New Roman"/>
          <w:szCs w:val="22"/>
          <w:lang w:val="en-US" w:eastAsia="en-US" w:bidi="ar-SA"/>
        </w:rPr>
        <w:t>khoảng thời gian liên quan bắt đầu được tính kể từ ngày đó, trừ khi có quy định khác</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4BD83114" w14:textId="4156549F" w:rsidR="005B28EF" w:rsidRPr="00B36ABF" w:rsidRDefault="005B28EF" w:rsidP="005A16A4">
      <w:pPr>
        <w:pStyle w:val="General2L3"/>
        <w:widowControl w:val="0"/>
        <w:rPr>
          <w:rFonts w:eastAsia="Times New Roman"/>
          <w:szCs w:val="22"/>
          <w:lang w:val="en-US" w:eastAsia="en-US" w:bidi="ar-SA"/>
        </w:rPr>
      </w:pPr>
      <w:r w:rsidRPr="00B36ABF">
        <w:rPr>
          <w:rFonts w:eastAsia="Times New Roman"/>
          <w:szCs w:val="22"/>
          <w:lang w:val="en-US" w:eastAsia="en-US" w:bidi="ar-SA"/>
        </w:rPr>
        <w:t xml:space="preserve">Khi một </w:t>
      </w:r>
      <w:r w:rsidR="00B34A55" w:rsidRPr="00B36ABF">
        <w:rPr>
          <w:rFonts w:eastAsia="Times New Roman"/>
          <w:szCs w:val="22"/>
          <w:lang w:val="en-US" w:eastAsia="en-US" w:bidi="ar-SA"/>
        </w:rPr>
        <w:t xml:space="preserve">từ được định nghĩa thì </w:t>
      </w:r>
      <w:r w:rsidRPr="00B36ABF">
        <w:rPr>
          <w:rFonts w:eastAsia="Times New Roman"/>
          <w:szCs w:val="22"/>
          <w:lang w:val="en-US" w:eastAsia="en-US" w:bidi="ar-SA"/>
        </w:rPr>
        <w:t xml:space="preserve">tất cả các từ và </w:t>
      </w:r>
      <w:r w:rsidR="00B34A55" w:rsidRPr="00B36ABF">
        <w:rPr>
          <w:rFonts w:eastAsia="Times New Roman"/>
          <w:szCs w:val="22"/>
          <w:lang w:val="en-US" w:eastAsia="en-US" w:bidi="ar-SA"/>
        </w:rPr>
        <w:t xml:space="preserve">cụm từ có </w:t>
      </w:r>
      <w:r w:rsidRPr="00B36ABF">
        <w:rPr>
          <w:rFonts w:eastAsia="Times New Roman"/>
          <w:szCs w:val="22"/>
          <w:lang w:val="en-US" w:eastAsia="en-US" w:bidi="ar-SA"/>
        </w:rPr>
        <w:t>liên quan sẽ được hiểu tương ứng.</w:t>
      </w:r>
      <w:r w:rsidR="00E30AD9" w:rsidRPr="00B36ABF">
        <w:rPr>
          <w:rFonts w:eastAsia="Times New Roman"/>
          <w:szCs w:val="22"/>
          <w:lang w:val="en-US" w:eastAsia="en-US" w:bidi="ar-SA"/>
        </w:rPr>
        <w:t xml:space="preserve"> </w:t>
      </w:r>
    </w:p>
    <w:p w14:paraId="3FDFBC82" w14:textId="71501756" w:rsidR="005B28EF" w:rsidRPr="00B36ABF" w:rsidRDefault="00C85E2F" w:rsidP="005A16A4">
      <w:pPr>
        <w:pStyle w:val="General2L2"/>
        <w:widowControl w:val="0"/>
        <w:rPr>
          <w:rFonts w:eastAsia="Times New Roman"/>
          <w:sz w:val="24"/>
          <w:lang w:val="en-US" w:eastAsia="en-US" w:bidi="ar-SA"/>
        </w:rPr>
      </w:pPr>
      <w:r w:rsidRPr="00B36ABF">
        <w:rPr>
          <w:rFonts w:eastAsia="Times New Roman"/>
          <w:sz w:val="24"/>
          <w:lang w:val="en-US" w:eastAsia="en-US" w:bidi="ar-SA"/>
        </w:rPr>
        <w:t>K</w:t>
      </w:r>
      <w:r w:rsidR="005B28EF" w:rsidRPr="00B36ABF">
        <w:rPr>
          <w:rFonts w:eastAsia="Times New Roman"/>
          <w:sz w:val="24"/>
          <w:lang w:val="en-US" w:eastAsia="en-US" w:bidi="ar-SA"/>
        </w:rPr>
        <w:t xml:space="preserve">ý hiệu và định nghĩa </w:t>
      </w:r>
      <w:r w:rsidRPr="00B36ABF">
        <w:rPr>
          <w:rFonts w:eastAsia="Times New Roman"/>
          <w:sz w:val="24"/>
          <w:lang w:val="en-US" w:eastAsia="en-US" w:bidi="ar-SA"/>
        </w:rPr>
        <w:t xml:space="preserve">đơn vị </w:t>
      </w:r>
      <w:r w:rsidR="005B28EF" w:rsidRPr="00B36ABF">
        <w:rPr>
          <w:rFonts w:eastAsia="Times New Roman"/>
          <w:sz w:val="24"/>
          <w:lang w:val="en-US" w:eastAsia="en-US" w:bidi="ar-SA"/>
        </w:rPr>
        <w:t>tiền tệ</w:t>
      </w:r>
    </w:p>
    <w:p w14:paraId="054FA4D1" w14:textId="6E550539" w:rsidR="005B28EF" w:rsidRPr="00B36ABF" w:rsidRDefault="005B28EF" w:rsidP="005A16A4">
      <w:pPr>
        <w:widowControl w:val="0"/>
        <w:ind w:left="720"/>
        <w:rPr>
          <w:rFonts w:eastAsia="Times New Roman"/>
          <w:sz w:val="24"/>
          <w:lang w:val="en-US" w:eastAsia="en-US" w:bidi="ar-SA"/>
        </w:rPr>
      </w:pPr>
      <w:r w:rsidRPr="00B36ABF">
        <w:rPr>
          <w:rFonts w:eastAsia="Times New Roman"/>
          <w:szCs w:val="22"/>
          <w:lang w:val="en-US" w:eastAsia="en-US" w:bidi="ar-SA"/>
        </w:rPr>
        <w:t>[</w:t>
      </w:r>
      <w:r w:rsidR="005868D6" w:rsidRPr="00B36ABF">
        <w:rPr>
          <w:rFonts w:eastAsia="Times New Roman"/>
          <w:szCs w:val="22"/>
          <w:lang w:val="en-US" w:eastAsia="en-US" w:bidi="ar-SA"/>
        </w:rPr>
        <w:t>“</w:t>
      </w:r>
      <w:r w:rsidRPr="00B36ABF">
        <w:rPr>
          <w:rFonts w:eastAsia="Times New Roman"/>
          <w:b/>
          <w:bCs/>
          <w:szCs w:val="22"/>
          <w:lang w:val="en-US" w:eastAsia="en-US" w:bidi="ar-SA"/>
        </w:rPr>
        <w:t>S$</w:t>
      </w:r>
      <w:r w:rsidR="00C85E2F" w:rsidRPr="00B36ABF">
        <w:rPr>
          <w:rFonts w:eastAsia="Times New Roman"/>
          <w:bCs/>
          <w:szCs w:val="22"/>
          <w:lang w:val="en-US" w:eastAsia="en-US" w:bidi="ar-SA"/>
        </w:rPr>
        <w:t>”</w:t>
      </w:r>
      <w:r w:rsidRPr="00B36ABF">
        <w:rPr>
          <w:rFonts w:eastAsia="Times New Roman"/>
          <w:szCs w:val="22"/>
          <w:lang w:val="en-US" w:eastAsia="en-US" w:bidi="ar-SA"/>
        </w:rPr>
        <w:t xml:space="preserve"> và </w:t>
      </w:r>
      <w:r w:rsidR="00C85E2F" w:rsidRPr="00B36ABF">
        <w:rPr>
          <w:rFonts w:eastAsia="Times New Roman"/>
          <w:szCs w:val="22"/>
          <w:lang w:val="en-US" w:eastAsia="en-US" w:bidi="ar-SA"/>
        </w:rPr>
        <w:t>“</w:t>
      </w:r>
      <w:r w:rsidR="00C85E2F" w:rsidRPr="00B36ABF">
        <w:rPr>
          <w:rFonts w:eastAsia="Times New Roman"/>
          <w:b/>
          <w:szCs w:val="22"/>
          <w:lang w:val="en-US" w:eastAsia="en-US" w:bidi="ar-SA"/>
        </w:rPr>
        <w:t>Đô La</w:t>
      </w:r>
      <w:r w:rsidR="00C85E2F" w:rsidRPr="00B36ABF">
        <w:rPr>
          <w:rFonts w:eastAsia="Times New Roman"/>
          <w:szCs w:val="22"/>
          <w:lang w:val="en-US" w:eastAsia="en-US" w:bidi="ar-SA"/>
        </w:rPr>
        <w:t xml:space="preserve"> </w:t>
      </w:r>
      <w:r w:rsidRPr="00B36ABF">
        <w:rPr>
          <w:rFonts w:eastAsia="Times New Roman"/>
          <w:b/>
          <w:bCs/>
          <w:szCs w:val="22"/>
          <w:lang w:val="en-US" w:eastAsia="en-US" w:bidi="ar-SA"/>
        </w:rPr>
        <w:t>Singapore</w:t>
      </w:r>
      <w:r w:rsidR="00BD2146" w:rsidRPr="00B36ABF">
        <w:rPr>
          <w:rFonts w:eastAsia="Times New Roman"/>
          <w:bCs/>
          <w:szCs w:val="22"/>
          <w:lang w:val="en-US" w:eastAsia="en-US" w:bidi="ar-SA"/>
        </w:rPr>
        <w:t>”</w:t>
      </w:r>
      <w:r w:rsidR="00C85E2F" w:rsidRPr="00B36ABF">
        <w:rPr>
          <w:rFonts w:eastAsia="Times New Roman"/>
          <w:bCs/>
          <w:szCs w:val="22"/>
          <w:lang w:val="en-US" w:eastAsia="en-US" w:bidi="ar-SA"/>
        </w:rPr>
        <w:t xml:space="preserve"> là đơn vị tiền tệ </w:t>
      </w:r>
      <w:r w:rsidRPr="00B36ABF">
        <w:rPr>
          <w:rFonts w:eastAsia="Times New Roman"/>
          <w:szCs w:val="22"/>
          <w:lang w:val="en-US" w:eastAsia="en-US" w:bidi="ar-SA"/>
        </w:rPr>
        <w:t>hợp pháp của Singapore.]</w:t>
      </w:r>
      <w:r w:rsidR="00C85E2F" w:rsidRPr="00B36ABF">
        <w:rPr>
          <w:rStyle w:val="FootnoteReference"/>
          <w:sz w:val="22"/>
          <w:szCs w:val="22"/>
        </w:rPr>
        <w:footnoteReference w:id="88"/>
      </w:r>
      <w:r w:rsidR="00C85E2F" w:rsidRPr="00B36ABF">
        <w:rPr>
          <w:rFonts w:eastAsia="Times New Roman"/>
          <w:sz w:val="24"/>
          <w:lang w:val="en-US" w:eastAsia="en-US" w:bidi="ar-SA"/>
        </w:rPr>
        <w:t xml:space="preserve"> </w:t>
      </w:r>
    </w:p>
    <w:p w14:paraId="5B729461" w14:textId="1FD73BEF" w:rsidR="005B28EF" w:rsidRPr="00B36ABF" w:rsidRDefault="005B28EF" w:rsidP="005A16A4">
      <w:pPr>
        <w:pStyle w:val="General2L2"/>
        <w:widowControl w:val="0"/>
        <w:rPr>
          <w:rFonts w:eastAsia="Times New Roman"/>
          <w:sz w:val="24"/>
          <w:lang w:val="en-US" w:eastAsia="en-US" w:bidi="ar-SA"/>
        </w:rPr>
      </w:pPr>
      <w:r w:rsidRPr="00B36ABF">
        <w:rPr>
          <w:rFonts w:eastAsia="Times New Roman"/>
          <w:bCs/>
          <w:szCs w:val="22"/>
          <w:lang w:val="en-US" w:eastAsia="en-US" w:bidi="ar-SA"/>
        </w:rPr>
        <w:t>Quyền của bên thứ ba</w:t>
      </w:r>
      <w:r w:rsidR="00E30AD9" w:rsidRPr="00B36ABF">
        <w:rPr>
          <w:rFonts w:eastAsia="Times New Roman"/>
          <w:sz w:val="14"/>
          <w:szCs w:val="14"/>
          <w:lang w:val="en-US" w:eastAsia="en-US" w:bidi="ar-SA"/>
        </w:rPr>
        <w:t xml:space="preserve"> </w:t>
      </w:r>
    </w:p>
    <w:p w14:paraId="55B33EC1" w14:textId="468D615A" w:rsidR="005B28EF" w:rsidRPr="00B36ABF" w:rsidRDefault="005B28EF" w:rsidP="005A16A4">
      <w:pPr>
        <w:widowControl w:val="0"/>
        <w:ind w:left="720"/>
        <w:rPr>
          <w:rFonts w:eastAsia="Times New Roman"/>
          <w:sz w:val="24"/>
          <w:lang w:val="en-US" w:eastAsia="en-US" w:bidi="ar-SA"/>
        </w:rPr>
      </w:pPr>
      <w:r w:rsidRPr="00B36ABF">
        <w:rPr>
          <w:rFonts w:eastAsia="Times New Roman"/>
          <w:szCs w:val="22"/>
          <w:lang w:val="en-US" w:eastAsia="en-US" w:bidi="ar-SA"/>
        </w:rPr>
        <w:t xml:space="preserve">[Một người không phải là một Bên không có quyền theo </w:t>
      </w:r>
      <w:r w:rsidR="00F0614F" w:rsidRPr="00B36ABF">
        <w:rPr>
          <w:szCs w:val="22"/>
        </w:rPr>
        <w:t xml:space="preserve">Đạo Luật Về Quyền Bên Thứ Ba </w:t>
      </w:r>
      <w:r w:rsidRPr="00B36ABF">
        <w:rPr>
          <w:rFonts w:eastAsia="Times New Roman"/>
          <w:szCs w:val="22"/>
          <w:lang w:val="en-US" w:eastAsia="en-US" w:bidi="ar-SA"/>
        </w:rPr>
        <w:t xml:space="preserve">để thi </w:t>
      </w:r>
      <w:r w:rsidR="00F0614F" w:rsidRPr="00B36ABF">
        <w:rPr>
          <w:rFonts w:eastAsia="Times New Roman"/>
          <w:szCs w:val="22"/>
          <w:lang w:val="en-US" w:eastAsia="en-US" w:bidi="ar-SA"/>
        </w:rPr>
        <w:t xml:space="preserve">hành </w:t>
      </w:r>
      <w:r w:rsidRPr="00B36ABF">
        <w:rPr>
          <w:rFonts w:eastAsia="Times New Roman"/>
          <w:szCs w:val="22"/>
          <w:lang w:val="en-US" w:eastAsia="en-US" w:bidi="ar-SA"/>
        </w:rPr>
        <w:t xml:space="preserve">hoặc hưởng lợi ích từ bất kỳ điều khoản nào của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w:t>
      </w:r>
    </w:p>
    <w:p w14:paraId="587B5312" w14:textId="5D32FF27" w:rsidR="005B28EF" w:rsidRPr="00B36ABF" w:rsidRDefault="00F0614F" w:rsidP="005A16A4">
      <w:pPr>
        <w:widowControl w:val="0"/>
        <w:ind w:left="720"/>
        <w:rPr>
          <w:rFonts w:eastAsia="Times New Roman"/>
          <w:sz w:val="24"/>
          <w:lang w:val="en-US" w:eastAsia="en-US" w:bidi="ar-SA"/>
        </w:rPr>
      </w:pPr>
      <w:r w:rsidRPr="00B36ABF">
        <w:rPr>
          <w:rFonts w:eastAsia="Times New Roman"/>
          <w:b/>
          <w:bCs/>
          <w:szCs w:val="22"/>
          <w:lang w:val="en-US" w:eastAsia="en-US" w:bidi="ar-SA"/>
        </w:rPr>
        <w:t>HOẶC</w:t>
      </w:r>
    </w:p>
    <w:p w14:paraId="0E2EB508" w14:textId="26A41467"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[Trừ khi </w:t>
      </w:r>
      <w:r w:rsidR="00F0614F" w:rsidRPr="00B36ABF">
        <w:rPr>
          <w:rFonts w:eastAsia="Times New Roman"/>
          <w:szCs w:val="22"/>
          <w:lang w:val="en-US" w:eastAsia="en-US" w:bidi="ar-SA"/>
        </w:rPr>
        <w:t xml:space="preserve">một </w:t>
      </w:r>
      <w:r w:rsidR="00944214" w:rsidRPr="00B36ABF">
        <w:rPr>
          <w:rFonts w:eastAsia="Times New Roman"/>
          <w:szCs w:val="22"/>
          <w:lang w:val="en-US" w:eastAsia="en-US" w:bidi="ar-SA"/>
        </w:rPr>
        <w:t>Tài Liệu Cấp Vốn</w:t>
      </w:r>
      <w:r w:rsidR="00F0614F" w:rsidRPr="00B36ABF">
        <w:rPr>
          <w:rFonts w:eastAsia="Times New Roman"/>
          <w:szCs w:val="22"/>
          <w:lang w:val="en-US" w:eastAsia="en-US" w:bidi="ar-SA"/>
        </w:rPr>
        <w:t xml:space="preserve"> có quy định rõ ràng khác đi</w:t>
      </w:r>
      <w:r w:rsidRPr="00B36ABF">
        <w:rPr>
          <w:rFonts w:eastAsia="Times New Roman"/>
          <w:szCs w:val="22"/>
          <w:lang w:val="en-US" w:eastAsia="en-US" w:bidi="ar-SA"/>
        </w:rPr>
        <w:t xml:space="preserve">, một người không phải là một Bên không có quyền theo </w:t>
      </w:r>
      <w:r w:rsidR="00F0614F" w:rsidRPr="00B36ABF">
        <w:rPr>
          <w:szCs w:val="22"/>
        </w:rPr>
        <w:t xml:space="preserve">Đạo Luật Về Quyền Bên Thứ Ba </w:t>
      </w:r>
      <w:r w:rsidRPr="00B36ABF">
        <w:rPr>
          <w:rFonts w:eastAsia="Times New Roman"/>
          <w:szCs w:val="22"/>
          <w:lang w:val="en-US" w:eastAsia="en-US" w:bidi="ar-SA"/>
        </w:rPr>
        <w:t xml:space="preserve">để thi </w:t>
      </w:r>
      <w:r w:rsidR="00F0614F" w:rsidRPr="00B36ABF">
        <w:rPr>
          <w:rFonts w:eastAsia="Times New Roman"/>
          <w:szCs w:val="22"/>
          <w:lang w:val="en-US" w:eastAsia="en-US" w:bidi="ar-SA"/>
        </w:rPr>
        <w:t xml:space="preserve">hành </w:t>
      </w:r>
      <w:r w:rsidRPr="00B36ABF">
        <w:rPr>
          <w:rFonts w:eastAsia="Times New Roman"/>
          <w:szCs w:val="22"/>
          <w:lang w:val="en-US" w:eastAsia="en-US" w:bidi="ar-SA"/>
        </w:rPr>
        <w:t xml:space="preserve">hoặc hưởng lợi ích từ bất kỳ điều khoản nào của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30E39F11" w14:textId="4EF9C9E3"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Bất kể </w:t>
      </w:r>
      <w:r w:rsidR="00F0614F" w:rsidRPr="00B36ABF">
        <w:rPr>
          <w:rFonts w:eastAsia="Times New Roman"/>
          <w:szCs w:val="22"/>
          <w:lang w:val="en-US" w:eastAsia="en-US" w:bidi="ar-SA"/>
        </w:rPr>
        <w:t xml:space="preserve">các </w:t>
      </w:r>
      <w:r w:rsidRPr="00B36ABF">
        <w:rPr>
          <w:rFonts w:eastAsia="Times New Roman"/>
          <w:szCs w:val="22"/>
          <w:lang w:val="en-US" w:eastAsia="en-US" w:bidi="ar-SA"/>
        </w:rPr>
        <w:t xml:space="preserve">điều khoản của </w:t>
      </w:r>
      <w:r w:rsidR="00F0614F" w:rsidRPr="00B36ABF">
        <w:rPr>
          <w:rFonts w:eastAsia="Times New Roman"/>
          <w:szCs w:val="22"/>
          <w:lang w:val="en-US" w:eastAsia="en-US" w:bidi="ar-SA"/>
        </w:rPr>
        <w:t xml:space="preserve">bất kỳ Tài Liệu Cấp Vốn </w:t>
      </w:r>
      <w:r w:rsidRPr="00B36ABF">
        <w:rPr>
          <w:rFonts w:eastAsia="Times New Roman"/>
          <w:szCs w:val="22"/>
          <w:lang w:val="en-US" w:eastAsia="en-US" w:bidi="ar-SA"/>
        </w:rPr>
        <w:t xml:space="preserve">nào, sự đồng ý của bất kỳ người nào không phải là một Bên </w:t>
      </w:r>
      <w:r w:rsidR="00F0614F" w:rsidRPr="00B36ABF">
        <w:rPr>
          <w:rFonts w:eastAsia="Times New Roman"/>
          <w:szCs w:val="22"/>
          <w:lang w:val="en-US" w:eastAsia="en-US" w:bidi="ar-SA"/>
        </w:rPr>
        <w:t xml:space="preserve">sẽ </w:t>
      </w:r>
      <w:r w:rsidRPr="00B36ABF">
        <w:rPr>
          <w:rFonts w:eastAsia="Times New Roman"/>
          <w:szCs w:val="22"/>
          <w:lang w:val="en-US" w:eastAsia="en-US" w:bidi="ar-SA"/>
        </w:rPr>
        <w:t xml:space="preserve">không bắt buộc phải hủy bỏ hoặc thay đổi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 xml:space="preserve"> vào bất kỳ </w:t>
      </w:r>
      <w:r w:rsidR="00F0614F" w:rsidRPr="00B36ABF">
        <w:rPr>
          <w:rFonts w:eastAsia="Times New Roman"/>
          <w:szCs w:val="22"/>
          <w:lang w:val="en-US" w:eastAsia="en-US" w:bidi="ar-SA"/>
        </w:rPr>
        <w:t xml:space="preserve">thời điểm </w:t>
      </w:r>
      <w:r w:rsidRPr="00B36ABF">
        <w:rPr>
          <w:rFonts w:eastAsia="Times New Roman"/>
          <w:szCs w:val="22"/>
          <w:lang w:val="en-US" w:eastAsia="en-US" w:bidi="ar-SA"/>
        </w:rPr>
        <w:t>nào.]</w:t>
      </w:r>
      <w:r w:rsidR="00E30AD9" w:rsidRPr="00B36ABF">
        <w:rPr>
          <w:rFonts w:eastAsia="Times New Roman"/>
          <w:sz w:val="14"/>
          <w:szCs w:val="14"/>
          <w:lang w:val="en-US" w:eastAsia="en-US" w:bidi="ar-SA"/>
        </w:rPr>
        <w:t xml:space="preserve"> </w:t>
      </w:r>
    </w:p>
    <w:p w14:paraId="275A1AA1" w14:textId="5D8704F8" w:rsidR="005B28EF" w:rsidRPr="00B36ABF" w:rsidRDefault="005B28EF" w:rsidP="005A16A4">
      <w:pPr>
        <w:pStyle w:val="General2L2"/>
        <w:widowControl w:val="0"/>
        <w:rPr>
          <w:rFonts w:eastAsia="Times New Roman"/>
          <w:sz w:val="24"/>
          <w:lang w:val="en-US" w:eastAsia="en-US" w:bidi="ar-SA"/>
        </w:rPr>
      </w:pPr>
      <w:r w:rsidRPr="00B36ABF">
        <w:rPr>
          <w:rFonts w:eastAsia="Times New Roman"/>
          <w:szCs w:val="22"/>
          <w:lang w:val="en-US" w:eastAsia="en-US" w:bidi="ar-SA"/>
        </w:rPr>
        <w:t xml:space="preserve">Tính </w:t>
      </w:r>
      <w:r w:rsidRPr="00B36ABF">
        <w:rPr>
          <w:rFonts w:eastAsia="Times New Roman"/>
          <w:bCs/>
          <w:szCs w:val="22"/>
          <w:lang w:val="en-US" w:eastAsia="en-US" w:bidi="ar-SA"/>
        </w:rPr>
        <w:t xml:space="preserve">độc lập của </w:t>
      </w:r>
      <w:r w:rsidR="00EF703F" w:rsidRPr="00B36ABF">
        <w:rPr>
          <w:rFonts w:eastAsia="Times New Roman"/>
          <w:bCs/>
          <w:szCs w:val="22"/>
          <w:lang w:val="en-US" w:eastAsia="en-US" w:bidi="ar-SA"/>
        </w:rPr>
        <w:t>Các Tài Liệu Cấp Vốn</w:t>
      </w:r>
      <w:r w:rsidR="00E30AD9" w:rsidRPr="00B36ABF">
        <w:rPr>
          <w:rFonts w:eastAsia="Times New Roman"/>
          <w:sz w:val="14"/>
          <w:szCs w:val="14"/>
          <w:lang w:val="en-US" w:eastAsia="en-US" w:bidi="ar-SA"/>
        </w:rPr>
        <w:t xml:space="preserve"> </w:t>
      </w:r>
    </w:p>
    <w:p w14:paraId="46BC68F5" w14:textId="5BF460DB" w:rsidR="005B28EF" w:rsidRPr="00B36ABF" w:rsidRDefault="005B28EF" w:rsidP="005A16A4">
      <w:pPr>
        <w:widowControl w:val="0"/>
        <w:ind w:left="720"/>
        <w:rPr>
          <w:rFonts w:eastAsia="Times New Roman"/>
          <w:sz w:val="24"/>
          <w:lang w:val="en-US" w:eastAsia="en-US" w:bidi="ar-SA"/>
        </w:rPr>
      </w:pPr>
      <w:r w:rsidRPr="00B36ABF">
        <w:rPr>
          <w:rFonts w:eastAsia="Times New Roman"/>
          <w:szCs w:val="22"/>
          <w:lang w:val="en-US" w:eastAsia="en-US" w:bidi="ar-SA"/>
        </w:rPr>
        <w:t xml:space="preserve">Bên </w:t>
      </w:r>
      <w:r w:rsidR="00EF703F" w:rsidRPr="00B36ABF">
        <w:rPr>
          <w:rFonts w:eastAsia="Times New Roman"/>
          <w:szCs w:val="22"/>
          <w:lang w:val="en-US" w:eastAsia="en-US" w:bidi="ar-SA"/>
        </w:rPr>
        <w:t>V</w:t>
      </w:r>
      <w:r w:rsidRPr="00B36ABF">
        <w:rPr>
          <w:rFonts w:eastAsia="Times New Roman"/>
          <w:szCs w:val="22"/>
          <w:lang w:val="en-US" w:eastAsia="en-US" w:bidi="ar-SA"/>
        </w:rPr>
        <w:t xml:space="preserve">ay thừa nhận rằng nghĩa vụ </w:t>
      </w:r>
      <w:r w:rsidR="00AE20A1" w:rsidRPr="00B36ABF">
        <w:rPr>
          <w:rFonts w:eastAsia="Times New Roman"/>
          <w:szCs w:val="22"/>
          <w:lang w:val="en-US" w:eastAsia="en-US" w:bidi="ar-SA"/>
        </w:rPr>
        <w:t xml:space="preserve">của Bên Vay phải </w:t>
      </w:r>
      <w:r w:rsidRPr="00B36ABF">
        <w:rPr>
          <w:rFonts w:eastAsia="Times New Roman"/>
          <w:szCs w:val="22"/>
          <w:lang w:val="en-US" w:eastAsia="en-US" w:bidi="ar-SA"/>
        </w:rPr>
        <w:t xml:space="preserve">thanh toán các khoản đến hạn theo </w:t>
      </w:r>
      <w:r w:rsidR="00AE20A1" w:rsidRPr="00B36ABF">
        <w:rPr>
          <w:rFonts w:eastAsia="Times New Roman"/>
          <w:szCs w:val="22"/>
          <w:lang w:val="en-US" w:eastAsia="en-US" w:bidi="ar-SA"/>
        </w:rPr>
        <w:t xml:space="preserve">Các Tài Liệu Cấp Vốn </w:t>
      </w:r>
      <w:r w:rsidRPr="00B36ABF">
        <w:rPr>
          <w:rFonts w:eastAsia="Times New Roman"/>
          <w:szCs w:val="22"/>
          <w:lang w:val="en-US" w:eastAsia="en-US" w:bidi="ar-SA"/>
        </w:rPr>
        <w:t xml:space="preserve">là vô điều kiện và sẽ không bị ảnh hưởng hoặc </w:t>
      </w:r>
      <w:r w:rsidR="00AE20A1" w:rsidRPr="00B36ABF">
        <w:rPr>
          <w:rFonts w:eastAsia="Times New Roman"/>
          <w:szCs w:val="22"/>
          <w:lang w:val="en-US" w:eastAsia="en-US" w:bidi="ar-SA"/>
        </w:rPr>
        <w:t xml:space="preserve">giải trừ </w:t>
      </w:r>
      <w:r w:rsidRPr="00B36ABF">
        <w:rPr>
          <w:rFonts w:eastAsia="Times New Roman"/>
          <w:szCs w:val="22"/>
          <w:lang w:val="en-US" w:eastAsia="en-US" w:bidi="ar-SA"/>
        </w:rPr>
        <w:t xml:space="preserve">bởi bất kỳ sự kiện hoặc </w:t>
      </w:r>
      <w:r w:rsidR="00AE20A1" w:rsidRPr="00B36ABF">
        <w:rPr>
          <w:rFonts w:eastAsia="Times New Roman"/>
          <w:szCs w:val="22"/>
          <w:lang w:val="en-US" w:eastAsia="en-US" w:bidi="ar-SA"/>
        </w:rPr>
        <w:t xml:space="preserve">tình huống </w:t>
      </w:r>
      <w:r w:rsidRPr="00B36ABF">
        <w:rPr>
          <w:rFonts w:eastAsia="Times New Roman"/>
          <w:szCs w:val="22"/>
          <w:lang w:val="en-US" w:eastAsia="en-US" w:bidi="ar-SA"/>
        </w:rPr>
        <w:t xml:space="preserve">nào liên quan đến </w:t>
      </w:r>
      <w:r w:rsidR="00AE20A1" w:rsidRPr="00B36ABF">
        <w:rPr>
          <w:rFonts w:eastAsia="Times New Roman"/>
          <w:szCs w:val="22"/>
          <w:lang w:val="en-US" w:eastAsia="en-US" w:bidi="ar-SA"/>
        </w:rPr>
        <w:t>C</w:t>
      </w:r>
      <w:r w:rsidRPr="00B36ABF">
        <w:rPr>
          <w:rFonts w:eastAsia="Times New Roman"/>
          <w:szCs w:val="22"/>
          <w:lang w:val="en-US" w:eastAsia="en-US" w:bidi="ar-SA"/>
        </w:rPr>
        <w:t xml:space="preserve">ác Bên </w:t>
      </w:r>
      <w:r w:rsidR="00AE20A1" w:rsidRPr="00B36ABF">
        <w:rPr>
          <w:rFonts w:eastAsia="Times New Roman"/>
          <w:szCs w:val="22"/>
          <w:lang w:val="en-US" w:eastAsia="en-US" w:bidi="ar-SA"/>
        </w:rPr>
        <w:t xml:space="preserve">Chính Tham Gia </w:t>
      </w:r>
      <w:r w:rsidR="005868D6" w:rsidRPr="00B36ABF">
        <w:rPr>
          <w:rFonts w:eastAsia="Times New Roman"/>
          <w:szCs w:val="22"/>
          <w:lang w:val="en-US" w:eastAsia="en-US" w:bidi="ar-SA"/>
        </w:rPr>
        <w:t>Dự Án</w:t>
      </w:r>
      <w:r w:rsidRPr="00B36ABF">
        <w:rPr>
          <w:rFonts w:eastAsia="Times New Roman"/>
          <w:szCs w:val="22"/>
          <w:lang w:val="en-US" w:eastAsia="en-US" w:bidi="ar-SA"/>
        </w:rPr>
        <w:t xml:space="preserve"> (bao gồm sự kiện mất khả năng thanh toán, thủ tục phá sản hoặc quy trình </w:t>
      </w:r>
      <w:r w:rsidR="00AE20A1" w:rsidRPr="00B36ABF">
        <w:rPr>
          <w:rFonts w:eastAsia="Times New Roman"/>
          <w:szCs w:val="22"/>
          <w:lang w:val="en-US" w:eastAsia="en-US" w:bidi="ar-SA"/>
        </w:rPr>
        <w:t xml:space="preserve">xử lý </w:t>
      </w:r>
      <w:r w:rsidRPr="00B36ABF">
        <w:rPr>
          <w:rFonts w:eastAsia="Times New Roman"/>
          <w:szCs w:val="22"/>
          <w:lang w:val="en-US" w:eastAsia="en-US" w:bidi="ar-SA"/>
        </w:rPr>
        <w:t xml:space="preserve">của chủ nợ) hoặc </w:t>
      </w:r>
      <w:r w:rsidR="00AE20A1" w:rsidRPr="00B36ABF">
        <w:rPr>
          <w:rFonts w:eastAsia="Times New Roman"/>
          <w:szCs w:val="22"/>
          <w:lang w:val="en-US" w:eastAsia="en-US" w:bidi="ar-SA"/>
        </w:rPr>
        <w:t xml:space="preserve">liên quan đến Các </w:t>
      </w:r>
      <w:r w:rsidRPr="00B36ABF">
        <w:rPr>
          <w:rFonts w:eastAsia="Times New Roman"/>
          <w:szCs w:val="22"/>
          <w:lang w:val="en-US" w:eastAsia="en-US" w:bidi="ar-SA"/>
        </w:rPr>
        <w:t xml:space="preserve">Tài </w:t>
      </w:r>
      <w:r w:rsidR="00AE20A1" w:rsidRPr="00B36ABF">
        <w:rPr>
          <w:rFonts w:eastAsia="Times New Roman"/>
          <w:szCs w:val="22"/>
          <w:lang w:val="en-US" w:eastAsia="en-US" w:bidi="ar-SA"/>
        </w:rPr>
        <w:t xml:space="preserve">Liệu </w:t>
      </w:r>
      <w:r w:rsidR="005868D6" w:rsidRPr="00B36ABF">
        <w:rPr>
          <w:rFonts w:eastAsia="Times New Roman"/>
          <w:szCs w:val="22"/>
          <w:lang w:val="en-US" w:eastAsia="en-US" w:bidi="ar-SA"/>
        </w:rPr>
        <w:t>Dự Án</w:t>
      </w:r>
      <w:r w:rsidRPr="00B36ABF">
        <w:rPr>
          <w:rFonts w:eastAsia="Times New Roman"/>
          <w:szCs w:val="22"/>
          <w:lang w:val="en-US" w:eastAsia="en-US" w:bidi="ar-SA"/>
        </w:rPr>
        <w:t xml:space="preserve"> (bao gồm mọi Bất </w:t>
      </w:r>
      <w:r w:rsidR="00AE20A1" w:rsidRPr="00B36ABF">
        <w:rPr>
          <w:rFonts w:eastAsia="Times New Roman"/>
          <w:szCs w:val="22"/>
          <w:lang w:val="en-US" w:eastAsia="en-US" w:bidi="ar-SA"/>
        </w:rPr>
        <w:t>Khả Kháng</w:t>
      </w:r>
      <w:r w:rsidRPr="00B36ABF">
        <w:rPr>
          <w:rFonts w:eastAsia="Times New Roman"/>
          <w:szCs w:val="22"/>
          <w:lang w:val="en-US" w:eastAsia="en-US" w:bidi="ar-SA"/>
        </w:rPr>
        <w:t xml:space="preserve">, </w:t>
      </w:r>
      <w:r w:rsidR="00AE20A1" w:rsidRPr="00B36ABF">
        <w:rPr>
          <w:rFonts w:eastAsia="Times New Roman"/>
          <w:szCs w:val="22"/>
          <w:lang w:val="en-US" w:eastAsia="en-US" w:bidi="ar-SA"/>
        </w:rPr>
        <w:t xml:space="preserve">việc đình chỉ, </w:t>
      </w:r>
      <w:r w:rsidRPr="00B36ABF">
        <w:rPr>
          <w:rFonts w:eastAsia="Times New Roman"/>
          <w:szCs w:val="22"/>
          <w:lang w:val="en-US" w:eastAsia="en-US" w:bidi="ar-SA"/>
        </w:rPr>
        <w:t xml:space="preserve">chấm dứt, hủy bỏ, </w:t>
      </w:r>
      <w:r w:rsidR="00AE20A1" w:rsidRPr="00B36ABF">
        <w:rPr>
          <w:rFonts w:eastAsia="Times New Roman"/>
          <w:szCs w:val="22"/>
          <w:lang w:val="en-US" w:eastAsia="en-US" w:bidi="ar-SA"/>
        </w:rPr>
        <w:t xml:space="preserve">bác bỏ </w:t>
      </w:r>
      <w:r w:rsidRPr="00B36ABF">
        <w:rPr>
          <w:rFonts w:eastAsia="Times New Roman"/>
          <w:szCs w:val="22"/>
          <w:lang w:val="en-US" w:eastAsia="en-US" w:bidi="ar-SA"/>
        </w:rPr>
        <w:t xml:space="preserve">hoặc </w:t>
      </w:r>
      <w:r w:rsidR="00AE20A1" w:rsidRPr="00B36ABF">
        <w:rPr>
          <w:rFonts w:eastAsia="Times New Roman"/>
          <w:szCs w:val="22"/>
          <w:lang w:val="en-US" w:eastAsia="en-US" w:bidi="ar-SA"/>
        </w:rPr>
        <w:t xml:space="preserve">việc </w:t>
      </w:r>
      <w:r w:rsidRPr="00B36ABF">
        <w:rPr>
          <w:rFonts w:eastAsia="Times New Roman"/>
          <w:szCs w:val="22"/>
          <w:lang w:val="en-US" w:eastAsia="en-US" w:bidi="ar-SA"/>
        </w:rPr>
        <w:t xml:space="preserve">không hợp pháp, </w:t>
      </w:r>
      <w:r w:rsidR="00AE20A1" w:rsidRPr="00B36ABF">
        <w:rPr>
          <w:rFonts w:eastAsia="Times New Roman"/>
          <w:szCs w:val="22"/>
          <w:lang w:val="en-US" w:eastAsia="en-US" w:bidi="ar-SA"/>
        </w:rPr>
        <w:t xml:space="preserve">không có hiệu lực, không có giá trị </w:t>
      </w:r>
      <w:r w:rsidRPr="00B36ABF">
        <w:rPr>
          <w:rFonts w:eastAsia="Times New Roman"/>
          <w:szCs w:val="22"/>
          <w:lang w:val="en-US" w:eastAsia="en-US" w:bidi="ar-SA"/>
        </w:rPr>
        <w:t xml:space="preserve">ràng buộc và </w:t>
      </w:r>
      <w:r w:rsidR="00AE20A1" w:rsidRPr="00B36ABF">
        <w:rPr>
          <w:rFonts w:eastAsia="Times New Roman"/>
          <w:szCs w:val="22"/>
          <w:lang w:val="en-US" w:eastAsia="en-US" w:bidi="ar-SA"/>
        </w:rPr>
        <w:t>không thể thi hành</w:t>
      </w:r>
      <w:r w:rsidRPr="00B36ABF">
        <w:rPr>
          <w:rFonts w:eastAsia="Times New Roman"/>
          <w:szCs w:val="22"/>
          <w:lang w:val="en-US" w:eastAsia="en-US" w:bidi="ar-SA"/>
        </w:rPr>
        <w:t>).</w:t>
      </w:r>
    </w:p>
    <w:p w14:paraId="45134A02" w14:textId="415E7C48" w:rsidR="005B28EF" w:rsidRPr="00B36ABF" w:rsidRDefault="005B28EF" w:rsidP="005A16A4">
      <w:pPr>
        <w:pStyle w:val="General2L2"/>
        <w:widowControl w:val="0"/>
        <w:rPr>
          <w:rFonts w:eastAsia="Times New Roman"/>
          <w:sz w:val="24"/>
          <w:lang w:val="en-US" w:eastAsia="en-US" w:bidi="ar-SA"/>
        </w:rPr>
      </w:pPr>
      <w:r w:rsidRPr="00B36ABF">
        <w:rPr>
          <w:rFonts w:eastAsia="Times New Roman"/>
          <w:bCs/>
          <w:szCs w:val="22"/>
          <w:lang w:val="en-US" w:eastAsia="en-US" w:bidi="ar-SA"/>
        </w:rPr>
        <w:t xml:space="preserve">Hành động của </w:t>
      </w:r>
      <w:r w:rsidR="00683A61" w:rsidRPr="00B36ABF">
        <w:rPr>
          <w:rFonts w:eastAsia="Times New Roman"/>
          <w:bCs/>
          <w:szCs w:val="22"/>
          <w:lang w:val="en-US" w:eastAsia="en-US" w:bidi="ar-SA"/>
        </w:rPr>
        <w:t xml:space="preserve">Các </w:t>
      </w:r>
      <w:r w:rsidR="00B32E39" w:rsidRPr="00B36ABF">
        <w:rPr>
          <w:rFonts w:eastAsia="Times New Roman"/>
          <w:bCs/>
          <w:szCs w:val="22"/>
          <w:lang w:val="en-US" w:eastAsia="en-US" w:bidi="ar-SA"/>
        </w:rPr>
        <w:t>Đại Lý</w:t>
      </w:r>
      <w:r w:rsidR="00E30AD9" w:rsidRPr="00B36ABF">
        <w:rPr>
          <w:rFonts w:eastAsia="Times New Roman"/>
          <w:sz w:val="14"/>
          <w:szCs w:val="14"/>
          <w:lang w:val="en-US" w:eastAsia="en-US" w:bidi="ar-SA"/>
        </w:rPr>
        <w:t xml:space="preserve"> </w:t>
      </w:r>
    </w:p>
    <w:p w14:paraId="100B01C0" w14:textId="2D553EED"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Bất kỳ:</w:t>
      </w:r>
      <w:r w:rsidR="00E30AD9" w:rsidRPr="00B36ABF">
        <w:rPr>
          <w:rFonts w:eastAsia="Times New Roman"/>
          <w:sz w:val="14"/>
          <w:szCs w:val="14"/>
          <w:lang w:val="en-US" w:eastAsia="en-US" w:bidi="ar-SA"/>
        </w:rPr>
        <w:t xml:space="preserve"> </w:t>
      </w:r>
    </w:p>
    <w:p w14:paraId="114EE01F" w14:textId="457EA9F2" w:rsidR="005B28EF" w:rsidRPr="00B36ABF" w:rsidRDefault="005B28EF" w:rsidP="005A16A4">
      <w:pPr>
        <w:pStyle w:val="General2L4"/>
        <w:widowControl w:val="0"/>
        <w:rPr>
          <w:rFonts w:eastAsia="Times New Roman"/>
          <w:sz w:val="24"/>
          <w:lang w:val="en-US" w:eastAsia="en-US" w:bidi="ar-SA"/>
        </w:rPr>
      </w:pPr>
      <w:r w:rsidRPr="00B36ABF">
        <w:rPr>
          <w:rFonts w:eastAsia="Times New Roman"/>
          <w:szCs w:val="22"/>
          <w:lang w:val="en-US" w:eastAsia="en-US" w:bidi="ar-SA"/>
        </w:rPr>
        <w:t xml:space="preserve">hành động </w:t>
      </w:r>
      <w:r w:rsidR="00915020" w:rsidRPr="00B36ABF">
        <w:rPr>
          <w:rFonts w:eastAsia="Times New Roman"/>
          <w:szCs w:val="22"/>
          <w:lang w:val="en-US" w:eastAsia="en-US" w:bidi="ar-SA"/>
        </w:rPr>
        <w:t xml:space="preserve">nào sẽ </w:t>
      </w:r>
      <w:r w:rsidRPr="00B36ABF">
        <w:rPr>
          <w:szCs w:val="22"/>
          <w:lang w:val="en-US"/>
        </w:rPr>
        <w:t>được</w:t>
      </w:r>
      <w:r w:rsidRPr="00B36ABF">
        <w:rPr>
          <w:rFonts w:eastAsia="Times New Roman"/>
          <w:szCs w:val="22"/>
          <w:lang w:val="en-US" w:eastAsia="en-US" w:bidi="ar-SA"/>
        </w:rPr>
        <w:t xml:space="preserve"> </w:t>
      </w:r>
      <w:r w:rsidR="001107BC" w:rsidRPr="00B36ABF">
        <w:rPr>
          <w:rFonts w:eastAsia="Times New Roman"/>
          <w:szCs w:val="22"/>
          <w:lang w:val="en-US" w:eastAsia="en-US" w:bidi="ar-SA"/>
        </w:rPr>
        <w:t xml:space="preserve">tiến hành </w:t>
      </w:r>
      <w:r w:rsidRPr="00B36ABF">
        <w:rPr>
          <w:rFonts w:eastAsia="Times New Roman"/>
          <w:szCs w:val="22"/>
          <w:lang w:val="en-US" w:eastAsia="en-US" w:bidi="ar-SA"/>
        </w:rPr>
        <w:t xml:space="preserve">hoặc </w:t>
      </w:r>
      <w:r w:rsidR="00915020" w:rsidRPr="00B36ABF">
        <w:rPr>
          <w:rFonts w:eastAsia="Times New Roman"/>
          <w:szCs w:val="22"/>
          <w:lang w:val="en-US" w:eastAsia="en-US" w:bidi="ar-SA"/>
        </w:rPr>
        <w:t xml:space="preserve">được nêu rõ là </w:t>
      </w:r>
      <w:r w:rsidRPr="00B36ABF">
        <w:rPr>
          <w:rFonts w:eastAsia="Times New Roman"/>
          <w:szCs w:val="22"/>
          <w:lang w:val="en-US" w:eastAsia="en-US" w:bidi="ar-SA"/>
        </w:rPr>
        <w:t xml:space="preserve">sẽ được </w:t>
      </w:r>
      <w:r w:rsidR="001107BC" w:rsidRPr="00B36ABF">
        <w:rPr>
          <w:rFonts w:eastAsia="Times New Roman"/>
          <w:szCs w:val="22"/>
          <w:lang w:val="en-US" w:eastAsia="en-US" w:bidi="ar-SA"/>
        </w:rPr>
        <w:t>tiến hành</w:t>
      </w:r>
      <w:r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19F8AFAC" w14:textId="5F6C7C62"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 xml:space="preserve">quyền quyết định </w:t>
      </w:r>
      <w:r w:rsidR="00915020" w:rsidRPr="00B36ABF">
        <w:rPr>
          <w:rFonts w:eastAsia="Times New Roman"/>
          <w:szCs w:val="22"/>
          <w:lang w:val="en-US" w:eastAsia="en-US" w:bidi="ar-SA"/>
        </w:rPr>
        <w:t xml:space="preserve">sẽ </w:t>
      </w:r>
      <w:r w:rsidR="00915020" w:rsidRPr="00B36ABF">
        <w:rPr>
          <w:szCs w:val="22"/>
          <w:lang w:val="en-US"/>
        </w:rPr>
        <w:t>được</w:t>
      </w:r>
      <w:r w:rsidR="00915020" w:rsidRPr="00B36ABF">
        <w:rPr>
          <w:rFonts w:eastAsia="Times New Roman"/>
          <w:szCs w:val="22"/>
          <w:lang w:val="en-US" w:eastAsia="en-US" w:bidi="ar-SA"/>
        </w:rPr>
        <w:t xml:space="preserve"> thực hiện hoặc được nêu rõ là sẽ được thực hiện;</w:t>
      </w:r>
      <w:r w:rsidR="00915020" w:rsidRPr="00B36ABF">
        <w:rPr>
          <w:rFonts w:eastAsia="Times New Roman"/>
          <w:sz w:val="14"/>
          <w:szCs w:val="14"/>
          <w:lang w:val="en-US" w:eastAsia="en-US" w:bidi="ar-SA"/>
        </w:rPr>
        <w:t xml:space="preserve"> </w:t>
      </w:r>
      <w:r w:rsidR="00915020" w:rsidRPr="00B36ABF">
        <w:rPr>
          <w:rFonts w:eastAsia="Times New Roman"/>
          <w:szCs w:val="22"/>
          <w:lang w:val="en-US" w:eastAsia="en-US" w:bidi="ar-SA"/>
        </w:rPr>
        <w:t>hoặc</w:t>
      </w:r>
    </w:p>
    <w:p w14:paraId="74782BFA" w14:textId="166F9372"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 xml:space="preserve">ý kiến ​​hoặc sự </w:t>
      </w:r>
      <w:r w:rsidR="00915020" w:rsidRPr="00B36ABF">
        <w:rPr>
          <w:rFonts w:eastAsia="Times New Roman"/>
          <w:szCs w:val="22"/>
          <w:lang w:val="en-US" w:eastAsia="en-US" w:bidi="ar-SA"/>
        </w:rPr>
        <w:t xml:space="preserve">chấp thuận </w:t>
      </w:r>
      <w:r w:rsidR="00FE11C3" w:rsidRPr="00B36ABF">
        <w:rPr>
          <w:rFonts w:eastAsia="Times New Roman"/>
          <w:szCs w:val="22"/>
          <w:lang w:val="en-US" w:eastAsia="en-US" w:bidi="ar-SA"/>
        </w:rPr>
        <w:t xml:space="preserve">sẽ </w:t>
      </w:r>
      <w:r w:rsidRPr="00B36ABF">
        <w:rPr>
          <w:rFonts w:eastAsia="Times New Roman"/>
          <w:szCs w:val="22"/>
          <w:lang w:val="en-US" w:eastAsia="en-US" w:bidi="ar-SA"/>
        </w:rPr>
        <w:t xml:space="preserve">được đưa ra hoặc được </w:t>
      </w:r>
      <w:r w:rsidR="00915020" w:rsidRPr="00B36ABF">
        <w:rPr>
          <w:rFonts w:eastAsia="Times New Roman"/>
          <w:szCs w:val="22"/>
          <w:lang w:val="en-US" w:eastAsia="en-US" w:bidi="ar-SA"/>
        </w:rPr>
        <w:t xml:space="preserve">nêu rõ là sẽ được </w:t>
      </w:r>
      <w:r w:rsidRPr="00B36ABF">
        <w:rPr>
          <w:rFonts w:eastAsia="Times New Roman"/>
          <w:szCs w:val="22"/>
          <w:lang w:val="en-US" w:eastAsia="en-US" w:bidi="ar-SA"/>
        </w:rPr>
        <w:t>đưa ra,</w:t>
      </w:r>
      <w:r w:rsidR="00E30AD9" w:rsidRPr="00B36ABF">
        <w:rPr>
          <w:rFonts w:eastAsia="Times New Roman"/>
          <w:szCs w:val="22"/>
          <w:lang w:val="en-US" w:eastAsia="en-US" w:bidi="ar-SA"/>
        </w:rPr>
        <w:t xml:space="preserve"> </w:t>
      </w:r>
    </w:p>
    <w:p w14:paraId="413C1580" w14:textId="000F2BD0" w:rsidR="005B28EF" w:rsidRPr="00B36ABF" w:rsidRDefault="005B28EF" w:rsidP="005A16A4">
      <w:pPr>
        <w:widowControl w:val="0"/>
        <w:ind w:left="1440"/>
        <w:rPr>
          <w:rFonts w:eastAsia="Times New Roman"/>
          <w:sz w:val="24"/>
          <w:lang w:val="en-US" w:eastAsia="en-US" w:bidi="ar-SA"/>
        </w:rPr>
      </w:pPr>
      <w:r w:rsidRPr="00B36ABF">
        <w:rPr>
          <w:rFonts w:eastAsia="Times New Roman"/>
          <w:szCs w:val="22"/>
          <w:lang w:val="en-US" w:eastAsia="en-US" w:bidi="ar-SA"/>
        </w:rPr>
        <w:t xml:space="preserve">theo hoặc liên quan đến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 xml:space="preserve"> hoặc bất kỳ </w:t>
      </w:r>
      <w:r w:rsidR="00944214" w:rsidRPr="00B36ABF">
        <w:rPr>
          <w:rFonts w:eastAsia="Times New Roman"/>
          <w:szCs w:val="22"/>
          <w:lang w:val="en-US" w:eastAsia="en-US" w:bidi="ar-SA"/>
        </w:rPr>
        <w:t>Tài Liệu Cấp Vốn</w:t>
      </w:r>
      <w:r w:rsidRPr="00B36ABF">
        <w:rPr>
          <w:rFonts w:eastAsia="Times New Roman"/>
          <w:szCs w:val="22"/>
          <w:lang w:val="en-US" w:eastAsia="en-US" w:bidi="ar-SA"/>
        </w:rPr>
        <w:t xml:space="preserve"> nào khác </w:t>
      </w:r>
      <w:r w:rsidR="001107BC" w:rsidRPr="00B36ABF">
        <w:rPr>
          <w:rFonts w:eastAsia="Times New Roman"/>
          <w:szCs w:val="22"/>
          <w:lang w:val="en-US" w:eastAsia="en-US" w:bidi="ar-SA"/>
        </w:rPr>
        <w:t xml:space="preserve">bởi </w:t>
      </w:r>
      <w:r w:rsidRPr="00B36ABF">
        <w:rPr>
          <w:rFonts w:eastAsia="Times New Roman"/>
          <w:szCs w:val="22"/>
          <w:lang w:val="en-US" w:eastAsia="en-US" w:bidi="ar-SA"/>
        </w:rPr>
        <w:t xml:space="preserve">bất kỳ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nào sẽ được t</w:t>
      </w:r>
      <w:r w:rsidR="001107BC" w:rsidRPr="00B36ABF">
        <w:rPr>
          <w:rFonts w:eastAsia="Times New Roman"/>
          <w:szCs w:val="22"/>
          <w:lang w:val="en-US" w:eastAsia="en-US" w:bidi="ar-SA"/>
        </w:rPr>
        <w:t>iến hành</w:t>
      </w:r>
      <w:r w:rsidRPr="00B36ABF">
        <w:rPr>
          <w:rFonts w:eastAsia="Times New Roman"/>
          <w:szCs w:val="22"/>
          <w:lang w:val="en-US" w:eastAsia="en-US" w:bidi="ar-SA"/>
        </w:rPr>
        <w:t xml:space="preserve">, </w:t>
      </w:r>
      <w:r w:rsidR="001107BC" w:rsidRPr="00B36ABF">
        <w:rPr>
          <w:rFonts w:eastAsia="Times New Roman"/>
          <w:szCs w:val="22"/>
          <w:lang w:val="en-US" w:eastAsia="en-US" w:bidi="ar-SA"/>
        </w:rPr>
        <w:t xml:space="preserve">thực hiện </w:t>
      </w:r>
      <w:r w:rsidRPr="00B36ABF">
        <w:rPr>
          <w:rFonts w:eastAsia="Times New Roman"/>
          <w:szCs w:val="22"/>
          <w:lang w:val="en-US" w:eastAsia="en-US" w:bidi="ar-SA"/>
        </w:rPr>
        <w:t>hoặc</w:t>
      </w:r>
      <w:r w:rsidR="001107BC" w:rsidRPr="00B36ABF">
        <w:rPr>
          <w:rFonts w:eastAsia="Times New Roman"/>
          <w:szCs w:val="22"/>
          <w:lang w:val="en-US" w:eastAsia="en-US" w:bidi="ar-SA"/>
        </w:rPr>
        <w:t xml:space="preserve"> đưa ra</w:t>
      </w:r>
      <w:r w:rsidRPr="00B36ABF">
        <w:rPr>
          <w:rFonts w:eastAsia="Times New Roman"/>
          <w:szCs w:val="22"/>
          <w:lang w:val="en-US" w:eastAsia="en-US" w:bidi="ar-SA"/>
        </w:rPr>
        <w:t>, tùy</w:t>
      </w:r>
      <w:r w:rsidR="00A117C7" w:rsidRPr="00B36ABF">
        <w:rPr>
          <w:rFonts w:eastAsia="Times New Roman"/>
          <w:szCs w:val="22"/>
          <w:lang w:val="vi-VN" w:eastAsia="en-US" w:bidi="ar-SA"/>
        </w:rPr>
        <w:t xml:space="preserve"> từng</w:t>
      </w:r>
      <w:r w:rsidRPr="00B36ABF">
        <w:rPr>
          <w:rFonts w:eastAsia="Times New Roman"/>
          <w:szCs w:val="22"/>
          <w:lang w:val="en-US" w:eastAsia="en-US" w:bidi="ar-SA"/>
        </w:rPr>
        <w:t xml:space="preserve"> trường hợp, bởi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w:t>
      </w:r>
      <w:r w:rsidR="00FE11C3" w:rsidRPr="00B36ABF">
        <w:rPr>
          <w:rFonts w:eastAsia="Times New Roman"/>
          <w:szCs w:val="22"/>
          <w:lang w:val="en-US" w:eastAsia="en-US" w:bidi="ar-SA"/>
        </w:rPr>
        <w:t xml:space="preserve">hành </w:t>
      </w:r>
      <w:r w:rsidRPr="00B36ABF">
        <w:rPr>
          <w:rFonts w:eastAsia="Times New Roman"/>
          <w:szCs w:val="22"/>
          <w:lang w:val="en-US" w:eastAsia="en-US" w:bidi="ar-SA"/>
        </w:rPr>
        <w:t xml:space="preserve">động theo </w:t>
      </w:r>
      <w:r w:rsidR="00FE11C3" w:rsidRPr="00B36ABF">
        <w:rPr>
          <w:rFonts w:eastAsia="Times New Roman"/>
          <w:szCs w:val="22"/>
          <w:lang w:val="en-US" w:eastAsia="en-US" w:bidi="ar-SA"/>
        </w:rPr>
        <w:t xml:space="preserve">các chỉ thị </w:t>
      </w:r>
      <w:r w:rsidRPr="00B36ABF">
        <w:rPr>
          <w:rFonts w:eastAsia="Times New Roman"/>
          <w:szCs w:val="22"/>
          <w:lang w:val="en-US" w:eastAsia="en-US" w:bidi="ar-SA"/>
        </w:rPr>
        <w:t xml:space="preserve">được </w:t>
      </w:r>
      <w:r w:rsidR="00FE11C3" w:rsidRPr="00B36ABF">
        <w:rPr>
          <w:rFonts w:eastAsia="Times New Roman"/>
          <w:szCs w:val="22"/>
          <w:lang w:val="en-US" w:eastAsia="en-US" w:bidi="ar-SA"/>
        </w:rPr>
        <w:t xml:space="preserve">đưa ra </w:t>
      </w:r>
      <w:r w:rsidRPr="00B36ABF">
        <w:rPr>
          <w:rFonts w:eastAsia="Times New Roman"/>
          <w:szCs w:val="22"/>
          <w:lang w:val="en-US" w:eastAsia="en-US" w:bidi="ar-SA"/>
        </w:rPr>
        <w:t xml:space="preserve">cho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hoặc </w:t>
      </w:r>
      <w:r w:rsidR="00FE11C3" w:rsidRPr="00B36ABF">
        <w:rPr>
          <w:rFonts w:eastAsia="Times New Roman"/>
          <w:szCs w:val="22"/>
          <w:lang w:val="en-US" w:eastAsia="en-US" w:bidi="ar-SA"/>
        </w:rPr>
        <w:t xml:space="preserve">thẩm quyền được trao </w:t>
      </w:r>
      <w:r w:rsidR="00FE11C3" w:rsidRPr="00B36ABF">
        <w:rPr>
          <w:rFonts w:eastAsia="Times New Roman"/>
          <w:szCs w:val="22"/>
          <w:lang w:val="en-US" w:eastAsia="en-US" w:bidi="ar-SA"/>
        </w:rPr>
        <w:lastRenderedPageBreak/>
        <w:t>cho Đại Lý từ Các Bên Chỉ Thị của Đại Lý đó</w:t>
      </w:r>
      <w:r w:rsidRPr="00B36ABF">
        <w:rPr>
          <w:rFonts w:eastAsia="Times New Roman"/>
          <w:szCs w:val="22"/>
          <w:lang w:val="en-US" w:eastAsia="en-US" w:bidi="ar-SA"/>
        </w:rPr>
        <w:t>.</w:t>
      </w:r>
    </w:p>
    <w:p w14:paraId="391196C2" w14:textId="7E42040E" w:rsidR="005B28EF" w:rsidRPr="00B36ABF" w:rsidRDefault="00662875"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Nếu </w:t>
      </w:r>
      <w:r w:rsidR="00CA2D5B" w:rsidRPr="00B36ABF">
        <w:rPr>
          <w:rFonts w:eastAsia="Times New Roman"/>
          <w:szCs w:val="22"/>
          <w:lang w:val="en-US" w:eastAsia="en-US" w:bidi="ar-SA"/>
        </w:rPr>
        <w:t>bất</w:t>
      </w:r>
      <w:r w:rsidR="00CA2D5B" w:rsidRPr="00B36ABF">
        <w:rPr>
          <w:rFonts w:eastAsia="Times New Roman"/>
          <w:szCs w:val="22"/>
          <w:lang w:val="vi-VN" w:eastAsia="en-US" w:bidi="ar-SA"/>
        </w:rPr>
        <w:t xml:space="preserve"> kỳ </w:t>
      </w:r>
      <w:r w:rsidR="005B28EF" w:rsidRPr="00B36ABF">
        <w:rPr>
          <w:rFonts w:eastAsia="Times New Roman"/>
          <w:szCs w:val="22"/>
          <w:lang w:val="en-US" w:eastAsia="en-US" w:bidi="ar-SA"/>
        </w:rPr>
        <w:t xml:space="preserve">điều khoản </w:t>
      </w:r>
      <w:r w:rsidR="00CA2D5B" w:rsidRPr="00B36ABF">
        <w:rPr>
          <w:rFonts w:eastAsia="Times New Roman"/>
          <w:szCs w:val="22"/>
          <w:lang w:val="en-US" w:eastAsia="en-US" w:bidi="ar-SA"/>
        </w:rPr>
        <w:t>nào</w:t>
      </w:r>
      <w:r w:rsidR="00CA2D5B" w:rsidRPr="00B36ABF">
        <w:rPr>
          <w:rFonts w:eastAsia="Times New Roman"/>
          <w:szCs w:val="22"/>
          <w:lang w:val="vi-VN" w:eastAsia="en-US" w:bidi="ar-SA"/>
        </w:rPr>
        <w:t xml:space="preserve"> </w:t>
      </w:r>
      <w:r w:rsidR="005B28EF" w:rsidRPr="00B36ABF">
        <w:rPr>
          <w:rFonts w:eastAsia="Times New Roman"/>
          <w:szCs w:val="22"/>
          <w:lang w:val="en-US" w:eastAsia="en-US" w:bidi="ar-SA"/>
        </w:rPr>
        <w:t xml:space="preserve">trong </w:t>
      </w:r>
      <w:r w:rsidR="00584467" w:rsidRPr="00B36ABF">
        <w:rPr>
          <w:rFonts w:eastAsia="Times New Roman"/>
          <w:szCs w:val="22"/>
          <w:lang w:val="en-US" w:eastAsia="en-US" w:bidi="ar-SA"/>
        </w:rPr>
        <w:t>Thỏa Thuận này</w:t>
      </w:r>
      <w:r w:rsidR="005B28EF" w:rsidRPr="00B36ABF">
        <w:rPr>
          <w:rFonts w:eastAsia="Times New Roman"/>
          <w:szCs w:val="22"/>
          <w:lang w:val="en-US" w:eastAsia="en-US" w:bidi="ar-SA"/>
        </w:rPr>
        <w:t xml:space="preserve"> hoặc </w:t>
      </w:r>
      <w:r w:rsidR="00CA2D5B" w:rsidRPr="00B36ABF">
        <w:rPr>
          <w:rFonts w:eastAsia="Times New Roman"/>
          <w:szCs w:val="22"/>
          <w:lang w:val="en-US" w:eastAsia="en-US" w:bidi="ar-SA"/>
        </w:rPr>
        <w:t>bất</w:t>
      </w:r>
      <w:r w:rsidR="00CA2D5B" w:rsidRPr="00B36ABF">
        <w:rPr>
          <w:rFonts w:eastAsia="Times New Roman"/>
          <w:szCs w:val="22"/>
          <w:lang w:val="vi-VN" w:eastAsia="en-US" w:bidi="ar-SA"/>
        </w:rPr>
        <w:t xml:space="preserve"> kỳ </w:t>
      </w:r>
      <w:r w:rsidR="00944214" w:rsidRPr="00B36ABF">
        <w:rPr>
          <w:rFonts w:eastAsia="Times New Roman"/>
          <w:szCs w:val="22"/>
          <w:lang w:val="en-US" w:eastAsia="en-US" w:bidi="ar-SA"/>
        </w:rPr>
        <w:t>Tài Liệu Cấp Vốn</w:t>
      </w:r>
      <w:r w:rsidR="005B28EF" w:rsidRPr="00B36ABF">
        <w:rPr>
          <w:rFonts w:eastAsia="Times New Roman"/>
          <w:szCs w:val="22"/>
          <w:lang w:val="en-US" w:eastAsia="en-US" w:bidi="ar-SA"/>
        </w:rPr>
        <w:t xml:space="preserve"> khác quy định rằng cần có </w:t>
      </w:r>
      <w:r w:rsidRPr="00B36ABF">
        <w:rPr>
          <w:rFonts w:eastAsia="Times New Roman"/>
          <w:szCs w:val="22"/>
          <w:lang w:val="en-US" w:eastAsia="en-US" w:bidi="ar-SA"/>
        </w:rPr>
        <w:t xml:space="preserve">chấp thuận </w:t>
      </w:r>
      <w:r w:rsidR="005B28EF" w:rsidRPr="00B36ABF">
        <w:rPr>
          <w:rFonts w:eastAsia="Times New Roman"/>
          <w:szCs w:val="22"/>
          <w:lang w:val="en-US" w:eastAsia="en-US" w:bidi="ar-SA"/>
        </w:rPr>
        <w:t xml:space="preserve">trước bằng văn bản của </w:t>
      </w:r>
      <w:r w:rsidR="00B32E39" w:rsidRPr="00B36ABF">
        <w:rPr>
          <w:rFonts w:eastAsia="Times New Roman"/>
          <w:szCs w:val="22"/>
          <w:lang w:val="en-US" w:eastAsia="en-US" w:bidi="ar-SA"/>
        </w:rPr>
        <w:t>Đại Lý</w:t>
      </w:r>
      <w:r w:rsidR="005B28EF" w:rsidRPr="00B36ABF">
        <w:rPr>
          <w:rFonts w:eastAsia="Times New Roman"/>
          <w:szCs w:val="22"/>
          <w:lang w:val="en-US" w:eastAsia="en-US" w:bidi="ar-SA"/>
        </w:rPr>
        <w:t xml:space="preserve"> và quy định rằng </w:t>
      </w:r>
      <w:r w:rsidRPr="00B36ABF">
        <w:rPr>
          <w:rFonts w:eastAsia="Times New Roman"/>
          <w:szCs w:val="22"/>
          <w:lang w:val="en-US" w:eastAsia="en-US" w:bidi="ar-SA"/>
        </w:rPr>
        <w:t xml:space="preserve">chấp thuận </w:t>
      </w:r>
      <w:r w:rsidR="005B28EF" w:rsidRPr="00B36ABF">
        <w:rPr>
          <w:rFonts w:eastAsia="Times New Roman"/>
          <w:szCs w:val="22"/>
          <w:lang w:val="en-US" w:eastAsia="en-US" w:bidi="ar-SA"/>
        </w:rPr>
        <w:t xml:space="preserve">đó không thể bị từ chối </w:t>
      </w:r>
      <w:r w:rsidRPr="00B36ABF">
        <w:rPr>
          <w:rFonts w:eastAsia="Times New Roman"/>
          <w:szCs w:val="22"/>
          <w:lang w:val="en-US" w:eastAsia="en-US" w:bidi="ar-SA"/>
        </w:rPr>
        <w:t xml:space="preserve">đưa ra </w:t>
      </w:r>
      <w:r w:rsidR="005B28EF" w:rsidRPr="00B36ABF">
        <w:rPr>
          <w:rFonts w:eastAsia="Times New Roman"/>
          <w:szCs w:val="22"/>
          <w:lang w:val="en-US" w:eastAsia="en-US" w:bidi="ar-SA"/>
        </w:rPr>
        <w:t xml:space="preserve">một cách vô lý hoặc </w:t>
      </w:r>
      <w:r w:rsidRPr="00B36ABF">
        <w:rPr>
          <w:rFonts w:eastAsia="Times New Roman"/>
          <w:szCs w:val="22"/>
          <w:lang w:val="en-US" w:eastAsia="en-US" w:bidi="ar-SA"/>
        </w:rPr>
        <w:t xml:space="preserve">đòi hỏi </w:t>
      </w:r>
      <w:r w:rsidR="00B32E39" w:rsidRPr="00B36ABF">
        <w:rPr>
          <w:rFonts w:eastAsia="Times New Roman"/>
          <w:szCs w:val="22"/>
          <w:lang w:val="en-US" w:eastAsia="en-US" w:bidi="ar-SA"/>
        </w:rPr>
        <w:t>Đại Lý</w:t>
      </w:r>
      <w:r w:rsidR="005B28EF" w:rsidRPr="00B36ABF">
        <w:rPr>
          <w:rFonts w:eastAsia="Times New Roman"/>
          <w:szCs w:val="22"/>
          <w:lang w:val="en-US" w:eastAsia="en-US" w:bidi="ar-SA"/>
        </w:rPr>
        <w:t xml:space="preserve"> đó phải hành động hợp lý hoặc </w:t>
      </w:r>
      <w:r w:rsidRPr="00B36ABF">
        <w:rPr>
          <w:rFonts w:eastAsia="Times New Roman"/>
          <w:szCs w:val="22"/>
          <w:lang w:val="en-US" w:eastAsia="en-US" w:bidi="ar-SA"/>
        </w:rPr>
        <w:t xml:space="preserve">đưa ra </w:t>
      </w:r>
      <w:r w:rsidR="005B28EF" w:rsidRPr="00B36ABF">
        <w:rPr>
          <w:rFonts w:eastAsia="Times New Roman"/>
          <w:szCs w:val="22"/>
          <w:lang w:val="en-US" w:eastAsia="en-US" w:bidi="ar-SA"/>
        </w:rPr>
        <w:t>ý kiến ​​hợp lý</w:t>
      </w:r>
      <w:r w:rsidRPr="00B36ABF">
        <w:rPr>
          <w:rFonts w:eastAsia="Times New Roman"/>
          <w:szCs w:val="22"/>
          <w:lang w:val="en-US" w:eastAsia="en-US" w:bidi="ar-SA"/>
        </w:rPr>
        <w:t xml:space="preserve"> thì </w:t>
      </w:r>
      <w:r w:rsidR="005B28EF" w:rsidRPr="00B36ABF">
        <w:rPr>
          <w:rFonts w:eastAsia="Times New Roman"/>
          <w:szCs w:val="22"/>
          <w:lang w:val="en-US" w:eastAsia="en-US" w:bidi="ar-SA"/>
        </w:rPr>
        <w:t xml:space="preserve">sẽ được hiểu là yêu cầu </w:t>
      </w:r>
      <w:r w:rsidRPr="00B36ABF">
        <w:rPr>
          <w:rFonts w:eastAsia="Times New Roman"/>
          <w:szCs w:val="22"/>
          <w:lang w:val="en-US" w:eastAsia="en-US" w:bidi="ar-SA"/>
        </w:rPr>
        <w:t>C</w:t>
      </w:r>
      <w:r w:rsidR="005B28EF" w:rsidRPr="00B36ABF">
        <w:rPr>
          <w:rFonts w:eastAsia="Times New Roman"/>
          <w:szCs w:val="22"/>
          <w:lang w:val="en-US" w:eastAsia="en-US" w:bidi="ar-SA"/>
        </w:rPr>
        <w:t xml:space="preserve">ác Bên </w:t>
      </w:r>
      <w:r w:rsidRPr="00B36ABF">
        <w:rPr>
          <w:rFonts w:eastAsia="Times New Roman"/>
          <w:szCs w:val="22"/>
          <w:lang w:val="en-US" w:eastAsia="en-US" w:bidi="ar-SA"/>
        </w:rPr>
        <w:t xml:space="preserve">Chỉ Thị </w:t>
      </w:r>
      <w:r w:rsidR="005B28EF" w:rsidRPr="00B36ABF">
        <w:rPr>
          <w:rFonts w:eastAsia="Times New Roman"/>
          <w:szCs w:val="22"/>
          <w:lang w:val="en-US" w:eastAsia="en-US" w:bidi="ar-SA"/>
        </w:rPr>
        <w:t xml:space="preserve">cho </w:t>
      </w:r>
      <w:r w:rsidR="00B32E39" w:rsidRPr="00B36ABF">
        <w:rPr>
          <w:rFonts w:eastAsia="Times New Roman"/>
          <w:szCs w:val="22"/>
          <w:lang w:val="en-US" w:eastAsia="en-US" w:bidi="ar-SA"/>
        </w:rPr>
        <w:t>Đại Lý</w:t>
      </w:r>
      <w:r w:rsidR="005B28EF" w:rsidRPr="00B36ABF">
        <w:rPr>
          <w:rFonts w:eastAsia="Times New Roman"/>
          <w:szCs w:val="22"/>
          <w:lang w:val="en-US" w:eastAsia="en-US" w:bidi="ar-SA"/>
        </w:rPr>
        <w:t xml:space="preserve"> đó </w:t>
      </w:r>
      <w:r w:rsidRPr="00B36ABF">
        <w:rPr>
          <w:rFonts w:eastAsia="Times New Roman"/>
          <w:szCs w:val="22"/>
          <w:lang w:val="en-US" w:eastAsia="en-US" w:bidi="ar-SA"/>
        </w:rPr>
        <w:t xml:space="preserve">phải </w:t>
      </w:r>
      <w:r w:rsidR="005B28EF" w:rsidRPr="00B36ABF">
        <w:rPr>
          <w:rFonts w:eastAsia="Times New Roman"/>
          <w:szCs w:val="22"/>
          <w:lang w:val="en-US" w:eastAsia="en-US" w:bidi="ar-SA"/>
        </w:rPr>
        <w:t xml:space="preserve">hành động hợp lý hoặc </w:t>
      </w:r>
      <w:r w:rsidRPr="00B36ABF">
        <w:rPr>
          <w:rFonts w:eastAsia="Times New Roman"/>
          <w:szCs w:val="22"/>
          <w:lang w:val="en-US" w:eastAsia="en-US" w:bidi="ar-SA"/>
        </w:rPr>
        <w:t xml:space="preserve">đưa ra </w:t>
      </w:r>
      <w:r w:rsidR="005B28EF" w:rsidRPr="00B36ABF">
        <w:rPr>
          <w:rFonts w:eastAsia="Times New Roman"/>
          <w:szCs w:val="22"/>
          <w:lang w:val="en-US" w:eastAsia="en-US" w:bidi="ar-SA"/>
        </w:rPr>
        <w:t xml:space="preserve">ý kiến ​​hợp lý khi ra chỉ </w:t>
      </w:r>
      <w:r w:rsidRPr="00B36ABF">
        <w:rPr>
          <w:rFonts w:eastAsia="Times New Roman"/>
          <w:szCs w:val="22"/>
          <w:lang w:val="en-US" w:eastAsia="en-US" w:bidi="ar-SA"/>
        </w:rPr>
        <w:t xml:space="preserve">thị </w:t>
      </w:r>
      <w:r w:rsidR="005B28EF" w:rsidRPr="00B36ABF">
        <w:rPr>
          <w:rFonts w:eastAsia="Times New Roman"/>
          <w:szCs w:val="22"/>
          <w:lang w:val="en-US" w:eastAsia="en-US" w:bidi="ar-SA"/>
        </w:rPr>
        <w:t xml:space="preserve">cho </w:t>
      </w:r>
      <w:r w:rsidRPr="00B36ABF">
        <w:rPr>
          <w:rFonts w:eastAsia="Times New Roman"/>
          <w:szCs w:val="22"/>
          <w:lang w:val="en-US" w:eastAsia="en-US" w:bidi="ar-SA"/>
        </w:rPr>
        <w:t>Đại Lý</w:t>
      </w:r>
      <w:r w:rsidR="005B28EF" w:rsidRPr="00B36ABF">
        <w:rPr>
          <w:rFonts w:eastAsia="Times New Roman"/>
          <w:szCs w:val="22"/>
          <w:lang w:val="en-US" w:eastAsia="en-US" w:bidi="ar-SA"/>
        </w:rPr>
        <w:t xml:space="preserve">, nhưng sẽ không làm </w:t>
      </w:r>
      <w:r w:rsidR="00B97C28" w:rsidRPr="00B36ABF">
        <w:rPr>
          <w:rFonts w:eastAsia="Times New Roman"/>
          <w:szCs w:val="22"/>
          <w:lang w:val="en-US" w:eastAsia="en-US" w:bidi="ar-SA"/>
        </w:rPr>
        <w:t xml:space="preserve">hạn chế </w:t>
      </w:r>
      <w:r w:rsidR="005B28EF" w:rsidRPr="00B36ABF">
        <w:rPr>
          <w:rFonts w:eastAsia="Times New Roman"/>
          <w:szCs w:val="22"/>
          <w:lang w:val="en-US" w:eastAsia="en-US" w:bidi="ar-SA"/>
        </w:rPr>
        <w:t xml:space="preserve">khả năng của </w:t>
      </w:r>
      <w:r w:rsidR="00B32E39" w:rsidRPr="00B36ABF">
        <w:rPr>
          <w:rFonts w:eastAsia="Times New Roman"/>
          <w:szCs w:val="22"/>
          <w:lang w:val="en-US" w:eastAsia="en-US" w:bidi="ar-SA"/>
        </w:rPr>
        <w:t>Đại Lý</w:t>
      </w:r>
      <w:r w:rsidR="005B28EF" w:rsidRPr="00B36ABF">
        <w:rPr>
          <w:rFonts w:eastAsia="Times New Roman"/>
          <w:szCs w:val="22"/>
          <w:lang w:val="en-US" w:eastAsia="en-US" w:bidi="ar-SA"/>
        </w:rPr>
        <w:t xml:space="preserve"> đó </w:t>
      </w:r>
      <w:r w:rsidR="00ED7CFD" w:rsidRPr="00B36ABF">
        <w:rPr>
          <w:rFonts w:eastAsia="Times New Roman"/>
          <w:szCs w:val="22"/>
          <w:lang w:val="en-US" w:eastAsia="en-US" w:bidi="ar-SA"/>
        </w:rPr>
        <w:t xml:space="preserve">được </w:t>
      </w:r>
      <w:r w:rsidR="005B28EF" w:rsidRPr="00B36ABF">
        <w:rPr>
          <w:rFonts w:eastAsia="Times New Roman"/>
          <w:szCs w:val="22"/>
          <w:lang w:val="en-US" w:eastAsia="en-US" w:bidi="ar-SA"/>
        </w:rPr>
        <w:t xml:space="preserve">hành động theo </w:t>
      </w:r>
      <w:r w:rsidR="00ED7CFD" w:rsidRPr="00B36ABF">
        <w:rPr>
          <w:rFonts w:eastAsia="Times New Roman"/>
          <w:szCs w:val="22"/>
          <w:lang w:val="en-US" w:eastAsia="en-US" w:bidi="ar-SA"/>
        </w:rPr>
        <w:t xml:space="preserve">các chỉ thị </w:t>
      </w:r>
      <w:r w:rsidR="005B28EF" w:rsidRPr="00B36ABF">
        <w:rPr>
          <w:rFonts w:eastAsia="Times New Roman"/>
          <w:szCs w:val="22"/>
          <w:lang w:val="en-US" w:eastAsia="en-US" w:bidi="ar-SA"/>
        </w:rPr>
        <w:t xml:space="preserve">của </w:t>
      </w:r>
      <w:r w:rsidR="00ED7CFD" w:rsidRPr="00B36ABF">
        <w:rPr>
          <w:rFonts w:eastAsia="Times New Roman"/>
          <w:szCs w:val="22"/>
          <w:lang w:val="en-US" w:eastAsia="en-US" w:bidi="ar-SA"/>
        </w:rPr>
        <w:t>C</w:t>
      </w:r>
      <w:r w:rsidR="005B28EF" w:rsidRPr="00B36ABF">
        <w:rPr>
          <w:rFonts w:eastAsia="Times New Roman"/>
          <w:szCs w:val="22"/>
          <w:lang w:val="en-US" w:eastAsia="en-US" w:bidi="ar-SA"/>
        </w:rPr>
        <w:t xml:space="preserve">ác Bên </w:t>
      </w:r>
      <w:r w:rsidR="00ED7CFD" w:rsidRPr="00B36ABF">
        <w:rPr>
          <w:rFonts w:eastAsia="Times New Roman"/>
          <w:szCs w:val="22"/>
          <w:lang w:val="en-US" w:eastAsia="en-US" w:bidi="ar-SA"/>
        </w:rPr>
        <w:t>Chỉ Thị</w:t>
      </w:r>
      <w:r w:rsidR="005B28EF"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72D16059" w14:textId="0ED648BF" w:rsidR="005B28EF" w:rsidRPr="00B36ABF" w:rsidRDefault="005858AF" w:rsidP="005A16A4">
      <w:pPr>
        <w:pStyle w:val="General2L2"/>
        <w:widowControl w:val="0"/>
        <w:rPr>
          <w:rFonts w:eastAsia="Times New Roman"/>
          <w:bCs/>
          <w:szCs w:val="22"/>
          <w:lang w:val="en-US" w:eastAsia="en-US" w:bidi="ar-SA"/>
        </w:rPr>
      </w:pPr>
      <w:r w:rsidRPr="00B36ABF">
        <w:rPr>
          <w:rFonts w:eastAsia="Times New Roman"/>
          <w:bCs/>
          <w:szCs w:val="22"/>
          <w:lang w:val="en-US" w:eastAsia="en-US" w:bidi="ar-SA"/>
        </w:rPr>
        <w:t>Các q</w:t>
      </w:r>
      <w:r w:rsidR="005B28EF" w:rsidRPr="00B36ABF">
        <w:rPr>
          <w:rFonts w:eastAsia="Times New Roman"/>
          <w:bCs/>
          <w:szCs w:val="22"/>
          <w:lang w:val="en-US" w:eastAsia="en-US" w:bidi="ar-SA"/>
        </w:rPr>
        <w:t xml:space="preserve">uyền và nghĩa vụ của </w:t>
      </w:r>
      <w:r w:rsidRPr="00B36ABF">
        <w:rPr>
          <w:rFonts w:eastAsia="Times New Roman"/>
          <w:bCs/>
          <w:szCs w:val="22"/>
          <w:lang w:val="en-US" w:eastAsia="en-US" w:bidi="ar-SA"/>
        </w:rPr>
        <w:t>C</w:t>
      </w:r>
      <w:r w:rsidR="005B28EF" w:rsidRPr="00B36ABF">
        <w:rPr>
          <w:rFonts w:eastAsia="Times New Roman"/>
          <w:bCs/>
          <w:szCs w:val="22"/>
          <w:lang w:val="en-US" w:eastAsia="en-US" w:bidi="ar-SA"/>
        </w:rPr>
        <w:t xml:space="preserve">ác </w:t>
      </w:r>
      <w:r w:rsidR="00802542" w:rsidRPr="00B36ABF">
        <w:rPr>
          <w:rFonts w:eastAsia="Times New Roman"/>
          <w:bCs/>
          <w:szCs w:val="22"/>
          <w:lang w:val="en-US" w:eastAsia="en-US" w:bidi="ar-SA"/>
        </w:rPr>
        <w:t>Bên Cấp Vốn</w:t>
      </w:r>
      <w:r w:rsidR="00E30AD9" w:rsidRPr="00B36ABF">
        <w:rPr>
          <w:rFonts w:eastAsia="Times New Roman"/>
          <w:bCs/>
          <w:szCs w:val="22"/>
          <w:lang w:val="en-US" w:eastAsia="en-US" w:bidi="ar-SA"/>
        </w:rPr>
        <w:t xml:space="preserve"> </w:t>
      </w:r>
    </w:p>
    <w:p w14:paraId="656A284C" w14:textId="34FAB7C4"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Các nghĩa vụ của </w:t>
      </w:r>
      <w:r w:rsidRPr="00B36ABF">
        <w:rPr>
          <w:szCs w:val="22"/>
          <w:lang w:val="en-US"/>
        </w:rPr>
        <w:t>mỗi</w:t>
      </w:r>
      <w:r w:rsidRPr="00B36ABF">
        <w:rPr>
          <w:rFonts w:eastAsia="Times New Roman"/>
          <w:szCs w:val="22"/>
          <w:lang w:val="en-US" w:eastAsia="en-US" w:bidi="ar-SA"/>
        </w:rPr>
        <w:t xml:space="preserve"> </w:t>
      </w:r>
      <w:r w:rsidR="00802542" w:rsidRPr="00B36ABF">
        <w:rPr>
          <w:rFonts w:eastAsia="Times New Roman"/>
          <w:szCs w:val="22"/>
          <w:lang w:val="en-US" w:eastAsia="en-US" w:bidi="ar-SA"/>
        </w:rPr>
        <w:t>Bên Cấp Vốn</w:t>
      </w:r>
      <w:r w:rsidRPr="00B36ABF">
        <w:rPr>
          <w:rFonts w:eastAsia="Times New Roman"/>
          <w:szCs w:val="22"/>
          <w:lang w:val="en-US" w:eastAsia="en-US" w:bidi="ar-SA"/>
        </w:rPr>
        <w:t xml:space="preserve"> theo </w:t>
      </w:r>
      <w:r w:rsidR="00983BF8" w:rsidRPr="00B36ABF">
        <w:rPr>
          <w:rFonts w:eastAsia="Times New Roman"/>
          <w:szCs w:val="22"/>
          <w:lang w:val="en-US" w:eastAsia="en-US" w:bidi="ar-SA"/>
        </w:rPr>
        <w:t>C</w:t>
      </w:r>
      <w:r w:rsidRPr="00B36ABF">
        <w:rPr>
          <w:rFonts w:eastAsia="Times New Roman"/>
          <w:szCs w:val="22"/>
          <w:lang w:val="en-US" w:eastAsia="en-US" w:bidi="ar-SA"/>
        </w:rPr>
        <w:t xml:space="preserve">ác </w:t>
      </w:r>
      <w:r w:rsidR="00983BF8" w:rsidRPr="00B36ABF">
        <w:rPr>
          <w:rFonts w:eastAsia="Times New Roman"/>
          <w:szCs w:val="22"/>
          <w:lang w:val="en-US" w:eastAsia="en-US" w:bidi="ar-SA"/>
        </w:rPr>
        <w:t>Tài Liệu Cấp Vốn là riêng rẽ</w:t>
      </w:r>
      <w:r w:rsidRPr="00B36ABF">
        <w:rPr>
          <w:rFonts w:eastAsia="Times New Roman"/>
          <w:szCs w:val="22"/>
          <w:lang w:val="en-US" w:eastAsia="en-US" w:bidi="ar-SA"/>
        </w:rPr>
        <w:t xml:space="preserve">. Việc một </w:t>
      </w:r>
      <w:r w:rsidR="00802542" w:rsidRPr="00B36ABF">
        <w:rPr>
          <w:rFonts w:eastAsia="Times New Roman"/>
          <w:szCs w:val="22"/>
          <w:lang w:val="en-US" w:eastAsia="en-US" w:bidi="ar-SA"/>
        </w:rPr>
        <w:t>Bên Cấp Vốn</w:t>
      </w:r>
      <w:r w:rsidRPr="00B36ABF">
        <w:rPr>
          <w:rFonts w:eastAsia="Times New Roman"/>
          <w:szCs w:val="22"/>
          <w:lang w:val="en-US" w:eastAsia="en-US" w:bidi="ar-SA"/>
        </w:rPr>
        <w:t xml:space="preserve"> không thực hiện nghĩa vụ của mình theo </w:t>
      </w:r>
      <w:r w:rsidR="00983BF8" w:rsidRPr="00B36ABF">
        <w:rPr>
          <w:rFonts w:eastAsia="Times New Roman"/>
          <w:szCs w:val="22"/>
          <w:lang w:val="en-US" w:eastAsia="en-US" w:bidi="ar-SA"/>
        </w:rPr>
        <w:t xml:space="preserve">Các Tài Liệu Cấp Vốn </w:t>
      </w:r>
      <w:r w:rsidRPr="00B36ABF">
        <w:rPr>
          <w:rFonts w:eastAsia="Times New Roman"/>
          <w:szCs w:val="22"/>
          <w:lang w:val="en-US" w:eastAsia="en-US" w:bidi="ar-SA"/>
        </w:rPr>
        <w:t xml:space="preserve">không </w:t>
      </w:r>
      <w:r w:rsidR="00264741" w:rsidRPr="00B36ABF">
        <w:rPr>
          <w:rFonts w:eastAsia="Times New Roman"/>
          <w:szCs w:val="22"/>
          <w:lang w:val="en-US" w:eastAsia="en-US" w:bidi="ar-SA"/>
        </w:rPr>
        <w:t>làm</w:t>
      </w:r>
      <w:r w:rsidR="00264741" w:rsidRPr="00B36ABF">
        <w:rPr>
          <w:rFonts w:eastAsia="Times New Roman"/>
          <w:szCs w:val="22"/>
          <w:lang w:val="vi-VN" w:eastAsia="en-US" w:bidi="ar-SA"/>
        </w:rPr>
        <w:t xml:space="preserve"> </w:t>
      </w:r>
      <w:r w:rsidRPr="00B36ABF">
        <w:rPr>
          <w:rFonts w:eastAsia="Times New Roman"/>
          <w:szCs w:val="22"/>
          <w:lang w:val="en-US" w:eastAsia="en-US" w:bidi="ar-SA"/>
        </w:rPr>
        <w:t xml:space="preserve">ảnh hưởng đến nghĩa vụ của bất kỳ Bên nào khác theo </w:t>
      </w:r>
      <w:r w:rsidR="00983BF8" w:rsidRPr="00B36ABF">
        <w:rPr>
          <w:rFonts w:eastAsia="Times New Roman"/>
          <w:szCs w:val="22"/>
          <w:lang w:val="en-US" w:eastAsia="en-US" w:bidi="ar-SA"/>
        </w:rPr>
        <w:t xml:space="preserve">Các Tài Liệu Cấp Vốn. </w:t>
      </w:r>
      <w:r w:rsidRPr="00B36ABF">
        <w:rPr>
          <w:rFonts w:eastAsia="Times New Roman"/>
          <w:szCs w:val="22"/>
          <w:lang w:val="en-US" w:eastAsia="en-US" w:bidi="ar-SA"/>
        </w:rPr>
        <w:t xml:space="preserve">Không </w:t>
      </w:r>
      <w:r w:rsidR="00802542" w:rsidRPr="00B36ABF">
        <w:rPr>
          <w:rFonts w:eastAsia="Times New Roman"/>
          <w:szCs w:val="22"/>
          <w:lang w:val="en-US" w:eastAsia="en-US" w:bidi="ar-SA"/>
        </w:rPr>
        <w:t>Bên Cấp Vốn</w:t>
      </w:r>
      <w:r w:rsidRPr="00B36ABF">
        <w:rPr>
          <w:rFonts w:eastAsia="Times New Roman"/>
          <w:szCs w:val="22"/>
          <w:lang w:val="en-US" w:eastAsia="en-US" w:bidi="ar-SA"/>
        </w:rPr>
        <w:t xml:space="preserve"> nào </w:t>
      </w:r>
      <w:r w:rsidR="00983BF8" w:rsidRPr="00B36ABF">
        <w:rPr>
          <w:rFonts w:eastAsia="Times New Roman"/>
          <w:szCs w:val="22"/>
          <w:lang w:val="en-US" w:eastAsia="en-US" w:bidi="ar-SA"/>
        </w:rPr>
        <w:t xml:space="preserve">phải </w:t>
      </w:r>
      <w:r w:rsidRPr="00B36ABF">
        <w:rPr>
          <w:rFonts w:eastAsia="Times New Roman"/>
          <w:szCs w:val="22"/>
          <w:lang w:val="en-US" w:eastAsia="en-US" w:bidi="ar-SA"/>
        </w:rPr>
        <w:t xml:space="preserve">chịu trách nhiệm về nghĩa vụ của bất kỳ </w:t>
      </w:r>
      <w:r w:rsidR="00802542" w:rsidRPr="00B36ABF">
        <w:rPr>
          <w:rFonts w:eastAsia="Times New Roman"/>
          <w:szCs w:val="22"/>
          <w:lang w:val="en-US" w:eastAsia="en-US" w:bidi="ar-SA"/>
        </w:rPr>
        <w:t>Bên Cấp Vốn</w:t>
      </w:r>
      <w:r w:rsidRPr="00B36ABF">
        <w:rPr>
          <w:rFonts w:eastAsia="Times New Roman"/>
          <w:szCs w:val="22"/>
          <w:lang w:val="en-US" w:eastAsia="en-US" w:bidi="ar-SA"/>
        </w:rPr>
        <w:t xml:space="preserve"> nào khác theo </w:t>
      </w:r>
      <w:r w:rsidR="00983BF8" w:rsidRPr="00B36ABF">
        <w:rPr>
          <w:rFonts w:eastAsia="Times New Roman"/>
          <w:szCs w:val="22"/>
          <w:lang w:val="en-US" w:eastAsia="en-US" w:bidi="ar-SA"/>
        </w:rPr>
        <w:t>Các Tài Liệu Cấp Vốn</w:t>
      </w:r>
      <w:r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3498D017" w14:textId="111299B4" w:rsidR="005B28EF" w:rsidRPr="00B36ABF" w:rsidRDefault="00EF24B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Các q</w:t>
      </w:r>
      <w:r w:rsidR="005B28EF" w:rsidRPr="00B36ABF">
        <w:rPr>
          <w:rFonts w:eastAsia="Times New Roman"/>
          <w:szCs w:val="22"/>
          <w:lang w:val="en-US" w:eastAsia="en-US" w:bidi="ar-SA"/>
        </w:rPr>
        <w:t xml:space="preserve">uyền của mỗi </w:t>
      </w:r>
      <w:r w:rsidR="00802542" w:rsidRPr="00B36ABF">
        <w:rPr>
          <w:rFonts w:eastAsia="Times New Roman"/>
          <w:szCs w:val="22"/>
          <w:lang w:val="en-US" w:eastAsia="en-US" w:bidi="ar-SA"/>
        </w:rPr>
        <w:t>Bên Cấp Vốn</w:t>
      </w:r>
      <w:r w:rsidR="005B28EF" w:rsidRPr="00B36ABF">
        <w:rPr>
          <w:rFonts w:eastAsia="Times New Roman"/>
          <w:szCs w:val="22"/>
          <w:lang w:val="en-US" w:eastAsia="en-US" w:bidi="ar-SA"/>
        </w:rPr>
        <w:t xml:space="preserve"> theo hoặc liên quan đến </w:t>
      </w:r>
      <w:r w:rsidRPr="00B36ABF">
        <w:rPr>
          <w:rFonts w:eastAsia="Times New Roman"/>
          <w:szCs w:val="22"/>
          <w:lang w:val="en-US" w:eastAsia="en-US" w:bidi="ar-SA"/>
        </w:rPr>
        <w:t xml:space="preserve">Các </w:t>
      </w:r>
      <w:r w:rsidR="00983BF8" w:rsidRPr="00B36ABF">
        <w:rPr>
          <w:rFonts w:eastAsia="Times New Roman"/>
          <w:szCs w:val="22"/>
          <w:lang w:val="en-US" w:eastAsia="en-US" w:bidi="ar-SA"/>
        </w:rPr>
        <w:t>Tài Liệu Cấp Vốn</w:t>
      </w:r>
      <w:r w:rsidR="005B28EF" w:rsidRPr="00B36ABF">
        <w:rPr>
          <w:rFonts w:eastAsia="Times New Roman"/>
          <w:szCs w:val="22"/>
          <w:lang w:val="en-US" w:eastAsia="en-US" w:bidi="ar-SA"/>
        </w:rPr>
        <w:t xml:space="preserve"> là các quyền riêng </w:t>
      </w:r>
      <w:r w:rsidRPr="00B36ABF">
        <w:rPr>
          <w:rFonts w:eastAsia="Times New Roman"/>
          <w:szCs w:val="22"/>
          <w:lang w:val="en-US" w:eastAsia="en-US" w:bidi="ar-SA"/>
        </w:rPr>
        <w:t xml:space="preserve">rẽ </w:t>
      </w:r>
      <w:r w:rsidR="005B28EF" w:rsidRPr="00B36ABF">
        <w:rPr>
          <w:rFonts w:eastAsia="Times New Roman"/>
          <w:szCs w:val="22"/>
          <w:lang w:val="en-US" w:eastAsia="en-US" w:bidi="ar-SA"/>
        </w:rPr>
        <w:t>và độc lập</w:t>
      </w:r>
      <w:r w:rsidRPr="00B36ABF">
        <w:rPr>
          <w:rFonts w:eastAsia="Times New Roman"/>
          <w:szCs w:val="22"/>
          <w:lang w:val="en-US" w:eastAsia="en-US" w:bidi="ar-SA"/>
        </w:rPr>
        <w:t>,</w:t>
      </w:r>
      <w:r w:rsidR="005B28EF" w:rsidRPr="00B36ABF">
        <w:rPr>
          <w:rFonts w:eastAsia="Times New Roman"/>
          <w:szCs w:val="22"/>
          <w:lang w:val="en-US" w:eastAsia="en-US" w:bidi="ar-SA"/>
        </w:rPr>
        <w:t xml:space="preserve"> và bất kỳ khoản nợ nào </w:t>
      </w:r>
      <w:r w:rsidRPr="00B36ABF">
        <w:rPr>
          <w:rFonts w:eastAsia="Times New Roman"/>
          <w:szCs w:val="22"/>
          <w:lang w:val="en-US" w:eastAsia="en-US" w:bidi="ar-SA"/>
        </w:rPr>
        <w:t xml:space="preserve">của một Người Có Nghĩa Vụ </w:t>
      </w:r>
      <w:r w:rsidR="005B28EF" w:rsidRPr="00B36ABF">
        <w:rPr>
          <w:rFonts w:eastAsia="Times New Roman"/>
          <w:szCs w:val="22"/>
          <w:lang w:val="en-US" w:eastAsia="en-US" w:bidi="ar-SA"/>
        </w:rPr>
        <w:t xml:space="preserve">phát sinh </w:t>
      </w:r>
      <w:r w:rsidRPr="00B36ABF">
        <w:rPr>
          <w:rFonts w:eastAsia="Times New Roman"/>
          <w:szCs w:val="22"/>
          <w:lang w:val="en-US" w:eastAsia="en-US" w:bidi="ar-SA"/>
        </w:rPr>
        <w:t xml:space="preserve">với một Bên Cấp Vốn </w:t>
      </w:r>
      <w:r w:rsidR="005B28EF" w:rsidRPr="00B36ABF">
        <w:rPr>
          <w:rFonts w:eastAsia="Times New Roman"/>
          <w:szCs w:val="22"/>
          <w:lang w:val="en-US" w:eastAsia="en-US" w:bidi="ar-SA"/>
        </w:rPr>
        <w:t xml:space="preserve">theo </w:t>
      </w:r>
      <w:r w:rsidRPr="00B36ABF">
        <w:rPr>
          <w:rFonts w:eastAsia="Times New Roman"/>
          <w:szCs w:val="22"/>
          <w:lang w:val="en-US" w:eastAsia="en-US" w:bidi="ar-SA"/>
        </w:rPr>
        <w:t xml:space="preserve">Các </w:t>
      </w:r>
      <w:r w:rsidR="00983BF8" w:rsidRPr="00B36ABF">
        <w:rPr>
          <w:rFonts w:eastAsia="Times New Roman"/>
          <w:szCs w:val="22"/>
          <w:lang w:val="en-US" w:eastAsia="en-US" w:bidi="ar-SA"/>
        </w:rPr>
        <w:t>Tài Liệu Cấp Vốn</w:t>
      </w:r>
      <w:r w:rsidR="005B28EF" w:rsidRPr="00B36ABF">
        <w:rPr>
          <w:rFonts w:eastAsia="Times New Roman"/>
          <w:szCs w:val="22"/>
          <w:lang w:val="en-US" w:eastAsia="en-US" w:bidi="ar-SA"/>
        </w:rPr>
        <w:t xml:space="preserve"> là một khoản nợ riêng </w:t>
      </w:r>
      <w:r w:rsidRPr="00B36ABF">
        <w:rPr>
          <w:rFonts w:eastAsia="Times New Roman"/>
          <w:szCs w:val="22"/>
          <w:lang w:val="en-US" w:eastAsia="en-US" w:bidi="ar-SA"/>
        </w:rPr>
        <w:t xml:space="preserve">rẽ </w:t>
      </w:r>
      <w:r w:rsidR="005B28EF" w:rsidRPr="00B36ABF">
        <w:rPr>
          <w:rFonts w:eastAsia="Times New Roman"/>
          <w:szCs w:val="22"/>
          <w:lang w:val="en-US" w:eastAsia="en-US" w:bidi="ar-SA"/>
        </w:rPr>
        <w:t xml:space="preserve">và độc lập </w:t>
      </w:r>
      <w:r w:rsidR="00DB0499" w:rsidRPr="00B36ABF">
        <w:rPr>
          <w:rFonts w:eastAsia="Times New Roman"/>
          <w:szCs w:val="22"/>
          <w:lang w:val="en-US" w:eastAsia="en-US" w:bidi="ar-SA"/>
        </w:rPr>
        <w:t xml:space="preserve">mà theo đó </w:t>
      </w:r>
      <w:r w:rsidR="00802542" w:rsidRPr="00B36ABF">
        <w:rPr>
          <w:rFonts w:eastAsia="Times New Roman"/>
          <w:szCs w:val="22"/>
          <w:lang w:val="en-US" w:eastAsia="en-US" w:bidi="ar-SA"/>
        </w:rPr>
        <w:t>Bên Cấp Vốn</w:t>
      </w:r>
      <w:r w:rsidR="005B28EF" w:rsidRPr="00B36ABF">
        <w:rPr>
          <w:rFonts w:eastAsia="Times New Roman"/>
          <w:szCs w:val="22"/>
          <w:lang w:val="en-US" w:eastAsia="en-US" w:bidi="ar-SA"/>
        </w:rPr>
        <w:t xml:space="preserve"> sẽ được quyền thực thi </w:t>
      </w:r>
      <w:r w:rsidR="00DB0499" w:rsidRPr="00B36ABF">
        <w:rPr>
          <w:rFonts w:eastAsia="Times New Roman"/>
          <w:szCs w:val="22"/>
          <w:lang w:val="en-US" w:eastAsia="en-US" w:bidi="ar-SA"/>
        </w:rPr>
        <w:t xml:space="preserve">các quyền của mình </w:t>
      </w:r>
      <w:r w:rsidR="005B28EF" w:rsidRPr="00B36ABF">
        <w:rPr>
          <w:rFonts w:eastAsia="Times New Roman"/>
          <w:szCs w:val="22"/>
          <w:lang w:val="en-US" w:eastAsia="en-US" w:bidi="ar-SA"/>
        </w:rPr>
        <w:t xml:space="preserve">theo đoạn </w:t>
      </w:r>
      <w:r w:rsidR="00DF5CD0" w:rsidRPr="00B36ABF">
        <w:rPr>
          <w:rFonts w:eastAsia="Times New Roman"/>
          <w:szCs w:val="22"/>
          <w:lang w:val="en-US" w:eastAsia="en-US" w:bidi="ar-SA"/>
        </w:rPr>
        <w:fldChar w:fldCharType="begin"/>
      </w:r>
      <w:r w:rsidR="00DF5CD0" w:rsidRPr="00B36ABF">
        <w:rPr>
          <w:rFonts w:eastAsia="Times New Roman"/>
          <w:szCs w:val="22"/>
          <w:lang w:val="en-US" w:eastAsia="en-US" w:bidi="ar-SA"/>
        </w:rPr>
        <w:instrText xml:space="preserve"> REF _Ref67585151 \n \h </w:instrText>
      </w:r>
      <w:r w:rsidR="00DB7AFD" w:rsidRPr="00B36ABF">
        <w:rPr>
          <w:rFonts w:eastAsia="Times New Roman"/>
          <w:szCs w:val="22"/>
          <w:lang w:val="en-US" w:eastAsia="en-US" w:bidi="ar-SA"/>
        </w:rPr>
        <w:instrText xml:space="preserve"> \* MERGEFORMAT </w:instrText>
      </w:r>
      <w:r w:rsidR="00DF5CD0" w:rsidRPr="00B36ABF">
        <w:rPr>
          <w:rFonts w:eastAsia="Times New Roman"/>
          <w:szCs w:val="22"/>
          <w:lang w:val="en-US" w:eastAsia="en-US" w:bidi="ar-SA"/>
        </w:rPr>
      </w:r>
      <w:r w:rsidR="00DF5CD0" w:rsidRPr="00B36ABF">
        <w:rPr>
          <w:rFonts w:eastAsia="Times New Roman"/>
          <w:szCs w:val="22"/>
          <w:lang w:val="en-US" w:eastAsia="en-US" w:bidi="ar-SA"/>
        </w:rPr>
        <w:fldChar w:fldCharType="separate"/>
      </w:r>
      <w:r w:rsidR="00CC7F22" w:rsidRPr="00B36ABF">
        <w:rPr>
          <w:rFonts w:eastAsia="Times New Roman"/>
          <w:szCs w:val="22"/>
          <w:lang w:val="en-US" w:eastAsia="en-US" w:bidi="ar-SA"/>
        </w:rPr>
        <w:t>(c)</w:t>
      </w:r>
      <w:r w:rsidR="00DF5CD0" w:rsidRPr="00B36ABF">
        <w:rPr>
          <w:rFonts w:eastAsia="Times New Roman"/>
          <w:szCs w:val="22"/>
          <w:lang w:val="en-US" w:eastAsia="en-US" w:bidi="ar-SA"/>
        </w:rPr>
        <w:fldChar w:fldCharType="end"/>
      </w:r>
      <w:r w:rsidR="00DF5CD0" w:rsidRPr="00B36ABF">
        <w:rPr>
          <w:rFonts w:eastAsia="Times New Roman"/>
          <w:szCs w:val="22"/>
          <w:lang w:val="en-US" w:eastAsia="en-US" w:bidi="ar-SA"/>
        </w:rPr>
        <w:t xml:space="preserve"> </w:t>
      </w:r>
      <w:r w:rsidR="005B28EF" w:rsidRPr="00B36ABF">
        <w:rPr>
          <w:rFonts w:eastAsia="Times New Roman"/>
          <w:szCs w:val="22"/>
          <w:lang w:val="en-US" w:eastAsia="en-US" w:bidi="ar-SA"/>
        </w:rPr>
        <w:t xml:space="preserve">dưới đây. Các quyền của mỗi </w:t>
      </w:r>
      <w:r w:rsidR="00802542" w:rsidRPr="00B36ABF">
        <w:rPr>
          <w:rFonts w:eastAsia="Times New Roman"/>
          <w:szCs w:val="22"/>
          <w:lang w:val="en-US" w:eastAsia="en-US" w:bidi="ar-SA"/>
        </w:rPr>
        <w:t>Bên Cấp Vốn</w:t>
      </w:r>
      <w:r w:rsidR="005B28EF" w:rsidRPr="00B36ABF">
        <w:rPr>
          <w:rFonts w:eastAsia="Times New Roman"/>
          <w:szCs w:val="22"/>
          <w:lang w:val="en-US" w:eastAsia="en-US" w:bidi="ar-SA"/>
        </w:rPr>
        <w:t xml:space="preserve"> bao gồm bất kỳ khoản nợ nào </w:t>
      </w:r>
      <w:r w:rsidR="00155173" w:rsidRPr="00B36ABF">
        <w:rPr>
          <w:rFonts w:eastAsia="Times New Roman"/>
          <w:szCs w:val="22"/>
          <w:lang w:val="en-US" w:eastAsia="en-US" w:bidi="ar-SA"/>
        </w:rPr>
        <w:t xml:space="preserve">đang nợ </w:t>
      </w:r>
      <w:r w:rsidR="00802542" w:rsidRPr="00B36ABF">
        <w:rPr>
          <w:rFonts w:eastAsia="Times New Roman"/>
          <w:szCs w:val="22"/>
          <w:lang w:val="en-US" w:eastAsia="en-US" w:bidi="ar-SA"/>
        </w:rPr>
        <w:t>Bên Cấp Vốn</w:t>
      </w:r>
      <w:r w:rsidR="005B28EF" w:rsidRPr="00B36ABF">
        <w:rPr>
          <w:rFonts w:eastAsia="Times New Roman"/>
          <w:szCs w:val="22"/>
          <w:lang w:val="en-US" w:eastAsia="en-US" w:bidi="ar-SA"/>
        </w:rPr>
        <w:t xml:space="preserve"> đó theo </w:t>
      </w:r>
      <w:r w:rsidR="00155173" w:rsidRPr="00B36ABF">
        <w:rPr>
          <w:rFonts w:eastAsia="Times New Roman"/>
          <w:szCs w:val="22"/>
          <w:lang w:val="en-US" w:eastAsia="en-US" w:bidi="ar-SA"/>
        </w:rPr>
        <w:t xml:space="preserve">Các </w:t>
      </w:r>
      <w:r w:rsidR="00983BF8" w:rsidRPr="00B36ABF">
        <w:rPr>
          <w:rFonts w:eastAsia="Times New Roman"/>
          <w:szCs w:val="22"/>
          <w:lang w:val="en-US" w:eastAsia="en-US" w:bidi="ar-SA"/>
        </w:rPr>
        <w:t>Tài Liệu Cấp Vốn</w:t>
      </w:r>
      <w:r w:rsidR="005B28EF" w:rsidRPr="00B36ABF">
        <w:rPr>
          <w:rFonts w:eastAsia="Times New Roman"/>
          <w:szCs w:val="22"/>
          <w:lang w:val="en-US" w:eastAsia="en-US" w:bidi="ar-SA"/>
        </w:rPr>
        <w:t xml:space="preserve"> và, </w:t>
      </w:r>
      <w:r w:rsidR="00155173" w:rsidRPr="00B36ABF">
        <w:rPr>
          <w:rFonts w:eastAsia="Times New Roman"/>
          <w:szCs w:val="22"/>
          <w:lang w:val="en-US" w:eastAsia="en-US" w:bidi="ar-SA"/>
        </w:rPr>
        <w:t>để tránh nhầm lẫn</w:t>
      </w:r>
      <w:r w:rsidR="005B28EF" w:rsidRPr="00B36ABF">
        <w:rPr>
          <w:rFonts w:eastAsia="Times New Roman"/>
          <w:szCs w:val="22"/>
          <w:lang w:val="en-US" w:eastAsia="en-US" w:bidi="ar-SA"/>
        </w:rPr>
        <w:t xml:space="preserve">, bất kỳ phần nào của Khoản </w:t>
      </w:r>
      <w:r w:rsidR="00155173" w:rsidRPr="00B36ABF">
        <w:rPr>
          <w:rFonts w:eastAsia="Times New Roman"/>
          <w:szCs w:val="22"/>
          <w:lang w:val="en-US" w:eastAsia="en-US" w:bidi="ar-SA"/>
        </w:rPr>
        <w:t>V</w:t>
      </w:r>
      <w:r w:rsidR="005B28EF" w:rsidRPr="00B36ABF">
        <w:rPr>
          <w:rFonts w:eastAsia="Times New Roman"/>
          <w:szCs w:val="22"/>
          <w:lang w:val="en-US" w:eastAsia="en-US" w:bidi="ar-SA"/>
        </w:rPr>
        <w:t xml:space="preserve">ay hoặc số tiền khác mà </w:t>
      </w:r>
      <w:r w:rsidR="00155173" w:rsidRPr="00B36ABF">
        <w:rPr>
          <w:rFonts w:eastAsia="Times New Roman"/>
          <w:szCs w:val="22"/>
          <w:lang w:val="en-US" w:eastAsia="en-US" w:bidi="ar-SA"/>
        </w:rPr>
        <w:t xml:space="preserve">Người Có Nghĩa Vụ còn nợ </w:t>
      </w:r>
      <w:r w:rsidR="005B28EF" w:rsidRPr="00B36ABF">
        <w:rPr>
          <w:rFonts w:eastAsia="Times New Roman"/>
          <w:szCs w:val="22"/>
          <w:lang w:val="en-US" w:eastAsia="en-US" w:bidi="ar-SA"/>
        </w:rPr>
        <w:t xml:space="preserve">liên quan đến </w:t>
      </w:r>
      <w:r w:rsidR="00155173" w:rsidRPr="00B36ABF">
        <w:rPr>
          <w:rFonts w:eastAsia="Times New Roman"/>
          <w:szCs w:val="22"/>
          <w:lang w:val="en-US" w:eastAsia="en-US" w:bidi="ar-SA"/>
        </w:rPr>
        <w:t xml:space="preserve">phần </w:t>
      </w:r>
      <w:r w:rsidR="005B28EF" w:rsidRPr="00B36ABF">
        <w:rPr>
          <w:rFonts w:eastAsia="Times New Roman"/>
          <w:szCs w:val="22"/>
          <w:lang w:val="en-US" w:eastAsia="en-US" w:bidi="ar-SA"/>
        </w:rPr>
        <w:t xml:space="preserve">tham gia của </w:t>
      </w:r>
      <w:r w:rsidR="00155173" w:rsidRPr="00B36ABF">
        <w:rPr>
          <w:rFonts w:eastAsia="Times New Roman"/>
          <w:szCs w:val="22"/>
          <w:lang w:val="en-US" w:eastAsia="en-US" w:bidi="ar-SA"/>
        </w:rPr>
        <w:t xml:space="preserve">một </w:t>
      </w:r>
      <w:r w:rsidR="00802542" w:rsidRPr="00B36ABF">
        <w:rPr>
          <w:rFonts w:eastAsia="Times New Roman"/>
          <w:szCs w:val="22"/>
          <w:lang w:val="en-US" w:eastAsia="en-US" w:bidi="ar-SA"/>
        </w:rPr>
        <w:t>Bên Cấp Vốn</w:t>
      </w:r>
      <w:r w:rsidR="005B28EF" w:rsidRPr="00B36ABF">
        <w:rPr>
          <w:rFonts w:eastAsia="Times New Roman"/>
          <w:szCs w:val="22"/>
          <w:lang w:val="en-US" w:eastAsia="en-US" w:bidi="ar-SA"/>
        </w:rPr>
        <w:t xml:space="preserve"> </w:t>
      </w:r>
      <w:r w:rsidR="00155173" w:rsidRPr="00B36ABF">
        <w:rPr>
          <w:rFonts w:eastAsia="Times New Roman"/>
          <w:szCs w:val="22"/>
          <w:lang w:val="en-US" w:eastAsia="en-US" w:bidi="ar-SA"/>
        </w:rPr>
        <w:t xml:space="preserve">trong </w:t>
      </w:r>
      <w:r w:rsidR="005B28EF" w:rsidRPr="00B36ABF">
        <w:rPr>
          <w:rFonts w:eastAsia="Times New Roman"/>
          <w:szCs w:val="22"/>
          <w:lang w:val="en-US" w:eastAsia="en-US" w:bidi="ar-SA"/>
        </w:rPr>
        <w:t xml:space="preserve">một </w:t>
      </w:r>
      <w:r w:rsidR="00155173" w:rsidRPr="00B36ABF">
        <w:rPr>
          <w:rFonts w:eastAsia="Times New Roman"/>
          <w:szCs w:val="22"/>
          <w:lang w:val="en-US" w:eastAsia="en-US" w:bidi="ar-SA"/>
        </w:rPr>
        <w:t xml:space="preserve">Khoản Tín Dụng </w:t>
      </w:r>
      <w:r w:rsidR="005B28EF" w:rsidRPr="00B36ABF">
        <w:rPr>
          <w:rFonts w:eastAsia="Times New Roman"/>
          <w:szCs w:val="22"/>
          <w:lang w:val="en-US" w:eastAsia="en-US" w:bidi="ar-SA"/>
        </w:rPr>
        <w:t xml:space="preserve">hoặc vai trò </w:t>
      </w:r>
      <w:r w:rsidR="00155173" w:rsidRPr="00B36ABF">
        <w:rPr>
          <w:rFonts w:eastAsia="Times New Roman"/>
          <w:szCs w:val="22"/>
          <w:lang w:val="en-US" w:eastAsia="en-US" w:bidi="ar-SA"/>
        </w:rPr>
        <w:t xml:space="preserve">của Bên Cấp Vốn đó </w:t>
      </w:r>
      <w:r w:rsidR="005B28EF" w:rsidRPr="00B36ABF">
        <w:rPr>
          <w:rFonts w:eastAsia="Times New Roman"/>
          <w:szCs w:val="22"/>
          <w:lang w:val="en-US" w:eastAsia="en-US" w:bidi="ar-SA"/>
        </w:rPr>
        <w:t xml:space="preserve">theo </w:t>
      </w:r>
      <w:r w:rsidR="00155173" w:rsidRPr="00B36ABF">
        <w:rPr>
          <w:rFonts w:eastAsia="Times New Roman"/>
          <w:szCs w:val="22"/>
          <w:lang w:val="en-US" w:eastAsia="en-US" w:bidi="ar-SA"/>
        </w:rPr>
        <w:t xml:space="preserve">một Tài Liệu Cấp Vốn </w:t>
      </w:r>
      <w:r w:rsidR="005B28EF" w:rsidRPr="00B36ABF">
        <w:rPr>
          <w:rFonts w:eastAsia="Times New Roman"/>
          <w:szCs w:val="22"/>
          <w:lang w:val="en-US" w:eastAsia="en-US" w:bidi="ar-SA"/>
        </w:rPr>
        <w:t xml:space="preserve">(bao gồm bất kỳ số tiền nào phải trả cho </w:t>
      </w:r>
      <w:r w:rsidR="00155173" w:rsidRPr="00B36ABF">
        <w:rPr>
          <w:rFonts w:eastAsia="Times New Roman"/>
          <w:szCs w:val="22"/>
          <w:lang w:val="en-US" w:eastAsia="en-US" w:bidi="ar-SA"/>
        </w:rPr>
        <w:t xml:space="preserve">một </w:t>
      </w:r>
      <w:r w:rsidR="00B32E39" w:rsidRPr="00B36ABF">
        <w:rPr>
          <w:rFonts w:eastAsia="Times New Roman"/>
          <w:szCs w:val="22"/>
          <w:lang w:val="en-US" w:eastAsia="en-US" w:bidi="ar-SA"/>
        </w:rPr>
        <w:t>Đại Lý</w:t>
      </w:r>
      <w:r w:rsidR="005B28EF" w:rsidRPr="00B36ABF">
        <w:rPr>
          <w:rFonts w:eastAsia="Times New Roman"/>
          <w:szCs w:val="22"/>
          <w:lang w:val="en-US" w:eastAsia="en-US" w:bidi="ar-SA"/>
        </w:rPr>
        <w:t xml:space="preserve"> thay mặt cho </w:t>
      </w:r>
      <w:r w:rsidR="00155173" w:rsidRPr="00B36ABF">
        <w:rPr>
          <w:rFonts w:eastAsia="Times New Roman"/>
          <w:szCs w:val="22"/>
          <w:lang w:val="en-US" w:eastAsia="en-US" w:bidi="ar-SA"/>
        </w:rPr>
        <w:t>Bên Cấp Vốn</w:t>
      </w:r>
      <w:r w:rsidR="005B28EF" w:rsidRPr="00B36ABF">
        <w:rPr>
          <w:rFonts w:eastAsia="Times New Roman"/>
          <w:szCs w:val="22"/>
          <w:lang w:val="en-US" w:eastAsia="en-US" w:bidi="ar-SA"/>
        </w:rPr>
        <w:t xml:space="preserve">) là một khoản nợ </w:t>
      </w:r>
      <w:r w:rsidR="00155173" w:rsidRPr="00B36ABF">
        <w:rPr>
          <w:rFonts w:eastAsia="Times New Roman"/>
          <w:szCs w:val="22"/>
          <w:lang w:val="en-US" w:eastAsia="en-US" w:bidi="ar-SA"/>
        </w:rPr>
        <w:t xml:space="preserve">mà </w:t>
      </w:r>
      <w:r w:rsidR="005B28EF" w:rsidRPr="00B36ABF">
        <w:rPr>
          <w:rFonts w:eastAsia="Times New Roman"/>
          <w:szCs w:val="22"/>
          <w:lang w:val="en-US" w:eastAsia="en-US" w:bidi="ar-SA"/>
        </w:rPr>
        <w:t xml:space="preserve">Người </w:t>
      </w:r>
      <w:r w:rsidR="00155173" w:rsidRPr="00B36ABF">
        <w:rPr>
          <w:rFonts w:eastAsia="Times New Roman"/>
          <w:szCs w:val="22"/>
          <w:lang w:val="en-US" w:eastAsia="en-US" w:bidi="ar-SA"/>
        </w:rPr>
        <w:t>Có Nghĩa Vụ đang còn nợ Bên Cấp Vốn</w:t>
      </w:r>
      <w:r w:rsidR="008D0377" w:rsidRPr="00B36ABF">
        <w:rPr>
          <w:rFonts w:eastAsia="Times New Roman"/>
          <w:szCs w:val="22"/>
          <w:lang w:val="en-US" w:eastAsia="en-US" w:bidi="ar-SA"/>
        </w:rPr>
        <w:t xml:space="preserve"> đó</w:t>
      </w:r>
      <w:r w:rsidR="005B28EF"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6573CC15" w14:textId="4685B1C8" w:rsidR="005B28EF" w:rsidRPr="00B36ABF" w:rsidRDefault="003349C0" w:rsidP="005A16A4">
      <w:pPr>
        <w:pStyle w:val="General2L3"/>
        <w:widowControl w:val="0"/>
        <w:rPr>
          <w:rFonts w:eastAsia="Times New Roman"/>
          <w:sz w:val="24"/>
          <w:lang w:val="en-US" w:eastAsia="en-US" w:bidi="ar-SA"/>
        </w:rPr>
      </w:pPr>
      <w:bookmarkStart w:id="54" w:name="_Ref67585151"/>
      <w:r w:rsidRPr="00B36ABF">
        <w:rPr>
          <w:rFonts w:eastAsia="Times New Roman"/>
          <w:szCs w:val="22"/>
          <w:lang w:val="en-US" w:eastAsia="en-US" w:bidi="ar-SA"/>
        </w:rPr>
        <w:t>T</w:t>
      </w:r>
      <w:r w:rsidR="005B28EF" w:rsidRPr="00B36ABF">
        <w:rPr>
          <w:rFonts w:eastAsia="Times New Roman"/>
          <w:szCs w:val="22"/>
          <w:lang w:val="en-US" w:eastAsia="en-US" w:bidi="ar-SA"/>
        </w:rPr>
        <w:t xml:space="preserve">rừ </w:t>
      </w:r>
      <w:r w:rsidRPr="00B36ABF">
        <w:rPr>
          <w:rFonts w:eastAsia="Times New Roman"/>
          <w:szCs w:val="22"/>
          <w:lang w:val="en-US" w:eastAsia="en-US" w:bidi="ar-SA"/>
        </w:rPr>
        <w:t xml:space="preserve">khi </w:t>
      </w:r>
      <w:r w:rsidR="005B28EF" w:rsidRPr="00B36ABF">
        <w:rPr>
          <w:rFonts w:eastAsia="Times New Roman"/>
          <w:szCs w:val="22"/>
          <w:lang w:val="en-US" w:eastAsia="en-US" w:bidi="ar-SA"/>
        </w:rPr>
        <w:t xml:space="preserve">được quy định cụ thể trong </w:t>
      </w:r>
      <w:r w:rsidRPr="00B36ABF">
        <w:rPr>
          <w:rFonts w:eastAsia="Times New Roman"/>
          <w:szCs w:val="22"/>
          <w:lang w:val="en-US" w:eastAsia="en-US" w:bidi="ar-SA"/>
        </w:rPr>
        <w:t xml:space="preserve">Các </w:t>
      </w:r>
      <w:r w:rsidR="00944214" w:rsidRPr="00B36ABF">
        <w:rPr>
          <w:rFonts w:eastAsia="Times New Roman"/>
          <w:szCs w:val="22"/>
          <w:lang w:val="en-US" w:eastAsia="en-US" w:bidi="ar-SA"/>
        </w:rPr>
        <w:t>Tài Liệu Cấp Vốn</w:t>
      </w:r>
      <w:r w:rsidR="005B28EF" w:rsidRPr="00B36ABF">
        <w:rPr>
          <w:rFonts w:eastAsia="Times New Roman"/>
          <w:szCs w:val="22"/>
          <w:lang w:val="en-US" w:eastAsia="en-US" w:bidi="ar-SA"/>
        </w:rPr>
        <w:t xml:space="preserve">, </w:t>
      </w:r>
      <w:r w:rsidRPr="00B36ABF">
        <w:rPr>
          <w:rFonts w:eastAsia="Times New Roman"/>
          <w:szCs w:val="22"/>
          <w:lang w:val="en-US" w:eastAsia="en-US" w:bidi="ar-SA"/>
        </w:rPr>
        <w:t xml:space="preserve">một Bên Cấp Vốn có thể </w:t>
      </w:r>
      <w:r w:rsidR="005B28EF" w:rsidRPr="00B36ABF">
        <w:rPr>
          <w:rFonts w:eastAsia="Times New Roman"/>
          <w:szCs w:val="22"/>
          <w:lang w:val="en-US" w:eastAsia="en-US" w:bidi="ar-SA"/>
        </w:rPr>
        <w:t xml:space="preserve">thực </w:t>
      </w:r>
      <w:r w:rsidRPr="00B36ABF">
        <w:rPr>
          <w:rFonts w:eastAsia="Times New Roman"/>
          <w:szCs w:val="22"/>
          <w:lang w:val="en-US" w:eastAsia="en-US" w:bidi="ar-SA"/>
        </w:rPr>
        <w:t xml:space="preserve">hiện một cách riêng rẽ </w:t>
      </w:r>
      <w:r w:rsidR="005B28EF" w:rsidRPr="00B36ABF">
        <w:rPr>
          <w:rFonts w:eastAsia="Times New Roman"/>
          <w:szCs w:val="22"/>
          <w:lang w:val="en-US" w:eastAsia="en-US" w:bidi="ar-SA"/>
        </w:rPr>
        <w:t xml:space="preserve">các quyền của mình theo hoặc liên quan đến </w:t>
      </w:r>
      <w:r w:rsidRPr="00B36ABF">
        <w:rPr>
          <w:rFonts w:eastAsia="Times New Roman"/>
          <w:szCs w:val="22"/>
          <w:lang w:val="en-US" w:eastAsia="en-US" w:bidi="ar-SA"/>
        </w:rPr>
        <w:t xml:space="preserve">Các </w:t>
      </w:r>
      <w:r w:rsidR="00944214" w:rsidRPr="00B36ABF">
        <w:rPr>
          <w:rFonts w:eastAsia="Times New Roman"/>
          <w:szCs w:val="22"/>
          <w:lang w:val="en-US" w:eastAsia="en-US" w:bidi="ar-SA"/>
        </w:rPr>
        <w:t>Tài Liệu Cấp Vốn</w:t>
      </w:r>
      <w:r w:rsidR="005B28EF" w:rsidRPr="00B36ABF">
        <w:rPr>
          <w:rFonts w:eastAsia="Times New Roman"/>
          <w:szCs w:val="22"/>
          <w:lang w:val="en-US" w:eastAsia="en-US" w:bidi="ar-SA"/>
        </w:rPr>
        <w:t>.</w:t>
      </w:r>
      <w:bookmarkEnd w:id="54"/>
    </w:p>
    <w:p w14:paraId="266937A5" w14:textId="0DD788E6" w:rsidR="005B28EF" w:rsidRPr="00B36ABF" w:rsidRDefault="006757C9"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Bất kể </w:t>
      </w:r>
      <w:r w:rsidR="00C034CA" w:rsidRPr="00B36ABF">
        <w:rPr>
          <w:rFonts w:eastAsia="Times New Roman"/>
          <w:szCs w:val="22"/>
          <w:lang w:val="en-US" w:eastAsia="en-US" w:bidi="ar-SA"/>
        </w:rPr>
        <w:t>có</w:t>
      </w:r>
      <w:r w:rsidR="00C034CA" w:rsidRPr="00B36ABF">
        <w:rPr>
          <w:rFonts w:eastAsia="Times New Roman"/>
          <w:szCs w:val="22"/>
          <w:lang w:val="vi-VN" w:eastAsia="en-US" w:bidi="ar-SA"/>
        </w:rPr>
        <w:t xml:space="preserve"> </w:t>
      </w:r>
      <w:r w:rsidR="005B28EF" w:rsidRPr="00B36ABF">
        <w:rPr>
          <w:rFonts w:eastAsia="Times New Roman"/>
          <w:szCs w:val="22"/>
          <w:lang w:val="en-US" w:eastAsia="en-US" w:bidi="ar-SA"/>
        </w:rPr>
        <w:t xml:space="preserve">bất kỳ </w:t>
      </w:r>
      <w:r w:rsidRPr="00B36ABF">
        <w:rPr>
          <w:rFonts w:eastAsia="Times New Roman"/>
          <w:szCs w:val="22"/>
          <w:lang w:val="en-US" w:eastAsia="en-US" w:bidi="ar-SA"/>
        </w:rPr>
        <w:t xml:space="preserve">quy định ngược lại </w:t>
      </w:r>
      <w:r w:rsidR="005B28EF" w:rsidRPr="00B36ABF">
        <w:rPr>
          <w:rFonts w:eastAsia="Times New Roman"/>
          <w:szCs w:val="22"/>
          <w:lang w:val="en-US" w:eastAsia="en-US" w:bidi="ar-SA"/>
        </w:rPr>
        <w:t xml:space="preserve">nào khác </w:t>
      </w:r>
      <w:r w:rsidRPr="00B36ABF">
        <w:rPr>
          <w:rFonts w:eastAsia="Times New Roman"/>
          <w:szCs w:val="22"/>
          <w:lang w:val="en-US" w:eastAsia="en-US" w:bidi="ar-SA"/>
        </w:rPr>
        <w:t xml:space="preserve">trong </w:t>
      </w:r>
      <w:r w:rsidR="005B28EF" w:rsidRPr="00B36ABF">
        <w:rPr>
          <w:rFonts w:eastAsia="Times New Roman"/>
          <w:szCs w:val="22"/>
          <w:lang w:val="en-US" w:eastAsia="en-US" w:bidi="ar-SA"/>
        </w:rPr>
        <w:t xml:space="preserve">một </w:t>
      </w:r>
      <w:r w:rsidRPr="00B36ABF">
        <w:rPr>
          <w:rFonts w:eastAsia="Times New Roman"/>
          <w:szCs w:val="22"/>
          <w:lang w:val="en-US" w:eastAsia="en-US" w:bidi="ar-SA"/>
        </w:rPr>
        <w:t>Tài Liệu Cấp Vốn</w:t>
      </w:r>
      <w:r w:rsidR="005B28EF" w:rsidRPr="00B36ABF">
        <w:rPr>
          <w:rFonts w:eastAsia="Times New Roman"/>
          <w:szCs w:val="22"/>
          <w:lang w:val="en-US" w:eastAsia="en-US" w:bidi="ar-SA"/>
        </w:rPr>
        <w:t xml:space="preserve">, một </w:t>
      </w:r>
      <w:r w:rsidRPr="00B36ABF">
        <w:rPr>
          <w:rFonts w:eastAsia="Times New Roman"/>
          <w:szCs w:val="22"/>
          <w:lang w:val="en-US" w:eastAsia="en-US" w:bidi="ar-SA"/>
        </w:rPr>
        <w:t xml:space="preserve">Bên Cấp Vốn </w:t>
      </w:r>
      <w:r w:rsidR="005B28EF" w:rsidRPr="00B36ABF">
        <w:rPr>
          <w:rFonts w:eastAsia="Times New Roman"/>
          <w:szCs w:val="22"/>
          <w:lang w:val="en-US" w:eastAsia="en-US" w:bidi="ar-SA"/>
        </w:rPr>
        <w:t xml:space="preserve">không </w:t>
      </w:r>
      <w:r w:rsidRPr="00B36ABF">
        <w:rPr>
          <w:rFonts w:eastAsia="Times New Roman"/>
          <w:szCs w:val="22"/>
          <w:lang w:val="en-US" w:eastAsia="en-US" w:bidi="ar-SA"/>
        </w:rPr>
        <w:t xml:space="preserve">có nghĩa vụ </w:t>
      </w:r>
      <w:r w:rsidR="005B28EF" w:rsidRPr="00B36ABF">
        <w:rPr>
          <w:rFonts w:eastAsia="Times New Roman"/>
          <w:szCs w:val="22"/>
          <w:lang w:val="en-US" w:eastAsia="en-US" w:bidi="ar-SA"/>
        </w:rPr>
        <w:t xml:space="preserve">phải làm hoặc </w:t>
      </w:r>
      <w:r w:rsidRPr="00B36ABF">
        <w:rPr>
          <w:rFonts w:eastAsia="Times New Roman"/>
          <w:szCs w:val="22"/>
          <w:lang w:val="en-US" w:eastAsia="en-US" w:bidi="ar-SA"/>
        </w:rPr>
        <w:t xml:space="preserve">không làm một việc gì đó nếu việc đó sẽ hoặc có </w:t>
      </w:r>
      <w:r w:rsidR="00C034CA" w:rsidRPr="00B36ABF">
        <w:rPr>
          <w:rFonts w:eastAsia="Times New Roman"/>
          <w:szCs w:val="22"/>
          <w:lang w:val="en-US" w:eastAsia="en-US" w:bidi="ar-SA"/>
        </w:rPr>
        <w:t>thể</w:t>
      </w:r>
      <w:r w:rsidR="00C034CA" w:rsidRPr="00B36ABF">
        <w:rPr>
          <w:rFonts w:eastAsia="Times New Roman"/>
          <w:szCs w:val="22"/>
          <w:lang w:val="vi-VN" w:eastAsia="en-US" w:bidi="ar-SA"/>
        </w:rPr>
        <w:t xml:space="preserve">, </w:t>
      </w:r>
      <w:r w:rsidRPr="00B36ABF">
        <w:rPr>
          <w:rFonts w:eastAsia="Times New Roman"/>
          <w:szCs w:val="22"/>
          <w:lang w:val="en-US" w:eastAsia="en-US" w:bidi="ar-SA"/>
        </w:rPr>
        <w:t>theo ý kiến hợp lý của Bên Cấp Vốn</w:t>
      </w:r>
      <w:r w:rsidR="00C034CA" w:rsidRPr="00B36ABF">
        <w:rPr>
          <w:rFonts w:eastAsia="Times New Roman"/>
          <w:szCs w:val="22"/>
          <w:lang w:val="vi-VN" w:eastAsia="en-US" w:bidi="ar-SA"/>
        </w:rPr>
        <w:t>,</w:t>
      </w:r>
      <w:r w:rsidRPr="00B36ABF">
        <w:rPr>
          <w:rFonts w:eastAsia="Times New Roman"/>
          <w:szCs w:val="22"/>
          <w:lang w:val="en-US" w:eastAsia="en-US" w:bidi="ar-SA"/>
        </w:rPr>
        <w:t xml:space="preserve"> cấu </w:t>
      </w:r>
      <w:r w:rsidR="005B28EF" w:rsidRPr="00B36ABF">
        <w:rPr>
          <w:rFonts w:eastAsia="Times New Roman"/>
          <w:szCs w:val="22"/>
          <w:lang w:val="en-US" w:eastAsia="en-US" w:bidi="ar-SA"/>
        </w:rPr>
        <w:t xml:space="preserve">thành một vi phạm </w:t>
      </w:r>
      <w:r w:rsidRPr="00B36ABF">
        <w:rPr>
          <w:rFonts w:eastAsia="Times New Roman"/>
          <w:szCs w:val="22"/>
          <w:lang w:val="en-US" w:eastAsia="en-US" w:bidi="ar-SA"/>
        </w:rPr>
        <w:t>đối với Pháp Luật Hiện Hành tại bất kỳ quốc gia nào liên quan đến C</w:t>
      </w:r>
      <w:r w:rsidR="005B28EF" w:rsidRPr="00B36ABF">
        <w:rPr>
          <w:rFonts w:eastAsia="Times New Roman"/>
          <w:szCs w:val="22"/>
          <w:lang w:val="en-US" w:eastAsia="en-US" w:bidi="ar-SA"/>
        </w:rPr>
        <w:t xml:space="preserve">ác Tài </w:t>
      </w:r>
      <w:r w:rsidRPr="00B36ABF">
        <w:rPr>
          <w:rFonts w:eastAsia="Times New Roman"/>
          <w:szCs w:val="22"/>
          <w:lang w:val="en-US" w:eastAsia="en-US" w:bidi="ar-SA"/>
        </w:rPr>
        <w:t xml:space="preserve">Liệu Cấp Vốn </w:t>
      </w:r>
      <w:r w:rsidR="005B28EF" w:rsidRPr="00B36ABF">
        <w:rPr>
          <w:rFonts w:eastAsia="Times New Roman"/>
          <w:szCs w:val="22"/>
          <w:lang w:val="en-US" w:eastAsia="en-US" w:bidi="ar-SA"/>
        </w:rPr>
        <w:t xml:space="preserve">áp dụng cho </w:t>
      </w:r>
      <w:r w:rsidR="00802542" w:rsidRPr="00B36ABF">
        <w:rPr>
          <w:rFonts w:eastAsia="Times New Roman"/>
          <w:szCs w:val="22"/>
          <w:lang w:val="en-US" w:eastAsia="en-US" w:bidi="ar-SA"/>
        </w:rPr>
        <w:t>Bên Cấp Vốn</w:t>
      </w:r>
      <w:r w:rsidR="005B28EF" w:rsidRPr="00B36ABF">
        <w:rPr>
          <w:rFonts w:eastAsia="Times New Roman"/>
          <w:szCs w:val="22"/>
          <w:lang w:val="en-US" w:eastAsia="en-US" w:bidi="ar-SA"/>
        </w:rPr>
        <w:t xml:space="preserve"> đó và liên quan đến </w:t>
      </w:r>
      <w:r w:rsidRPr="00B36ABF">
        <w:rPr>
          <w:rFonts w:eastAsia="Times New Roman"/>
          <w:szCs w:val="22"/>
          <w:lang w:val="en-US" w:eastAsia="en-US" w:bidi="ar-SA"/>
        </w:rPr>
        <w:t xml:space="preserve">việc </w:t>
      </w:r>
      <w:r w:rsidR="005B28EF" w:rsidRPr="00B36ABF">
        <w:rPr>
          <w:rFonts w:eastAsia="Times New Roman"/>
          <w:szCs w:val="22"/>
          <w:lang w:val="en-US" w:eastAsia="en-US" w:bidi="ar-SA"/>
        </w:rPr>
        <w:t xml:space="preserve">chống rửa tiền, chống tài trợ khủng bố hoặc các biện pháp trừng phạt kinh tế hoặc thương mại, hoặc áp </w:t>
      </w:r>
      <w:r w:rsidRPr="00B36ABF">
        <w:rPr>
          <w:rFonts w:eastAsia="Times New Roman"/>
          <w:szCs w:val="22"/>
          <w:lang w:val="en-US" w:eastAsia="en-US" w:bidi="ar-SA"/>
        </w:rPr>
        <w:t>dụng quy trình kiểm tra “</w:t>
      </w:r>
      <w:r w:rsidR="00027C76" w:rsidRPr="00B36ABF">
        <w:rPr>
          <w:rFonts w:eastAsia="Times New Roman"/>
          <w:szCs w:val="22"/>
          <w:lang w:val="en-US" w:eastAsia="en-US" w:bidi="ar-SA"/>
        </w:rPr>
        <w:t>nhận</w:t>
      </w:r>
      <w:r w:rsidR="00027C76" w:rsidRPr="00B36ABF">
        <w:rPr>
          <w:rFonts w:eastAsia="Times New Roman"/>
          <w:szCs w:val="22"/>
          <w:lang w:val="vi-VN" w:eastAsia="en-US" w:bidi="ar-SA"/>
        </w:rPr>
        <w:t xml:space="preserve"> biết </w:t>
      </w:r>
      <w:r w:rsidRPr="00B36ABF">
        <w:rPr>
          <w:rFonts w:eastAsia="Times New Roman"/>
          <w:szCs w:val="22"/>
          <w:lang w:val="en-US" w:eastAsia="en-US" w:bidi="ar-SA"/>
        </w:rPr>
        <w:t>khách hàng</w:t>
      </w:r>
      <w:r w:rsidR="005868D6" w:rsidRPr="00B36ABF">
        <w:rPr>
          <w:rFonts w:eastAsia="Times New Roman"/>
          <w:szCs w:val="22"/>
          <w:lang w:val="en-US" w:eastAsia="en-US" w:bidi="ar-SA"/>
        </w:rPr>
        <w:t>”</w:t>
      </w:r>
      <w:r w:rsidRPr="00B36ABF">
        <w:rPr>
          <w:rFonts w:eastAsia="Times New Roman"/>
          <w:szCs w:val="22"/>
          <w:lang w:val="en-US" w:eastAsia="en-US" w:bidi="ar-SA"/>
        </w:rPr>
        <w:t xml:space="preserve"> </w:t>
      </w:r>
      <w:r w:rsidR="005B28EF" w:rsidRPr="00B36ABF">
        <w:rPr>
          <w:rFonts w:eastAsia="Times New Roman"/>
          <w:szCs w:val="22"/>
          <w:lang w:val="en-US" w:eastAsia="en-US" w:bidi="ar-SA"/>
        </w:rPr>
        <w:t>hoặc các thủ tục hoặc kiểm tra</w:t>
      </w:r>
      <w:r w:rsidR="00D2468D" w:rsidRPr="00B36ABF">
        <w:rPr>
          <w:rFonts w:eastAsia="Times New Roman"/>
          <w:szCs w:val="22"/>
          <w:lang w:val="en-US" w:eastAsia="en-US" w:bidi="ar-SA"/>
        </w:rPr>
        <w:t xml:space="preserve"> nhận dạng </w:t>
      </w:r>
      <w:r w:rsidR="005B28EF" w:rsidRPr="00B36ABF">
        <w:rPr>
          <w:rFonts w:eastAsia="Times New Roman"/>
          <w:szCs w:val="22"/>
          <w:lang w:val="en-US" w:eastAsia="en-US" w:bidi="ar-SA"/>
        </w:rPr>
        <w:t>khác.</w:t>
      </w:r>
      <w:r w:rsidR="00E30AD9" w:rsidRPr="00B36ABF">
        <w:rPr>
          <w:rFonts w:eastAsia="Times New Roman"/>
          <w:sz w:val="14"/>
          <w:szCs w:val="14"/>
          <w:lang w:val="en-US" w:eastAsia="en-US" w:bidi="ar-SA"/>
        </w:rPr>
        <w:t xml:space="preserve"> </w:t>
      </w:r>
    </w:p>
    <w:p w14:paraId="2D886BA4" w14:textId="4E2E1988" w:rsidR="005B28EF" w:rsidRPr="00B36ABF" w:rsidRDefault="005B28EF" w:rsidP="005A16A4">
      <w:pPr>
        <w:pStyle w:val="General2L2"/>
        <w:widowControl w:val="0"/>
        <w:rPr>
          <w:rFonts w:eastAsia="Times New Roman"/>
          <w:bCs/>
          <w:szCs w:val="22"/>
          <w:lang w:val="en-US" w:eastAsia="en-US" w:bidi="ar-SA"/>
        </w:rPr>
      </w:pPr>
      <w:r w:rsidRPr="00B36ABF">
        <w:rPr>
          <w:rFonts w:eastAsia="Times New Roman"/>
          <w:bCs/>
          <w:szCs w:val="22"/>
          <w:lang w:val="en-US" w:eastAsia="en-US" w:bidi="ar-SA"/>
        </w:rPr>
        <w:t xml:space="preserve">Xung đột giữa </w:t>
      </w:r>
      <w:r w:rsidR="00F06F5A" w:rsidRPr="00B36ABF">
        <w:rPr>
          <w:rFonts w:eastAsia="Times New Roman"/>
          <w:bCs/>
          <w:szCs w:val="22"/>
          <w:lang w:val="en-US" w:eastAsia="en-US" w:bidi="ar-SA"/>
        </w:rPr>
        <w:t>C</w:t>
      </w:r>
      <w:r w:rsidRPr="00B36ABF">
        <w:rPr>
          <w:rFonts w:eastAsia="Times New Roman"/>
          <w:bCs/>
          <w:szCs w:val="22"/>
          <w:lang w:val="en-US" w:eastAsia="en-US" w:bidi="ar-SA"/>
        </w:rPr>
        <w:t xml:space="preserve">ác </w:t>
      </w:r>
      <w:r w:rsidR="00F06F5A" w:rsidRPr="00B36ABF">
        <w:rPr>
          <w:bCs/>
          <w:szCs w:val="22"/>
        </w:rPr>
        <w:t>Tài Liệu Cấp Vốn</w:t>
      </w:r>
    </w:p>
    <w:p w14:paraId="6A339D1D" w14:textId="00CA31DD" w:rsidR="00441D1B" w:rsidRPr="00B36ABF" w:rsidRDefault="00441D1B" w:rsidP="005A16A4">
      <w:pPr>
        <w:pStyle w:val="General2L3"/>
        <w:widowControl w:val="0"/>
        <w:rPr>
          <w:rFonts w:eastAsia="Times New Roman"/>
        </w:rPr>
      </w:pPr>
      <w:r w:rsidRPr="00B36ABF">
        <w:rPr>
          <w:rFonts w:eastAsia="Times New Roman"/>
        </w:rPr>
        <w:t xml:space="preserve">Thỏa Thuận này </w:t>
      </w:r>
      <w:r w:rsidR="00F90059" w:rsidRPr="00B36ABF">
        <w:rPr>
          <w:rFonts w:eastAsia="Times New Roman"/>
        </w:rPr>
        <w:t xml:space="preserve">phụ thuộc vào </w:t>
      </w:r>
      <w:r w:rsidR="00333B8F" w:rsidRPr="00B36ABF">
        <w:rPr>
          <w:rFonts w:eastAsia="Times New Roman"/>
        </w:rPr>
        <w:t>Văn Kiện Ủy Thác Bảo Đảm Và Liên Tín Dụng</w:t>
      </w:r>
      <w:r w:rsidRPr="00B36ABF">
        <w:rPr>
          <w:rFonts w:eastAsia="Times New Roman"/>
        </w:rPr>
        <w:t xml:space="preserve">. </w:t>
      </w:r>
      <w:r w:rsidR="00F90059" w:rsidRPr="00B36ABF">
        <w:rPr>
          <w:rFonts w:eastAsia="Times New Roman"/>
        </w:rPr>
        <w:t xml:space="preserve">Trong trường hợp có mâu thuẫn giữa </w:t>
      </w:r>
      <w:r w:rsidRPr="00B36ABF">
        <w:rPr>
          <w:rFonts w:eastAsia="Times New Roman"/>
        </w:rPr>
        <w:t xml:space="preserve">Thỏa Thuận này và </w:t>
      </w:r>
      <w:r w:rsidR="00333B8F" w:rsidRPr="00B36ABF">
        <w:rPr>
          <w:rFonts w:eastAsia="Times New Roman"/>
        </w:rPr>
        <w:t>Văn Kiện Ủy Thác Bảo Đảm Và Liên Tín Dụng</w:t>
      </w:r>
      <w:r w:rsidRPr="00B36ABF">
        <w:rPr>
          <w:rFonts w:eastAsia="Times New Roman"/>
        </w:rPr>
        <w:t xml:space="preserve"> </w:t>
      </w:r>
      <w:r w:rsidR="00F90059" w:rsidRPr="00B36ABF">
        <w:rPr>
          <w:rFonts w:eastAsia="Times New Roman"/>
        </w:rPr>
        <w:t xml:space="preserve">giữa </w:t>
      </w:r>
      <w:r w:rsidRPr="00B36ABF">
        <w:rPr>
          <w:rFonts w:eastAsia="Times New Roman"/>
        </w:rPr>
        <w:t xml:space="preserve">Các Bên Cấp Vốn, </w:t>
      </w:r>
      <w:r w:rsidR="00F90059" w:rsidRPr="00B36ABF">
        <w:rPr>
          <w:rFonts w:eastAsia="Times New Roman"/>
        </w:rPr>
        <w:t xml:space="preserve">thì </w:t>
      </w:r>
      <w:r w:rsidR="00333B8F" w:rsidRPr="00B36ABF">
        <w:rPr>
          <w:rFonts w:eastAsia="Times New Roman"/>
        </w:rPr>
        <w:t>Văn Kiện Ủy Thác Bảo Đảm Và Liên Tín Dụng</w:t>
      </w:r>
      <w:r w:rsidRPr="00B36ABF">
        <w:rPr>
          <w:rFonts w:eastAsia="Times New Roman"/>
        </w:rPr>
        <w:t xml:space="preserve"> </w:t>
      </w:r>
      <w:r w:rsidR="00F90059" w:rsidRPr="00B36ABF">
        <w:rPr>
          <w:rFonts w:eastAsia="Times New Roman"/>
        </w:rPr>
        <w:t>sẽ được ưu tiên áp dụng</w:t>
      </w:r>
      <w:r w:rsidRPr="00B36ABF">
        <w:rPr>
          <w:rFonts w:eastAsia="Times New Roman"/>
        </w:rPr>
        <w:t>.</w:t>
      </w:r>
    </w:p>
    <w:p w14:paraId="4FAE512F" w14:textId="38783668" w:rsidR="005B28EF" w:rsidRPr="00B36ABF" w:rsidRDefault="005B28EF" w:rsidP="005A16A4">
      <w:pPr>
        <w:pStyle w:val="General2L3"/>
        <w:widowControl w:val="0"/>
        <w:rPr>
          <w:rFonts w:eastAsia="Times New Roman"/>
          <w:sz w:val="24"/>
          <w:lang w:val="en-US" w:eastAsia="en-US" w:bidi="ar-SA"/>
        </w:rPr>
      </w:pPr>
      <w:r w:rsidRPr="00B36ABF">
        <w:rPr>
          <w:rFonts w:eastAsia="Times New Roman"/>
        </w:rPr>
        <w:t>Trong trườn</w:t>
      </w:r>
      <w:r w:rsidRPr="00B36ABF">
        <w:rPr>
          <w:rFonts w:eastAsia="Times New Roman"/>
          <w:szCs w:val="22"/>
          <w:lang w:val="en-US" w:eastAsia="en-US" w:bidi="ar-SA"/>
        </w:rPr>
        <w:t xml:space="preserve">g hợp có bất kỳ xung đột hoặc </w:t>
      </w:r>
      <w:r w:rsidR="00F90059" w:rsidRPr="00B36ABF">
        <w:rPr>
          <w:rFonts w:eastAsia="Times New Roman"/>
          <w:szCs w:val="22"/>
          <w:lang w:val="en-US" w:eastAsia="en-US" w:bidi="ar-SA"/>
        </w:rPr>
        <w:t xml:space="preserve">mâu thuẫn </w:t>
      </w:r>
      <w:r w:rsidRPr="00B36ABF">
        <w:rPr>
          <w:rFonts w:eastAsia="Times New Roman"/>
          <w:szCs w:val="22"/>
          <w:lang w:val="en-US" w:eastAsia="en-US" w:bidi="ar-SA"/>
        </w:rPr>
        <w:t xml:space="preserve">nào giữa </w:t>
      </w:r>
      <w:bookmarkStart w:id="55" w:name="_9kMJ8N6ZWu4EFDGKT8wvjstvB"/>
      <w:r w:rsidR="00584467" w:rsidRPr="00B36ABF">
        <w:rPr>
          <w:rFonts w:eastAsia="Times New Roman"/>
          <w:szCs w:val="22"/>
          <w:lang w:val="en-US" w:eastAsia="en-US" w:bidi="ar-SA"/>
        </w:rPr>
        <w:t>Thỏa Thuận này</w:t>
      </w:r>
      <w:r w:rsidRPr="00B36ABF">
        <w:rPr>
          <w:rFonts w:eastAsia="Times New Roman"/>
          <w:szCs w:val="22"/>
          <w:lang w:val="en-US" w:eastAsia="en-US" w:bidi="ar-SA"/>
        </w:rPr>
        <w:t xml:space="preserve"> và bất kỳ </w:t>
      </w:r>
      <w:r w:rsidR="00944214" w:rsidRPr="00B36ABF">
        <w:rPr>
          <w:rFonts w:eastAsia="Times New Roman"/>
          <w:szCs w:val="22"/>
          <w:lang w:val="en-US" w:eastAsia="en-US" w:bidi="ar-SA"/>
        </w:rPr>
        <w:t>Tài Liệu Cấp Vốn</w:t>
      </w:r>
      <w:r w:rsidRPr="00B36ABF">
        <w:rPr>
          <w:rFonts w:eastAsia="Times New Roman"/>
          <w:szCs w:val="22"/>
          <w:lang w:val="en-US" w:eastAsia="en-US" w:bidi="ar-SA"/>
        </w:rPr>
        <w:t xml:space="preserve"> nào khác </w:t>
      </w:r>
      <w:r w:rsidR="00F90059" w:rsidRPr="00B36ABF">
        <w:rPr>
          <w:rFonts w:eastAsia="Times New Roman"/>
        </w:rPr>
        <w:t xml:space="preserve">(ngoại trừ </w:t>
      </w:r>
      <w:r w:rsidR="00333B8F" w:rsidRPr="00B36ABF">
        <w:rPr>
          <w:rFonts w:eastAsia="Times New Roman"/>
        </w:rPr>
        <w:t>Văn Kiện Ủy Thác Bảo Đảm Và Liên Tín Dụng</w:t>
      </w:r>
      <w:r w:rsidR="00F90059" w:rsidRPr="00B36ABF">
        <w:rPr>
          <w:rFonts w:eastAsia="Times New Roman"/>
        </w:rPr>
        <w:t xml:space="preserve"> và các Hợp Đồng Vay), thì Thỏa Thuận này sẽ được ưu tiên áp dụng.</w:t>
      </w:r>
      <w:bookmarkStart w:id="56" w:name="_9kMJ9O6ZWu4EFDGKT8wvjstvB"/>
      <w:r w:rsidR="00E30AD9" w:rsidRPr="00B36ABF">
        <w:rPr>
          <w:rFonts w:eastAsia="Times New Roman"/>
          <w:sz w:val="14"/>
          <w:szCs w:val="14"/>
          <w:lang w:val="en-US" w:eastAsia="en-US" w:bidi="ar-SA"/>
        </w:rPr>
        <w:t xml:space="preserve"> </w:t>
      </w:r>
      <w:bookmarkEnd w:id="55"/>
      <w:bookmarkEnd w:id="56"/>
    </w:p>
    <w:p w14:paraId="5E47D0A2" w14:textId="77777777" w:rsidR="006A29FA" w:rsidRPr="00B36ABF" w:rsidRDefault="005B28EF" w:rsidP="005A16A4">
      <w:pPr>
        <w:widowControl w:val="0"/>
        <w:rPr>
          <w:rFonts w:eastAsia="Times New Roman"/>
          <w:szCs w:val="22"/>
          <w:lang w:val="en-US" w:eastAsia="en-US" w:bidi="ar-SA"/>
        </w:rPr>
        <w:sectPr w:rsidR="006A29FA" w:rsidRPr="00B36ABF" w:rsidSect="00BB5133">
          <w:footerReference w:type="default" r:id="rId22"/>
          <w:footerReference w:type="first" r:id="rId23"/>
          <w:pgSz w:w="11906" w:h="16838" w:code="9"/>
          <w:pgMar w:top="1440" w:right="1440" w:bottom="1440" w:left="1440" w:header="720" w:footer="340" w:gutter="0"/>
          <w:pgNumType w:start="1"/>
          <w:cols w:space="708"/>
          <w:docGrid w:linePitch="360"/>
        </w:sectPr>
      </w:pPr>
      <w:r w:rsidRPr="00B36ABF">
        <w:rPr>
          <w:rFonts w:eastAsia="Times New Roman"/>
          <w:szCs w:val="22"/>
          <w:lang w:val="en-US" w:eastAsia="en-US" w:bidi="ar-SA"/>
        </w:rPr>
        <w:t> </w:t>
      </w:r>
    </w:p>
    <w:p w14:paraId="1698C7EC" w14:textId="35F22FD6" w:rsidR="005B28EF" w:rsidRPr="00B36ABF" w:rsidRDefault="005B28EF" w:rsidP="005A16A4">
      <w:pPr>
        <w:widowControl w:val="0"/>
        <w:jc w:val="center"/>
        <w:rPr>
          <w:rFonts w:eastAsia="Times New Roman"/>
          <w:sz w:val="24"/>
          <w:lang w:val="en-US" w:eastAsia="en-US" w:bidi="ar-SA"/>
        </w:rPr>
      </w:pPr>
      <w:r w:rsidRPr="00B36ABF">
        <w:rPr>
          <w:rFonts w:eastAsia="Times New Roman"/>
          <w:b/>
          <w:bCs/>
          <w:szCs w:val="22"/>
          <w:lang w:val="en-US" w:eastAsia="en-US" w:bidi="ar-SA"/>
        </w:rPr>
        <w:lastRenderedPageBreak/>
        <w:t xml:space="preserve">PHẦN 2 </w:t>
      </w:r>
      <w:r w:rsidR="006A29FA" w:rsidRPr="00B36ABF">
        <w:rPr>
          <w:rFonts w:eastAsia="Times New Roman"/>
          <w:b/>
          <w:bCs/>
          <w:szCs w:val="22"/>
          <w:lang w:val="en-US" w:eastAsia="en-US" w:bidi="ar-SA"/>
        </w:rPr>
        <w:br/>
        <w:t>CÁC KHOẢN TÍN DỤNG</w:t>
      </w:r>
    </w:p>
    <w:p w14:paraId="7E3A7130" w14:textId="082904E8" w:rsidR="005B28EF" w:rsidRPr="00B36ABF" w:rsidRDefault="005B28EF" w:rsidP="005A16A4">
      <w:pPr>
        <w:pStyle w:val="General2L1"/>
        <w:widowControl w:val="0"/>
        <w:rPr>
          <w:szCs w:val="22"/>
          <w:lang w:eastAsia="en-US" w:bidi="ar-SA"/>
        </w:rPr>
      </w:pPr>
      <w:bookmarkStart w:id="57" w:name="_Toc68896672"/>
      <w:r w:rsidRPr="00B36ABF">
        <w:rPr>
          <w:szCs w:val="22"/>
          <w:lang w:eastAsia="en-US" w:bidi="ar-SA"/>
        </w:rPr>
        <w:t>Mục đích</w:t>
      </w:r>
      <w:bookmarkEnd w:id="57"/>
    </w:p>
    <w:p w14:paraId="23153114" w14:textId="27F34DD5" w:rsidR="005B28EF" w:rsidRPr="00B36ABF" w:rsidRDefault="005B28EF" w:rsidP="005A16A4">
      <w:pPr>
        <w:pStyle w:val="General2L2"/>
        <w:widowControl w:val="0"/>
        <w:rPr>
          <w:szCs w:val="22"/>
          <w:lang w:eastAsia="en-US" w:bidi="ar-SA"/>
        </w:rPr>
      </w:pPr>
      <w:bookmarkStart w:id="58" w:name="_Ref67501233"/>
      <w:r w:rsidRPr="00B36ABF">
        <w:rPr>
          <w:szCs w:val="22"/>
          <w:lang w:eastAsia="en-US" w:bidi="ar-SA"/>
        </w:rPr>
        <w:t>Mục đích</w:t>
      </w:r>
      <w:bookmarkStart w:id="59" w:name="_ftnref2"/>
      <w:bookmarkEnd w:id="59"/>
      <w:r w:rsidR="0020502E" w:rsidRPr="00B36ABF">
        <w:rPr>
          <w:rStyle w:val="FootnoteReference"/>
          <w:szCs w:val="22"/>
        </w:rPr>
        <w:footnoteReference w:id="89"/>
      </w:r>
      <w:bookmarkEnd w:id="58"/>
    </w:p>
    <w:p w14:paraId="7F08A2CE" w14:textId="16CF7D70" w:rsidR="005B28EF" w:rsidRPr="00B36ABF" w:rsidRDefault="00866391" w:rsidP="005A16A4">
      <w:pPr>
        <w:widowControl w:val="0"/>
        <w:ind w:left="720"/>
        <w:rPr>
          <w:rFonts w:eastAsia="Times New Roman"/>
          <w:sz w:val="24"/>
          <w:lang w:val="en-US" w:eastAsia="en-US" w:bidi="ar-SA"/>
        </w:rPr>
      </w:pPr>
      <w:r w:rsidRPr="00B36ABF">
        <w:rPr>
          <w:rFonts w:eastAsia="Times New Roman"/>
          <w:szCs w:val="22"/>
          <w:lang w:val="en-US" w:eastAsia="en-US" w:bidi="ar-SA"/>
        </w:rPr>
        <w:t>Bên Vay</w:t>
      </w:r>
      <w:r w:rsidR="005B28EF" w:rsidRPr="00B36ABF">
        <w:rPr>
          <w:rFonts w:eastAsia="Times New Roman"/>
          <w:szCs w:val="22"/>
          <w:lang w:val="en-US" w:eastAsia="en-US" w:bidi="ar-SA"/>
        </w:rPr>
        <w:t xml:space="preserve"> sẽ </w:t>
      </w:r>
      <w:r w:rsidRPr="00B36ABF">
        <w:rPr>
          <w:rFonts w:eastAsia="Times New Roman"/>
          <w:szCs w:val="22"/>
          <w:lang w:val="en-US" w:eastAsia="en-US" w:bidi="ar-SA"/>
        </w:rPr>
        <w:t xml:space="preserve">sử dụng </w:t>
      </w:r>
      <w:r w:rsidR="005B28EF" w:rsidRPr="00B36ABF">
        <w:rPr>
          <w:rFonts w:eastAsia="Times New Roman"/>
          <w:szCs w:val="22"/>
          <w:lang w:val="en-US" w:eastAsia="en-US" w:bidi="ar-SA"/>
        </w:rPr>
        <w:t xml:space="preserve">tiền thu được </w:t>
      </w:r>
      <w:r w:rsidRPr="00B36ABF">
        <w:rPr>
          <w:rFonts w:eastAsia="Times New Roman"/>
          <w:szCs w:val="22"/>
          <w:lang w:val="en-US" w:eastAsia="en-US" w:bidi="ar-SA"/>
        </w:rPr>
        <w:t xml:space="preserve">từ mỗi lần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 </w:t>
      </w:r>
      <w:r w:rsidR="005B28EF" w:rsidRPr="00B36ABF">
        <w:rPr>
          <w:rFonts w:eastAsia="Times New Roman"/>
          <w:szCs w:val="22"/>
          <w:lang w:val="en-US" w:eastAsia="en-US" w:bidi="ar-SA"/>
        </w:rPr>
        <w:t xml:space="preserve">như sau (trong mỗi trường hợp, chỉ trong phạm vi được phép </w:t>
      </w:r>
      <w:r w:rsidRPr="00B36ABF">
        <w:rPr>
          <w:rFonts w:eastAsia="Times New Roman"/>
          <w:szCs w:val="22"/>
          <w:lang w:val="en-US" w:eastAsia="en-US" w:bidi="ar-SA"/>
        </w:rPr>
        <w:t xml:space="preserve">theo </w:t>
      </w:r>
      <w:r w:rsidR="005B28EF" w:rsidRPr="00B36ABF">
        <w:rPr>
          <w:rFonts w:eastAsia="Times New Roman"/>
          <w:szCs w:val="22"/>
          <w:lang w:val="en-US" w:eastAsia="en-US" w:bidi="ar-SA"/>
        </w:rPr>
        <w:t xml:space="preserve">các điều khoản của </w:t>
      </w:r>
      <w:r w:rsidRPr="00B36ABF">
        <w:rPr>
          <w:rFonts w:eastAsia="Times New Roman"/>
          <w:szCs w:val="22"/>
          <w:lang w:val="en-US" w:eastAsia="en-US" w:bidi="ar-SA"/>
        </w:rPr>
        <w:t xml:space="preserve">Hợp Đồng Vay </w:t>
      </w:r>
      <w:r w:rsidR="00092598" w:rsidRPr="00B36ABF">
        <w:rPr>
          <w:rFonts w:eastAsia="Times New Roman"/>
          <w:szCs w:val="22"/>
          <w:lang w:val="en-US" w:eastAsia="en-US" w:bidi="ar-SA"/>
        </w:rPr>
        <w:t xml:space="preserve">đối với Khoản Tín Dụng mà việc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 </w:t>
      </w:r>
      <w:r w:rsidR="00103C90" w:rsidRPr="00B36ABF">
        <w:rPr>
          <w:rFonts w:eastAsia="Times New Roman"/>
          <w:szCs w:val="22"/>
          <w:lang w:val="vi-VN" w:eastAsia="en-US" w:bidi="ar-SA"/>
        </w:rPr>
        <w:t xml:space="preserve">đó </w:t>
      </w:r>
      <w:r w:rsidR="00092598" w:rsidRPr="00B36ABF">
        <w:rPr>
          <w:rFonts w:eastAsia="Times New Roman"/>
          <w:szCs w:val="22"/>
          <w:lang w:val="en-US" w:eastAsia="en-US" w:bidi="ar-SA"/>
        </w:rPr>
        <w:t>được thực hiện</w:t>
      </w:r>
      <w:r w:rsidR="005B28EF" w:rsidRPr="00B36ABF">
        <w:rPr>
          <w:rFonts w:eastAsia="Times New Roman"/>
          <w:szCs w:val="22"/>
          <w:lang w:val="en-US" w:eastAsia="en-US" w:bidi="ar-SA"/>
        </w:rPr>
        <w:t>):</w:t>
      </w:r>
    </w:p>
    <w:p w14:paraId="095AB12D" w14:textId="657CE786" w:rsidR="005B28EF" w:rsidRPr="00B36ABF" w:rsidRDefault="00092598" w:rsidP="005A16A4">
      <w:pPr>
        <w:pStyle w:val="General2L3"/>
        <w:widowControl w:val="0"/>
        <w:rPr>
          <w:rFonts w:eastAsia="Times New Roman"/>
          <w:sz w:val="24"/>
          <w:lang w:val="en-US" w:eastAsia="en-US" w:bidi="ar-SA"/>
        </w:rPr>
      </w:pPr>
      <w:bookmarkStart w:id="60" w:name="_Ref67562925"/>
      <w:r w:rsidRPr="00B36ABF">
        <w:rPr>
          <w:rFonts w:eastAsia="Times New Roman"/>
          <w:szCs w:val="22"/>
          <w:lang w:val="en-US" w:eastAsia="en-US" w:bidi="ar-SA"/>
        </w:rPr>
        <w:t>để</w:t>
      </w:r>
      <w:r w:rsidR="005B28EF" w:rsidRPr="00B36ABF">
        <w:rPr>
          <w:rFonts w:eastAsia="Times New Roman"/>
          <w:szCs w:val="22"/>
          <w:lang w:val="en-US" w:eastAsia="en-US" w:bidi="ar-SA"/>
        </w:rPr>
        <w:t xml:space="preserve"> thanh toán </w:t>
      </w:r>
      <w:r w:rsidR="005B28EF" w:rsidRPr="00B36ABF">
        <w:rPr>
          <w:szCs w:val="22"/>
        </w:rPr>
        <w:t>Chi</w:t>
      </w:r>
      <w:r w:rsidR="005B28EF" w:rsidRPr="00B36ABF">
        <w:rPr>
          <w:rFonts w:eastAsia="Times New Roman"/>
          <w:szCs w:val="22"/>
          <w:lang w:val="en-US" w:eastAsia="en-US" w:bidi="ar-SA"/>
        </w:rPr>
        <w:t xml:space="preserve"> </w:t>
      </w:r>
      <w:r w:rsidRPr="00B36ABF">
        <w:rPr>
          <w:rFonts w:eastAsia="Times New Roman"/>
          <w:szCs w:val="22"/>
          <w:lang w:val="en-US" w:eastAsia="en-US" w:bidi="ar-SA"/>
        </w:rPr>
        <w:t xml:space="preserve">Phí </w:t>
      </w:r>
      <w:r w:rsidR="005868D6" w:rsidRPr="00B36ABF">
        <w:rPr>
          <w:rFonts w:eastAsia="Times New Roman"/>
          <w:szCs w:val="22"/>
          <w:lang w:val="en-US" w:eastAsia="en-US" w:bidi="ar-SA"/>
        </w:rPr>
        <w:t>Dự Án</w:t>
      </w:r>
      <w:r w:rsidR="005B28EF" w:rsidRPr="00B36ABF">
        <w:rPr>
          <w:rFonts w:eastAsia="Times New Roman"/>
          <w:szCs w:val="22"/>
          <w:lang w:val="en-US" w:eastAsia="en-US" w:bidi="ar-SA"/>
        </w:rPr>
        <w:t xml:space="preserve"> </w:t>
      </w:r>
      <w:r w:rsidRPr="00B36ABF">
        <w:rPr>
          <w:rFonts w:eastAsia="Times New Roman"/>
          <w:szCs w:val="22"/>
          <w:lang w:val="en-US" w:eastAsia="en-US" w:bidi="ar-SA"/>
        </w:rPr>
        <w:t xml:space="preserve">Trong </w:t>
      </w:r>
      <w:r w:rsidR="005B28EF" w:rsidRPr="00B36ABF">
        <w:rPr>
          <w:rFonts w:eastAsia="Times New Roman"/>
          <w:szCs w:val="22"/>
          <w:lang w:val="en-US" w:eastAsia="en-US" w:bidi="ar-SA"/>
        </w:rPr>
        <w:t xml:space="preserve">Ngân </w:t>
      </w:r>
      <w:r w:rsidRPr="00B36ABF">
        <w:rPr>
          <w:rFonts w:eastAsia="Times New Roman"/>
          <w:szCs w:val="22"/>
          <w:lang w:val="en-US" w:eastAsia="en-US" w:bidi="ar-SA"/>
        </w:rPr>
        <w:t>S</w:t>
      </w:r>
      <w:r w:rsidR="005B28EF" w:rsidRPr="00B36ABF">
        <w:rPr>
          <w:rFonts w:eastAsia="Times New Roman"/>
          <w:szCs w:val="22"/>
          <w:lang w:val="en-US" w:eastAsia="en-US" w:bidi="ar-SA"/>
        </w:rPr>
        <w:t xml:space="preserve">ách </w:t>
      </w:r>
      <w:r w:rsidRPr="00B36ABF">
        <w:rPr>
          <w:rFonts w:eastAsia="Times New Roman"/>
          <w:szCs w:val="22"/>
          <w:lang w:val="en-US" w:eastAsia="en-US" w:bidi="ar-SA"/>
        </w:rPr>
        <w:t xml:space="preserve">đến hạn </w:t>
      </w:r>
      <w:r w:rsidR="00EE7223" w:rsidRPr="00B36ABF">
        <w:rPr>
          <w:rFonts w:eastAsia="Times New Roman"/>
          <w:szCs w:val="22"/>
          <w:lang w:val="en-US" w:eastAsia="en-US" w:bidi="ar-SA"/>
        </w:rPr>
        <w:t>m</w:t>
      </w:r>
      <w:r w:rsidRPr="00B36ABF">
        <w:rPr>
          <w:rFonts w:eastAsia="Times New Roman"/>
          <w:szCs w:val="22"/>
          <w:lang w:val="en-US" w:eastAsia="en-US" w:bidi="ar-SA"/>
        </w:rPr>
        <w:t xml:space="preserve">à </w:t>
      </w:r>
      <w:r w:rsidR="00EE7223" w:rsidRPr="00B36ABF">
        <w:rPr>
          <w:rFonts w:eastAsia="Times New Roman"/>
          <w:szCs w:val="22"/>
          <w:lang w:val="en-US" w:eastAsia="en-US" w:bidi="ar-SA"/>
        </w:rPr>
        <w:t xml:space="preserve">Bên Vay </w:t>
      </w:r>
      <w:r w:rsidR="005B28EF" w:rsidRPr="00B36ABF">
        <w:rPr>
          <w:rFonts w:eastAsia="Times New Roman"/>
          <w:szCs w:val="22"/>
          <w:lang w:val="en-US" w:eastAsia="en-US" w:bidi="ar-SA"/>
        </w:rPr>
        <w:t>phải trả</w:t>
      </w:r>
      <w:r w:rsidR="00EE7223" w:rsidRPr="00B36ABF">
        <w:rPr>
          <w:rStyle w:val="FootnoteReference"/>
          <w:szCs w:val="22"/>
        </w:rPr>
        <w:footnoteReference w:id="90"/>
      </w:r>
      <w:r w:rsidR="005B28EF" w:rsidRPr="00B36ABF">
        <w:rPr>
          <w:rFonts w:eastAsia="Times New Roman"/>
          <w:szCs w:val="22"/>
          <w:lang w:val="en-US" w:eastAsia="en-US" w:bidi="ar-SA"/>
        </w:rPr>
        <w:t>;</w:t>
      </w:r>
      <w:bookmarkEnd w:id="60"/>
    </w:p>
    <w:p w14:paraId="7BB37ADD" w14:textId="6F25CE21" w:rsidR="0040396E" w:rsidRPr="00B36ABF" w:rsidRDefault="0040396E" w:rsidP="005A16A4">
      <w:pPr>
        <w:pStyle w:val="General2L3"/>
        <w:widowControl w:val="0"/>
        <w:rPr>
          <w:rFonts w:eastAsia="Times New Roman"/>
          <w:sz w:val="24"/>
          <w:lang w:val="en-US" w:eastAsia="en-US" w:bidi="ar-SA"/>
        </w:rPr>
      </w:pPr>
      <w:bookmarkStart w:id="61" w:name="_Ref67501211"/>
      <w:r w:rsidRPr="00B36ABF">
        <w:rPr>
          <w:szCs w:val="22"/>
          <w:lang w:eastAsia="en-US"/>
        </w:rPr>
        <w:t>dùng làm khoản tiền ban đầu của Tài Khoản DSRA để đạt được Số Dư Yêu Cầu Của Tài Khoản DSRA [và của Tài Khoản MRA để đạt được Số Dư Yêu Cầu Của Tài Khoản MRA];</w:t>
      </w:r>
      <w:bookmarkEnd w:id="61"/>
    </w:p>
    <w:p w14:paraId="2E4688F3" w14:textId="310BF4C0" w:rsidR="005B28EF" w:rsidRPr="00B36ABF" w:rsidRDefault="005B28EF" w:rsidP="005A16A4">
      <w:pPr>
        <w:pStyle w:val="General2L3"/>
        <w:widowControl w:val="0"/>
        <w:rPr>
          <w:rFonts w:eastAsia="Times New Roman"/>
          <w:sz w:val="24"/>
          <w:lang w:val="en-US" w:eastAsia="en-US" w:bidi="ar-SA"/>
        </w:rPr>
      </w:pPr>
      <w:bookmarkStart w:id="62" w:name="_Ref67501219"/>
      <w:r w:rsidRPr="00B36ABF">
        <w:rPr>
          <w:rFonts w:eastAsia="Times New Roman"/>
          <w:szCs w:val="22"/>
          <w:lang w:val="en-US" w:eastAsia="en-US" w:bidi="ar-SA"/>
        </w:rPr>
        <w:t>[</w:t>
      </w:r>
      <w:r w:rsidR="0040396E" w:rsidRPr="00B36ABF">
        <w:rPr>
          <w:rFonts w:eastAsia="Times New Roman"/>
          <w:szCs w:val="22"/>
          <w:lang w:val="en-US" w:eastAsia="en-US" w:bidi="ar-SA"/>
        </w:rPr>
        <w:t xml:space="preserve">chỉ </w:t>
      </w:r>
      <w:r w:rsidRPr="00B36ABF">
        <w:rPr>
          <w:rFonts w:eastAsia="Times New Roman"/>
          <w:szCs w:val="22"/>
          <w:lang w:val="en-US" w:eastAsia="en-US" w:bidi="ar-SA"/>
        </w:rPr>
        <w:t xml:space="preserve">đối với </w:t>
      </w:r>
      <w:r w:rsidR="0040396E" w:rsidRPr="00B36ABF">
        <w:rPr>
          <w:rFonts w:eastAsia="Times New Roman"/>
          <w:szCs w:val="22"/>
          <w:lang w:val="en-US" w:eastAsia="en-US" w:bidi="ar-SA"/>
        </w:rPr>
        <w:t xml:space="preserve">lần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w:t>
      </w:r>
      <w:r w:rsidR="0040396E" w:rsidRPr="00B36ABF">
        <w:rPr>
          <w:rFonts w:eastAsia="Times New Roman"/>
          <w:szCs w:val="22"/>
          <w:lang w:val="en-US" w:eastAsia="en-US" w:bidi="ar-SA"/>
        </w:rPr>
        <w:t xml:space="preserve"> </w:t>
      </w:r>
      <w:r w:rsidRPr="00B36ABF">
        <w:rPr>
          <w:rFonts w:eastAsia="Times New Roman"/>
          <w:szCs w:val="22"/>
          <w:lang w:val="en-US" w:eastAsia="en-US" w:bidi="ar-SA"/>
        </w:rPr>
        <w:t xml:space="preserve">đầu tiên của </w:t>
      </w:r>
      <w:r w:rsidR="0040396E" w:rsidRPr="00B36ABF">
        <w:rPr>
          <w:rFonts w:eastAsia="Times New Roman"/>
          <w:szCs w:val="22"/>
          <w:lang w:val="en-US" w:eastAsia="en-US" w:bidi="ar-SA"/>
        </w:rPr>
        <w:t xml:space="preserve">Khoản Tín Dụng Kỳ Hạn A, để </w:t>
      </w:r>
      <w:r w:rsidRPr="00B36ABF">
        <w:rPr>
          <w:rFonts w:eastAsia="Times New Roman"/>
          <w:szCs w:val="22"/>
          <w:lang w:val="en-US" w:eastAsia="en-US" w:bidi="ar-SA"/>
        </w:rPr>
        <w:t xml:space="preserve">hoàn trả </w:t>
      </w:r>
      <w:r w:rsidR="0040396E" w:rsidRPr="00B36ABF">
        <w:rPr>
          <w:rFonts w:eastAsia="Times New Roman"/>
          <w:szCs w:val="22"/>
          <w:lang w:val="en-US" w:eastAsia="en-US" w:bidi="ar-SA"/>
        </w:rPr>
        <w:t xml:space="preserve">Chi Phí Phát Triển Được Duyệt </w:t>
      </w:r>
      <w:r w:rsidRPr="00B36ABF">
        <w:rPr>
          <w:rFonts w:eastAsia="Times New Roman"/>
          <w:szCs w:val="22"/>
          <w:lang w:val="en-US" w:eastAsia="en-US" w:bidi="ar-SA"/>
        </w:rPr>
        <w:t>cho [</w:t>
      </w:r>
      <w:r w:rsidR="0040396E" w:rsidRPr="00B36ABF">
        <w:rPr>
          <w:rFonts w:eastAsia="Times New Roman"/>
          <w:szCs w:val="22"/>
          <w:lang w:val="en-US" w:eastAsia="en-US" w:bidi="ar-SA"/>
        </w:rPr>
        <w:t>Bên Tài Trợ</w:t>
      </w:r>
      <w:r w:rsidRPr="00B36ABF">
        <w:rPr>
          <w:rFonts w:eastAsia="Times New Roman"/>
          <w:szCs w:val="22"/>
          <w:lang w:val="en-US" w:eastAsia="en-US" w:bidi="ar-SA"/>
        </w:rPr>
        <w:t xml:space="preserve">][Cổ </w:t>
      </w:r>
      <w:r w:rsidR="0040396E" w:rsidRPr="00B36ABF">
        <w:rPr>
          <w:rFonts w:eastAsia="Times New Roman"/>
          <w:szCs w:val="22"/>
          <w:lang w:val="en-US" w:eastAsia="en-US" w:bidi="ar-SA"/>
        </w:rPr>
        <w:t>Đông</w:t>
      </w:r>
      <w:r w:rsidRPr="00B36ABF">
        <w:rPr>
          <w:rFonts w:eastAsia="Times New Roman"/>
          <w:szCs w:val="22"/>
          <w:lang w:val="en-US" w:eastAsia="en-US" w:bidi="ar-SA"/>
        </w:rPr>
        <w:t>];]</w:t>
      </w:r>
      <w:bookmarkEnd w:id="62"/>
      <w:r w:rsidR="00E30AD9" w:rsidRPr="00B36ABF">
        <w:rPr>
          <w:rFonts w:eastAsia="Times New Roman"/>
          <w:sz w:val="14"/>
          <w:szCs w:val="14"/>
          <w:lang w:val="en-US" w:eastAsia="en-US" w:bidi="ar-SA"/>
        </w:rPr>
        <w:t xml:space="preserve"> </w:t>
      </w:r>
    </w:p>
    <w:p w14:paraId="6300976F" w14:textId="3FC2B5BB" w:rsidR="005B28EF" w:rsidRPr="00B36ABF" w:rsidRDefault="005B28EF" w:rsidP="005A16A4">
      <w:pPr>
        <w:pStyle w:val="General2L3"/>
        <w:widowControl w:val="0"/>
        <w:rPr>
          <w:rFonts w:eastAsia="Times New Roman"/>
          <w:sz w:val="24"/>
          <w:lang w:val="en-US" w:eastAsia="en-US" w:bidi="ar-SA"/>
        </w:rPr>
      </w:pPr>
      <w:bookmarkStart w:id="63" w:name="_Ref67501224"/>
      <w:r w:rsidRPr="00B36ABF">
        <w:rPr>
          <w:rFonts w:eastAsia="Times New Roman"/>
          <w:szCs w:val="22"/>
          <w:lang w:val="en-US" w:eastAsia="en-US" w:bidi="ar-SA"/>
        </w:rPr>
        <w:t>[(</w:t>
      </w:r>
      <w:r w:rsidR="00103C90" w:rsidRPr="00B36ABF">
        <w:rPr>
          <w:rFonts w:eastAsia="Times New Roman"/>
          <w:szCs w:val="22"/>
          <w:lang w:val="en-US" w:eastAsia="en-US" w:bidi="ar-SA"/>
        </w:rPr>
        <w:t>phụ</w:t>
      </w:r>
      <w:r w:rsidR="00103C90" w:rsidRPr="00B36ABF">
        <w:rPr>
          <w:rFonts w:eastAsia="Times New Roman"/>
          <w:szCs w:val="22"/>
          <w:lang w:val="vi-VN" w:eastAsia="en-US" w:bidi="ar-SA"/>
        </w:rPr>
        <w:t xml:space="preserve"> thuộc vào việc</w:t>
      </w:r>
      <w:r w:rsidR="0040396E" w:rsidRPr="00B36ABF">
        <w:rPr>
          <w:rFonts w:eastAsia="Times New Roman"/>
          <w:szCs w:val="22"/>
          <w:lang w:val="en-US" w:eastAsia="en-US" w:bidi="ar-SA"/>
        </w:rPr>
        <w:t xml:space="preserve"> thỏa mãn </w:t>
      </w:r>
      <w:r w:rsidRPr="00B36ABF">
        <w:rPr>
          <w:rFonts w:eastAsia="Times New Roman"/>
          <w:szCs w:val="22"/>
          <w:lang w:val="en-US" w:eastAsia="en-US" w:bidi="ar-SA"/>
        </w:rPr>
        <w:t xml:space="preserve">các điều kiện quy định </w:t>
      </w:r>
      <w:r w:rsidR="0040396E" w:rsidRPr="00B36ABF">
        <w:rPr>
          <w:rFonts w:eastAsia="Times New Roman"/>
          <w:szCs w:val="22"/>
          <w:lang w:val="en-US" w:eastAsia="en-US" w:bidi="ar-SA"/>
        </w:rPr>
        <w:t xml:space="preserve">tại </w:t>
      </w:r>
      <w:r w:rsidRPr="00B36ABF">
        <w:rPr>
          <w:rFonts w:eastAsia="Times New Roman"/>
          <w:szCs w:val="22"/>
          <w:lang w:val="en-US" w:eastAsia="en-US" w:bidi="ar-SA"/>
        </w:rPr>
        <w:t xml:space="preserve">Điều </w:t>
      </w:r>
      <w:r w:rsidR="00C67D1B" w:rsidRPr="00B36ABF">
        <w:rPr>
          <w:rFonts w:eastAsia="Times New Roman"/>
          <w:szCs w:val="22"/>
          <w:lang w:val="en-US" w:eastAsia="en-US" w:bidi="ar-SA"/>
        </w:rPr>
        <w:fldChar w:fldCharType="begin"/>
      </w:r>
      <w:r w:rsidR="00C67D1B" w:rsidRPr="00B36ABF">
        <w:rPr>
          <w:rFonts w:eastAsia="Times New Roman"/>
          <w:szCs w:val="22"/>
          <w:lang w:val="en-US" w:eastAsia="en-US" w:bidi="ar-SA"/>
        </w:rPr>
        <w:instrText xml:space="preserve"> REF _Ref67499688 \r \h </w:instrText>
      </w:r>
      <w:r w:rsidR="00DB7AFD" w:rsidRPr="00B36ABF">
        <w:rPr>
          <w:rFonts w:eastAsia="Times New Roman"/>
          <w:szCs w:val="22"/>
          <w:lang w:val="en-US" w:eastAsia="en-US" w:bidi="ar-SA"/>
        </w:rPr>
        <w:instrText xml:space="preserve"> \* MERGEFORMAT </w:instrText>
      </w:r>
      <w:r w:rsidR="00C67D1B" w:rsidRPr="00B36ABF">
        <w:rPr>
          <w:rFonts w:eastAsia="Times New Roman"/>
          <w:szCs w:val="22"/>
          <w:lang w:val="en-US" w:eastAsia="en-US" w:bidi="ar-SA"/>
        </w:rPr>
      </w:r>
      <w:r w:rsidR="00C67D1B" w:rsidRPr="00B36ABF">
        <w:rPr>
          <w:rFonts w:eastAsia="Times New Roman"/>
          <w:szCs w:val="22"/>
          <w:lang w:val="en-US" w:eastAsia="en-US" w:bidi="ar-SA"/>
        </w:rPr>
        <w:fldChar w:fldCharType="separate"/>
      </w:r>
      <w:r w:rsidR="00CC7F22" w:rsidRPr="00B36ABF">
        <w:rPr>
          <w:rFonts w:eastAsia="Times New Roman"/>
          <w:szCs w:val="22"/>
          <w:lang w:val="en-US" w:eastAsia="en-US" w:bidi="ar-SA"/>
        </w:rPr>
        <w:t>3.4</w:t>
      </w:r>
      <w:r w:rsidR="00C67D1B" w:rsidRPr="00B36ABF">
        <w:rPr>
          <w:rFonts w:eastAsia="Times New Roman"/>
          <w:szCs w:val="22"/>
          <w:lang w:val="en-US" w:eastAsia="en-US" w:bidi="ar-SA"/>
        </w:rPr>
        <w:fldChar w:fldCharType="end"/>
      </w:r>
      <w:r w:rsidR="00C67D1B" w:rsidRPr="00B36ABF">
        <w:rPr>
          <w:rFonts w:eastAsia="Times New Roman"/>
          <w:szCs w:val="22"/>
          <w:lang w:val="en-US" w:eastAsia="en-US" w:bidi="ar-SA"/>
        </w:rPr>
        <w:t xml:space="preserve"> </w:t>
      </w:r>
      <w:r w:rsidR="0040396E" w:rsidRPr="00B36ABF">
        <w:rPr>
          <w:szCs w:val="22"/>
        </w:rPr>
        <w:t>(</w:t>
      </w:r>
      <w:r w:rsidR="00C67D1B" w:rsidRPr="00B36ABF">
        <w:rPr>
          <w:i/>
          <w:szCs w:val="22"/>
        </w:rPr>
        <w:fldChar w:fldCharType="begin"/>
      </w:r>
      <w:r w:rsidR="003127CA" w:rsidRPr="00B36ABF">
        <w:rPr>
          <w:i/>
          <w:szCs w:val="22"/>
        </w:rPr>
        <w:instrText xml:space="preserve"> REF _Ref67499688 \h  \* MERGEFORMAT </w:instrText>
      </w:r>
      <w:r w:rsidR="00C67D1B" w:rsidRPr="00B36ABF">
        <w:rPr>
          <w:i/>
          <w:szCs w:val="22"/>
        </w:rPr>
      </w:r>
      <w:r w:rsidR="00C67D1B" w:rsidRPr="00B36ABF">
        <w:rPr>
          <w:i/>
          <w:szCs w:val="22"/>
        </w:rPr>
        <w:fldChar w:fldCharType="separate"/>
      </w:r>
      <w:r w:rsidR="00CC7F22" w:rsidRPr="00B36ABF">
        <w:rPr>
          <w:i/>
          <w:szCs w:val="22"/>
          <w:lang w:eastAsia="en-US" w:bidi="ar-SA"/>
        </w:rPr>
        <w:t>[Điều chỉnh Vốn Chủ Sở Hữu</w:t>
      </w:r>
      <w:r w:rsidR="00C67D1B" w:rsidRPr="00B36ABF">
        <w:rPr>
          <w:i/>
          <w:szCs w:val="22"/>
        </w:rPr>
        <w:fldChar w:fldCharType="end"/>
      </w:r>
      <w:r w:rsidRPr="00B36ABF">
        <w:rPr>
          <w:rFonts w:eastAsia="Times New Roman"/>
          <w:szCs w:val="22"/>
          <w:lang w:val="en-US" w:eastAsia="en-US" w:bidi="ar-SA"/>
        </w:rPr>
        <w:t xml:space="preserve">)] </w:t>
      </w:r>
      <w:r w:rsidR="00A72DC3" w:rsidRPr="00B36ABF">
        <w:rPr>
          <w:rFonts w:eastAsia="Times New Roman"/>
          <w:szCs w:val="22"/>
          <w:lang w:val="en-US" w:eastAsia="en-US" w:bidi="ar-SA"/>
        </w:rPr>
        <w:t>để thanh toán k</w:t>
      </w:r>
      <w:r w:rsidRPr="00B36ABF">
        <w:rPr>
          <w:rFonts w:eastAsia="Times New Roman"/>
          <w:szCs w:val="22"/>
          <w:lang w:val="en-US" w:eastAsia="en-US" w:bidi="ar-SA"/>
        </w:rPr>
        <w:t xml:space="preserve">hoản </w:t>
      </w:r>
      <w:r w:rsidR="00A72DC3" w:rsidRPr="00B36ABF">
        <w:rPr>
          <w:rFonts w:eastAsia="Times New Roman"/>
          <w:szCs w:val="22"/>
          <w:lang w:val="en-US" w:eastAsia="en-US" w:bidi="ar-SA"/>
        </w:rPr>
        <w:t xml:space="preserve">Thanh Toán Bị Hạn Chế </w:t>
      </w:r>
      <w:r w:rsidRPr="00B36ABF">
        <w:rPr>
          <w:rFonts w:eastAsia="Times New Roman"/>
          <w:szCs w:val="22"/>
          <w:lang w:val="en-US" w:eastAsia="en-US" w:bidi="ar-SA"/>
        </w:rPr>
        <w:t xml:space="preserve">cho </w:t>
      </w:r>
      <w:r w:rsidR="00A72DC3" w:rsidRPr="00B36ABF">
        <w:rPr>
          <w:rFonts w:eastAsia="Times New Roman"/>
          <w:szCs w:val="22"/>
          <w:lang w:val="en-US" w:eastAsia="en-US" w:bidi="ar-SA"/>
        </w:rPr>
        <w:t xml:space="preserve">một </w:t>
      </w:r>
      <w:r w:rsidRPr="00B36ABF">
        <w:rPr>
          <w:rFonts w:eastAsia="Times New Roman"/>
          <w:szCs w:val="22"/>
          <w:lang w:val="en-US" w:eastAsia="en-US" w:bidi="ar-SA"/>
        </w:rPr>
        <w:t>[</w:t>
      </w:r>
      <w:r w:rsidR="00A72DC3" w:rsidRPr="00B36ABF">
        <w:rPr>
          <w:rFonts w:eastAsia="Times New Roman"/>
          <w:szCs w:val="22"/>
          <w:lang w:val="en-US" w:eastAsia="en-US" w:bidi="ar-SA"/>
        </w:rPr>
        <w:t>Bên Tài Trợ</w:t>
      </w:r>
      <w:r w:rsidRPr="00B36ABF">
        <w:rPr>
          <w:rFonts w:eastAsia="Times New Roman"/>
          <w:szCs w:val="22"/>
          <w:lang w:val="en-US" w:eastAsia="en-US" w:bidi="ar-SA"/>
        </w:rPr>
        <w:t xml:space="preserve">][Cổ </w:t>
      </w:r>
      <w:r w:rsidR="00A72DC3" w:rsidRPr="00B36ABF">
        <w:rPr>
          <w:rFonts w:eastAsia="Times New Roman"/>
          <w:szCs w:val="22"/>
          <w:lang w:val="en-US" w:eastAsia="en-US" w:bidi="ar-SA"/>
        </w:rPr>
        <w:t>Đ</w:t>
      </w:r>
      <w:r w:rsidRPr="00B36ABF">
        <w:rPr>
          <w:rFonts w:eastAsia="Times New Roman"/>
          <w:szCs w:val="22"/>
          <w:lang w:val="en-US" w:eastAsia="en-US" w:bidi="ar-SA"/>
        </w:rPr>
        <w:t>ông];] và</w:t>
      </w:r>
      <w:bookmarkEnd w:id="63"/>
      <w:r w:rsidR="00E30AD9" w:rsidRPr="00B36ABF">
        <w:rPr>
          <w:rFonts w:eastAsia="Times New Roman"/>
          <w:sz w:val="14"/>
          <w:szCs w:val="14"/>
          <w:lang w:val="en-US" w:eastAsia="en-US" w:bidi="ar-SA"/>
        </w:rPr>
        <w:t xml:space="preserve"> </w:t>
      </w:r>
    </w:p>
    <w:p w14:paraId="28BE7044" w14:textId="7587D5C5"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bất kỳ mục đích nào khác được </w:t>
      </w:r>
      <w:r w:rsidR="00BF1534" w:rsidRPr="00B36ABF">
        <w:rPr>
          <w:rFonts w:eastAsia="Times New Roman"/>
          <w:szCs w:val="22"/>
          <w:lang w:val="en-US" w:eastAsia="en-US" w:bidi="ar-SA"/>
        </w:rPr>
        <w:t>Đại Lý Liên Tín Dụng</w:t>
      </w:r>
      <w:r w:rsidRPr="00B36ABF">
        <w:rPr>
          <w:rFonts w:eastAsia="Times New Roman"/>
          <w:szCs w:val="22"/>
          <w:lang w:val="en-US" w:eastAsia="en-US" w:bidi="ar-SA"/>
        </w:rPr>
        <w:t xml:space="preserve"> chấp thuận bằng văn bản.</w:t>
      </w:r>
      <w:r w:rsidR="00E30AD9" w:rsidRPr="00B36ABF">
        <w:rPr>
          <w:rFonts w:eastAsia="Times New Roman"/>
          <w:sz w:val="14"/>
          <w:szCs w:val="14"/>
          <w:lang w:val="en-US" w:eastAsia="en-US" w:bidi="ar-SA"/>
        </w:rPr>
        <w:t xml:space="preserve"> </w:t>
      </w:r>
    </w:p>
    <w:p w14:paraId="2CE5AC9B" w14:textId="1FE92EE9" w:rsidR="005B28EF" w:rsidRPr="00B36ABF" w:rsidRDefault="005B28EF" w:rsidP="005A16A4">
      <w:pPr>
        <w:pStyle w:val="General2L2"/>
        <w:widowControl w:val="0"/>
        <w:rPr>
          <w:szCs w:val="22"/>
          <w:lang w:eastAsia="en-US" w:bidi="ar-SA"/>
        </w:rPr>
      </w:pPr>
      <w:r w:rsidRPr="00B36ABF">
        <w:rPr>
          <w:szCs w:val="22"/>
          <w:lang w:eastAsia="en-US" w:bidi="ar-SA"/>
        </w:rPr>
        <w:t>Giám sát</w:t>
      </w:r>
      <w:r w:rsidR="00E30AD9" w:rsidRPr="00B36ABF">
        <w:rPr>
          <w:szCs w:val="22"/>
          <w:lang w:eastAsia="en-US" w:bidi="ar-SA"/>
        </w:rPr>
        <w:t xml:space="preserve"> </w:t>
      </w:r>
    </w:p>
    <w:p w14:paraId="021B903A" w14:textId="5F87A918" w:rsidR="005B28EF" w:rsidRPr="00B36ABF" w:rsidRDefault="005B28EF" w:rsidP="005A16A4">
      <w:pPr>
        <w:widowControl w:val="0"/>
        <w:ind w:left="720"/>
        <w:rPr>
          <w:rFonts w:eastAsia="Times New Roman"/>
          <w:sz w:val="24"/>
          <w:lang w:val="en-US" w:eastAsia="en-US" w:bidi="ar-SA"/>
        </w:rPr>
      </w:pPr>
      <w:r w:rsidRPr="00B36ABF">
        <w:rPr>
          <w:rFonts w:eastAsia="Times New Roman"/>
          <w:szCs w:val="22"/>
          <w:lang w:val="en-US" w:eastAsia="en-US" w:bidi="ar-SA"/>
        </w:rPr>
        <w:t xml:space="preserve">Không Bên </w:t>
      </w:r>
      <w:r w:rsidR="00E32EA5" w:rsidRPr="00B36ABF">
        <w:rPr>
          <w:rFonts w:eastAsia="Times New Roman"/>
          <w:szCs w:val="22"/>
          <w:lang w:val="en-US" w:eastAsia="en-US" w:bidi="ar-SA"/>
        </w:rPr>
        <w:t xml:space="preserve">Cấp Vốn </w:t>
      </w:r>
      <w:r w:rsidRPr="00B36ABF">
        <w:rPr>
          <w:rFonts w:eastAsia="Times New Roman"/>
          <w:szCs w:val="22"/>
          <w:lang w:val="en-US" w:eastAsia="en-US" w:bidi="ar-SA"/>
        </w:rPr>
        <w:t xml:space="preserve">nào </w:t>
      </w:r>
      <w:r w:rsidR="002004A1" w:rsidRPr="00B36ABF">
        <w:rPr>
          <w:rFonts w:eastAsia="Times New Roman"/>
          <w:szCs w:val="22"/>
          <w:lang w:val="en-US" w:eastAsia="en-US" w:bidi="ar-SA"/>
        </w:rPr>
        <w:t xml:space="preserve">có nghĩa vụ </w:t>
      </w:r>
      <w:r w:rsidRPr="00B36ABF">
        <w:rPr>
          <w:rFonts w:eastAsia="Times New Roman"/>
          <w:szCs w:val="22"/>
          <w:lang w:val="en-US" w:eastAsia="en-US" w:bidi="ar-SA"/>
        </w:rPr>
        <w:t xml:space="preserve">phải giám sát hoặc xác minh việc </w:t>
      </w:r>
      <w:r w:rsidR="002004A1" w:rsidRPr="00B36ABF">
        <w:rPr>
          <w:rFonts w:eastAsia="Times New Roman"/>
          <w:szCs w:val="22"/>
          <w:lang w:val="en-US" w:eastAsia="en-US" w:bidi="ar-SA"/>
        </w:rPr>
        <w:t xml:space="preserve">sử dụng </w:t>
      </w:r>
      <w:r w:rsidRPr="00B36ABF">
        <w:rPr>
          <w:rFonts w:eastAsia="Times New Roman"/>
          <w:szCs w:val="22"/>
          <w:lang w:val="en-US" w:eastAsia="en-US" w:bidi="ar-SA"/>
        </w:rPr>
        <w:t xml:space="preserve">bất kỳ số tiền nào đã vay theo </w:t>
      </w:r>
      <w:r w:rsidR="00584467" w:rsidRPr="00B36ABF">
        <w:rPr>
          <w:rFonts w:eastAsia="Times New Roman"/>
          <w:szCs w:val="22"/>
          <w:lang w:val="en-US" w:eastAsia="en-US" w:bidi="ar-SA"/>
        </w:rPr>
        <w:t>Thỏa Thuận này</w:t>
      </w:r>
      <w:r w:rsidRPr="00B36ABF">
        <w:rPr>
          <w:rFonts w:eastAsia="Times New Roman"/>
          <w:szCs w:val="22"/>
          <w:lang w:val="en-US" w:eastAsia="en-US" w:bidi="ar-SA"/>
        </w:rPr>
        <w:t>.</w:t>
      </w:r>
    </w:p>
    <w:p w14:paraId="7678B358" w14:textId="012D48BE" w:rsidR="005B28EF" w:rsidRPr="00B36ABF" w:rsidRDefault="002004A1" w:rsidP="005A16A4">
      <w:pPr>
        <w:pStyle w:val="General2L1"/>
        <w:widowControl w:val="0"/>
        <w:rPr>
          <w:szCs w:val="22"/>
          <w:lang w:eastAsia="en-US" w:bidi="ar-SA"/>
        </w:rPr>
      </w:pPr>
      <w:bookmarkStart w:id="64" w:name="_Toc68896673"/>
      <w:r w:rsidRPr="00B36ABF">
        <w:rPr>
          <w:szCs w:val="22"/>
          <w:lang w:eastAsia="en-US" w:bidi="ar-SA"/>
        </w:rPr>
        <w:t>C</w:t>
      </w:r>
      <w:r w:rsidR="00C8149C" w:rsidRPr="00B36ABF">
        <w:rPr>
          <w:szCs w:val="22"/>
          <w:lang w:eastAsia="en-US" w:bidi="ar-SA"/>
        </w:rPr>
        <w:t xml:space="preserve">ác điều kiện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w:t>
      </w:r>
      <w:bookmarkEnd w:id="64"/>
    </w:p>
    <w:p w14:paraId="0F85329B" w14:textId="5EA472B5" w:rsidR="005B28EF" w:rsidRPr="00B36ABF" w:rsidRDefault="00BC56EE" w:rsidP="005A16A4">
      <w:pPr>
        <w:pStyle w:val="General2L2"/>
        <w:widowControl w:val="0"/>
        <w:rPr>
          <w:szCs w:val="22"/>
          <w:lang w:eastAsia="en-US" w:bidi="ar-SA"/>
        </w:rPr>
      </w:pPr>
      <w:bookmarkStart w:id="65" w:name="_Ref67499962"/>
      <w:r w:rsidRPr="00B36ABF">
        <w:rPr>
          <w:szCs w:val="22"/>
        </w:rPr>
        <w:t>Các điều kiện tiên quyết ban đầu</w:t>
      </w:r>
      <w:bookmarkEnd w:id="65"/>
    </w:p>
    <w:p w14:paraId="03F323A1" w14:textId="2E4F675D" w:rsidR="005B28EF" w:rsidRPr="00B36ABF" w:rsidRDefault="00866391" w:rsidP="005A16A4">
      <w:pPr>
        <w:pStyle w:val="General2L3"/>
        <w:widowControl w:val="0"/>
        <w:rPr>
          <w:rFonts w:eastAsia="Times New Roman"/>
          <w:sz w:val="24"/>
          <w:lang w:val="en-US" w:eastAsia="en-US" w:bidi="ar-SA"/>
        </w:rPr>
      </w:pPr>
      <w:bookmarkStart w:id="66" w:name="_Ref67499955"/>
      <w:r w:rsidRPr="00B36ABF">
        <w:rPr>
          <w:rFonts w:eastAsia="Times New Roman"/>
          <w:szCs w:val="22"/>
          <w:lang w:val="en-US" w:eastAsia="en-US" w:bidi="ar-SA"/>
        </w:rPr>
        <w:t>Bên Vay</w:t>
      </w:r>
      <w:r w:rsidR="005B28EF" w:rsidRPr="00B36ABF">
        <w:rPr>
          <w:rFonts w:eastAsia="Times New Roman"/>
          <w:szCs w:val="22"/>
          <w:lang w:val="en-US" w:eastAsia="en-US" w:bidi="ar-SA"/>
        </w:rPr>
        <w:t xml:space="preserve"> không </w:t>
      </w:r>
      <w:r w:rsidR="00454505" w:rsidRPr="00B36ABF">
        <w:rPr>
          <w:rFonts w:eastAsia="Times New Roman"/>
          <w:szCs w:val="22"/>
          <w:lang w:val="en-US" w:eastAsia="en-US" w:bidi="ar-SA"/>
        </w:rPr>
        <w:t>thể</w:t>
      </w:r>
      <w:r w:rsidR="005B28EF" w:rsidRPr="00B36ABF">
        <w:rPr>
          <w:rFonts w:eastAsia="Times New Roman"/>
          <w:szCs w:val="22"/>
          <w:lang w:val="en-US" w:eastAsia="en-US" w:bidi="ar-SA"/>
        </w:rPr>
        <w:t xml:space="preserve"> đưa ra </w:t>
      </w:r>
      <w:r w:rsidR="00CB5237" w:rsidRPr="00B36ABF">
        <w:rPr>
          <w:szCs w:val="22"/>
          <w:lang w:eastAsia="en-US" w:bidi="ar-SA"/>
        </w:rPr>
        <w:t xml:space="preserve">Đề Nghị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 </w:t>
      </w:r>
      <w:r w:rsidR="005B28EF" w:rsidRPr="00B36ABF">
        <w:rPr>
          <w:rFonts w:eastAsia="Times New Roman"/>
          <w:szCs w:val="22"/>
          <w:lang w:val="en-US" w:eastAsia="en-US" w:bidi="ar-SA"/>
        </w:rPr>
        <w:t xml:space="preserve">cho lần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 </w:t>
      </w:r>
      <w:r w:rsidR="005B28EF" w:rsidRPr="00B36ABF">
        <w:rPr>
          <w:rFonts w:eastAsia="Times New Roman"/>
          <w:szCs w:val="22"/>
          <w:lang w:val="en-US" w:eastAsia="en-US" w:bidi="ar-SA"/>
        </w:rPr>
        <w:t xml:space="preserve">đầu tiên của bất kỳ </w:t>
      </w:r>
      <w:r w:rsidR="00CB5237" w:rsidRPr="00B36ABF">
        <w:rPr>
          <w:rFonts w:eastAsia="Times New Roman"/>
          <w:szCs w:val="22"/>
          <w:lang w:val="en-US" w:eastAsia="en-US" w:bidi="ar-SA"/>
        </w:rPr>
        <w:t xml:space="preserve">Khoản Tín Dụng nào </w:t>
      </w:r>
      <w:r w:rsidR="005B28EF" w:rsidRPr="00B36ABF">
        <w:rPr>
          <w:rFonts w:eastAsia="Times New Roman"/>
          <w:szCs w:val="22"/>
          <w:lang w:val="en-US" w:eastAsia="en-US" w:bidi="ar-SA"/>
        </w:rPr>
        <w:t>trừ khi:</w:t>
      </w:r>
      <w:bookmarkEnd w:id="66"/>
      <w:r w:rsidR="00E30AD9" w:rsidRPr="00B36ABF">
        <w:rPr>
          <w:rFonts w:eastAsia="Times New Roman"/>
          <w:sz w:val="14"/>
          <w:szCs w:val="14"/>
          <w:lang w:val="en-US" w:eastAsia="en-US" w:bidi="ar-SA"/>
        </w:rPr>
        <w:t xml:space="preserve"> </w:t>
      </w:r>
    </w:p>
    <w:p w14:paraId="21AA7743" w14:textId="6EDA2EAE" w:rsidR="005B28EF" w:rsidRPr="00B36ABF" w:rsidRDefault="00BF1534" w:rsidP="005A16A4">
      <w:pPr>
        <w:pStyle w:val="General2L4"/>
        <w:widowControl w:val="0"/>
        <w:rPr>
          <w:rFonts w:eastAsia="Times New Roman"/>
          <w:sz w:val="24"/>
          <w:lang w:val="en-US" w:eastAsia="en-US" w:bidi="ar-SA"/>
        </w:rPr>
      </w:pPr>
      <w:r w:rsidRPr="00B36ABF">
        <w:rPr>
          <w:rFonts w:eastAsia="Times New Roman"/>
          <w:szCs w:val="22"/>
          <w:lang w:val="en-US" w:eastAsia="en-US" w:bidi="ar-SA"/>
        </w:rPr>
        <w:t>Đại Lý Liên Tín Dụng</w:t>
      </w:r>
      <w:r w:rsidR="005B28EF" w:rsidRPr="00B36ABF">
        <w:rPr>
          <w:rFonts w:eastAsia="Times New Roman"/>
          <w:szCs w:val="22"/>
          <w:lang w:val="en-US" w:eastAsia="en-US" w:bidi="ar-SA"/>
        </w:rPr>
        <w:t xml:space="preserve"> đã nhận được tất cả các </w:t>
      </w:r>
      <w:r w:rsidR="00453255" w:rsidRPr="00B36ABF">
        <w:rPr>
          <w:rFonts w:eastAsia="Times New Roman"/>
          <w:szCs w:val="22"/>
          <w:lang w:val="en-US" w:eastAsia="en-US" w:bidi="ar-SA"/>
        </w:rPr>
        <w:t xml:space="preserve">văn bản </w:t>
      </w:r>
      <w:r w:rsidR="005B28EF" w:rsidRPr="00B36ABF">
        <w:rPr>
          <w:rFonts w:eastAsia="Times New Roman"/>
          <w:szCs w:val="22"/>
          <w:lang w:val="en-US" w:eastAsia="en-US" w:bidi="ar-SA"/>
        </w:rPr>
        <w:t xml:space="preserve">và </w:t>
      </w:r>
      <w:r w:rsidR="00453255" w:rsidRPr="00B36ABF">
        <w:rPr>
          <w:rFonts w:eastAsia="Times New Roman"/>
          <w:szCs w:val="22"/>
          <w:lang w:val="en-US" w:eastAsia="en-US" w:bidi="ar-SA"/>
        </w:rPr>
        <w:t xml:space="preserve">chứng từ </w:t>
      </w:r>
      <w:r w:rsidR="005B28EF" w:rsidRPr="00B36ABF">
        <w:rPr>
          <w:rFonts w:eastAsia="Times New Roman"/>
          <w:szCs w:val="22"/>
          <w:lang w:val="en-US" w:eastAsia="en-US" w:bidi="ar-SA"/>
        </w:rPr>
        <w:t xml:space="preserve">khác được </w:t>
      </w:r>
      <w:r w:rsidR="00453255" w:rsidRPr="00B36ABF">
        <w:rPr>
          <w:rFonts w:eastAsia="Times New Roman"/>
          <w:szCs w:val="22"/>
          <w:lang w:val="en-US" w:eastAsia="en-US" w:bidi="ar-SA"/>
        </w:rPr>
        <w:t xml:space="preserve">nêu </w:t>
      </w:r>
      <w:r w:rsidR="00453255" w:rsidRPr="00B36ABF">
        <w:rPr>
          <w:szCs w:val="22"/>
          <w:lang w:eastAsia="en-US"/>
        </w:rPr>
        <w:t>tại</w:t>
      </w:r>
      <w:r w:rsidR="002C4AF5" w:rsidRPr="00B36ABF">
        <w:rPr>
          <w:szCs w:val="22"/>
          <w:lang w:eastAsia="en-US"/>
        </w:rPr>
        <w:t xml:space="preserve"> </w:t>
      </w:r>
      <w:r w:rsidR="00DF5CD0" w:rsidRPr="00B36ABF">
        <w:rPr>
          <w:szCs w:val="22"/>
          <w:lang w:eastAsia="en-US"/>
        </w:rPr>
        <w:fldChar w:fldCharType="begin"/>
      </w:r>
      <w:r w:rsidR="00DF5CD0" w:rsidRPr="00B36ABF">
        <w:rPr>
          <w:szCs w:val="22"/>
          <w:lang w:eastAsia="en-US"/>
        </w:rPr>
        <w:instrText xml:space="preserve"> REF _Ref67585013 \n \h </w:instrText>
      </w:r>
      <w:r w:rsidR="00DB7AFD" w:rsidRPr="00B36ABF">
        <w:rPr>
          <w:szCs w:val="22"/>
          <w:lang w:eastAsia="en-US"/>
        </w:rPr>
        <w:instrText xml:space="preserve"> \* MERGEFORMAT </w:instrText>
      </w:r>
      <w:r w:rsidR="00DF5CD0" w:rsidRPr="00B36ABF">
        <w:rPr>
          <w:szCs w:val="22"/>
          <w:lang w:eastAsia="en-US"/>
        </w:rPr>
      </w:r>
      <w:r w:rsidR="00DF5CD0" w:rsidRPr="00B36ABF">
        <w:rPr>
          <w:szCs w:val="22"/>
          <w:lang w:eastAsia="en-US"/>
        </w:rPr>
        <w:fldChar w:fldCharType="separate"/>
      </w:r>
      <w:r w:rsidR="00CC7F22" w:rsidRPr="00B36ABF">
        <w:rPr>
          <w:szCs w:val="22"/>
          <w:lang w:eastAsia="en-US"/>
        </w:rPr>
        <w:t>Phụ Lục 2</w:t>
      </w:r>
      <w:r w:rsidR="00DF5CD0" w:rsidRPr="00B36ABF">
        <w:rPr>
          <w:szCs w:val="22"/>
          <w:lang w:eastAsia="en-US"/>
        </w:rPr>
        <w:fldChar w:fldCharType="end"/>
      </w:r>
      <w:r w:rsidR="00DF5CD0" w:rsidRPr="00B36ABF">
        <w:rPr>
          <w:szCs w:val="22"/>
          <w:lang w:eastAsia="en-US"/>
        </w:rPr>
        <w:t xml:space="preserve"> (</w:t>
      </w:r>
      <w:r w:rsidR="00DF5CD0" w:rsidRPr="00B36ABF">
        <w:rPr>
          <w:i/>
          <w:szCs w:val="22"/>
          <w:lang w:eastAsia="en-US"/>
        </w:rPr>
        <w:fldChar w:fldCharType="begin"/>
      </w:r>
      <w:r w:rsidR="003127CA" w:rsidRPr="00B36ABF">
        <w:rPr>
          <w:i/>
          <w:szCs w:val="22"/>
          <w:lang w:eastAsia="en-US"/>
        </w:rPr>
        <w:instrText xml:space="preserve"> REF _Ref67585020 \h  \* MERGEFORMAT </w:instrText>
      </w:r>
      <w:r w:rsidR="00DF5CD0" w:rsidRPr="00B36ABF">
        <w:rPr>
          <w:i/>
          <w:szCs w:val="22"/>
          <w:lang w:eastAsia="en-US"/>
        </w:rPr>
      </w:r>
      <w:r w:rsidR="00DF5CD0" w:rsidRPr="00B36ABF">
        <w:rPr>
          <w:i/>
          <w:szCs w:val="22"/>
          <w:lang w:eastAsia="en-US"/>
        </w:rPr>
        <w:fldChar w:fldCharType="separate"/>
      </w:r>
      <w:r w:rsidR="00CC7F22" w:rsidRPr="00B36ABF">
        <w:rPr>
          <w:i/>
        </w:rPr>
        <w:t>Các Điều Kiện Tiên Quyết</w:t>
      </w:r>
      <w:r w:rsidR="00DF5CD0" w:rsidRPr="00B36ABF">
        <w:rPr>
          <w:i/>
          <w:szCs w:val="22"/>
          <w:lang w:eastAsia="en-US"/>
        </w:rPr>
        <w:fldChar w:fldCharType="end"/>
      </w:r>
      <w:r w:rsidR="00DF5CD0" w:rsidRPr="00B36ABF">
        <w:rPr>
          <w:szCs w:val="22"/>
          <w:lang w:eastAsia="en-US"/>
        </w:rPr>
        <w:t xml:space="preserve">) </w:t>
      </w:r>
      <w:r w:rsidR="00453255" w:rsidRPr="00B36ABF">
        <w:rPr>
          <w:szCs w:val="22"/>
          <w:lang w:eastAsia="en-US"/>
        </w:rPr>
        <w:t xml:space="preserve">có </w:t>
      </w:r>
      <w:r w:rsidR="005B28EF" w:rsidRPr="00B36ABF">
        <w:rPr>
          <w:rFonts w:eastAsia="Times New Roman"/>
          <w:szCs w:val="22"/>
          <w:lang w:val="en-US" w:eastAsia="en-US" w:bidi="ar-SA"/>
        </w:rPr>
        <w:t xml:space="preserve">hình thức và nội dung đáp ứng yêu cầu của </w:t>
      </w:r>
      <w:r w:rsidRPr="00B36ABF">
        <w:rPr>
          <w:rFonts w:eastAsia="Times New Roman"/>
          <w:szCs w:val="22"/>
          <w:lang w:val="en-US" w:eastAsia="en-US" w:bidi="ar-SA"/>
        </w:rPr>
        <w:t>Đại Lý Liên Tín Dụng</w:t>
      </w:r>
      <w:r w:rsidR="005B28EF" w:rsidRPr="00B36ABF">
        <w:rPr>
          <w:rFonts w:eastAsia="Times New Roman"/>
          <w:szCs w:val="22"/>
          <w:lang w:val="en-US" w:eastAsia="en-US" w:bidi="ar-SA"/>
        </w:rPr>
        <w:t xml:space="preserve"> (hoặc, nếu chưa nhận được các </w:t>
      </w:r>
      <w:r w:rsidR="00453255" w:rsidRPr="00B36ABF">
        <w:rPr>
          <w:rFonts w:eastAsia="Times New Roman"/>
          <w:szCs w:val="22"/>
          <w:lang w:val="en-US" w:eastAsia="en-US" w:bidi="ar-SA"/>
        </w:rPr>
        <w:t xml:space="preserve">văn bản hoặc chứng từ khác đó, </w:t>
      </w:r>
      <w:r w:rsidRPr="00B36ABF">
        <w:rPr>
          <w:rFonts w:eastAsia="Times New Roman"/>
          <w:szCs w:val="22"/>
          <w:lang w:val="en-US" w:eastAsia="en-US" w:bidi="ar-SA"/>
        </w:rPr>
        <w:t>Đại Lý Liên Tín Dụng</w:t>
      </w:r>
      <w:r w:rsidR="005B28EF" w:rsidRPr="00B36ABF">
        <w:rPr>
          <w:rFonts w:eastAsia="Times New Roman"/>
          <w:szCs w:val="22"/>
          <w:lang w:val="en-US" w:eastAsia="en-US" w:bidi="ar-SA"/>
        </w:rPr>
        <w:t xml:space="preserve"> đã </w:t>
      </w:r>
      <w:r w:rsidR="00453255" w:rsidRPr="00B36ABF">
        <w:rPr>
          <w:rFonts w:eastAsia="Times New Roman"/>
          <w:szCs w:val="22"/>
          <w:lang w:val="en-US" w:eastAsia="en-US" w:bidi="ar-SA"/>
        </w:rPr>
        <w:t xml:space="preserve">cho </w:t>
      </w:r>
      <w:r w:rsidR="005B28EF" w:rsidRPr="00B36ABF">
        <w:rPr>
          <w:rFonts w:eastAsia="Times New Roman"/>
          <w:szCs w:val="22"/>
          <w:lang w:val="en-US" w:eastAsia="en-US" w:bidi="ar-SA"/>
        </w:rPr>
        <w:t xml:space="preserve">miễn </w:t>
      </w:r>
      <w:r w:rsidR="00453255" w:rsidRPr="00B36ABF">
        <w:rPr>
          <w:rFonts w:eastAsia="Times New Roman"/>
          <w:szCs w:val="22"/>
          <w:lang w:val="en-US" w:eastAsia="en-US" w:bidi="ar-SA"/>
        </w:rPr>
        <w:t xml:space="preserve">thực hiện </w:t>
      </w:r>
      <w:r w:rsidR="005B28EF" w:rsidRPr="00B36ABF">
        <w:rPr>
          <w:rFonts w:eastAsia="Times New Roman"/>
          <w:szCs w:val="22"/>
          <w:lang w:val="en-US" w:eastAsia="en-US" w:bidi="ar-SA"/>
        </w:rPr>
        <w:t xml:space="preserve">yêu cầu </w:t>
      </w:r>
      <w:r w:rsidR="00453255" w:rsidRPr="00B36ABF">
        <w:rPr>
          <w:rFonts w:eastAsia="Times New Roman"/>
          <w:szCs w:val="22"/>
          <w:lang w:val="en-US" w:eastAsia="en-US" w:bidi="ar-SA"/>
        </w:rPr>
        <w:t>đó</w:t>
      </w:r>
      <w:r w:rsidR="005B28EF" w:rsidRPr="00B36ABF">
        <w:rPr>
          <w:rFonts w:eastAsia="Times New Roman"/>
          <w:szCs w:val="22"/>
          <w:lang w:val="en-US" w:eastAsia="en-US" w:bidi="ar-SA"/>
        </w:rPr>
        <w:t xml:space="preserve">). </w:t>
      </w:r>
      <w:r w:rsidRPr="00B36ABF">
        <w:rPr>
          <w:rFonts w:eastAsia="Times New Roman"/>
          <w:szCs w:val="22"/>
          <w:lang w:val="en-US" w:eastAsia="en-US" w:bidi="ar-SA"/>
        </w:rPr>
        <w:t>Đại Lý Liên Tín Dụng</w:t>
      </w:r>
      <w:r w:rsidR="00453255" w:rsidRPr="00B36ABF">
        <w:rPr>
          <w:rFonts w:eastAsia="Times New Roman"/>
          <w:szCs w:val="22"/>
          <w:lang w:val="en-US" w:eastAsia="en-US" w:bidi="ar-SA"/>
        </w:rPr>
        <w:t xml:space="preserve"> </w:t>
      </w:r>
      <w:r w:rsidR="005B28EF" w:rsidRPr="00B36ABF">
        <w:rPr>
          <w:rFonts w:eastAsia="Times New Roman"/>
          <w:szCs w:val="22"/>
          <w:lang w:val="en-US" w:eastAsia="en-US" w:bidi="ar-SA"/>
        </w:rPr>
        <w:t xml:space="preserve">sẽ thông báo cho </w:t>
      </w:r>
      <w:r w:rsidR="00866391" w:rsidRPr="00B36ABF">
        <w:rPr>
          <w:rFonts w:eastAsia="Times New Roman"/>
          <w:szCs w:val="22"/>
          <w:lang w:val="en-US" w:eastAsia="en-US" w:bidi="ar-SA"/>
        </w:rPr>
        <w:t>Bên Vay</w:t>
      </w:r>
      <w:r w:rsidR="005B28EF" w:rsidRPr="00B36ABF">
        <w:rPr>
          <w:rFonts w:eastAsia="Times New Roman"/>
          <w:szCs w:val="22"/>
          <w:lang w:val="en-US" w:eastAsia="en-US" w:bidi="ar-SA"/>
        </w:rPr>
        <w:t xml:space="preserve"> và </w:t>
      </w:r>
      <w:r w:rsidR="00453255" w:rsidRPr="00B36ABF">
        <w:rPr>
          <w:rFonts w:eastAsia="Times New Roman"/>
          <w:szCs w:val="22"/>
          <w:lang w:val="en-US" w:eastAsia="en-US" w:bidi="ar-SA"/>
        </w:rPr>
        <w:t xml:space="preserve">Các </w:t>
      </w:r>
      <w:r w:rsidR="005B28EF" w:rsidRPr="00B36ABF">
        <w:rPr>
          <w:rFonts w:eastAsia="Times New Roman"/>
          <w:szCs w:val="22"/>
          <w:lang w:val="en-US" w:eastAsia="en-US" w:bidi="ar-SA"/>
        </w:rPr>
        <w:t xml:space="preserve">Bên </w:t>
      </w:r>
      <w:r w:rsidR="00453255" w:rsidRPr="00B36ABF">
        <w:rPr>
          <w:rFonts w:eastAsia="Times New Roman"/>
          <w:szCs w:val="22"/>
          <w:lang w:val="en-US" w:eastAsia="en-US" w:bidi="ar-SA"/>
        </w:rPr>
        <w:t xml:space="preserve">Cho Vay </w:t>
      </w:r>
      <w:r w:rsidR="005B28EF" w:rsidRPr="00B36ABF">
        <w:rPr>
          <w:rFonts w:eastAsia="Times New Roman"/>
          <w:szCs w:val="22"/>
          <w:lang w:val="en-US" w:eastAsia="en-US" w:bidi="ar-SA"/>
        </w:rPr>
        <w:t xml:space="preserve">bằng văn bản ngay khi </w:t>
      </w:r>
      <w:r w:rsidR="00453255" w:rsidRPr="00B36ABF">
        <w:rPr>
          <w:rFonts w:eastAsia="Times New Roman"/>
          <w:szCs w:val="22"/>
          <w:lang w:val="en-US" w:eastAsia="en-US" w:bidi="ar-SA"/>
        </w:rPr>
        <w:t>điều kiện này được đáp ứng</w:t>
      </w:r>
      <w:r w:rsidR="005B28EF" w:rsidRPr="00B36ABF">
        <w:rPr>
          <w:rFonts w:eastAsia="Times New Roman"/>
          <w:szCs w:val="22"/>
          <w:lang w:val="en-US" w:eastAsia="en-US" w:bidi="ar-SA"/>
        </w:rPr>
        <w:t>[; và</w:t>
      </w:r>
      <w:r w:rsidR="00E30AD9" w:rsidRPr="00B36ABF">
        <w:rPr>
          <w:rFonts w:eastAsia="Times New Roman"/>
          <w:sz w:val="14"/>
          <w:szCs w:val="14"/>
          <w:lang w:val="en-US" w:eastAsia="en-US" w:bidi="ar-SA"/>
        </w:rPr>
        <w:t xml:space="preserve"> </w:t>
      </w:r>
    </w:p>
    <w:p w14:paraId="5D17EF55" w14:textId="59B9C3FF" w:rsidR="008D117F" w:rsidRPr="00B36ABF" w:rsidRDefault="005B28EF" w:rsidP="005A16A4">
      <w:pPr>
        <w:pStyle w:val="General2L4"/>
        <w:widowControl w:val="0"/>
        <w:rPr>
          <w:rFonts w:eastAsia="Times New Roman"/>
          <w:sz w:val="24"/>
          <w:lang w:val="en-US" w:eastAsia="en-US" w:bidi="ar-SA"/>
        </w:rPr>
      </w:pPr>
      <w:r w:rsidRPr="00B36ABF">
        <w:rPr>
          <w:rFonts w:eastAsia="Times New Roman"/>
          <w:szCs w:val="22"/>
          <w:lang w:val="en-US" w:eastAsia="en-US" w:bidi="ar-SA"/>
        </w:rPr>
        <w:t xml:space="preserve">mỗi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w:t>
      </w:r>
      <w:r w:rsidR="00453255" w:rsidRPr="00B36ABF">
        <w:rPr>
          <w:rFonts w:eastAsia="Times New Roman"/>
          <w:szCs w:val="22"/>
          <w:lang w:val="en-US" w:eastAsia="en-US" w:bidi="ar-SA"/>
        </w:rPr>
        <w:t xml:space="preserve">Tín Dụng Liên Quan </w:t>
      </w:r>
      <w:r w:rsidRPr="00B36ABF">
        <w:rPr>
          <w:rFonts w:eastAsia="Times New Roman"/>
          <w:szCs w:val="22"/>
          <w:lang w:val="en-US" w:eastAsia="en-US" w:bidi="ar-SA"/>
        </w:rPr>
        <w:t xml:space="preserve">đã nhận được tất cả các </w:t>
      </w:r>
      <w:r w:rsidR="00523ECF" w:rsidRPr="00B36ABF">
        <w:rPr>
          <w:rFonts w:eastAsia="Times New Roman"/>
          <w:szCs w:val="22"/>
          <w:lang w:val="en-US" w:eastAsia="en-US" w:bidi="ar-SA"/>
        </w:rPr>
        <w:t xml:space="preserve">văn bản </w:t>
      </w:r>
      <w:r w:rsidRPr="00B36ABF">
        <w:rPr>
          <w:rFonts w:eastAsia="Times New Roman"/>
          <w:szCs w:val="22"/>
          <w:lang w:val="en-US" w:eastAsia="en-US" w:bidi="ar-SA"/>
        </w:rPr>
        <w:t xml:space="preserve">và </w:t>
      </w:r>
      <w:r w:rsidR="00523ECF" w:rsidRPr="00B36ABF">
        <w:rPr>
          <w:rFonts w:eastAsia="Times New Roman"/>
          <w:szCs w:val="22"/>
          <w:lang w:val="en-US" w:eastAsia="en-US" w:bidi="ar-SA"/>
        </w:rPr>
        <w:t xml:space="preserve">chứng từ </w:t>
      </w:r>
      <w:r w:rsidRPr="00B36ABF">
        <w:rPr>
          <w:rFonts w:eastAsia="Times New Roman"/>
          <w:szCs w:val="22"/>
          <w:lang w:val="en-US" w:eastAsia="en-US" w:bidi="ar-SA"/>
        </w:rPr>
        <w:t xml:space="preserve">khác được </w:t>
      </w:r>
      <w:r w:rsidR="00523ECF" w:rsidRPr="00B36ABF">
        <w:rPr>
          <w:rFonts w:eastAsia="Times New Roman"/>
          <w:szCs w:val="22"/>
          <w:lang w:val="en-US" w:eastAsia="en-US" w:bidi="ar-SA"/>
        </w:rPr>
        <w:t xml:space="preserve">nêu là các điều kiện tiên quyết </w:t>
      </w:r>
      <w:r w:rsidRPr="00B36ABF">
        <w:rPr>
          <w:rFonts w:eastAsia="Times New Roman"/>
          <w:szCs w:val="22"/>
          <w:lang w:val="en-US" w:eastAsia="en-US" w:bidi="ar-SA"/>
        </w:rPr>
        <w:t xml:space="preserve">trong </w:t>
      </w:r>
      <w:r w:rsidR="00523ECF" w:rsidRPr="00B36ABF">
        <w:rPr>
          <w:rFonts w:eastAsia="Times New Roman"/>
          <w:szCs w:val="22"/>
          <w:lang w:val="en-US" w:eastAsia="en-US" w:bidi="ar-SA"/>
        </w:rPr>
        <w:t xml:space="preserve">Hợp Đồng Vay đối với Khoản Tín Dụng đó, dưới </w:t>
      </w:r>
      <w:r w:rsidRPr="00B36ABF">
        <w:rPr>
          <w:rFonts w:eastAsia="Times New Roman"/>
          <w:szCs w:val="22"/>
          <w:lang w:val="en-US" w:eastAsia="en-US" w:bidi="ar-SA"/>
        </w:rPr>
        <w:t xml:space="preserve">hình thức và nội dung đáp ứng yêu cầu của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w:t>
      </w:r>
      <w:r w:rsidR="00523ECF" w:rsidRPr="00B36ABF">
        <w:rPr>
          <w:rFonts w:eastAsia="Times New Roman"/>
          <w:szCs w:val="22"/>
          <w:lang w:val="en-US" w:eastAsia="en-US" w:bidi="ar-SA"/>
        </w:rPr>
        <w:t xml:space="preserve">Tín </w:t>
      </w:r>
      <w:r w:rsidR="00523ECF" w:rsidRPr="00B36ABF">
        <w:rPr>
          <w:rFonts w:eastAsia="Times New Roman"/>
          <w:szCs w:val="22"/>
          <w:lang w:val="en-US" w:eastAsia="en-US" w:bidi="ar-SA"/>
        </w:rPr>
        <w:lastRenderedPageBreak/>
        <w:t xml:space="preserve">Dụng Liên Quan </w:t>
      </w:r>
      <w:r w:rsidRPr="00B36ABF">
        <w:rPr>
          <w:rFonts w:eastAsia="Times New Roman"/>
          <w:szCs w:val="22"/>
          <w:lang w:val="en-US" w:eastAsia="en-US" w:bidi="ar-SA"/>
        </w:rPr>
        <w:t xml:space="preserve">(hoặc, nếu chưa nhận được các </w:t>
      </w:r>
      <w:r w:rsidR="00523ECF" w:rsidRPr="00B36ABF">
        <w:rPr>
          <w:rFonts w:eastAsia="Times New Roman"/>
          <w:szCs w:val="22"/>
          <w:lang w:val="en-US" w:eastAsia="en-US" w:bidi="ar-SA"/>
        </w:rPr>
        <w:t xml:space="preserve">văn bản hoặc </w:t>
      </w:r>
      <w:r w:rsidRPr="00B36ABF">
        <w:rPr>
          <w:rFonts w:eastAsia="Times New Roman"/>
          <w:szCs w:val="22"/>
          <w:lang w:val="en-US" w:eastAsia="en-US" w:bidi="ar-SA"/>
        </w:rPr>
        <w:t xml:space="preserve">chứng </w:t>
      </w:r>
      <w:r w:rsidR="00523ECF" w:rsidRPr="00B36ABF">
        <w:rPr>
          <w:rFonts w:eastAsia="Times New Roman"/>
          <w:szCs w:val="22"/>
          <w:lang w:val="en-US" w:eastAsia="en-US" w:bidi="ar-SA"/>
        </w:rPr>
        <w:t xml:space="preserve">từ </w:t>
      </w:r>
      <w:r w:rsidRPr="00B36ABF">
        <w:rPr>
          <w:rFonts w:eastAsia="Times New Roman"/>
          <w:szCs w:val="22"/>
          <w:lang w:val="en-US" w:eastAsia="en-US" w:bidi="ar-SA"/>
        </w:rPr>
        <w:t xml:space="preserve">khác </w:t>
      </w:r>
      <w:r w:rsidR="00523ECF" w:rsidRPr="00B36ABF">
        <w:rPr>
          <w:rFonts w:eastAsia="Times New Roman"/>
          <w:szCs w:val="22"/>
          <w:lang w:val="en-US" w:eastAsia="en-US" w:bidi="ar-SA"/>
        </w:rPr>
        <w:t>đó</w:t>
      </w:r>
      <w:r w:rsidRPr="00B36ABF">
        <w:rPr>
          <w:rFonts w:eastAsia="Times New Roman"/>
          <w:szCs w:val="22"/>
          <w:lang w:val="en-US" w:eastAsia="en-US" w:bidi="ar-SA"/>
        </w:rPr>
        <w:t xml:space="preserve">, </w:t>
      </w:r>
      <w:r w:rsidR="008D117F" w:rsidRPr="00B36ABF">
        <w:rPr>
          <w:rFonts w:eastAsia="Times New Roman"/>
          <w:szCs w:val="22"/>
          <w:lang w:val="en-US" w:eastAsia="en-US" w:bidi="ar-SA"/>
        </w:rPr>
        <w:t xml:space="preserve">Đại Lý Tín Dụng </w:t>
      </w:r>
      <w:r w:rsidRPr="00B36ABF">
        <w:rPr>
          <w:rFonts w:eastAsia="Times New Roman"/>
          <w:szCs w:val="22"/>
          <w:lang w:val="en-US" w:eastAsia="en-US" w:bidi="ar-SA"/>
        </w:rPr>
        <w:t xml:space="preserve">Liên </w:t>
      </w:r>
      <w:r w:rsidR="008D117F" w:rsidRPr="00B36ABF">
        <w:rPr>
          <w:rFonts w:eastAsia="Times New Roman"/>
          <w:szCs w:val="22"/>
          <w:lang w:val="en-US" w:eastAsia="en-US" w:bidi="ar-SA"/>
        </w:rPr>
        <w:t xml:space="preserve">Quan </w:t>
      </w:r>
      <w:r w:rsidRPr="00B36ABF">
        <w:rPr>
          <w:rFonts w:eastAsia="Times New Roman"/>
          <w:szCs w:val="22"/>
          <w:lang w:val="en-US" w:eastAsia="en-US" w:bidi="ar-SA"/>
        </w:rPr>
        <w:t xml:space="preserve">đã </w:t>
      </w:r>
      <w:r w:rsidR="008D117F" w:rsidRPr="00B36ABF">
        <w:rPr>
          <w:rFonts w:eastAsia="Times New Roman"/>
          <w:szCs w:val="22"/>
          <w:lang w:val="en-US" w:eastAsia="en-US" w:bidi="ar-SA"/>
        </w:rPr>
        <w:t xml:space="preserve">cho miễn thực hiện </w:t>
      </w:r>
      <w:r w:rsidRPr="00B36ABF">
        <w:rPr>
          <w:rFonts w:eastAsia="Times New Roman"/>
          <w:szCs w:val="22"/>
          <w:lang w:val="en-US" w:eastAsia="en-US" w:bidi="ar-SA"/>
        </w:rPr>
        <w:t xml:space="preserve">yêu cầu đó). Mỗi </w:t>
      </w:r>
      <w:r w:rsidR="00B32E39" w:rsidRPr="00B36ABF">
        <w:rPr>
          <w:rFonts w:eastAsia="Times New Roman"/>
          <w:szCs w:val="22"/>
          <w:lang w:val="en-US" w:eastAsia="en-US" w:bidi="ar-SA"/>
        </w:rPr>
        <w:t>Đại Lý</w:t>
      </w:r>
      <w:r w:rsidRPr="00B36ABF">
        <w:rPr>
          <w:rFonts w:eastAsia="Times New Roman"/>
          <w:szCs w:val="22"/>
          <w:lang w:val="en-US" w:eastAsia="en-US" w:bidi="ar-SA"/>
        </w:rPr>
        <w:t xml:space="preserve"> </w:t>
      </w:r>
      <w:r w:rsidR="008D117F" w:rsidRPr="00B36ABF">
        <w:rPr>
          <w:rFonts w:eastAsia="Times New Roman"/>
          <w:szCs w:val="22"/>
          <w:lang w:val="en-US" w:eastAsia="en-US" w:bidi="ar-SA"/>
        </w:rPr>
        <w:t xml:space="preserve">Tín Dụng Liên Quan sẽ thông báo cho Bên Vay, Các Bên Cho Vay theo Khoản Tín Dụng mà trong đó mình là Đại Lý Tín Dụng Liên Quan và Đại Lý </w:t>
      </w:r>
      <w:r w:rsidR="00BF1534" w:rsidRPr="00B36ABF">
        <w:rPr>
          <w:rFonts w:eastAsia="Times New Roman"/>
          <w:szCs w:val="22"/>
          <w:lang w:val="en-US" w:eastAsia="en-US" w:bidi="ar-SA"/>
        </w:rPr>
        <w:t xml:space="preserve">Liên Tín Dụng </w:t>
      </w:r>
      <w:r w:rsidR="008D117F" w:rsidRPr="00B36ABF">
        <w:rPr>
          <w:rFonts w:eastAsia="Times New Roman"/>
          <w:szCs w:val="22"/>
          <w:lang w:val="en-US" w:eastAsia="en-US" w:bidi="ar-SA"/>
        </w:rPr>
        <w:t>bằng văn bản ngay khi điều kiện này được đáp ứng]</w:t>
      </w:r>
      <w:r w:rsidR="008D117F" w:rsidRPr="00B36ABF">
        <w:rPr>
          <w:rStyle w:val="FootnoteReference"/>
          <w:sz w:val="22"/>
          <w:szCs w:val="22"/>
        </w:rPr>
        <w:t xml:space="preserve"> </w:t>
      </w:r>
      <w:r w:rsidR="008D117F" w:rsidRPr="00B36ABF">
        <w:rPr>
          <w:rStyle w:val="FootnoteReference"/>
          <w:sz w:val="22"/>
          <w:szCs w:val="22"/>
        </w:rPr>
        <w:footnoteReference w:id="91"/>
      </w:r>
      <w:r w:rsidR="008D117F" w:rsidRPr="00B36ABF">
        <w:rPr>
          <w:rFonts w:eastAsia="Times New Roman"/>
          <w:szCs w:val="22"/>
          <w:lang w:val="en-US" w:eastAsia="en-US" w:bidi="ar-SA"/>
        </w:rPr>
        <w:t xml:space="preserve">. </w:t>
      </w:r>
    </w:p>
    <w:p w14:paraId="64463A90" w14:textId="2BE0BFAD"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Không </w:t>
      </w:r>
      <w:r w:rsidR="00B32E39" w:rsidRPr="00B36ABF">
        <w:rPr>
          <w:rFonts w:eastAsia="Times New Roman"/>
          <w:szCs w:val="22"/>
          <w:lang w:val="en-US" w:eastAsia="en-US" w:bidi="ar-SA"/>
        </w:rPr>
        <w:t>Đại Lý</w:t>
      </w:r>
      <w:r w:rsidR="008D117F" w:rsidRPr="00B36ABF">
        <w:rPr>
          <w:rFonts w:eastAsia="Times New Roman"/>
          <w:szCs w:val="22"/>
          <w:lang w:val="en-US" w:eastAsia="en-US" w:bidi="ar-SA"/>
        </w:rPr>
        <w:t xml:space="preserve"> nào </w:t>
      </w:r>
      <w:r w:rsidR="0096174B" w:rsidRPr="00B36ABF">
        <w:rPr>
          <w:rFonts w:eastAsia="Times New Roman"/>
          <w:szCs w:val="22"/>
          <w:lang w:val="en-US" w:eastAsia="en-US" w:bidi="ar-SA"/>
        </w:rPr>
        <w:t>sẽ</w:t>
      </w:r>
      <w:r w:rsidR="0096174B" w:rsidRPr="00B36ABF">
        <w:rPr>
          <w:rFonts w:eastAsia="Times New Roman"/>
          <w:szCs w:val="22"/>
          <w:lang w:val="vi-VN" w:eastAsia="en-US" w:bidi="ar-SA"/>
        </w:rPr>
        <w:t xml:space="preserve"> </w:t>
      </w:r>
      <w:r w:rsidRPr="00B36ABF">
        <w:rPr>
          <w:rFonts w:eastAsia="Times New Roman"/>
          <w:szCs w:val="22"/>
          <w:lang w:val="en-US" w:eastAsia="en-US" w:bidi="ar-SA"/>
        </w:rPr>
        <w:t xml:space="preserve">chịu trách nhiệm về bất kỳ thiệt hại, chi phí hoặc </w:t>
      </w:r>
      <w:r w:rsidR="008D117F" w:rsidRPr="00B36ABF">
        <w:rPr>
          <w:rFonts w:eastAsia="Times New Roman"/>
          <w:szCs w:val="22"/>
          <w:lang w:val="en-US" w:eastAsia="en-US" w:bidi="ar-SA"/>
        </w:rPr>
        <w:t xml:space="preserve">phí </w:t>
      </w:r>
      <w:r w:rsidRPr="00B36ABF">
        <w:rPr>
          <w:rFonts w:eastAsia="Times New Roman"/>
          <w:szCs w:val="22"/>
          <w:lang w:val="en-US" w:eastAsia="en-US" w:bidi="ar-SA"/>
        </w:rPr>
        <w:t xml:space="preserve">tổn nào do việc đưa ra bất kỳ thông báo nào như </w:t>
      </w:r>
      <w:r w:rsidR="008D117F" w:rsidRPr="00B36ABF">
        <w:rPr>
          <w:rFonts w:eastAsia="Times New Roman"/>
          <w:szCs w:val="22"/>
          <w:lang w:val="en-US" w:eastAsia="en-US" w:bidi="ar-SA"/>
        </w:rPr>
        <w:t>trên</w:t>
      </w:r>
      <w:r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75418518" w14:textId="2169305E" w:rsidR="005B28EF" w:rsidRPr="00B36ABF" w:rsidRDefault="005B28EF" w:rsidP="005A16A4">
      <w:pPr>
        <w:pStyle w:val="General2L2"/>
        <w:widowControl w:val="0"/>
        <w:rPr>
          <w:szCs w:val="22"/>
          <w:lang w:eastAsia="en-US" w:bidi="ar-SA"/>
        </w:rPr>
      </w:pPr>
      <w:bookmarkStart w:id="67" w:name="_Ref67501303"/>
      <w:r w:rsidRPr="00B36ABF">
        <w:rPr>
          <w:szCs w:val="22"/>
          <w:lang w:eastAsia="en-US" w:bidi="ar-SA"/>
        </w:rPr>
        <w:t xml:space="preserve">Các điều kiện </w:t>
      </w:r>
      <w:r w:rsidR="001C6427" w:rsidRPr="00B36ABF">
        <w:rPr>
          <w:szCs w:val="22"/>
          <w:lang w:eastAsia="en-US" w:bidi="ar-SA"/>
        </w:rPr>
        <w:t>tiên quyết khác</w:t>
      </w:r>
      <w:bookmarkEnd w:id="67"/>
      <w:r w:rsidR="00E30AD9" w:rsidRPr="00B36ABF">
        <w:rPr>
          <w:szCs w:val="22"/>
          <w:lang w:eastAsia="en-US" w:bidi="ar-SA"/>
        </w:rPr>
        <w:t xml:space="preserve"> </w:t>
      </w:r>
    </w:p>
    <w:p w14:paraId="6D9BE14D" w14:textId="373D39DF" w:rsidR="005B28EF" w:rsidRPr="00B36ABF" w:rsidRDefault="00AB61AC" w:rsidP="005A16A4">
      <w:pPr>
        <w:widowControl w:val="0"/>
        <w:ind w:left="720"/>
        <w:rPr>
          <w:rFonts w:eastAsia="Times New Roman"/>
          <w:sz w:val="24"/>
          <w:lang w:val="en-US" w:eastAsia="en-US" w:bidi="ar-SA"/>
        </w:rPr>
      </w:pPr>
      <w:r w:rsidRPr="00B36ABF">
        <w:rPr>
          <w:rFonts w:eastAsia="Times New Roman"/>
          <w:szCs w:val="22"/>
          <w:lang w:val="en-US" w:eastAsia="en-US" w:bidi="ar-SA"/>
        </w:rPr>
        <w:t xml:space="preserve">Các </w:t>
      </w:r>
      <w:r w:rsidR="005B28EF" w:rsidRPr="00B36ABF">
        <w:rPr>
          <w:rFonts w:eastAsia="Times New Roman"/>
          <w:szCs w:val="22"/>
          <w:lang w:val="en-US" w:eastAsia="en-US" w:bidi="ar-SA"/>
        </w:rPr>
        <w:t xml:space="preserve">Bên </w:t>
      </w:r>
      <w:r w:rsidRPr="00B36ABF">
        <w:rPr>
          <w:rFonts w:eastAsia="Times New Roman"/>
          <w:szCs w:val="22"/>
          <w:lang w:val="en-US" w:eastAsia="en-US" w:bidi="ar-SA"/>
        </w:rPr>
        <w:t xml:space="preserve">Cho Vay </w:t>
      </w:r>
      <w:r w:rsidR="005B28EF" w:rsidRPr="00B36ABF">
        <w:rPr>
          <w:rFonts w:eastAsia="Times New Roman"/>
          <w:szCs w:val="22"/>
          <w:lang w:val="en-US" w:eastAsia="en-US" w:bidi="ar-SA"/>
        </w:rPr>
        <w:t xml:space="preserve">theo bất kỳ </w:t>
      </w:r>
      <w:r w:rsidRPr="00B36ABF">
        <w:rPr>
          <w:rFonts w:eastAsia="Times New Roman"/>
          <w:szCs w:val="22"/>
          <w:lang w:val="en-US" w:eastAsia="en-US" w:bidi="ar-SA"/>
        </w:rPr>
        <w:t xml:space="preserve">Khoản Tín Dụng </w:t>
      </w:r>
      <w:r w:rsidR="005B28EF" w:rsidRPr="00B36ABF">
        <w:rPr>
          <w:rFonts w:eastAsia="Times New Roman"/>
          <w:szCs w:val="22"/>
          <w:lang w:val="en-US" w:eastAsia="en-US" w:bidi="ar-SA"/>
        </w:rPr>
        <w:t xml:space="preserve">nào sẽ chỉ có nghĩa vụ thực hiện hoặc tham gia vào </w:t>
      </w:r>
      <w:r w:rsidR="00454505" w:rsidRPr="00B36ABF">
        <w:rPr>
          <w:rFonts w:eastAsia="Times New Roman"/>
          <w:szCs w:val="22"/>
          <w:lang w:val="en-US" w:eastAsia="en-US" w:bidi="ar-SA"/>
        </w:rPr>
        <w:t>bất</w:t>
      </w:r>
      <w:r w:rsidR="00454505" w:rsidRPr="00B36ABF">
        <w:rPr>
          <w:rFonts w:eastAsia="Times New Roman"/>
          <w:szCs w:val="22"/>
          <w:lang w:val="vi-VN" w:eastAsia="en-US" w:bidi="ar-SA"/>
        </w:rPr>
        <w:t xml:space="preserve"> kỳ việc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 nào </w:t>
      </w:r>
      <w:r w:rsidRPr="00B36ABF">
        <w:rPr>
          <w:rFonts w:eastAsia="Times New Roman"/>
          <w:szCs w:val="22"/>
          <w:lang w:val="en-US" w:eastAsia="en-US" w:bidi="ar-SA"/>
        </w:rPr>
        <w:t>của Khoản Tín Dụng đó nếu</w:t>
      </w:r>
      <w:r w:rsidR="005B28EF" w:rsidRPr="00B36ABF">
        <w:rPr>
          <w:rFonts w:eastAsia="Times New Roman"/>
          <w:szCs w:val="22"/>
          <w:lang w:val="en-US" w:eastAsia="en-US" w:bidi="ar-SA"/>
        </w:rPr>
        <w:t>:</w:t>
      </w:r>
    </w:p>
    <w:p w14:paraId="101F4348" w14:textId="42E1E6BF" w:rsidR="005B28EF" w:rsidRPr="00B36ABF" w:rsidRDefault="00866391" w:rsidP="005A16A4">
      <w:pPr>
        <w:pStyle w:val="General2L3"/>
        <w:widowControl w:val="0"/>
        <w:rPr>
          <w:rFonts w:eastAsia="Times New Roman"/>
          <w:sz w:val="24"/>
          <w:lang w:val="en-US" w:eastAsia="en-US" w:bidi="ar-SA"/>
        </w:rPr>
      </w:pPr>
      <w:bookmarkStart w:id="68" w:name="_Ref67499916"/>
      <w:r w:rsidRPr="00B36ABF">
        <w:rPr>
          <w:rFonts w:eastAsia="Times New Roman"/>
          <w:szCs w:val="22"/>
          <w:lang w:val="en-US" w:eastAsia="en-US" w:bidi="ar-SA"/>
        </w:rPr>
        <w:t>Bên Vay</w:t>
      </w:r>
      <w:r w:rsidR="005B28EF" w:rsidRPr="00B36ABF">
        <w:rPr>
          <w:rFonts w:eastAsia="Times New Roman"/>
          <w:szCs w:val="22"/>
          <w:lang w:val="en-US" w:eastAsia="en-US" w:bidi="ar-SA"/>
        </w:rPr>
        <w:t xml:space="preserve"> đã </w:t>
      </w:r>
      <w:r w:rsidR="003C66BA" w:rsidRPr="00B36ABF">
        <w:rPr>
          <w:rFonts w:eastAsia="Times New Roman"/>
          <w:szCs w:val="22"/>
          <w:lang w:val="en-US" w:eastAsia="en-US" w:bidi="ar-SA"/>
        </w:rPr>
        <w:t xml:space="preserve">gửi </w:t>
      </w:r>
      <w:r w:rsidR="005B28EF" w:rsidRPr="00B36ABF">
        <w:rPr>
          <w:rFonts w:eastAsia="Times New Roman"/>
          <w:szCs w:val="22"/>
          <w:lang w:val="en-US" w:eastAsia="en-US" w:bidi="ar-SA"/>
        </w:rPr>
        <w:t xml:space="preserve">một </w:t>
      </w:r>
      <w:r w:rsidR="003C66BA" w:rsidRPr="00B36ABF">
        <w:rPr>
          <w:rFonts w:eastAsia="Times New Roman"/>
          <w:szCs w:val="22"/>
          <w:lang w:val="en-US" w:eastAsia="en-US" w:bidi="ar-SA"/>
        </w:rPr>
        <w:t xml:space="preserve">Đề Nghị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 </w:t>
      </w:r>
      <w:r w:rsidR="00454505" w:rsidRPr="00B36ABF">
        <w:rPr>
          <w:rFonts w:eastAsia="Times New Roman"/>
          <w:szCs w:val="22"/>
          <w:lang w:val="en-US" w:eastAsia="en-US" w:bidi="ar-SA"/>
        </w:rPr>
        <w:t>đầy</w:t>
      </w:r>
      <w:r w:rsidR="00454505" w:rsidRPr="00B36ABF">
        <w:rPr>
          <w:rFonts w:eastAsia="Times New Roman"/>
          <w:szCs w:val="22"/>
          <w:lang w:val="vi-VN" w:eastAsia="en-US" w:bidi="ar-SA"/>
        </w:rPr>
        <w:t xml:space="preserve"> đủ </w:t>
      </w:r>
      <w:r w:rsidR="003C66BA" w:rsidRPr="00B36ABF">
        <w:rPr>
          <w:rFonts w:eastAsia="Times New Roman"/>
          <w:szCs w:val="22"/>
          <w:lang w:val="en-US" w:eastAsia="en-US" w:bidi="ar-SA"/>
        </w:rPr>
        <w:t xml:space="preserve">hợp lệ cho </w:t>
      </w:r>
      <w:r w:rsidR="00BF1534" w:rsidRPr="00B36ABF">
        <w:rPr>
          <w:rFonts w:eastAsia="Times New Roman"/>
          <w:szCs w:val="22"/>
          <w:lang w:val="en-US" w:eastAsia="en-US" w:bidi="ar-SA"/>
        </w:rPr>
        <w:t>Đại Lý Liên Tín Dụng</w:t>
      </w:r>
      <w:r w:rsidR="003C66BA" w:rsidRPr="00B36ABF">
        <w:rPr>
          <w:rFonts w:eastAsia="Times New Roman"/>
          <w:szCs w:val="22"/>
          <w:lang w:val="en-US" w:eastAsia="en-US" w:bidi="ar-SA"/>
        </w:rPr>
        <w:t xml:space="preserve"> </w:t>
      </w:r>
      <w:r w:rsidR="005B28EF" w:rsidRPr="00B36ABF">
        <w:rPr>
          <w:rFonts w:eastAsia="Times New Roman"/>
          <w:szCs w:val="22"/>
          <w:lang w:val="en-US" w:eastAsia="en-US" w:bidi="ar-SA"/>
        </w:rPr>
        <w:t xml:space="preserve">và </w:t>
      </w:r>
      <w:r w:rsidR="003C66BA" w:rsidRPr="00B36ABF">
        <w:rPr>
          <w:rFonts w:eastAsia="Times New Roman"/>
          <w:szCs w:val="22"/>
          <w:lang w:val="en-US" w:eastAsia="en-US" w:bidi="ar-SA"/>
        </w:rPr>
        <w:t xml:space="preserve">Đại Lý Tín Dụng Liên Quan theo </w:t>
      </w:r>
      <w:r w:rsidR="00C266A3" w:rsidRPr="00B36ABF">
        <w:rPr>
          <w:rFonts w:eastAsia="Times New Roman"/>
          <w:szCs w:val="22"/>
          <w:lang w:val="en-US" w:eastAsia="en-US" w:bidi="ar-SA"/>
        </w:rPr>
        <w:t>quy</w:t>
      </w:r>
      <w:r w:rsidR="003C66BA" w:rsidRPr="00B36ABF">
        <w:rPr>
          <w:rFonts w:eastAsia="Times New Roman"/>
          <w:szCs w:val="22"/>
          <w:lang w:val="en-US" w:eastAsia="en-US" w:bidi="ar-SA"/>
        </w:rPr>
        <w:t xml:space="preserve"> định của </w:t>
      </w:r>
      <w:r w:rsidR="005B28EF" w:rsidRPr="00B36ABF">
        <w:rPr>
          <w:rFonts w:eastAsia="Times New Roman"/>
          <w:szCs w:val="22"/>
          <w:lang w:val="en-US" w:eastAsia="en-US" w:bidi="ar-SA"/>
        </w:rPr>
        <w:t xml:space="preserve">Hợp </w:t>
      </w:r>
      <w:r w:rsidR="003C66BA" w:rsidRPr="00B36ABF">
        <w:rPr>
          <w:rFonts w:eastAsia="Times New Roman"/>
          <w:szCs w:val="22"/>
          <w:lang w:val="en-US" w:eastAsia="en-US" w:bidi="ar-SA"/>
        </w:rPr>
        <w:t>Đ</w:t>
      </w:r>
      <w:r w:rsidR="005B28EF" w:rsidRPr="00B36ABF">
        <w:rPr>
          <w:rFonts w:eastAsia="Times New Roman"/>
          <w:szCs w:val="22"/>
          <w:lang w:val="en-US" w:eastAsia="en-US" w:bidi="ar-SA"/>
        </w:rPr>
        <w:t xml:space="preserve">ồng </w:t>
      </w:r>
      <w:r w:rsidR="003C66BA" w:rsidRPr="00B36ABF">
        <w:rPr>
          <w:rFonts w:eastAsia="Times New Roman"/>
          <w:szCs w:val="22"/>
          <w:lang w:val="en-US" w:eastAsia="en-US" w:bidi="ar-SA"/>
        </w:rPr>
        <w:t xml:space="preserve">Vay </w:t>
      </w:r>
      <w:r w:rsidR="005B28EF" w:rsidRPr="00B36ABF">
        <w:rPr>
          <w:rFonts w:eastAsia="Times New Roman"/>
          <w:szCs w:val="22"/>
          <w:lang w:val="en-US" w:eastAsia="en-US" w:bidi="ar-SA"/>
        </w:rPr>
        <w:t>liên quan;</w:t>
      </w:r>
      <w:bookmarkEnd w:id="68"/>
      <w:r w:rsidR="00E30AD9" w:rsidRPr="00B36ABF">
        <w:rPr>
          <w:rFonts w:eastAsia="Times New Roman"/>
          <w:sz w:val="14"/>
          <w:szCs w:val="14"/>
          <w:lang w:val="en-US" w:eastAsia="en-US" w:bidi="ar-SA"/>
        </w:rPr>
        <w:t xml:space="preserve"> </w:t>
      </w:r>
    </w:p>
    <w:p w14:paraId="1A64E1D2" w14:textId="023A30EC"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vào ngày </w:t>
      </w:r>
      <w:r w:rsidR="003C66BA" w:rsidRPr="00B36ABF">
        <w:rPr>
          <w:rFonts w:eastAsia="Times New Roman"/>
          <w:szCs w:val="22"/>
          <w:lang w:val="en-US" w:eastAsia="en-US" w:bidi="ar-SA"/>
        </w:rPr>
        <w:t xml:space="preserve">của Đề Nghị </w:t>
      </w:r>
      <w:r w:rsidR="00324F2C" w:rsidRPr="00B36ABF">
        <w:rPr>
          <w:rFonts w:eastAsia="Times New Roman"/>
          <w:szCs w:val="22"/>
          <w:lang w:val="en-US" w:eastAsia="en-US" w:bidi="ar-SA"/>
        </w:rPr>
        <w:t>Rút</w:t>
      </w:r>
      <w:r w:rsidR="00324F2C" w:rsidRPr="00B36ABF">
        <w:rPr>
          <w:rFonts w:eastAsia="Times New Roman"/>
          <w:szCs w:val="22"/>
          <w:lang w:val="vi-VN" w:eastAsia="en-US" w:bidi="ar-SA"/>
        </w:rPr>
        <w:t xml:space="preserve"> Vốn </w:t>
      </w:r>
      <w:r w:rsidR="003C66BA" w:rsidRPr="00B36ABF">
        <w:rPr>
          <w:rFonts w:eastAsia="Times New Roman"/>
          <w:szCs w:val="22"/>
          <w:lang w:val="en-US" w:eastAsia="en-US" w:bidi="ar-SA"/>
        </w:rPr>
        <w:t xml:space="preserve">và vào Ngày </w:t>
      </w:r>
      <w:r w:rsidR="00324F2C" w:rsidRPr="00B36ABF">
        <w:rPr>
          <w:szCs w:val="22"/>
        </w:rPr>
        <w:t>Rút</w:t>
      </w:r>
      <w:r w:rsidR="00324F2C" w:rsidRPr="00B36ABF">
        <w:rPr>
          <w:szCs w:val="22"/>
          <w:lang w:val="vi-VN"/>
        </w:rPr>
        <w:t xml:space="preserve"> Vốn </w:t>
      </w:r>
      <w:r w:rsidR="003C66BA" w:rsidRPr="00B36ABF">
        <w:rPr>
          <w:rFonts w:eastAsia="Times New Roman"/>
          <w:szCs w:val="22"/>
          <w:lang w:val="en-US" w:eastAsia="en-US" w:bidi="ar-SA"/>
        </w:rPr>
        <w:t>dự kiến</w:t>
      </w:r>
      <w:r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2B3805C3" w14:textId="4A0FB964" w:rsidR="005B28EF" w:rsidRPr="00B36ABF" w:rsidRDefault="005B28EF" w:rsidP="005A16A4">
      <w:pPr>
        <w:pStyle w:val="General2L4"/>
        <w:widowControl w:val="0"/>
        <w:rPr>
          <w:rFonts w:eastAsia="Times New Roman"/>
          <w:sz w:val="24"/>
          <w:lang w:val="en-US" w:eastAsia="en-US" w:bidi="ar-SA"/>
        </w:rPr>
      </w:pPr>
      <w:r w:rsidRPr="00B36ABF">
        <w:rPr>
          <w:rFonts w:eastAsia="Times New Roman"/>
          <w:szCs w:val="22"/>
          <w:lang w:val="en-US" w:eastAsia="en-US" w:bidi="ar-SA"/>
        </w:rPr>
        <w:t xml:space="preserve">không có </w:t>
      </w:r>
      <w:r w:rsidR="004F7251" w:rsidRPr="00B36ABF">
        <w:rPr>
          <w:rFonts w:eastAsia="Times New Roman"/>
          <w:szCs w:val="22"/>
          <w:lang w:val="en-US" w:eastAsia="en-US" w:bidi="ar-SA"/>
        </w:rPr>
        <w:t xml:space="preserve">Vi Phạm nào </w:t>
      </w:r>
      <w:r w:rsidRPr="00B36ABF">
        <w:rPr>
          <w:rFonts w:eastAsia="Times New Roman"/>
          <w:szCs w:val="22"/>
          <w:lang w:val="en-US" w:eastAsia="en-US" w:bidi="ar-SA"/>
        </w:rPr>
        <w:t xml:space="preserve">xảy ra và </w:t>
      </w:r>
      <w:r w:rsidR="004F7251" w:rsidRPr="00B36ABF">
        <w:rPr>
          <w:rFonts w:eastAsia="Times New Roman"/>
          <w:szCs w:val="22"/>
          <w:lang w:val="en-US" w:eastAsia="en-US" w:bidi="ar-SA"/>
        </w:rPr>
        <w:t xml:space="preserve">tiếp diễn </w:t>
      </w:r>
      <w:r w:rsidRPr="00B36ABF">
        <w:rPr>
          <w:rFonts w:eastAsia="Times New Roman"/>
          <w:szCs w:val="22"/>
          <w:lang w:val="en-US" w:eastAsia="en-US" w:bidi="ar-SA"/>
        </w:rPr>
        <w:t xml:space="preserve">hoặc sẽ </w:t>
      </w:r>
      <w:r w:rsidR="005B7B21" w:rsidRPr="00B36ABF">
        <w:rPr>
          <w:rFonts w:eastAsia="Times New Roman"/>
          <w:szCs w:val="22"/>
          <w:lang w:val="en-US" w:eastAsia="en-US" w:bidi="ar-SA"/>
        </w:rPr>
        <w:t xml:space="preserve">xảy ra từ </w:t>
      </w:r>
      <w:r w:rsidRPr="00B36ABF">
        <w:rPr>
          <w:rFonts w:eastAsia="Times New Roman"/>
          <w:szCs w:val="22"/>
          <w:lang w:val="en-US" w:eastAsia="en-US" w:bidi="ar-SA"/>
        </w:rPr>
        <w:t xml:space="preserve">kết quả của Khoản </w:t>
      </w:r>
      <w:r w:rsidR="005B7B21" w:rsidRPr="00B36ABF">
        <w:rPr>
          <w:rFonts w:eastAsia="Times New Roman"/>
          <w:szCs w:val="22"/>
          <w:lang w:val="en-US" w:eastAsia="en-US" w:bidi="ar-SA"/>
        </w:rPr>
        <w:t>V</w:t>
      </w:r>
      <w:r w:rsidRPr="00B36ABF">
        <w:rPr>
          <w:rFonts w:eastAsia="Times New Roman"/>
          <w:szCs w:val="22"/>
          <w:lang w:val="en-US" w:eastAsia="en-US" w:bidi="ar-SA"/>
        </w:rPr>
        <w:t xml:space="preserve">ay </w:t>
      </w:r>
      <w:r w:rsidR="005B7B21" w:rsidRPr="00B36ABF">
        <w:rPr>
          <w:rFonts w:eastAsia="Times New Roman"/>
          <w:szCs w:val="22"/>
          <w:lang w:val="en-US" w:eastAsia="en-US" w:bidi="ar-SA"/>
        </w:rPr>
        <w:t>dự kiến</w:t>
      </w:r>
      <w:r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1F41E6D4" w14:textId="24673854" w:rsidR="005B28EF" w:rsidRPr="00B36ABF" w:rsidRDefault="005B28EF" w:rsidP="005A16A4">
      <w:pPr>
        <w:pStyle w:val="General2L4"/>
        <w:widowControl w:val="0"/>
        <w:rPr>
          <w:rFonts w:eastAsia="Times New Roman"/>
          <w:sz w:val="24"/>
          <w:lang w:val="en-US" w:eastAsia="en-US" w:bidi="ar-SA"/>
        </w:rPr>
      </w:pPr>
      <w:r w:rsidRPr="00B36ABF">
        <w:rPr>
          <w:rFonts w:eastAsia="Times New Roman"/>
          <w:szCs w:val="22"/>
          <w:lang w:val="en-US" w:eastAsia="en-US" w:bidi="ar-SA"/>
        </w:rPr>
        <w:t xml:space="preserve">[mỗi điều kiện </w:t>
      </w:r>
      <w:r w:rsidR="001852A4" w:rsidRPr="00B36ABF">
        <w:rPr>
          <w:rFonts w:eastAsia="Times New Roman"/>
          <w:szCs w:val="22"/>
          <w:lang w:val="en-US" w:eastAsia="en-US" w:bidi="ar-SA"/>
        </w:rPr>
        <w:t xml:space="preserve">tiên quyết </w:t>
      </w:r>
      <w:r w:rsidRPr="00B36ABF">
        <w:rPr>
          <w:rFonts w:eastAsia="Times New Roman"/>
          <w:szCs w:val="22"/>
          <w:lang w:val="en-US" w:eastAsia="en-US" w:bidi="ar-SA"/>
        </w:rPr>
        <w:t xml:space="preserve">quy định </w:t>
      </w:r>
      <w:r w:rsidR="001852A4" w:rsidRPr="00B36ABF">
        <w:rPr>
          <w:rFonts w:eastAsia="Times New Roman"/>
          <w:szCs w:val="22"/>
          <w:lang w:val="en-US" w:eastAsia="en-US" w:bidi="ar-SA"/>
        </w:rPr>
        <w:t xml:space="preserve">trong Hợp Đồng Vay </w:t>
      </w:r>
      <w:r w:rsidRPr="00B36ABF">
        <w:rPr>
          <w:rFonts w:eastAsia="Times New Roman"/>
          <w:szCs w:val="22"/>
          <w:lang w:val="en-US" w:eastAsia="en-US" w:bidi="ar-SA"/>
        </w:rPr>
        <w:t xml:space="preserve">liên quan </w:t>
      </w:r>
      <w:r w:rsidR="001852A4" w:rsidRPr="00B36ABF">
        <w:rPr>
          <w:rFonts w:eastAsia="Times New Roman"/>
          <w:szCs w:val="22"/>
          <w:lang w:val="en-US" w:eastAsia="en-US" w:bidi="ar-SA"/>
        </w:rPr>
        <w:t xml:space="preserve">mà theo đó việc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 </w:t>
      </w:r>
      <w:r w:rsidR="001852A4" w:rsidRPr="00B36ABF">
        <w:rPr>
          <w:rFonts w:eastAsia="Times New Roman"/>
          <w:szCs w:val="22"/>
          <w:lang w:val="en-US" w:eastAsia="en-US" w:bidi="ar-SA"/>
        </w:rPr>
        <w:t xml:space="preserve">được thực hiện đều đã được đáp ứng </w:t>
      </w:r>
      <w:r w:rsidRPr="00B36ABF">
        <w:rPr>
          <w:rFonts w:eastAsia="Times New Roman"/>
          <w:szCs w:val="22"/>
          <w:lang w:val="en-US" w:eastAsia="en-US" w:bidi="ar-SA"/>
        </w:rPr>
        <w:t>hoặc từ bỏ;]</w:t>
      </w:r>
      <w:bookmarkStart w:id="69" w:name="_ftnref5"/>
      <w:bookmarkEnd w:id="69"/>
      <w:r w:rsidR="001852A4" w:rsidRPr="00B36ABF">
        <w:rPr>
          <w:rStyle w:val="FootnoteReference"/>
          <w:szCs w:val="22"/>
        </w:rPr>
        <w:t xml:space="preserve"> </w:t>
      </w:r>
      <w:r w:rsidR="001852A4" w:rsidRPr="00B36ABF">
        <w:rPr>
          <w:rStyle w:val="FootnoteReference"/>
          <w:szCs w:val="22"/>
        </w:rPr>
        <w:footnoteReference w:id="92"/>
      </w:r>
    </w:p>
    <w:p w14:paraId="3E411674" w14:textId="6F33570B" w:rsidR="005B28EF" w:rsidRPr="00B36ABF" w:rsidRDefault="001852A4"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 xml:space="preserve">Các Cam Đoan Được Lặp Lại đều </w:t>
      </w:r>
      <w:r w:rsidR="005B28EF" w:rsidRPr="00B36ABF">
        <w:rPr>
          <w:rFonts w:eastAsia="Times New Roman"/>
          <w:szCs w:val="22"/>
          <w:lang w:val="en-US" w:eastAsia="en-US" w:bidi="ar-SA"/>
        </w:rPr>
        <w:t xml:space="preserve">đúng </w:t>
      </w:r>
      <w:r w:rsidRPr="00B36ABF">
        <w:rPr>
          <w:rFonts w:eastAsia="Times New Roman"/>
          <w:szCs w:val="22"/>
          <w:lang w:val="en-US" w:eastAsia="en-US" w:bidi="ar-SA"/>
        </w:rPr>
        <w:t xml:space="preserve">về </w:t>
      </w:r>
      <w:r w:rsidR="005B28EF" w:rsidRPr="00B36ABF">
        <w:rPr>
          <w:rFonts w:eastAsia="Times New Roman"/>
          <w:szCs w:val="22"/>
          <w:lang w:val="en-US" w:eastAsia="en-US" w:bidi="ar-SA"/>
        </w:rPr>
        <w:t>mọi khía cạnh trọng yếu; và</w:t>
      </w:r>
      <w:r w:rsidR="00E30AD9" w:rsidRPr="00B36ABF">
        <w:rPr>
          <w:rFonts w:eastAsia="Times New Roman"/>
          <w:szCs w:val="22"/>
          <w:lang w:val="en-US" w:eastAsia="en-US" w:bidi="ar-SA"/>
        </w:rPr>
        <w:t xml:space="preserve"> </w:t>
      </w:r>
    </w:p>
    <w:p w14:paraId="620725E6" w14:textId="63AEF1BF" w:rsidR="005B28EF" w:rsidRPr="00B36ABF" w:rsidRDefault="005B28EF" w:rsidP="005A16A4">
      <w:pPr>
        <w:pStyle w:val="General2L4"/>
        <w:widowControl w:val="0"/>
        <w:rPr>
          <w:rFonts w:eastAsia="Times New Roman"/>
          <w:szCs w:val="22"/>
          <w:lang w:val="en-US" w:eastAsia="en-US" w:bidi="ar-SA"/>
        </w:rPr>
      </w:pPr>
      <w:r w:rsidRPr="00B36ABF">
        <w:rPr>
          <w:rFonts w:eastAsia="Times New Roman"/>
          <w:szCs w:val="22"/>
          <w:lang w:val="en-US" w:eastAsia="en-US" w:bidi="ar-SA"/>
        </w:rPr>
        <w:t xml:space="preserve">[không có </w:t>
      </w:r>
      <w:r w:rsidR="0096174B" w:rsidRPr="00B36ABF">
        <w:rPr>
          <w:rFonts w:eastAsia="Times New Roman"/>
          <w:szCs w:val="22"/>
          <w:lang w:val="en-US" w:eastAsia="en-US" w:bidi="ar-SA"/>
        </w:rPr>
        <w:t>sự</w:t>
      </w:r>
      <w:r w:rsidR="0096174B" w:rsidRPr="00B36ABF">
        <w:rPr>
          <w:rFonts w:eastAsia="Times New Roman"/>
          <w:szCs w:val="22"/>
          <w:lang w:val="vi-VN" w:eastAsia="en-US" w:bidi="ar-SA"/>
        </w:rPr>
        <w:t xml:space="preserve"> kiện </w:t>
      </w:r>
      <w:r w:rsidR="001852A4" w:rsidRPr="00B36ABF">
        <w:rPr>
          <w:rFonts w:eastAsia="Times New Roman"/>
          <w:szCs w:val="22"/>
          <w:lang w:val="en-US" w:eastAsia="en-US" w:bidi="ar-SA"/>
        </w:rPr>
        <w:t xml:space="preserve">Bất Khả Kháng nào </w:t>
      </w:r>
      <w:r w:rsidRPr="00B36ABF">
        <w:rPr>
          <w:rFonts w:eastAsia="Times New Roman"/>
          <w:szCs w:val="22"/>
          <w:lang w:val="en-US" w:eastAsia="en-US" w:bidi="ar-SA"/>
        </w:rPr>
        <w:t>đang tiếp diễn [</w:t>
      </w:r>
      <w:r w:rsidR="001852A4" w:rsidRPr="00B36ABF">
        <w:rPr>
          <w:rFonts w:eastAsia="Times New Roman"/>
          <w:szCs w:val="22"/>
          <w:lang w:val="en-US" w:eastAsia="en-US" w:bidi="ar-SA"/>
        </w:rPr>
        <w:t xml:space="preserve">mà trong chừng mực hợp lý </w:t>
      </w:r>
      <w:r w:rsidRPr="00B36ABF">
        <w:rPr>
          <w:rFonts w:eastAsia="Times New Roman"/>
          <w:szCs w:val="22"/>
          <w:lang w:val="en-US" w:eastAsia="en-US" w:bidi="ar-SA"/>
        </w:rPr>
        <w:t xml:space="preserve">có khả năng </w:t>
      </w:r>
      <w:r w:rsidR="001852A4" w:rsidRPr="00B36ABF">
        <w:rPr>
          <w:rFonts w:eastAsia="Times New Roman"/>
          <w:szCs w:val="22"/>
          <w:lang w:val="en-US" w:eastAsia="en-US" w:bidi="ar-SA"/>
        </w:rPr>
        <w:t>có một Ảnh Hưởng Bất Lợi Nghiêm Trọng</w:t>
      </w:r>
      <w:r w:rsidRPr="00B36ABF">
        <w:rPr>
          <w:rFonts w:eastAsia="Times New Roman"/>
          <w:szCs w:val="22"/>
          <w:lang w:val="en-US" w:eastAsia="en-US" w:bidi="ar-SA"/>
        </w:rPr>
        <w:t>];]</w:t>
      </w:r>
      <w:r w:rsidR="00E30AD9" w:rsidRPr="00B36ABF">
        <w:rPr>
          <w:rFonts w:eastAsia="Times New Roman"/>
          <w:szCs w:val="22"/>
          <w:lang w:val="en-US" w:eastAsia="en-US" w:bidi="ar-SA"/>
        </w:rPr>
        <w:t xml:space="preserve"> </w:t>
      </w:r>
    </w:p>
    <w:p w14:paraId="4745C684" w14:textId="348177F6" w:rsidR="005B28EF" w:rsidRPr="00B36ABF" w:rsidRDefault="00866391" w:rsidP="005A16A4">
      <w:pPr>
        <w:pStyle w:val="General2L3"/>
        <w:widowControl w:val="0"/>
        <w:rPr>
          <w:rFonts w:eastAsia="Times New Roman"/>
          <w:sz w:val="24"/>
          <w:lang w:val="en-US" w:eastAsia="en-US" w:bidi="ar-SA"/>
        </w:rPr>
      </w:pPr>
      <w:r w:rsidRPr="00B36ABF">
        <w:rPr>
          <w:rFonts w:eastAsia="Times New Roman"/>
          <w:szCs w:val="22"/>
          <w:lang w:val="en-US" w:eastAsia="en-US" w:bidi="ar-SA"/>
        </w:rPr>
        <w:t>Bên Vay</w:t>
      </w:r>
      <w:r w:rsidR="005B28EF" w:rsidRPr="00B36ABF">
        <w:rPr>
          <w:rFonts w:eastAsia="Times New Roman"/>
          <w:szCs w:val="22"/>
          <w:lang w:val="en-US" w:eastAsia="en-US" w:bidi="ar-SA"/>
        </w:rPr>
        <w:t xml:space="preserve"> đã gửi tất cả các báo cáo mà </w:t>
      </w:r>
      <w:r w:rsidRPr="00B36ABF">
        <w:rPr>
          <w:rFonts w:eastAsia="Times New Roman"/>
          <w:szCs w:val="22"/>
          <w:lang w:val="en-US" w:eastAsia="en-US" w:bidi="ar-SA"/>
        </w:rPr>
        <w:t>Bên Vay</w:t>
      </w:r>
      <w:r w:rsidR="005B28EF" w:rsidRPr="00B36ABF">
        <w:rPr>
          <w:rFonts w:eastAsia="Times New Roman"/>
          <w:szCs w:val="22"/>
          <w:lang w:val="en-US" w:eastAsia="en-US" w:bidi="ar-SA"/>
        </w:rPr>
        <w:t xml:space="preserve"> </w:t>
      </w:r>
      <w:r w:rsidR="005056E2" w:rsidRPr="00B36ABF">
        <w:rPr>
          <w:rFonts w:eastAsia="Times New Roman"/>
          <w:szCs w:val="22"/>
          <w:lang w:val="en-US" w:eastAsia="en-US" w:bidi="ar-SA"/>
        </w:rPr>
        <w:t xml:space="preserve">được </w:t>
      </w:r>
      <w:r w:rsidR="005B28EF" w:rsidRPr="00B36ABF">
        <w:rPr>
          <w:rFonts w:eastAsia="Times New Roman"/>
          <w:szCs w:val="22"/>
          <w:lang w:val="en-US" w:eastAsia="en-US" w:bidi="ar-SA"/>
        </w:rPr>
        <w:t xml:space="preserve">yêu cầu cung cấp theo </w:t>
      </w:r>
      <w:r w:rsidR="005056E2" w:rsidRPr="00B36ABF">
        <w:rPr>
          <w:rFonts w:eastAsia="Times New Roman"/>
          <w:szCs w:val="22"/>
          <w:lang w:val="en-US" w:eastAsia="en-US" w:bidi="ar-SA"/>
        </w:rPr>
        <w:t xml:space="preserve">Điều </w:t>
      </w:r>
      <w:r w:rsidR="005056E2" w:rsidRPr="00B36ABF">
        <w:fldChar w:fldCharType="begin"/>
      </w:r>
      <w:r w:rsidR="005056E2" w:rsidRPr="00B36ABF">
        <w:instrText xml:space="preserve"> REF _Ref35858703 \n \h  \* MERGEFORMAT </w:instrText>
      </w:r>
      <w:r w:rsidR="005056E2" w:rsidRPr="00B36ABF">
        <w:fldChar w:fldCharType="separate"/>
      </w:r>
      <w:r w:rsidR="00CC7F22" w:rsidRPr="00B36ABF">
        <w:t>15.5</w:t>
      </w:r>
      <w:r w:rsidR="005056E2" w:rsidRPr="00B36ABF">
        <w:fldChar w:fldCharType="end"/>
      </w:r>
      <w:r w:rsidR="005056E2" w:rsidRPr="00B36ABF">
        <w:t xml:space="preserve"> </w:t>
      </w:r>
      <w:r w:rsidR="005B28EF" w:rsidRPr="00B36ABF">
        <w:rPr>
          <w:rFonts w:eastAsia="Times New Roman"/>
          <w:i/>
          <w:szCs w:val="22"/>
          <w:lang w:val="en-US" w:eastAsia="en-US" w:bidi="ar-SA"/>
        </w:rPr>
        <w:t>(</w:t>
      </w:r>
      <w:r w:rsidR="00C67D1B" w:rsidRPr="00B36ABF">
        <w:rPr>
          <w:rFonts w:eastAsia="Times New Roman"/>
          <w:i/>
          <w:szCs w:val="22"/>
          <w:lang w:val="en-US" w:eastAsia="en-US" w:bidi="ar-SA"/>
        </w:rPr>
        <w:fldChar w:fldCharType="begin"/>
      </w:r>
      <w:r w:rsidR="003127CA" w:rsidRPr="00B36ABF">
        <w:rPr>
          <w:rFonts w:eastAsia="Times New Roman"/>
          <w:i/>
          <w:szCs w:val="22"/>
          <w:lang w:val="en-US" w:eastAsia="en-US" w:bidi="ar-SA"/>
        </w:rPr>
        <w:instrText xml:space="preserve"> REF _Ref35858703 \h  \* MERGEFORMAT </w:instrText>
      </w:r>
      <w:r w:rsidR="00C67D1B" w:rsidRPr="00B36ABF">
        <w:rPr>
          <w:rFonts w:eastAsia="Times New Roman"/>
          <w:i/>
          <w:szCs w:val="22"/>
          <w:lang w:val="en-US" w:eastAsia="en-US" w:bidi="ar-SA"/>
        </w:rPr>
      </w:r>
      <w:r w:rsidR="00C67D1B" w:rsidRPr="00B36ABF">
        <w:rPr>
          <w:rFonts w:eastAsia="Times New Roman"/>
          <w:i/>
          <w:szCs w:val="22"/>
          <w:lang w:val="en-US" w:eastAsia="en-US" w:bidi="ar-SA"/>
        </w:rPr>
        <w:fldChar w:fldCharType="separate"/>
      </w:r>
      <w:r w:rsidR="00CC7F22" w:rsidRPr="00B36ABF">
        <w:rPr>
          <w:i/>
          <w:szCs w:val="22"/>
        </w:rPr>
        <w:t>Báo cáo xây dựng</w:t>
      </w:r>
      <w:r w:rsidR="00C67D1B" w:rsidRPr="00B36ABF">
        <w:rPr>
          <w:rFonts w:eastAsia="Times New Roman"/>
          <w:i/>
          <w:szCs w:val="22"/>
          <w:lang w:val="en-US" w:eastAsia="en-US" w:bidi="ar-SA"/>
        </w:rPr>
        <w:fldChar w:fldCharType="end"/>
      </w:r>
      <w:r w:rsidR="005B28EF"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5ADD8740" w14:textId="45873FDA" w:rsidR="005B28EF" w:rsidRPr="00B36ABF" w:rsidRDefault="00866391" w:rsidP="005A16A4">
      <w:pPr>
        <w:pStyle w:val="General2L3"/>
        <w:widowControl w:val="0"/>
        <w:rPr>
          <w:rFonts w:eastAsia="Times New Roman"/>
          <w:sz w:val="24"/>
          <w:lang w:val="en-US" w:eastAsia="en-US" w:bidi="ar-SA"/>
        </w:rPr>
      </w:pPr>
      <w:r w:rsidRPr="00B36ABF">
        <w:rPr>
          <w:rFonts w:eastAsia="Times New Roman"/>
          <w:szCs w:val="22"/>
          <w:lang w:val="en-US" w:eastAsia="en-US" w:bidi="ar-SA"/>
        </w:rPr>
        <w:t>Bên Vay</w:t>
      </w:r>
      <w:r w:rsidR="005B28EF" w:rsidRPr="00B36ABF">
        <w:rPr>
          <w:rFonts w:eastAsia="Times New Roman"/>
          <w:szCs w:val="22"/>
          <w:lang w:val="en-US" w:eastAsia="en-US" w:bidi="ar-SA"/>
        </w:rPr>
        <w:t xml:space="preserve"> đã </w:t>
      </w:r>
      <w:r w:rsidR="00DA797A" w:rsidRPr="00B36ABF">
        <w:rPr>
          <w:rFonts w:eastAsia="Times New Roman"/>
          <w:szCs w:val="22"/>
          <w:lang w:val="en-US" w:eastAsia="en-US" w:bidi="ar-SA"/>
        </w:rPr>
        <w:t xml:space="preserve">xác </w:t>
      </w:r>
      <w:r w:rsidR="005B28EF" w:rsidRPr="00B36ABF">
        <w:rPr>
          <w:rFonts w:eastAsia="Times New Roman"/>
          <w:szCs w:val="22"/>
          <w:lang w:val="en-US" w:eastAsia="en-US" w:bidi="ar-SA"/>
        </w:rPr>
        <w:t xml:space="preserve">nhận với </w:t>
      </w:r>
      <w:r w:rsidR="00BF1534" w:rsidRPr="00B36ABF">
        <w:rPr>
          <w:rFonts w:eastAsia="Times New Roman"/>
          <w:szCs w:val="22"/>
          <w:lang w:val="en-US" w:eastAsia="en-US" w:bidi="ar-SA"/>
        </w:rPr>
        <w:t>Đại Lý Liên Tín Dụng</w:t>
      </w:r>
      <w:r w:rsidR="00DA797A" w:rsidRPr="00B36ABF">
        <w:rPr>
          <w:rFonts w:eastAsia="Times New Roman"/>
          <w:szCs w:val="22"/>
          <w:lang w:val="en-US" w:eastAsia="en-US" w:bidi="ar-SA"/>
        </w:rPr>
        <w:t xml:space="preserve"> </w:t>
      </w:r>
      <w:r w:rsidR="005B28EF" w:rsidRPr="00B36ABF">
        <w:rPr>
          <w:rFonts w:eastAsia="Times New Roman"/>
          <w:szCs w:val="22"/>
          <w:lang w:val="en-US" w:eastAsia="en-US" w:bidi="ar-SA"/>
        </w:rPr>
        <w:t xml:space="preserve">[trong </w:t>
      </w:r>
      <w:r w:rsidR="00DA797A" w:rsidRPr="00B36ABF">
        <w:rPr>
          <w:rFonts w:eastAsia="Times New Roman"/>
          <w:szCs w:val="22"/>
          <w:lang w:val="en-US" w:eastAsia="en-US" w:bidi="ar-SA"/>
        </w:rPr>
        <w:t xml:space="preserve">Đề Nghị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w:t>
      </w:r>
      <w:r w:rsidR="005B28EF" w:rsidRPr="00B36ABF">
        <w:rPr>
          <w:rFonts w:eastAsia="Times New Roman"/>
          <w:szCs w:val="22"/>
          <w:lang w:val="en-US" w:eastAsia="en-US" w:bidi="ar-SA"/>
        </w:rPr>
        <w:t xml:space="preserve">] </w:t>
      </w:r>
      <w:r w:rsidR="00DA797A" w:rsidRPr="00B36ABF">
        <w:rPr>
          <w:rFonts w:eastAsia="Times New Roman"/>
          <w:szCs w:val="22"/>
          <w:lang w:val="en-US" w:eastAsia="en-US" w:bidi="ar-SA"/>
        </w:rPr>
        <w:t>như sau</w:t>
      </w:r>
      <w:r w:rsidR="005B28EF"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7F9A7F28" w14:textId="70A95E11" w:rsidR="005B28EF" w:rsidRPr="00B36ABF" w:rsidRDefault="00502C62" w:rsidP="005A16A4">
      <w:pPr>
        <w:pStyle w:val="General2L4"/>
        <w:widowControl w:val="0"/>
        <w:rPr>
          <w:rFonts w:eastAsia="Times New Roman"/>
          <w:sz w:val="24"/>
          <w:lang w:val="en-US" w:eastAsia="en-US" w:bidi="ar-SA"/>
        </w:rPr>
      </w:pPr>
      <w:r w:rsidRPr="00B36ABF">
        <w:rPr>
          <w:rFonts w:eastAsia="Times New Roman"/>
          <w:szCs w:val="22"/>
          <w:lang w:val="en-US" w:eastAsia="en-US" w:bidi="ar-SA"/>
        </w:rPr>
        <w:t xml:space="preserve">Vốn Chủ Sở Hữu </w:t>
      </w:r>
      <w:r w:rsidR="005B28EF" w:rsidRPr="00B36ABF">
        <w:rPr>
          <w:rFonts w:eastAsia="Times New Roman"/>
          <w:szCs w:val="22"/>
          <w:lang w:val="en-US" w:eastAsia="en-US" w:bidi="ar-SA"/>
        </w:rPr>
        <w:t xml:space="preserve">đã (hoặc sẽ) </w:t>
      </w:r>
      <w:r w:rsidRPr="00B36ABF">
        <w:rPr>
          <w:rFonts w:eastAsia="Times New Roman"/>
          <w:szCs w:val="22"/>
          <w:lang w:val="en-US" w:eastAsia="en-US" w:bidi="ar-SA"/>
        </w:rPr>
        <w:t xml:space="preserve">được </w:t>
      </w:r>
      <w:r w:rsidR="005B28EF" w:rsidRPr="00B36ABF">
        <w:rPr>
          <w:rFonts w:eastAsia="Times New Roman"/>
          <w:szCs w:val="22"/>
          <w:lang w:val="en-US" w:eastAsia="en-US" w:bidi="ar-SA"/>
        </w:rPr>
        <w:t xml:space="preserve">góp </w:t>
      </w:r>
      <w:r w:rsidRPr="00B36ABF">
        <w:rPr>
          <w:rFonts w:eastAsia="Times New Roman"/>
          <w:szCs w:val="22"/>
          <w:lang w:val="en-US" w:eastAsia="en-US" w:bidi="ar-SA"/>
        </w:rPr>
        <w:t xml:space="preserve">đầy </w:t>
      </w:r>
      <w:r w:rsidR="005B28EF" w:rsidRPr="00B36ABF">
        <w:rPr>
          <w:rFonts w:eastAsia="Times New Roman"/>
          <w:szCs w:val="22"/>
          <w:lang w:val="en-US" w:eastAsia="en-US" w:bidi="ar-SA"/>
        </w:rPr>
        <w:t xml:space="preserve">đủ </w:t>
      </w:r>
      <w:r w:rsidRPr="00B36ABF">
        <w:rPr>
          <w:rFonts w:eastAsia="Times New Roman"/>
          <w:szCs w:val="22"/>
          <w:lang w:val="en-US" w:eastAsia="en-US" w:bidi="ar-SA"/>
        </w:rPr>
        <w:t xml:space="preserve">sao cho Tỷ Suất </w:t>
      </w:r>
      <w:r w:rsidR="005B28EF" w:rsidRPr="00B36ABF">
        <w:rPr>
          <w:rFonts w:eastAsia="Times New Roman"/>
          <w:szCs w:val="22"/>
          <w:lang w:val="en-US" w:eastAsia="en-US" w:bidi="ar-SA"/>
        </w:rPr>
        <w:t xml:space="preserve">Nợ </w:t>
      </w:r>
      <w:r w:rsidRPr="00B36ABF">
        <w:rPr>
          <w:rFonts w:eastAsia="Times New Roman"/>
          <w:szCs w:val="22"/>
          <w:lang w:val="en-US" w:eastAsia="en-US" w:bidi="ar-SA"/>
        </w:rPr>
        <w:t>T</w:t>
      </w:r>
      <w:r w:rsidR="005B28EF" w:rsidRPr="00B36ABF">
        <w:rPr>
          <w:rFonts w:eastAsia="Times New Roman"/>
          <w:szCs w:val="22"/>
          <w:lang w:val="en-US" w:eastAsia="en-US" w:bidi="ar-SA"/>
        </w:rPr>
        <w:t xml:space="preserve">rên Vốn </w:t>
      </w:r>
      <w:r w:rsidRPr="00B36ABF">
        <w:rPr>
          <w:rFonts w:eastAsia="Times New Roman"/>
          <w:szCs w:val="22"/>
          <w:lang w:val="en-US" w:eastAsia="en-US" w:bidi="ar-SA"/>
        </w:rPr>
        <w:t xml:space="preserve">Chủ Sở Hữu </w:t>
      </w:r>
      <w:r w:rsidR="005B28EF" w:rsidRPr="00B36ABF">
        <w:rPr>
          <w:rFonts w:eastAsia="Times New Roman"/>
          <w:szCs w:val="22"/>
          <w:lang w:val="en-US" w:eastAsia="en-US" w:bidi="ar-SA"/>
        </w:rPr>
        <w:t xml:space="preserve">không vượt quá (và việc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w:t>
      </w:r>
      <w:r w:rsidRPr="00B36ABF">
        <w:rPr>
          <w:rFonts w:eastAsia="Times New Roman"/>
          <w:szCs w:val="22"/>
          <w:lang w:val="en-US" w:eastAsia="en-US" w:bidi="ar-SA"/>
        </w:rPr>
        <w:t xml:space="preserve"> sẽ không làm cho </w:t>
      </w:r>
      <w:r w:rsidRPr="00B36ABF">
        <w:t xml:space="preserve">Tỷ Suất Nợ Trên Vốn Chủ Sở Hữu </w:t>
      </w:r>
      <w:r w:rsidR="005B28EF" w:rsidRPr="00B36ABF">
        <w:rPr>
          <w:rFonts w:eastAsia="Times New Roman"/>
          <w:szCs w:val="22"/>
          <w:lang w:val="en-US" w:eastAsia="en-US" w:bidi="ar-SA"/>
        </w:rPr>
        <w:t xml:space="preserve">vượt quá) [•], cùng với </w:t>
      </w:r>
      <w:r w:rsidRPr="00B36ABF">
        <w:rPr>
          <w:rFonts w:eastAsia="Times New Roman"/>
          <w:szCs w:val="22"/>
          <w:lang w:val="en-US" w:eastAsia="en-US" w:bidi="ar-SA"/>
        </w:rPr>
        <w:t xml:space="preserve">chứng từ chứng minh </w:t>
      </w:r>
      <w:r w:rsidR="005B28EF" w:rsidRPr="00B36ABF">
        <w:rPr>
          <w:rFonts w:eastAsia="Times New Roman"/>
          <w:szCs w:val="22"/>
          <w:lang w:val="en-US" w:eastAsia="en-US" w:bidi="ar-SA"/>
        </w:rPr>
        <w:t>hợp lý;</w:t>
      </w:r>
      <w:bookmarkStart w:id="70" w:name="_ftnref6"/>
      <w:bookmarkEnd w:id="70"/>
      <w:r w:rsidRPr="00B36ABF">
        <w:rPr>
          <w:rStyle w:val="FootnoteReference"/>
          <w:szCs w:val="22"/>
        </w:rPr>
        <w:t xml:space="preserve"> </w:t>
      </w:r>
      <w:r w:rsidRPr="00B36ABF">
        <w:rPr>
          <w:rStyle w:val="FootnoteReference"/>
          <w:szCs w:val="22"/>
        </w:rPr>
        <w:footnoteReference w:id="93"/>
      </w:r>
      <w:r w:rsidRPr="00B36ABF">
        <w:rPr>
          <w:rFonts w:eastAsia="Times New Roman"/>
          <w:sz w:val="24"/>
          <w:lang w:val="en-US" w:eastAsia="en-US" w:bidi="ar-SA"/>
        </w:rPr>
        <w:t xml:space="preserve"> </w:t>
      </w:r>
    </w:p>
    <w:p w14:paraId="650D2AB9" w14:textId="755C8696" w:rsidR="005B28EF" w:rsidRPr="00B36ABF" w:rsidRDefault="00502C62" w:rsidP="005A16A4">
      <w:pPr>
        <w:pStyle w:val="General2L4"/>
        <w:widowControl w:val="0"/>
        <w:rPr>
          <w:rFonts w:eastAsia="Times New Roman"/>
          <w:sz w:val="24"/>
          <w:lang w:val="en-US" w:eastAsia="en-US" w:bidi="ar-SA"/>
        </w:rPr>
      </w:pPr>
      <w:r w:rsidRPr="00B36ABF">
        <w:rPr>
          <w:rFonts w:eastAsia="Times New Roman"/>
          <w:szCs w:val="22"/>
          <w:lang w:val="en-US" w:eastAsia="en-US" w:bidi="ar-SA"/>
        </w:rPr>
        <w:t xml:space="preserve">các khoản tiền được xác định </w:t>
      </w:r>
      <w:r w:rsidR="005B28EF" w:rsidRPr="00B36ABF">
        <w:rPr>
          <w:rFonts w:eastAsia="Times New Roman"/>
          <w:szCs w:val="22"/>
          <w:lang w:val="en-US" w:eastAsia="en-US" w:bidi="ar-SA"/>
        </w:rPr>
        <w:t xml:space="preserve">trong </w:t>
      </w:r>
      <w:r w:rsidRPr="00B36ABF">
        <w:rPr>
          <w:rFonts w:eastAsia="Times New Roman"/>
          <w:szCs w:val="22"/>
          <w:lang w:val="en-US" w:eastAsia="en-US" w:bidi="ar-SA"/>
        </w:rPr>
        <w:t xml:space="preserve">Đề Nghị </w:t>
      </w:r>
      <w:r w:rsidR="00454505" w:rsidRPr="00B36ABF">
        <w:rPr>
          <w:rFonts w:eastAsia="Times New Roman"/>
          <w:szCs w:val="22"/>
          <w:lang w:val="en-US" w:eastAsia="en-US" w:bidi="ar-SA"/>
        </w:rPr>
        <w:t>Rút</w:t>
      </w:r>
      <w:r w:rsidR="00454505" w:rsidRPr="00B36ABF">
        <w:rPr>
          <w:rFonts w:eastAsia="Times New Roman"/>
          <w:szCs w:val="22"/>
          <w:lang w:val="vi-VN" w:eastAsia="en-US" w:bidi="ar-SA"/>
        </w:rPr>
        <w:t xml:space="preserve"> Vốn </w:t>
      </w:r>
      <w:r w:rsidR="007C3051" w:rsidRPr="00B36ABF">
        <w:rPr>
          <w:rFonts w:eastAsia="Times New Roman"/>
          <w:szCs w:val="22"/>
          <w:lang w:val="en-US" w:eastAsia="en-US" w:bidi="ar-SA"/>
        </w:rPr>
        <w:t xml:space="preserve">đều </w:t>
      </w:r>
      <w:r w:rsidR="005B28EF" w:rsidRPr="00B36ABF">
        <w:rPr>
          <w:rFonts w:eastAsia="Times New Roman"/>
          <w:szCs w:val="22"/>
          <w:lang w:val="en-US" w:eastAsia="en-US" w:bidi="ar-SA"/>
        </w:rPr>
        <w:t xml:space="preserve">phù hợp với Ngân </w:t>
      </w:r>
      <w:r w:rsidR="007C3051" w:rsidRPr="00B36ABF">
        <w:rPr>
          <w:rFonts w:eastAsia="Times New Roman"/>
          <w:szCs w:val="22"/>
          <w:lang w:val="en-US" w:eastAsia="en-US" w:bidi="ar-SA"/>
        </w:rPr>
        <w:t xml:space="preserve">Sách Xây Dựng </w:t>
      </w:r>
      <w:r w:rsidR="005B28EF" w:rsidRPr="00B36ABF">
        <w:rPr>
          <w:rFonts w:eastAsia="Times New Roman"/>
          <w:szCs w:val="22"/>
          <w:lang w:val="en-US" w:eastAsia="en-US" w:bidi="ar-SA"/>
        </w:rPr>
        <w:t xml:space="preserve">và </w:t>
      </w:r>
      <w:r w:rsidR="007C3051" w:rsidRPr="00B36ABF">
        <w:rPr>
          <w:rFonts w:eastAsia="Times New Roman"/>
          <w:szCs w:val="22"/>
          <w:lang w:val="en-US" w:eastAsia="en-US" w:bidi="ar-SA"/>
        </w:rPr>
        <w:t xml:space="preserve">được dùng </w:t>
      </w:r>
      <w:r w:rsidR="005B28EF" w:rsidRPr="00B36ABF">
        <w:rPr>
          <w:rFonts w:eastAsia="Times New Roman"/>
          <w:szCs w:val="22"/>
          <w:lang w:val="en-US" w:eastAsia="en-US" w:bidi="ar-SA"/>
        </w:rPr>
        <w:t xml:space="preserve">để thanh toán Chi </w:t>
      </w:r>
      <w:r w:rsidR="007C3051" w:rsidRPr="00B36ABF">
        <w:rPr>
          <w:rFonts w:eastAsia="Times New Roman"/>
          <w:szCs w:val="22"/>
          <w:lang w:val="en-US" w:eastAsia="en-US" w:bidi="ar-SA"/>
        </w:rPr>
        <w:t xml:space="preserve">Phí Dự Án </w:t>
      </w:r>
      <w:r w:rsidR="005B28EF" w:rsidRPr="00B36ABF">
        <w:rPr>
          <w:rFonts w:eastAsia="Times New Roman"/>
          <w:szCs w:val="22"/>
          <w:lang w:val="en-US" w:eastAsia="en-US" w:bidi="ar-SA"/>
        </w:rPr>
        <w:t xml:space="preserve">phát sinh [hoặc dự kiến ​​sẽ phát sinh trong 90 ngày tới] hoặc số tiền đó sẽ được sử dụng để thực hiện các khoản thanh toán </w:t>
      </w:r>
      <w:r w:rsidR="007C3051" w:rsidRPr="00B36ABF">
        <w:rPr>
          <w:rFonts w:eastAsia="Times New Roman"/>
          <w:szCs w:val="22"/>
          <w:lang w:val="en-US" w:eastAsia="en-US" w:bidi="ar-SA"/>
        </w:rPr>
        <w:t xml:space="preserve">được </w:t>
      </w:r>
      <w:r w:rsidR="005B28EF" w:rsidRPr="00B36ABF">
        <w:rPr>
          <w:rFonts w:eastAsia="Times New Roman"/>
          <w:szCs w:val="22"/>
          <w:lang w:val="en-US" w:eastAsia="en-US" w:bidi="ar-SA"/>
        </w:rPr>
        <w:t xml:space="preserve">dự </w:t>
      </w:r>
      <w:r w:rsidR="007C3051" w:rsidRPr="00B36ABF">
        <w:rPr>
          <w:rFonts w:eastAsia="Times New Roman"/>
          <w:szCs w:val="22"/>
          <w:lang w:val="en-US" w:eastAsia="en-US" w:bidi="ar-SA"/>
        </w:rPr>
        <w:t xml:space="preserve">liệu tại các </w:t>
      </w:r>
      <w:r w:rsidR="005B28EF" w:rsidRPr="00B36ABF">
        <w:rPr>
          <w:rFonts w:eastAsia="Times New Roman"/>
          <w:szCs w:val="22"/>
          <w:lang w:val="en-US" w:eastAsia="en-US" w:bidi="ar-SA"/>
        </w:rPr>
        <w:t>đoạn</w:t>
      </w:r>
      <w:r w:rsidR="00EB4AA4" w:rsidRPr="00B36ABF">
        <w:rPr>
          <w:rFonts w:eastAsia="Times New Roman"/>
          <w:szCs w:val="22"/>
          <w:lang w:val="en-US" w:eastAsia="en-US" w:bidi="ar-SA"/>
        </w:rPr>
        <w:t xml:space="preserve"> </w:t>
      </w:r>
      <w:r w:rsidR="00EB4AA4" w:rsidRPr="00B36ABF">
        <w:rPr>
          <w:rFonts w:eastAsia="Times New Roman"/>
          <w:szCs w:val="22"/>
          <w:lang w:val="en-US" w:eastAsia="en-US" w:bidi="ar-SA"/>
        </w:rPr>
        <w:fldChar w:fldCharType="begin"/>
      </w:r>
      <w:r w:rsidR="00EB4AA4" w:rsidRPr="00B36ABF">
        <w:rPr>
          <w:rFonts w:eastAsia="Times New Roman"/>
          <w:szCs w:val="22"/>
          <w:lang w:val="en-US" w:eastAsia="en-US" w:bidi="ar-SA"/>
        </w:rPr>
        <w:instrText xml:space="preserve"> REF _Ref67501211 \n \h </w:instrText>
      </w:r>
      <w:r w:rsidR="00DB7AFD" w:rsidRPr="00B36ABF">
        <w:rPr>
          <w:rFonts w:eastAsia="Times New Roman"/>
          <w:szCs w:val="22"/>
          <w:lang w:val="en-US" w:eastAsia="en-US" w:bidi="ar-SA"/>
        </w:rPr>
        <w:instrText xml:space="preserve"> \* MERGEFORMAT </w:instrText>
      </w:r>
      <w:r w:rsidR="00EB4AA4" w:rsidRPr="00B36ABF">
        <w:rPr>
          <w:rFonts w:eastAsia="Times New Roman"/>
          <w:szCs w:val="22"/>
          <w:lang w:val="en-US" w:eastAsia="en-US" w:bidi="ar-SA"/>
        </w:rPr>
      </w:r>
      <w:r w:rsidR="00EB4AA4" w:rsidRPr="00B36ABF">
        <w:rPr>
          <w:rFonts w:eastAsia="Times New Roman"/>
          <w:szCs w:val="22"/>
          <w:lang w:val="en-US" w:eastAsia="en-US" w:bidi="ar-SA"/>
        </w:rPr>
        <w:fldChar w:fldCharType="separate"/>
      </w:r>
      <w:r w:rsidR="00CC7F22" w:rsidRPr="00B36ABF">
        <w:rPr>
          <w:rFonts w:eastAsia="Times New Roman"/>
          <w:szCs w:val="22"/>
          <w:lang w:val="en-US" w:eastAsia="en-US" w:bidi="ar-SA"/>
        </w:rPr>
        <w:t>(b)</w:t>
      </w:r>
      <w:r w:rsidR="00EB4AA4" w:rsidRPr="00B36ABF">
        <w:rPr>
          <w:rFonts w:eastAsia="Times New Roman"/>
          <w:szCs w:val="22"/>
          <w:lang w:val="en-US" w:eastAsia="en-US" w:bidi="ar-SA"/>
        </w:rPr>
        <w:fldChar w:fldCharType="end"/>
      </w:r>
      <w:r w:rsidR="007C3051" w:rsidRPr="00B36ABF">
        <w:t>,</w:t>
      </w:r>
      <w:r w:rsidR="00EB4AA4" w:rsidRPr="00B36ABF">
        <w:t xml:space="preserve"> </w:t>
      </w:r>
      <w:r w:rsidR="00EB4AA4" w:rsidRPr="00B36ABF">
        <w:fldChar w:fldCharType="begin"/>
      </w:r>
      <w:r w:rsidR="00EB4AA4" w:rsidRPr="00B36ABF">
        <w:instrText xml:space="preserve"> REF _Ref67501219 \n \h </w:instrText>
      </w:r>
      <w:r w:rsidR="00DB7AFD" w:rsidRPr="00B36ABF">
        <w:instrText xml:space="preserve"> \* MERGEFORMAT </w:instrText>
      </w:r>
      <w:r w:rsidR="00EB4AA4" w:rsidRPr="00B36ABF">
        <w:fldChar w:fldCharType="separate"/>
      </w:r>
      <w:r w:rsidR="00CC7F22" w:rsidRPr="00B36ABF">
        <w:t>(c)</w:t>
      </w:r>
      <w:r w:rsidR="00EB4AA4" w:rsidRPr="00B36ABF">
        <w:fldChar w:fldCharType="end"/>
      </w:r>
      <w:r w:rsidR="007C3051" w:rsidRPr="00B36ABF">
        <w:t xml:space="preserve"> hoặc </w:t>
      </w:r>
      <w:r w:rsidR="00EB4AA4" w:rsidRPr="00B36ABF">
        <w:fldChar w:fldCharType="begin"/>
      </w:r>
      <w:r w:rsidR="00EB4AA4" w:rsidRPr="00B36ABF">
        <w:instrText xml:space="preserve"> REF _Ref67501224 \n \h </w:instrText>
      </w:r>
      <w:r w:rsidR="00DB7AFD" w:rsidRPr="00B36ABF">
        <w:instrText xml:space="preserve"> \* MERGEFORMAT </w:instrText>
      </w:r>
      <w:r w:rsidR="00EB4AA4" w:rsidRPr="00B36ABF">
        <w:fldChar w:fldCharType="separate"/>
      </w:r>
      <w:r w:rsidR="00CC7F22" w:rsidRPr="00B36ABF">
        <w:t>(d)</w:t>
      </w:r>
      <w:r w:rsidR="00EB4AA4" w:rsidRPr="00B36ABF">
        <w:fldChar w:fldCharType="end"/>
      </w:r>
      <w:r w:rsidR="00EB4AA4" w:rsidRPr="00B36ABF">
        <w:t xml:space="preserve"> </w:t>
      </w:r>
      <w:r w:rsidR="007C3051" w:rsidRPr="00B36ABF">
        <w:t xml:space="preserve">của Điều </w:t>
      </w:r>
      <w:r w:rsidR="00EB4AA4" w:rsidRPr="00B36ABF">
        <w:fldChar w:fldCharType="begin"/>
      </w:r>
      <w:r w:rsidR="00EB4AA4" w:rsidRPr="00B36ABF">
        <w:instrText xml:space="preserve"> REF _Ref67501233 \r \h </w:instrText>
      </w:r>
      <w:r w:rsidR="00DB7AFD" w:rsidRPr="00B36ABF">
        <w:instrText xml:space="preserve"> \* MERGEFORMAT </w:instrText>
      </w:r>
      <w:r w:rsidR="00EB4AA4" w:rsidRPr="00B36ABF">
        <w:fldChar w:fldCharType="separate"/>
      </w:r>
      <w:r w:rsidR="00CC7F22" w:rsidRPr="00B36ABF">
        <w:t>2.1</w:t>
      </w:r>
      <w:r w:rsidR="00EB4AA4" w:rsidRPr="00B36ABF">
        <w:fldChar w:fldCharType="end"/>
      </w:r>
      <w:r w:rsidR="00EB4AA4" w:rsidRPr="00B36ABF">
        <w:t xml:space="preserve"> </w:t>
      </w:r>
      <w:r w:rsidR="007C3051" w:rsidRPr="00B36ABF">
        <w:t>(</w:t>
      </w:r>
      <w:r w:rsidR="00EB4AA4" w:rsidRPr="00B36ABF">
        <w:rPr>
          <w:i/>
        </w:rPr>
        <w:fldChar w:fldCharType="begin"/>
      </w:r>
      <w:r w:rsidR="003127CA" w:rsidRPr="00B36ABF">
        <w:rPr>
          <w:i/>
        </w:rPr>
        <w:instrText xml:space="preserve"> REF _Ref67501233 \h  \* MERGEFORMAT </w:instrText>
      </w:r>
      <w:r w:rsidR="00EB4AA4" w:rsidRPr="00B36ABF">
        <w:rPr>
          <w:i/>
        </w:rPr>
      </w:r>
      <w:r w:rsidR="00EB4AA4" w:rsidRPr="00B36ABF">
        <w:rPr>
          <w:i/>
        </w:rPr>
        <w:fldChar w:fldCharType="separate"/>
      </w:r>
      <w:r w:rsidR="00CC7F22" w:rsidRPr="00B36ABF">
        <w:rPr>
          <w:i/>
          <w:szCs w:val="22"/>
          <w:lang w:eastAsia="en-US" w:bidi="ar-SA"/>
        </w:rPr>
        <w:t>Mục đích</w:t>
      </w:r>
      <w:r w:rsidR="00EB4AA4" w:rsidRPr="00B36ABF">
        <w:rPr>
          <w:i/>
        </w:rPr>
        <w:fldChar w:fldCharType="end"/>
      </w:r>
      <w:r w:rsidR="007C3051" w:rsidRPr="00B36ABF">
        <w:t>)</w:t>
      </w:r>
      <w:r w:rsidR="007C3051" w:rsidRPr="00B36ABF">
        <w:rPr>
          <w:rStyle w:val="FootnoteReference"/>
        </w:rPr>
        <w:footnoteReference w:id="94"/>
      </w:r>
      <w:r w:rsidR="007C3051" w:rsidRPr="00B36ABF">
        <w:t>;</w:t>
      </w:r>
    </w:p>
    <w:p w14:paraId="452CEB86" w14:textId="35127900" w:rsidR="005B28EF" w:rsidRPr="00B36ABF" w:rsidRDefault="003C29A5" w:rsidP="005A16A4">
      <w:pPr>
        <w:pStyle w:val="General2L4"/>
        <w:widowControl w:val="0"/>
        <w:rPr>
          <w:rFonts w:eastAsia="Times New Roman"/>
          <w:sz w:val="24"/>
          <w:lang w:val="en-US" w:eastAsia="en-US" w:bidi="ar-SA"/>
        </w:rPr>
      </w:pPr>
      <w:r w:rsidRPr="00B36ABF">
        <w:rPr>
          <w:rFonts w:eastAsia="Times New Roman"/>
          <w:szCs w:val="22"/>
          <w:lang w:val="en-US" w:eastAsia="en-US" w:bidi="ar-SA"/>
        </w:rPr>
        <w:lastRenderedPageBreak/>
        <w:t>v</w:t>
      </w:r>
      <w:r w:rsidR="005B28EF" w:rsidRPr="00B36ABF">
        <w:rPr>
          <w:rFonts w:eastAsia="Times New Roman"/>
          <w:szCs w:val="22"/>
          <w:lang w:val="en-US" w:eastAsia="en-US" w:bidi="ar-SA"/>
        </w:rPr>
        <w:t xml:space="preserve">iệc Hoàn </w:t>
      </w:r>
      <w:r w:rsidRPr="00B36ABF">
        <w:rPr>
          <w:rFonts w:eastAsia="Times New Roman"/>
          <w:szCs w:val="22"/>
          <w:lang w:val="en-US" w:eastAsia="en-US" w:bidi="ar-SA"/>
        </w:rPr>
        <w:t xml:space="preserve">Tất </w:t>
      </w:r>
      <w:r w:rsidR="005868D6" w:rsidRPr="00B36ABF">
        <w:rPr>
          <w:rFonts w:eastAsia="Times New Roman"/>
          <w:szCs w:val="22"/>
          <w:lang w:val="en-US" w:eastAsia="en-US" w:bidi="ar-SA"/>
        </w:rPr>
        <w:t>Dự Án</w:t>
      </w:r>
      <w:r w:rsidR="005B28EF" w:rsidRPr="00B36ABF">
        <w:rPr>
          <w:rFonts w:eastAsia="Times New Roman"/>
          <w:szCs w:val="22"/>
          <w:lang w:val="en-US" w:eastAsia="en-US" w:bidi="ar-SA"/>
        </w:rPr>
        <w:t xml:space="preserve"> sẽ diễn ra </w:t>
      </w:r>
      <w:r w:rsidRPr="00B36ABF">
        <w:rPr>
          <w:rFonts w:eastAsia="Times New Roman"/>
          <w:szCs w:val="22"/>
          <w:lang w:val="en-US" w:eastAsia="en-US" w:bidi="ar-SA"/>
        </w:rPr>
        <w:t xml:space="preserve">chậm nhất là vào </w:t>
      </w:r>
      <w:r w:rsidR="005B28EF" w:rsidRPr="00B36ABF">
        <w:rPr>
          <w:rFonts w:eastAsia="Times New Roman"/>
          <w:szCs w:val="22"/>
          <w:lang w:val="en-US" w:eastAsia="en-US" w:bidi="ar-SA"/>
        </w:rPr>
        <w:t xml:space="preserve">Ngày </w:t>
      </w:r>
      <w:r w:rsidRPr="00B36ABF">
        <w:rPr>
          <w:rFonts w:eastAsia="Times New Roman"/>
          <w:szCs w:val="22"/>
          <w:lang w:val="en-US" w:eastAsia="en-US" w:bidi="ar-SA"/>
        </w:rPr>
        <w:t>Hạn Chót</w:t>
      </w:r>
      <w:r w:rsidR="005B28EF" w:rsidRPr="00B36ABF">
        <w:rPr>
          <w:rFonts w:eastAsia="Times New Roman"/>
          <w:szCs w:val="22"/>
          <w:lang w:val="en-US" w:eastAsia="en-US" w:bidi="ar-SA"/>
        </w:rPr>
        <w:t>; và</w:t>
      </w:r>
      <w:r w:rsidR="00E30AD9" w:rsidRPr="00B36ABF">
        <w:rPr>
          <w:rFonts w:eastAsia="Times New Roman"/>
          <w:sz w:val="14"/>
          <w:szCs w:val="14"/>
          <w:lang w:val="en-US" w:eastAsia="en-US" w:bidi="ar-SA"/>
        </w:rPr>
        <w:t xml:space="preserve"> </w:t>
      </w:r>
    </w:p>
    <w:p w14:paraId="6754583B" w14:textId="4E87FDA1" w:rsidR="005B28EF" w:rsidRPr="00B36ABF" w:rsidRDefault="003C29A5" w:rsidP="005A16A4">
      <w:pPr>
        <w:pStyle w:val="General2L4"/>
        <w:widowControl w:val="0"/>
        <w:rPr>
          <w:rFonts w:eastAsia="Times New Roman"/>
          <w:sz w:val="24"/>
          <w:lang w:val="en-US" w:eastAsia="en-US" w:bidi="ar-SA"/>
        </w:rPr>
      </w:pPr>
      <w:r w:rsidRPr="00B36ABF">
        <w:rPr>
          <w:rFonts w:eastAsia="Times New Roman"/>
          <w:szCs w:val="22"/>
          <w:lang w:val="en-US" w:eastAsia="en-US" w:bidi="ar-SA"/>
        </w:rPr>
        <w:t xml:space="preserve">không có </w:t>
      </w:r>
      <w:r w:rsidRPr="00B36ABF">
        <w:t>Khoản Cấp Vốn Còn Thiếu</w:t>
      </w:r>
      <w:r w:rsidR="005B28EF"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29C9C67F" w14:textId="5DC7DD8E"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w:t>
      </w:r>
      <w:r w:rsidR="00356C93" w:rsidRPr="00B36ABF">
        <w:rPr>
          <w:rFonts w:eastAsia="Times New Roman"/>
          <w:szCs w:val="22"/>
          <w:lang w:val="en-US" w:eastAsia="en-US" w:bidi="ar-SA"/>
        </w:rPr>
        <w:t xml:space="preserve">Bên Tư Vấn </w:t>
      </w:r>
      <w:r w:rsidRPr="00B36ABF">
        <w:rPr>
          <w:rFonts w:eastAsia="Times New Roman"/>
          <w:szCs w:val="22"/>
          <w:lang w:val="en-US" w:eastAsia="en-US" w:bidi="ar-SA"/>
        </w:rPr>
        <w:t xml:space="preserve">Kỹ </w:t>
      </w:r>
      <w:r w:rsidR="00356C93" w:rsidRPr="00B36ABF">
        <w:rPr>
          <w:rFonts w:eastAsia="Times New Roman"/>
          <w:szCs w:val="22"/>
          <w:lang w:val="en-US" w:eastAsia="en-US" w:bidi="ar-SA"/>
        </w:rPr>
        <w:t>T</w:t>
      </w:r>
      <w:r w:rsidRPr="00B36ABF">
        <w:rPr>
          <w:rFonts w:eastAsia="Times New Roman"/>
          <w:szCs w:val="22"/>
          <w:lang w:val="en-US" w:eastAsia="en-US" w:bidi="ar-SA"/>
        </w:rPr>
        <w:t xml:space="preserve">huật đã </w:t>
      </w:r>
      <w:r w:rsidR="00356C93" w:rsidRPr="00B36ABF">
        <w:rPr>
          <w:rFonts w:eastAsia="Times New Roman"/>
          <w:szCs w:val="22"/>
          <w:lang w:val="en-US" w:eastAsia="en-US" w:bidi="ar-SA"/>
        </w:rPr>
        <w:t xml:space="preserve">gửi </w:t>
      </w:r>
      <w:r w:rsidRPr="00B36ABF">
        <w:rPr>
          <w:rFonts w:eastAsia="Times New Roman"/>
          <w:szCs w:val="22"/>
          <w:lang w:val="en-US" w:eastAsia="en-US" w:bidi="ar-SA"/>
        </w:rPr>
        <w:t xml:space="preserve">cho </w:t>
      </w:r>
      <w:r w:rsidR="00BF1534" w:rsidRPr="00B36ABF">
        <w:rPr>
          <w:rFonts w:eastAsia="Times New Roman"/>
          <w:szCs w:val="22"/>
          <w:lang w:val="en-US" w:eastAsia="en-US" w:bidi="ar-SA"/>
        </w:rPr>
        <w:t>Đại Lý Liên Tín Dụng</w:t>
      </w:r>
      <w:r w:rsidRPr="00B36ABF">
        <w:rPr>
          <w:rFonts w:eastAsia="Times New Roman"/>
          <w:szCs w:val="22"/>
          <w:lang w:val="en-US" w:eastAsia="en-US" w:bidi="ar-SA"/>
        </w:rPr>
        <w:t xml:space="preserve"> </w:t>
      </w:r>
      <w:r w:rsidR="00E36FB5" w:rsidRPr="00B36ABF">
        <w:rPr>
          <w:rFonts w:eastAsia="Times New Roman"/>
          <w:szCs w:val="22"/>
          <w:lang w:val="en-US" w:eastAsia="en-US" w:bidi="ar-SA"/>
        </w:rPr>
        <w:t>một</w:t>
      </w:r>
      <w:r w:rsidR="00E36FB5" w:rsidRPr="00B36ABF">
        <w:rPr>
          <w:rFonts w:eastAsia="Times New Roman"/>
          <w:szCs w:val="22"/>
          <w:lang w:val="vi-VN" w:eastAsia="en-US" w:bidi="ar-SA"/>
        </w:rPr>
        <w:t xml:space="preserve"> </w:t>
      </w:r>
      <w:r w:rsidR="00356C93" w:rsidRPr="00B36ABF">
        <w:rPr>
          <w:rFonts w:eastAsia="Times New Roman"/>
          <w:szCs w:val="22"/>
          <w:lang w:val="en-US" w:eastAsia="en-US" w:bidi="ar-SA"/>
        </w:rPr>
        <w:t xml:space="preserve">văn bản </w:t>
      </w:r>
      <w:r w:rsidR="00356C93" w:rsidRPr="00B36ABF">
        <w:rPr>
          <w:szCs w:val="22"/>
        </w:rPr>
        <w:t>Xác Nhận Của Bên Tư Vấn Kỹ Thuật</w:t>
      </w:r>
      <w:r w:rsidR="00356C93" w:rsidRPr="00B36ABF">
        <w:rPr>
          <w:rFonts w:eastAsia="Times New Roman"/>
          <w:szCs w:val="22"/>
          <w:lang w:val="en-US" w:eastAsia="en-US" w:bidi="ar-SA"/>
        </w:rPr>
        <w:t xml:space="preserve"> đã được hoàn thành và ký hợp lệ, đề ngày không </w:t>
      </w:r>
      <w:r w:rsidRPr="00B36ABF">
        <w:rPr>
          <w:rFonts w:eastAsia="Times New Roman"/>
          <w:szCs w:val="22"/>
          <w:lang w:val="en-US" w:eastAsia="en-US" w:bidi="ar-SA"/>
        </w:rPr>
        <w:t xml:space="preserve">sớm hơn [hai] Ngày </w:t>
      </w:r>
      <w:r w:rsidR="00356C93" w:rsidRPr="00B36ABF">
        <w:rPr>
          <w:rFonts w:eastAsia="Times New Roman"/>
          <w:szCs w:val="22"/>
          <w:lang w:val="en-US" w:eastAsia="en-US" w:bidi="ar-SA"/>
        </w:rPr>
        <w:t xml:space="preserve">Làm Việc </w:t>
      </w:r>
      <w:r w:rsidRPr="00B36ABF">
        <w:rPr>
          <w:rFonts w:eastAsia="Times New Roman"/>
          <w:szCs w:val="22"/>
          <w:lang w:val="en-US" w:eastAsia="en-US" w:bidi="ar-SA"/>
        </w:rPr>
        <w:t xml:space="preserve">trước Ngày </w:t>
      </w:r>
      <w:r w:rsidR="00324F2C" w:rsidRPr="00B36ABF">
        <w:rPr>
          <w:szCs w:val="22"/>
        </w:rPr>
        <w:t>Rút</w:t>
      </w:r>
      <w:r w:rsidR="00324F2C" w:rsidRPr="00B36ABF">
        <w:rPr>
          <w:szCs w:val="22"/>
          <w:lang w:val="vi-VN"/>
        </w:rPr>
        <w:t xml:space="preserve"> Vốn </w:t>
      </w:r>
      <w:r w:rsidR="00356C93" w:rsidRPr="00B36ABF">
        <w:rPr>
          <w:rFonts w:eastAsia="Times New Roman"/>
          <w:szCs w:val="22"/>
          <w:lang w:val="en-US" w:eastAsia="en-US" w:bidi="ar-SA"/>
        </w:rPr>
        <w:t>dự kiến</w:t>
      </w:r>
      <w:r w:rsidRPr="00B36ABF">
        <w:rPr>
          <w:rFonts w:eastAsia="Times New Roman"/>
          <w:szCs w:val="22"/>
          <w:lang w:val="en-US" w:eastAsia="en-US" w:bidi="ar-SA"/>
        </w:rPr>
        <w:t>;] và</w:t>
      </w:r>
      <w:r w:rsidR="00E30AD9" w:rsidRPr="00B36ABF">
        <w:rPr>
          <w:rFonts w:eastAsia="Times New Roman"/>
          <w:sz w:val="14"/>
          <w:szCs w:val="14"/>
          <w:lang w:val="en-US" w:eastAsia="en-US" w:bidi="ar-SA"/>
        </w:rPr>
        <w:t xml:space="preserve"> </w:t>
      </w:r>
    </w:p>
    <w:p w14:paraId="3CD0C1AA" w14:textId="362FD10B" w:rsidR="005B28EF" w:rsidRPr="00B36ABF" w:rsidRDefault="00356C93" w:rsidP="005A16A4">
      <w:pPr>
        <w:pStyle w:val="General2L3"/>
        <w:widowControl w:val="0"/>
        <w:rPr>
          <w:rFonts w:eastAsia="Times New Roman"/>
          <w:sz w:val="24"/>
          <w:lang w:val="en-US" w:eastAsia="en-US" w:bidi="ar-SA"/>
        </w:rPr>
      </w:pPr>
      <w:r w:rsidRPr="00B36ABF">
        <w:rPr>
          <w:rFonts w:eastAsia="Times New Roman"/>
          <w:szCs w:val="22"/>
          <w:lang w:val="en-US" w:eastAsia="en-US" w:bidi="ar-SA"/>
        </w:rPr>
        <w:t>[</w:t>
      </w:r>
      <w:r w:rsidRPr="00B36ABF">
        <w:rPr>
          <w:rFonts w:eastAsia="Times New Roman"/>
          <w:i/>
          <w:szCs w:val="22"/>
          <w:lang w:val="en-US" w:eastAsia="en-US" w:bidi="ar-SA"/>
        </w:rPr>
        <w:t>các điều kiện khác</w:t>
      </w:r>
      <w:r w:rsidR="005B28EF"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2FA27432" w14:textId="1E6B83F4" w:rsidR="005B28EF" w:rsidRPr="00B36ABF" w:rsidRDefault="00A02311" w:rsidP="005A16A4">
      <w:pPr>
        <w:pStyle w:val="General2L2"/>
        <w:widowControl w:val="0"/>
        <w:rPr>
          <w:szCs w:val="22"/>
          <w:lang w:eastAsia="en-US" w:bidi="ar-SA"/>
        </w:rPr>
      </w:pPr>
      <w:r w:rsidRPr="00B36ABF">
        <w:rPr>
          <w:rFonts w:eastAsia="Times New Roman"/>
          <w:szCs w:val="22"/>
          <w:lang w:val="en-US" w:eastAsia="en-US" w:bidi="ar-SA"/>
        </w:rPr>
        <w:t>Rút</w:t>
      </w:r>
      <w:r w:rsidRPr="00B36ABF">
        <w:rPr>
          <w:rFonts w:eastAsia="Times New Roman"/>
          <w:szCs w:val="22"/>
          <w:lang w:val="vi-VN" w:eastAsia="en-US" w:bidi="ar-SA"/>
        </w:rPr>
        <w:t xml:space="preserve"> Vốn</w:t>
      </w:r>
    </w:p>
    <w:p w14:paraId="0650690D" w14:textId="5EE354A7" w:rsidR="005B28EF" w:rsidRPr="00B36ABF" w:rsidRDefault="00866391" w:rsidP="005A16A4">
      <w:pPr>
        <w:pStyle w:val="General2L3"/>
        <w:widowControl w:val="0"/>
        <w:rPr>
          <w:rFonts w:eastAsia="Times New Roman"/>
          <w:sz w:val="24"/>
          <w:lang w:val="en-US" w:eastAsia="en-US" w:bidi="ar-SA"/>
        </w:rPr>
      </w:pPr>
      <w:r w:rsidRPr="00B36ABF">
        <w:rPr>
          <w:rFonts w:eastAsia="Times New Roman"/>
          <w:szCs w:val="22"/>
          <w:lang w:val="en-US" w:eastAsia="en-US" w:bidi="ar-SA"/>
        </w:rPr>
        <w:t>Bên Vay</w:t>
      </w:r>
      <w:r w:rsidR="005B28EF" w:rsidRPr="00B36ABF">
        <w:rPr>
          <w:rFonts w:eastAsia="Times New Roman"/>
          <w:szCs w:val="22"/>
          <w:lang w:val="en-US" w:eastAsia="en-US" w:bidi="ar-SA"/>
        </w:rPr>
        <w:t xml:space="preserve"> có thể </w:t>
      </w:r>
      <w:r w:rsidR="00A02311" w:rsidRPr="00B36ABF">
        <w:rPr>
          <w:rFonts w:eastAsia="Times New Roman"/>
          <w:szCs w:val="22"/>
          <w:lang w:val="en-US" w:eastAsia="en-US" w:bidi="ar-SA"/>
        </w:rPr>
        <w:t>rút</w:t>
      </w:r>
      <w:r w:rsidR="00A02311" w:rsidRPr="00B36ABF">
        <w:rPr>
          <w:rFonts w:eastAsia="Times New Roman"/>
          <w:szCs w:val="22"/>
          <w:lang w:val="vi-VN" w:eastAsia="en-US" w:bidi="ar-SA"/>
        </w:rPr>
        <w:t xml:space="preserve"> vốn </w:t>
      </w:r>
      <w:r w:rsidR="00A02311" w:rsidRPr="00B36ABF">
        <w:rPr>
          <w:rFonts w:eastAsia="Times New Roman"/>
          <w:szCs w:val="22"/>
          <w:lang w:val="en-US" w:eastAsia="en-US" w:bidi="ar-SA"/>
        </w:rPr>
        <w:t>một</w:t>
      </w:r>
      <w:r w:rsidR="00A02311" w:rsidRPr="00B36ABF">
        <w:rPr>
          <w:rFonts w:eastAsia="Times New Roman"/>
          <w:szCs w:val="22"/>
          <w:lang w:val="vi-VN" w:eastAsia="en-US" w:bidi="ar-SA"/>
        </w:rPr>
        <w:t xml:space="preserve"> </w:t>
      </w:r>
      <w:r w:rsidR="00B902CE" w:rsidRPr="00B36ABF">
        <w:rPr>
          <w:rFonts w:eastAsia="Times New Roman"/>
          <w:szCs w:val="22"/>
          <w:lang w:val="en-US" w:eastAsia="en-US" w:bidi="ar-SA"/>
        </w:rPr>
        <w:t xml:space="preserve">Khoản Tín Dụng theo </w:t>
      </w:r>
      <w:r w:rsidR="00584467" w:rsidRPr="00B36ABF">
        <w:rPr>
          <w:rFonts w:eastAsia="Times New Roman"/>
          <w:szCs w:val="22"/>
          <w:lang w:val="en-US" w:eastAsia="en-US" w:bidi="ar-SA"/>
        </w:rPr>
        <w:t>Thỏa Thuận này</w:t>
      </w:r>
      <w:r w:rsidR="005B28EF" w:rsidRPr="00B36ABF">
        <w:rPr>
          <w:rFonts w:eastAsia="Times New Roman"/>
          <w:szCs w:val="22"/>
          <w:lang w:val="en-US" w:eastAsia="en-US" w:bidi="ar-SA"/>
        </w:rPr>
        <w:t xml:space="preserve"> và </w:t>
      </w:r>
      <w:r w:rsidR="00F11075" w:rsidRPr="00B36ABF">
        <w:rPr>
          <w:rFonts w:eastAsia="Times New Roman"/>
          <w:szCs w:val="22"/>
          <w:lang w:val="en-US" w:eastAsia="en-US" w:bidi="ar-SA"/>
        </w:rPr>
        <w:t xml:space="preserve">Hợp Đồng Vay </w:t>
      </w:r>
      <w:r w:rsidR="00A02311" w:rsidRPr="00B36ABF">
        <w:rPr>
          <w:rFonts w:eastAsia="Times New Roman"/>
          <w:szCs w:val="22"/>
          <w:lang w:val="en-US" w:eastAsia="en-US" w:bidi="ar-SA"/>
        </w:rPr>
        <w:t>mà</w:t>
      </w:r>
      <w:r w:rsidR="00A02311" w:rsidRPr="00B36ABF">
        <w:rPr>
          <w:rFonts w:eastAsia="Times New Roman"/>
          <w:szCs w:val="22"/>
          <w:lang w:val="vi-VN" w:eastAsia="en-US" w:bidi="ar-SA"/>
        </w:rPr>
        <w:t xml:space="preserve"> theo đó </w:t>
      </w:r>
      <w:r w:rsidR="00F11075" w:rsidRPr="00B36ABF">
        <w:rPr>
          <w:rFonts w:eastAsia="Times New Roman"/>
          <w:szCs w:val="22"/>
          <w:lang w:val="en-US" w:eastAsia="en-US" w:bidi="ar-SA"/>
        </w:rPr>
        <w:t xml:space="preserve">việc </w:t>
      </w:r>
      <w:r w:rsidR="00A02311" w:rsidRPr="00B36ABF">
        <w:rPr>
          <w:rFonts w:eastAsia="Times New Roman"/>
          <w:szCs w:val="22"/>
          <w:lang w:val="en-US" w:eastAsia="en-US" w:bidi="ar-SA"/>
        </w:rPr>
        <w:t>Rút</w:t>
      </w:r>
      <w:r w:rsidR="00A02311" w:rsidRPr="00B36ABF">
        <w:rPr>
          <w:rFonts w:eastAsia="Times New Roman"/>
          <w:szCs w:val="22"/>
          <w:lang w:val="vi-VN" w:eastAsia="en-US" w:bidi="ar-SA"/>
        </w:rPr>
        <w:t xml:space="preserve"> Vốn </w:t>
      </w:r>
      <w:r w:rsidR="00A02311" w:rsidRPr="00B36ABF">
        <w:rPr>
          <w:rFonts w:eastAsia="Times New Roman"/>
          <w:szCs w:val="22"/>
          <w:lang w:val="en-US" w:eastAsia="en-US" w:bidi="ar-SA"/>
        </w:rPr>
        <w:t>sẽ</w:t>
      </w:r>
      <w:r w:rsidR="00A02311" w:rsidRPr="00B36ABF">
        <w:rPr>
          <w:rFonts w:eastAsia="Times New Roman"/>
          <w:szCs w:val="22"/>
          <w:lang w:val="vi-VN" w:eastAsia="en-US" w:bidi="ar-SA"/>
        </w:rPr>
        <w:t xml:space="preserve"> </w:t>
      </w:r>
      <w:r w:rsidR="00F11075" w:rsidRPr="00B36ABF">
        <w:rPr>
          <w:rFonts w:eastAsia="Times New Roman"/>
          <w:szCs w:val="22"/>
          <w:lang w:val="en-US" w:eastAsia="en-US" w:bidi="ar-SA"/>
        </w:rPr>
        <w:t>được thực hiện</w:t>
      </w:r>
      <w:r w:rsidR="005B28EF"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p>
    <w:p w14:paraId="55DAC4C1" w14:textId="40378001" w:rsidR="005B28EF" w:rsidRPr="00B36ABF" w:rsidRDefault="005B28EF" w:rsidP="005A16A4">
      <w:pPr>
        <w:pStyle w:val="General2L3"/>
        <w:widowControl w:val="0"/>
        <w:rPr>
          <w:rFonts w:eastAsia="Times New Roman"/>
          <w:sz w:val="24"/>
          <w:lang w:val="en-US" w:eastAsia="en-US" w:bidi="ar-SA"/>
        </w:rPr>
      </w:pPr>
      <w:bookmarkStart w:id="71" w:name="_Ref67585196"/>
      <w:r w:rsidRPr="00B36ABF">
        <w:rPr>
          <w:rFonts w:eastAsia="Times New Roman"/>
          <w:szCs w:val="22"/>
          <w:lang w:val="en-US" w:eastAsia="en-US" w:bidi="ar-SA"/>
        </w:rPr>
        <w:t xml:space="preserve">[Mỗi </w:t>
      </w:r>
      <w:r w:rsidR="00F11075" w:rsidRPr="00B36ABF">
        <w:rPr>
          <w:szCs w:val="22"/>
          <w:lang w:eastAsia="en-US" w:bidi="ar-SA"/>
        </w:rPr>
        <w:t xml:space="preserve">Khoản Tín Dụng </w:t>
      </w:r>
      <w:r w:rsidRPr="00B36ABF">
        <w:rPr>
          <w:rFonts w:eastAsia="Times New Roman"/>
          <w:szCs w:val="22"/>
          <w:lang w:val="en-US" w:eastAsia="en-US" w:bidi="ar-SA"/>
        </w:rPr>
        <w:t xml:space="preserve">sẽ được </w:t>
      </w:r>
      <w:r w:rsidR="006E3EE4" w:rsidRPr="00B36ABF">
        <w:rPr>
          <w:rFonts w:eastAsia="Times New Roman"/>
          <w:szCs w:val="22"/>
          <w:lang w:val="en-US" w:eastAsia="en-US" w:bidi="ar-SA"/>
        </w:rPr>
        <w:t>rút</w:t>
      </w:r>
      <w:r w:rsidR="006E3EE4" w:rsidRPr="00B36ABF">
        <w:rPr>
          <w:rFonts w:eastAsia="Times New Roman"/>
          <w:szCs w:val="22"/>
          <w:lang w:val="vi-VN" w:eastAsia="en-US" w:bidi="ar-SA"/>
        </w:rPr>
        <w:t xml:space="preserve"> vốn </w:t>
      </w:r>
      <w:r w:rsidRPr="00B36ABF">
        <w:rPr>
          <w:rFonts w:eastAsia="Times New Roman"/>
          <w:szCs w:val="22"/>
          <w:lang w:val="en-US" w:eastAsia="en-US" w:bidi="ar-SA"/>
        </w:rPr>
        <w:t xml:space="preserve">đồng thời và </w:t>
      </w:r>
      <w:r w:rsidR="00F11075" w:rsidRPr="00B36ABF">
        <w:rPr>
          <w:rFonts w:eastAsia="Times New Roman"/>
          <w:szCs w:val="22"/>
          <w:lang w:val="en-US" w:eastAsia="en-US" w:bidi="ar-SA"/>
        </w:rPr>
        <w:t xml:space="preserve">với số tiền </w:t>
      </w:r>
      <w:r w:rsidRPr="00B36ABF">
        <w:rPr>
          <w:rFonts w:eastAsia="Times New Roman"/>
          <w:i/>
          <w:iCs/>
          <w:szCs w:val="22"/>
          <w:lang w:val="en-US" w:eastAsia="en-US" w:bidi="ar-SA"/>
        </w:rPr>
        <w:t>t</w:t>
      </w:r>
      <w:r w:rsidR="004158F1" w:rsidRPr="00B36ABF">
        <w:rPr>
          <w:rFonts w:eastAsia="Times New Roman"/>
          <w:i/>
          <w:iCs/>
          <w:szCs w:val="22"/>
          <w:lang w:val="en-US" w:eastAsia="en-US" w:bidi="ar-SA"/>
        </w:rPr>
        <w:t>ương ứng t</w:t>
      </w:r>
      <w:r w:rsidRPr="00B36ABF">
        <w:rPr>
          <w:rFonts w:eastAsia="Times New Roman"/>
          <w:i/>
          <w:iCs/>
          <w:szCs w:val="22"/>
          <w:lang w:val="en-US" w:eastAsia="en-US" w:bidi="ar-SA"/>
        </w:rPr>
        <w:t xml:space="preserve">ỷ lệ </w:t>
      </w:r>
      <w:r w:rsidRPr="00B36ABF">
        <w:rPr>
          <w:rFonts w:eastAsia="Times New Roman"/>
          <w:i/>
          <w:szCs w:val="22"/>
          <w:lang w:val="en-US" w:eastAsia="en-US" w:bidi="ar-SA"/>
        </w:rPr>
        <w:t>với</w:t>
      </w:r>
      <w:r w:rsidRPr="00B36ABF">
        <w:rPr>
          <w:rFonts w:eastAsia="Times New Roman"/>
          <w:szCs w:val="22"/>
          <w:lang w:val="en-US" w:eastAsia="en-US" w:bidi="ar-SA"/>
        </w:rPr>
        <w:t xml:space="preserve"> tổng </w:t>
      </w:r>
      <w:r w:rsidR="00F11075" w:rsidRPr="00B36ABF">
        <w:rPr>
          <w:rFonts w:eastAsia="Times New Roman"/>
          <w:szCs w:val="22"/>
          <w:lang w:val="en-US" w:eastAsia="en-US" w:bidi="ar-SA"/>
        </w:rPr>
        <w:t xml:space="preserve">Các </w:t>
      </w:r>
      <w:r w:rsidRPr="00B36ABF">
        <w:rPr>
          <w:rFonts w:eastAsia="Times New Roman"/>
          <w:szCs w:val="22"/>
          <w:lang w:val="en-US" w:eastAsia="en-US" w:bidi="ar-SA"/>
        </w:rPr>
        <w:t xml:space="preserve">Cam </w:t>
      </w:r>
      <w:r w:rsidR="00F11075" w:rsidRPr="00B36ABF">
        <w:rPr>
          <w:rFonts w:eastAsia="Times New Roman"/>
          <w:szCs w:val="22"/>
          <w:lang w:val="en-US" w:eastAsia="en-US" w:bidi="ar-SA"/>
        </w:rPr>
        <w:t>K</w:t>
      </w:r>
      <w:r w:rsidRPr="00B36ABF">
        <w:rPr>
          <w:rFonts w:eastAsia="Times New Roman"/>
          <w:szCs w:val="22"/>
          <w:lang w:val="en-US" w:eastAsia="en-US" w:bidi="ar-SA"/>
        </w:rPr>
        <w:t xml:space="preserve">ết trong tất cả </w:t>
      </w:r>
      <w:r w:rsidR="00F11075" w:rsidRPr="00B36ABF">
        <w:rPr>
          <w:rFonts w:eastAsia="Times New Roman"/>
          <w:szCs w:val="22"/>
          <w:lang w:val="en-US" w:eastAsia="en-US" w:bidi="ar-SA"/>
        </w:rPr>
        <w:t>Các Khoản Tín Dụng</w:t>
      </w:r>
      <w:r w:rsidRPr="00B36ABF">
        <w:rPr>
          <w:rFonts w:eastAsia="Times New Roman"/>
          <w:szCs w:val="22"/>
          <w:lang w:val="en-US" w:eastAsia="en-US" w:bidi="ar-SA"/>
        </w:rPr>
        <w:t>.]</w:t>
      </w:r>
      <w:r w:rsidR="00365694" w:rsidRPr="00B36ABF">
        <w:rPr>
          <w:rFonts w:eastAsia="Times New Roman"/>
          <w:szCs w:val="22"/>
          <w:lang w:val="en-US" w:eastAsia="en-US" w:bidi="ar-SA"/>
        </w:rPr>
        <w:t>/</w:t>
      </w:r>
      <w:r w:rsidRPr="00B36ABF">
        <w:rPr>
          <w:rFonts w:eastAsia="Times New Roman"/>
          <w:szCs w:val="22"/>
          <w:lang w:val="en-US" w:eastAsia="en-US" w:bidi="ar-SA"/>
        </w:rPr>
        <w:t xml:space="preserve">[Một </w:t>
      </w:r>
      <w:r w:rsidR="004158F1" w:rsidRPr="00B36ABF">
        <w:rPr>
          <w:rFonts w:eastAsia="Times New Roman"/>
          <w:szCs w:val="22"/>
          <w:lang w:val="en-US" w:eastAsia="en-US" w:bidi="ar-SA"/>
        </w:rPr>
        <w:t xml:space="preserve">Khoản Tín Dụng </w:t>
      </w:r>
      <w:r w:rsidRPr="00B36ABF">
        <w:rPr>
          <w:rFonts w:eastAsia="Times New Roman"/>
          <w:szCs w:val="22"/>
          <w:lang w:val="en-US" w:eastAsia="en-US" w:bidi="ar-SA"/>
        </w:rPr>
        <w:t xml:space="preserve">có thể được </w:t>
      </w:r>
      <w:r w:rsidR="006E3EE4" w:rsidRPr="00B36ABF">
        <w:rPr>
          <w:rFonts w:eastAsia="Times New Roman"/>
          <w:szCs w:val="22"/>
          <w:lang w:val="en-US" w:eastAsia="en-US" w:bidi="ar-SA"/>
        </w:rPr>
        <w:t>rút</w:t>
      </w:r>
      <w:r w:rsidR="006E3EE4" w:rsidRPr="00B36ABF">
        <w:rPr>
          <w:rFonts w:eastAsia="Times New Roman"/>
          <w:szCs w:val="22"/>
          <w:lang w:val="vi-VN" w:eastAsia="en-US" w:bidi="ar-SA"/>
        </w:rPr>
        <w:t xml:space="preserve"> vốn </w:t>
      </w:r>
      <w:r w:rsidRPr="00B36ABF">
        <w:rPr>
          <w:rFonts w:eastAsia="Times New Roman"/>
          <w:szCs w:val="22"/>
          <w:lang w:val="en-US" w:eastAsia="en-US" w:bidi="ar-SA"/>
        </w:rPr>
        <w:t xml:space="preserve">mà không </w:t>
      </w:r>
      <w:r w:rsidR="004158F1" w:rsidRPr="00B36ABF">
        <w:rPr>
          <w:rFonts w:eastAsia="Times New Roman"/>
          <w:szCs w:val="22"/>
          <w:lang w:val="en-US" w:eastAsia="en-US" w:bidi="ar-SA"/>
        </w:rPr>
        <w:t xml:space="preserve">cần </w:t>
      </w:r>
      <w:r w:rsidR="006E3EE4" w:rsidRPr="00B36ABF">
        <w:rPr>
          <w:rFonts w:eastAsia="Times New Roman"/>
          <w:szCs w:val="22"/>
          <w:lang w:val="en-US" w:eastAsia="en-US" w:bidi="ar-SA"/>
        </w:rPr>
        <w:t>rút</w:t>
      </w:r>
      <w:r w:rsidR="006E3EE4" w:rsidRPr="00B36ABF">
        <w:rPr>
          <w:rFonts w:eastAsia="Times New Roman"/>
          <w:szCs w:val="22"/>
          <w:lang w:val="vi-VN" w:eastAsia="en-US" w:bidi="ar-SA"/>
        </w:rPr>
        <w:t xml:space="preserve"> vốn </w:t>
      </w:r>
      <w:r w:rsidR="004158F1" w:rsidRPr="00B36ABF">
        <w:rPr>
          <w:rFonts w:eastAsia="Times New Roman"/>
          <w:szCs w:val="22"/>
          <w:lang w:val="en-US" w:eastAsia="en-US" w:bidi="ar-SA"/>
        </w:rPr>
        <w:t>C</w:t>
      </w:r>
      <w:r w:rsidRPr="00B36ABF">
        <w:rPr>
          <w:rFonts w:eastAsia="Times New Roman"/>
          <w:szCs w:val="22"/>
          <w:lang w:val="en-US" w:eastAsia="en-US" w:bidi="ar-SA"/>
        </w:rPr>
        <w:t xml:space="preserve">ác </w:t>
      </w:r>
      <w:r w:rsidR="004158F1" w:rsidRPr="00B36ABF">
        <w:rPr>
          <w:rFonts w:eastAsia="Times New Roman"/>
          <w:szCs w:val="22"/>
          <w:lang w:val="en-US" w:eastAsia="en-US" w:bidi="ar-SA"/>
        </w:rPr>
        <w:t xml:space="preserve">Khoản Tín Dụng khác </w:t>
      </w:r>
      <w:r w:rsidR="004158F1" w:rsidRPr="00B36ABF">
        <w:rPr>
          <w:rFonts w:eastAsia="Times New Roman"/>
          <w:i/>
          <w:szCs w:val="22"/>
          <w:lang w:val="en-US" w:eastAsia="en-US" w:bidi="ar-SA"/>
        </w:rPr>
        <w:t>tương ứng</w:t>
      </w:r>
      <w:r w:rsidR="004158F1" w:rsidRPr="00B36ABF">
        <w:rPr>
          <w:rFonts w:eastAsia="Times New Roman"/>
          <w:szCs w:val="22"/>
          <w:lang w:val="en-US" w:eastAsia="en-US" w:bidi="ar-SA"/>
        </w:rPr>
        <w:t xml:space="preserve"> </w:t>
      </w:r>
      <w:r w:rsidRPr="00B36ABF">
        <w:rPr>
          <w:rFonts w:eastAsia="Times New Roman"/>
          <w:i/>
          <w:iCs/>
          <w:szCs w:val="22"/>
          <w:lang w:val="en-US" w:eastAsia="en-US" w:bidi="ar-SA"/>
        </w:rPr>
        <w:t xml:space="preserve">tỷ lệ </w:t>
      </w:r>
      <w:r w:rsidR="004158F1" w:rsidRPr="00B36ABF">
        <w:rPr>
          <w:rFonts w:eastAsia="Times New Roman"/>
          <w:i/>
          <w:iCs/>
          <w:szCs w:val="22"/>
          <w:lang w:val="en-US" w:eastAsia="en-US" w:bidi="ar-SA"/>
        </w:rPr>
        <w:t xml:space="preserve">với </w:t>
      </w:r>
      <w:r w:rsidRPr="00B36ABF">
        <w:rPr>
          <w:rFonts w:eastAsia="Times New Roman"/>
          <w:szCs w:val="22"/>
          <w:lang w:val="en-US" w:eastAsia="en-US" w:bidi="ar-SA"/>
        </w:rPr>
        <w:t xml:space="preserve">tổng </w:t>
      </w:r>
      <w:r w:rsidR="004158F1" w:rsidRPr="00B36ABF">
        <w:rPr>
          <w:rFonts w:eastAsia="Times New Roman"/>
          <w:szCs w:val="22"/>
          <w:lang w:val="en-US" w:eastAsia="en-US" w:bidi="ar-SA"/>
        </w:rPr>
        <w:t xml:space="preserve">Các </w:t>
      </w:r>
      <w:r w:rsidRPr="00B36ABF">
        <w:rPr>
          <w:rFonts w:eastAsia="Times New Roman"/>
          <w:szCs w:val="22"/>
          <w:lang w:val="en-US" w:eastAsia="en-US" w:bidi="ar-SA"/>
        </w:rPr>
        <w:t xml:space="preserve">Cam </w:t>
      </w:r>
      <w:r w:rsidR="004158F1" w:rsidRPr="00B36ABF">
        <w:rPr>
          <w:rFonts w:eastAsia="Times New Roman"/>
          <w:szCs w:val="22"/>
          <w:lang w:val="en-US" w:eastAsia="en-US" w:bidi="ar-SA"/>
        </w:rPr>
        <w:t xml:space="preserve">Kết </w:t>
      </w:r>
      <w:r w:rsidRPr="00B36ABF">
        <w:rPr>
          <w:rFonts w:eastAsia="Times New Roman"/>
          <w:szCs w:val="22"/>
          <w:lang w:val="en-US" w:eastAsia="en-US" w:bidi="ar-SA"/>
        </w:rPr>
        <w:t xml:space="preserve">trong tất cả </w:t>
      </w:r>
      <w:r w:rsidR="004158F1" w:rsidRPr="00B36ABF">
        <w:rPr>
          <w:rFonts w:eastAsia="Times New Roman"/>
          <w:szCs w:val="22"/>
          <w:lang w:val="en-US" w:eastAsia="en-US" w:bidi="ar-SA"/>
        </w:rPr>
        <w:t>Các Khoản Tín Dụng</w:t>
      </w:r>
      <w:r w:rsidRPr="00B36ABF">
        <w:rPr>
          <w:rFonts w:eastAsia="Times New Roman"/>
          <w:szCs w:val="22"/>
          <w:lang w:val="en-US" w:eastAsia="en-US" w:bidi="ar-SA"/>
        </w:rPr>
        <w:t>.]</w:t>
      </w:r>
      <w:bookmarkEnd w:id="71"/>
      <w:r w:rsidR="00E30AD9" w:rsidRPr="00B36ABF">
        <w:rPr>
          <w:rFonts w:eastAsia="Times New Roman"/>
          <w:sz w:val="14"/>
          <w:szCs w:val="14"/>
          <w:lang w:val="en-US" w:eastAsia="en-US" w:bidi="ar-SA"/>
        </w:rPr>
        <w:t xml:space="preserve"> </w:t>
      </w:r>
    </w:p>
    <w:p w14:paraId="44BB0052" w14:textId="2C366B86" w:rsidR="005B28EF" w:rsidRPr="00B36ABF" w:rsidRDefault="005B28EF" w:rsidP="005A16A4">
      <w:pPr>
        <w:pStyle w:val="General2L3"/>
        <w:widowControl w:val="0"/>
        <w:rPr>
          <w:rFonts w:eastAsia="Times New Roman"/>
          <w:sz w:val="24"/>
          <w:lang w:val="en-US" w:eastAsia="en-US" w:bidi="ar-SA"/>
        </w:rPr>
      </w:pPr>
      <w:r w:rsidRPr="00B36ABF">
        <w:rPr>
          <w:rFonts w:eastAsia="Times New Roman"/>
          <w:szCs w:val="22"/>
          <w:lang w:val="en-US" w:eastAsia="en-US" w:bidi="ar-SA"/>
        </w:rPr>
        <w:t xml:space="preserve">Mỗi </w:t>
      </w:r>
      <w:r w:rsidR="004E3C6F" w:rsidRPr="00B36ABF">
        <w:rPr>
          <w:rFonts w:eastAsia="Times New Roman"/>
        </w:rPr>
        <w:t xml:space="preserve">Đề Nghị </w:t>
      </w:r>
      <w:r w:rsidR="00423396" w:rsidRPr="00B36ABF">
        <w:rPr>
          <w:rFonts w:eastAsia="Times New Roman"/>
          <w:szCs w:val="22"/>
          <w:lang w:val="en-US" w:eastAsia="en-US" w:bidi="ar-SA"/>
        </w:rPr>
        <w:t>Rút</w:t>
      </w:r>
      <w:r w:rsidR="00423396" w:rsidRPr="00B36ABF">
        <w:rPr>
          <w:rFonts w:eastAsia="Times New Roman"/>
          <w:szCs w:val="22"/>
          <w:lang w:val="vi-VN" w:eastAsia="en-US" w:bidi="ar-SA"/>
        </w:rPr>
        <w:t xml:space="preserve"> Vốn </w:t>
      </w:r>
      <w:r w:rsidR="004E3C6F" w:rsidRPr="00B36ABF">
        <w:rPr>
          <w:rFonts w:eastAsia="Times New Roman"/>
        </w:rPr>
        <w:t xml:space="preserve">là </w:t>
      </w:r>
      <w:r w:rsidRPr="00B36ABF">
        <w:rPr>
          <w:rFonts w:eastAsia="Times New Roman"/>
          <w:szCs w:val="22"/>
          <w:lang w:val="en-US" w:eastAsia="en-US" w:bidi="ar-SA"/>
        </w:rPr>
        <w:t xml:space="preserve">không hủy ngang và sẽ không được đưa ra trừ khi </w:t>
      </w:r>
      <w:r w:rsidR="00D655C8" w:rsidRPr="00B36ABF">
        <w:rPr>
          <w:rFonts w:eastAsia="Times New Roman"/>
          <w:szCs w:val="22"/>
          <w:lang w:val="en-US" w:eastAsia="en-US" w:bidi="ar-SA"/>
        </w:rPr>
        <w:t xml:space="preserve">tuân thủ đúng </w:t>
      </w:r>
      <w:bookmarkStart w:id="72" w:name="_9kMK7L6ZWu4EFDGKT8wvjstvB"/>
      <w:r w:rsidR="00584467" w:rsidRPr="00B36ABF">
        <w:rPr>
          <w:rFonts w:eastAsia="Times New Roman"/>
          <w:szCs w:val="22"/>
          <w:lang w:val="en-US" w:eastAsia="en-US" w:bidi="ar-SA"/>
        </w:rPr>
        <w:t>Thỏa Thuận này</w:t>
      </w:r>
      <w:r w:rsidRPr="00B36ABF">
        <w:rPr>
          <w:rFonts w:eastAsia="Times New Roman"/>
          <w:szCs w:val="22"/>
          <w:lang w:val="en-US" w:eastAsia="en-US" w:bidi="ar-SA"/>
        </w:rPr>
        <w:t xml:space="preserve">, </w:t>
      </w:r>
      <w:r w:rsidR="00D655C8" w:rsidRPr="00B36ABF">
        <w:rPr>
          <w:rFonts w:eastAsia="Times New Roman"/>
          <w:szCs w:val="22"/>
          <w:lang w:val="en-US" w:eastAsia="en-US" w:bidi="ar-SA"/>
        </w:rPr>
        <w:t xml:space="preserve">Hợp Đồng Vay liên quan </w:t>
      </w:r>
      <w:r w:rsidRPr="00B36ABF">
        <w:rPr>
          <w:rFonts w:eastAsia="Times New Roman"/>
          <w:szCs w:val="22"/>
          <w:lang w:val="en-US" w:eastAsia="en-US" w:bidi="ar-SA"/>
        </w:rPr>
        <w:t>và đáp ứng các yêu cầu bổ sung sau</w:t>
      </w:r>
      <w:r w:rsidR="00D655C8" w:rsidRPr="00B36ABF">
        <w:rPr>
          <w:rFonts w:eastAsia="Times New Roman"/>
          <w:szCs w:val="22"/>
          <w:lang w:val="en-US" w:eastAsia="en-US" w:bidi="ar-SA"/>
        </w:rPr>
        <w:t xml:space="preserve"> đây</w:t>
      </w:r>
      <w:r w:rsidRPr="00B36ABF">
        <w:rPr>
          <w:rFonts w:eastAsia="Times New Roman"/>
          <w:szCs w:val="22"/>
          <w:lang w:val="en-US" w:eastAsia="en-US" w:bidi="ar-SA"/>
        </w:rPr>
        <w:t>:</w:t>
      </w:r>
      <w:r w:rsidR="00E30AD9" w:rsidRPr="00B36ABF">
        <w:rPr>
          <w:rFonts w:eastAsia="Times New Roman"/>
          <w:sz w:val="14"/>
          <w:szCs w:val="14"/>
          <w:lang w:val="en-US" w:eastAsia="en-US" w:bidi="ar-SA"/>
        </w:rPr>
        <w:t xml:space="preserve"> </w:t>
      </w:r>
      <w:bookmarkEnd w:id="72"/>
    </w:p>
    <w:p w14:paraId="55082C52" w14:textId="10276FE2" w:rsidR="005B28EF" w:rsidRPr="00B36ABF" w:rsidRDefault="0072596D" w:rsidP="00725FF3">
      <w:pPr>
        <w:pStyle w:val="General2L4"/>
        <w:rPr>
          <w:sz w:val="24"/>
          <w:lang w:val="en-US" w:eastAsia="en-US" w:bidi="ar-SA"/>
        </w:rPr>
      </w:pPr>
      <w:r w:rsidRPr="00B36ABF">
        <w:rPr>
          <w:lang w:val="en-US" w:eastAsia="en-US" w:bidi="ar-SA"/>
        </w:rPr>
        <w:t xml:space="preserve">Đề Nghị </w:t>
      </w:r>
      <w:r w:rsidR="00423396" w:rsidRPr="00B36ABF">
        <w:rPr>
          <w:lang w:val="en-US" w:eastAsia="en-US" w:bidi="ar-SA"/>
        </w:rPr>
        <w:t>Rút</w:t>
      </w:r>
      <w:r w:rsidR="00423396" w:rsidRPr="00B36ABF">
        <w:rPr>
          <w:lang w:val="vi-VN" w:eastAsia="en-US" w:bidi="ar-SA"/>
        </w:rPr>
        <w:t xml:space="preserve"> Vốn </w:t>
      </w:r>
      <w:r w:rsidR="005B28EF" w:rsidRPr="00B36ABF">
        <w:rPr>
          <w:lang w:val="en-US" w:eastAsia="en-US" w:bidi="ar-SA"/>
        </w:rPr>
        <w:t xml:space="preserve">đã được ký </w:t>
      </w:r>
      <w:r w:rsidR="001F623A" w:rsidRPr="00B36ABF">
        <w:rPr>
          <w:lang w:val="en-US" w:eastAsia="en-US" w:bidi="ar-SA"/>
        </w:rPr>
        <w:t>hợp</w:t>
      </w:r>
      <w:r w:rsidR="001F623A" w:rsidRPr="00B36ABF">
        <w:rPr>
          <w:lang w:val="vi-VN" w:eastAsia="en-US" w:bidi="ar-SA"/>
        </w:rPr>
        <w:t xml:space="preserve"> lệ </w:t>
      </w:r>
      <w:r w:rsidR="005B28EF" w:rsidRPr="00B36ABF">
        <w:rPr>
          <w:lang w:val="en-US" w:eastAsia="en-US" w:bidi="ar-SA"/>
        </w:rPr>
        <w:t xml:space="preserve">bởi một đại diện có thẩm quyền của </w:t>
      </w:r>
      <w:r w:rsidR="00866391" w:rsidRPr="00B36ABF">
        <w:rPr>
          <w:lang w:val="en-US" w:eastAsia="en-US" w:bidi="ar-SA"/>
        </w:rPr>
        <w:t>Bên Vay</w:t>
      </w:r>
      <w:r w:rsidR="005B28EF" w:rsidRPr="00B36ABF">
        <w:rPr>
          <w:lang w:val="en-US" w:eastAsia="en-US" w:bidi="ar-SA"/>
        </w:rPr>
        <w:t>;</w:t>
      </w:r>
      <w:r w:rsidR="00E30AD9" w:rsidRPr="00B36ABF">
        <w:rPr>
          <w:sz w:val="14"/>
          <w:szCs w:val="14"/>
          <w:lang w:val="en-US" w:eastAsia="en-US" w:bidi="ar-SA"/>
        </w:rPr>
        <w:t xml:space="preserve"> </w:t>
      </w:r>
    </w:p>
    <w:p w14:paraId="35991A29" w14:textId="0D90B8E8" w:rsidR="005B28EF" w:rsidRPr="00B36ABF" w:rsidRDefault="008A09DA" w:rsidP="00725FF3">
      <w:pPr>
        <w:pStyle w:val="General2L4"/>
        <w:rPr>
          <w:sz w:val="24"/>
          <w:lang w:val="en-US" w:eastAsia="en-US" w:bidi="ar-SA"/>
        </w:rPr>
      </w:pPr>
      <w:r w:rsidRPr="00B36ABF">
        <w:rPr>
          <w:lang w:val="en-US" w:eastAsia="en-US" w:bidi="ar-SA"/>
        </w:rPr>
        <w:t xml:space="preserve">đối với </w:t>
      </w:r>
      <w:r w:rsidR="00423396" w:rsidRPr="00B36ABF">
        <w:rPr>
          <w:lang w:val="en-US" w:eastAsia="en-US" w:bidi="ar-SA"/>
        </w:rPr>
        <w:t>việc</w:t>
      </w:r>
      <w:r w:rsidR="00423396" w:rsidRPr="00B36ABF">
        <w:rPr>
          <w:lang w:val="vi-VN" w:eastAsia="en-US" w:bidi="ar-SA"/>
        </w:rPr>
        <w:t xml:space="preserve"> </w:t>
      </w:r>
      <w:r w:rsidR="00423396" w:rsidRPr="00B36ABF">
        <w:rPr>
          <w:lang w:val="en-US" w:eastAsia="en-US" w:bidi="ar-SA"/>
        </w:rPr>
        <w:t>Rút</w:t>
      </w:r>
      <w:r w:rsidR="00423396" w:rsidRPr="00B36ABF">
        <w:rPr>
          <w:lang w:val="vi-VN" w:eastAsia="en-US" w:bidi="ar-SA"/>
        </w:rPr>
        <w:t xml:space="preserve"> Vốn </w:t>
      </w:r>
      <w:r w:rsidR="0072596D" w:rsidRPr="00B36ABF">
        <w:rPr>
          <w:lang w:val="en-US" w:eastAsia="en-US" w:bidi="ar-SA"/>
        </w:rPr>
        <w:t>lần đầu theo một Khoản Tín Dụng</w:t>
      </w:r>
      <w:r w:rsidR="005B28EF" w:rsidRPr="00B36ABF">
        <w:rPr>
          <w:lang w:val="en-US" w:eastAsia="en-US" w:bidi="ar-SA"/>
        </w:rPr>
        <w:t xml:space="preserve">, tất cả các điều kiện </w:t>
      </w:r>
      <w:r w:rsidR="0072596D" w:rsidRPr="00B36ABF">
        <w:rPr>
          <w:lang w:val="en-US" w:eastAsia="en-US" w:bidi="ar-SA"/>
        </w:rPr>
        <w:t>tiên quyết</w:t>
      </w:r>
      <w:r w:rsidR="005B28EF" w:rsidRPr="00B36ABF">
        <w:rPr>
          <w:lang w:val="en-US" w:eastAsia="en-US" w:bidi="ar-SA"/>
        </w:rPr>
        <w:t xml:space="preserve"> nêu </w:t>
      </w:r>
      <w:r w:rsidR="0072596D" w:rsidRPr="00B36ABF">
        <w:rPr>
          <w:lang w:val="en-US" w:eastAsia="en-US" w:bidi="ar-SA"/>
        </w:rPr>
        <w:t xml:space="preserve">tại </w:t>
      </w:r>
      <w:r w:rsidR="00F6032F" w:rsidRPr="00B36ABF">
        <w:rPr>
          <w:lang w:val="en-US" w:eastAsia="en-US" w:bidi="ar-SA"/>
        </w:rPr>
        <w:t xml:space="preserve">Điều </w:t>
      </w:r>
      <w:r w:rsidR="00F6032F" w:rsidRPr="00B36ABF">
        <w:rPr>
          <w:lang w:val="en-US" w:eastAsia="en-US" w:bidi="ar-SA"/>
        </w:rPr>
        <w:fldChar w:fldCharType="begin"/>
      </w:r>
      <w:r w:rsidR="00F6032F" w:rsidRPr="00B36ABF">
        <w:rPr>
          <w:lang w:val="en-US" w:eastAsia="en-US" w:bidi="ar-SA"/>
        </w:rPr>
        <w:instrText xml:space="preserve"> REF _Ref67499962 \r \h </w:instrText>
      </w:r>
      <w:r w:rsidR="00DB7AFD" w:rsidRPr="00B36ABF">
        <w:rPr>
          <w:lang w:val="en-US" w:eastAsia="en-US" w:bidi="ar-SA"/>
        </w:rPr>
        <w:instrText xml:space="preserve"> \* MERGEFORMAT </w:instrText>
      </w:r>
      <w:r w:rsidR="00F6032F" w:rsidRPr="00B36ABF">
        <w:rPr>
          <w:lang w:val="en-US" w:eastAsia="en-US" w:bidi="ar-SA"/>
        </w:rPr>
      </w:r>
      <w:r w:rsidR="00F6032F" w:rsidRPr="00B36ABF">
        <w:rPr>
          <w:lang w:val="en-US" w:eastAsia="en-US" w:bidi="ar-SA"/>
        </w:rPr>
        <w:fldChar w:fldCharType="separate"/>
      </w:r>
      <w:r w:rsidR="00CC7F22" w:rsidRPr="00B36ABF">
        <w:rPr>
          <w:lang w:val="en-US" w:eastAsia="en-US" w:bidi="ar-SA"/>
        </w:rPr>
        <w:t>3.1</w:t>
      </w:r>
      <w:r w:rsidR="00F6032F" w:rsidRPr="00B36ABF">
        <w:rPr>
          <w:lang w:val="en-US" w:eastAsia="en-US" w:bidi="ar-SA"/>
        </w:rPr>
        <w:fldChar w:fldCharType="end"/>
      </w:r>
      <w:r w:rsidR="00F6032F" w:rsidRPr="00B36ABF">
        <w:rPr>
          <w:lang w:val="en-US" w:eastAsia="en-US" w:bidi="ar-SA"/>
        </w:rPr>
        <w:t xml:space="preserve"> </w:t>
      </w:r>
      <w:r w:rsidR="0072596D" w:rsidRPr="00B36ABF">
        <w:t>(</w:t>
      </w:r>
      <w:r w:rsidR="00F6032F" w:rsidRPr="00B36ABF">
        <w:rPr>
          <w:i/>
        </w:rPr>
        <w:fldChar w:fldCharType="begin"/>
      </w:r>
      <w:r w:rsidR="003127CA" w:rsidRPr="00B36ABF">
        <w:rPr>
          <w:i/>
        </w:rPr>
        <w:instrText xml:space="preserve"> REF _Ref67499962 \h  \* MERGEFORMAT </w:instrText>
      </w:r>
      <w:r w:rsidR="00F6032F" w:rsidRPr="00B36ABF">
        <w:rPr>
          <w:i/>
        </w:rPr>
      </w:r>
      <w:r w:rsidR="00F6032F" w:rsidRPr="00B36ABF">
        <w:rPr>
          <w:i/>
        </w:rPr>
        <w:fldChar w:fldCharType="separate"/>
      </w:r>
      <w:r w:rsidR="00CC7F22" w:rsidRPr="00B36ABF">
        <w:rPr>
          <w:i/>
        </w:rPr>
        <w:t>Các điều kiện tiên quyết ban đầu</w:t>
      </w:r>
      <w:r w:rsidR="00F6032F" w:rsidRPr="00B36ABF">
        <w:rPr>
          <w:i/>
        </w:rPr>
        <w:fldChar w:fldCharType="end"/>
      </w:r>
      <w:r w:rsidR="0072596D" w:rsidRPr="00B36ABF">
        <w:t xml:space="preserve">) và Điều </w:t>
      </w:r>
      <w:r w:rsidR="00F6032F" w:rsidRPr="00B36ABF">
        <w:fldChar w:fldCharType="begin"/>
      </w:r>
      <w:r w:rsidR="00F6032F" w:rsidRPr="00B36ABF">
        <w:instrText xml:space="preserve"> REF _Ref67501303 \r \h </w:instrText>
      </w:r>
      <w:r w:rsidR="00DB7AFD" w:rsidRPr="00B36ABF">
        <w:instrText xml:space="preserve"> \* MERGEFORMAT </w:instrText>
      </w:r>
      <w:r w:rsidR="00F6032F" w:rsidRPr="00B36ABF">
        <w:fldChar w:fldCharType="separate"/>
      </w:r>
      <w:r w:rsidR="00CC7F22" w:rsidRPr="00B36ABF">
        <w:t>3.2</w:t>
      </w:r>
      <w:r w:rsidR="00F6032F" w:rsidRPr="00B36ABF">
        <w:fldChar w:fldCharType="end"/>
      </w:r>
      <w:r w:rsidR="00F6032F" w:rsidRPr="00B36ABF">
        <w:t xml:space="preserve"> </w:t>
      </w:r>
      <w:r w:rsidR="0072596D" w:rsidRPr="00B36ABF">
        <w:t>(</w:t>
      </w:r>
      <w:r w:rsidR="00F6032F" w:rsidRPr="00B36ABF">
        <w:rPr>
          <w:i/>
        </w:rPr>
        <w:fldChar w:fldCharType="begin"/>
      </w:r>
      <w:r w:rsidR="003127CA" w:rsidRPr="00B36ABF">
        <w:rPr>
          <w:i/>
        </w:rPr>
        <w:instrText xml:space="preserve"> REF _Ref67501303 \h  \* MERGEFORMAT </w:instrText>
      </w:r>
      <w:r w:rsidR="00F6032F" w:rsidRPr="00B36ABF">
        <w:rPr>
          <w:i/>
        </w:rPr>
      </w:r>
      <w:r w:rsidR="00F6032F" w:rsidRPr="00B36ABF">
        <w:rPr>
          <w:i/>
        </w:rPr>
        <w:fldChar w:fldCharType="separate"/>
      </w:r>
      <w:r w:rsidR="00CC7F22" w:rsidRPr="00B36ABF">
        <w:rPr>
          <w:i/>
          <w:lang w:eastAsia="en-US" w:bidi="ar-SA"/>
        </w:rPr>
        <w:t>Các điều kiện tiên quyết khác</w:t>
      </w:r>
      <w:r w:rsidR="00F6032F" w:rsidRPr="00B36ABF">
        <w:rPr>
          <w:i/>
        </w:rPr>
        <w:fldChar w:fldCharType="end"/>
      </w:r>
      <w:r w:rsidR="0072596D" w:rsidRPr="00B36ABF">
        <w:t xml:space="preserve">) </w:t>
      </w:r>
      <w:r w:rsidR="005B28EF" w:rsidRPr="00B36ABF">
        <w:rPr>
          <w:lang w:val="en-US" w:eastAsia="en-US" w:bidi="ar-SA"/>
        </w:rPr>
        <w:t xml:space="preserve">đã được </w:t>
      </w:r>
      <w:r w:rsidR="0072596D" w:rsidRPr="00B36ABF">
        <w:rPr>
          <w:lang w:val="en-US" w:eastAsia="en-US" w:bidi="ar-SA"/>
        </w:rPr>
        <w:t xml:space="preserve">đáp ứng </w:t>
      </w:r>
      <w:r w:rsidR="005B28EF" w:rsidRPr="00B36ABF">
        <w:rPr>
          <w:lang w:val="en-US" w:eastAsia="en-US" w:bidi="ar-SA"/>
        </w:rPr>
        <w:t xml:space="preserve">hoặc từ bỏ </w:t>
      </w:r>
      <w:r w:rsidR="0072596D" w:rsidRPr="00B36ABF">
        <w:rPr>
          <w:lang w:val="en-US" w:eastAsia="en-US" w:bidi="ar-SA"/>
        </w:rPr>
        <w:t xml:space="preserve">vào </w:t>
      </w:r>
      <w:r w:rsidR="005B28EF" w:rsidRPr="00B36ABF">
        <w:rPr>
          <w:lang w:val="en-US" w:eastAsia="en-US" w:bidi="ar-SA"/>
        </w:rPr>
        <w:t xml:space="preserve">ngày </w:t>
      </w:r>
      <w:r w:rsidR="0072596D" w:rsidRPr="00B36ABF">
        <w:rPr>
          <w:lang w:val="en-US" w:eastAsia="en-US" w:bidi="ar-SA"/>
        </w:rPr>
        <w:t xml:space="preserve">của Đề Nghị </w:t>
      </w:r>
      <w:r w:rsidR="00423396" w:rsidRPr="00B36ABF">
        <w:rPr>
          <w:lang w:val="en-US" w:eastAsia="en-US" w:bidi="ar-SA"/>
        </w:rPr>
        <w:t>Rút</w:t>
      </w:r>
      <w:r w:rsidR="00423396" w:rsidRPr="00B36ABF">
        <w:rPr>
          <w:lang w:val="vi-VN" w:eastAsia="en-US" w:bidi="ar-SA"/>
        </w:rPr>
        <w:t xml:space="preserve"> Vốn </w:t>
      </w:r>
      <w:r w:rsidR="005B28EF" w:rsidRPr="00B36ABF">
        <w:rPr>
          <w:lang w:val="en-US" w:eastAsia="en-US" w:bidi="ar-SA"/>
        </w:rPr>
        <w:t>đó;</w:t>
      </w:r>
      <w:r w:rsidR="00E30AD9" w:rsidRPr="00B36ABF">
        <w:rPr>
          <w:sz w:val="14"/>
          <w:szCs w:val="14"/>
          <w:lang w:val="en-US" w:eastAsia="en-US" w:bidi="ar-SA"/>
        </w:rPr>
        <w:t xml:space="preserve"> </w:t>
      </w:r>
    </w:p>
    <w:p w14:paraId="4D8D5E9A" w14:textId="507A4554" w:rsidR="005B28EF" w:rsidRPr="00B36ABF" w:rsidRDefault="008A09DA" w:rsidP="00725FF3">
      <w:pPr>
        <w:pStyle w:val="General2L4"/>
        <w:rPr>
          <w:sz w:val="24"/>
          <w:lang w:val="en-US" w:eastAsia="en-US" w:bidi="ar-SA"/>
        </w:rPr>
      </w:pPr>
      <w:r w:rsidRPr="00B36ABF">
        <w:rPr>
          <w:lang w:val="en-US" w:eastAsia="en-US" w:bidi="ar-SA"/>
        </w:rPr>
        <w:t xml:space="preserve">đối với tất </w:t>
      </w:r>
      <w:r w:rsidR="005B28EF" w:rsidRPr="00B36ABF">
        <w:rPr>
          <w:lang w:val="en-US" w:eastAsia="en-US" w:bidi="ar-SA"/>
        </w:rPr>
        <w:t xml:space="preserve">cả các </w:t>
      </w:r>
      <w:r w:rsidR="00423396" w:rsidRPr="00B36ABF">
        <w:rPr>
          <w:lang w:val="en-US" w:eastAsia="en-US" w:bidi="ar-SA"/>
        </w:rPr>
        <w:t>lần</w:t>
      </w:r>
      <w:r w:rsidR="00423396" w:rsidRPr="00B36ABF">
        <w:rPr>
          <w:lang w:val="vi-VN" w:eastAsia="en-US" w:bidi="ar-SA"/>
        </w:rPr>
        <w:t xml:space="preserve"> </w:t>
      </w:r>
      <w:r w:rsidR="00423396" w:rsidRPr="00B36ABF">
        <w:rPr>
          <w:lang w:val="en-US" w:eastAsia="en-US" w:bidi="ar-SA"/>
        </w:rPr>
        <w:t>Rút</w:t>
      </w:r>
      <w:r w:rsidR="00423396" w:rsidRPr="00B36ABF">
        <w:rPr>
          <w:lang w:val="vi-VN" w:eastAsia="en-US" w:bidi="ar-SA"/>
        </w:rPr>
        <w:t xml:space="preserve"> Vốn </w:t>
      </w:r>
      <w:r w:rsidR="005B28EF" w:rsidRPr="00B36ABF">
        <w:rPr>
          <w:lang w:val="en-US" w:eastAsia="en-US" w:bidi="ar-SA"/>
        </w:rPr>
        <w:t xml:space="preserve">khác </w:t>
      </w:r>
      <w:r w:rsidRPr="00B36ABF">
        <w:rPr>
          <w:lang w:val="en-US" w:eastAsia="en-US" w:bidi="ar-SA"/>
        </w:rPr>
        <w:t>theo một Khoản Tín Dụng</w:t>
      </w:r>
      <w:r w:rsidR="005B28EF" w:rsidRPr="00B36ABF">
        <w:rPr>
          <w:lang w:val="en-US" w:eastAsia="en-US" w:bidi="ar-SA"/>
        </w:rPr>
        <w:t xml:space="preserve">, tất cả các điều kiện </w:t>
      </w:r>
      <w:r w:rsidR="0072596D" w:rsidRPr="00B36ABF">
        <w:rPr>
          <w:lang w:val="en-US" w:eastAsia="en-US" w:bidi="ar-SA"/>
        </w:rPr>
        <w:t>tiên quyết</w:t>
      </w:r>
      <w:r w:rsidR="005B28EF" w:rsidRPr="00B36ABF">
        <w:rPr>
          <w:lang w:val="en-US" w:eastAsia="en-US" w:bidi="ar-SA"/>
        </w:rPr>
        <w:t xml:space="preserve"> nêu </w:t>
      </w:r>
      <w:r w:rsidRPr="00B36ABF">
        <w:rPr>
          <w:lang w:val="en-US" w:eastAsia="en-US" w:bidi="ar-SA"/>
        </w:rPr>
        <w:t xml:space="preserve">tại Điều </w:t>
      </w:r>
      <w:r w:rsidR="00F6032F" w:rsidRPr="00B36ABF">
        <w:fldChar w:fldCharType="begin"/>
      </w:r>
      <w:r w:rsidR="00F6032F" w:rsidRPr="00B36ABF">
        <w:instrText xml:space="preserve"> REF _Ref67501303 \r \h </w:instrText>
      </w:r>
      <w:r w:rsidR="00DB7AFD" w:rsidRPr="00B36ABF">
        <w:instrText xml:space="preserve"> \* MERGEFORMAT </w:instrText>
      </w:r>
      <w:r w:rsidR="00F6032F" w:rsidRPr="00B36ABF">
        <w:fldChar w:fldCharType="separate"/>
      </w:r>
      <w:r w:rsidR="00CC7F22" w:rsidRPr="00B36ABF">
        <w:t>3.2</w:t>
      </w:r>
      <w:r w:rsidR="00F6032F" w:rsidRPr="00B36ABF">
        <w:fldChar w:fldCharType="end"/>
      </w:r>
      <w:r w:rsidR="00F6032F" w:rsidRPr="00B36ABF">
        <w:t xml:space="preserve"> (</w:t>
      </w:r>
      <w:r w:rsidR="00F6032F" w:rsidRPr="00B36ABF">
        <w:rPr>
          <w:i/>
        </w:rPr>
        <w:fldChar w:fldCharType="begin"/>
      </w:r>
      <w:r w:rsidR="003127CA" w:rsidRPr="00B36ABF">
        <w:rPr>
          <w:i/>
        </w:rPr>
        <w:instrText xml:space="preserve"> REF _Ref67501303 \h  \* MERGEFORMAT </w:instrText>
      </w:r>
      <w:r w:rsidR="00F6032F" w:rsidRPr="00B36ABF">
        <w:rPr>
          <w:i/>
        </w:rPr>
      </w:r>
      <w:r w:rsidR="00F6032F" w:rsidRPr="00B36ABF">
        <w:rPr>
          <w:i/>
        </w:rPr>
        <w:fldChar w:fldCharType="separate"/>
      </w:r>
      <w:r w:rsidR="00CC7F22" w:rsidRPr="00B36ABF">
        <w:rPr>
          <w:i/>
          <w:lang w:eastAsia="en-US" w:bidi="ar-SA"/>
        </w:rPr>
        <w:t>Các điều kiện tiên quyết khác</w:t>
      </w:r>
      <w:r w:rsidR="00F6032F" w:rsidRPr="00B36ABF">
        <w:rPr>
          <w:i/>
        </w:rPr>
        <w:fldChar w:fldCharType="end"/>
      </w:r>
      <w:r w:rsidR="00F6032F" w:rsidRPr="00B36ABF">
        <w:t xml:space="preserve">) </w:t>
      </w:r>
      <w:r w:rsidR="005B28EF" w:rsidRPr="00B36ABF">
        <w:rPr>
          <w:lang w:val="en-US" w:eastAsia="en-US" w:bidi="ar-SA"/>
        </w:rPr>
        <w:t xml:space="preserve">đã được </w:t>
      </w:r>
      <w:r w:rsidRPr="00B36ABF">
        <w:rPr>
          <w:lang w:val="en-US" w:eastAsia="en-US" w:bidi="ar-SA"/>
        </w:rPr>
        <w:t xml:space="preserve">đáp ứng </w:t>
      </w:r>
      <w:r w:rsidR="005B28EF" w:rsidRPr="00B36ABF">
        <w:rPr>
          <w:lang w:val="en-US" w:eastAsia="en-US" w:bidi="ar-SA"/>
        </w:rPr>
        <w:t xml:space="preserve">hoặc từ bỏ </w:t>
      </w:r>
      <w:r w:rsidRPr="00B36ABF">
        <w:rPr>
          <w:lang w:val="en-US" w:eastAsia="en-US" w:bidi="ar-SA"/>
        </w:rPr>
        <w:t xml:space="preserve">vào </w:t>
      </w:r>
      <w:r w:rsidR="005B28EF" w:rsidRPr="00B36ABF">
        <w:rPr>
          <w:lang w:val="en-US" w:eastAsia="en-US" w:bidi="ar-SA"/>
        </w:rPr>
        <w:t xml:space="preserve">ngày </w:t>
      </w:r>
      <w:r w:rsidRPr="00B36ABF">
        <w:rPr>
          <w:lang w:val="en-US" w:eastAsia="en-US" w:bidi="ar-SA"/>
        </w:rPr>
        <w:t xml:space="preserve">của Đề Nghị </w:t>
      </w:r>
      <w:r w:rsidR="00423396" w:rsidRPr="00B36ABF">
        <w:rPr>
          <w:lang w:val="en-US" w:eastAsia="en-US" w:bidi="ar-SA"/>
        </w:rPr>
        <w:t>Rút</w:t>
      </w:r>
      <w:r w:rsidR="00423396" w:rsidRPr="00B36ABF">
        <w:rPr>
          <w:lang w:val="vi-VN" w:eastAsia="en-US" w:bidi="ar-SA"/>
        </w:rPr>
        <w:t xml:space="preserve"> Vốn </w:t>
      </w:r>
      <w:r w:rsidR="005B28EF" w:rsidRPr="00B36ABF">
        <w:rPr>
          <w:lang w:val="en-US" w:eastAsia="en-US" w:bidi="ar-SA"/>
        </w:rPr>
        <w:t>đó;</w:t>
      </w:r>
      <w:r w:rsidR="00E30AD9" w:rsidRPr="00B36ABF">
        <w:rPr>
          <w:sz w:val="14"/>
          <w:szCs w:val="14"/>
          <w:lang w:val="en-US" w:eastAsia="en-US" w:bidi="ar-SA"/>
        </w:rPr>
        <w:t xml:space="preserve"> </w:t>
      </w:r>
    </w:p>
    <w:p w14:paraId="43730D44" w14:textId="4D125A65" w:rsidR="005B28EF" w:rsidRPr="00B36ABF" w:rsidRDefault="005B28EF" w:rsidP="00725FF3">
      <w:pPr>
        <w:pStyle w:val="General2L4"/>
        <w:rPr>
          <w:sz w:val="24"/>
          <w:lang w:val="en-US" w:eastAsia="en-US" w:bidi="ar-SA"/>
        </w:rPr>
      </w:pPr>
      <w:r w:rsidRPr="00B36ABF">
        <w:rPr>
          <w:lang w:val="en-US" w:eastAsia="en-US" w:bidi="ar-SA"/>
        </w:rPr>
        <w:t xml:space="preserve">chỉ có thể yêu cầu một Khoản </w:t>
      </w:r>
      <w:r w:rsidR="00864F59" w:rsidRPr="00B36ABF">
        <w:rPr>
          <w:lang w:val="en-US" w:eastAsia="en-US" w:bidi="ar-SA"/>
        </w:rPr>
        <w:t>V</w:t>
      </w:r>
      <w:r w:rsidRPr="00B36ABF">
        <w:rPr>
          <w:lang w:val="en-US" w:eastAsia="en-US" w:bidi="ar-SA"/>
        </w:rPr>
        <w:t xml:space="preserve">ay trong mỗi </w:t>
      </w:r>
      <w:r w:rsidR="00864F59" w:rsidRPr="00B36ABF">
        <w:rPr>
          <w:lang w:val="en-US" w:eastAsia="en-US" w:bidi="ar-SA"/>
        </w:rPr>
        <w:t xml:space="preserve">Đề Nghị </w:t>
      </w:r>
      <w:r w:rsidR="00423396" w:rsidRPr="00B36ABF">
        <w:rPr>
          <w:lang w:val="en-US" w:eastAsia="en-US" w:bidi="ar-SA"/>
        </w:rPr>
        <w:t>Rút</w:t>
      </w:r>
      <w:r w:rsidR="00423396" w:rsidRPr="00B36ABF">
        <w:rPr>
          <w:lang w:val="vi-VN" w:eastAsia="en-US" w:bidi="ar-SA"/>
        </w:rPr>
        <w:t xml:space="preserve"> Vốn</w:t>
      </w:r>
      <w:r w:rsidRPr="00B36ABF">
        <w:rPr>
          <w:lang w:val="en-US" w:eastAsia="en-US" w:bidi="ar-SA"/>
        </w:rPr>
        <w:t>;</w:t>
      </w:r>
      <w:r w:rsidR="00E30AD9" w:rsidRPr="00B36ABF">
        <w:rPr>
          <w:sz w:val="14"/>
          <w:szCs w:val="14"/>
          <w:lang w:val="en-US" w:eastAsia="en-US" w:bidi="ar-SA"/>
        </w:rPr>
        <w:t xml:space="preserve"> </w:t>
      </w:r>
    </w:p>
    <w:p w14:paraId="2FD0C2F2" w14:textId="2C324774" w:rsidR="005B28EF" w:rsidRPr="00B36ABF" w:rsidRDefault="005B28EF" w:rsidP="00725FF3">
      <w:pPr>
        <w:pStyle w:val="General2L4"/>
        <w:rPr>
          <w:sz w:val="24"/>
          <w:lang w:val="en-US" w:eastAsia="en-US" w:bidi="ar-SA"/>
        </w:rPr>
      </w:pPr>
      <w:r w:rsidRPr="00B36ABF">
        <w:rPr>
          <w:lang w:val="en-US" w:eastAsia="en-US" w:bidi="ar-SA"/>
        </w:rPr>
        <w:t xml:space="preserve">chỉ có </w:t>
      </w:r>
      <w:r w:rsidR="00AD6E54" w:rsidRPr="00B36ABF">
        <w:rPr>
          <w:lang w:val="en-US" w:eastAsia="en-US" w:bidi="ar-SA"/>
        </w:rPr>
        <w:t xml:space="preserve">thể gửi </w:t>
      </w:r>
      <w:r w:rsidRPr="00B36ABF">
        <w:rPr>
          <w:lang w:val="en-US" w:eastAsia="en-US" w:bidi="ar-SA"/>
        </w:rPr>
        <w:t xml:space="preserve">một </w:t>
      </w:r>
      <w:r w:rsidR="00864F59" w:rsidRPr="00B36ABF">
        <w:rPr>
          <w:lang w:val="en-US" w:eastAsia="en-US" w:bidi="ar-SA"/>
        </w:rPr>
        <w:t xml:space="preserve">Đề Nghị </w:t>
      </w:r>
      <w:r w:rsidR="00423396" w:rsidRPr="00B36ABF">
        <w:rPr>
          <w:lang w:val="en-US" w:eastAsia="en-US" w:bidi="ar-SA"/>
        </w:rPr>
        <w:t>Rút</w:t>
      </w:r>
      <w:r w:rsidR="00423396" w:rsidRPr="00B36ABF">
        <w:rPr>
          <w:lang w:val="vi-VN" w:eastAsia="en-US" w:bidi="ar-SA"/>
        </w:rPr>
        <w:t xml:space="preserve"> Vốn </w:t>
      </w:r>
      <w:r w:rsidR="00AD6E54" w:rsidRPr="00B36ABF">
        <w:rPr>
          <w:lang w:val="en-US" w:eastAsia="en-US" w:bidi="ar-SA"/>
        </w:rPr>
        <w:t xml:space="preserve">theo mỗi Khoản Tín Dụng </w:t>
      </w:r>
      <w:r w:rsidRPr="00B36ABF">
        <w:rPr>
          <w:lang w:val="en-US" w:eastAsia="en-US" w:bidi="ar-SA"/>
        </w:rPr>
        <w:t xml:space="preserve">trong bất kỳ tháng </w:t>
      </w:r>
      <w:r w:rsidR="00AD6E54" w:rsidRPr="00B36ABF">
        <w:rPr>
          <w:lang w:val="en-US" w:eastAsia="en-US" w:bidi="ar-SA"/>
        </w:rPr>
        <w:t xml:space="preserve">dương lịch </w:t>
      </w:r>
      <w:r w:rsidRPr="00B36ABF">
        <w:rPr>
          <w:lang w:val="en-US" w:eastAsia="en-US" w:bidi="ar-SA"/>
        </w:rPr>
        <w:t>nào[,</w:t>
      </w:r>
      <w:r w:rsidR="001108E2" w:rsidRPr="00B36ABF">
        <w:rPr>
          <w:lang w:val="en-US" w:eastAsia="en-US" w:bidi="ar-SA"/>
        </w:rPr>
        <w:t xml:space="preserve"> </w:t>
      </w:r>
      <w:r w:rsidRPr="00B36ABF">
        <w:rPr>
          <w:lang w:val="en-US" w:eastAsia="en-US" w:bidi="ar-SA"/>
        </w:rPr>
        <w:t xml:space="preserve">trừ việc </w:t>
      </w:r>
      <w:r w:rsidR="00866391" w:rsidRPr="00B36ABF">
        <w:rPr>
          <w:lang w:val="en-US" w:eastAsia="en-US" w:bidi="ar-SA"/>
        </w:rPr>
        <w:t>Bên Vay</w:t>
      </w:r>
      <w:r w:rsidRPr="00B36ABF">
        <w:rPr>
          <w:lang w:val="en-US" w:eastAsia="en-US" w:bidi="ar-SA"/>
        </w:rPr>
        <w:t xml:space="preserve"> có thể gửi </w:t>
      </w:r>
      <w:r w:rsidR="00AD6E54" w:rsidRPr="00B36ABF">
        <w:rPr>
          <w:lang w:val="en-US" w:eastAsia="en-US" w:bidi="ar-SA"/>
        </w:rPr>
        <w:t xml:space="preserve">các Đề Nghị </w:t>
      </w:r>
      <w:r w:rsidR="009F11C3" w:rsidRPr="00B36ABF">
        <w:rPr>
          <w:lang w:val="en-US" w:eastAsia="en-US" w:bidi="ar-SA"/>
        </w:rPr>
        <w:t>Rút</w:t>
      </w:r>
      <w:r w:rsidR="009F11C3" w:rsidRPr="00B36ABF">
        <w:rPr>
          <w:lang w:val="vi-VN" w:eastAsia="en-US" w:bidi="ar-SA"/>
        </w:rPr>
        <w:t xml:space="preserve"> Vốn </w:t>
      </w:r>
      <w:r w:rsidRPr="00B36ABF">
        <w:rPr>
          <w:lang w:val="en-US" w:eastAsia="en-US" w:bidi="ar-SA"/>
        </w:rPr>
        <w:t xml:space="preserve">theo </w:t>
      </w:r>
      <w:r w:rsidR="00AD6E54" w:rsidRPr="00B36ABF">
        <w:rPr>
          <w:lang w:val="en-US" w:eastAsia="en-US" w:bidi="ar-SA"/>
        </w:rPr>
        <w:t xml:space="preserve">Điều </w:t>
      </w:r>
      <w:r w:rsidR="006957FE" w:rsidRPr="00B36ABF">
        <w:rPr>
          <w:lang w:val="en-US" w:eastAsia="en-US" w:bidi="ar-SA"/>
        </w:rPr>
        <w:fldChar w:fldCharType="begin"/>
      </w:r>
      <w:r w:rsidR="006957FE" w:rsidRPr="00B36ABF">
        <w:rPr>
          <w:lang w:val="en-US" w:eastAsia="en-US" w:bidi="ar-SA"/>
        </w:rPr>
        <w:instrText xml:space="preserve"> REF _Ref67499688 \r \h </w:instrText>
      </w:r>
      <w:r w:rsidR="00DB7AFD" w:rsidRPr="00B36ABF">
        <w:rPr>
          <w:lang w:val="en-US" w:eastAsia="en-US" w:bidi="ar-SA"/>
        </w:rPr>
        <w:instrText xml:space="preserve"> \* MERGEFORMAT </w:instrText>
      </w:r>
      <w:r w:rsidR="006957FE" w:rsidRPr="00B36ABF">
        <w:rPr>
          <w:lang w:val="en-US" w:eastAsia="en-US" w:bidi="ar-SA"/>
        </w:rPr>
      </w:r>
      <w:r w:rsidR="006957FE" w:rsidRPr="00B36ABF">
        <w:rPr>
          <w:lang w:val="en-US" w:eastAsia="en-US" w:bidi="ar-SA"/>
        </w:rPr>
        <w:fldChar w:fldCharType="separate"/>
      </w:r>
      <w:r w:rsidR="00CC7F22" w:rsidRPr="00B36ABF">
        <w:rPr>
          <w:lang w:val="en-US" w:eastAsia="en-US" w:bidi="ar-SA"/>
        </w:rPr>
        <w:t>3.4</w:t>
      </w:r>
      <w:r w:rsidR="006957FE" w:rsidRPr="00B36ABF">
        <w:rPr>
          <w:lang w:val="en-US" w:eastAsia="en-US" w:bidi="ar-SA"/>
        </w:rPr>
        <w:fldChar w:fldCharType="end"/>
      </w:r>
      <w:r w:rsidR="006957FE" w:rsidRPr="00B36ABF">
        <w:rPr>
          <w:lang w:val="en-US" w:eastAsia="en-US" w:bidi="ar-SA"/>
        </w:rPr>
        <w:t xml:space="preserve"> </w:t>
      </w:r>
      <w:r w:rsidR="00AD6E54" w:rsidRPr="00B36ABF">
        <w:t>(</w:t>
      </w:r>
      <w:r w:rsidR="006957FE" w:rsidRPr="00B36ABF">
        <w:rPr>
          <w:i/>
        </w:rPr>
        <w:fldChar w:fldCharType="begin"/>
      </w:r>
      <w:r w:rsidR="003127CA" w:rsidRPr="00B36ABF">
        <w:rPr>
          <w:i/>
        </w:rPr>
        <w:instrText xml:space="preserve"> REF _Ref67499688 \h  \* MERGEFORMAT </w:instrText>
      </w:r>
      <w:r w:rsidR="006957FE" w:rsidRPr="00B36ABF">
        <w:rPr>
          <w:i/>
        </w:rPr>
      </w:r>
      <w:r w:rsidR="006957FE" w:rsidRPr="00B36ABF">
        <w:rPr>
          <w:i/>
        </w:rPr>
        <w:fldChar w:fldCharType="separate"/>
      </w:r>
      <w:r w:rsidR="00CC7F22" w:rsidRPr="00B36ABF">
        <w:rPr>
          <w:i/>
          <w:lang w:eastAsia="en-US" w:bidi="ar-SA"/>
        </w:rPr>
        <w:t>[Điều chỉnh Vốn Chủ Sở Hữu</w:t>
      </w:r>
      <w:r w:rsidR="006957FE" w:rsidRPr="00B36ABF">
        <w:rPr>
          <w:i/>
        </w:rPr>
        <w:fldChar w:fldCharType="end"/>
      </w:r>
      <w:r w:rsidR="00AD6E54" w:rsidRPr="00B36ABF">
        <w:t xml:space="preserve">) </w:t>
      </w:r>
      <w:r w:rsidRPr="00B36ABF">
        <w:rPr>
          <w:lang w:val="en-US" w:eastAsia="en-US" w:bidi="ar-SA"/>
        </w:rPr>
        <w:t>trong cùng một tháng];</w:t>
      </w:r>
      <w:r w:rsidR="00E30AD9" w:rsidRPr="00B36ABF">
        <w:rPr>
          <w:sz w:val="14"/>
          <w:szCs w:val="14"/>
          <w:lang w:val="en-US" w:eastAsia="en-US" w:bidi="ar-SA"/>
        </w:rPr>
        <w:t xml:space="preserve"> </w:t>
      </w:r>
    </w:p>
    <w:p w14:paraId="76D37E33" w14:textId="7C76CD87" w:rsidR="005B28EF" w:rsidRPr="00B36ABF" w:rsidRDefault="005B28EF" w:rsidP="00725FF3">
      <w:pPr>
        <w:pStyle w:val="General2L4"/>
        <w:rPr>
          <w:sz w:val="24"/>
          <w:lang w:val="en-US" w:eastAsia="en-US" w:bidi="ar-SA"/>
        </w:rPr>
      </w:pPr>
      <w:r w:rsidRPr="00B36ABF">
        <w:rPr>
          <w:lang w:val="en-US" w:eastAsia="en-US" w:bidi="ar-SA"/>
        </w:rPr>
        <w:t xml:space="preserve">tổng số tiền </w:t>
      </w:r>
      <w:r w:rsidR="00400EDF" w:rsidRPr="00B36ABF">
        <w:rPr>
          <w:lang w:val="en-US" w:eastAsia="en-US" w:bidi="ar-SA"/>
        </w:rPr>
        <w:t xml:space="preserve">của Các Khoản Vay </w:t>
      </w:r>
      <w:r w:rsidRPr="00B36ABF">
        <w:rPr>
          <w:lang w:val="en-US" w:eastAsia="en-US" w:bidi="ar-SA"/>
        </w:rPr>
        <w:t xml:space="preserve">được yêu cầu </w:t>
      </w:r>
      <w:r w:rsidR="00400EDF" w:rsidRPr="00B36ABF">
        <w:rPr>
          <w:lang w:val="en-US" w:eastAsia="en-US" w:bidi="ar-SA"/>
        </w:rPr>
        <w:t xml:space="preserve">thuộc Khoản Tín Dụng </w:t>
      </w:r>
      <w:r w:rsidRPr="00B36ABF">
        <w:rPr>
          <w:lang w:val="en-US" w:eastAsia="en-US" w:bidi="ar-SA"/>
        </w:rPr>
        <w:t xml:space="preserve">phải </w:t>
      </w:r>
      <w:r w:rsidR="00400EDF" w:rsidRPr="00B36ABF">
        <w:rPr>
          <w:lang w:val="en-US" w:eastAsia="en-US" w:bidi="ar-SA"/>
        </w:rPr>
        <w:t xml:space="preserve">ít nhất </w:t>
      </w:r>
      <w:r w:rsidRPr="00B36ABF">
        <w:rPr>
          <w:lang w:val="en-US" w:eastAsia="en-US" w:bidi="ar-SA"/>
        </w:rPr>
        <w:t xml:space="preserve">là [•] và </w:t>
      </w:r>
      <w:r w:rsidR="00400EDF" w:rsidRPr="00B36ABF">
        <w:rPr>
          <w:lang w:val="en-US" w:eastAsia="en-US" w:bidi="ar-SA"/>
        </w:rPr>
        <w:t xml:space="preserve">là bội số </w:t>
      </w:r>
      <w:r w:rsidR="00A8075C" w:rsidRPr="00B36ABF">
        <w:rPr>
          <w:lang w:val="en-US" w:eastAsia="en-US" w:bidi="ar-SA"/>
        </w:rPr>
        <w:t xml:space="preserve">nguyên </w:t>
      </w:r>
      <w:r w:rsidRPr="00B36ABF">
        <w:rPr>
          <w:lang w:val="en-US" w:eastAsia="en-US" w:bidi="ar-SA"/>
        </w:rPr>
        <w:t xml:space="preserve">của [•], hoặc, nếu </w:t>
      </w:r>
      <w:r w:rsidR="00400EDF" w:rsidRPr="00B36ABF">
        <w:rPr>
          <w:lang w:val="en-US" w:eastAsia="en-US" w:bidi="ar-SA"/>
        </w:rPr>
        <w:t>thấp</w:t>
      </w:r>
      <w:r w:rsidRPr="00B36ABF">
        <w:rPr>
          <w:lang w:val="en-US" w:eastAsia="en-US" w:bidi="ar-SA"/>
        </w:rPr>
        <w:t xml:space="preserve"> hơn, </w:t>
      </w:r>
      <w:r w:rsidR="00A8075C" w:rsidRPr="00B36ABF">
        <w:rPr>
          <w:lang w:val="en-US" w:eastAsia="en-US" w:bidi="ar-SA"/>
        </w:rPr>
        <w:t xml:space="preserve">là </w:t>
      </w:r>
      <w:r w:rsidRPr="00B36ABF">
        <w:rPr>
          <w:lang w:val="en-US" w:eastAsia="en-US" w:bidi="ar-SA"/>
        </w:rPr>
        <w:t xml:space="preserve">tổng </w:t>
      </w:r>
      <w:r w:rsidR="00400EDF" w:rsidRPr="00B36ABF">
        <w:rPr>
          <w:lang w:val="en-US" w:eastAsia="en-US" w:bidi="ar-SA"/>
        </w:rPr>
        <w:t xml:space="preserve">của </w:t>
      </w:r>
      <w:r w:rsidRPr="00B36ABF">
        <w:rPr>
          <w:lang w:val="en-US" w:eastAsia="en-US" w:bidi="ar-SA"/>
        </w:rPr>
        <w:t xml:space="preserve">các </w:t>
      </w:r>
      <w:r w:rsidR="00C96EF0" w:rsidRPr="00B36ABF">
        <w:rPr>
          <w:lang w:val="en-US" w:eastAsia="en-US" w:bidi="ar-SA"/>
        </w:rPr>
        <w:t>Hạn</w:t>
      </w:r>
      <w:r w:rsidR="00C96EF0" w:rsidRPr="00B36ABF">
        <w:rPr>
          <w:lang w:val="vi-VN" w:eastAsia="en-US" w:bidi="ar-SA"/>
        </w:rPr>
        <w:t xml:space="preserve"> Mức </w:t>
      </w:r>
      <w:r w:rsidR="00400EDF" w:rsidRPr="00B36ABF">
        <w:rPr>
          <w:lang w:val="en-US" w:eastAsia="en-US" w:bidi="ar-SA"/>
        </w:rPr>
        <w:t>Cam Kết theo Khoản Tín Dụng đó</w:t>
      </w:r>
      <w:r w:rsidRPr="00B36ABF">
        <w:rPr>
          <w:lang w:val="en-US" w:eastAsia="en-US" w:bidi="ar-SA"/>
        </w:rPr>
        <w:t>;</w:t>
      </w:r>
      <w:r w:rsidR="00E30AD9" w:rsidRPr="00B36ABF">
        <w:rPr>
          <w:sz w:val="14"/>
          <w:szCs w:val="14"/>
          <w:lang w:val="en-US" w:eastAsia="en-US" w:bidi="ar-SA"/>
        </w:rPr>
        <w:t xml:space="preserve"> </w:t>
      </w:r>
    </w:p>
    <w:p w14:paraId="2A9D64E3" w14:textId="644743C1" w:rsidR="005B28EF" w:rsidRPr="00B36ABF" w:rsidRDefault="00DD186E" w:rsidP="00725FF3">
      <w:pPr>
        <w:pStyle w:val="General2L4"/>
        <w:rPr>
          <w:sz w:val="24"/>
          <w:lang w:val="en-US" w:eastAsia="en-US" w:bidi="ar-SA"/>
        </w:rPr>
      </w:pPr>
      <w:r w:rsidRPr="00B36ABF">
        <w:t xml:space="preserve">Ngày </w:t>
      </w:r>
      <w:r w:rsidR="00324F2C" w:rsidRPr="00B36ABF">
        <w:t>Rút</w:t>
      </w:r>
      <w:r w:rsidR="00324F2C" w:rsidRPr="00B36ABF">
        <w:rPr>
          <w:lang w:val="vi-VN"/>
        </w:rPr>
        <w:t xml:space="preserve"> Vốn </w:t>
      </w:r>
      <w:r w:rsidRPr="00B36ABF">
        <w:t xml:space="preserve">được yêu cầu là một </w:t>
      </w:r>
      <w:r w:rsidRPr="00B36ABF">
        <w:rPr>
          <w:lang w:val="en-US" w:eastAsia="en-US" w:bidi="ar-SA"/>
        </w:rPr>
        <w:t xml:space="preserve">Ngày Làm Việc nằm trong Thời Hạn </w:t>
      </w:r>
      <w:r w:rsidR="004231AD" w:rsidRPr="00B36ABF">
        <w:rPr>
          <w:lang w:val="en-US" w:eastAsia="en-US" w:bidi="ar-SA"/>
        </w:rPr>
        <w:t>Rút</w:t>
      </w:r>
      <w:r w:rsidR="004231AD" w:rsidRPr="00B36ABF">
        <w:rPr>
          <w:lang w:val="vi-VN" w:eastAsia="en-US" w:bidi="ar-SA"/>
        </w:rPr>
        <w:t xml:space="preserve"> Vốn </w:t>
      </w:r>
      <w:r w:rsidRPr="00B36ABF">
        <w:rPr>
          <w:lang w:val="en-US" w:eastAsia="en-US" w:bidi="ar-SA"/>
        </w:rPr>
        <w:t xml:space="preserve">của Khoản Tín Dụng liên quan và không sớm hơn </w:t>
      </w:r>
      <w:r w:rsidR="005B28EF" w:rsidRPr="00B36ABF">
        <w:rPr>
          <w:lang w:val="en-US" w:eastAsia="en-US" w:bidi="ar-SA"/>
        </w:rPr>
        <w:t>[•]</w:t>
      </w:r>
      <w:r w:rsidRPr="00B36ABF">
        <w:rPr>
          <w:rStyle w:val="FootnoteReference"/>
        </w:rPr>
        <w:footnoteReference w:id="95"/>
      </w:r>
      <w:r w:rsidR="00C47E38" w:rsidRPr="00B36ABF">
        <w:rPr>
          <w:lang w:val="en-US" w:eastAsia="en-US" w:bidi="ar-SA"/>
        </w:rPr>
        <w:t xml:space="preserve"> </w:t>
      </w:r>
      <w:r w:rsidR="005B28EF" w:rsidRPr="00B36ABF">
        <w:rPr>
          <w:lang w:val="en-US" w:eastAsia="en-US" w:bidi="ar-SA"/>
        </w:rPr>
        <w:t xml:space="preserve">Ngày </w:t>
      </w:r>
      <w:r w:rsidRPr="00B36ABF">
        <w:rPr>
          <w:lang w:val="en-US" w:eastAsia="en-US" w:bidi="ar-SA"/>
        </w:rPr>
        <w:t xml:space="preserve">Làm Việc kể từ ngày của Đề Nghị </w:t>
      </w:r>
      <w:r w:rsidR="009F11C3" w:rsidRPr="00B36ABF">
        <w:rPr>
          <w:lang w:val="en-US" w:eastAsia="en-US" w:bidi="ar-SA"/>
        </w:rPr>
        <w:t>Rút</w:t>
      </w:r>
      <w:r w:rsidR="009F11C3" w:rsidRPr="00B36ABF">
        <w:rPr>
          <w:lang w:val="vi-VN" w:eastAsia="en-US" w:bidi="ar-SA"/>
        </w:rPr>
        <w:t xml:space="preserve"> Vốn</w:t>
      </w:r>
      <w:r w:rsidR="005B28EF" w:rsidRPr="00B36ABF">
        <w:rPr>
          <w:lang w:val="en-US" w:eastAsia="en-US" w:bidi="ar-SA"/>
        </w:rPr>
        <w:t>; và</w:t>
      </w:r>
    </w:p>
    <w:p w14:paraId="733423C4" w14:textId="444B4852" w:rsidR="005B28EF" w:rsidRPr="00B36ABF" w:rsidRDefault="00DD186E" w:rsidP="00725FF3">
      <w:pPr>
        <w:pStyle w:val="General2L4"/>
        <w:rPr>
          <w:sz w:val="24"/>
          <w:lang w:val="en-US" w:eastAsia="en-US" w:bidi="ar-SA"/>
        </w:rPr>
      </w:pPr>
      <w:r w:rsidRPr="00B36ABF">
        <w:rPr>
          <w:lang w:val="en-US" w:eastAsia="en-US" w:bidi="ar-SA"/>
        </w:rPr>
        <w:t xml:space="preserve">Đề Nghị </w:t>
      </w:r>
      <w:r w:rsidR="009F11C3" w:rsidRPr="00B36ABF">
        <w:rPr>
          <w:lang w:val="en-US" w:eastAsia="en-US" w:bidi="ar-SA"/>
        </w:rPr>
        <w:t>Rút</w:t>
      </w:r>
      <w:r w:rsidR="009F11C3" w:rsidRPr="00B36ABF">
        <w:rPr>
          <w:lang w:val="vi-VN" w:eastAsia="en-US" w:bidi="ar-SA"/>
        </w:rPr>
        <w:t xml:space="preserve"> Vốn </w:t>
      </w:r>
      <w:r w:rsidR="00654A50" w:rsidRPr="00B36ABF">
        <w:rPr>
          <w:lang w:val="en-US" w:eastAsia="en-US" w:bidi="ar-SA"/>
        </w:rPr>
        <w:t xml:space="preserve">nêu chi tiết về lần </w:t>
      </w:r>
      <w:r w:rsidR="009F11C3" w:rsidRPr="00B36ABF">
        <w:rPr>
          <w:lang w:val="en-US" w:eastAsia="en-US" w:bidi="ar-SA"/>
        </w:rPr>
        <w:t>Rút</w:t>
      </w:r>
      <w:r w:rsidR="009F11C3" w:rsidRPr="00B36ABF">
        <w:rPr>
          <w:lang w:val="vi-VN" w:eastAsia="en-US" w:bidi="ar-SA"/>
        </w:rPr>
        <w:t xml:space="preserve"> Vốn </w:t>
      </w:r>
      <w:r w:rsidR="00654A50" w:rsidRPr="00B36ABF">
        <w:rPr>
          <w:lang w:val="en-US" w:eastAsia="en-US" w:bidi="ar-SA"/>
        </w:rPr>
        <w:t xml:space="preserve">được yêu cầu theo mỗi Khoản Tín Dụng khác </w:t>
      </w:r>
      <w:r w:rsidR="005B28EF" w:rsidRPr="00B36ABF">
        <w:rPr>
          <w:lang w:val="en-US" w:eastAsia="en-US" w:bidi="ar-SA"/>
        </w:rPr>
        <w:t xml:space="preserve">và tổng số tiền </w:t>
      </w:r>
      <w:r w:rsidR="00654A50" w:rsidRPr="00B36ABF">
        <w:rPr>
          <w:lang w:val="en-US" w:eastAsia="en-US" w:bidi="ar-SA"/>
        </w:rPr>
        <w:t xml:space="preserve">của </w:t>
      </w:r>
      <w:r w:rsidR="005B28EF" w:rsidRPr="00B36ABF">
        <w:rPr>
          <w:lang w:val="en-US" w:eastAsia="en-US" w:bidi="ar-SA"/>
        </w:rPr>
        <w:t xml:space="preserve">tất cả </w:t>
      </w:r>
      <w:r w:rsidR="00654A50" w:rsidRPr="00B36ABF">
        <w:rPr>
          <w:lang w:val="en-US" w:eastAsia="en-US" w:bidi="ar-SA"/>
        </w:rPr>
        <w:t xml:space="preserve">các lần </w:t>
      </w:r>
      <w:r w:rsidR="009F11C3" w:rsidRPr="00B36ABF">
        <w:rPr>
          <w:lang w:val="en-US" w:eastAsia="en-US" w:bidi="ar-SA"/>
        </w:rPr>
        <w:t>Rút</w:t>
      </w:r>
      <w:r w:rsidR="009F11C3" w:rsidRPr="00B36ABF">
        <w:rPr>
          <w:lang w:val="vi-VN" w:eastAsia="en-US" w:bidi="ar-SA"/>
        </w:rPr>
        <w:t xml:space="preserve"> Vốn </w:t>
      </w:r>
      <w:r w:rsidR="00654A50" w:rsidRPr="00B36ABF">
        <w:rPr>
          <w:lang w:val="en-US" w:eastAsia="en-US" w:bidi="ar-SA"/>
        </w:rPr>
        <w:t xml:space="preserve">được </w:t>
      </w:r>
      <w:r w:rsidR="005B28EF" w:rsidRPr="00B36ABF">
        <w:rPr>
          <w:lang w:val="en-US" w:eastAsia="en-US" w:bidi="ar-SA"/>
        </w:rPr>
        <w:t xml:space="preserve">yêu cầu </w:t>
      </w:r>
      <w:r w:rsidR="00654A50" w:rsidRPr="00B36ABF">
        <w:rPr>
          <w:lang w:val="en-US" w:eastAsia="en-US" w:bidi="ar-SA"/>
        </w:rPr>
        <w:t xml:space="preserve">theo </w:t>
      </w:r>
      <w:r w:rsidR="00654A50" w:rsidRPr="00B36ABF">
        <w:rPr>
          <w:lang w:val="en-US" w:eastAsia="en-US" w:bidi="ar-SA"/>
        </w:rPr>
        <w:lastRenderedPageBreak/>
        <w:t>Các Khoản Tín Dụng</w:t>
      </w:r>
      <w:r w:rsidR="005B28EF" w:rsidRPr="00B36ABF">
        <w:rPr>
          <w:lang w:val="en-US" w:eastAsia="en-US" w:bidi="ar-SA"/>
        </w:rPr>
        <w:t xml:space="preserve">, và </w:t>
      </w:r>
      <w:r w:rsidR="00654A50" w:rsidRPr="00B36ABF">
        <w:rPr>
          <w:lang w:val="en-US" w:eastAsia="en-US" w:bidi="ar-SA"/>
        </w:rPr>
        <w:t xml:space="preserve">các chi tiết thể hiện </w:t>
      </w:r>
      <w:r w:rsidR="005B28EF" w:rsidRPr="00B36ABF">
        <w:rPr>
          <w:lang w:val="en-US" w:eastAsia="en-US" w:bidi="ar-SA"/>
        </w:rPr>
        <w:t xml:space="preserve">sự </w:t>
      </w:r>
      <w:r w:rsidR="00654A50" w:rsidRPr="00B36ABF">
        <w:rPr>
          <w:lang w:val="en-US" w:eastAsia="en-US" w:bidi="ar-SA"/>
        </w:rPr>
        <w:t xml:space="preserve">tuân thủ đúng quy định tại </w:t>
      </w:r>
      <w:r w:rsidR="005B28EF" w:rsidRPr="00B36ABF">
        <w:rPr>
          <w:lang w:val="en-US" w:eastAsia="en-US" w:bidi="ar-SA"/>
        </w:rPr>
        <w:t xml:space="preserve">đoạn </w:t>
      </w:r>
      <w:r w:rsidR="00C31870" w:rsidRPr="00B36ABF">
        <w:rPr>
          <w:lang w:val="en-US" w:eastAsia="en-US" w:bidi="ar-SA"/>
        </w:rPr>
        <w:fldChar w:fldCharType="begin"/>
      </w:r>
      <w:r w:rsidR="00C31870" w:rsidRPr="00B36ABF">
        <w:rPr>
          <w:lang w:val="en-US" w:eastAsia="en-US" w:bidi="ar-SA"/>
        </w:rPr>
        <w:instrText xml:space="preserve"> REF _Ref67585196 \n \h </w:instrText>
      </w:r>
      <w:r w:rsidR="00DB7AFD" w:rsidRPr="00B36ABF">
        <w:rPr>
          <w:lang w:val="en-US" w:eastAsia="en-US" w:bidi="ar-SA"/>
        </w:rPr>
        <w:instrText xml:space="preserve"> \* MERGEFORMAT </w:instrText>
      </w:r>
      <w:r w:rsidR="00C31870" w:rsidRPr="00B36ABF">
        <w:rPr>
          <w:lang w:val="en-US" w:eastAsia="en-US" w:bidi="ar-SA"/>
        </w:rPr>
      </w:r>
      <w:r w:rsidR="00C31870" w:rsidRPr="00B36ABF">
        <w:rPr>
          <w:lang w:val="en-US" w:eastAsia="en-US" w:bidi="ar-SA"/>
        </w:rPr>
        <w:fldChar w:fldCharType="separate"/>
      </w:r>
      <w:r w:rsidR="00CC7F22" w:rsidRPr="00B36ABF">
        <w:rPr>
          <w:lang w:val="en-US" w:eastAsia="en-US" w:bidi="ar-SA"/>
        </w:rPr>
        <w:t>(b)</w:t>
      </w:r>
      <w:r w:rsidR="00C31870" w:rsidRPr="00B36ABF">
        <w:rPr>
          <w:lang w:val="en-US" w:eastAsia="en-US" w:bidi="ar-SA"/>
        </w:rPr>
        <w:fldChar w:fldCharType="end"/>
      </w:r>
      <w:r w:rsidR="00C31870" w:rsidRPr="00B36ABF">
        <w:rPr>
          <w:lang w:val="en-US" w:eastAsia="en-US" w:bidi="ar-SA"/>
        </w:rPr>
        <w:t xml:space="preserve"> </w:t>
      </w:r>
      <w:r w:rsidR="005B28EF" w:rsidRPr="00B36ABF">
        <w:rPr>
          <w:lang w:val="en-US" w:eastAsia="en-US" w:bidi="ar-SA"/>
        </w:rPr>
        <w:t>ở trên.</w:t>
      </w:r>
      <w:r w:rsidR="00E30AD9" w:rsidRPr="00B36ABF">
        <w:rPr>
          <w:sz w:val="14"/>
          <w:szCs w:val="14"/>
          <w:lang w:val="en-US" w:eastAsia="en-US" w:bidi="ar-SA"/>
        </w:rPr>
        <w:t xml:space="preserve"> </w:t>
      </w:r>
    </w:p>
    <w:p w14:paraId="324D0519" w14:textId="60C0E259" w:rsidR="005B28EF" w:rsidRPr="00B36ABF" w:rsidRDefault="005B28EF" w:rsidP="005A16A4">
      <w:pPr>
        <w:pStyle w:val="General2L2"/>
        <w:widowControl w:val="0"/>
        <w:rPr>
          <w:rFonts w:eastAsia="Times New Roman"/>
          <w:sz w:val="24"/>
          <w:lang w:val="en-US" w:eastAsia="en-US" w:bidi="ar-SA"/>
        </w:rPr>
      </w:pPr>
      <w:bookmarkStart w:id="73" w:name="_Ref67499688"/>
      <w:r w:rsidRPr="00B36ABF">
        <w:rPr>
          <w:szCs w:val="22"/>
          <w:lang w:eastAsia="en-US" w:bidi="ar-SA"/>
        </w:rPr>
        <w:t xml:space="preserve">[Điều chỉnh </w:t>
      </w:r>
      <w:r w:rsidR="00943E8E" w:rsidRPr="00B36ABF">
        <w:rPr>
          <w:szCs w:val="22"/>
          <w:lang w:eastAsia="en-US" w:bidi="ar-SA"/>
        </w:rPr>
        <w:t>Vốn Chủ Sở Hữu</w:t>
      </w:r>
      <w:bookmarkStart w:id="74" w:name="_ftnref9"/>
      <w:bookmarkEnd w:id="74"/>
      <w:r w:rsidR="00943E8E" w:rsidRPr="00B36ABF">
        <w:rPr>
          <w:rStyle w:val="FootnoteReference"/>
          <w:szCs w:val="22"/>
        </w:rPr>
        <w:footnoteReference w:id="96"/>
      </w:r>
      <w:bookmarkEnd w:id="73"/>
    </w:p>
    <w:p w14:paraId="4FC96354" w14:textId="27CE809E" w:rsidR="005B28EF" w:rsidRPr="00B36ABF" w:rsidRDefault="005B28EF" w:rsidP="005A16A4">
      <w:pPr>
        <w:pStyle w:val="General2L3"/>
        <w:widowControl w:val="0"/>
        <w:rPr>
          <w:rFonts w:eastAsia="Times New Roman"/>
          <w:sz w:val="24"/>
          <w:lang w:val="en-US" w:eastAsia="en-US" w:bidi="ar-SA"/>
        </w:rPr>
      </w:pPr>
      <w:bookmarkStart w:id="75" w:name="_Ref67585217"/>
      <w:r w:rsidRPr="00B36ABF">
        <w:rPr>
          <w:rFonts w:eastAsia="Times New Roman"/>
          <w:szCs w:val="22"/>
          <w:lang w:val="en-US" w:eastAsia="en-US" w:bidi="ar-SA"/>
        </w:rPr>
        <w:t xml:space="preserve">Vào </w:t>
      </w:r>
      <w:r w:rsidRPr="00B36ABF">
        <w:rPr>
          <w:szCs w:val="22"/>
        </w:rPr>
        <w:t>Ngày</w:t>
      </w:r>
      <w:r w:rsidRPr="00B36ABF">
        <w:rPr>
          <w:rFonts w:eastAsia="Times New Roman"/>
          <w:szCs w:val="22"/>
          <w:lang w:val="en-US" w:eastAsia="en-US" w:bidi="ar-SA"/>
        </w:rPr>
        <w:t xml:space="preserve"> </w:t>
      </w:r>
      <w:r w:rsidR="00A254DA" w:rsidRPr="00B36ABF">
        <w:rPr>
          <w:szCs w:val="22"/>
        </w:rPr>
        <w:t>Hoàn Tất Tài Chính</w:t>
      </w:r>
      <w:r w:rsidRPr="00B36ABF">
        <w:rPr>
          <w:rFonts w:eastAsia="Times New Roman"/>
          <w:szCs w:val="22"/>
          <w:lang w:val="en-US" w:eastAsia="en-US" w:bidi="ar-SA"/>
        </w:rPr>
        <w:t xml:space="preserve">, nếu </w:t>
      </w:r>
      <w:r w:rsidR="00A254DA" w:rsidRPr="00B36ABF">
        <w:rPr>
          <w:szCs w:val="22"/>
        </w:rPr>
        <w:t xml:space="preserve">Khoản Tín Dụng Được Cấp </w:t>
      </w:r>
      <w:r w:rsidR="00A254DA" w:rsidRPr="00B36ABF">
        <w:rPr>
          <w:rFonts w:eastAsia="Times New Roman"/>
          <w:szCs w:val="22"/>
          <w:lang w:val="en-US" w:eastAsia="en-US" w:bidi="ar-SA"/>
        </w:rPr>
        <w:t xml:space="preserve">theo một Khoản Tín Dụng vượt quá khoản tiền </w:t>
      </w:r>
      <w:r w:rsidR="00A254DA" w:rsidRPr="00B36ABF">
        <w:rPr>
          <w:szCs w:val="22"/>
        </w:rPr>
        <w:t xml:space="preserve">Chi Phí Dự Án </w:t>
      </w:r>
      <w:r w:rsidRPr="00B36ABF">
        <w:rPr>
          <w:rFonts w:eastAsia="Times New Roman"/>
          <w:szCs w:val="22"/>
          <w:lang w:val="en-US" w:eastAsia="en-US" w:bidi="ar-SA"/>
        </w:rPr>
        <w:t>chưa thanh toán còn lại (số tiền</w:t>
      </w:r>
      <w:r w:rsidR="00A254DA" w:rsidRPr="00B36ABF">
        <w:rPr>
          <w:rFonts w:eastAsia="Times New Roman"/>
          <w:szCs w:val="22"/>
          <w:lang w:val="en-US" w:eastAsia="en-US" w:bidi="ar-SA"/>
        </w:rPr>
        <w:t xml:space="preserve"> chênh lệch </w:t>
      </w:r>
      <w:r w:rsidR="005E5F65" w:rsidRPr="00B36ABF">
        <w:rPr>
          <w:rFonts w:eastAsia="Times New Roman"/>
          <w:szCs w:val="22"/>
          <w:lang w:val="en-US" w:eastAsia="en-US" w:bidi="ar-SA"/>
        </w:rPr>
        <w:t>đó</w:t>
      </w:r>
      <w:r w:rsidR="005E5F65" w:rsidRPr="00B36ABF">
        <w:rPr>
          <w:rFonts w:eastAsia="Times New Roman"/>
          <w:szCs w:val="22"/>
          <w:lang w:val="vi-VN" w:eastAsia="en-US" w:bidi="ar-SA"/>
        </w:rPr>
        <w:t xml:space="preserve"> </w:t>
      </w:r>
      <w:r w:rsidR="00A254DA" w:rsidRPr="00B36ABF">
        <w:rPr>
          <w:rFonts w:eastAsia="Times New Roman"/>
          <w:szCs w:val="22"/>
          <w:lang w:val="en-US" w:eastAsia="en-US" w:bidi="ar-SA"/>
        </w:rPr>
        <w:t>gọi là “</w:t>
      </w:r>
      <w:r w:rsidR="00A254DA" w:rsidRPr="00B36ABF">
        <w:rPr>
          <w:rFonts w:eastAsia="Times New Roman"/>
          <w:b/>
          <w:szCs w:val="22"/>
          <w:lang w:val="en-US" w:eastAsia="en-US" w:bidi="ar-SA"/>
        </w:rPr>
        <w:t>Khoản Còn Dư</w:t>
      </w:r>
      <w:r w:rsidR="00BD2146" w:rsidRPr="00B36ABF">
        <w:rPr>
          <w:rFonts w:eastAsia="Times New Roman"/>
          <w:bCs/>
          <w:szCs w:val="22"/>
          <w:lang w:val="en-US" w:eastAsia="en-US" w:bidi="ar-SA"/>
        </w:rPr>
        <w:t>”</w:t>
      </w:r>
      <w:r w:rsidRPr="00B36ABF">
        <w:rPr>
          <w:rFonts w:eastAsia="Times New Roman"/>
          <w:szCs w:val="22"/>
          <w:lang w:val="en-US" w:eastAsia="en-US" w:bidi="ar-SA"/>
        </w:rPr>
        <w:t>) [(</w:t>
      </w:r>
      <w:r w:rsidR="00A254DA" w:rsidRPr="00B36ABF">
        <w:rPr>
          <w:rFonts w:eastAsia="Times New Roman"/>
          <w:szCs w:val="22"/>
          <w:lang w:val="en-US" w:eastAsia="en-US" w:bidi="ar-SA"/>
        </w:rPr>
        <w:t xml:space="preserve">có xác nhận của Bên Tư Vấn </w:t>
      </w:r>
      <w:r w:rsidRPr="00B36ABF">
        <w:rPr>
          <w:rFonts w:eastAsia="Times New Roman"/>
          <w:szCs w:val="22"/>
          <w:lang w:val="en-US" w:eastAsia="en-US" w:bidi="ar-SA"/>
        </w:rPr>
        <w:t xml:space="preserve">Kỹ </w:t>
      </w:r>
      <w:r w:rsidR="00A254DA" w:rsidRPr="00B36ABF">
        <w:rPr>
          <w:rFonts w:eastAsia="Times New Roman"/>
          <w:szCs w:val="22"/>
          <w:lang w:val="en-US" w:eastAsia="en-US" w:bidi="ar-SA"/>
        </w:rPr>
        <w:t>T</w:t>
      </w:r>
      <w:r w:rsidRPr="00B36ABF">
        <w:rPr>
          <w:rFonts w:eastAsia="Times New Roman"/>
          <w:szCs w:val="22"/>
          <w:lang w:val="en-US" w:eastAsia="en-US" w:bidi="ar-SA"/>
        </w:rPr>
        <w:t xml:space="preserve">huật)], </w:t>
      </w:r>
      <w:r w:rsidR="004F5093" w:rsidRPr="00B36ABF">
        <w:rPr>
          <w:szCs w:val="22"/>
        </w:rPr>
        <w:t xml:space="preserve">Bên Vay có thể [đề nghị </w:t>
      </w:r>
      <w:r w:rsidR="009F11C3" w:rsidRPr="00B36ABF">
        <w:rPr>
          <w:rFonts w:eastAsia="Times New Roman"/>
          <w:szCs w:val="22"/>
          <w:lang w:val="en-US" w:eastAsia="en-US" w:bidi="ar-SA"/>
        </w:rPr>
        <w:t>Rút</w:t>
      </w:r>
      <w:r w:rsidR="009F11C3" w:rsidRPr="00B36ABF">
        <w:rPr>
          <w:rFonts w:eastAsia="Times New Roman"/>
          <w:szCs w:val="22"/>
          <w:lang w:val="vi-VN" w:eastAsia="en-US" w:bidi="ar-SA"/>
        </w:rPr>
        <w:t xml:space="preserve"> Vốn đối với </w:t>
      </w:r>
      <w:r w:rsidR="004F5093" w:rsidRPr="00B36ABF">
        <w:rPr>
          <w:szCs w:val="22"/>
        </w:rPr>
        <w:t xml:space="preserve">Khoản Tín Dụng đó tối đa lên đến số tiền không vượt quá Khoản Còn Dư và] sử dụng tiền thu được từ </w:t>
      </w:r>
      <w:r w:rsidR="009F11C3" w:rsidRPr="00B36ABF">
        <w:rPr>
          <w:szCs w:val="22"/>
        </w:rPr>
        <w:t>việc</w:t>
      </w:r>
      <w:r w:rsidR="009F11C3" w:rsidRPr="00B36ABF">
        <w:rPr>
          <w:szCs w:val="22"/>
          <w:lang w:val="vi-VN"/>
        </w:rPr>
        <w:t xml:space="preserve"> </w:t>
      </w:r>
      <w:r w:rsidR="009F11C3" w:rsidRPr="00B36ABF">
        <w:rPr>
          <w:rFonts w:eastAsia="Times New Roman"/>
          <w:szCs w:val="22"/>
          <w:lang w:val="en-US" w:eastAsia="en-US" w:bidi="ar-SA"/>
        </w:rPr>
        <w:t>Rút</w:t>
      </w:r>
      <w:r w:rsidR="009F11C3" w:rsidRPr="00B36ABF">
        <w:rPr>
          <w:rFonts w:eastAsia="Times New Roman"/>
          <w:szCs w:val="22"/>
          <w:lang w:val="vi-VN" w:eastAsia="en-US" w:bidi="ar-SA"/>
        </w:rPr>
        <w:t xml:space="preserve"> Vốn đó </w:t>
      </w:r>
      <w:r w:rsidR="004F5093" w:rsidRPr="00B36ABF">
        <w:rPr>
          <w:szCs w:val="22"/>
        </w:rPr>
        <w:t>để thanh toán khoản Thanh Toán Bị Hạn Chế cho bất kỳ [Bên Tài Trợ][Cổ Đông] nào.</w:t>
      </w:r>
      <w:bookmarkEnd w:id="75"/>
    </w:p>
    <w:p w14:paraId="7BF45FC9" w14:textId="1DFD4CD3" w:rsidR="005B28EF" w:rsidRPr="00B36ABF" w:rsidRDefault="000B2FDC" w:rsidP="005A16A4">
      <w:pPr>
        <w:pStyle w:val="General2L3"/>
        <w:widowControl w:val="0"/>
        <w:rPr>
          <w:rFonts w:eastAsia="Times New Roman"/>
          <w:sz w:val="24"/>
          <w:lang w:val="en-US" w:eastAsia="en-US" w:bidi="ar-SA"/>
        </w:rPr>
      </w:pPr>
      <w:r w:rsidRPr="00B36ABF">
        <w:rPr>
          <w:szCs w:val="22"/>
        </w:rPr>
        <w:t xml:space="preserve">Việc Thanh Toán Bị Hạn Chế chỉ có thể được thực hiện theo đoạn </w:t>
      </w:r>
      <w:r w:rsidR="00C31870" w:rsidRPr="00B36ABF">
        <w:rPr>
          <w:szCs w:val="22"/>
        </w:rPr>
        <w:fldChar w:fldCharType="begin"/>
      </w:r>
      <w:r w:rsidR="00C31870" w:rsidRPr="00B36ABF">
        <w:rPr>
          <w:szCs w:val="22"/>
        </w:rPr>
        <w:instrText xml:space="preserve"> REF _Ref67585217 \n \h </w:instrText>
      </w:r>
      <w:r w:rsidR="00DB7AFD" w:rsidRPr="00B36ABF">
        <w:rPr>
          <w:szCs w:val="22"/>
        </w:rPr>
        <w:instrText xml:space="preserve"> \* MERGEFORMAT </w:instrText>
      </w:r>
      <w:r w:rsidR="00C31870" w:rsidRPr="00B36ABF">
        <w:rPr>
          <w:szCs w:val="22"/>
        </w:rPr>
      </w:r>
      <w:r w:rsidR="00C31870" w:rsidRPr="00B36ABF">
        <w:rPr>
          <w:szCs w:val="22"/>
        </w:rPr>
        <w:fldChar w:fldCharType="separate"/>
      </w:r>
      <w:r w:rsidR="00CC7F22" w:rsidRPr="00B36ABF">
        <w:rPr>
          <w:szCs w:val="22"/>
        </w:rPr>
        <w:t>(a)</w:t>
      </w:r>
      <w:r w:rsidR="00C31870" w:rsidRPr="00B36ABF">
        <w:rPr>
          <w:szCs w:val="22"/>
        </w:rPr>
        <w:fldChar w:fldCharType="end"/>
      </w:r>
      <w:r w:rsidR="00C31870" w:rsidRPr="00B36ABF">
        <w:rPr>
          <w:szCs w:val="22"/>
        </w:rPr>
        <w:t xml:space="preserve"> </w:t>
      </w:r>
      <w:r w:rsidRPr="00B36ABF">
        <w:rPr>
          <w:szCs w:val="22"/>
        </w:rPr>
        <w:t>trên đây trong trường hợp nếu như, ngay sau khi thực hiện việc Thanh Toán Bị Hạn Chế:</w:t>
      </w:r>
    </w:p>
    <w:p w14:paraId="38430484" w14:textId="3769C731" w:rsidR="000B2FDC" w:rsidRPr="00B36ABF" w:rsidRDefault="000B2FDC" w:rsidP="005A16A4">
      <w:pPr>
        <w:pStyle w:val="General2L4"/>
        <w:widowControl w:val="0"/>
        <w:rPr>
          <w:szCs w:val="22"/>
        </w:rPr>
      </w:pPr>
      <w:r w:rsidRPr="00B36ABF">
        <w:rPr>
          <w:szCs w:val="22"/>
        </w:rPr>
        <w:t xml:space="preserve">[Tỷ Suất DSCR Dự Báo] cho tất cả các Ngày Tính Toán đến sau </w:t>
      </w:r>
      <w:r w:rsidR="009F11C3" w:rsidRPr="00B36ABF">
        <w:rPr>
          <w:szCs w:val="22"/>
        </w:rPr>
        <w:t>lần</w:t>
      </w:r>
      <w:r w:rsidR="009F11C3" w:rsidRPr="00B36ABF">
        <w:rPr>
          <w:szCs w:val="22"/>
          <w:lang w:val="vi-VN"/>
        </w:rPr>
        <w:t xml:space="preserve"> Rút Vốn đó </w:t>
      </w:r>
      <w:r w:rsidRPr="00B36ABF">
        <w:rPr>
          <w:szCs w:val="22"/>
        </w:rPr>
        <w:t>sẽ không thấp hơn [</w:t>
      </w:r>
      <w:r w:rsidRPr="00B36ABF">
        <w:rPr>
          <w:rFonts w:hint="eastAsia"/>
          <w:szCs w:val="22"/>
        </w:rPr>
        <w:t>•</w:t>
      </w:r>
      <w:r w:rsidRPr="00B36ABF">
        <w:rPr>
          <w:szCs w:val="22"/>
        </w:rPr>
        <w:t>:</w:t>
      </w:r>
      <w:r w:rsidRPr="00B36ABF">
        <w:rPr>
          <w:rFonts w:hint="eastAsia"/>
          <w:szCs w:val="22"/>
        </w:rPr>
        <w:t>•</w:t>
      </w:r>
      <w:r w:rsidRPr="00B36ABF">
        <w:rPr>
          <w:szCs w:val="22"/>
        </w:rPr>
        <w:t>];</w:t>
      </w:r>
    </w:p>
    <w:p w14:paraId="7E10FB57" w14:textId="77777777" w:rsidR="000B2FDC" w:rsidRPr="00B36ABF" w:rsidRDefault="000B2FDC" w:rsidP="005A16A4">
      <w:pPr>
        <w:pStyle w:val="General2L4"/>
        <w:widowControl w:val="0"/>
        <w:rPr>
          <w:szCs w:val="22"/>
        </w:rPr>
      </w:pPr>
      <w:r w:rsidRPr="00B36ABF">
        <w:rPr>
          <w:szCs w:val="22"/>
        </w:rPr>
        <w:t>[Hệ Số LLCR sẽ không thấp hơn [</w:t>
      </w:r>
      <w:r w:rsidRPr="00B36ABF">
        <w:rPr>
          <w:rFonts w:hint="eastAsia"/>
          <w:szCs w:val="22"/>
        </w:rPr>
        <w:t>•</w:t>
      </w:r>
      <w:r w:rsidRPr="00B36ABF">
        <w:rPr>
          <w:szCs w:val="22"/>
        </w:rPr>
        <w:t>:</w:t>
      </w:r>
      <w:r w:rsidRPr="00B36ABF">
        <w:rPr>
          <w:rFonts w:hint="eastAsia"/>
          <w:szCs w:val="22"/>
        </w:rPr>
        <w:t>•</w:t>
      </w:r>
      <w:r w:rsidRPr="00B36ABF">
        <w:rPr>
          <w:szCs w:val="22"/>
        </w:rPr>
        <w:t>];]</w:t>
      </w:r>
    </w:p>
    <w:p w14:paraId="6C872C11" w14:textId="77777777" w:rsidR="000B2FDC" w:rsidRPr="00B36ABF" w:rsidRDefault="000B2FDC" w:rsidP="005A16A4">
      <w:pPr>
        <w:pStyle w:val="General2L4"/>
        <w:widowControl w:val="0"/>
        <w:rPr>
          <w:szCs w:val="22"/>
        </w:rPr>
      </w:pPr>
      <w:r w:rsidRPr="00B36ABF">
        <w:rPr>
          <w:szCs w:val="22"/>
        </w:rPr>
        <w:t>Tỷ Suất Nợ Trên Vốn Chủ Sở Hữu sẽ không vượt quá [</w:t>
      </w:r>
      <w:r w:rsidRPr="00B36ABF">
        <w:rPr>
          <w:rFonts w:hint="eastAsia"/>
          <w:szCs w:val="22"/>
        </w:rPr>
        <w:t>•</w:t>
      </w:r>
      <w:r w:rsidRPr="00B36ABF">
        <w:rPr>
          <w:szCs w:val="22"/>
        </w:rPr>
        <w:t>:</w:t>
      </w:r>
      <w:r w:rsidRPr="00B36ABF">
        <w:rPr>
          <w:rFonts w:hint="eastAsia"/>
          <w:szCs w:val="22"/>
        </w:rPr>
        <w:t>•</w:t>
      </w:r>
      <w:r w:rsidRPr="00B36ABF">
        <w:rPr>
          <w:szCs w:val="22"/>
        </w:rPr>
        <w:t>]; [và]</w:t>
      </w:r>
    </w:p>
    <w:p w14:paraId="18B284EF" w14:textId="77777777" w:rsidR="000B2FDC" w:rsidRPr="00B36ABF" w:rsidRDefault="000B2FDC" w:rsidP="005A16A4">
      <w:pPr>
        <w:pStyle w:val="General2L4"/>
        <w:widowControl w:val="0"/>
        <w:rPr>
          <w:szCs w:val="22"/>
        </w:rPr>
      </w:pPr>
      <w:r w:rsidRPr="00B36ABF">
        <w:rPr>
          <w:szCs w:val="22"/>
        </w:rPr>
        <w:t>không có Vi Phạm nào đang tiếp diễn [hoặc sẽ xảy ra do thực hiện việc Thanh Toán Bị Hạn Chế][; và</w:t>
      </w:r>
    </w:p>
    <w:p w14:paraId="685462E7" w14:textId="1D0338FD" w:rsidR="005B28EF" w:rsidRPr="00B36ABF" w:rsidRDefault="000B2FDC" w:rsidP="005A16A4">
      <w:pPr>
        <w:pStyle w:val="General2L4"/>
        <w:widowControl w:val="0"/>
        <w:rPr>
          <w:szCs w:val="22"/>
        </w:rPr>
      </w:pPr>
      <w:r w:rsidRPr="00B36ABF">
        <w:rPr>
          <w:szCs w:val="22"/>
        </w:rPr>
        <w:t>Số Dư của Tài Khoản DSRA ít nhất bằng với Số Dư Yêu Cầu Của Tài Khoản DSRA</w:t>
      </w:r>
      <w:r w:rsidRPr="00B36ABF">
        <w:rPr>
          <w:rStyle w:val="FootnoteReference"/>
          <w:sz w:val="22"/>
          <w:szCs w:val="22"/>
        </w:rPr>
        <w:footnoteReference w:id="97"/>
      </w:r>
      <w:r w:rsidRPr="00B36ABF">
        <w:rPr>
          <w:szCs w:val="22"/>
        </w:rPr>
        <w:t>].</w:t>
      </w:r>
    </w:p>
    <w:p w14:paraId="27D9774A" w14:textId="19790309" w:rsidR="00867C9E" w:rsidRPr="00B36ABF" w:rsidRDefault="008B3B56" w:rsidP="005A16A4">
      <w:pPr>
        <w:pStyle w:val="General2L3"/>
        <w:widowControl w:val="0"/>
        <w:rPr>
          <w:szCs w:val="22"/>
        </w:rPr>
      </w:pPr>
      <w:r w:rsidRPr="00B36ABF">
        <w:rPr>
          <w:szCs w:val="22"/>
        </w:rPr>
        <w:t xml:space="preserve">Để tránh nhầm lẫn, bất kỳ Thanh Toán Bị Hạn Chế căn cứ vào Điều </w:t>
      </w:r>
      <w:r w:rsidR="00B10D32" w:rsidRPr="00B36ABF">
        <w:rPr>
          <w:szCs w:val="22"/>
        </w:rPr>
        <w:fldChar w:fldCharType="begin"/>
      </w:r>
      <w:r w:rsidR="00B10D32" w:rsidRPr="00B36ABF">
        <w:rPr>
          <w:szCs w:val="22"/>
        </w:rPr>
        <w:instrText xml:space="preserve"> REF _Ref67499688 \r \h </w:instrText>
      </w:r>
      <w:r w:rsidR="00DB7AFD" w:rsidRPr="00B36ABF">
        <w:rPr>
          <w:szCs w:val="22"/>
        </w:rPr>
        <w:instrText xml:space="preserve"> \* MERGEFORMAT </w:instrText>
      </w:r>
      <w:r w:rsidR="00B10D32" w:rsidRPr="00B36ABF">
        <w:rPr>
          <w:szCs w:val="22"/>
        </w:rPr>
      </w:r>
      <w:r w:rsidR="00B10D32" w:rsidRPr="00B36ABF">
        <w:rPr>
          <w:szCs w:val="22"/>
        </w:rPr>
        <w:fldChar w:fldCharType="separate"/>
      </w:r>
      <w:r w:rsidR="00CC7F22" w:rsidRPr="00B36ABF">
        <w:rPr>
          <w:szCs w:val="22"/>
        </w:rPr>
        <w:t>3.4</w:t>
      </w:r>
      <w:r w:rsidR="00B10D32" w:rsidRPr="00B36ABF">
        <w:rPr>
          <w:szCs w:val="22"/>
        </w:rPr>
        <w:fldChar w:fldCharType="end"/>
      </w:r>
      <w:r w:rsidR="00B10D32" w:rsidRPr="00B36ABF">
        <w:rPr>
          <w:szCs w:val="22"/>
        </w:rPr>
        <w:t xml:space="preserve"> </w:t>
      </w:r>
      <w:r w:rsidRPr="00B36ABF">
        <w:rPr>
          <w:szCs w:val="22"/>
        </w:rPr>
        <w:t>này sẽ không cần phải thỏa mãn Các Kiểm Tra Để Phân Chia.]</w:t>
      </w:r>
    </w:p>
    <w:p w14:paraId="16DA5EBD" w14:textId="77777777" w:rsidR="008B3B56" w:rsidRPr="00B36ABF" w:rsidRDefault="008B3B56" w:rsidP="005A16A4">
      <w:pPr>
        <w:pStyle w:val="BodyText2"/>
        <w:widowControl w:val="0"/>
        <w:rPr>
          <w:lang w:val="en-US" w:eastAsia="zh-CN" w:bidi="he-IL"/>
        </w:rPr>
      </w:pPr>
    </w:p>
    <w:p w14:paraId="527125B1" w14:textId="77777777" w:rsidR="008B3B56" w:rsidRPr="00B36ABF" w:rsidRDefault="008B3B56" w:rsidP="005A16A4">
      <w:pPr>
        <w:pStyle w:val="BodyText2"/>
        <w:widowControl w:val="0"/>
        <w:rPr>
          <w:lang w:val="en-US" w:eastAsia="zh-CN" w:bidi="he-IL"/>
        </w:rPr>
        <w:sectPr w:rsidR="008B3B56" w:rsidRPr="00B36ABF" w:rsidSect="00C8149C">
          <w:pgSz w:w="11906" w:h="16838" w:code="9"/>
          <w:pgMar w:top="1440" w:right="1440" w:bottom="1440" w:left="1440" w:header="720" w:footer="340" w:gutter="0"/>
          <w:cols w:space="708"/>
          <w:docGrid w:linePitch="360"/>
        </w:sectPr>
      </w:pPr>
    </w:p>
    <w:bookmarkEnd w:id="15"/>
    <w:p w14:paraId="17B0A45D" w14:textId="26CDC19C" w:rsidR="00BB5133" w:rsidRPr="00B36ABF" w:rsidRDefault="00E551F5" w:rsidP="005A16A4">
      <w:pPr>
        <w:pStyle w:val="BodyText"/>
        <w:widowControl w:val="0"/>
        <w:jc w:val="center"/>
        <w:rPr>
          <w:b/>
          <w:szCs w:val="22"/>
        </w:rPr>
      </w:pPr>
      <w:r w:rsidRPr="00B36ABF">
        <w:rPr>
          <w:b/>
          <w:szCs w:val="22"/>
        </w:rPr>
        <w:lastRenderedPageBreak/>
        <w:t>PHẦN</w:t>
      </w:r>
      <w:r w:rsidR="00A32B9A" w:rsidRPr="00B36ABF">
        <w:rPr>
          <w:b/>
          <w:szCs w:val="22"/>
        </w:rPr>
        <w:t xml:space="preserve"> 3</w:t>
      </w:r>
      <w:r w:rsidR="00A32B9A" w:rsidRPr="00B36ABF">
        <w:rPr>
          <w:b/>
          <w:szCs w:val="22"/>
        </w:rPr>
        <w:br/>
      </w:r>
      <w:r w:rsidRPr="00B36ABF">
        <w:rPr>
          <w:b/>
          <w:szCs w:val="22"/>
        </w:rPr>
        <w:t>HOÀN TRẢ</w:t>
      </w:r>
      <w:r w:rsidR="00A32B9A" w:rsidRPr="00B36ABF">
        <w:rPr>
          <w:b/>
          <w:szCs w:val="22"/>
        </w:rPr>
        <w:t xml:space="preserve">, </w:t>
      </w:r>
      <w:r w:rsidRPr="00B36ABF">
        <w:rPr>
          <w:b/>
          <w:szCs w:val="22"/>
        </w:rPr>
        <w:t>TRẢ TRƯỚC HẠN VÀ HỦY BỎ</w:t>
      </w:r>
    </w:p>
    <w:p w14:paraId="6E9E35AF" w14:textId="3B269545" w:rsidR="00BB5133" w:rsidRPr="00B36ABF" w:rsidRDefault="00C8149C" w:rsidP="005A16A4">
      <w:pPr>
        <w:pStyle w:val="General2L1"/>
        <w:widowControl w:val="0"/>
        <w:rPr>
          <w:szCs w:val="22"/>
          <w:lang w:eastAsia="en-US" w:bidi="ar-SA"/>
        </w:rPr>
      </w:pPr>
      <w:bookmarkStart w:id="76" w:name="_Ref17528643"/>
      <w:bookmarkStart w:id="77" w:name="_Toc68896674"/>
      <w:r w:rsidRPr="00B36ABF">
        <w:rPr>
          <w:szCs w:val="22"/>
        </w:rPr>
        <w:t>Hoàn trả</w:t>
      </w:r>
      <w:bookmarkEnd w:id="77"/>
    </w:p>
    <w:p w14:paraId="467E79BA" w14:textId="2B195580" w:rsidR="00BB5133" w:rsidRPr="00B36ABF" w:rsidRDefault="00E551F5" w:rsidP="005A16A4">
      <w:pPr>
        <w:pStyle w:val="General2L2"/>
        <w:widowControl w:val="0"/>
        <w:rPr>
          <w:szCs w:val="22"/>
        </w:rPr>
      </w:pPr>
      <w:bookmarkStart w:id="78" w:name="_Ref56851299"/>
      <w:r w:rsidRPr="00B36ABF">
        <w:rPr>
          <w:szCs w:val="22"/>
        </w:rPr>
        <w:t xml:space="preserve">Hoàn trả </w:t>
      </w:r>
      <w:r w:rsidR="00121753" w:rsidRPr="00B36ABF">
        <w:rPr>
          <w:szCs w:val="22"/>
        </w:rPr>
        <w:t>Các Khoản Vay</w:t>
      </w:r>
      <w:bookmarkEnd w:id="78"/>
    </w:p>
    <w:p w14:paraId="7D10B7D9" w14:textId="53F69686" w:rsidR="00BB5133" w:rsidRPr="00B36ABF" w:rsidRDefault="009A3242" w:rsidP="005A16A4">
      <w:pPr>
        <w:pStyle w:val="General2L3"/>
        <w:widowControl w:val="0"/>
      </w:pPr>
      <w:r w:rsidRPr="00B36ABF">
        <w:t>Bên Vay</w:t>
      </w:r>
      <w:r w:rsidR="00A32B9A" w:rsidRPr="00B36ABF">
        <w:t xml:space="preserve"> </w:t>
      </w:r>
      <w:r w:rsidR="008B04F5" w:rsidRPr="00B36ABF">
        <w:t>phải hoàn trả mỗi Khoản Vay</w:t>
      </w:r>
      <w:r w:rsidR="00A32B9A" w:rsidRPr="00B36ABF">
        <w:t xml:space="preserve"> </w:t>
      </w:r>
      <w:r w:rsidR="00021183" w:rsidRPr="00B36ABF">
        <w:t>theo</w:t>
      </w:r>
      <w:r w:rsidR="00FF466B" w:rsidRPr="00B36ABF">
        <w:t xml:space="preserve"> </w:t>
      </w:r>
      <w:r w:rsidR="005D6079" w:rsidRPr="00B36ABF">
        <w:t>Hợp Đồng Vay</w:t>
      </w:r>
      <w:r w:rsidR="00A32B9A" w:rsidRPr="00B36ABF">
        <w:t xml:space="preserve"> </w:t>
      </w:r>
      <w:r w:rsidR="008B04F5" w:rsidRPr="00B36ABF">
        <w:t>mà Khoản Vay</w:t>
      </w:r>
      <w:r w:rsidR="00A32B9A" w:rsidRPr="00B36ABF">
        <w:t xml:space="preserve"> </w:t>
      </w:r>
      <w:r w:rsidR="00AB58FB" w:rsidRPr="00B36ABF">
        <w:t xml:space="preserve">liên quan </w:t>
      </w:r>
      <w:r w:rsidR="008B04F5" w:rsidRPr="00B36ABF">
        <w:t>được cấp theo Hợp Đồng Vay đó</w:t>
      </w:r>
      <w:r w:rsidR="00A32B9A" w:rsidRPr="00B36ABF">
        <w:t>.</w:t>
      </w:r>
      <w:r w:rsidR="00A32B9A" w:rsidRPr="00B36ABF">
        <w:rPr>
          <w:rStyle w:val="FootnoteReference"/>
        </w:rPr>
        <w:footnoteReference w:id="98"/>
      </w:r>
    </w:p>
    <w:p w14:paraId="0569F386" w14:textId="3D6C45A1" w:rsidR="00BB5133" w:rsidRPr="00B36ABF" w:rsidRDefault="009A3242" w:rsidP="005A16A4">
      <w:pPr>
        <w:pStyle w:val="General2L3"/>
        <w:widowControl w:val="0"/>
      </w:pPr>
      <w:r w:rsidRPr="00B36ABF">
        <w:t>Bên Vay</w:t>
      </w:r>
      <w:r w:rsidR="00A32B9A" w:rsidRPr="00B36ABF">
        <w:t xml:space="preserve"> </w:t>
      </w:r>
      <w:r w:rsidR="00AB58FB" w:rsidRPr="00B36ABF">
        <w:t xml:space="preserve">không được vay lại </w:t>
      </w:r>
      <w:r w:rsidR="0014443B" w:rsidRPr="00B36ABF">
        <w:t>bất kỳ</w:t>
      </w:r>
      <w:r w:rsidR="00A32B9A" w:rsidRPr="00B36ABF">
        <w:t xml:space="preserve"> </w:t>
      </w:r>
      <w:r w:rsidR="00AB58FB" w:rsidRPr="00B36ABF">
        <w:t xml:space="preserve">phần nào trong </w:t>
      </w:r>
      <w:r w:rsidR="00121753" w:rsidRPr="00B36ABF">
        <w:t>Các Khoản Vay</w:t>
      </w:r>
      <w:r w:rsidR="00A32B9A" w:rsidRPr="00B36ABF">
        <w:t xml:space="preserve"> </w:t>
      </w:r>
      <w:r w:rsidR="00AB58FB" w:rsidRPr="00B36ABF">
        <w:t>đã hoàn trả</w:t>
      </w:r>
      <w:r w:rsidR="00A32B9A" w:rsidRPr="00B36ABF">
        <w:t>.</w:t>
      </w:r>
      <w:r w:rsidR="00A32B9A" w:rsidRPr="00B36ABF">
        <w:rPr>
          <w:rStyle w:val="FootnoteReference"/>
        </w:rPr>
        <w:footnoteReference w:id="99"/>
      </w:r>
      <w:r w:rsidR="00A32B9A" w:rsidRPr="00B36ABF">
        <w:t xml:space="preserve"> </w:t>
      </w:r>
    </w:p>
    <w:p w14:paraId="4CB0208A" w14:textId="1F8E8CD4" w:rsidR="00BB5133" w:rsidRPr="00B36ABF" w:rsidRDefault="00B72404" w:rsidP="005A16A4">
      <w:pPr>
        <w:pStyle w:val="General2L3"/>
        <w:widowControl w:val="0"/>
      </w:pPr>
      <w:r w:rsidRPr="00B36ABF">
        <w:t xml:space="preserve">Tất cả các khoản hoàn trả </w:t>
      </w:r>
      <w:r w:rsidR="00952B10" w:rsidRPr="00B36ABF">
        <w:t>và</w:t>
      </w:r>
      <w:r w:rsidR="00A32B9A" w:rsidRPr="00B36ABF">
        <w:t xml:space="preserve"> </w:t>
      </w:r>
      <w:r w:rsidR="00121753" w:rsidRPr="00B36ABF">
        <w:t>Các Khoản Vay</w:t>
      </w:r>
      <w:r w:rsidR="00A32B9A" w:rsidRPr="00B36ABF">
        <w:t xml:space="preserve"> </w:t>
      </w:r>
      <w:r w:rsidRPr="00B36ABF">
        <w:t xml:space="preserve">còn chưa </w:t>
      </w:r>
      <w:r w:rsidR="005D3162" w:rsidRPr="00B36ABF">
        <w:t>thanh</w:t>
      </w:r>
      <w:r w:rsidR="005D3162" w:rsidRPr="00B36ABF">
        <w:rPr>
          <w:lang w:val="vi-VN"/>
        </w:rPr>
        <w:t xml:space="preserve"> toán </w:t>
      </w:r>
      <w:r w:rsidR="00885C8C" w:rsidRPr="00B36ABF">
        <w:t>theo</w:t>
      </w:r>
      <w:r w:rsidR="00FF466B" w:rsidRPr="00B36ABF">
        <w:t xml:space="preserve"> </w:t>
      </w:r>
      <w:r w:rsidR="00D70EB9" w:rsidRPr="00B36ABF">
        <w:t>Các Khoản Tín Dụng</w:t>
      </w:r>
      <w:r w:rsidR="00A32B9A" w:rsidRPr="00B36ABF">
        <w:t xml:space="preserve"> </w:t>
      </w:r>
      <w:r w:rsidRPr="00B36ABF">
        <w:t xml:space="preserve">sẽ xếp hạng </w:t>
      </w:r>
      <w:r w:rsidRPr="00B36ABF">
        <w:rPr>
          <w:i/>
          <w:iCs/>
        </w:rPr>
        <w:t xml:space="preserve">ngang hàng </w:t>
      </w:r>
      <w:r w:rsidRPr="00B36ABF">
        <w:t>với nhau về mọi phương diện</w:t>
      </w:r>
      <w:r w:rsidR="00A32B9A" w:rsidRPr="00B36ABF">
        <w:t>.</w:t>
      </w:r>
      <w:r w:rsidR="00A32B9A" w:rsidRPr="00B36ABF">
        <w:rPr>
          <w:rStyle w:val="FootnoteReference"/>
        </w:rPr>
        <w:footnoteReference w:id="100"/>
      </w:r>
    </w:p>
    <w:p w14:paraId="1BDD2534" w14:textId="30A82210" w:rsidR="00BB5133" w:rsidRPr="00B36ABF" w:rsidRDefault="00CE1FA8" w:rsidP="005A16A4">
      <w:pPr>
        <w:pStyle w:val="General2L1"/>
        <w:widowControl w:val="0"/>
        <w:rPr>
          <w:szCs w:val="22"/>
          <w:lang w:eastAsia="en-US" w:bidi="ar-SA"/>
        </w:rPr>
      </w:pPr>
      <w:bookmarkStart w:id="79" w:name="_Toc51510512"/>
      <w:bookmarkStart w:id="80" w:name="_Toc51663621"/>
      <w:bookmarkStart w:id="81" w:name="_Toc51663979"/>
      <w:bookmarkStart w:id="82" w:name="_Toc51838135"/>
      <w:bookmarkStart w:id="83" w:name="_Toc51841141"/>
      <w:bookmarkStart w:id="84" w:name="_Toc51848254"/>
      <w:bookmarkStart w:id="85" w:name="_Toc51852763"/>
      <w:bookmarkStart w:id="86" w:name="_Toc52075701"/>
      <w:bookmarkStart w:id="87" w:name="_Toc52134708"/>
      <w:bookmarkStart w:id="88" w:name="_Toc52178029"/>
      <w:bookmarkStart w:id="89" w:name="_Toc52205144"/>
      <w:bookmarkStart w:id="90" w:name="_Toc52214664"/>
      <w:bookmarkStart w:id="91" w:name="_Toc52218316"/>
      <w:bookmarkStart w:id="92" w:name="_Toc52219964"/>
      <w:bookmarkStart w:id="93" w:name="_Toc52220353"/>
      <w:bookmarkStart w:id="94" w:name="_Toc52221850"/>
      <w:bookmarkStart w:id="95" w:name="_Toc52222456"/>
      <w:bookmarkStart w:id="96" w:name="_Toc51510513"/>
      <w:bookmarkStart w:id="97" w:name="_Toc51663622"/>
      <w:bookmarkStart w:id="98" w:name="_Toc51663980"/>
      <w:bookmarkStart w:id="99" w:name="_Toc51838136"/>
      <w:bookmarkStart w:id="100" w:name="_Toc51841142"/>
      <w:bookmarkStart w:id="101" w:name="_Toc51848255"/>
      <w:bookmarkStart w:id="102" w:name="_Toc51852764"/>
      <w:bookmarkStart w:id="103" w:name="_Toc52075702"/>
      <w:bookmarkStart w:id="104" w:name="_Toc52134709"/>
      <w:bookmarkStart w:id="105" w:name="_Toc52178030"/>
      <w:bookmarkStart w:id="106" w:name="_Toc52205145"/>
      <w:bookmarkStart w:id="107" w:name="_Toc52214665"/>
      <w:bookmarkStart w:id="108" w:name="_Toc52218317"/>
      <w:bookmarkStart w:id="109" w:name="_Toc52219965"/>
      <w:bookmarkStart w:id="110" w:name="_Toc52220354"/>
      <w:bookmarkStart w:id="111" w:name="_Toc52221851"/>
      <w:bookmarkStart w:id="112" w:name="_Toc52222457"/>
      <w:bookmarkStart w:id="113" w:name="_Toc51510517"/>
      <w:bookmarkStart w:id="114" w:name="_Toc51663626"/>
      <w:bookmarkStart w:id="115" w:name="_Toc51663984"/>
      <w:bookmarkStart w:id="116" w:name="_Toc51838140"/>
      <w:bookmarkStart w:id="117" w:name="_Toc51841146"/>
      <w:bookmarkStart w:id="118" w:name="_Toc51848259"/>
      <w:bookmarkStart w:id="119" w:name="_Toc51852768"/>
      <w:bookmarkStart w:id="120" w:name="_Toc52075706"/>
      <w:bookmarkStart w:id="121" w:name="_Toc52134713"/>
      <w:bookmarkStart w:id="122" w:name="_Toc52178034"/>
      <w:bookmarkStart w:id="123" w:name="_Toc52205149"/>
      <w:bookmarkStart w:id="124" w:name="_Toc52214669"/>
      <w:bookmarkStart w:id="125" w:name="_Toc52218321"/>
      <w:bookmarkStart w:id="126" w:name="_Toc52219969"/>
      <w:bookmarkStart w:id="127" w:name="_Toc52220358"/>
      <w:bookmarkStart w:id="128" w:name="_Toc52221855"/>
      <w:bookmarkStart w:id="129" w:name="_Toc52222461"/>
      <w:bookmarkStart w:id="130" w:name="_Toc51510520"/>
      <w:bookmarkStart w:id="131" w:name="_Toc51663629"/>
      <w:bookmarkStart w:id="132" w:name="_Toc51663987"/>
      <w:bookmarkStart w:id="133" w:name="_Toc51838143"/>
      <w:bookmarkStart w:id="134" w:name="_Toc51841149"/>
      <w:bookmarkStart w:id="135" w:name="_Toc51848262"/>
      <w:bookmarkStart w:id="136" w:name="_Toc51852771"/>
      <w:bookmarkStart w:id="137" w:name="_Toc52075709"/>
      <w:bookmarkStart w:id="138" w:name="_Toc52134716"/>
      <w:bookmarkStart w:id="139" w:name="_Toc52178037"/>
      <w:bookmarkStart w:id="140" w:name="_Toc52205152"/>
      <w:bookmarkStart w:id="141" w:name="_Toc52214672"/>
      <w:bookmarkStart w:id="142" w:name="_Toc52218324"/>
      <w:bookmarkStart w:id="143" w:name="_Toc52219972"/>
      <w:bookmarkStart w:id="144" w:name="_Toc52220361"/>
      <w:bookmarkStart w:id="145" w:name="_Toc52221858"/>
      <w:bookmarkStart w:id="146" w:name="_Toc52222464"/>
      <w:bookmarkStart w:id="147" w:name="_Toc51510521"/>
      <w:bookmarkStart w:id="148" w:name="_Toc51663630"/>
      <w:bookmarkStart w:id="149" w:name="_Toc51663988"/>
      <w:bookmarkStart w:id="150" w:name="_Toc51838144"/>
      <w:bookmarkStart w:id="151" w:name="_Toc51841150"/>
      <w:bookmarkStart w:id="152" w:name="_Toc51848263"/>
      <w:bookmarkStart w:id="153" w:name="_Toc51852772"/>
      <w:bookmarkStart w:id="154" w:name="_Toc52075710"/>
      <w:bookmarkStart w:id="155" w:name="_Toc52134717"/>
      <w:bookmarkStart w:id="156" w:name="_Toc52178038"/>
      <w:bookmarkStart w:id="157" w:name="_Toc52205153"/>
      <w:bookmarkStart w:id="158" w:name="_Toc52214673"/>
      <w:bookmarkStart w:id="159" w:name="_Toc52218325"/>
      <w:bookmarkStart w:id="160" w:name="_Toc52219973"/>
      <w:bookmarkStart w:id="161" w:name="_Toc52220362"/>
      <w:bookmarkStart w:id="162" w:name="_Toc52221859"/>
      <w:bookmarkStart w:id="163" w:name="_Toc52222465"/>
      <w:bookmarkStart w:id="164" w:name="_Toc51510525"/>
      <w:bookmarkStart w:id="165" w:name="_Toc51663634"/>
      <w:bookmarkStart w:id="166" w:name="_Toc51663992"/>
      <w:bookmarkStart w:id="167" w:name="_Toc51838148"/>
      <w:bookmarkStart w:id="168" w:name="_Toc51841154"/>
      <w:bookmarkStart w:id="169" w:name="_Toc51848267"/>
      <w:bookmarkStart w:id="170" w:name="_Toc51852776"/>
      <w:bookmarkStart w:id="171" w:name="_Toc52075714"/>
      <w:bookmarkStart w:id="172" w:name="_Toc52134721"/>
      <w:bookmarkStart w:id="173" w:name="_Toc52178042"/>
      <w:bookmarkStart w:id="174" w:name="_Toc52205157"/>
      <w:bookmarkStart w:id="175" w:name="_Toc52214677"/>
      <w:bookmarkStart w:id="176" w:name="_Toc52218329"/>
      <w:bookmarkStart w:id="177" w:name="_Toc52219977"/>
      <w:bookmarkStart w:id="178" w:name="_Toc52220366"/>
      <w:bookmarkStart w:id="179" w:name="_Toc52221863"/>
      <w:bookmarkStart w:id="180" w:name="_Toc52222469"/>
      <w:bookmarkStart w:id="181" w:name="_Toc51510528"/>
      <w:bookmarkStart w:id="182" w:name="_Toc51663637"/>
      <w:bookmarkStart w:id="183" w:name="_Toc51663995"/>
      <w:bookmarkStart w:id="184" w:name="_Toc51838151"/>
      <w:bookmarkStart w:id="185" w:name="_Toc51841157"/>
      <w:bookmarkStart w:id="186" w:name="_Toc51848270"/>
      <w:bookmarkStart w:id="187" w:name="_Toc51852779"/>
      <w:bookmarkStart w:id="188" w:name="_Toc52075717"/>
      <w:bookmarkStart w:id="189" w:name="_Toc52134724"/>
      <w:bookmarkStart w:id="190" w:name="_Toc52178045"/>
      <w:bookmarkStart w:id="191" w:name="_Toc52205160"/>
      <w:bookmarkStart w:id="192" w:name="_Toc52214680"/>
      <w:bookmarkStart w:id="193" w:name="_Toc52218332"/>
      <w:bookmarkStart w:id="194" w:name="_Toc52219980"/>
      <w:bookmarkStart w:id="195" w:name="_Toc52220369"/>
      <w:bookmarkStart w:id="196" w:name="_Toc52221866"/>
      <w:bookmarkStart w:id="197" w:name="_Toc52222472"/>
      <w:bookmarkStart w:id="198" w:name="_Toc51510529"/>
      <w:bookmarkStart w:id="199" w:name="_Toc51663638"/>
      <w:bookmarkStart w:id="200" w:name="_Toc51663996"/>
      <w:bookmarkStart w:id="201" w:name="_Toc51838152"/>
      <w:bookmarkStart w:id="202" w:name="_Toc51841158"/>
      <w:bookmarkStart w:id="203" w:name="_Toc51848271"/>
      <w:bookmarkStart w:id="204" w:name="_Toc51852780"/>
      <w:bookmarkStart w:id="205" w:name="_Toc52075718"/>
      <w:bookmarkStart w:id="206" w:name="_Toc52134725"/>
      <w:bookmarkStart w:id="207" w:name="_Toc52178046"/>
      <w:bookmarkStart w:id="208" w:name="_Toc52205161"/>
      <w:bookmarkStart w:id="209" w:name="_Toc52214681"/>
      <w:bookmarkStart w:id="210" w:name="_Toc52218333"/>
      <w:bookmarkStart w:id="211" w:name="_Toc52219981"/>
      <w:bookmarkStart w:id="212" w:name="_Toc52220370"/>
      <w:bookmarkStart w:id="213" w:name="_Toc52221867"/>
      <w:bookmarkStart w:id="214" w:name="_Toc52222473"/>
      <w:bookmarkStart w:id="215" w:name="_Ref402795237"/>
      <w:bookmarkStart w:id="216" w:name="_Ref402795255"/>
      <w:bookmarkStart w:id="217" w:name="_Toc452543484"/>
      <w:bookmarkStart w:id="218" w:name="_Toc452545287"/>
      <w:bookmarkStart w:id="219" w:name="_Toc35339778"/>
      <w:bookmarkStart w:id="220" w:name="_Toc36487339"/>
      <w:bookmarkStart w:id="221" w:name="_Toc42231315"/>
      <w:bookmarkStart w:id="222" w:name="_Toc51187741"/>
      <w:bookmarkStart w:id="223" w:name="_Toc51271805"/>
      <w:bookmarkStart w:id="224" w:name="_Ref67500274"/>
      <w:bookmarkStart w:id="225" w:name="_Ref67500279"/>
      <w:bookmarkStart w:id="226" w:name="_Toc6889667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B36ABF">
        <w:rPr>
          <w:szCs w:val="22"/>
        </w:rPr>
        <w:t>Khoản Trả Trước</w:t>
      </w:r>
      <w:r w:rsidR="00A32B9A" w:rsidRPr="00B36ABF">
        <w:rPr>
          <w:szCs w:val="22"/>
        </w:rPr>
        <w:t xml:space="preserve"> </w:t>
      </w:r>
      <w:r w:rsidR="00952B10" w:rsidRPr="00B36ABF">
        <w:rPr>
          <w:szCs w:val="22"/>
        </w:rPr>
        <w:t>và</w:t>
      </w:r>
      <w:r w:rsidR="00A32B9A" w:rsidRPr="00B36ABF">
        <w:rPr>
          <w:szCs w:val="22"/>
        </w:rPr>
        <w:t xml:space="preserve"> </w:t>
      </w:r>
      <w:bookmarkEnd w:id="76"/>
      <w:bookmarkEnd w:id="215"/>
      <w:bookmarkEnd w:id="216"/>
      <w:bookmarkEnd w:id="217"/>
      <w:bookmarkEnd w:id="218"/>
      <w:bookmarkEnd w:id="219"/>
      <w:bookmarkEnd w:id="220"/>
      <w:bookmarkEnd w:id="221"/>
      <w:bookmarkEnd w:id="222"/>
      <w:bookmarkEnd w:id="223"/>
      <w:r w:rsidR="00C8149C" w:rsidRPr="00B36ABF">
        <w:rPr>
          <w:szCs w:val="22"/>
        </w:rPr>
        <w:t>Hủy bỏ</w:t>
      </w:r>
      <w:bookmarkEnd w:id="224"/>
      <w:bookmarkEnd w:id="225"/>
      <w:bookmarkEnd w:id="226"/>
    </w:p>
    <w:p w14:paraId="0DE8F1EB" w14:textId="21FFB57C" w:rsidR="00BB5133" w:rsidRPr="00B36ABF" w:rsidRDefault="009B4A97" w:rsidP="005A16A4">
      <w:pPr>
        <w:pStyle w:val="General2L2"/>
        <w:widowControl w:val="0"/>
        <w:rPr>
          <w:szCs w:val="22"/>
          <w:lang w:eastAsia="en-US" w:bidi="ar-SA"/>
        </w:rPr>
      </w:pPr>
      <w:bookmarkStart w:id="227" w:name="_Ref17528471"/>
      <w:bookmarkStart w:id="228" w:name="_Ref67501628"/>
      <w:r w:rsidRPr="00B36ABF">
        <w:rPr>
          <w:szCs w:val="22"/>
        </w:rPr>
        <w:t>Khoản trả trước bắt buộc</w:t>
      </w:r>
      <w:r w:rsidR="006B569B" w:rsidRPr="00B36ABF">
        <w:rPr>
          <w:szCs w:val="22"/>
        </w:rPr>
        <w:t xml:space="preserve"> </w:t>
      </w:r>
      <w:r w:rsidR="00A32B9A" w:rsidRPr="00B36ABF">
        <w:rPr>
          <w:szCs w:val="22"/>
        </w:rPr>
        <w:t xml:space="preserve">– </w:t>
      </w:r>
      <w:bookmarkEnd w:id="227"/>
      <w:r w:rsidR="006B569B" w:rsidRPr="00B36ABF">
        <w:rPr>
          <w:szCs w:val="22"/>
        </w:rPr>
        <w:t xml:space="preserve">Do </w:t>
      </w:r>
      <w:r w:rsidR="00C419EB" w:rsidRPr="00B36ABF">
        <w:rPr>
          <w:szCs w:val="22"/>
        </w:rPr>
        <w:t>bất hợp pháp</w:t>
      </w:r>
      <w:bookmarkEnd w:id="228"/>
    </w:p>
    <w:p w14:paraId="3C95766C" w14:textId="3ABD6773" w:rsidR="00BB5133" w:rsidRPr="00B36ABF" w:rsidRDefault="0052764E" w:rsidP="005A16A4">
      <w:pPr>
        <w:pStyle w:val="BodyText1"/>
        <w:widowControl w:val="0"/>
        <w:rPr>
          <w:szCs w:val="22"/>
        </w:rPr>
      </w:pPr>
      <w:r w:rsidRPr="00B36ABF">
        <w:rPr>
          <w:szCs w:val="22"/>
        </w:rPr>
        <w:t>Nếu</w:t>
      </w:r>
      <w:r w:rsidR="00A32B9A" w:rsidRPr="00B36ABF">
        <w:rPr>
          <w:szCs w:val="22"/>
        </w:rPr>
        <w:t xml:space="preserve">, </w:t>
      </w:r>
      <w:r w:rsidRPr="00B36ABF">
        <w:rPr>
          <w:szCs w:val="22"/>
        </w:rPr>
        <w:t xml:space="preserve">tại </w:t>
      </w:r>
      <w:r w:rsidR="0014443B" w:rsidRPr="00B36ABF">
        <w:rPr>
          <w:szCs w:val="22"/>
        </w:rPr>
        <w:t>bất kỳ</w:t>
      </w:r>
      <w:r w:rsidR="00A32B9A" w:rsidRPr="00B36ABF">
        <w:rPr>
          <w:szCs w:val="22"/>
        </w:rPr>
        <w:t xml:space="preserve"> </w:t>
      </w:r>
      <w:r w:rsidRPr="00B36ABF">
        <w:rPr>
          <w:szCs w:val="22"/>
        </w:rPr>
        <w:t xml:space="preserve">quốc gia liên quan nào, </w:t>
      </w:r>
      <w:r w:rsidR="00A32B9A" w:rsidRPr="00B36ABF">
        <w:rPr>
          <w:szCs w:val="22"/>
        </w:rPr>
        <w:t>[</w:t>
      </w:r>
      <w:r w:rsidRPr="00B36ABF">
        <w:rPr>
          <w:szCs w:val="22"/>
        </w:rPr>
        <w:t xml:space="preserve">vào một thời điểm </w:t>
      </w:r>
      <w:r w:rsidR="0014443B" w:rsidRPr="00B36ABF">
        <w:rPr>
          <w:szCs w:val="22"/>
        </w:rPr>
        <w:t>bất kỳ</w:t>
      </w:r>
      <w:r w:rsidRPr="00B36ABF">
        <w:rPr>
          <w:szCs w:val="22"/>
        </w:rPr>
        <w:t xml:space="preserve">, việc Bên Cho Vay thực hiện </w:t>
      </w:r>
      <w:r w:rsidR="0014443B" w:rsidRPr="00B36ABF">
        <w:rPr>
          <w:szCs w:val="22"/>
        </w:rPr>
        <w:t>bất kỳ</w:t>
      </w:r>
      <w:r w:rsidR="00A32B9A" w:rsidRPr="00B36ABF">
        <w:rPr>
          <w:szCs w:val="22"/>
        </w:rPr>
        <w:t xml:space="preserve"> </w:t>
      </w:r>
      <w:r w:rsidRPr="00B36ABF">
        <w:rPr>
          <w:szCs w:val="22"/>
        </w:rPr>
        <w:t xml:space="preserve">nghĩa vụ nào của mình như được dự liệu tại </w:t>
      </w:r>
      <w:r w:rsidR="00D134BE" w:rsidRPr="00B36ABF">
        <w:rPr>
          <w:szCs w:val="22"/>
        </w:rPr>
        <w:t>Các Tài Liệu Cấp Vốn</w:t>
      </w:r>
      <w:r w:rsidR="00A32B9A" w:rsidRPr="00B36ABF">
        <w:rPr>
          <w:szCs w:val="22"/>
        </w:rPr>
        <w:t xml:space="preserve"> </w:t>
      </w:r>
      <w:r w:rsidR="00CE5761" w:rsidRPr="00B36ABF">
        <w:rPr>
          <w:szCs w:val="22"/>
        </w:rPr>
        <w:t>hoặc</w:t>
      </w:r>
      <w:r w:rsidR="00CE753D" w:rsidRPr="00B36ABF">
        <w:rPr>
          <w:szCs w:val="22"/>
        </w:rPr>
        <w:t xml:space="preserve"> việc Bên Cho Vay</w:t>
      </w:r>
      <w:r w:rsidR="00A32B9A" w:rsidRPr="00B36ABF">
        <w:rPr>
          <w:szCs w:val="22"/>
        </w:rPr>
        <w:t xml:space="preserve"> </w:t>
      </w:r>
      <w:r w:rsidR="00CE753D" w:rsidRPr="00B36ABF">
        <w:rPr>
          <w:szCs w:val="22"/>
        </w:rPr>
        <w:t xml:space="preserve">tài trợ vốn, cấp hoặc duy trì phần tham gia của Bên Cho Vay trong một </w:t>
      </w:r>
      <w:r w:rsidR="008B04F5" w:rsidRPr="00B36ABF">
        <w:rPr>
          <w:szCs w:val="22"/>
        </w:rPr>
        <w:t>Khoản Vay</w:t>
      </w:r>
      <w:r w:rsidR="00A32B9A" w:rsidRPr="00B36ABF">
        <w:rPr>
          <w:szCs w:val="22"/>
        </w:rPr>
        <w:t xml:space="preserve"> </w:t>
      </w:r>
      <w:r w:rsidR="00CE753D" w:rsidRPr="00B36ABF">
        <w:rPr>
          <w:szCs w:val="22"/>
        </w:rPr>
        <w:t>là hoặc sẽ trở thành bất hợp pháp]/[trở thành bất hợp pháp</w:t>
      </w:r>
      <w:bookmarkStart w:id="229" w:name="_Ref336861340"/>
      <w:r w:rsidR="00CE753D" w:rsidRPr="00B36ABF">
        <w:rPr>
          <w:szCs w:val="22"/>
        </w:rPr>
        <w:t>]</w:t>
      </w:r>
      <w:bookmarkEnd w:id="229"/>
      <w:r w:rsidR="00CE753D" w:rsidRPr="00B36ABF">
        <w:rPr>
          <w:szCs w:val="22"/>
        </w:rPr>
        <w:t xml:space="preserve"> </w:t>
      </w:r>
      <w:r w:rsidR="00A32B9A" w:rsidRPr="00B36ABF">
        <w:rPr>
          <w:szCs w:val="22"/>
        </w:rPr>
        <w:t>[</w:t>
      </w:r>
      <w:r w:rsidR="00CE5761" w:rsidRPr="00B36ABF">
        <w:rPr>
          <w:szCs w:val="22"/>
        </w:rPr>
        <w:t>hoặc</w:t>
      </w:r>
      <w:r w:rsidR="00A32B9A" w:rsidRPr="00B36ABF">
        <w:rPr>
          <w:szCs w:val="22"/>
        </w:rPr>
        <w:t xml:space="preserve"> [</w:t>
      </w:r>
      <w:r w:rsidR="00CE753D" w:rsidRPr="00B36ABF">
        <w:rPr>
          <w:szCs w:val="22"/>
        </w:rPr>
        <w:t xml:space="preserve">vào một thời điểm </w:t>
      </w:r>
      <w:r w:rsidR="0014443B" w:rsidRPr="00B36ABF">
        <w:rPr>
          <w:szCs w:val="22"/>
        </w:rPr>
        <w:t>bất</w:t>
      </w:r>
      <w:r w:rsidR="00CE753D" w:rsidRPr="00B36ABF">
        <w:rPr>
          <w:szCs w:val="22"/>
        </w:rPr>
        <w:t xml:space="preserve"> kỳ</w:t>
      </w:r>
      <w:r w:rsidR="00A32B9A" w:rsidRPr="00B36ABF">
        <w:rPr>
          <w:szCs w:val="22"/>
        </w:rPr>
        <w:t xml:space="preserve">, </w:t>
      </w:r>
      <w:r w:rsidR="00CE753D" w:rsidRPr="00B36ABF">
        <w:rPr>
          <w:szCs w:val="22"/>
        </w:rPr>
        <w:t xml:space="preserve">việc một </w:t>
      </w:r>
      <w:r w:rsidR="00D314D8" w:rsidRPr="00B36ABF">
        <w:rPr>
          <w:szCs w:val="22"/>
        </w:rPr>
        <w:t>Công Ty Liên Kết</w:t>
      </w:r>
      <w:r w:rsidR="00A32B9A" w:rsidRPr="00B36ABF">
        <w:rPr>
          <w:szCs w:val="22"/>
        </w:rPr>
        <w:t xml:space="preserve"> </w:t>
      </w:r>
      <w:r w:rsidR="00704FCE" w:rsidRPr="00B36ABF">
        <w:rPr>
          <w:szCs w:val="22"/>
        </w:rPr>
        <w:t>của</w:t>
      </w:r>
      <w:r w:rsidR="00A32B9A" w:rsidRPr="00B36ABF">
        <w:rPr>
          <w:szCs w:val="22"/>
        </w:rPr>
        <w:t xml:space="preserve"> </w:t>
      </w:r>
      <w:r w:rsidR="00CE753D" w:rsidRPr="00B36ABF">
        <w:rPr>
          <w:szCs w:val="22"/>
        </w:rPr>
        <w:t xml:space="preserve">một </w:t>
      </w:r>
      <w:r w:rsidR="006503FF" w:rsidRPr="00B36ABF">
        <w:rPr>
          <w:szCs w:val="22"/>
        </w:rPr>
        <w:t>Bên Cho Vay</w:t>
      </w:r>
      <w:r w:rsidR="00A32B9A" w:rsidRPr="00B36ABF">
        <w:rPr>
          <w:szCs w:val="22"/>
        </w:rPr>
        <w:t xml:space="preserve"> </w:t>
      </w:r>
      <w:r w:rsidR="00CE753D" w:rsidRPr="00B36ABF">
        <w:rPr>
          <w:szCs w:val="22"/>
        </w:rPr>
        <w:t xml:space="preserve">hoặc việc </w:t>
      </w:r>
      <w:r w:rsidR="006503FF" w:rsidRPr="00B36ABF">
        <w:rPr>
          <w:szCs w:val="22"/>
        </w:rPr>
        <w:t>Bên Cho Vay</w:t>
      </w:r>
      <w:r w:rsidR="00CE753D" w:rsidRPr="00B36ABF">
        <w:rPr>
          <w:szCs w:val="22"/>
        </w:rPr>
        <w:t xml:space="preserve"> thực hiện </w:t>
      </w:r>
      <w:r w:rsidR="00325C86" w:rsidRPr="00B36ABF">
        <w:rPr>
          <w:szCs w:val="22"/>
          <w:lang w:val="vi-VN"/>
        </w:rPr>
        <w:t xml:space="preserve">như vậy </w:t>
      </w:r>
      <w:r w:rsidR="00CE753D" w:rsidRPr="00B36ABF">
        <w:rPr>
          <w:szCs w:val="22"/>
        </w:rPr>
        <w:t>là hoặc sẽ trở thành bất hợp pháp]/[trở thành bất hợp pháp]</w:t>
      </w:r>
      <w:r w:rsidR="00A32B9A" w:rsidRPr="00B36ABF">
        <w:rPr>
          <w:szCs w:val="22"/>
        </w:rPr>
        <w:t>:</w:t>
      </w:r>
    </w:p>
    <w:p w14:paraId="4CECF3F6" w14:textId="4F3132EC" w:rsidR="00BB5133" w:rsidRPr="00B36ABF" w:rsidRDefault="006503FF" w:rsidP="005A16A4">
      <w:pPr>
        <w:pStyle w:val="General2L3"/>
        <w:widowControl w:val="0"/>
        <w:rPr>
          <w:szCs w:val="22"/>
          <w:lang w:eastAsia="en-US" w:bidi="ar-SA"/>
        </w:rPr>
      </w:pPr>
      <w:r w:rsidRPr="00B36ABF">
        <w:rPr>
          <w:szCs w:val="22"/>
        </w:rPr>
        <w:t>Bên Cho Vay</w:t>
      </w:r>
      <w:r w:rsidR="00A32B9A" w:rsidRPr="00B36ABF">
        <w:rPr>
          <w:szCs w:val="22"/>
        </w:rPr>
        <w:t xml:space="preserve"> </w:t>
      </w:r>
      <w:r w:rsidR="00C31E43" w:rsidRPr="00B36ABF">
        <w:rPr>
          <w:szCs w:val="22"/>
        </w:rPr>
        <w:t xml:space="preserve">phải thông báo ngay cho </w:t>
      </w:r>
      <w:r w:rsidR="00A548AE" w:rsidRPr="00B36ABF">
        <w:rPr>
          <w:szCs w:val="22"/>
        </w:rPr>
        <w:t>Đại Lý Tín Dụng Liên Quan</w:t>
      </w:r>
      <w:r w:rsidR="00C31E43" w:rsidRPr="00B36ABF">
        <w:rPr>
          <w:szCs w:val="22"/>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00A32B9A" w:rsidRPr="00B36ABF">
        <w:rPr>
          <w:szCs w:val="22"/>
        </w:rPr>
        <w:t xml:space="preserve"> </w:t>
      </w:r>
      <w:r w:rsidR="00C31E43" w:rsidRPr="00B36ABF">
        <w:rPr>
          <w:szCs w:val="22"/>
        </w:rPr>
        <w:t>ngay khi biết về sự kiện đó</w:t>
      </w:r>
      <w:r w:rsidR="00A32B9A" w:rsidRPr="00B36ABF">
        <w:rPr>
          <w:szCs w:val="22"/>
        </w:rPr>
        <w:t>;</w:t>
      </w:r>
    </w:p>
    <w:p w14:paraId="3957FF55" w14:textId="2DEE8FB4" w:rsidR="00BB5133" w:rsidRPr="00B36ABF" w:rsidRDefault="00C31E43" w:rsidP="005A16A4">
      <w:pPr>
        <w:pStyle w:val="General2L3"/>
        <w:widowControl w:val="0"/>
        <w:rPr>
          <w:szCs w:val="22"/>
          <w:lang w:eastAsia="en-US" w:bidi="ar-SA"/>
        </w:rPr>
      </w:pPr>
      <w:r w:rsidRPr="00B36ABF">
        <w:rPr>
          <w:szCs w:val="22"/>
        </w:rPr>
        <w:t xml:space="preserve">ngay sau khi </w:t>
      </w:r>
      <w:r w:rsidR="00BF1534" w:rsidRPr="00B36ABF">
        <w:rPr>
          <w:szCs w:val="22"/>
        </w:rPr>
        <w:t>Đại Lý Liên Tín Dụng</w:t>
      </w:r>
      <w:r w:rsidR="00A32B9A" w:rsidRPr="00B36ABF">
        <w:rPr>
          <w:szCs w:val="22"/>
        </w:rPr>
        <w:t xml:space="preserve"> </w:t>
      </w:r>
      <w:r w:rsidRPr="00B36ABF">
        <w:rPr>
          <w:szCs w:val="22"/>
        </w:rPr>
        <w:t xml:space="preserve">thông báo cho </w:t>
      </w:r>
      <w:r w:rsidR="009A3242" w:rsidRPr="00B36ABF">
        <w:rPr>
          <w:szCs w:val="22"/>
        </w:rPr>
        <w:t>Bên Vay</w:t>
      </w:r>
      <w:r w:rsidR="00A32B9A" w:rsidRPr="00B36ABF">
        <w:rPr>
          <w:szCs w:val="22"/>
        </w:rPr>
        <w:t xml:space="preserve">, </w:t>
      </w:r>
      <w:r w:rsidR="008B04F5" w:rsidRPr="00B36ABF">
        <w:rPr>
          <w:szCs w:val="22"/>
        </w:rPr>
        <w:t>mỗi</w:t>
      </w:r>
      <w:r w:rsidR="00A32B9A" w:rsidRPr="00B36ABF">
        <w:rPr>
          <w:szCs w:val="22"/>
        </w:rPr>
        <w:t xml:space="preserve"> </w:t>
      </w:r>
      <w:r w:rsidR="00C96EF0" w:rsidRPr="00B36ABF">
        <w:rPr>
          <w:szCs w:val="22"/>
        </w:rPr>
        <w:t>Hạn</w:t>
      </w:r>
      <w:r w:rsidR="00C96EF0" w:rsidRPr="00B36ABF">
        <w:rPr>
          <w:szCs w:val="22"/>
          <w:lang w:val="vi-VN"/>
        </w:rPr>
        <w:t xml:space="preserve"> Mức </w:t>
      </w:r>
      <w:r w:rsidR="00726265" w:rsidRPr="00B36ABF">
        <w:rPr>
          <w:szCs w:val="22"/>
        </w:rPr>
        <w:t xml:space="preserve">Cam Kết </w:t>
      </w:r>
      <w:r w:rsidR="00704FCE" w:rsidRPr="00B36ABF">
        <w:rPr>
          <w:szCs w:val="22"/>
        </w:rPr>
        <w:t>của</w:t>
      </w:r>
      <w:r w:rsidR="00A32B9A" w:rsidRPr="00B36ABF">
        <w:rPr>
          <w:szCs w:val="22"/>
        </w:rPr>
        <w:t xml:space="preserve"> </w:t>
      </w:r>
      <w:r w:rsidR="006503FF" w:rsidRPr="00B36ABF">
        <w:rPr>
          <w:szCs w:val="22"/>
        </w:rPr>
        <w:t>Bên Cho Vay</w:t>
      </w:r>
      <w:r w:rsidR="00A32B9A" w:rsidRPr="00B36ABF">
        <w:rPr>
          <w:szCs w:val="22"/>
        </w:rPr>
        <w:t xml:space="preserve"> </w:t>
      </w:r>
      <w:r w:rsidR="006B569B" w:rsidRPr="00B36ABF">
        <w:rPr>
          <w:szCs w:val="22"/>
        </w:rPr>
        <w:t>đó sẽ lập tức bị hủy bỏ</w:t>
      </w:r>
      <w:r w:rsidR="00A32B9A" w:rsidRPr="00B36ABF">
        <w:rPr>
          <w:szCs w:val="22"/>
        </w:rPr>
        <w:t xml:space="preserve">; </w:t>
      </w:r>
      <w:r w:rsidR="00952B10" w:rsidRPr="00B36ABF">
        <w:rPr>
          <w:szCs w:val="22"/>
        </w:rPr>
        <w:t>và</w:t>
      </w:r>
    </w:p>
    <w:p w14:paraId="7FEB26FB" w14:textId="583D253A" w:rsidR="00BB5133" w:rsidRPr="00B36ABF" w:rsidRDefault="00BE7AF0" w:rsidP="005A16A4">
      <w:pPr>
        <w:pStyle w:val="General2L3"/>
        <w:widowControl w:val="0"/>
        <w:rPr>
          <w:szCs w:val="22"/>
          <w:lang w:eastAsia="en-US" w:bidi="ar-SA"/>
        </w:rPr>
      </w:pPr>
      <w:bookmarkStart w:id="230" w:name="_Hlk52205564"/>
      <w:r w:rsidRPr="00B36ABF">
        <w:rPr>
          <w:szCs w:val="22"/>
        </w:rPr>
        <w:t xml:space="preserve">trong </w:t>
      </w:r>
      <w:r w:rsidR="009822BA" w:rsidRPr="00B36ABF">
        <w:rPr>
          <w:szCs w:val="22"/>
        </w:rPr>
        <w:t>phạm</w:t>
      </w:r>
      <w:r w:rsidR="009822BA" w:rsidRPr="00B36ABF">
        <w:rPr>
          <w:szCs w:val="22"/>
          <w:lang w:val="vi-VN"/>
        </w:rPr>
        <w:t xml:space="preserve"> vi</w:t>
      </w:r>
      <w:r w:rsidRPr="00B36ABF">
        <w:rPr>
          <w:szCs w:val="22"/>
        </w:rPr>
        <w:t xml:space="preserve"> phần tham gia của một Bên Cho Vay chưa được chuyển giao 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_Ref384990729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fldChar w:fldCharType="begin"/>
      </w:r>
      <w:r w:rsidR="00A32B9A" w:rsidRPr="00B36ABF">
        <w:rPr>
          <w:szCs w:val="22"/>
        </w:rPr>
        <w:instrText xml:space="preserve"> REF _Ref52227336 \n \h  \* MERGEFORMAT </w:instrText>
      </w:r>
      <w:r w:rsidR="00A32B9A" w:rsidRPr="00B36ABF">
        <w:rPr>
          <w:szCs w:val="22"/>
        </w:rPr>
      </w:r>
      <w:r w:rsidR="00A32B9A" w:rsidRPr="00B36ABF">
        <w:rPr>
          <w:szCs w:val="22"/>
        </w:rPr>
        <w:fldChar w:fldCharType="separate"/>
      </w:r>
      <w:r w:rsidR="00CC7F22" w:rsidRPr="00B36ABF">
        <w:rPr>
          <w:szCs w:val="22"/>
        </w:rPr>
        <w:t>(ii)</w:t>
      </w:r>
      <w:r w:rsidR="00A32B9A" w:rsidRPr="00B36ABF">
        <w:rPr>
          <w:szCs w:val="22"/>
        </w:rPr>
        <w:fldChar w:fldCharType="end"/>
      </w:r>
      <w:r w:rsidR="00A32B9A" w:rsidRPr="00B36ABF">
        <w:rPr>
          <w:szCs w:val="22"/>
        </w:rPr>
        <w:t xml:space="preserve"> </w:t>
      </w:r>
      <w:r w:rsidR="00704FCE" w:rsidRPr="00B36ABF">
        <w:rPr>
          <w:szCs w:val="22"/>
        </w:rPr>
        <w:t>của</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_Ref36140494 \n \h  \* MERGEFORMAT </w:instrText>
      </w:r>
      <w:r w:rsidR="00A32B9A" w:rsidRPr="00B36ABF">
        <w:rPr>
          <w:szCs w:val="22"/>
        </w:rPr>
      </w:r>
      <w:r w:rsidR="00A32B9A" w:rsidRPr="00B36ABF">
        <w:rPr>
          <w:szCs w:val="22"/>
        </w:rPr>
        <w:fldChar w:fldCharType="separate"/>
      </w:r>
      <w:r w:rsidR="00CC7F22" w:rsidRPr="00B36ABF">
        <w:rPr>
          <w:szCs w:val="22"/>
        </w:rPr>
        <w:t>29.4</w:t>
      </w:r>
      <w:r w:rsidR="00A32B9A" w:rsidRPr="00B36ABF">
        <w:rPr>
          <w:szCs w:val="22"/>
        </w:rPr>
        <w:fldChar w:fldCharType="end"/>
      </w:r>
      <w:r w:rsidR="00A32B9A" w:rsidRPr="00B36ABF">
        <w:rPr>
          <w:szCs w:val="22"/>
        </w:rPr>
        <w:t xml:space="preserve"> (</w:t>
      </w:r>
      <w:r w:rsidR="00B10D32" w:rsidRPr="00B36ABF">
        <w:rPr>
          <w:i/>
          <w:szCs w:val="22"/>
        </w:rPr>
        <w:fldChar w:fldCharType="begin"/>
      </w:r>
      <w:r w:rsidR="003127CA" w:rsidRPr="00B36ABF">
        <w:rPr>
          <w:i/>
          <w:szCs w:val="22"/>
        </w:rPr>
        <w:instrText xml:space="preserve"> REF _Ref36140494 \h  \* MERGEFORMAT </w:instrText>
      </w:r>
      <w:r w:rsidR="00B10D32" w:rsidRPr="00B36ABF">
        <w:rPr>
          <w:i/>
          <w:szCs w:val="22"/>
        </w:rPr>
      </w:r>
      <w:r w:rsidR="00B10D32" w:rsidRPr="00B36ABF">
        <w:rPr>
          <w:i/>
          <w:szCs w:val="22"/>
        </w:rPr>
        <w:fldChar w:fldCharType="separate"/>
      </w:r>
      <w:r w:rsidR="00CC7F22" w:rsidRPr="00B36ABF">
        <w:rPr>
          <w:i/>
          <w:szCs w:val="22"/>
        </w:rPr>
        <w:t>Thay thế Bên Cho Vay</w:t>
      </w:r>
      <w:r w:rsidR="00B10D32" w:rsidRPr="00B36ABF">
        <w:rPr>
          <w:i/>
          <w:szCs w:val="22"/>
        </w:rPr>
        <w:fldChar w:fldCharType="end"/>
      </w:r>
      <w:r w:rsidR="00A32B9A" w:rsidRPr="00B36ABF">
        <w:rPr>
          <w:szCs w:val="22"/>
        </w:rPr>
        <w:t>),</w:t>
      </w:r>
      <w:r w:rsidR="00FF466B" w:rsidRPr="00B36ABF">
        <w:rPr>
          <w:szCs w:val="22"/>
        </w:rPr>
        <w:t xml:space="preserve"> </w:t>
      </w:r>
      <w:r w:rsidR="009A3242" w:rsidRPr="00B36ABF">
        <w:rPr>
          <w:szCs w:val="22"/>
        </w:rPr>
        <w:t>Bên Vay</w:t>
      </w:r>
      <w:r w:rsidR="00A32B9A" w:rsidRPr="00B36ABF">
        <w:rPr>
          <w:szCs w:val="22"/>
        </w:rPr>
        <w:t xml:space="preserve"> </w:t>
      </w:r>
      <w:r w:rsidRPr="00B36ABF">
        <w:rPr>
          <w:szCs w:val="22"/>
        </w:rPr>
        <w:t xml:space="preserve">phải hoàn trả phần tham gia của Bên Cho Vay đó trong </w:t>
      </w:r>
      <w:r w:rsidR="00121753" w:rsidRPr="00B36ABF">
        <w:rPr>
          <w:szCs w:val="22"/>
        </w:rPr>
        <w:t>Các Khoản Vay</w:t>
      </w:r>
      <w:r w:rsidR="00A32B9A" w:rsidRPr="00B36ABF">
        <w:rPr>
          <w:szCs w:val="22"/>
        </w:rPr>
        <w:t xml:space="preserve"> </w:t>
      </w:r>
      <w:r w:rsidRPr="00B36ABF">
        <w:rPr>
          <w:szCs w:val="22"/>
        </w:rPr>
        <w:t xml:space="preserve">đã </w:t>
      </w:r>
      <w:r w:rsidR="009822BA" w:rsidRPr="00B36ABF">
        <w:rPr>
          <w:szCs w:val="22"/>
        </w:rPr>
        <w:t>được</w:t>
      </w:r>
      <w:r w:rsidR="009822BA" w:rsidRPr="00B36ABF">
        <w:rPr>
          <w:szCs w:val="22"/>
          <w:lang w:val="vi-VN"/>
        </w:rPr>
        <w:t xml:space="preserve"> cấp cho </w:t>
      </w:r>
      <w:r w:rsidR="009A3242" w:rsidRPr="00B36ABF">
        <w:rPr>
          <w:szCs w:val="22"/>
        </w:rPr>
        <w:t>Bên Vay</w:t>
      </w:r>
      <w:r w:rsidR="00A32B9A" w:rsidRPr="00B36ABF">
        <w:rPr>
          <w:szCs w:val="22"/>
        </w:rPr>
        <w:t xml:space="preserve"> </w:t>
      </w:r>
      <w:r w:rsidRPr="00B36ABF">
        <w:rPr>
          <w:szCs w:val="22"/>
        </w:rPr>
        <w:t>trong vòng</w:t>
      </w:r>
      <w:r w:rsidR="00A32B9A" w:rsidRPr="00B36ABF">
        <w:rPr>
          <w:szCs w:val="22"/>
        </w:rPr>
        <w:t xml:space="preserve"> [•] </w:t>
      </w:r>
      <w:r w:rsidR="000B4848" w:rsidRPr="00B36ABF">
        <w:rPr>
          <w:szCs w:val="22"/>
        </w:rPr>
        <w:t>Ngày Làm Việc</w:t>
      </w:r>
      <w:r w:rsidR="00A32B9A" w:rsidRPr="00B36ABF">
        <w:rPr>
          <w:szCs w:val="22"/>
        </w:rPr>
        <w:t xml:space="preserve"> </w:t>
      </w:r>
      <w:r w:rsidRPr="00B36ABF">
        <w:rPr>
          <w:szCs w:val="22"/>
        </w:rPr>
        <w:t>sau khi</w:t>
      </w:r>
      <w:r w:rsidR="00FF466B" w:rsidRPr="00B36ABF">
        <w:rPr>
          <w:szCs w:val="22"/>
        </w:rPr>
        <w:t xml:space="preserve"> </w:t>
      </w:r>
      <w:r w:rsidR="00BF1534" w:rsidRPr="00B36ABF">
        <w:rPr>
          <w:szCs w:val="22"/>
        </w:rPr>
        <w:t>Đại Lý Liên Tín Dụng</w:t>
      </w:r>
      <w:r w:rsidR="00A32B9A" w:rsidRPr="00B36ABF">
        <w:rPr>
          <w:szCs w:val="22"/>
        </w:rPr>
        <w:t xml:space="preserve"> </w:t>
      </w:r>
      <w:r w:rsidRPr="00B36ABF">
        <w:rPr>
          <w:szCs w:val="22"/>
        </w:rPr>
        <w:t>đã thông báo cho</w:t>
      </w:r>
      <w:r w:rsidR="00FF466B" w:rsidRPr="00B36ABF">
        <w:rPr>
          <w:szCs w:val="22"/>
        </w:rPr>
        <w:t xml:space="preserve"> </w:t>
      </w:r>
      <w:r w:rsidR="009A3242" w:rsidRPr="00B36ABF">
        <w:rPr>
          <w:szCs w:val="22"/>
        </w:rPr>
        <w:t>Bên Vay</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nếu sớm hơn</w:t>
      </w:r>
      <w:r w:rsidR="00A32B9A" w:rsidRPr="00B36ABF">
        <w:rPr>
          <w:szCs w:val="22"/>
        </w:rPr>
        <w:t>,</w:t>
      </w:r>
      <w:r w:rsidR="00FF466B" w:rsidRPr="00B36ABF">
        <w:rPr>
          <w:szCs w:val="22"/>
        </w:rPr>
        <w:t xml:space="preserve"> </w:t>
      </w:r>
      <w:r w:rsidRPr="00B36ABF">
        <w:rPr>
          <w:szCs w:val="22"/>
        </w:rPr>
        <w:t xml:space="preserve">ngày được </w:t>
      </w:r>
      <w:r w:rsidR="006503FF" w:rsidRPr="00B36ABF">
        <w:rPr>
          <w:szCs w:val="22"/>
        </w:rPr>
        <w:t>Bên Cho Vay</w:t>
      </w:r>
      <w:r w:rsidR="00A32B9A" w:rsidRPr="00B36ABF">
        <w:rPr>
          <w:szCs w:val="22"/>
        </w:rPr>
        <w:t xml:space="preserve"> </w:t>
      </w:r>
      <w:r w:rsidRPr="00B36ABF">
        <w:rPr>
          <w:szCs w:val="22"/>
        </w:rPr>
        <w:t xml:space="preserve">xác định cụ thể trong thông báo gửi cho </w:t>
      </w:r>
      <w:r w:rsidR="00BF1534" w:rsidRPr="00B36ABF">
        <w:rPr>
          <w:szCs w:val="22"/>
        </w:rPr>
        <w:t>Đại Lý Liên Tín Dụng</w:t>
      </w:r>
      <w:r w:rsidR="00A32B9A" w:rsidRPr="00B36ABF">
        <w:rPr>
          <w:szCs w:val="22"/>
        </w:rPr>
        <w:t xml:space="preserve"> [(</w:t>
      </w:r>
      <w:r w:rsidR="002A187F" w:rsidRPr="00B36ABF">
        <w:rPr>
          <w:szCs w:val="22"/>
        </w:rPr>
        <w:t xml:space="preserve">không sớm hơn ngày cuối cùng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2A187F" w:rsidRPr="00B36ABF">
        <w:rPr>
          <w:szCs w:val="22"/>
        </w:rPr>
        <w:t xml:space="preserve">thời gian ân hạn áp dụng nào được cho phép theo </w:t>
      </w:r>
      <w:r w:rsidR="0014443B" w:rsidRPr="00B36ABF">
        <w:rPr>
          <w:szCs w:val="22"/>
        </w:rPr>
        <w:t>Pháp Luật Hiện Hành</w:t>
      </w:r>
      <w:r w:rsidR="00A32B9A" w:rsidRPr="00B36ABF">
        <w:rPr>
          <w:szCs w:val="22"/>
        </w:rPr>
        <w:t>)].</w:t>
      </w:r>
      <w:bookmarkEnd w:id="230"/>
    </w:p>
    <w:p w14:paraId="7B4379D8" w14:textId="68338854" w:rsidR="00BB5133" w:rsidRPr="00B36ABF" w:rsidRDefault="00A32B9A" w:rsidP="005A16A4">
      <w:pPr>
        <w:pStyle w:val="General2L2"/>
        <w:widowControl w:val="0"/>
        <w:rPr>
          <w:szCs w:val="22"/>
          <w:lang w:eastAsia="en-US" w:bidi="ar-SA"/>
        </w:rPr>
      </w:pPr>
      <w:bookmarkStart w:id="231" w:name="_Ref402520366"/>
      <w:bookmarkStart w:id="232" w:name="_Ref403051300"/>
      <w:bookmarkStart w:id="233" w:name="_Ref35382188"/>
      <w:bookmarkStart w:id="234" w:name="_Ref51688759"/>
      <w:r w:rsidRPr="00B36ABF">
        <w:rPr>
          <w:rStyle w:val="FootnoteReference"/>
          <w:szCs w:val="22"/>
        </w:rPr>
        <w:footnoteReference w:id="101"/>
      </w:r>
      <w:r w:rsidR="009B4A97" w:rsidRPr="00B36ABF">
        <w:rPr>
          <w:szCs w:val="22"/>
        </w:rPr>
        <w:t>Khoản trả trước bắt buộc</w:t>
      </w:r>
      <w:r w:rsidR="006B569B" w:rsidRPr="00B36ABF">
        <w:rPr>
          <w:szCs w:val="22"/>
        </w:rPr>
        <w:t xml:space="preserve"> </w:t>
      </w:r>
      <w:r w:rsidRPr="00B36ABF">
        <w:rPr>
          <w:szCs w:val="22"/>
        </w:rPr>
        <w:t xml:space="preserve">– </w:t>
      </w:r>
      <w:r w:rsidR="004A5BC6" w:rsidRPr="00B36ABF">
        <w:rPr>
          <w:szCs w:val="22"/>
        </w:rPr>
        <w:t>Khoản Bồi Thường</w:t>
      </w:r>
      <w:bookmarkEnd w:id="231"/>
      <w:bookmarkEnd w:id="232"/>
      <w:bookmarkEnd w:id="233"/>
      <w:bookmarkEnd w:id="234"/>
    </w:p>
    <w:p w14:paraId="66A64DAD" w14:textId="1BABCB21" w:rsidR="00BB5133" w:rsidRPr="00B36ABF" w:rsidRDefault="009A3242" w:rsidP="005A16A4">
      <w:pPr>
        <w:pStyle w:val="General2L3"/>
        <w:widowControl w:val="0"/>
        <w:rPr>
          <w:szCs w:val="22"/>
        </w:rPr>
      </w:pPr>
      <w:bookmarkStart w:id="235" w:name="_Ref52203349"/>
      <w:bookmarkStart w:id="236" w:name="_Ref36155009"/>
      <w:bookmarkStart w:id="237" w:name="_Ref402520358"/>
      <w:r w:rsidRPr="00B36ABF">
        <w:rPr>
          <w:szCs w:val="22"/>
        </w:rPr>
        <w:t>Bên Vay</w:t>
      </w:r>
      <w:r w:rsidR="00A32B9A" w:rsidRPr="00B36ABF">
        <w:rPr>
          <w:szCs w:val="22"/>
        </w:rPr>
        <w:t xml:space="preserve"> </w:t>
      </w:r>
      <w:r w:rsidR="00357175" w:rsidRPr="00B36ABF">
        <w:rPr>
          <w:szCs w:val="22"/>
        </w:rPr>
        <w:t xml:space="preserve">sẽ sử dụng toàn bộ </w:t>
      </w:r>
      <w:r w:rsidR="004A5BC6" w:rsidRPr="00B36ABF">
        <w:rPr>
          <w:szCs w:val="22"/>
        </w:rPr>
        <w:t>Khoản Bồi Thường</w:t>
      </w:r>
      <w:r w:rsidR="00A32B9A" w:rsidRPr="00B36ABF">
        <w:rPr>
          <w:szCs w:val="22"/>
        </w:rPr>
        <w:t xml:space="preserve"> (</w:t>
      </w:r>
      <w:r w:rsidR="00BF7A96" w:rsidRPr="00B36ABF">
        <w:rPr>
          <w:szCs w:val="22"/>
        </w:rPr>
        <w:t xml:space="preserve">không phải là </w:t>
      </w:r>
      <w:r w:rsidR="002E10EE" w:rsidRPr="00B36ABF">
        <w:rPr>
          <w:szCs w:val="22"/>
        </w:rPr>
        <w:t>Khoản Bồi Thường Do Không Đạt Tiêu Chuẩn</w:t>
      </w:r>
      <w:r w:rsidR="00A32B9A" w:rsidRPr="00B36ABF">
        <w:rPr>
          <w:szCs w:val="22"/>
        </w:rPr>
        <w:t xml:space="preserve">) </w:t>
      </w:r>
      <w:r w:rsidR="00BF7A96" w:rsidRPr="00B36ABF">
        <w:rPr>
          <w:szCs w:val="22"/>
        </w:rPr>
        <w:t xml:space="preserve">mà Bên Vay đã nhận được để hoàn trả trước hạn cho </w:t>
      </w:r>
      <w:r w:rsidR="00121753" w:rsidRPr="00B36ABF">
        <w:rPr>
          <w:szCs w:val="22"/>
        </w:rPr>
        <w:t>Các Khoản Vay</w:t>
      </w:r>
      <w:r w:rsidR="00A32B9A" w:rsidRPr="00B36ABF">
        <w:rPr>
          <w:szCs w:val="22"/>
        </w:rPr>
        <w:t xml:space="preserve"> </w:t>
      </w:r>
      <w:r w:rsidR="00BF7A96" w:rsidRPr="00B36ABF">
        <w:rPr>
          <w:szCs w:val="22"/>
        </w:rPr>
        <w:t xml:space="preserve">vào </w:t>
      </w:r>
      <w:r w:rsidR="00EC2381" w:rsidRPr="00B36ABF">
        <w:rPr>
          <w:szCs w:val="22"/>
        </w:rPr>
        <w:t>Ngày Trả Lãi</w:t>
      </w:r>
      <w:r w:rsidR="00A32B9A" w:rsidRPr="00B36ABF">
        <w:rPr>
          <w:szCs w:val="22"/>
        </w:rPr>
        <w:t xml:space="preserve"> </w:t>
      </w:r>
      <w:r w:rsidR="00BF7A96" w:rsidRPr="00B36ABF">
        <w:rPr>
          <w:szCs w:val="22"/>
        </w:rPr>
        <w:t xml:space="preserve">đầu tiên ít nhất là </w:t>
      </w:r>
      <w:r w:rsidR="00A32B9A" w:rsidRPr="00B36ABF">
        <w:rPr>
          <w:szCs w:val="22"/>
        </w:rPr>
        <w:t>[</w:t>
      </w:r>
      <w:r w:rsidR="00BF7A96" w:rsidRPr="00B36ABF">
        <w:rPr>
          <w:szCs w:val="22"/>
        </w:rPr>
        <w:t>ba</w:t>
      </w:r>
      <w:r w:rsidR="00A32B9A" w:rsidRPr="00B36ABF">
        <w:rPr>
          <w:szCs w:val="22"/>
        </w:rPr>
        <w:t xml:space="preserve">] </w:t>
      </w:r>
      <w:r w:rsidR="000B4848" w:rsidRPr="00B36ABF">
        <w:rPr>
          <w:szCs w:val="22"/>
        </w:rPr>
        <w:t xml:space="preserve">Ngày Làm </w:t>
      </w:r>
      <w:r w:rsidR="00BF7A96" w:rsidRPr="00B36ABF">
        <w:rPr>
          <w:szCs w:val="22"/>
        </w:rPr>
        <w:t xml:space="preserve">Việc kể từ ngày nhận được </w:t>
      </w:r>
      <w:r w:rsidR="0014443B" w:rsidRPr="00B36ABF">
        <w:rPr>
          <w:szCs w:val="22"/>
        </w:rPr>
        <w:t>bất kỳ</w:t>
      </w:r>
      <w:r w:rsidR="00A32B9A" w:rsidRPr="00B36ABF">
        <w:rPr>
          <w:szCs w:val="22"/>
        </w:rPr>
        <w:t xml:space="preserve"> </w:t>
      </w:r>
      <w:r w:rsidR="00BF7A96" w:rsidRPr="00B36ABF">
        <w:rPr>
          <w:szCs w:val="22"/>
        </w:rPr>
        <w:t>Khoản Bồi Thường nào</w:t>
      </w:r>
      <w:r w:rsidR="00A32B9A" w:rsidRPr="00B36ABF">
        <w:rPr>
          <w:szCs w:val="22"/>
        </w:rPr>
        <w:t xml:space="preserve">[, </w:t>
      </w:r>
      <w:r w:rsidR="0004296E" w:rsidRPr="00B36ABF">
        <w:rPr>
          <w:szCs w:val="22"/>
        </w:rPr>
        <w:t xml:space="preserve">trong đó số tiền đó </w:t>
      </w:r>
      <w:r w:rsidR="00A32B9A" w:rsidRPr="00B36ABF">
        <w:rPr>
          <w:szCs w:val="22"/>
        </w:rPr>
        <w:t>(</w:t>
      </w:r>
      <w:r w:rsidR="0004296E" w:rsidRPr="00B36ABF">
        <w:rPr>
          <w:szCs w:val="22"/>
        </w:rPr>
        <w:t xml:space="preserve">cùng với tổng </w:t>
      </w:r>
      <w:r w:rsidR="0014443B" w:rsidRPr="00B36ABF">
        <w:rPr>
          <w:szCs w:val="22"/>
        </w:rPr>
        <w:t>bất kỳ</w:t>
      </w:r>
      <w:r w:rsidR="00A32B9A" w:rsidRPr="00B36ABF">
        <w:rPr>
          <w:szCs w:val="22"/>
        </w:rPr>
        <w:t xml:space="preserve"> </w:t>
      </w:r>
      <w:r w:rsidR="004A5BC6" w:rsidRPr="00B36ABF">
        <w:rPr>
          <w:szCs w:val="22"/>
        </w:rPr>
        <w:t>Khoản Bồi Thường</w:t>
      </w:r>
      <w:r w:rsidR="00A32B9A" w:rsidRPr="00B36ABF">
        <w:rPr>
          <w:szCs w:val="22"/>
        </w:rPr>
        <w:t xml:space="preserve"> </w:t>
      </w:r>
      <w:r w:rsidR="0004296E" w:rsidRPr="00B36ABF">
        <w:rPr>
          <w:szCs w:val="22"/>
        </w:rPr>
        <w:t>nào khác mà Bên Vay đã nhận trong vòng 12 tháng dương lịch trước đó</w:t>
      </w:r>
      <w:r w:rsidR="00A32B9A" w:rsidRPr="00B36ABF">
        <w:rPr>
          <w:szCs w:val="22"/>
        </w:rPr>
        <w:t xml:space="preserve">, </w:t>
      </w:r>
      <w:r w:rsidR="00F86DD0" w:rsidRPr="00B36ABF">
        <w:rPr>
          <w:szCs w:val="22"/>
        </w:rPr>
        <w:lastRenderedPageBreak/>
        <w:t xml:space="preserve">dù </w:t>
      </w:r>
      <w:r w:rsidR="008533CD" w:rsidRPr="00B36ABF">
        <w:rPr>
          <w:szCs w:val="22"/>
        </w:rPr>
        <w:t>đối với</w:t>
      </w:r>
      <w:r w:rsidR="00FF466B" w:rsidRPr="00B36ABF">
        <w:rPr>
          <w:szCs w:val="22"/>
        </w:rPr>
        <w:t xml:space="preserve"> </w:t>
      </w:r>
      <w:r w:rsidR="0004296E" w:rsidRPr="00B36ABF">
        <w:rPr>
          <w:szCs w:val="22"/>
        </w:rPr>
        <w:t xml:space="preserve">cùng các sự kiện hoặc tình huống hoặc </w:t>
      </w:r>
      <w:r w:rsidR="00F86DD0" w:rsidRPr="00B36ABF">
        <w:rPr>
          <w:szCs w:val="22"/>
        </w:rPr>
        <w:t>không</w:t>
      </w:r>
      <w:r w:rsidR="00A32B9A" w:rsidRPr="00B36ABF">
        <w:rPr>
          <w:szCs w:val="22"/>
        </w:rPr>
        <w:t xml:space="preserve">) </w:t>
      </w:r>
      <w:r w:rsidR="00F86DD0" w:rsidRPr="00B36ABF">
        <w:rPr>
          <w:szCs w:val="22"/>
        </w:rPr>
        <w:t xml:space="preserve">bằng hoặc lớn hơn </w:t>
      </w:r>
      <w:r w:rsidR="00A32B9A" w:rsidRPr="00B36ABF">
        <w:rPr>
          <w:szCs w:val="22"/>
        </w:rPr>
        <w:t>[•] (</w:t>
      </w:r>
      <w:r w:rsidR="00CE5761" w:rsidRPr="00B36ABF">
        <w:rPr>
          <w:szCs w:val="22"/>
        </w:rPr>
        <w:t>hoặc</w:t>
      </w:r>
      <w:r w:rsidR="00A32B9A" w:rsidRPr="00B36ABF">
        <w:rPr>
          <w:szCs w:val="22"/>
        </w:rPr>
        <w:t xml:space="preserve"> </w:t>
      </w:r>
      <w:r w:rsidR="00F86DD0" w:rsidRPr="00B36ABF">
        <w:rPr>
          <w:szCs w:val="22"/>
        </w:rPr>
        <w:t>giá trị tương đương tính bằng bất kỳ (các) đơn vị tiền tệ nào)</w:t>
      </w:r>
      <w:r w:rsidR="00A32B9A" w:rsidRPr="00B36ABF">
        <w:rPr>
          <w:szCs w:val="22"/>
        </w:rPr>
        <w:t>].</w:t>
      </w:r>
      <w:bookmarkEnd w:id="235"/>
    </w:p>
    <w:p w14:paraId="14FEC995" w14:textId="60073CBD" w:rsidR="00BB5133" w:rsidRPr="00B36ABF" w:rsidRDefault="00B11D76" w:rsidP="005A16A4">
      <w:pPr>
        <w:pStyle w:val="General2L3"/>
        <w:widowControl w:val="0"/>
        <w:rPr>
          <w:szCs w:val="22"/>
        </w:rPr>
      </w:pPr>
      <w:bookmarkStart w:id="238" w:name="_Ref52203025"/>
      <w:r w:rsidRPr="00B36ABF">
        <w:rPr>
          <w:szCs w:val="22"/>
        </w:rPr>
        <w:t xml:space="preserve">Phụ thuộc vào đoạn </w:t>
      </w:r>
      <w:r w:rsidR="00A32B9A" w:rsidRPr="00B36ABF">
        <w:rPr>
          <w:szCs w:val="22"/>
        </w:rPr>
        <w:fldChar w:fldCharType="begin"/>
      </w:r>
      <w:r w:rsidR="00A32B9A" w:rsidRPr="00B36ABF">
        <w:rPr>
          <w:szCs w:val="22"/>
        </w:rPr>
        <w:instrText xml:space="preserve"> REF _Ref51658979 \n \h  \* MERGEFORMAT </w:instrText>
      </w:r>
      <w:r w:rsidR="00A32B9A" w:rsidRPr="00B36ABF">
        <w:rPr>
          <w:szCs w:val="22"/>
        </w:rPr>
      </w:r>
      <w:r w:rsidR="00A32B9A" w:rsidRPr="00B36ABF">
        <w:rPr>
          <w:szCs w:val="22"/>
        </w:rPr>
        <w:fldChar w:fldCharType="separate"/>
      </w:r>
      <w:r w:rsidR="00CC7F22" w:rsidRPr="00B36ABF">
        <w:rPr>
          <w:szCs w:val="22"/>
        </w:rPr>
        <w:t>(c)</w:t>
      </w:r>
      <w:r w:rsidR="00A32B9A" w:rsidRPr="00B36ABF">
        <w:rPr>
          <w:szCs w:val="22"/>
        </w:rPr>
        <w:fldChar w:fldCharType="end"/>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đoạn </w:t>
      </w:r>
      <w:r w:rsidR="00A32B9A" w:rsidRPr="00B36ABF">
        <w:rPr>
          <w:szCs w:val="22"/>
        </w:rPr>
        <w:fldChar w:fldCharType="begin"/>
      </w:r>
      <w:r w:rsidR="00A32B9A" w:rsidRPr="00B36ABF">
        <w:rPr>
          <w:szCs w:val="22"/>
        </w:rPr>
        <w:instrText xml:space="preserve"> REF _Ref51749697 \r \h  \* MERGEFORMAT </w:instrText>
      </w:r>
      <w:r w:rsidR="00A32B9A" w:rsidRPr="00B36ABF">
        <w:rPr>
          <w:szCs w:val="22"/>
        </w:rPr>
      </w:r>
      <w:r w:rsidR="00A32B9A" w:rsidRPr="00B36ABF">
        <w:rPr>
          <w:szCs w:val="22"/>
        </w:rPr>
        <w:fldChar w:fldCharType="separate"/>
      </w:r>
      <w:r w:rsidR="00CC7F22" w:rsidRPr="00B36ABF">
        <w:rPr>
          <w:szCs w:val="22"/>
        </w:rPr>
        <w:t>(e)</w:t>
      </w:r>
      <w:r w:rsidR="00A32B9A" w:rsidRPr="00B36ABF">
        <w:rPr>
          <w:szCs w:val="22"/>
        </w:rPr>
        <w:fldChar w:fldCharType="end"/>
      </w:r>
      <w:r w:rsidR="00A32B9A" w:rsidRPr="00B36ABF">
        <w:rPr>
          <w:szCs w:val="22"/>
        </w:rPr>
        <w:t xml:space="preserve"> </w:t>
      </w:r>
      <w:r w:rsidRPr="00B36ABF">
        <w:rPr>
          <w:szCs w:val="22"/>
        </w:rPr>
        <w:t>bên dưới</w:t>
      </w:r>
      <w:r w:rsidR="00A32B9A" w:rsidRPr="00B36ABF">
        <w:rPr>
          <w:szCs w:val="22"/>
        </w:rPr>
        <w:t>,</w:t>
      </w:r>
      <w:r w:rsidR="00FF466B" w:rsidRPr="00B36ABF">
        <w:rPr>
          <w:szCs w:val="22"/>
        </w:rPr>
        <w:t xml:space="preserve"> </w:t>
      </w:r>
      <w:r w:rsidR="009A3242" w:rsidRPr="00B36ABF">
        <w:rPr>
          <w:szCs w:val="22"/>
        </w:rPr>
        <w:t>Bên Vay</w:t>
      </w:r>
      <w:r w:rsidR="00A32B9A" w:rsidRPr="00B36ABF">
        <w:rPr>
          <w:szCs w:val="22"/>
        </w:rPr>
        <w:t xml:space="preserve"> </w:t>
      </w:r>
      <w:r w:rsidRPr="00B36ABF">
        <w:rPr>
          <w:szCs w:val="22"/>
        </w:rPr>
        <w:t xml:space="preserve">sẽ sử dụng toàn bộ </w:t>
      </w:r>
      <w:r w:rsidR="002E10EE" w:rsidRPr="00B36ABF">
        <w:rPr>
          <w:szCs w:val="22"/>
        </w:rPr>
        <w:t>Khoản Bồi Thường Do Không Đạt Tiêu Chuẩn</w:t>
      </w:r>
      <w:r w:rsidR="00A32B9A" w:rsidRPr="00B36ABF">
        <w:rPr>
          <w:szCs w:val="22"/>
        </w:rPr>
        <w:t xml:space="preserve"> </w:t>
      </w:r>
      <w:r w:rsidRPr="00B36ABF">
        <w:rPr>
          <w:szCs w:val="22"/>
        </w:rPr>
        <w:t xml:space="preserve">mà Bên Vay đã nhận được để hoàn trả trước hạn cho Các Khoản Vay vào Ngày Trả Lãi đầu tiên ít nhất là [ba] Ngày Làm Việc kể từ ngày nhận được bất kỳ Khoản Bồi Thường Do Không Đạt Tiêu Chuẩn nào trong phạm vi </w:t>
      </w:r>
      <w:r w:rsidR="008B46EF" w:rsidRPr="00B36ABF">
        <w:rPr>
          <w:szCs w:val="22"/>
        </w:rPr>
        <w:t xml:space="preserve">được yêu cầu để phục hồi Các Tỷ Suất cho </w:t>
      </w:r>
      <w:r w:rsidR="008B04F5" w:rsidRPr="00B36ABF">
        <w:rPr>
          <w:szCs w:val="22"/>
        </w:rPr>
        <w:t>mỗi</w:t>
      </w:r>
      <w:r w:rsidR="00A32B9A" w:rsidRPr="00B36ABF">
        <w:rPr>
          <w:szCs w:val="22"/>
        </w:rPr>
        <w:t xml:space="preserve"> </w:t>
      </w:r>
      <w:r w:rsidR="003311A2" w:rsidRPr="00B36ABF">
        <w:rPr>
          <w:szCs w:val="22"/>
        </w:rPr>
        <w:t>Ngày Tính Toán</w:t>
      </w:r>
      <w:r w:rsidR="00A32B9A" w:rsidRPr="00B36ABF">
        <w:rPr>
          <w:szCs w:val="22"/>
        </w:rPr>
        <w:t xml:space="preserve"> </w:t>
      </w:r>
      <w:r w:rsidR="008B46EF" w:rsidRPr="00B36ABF">
        <w:rPr>
          <w:szCs w:val="22"/>
        </w:rPr>
        <w:t xml:space="preserve">đến </w:t>
      </w:r>
      <w:r w:rsidR="00DF75CA" w:rsidRPr="00B36ABF">
        <w:rPr>
          <w:szCs w:val="22"/>
        </w:rPr>
        <w:t>Ngày Đáo Hạn Sau Cùng</w:t>
      </w:r>
      <w:r w:rsidR="00A32B9A" w:rsidRPr="00B36ABF">
        <w:rPr>
          <w:szCs w:val="22"/>
        </w:rPr>
        <w:t xml:space="preserve"> </w:t>
      </w:r>
      <w:r w:rsidR="008B46EF" w:rsidRPr="00B36ABF">
        <w:rPr>
          <w:szCs w:val="22"/>
        </w:rPr>
        <w:t xml:space="preserve">về mức ít nhất là </w:t>
      </w:r>
      <w:r w:rsidR="00A32B9A" w:rsidRPr="00B36ABF">
        <w:rPr>
          <w:szCs w:val="22"/>
        </w:rPr>
        <w:t>[●]/</w:t>
      </w:r>
      <w:r w:rsidR="000A7AB8" w:rsidRPr="00B36ABF">
        <w:rPr>
          <w:szCs w:val="22"/>
        </w:rPr>
        <w:t>[</w:t>
      </w:r>
      <w:r w:rsidR="008B46EF" w:rsidRPr="00B36ABF">
        <w:rPr>
          <w:szCs w:val="22"/>
        </w:rPr>
        <w:t xml:space="preserve">các mức được yêu cầu vào </w:t>
      </w:r>
      <w:r w:rsidR="00353779" w:rsidRPr="00B36ABF">
        <w:rPr>
          <w:szCs w:val="22"/>
        </w:rPr>
        <w:t>Ngày Kết Thúc Tài Chính</w:t>
      </w:r>
      <w:r w:rsidR="00A32B9A" w:rsidRPr="00B36ABF">
        <w:rPr>
          <w:szCs w:val="22"/>
        </w:rPr>
        <w:t>].</w:t>
      </w:r>
      <w:bookmarkEnd w:id="236"/>
      <w:bookmarkEnd w:id="238"/>
    </w:p>
    <w:p w14:paraId="0D88038B" w14:textId="595CA97D" w:rsidR="00BB5133" w:rsidRPr="00B36ABF" w:rsidRDefault="00835E48" w:rsidP="005A16A4">
      <w:pPr>
        <w:pStyle w:val="General2L3"/>
        <w:widowControl w:val="0"/>
        <w:rPr>
          <w:szCs w:val="22"/>
          <w:lang w:eastAsia="en-US" w:bidi="ar-SA"/>
        </w:rPr>
      </w:pPr>
      <w:bookmarkStart w:id="239" w:name="_Ref51658979"/>
      <w:bookmarkEnd w:id="237"/>
      <w:r w:rsidRPr="00B36ABF">
        <w:rPr>
          <w:szCs w:val="22"/>
        </w:rPr>
        <w:t xml:space="preserve">Không cần hoàn trả trước hạn một số tiền 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_Ref52203025 \n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Pr="00B36ABF">
        <w:rPr>
          <w:szCs w:val="22"/>
        </w:rPr>
        <w:t xml:space="preserve">nói trên nếu số tiền nhận được tạo thành </w:t>
      </w:r>
      <w:r w:rsidR="002E10EE" w:rsidRPr="00B36ABF">
        <w:rPr>
          <w:szCs w:val="22"/>
        </w:rPr>
        <w:t>Khoản Bồi Thường Do Không Đạt Tiêu Chuẩn</w:t>
      </w:r>
      <w:r w:rsidR="00A32B9A" w:rsidRPr="00B36ABF">
        <w:rPr>
          <w:szCs w:val="22"/>
        </w:rPr>
        <w:t xml:space="preserve"> </w:t>
      </w:r>
      <w:r w:rsidR="00952B10" w:rsidRPr="00B36ABF">
        <w:rPr>
          <w:szCs w:val="22"/>
        </w:rPr>
        <w:t>và</w:t>
      </w:r>
      <w:r w:rsidR="00FF466B" w:rsidRPr="00B36ABF">
        <w:rPr>
          <w:szCs w:val="22"/>
        </w:rPr>
        <w:t xml:space="preserve"> </w:t>
      </w:r>
      <w:r w:rsidR="009A3242" w:rsidRPr="00B36ABF">
        <w:rPr>
          <w:szCs w:val="22"/>
        </w:rPr>
        <w:t>Bên Vay</w:t>
      </w:r>
      <w:r w:rsidR="00A32B9A" w:rsidRPr="00B36ABF">
        <w:rPr>
          <w:szCs w:val="22"/>
        </w:rPr>
        <w:t xml:space="preserve"> </w:t>
      </w:r>
      <w:r w:rsidRPr="00B36ABF">
        <w:rPr>
          <w:szCs w:val="22"/>
        </w:rPr>
        <w:t>đã thỏa mãn từng điều kiện sau đây</w:t>
      </w:r>
      <w:r w:rsidR="00A32B9A" w:rsidRPr="00B36ABF">
        <w:rPr>
          <w:szCs w:val="22"/>
        </w:rPr>
        <w:t>:</w:t>
      </w:r>
      <w:bookmarkEnd w:id="239"/>
    </w:p>
    <w:p w14:paraId="35FC97A1" w14:textId="52838930" w:rsidR="00BB5133" w:rsidRPr="00B36ABF" w:rsidRDefault="00BE7AF0" w:rsidP="005A16A4">
      <w:pPr>
        <w:pStyle w:val="General2L4"/>
        <w:widowControl w:val="0"/>
        <w:rPr>
          <w:szCs w:val="22"/>
          <w:lang w:eastAsia="en-US" w:bidi="ar-SA"/>
        </w:rPr>
      </w:pPr>
      <w:r w:rsidRPr="00B36ABF">
        <w:rPr>
          <w:szCs w:val="22"/>
        </w:rPr>
        <w:t>trong 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006270EE" w:rsidRPr="00B36ABF">
        <w:rPr>
          <w:szCs w:val="22"/>
        </w:rPr>
        <w:t xml:space="preserve">kể từ khi nhận được số tiền liên quan, Bên Vay </w:t>
      </w:r>
      <w:r w:rsidRPr="00B36ABF">
        <w:rPr>
          <w:szCs w:val="22"/>
        </w:rPr>
        <w:t>đã thông báo cho</w:t>
      </w:r>
      <w:r w:rsidR="00FF466B" w:rsidRPr="00B36ABF">
        <w:rPr>
          <w:szCs w:val="22"/>
        </w:rPr>
        <w:t xml:space="preserve"> </w:t>
      </w:r>
      <w:r w:rsidR="00BF1534" w:rsidRPr="00B36ABF">
        <w:rPr>
          <w:szCs w:val="22"/>
        </w:rPr>
        <w:t>Đại Lý Liên Tín Dụng</w:t>
      </w:r>
      <w:r w:rsidR="00A32B9A" w:rsidRPr="00B36ABF">
        <w:rPr>
          <w:szCs w:val="22"/>
        </w:rPr>
        <w:t xml:space="preserve"> </w:t>
      </w:r>
      <w:r w:rsidR="006270EE" w:rsidRPr="00B36ABF">
        <w:rPr>
          <w:szCs w:val="22"/>
        </w:rPr>
        <w:t xml:space="preserve">về việc Bên Vay dự kiến tái đầu tư số tiền đó vào </w:t>
      </w:r>
      <w:r w:rsidR="0065406A" w:rsidRPr="00B36ABF">
        <w:rPr>
          <w:szCs w:val="22"/>
        </w:rPr>
        <w:t>Dự Án</w:t>
      </w:r>
      <w:r w:rsidR="00A32B9A" w:rsidRPr="00B36ABF">
        <w:rPr>
          <w:szCs w:val="22"/>
        </w:rPr>
        <w:t xml:space="preserve">; </w:t>
      </w:r>
      <w:r w:rsidR="00952B10" w:rsidRPr="00B36ABF">
        <w:rPr>
          <w:szCs w:val="22"/>
        </w:rPr>
        <w:t>và</w:t>
      </w:r>
    </w:p>
    <w:p w14:paraId="3651D4CE" w14:textId="38712B79" w:rsidR="00BB5133" w:rsidRPr="00B36ABF" w:rsidRDefault="00BE7AF0" w:rsidP="005A16A4">
      <w:pPr>
        <w:pStyle w:val="General2L4"/>
        <w:widowControl w:val="0"/>
        <w:rPr>
          <w:szCs w:val="22"/>
          <w:lang w:eastAsia="en-US" w:bidi="ar-SA"/>
        </w:rPr>
      </w:pPr>
      <w:bookmarkStart w:id="240" w:name="_Ref51758692"/>
      <w:r w:rsidRPr="00B36ABF">
        <w:rPr>
          <w:szCs w:val="22"/>
        </w:rPr>
        <w:t>trong vòng</w:t>
      </w:r>
      <w:r w:rsidR="00A32B9A" w:rsidRPr="00B36ABF">
        <w:rPr>
          <w:szCs w:val="22"/>
        </w:rPr>
        <w:t xml:space="preserve"> [30] </w:t>
      </w:r>
      <w:r w:rsidR="006270EE" w:rsidRPr="00B36ABF">
        <w:rPr>
          <w:szCs w:val="22"/>
        </w:rPr>
        <w:t>ngày</w:t>
      </w:r>
      <w:r w:rsidR="00A32B9A" w:rsidRPr="00B36ABF">
        <w:rPr>
          <w:szCs w:val="22"/>
        </w:rPr>
        <w:t xml:space="preserve"> </w:t>
      </w:r>
      <w:r w:rsidR="006270EE" w:rsidRPr="00B36ABF">
        <w:rPr>
          <w:szCs w:val="22"/>
        </w:rPr>
        <w:t>kể từ khi nhận được số tiền liên quan</w:t>
      </w:r>
      <w:r w:rsidR="00A32B9A" w:rsidRPr="00B36ABF">
        <w:rPr>
          <w:szCs w:val="22"/>
        </w:rPr>
        <w:t xml:space="preserve">, </w:t>
      </w:r>
      <w:r w:rsidR="006270EE" w:rsidRPr="00B36ABF">
        <w:rPr>
          <w:szCs w:val="22"/>
        </w:rPr>
        <w:t xml:space="preserve">Bên Vay đã gửi cho </w:t>
      </w:r>
      <w:r w:rsidR="00BF1534" w:rsidRPr="00B36ABF">
        <w:rPr>
          <w:szCs w:val="22"/>
        </w:rPr>
        <w:t>Đại Lý Liên Tín Dụng</w:t>
      </w:r>
      <w:r w:rsidR="00A32B9A" w:rsidRPr="00B36ABF">
        <w:rPr>
          <w:szCs w:val="22"/>
        </w:rPr>
        <w:t xml:space="preserve"> </w:t>
      </w:r>
      <w:r w:rsidR="006270EE" w:rsidRPr="00B36ABF">
        <w:rPr>
          <w:szCs w:val="22"/>
        </w:rPr>
        <w:t>một kế hoạch tái đầu tư</w:t>
      </w:r>
      <w:r w:rsidR="00A32B9A" w:rsidRPr="00B36ABF">
        <w:rPr>
          <w:szCs w:val="22"/>
        </w:rPr>
        <w:t xml:space="preserve">, </w:t>
      </w:r>
      <w:r w:rsidR="006270EE" w:rsidRPr="00B36ABF">
        <w:rPr>
          <w:szCs w:val="22"/>
        </w:rPr>
        <w:t xml:space="preserve">đã được </w:t>
      </w:r>
      <w:r w:rsidR="00BF1534" w:rsidRPr="00B36ABF">
        <w:rPr>
          <w:szCs w:val="22"/>
        </w:rPr>
        <w:t>Đại Lý Liên Tín Dụng</w:t>
      </w:r>
      <w:r w:rsidR="00A32B9A" w:rsidRPr="00B36ABF">
        <w:rPr>
          <w:szCs w:val="22"/>
        </w:rPr>
        <w:t xml:space="preserve"> </w:t>
      </w:r>
      <w:r w:rsidR="008148F3" w:rsidRPr="00B36ABF">
        <w:rPr>
          <w:szCs w:val="22"/>
        </w:rPr>
        <w:t xml:space="preserve">phê duyệt </w:t>
      </w:r>
      <w:r w:rsidR="006270EE" w:rsidRPr="00B36ABF">
        <w:rPr>
          <w:szCs w:val="22"/>
        </w:rPr>
        <w:t xml:space="preserve">trên cơ sở ý kiến tư vấn của </w:t>
      </w:r>
      <w:r w:rsidR="001F55B9" w:rsidRPr="00B36ABF">
        <w:rPr>
          <w:szCs w:val="22"/>
        </w:rPr>
        <w:t>Bên Tư Vấn Kỹ Thuật</w:t>
      </w:r>
      <w:r w:rsidR="00A32B9A" w:rsidRPr="00B36ABF">
        <w:rPr>
          <w:szCs w:val="22"/>
        </w:rPr>
        <w:t xml:space="preserve"> (</w:t>
      </w:r>
      <w:r w:rsidR="006270EE" w:rsidRPr="00B36ABF">
        <w:rPr>
          <w:szCs w:val="22"/>
        </w:rPr>
        <w:t xml:space="preserve">kế hoạch đã duyệt </w:t>
      </w:r>
      <w:r w:rsidR="008148F3" w:rsidRPr="00B36ABF">
        <w:rPr>
          <w:szCs w:val="22"/>
        </w:rPr>
        <w:t>đó</w:t>
      </w:r>
      <w:r w:rsidR="008148F3" w:rsidRPr="00B36ABF">
        <w:rPr>
          <w:szCs w:val="22"/>
          <w:lang w:val="vi-VN"/>
        </w:rPr>
        <w:t xml:space="preserve"> </w:t>
      </w:r>
      <w:r w:rsidR="006270EE" w:rsidRPr="00B36ABF">
        <w:rPr>
          <w:szCs w:val="22"/>
        </w:rPr>
        <w:t>được gọi là “</w:t>
      </w:r>
      <w:r w:rsidR="00C45856" w:rsidRPr="00B36ABF">
        <w:rPr>
          <w:b/>
          <w:szCs w:val="22"/>
        </w:rPr>
        <w:t>Kế Hoạch Tái Đầu Tư</w:t>
      </w:r>
      <w:r w:rsidR="00300A45" w:rsidRPr="00B36ABF">
        <w:rPr>
          <w:szCs w:val="22"/>
        </w:rPr>
        <w:t>”</w:t>
      </w:r>
      <w:r w:rsidR="00A32B9A" w:rsidRPr="00B36ABF">
        <w:rPr>
          <w:szCs w:val="22"/>
        </w:rPr>
        <w:t xml:space="preserve">), </w:t>
      </w:r>
      <w:r w:rsidR="006270EE" w:rsidRPr="00B36ABF">
        <w:rPr>
          <w:szCs w:val="22"/>
        </w:rPr>
        <w:t xml:space="preserve">để tái đầu tư số tiền đó vào </w:t>
      </w:r>
      <w:r w:rsidR="0065406A" w:rsidRPr="00B36ABF">
        <w:rPr>
          <w:szCs w:val="22"/>
        </w:rPr>
        <w:t>Dự Án</w:t>
      </w:r>
      <w:r w:rsidR="00A32B9A" w:rsidRPr="00B36ABF">
        <w:rPr>
          <w:szCs w:val="22"/>
        </w:rPr>
        <w:t xml:space="preserve"> </w:t>
      </w:r>
      <w:r w:rsidR="009F7C14" w:rsidRPr="00B36ABF">
        <w:rPr>
          <w:szCs w:val="22"/>
        </w:rPr>
        <w:t>sao cho</w:t>
      </w:r>
      <w:r w:rsidR="00A32B9A" w:rsidRPr="00B36ABF">
        <w:rPr>
          <w:szCs w:val="22"/>
        </w:rPr>
        <w:t>:</w:t>
      </w:r>
      <w:bookmarkEnd w:id="240"/>
    </w:p>
    <w:p w14:paraId="7C5DAA17" w14:textId="6C71D313" w:rsidR="00BB5133" w:rsidRPr="00B36ABF" w:rsidRDefault="009F7C14" w:rsidP="005A16A4">
      <w:pPr>
        <w:pStyle w:val="General2L5"/>
        <w:widowControl w:val="0"/>
        <w:rPr>
          <w:szCs w:val="22"/>
          <w:lang w:eastAsia="en-US" w:bidi="ar-SA"/>
        </w:rPr>
      </w:pPr>
      <w:r w:rsidRPr="00B36ABF">
        <w:rPr>
          <w:szCs w:val="22"/>
        </w:rPr>
        <w:t>sự kiện hoặc tình huống làm phát sinh việc thanh toán đó được khắc phục</w:t>
      </w:r>
      <w:r w:rsidR="00A32B9A" w:rsidRPr="00B36ABF">
        <w:rPr>
          <w:szCs w:val="22"/>
        </w:rPr>
        <w:t xml:space="preserve">; </w:t>
      </w:r>
      <w:r w:rsidR="00952B10" w:rsidRPr="00B36ABF">
        <w:rPr>
          <w:szCs w:val="22"/>
        </w:rPr>
        <w:t>và</w:t>
      </w:r>
    </w:p>
    <w:p w14:paraId="30532A98" w14:textId="1B28C071" w:rsidR="00BB5133" w:rsidRPr="00B36ABF" w:rsidRDefault="009F7C14" w:rsidP="005A16A4">
      <w:pPr>
        <w:pStyle w:val="General2L5"/>
        <w:widowControl w:val="0"/>
        <w:rPr>
          <w:szCs w:val="22"/>
        </w:rPr>
      </w:pPr>
      <w:r w:rsidRPr="00B36ABF">
        <w:rPr>
          <w:szCs w:val="22"/>
        </w:rPr>
        <w:t xml:space="preserve">sau khi khắc phục xong, Các Tỷ Suất cho </w:t>
      </w:r>
      <w:r w:rsidR="008B04F5" w:rsidRPr="00B36ABF">
        <w:rPr>
          <w:szCs w:val="22"/>
        </w:rPr>
        <w:t>mỗi</w:t>
      </w:r>
      <w:r w:rsidR="00A32B9A" w:rsidRPr="00B36ABF">
        <w:rPr>
          <w:szCs w:val="22"/>
        </w:rPr>
        <w:t xml:space="preserve"> </w:t>
      </w:r>
      <w:r w:rsidR="00FD13B1" w:rsidRPr="00B36ABF">
        <w:rPr>
          <w:szCs w:val="22"/>
        </w:rPr>
        <w:t>Kỳ Tính Toán</w:t>
      </w:r>
      <w:r w:rsidR="00A32B9A" w:rsidRPr="00B36ABF">
        <w:rPr>
          <w:szCs w:val="22"/>
        </w:rPr>
        <w:t xml:space="preserve"> </w:t>
      </w:r>
      <w:r w:rsidRPr="00B36ABF">
        <w:rPr>
          <w:szCs w:val="22"/>
        </w:rPr>
        <w:t xml:space="preserve">kết thúc </w:t>
      </w:r>
      <w:r w:rsidR="00BE7AF0" w:rsidRPr="00B36ABF">
        <w:rPr>
          <w:szCs w:val="22"/>
        </w:rPr>
        <w:t xml:space="preserve">sau </w:t>
      </w:r>
      <w:r w:rsidRPr="00B36ABF">
        <w:rPr>
          <w:szCs w:val="22"/>
        </w:rPr>
        <w:t xml:space="preserve">ngày khắc phục lên đến </w:t>
      </w:r>
      <w:r w:rsidR="00DF75CA" w:rsidRPr="00B36ABF">
        <w:rPr>
          <w:szCs w:val="22"/>
        </w:rPr>
        <w:t>Ngày Đáo Hạn Sau Cùng</w:t>
      </w:r>
      <w:r w:rsidR="00A32B9A" w:rsidRPr="00B36ABF">
        <w:rPr>
          <w:szCs w:val="22"/>
        </w:rPr>
        <w:t xml:space="preserve"> </w:t>
      </w:r>
      <w:r w:rsidRPr="00B36ABF">
        <w:rPr>
          <w:szCs w:val="22"/>
        </w:rPr>
        <w:t xml:space="preserve">ít nhất sẽ bằng </w:t>
      </w:r>
      <w:r w:rsidR="00A32B9A" w:rsidRPr="00B36ABF">
        <w:rPr>
          <w:szCs w:val="22"/>
        </w:rPr>
        <w:t>[•]/</w:t>
      </w:r>
      <w:r w:rsidR="000A7AB8" w:rsidRPr="00B36ABF">
        <w:rPr>
          <w:szCs w:val="22"/>
        </w:rPr>
        <w:t>[</w:t>
      </w:r>
      <w:r w:rsidRPr="00B36ABF">
        <w:rPr>
          <w:szCs w:val="22"/>
        </w:rPr>
        <w:t xml:space="preserve">Các Tỷ Suất </w:t>
      </w:r>
      <w:r w:rsidR="00D401A5" w:rsidRPr="00B36ABF">
        <w:rPr>
          <w:szCs w:val="22"/>
        </w:rPr>
        <w:t>được nêu tại</w:t>
      </w:r>
      <w:r w:rsidR="00FF466B" w:rsidRPr="00B36ABF">
        <w:rPr>
          <w:szCs w:val="22"/>
        </w:rPr>
        <w:t xml:space="preserve"> </w:t>
      </w:r>
      <w:r w:rsidR="00EF05A5" w:rsidRPr="00B36ABF">
        <w:rPr>
          <w:szCs w:val="22"/>
        </w:rPr>
        <w:t>Báo Cáo Tài Chính</w:t>
      </w:r>
      <w:r w:rsidR="00A32B9A" w:rsidRPr="00B36ABF">
        <w:rPr>
          <w:szCs w:val="22"/>
        </w:rPr>
        <w:t xml:space="preserve"> </w:t>
      </w:r>
      <w:r w:rsidRPr="00B36ABF">
        <w:rPr>
          <w:szCs w:val="22"/>
        </w:rPr>
        <w:t xml:space="preserve">mới nhất mà Bên Vay cung cấp trước khi xảy ra sự kiện </w:t>
      </w:r>
      <w:r w:rsidR="00CE5761" w:rsidRPr="00B36ABF">
        <w:rPr>
          <w:szCs w:val="22"/>
        </w:rPr>
        <w:t>hoặc</w:t>
      </w:r>
      <w:r w:rsidR="00A32B9A" w:rsidRPr="00B36ABF">
        <w:rPr>
          <w:szCs w:val="22"/>
        </w:rPr>
        <w:t xml:space="preserve"> </w:t>
      </w:r>
      <w:r w:rsidRPr="00B36ABF">
        <w:rPr>
          <w:szCs w:val="22"/>
        </w:rPr>
        <w:t>tình huống làm phát sinh việc thanh toán đó</w:t>
      </w:r>
      <w:r w:rsidR="00A32B9A" w:rsidRPr="00B36ABF">
        <w:rPr>
          <w:szCs w:val="22"/>
        </w:rPr>
        <w:t>]/</w:t>
      </w:r>
      <w:r w:rsidR="000A7AB8" w:rsidRPr="00B36ABF">
        <w:rPr>
          <w:szCs w:val="22"/>
        </w:rPr>
        <w:t>[</w:t>
      </w:r>
      <w:r w:rsidRPr="00B36ABF">
        <w:rPr>
          <w:szCs w:val="22"/>
        </w:rPr>
        <w:t xml:space="preserve">Các Tỷ Suất được yêu cầu vào </w:t>
      </w:r>
      <w:r w:rsidR="00353779" w:rsidRPr="00B36ABF">
        <w:rPr>
          <w:szCs w:val="22"/>
        </w:rPr>
        <w:t>Ngày Kết Thúc Tài Chính</w:t>
      </w:r>
      <w:r w:rsidR="00A32B9A" w:rsidRPr="00B36ABF">
        <w:rPr>
          <w:szCs w:val="22"/>
        </w:rPr>
        <w:t>]</w:t>
      </w:r>
      <w:r w:rsidR="00A32B9A" w:rsidRPr="00B36ABF">
        <w:rPr>
          <w:rStyle w:val="FootnoteReference"/>
          <w:szCs w:val="22"/>
        </w:rPr>
        <w:footnoteReference w:id="102"/>
      </w:r>
      <w:r w:rsidR="00A32B9A" w:rsidRPr="00B36ABF">
        <w:rPr>
          <w:szCs w:val="22"/>
        </w:rPr>
        <w:t>,</w:t>
      </w:r>
    </w:p>
    <w:p w14:paraId="0195D4FA" w14:textId="6C66FA2A" w:rsidR="00BB5133" w:rsidRPr="00B36ABF" w:rsidRDefault="009F7C14" w:rsidP="005A16A4">
      <w:pPr>
        <w:pStyle w:val="BodyText3"/>
        <w:widowControl w:val="0"/>
      </w:pPr>
      <w:r w:rsidRPr="00B36ABF">
        <w:rPr>
          <w:b/>
          <w:bCs/>
        </w:rPr>
        <w:t>với điều kiện là</w:t>
      </w:r>
      <w:r w:rsidR="00A32B9A" w:rsidRPr="00B36ABF">
        <w:t xml:space="preserve"> </w:t>
      </w:r>
      <w:r w:rsidR="0014443B" w:rsidRPr="00B36ABF">
        <w:t>bất kỳ</w:t>
      </w:r>
      <w:r w:rsidR="00A32B9A" w:rsidRPr="00B36ABF">
        <w:t xml:space="preserve"> </w:t>
      </w:r>
      <w:r w:rsidRPr="00B36ABF">
        <w:t xml:space="preserve">số tiền nào mà Bên Vay nhận được vượt quá số tiền cần để tái đầu tư vào </w:t>
      </w:r>
      <w:r w:rsidR="0065406A" w:rsidRPr="00B36ABF">
        <w:t>Dự Án</w:t>
      </w:r>
      <w:r w:rsidR="00A32B9A" w:rsidRPr="00B36ABF">
        <w:t xml:space="preserve"> </w:t>
      </w:r>
      <w:r w:rsidR="008B3B56" w:rsidRPr="00B36ABF">
        <w:t xml:space="preserve">căn cứ </w:t>
      </w:r>
      <w:r w:rsidRPr="00B36ABF">
        <w:t xml:space="preserve">theo </w:t>
      </w:r>
      <w:r w:rsidR="00C45856" w:rsidRPr="00B36ABF">
        <w:t>Kế Hoạch Tái Đầu Tư</w:t>
      </w:r>
      <w:r w:rsidR="00A32B9A" w:rsidRPr="00B36ABF">
        <w:t xml:space="preserve"> </w:t>
      </w:r>
      <w:r w:rsidRPr="00B36ABF">
        <w:t xml:space="preserve">sẽ được sử dụng để hoàn trả trước hạn theo quy định tại </w:t>
      </w:r>
      <w:r w:rsidR="00704FCE" w:rsidRPr="00B36ABF">
        <w:t>đoạn</w:t>
      </w:r>
      <w:r w:rsidR="00A32B9A" w:rsidRPr="00B36ABF">
        <w:t xml:space="preserve"> </w:t>
      </w:r>
      <w:r w:rsidR="00A32B9A" w:rsidRPr="00B36ABF">
        <w:rPr>
          <w:szCs w:val="22"/>
        </w:rPr>
        <w:fldChar w:fldCharType="begin"/>
      </w:r>
      <w:r w:rsidR="00A32B9A" w:rsidRPr="00B36ABF">
        <w:rPr>
          <w:szCs w:val="22"/>
        </w:rPr>
        <w:instrText xml:space="preserve"> REF _Ref52203025 \n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t xml:space="preserve"> </w:t>
      </w:r>
      <w:r w:rsidRPr="00B36ABF">
        <w:t>ở trên</w:t>
      </w:r>
      <w:r w:rsidR="00A32B9A" w:rsidRPr="00B36ABF">
        <w:t>.</w:t>
      </w:r>
    </w:p>
    <w:p w14:paraId="6C18206F" w14:textId="5147FC99" w:rsidR="00BB5133"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52574D" w:rsidRPr="00B36ABF">
        <w:rPr>
          <w:szCs w:val="22"/>
        </w:rPr>
        <w:t xml:space="preserve">sẽ thu xếp cho </w:t>
      </w:r>
      <w:r w:rsidR="008B04F5" w:rsidRPr="00B36ABF">
        <w:rPr>
          <w:szCs w:val="22"/>
        </w:rPr>
        <w:t>mỗi</w:t>
      </w:r>
      <w:r w:rsidR="00A32B9A" w:rsidRPr="00B36ABF">
        <w:rPr>
          <w:szCs w:val="22"/>
        </w:rPr>
        <w:t xml:space="preserve"> </w:t>
      </w:r>
      <w:r w:rsidR="00C45856" w:rsidRPr="00B36ABF">
        <w:rPr>
          <w:szCs w:val="22"/>
        </w:rPr>
        <w:t>Kế Hoạch Tái Đầu Tư</w:t>
      </w:r>
      <w:r w:rsidR="00A32B9A" w:rsidRPr="00B36ABF">
        <w:rPr>
          <w:szCs w:val="22"/>
        </w:rPr>
        <w:t xml:space="preserve"> </w:t>
      </w:r>
      <w:r w:rsidR="0052574D" w:rsidRPr="00B36ABF">
        <w:rPr>
          <w:szCs w:val="22"/>
        </w:rPr>
        <w:t xml:space="preserve">được thực hiện tốt và kịp thời </w:t>
      </w:r>
      <w:r w:rsidR="00952B10" w:rsidRPr="00B36ABF">
        <w:rPr>
          <w:szCs w:val="22"/>
        </w:rPr>
        <w:t>và</w:t>
      </w:r>
      <w:r w:rsidR="00A32B9A" w:rsidRPr="00B36ABF">
        <w:rPr>
          <w:szCs w:val="22"/>
        </w:rPr>
        <w:t xml:space="preserve"> </w:t>
      </w:r>
      <w:r w:rsidR="0052574D" w:rsidRPr="00B36ABF">
        <w:rPr>
          <w:szCs w:val="22"/>
        </w:rPr>
        <w:t>định kỳ [hàng tháng/hàng quý</w:t>
      </w:r>
      <w:r w:rsidR="00A32B9A" w:rsidRPr="00B36ABF">
        <w:rPr>
          <w:szCs w:val="22"/>
        </w:rPr>
        <w:t xml:space="preserve">] </w:t>
      </w:r>
      <w:r w:rsidR="0052574D" w:rsidRPr="00B36ABF">
        <w:rPr>
          <w:szCs w:val="22"/>
        </w:rPr>
        <w:t xml:space="preserve">phải báo cáo tiến độ thực hiện so với kế hoạch cho </w:t>
      </w:r>
      <w:r w:rsidR="00BF1534" w:rsidRPr="00B36ABF">
        <w:rPr>
          <w:szCs w:val="22"/>
        </w:rPr>
        <w:t>Đại Lý Liên Tín Dụng</w:t>
      </w:r>
      <w:r w:rsidR="00A32B9A" w:rsidRPr="00B36ABF">
        <w:rPr>
          <w:szCs w:val="22"/>
        </w:rPr>
        <w:t xml:space="preserve"> </w:t>
      </w:r>
      <w:r w:rsidR="00952B10" w:rsidRPr="00B36ABF">
        <w:rPr>
          <w:szCs w:val="22"/>
        </w:rPr>
        <w:t>và</w:t>
      </w:r>
      <w:r w:rsidR="00FF466B" w:rsidRPr="00B36ABF">
        <w:rPr>
          <w:szCs w:val="22"/>
        </w:rPr>
        <w:t xml:space="preserve"> </w:t>
      </w:r>
      <w:r w:rsidR="001F55B9" w:rsidRPr="00B36ABF">
        <w:rPr>
          <w:szCs w:val="22"/>
        </w:rPr>
        <w:t>Bên Tư Vấn Kỹ Thuật</w:t>
      </w:r>
      <w:r w:rsidR="00A32B9A" w:rsidRPr="00B36ABF">
        <w:rPr>
          <w:szCs w:val="22"/>
        </w:rPr>
        <w:t>.</w:t>
      </w:r>
    </w:p>
    <w:p w14:paraId="74A12334" w14:textId="67ABDCBC" w:rsidR="00BB5133" w:rsidRPr="00B36ABF" w:rsidRDefault="0052574D" w:rsidP="005A16A4">
      <w:pPr>
        <w:pStyle w:val="General2L3"/>
        <w:widowControl w:val="0"/>
      </w:pPr>
      <w:bookmarkStart w:id="241" w:name="_Ref51749697"/>
      <w:r w:rsidRPr="00B36ABF">
        <w:t xml:space="preserve">Nếu </w:t>
      </w:r>
      <w:r w:rsidR="00A32B9A" w:rsidRPr="00B36ABF">
        <w:t>(i)</w:t>
      </w:r>
      <w:r w:rsidR="00FF466B" w:rsidRPr="00B36ABF">
        <w:t xml:space="preserve"> </w:t>
      </w:r>
      <w:r w:rsidR="009A3242" w:rsidRPr="00B36ABF">
        <w:t>Bên Vay</w:t>
      </w:r>
      <w:r w:rsidR="00A32B9A" w:rsidRPr="00B36ABF">
        <w:t xml:space="preserve"> </w:t>
      </w:r>
      <w:r w:rsidRPr="00B36ABF">
        <w:t xml:space="preserve">không gửi </w:t>
      </w:r>
      <w:r w:rsidR="00C45856" w:rsidRPr="00B36ABF">
        <w:t>Kế Hoạch Tái Đầu Tư</w:t>
      </w:r>
      <w:r w:rsidR="00A32B9A" w:rsidRPr="00B36ABF">
        <w:t xml:space="preserve"> </w:t>
      </w:r>
      <w:r w:rsidR="00021183" w:rsidRPr="00B36ABF">
        <w:t>theo</w:t>
      </w:r>
      <w:r w:rsidR="00A32B9A" w:rsidRPr="00B36ABF">
        <w:t xml:space="preserve"> </w:t>
      </w:r>
      <w:r w:rsidR="00704FCE" w:rsidRPr="00B36ABF">
        <w:t>đoạn</w:t>
      </w:r>
      <w:r w:rsidR="00A32B9A" w:rsidRPr="00B36ABF">
        <w:t xml:space="preserve"> </w:t>
      </w:r>
      <w:r w:rsidR="00A32B9A" w:rsidRPr="00B36ABF">
        <w:fldChar w:fldCharType="begin"/>
      </w:r>
      <w:r w:rsidR="00A32B9A" w:rsidRPr="00B36ABF">
        <w:instrText xml:space="preserve"> REF _Ref51658979 \n \h  \* MERGEFORMAT </w:instrText>
      </w:r>
      <w:r w:rsidR="00A32B9A" w:rsidRPr="00B36ABF">
        <w:fldChar w:fldCharType="separate"/>
      </w:r>
      <w:r w:rsidR="00CC7F22" w:rsidRPr="00B36ABF">
        <w:t>(c)</w:t>
      </w:r>
      <w:r w:rsidR="00A32B9A" w:rsidRPr="00B36ABF">
        <w:fldChar w:fldCharType="end"/>
      </w:r>
      <w:r w:rsidR="00A32B9A" w:rsidRPr="00B36ABF">
        <w:fldChar w:fldCharType="begin"/>
      </w:r>
      <w:r w:rsidR="00A32B9A" w:rsidRPr="00B36ABF">
        <w:instrText xml:space="preserve"> REF _Ref51758692 \n \h  \* MERGEFORMAT </w:instrText>
      </w:r>
      <w:r w:rsidR="00A32B9A" w:rsidRPr="00B36ABF">
        <w:fldChar w:fldCharType="separate"/>
      </w:r>
      <w:r w:rsidR="00CC7F22" w:rsidRPr="00B36ABF">
        <w:t>(ii)</w:t>
      </w:r>
      <w:r w:rsidR="00A32B9A" w:rsidRPr="00B36ABF">
        <w:fldChar w:fldCharType="end"/>
      </w:r>
      <w:r w:rsidR="00A32B9A" w:rsidRPr="00B36ABF">
        <w:t xml:space="preserve"> </w:t>
      </w:r>
      <w:r w:rsidRPr="00B36ABF">
        <w:t>ở trên</w:t>
      </w:r>
      <w:r w:rsidR="00A32B9A" w:rsidRPr="00B36ABF">
        <w:t xml:space="preserve"> </w:t>
      </w:r>
      <w:r w:rsidR="00CE5761" w:rsidRPr="00B36ABF">
        <w:t>hoặc</w:t>
      </w:r>
      <w:r w:rsidR="00A32B9A" w:rsidRPr="00B36ABF">
        <w:t xml:space="preserve"> (ii)</w:t>
      </w:r>
      <w:r w:rsidR="00FF466B" w:rsidRPr="00B36ABF">
        <w:t xml:space="preserve"> </w:t>
      </w:r>
      <w:r w:rsidR="00C45856" w:rsidRPr="00B36ABF">
        <w:t>Kế Hoạch Tái Đầu Tư</w:t>
      </w:r>
      <w:r w:rsidRPr="00B36ABF">
        <w:t xml:space="preserve"> mà </w:t>
      </w:r>
      <w:r w:rsidR="009A3242" w:rsidRPr="00B36ABF">
        <w:t>Bên Vay</w:t>
      </w:r>
      <w:r w:rsidR="00A32B9A" w:rsidRPr="00B36ABF">
        <w:t xml:space="preserve"> </w:t>
      </w:r>
      <w:r w:rsidRPr="00B36ABF">
        <w:t xml:space="preserve">gửi cho </w:t>
      </w:r>
      <w:r w:rsidR="00BF1534" w:rsidRPr="00B36ABF">
        <w:t>Đại Lý Liên Tín Dụng</w:t>
      </w:r>
      <w:r w:rsidR="00A32B9A" w:rsidRPr="00B36ABF">
        <w:t xml:space="preserve"> </w:t>
      </w:r>
      <w:r w:rsidRPr="00B36ABF">
        <w:t xml:space="preserve">không được </w:t>
      </w:r>
      <w:r w:rsidR="00BF1534" w:rsidRPr="00B36ABF">
        <w:t>Đại Lý Liên Tín Dụng</w:t>
      </w:r>
      <w:r w:rsidRPr="00B36ABF">
        <w:t xml:space="preserve"> phê duyệt</w:t>
      </w:r>
      <w:r w:rsidR="00A32B9A" w:rsidRPr="00B36ABF">
        <w:t>,</w:t>
      </w:r>
      <w:r w:rsidR="00FF466B" w:rsidRPr="00B36ABF">
        <w:t xml:space="preserve"> </w:t>
      </w:r>
      <w:r w:rsidRPr="00B36ABF">
        <w:t xml:space="preserve">thì </w:t>
      </w:r>
      <w:r w:rsidR="002E10EE" w:rsidRPr="00B36ABF">
        <w:t>Khoản Bồi Thường Do Không Đạt Tiêu Chuẩn</w:t>
      </w:r>
      <w:r w:rsidR="00A32B9A" w:rsidRPr="00B36ABF">
        <w:t xml:space="preserve"> </w:t>
      </w:r>
      <w:r w:rsidRPr="00B36ABF">
        <w:t xml:space="preserve">sẽ được sử dụng để hoàn trả trước hạn theo quy định tại </w:t>
      </w:r>
      <w:r w:rsidR="00704FCE" w:rsidRPr="00B36ABF">
        <w:t>đoạn</w:t>
      </w:r>
      <w:r w:rsidR="00A32B9A" w:rsidRPr="00B36ABF">
        <w:t xml:space="preserve"> </w:t>
      </w:r>
      <w:r w:rsidR="00A32B9A" w:rsidRPr="00B36ABF">
        <w:rPr>
          <w:szCs w:val="22"/>
        </w:rPr>
        <w:fldChar w:fldCharType="begin"/>
      </w:r>
      <w:r w:rsidR="00A32B9A" w:rsidRPr="00B36ABF">
        <w:rPr>
          <w:szCs w:val="22"/>
        </w:rPr>
        <w:instrText xml:space="preserve"> REF _Ref52203025 \n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t xml:space="preserve"> </w:t>
      </w:r>
      <w:r w:rsidRPr="00B36ABF">
        <w:t>ở trên</w:t>
      </w:r>
      <w:r w:rsidR="00A32B9A" w:rsidRPr="00B36ABF">
        <w:t xml:space="preserve"> [</w:t>
      </w:r>
      <w:r w:rsidRPr="00B36ABF">
        <w:t xml:space="preserve">vào </w:t>
      </w:r>
      <w:r w:rsidR="00EC2381" w:rsidRPr="00B36ABF">
        <w:t>Ngày Trả Lãi</w:t>
      </w:r>
      <w:r w:rsidR="00A32B9A" w:rsidRPr="00B36ABF">
        <w:t xml:space="preserve"> </w:t>
      </w:r>
      <w:r w:rsidRPr="00B36ABF">
        <w:t xml:space="preserve">đầu tiên </w:t>
      </w:r>
      <w:r w:rsidR="00BE7AF0" w:rsidRPr="00B36ABF">
        <w:t xml:space="preserve">sau </w:t>
      </w:r>
      <w:r w:rsidRPr="00B36ABF">
        <w:t xml:space="preserve">ngày </w:t>
      </w:r>
      <w:r w:rsidR="00BF1534" w:rsidRPr="00B36ABF">
        <w:t>Đại Lý Liên Tín Dụng</w:t>
      </w:r>
      <w:r w:rsidR="00A32B9A" w:rsidRPr="00B36ABF">
        <w:t xml:space="preserve"> </w:t>
      </w:r>
      <w:r w:rsidRPr="00B36ABF">
        <w:t xml:space="preserve">gửi thông báo cho </w:t>
      </w:r>
      <w:r w:rsidR="009A3242" w:rsidRPr="00B36ABF">
        <w:t>Bên Vay</w:t>
      </w:r>
      <w:r w:rsidR="00A32B9A" w:rsidRPr="00B36ABF">
        <w:t>].</w:t>
      </w:r>
      <w:bookmarkEnd w:id="241"/>
    </w:p>
    <w:p w14:paraId="64D08863" w14:textId="3239F062" w:rsidR="00BB5133" w:rsidRPr="00B36ABF" w:rsidRDefault="009B4A97" w:rsidP="005A16A4">
      <w:pPr>
        <w:pStyle w:val="General2L2"/>
        <w:widowControl w:val="0"/>
        <w:rPr>
          <w:szCs w:val="22"/>
        </w:rPr>
      </w:pPr>
      <w:bookmarkStart w:id="242" w:name="_Ref36241798"/>
      <w:bookmarkStart w:id="243" w:name="_Ref36241771"/>
      <w:r w:rsidRPr="00B36ABF">
        <w:rPr>
          <w:szCs w:val="22"/>
        </w:rPr>
        <w:t>Khoản trả trước bắt buộc</w:t>
      </w:r>
      <w:r w:rsidR="00BF3B3C" w:rsidRPr="00B36ABF">
        <w:rPr>
          <w:szCs w:val="22"/>
        </w:rPr>
        <w:t xml:space="preserve"> </w:t>
      </w:r>
      <w:r w:rsidR="00A32B9A" w:rsidRPr="00B36ABF">
        <w:rPr>
          <w:szCs w:val="22"/>
        </w:rPr>
        <w:t xml:space="preserve">– </w:t>
      </w:r>
      <w:r w:rsidR="00FA7C10" w:rsidRPr="00B36ABF">
        <w:rPr>
          <w:szCs w:val="22"/>
        </w:rPr>
        <w:t>Tiền Thu Được Từ Bảo Hiểm Liên Quan</w:t>
      </w:r>
      <w:bookmarkEnd w:id="242"/>
      <w:bookmarkEnd w:id="243"/>
    </w:p>
    <w:p w14:paraId="2F0D199A" w14:textId="6333B721" w:rsidR="00BB5133" w:rsidRPr="00B36ABF" w:rsidRDefault="00BE5890" w:rsidP="005A16A4">
      <w:pPr>
        <w:pStyle w:val="General2L3"/>
        <w:widowControl w:val="0"/>
        <w:rPr>
          <w:szCs w:val="22"/>
        </w:rPr>
      </w:pPr>
      <w:bookmarkStart w:id="244" w:name="_Ref51659886"/>
      <w:bookmarkStart w:id="245" w:name="_Ref51188555"/>
      <w:bookmarkStart w:id="246" w:name="_Ref59631130"/>
      <w:r w:rsidRPr="00B36ABF">
        <w:rPr>
          <w:szCs w:val="22"/>
        </w:rPr>
        <w:t xml:space="preserve">Phụ thuộc vào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_Ref51660008 \r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Pr="00B36ABF">
        <w:rPr>
          <w:szCs w:val="22"/>
        </w:rPr>
        <w:t>bên dưới</w:t>
      </w:r>
      <w:r w:rsidR="00A32B9A" w:rsidRPr="00B36ABF">
        <w:rPr>
          <w:szCs w:val="22"/>
        </w:rPr>
        <w:t>,</w:t>
      </w:r>
      <w:r w:rsidR="00FF466B" w:rsidRPr="00B36ABF">
        <w:rPr>
          <w:szCs w:val="22"/>
        </w:rPr>
        <w:t xml:space="preserve"> </w:t>
      </w:r>
      <w:r w:rsidR="009A3242" w:rsidRPr="00B36ABF">
        <w:rPr>
          <w:szCs w:val="22"/>
        </w:rPr>
        <w:t>Bên Vay</w:t>
      </w:r>
      <w:r w:rsidR="00A32B9A" w:rsidRPr="00B36ABF">
        <w:rPr>
          <w:szCs w:val="22"/>
        </w:rPr>
        <w:t xml:space="preserve"> </w:t>
      </w:r>
      <w:r w:rsidR="00632CA0" w:rsidRPr="00B36ABF">
        <w:rPr>
          <w:szCs w:val="22"/>
        </w:rPr>
        <w:t xml:space="preserve">sẽ sử dụng </w:t>
      </w:r>
      <w:r w:rsidR="00FA7C10" w:rsidRPr="00B36ABF">
        <w:rPr>
          <w:szCs w:val="22"/>
        </w:rPr>
        <w:t>Tiền Thu Được Từ Bảo Hiểm Liên Quan</w:t>
      </w:r>
      <w:r w:rsidR="00A32B9A" w:rsidRPr="00B36ABF">
        <w:rPr>
          <w:szCs w:val="22"/>
        </w:rPr>
        <w:t xml:space="preserve"> </w:t>
      </w:r>
      <w:r w:rsidR="00632CA0" w:rsidRPr="00B36ABF">
        <w:rPr>
          <w:szCs w:val="22"/>
        </w:rPr>
        <w:t xml:space="preserve">mà Bên Vay nhận được để hoàn trả trước hạn cho </w:t>
      </w:r>
      <w:r w:rsidR="00121753" w:rsidRPr="00B36ABF">
        <w:rPr>
          <w:szCs w:val="22"/>
        </w:rPr>
        <w:t>Các Khoản Vay</w:t>
      </w:r>
      <w:r w:rsidR="00A32B9A" w:rsidRPr="00B36ABF">
        <w:rPr>
          <w:szCs w:val="22"/>
        </w:rPr>
        <w:t xml:space="preserve"> [</w:t>
      </w:r>
      <w:r w:rsidR="00952B10" w:rsidRPr="00B36ABF">
        <w:rPr>
          <w:szCs w:val="22"/>
        </w:rPr>
        <w:t>và</w:t>
      </w:r>
      <w:r w:rsidR="00A32B9A" w:rsidRPr="00B36ABF">
        <w:rPr>
          <w:szCs w:val="22"/>
        </w:rPr>
        <w:t xml:space="preserve"> </w:t>
      </w:r>
      <w:r w:rsidR="00632CA0" w:rsidRPr="00B36ABF">
        <w:rPr>
          <w:szCs w:val="22"/>
        </w:rPr>
        <w:t xml:space="preserve">để thanh toán </w:t>
      </w:r>
      <w:r w:rsidR="003D61B2" w:rsidRPr="00B36ABF">
        <w:rPr>
          <w:szCs w:val="22"/>
        </w:rPr>
        <w:t>Chi Phí Chấm Dứt PNRR</w:t>
      </w:r>
      <w:r w:rsidR="00A32B9A" w:rsidRPr="00B36ABF">
        <w:rPr>
          <w:szCs w:val="22"/>
        </w:rPr>
        <w:t xml:space="preserve"> </w:t>
      </w:r>
      <w:r w:rsidR="00632CA0" w:rsidRPr="00B36ABF">
        <w:rPr>
          <w:szCs w:val="22"/>
        </w:rPr>
        <w:t xml:space="preserve">đến hạn thanh toán phát sinh từ việc hoàn trả </w:t>
      </w:r>
      <w:r w:rsidR="00632CA0" w:rsidRPr="00B36ABF">
        <w:rPr>
          <w:szCs w:val="22"/>
        </w:rPr>
        <w:lastRenderedPageBreak/>
        <w:t>trước hạn đó</w:t>
      </w:r>
      <w:r w:rsidR="00A32B9A" w:rsidRPr="00B36ABF">
        <w:rPr>
          <w:szCs w:val="22"/>
        </w:rPr>
        <w:t xml:space="preserve">,] </w:t>
      </w:r>
      <w:r w:rsidR="007E3B43" w:rsidRPr="00B36ABF">
        <w:rPr>
          <w:szCs w:val="22"/>
        </w:rPr>
        <w:t xml:space="preserve">vào </w:t>
      </w:r>
      <w:r w:rsidR="00EC2381" w:rsidRPr="00B36ABF">
        <w:rPr>
          <w:szCs w:val="22"/>
        </w:rPr>
        <w:t>Ngày Trả Lãi</w:t>
      </w:r>
      <w:r w:rsidR="00A32B9A" w:rsidRPr="00B36ABF">
        <w:rPr>
          <w:szCs w:val="22"/>
        </w:rPr>
        <w:t xml:space="preserve"> </w:t>
      </w:r>
      <w:r w:rsidR="007E3B43" w:rsidRPr="00B36ABF">
        <w:rPr>
          <w:szCs w:val="22"/>
        </w:rPr>
        <w:t xml:space="preserve">đầu tiên ít nhất là </w:t>
      </w:r>
      <w:r w:rsidR="00A32B9A" w:rsidRPr="00B36ABF">
        <w:rPr>
          <w:szCs w:val="22"/>
        </w:rPr>
        <w:t>[</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00BE7AF0" w:rsidRPr="00B36ABF">
        <w:rPr>
          <w:szCs w:val="22"/>
        </w:rPr>
        <w:t xml:space="preserve">sau </w:t>
      </w:r>
      <w:r w:rsidR="007E3B43" w:rsidRPr="00B36ABF">
        <w:rPr>
          <w:szCs w:val="22"/>
        </w:rPr>
        <w:t xml:space="preserve">ngày nhận được số tiền trên trong phạm vi được yêu cầu để phục hồi Các Tỷ Lệ cho </w:t>
      </w:r>
      <w:r w:rsidR="008B04F5" w:rsidRPr="00B36ABF">
        <w:rPr>
          <w:szCs w:val="22"/>
        </w:rPr>
        <w:t>mỗi</w:t>
      </w:r>
      <w:r w:rsidR="00A32B9A" w:rsidRPr="00B36ABF">
        <w:rPr>
          <w:szCs w:val="22"/>
        </w:rPr>
        <w:t xml:space="preserve"> </w:t>
      </w:r>
      <w:r w:rsidR="003311A2" w:rsidRPr="00B36ABF">
        <w:rPr>
          <w:szCs w:val="22"/>
        </w:rPr>
        <w:t>Ngày Tính Toán</w:t>
      </w:r>
      <w:r w:rsidR="00A32B9A" w:rsidRPr="00B36ABF">
        <w:rPr>
          <w:szCs w:val="22"/>
        </w:rPr>
        <w:t xml:space="preserve"> </w:t>
      </w:r>
      <w:r w:rsidR="007E3B43" w:rsidRPr="00B36ABF">
        <w:rPr>
          <w:szCs w:val="22"/>
        </w:rPr>
        <w:t xml:space="preserve">đến </w:t>
      </w:r>
      <w:r w:rsidR="00DF75CA" w:rsidRPr="00B36ABF">
        <w:rPr>
          <w:szCs w:val="22"/>
        </w:rPr>
        <w:t>Ngày Đáo Hạn Sau Cùng</w:t>
      </w:r>
      <w:r w:rsidR="00A32B9A" w:rsidRPr="00B36ABF">
        <w:rPr>
          <w:szCs w:val="22"/>
        </w:rPr>
        <w:t xml:space="preserve"> </w:t>
      </w:r>
      <w:r w:rsidR="007E3B43" w:rsidRPr="00B36ABF">
        <w:rPr>
          <w:szCs w:val="22"/>
        </w:rPr>
        <w:t xml:space="preserve">về mức ít nhất là </w:t>
      </w:r>
      <w:r w:rsidR="00A32B9A" w:rsidRPr="00B36ABF">
        <w:rPr>
          <w:szCs w:val="22"/>
        </w:rPr>
        <w:t>[●]/</w:t>
      </w:r>
      <w:r w:rsidR="000A7AB8" w:rsidRPr="00B36ABF">
        <w:rPr>
          <w:szCs w:val="22"/>
        </w:rPr>
        <w:t>[</w:t>
      </w:r>
      <w:r w:rsidR="007E3B43" w:rsidRPr="00B36ABF">
        <w:rPr>
          <w:szCs w:val="22"/>
        </w:rPr>
        <w:t xml:space="preserve">các mức được yêu cầu vào </w:t>
      </w:r>
      <w:r w:rsidR="00353779" w:rsidRPr="00B36ABF">
        <w:rPr>
          <w:szCs w:val="22"/>
        </w:rPr>
        <w:t>Ngày Kết Thúc Tài Chính</w:t>
      </w:r>
      <w:r w:rsidR="00A32B9A" w:rsidRPr="00B36ABF">
        <w:rPr>
          <w:szCs w:val="22"/>
        </w:rPr>
        <w:t>].</w:t>
      </w:r>
      <w:bookmarkEnd w:id="244"/>
      <w:bookmarkEnd w:id="245"/>
      <w:r w:rsidR="00A32B9A" w:rsidRPr="00B36ABF">
        <w:rPr>
          <w:rStyle w:val="FootnoteReference"/>
        </w:rPr>
        <w:footnoteReference w:id="103"/>
      </w:r>
      <w:bookmarkEnd w:id="246"/>
    </w:p>
    <w:p w14:paraId="68888E69" w14:textId="52763594" w:rsidR="001125DF" w:rsidRPr="00B36ABF" w:rsidRDefault="001125DF" w:rsidP="005A16A4">
      <w:pPr>
        <w:pStyle w:val="General2L3"/>
        <w:widowControl w:val="0"/>
      </w:pPr>
      <w:bookmarkStart w:id="247" w:name="_Ref51660008"/>
      <w:r w:rsidRPr="00B36ABF">
        <w:rPr>
          <w:szCs w:val="22"/>
        </w:rPr>
        <w:t xml:space="preserve">Không cần hoàn trả trước hạn một số tiền theo đoạn </w:t>
      </w:r>
      <w:r w:rsidRPr="00B36ABF">
        <w:fldChar w:fldCharType="begin"/>
      </w:r>
      <w:r w:rsidRPr="00B36ABF">
        <w:instrText xml:space="preserve"> REF _Ref51659886 \n \h </w:instrText>
      </w:r>
      <w:r w:rsidR="00DB7AFD" w:rsidRPr="00B36ABF">
        <w:instrText xml:space="preserve"> \* MERGEFORMAT </w:instrText>
      </w:r>
      <w:r w:rsidRPr="00B36ABF">
        <w:fldChar w:fldCharType="separate"/>
      </w:r>
      <w:r w:rsidR="00CC7F22" w:rsidRPr="00B36ABF">
        <w:t>(a)</w:t>
      </w:r>
      <w:r w:rsidRPr="00B36ABF">
        <w:fldChar w:fldCharType="end"/>
      </w:r>
      <w:r w:rsidRPr="00B36ABF">
        <w:rPr>
          <w:szCs w:val="22"/>
        </w:rPr>
        <w:fldChar w:fldCharType="begin"/>
      </w:r>
      <w:r w:rsidRPr="00B36ABF">
        <w:rPr>
          <w:szCs w:val="22"/>
        </w:rPr>
        <w:instrText xml:space="preserve"> REF _Ref52203025 \n \h  \* MERGEFORMAT </w:instrText>
      </w:r>
      <w:r w:rsidRPr="00B36ABF">
        <w:rPr>
          <w:szCs w:val="22"/>
        </w:rPr>
      </w:r>
      <w:r w:rsidRPr="00B36ABF">
        <w:rPr>
          <w:szCs w:val="22"/>
        </w:rPr>
        <w:fldChar w:fldCharType="separate"/>
      </w:r>
      <w:r w:rsidR="00CC7F22" w:rsidRPr="00B36ABF">
        <w:rPr>
          <w:szCs w:val="22"/>
        </w:rPr>
        <w:t>(b)</w:t>
      </w:r>
      <w:r w:rsidRPr="00B36ABF">
        <w:rPr>
          <w:szCs w:val="22"/>
        </w:rPr>
        <w:fldChar w:fldCharType="end"/>
      </w:r>
      <w:r w:rsidRPr="00B36ABF">
        <w:rPr>
          <w:szCs w:val="22"/>
        </w:rPr>
        <w:t xml:space="preserve"> nói trên nếu Bên Vay đã thỏa mãn từng điều kiện sau đây:</w:t>
      </w:r>
    </w:p>
    <w:bookmarkEnd w:id="247"/>
    <w:p w14:paraId="10FB40FF" w14:textId="41641601" w:rsidR="00BB5133" w:rsidRPr="00B36ABF" w:rsidRDefault="000A7AB8" w:rsidP="005A16A4">
      <w:pPr>
        <w:pStyle w:val="General2L4"/>
        <w:widowControl w:val="0"/>
      </w:pPr>
      <w:r w:rsidRPr="00B36ABF">
        <w:t>[</w:t>
      </w:r>
      <w:r w:rsidR="001125DF" w:rsidRPr="00B36ABF">
        <w:t xml:space="preserve">tổng </w:t>
      </w:r>
      <w:r w:rsidR="00FA7C10" w:rsidRPr="00B36ABF">
        <w:t>Tiền Thu Được Từ Bảo Hiểm Liên Quan</w:t>
      </w:r>
      <w:r w:rsidR="00A32B9A" w:rsidRPr="00B36ABF">
        <w:t xml:space="preserve"> </w:t>
      </w:r>
      <w:r w:rsidR="00CE5761" w:rsidRPr="00B36ABF">
        <w:t>hoặc</w:t>
      </w:r>
      <w:r w:rsidR="00A32B9A" w:rsidRPr="00B36ABF">
        <w:t xml:space="preserve"> </w:t>
      </w:r>
      <w:r w:rsidR="001125DF" w:rsidRPr="00B36ABF">
        <w:t xml:space="preserve">giá trị thiệt hại của </w:t>
      </w:r>
      <w:r w:rsidR="0065406A" w:rsidRPr="00B36ABF">
        <w:t>Dự Án</w:t>
      </w:r>
      <w:r w:rsidR="00A32B9A" w:rsidRPr="00B36ABF">
        <w:t xml:space="preserve"> </w:t>
      </w:r>
      <w:r w:rsidR="001125DF" w:rsidRPr="00B36ABF">
        <w:t xml:space="preserve">liên quan đến </w:t>
      </w:r>
      <w:r w:rsidR="00FA7C10" w:rsidRPr="00B36ABF">
        <w:t>Tiền Thu Được Từ Bảo Hiểm Liên Quan</w:t>
      </w:r>
      <w:r w:rsidR="00A32B9A" w:rsidRPr="00B36ABF">
        <w:t xml:space="preserve"> </w:t>
      </w:r>
      <w:r w:rsidR="001125DF" w:rsidRPr="00B36ABF">
        <w:t xml:space="preserve">không cao hơn </w:t>
      </w:r>
      <w:r w:rsidR="00A32B9A" w:rsidRPr="00B36ABF">
        <w:t>[•] (</w:t>
      </w:r>
      <w:r w:rsidR="00CE5761" w:rsidRPr="00B36ABF">
        <w:t>hoặc</w:t>
      </w:r>
      <w:r w:rsidR="00A32B9A" w:rsidRPr="00B36ABF">
        <w:t xml:space="preserve"> </w:t>
      </w:r>
      <w:r w:rsidR="001125DF" w:rsidRPr="00B36ABF">
        <w:t>số tiền tương đương bằng bất kỳ (các) đơn vị tiền tệ nào)</w:t>
      </w:r>
      <w:r w:rsidR="00A32B9A" w:rsidRPr="00B36ABF">
        <w:t>;]</w:t>
      </w:r>
    </w:p>
    <w:p w14:paraId="11F9277E" w14:textId="39FA5AA8" w:rsidR="00BB5133" w:rsidRPr="00B36ABF" w:rsidRDefault="00BE7AF0" w:rsidP="005A16A4">
      <w:pPr>
        <w:pStyle w:val="General2L4"/>
        <w:widowControl w:val="0"/>
      </w:pPr>
      <w:bookmarkStart w:id="248" w:name="_Ref51763982"/>
      <w:r w:rsidRPr="00B36ABF">
        <w:t>trong vòng</w:t>
      </w:r>
      <w:r w:rsidR="00A32B9A" w:rsidRPr="00B36ABF">
        <w:t xml:space="preserve"> [30] </w:t>
      </w:r>
      <w:r w:rsidR="006270EE" w:rsidRPr="00B36ABF">
        <w:t>ngày</w:t>
      </w:r>
      <w:r w:rsidR="00A32B9A" w:rsidRPr="00B36ABF">
        <w:t xml:space="preserve"> </w:t>
      </w:r>
      <w:r w:rsidR="00FC74D1" w:rsidRPr="00B36ABF">
        <w:t xml:space="preserve">kể từ </w:t>
      </w:r>
      <w:r w:rsidR="00A32B9A" w:rsidRPr="00B36ABF">
        <w:t>[</w:t>
      </w:r>
      <w:r w:rsidR="00FC74D1" w:rsidRPr="00B36ABF">
        <w:t>khi nhận được</w:t>
      </w:r>
      <w:r w:rsidR="00A32B9A" w:rsidRPr="00B36ABF">
        <w:t>]/</w:t>
      </w:r>
      <w:r w:rsidR="000A7AB8" w:rsidRPr="00B36ABF">
        <w:t>[</w:t>
      </w:r>
      <w:r w:rsidR="009F7C14" w:rsidRPr="00B36ABF">
        <w:t>các sự kiện</w:t>
      </w:r>
      <w:r w:rsidR="00A32B9A" w:rsidRPr="00B36ABF">
        <w:t xml:space="preserve"> </w:t>
      </w:r>
      <w:r w:rsidR="00FC74D1" w:rsidRPr="00B36ABF">
        <w:t>làm phát sinh</w:t>
      </w:r>
      <w:r w:rsidR="00A32B9A" w:rsidRPr="00B36ABF">
        <w:t xml:space="preserve">] </w:t>
      </w:r>
      <w:r w:rsidR="00FA7C10" w:rsidRPr="00B36ABF">
        <w:t>Tiền Thu Được Từ Bảo Hiểm Liên Quan</w:t>
      </w:r>
      <w:r w:rsidR="00A32B9A" w:rsidRPr="00B36ABF">
        <w:t>,</w:t>
      </w:r>
      <w:r w:rsidR="00FF466B" w:rsidRPr="00B36ABF">
        <w:t xml:space="preserve"> </w:t>
      </w:r>
      <w:r w:rsidR="009A3242" w:rsidRPr="00B36ABF">
        <w:t>Bên Vay</w:t>
      </w:r>
      <w:r w:rsidR="00A32B9A" w:rsidRPr="00B36ABF">
        <w:t xml:space="preserve"> </w:t>
      </w:r>
      <w:r w:rsidR="00FC74D1" w:rsidRPr="00B36ABF">
        <w:t xml:space="preserve">đã gửi cho </w:t>
      </w:r>
      <w:r w:rsidR="00BF1534" w:rsidRPr="00B36ABF">
        <w:t>Đại Lý Liên Tín Dụng</w:t>
      </w:r>
      <w:r w:rsidR="00A32B9A" w:rsidRPr="00B36ABF">
        <w:t xml:space="preserve"> </w:t>
      </w:r>
      <w:r w:rsidR="00FC74D1" w:rsidRPr="00B36ABF">
        <w:t>một kế hoạch khôi phục</w:t>
      </w:r>
      <w:r w:rsidR="00A32B9A" w:rsidRPr="00B36ABF">
        <w:t xml:space="preserve">, </w:t>
      </w:r>
      <w:r w:rsidR="00952B10" w:rsidRPr="00B36ABF">
        <w:t>và</w:t>
      </w:r>
      <w:r w:rsidR="00A32B9A" w:rsidRPr="00B36ABF">
        <w:t xml:space="preserve"> </w:t>
      </w:r>
      <w:r w:rsidR="00FC74D1" w:rsidRPr="00B36ABF">
        <w:t xml:space="preserve">kế hoạch này được </w:t>
      </w:r>
      <w:r w:rsidR="00BF1534" w:rsidRPr="00B36ABF">
        <w:t>Đại Lý Liên Tín Dụng</w:t>
      </w:r>
      <w:r w:rsidR="00A32B9A" w:rsidRPr="00B36ABF">
        <w:t xml:space="preserve"> </w:t>
      </w:r>
      <w:r w:rsidR="00FC74D1" w:rsidRPr="00B36ABF">
        <w:t xml:space="preserve">phê duyệt trên cơ sở ý kiến tư vấn của </w:t>
      </w:r>
      <w:r w:rsidR="001F55B9" w:rsidRPr="00B36ABF">
        <w:t>Bên Tư Vấn Kỹ Thuật</w:t>
      </w:r>
      <w:r w:rsidR="00A32B9A" w:rsidRPr="00B36ABF">
        <w:t xml:space="preserve"> (</w:t>
      </w:r>
      <w:r w:rsidR="00FC74D1" w:rsidRPr="00B36ABF">
        <w:t>kế hoạch đã được duyệt được gọi là “</w:t>
      </w:r>
      <w:r w:rsidR="009B4A97" w:rsidRPr="00B36ABF">
        <w:rPr>
          <w:b/>
          <w:bCs/>
        </w:rPr>
        <w:t>Kế Hoạch Khôi Phục</w:t>
      </w:r>
      <w:r w:rsidR="00300A45" w:rsidRPr="00B36ABF">
        <w:t>”</w:t>
      </w:r>
      <w:r w:rsidR="00A32B9A" w:rsidRPr="00B36ABF">
        <w:t>);</w:t>
      </w:r>
      <w:bookmarkEnd w:id="248"/>
    </w:p>
    <w:p w14:paraId="1E6CD0BC" w14:textId="5CBB6400" w:rsidR="00BB5133" w:rsidRPr="00B36ABF" w:rsidRDefault="00FC74D1" w:rsidP="005A16A4">
      <w:pPr>
        <w:pStyle w:val="General2L4"/>
        <w:widowControl w:val="0"/>
      </w:pPr>
      <w:r w:rsidRPr="00B36ABF">
        <w:t xml:space="preserve">theo ý kiến hợp lý của </w:t>
      </w:r>
      <w:r w:rsidR="00BF1534" w:rsidRPr="00B36ABF">
        <w:t>Đại Lý Liên Tín Dụng</w:t>
      </w:r>
      <w:r w:rsidR="00A32B9A" w:rsidRPr="00B36ABF">
        <w:t xml:space="preserve"> (</w:t>
      </w:r>
      <w:r w:rsidRPr="00B36ABF">
        <w:t xml:space="preserve">sau khi </w:t>
      </w:r>
      <w:r w:rsidR="00171BE2" w:rsidRPr="00B36ABF">
        <w:t>tham vấn</w:t>
      </w:r>
      <w:r w:rsidRPr="00B36ABF">
        <w:t xml:space="preserve"> với </w:t>
      </w:r>
      <w:r w:rsidR="00A32B9A" w:rsidRPr="00B36ABF">
        <w:t>[</w:t>
      </w:r>
      <w:r w:rsidR="00935E21" w:rsidRPr="00B36ABF">
        <w:t>Bên Tư Vấn Bảo Hiểm</w:t>
      </w:r>
      <w:r w:rsidR="00A32B9A" w:rsidRPr="00B36ABF">
        <w:t xml:space="preserve">] </w:t>
      </w:r>
      <w:r w:rsidR="00952B10" w:rsidRPr="00B36ABF">
        <w:t>và</w:t>
      </w:r>
      <w:r w:rsidR="00FF466B" w:rsidRPr="00B36ABF">
        <w:t xml:space="preserve"> </w:t>
      </w:r>
      <w:r w:rsidR="00A32B9A" w:rsidRPr="00B36ABF">
        <w:t>[</w:t>
      </w:r>
      <w:r w:rsidR="001F55B9" w:rsidRPr="00B36ABF">
        <w:t>Bên Tư Vấn Kỹ Thuật</w:t>
      </w:r>
      <w:r w:rsidR="00A32B9A" w:rsidRPr="00B36ABF">
        <w:t>]),</w:t>
      </w:r>
      <w:r w:rsidR="00FF466B" w:rsidRPr="00B36ABF">
        <w:t xml:space="preserve"> </w:t>
      </w:r>
      <w:r w:rsidRPr="00B36ABF">
        <w:t xml:space="preserve">các cơ sở vật chất hoặc tài sản bị thiệt hại có thể được sửa chữa, khôi phục hoặc thay thế </w:t>
      </w:r>
      <w:r w:rsidR="00021183" w:rsidRPr="00B36ABF">
        <w:t>theo</w:t>
      </w:r>
      <w:r w:rsidR="00FF466B" w:rsidRPr="00B36ABF">
        <w:t xml:space="preserve"> </w:t>
      </w:r>
      <w:r w:rsidR="009B4A97" w:rsidRPr="00B36ABF">
        <w:t>Kế Hoạch Khôi Phục</w:t>
      </w:r>
      <w:r w:rsidR="00A32B9A" w:rsidRPr="00B36ABF">
        <w:t xml:space="preserve"> </w:t>
      </w:r>
      <w:r w:rsidR="00BE7AF0" w:rsidRPr="00B36ABF">
        <w:t xml:space="preserve">trong </w:t>
      </w:r>
      <w:r w:rsidRPr="00B36ABF">
        <w:t xml:space="preserve">các thời hạn được ấn định theo </w:t>
      </w:r>
      <w:r w:rsidR="00493AA7" w:rsidRPr="00B36ABF">
        <w:t>Các Tài Liệu Dự Án</w:t>
      </w:r>
      <w:r w:rsidR="00A32B9A" w:rsidRPr="00B36ABF">
        <w:t xml:space="preserve"> </w:t>
      </w:r>
      <w:r w:rsidR="00952B10" w:rsidRPr="00B36ABF">
        <w:t>và</w:t>
      </w:r>
      <w:r w:rsidR="00A32B9A" w:rsidRPr="00B36ABF">
        <w:t xml:space="preserve"> </w:t>
      </w:r>
      <w:r w:rsidR="00FA7C10" w:rsidRPr="00B36ABF">
        <w:t>Tiền Thu Được Từ Bảo Hiểm Liên Quan</w:t>
      </w:r>
      <w:r w:rsidR="00A32B9A" w:rsidRPr="00B36ABF">
        <w:t xml:space="preserve"> (</w:t>
      </w:r>
      <w:r w:rsidR="0044282A" w:rsidRPr="00B36ABF">
        <w:t xml:space="preserve">khi được gộp với </w:t>
      </w:r>
      <w:r w:rsidR="0014443B" w:rsidRPr="00B36ABF">
        <w:t>bất kỳ</w:t>
      </w:r>
      <w:r w:rsidR="00A32B9A" w:rsidRPr="00B36ABF">
        <w:t xml:space="preserve"> </w:t>
      </w:r>
      <w:r w:rsidR="0044282A" w:rsidRPr="00B36ABF">
        <w:t xml:space="preserve">khoản nào khác mà Bên Vay có thể sử dụng </w:t>
      </w:r>
      <w:r w:rsidR="00952B10" w:rsidRPr="00B36ABF">
        <w:t>và</w:t>
      </w:r>
      <w:r w:rsidR="00A32B9A" w:rsidRPr="00B36ABF">
        <w:t xml:space="preserve"> </w:t>
      </w:r>
      <w:r w:rsidR="0044282A" w:rsidRPr="00B36ABF">
        <w:t>được dành cho công tác sửa chữa, khôi phục hoặc thay thế đó) đủ để thực hiện việc sửa chữa, khôi phục hoặc thay thế trên</w:t>
      </w:r>
      <w:r w:rsidR="00A32B9A" w:rsidRPr="00B36ABF">
        <w:t>;</w:t>
      </w:r>
    </w:p>
    <w:p w14:paraId="4F908C78" w14:textId="3CD9242D" w:rsidR="00BB5133" w:rsidRPr="00B36ABF" w:rsidRDefault="00D7539F" w:rsidP="005A16A4">
      <w:pPr>
        <w:pStyle w:val="General2L4"/>
        <w:widowControl w:val="0"/>
      </w:pPr>
      <w:r w:rsidRPr="00B36ABF">
        <w:t xml:space="preserve">các thu xếp theo hợp đồng để thực hiện việc sửa chữa, khôi phục hoặc thay thế đáp ứng yêu cầu của </w:t>
      </w:r>
      <w:r w:rsidR="00BF1534" w:rsidRPr="00B36ABF">
        <w:t>Đại Lý Liên Tín Dụng</w:t>
      </w:r>
      <w:r w:rsidR="00A32B9A" w:rsidRPr="00B36ABF">
        <w:t xml:space="preserve">; </w:t>
      </w:r>
      <w:r w:rsidR="00952B10" w:rsidRPr="00B36ABF">
        <w:t>và</w:t>
      </w:r>
    </w:p>
    <w:p w14:paraId="7769BF11" w14:textId="0CA4EEAA" w:rsidR="00BB5133" w:rsidRPr="00B36ABF" w:rsidRDefault="00F13945" w:rsidP="005A16A4">
      <w:pPr>
        <w:pStyle w:val="General2L4"/>
        <w:widowControl w:val="0"/>
      </w:pPr>
      <w:r w:rsidRPr="00B36ABF">
        <w:t>sau khi sửa chữa, khôi phục hoặc thay thế</w:t>
      </w:r>
      <w:r w:rsidR="00A32B9A" w:rsidRPr="00B36ABF">
        <w:t>,</w:t>
      </w:r>
      <w:r w:rsidR="00FF466B" w:rsidRPr="00B36ABF">
        <w:t xml:space="preserve"> </w:t>
      </w:r>
      <w:r w:rsidRPr="00B36ABF">
        <w:t xml:space="preserve">Các Tỷ Suất cho </w:t>
      </w:r>
      <w:r w:rsidR="008B04F5" w:rsidRPr="00B36ABF">
        <w:t>mỗi</w:t>
      </w:r>
      <w:r w:rsidR="00A32B9A" w:rsidRPr="00B36ABF">
        <w:t xml:space="preserve"> </w:t>
      </w:r>
      <w:r w:rsidR="00FD13B1" w:rsidRPr="00B36ABF">
        <w:t>Kỳ Tính Toán</w:t>
      </w:r>
      <w:r w:rsidR="00A32B9A" w:rsidRPr="00B36ABF">
        <w:t xml:space="preserve"> </w:t>
      </w:r>
      <w:r w:rsidRPr="00B36ABF">
        <w:t xml:space="preserve">kết thúc </w:t>
      </w:r>
      <w:r w:rsidR="00BE7AF0" w:rsidRPr="00B36ABF">
        <w:t xml:space="preserve">sau </w:t>
      </w:r>
      <w:r w:rsidRPr="00B36ABF">
        <w:t xml:space="preserve">ngày sửa chữa, khôi phục hoặc thay thế đến </w:t>
      </w:r>
      <w:r w:rsidR="00DF75CA" w:rsidRPr="00B36ABF">
        <w:t>Ngày Đáo Hạn Sau Cùng</w:t>
      </w:r>
      <w:r w:rsidR="00A32B9A" w:rsidRPr="00B36ABF">
        <w:t xml:space="preserve"> </w:t>
      </w:r>
      <w:r w:rsidRPr="00B36ABF">
        <w:t xml:space="preserve">ít nhất là bằng </w:t>
      </w:r>
      <w:r w:rsidR="00A32B9A" w:rsidRPr="00B36ABF">
        <w:rPr>
          <w:szCs w:val="22"/>
        </w:rPr>
        <w:t>[•]/</w:t>
      </w:r>
      <w:r w:rsidR="000A7AB8" w:rsidRPr="00B36ABF">
        <w:rPr>
          <w:szCs w:val="22"/>
        </w:rPr>
        <w:t>[</w:t>
      </w:r>
      <w:r w:rsidRPr="00B36ABF">
        <w:rPr>
          <w:szCs w:val="22"/>
        </w:rPr>
        <w:t xml:space="preserve">Các Tỷ Suất </w:t>
      </w:r>
      <w:r w:rsidR="00D401A5" w:rsidRPr="00B36ABF">
        <w:rPr>
          <w:szCs w:val="22"/>
        </w:rPr>
        <w:t>được nêu tại</w:t>
      </w:r>
      <w:r w:rsidR="00FF466B" w:rsidRPr="00B36ABF">
        <w:rPr>
          <w:szCs w:val="22"/>
        </w:rPr>
        <w:t xml:space="preserve"> </w:t>
      </w:r>
      <w:r w:rsidR="00EF05A5" w:rsidRPr="00B36ABF">
        <w:rPr>
          <w:szCs w:val="22"/>
        </w:rPr>
        <w:t>Báo Cáo Tài Chính</w:t>
      </w:r>
      <w:r w:rsidR="00A32B9A" w:rsidRPr="00B36ABF">
        <w:rPr>
          <w:szCs w:val="22"/>
        </w:rPr>
        <w:t xml:space="preserve"> </w:t>
      </w:r>
      <w:r w:rsidRPr="00B36ABF">
        <w:rPr>
          <w:szCs w:val="22"/>
        </w:rPr>
        <w:t xml:space="preserve">mới nhất được </w:t>
      </w:r>
      <w:r w:rsidR="009A3242" w:rsidRPr="00B36ABF">
        <w:rPr>
          <w:szCs w:val="22"/>
        </w:rPr>
        <w:t>Bên Vay</w:t>
      </w:r>
      <w:r w:rsidR="00A32B9A" w:rsidRPr="00B36ABF">
        <w:rPr>
          <w:szCs w:val="22"/>
        </w:rPr>
        <w:t xml:space="preserve"> </w:t>
      </w:r>
      <w:r w:rsidRPr="00B36ABF">
        <w:rPr>
          <w:szCs w:val="22"/>
        </w:rPr>
        <w:t xml:space="preserve">cung cấp trước khi xảy ra </w:t>
      </w:r>
      <w:r w:rsidR="009F7C14" w:rsidRPr="00B36ABF">
        <w:rPr>
          <w:szCs w:val="22"/>
        </w:rPr>
        <w:t>sự kiện</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tình huống</w:t>
      </w:r>
      <w:r w:rsidR="00A32B9A" w:rsidRPr="00B36ABF">
        <w:rPr>
          <w:szCs w:val="22"/>
        </w:rPr>
        <w:t xml:space="preserve"> </w:t>
      </w:r>
      <w:r w:rsidRPr="00B36ABF">
        <w:rPr>
          <w:szCs w:val="22"/>
        </w:rPr>
        <w:t>làm phát sinh việc thanh toán</w:t>
      </w:r>
      <w:r w:rsidR="00A32B9A" w:rsidRPr="00B36ABF">
        <w:rPr>
          <w:szCs w:val="22"/>
        </w:rPr>
        <w:t>]/</w:t>
      </w:r>
      <w:r w:rsidR="000A7AB8" w:rsidRPr="00B36ABF">
        <w:rPr>
          <w:szCs w:val="22"/>
        </w:rPr>
        <w:t>[</w:t>
      </w:r>
      <w:r w:rsidRPr="00B36ABF">
        <w:rPr>
          <w:szCs w:val="22"/>
        </w:rPr>
        <w:t xml:space="preserve">Các Tỷ Suất được yêu cầu vào </w:t>
      </w:r>
      <w:r w:rsidR="00353779" w:rsidRPr="00B36ABF">
        <w:rPr>
          <w:szCs w:val="22"/>
        </w:rPr>
        <w:t>Ngày Kết Thúc Tài Chính</w:t>
      </w:r>
      <w:r w:rsidR="00A32B9A" w:rsidRPr="00B36ABF">
        <w:rPr>
          <w:szCs w:val="22"/>
        </w:rPr>
        <w:t>]</w:t>
      </w:r>
      <w:r w:rsidR="00A32B9A" w:rsidRPr="00B36ABF">
        <w:rPr>
          <w:rStyle w:val="FootnoteReference"/>
          <w:szCs w:val="22"/>
        </w:rPr>
        <w:footnoteReference w:id="104"/>
      </w:r>
      <w:r w:rsidR="00A32B9A" w:rsidRPr="00B36ABF">
        <w:t>,</w:t>
      </w:r>
    </w:p>
    <w:p w14:paraId="2ED3E976" w14:textId="4609D0E8" w:rsidR="00BB5133" w:rsidRPr="00B36ABF" w:rsidRDefault="009F7C14" w:rsidP="005A16A4">
      <w:pPr>
        <w:pStyle w:val="BodyText2"/>
        <w:widowControl w:val="0"/>
      </w:pPr>
      <w:r w:rsidRPr="00B36ABF">
        <w:rPr>
          <w:b/>
          <w:bCs/>
        </w:rPr>
        <w:t>với điều kiện là</w:t>
      </w:r>
      <w:r w:rsidR="00A32B9A" w:rsidRPr="00B36ABF">
        <w:t xml:space="preserve"> </w:t>
      </w:r>
      <w:r w:rsidR="0014443B" w:rsidRPr="00B36ABF">
        <w:t>bất kỳ</w:t>
      </w:r>
      <w:r w:rsidR="00A32B9A" w:rsidRPr="00B36ABF">
        <w:t xml:space="preserve"> </w:t>
      </w:r>
      <w:r w:rsidR="000B6684" w:rsidRPr="00B36ABF">
        <w:t xml:space="preserve">số tiền nào mà </w:t>
      </w:r>
      <w:r w:rsidR="009A3242" w:rsidRPr="00B36ABF">
        <w:t>Bên Vay</w:t>
      </w:r>
      <w:r w:rsidR="00A32B9A" w:rsidRPr="00B36ABF">
        <w:t xml:space="preserve"> </w:t>
      </w:r>
      <w:r w:rsidR="000B6684" w:rsidRPr="00B36ABF">
        <w:t xml:space="preserve">nhận được vượt quá số tiền cần thiết để sửa chữa, khôi phục hoặc thay thế toàn bộ hay một phần </w:t>
      </w:r>
      <w:r w:rsidR="0065406A" w:rsidRPr="00B36ABF">
        <w:t>Dự Án</w:t>
      </w:r>
      <w:r w:rsidR="00A32B9A" w:rsidRPr="00B36ABF">
        <w:t xml:space="preserve"> </w:t>
      </w:r>
      <w:r w:rsidR="008B3B56" w:rsidRPr="00B36ABF">
        <w:t xml:space="preserve">căn cứ </w:t>
      </w:r>
      <w:r w:rsidR="000B6684" w:rsidRPr="00B36ABF">
        <w:t xml:space="preserve">theo </w:t>
      </w:r>
      <w:r w:rsidR="009B4A97" w:rsidRPr="00B36ABF">
        <w:t>Kế Hoạch Khôi Phục</w:t>
      </w:r>
      <w:r w:rsidR="00A32B9A" w:rsidRPr="00B36ABF">
        <w:t xml:space="preserve"> </w:t>
      </w:r>
      <w:r w:rsidR="000B6684" w:rsidRPr="00B36ABF">
        <w:t xml:space="preserve">sẽ được dùng để hoàn trả trước hạn </w:t>
      </w:r>
      <w:r w:rsidR="00021183" w:rsidRPr="00B36ABF">
        <w:t>theo</w:t>
      </w:r>
      <w:r w:rsidR="00A32B9A" w:rsidRPr="00B36ABF">
        <w:t xml:space="preserve"> </w:t>
      </w:r>
      <w:r w:rsidR="000B6684" w:rsidRPr="00B36ABF">
        <w:t xml:space="preserve">quy định tại </w:t>
      </w:r>
      <w:r w:rsidR="00704FCE" w:rsidRPr="00B36ABF">
        <w:t>đoạn</w:t>
      </w:r>
      <w:r w:rsidR="00A32B9A" w:rsidRPr="00B36ABF">
        <w:t xml:space="preserve"> </w:t>
      </w:r>
      <w:r w:rsidR="00A32B9A" w:rsidRPr="00B36ABF">
        <w:fldChar w:fldCharType="begin"/>
      </w:r>
      <w:r w:rsidR="00A32B9A" w:rsidRPr="00B36ABF">
        <w:instrText xml:space="preserve"> REF _Ref51659886 \n \h  \* MERGEFORMAT </w:instrText>
      </w:r>
      <w:r w:rsidR="00A32B9A" w:rsidRPr="00B36ABF">
        <w:fldChar w:fldCharType="separate"/>
      </w:r>
      <w:r w:rsidR="00CC7F22" w:rsidRPr="00B36ABF">
        <w:t>(a)</w:t>
      </w:r>
      <w:r w:rsidR="00A32B9A" w:rsidRPr="00B36ABF">
        <w:fldChar w:fldCharType="end"/>
      </w:r>
      <w:r w:rsidR="00A32B9A" w:rsidRPr="00B36ABF">
        <w:t xml:space="preserve"> </w:t>
      </w:r>
      <w:r w:rsidR="0052574D" w:rsidRPr="00B36ABF">
        <w:t>ở trên</w:t>
      </w:r>
      <w:r w:rsidR="00A32B9A" w:rsidRPr="00B36ABF">
        <w:t>.</w:t>
      </w:r>
    </w:p>
    <w:p w14:paraId="06AAF90C" w14:textId="4D071145" w:rsidR="00B6535A" w:rsidRPr="00B36ABF" w:rsidRDefault="009A3242" w:rsidP="005A16A4">
      <w:pPr>
        <w:pStyle w:val="General2L3"/>
        <w:widowControl w:val="0"/>
      </w:pPr>
      <w:r w:rsidRPr="00B36ABF">
        <w:t>Bên Vay</w:t>
      </w:r>
      <w:r w:rsidR="00A32B9A" w:rsidRPr="00B36ABF">
        <w:t xml:space="preserve"> </w:t>
      </w:r>
      <w:r w:rsidR="00B6535A" w:rsidRPr="00B36ABF">
        <w:rPr>
          <w:szCs w:val="22"/>
        </w:rPr>
        <w:t xml:space="preserve">sẽ thu xếp cho mỗi Kế Hoạch </w:t>
      </w:r>
      <w:r w:rsidR="00E31E5B" w:rsidRPr="00B36ABF">
        <w:t xml:space="preserve">Khôi Phục </w:t>
      </w:r>
      <w:r w:rsidR="00B6535A" w:rsidRPr="00B36ABF">
        <w:rPr>
          <w:szCs w:val="22"/>
        </w:rPr>
        <w:t xml:space="preserve">được thực hiện tốt và kịp thời và định kỳ [hàng tháng/hàng quý] phải báo cáo tiến độ thực hiện so với kế hoạch cho </w:t>
      </w:r>
      <w:r w:rsidR="00BF1534" w:rsidRPr="00B36ABF">
        <w:rPr>
          <w:szCs w:val="22"/>
        </w:rPr>
        <w:t>Đại Lý Liên Tín Dụng</w:t>
      </w:r>
      <w:r w:rsidR="00B6535A" w:rsidRPr="00B36ABF">
        <w:rPr>
          <w:szCs w:val="22"/>
        </w:rPr>
        <w:t xml:space="preserve"> và Bên Tư Vấn Kỹ Thuật</w:t>
      </w:r>
      <w:r w:rsidR="00E31E5B" w:rsidRPr="00B36ABF">
        <w:rPr>
          <w:szCs w:val="22"/>
        </w:rPr>
        <w:t>.</w:t>
      </w:r>
    </w:p>
    <w:p w14:paraId="414E55B2" w14:textId="1BF24948" w:rsidR="00E16E5C" w:rsidRPr="00B36ABF" w:rsidRDefault="00E16E5C" w:rsidP="005A16A4">
      <w:pPr>
        <w:pStyle w:val="General2L3"/>
        <w:widowControl w:val="0"/>
      </w:pPr>
      <w:r w:rsidRPr="00B36ABF">
        <w:t xml:space="preserve">Nếu (i) Bên Vay không gửi Kế Hoạch </w:t>
      </w:r>
      <w:r w:rsidR="003E4B7C" w:rsidRPr="00B36ABF">
        <w:t xml:space="preserve">Khôi Phục </w:t>
      </w:r>
      <w:r w:rsidRPr="00B36ABF">
        <w:t xml:space="preserve">theo đoạn </w:t>
      </w:r>
      <w:r w:rsidR="003E4B7C" w:rsidRPr="00B36ABF">
        <w:fldChar w:fldCharType="begin"/>
      </w:r>
      <w:r w:rsidR="003E4B7C" w:rsidRPr="00B36ABF">
        <w:instrText xml:space="preserve"> REF _Ref51660008 \n \h  \* MERGEFORMAT </w:instrText>
      </w:r>
      <w:r w:rsidR="003E4B7C" w:rsidRPr="00B36ABF">
        <w:fldChar w:fldCharType="separate"/>
      </w:r>
      <w:r w:rsidR="00CC7F22" w:rsidRPr="00B36ABF">
        <w:t>(b)</w:t>
      </w:r>
      <w:r w:rsidR="003E4B7C" w:rsidRPr="00B36ABF">
        <w:fldChar w:fldCharType="end"/>
      </w:r>
      <w:r w:rsidR="003E4B7C" w:rsidRPr="00B36ABF">
        <w:fldChar w:fldCharType="begin"/>
      </w:r>
      <w:r w:rsidR="003E4B7C" w:rsidRPr="00B36ABF">
        <w:instrText xml:space="preserve"> REF _Ref51763982 \n \h  \* MERGEFORMAT </w:instrText>
      </w:r>
      <w:r w:rsidR="003E4B7C" w:rsidRPr="00B36ABF">
        <w:fldChar w:fldCharType="separate"/>
      </w:r>
      <w:r w:rsidR="00CC7F22" w:rsidRPr="00B36ABF">
        <w:t>(ii)</w:t>
      </w:r>
      <w:r w:rsidR="003E4B7C" w:rsidRPr="00B36ABF">
        <w:fldChar w:fldCharType="end"/>
      </w:r>
      <w:r w:rsidR="003E4B7C" w:rsidRPr="00B36ABF">
        <w:t xml:space="preserve"> </w:t>
      </w:r>
      <w:r w:rsidRPr="00B36ABF">
        <w:t xml:space="preserve">ở trên hoặc (ii) Kế Hoạch </w:t>
      </w:r>
      <w:r w:rsidR="003E4B7C" w:rsidRPr="00B36ABF">
        <w:t xml:space="preserve">Khôi Phục </w:t>
      </w:r>
      <w:r w:rsidRPr="00B36ABF">
        <w:t xml:space="preserve">mà Bên Vay gửi cho </w:t>
      </w:r>
      <w:r w:rsidR="00BF1534" w:rsidRPr="00B36ABF">
        <w:t>Đại Lý Liên Tín Dụng</w:t>
      </w:r>
      <w:r w:rsidRPr="00B36ABF">
        <w:t xml:space="preserve"> không được </w:t>
      </w:r>
      <w:r w:rsidR="00BF1534" w:rsidRPr="00B36ABF">
        <w:t>Đại Lý Liên Tín Dụng</w:t>
      </w:r>
      <w:r w:rsidRPr="00B36ABF">
        <w:t xml:space="preserve"> phê duyệt, thì Khoản Bồi Thường Do Không Đạt Tiêu Chuẩn sẽ được sử dụng để hoàn trả trước hạn theo quy định tại đoạn</w:t>
      </w:r>
      <w:r w:rsidR="003E4B7C" w:rsidRPr="00B36ABF">
        <w:t xml:space="preserve"> </w:t>
      </w:r>
      <w:r w:rsidR="003E4B7C" w:rsidRPr="00B36ABF">
        <w:fldChar w:fldCharType="begin"/>
      </w:r>
      <w:r w:rsidR="003E4B7C" w:rsidRPr="00B36ABF">
        <w:instrText xml:space="preserve"> REF _Ref51660008 \n \h </w:instrText>
      </w:r>
      <w:r w:rsidR="00DB7AFD" w:rsidRPr="00B36ABF">
        <w:instrText xml:space="preserve"> \* MERGEFORMAT </w:instrText>
      </w:r>
      <w:r w:rsidR="003E4B7C" w:rsidRPr="00B36ABF">
        <w:fldChar w:fldCharType="separate"/>
      </w:r>
      <w:r w:rsidR="00CC7F22" w:rsidRPr="00B36ABF">
        <w:t>(b)</w:t>
      </w:r>
      <w:r w:rsidR="003E4B7C" w:rsidRPr="00B36ABF">
        <w:fldChar w:fldCharType="end"/>
      </w:r>
      <w:r w:rsidR="003E4B7C" w:rsidRPr="00B36ABF">
        <w:rPr>
          <w:szCs w:val="22"/>
        </w:rPr>
        <w:t xml:space="preserve"> </w:t>
      </w:r>
      <w:r w:rsidRPr="00B36ABF">
        <w:t xml:space="preserve">ở trên [vào Ngày Trả Lãi đầu tiên </w:t>
      </w:r>
      <w:r w:rsidRPr="00B36ABF">
        <w:lastRenderedPageBreak/>
        <w:t xml:space="preserve">sau ngày </w:t>
      </w:r>
      <w:r w:rsidR="00BF1534" w:rsidRPr="00B36ABF">
        <w:t>Đại Lý Liên Tín Dụng</w:t>
      </w:r>
      <w:r w:rsidRPr="00B36ABF">
        <w:t xml:space="preserve"> gửi thông báo cho Bên Vay].</w:t>
      </w:r>
    </w:p>
    <w:p w14:paraId="27BAF07A" w14:textId="00E26FED" w:rsidR="00BB5133" w:rsidRPr="00B36ABF" w:rsidRDefault="00A32B9A" w:rsidP="005A16A4">
      <w:pPr>
        <w:pStyle w:val="General2L2"/>
        <w:widowControl w:val="0"/>
        <w:rPr>
          <w:i/>
          <w:iCs/>
          <w:szCs w:val="22"/>
        </w:rPr>
      </w:pPr>
      <w:r w:rsidRPr="00B36ABF">
        <w:rPr>
          <w:i/>
          <w:iCs/>
          <w:szCs w:val="22"/>
        </w:rPr>
        <w:t>[</w:t>
      </w:r>
      <w:r w:rsidR="003E4B7C" w:rsidRPr="00B36ABF">
        <w:rPr>
          <w:i/>
          <w:iCs/>
          <w:szCs w:val="22"/>
        </w:rPr>
        <w:t>Điền các sự kiện trả trước bắt buộc khác</w:t>
      </w:r>
      <w:r w:rsidRPr="00B36ABF">
        <w:rPr>
          <w:rStyle w:val="FootnoteReference"/>
          <w:b w:val="0"/>
          <w:bCs/>
          <w:i/>
          <w:iCs/>
          <w:szCs w:val="22"/>
        </w:rPr>
        <w:footnoteReference w:id="105"/>
      </w:r>
      <w:r w:rsidRPr="00B36ABF">
        <w:rPr>
          <w:i/>
          <w:iCs/>
          <w:szCs w:val="22"/>
        </w:rPr>
        <w:t>]</w:t>
      </w:r>
    </w:p>
    <w:p w14:paraId="49A84DBD" w14:textId="524E8D3C" w:rsidR="00BB5133" w:rsidRPr="00B36ABF" w:rsidRDefault="00FB0CFD" w:rsidP="005A16A4">
      <w:pPr>
        <w:pStyle w:val="General2L2"/>
        <w:widowControl w:val="0"/>
        <w:rPr>
          <w:szCs w:val="22"/>
        </w:rPr>
      </w:pPr>
      <w:r w:rsidRPr="00B36ABF">
        <w:rPr>
          <w:szCs w:val="22"/>
        </w:rPr>
        <w:t>Hủy bỏ tự động</w:t>
      </w:r>
    </w:p>
    <w:p w14:paraId="58BB2832" w14:textId="41A1EC21" w:rsidR="00BB5133" w:rsidRPr="00B36ABF" w:rsidRDefault="00FB0CFD" w:rsidP="005A16A4">
      <w:pPr>
        <w:pStyle w:val="BodyText1"/>
        <w:widowControl w:val="0"/>
      </w:pPr>
      <w:r w:rsidRPr="00B36ABF">
        <w:rPr>
          <w:lang w:bidi="he-IL"/>
        </w:rPr>
        <w:t xml:space="preserve">Mọi Cam Kết đối với một Khoản Tín Dụng mà chưa được rút sẽ bị hủy bỏ toàn bộ khi kết thúc thời gian làm việc của ngày cuối cùng trong </w:t>
      </w:r>
      <w:r w:rsidR="002E2F47" w:rsidRPr="00B36ABF">
        <w:rPr>
          <w:lang w:bidi="he-IL"/>
        </w:rPr>
        <w:t xml:space="preserve">Thời Hạn </w:t>
      </w:r>
      <w:r w:rsidR="004231AD" w:rsidRPr="00B36ABF">
        <w:rPr>
          <w:lang w:bidi="he-IL"/>
        </w:rPr>
        <w:t>Rút</w:t>
      </w:r>
      <w:r w:rsidR="004231AD" w:rsidRPr="00B36ABF">
        <w:rPr>
          <w:lang w:val="vi-VN" w:bidi="he-IL"/>
        </w:rPr>
        <w:t xml:space="preserve"> Vốn </w:t>
      </w:r>
      <w:r w:rsidR="00422558" w:rsidRPr="00B36ABF">
        <w:rPr>
          <w:lang w:bidi="he-IL"/>
        </w:rPr>
        <w:t>Khoản Tín Dụng</w:t>
      </w:r>
      <w:r w:rsidRPr="00B36ABF">
        <w:rPr>
          <w:lang w:bidi="he-IL"/>
        </w:rPr>
        <w:t xml:space="preserve"> đó</w:t>
      </w:r>
      <w:r w:rsidR="00A32B9A" w:rsidRPr="00B36ABF">
        <w:rPr>
          <w:lang w:bidi="he-IL"/>
        </w:rPr>
        <w:t>.</w:t>
      </w:r>
    </w:p>
    <w:p w14:paraId="1F01EC85" w14:textId="3701BE72" w:rsidR="00BB5133" w:rsidRPr="00B36ABF" w:rsidRDefault="00FB0CFD" w:rsidP="005A16A4">
      <w:pPr>
        <w:pStyle w:val="General2L2"/>
        <w:widowControl w:val="0"/>
        <w:rPr>
          <w:szCs w:val="22"/>
          <w:lang w:eastAsia="en-US" w:bidi="ar-SA"/>
        </w:rPr>
      </w:pPr>
      <w:bookmarkStart w:id="249" w:name="_Ref17528487"/>
      <w:r w:rsidRPr="00B36ABF">
        <w:rPr>
          <w:szCs w:val="22"/>
        </w:rPr>
        <w:t>Hủy bỏ tự nguyện</w:t>
      </w:r>
      <w:bookmarkEnd w:id="249"/>
    </w:p>
    <w:p w14:paraId="27DB6271" w14:textId="1690CFB7" w:rsidR="00BB5133" w:rsidRPr="00B36ABF" w:rsidRDefault="0056796B" w:rsidP="005A16A4">
      <w:pPr>
        <w:pStyle w:val="General2L3"/>
        <w:widowControl w:val="0"/>
        <w:rPr>
          <w:szCs w:val="22"/>
        </w:rPr>
      </w:pPr>
      <w:bookmarkStart w:id="250" w:name="_Ref384983481"/>
      <w:r w:rsidRPr="00B36ABF">
        <w:rPr>
          <w:szCs w:val="22"/>
        </w:rPr>
        <w:t>N</w:t>
      </w:r>
      <w:r w:rsidR="00465C6B" w:rsidRPr="00B36ABF">
        <w:rPr>
          <w:szCs w:val="22"/>
        </w:rPr>
        <w:t xml:space="preserve">ếu </w:t>
      </w:r>
      <w:r w:rsidRPr="00B36ABF">
        <w:rPr>
          <w:szCs w:val="22"/>
        </w:rPr>
        <w:t xml:space="preserve">Bên Vay </w:t>
      </w:r>
      <w:r w:rsidR="00465C6B" w:rsidRPr="00B36ABF">
        <w:rPr>
          <w:szCs w:val="22"/>
        </w:rPr>
        <w:t xml:space="preserve">đã gửi cho </w:t>
      </w:r>
      <w:r w:rsidR="00BF1534" w:rsidRPr="00B36ABF">
        <w:rPr>
          <w:szCs w:val="22"/>
        </w:rPr>
        <w:t>Đại Lý Liên Tín Dụng</w:t>
      </w:r>
      <w:r w:rsidR="00A32B9A" w:rsidRPr="00B36ABF">
        <w:rPr>
          <w:szCs w:val="22"/>
        </w:rPr>
        <w:t xml:space="preserve"> </w:t>
      </w:r>
      <w:r w:rsidRPr="00B36ABF">
        <w:rPr>
          <w:szCs w:val="22"/>
        </w:rPr>
        <w:t xml:space="preserve">thông báo trước ít nhất </w:t>
      </w:r>
      <w:r w:rsidR="00A32B9A" w:rsidRPr="00B36ABF">
        <w:rPr>
          <w:szCs w:val="22"/>
        </w:rPr>
        <w:t xml:space="preserve">[•] </w:t>
      </w:r>
      <w:r w:rsidR="000B4848" w:rsidRPr="00B36ABF">
        <w:rPr>
          <w:szCs w:val="22"/>
        </w:rPr>
        <w:t>Ngày Làm Việc</w:t>
      </w:r>
      <w:r w:rsidRPr="00B36ABF">
        <w:rPr>
          <w:szCs w:val="22"/>
        </w:rPr>
        <w:t xml:space="preserve"> </w:t>
      </w:r>
      <w:r w:rsidR="00A32B9A" w:rsidRPr="00B36ABF">
        <w:rPr>
          <w:szCs w:val="22"/>
        </w:rPr>
        <w:t>(</w:t>
      </w:r>
      <w:r w:rsidR="00CE5761" w:rsidRPr="00B36ABF">
        <w:rPr>
          <w:szCs w:val="22"/>
        </w:rPr>
        <w:t>hoặc</w:t>
      </w:r>
      <w:r w:rsidR="00A32B9A" w:rsidRPr="00B36ABF">
        <w:rPr>
          <w:szCs w:val="22"/>
        </w:rPr>
        <w:t xml:space="preserve"> </w:t>
      </w:r>
      <w:r w:rsidRPr="00B36ABF">
        <w:rPr>
          <w:szCs w:val="22"/>
        </w:rPr>
        <w:t xml:space="preserve">một thời hạn thông báo ngắn hơn được </w:t>
      </w:r>
      <w:r w:rsidR="00BF1534" w:rsidRPr="00B36ABF">
        <w:rPr>
          <w:szCs w:val="22"/>
        </w:rPr>
        <w:t>Đại Lý Liên Tín Dụng</w:t>
      </w:r>
      <w:r w:rsidR="00A32B9A" w:rsidRPr="00B36ABF">
        <w:rPr>
          <w:szCs w:val="22"/>
        </w:rPr>
        <w:t xml:space="preserve"> </w:t>
      </w:r>
      <w:r w:rsidRPr="00B36ABF">
        <w:rPr>
          <w:szCs w:val="22"/>
        </w:rPr>
        <w:t>chấp thuận</w:t>
      </w:r>
      <w:r w:rsidR="00A32B9A" w:rsidRPr="00B36ABF">
        <w:rPr>
          <w:szCs w:val="22"/>
        </w:rPr>
        <w:t xml:space="preserve">), </w:t>
      </w:r>
      <w:r w:rsidRPr="00B36ABF">
        <w:rPr>
          <w:szCs w:val="22"/>
        </w:rPr>
        <w:t xml:space="preserve">thì Bên Vay có thể hủy bỏ toàn bộ </w:t>
      </w:r>
      <w:r w:rsidR="00CE5761" w:rsidRPr="00B36ABF">
        <w:rPr>
          <w:szCs w:val="22"/>
        </w:rPr>
        <w:t>hoặc</w:t>
      </w:r>
      <w:r w:rsidR="00A32B9A" w:rsidRPr="00B36ABF">
        <w:rPr>
          <w:szCs w:val="22"/>
        </w:rPr>
        <w:t xml:space="preserve"> </w:t>
      </w:r>
      <w:r w:rsidRPr="00B36ABF">
        <w:rPr>
          <w:szCs w:val="22"/>
        </w:rPr>
        <w:t>một phần</w:t>
      </w:r>
      <w:r w:rsidR="00A32B9A" w:rsidRPr="00B36ABF">
        <w:rPr>
          <w:szCs w:val="22"/>
        </w:rPr>
        <w:t xml:space="preserve"> (</w:t>
      </w:r>
      <w:r w:rsidRPr="00B36ABF">
        <w:rPr>
          <w:szCs w:val="22"/>
        </w:rPr>
        <w:t xml:space="preserve">giá trị tối thiểu là </w:t>
      </w:r>
      <w:r w:rsidR="00A32B9A" w:rsidRPr="00B36ABF">
        <w:rPr>
          <w:szCs w:val="22"/>
        </w:rPr>
        <w:t>[</w:t>
      </w:r>
      <w:r w:rsidRPr="00B36ABF">
        <w:rPr>
          <w:i/>
          <w:iCs/>
          <w:szCs w:val="22"/>
        </w:rPr>
        <w:t>điền đơn vị tiền tệ</w:t>
      </w:r>
      <w:r w:rsidR="00A32B9A" w:rsidRPr="00B36ABF">
        <w:rPr>
          <w:szCs w:val="22"/>
        </w:rPr>
        <w:t xml:space="preserve">][•]) </w:t>
      </w:r>
      <w:r w:rsidR="00704FCE" w:rsidRPr="00B36ABF">
        <w:rPr>
          <w:szCs w:val="22"/>
        </w:rPr>
        <w:t>của</w:t>
      </w:r>
      <w:r w:rsidR="00A32B9A" w:rsidRPr="00B36ABF">
        <w:rPr>
          <w:szCs w:val="22"/>
        </w:rPr>
        <w:t xml:space="preserve"> [</w:t>
      </w:r>
      <w:r w:rsidRPr="00B36ABF">
        <w:rPr>
          <w:szCs w:val="22"/>
        </w:rPr>
        <w:t>một</w:t>
      </w:r>
      <w:r w:rsidR="00A32B9A" w:rsidRPr="00B36ABF">
        <w:rPr>
          <w:szCs w:val="22"/>
        </w:rPr>
        <w:t xml:space="preserve">] </w:t>
      </w:r>
      <w:r w:rsidR="003B4B8A" w:rsidRPr="00B36ABF">
        <w:rPr>
          <w:szCs w:val="22"/>
        </w:rPr>
        <w:t>Khoản Tín Dụng Được Cấp</w:t>
      </w:r>
      <w:bookmarkEnd w:id="250"/>
      <w:r w:rsidRPr="00B36ABF">
        <w:rPr>
          <w:szCs w:val="22"/>
        </w:rPr>
        <w:t xml:space="preserve"> []</w:t>
      </w:r>
      <w:r w:rsidR="00A32B9A" w:rsidRPr="00B36ABF">
        <w:rPr>
          <w:rStyle w:val="FootnoteReference"/>
          <w:szCs w:val="22"/>
        </w:rPr>
        <w:footnoteReference w:id="106"/>
      </w:r>
      <w:r w:rsidR="00A32B9A" w:rsidRPr="00B36ABF">
        <w:rPr>
          <w:szCs w:val="22"/>
        </w:rPr>
        <w:t>.</w:t>
      </w:r>
      <w:r w:rsidR="00FF466B" w:rsidRPr="00B36ABF">
        <w:rPr>
          <w:szCs w:val="22"/>
        </w:rPr>
        <w:t xml:space="preserve"> </w:t>
      </w:r>
      <w:r w:rsidR="0049626E" w:rsidRPr="00B36ABF">
        <w:rPr>
          <w:szCs w:val="22"/>
        </w:rPr>
        <w:t>Việc hủy bỏ</w:t>
      </w:r>
      <w:r w:rsidR="00A32B9A" w:rsidRPr="00B36ABF">
        <w:rPr>
          <w:szCs w:val="22"/>
        </w:rPr>
        <w:t xml:space="preserve"> [</w:t>
      </w:r>
      <w:r w:rsidR="0049626E" w:rsidRPr="00B36ABF">
        <w:rPr>
          <w:szCs w:val="22"/>
        </w:rPr>
        <w:t>một</w:t>
      </w:r>
      <w:r w:rsidR="00A32B9A" w:rsidRPr="00B36ABF">
        <w:rPr>
          <w:szCs w:val="22"/>
        </w:rPr>
        <w:t xml:space="preserve">] </w:t>
      </w:r>
      <w:r w:rsidR="003B4B8A" w:rsidRPr="00B36ABF">
        <w:rPr>
          <w:szCs w:val="22"/>
        </w:rPr>
        <w:t>Khoản Tín Dụng Được Cấp</w:t>
      </w:r>
      <w:r w:rsidR="00A32B9A" w:rsidRPr="00B36ABF">
        <w:rPr>
          <w:szCs w:val="22"/>
        </w:rPr>
        <w:t xml:space="preserve"> </w:t>
      </w:r>
      <w:r w:rsidR="0049626E" w:rsidRPr="00B36ABF">
        <w:rPr>
          <w:szCs w:val="22"/>
        </w:rPr>
        <w:t xml:space="preserve">[]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_Ref17528487 \r \h  \* MERGEFORMAT </w:instrText>
      </w:r>
      <w:r w:rsidR="00A32B9A" w:rsidRPr="00B36ABF">
        <w:rPr>
          <w:szCs w:val="22"/>
        </w:rPr>
      </w:r>
      <w:r w:rsidR="00A32B9A" w:rsidRPr="00B36ABF">
        <w:rPr>
          <w:szCs w:val="22"/>
        </w:rPr>
        <w:fldChar w:fldCharType="separate"/>
      </w:r>
      <w:r w:rsidR="00CC7F22" w:rsidRPr="00B36ABF">
        <w:rPr>
          <w:szCs w:val="22"/>
          <w:lang w:eastAsia="en-US" w:bidi="ar-SA"/>
        </w:rPr>
        <w:t>5.6</w:t>
      </w:r>
      <w:r w:rsidR="00A32B9A" w:rsidRPr="00B36ABF">
        <w:rPr>
          <w:szCs w:val="22"/>
        </w:rPr>
        <w:fldChar w:fldCharType="end"/>
      </w:r>
      <w:r w:rsidR="0049626E" w:rsidRPr="00B36ABF">
        <w:rPr>
          <w:szCs w:val="22"/>
        </w:rPr>
        <w:t xml:space="preserve"> này sẽ làm giảm Các Cam Kết của </w:t>
      </w:r>
      <w:r w:rsidR="006D00C3" w:rsidRPr="00B36ABF">
        <w:rPr>
          <w:szCs w:val="22"/>
        </w:rPr>
        <w:t>Các Bên Cho Vay</w:t>
      </w:r>
      <w:r w:rsidR="00A32B9A" w:rsidRPr="00B36ABF">
        <w:rPr>
          <w:szCs w:val="22"/>
        </w:rPr>
        <w:t xml:space="preserve"> </w:t>
      </w:r>
      <w:r w:rsidR="00885C8C" w:rsidRPr="00B36ABF">
        <w:rPr>
          <w:szCs w:val="22"/>
        </w:rPr>
        <w:t>theo</w:t>
      </w:r>
      <w:r w:rsidR="00A32B9A" w:rsidRPr="00B36ABF">
        <w:rPr>
          <w:szCs w:val="22"/>
        </w:rPr>
        <w:t xml:space="preserve"> </w:t>
      </w:r>
      <w:r w:rsidR="00422558" w:rsidRPr="00B36ABF">
        <w:rPr>
          <w:szCs w:val="22"/>
        </w:rPr>
        <w:t>Khoản Tín Dụng</w:t>
      </w:r>
      <w:r w:rsidR="0049626E" w:rsidRPr="00B36ABF">
        <w:rPr>
          <w:szCs w:val="22"/>
        </w:rPr>
        <w:t xml:space="preserve"> đó một cách tương ứng</w:t>
      </w:r>
      <w:r w:rsidR="00A32B9A" w:rsidRPr="00B36ABF">
        <w:rPr>
          <w:szCs w:val="22"/>
        </w:rPr>
        <w:t>.</w:t>
      </w:r>
    </w:p>
    <w:p w14:paraId="265C3E67" w14:textId="7F6E4C77" w:rsidR="00BB5133"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DB6F45" w:rsidRPr="00B36ABF">
        <w:rPr>
          <w:szCs w:val="22"/>
        </w:rPr>
        <w:t xml:space="preserve">không được thực hiện hủy bỏ </w:t>
      </w:r>
      <w:r w:rsidR="00885C8C"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_Ref384983481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65406A" w:rsidRPr="00B36ABF">
        <w:rPr>
          <w:szCs w:val="22"/>
        </w:rPr>
        <w:t>trước</w:t>
      </w:r>
      <w:r w:rsidR="00FF466B" w:rsidRPr="00B36ABF">
        <w:rPr>
          <w:szCs w:val="22"/>
        </w:rPr>
        <w:t xml:space="preserve"> </w:t>
      </w:r>
      <w:r w:rsidR="003311A2" w:rsidRPr="00B36ABF">
        <w:rPr>
          <w:szCs w:val="22"/>
        </w:rPr>
        <w:t>Ngày Hoàn Tất Dự Án</w:t>
      </w:r>
      <w:r w:rsidR="00A32B9A" w:rsidRPr="00B36ABF">
        <w:rPr>
          <w:szCs w:val="22"/>
        </w:rPr>
        <w:t xml:space="preserve"> </w:t>
      </w:r>
      <w:r w:rsidR="00DB6F45" w:rsidRPr="00B36ABF">
        <w:rPr>
          <w:szCs w:val="22"/>
        </w:rPr>
        <w:t xml:space="preserve">trừ khi Bên Vay đã chứng minh đáp ứng yêu cầu hợp lý của </w:t>
      </w:r>
      <w:r w:rsidR="00BF1534" w:rsidRPr="00B36ABF">
        <w:rPr>
          <w:szCs w:val="22"/>
        </w:rPr>
        <w:t>Đại Lý Liên Tín Dụng</w:t>
      </w:r>
      <w:r w:rsidR="00A32B9A" w:rsidRPr="00B36ABF">
        <w:rPr>
          <w:szCs w:val="22"/>
        </w:rPr>
        <w:t xml:space="preserve"> </w:t>
      </w:r>
      <w:r w:rsidR="00DB6F45" w:rsidRPr="00B36ABF">
        <w:rPr>
          <w:szCs w:val="22"/>
        </w:rPr>
        <w:t>rằng ngay sau khi hủy bỏ</w:t>
      </w:r>
      <w:r w:rsidR="00A32B9A" w:rsidRPr="00B36ABF">
        <w:rPr>
          <w:szCs w:val="22"/>
        </w:rPr>
        <w:t>:</w:t>
      </w:r>
    </w:p>
    <w:p w14:paraId="3BD2B57B" w14:textId="0BB06727" w:rsidR="00BB5133" w:rsidRPr="00B36ABF" w:rsidRDefault="00DB6F45" w:rsidP="005A16A4">
      <w:pPr>
        <w:pStyle w:val="General2L4"/>
        <w:widowControl w:val="0"/>
        <w:rPr>
          <w:lang w:eastAsia="en-US" w:bidi="ar-SA"/>
        </w:rPr>
      </w:pPr>
      <w:r w:rsidRPr="00B36ABF">
        <w:t xml:space="preserve">sẽ không có </w:t>
      </w:r>
      <w:r w:rsidR="00C24BE0" w:rsidRPr="00B36ABF">
        <w:t>Khoản Cấp Vốn Còn Thiếu</w:t>
      </w:r>
      <w:r w:rsidR="00A32B9A" w:rsidRPr="00B36ABF">
        <w:t>;</w:t>
      </w:r>
    </w:p>
    <w:p w14:paraId="1D891524" w14:textId="4F26D264" w:rsidR="00BB5133" w:rsidRPr="00B36ABF" w:rsidRDefault="003311A2" w:rsidP="005A16A4">
      <w:pPr>
        <w:pStyle w:val="General2L4"/>
        <w:widowControl w:val="0"/>
        <w:rPr>
          <w:lang w:eastAsia="en-US" w:bidi="ar-SA"/>
        </w:rPr>
      </w:pPr>
      <w:bookmarkStart w:id="251" w:name="_Ref51928708"/>
      <w:r w:rsidRPr="00B36ABF">
        <w:t>Ngày Hoàn Tất Dự Án</w:t>
      </w:r>
      <w:r w:rsidR="00A32B9A" w:rsidRPr="00B36ABF">
        <w:t xml:space="preserve"> </w:t>
      </w:r>
      <w:r w:rsidR="00DB6F45" w:rsidRPr="00B36ABF">
        <w:t xml:space="preserve">sẽ xảy ra vào </w:t>
      </w:r>
      <w:r w:rsidR="00CE5761" w:rsidRPr="00B36ABF">
        <w:t>hoặc</w:t>
      </w:r>
      <w:r w:rsidR="00A32B9A" w:rsidRPr="00B36ABF">
        <w:t xml:space="preserve"> </w:t>
      </w:r>
      <w:r w:rsidR="00DB6F45" w:rsidRPr="00B36ABF">
        <w:t xml:space="preserve">trước </w:t>
      </w:r>
      <w:r w:rsidR="00A32B9A" w:rsidRPr="00B36ABF">
        <w:t>[</w:t>
      </w:r>
      <w:r w:rsidR="00121753" w:rsidRPr="00B36ABF">
        <w:t>Ngày Hoàn Tất Dự Án Dự Kiến</w:t>
      </w:r>
      <w:r w:rsidR="00A32B9A" w:rsidRPr="00B36ABF">
        <w:t xml:space="preserve">]; </w:t>
      </w:r>
      <w:r w:rsidR="00952B10" w:rsidRPr="00B36ABF">
        <w:t>và</w:t>
      </w:r>
      <w:bookmarkEnd w:id="251"/>
    </w:p>
    <w:p w14:paraId="2EFCB74F" w14:textId="11E508D0" w:rsidR="00BB5133" w:rsidRPr="00B36ABF" w:rsidRDefault="00DB6F45" w:rsidP="005A16A4">
      <w:pPr>
        <w:pStyle w:val="General2L4"/>
        <w:widowControl w:val="0"/>
        <w:rPr>
          <w:lang w:eastAsia="en-US" w:bidi="ar-SA"/>
        </w:rPr>
      </w:pPr>
      <w:r w:rsidRPr="00B36ABF">
        <w:t xml:space="preserve">không có </w:t>
      </w:r>
      <w:r w:rsidR="00BA1DEB" w:rsidRPr="00B36ABF">
        <w:t>Vi Phạm</w:t>
      </w:r>
      <w:r w:rsidR="00A32B9A" w:rsidRPr="00B36ABF">
        <w:t xml:space="preserve"> </w:t>
      </w:r>
      <w:r w:rsidRPr="00B36ABF">
        <w:t>nào đang tiếp diễn hoặc sẽ phát sinh do kết quả của việc hủy bỏ đó</w:t>
      </w:r>
      <w:r w:rsidR="00A32B9A" w:rsidRPr="00B36ABF">
        <w:t>.</w:t>
      </w:r>
    </w:p>
    <w:p w14:paraId="30111224" w14:textId="02DF0DAC" w:rsidR="00BB5133" w:rsidRPr="00B36ABF" w:rsidRDefault="00A32B9A" w:rsidP="005A16A4">
      <w:pPr>
        <w:pStyle w:val="General2L3"/>
        <w:widowControl w:val="0"/>
        <w:rPr>
          <w:szCs w:val="22"/>
          <w:lang w:eastAsia="en-US" w:bidi="ar-SA"/>
        </w:rPr>
      </w:pPr>
      <w:r w:rsidRPr="00B36ABF">
        <w:rPr>
          <w:szCs w:val="22"/>
        </w:rPr>
        <w:t>[</w:t>
      </w:r>
      <w:r w:rsidR="009A3242" w:rsidRPr="00B36ABF">
        <w:rPr>
          <w:szCs w:val="22"/>
        </w:rPr>
        <w:t>Bên Vay</w:t>
      </w:r>
      <w:r w:rsidRPr="00B36ABF">
        <w:rPr>
          <w:szCs w:val="22"/>
        </w:rPr>
        <w:t xml:space="preserve"> </w:t>
      </w:r>
      <w:r w:rsidR="00B054A6" w:rsidRPr="00B36ABF">
        <w:rPr>
          <w:szCs w:val="22"/>
        </w:rPr>
        <w:t xml:space="preserve">phải thanh toán cho </w:t>
      </w:r>
      <w:r w:rsidR="008B04F5" w:rsidRPr="00B36ABF">
        <w:rPr>
          <w:szCs w:val="22"/>
        </w:rPr>
        <w:t>mỗi</w:t>
      </w:r>
      <w:r w:rsidRPr="00B36ABF">
        <w:rPr>
          <w:szCs w:val="22"/>
        </w:rPr>
        <w:t xml:space="preserve"> </w:t>
      </w:r>
      <w:r w:rsidR="006503FF" w:rsidRPr="00B36ABF">
        <w:rPr>
          <w:szCs w:val="22"/>
        </w:rPr>
        <w:t>Bên Cho Vay</w:t>
      </w:r>
      <w:r w:rsidRPr="00B36ABF">
        <w:rPr>
          <w:szCs w:val="22"/>
        </w:rPr>
        <w:t xml:space="preserve"> </w:t>
      </w:r>
      <w:r w:rsidR="00B054A6" w:rsidRPr="00B36ABF">
        <w:rPr>
          <w:szCs w:val="22"/>
        </w:rPr>
        <w:t xml:space="preserve">của </w:t>
      </w:r>
      <w:r w:rsidR="00422558" w:rsidRPr="00B36ABF">
        <w:rPr>
          <w:szCs w:val="22"/>
        </w:rPr>
        <w:t>Khoản Tín Dụng</w:t>
      </w:r>
      <w:r w:rsidRPr="00B36ABF">
        <w:rPr>
          <w:szCs w:val="22"/>
        </w:rPr>
        <w:t xml:space="preserve"> </w:t>
      </w:r>
      <w:r w:rsidR="008148F3" w:rsidRPr="00B36ABF">
        <w:rPr>
          <w:szCs w:val="22"/>
        </w:rPr>
        <w:t>mà</w:t>
      </w:r>
      <w:r w:rsidR="008148F3" w:rsidRPr="00B36ABF">
        <w:rPr>
          <w:szCs w:val="22"/>
          <w:lang w:val="vi-VN"/>
        </w:rPr>
        <w:t xml:space="preserve"> </w:t>
      </w:r>
      <w:r w:rsidR="008148F3" w:rsidRPr="00B36ABF">
        <w:rPr>
          <w:szCs w:val="22"/>
        </w:rPr>
        <w:t>liên</w:t>
      </w:r>
      <w:r w:rsidR="008148F3" w:rsidRPr="00B36ABF">
        <w:rPr>
          <w:szCs w:val="22"/>
          <w:lang w:val="vi-VN"/>
        </w:rPr>
        <w:t xml:space="preserve"> quan đến </w:t>
      </w:r>
      <w:r w:rsidR="00B054A6" w:rsidRPr="00B36ABF">
        <w:rPr>
          <w:szCs w:val="22"/>
        </w:rPr>
        <w:t xml:space="preserve">việc </w:t>
      </w:r>
      <w:r w:rsidR="0049626E" w:rsidRPr="00B36ABF">
        <w:rPr>
          <w:szCs w:val="22"/>
        </w:rPr>
        <w:t>hủy bỏ</w:t>
      </w:r>
      <w:r w:rsidRPr="00B36ABF">
        <w:rPr>
          <w:szCs w:val="22"/>
        </w:rPr>
        <w:t xml:space="preserve">, </w:t>
      </w:r>
      <w:r w:rsidR="00B054A6" w:rsidRPr="00B36ABF">
        <w:rPr>
          <w:szCs w:val="22"/>
        </w:rPr>
        <w:t xml:space="preserve">chậm nhất vào thời điểm Bên Vay hủy bỏ toàn bộ hoặc một phần </w:t>
      </w:r>
      <w:r w:rsidR="008148F3" w:rsidRPr="00B36ABF">
        <w:rPr>
          <w:szCs w:val="22"/>
        </w:rPr>
        <w:t>bất</w:t>
      </w:r>
      <w:r w:rsidR="008148F3" w:rsidRPr="00B36ABF">
        <w:rPr>
          <w:szCs w:val="22"/>
          <w:lang w:val="vi-VN"/>
        </w:rPr>
        <w:t xml:space="preserve"> kỳ </w:t>
      </w:r>
      <w:r w:rsidR="00422558" w:rsidRPr="00B36ABF">
        <w:rPr>
          <w:szCs w:val="22"/>
        </w:rPr>
        <w:t>Khoản Tín Dụng</w:t>
      </w:r>
      <w:r w:rsidRPr="00B36ABF">
        <w:rPr>
          <w:szCs w:val="22"/>
        </w:rPr>
        <w:t xml:space="preserve"> </w:t>
      </w:r>
      <w:r w:rsidR="008148F3" w:rsidRPr="00B36ABF">
        <w:rPr>
          <w:szCs w:val="22"/>
        </w:rPr>
        <w:t>nào</w:t>
      </w:r>
      <w:r w:rsidR="008148F3" w:rsidRPr="00B36ABF">
        <w:rPr>
          <w:szCs w:val="22"/>
          <w:lang w:val="vi-VN"/>
        </w:rPr>
        <w:t xml:space="preserve"> </w:t>
      </w:r>
      <w:r w:rsidR="00885C8C" w:rsidRPr="00B36ABF">
        <w:rPr>
          <w:szCs w:val="22"/>
        </w:rPr>
        <w:t>theo</w:t>
      </w:r>
      <w:r w:rsidRPr="00B36ABF">
        <w:rPr>
          <w:szCs w:val="22"/>
        </w:rPr>
        <w:t xml:space="preserve"> </w:t>
      </w:r>
      <w:r w:rsidR="00704FCE" w:rsidRPr="00B36ABF">
        <w:rPr>
          <w:szCs w:val="22"/>
        </w:rPr>
        <w:t>đoạn</w:t>
      </w:r>
      <w:r w:rsidRPr="00B36ABF">
        <w:rPr>
          <w:szCs w:val="22"/>
        </w:rPr>
        <w:t xml:space="preserve"> </w:t>
      </w:r>
      <w:r w:rsidRPr="00B36ABF">
        <w:rPr>
          <w:szCs w:val="22"/>
        </w:rPr>
        <w:fldChar w:fldCharType="begin"/>
      </w:r>
      <w:r w:rsidRPr="00B36ABF">
        <w:rPr>
          <w:szCs w:val="22"/>
        </w:rPr>
        <w:instrText xml:space="preserve"> REF _Ref384983481 \n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Pr="00B36ABF">
        <w:rPr>
          <w:szCs w:val="22"/>
        </w:rPr>
        <w:t xml:space="preserve"> </w:t>
      </w:r>
      <w:r w:rsidR="0052574D" w:rsidRPr="00B36ABF">
        <w:rPr>
          <w:szCs w:val="22"/>
        </w:rPr>
        <w:t>ở trên</w:t>
      </w:r>
      <w:r w:rsidRPr="00B36ABF">
        <w:rPr>
          <w:szCs w:val="22"/>
        </w:rPr>
        <w:t xml:space="preserve">, </w:t>
      </w:r>
      <w:r w:rsidR="00B054A6" w:rsidRPr="00B36ABF">
        <w:rPr>
          <w:szCs w:val="22"/>
        </w:rPr>
        <w:t xml:space="preserve">một khoản phí </w:t>
      </w:r>
      <w:r w:rsidR="0049626E" w:rsidRPr="00B36ABF">
        <w:rPr>
          <w:szCs w:val="22"/>
        </w:rPr>
        <w:t>hủy bỏ</w:t>
      </w:r>
      <w:r w:rsidRPr="00B36ABF">
        <w:rPr>
          <w:szCs w:val="22"/>
        </w:rPr>
        <w:t xml:space="preserve"> </w:t>
      </w:r>
      <w:r w:rsidR="00B054A6" w:rsidRPr="00B36ABF">
        <w:rPr>
          <w:szCs w:val="22"/>
        </w:rPr>
        <w:t>với số tiền cụ thể được nêu dưới đây</w:t>
      </w:r>
      <w:r w:rsidRPr="00B36ABF">
        <w:rPr>
          <w:szCs w:val="22"/>
        </w:rPr>
        <w:t>:</w:t>
      </w:r>
    </w:p>
    <w:tbl>
      <w:tblPr>
        <w:tblW w:w="0" w:type="auto"/>
        <w:tblInd w:w="1440" w:type="dxa"/>
        <w:tblLook w:val="04A0" w:firstRow="1" w:lastRow="0" w:firstColumn="1" w:lastColumn="0" w:noHBand="0" w:noVBand="1"/>
      </w:tblPr>
      <w:tblGrid>
        <w:gridCol w:w="3793"/>
        <w:gridCol w:w="3793"/>
      </w:tblGrid>
      <w:tr w:rsidR="004B2032" w:rsidRPr="00B36ABF" w14:paraId="2D36B08F" w14:textId="77777777" w:rsidTr="00BB5133">
        <w:trPr>
          <w:tblHeader/>
        </w:trPr>
        <w:tc>
          <w:tcPr>
            <w:tcW w:w="3858" w:type="dxa"/>
            <w:shd w:val="pct10" w:color="auto" w:fill="auto"/>
            <w:vAlign w:val="bottom"/>
          </w:tcPr>
          <w:p w14:paraId="19F1AAA6" w14:textId="3DA2FE9F" w:rsidR="00BB5133" w:rsidRPr="00B36ABF" w:rsidRDefault="004B2032" w:rsidP="005A16A4">
            <w:pPr>
              <w:pStyle w:val="BodyText"/>
              <w:widowControl w:val="0"/>
              <w:pBdr>
                <w:bottom w:val="single" w:sz="4" w:space="1" w:color="auto"/>
              </w:pBdr>
              <w:jc w:val="center"/>
              <w:rPr>
                <w:b/>
                <w:szCs w:val="22"/>
              </w:rPr>
            </w:pPr>
            <w:r w:rsidRPr="00B36ABF">
              <w:rPr>
                <w:b/>
                <w:szCs w:val="22"/>
              </w:rPr>
              <w:t>Thời điểm hủy bỏ</w:t>
            </w:r>
          </w:p>
        </w:tc>
        <w:tc>
          <w:tcPr>
            <w:tcW w:w="3858" w:type="dxa"/>
            <w:shd w:val="pct10" w:color="auto" w:fill="auto"/>
            <w:vAlign w:val="bottom"/>
          </w:tcPr>
          <w:p w14:paraId="672C654A" w14:textId="5191DA54" w:rsidR="00BB5133" w:rsidRPr="00B36ABF" w:rsidRDefault="004B2032" w:rsidP="005A16A4">
            <w:pPr>
              <w:pStyle w:val="BodyText"/>
              <w:widowControl w:val="0"/>
              <w:pBdr>
                <w:bottom w:val="single" w:sz="4" w:space="1" w:color="auto"/>
              </w:pBdr>
              <w:jc w:val="center"/>
              <w:rPr>
                <w:b/>
                <w:szCs w:val="22"/>
              </w:rPr>
            </w:pPr>
            <w:r w:rsidRPr="00B36ABF">
              <w:rPr>
                <w:b/>
                <w:szCs w:val="22"/>
              </w:rPr>
              <w:t>Phí hủy bỏ</w:t>
            </w:r>
          </w:p>
        </w:tc>
      </w:tr>
      <w:tr w:rsidR="004B2032" w:rsidRPr="00B36ABF" w14:paraId="6B17F45C" w14:textId="77777777" w:rsidTr="00BB5133">
        <w:tc>
          <w:tcPr>
            <w:tcW w:w="3858" w:type="dxa"/>
          </w:tcPr>
          <w:p w14:paraId="26202E46" w14:textId="4ED897ED" w:rsidR="00BB5133" w:rsidRPr="00B36ABF" w:rsidRDefault="004B2032" w:rsidP="005A16A4">
            <w:pPr>
              <w:pStyle w:val="BodyText"/>
              <w:widowControl w:val="0"/>
              <w:rPr>
                <w:szCs w:val="22"/>
              </w:rPr>
            </w:pPr>
            <w:r w:rsidRPr="00B36ABF">
              <w:rPr>
                <w:szCs w:val="22"/>
              </w:rPr>
              <w:t xml:space="preserve">Trước ngày </w:t>
            </w:r>
            <w:r w:rsidR="00A32B9A" w:rsidRPr="00B36ABF">
              <w:rPr>
                <w:szCs w:val="22"/>
              </w:rPr>
              <w:t>[</w:t>
            </w:r>
            <w:r w:rsidRPr="00B36ABF">
              <w:rPr>
                <w:i/>
                <w:szCs w:val="22"/>
              </w:rPr>
              <w:t>điền ngày</w:t>
            </w:r>
            <w:r w:rsidR="00A32B9A" w:rsidRPr="00B36ABF">
              <w:rPr>
                <w:szCs w:val="22"/>
              </w:rPr>
              <w:t>]</w:t>
            </w:r>
          </w:p>
        </w:tc>
        <w:tc>
          <w:tcPr>
            <w:tcW w:w="3858" w:type="dxa"/>
          </w:tcPr>
          <w:p w14:paraId="3B9C027B" w14:textId="4FF6D432" w:rsidR="00BB5133" w:rsidRPr="00B36ABF" w:rsidRDefault="00A32B9A" w:rsidP="005A16A4">
            <w:pPr>
              <w:pStyle w:val="BodyText"/>
              <w:widowControl w:val="0"/>
              <w:rPr>
                <w:szCs w:val="22"/>
              </w:rPr>
            </w:pPr>
            <w:r w:rsidRPr="00B36ABF">
              <w:rPr>
                <w:szCs w:val="22"/>
              </w:rPr>
              <w:t xml:space="preserve">[•] </w:t>
            </w:r>
            <w:r w:rsidR="004B2032" w:rsidRPr="00B36ABF">
              <w:rPr>
                <w:szCs w:val="22"/>
              </w:rPr>
              <w:t>phần trăm</w:t>
            </w:r>
            <w:r w:rsidRPr="00B36ABF">
              <w:rPr>
                <w:szCs w:val="22"/>
              </w:rPr>
              <w:t xml:space="preserve"> ([•]%) </w:t>
            </w:r>
            <w:r w:rsidR="00704FCE" w:rsidRPr="00B36ABF">
              <w:rPr>
                <w:szCs w:val="22"/>
              </w:rPr>
              <w:t>của</w:t>
            </w:r>
            <w:r w:rsidR="00FF466B" w:rsidRPr="00B36ABF">
              <w:rPr>
                <w:szCs w:val="22"/>
              </w:rPr>
              <w:t xml:space="preserve"> </w:t>
            </w:r>
            <w:r w:rsidR="004B2032" w:rsidRPr="00B36ABF">
              <w:rPr>
                <w:szCs w:val="22"/>
              </w:rPr>
              <w:t xml:space="preserve">số tiền </w:t>
            </w:r>
            <w:r w:rsidR="00726265" w:rsidRPr="00B36ABF">
              <w:rPr>
                <w:szCs w:val="22"/>
              </w:rPr>
              <w:t xml:space="preserve">Cam Kết Của </w:t>
            </w:r>
            <w:r w:rsidR="004B2032" w:rsidRPr="00B36ABF">
              <w:rPr>
                <w:szCs w:val="22"/>
              </w:rPr>
              <w:t xml:space="preserve">Các </w:t>
            </w:r>
            <w:r w:rsidR="00726265" w:rsidRPr="00B36ABF">
              <w:rPr>
                <w:szCs w:val="22"/>
              </w:rPr>
              <w:t>Bên Cho Vay</w:t>
            </w:r>
            <w:r w:rsidR="004B2032" w:rsidRPr="00B36ABF">
              <w:rPr>
                <w:szCs w:val="22"/>
              </w:rPr>
              <w:t xml:space="preserve"> bị hủy bỏ</w:t>
            </w:r>
          </w:p>
        </w:tc>
      </w:tr>
      <w:tr w:rsidR="004B2032" w:rsidRPr="00B36ABF" w14:paraId="1CBBA1C5" w14:textId="77777777" w:rsidTr="00BB5133">
        <w:tc>
          <w:tcPr>
            <w:tcW w:w="3858" w:type="dxa"/>
          </w:tcPr>
          <w:p w14:paraId="110658CC" w14:textId="6EB9D35A" w:rsidR="00BB5133" w:rsidRPr="00B36ABF" w:rsidRDefault="004B2032" w:rsidP="005A16A4">
            <w:pPr>
              <w:pStyle w:val="BodyText"/>
              <w:widowControl w:val="0"/>
              <w:rPr>
                <w:szCs w:val="22"/>
              </w:rPr>
            </w:pPr>
            <w:r w:rsidRPr="00B36ABF">
              <w:rPr>
                <w:szCs w:val="22"/>
              </w:rPr>
              <w:t xml:space="preserve">Vào </w:t>
            </w:r>
            <w:r w:rsidR="00CE5761" w:rsidRPr="00B36ABF">
              <w:rPr>
                <w:szCs w:val="22"/>
              </w:rPr>
              <w:t>hoặc</w:t>
            </w:r>
            <w:r w:rsidR="00A32B9A" w:rsidRPr="00B36ABF">
              <w:rPr>
                <w:szCs w:val="22"/>
              </w:rPr>
              <w:t xml:space="preserve"> </w:t>
            </w:r>
            <w:r w:rsidR="00BE7AF0" w:rsidRPr="00B36ABF">
              <w:rPr>
                <w:szCs w:val="22"/>
              </w:rPr>
              <w:t xml:space="preserve">sau </w:t>
            </w:r>
            <w:r w:rsidRPr="00B36ABF">
              <w:rPr>
                <w:szCs w:val="22"/>
              </w:rPr>
              <w:t xml:space="preserve">ngày </w:t>
            </w:r>
            <w:r w:rsidR="00A32B9A" w:rsidRPr="00B36ABF">
              <w:rPr>
                <w:szCs w:val="22"/>
              </w:rPr>
              <w:t>[</w:t>
            </w:r>
            <w:r w:rsidRPr="00B36ABF">
              <w:rPr>
                <w:i/>
                <w:szCs w:val="22"/>
              </w:rPr>
              <w:t>điền ngày từ dòng ở trên</w:t>
            </w:r>
            <w:r w:rsidR="00A32B9A" w:rsidRPr="00B36ABF">
              <w:rPr>
                <w:szCs w:val="22"/>
              </w:rPr>
              <w:t>]</w:t>
            </w:r>
          </w:p>
        </w:tc>
        <w:tc>
          <w:tcPr>
            <w:tcW w:w="3858" w:type="dxa"/>
          </w:tcPr>
          <w:p w14:paraId="3B8948D3" w14:textId="3093731A" w:rsidR="00BB5133" w:rsidRPr="00B36ABF" w:rsidRDefault="00A32B9A" w:rsidP="005A16A4">
            <w:pPr>
              <w:pStyle w:val="BodyText"/>
              <w:widowControl w:val="0"/>
              <w:rPr>
                <w:szCs w:val="22"/>
              </w:rPr>
            </w:pPr>
            <w:r w:rsidRPr="00B36ABF">
              <w:rPr>
                <w:szCs w:val="22"/>
              </w:rPr>
              <w:t xml:space="preserve">[•] </w:t>
            </w:r>
            <w:r w:rsidR="004B2032" w:rsidRPr="00B36ABF">
              <w:rPr>
                <w:szCs w:val="22"/>
              </w:rPr>
              <w:t>phần trăm</w:t>
            </w:r>
            <w:r w:rsidRPr="00B36ABF">
              <w:rPr>
                <w:szCs w:val="22"/>
              </w:rPr>
              <w:t xml:space="preserve"> ([•]%) </w:t>
            </w:r>
            <w:r w:rsidR="00704FCE" w:rsidRPr="00B36ABF">
              <w:rPr>
                <w:szCs w:val="22"/>
              </w:rPr>
              <w:t>của</w:t>
            </w:r>
            <w:r w:rsidR="00FF466B" w:rsidRPr="00B36ABF">
              <w:rPr>
                <w:szCs w:val="22"/>
              </w:rPr>
              <w:t xml:space="preserve"> </w:t>
            </w:r>
            <w:r w:rsidR="004B2032" w:rsidRPr="00B36ABF">
              <w:rPr>
                <w:szCs w:val="22"/>
              </w:rPr>
              <w:t xml:space="preserve">số tiền </w:t>
            </w:r>
            <w:r w:rsidR="00726265" w:rsidRPr="00B36ABF">
              <w:rPr>
                <w:szCs w:val="22"/>
              </w:rPr>
              <w:t xml:space="preserve">Cam Kết Của </w:t>
            </w:r>
            <w:r w:rsidR="004B2032" w:rsidRPr="00B36ABF">
              <w:rPr>
                <w:szCs w:val="22"/>
              </w:rPr>
              <w:t xml:space="preserve">Các </w:t>
            </w:r>
            <w:r w:rsidR="00726265" w:rsidRPr="00B36ABF">
              <w:rPr>
                <w:szCs w:val="22"/>
              </w:rPr>
              <w:t>Bên Cho Vay</w:t>
            </w:r>
            <w:r w:rsidR="004B2032" w:rsidRPr="00B36ABF">
              <w:rPr>
                <w:szCs w:val="22"/>
              </w:rPr>
              <w:t xml:space="preserve"> bị hủy bỏ</w:t>
            </w:r>
            <w:r w:rsidRPr="00B36ABF">
              <w:rPr>
                <w:szCs w:val="22"/>
              </w:rPr>
              <w:t>]</w:t>
            </w:r>
            <w:r w:rsidRPr="00B36ABF">
              <w:rPr>
                <w:rStyle w:val="FootnoteReference"/>
                <w:sz w:val="22"/>
                <w:szCs w:val="22"/>
              </w:rPr>
              <w:footnoteReference w:id="107"/>
            </w:r>
          </w:p>
        </w:tc>
      </w:tr>
    </w:tbl>
    <w:p w14:paraId="6539B13F" w14:textId="77777777" w:rsidR="00BB5133" w:rsidRPr="00B36ABF" w:rsidRDefault="00BB5133" w:rsidP="005A16A4">
      <w:pPr>
        <w:pStyle w:val="BodyText2"/>
        <w:widowControl w:val="0"/>
        <w:spacing w:after="0"/>
        <w:rPr>
          <w:szCs w:val="22"/>
        </w:rPr>
      </w:pPr>
    </w:p>
    <w:p w14:paraId="71519DF1" w14:textId="03AECC34" w:rsidR="00BB5133" w:rsidRPr="00B36ABF" w:rsidRDefault="00A37627" w:rsidP="005A16A4">
      <w:pPr>
        <w:pStyle w:val="General2L2"/>
        <w:widowControl w:val="0"/>
        <w:rPr>
          <w:szCs w:val="22"/>
          <w:lang w:eastAsia="en-US" w:bidi="ar-SA"/>
        </w:rPr>
      </w:pPr>
      <w:bookmarkStart w:id="252" w:name="_Ref17528524"/>
      <w:r w:rsidRPr="00B36ABF">
        <w:rPr>
          <w:szCs w:val="22"/>
        </w:rPr>
        <w:lastRenderedPageBreak/>
        <w:t>Trả trước hạn tự nguyện</w:t>
      </w:r>
      <w:bookmarkEnd w:id="252"/>
    </w:p>
    <w:p w14:paraId="63252182" w14:textId="421C37AE" w:rsidR="00BB5133" w:rsidRPr="00B36ABF" w:rsidRDefault="00F01522" w:rsidP="005A16A4">
      <w:pPr>
        <w:pStyle w:val="General2L3"/>
        <w:widowControl w:val="0"/>
        <w:rPr>
          <w:szCs w:val="22"/>
        </w:rPr>
      </w:pPr>
      <w:bookmarkStart w:id="253" w:name="_Ref403139291"/>
      <w:r w:rsidRPr="00B36ABF">
        <w:rPr>
          <w:szCs w:val="22"/>
        </w:rPr>
        <w:t xml:space="preserve">Nếu Bên Vay đã gửi cho </w:t>
      </w:r>
      <w:r w:rsidR="00BF1534" w:rsidRPr="00B36ABF">
        <w:rPr>
          <w:szCs w:val="22"/>
        </w:rPr>
        <w:t>Đại Lý Liên Tín Dụng</w:t>
      </w:r>
      <w:r w:rsidRPr="00B36ABF">
        <w:rPr>
          <w:szCs w:val="22"/>
        </w:rPr>
        <w:t xml:space="preserve"> thông báo trước ít nhất [•] Ngày Làm Việc (hoặc một thời hạn thông báo ngắn hơn được </w:t>
      </w:r>
      <w:r w:rsidR="00BF1534" w:rsidRPr="00B36ABF">
        <w:rPr>
          <w:szCs w:val="22"/>
        </w:rPr>
        <w:t>Đại Lý Liên Tín Dụng</w:t>
      </w:r>
      <w:r w:rsidRPr="00B36ABF">
        <w:rPr>
          <w:szCs w:val="22"/>
        </w:rPr>
        <w:t xml:space="preserve"> chấp thuận), thì Bên Vay có thể </w:t>
      </w:r>
      <w:r w:rsidR="00193151" w:rsidRPr="00B36ABF">
        <w:rPr>
          <w:szCs w:val="22"/>
        </w:rPr>
        <w:t xml:space="preserve">trả trước hạn </w:t>
      </w:r>
      <w:r w:rsidR="0056796B" w:rsidRPr="00B36ABF">
        <w:rPr>
          <w:szCs w:val="22"/>
        </w:rPr>
        <w:t>toàn bộ</w:t>
      </w:r>
      <w:r w:rsidR="00A32B9A" w:rsidRPr="00B36ABF">
        <w:rPr>
          <w:szCs w:val="22"/>
        </w:rPr>
        <w:t xml:space="preserve"> </w:t>
      </w:r>
      <w:r w:rsidR="00CE5761" w:rsidRPr="00B36ABF">
        <w:rPr>
          <w:szCs w:val="22"/>
        </w:rPr>
        <w:t>hoặc</w:t>
      </w:r>
      <w:r w:rsidR="00A32B9A" w:rsidRPr="00B36ABF">
        <w:rPr>
          <w:szCs w:val="22"/>
        </w:rPr>
        <w:t xml:space="preserve"> </w:t>
      </w:r>
      <w:r w:rsidR="0056796B" w:rsidRPr="00B36ABF">
        <w:rPr>
          <w:szCs w:val="22"/>
        </w:rPr>
        <w:t>một phần</w:t>
      </w:r>
      <w:r w:rsidR="00A32B9A" w:rsidRPr="00B36ABF">
        <w:rPr>
          <w:szCs w:val="22"/>
        </w:rPr>
        <w:t xml:space="preserve">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121753" w:rsidRPr="00B36ABF">
        <w:rPr>
          <w:szCs w:val="22"/>
        </w:rPr>
        <w:t>Khoản Vay</w:t>
      </w:r>
      <w:r w:rsidR="00A32B9A" w:rsidRPr="00B36ABF">
        <w:rPr>
          <w:szCs w:val="22"/>
        </w:rPr>
        <w:t xml:space="preserve"> </w:t>
      </w:r>
      <w:r w:rsidR="00193151" w:rsidRPr="00B36ABF">
        <w:rPr>
          <w:szCs w:val="22"/>
        </w:rPr>
        <w:t xml:space="preserve">nào </w:t>
      </w:r>
      <w:r w:rsidR="00A32B9A" w:rsidRPr="00B36ABF">
        <w:rPr>
          <w:szCs w:val="22"/>
        </w:rPr>
        <w:t>(</w:t>
      </w:r>
      <w:r w:rsidR="00193151" w:rsidRPr="00B36ABF">
        <w:rPr>
          <w:szCs w:val="22"/>
        </w:rPr>
        <w:t xml:space="preserve">nhưng trong trường hợp trả trước hạn một phần, thì số tiền trả trước hạn là khoản làm cho Các Khoản Vay mà mỗi Bên Cho Vay cấp sẽ giảm đi </w:t>
      </w:r>
      <w:r w:rsidR="004B1A2A" w:rsidRPr="00B36ABF">
        <w:rPr>
          <w:szCs w:val="22"/>
        </w:rPr>
        <w:t xml:space="preserve">tối thiểu là </w:t>
      </w:r>
      <w:r w:rsidR="00A32B9A" w:rsidRPr="00B36ABF">
        <w:rPr>
          <w:szCs w:val="22"/>
        </w:rPr>
        <w:t xml:space="preserve">[•]) </w:t>
      </w:r>
      <w:r w:rsidR="004B1A2A" w:rsidRPr="00B36ABF">
        <w:rPr>
          <w:szCs w:val="22"/>
        </w:rPr>
        <w:t xml:space="preserve">từ các khoản tiền ở bên có của </w:t>
      </w:r>
      <w:r w:rsidR="00A32B9A" w:rsidRPr="00B36ABF">
        <w:rPr>
          <w:szCs w:val="22"/>
        </w:rPr>
        <w:t>[</w:t>
      </w:r>
      <w:r w:rsidR="00897D82" w:rsidRPr="00B36ABF">
        <w:rPr>
          <w:szCs w:val="22"/>
        </w:rPr>
        <w:t>Tài Khoản Hoạt Động</w:t>
      </w:r>
      <w:r w:rsidR="00A32B9A" w:rsidRPr="00B36ABF">
        <w:rPr>
          <w:szCs w:val="22"/>
        </w:rPr>
        <w:t xml:space="preserve"> </w:t>
      </w:r>
      <w:r w:rsidR="00021183" w:rsidRPr="00B36ABF">
        <w:rPr>
          <w:szCs w:val="22"/>
        </w:rPr>
        <w:t>theo</w:t>
      </w:r>
      <w:r w:rsidR="00FF466B" w:rsidRPr="00B36ABF">
        <w:rPr>
          <w:szCs w:val="22"/>
        </w:rPr>
        <w:t xml:space="preserve"> </w:t>
      </w:r>
      <w:r w:rsidR="008D745F" w:rsidRPr="00B36ABF">
        <w:rPr>
          <w:szCs w:val="22"/>
        </w:rPr>
        <w:t>Hợp Đồng Tài Khoản [Trong Nước/ Nước</w:t>
      </w:r>
      <w:r w:rsidR="008A3824" w:rsidRPr="00B36ABF">
        <w:rPr>
          <w:szCs w:val="22"/>
          <w:lang w:eastAsia="en-US" w:bidi="ar-SA"/>
        </w:rPr>
        <w:t xml:space="preserve"> Ngoài</w:t>
      </w:r>
      <w:r w:rsidR="008D745F" w:rsidRPr="00B36ABF">
        <w:rPr>
          <w:szCs w:val="22"/>
        </w:rPr>
        <w:t>]</w:t>
      </w:r>
      <w:r w:rsidR="00A32B9A" w:rsidRPr="00B36ABF">
        <w:rPr>
          <w:szCs w:val="22"/>
        </w:rPr>
        <w:t>]</w:t>
      </w:r>
      <w:r w:rsidR="00A32B9A" w:rsidRPr="00B36ABF">
        <w:rPr>
          <w:rStyle w:val="FootnoteReference"/>
        </w:rPr>
        <w:footnoteReference w:id="108"/>
      </w:r>
      <w:r w:rsidR="00A32B9A" w:rsidRPr="00B36ABF">
        <w:rPr>
          <w:szCs w:val="22"/>
        </w:rPr>
        <w:t>.</w:t>
      </w:r>
      <w:bookmarkEnd w:id="253"/>
    </w:p>
    <w:p w14:paraId="228354EA" w14:textId="5F931B5A" w:rsidR="00BB5133" w:rsidRPr="00B36ABF" w:rsidRDefault="004B1A2A" w:rsidP="005A16A4">
      <w:pPr>
        <w:pStyle w:val="General2L3"/>
        <w:widowControl w:val="0"/>
        <w:rPr>
          <w:szCs w:val="22"/>
        </w:rPr>
      </w:pPr>
      <w:r w:rsidRPr="00B36ABF">
        <w:rPr>
          <w:szCs w:val="22"/>
        </w:rPr>
        <w:t xml:space="preserve">Một </w:t>
      </w:r>
      <w:r w:rsidR="008B04F5" w:rsidRPr="00B36ABF">
        <w:rPr>
          <w:szCs w:val="22"/>
        </w:rPr>
        <w:t>Khoản Vay</w:t>
      </w:r>
      <w:r w:rsidR="00A32B9A" w:rsidRPr="00B36ABF">
        <w:rPr>
          <w:szCs w:val="22"/>
        </w:rPr>
        <w:t xml:space="preserve"> </w:t>
      </w:r>
      <w:r w:rsidRPr="00B36ABF">
        <w:rPr>
          <w:szCs w:val="22"/>
        </w:rPr>
        <w:t xml:space="preserve">chỉ có thể được trả trước hạn </w:t>
      </w:r>
      <w:r w:rsidR="00885C8C"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_Ref403139291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p>
    <w:p w14:paraId="235D62EF" w14:textId="03852E52" w:rsidR="00BB5133" w:rsidRPr="00B36ABF" w:rsidRDefault="004B1A2A" w:rsidP="005A16A4">
      <w:pPr>
        <w:pStyle w:val="General2L4"/>
        <w:widowControl w:val="0"/>
        <w:rPr>
          <w:szCs w:val="22"/>
        </w:rPr>
      </w:pPr>
      <w:r w:rsidRPr="00B36ABF">
        <w:rPr>
          <w:szCs w:val="22"/>
        </w:rPr>
        <w:t xml:space="preserve">nếu việc trả trước hạn được thực hiện sau </w:t>
      </w:r>
      <w:r w:rsidR="003311A2" w:rsidRPr="00B36ABF">
        <w:rPr>
          <w:szCs w:val="22"/>
        </w:rPr>
        <w:t>Ngày Hoàn Tất Dự Án</w:t>
      </w:r>
      <w:r w:rsidR="00A32B9A" w:rsidRPr="00B36ABF">
        <w:rPr>
          <w:rStyle w:val="FootnoteReference"/>
          <w:sz w:val="22"/>
          <w:szCs w:val="22"/>
        </w:rPr>
        <w:footnoteReference w:id="109"/>
      </w:r>
      <w:r w:rsidR="00A32B9A" w:rsidRPr="00B36ABF">
        <w:rPr>
          <w:szCs w:val="22"/>
        </w:rPr>
        <w:t xml:space="preserve">; </w:t>
      </w:r>
      <w:r w:rsidR="00952B10" w:rsidRPr="00B36ABF">
        <w:rPr>
          <w:szCs w:val="22"/>
        </w:rPr>
        <w:t>và</w:t>
      </w:r>
    </w:p>
    <w:p w14:paraId="50A94111" w14:textId="1DE2DA2F" w:rsidR="00BB5133" w:rsidRPr="00B36ABF" w:rsidRDefault="00A32B9A" w:rsidP="005A16A4">
      <w:pPr>
        <w:pStyle w:val="General2L4"/>
        <w:widowControl w:val="0"/>
        <w:rPr>
          <w:szCs w:val="22"/>
        </w:rPr>
      </w:pPr>
      <w:bookmarkStart w:id="254" w:name="_Ref57586064"/>
      <w:bookmarkStart w:id="255" w:name="_Ref50373559"/>
      <w:r w:rsidRPr="00B36ABF">
        <w:rPr>
          <w:szCs w:val="22"/>
        </w:rPr>
        <w:t>[</w:t>
      </w:r>
      <w:r w:rsidR="00A9072E" w:rsidRPr="00B36ABF">
        <w:rPr>
          <w:szCs w:val="22"/>
        </w:rPr>
        <w:t xml:space="preserve">trong trường hợp trả trước hạn </w:t>
      </w:r>
      <w:r w:rsidR="0065406A" w:rsidRPr="00B36ABF">
        <w:rPr>
          <w:szCs w:val="22"/>
        </w:rPr>
        <w:t>trước</w:t>
      </w:r>
      <w:r w:rsidR="00FF466B" w:rsidRPr="00B36ABF">
        <w:rPr>
          <w:szCs w:val="22"/>
        </w:rPr>
        <w:t xml:space="preserve"> </w:t>
      </w:r>
      <w:r w:rsidR="003311A2" w:rsidRPr="00B36ABF">
        <w:rPr>
          <w:szCs w:val="22"/>
        </w:rPr>
        <w:t>Ngày Hoàn Tất Dự Án</w:t>
      </w:r>
      <w:r w:rsidRPr="00B36ABF">
        <w:rPr>
          <w:szCs w:val="22"/>
        </w:rPr>
        <w:t xml:space="preserve">, </w:t>
      </w:r>
      <w:r w:rsidR="00A9072E" w:rsidRPr="00B36ABF">
        <w:rPr>
          <w:szCs w:val="22"/>
        </w:rPr>
        <w:t xml:space="preserve">nếu </w:t>
      </w:r>
      <w:r w:rsidR="009A3242" w:rsidRPr="00B36ABF">
        <w:rPr>
          <w:szCs w:val="22"/>
        </w:rPr>
        <w:t>Bên Vay</w:t>
      </w:r>
      <w:r w:rsidRPr="00B36ABF">
        <w:rPr>
          <w:szCs w:val="22"/>
        </w:rPr>
        <w:t xml:space="preserve"> </w:t>
      </w:r>
      <w:r w:rsidR="00A9072E" w:rsidRPr="00B36ABF">
        <w:rPr>
          <w:szCs w:val="22"/>
        </w:rPr>
        <w:t xml:space="preserve">đã chứng minh đáp ứng yêu cầu hợp lý của </w:t>
      </w:r>
      <w:r w:rsidR="00BF1534" w:rsidRPr="00B36ABF">
        <w:rPr>
          <w:szCs w:val="22"/>
        </w:rPr>
        <w:t>Đại Lý Liên Tín Dụng</w:t>
      </w:r>
      <w:r w:rsidRPr="00B36ABF">
        <w:rPr>
          <w:szCs w:val="22"/>
        </w:rPr>
        <w:t xml:space="preserve"> </w:t>
      </w:r>
      <w:r w:rsidR="00A9072E" w:rsidRPr="00B36ABF">
        <w:rPr>
          <w:szCs w:val="22"/>
        </w:rPr>
        <w:t>rằng ngay sau khi trả trước hạn</w:t>
      </w:r>
      <w:r w:rsidRPr="00B36ABF">
        <w:rPr>
          <w:szCs w:val="22"/>
        </w:rPr>
        <w:t>:</w:t>
      </w:r>
      <w:bookmarkEnd w:id="254"/>
    </w:p>
    <w:p w14:paraId="083205A4" w14:textId="2A3F9C8C" w:rsidR="00BB5133" w:rsidRPr="00B36ABF" w:rsidRDefault="00A9072E" w:rsidP="005A16A4">
      <w:pPr>
        <w:pStyle w:val="General2L5"/>
        <w:widowControl w:val="0"/>
      </w:pPr>
      <w:r w:rsidRPr="00B36ABF">
        <w:t xml:space="preserve">sẽ không có </w:t>
      </w:r>
      <w:r w:rsidR="00C24BE0" w:rsidRPr="00B36ABF">
        <w:t>Khoản Cấp Vốn Còn Thiếu</w:t>
      </w:r>
      <w:r w:rsidR="00A32B9A" w:rsidRPr="00B36ABF">
        <w:t>;</w:t>
      </w:r>
    </w:p>
    <w:p w14:paraId="020F1D9A" w14:textId="32026A6F" w:rsidR="00BB5133" w:rsidRPr="00B36ABF" w:rsidRDefault="003311A2" w:rsidP="005A16A4">
      <w:pPr>
        <w:pStyle w:val="General2L5"/>
        <w:widowControl w:val="0"/>
      </w:pPr>
      <w:r w:rsidRPr="00B36ABF">
        <w:t>Ngày Hoàn Tất Dự Án</w:t>
      </w:r>
      <w:r w:rsidR="00A32B9A" w:rsidRPr="00B36ABF">
        <w:t xml:space="preserve"> </w:t>
      </w:r>
      <w:r w:rsidR="00A9072E" w:rsidRPr="00B36ABF">
        <w:t xml:space="preserve">sẽ xảy ra vào </w:t>
      </w:r>
      <w:r w:rsidR="00CE5761" w:rsidRPr="00B36ABF">
        <w:t>hoặc</w:t>
      </w:r>
      <w:r w:rsidR="00A32B9A" w:rsidRPr="00B36ABF">
        <w:t xml:space="preserve"> </w:t>
      </w:r>
      <w:r w:rsidR="00DB6F45" w:rsidRPr="00B36ABF">
        <w:t xml:space="preserve">trước </w:t>
      </w:r>
      <w:r w:rsidR="00A32B9A" w:rsidRPr="00B36ABF">
        <w:t>[</w:t>
      </w:r>
      <w:r w:rsidR="00121753" w:rsidRPr="00B36ABF">
        <w:t>Ngày Hoàn Tất Dự Án Dự Kiến</w:t>
      </w:r>
      <w:r w:rsidR="00A32B9A" w:rsidRPr="00B36ABF">
        <w:t xml:space="preserve">]; </w:t>
      </w:r>
      <w:r w:rsidR="00952B10" w:rsidRPr="00B36ABF">
        <w:t>và</w:t>
      </w:r>
    </w:p>
    <w:p w14:paraId="037F473C" w14:textId="310D1973" w:rsidR="00A9072E" w:rsidRPr="00B36ABF" w:rsidRDefault="00A9072E" w:rsidP="005A16A4">
      <w:pPr>
        <w:pStyle w:val="General2L5"/>
        <w:widowControl w:val="0"/>
      </w:pPr>
      <w:r w:rsidRPr="00B36ABF">
        <w:t xml:space="preserve">không có Vi Phạm nào đang tiếp diễn hoặc sẽ phát sinh do kết quả của việc trả trước hạn đó. </w:t>
      </w:r>
    </w:p>
    <w:bookmarkEnd w:id="255"/>
    <w:p w14:paraId="313D61C7" w14:textId="23E8A5F0" w:rsidR="00BB5133" w:rsidRPr="00B36ABF" w:rsidRDefault="00A32B9A" w:rsidP="005A16A4">
      <w:pPr>
        <w:pStyle w:val="BodyText2"/>
        <w:widowControl w:val="0"/>
        <w:rPr>
          <w:szCs w:val="22"/>
        </w:rPr>
      </w:pPr>
      <w:r w:rsidRPr="00B36ABF">
        <w:rPr>
          <w:szCs w:val="22"/>
        </w:rPr>
        <w:t>[</w:t>
      </w:r>
      <w:r w:rsidR="00C12301" w:rsidRPr="00B36ABF">
        <w:rPr>
          <w:szCs w:val="22"/>
        </w:rPr>
        <w:t xml:space="preserve">trừ trường hợp trả trước hạn </w:t>
      </w:r>
      <w:r w:rsidR="0056796B" w:rsidRPr="00B36ABF">
        <w:rPr>
          <w:szCs w:val="22"/>
        </w:rPr>
        <w:t>toàn bộ</w:t>
      </w:r>
      <w:r w:rsidRPr="00B36ABF">
        <w:rPr>
          <w:szCs w:val="22"/>
        </w:rPr>
        <w:t xml:space="preserve"> </w:t>
      </w:r>
      <w:r w:rsidR="00121753" w:rsidRPr="00B36ABF">
        <w:rPr>
          <w:szCs w:val="22"/>
        </w:rPr>
        <w:t>Các Khoản Vay</w:t>
      </w:r>
      <w:r w:rsidRPr="00B36ABF">
        <w:rPr>
          <w:szCs w:val="22"/>
        </w:rPr>
        <w:t xml:space="preserve"> </w:t>
      </w:r>
      <w:r w:rsidR="00885C8C" w:rsidRPr="00B36ABF">
        <w:rPr>
          <w:szCs w:val="22"/>
        </w:rPr>
        <w:t>theo</w:t>
      </w:r>
      <w:r w:rsidRPr="00B36ABF">
        <w:rPr>
          <w:szCs w:val="22"/>
        </w:rPr>
        <w:t xml:space="preserve"> </w:t>
      </w:r>
      <w:r w:rsidR="00C12301" w:rsidRPr="00B36ABF">
        <w:rPr>
          <w:szCs w:val="22"/>
        </w:rPr>
        <w:t xml:space="preserve">tất cả </w:t>
      </w:r>
      <w:r w:rsidR="00D70EB9" w:rsidRPr="00B36ABF">
        <w:rPr>
          <w:szCs w:val="22"/>
        </w:rPr>
        <w:t>Các Khoản Tín Dụng</w:t>
      </w:r>
      <w:r w:rsidRPr="00B36ABF">
        <w:rPr>
          <w:szCs w:val="22"/>
        </w:rPr>
        <w:t xml:space="preserve"> </w:t>
      </w:r>
      <w:r w:rsidR="00A91096" w:rsidRPr="00B36ABF">
        <w:rPr>
          <w:szCs w:val="22"/>
        </w:rPr>
        <w:t>liên quan đến</w:t>
      </w:r>
      <w:r w:rsidRPr="00B36ABF">
        <w:rPr>
          <w:szCs w:val="22"/>
        </w:rPr>
        <w:t xml:space="preserve"> </w:t>
      </w:r>
      <w:r w:rsidR="00F04FF5" w:rsidRPr="00B36ABF">
        <w:rPr>
          <w:szCs w:val="22"/>
        </w:rPr>
        <w:t xml:space="preserve">việc tái cấp vốn </w:t>
      </w:r>
      <w:r w:rsidR="00704FCE" w:rsidRPr="00B36ABF">
        <w:rPr>
          <w:szCs w:val="22"/>
        </w:rPr>
        <w:t>của</w:t>
      </w:r>
      <w:r w:rsidRPr="00B36ABF">
        <w:rPr>
          <w:szCs w:val="22"/>
        </w:rPr>
        <w:t xml:space="preserve"> </w:t>
      </w:r>
      <w:r w:rsidR="00F04FF5" w:rsidRPr="00B36ABF">
        <w:rPr>
          <w:szCs w:val="22"/>
        </w:rPr>
        <w:t xml:space="preserve">tất cả </w:t>
      </w:r>
      <w:r w:rsidR="00D70EB9" w:rsidRPr="00B36ABF">
        <w:rPr>
          <w:szCs w:val="22"/>
        </w:rPr>
        <w:t>Các Khoản Tín Dụng</w:t>
      </w:r>
      <w:r w:rsidRPr="00B36ABF">
        <w:rPr>
          <w:szCs w:val="22"/>
        </w:rPr>
        <w:t xml:space="preserve"> </w:t>
      </w:r>
      <w:r w:rsidR="00952B10" w:rsidRPr="00B36ABF">
        <w:rPr>
          <w:szCs w:val="22"/>
        </w:rPr>
        <w:t>và</w:t>
      </w:r>
      <w:r w:rsidRPr="00B36ABF">
        <w:rPr>
          <w:szCs w:val="22"/>
        </w:rPr>
        <w:t xml:space="preserve"> </w:t>
      </w:r>
      <w:r w:rsidR="00F04FF5" w:rsidRPr="00B36ABF">
        <w:rPr>
          <w:szCs w:val="22"/>
        </w:rPr>
        <w:t xml:space="preserve">tất cả </w:t>
      </w:r>
      <w:r w:rsidR="00C45856" w:rsidRPr="00B36ABF">
        <w:rPr>
          <w:szCs w:val="22"/>
        </w:rPr>
        <w:t>Các Khoản Tín Dụng Được Cấp</w:t>
      </w:r>
      <w:r w:rsidRPr="00B36ABF">
        <w:rPr>
          <w:szCs w:val="22"/>
        </w:rPr>
        <w:t xml:space="preserve"> </w:t>
      </w:r>
      <w:r w:rsidR="00F04FF5" w:rsidRPr="00B36ABF">
        <w:rPr>
          <w:szCs w:val="22"/>
        </w:rPr>
        <w:t xml:space="preserve">đều bị hủy bỏ toàn bộ </w:t>
      </w:r>
      <w:r w:rsidR="00952B10" w:rsidRPr="00B36ABF">
        <w:rPr>
          <w:szCs w:val="22"/>
        </w:rPr>
        <w:t>và</w:t>
      </w:r>
      <w:r w:rsidRPr="00B36ABF">
        <w:rPr>
          <w:szCs w:val="22"/>
        </w:rPr>
        <w:t xml:space="preserve"> </w:t>
      </w:r>
      <w:r w:rsidR="00F04FF5" w:rsidRPr="00B36ABF">
        <w:rPr>
          <w:szCs w:val="22"/>
        </w:rPr>
        <w:t xml:space="preserve">tất cả các khoản tiền khác đến hạn phải trả cho </w:t>
      </w:r>
      <w:r w:rsidR="003B4A35" w:rsidRPr="00B36ABF">
        <w:rPr>
          <w:szCs w:val="22"/>
        </w:rPr>
        <w:t>Các Bên Nhận Bảo Đảm</w:t>
      </w:r>
      <w:r w:rsidRPr="00B36ABF">
        <w:rPr>
          <w:szCs w:val="22"/>
        </w:rPr>
        <w:t xml:space="preserve"> </w:t>
      </w:r>
      <w:r w:rsidR="00885C8C" w:rsidRPr="00B36ABF">
        <w:rPr>
          <w:szCs w:val="22"/>
        </w:rPr>
        <w:t>theo</w:t>
      </w:r>
      <w:r w:rsidR="00FF466B" w:rsidRPr="00B36ABF">
        <w:rPr>
          <w:szCs w:val="22"/>
        </w:rPr>
        <w:t xml:space="preserve"> </w:t>
      </w:r>
      <w:r w:rsidR="00D134BE" w:rsidRPr="00B36ABF">
        <w:rPr>
          <w:szCs w:val="22"/>
        </w:rPr>
        <w:t>Các Tài Liệu Cấp Vốn</w:t>
      </w:r>
      <w:r w:rsidRPr="00B36ABF">
        <w:rPr>
          <w:szCs w:val="22"/>
        </w:rPr>
        <w:t xml:space="preserve"> </w:t>
      </w:r>
      <w:r w:rsidR="00F04FF5" w:rsidRPr="00B36ABF">
        <w:rPr>
          <w:szCs w:val="22"/>
        </w:rPr>
        <w:t>đều được thanh toán chậm nhất vào ngày trả trước hạn đó</w:t>
      </w:r>
      <w:r w:rsidRPr="00B36ABF">
        <w:rPr>
          <w:szCs w:val="22"/>
        </w:rPr>
        <w:t>].</w:t>
      </w:r>
    </w:p>
    <w:p w14:paraId="1ADCE9E2" w14:textId="04869F7B" w:rsidR="00BB5133" w:rsidRPr="00B36ABF" w:rsidRDefault="00A32B9A" w:rsidP="00725FF3">
      <w:pPr>
        <w:ind w:left="1440"/>
        <w:rPr>
          <w:lang w:eastAsia="en-US" w:bidi="ar-SA"/>
        </w:rPr>
      </w:pPr>
      <w:r w:rsidRPr="00B36ABF">
        <w:t>[</w:t>
      </w:r>
      <w:r w:rsidR="009A3242" w:rsidRPr="00B36ABF">
        <w:t>Bên Vay</w:t>
      </w:r>
      <w:r w:rsidRPr="00B36ABF">
        <w:t xml:space="preserve"> </w:t>
      </w:r>
      <w:r w:rsidR="00EA7E16" w:rsidRPr="00B36ABF">
        <w:t xml:space="preserve">phải thanh toán cho mỗi Bên Cho Vay của Khoản Tín Dụng </w:t>
      </w:r>
      <w:r w:rsidR="00DB68E2" w:rsidRPr="00B36ABF">
        <w:t>mà</w:t>
      </w:r>
      <w:r w:rsidR="00DB68E2" w:rsidRPr="00B36ABF">
        <w:rPr>
          <w:lang w:val="vi-VN"/>
        </w:rPr>
        <w:t xml:space="preserve"> liên quan đến </w:t>
      </w:r>
      <w:r w:rsidR="00EA7E16" w:rsidRPr="00B36ABF">
        <w:t xml:space="preserve">việc trả trước hạn, chậm nhất vào thời điểm Bên Vay trả trước hạn bất kỳ Khoản Vay nào </w:t>
      </w:r>
      <w:r w:rsidR="00885C8C" w:rsidRPr="00B36ABF">
        <w:t>theo</w:t>
      </w:r>
      <w:r w:rsidRPr="00B36ABF">
        <w:t xml:space="preserve"> </w:t>
      </w:r>
      <w:r w:rsidR="00704FCE" w:rsidRPr="00B36ABF">
        <w:t>đoạn</w:t>
      </w:r>
      <w:r w:rsidRPr="00B36ABF">
        <w:t xml:space="preserve"> </w:t>
      </w:r>
      <w:r w:rsidRPr="00B36ABF">
        <w:fldChar w:fldCharType="begin"/>
      </w:r>
      <w:r w:rsidRPr="00B36ABF">
        <w:instrText xml:space="preserve"> REF _Ref403139291 \n \h  \* MERGEFORMAT </w:instrText>
      </w:r>
      <w:r w:rsidRPr="00B36ABF">
        <w:fldChar w:fldCharType="separate"/>
      </w:r>
      <w:r w:rsidR="00CC7F22" w:rsidRPr="00B36ABF">
        <w:t>(a)</w:t>
      </w:r>
      <w:r w:rsidRPr="00B36ABF">
        <w:fldChar w:fldCharType="end"/>
      </w:r>
      <w:r w:rsidRPr="00B36ABF">
        <w:t xml:space="preserve"> </w:t>
      </w:r>
      <w:r w:rsidR="0052574D" w:rsidRPr="00B36ABF">
        <w:t>ở trên</w:t>
      </w:r>
      <w:r w:rsidRPr="00B36ABF">
        <w:t xml:space="preserve">, </w:t>
      </w:r>
      <w:r w:rsidR="00EA7E16" w:rsidRPr="00B36ABF">
        <w:t>một khoản phí trả trước hạn với số tiền cụ thể được nêu dưới đây:</w:t>
      </w:r>
    </w:p>
    <w:tbl>
      <w:tblPr>
        <w:tblW w:w="0" w:type="auto"/>
        <w:tblInd w:w="1440" w:type="dxa"/>
        <w:tblLook w:val="04A0" w:firstRow="1" w:lastRow="0" w:firstColumn="1" w:lastColumn="0" w:noHBand="0" w:noVBand="1"/>
      </w:tblPr>
      <w:tblGrid>
        <w:gridCol w:w="3792"/>
        <w:gridCol w:w="3794"/>
      </w:tblGrid>
      <w:tr w:rsidR="00B74245" w:rsidRPr="00B36ABF" w14:paraId="52A17B4B" w14:textId="77777777" w:rsidTr="00B72DC6">
        <w:trPr>
          <w:tblHeader/>
        </w:trPr>
        <w:tc>
          <w:tcPr>
            <w:tcW w:w="3792" w:type="dxa"/>
            <w:shd w:val="pct10" w:color="auto" w:fill="auto"/>
            <w:vAlign w:val="bottom"/>
          </w:tcPr>
          <w:p w14:paraId="28054DBB" w14:textId="6CE2DC2C" w:rsidR="00BB5133" w:rsidRPr="00B36ABF" w:rsidRDefault="00B72DC6" w:rsidP="005A16A4">
            <w:pPr>
              <w:pStyle w:val="BodyText"/>
              <w:widowControl w:val="0"/>
              <w:pBdr>
                <w:bottom w:val="single" w:sz="4" w:space="1" w:color="auto"/>
              </w:pBdr>
              <w:jc w:val="center"/>
              <w:rPr>
                <w:b/>
                <w:szCs w:val="22"/>
              </w:rPr>
            </w:pPr>
            <w:r w:rsidRPr="00B36ABF">
              <w:rPr>
                <w:b/>
                <w:szCs w:val="22"/>
              </w:rPr>
              <w:t>Thời điểm trả trước hạn</w:t>
            </w:r>
          </w:p>
        </w:tc>
        <w:tc>
          <w:tcPr>
            <w:tcW w:w="3794" w:type="dxa"/>
            <w:shd w:val="pct10" w:color="auto" w:fill="auto"/>
            <w:vAlign w:val="bottom"/>
          </w:tcPr>
          <w:p w14:paraId="6E83D579" w14:textId="373F4234" w:rsidR="00BB5133" w:rsidRPr="00B36ABF" w:rsidRDefault="00B72DC6" w:rsidP="005A16A4">
            <w:pPr>
              <w:pStyle w:val="BodyText"/>
              <w:widowControl w:val="0"/>
              <w:pBdr>
                <w:bottom w:val="single" w:sz="4" w:space="1" w:color="auto"/>
              </w:pBdr>
              <w:jc w:val="center"/>
              <w:rPr>
                <w:b/>
                <w:szCs w:val="22"/>
              </w:rPr>
            </w:pPr>
            <w:r w:rsidRPr="00B36ABF">
              <w:rPr>
                <w:b/>
                <w:szCs w:val="22"/>
              </w:rPr>
              <w:t>Phí trả trước hạn</w:t>
            </w:r>
          </w:p>
        </w:tc>
      </w:tr>
      <w:tr w:rsidR="00B72DC6" w:rsidRPr="00B36ABF" w14:paraId="2AD7C1E5" w14:textId="77777777" w:rsidTr="00B72DC6">
        <w:tc>
          <w:tcPr>
            <w:tcW w:w="3792" w:type="dxa"/>
          </w:tcPr>
          <w:p w14:paraId="1803BB4C" w14:textId="45A2CBBF" w:rsidR="00B72DC6" w:rsidRPr="00B36ABF" w:rsidRDefault="00B72DC6" w:rsidP="005A16A4">
            <w:pPr>
              <w:pStyle w:val="BodyText"/>
              <w:widowControl w:val="0"/>
              <w:rPr>
                <w:szCs w:val="22"/>
              </w:rPr>
            </w:pPr>
            <w:r w:rsidRPr="00B36ABF">
              <w:rPr>
                <w:szCs w:val="22"/>
              </w:rPr>
              <w:t>Trước ngày [</w:t>
            </w:r>
            <w:r w:rsidRPr="00B36ABF">
              <w:rPr>
                <w:i/>
                <w:szCs w:val="22"/>
              </w:rPr>
              <w:t>điền ngày</w:t>
            </w:r>
            <w:r w:rsidRPr="00B36ABF">
              <w:rPr>
                <w:szCs w:val="22"/>
              </w:rPr>
              <w:t>]</w:t>
            </w:r>
          </w:p>
        </w:tc>
        <w:tc>
          <w:tcPr>
            <w:tcW w:w="3794" w:type="dxa"/>
          </w:tcPr>
          <w:p w14:paraId="62351E49" w14:textId="0D2A255D" w:rsidR="00B72DC6" w:rsidRPr="00B36ABF" w:rsidRDefault="00B72DC6" w:rsidP="005A16A4">
            <w:pPr>
              <w:pStyle w:val="BodyText"/>
              <w:widowControl w:val="0"/>
              <w:rPr>
                <w:szCs w:val="22"/>
              </w:rPr>
            </w:pPr>
            <w:r w:rsidRPr="00B36ABF">
              <w:rPr>
                <w:szCs w:val="22"/>
              </w:rPr>
              <w:t>[•] phần trăm ([•]%) của Các Khoản Vay được trả trước hạn cho Bên Cho Vay liên quan</w:t>
            </w:r>
          </w:p>
        </w:tc>
      </w:tr>
      <w:tr w:rsidR="00B72DC6" w:rsidRPr="00B36ABF" w14:paraId="5DC0DCD8" w14:textId="77777777" w:rsidTr="00B72DC6">
        <w:tc>
          <w:tcPr>
            <w:tcW w:w="3792" w:type="dxa"/>
          </w:tcPr>
          <w:p w14:paraId="32362CD5" w14:textId="75761C17" w:rsidR="00B72DC6" w:rsidRPr="00B36ABF" w:rsidRDefault="00B72DC6" w:rsidP="005A16A4">
            <w:pPr>
              <w:pStyle w:val="BodyText"/>
              <w:widowControl w:val="0"/>
              <w:rPr>
                <w:szCs w:val="22"/>
              </w:rPr>
            </w:pPr>
            <w:r w:rsidRPr="00B36ABF">
              <w:rPr>
                <w:szCs w:val="22"/>
              </w:rPr>
              <w:t>Vào hoặc sau ngày [</w:t>
            </w:r>
            <w:r w:rsidRPr="00B36ABF">
              <w:rPr>
                <w:i/>
                <w:szCs w:val="22"/>
              </w:rPr>
              <w:t>điền ngày từ dòng ở trên</w:t>
            </w:r>
            <w:r w:rsidRPr="00B36ABF">
              <w:rPr>
                <w:szCs w:val="22"/>
              </w:rPr>
              <w:t>]</w:t>
            </w:r>
          </w:p>
        </w:tc>
        <w:tc>
          <w:tcPr>
            <w:tcW w:w="3794" w:type="dxa"/>
          </w:tcPr>
          <w:p w14:paraId="6362BB86" w14:textId="571C4D4D" w:rsidR="00B72DC6" w:rsidRPr="00B36ABF" w:rsidRDefault="00B72DC6" w:rsidP="005A16A4">
            <w:pPr>
              <w:pStyle w:val="BodyText"/>
              <w:widowControl w:val="0"/>
              <w:rPr>
                <w:szCs w:val="22"/>
              </w:rPr>
            </w:pPr>
            <w:r w:rsidRPr="00B36ABF">
              <w:rPr>
                <w:szCs w:val="22"/>
              </w:rPr>
              <w:t>[•] phần trăm ([•]%) của Các Khoản Vay được trả trước hạn cho Bên Cho Vay liên quan]</w:t>
            </w:r>
            <w:r w:rsidRPr="00B36ABF">
              <w:rPr>
                <w:rStyle w:val="FootnoteReference"/>
                <w:sz w:val="22"/>
                <w:szCs w:val="22"/>
              </w:rPr>
              <w:footnoteReference w:id="110"/>
            </w:r>
          </w:p>
        </w:tc>
      </w:tr>
    </w:tbl>
    <w:p w14:paraId="4AE52A27" w14:textId="77777777" w:rsidR="00BB5133" w:rsidRPr="00B36ABF" w:rsidRDefault="00BB5133" w:rsidP="005A16A4">
      <w:pPr>
        <w:pStyle w:val="BodyText2"/>
        <w:widowControl w:val="0"/>
        <w:spacing w:after="0"/>
        <w:rPr>
          <w:szCs w:val="22"/>
          <w:lang w:bidi="ar-SA"/>
        </w:rPr>
      </w:pPr>
    </w:p>
    <w:p w14:paraId="548EF248" w14:textId="333C6449" w:rsidR="00BB5133" w:rsidRPr="00B36ABF" w:rsidRDefault="00A32B9A" w:rsidP="005A16A4">
      <w:pPr>
        <w:pStyle w:val="General2L2"/>
        <w:widowControl w:val="0"/>
        <w:rPr>
          <w:szCs w:val="22"/>
        </w:rPr>
      </w:pPr>
      <w:bookmarkStart w:id="256" w:name="_Ref17528461"/>
      <w:bookmarkStart w:id="257" w:name="_Ref390680779"/>
      <w:r w:rsidRPr="00B36ABF">
        <w:rPr>
          <w:szCs w:val="22"/>
        </w:rPr>
        <w:t>[</w:t>
      </w:r>
      <w:r w:rsidR="00E5123F" w:rsidRPr="00B36ABF">
        <w:rPr>
          <w:szCs w:val="22"/>
        </w:rPr>
        <w:t xml:space="preserve">Quyền </w:t>
      </w:r>
      <w:r w:rsidR="0049626E" w:rsidRPr="00B36ABF">
        <w:rPr>
          <w:szCs w:val="22"/>
        </w:rPr>
        <w:t>hủy bỏ</w:t>
      </w:r>
      <w:r w:rsidRPr="00B36ABF">
        <w:rPr>
          <w:szCs w:val="22"/>
        </w:rPr>
        <w:t xml:space="preserve"> </w:t>
      </w:r>
      <w:r w:rsidR="00952B10" w:rsidRPr="00B36ABF">
        <w:rPr>
          <w:szCs w:val="22"/>
        </w:rPr>
        <w:t>và</w:t>
      </w:r>
      <w:r w:rsidRPr="00B36ABF">
        <w:rPr>
          <w:szCs w:val="22"/>
        </w:rPr>
        <w:t xml:space="preserve"> </w:t>
      </w:r>
      <w:r w:rsidR="00E5123F" w:rsidRPr="00B36ABF">
        <w:rPr>
          <w:szCs w:val="22"/>
        </w:rPr>
        <w:t xml:space="preserve">hoàn trả </w:t>
      </w:r>
      <w:r w:rsidR="00A548AE" w:rsidRPr="00B36ABF">
        <w:rPr>
          <w:szCs w:val="22"/>
        </w:rPr>
        <w:t>liên quan đến</w:t>
      </w:r>
      <w:r w:rsidRPr="00B36ABF">
        <w:rPr>
          <w:szCs w:val="22"/>
        </w:rPr>
        <w:t xml:space="preserve"> </w:t>
      </w:r>
      <w:r w:rsidR="00E5123F" w:rsidRPr="00B36ABF">
        <w:rPr>
          <w:szCs w:val="22"/>
        </w:rPr>
        <w:t xml:space="preserve">một </w:t>
      </w:r>
      <w:r w:rsidR="006503FF" w:rsidRPr="00B36ABF">
        <w:rPr>
          <w:szCs w:val="22"/>
        </w:rPr>
        <w:t>Bên Cho Vay</w:t>
      </w:r>
      <w:bookmarkEnd w:id="256"/>
      <w:bookmarkEnd w:id="257"/>
      <w:r w:rsidR="00E5123F" w:rsidRPr="00B36ABF">
        <w:rPr>
          <w:szCs w:val="22"/>
        </w:rPr>
        <w:t xml:space="preserve"> đơn lẻ</w:t>
      </w:r>
    </w:p>
    <w:p w14:paraId="0AF1A560" w14:textId="7FD33792" w:rsidR="00BB5133" w:rsidRPr="00B36ABF" w:rsidRDefault="003C7391" w:rsidP="005A16A4">
      <w:pPr>
        <w:pStyle w:val="General2L3"/>
        <w:widowControl w:val="0"/>
        <w:rPr>
          <w:szCs w:val="22"/>
          <w:lang w:eastAsia="en-US" w:bidi="ar-SA"/>
        </w:rPr>
      </w:pPr>
      <w:bookmarkStart w:id="258" w:name="_Ref336589928"/>
      <w:r w:rsidRPr="00B36ABF">
        <w:rPr>
          <w:szCs w:val="22"/>
        </w:rPr>
        <w:lastRenderedPageBreak/>
        <w:t>Nếu</w:t>
      </w:r>
      <w:r w:rsidR="00A32B9A" w:rsidRPr="00B36ABF">
        <w:rPr>
          <w:szCs w:val="22"/>
        </w:rPr>
        <w:t>:</w:t>
      </w:r>
      <w:bookmarkEnd w:id="258"/>
    </w:p>
    <w:p w14:paraId="736218F5" w14:textId="07F50F66" w:rsidR="00BB5133" w:rsidRPr="00B36ABF" w:rsidRDefault="00646819" w:rsidP="005A16A4">
      <w:pPr>
        <w:pStyle w:val="General2L4"/>
        <w:widowControl w:val="0"/>
        <w:rPr>
          <w:szCs w:val="22"/>
          <w:lang w:eastAsia="en-US"/>
        </w:rPr>
      </w:pPr>
      <w:bookmarkStart w:id="259" w:name="_Ref384983765"/>
      <w:r w:rsidRPr="00B36ABF">
        <w:rPr>
          <w:szCs w:val="22"/>
          <w:lang w:eastAsia="en-US"/>
        </w:rPr>
        <w:t xml:space="preserve">một số tiền mà Bên Vay phải trả cho một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cần phải tăng lên </w:t>
      </w:r>
      <w:r w:rsidR="00885C8C" w:rsidRPr="00B36ABF">
        <w:rPr>
          <w:szCs w:val="22"/>
          <w:lang w:eastAsia="en-US"/>
        </w:rPr>
        <w:t>theo</w:t>
      </w:r>
      <w:r w:rsidR="00A32B9A" w:rsidRPr="00B36ABF">
        <w:rPr>
          <w:szCs w:val="22"/>
          <w:lang w:eastAsia="en-US"/>
        </w:rPr>
        <w:t xml:space="preserve"> </w:t>
      </w:r>
      <w:r w:rsidR="00704FCE" w:rsidRPr="00B36ABF">
        <w:rPr>
          <w:szCs w:val="22"/>
          <w:lang w:eastAsia="en-US"/>
        </w:rPr>
        <w:t>đoạn</w:t>
      </w:r>
      <w:r w:rsidR="00A32B9A" w:rsidRPr="00B36ABF">
        <w:rPr>
          <w:szCs w:val="22"/>
          <w:lang w:eastAsia="en-US"/>
        </w:rPr>
        <w:t xml:space="preserve"> </w:t>
      </w:r>
      <w:r w:rsidR="00A32B9A" w:rsidRPr="00B36ABF">
        <w:rPr>
          <w:szCs w:val="22"/>
        </w:rPr>
        <w:fldChar w:fldCharType="begin"/>
      </w:r>
      <w:r w:rsidR="00A32B9A" w:rsidRPr="00B36ABF">
        <w:rPr>
          <w:szCs w:val="22"/>
          <w:lang w:eastAsia="en-US"/>
        </w:rPr>
        <w:instrText xml:space="preserve"> REF _Ref436017087 \n \h </w:instrText>
      </w:r>
      <w:r w:rsidR="00A32B9A" w:rsidRPr="00B36ABF">
        <w:rPr>
          <w:szCs w:val="22"/>
        </w:rPr>
        <w:instrText xml:space="preserve"> \* MERGEFORMAT </w:instrText>
      </w:r>
      <w:r w:rsidR="00A32B9A" w:rsidRPr="00B36ABF">
        <w:rPr>
          <w:szCs w:val="22"/>
        </w:rPr>
      </w:r>
      <w:r w:rsidR="00A32B9A" w:rsidRPr="00B36ABF">
        <w:rPr>
          <w:szCs w:val="22"/>
        </w:rPr>
        <w:fldChar w:fldCharType="separate"/>
      </w:r>
      <w:r w:rsidR="00CC7F22" w:rsidRPr="00B36ABF">
        <w:rPr>
          <w:szCs w:val="22"/>
          <w:lang w:eastAsia="en-US"/>
        </w:rPr>
        <w:t>(a)</w:t>
      </w:r>
      <w:r w:rsidR="00A32B9A" w:rsidRPr="00B36ABF">
        <w:rPr>
          <w:szCs w:val="22"/>
        </w:rPr>
        <w:fldChar w:fldCharType="end"/>
      </w:r>
      <w:r w:rsidR="00A32B9A" w:rsidRPr="00B36ABF">
        <w:rPr>
          <w:szCs w:val="22"/>
          <w:lang w:eastAsia="en-US"/>
        </w:rPr>
        <w:t xml:space="preserve"> </w:t>
      </w:r>
      <w:r w:rsidR="00704FCE" w:rsidRPr="00B36ABF">
        <w:rPr>
          <w:szCs w:val="22"/>
          <w:lang w:eastAsia="en-US"/>
        </w:rPr>
        <w:t>của</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_Ref17528602 \r \h  \* MERGEFORMAT </w:instrText>
      </w:r>
      <w:r w:rsidR="00A32B9A" w:rsidRPr="00B36ABF">
        <w:rPr>
          <w:szCs w:val="22"/>
        </w:rPr>
      </w:r>
      <w:r w:rsidR="00A32B9A" w:rsidRPr="00B36ABF">
        <w:rPr>
          <w:szCs w:val="22"/>
        </w:rPr>
        <w:fldChar w:fldCharType="separate"/>
      </w:r>
      <w:r w:rsidR="00CC7F22" w:rsidRPr="00B36ABF">
        <w:rPr>
          <w:szCs w:val="22"/>
          <w:lang w:eastAsia="en-US"/>
        </w:rPr>
        <w:t>9.2</w:t>
      </w:r>
      <w:r w:rsidR="00A32B9A" w:rsidRPr="00B36ABF">
        <w:rPr>
          <w:szCs w:val="22"/>
        </w:rPr>
        <w:fldChar w:fldCharType="end"/>
      </w:r>
      <w:r w:rsidR="00A32B9A" w:rsidRPr="00B36ABF">
        <w:rPr>
          <w:szCs w:val="22"/>
          <w:lang w:eastAsia="en-US"/>
        </w:rPr>
        <w:t xml:space="preserve"> (</w:t>
      </w:r>
      <w:r w:rsidR="00A32B9A" w:rsidRPr="00B36ABF">
        <w:rPr>
          <w:i/>
          <w:szCs w:val="22"/>
          <w:lang w:eastAsia="en-US"/>
        </w:rPr>
        <w:fldChar w:fldCharType="begin"/>
      </w:r>
      <w:r w:rsidR="003127CA" w:rsidRPr="00B36ABF">
        <w:rPr>
          <w:i/>
          <w:szCs w:val="22"/>
          <w:lang w:eastAsia="en-US"/>
        </w:rPr>
        <w:instrText xml:space="preserve"> REF _Ref303776683 \h  \* MERGEFORMAT </w:instrText>
      </w:r>
      <w:r w:rsidR="00A32B9A" w:rsidRPr="00B36ABF">
        <w:rPr>
          <w:i/>
          <w:szCs w:val="22"/>
          <w:lang w:eastAsia="en-US"/>
        </w:rPr>
      </w:r>
      <w:r w:rsidR="00A32B9A" w:rsidRPr="00B36ABF">
        <w:rPr>
          <w:i/>
          <w:szCs w:val="22"/>
          <w:lang w:eastAsia="en-US"/>
        </w:rPr>
        <w:fldChar w:fldCharType="separate"/>
      </w:r>
      <w:r w:rsidR="00CC7F22" w:rsidRPr="00B36ABF">
        <w:rPr>
          <w:i/>
          <w:szCs w:val="22"/>
        </w:rPr>
        <w:t>Cộng gộp thuế</w:t>
      </w:r>
      <w:r w:rsidR="00A32B9A" w:rsidRPr="00B36ABF">
        <w:rPr>
          <w:i/>
          <w:szCs w:val="22"/>
          <w:lang w:eastAsia="en-US"/>
        </w:rPr>
        <w:fldChar w:fldCharType="end"/>
      </w:r>
      <w:r w:rsidR="00A32B9A" w:rsidRPr="00B36ABF">
        <w:rPr>
          <w:szCs w:val="22"/>
          <w:lang w:eastAsia="en-US"/>
        </w:rPr>
        <w:t>);</w:t>
      </w:r>
      <w:bookmarkEnd w:id="259"/>
      <w:r w:rsidR="00A32B9A" w:rsidRPr="00B36ABF">
        <w:rPr>
          <w:szCs w:val="22"/>
          <w:lang w:eastAsia="en-US"/>
        </w:rPr>
        <w:t xml:space="preserve"> </w:t>
      </w:r>
      <w:r w:rsidR="00CE5761" w:rsidRPr="00B36ABF">
        <w:rPr>
          <w:szCs w:val="22"/>
          <w:lang w:eastAsia="en-US"/>
        </w:rPr>
        <w:t>hoặc</w:t>
      </w:r>
    </w:p>
    <w:p w14:paraId="15645AFA" w14:textId="4D0B6B02" w:rsidR="00BB5133" w:rsidRPr="00B36ABF" w:rsidRDefault="002D47D0" w:rsidP="005A16A4">
      <w:pPr>
        <w:pStyle w:val="General2L4"/>
        <w:widowControl w:val="0"/>
        <w:rPr>
          <w:szCs w:val="22"/>
          <w:lang w:eastAsia="en-US"/>
        </w:rPr>
      </w:pPr>
      <w:bookmarkStart w:id="260" w:name="_Ref384983773"/>
      <w:r w:rsidRPr="00B36ABF">
        <w:rPr>
          <w:szCs w:val="22"/>
          <w:lang w:eastAsia="en-US"/>
        </w:rPr>
        <w:t xml:space="preserve">một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yêu cầu Bên Vay phải bồi hoàn </w:t>
      </w:r>
      <w:r w:rsidR="00885C8C" w:rsidRPr="00B36ABF">
        <w:rPr>
          <w:szCs w:val="22"/>
          <w:lang w:eastAsia="en-US"/>
        </w:rPr>
        <w:t>theo</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_Ref17528620 \r \h  \* MERGEFORMAT </w:instrText>
      </w:r>
      <w:r w:rsidR="00A32B9A" w:rsidRPr="00B36ABF">
        <w:rPr>
          <w:szCs w:val="22"/>
        </w:rPr>
      </w:r>
      <w:r w:rsidR="00A32B9A" w:rsidRPr="00B36ABF">
        <w:rPr>
          <w:szCs w:val="22"/>
        </w:rPr>
        <w:fldChar w:fldCharType="separate"/>
      </w:r>
      <w:r w:rsidR="00CC7F22" w:rsidRPr="00B36ABF">
        <w:rPr>
          <w:szCs w:val="22"/>
          <w:lang w:eastAsia="en-US"/>
        </w:rPr>
        <w:t>9.3</w:t>
      </w:r>
      <w:r w:rsidR="00A32B9A" w:rsidRPr="00B36ABF">
        <w:rPr>
          <w:szCs w:val="22"/>
        </w:rPr>
        <w:fldChar w:fldCharType="end"/>
      </w:r>
      <w:r w:rsidR="00A32B9A" w:rsidRPr="00B36ABF">
        <w:rPr>
          <w:szCs w:val="22"/>
          <w:lang w:eastAsia="en-US"/>
        </w:rPr>
        <w:t xml:space="preserve"> (</w:t>
      </w:r>
      <w:r w:rsidR="00A32B9A" w:rsidRPr="00B36ABF">
        <w:rPr>
          <w:i/>
          <w:szCs w:val="22"/>
          <w:lang w:eastAsia="en-US"/>
        </w:rPr>
        <w:fldChar w:fldCharType="begin"/>
      </w:r>
      <w:r w:rsidR="003127CA" w:rsidRPr="00B36ABF">
        <w:rPr>
          <w:i/>
          <w:szCs w:val="22"/>
          <w:lang w:eastAsia="en-US"/>
        </w:rPr>
        <w:instrText xml:space="preserve"> REF _Ref17528620 \h  \* MERGEFORMAT </w:instrText>
      </w:r>
      <w:r w:rsidR="00A32B9A" w:rsidRPr="00B36ABF">
        <w:rPr>
          <w:i/>
          <w:szCs w:val="22"/>
          <w:lang w:eastAsia="en-US"/>
        </w:rPr>
      </w:r>
      <w:r w:rsidR="00A32B9A" w:rsidRPr="00B36ABF">
        <w:rPr>
          <w:i/>
          <w:szCs w:val="22"/>
          <w:lang w:eastAsia="en-US"/>
        </w:rPr>
        <w:fldChar w:fldCharType="separate"/>
      </w:r>
      <w:r w:rsidR="00CC7F22" w:rsidRPr="00B36ABF">
        <w:rPr>
          <w:i/>
          <w:szCs w:val="22"/>
        </w:rPr>
        <w:t>Bồi hoàn thuế</w:t>
      </w:r>
      <w:r w:rsidR="00A32B9A" w:rsidRPr="00B36ABF">
        <w:rPr>
          <w:i/>
          <w:szCs w:val="22"/>
          <w:lang w:eastAsia="en-US"/>
        </w:rPr>
        <w:fldChar w:fldCharType="end"/>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6D4366" w:rsidRPr="00B36ABF">
        <w:rPr>
          <w:szCs w:val="22"/>
          <w:lang w:eastAsia="en-US"/>
        </w:rPr>
        <w:fldChar w:fldCharType="begin"/>
      </w:r>
      <w:r w:rsidR="006D4366" w:rsidRPr="00B36ABF">
        <w:rPr>
          <w:szCs w:val="22"/>
          <w:lang w:eastAsia="en-US"/>
        </w:rPr>
        <w:instrText xml:space="preserve"> REF _Ref67499190 \r \h </w:instrText>
      </w:r>
      <w:r w:rsidR="00DB7AFD" w:rsidRPr="00B36ABF">
        <w:rPr>
          <w:szCs w:val="22"/>
          <w:lang w:eastAsia="en-US"/>
        </w:rPr>
        <w:instrText xml:space="preserve"> \* MERGEFORMAT </w:instrText>
      </w:r>
      <w:r w:rsidR="006D4366" w:rsidRPr="00B36ABF">
        <w:rPr>
          <w:szCs w:val="22"/>
          <w:lang w:eastAsia="en-US"/>
        </w:rPr>
      </w:r>
      <w:r w:rsidR="006D4366" w:rsidRPr="00B36ABF">
        <w:rPr>
          <w:szCs w:val="22"/>
          <w:lang w:eastAsia="en-US"/>
        </w:rPr>
        <w:fldChar w:fldCharType="separate"/>
      </w:r>
      <w:r w:rsidR="00CC7F22" w:rsidRPr="00B36ABF">
        <w:rPr>
          <w:szCs w:val="22"/>
          <w:lang w:eastAsia="en-US"/>
        </w:rPr>
        <w:t>10.1</w:t>
      </w:r>
      <w:r w:rsidR="006D4366" w:rsidRPr="00B36ABF">
        <w:rPr>
          <w:szCs w:val="22"/>
          <w:lang w:eastAsia="en-US"/>
        </w:rPr>
        <w:fldChar w:fldCharType="end"/>
      </w:r>
      <w:r w:rsidR="006D4366" w:rsidRPr="00B36ABF">
        <w:rPr>
          <w:szCs w:val="22"/>
          <w:lang w:eastAsia="en-US"/>
        </w:rPr>
        <w:t xml:space="preserve"> </w:t>
      </w:r>
      <w:r w:rsidR="00A32B9A" w:rsidRPr="00B36ABF">
        <w:rPr>
          <w:szCs w:val="22"/>
          <w:lang w:eastAsia="en-US"/>
        </w:rPr>
        <w:t>(</w:t>
      </w:r>
      <w:r w:rsidR="006D4366" w:rsidRPr="00B36ABF">
        <w:rPr>
          <w:i/>
          <w:szCs w:val="22"/>
          <w:lang w:eastAsia="en-US"/>
        </w:rPr>
        <w:fldChar w:fldCharType="begin"/>
      </w:r>
      <w:r w:rsidR="003127CA" w:rsidRPr="00B36ABF">
        <w:rPr>
          <w:i/>
          <w:szCs w:val="22"/>
          <w:lang w:eastAsia="en-US"/>
        </w:rPr>
        <w:instrText xml:space="preserve"> REF _Ref67499190 \h  \* MERGEFORMAT </w:instrText>
      </w:r>
      <w:r w:rsidR="006D4366" w:rsidRPr="00B36ABF">
        <w:rPr>
          <w:i/>
          <w:szCs w:val="22"/>
          <w:lang w:eastAsia="en-US"/>
        </w:rPr>
      </w:r>
      <w:r w:rsidR="006D4366" w:rsidRPr="00B36ABF">
        <w:rPr>
          <w:i/>
          <w:szCs w:val="22"/>
          <w:lang w:eastAsia="en-US"/>
        </w:rPr>
        <w:fldChar w:fldCharType="separate"/>
      </w:r>
      <w:r w:rsidR="00CC7F22" w:rsidRPr="00B36ABF">
        <w:rPr>
          <w:i/>
          <w:szCs w:val="22"/>
        </w:rPr>
        <w:t>Chi Phí Tăng Thêm</w:t>
      </w:r>
      <w:r w:rsidR="006D4366" w:rsidRPr="00B36ABF">
        <w:rPr>
          <w:i/>
          <w:szCs w:val="22"/>
          <w:lang w:eastAsia="en-US"/>
        </w:rPr>
        <w:fldChar w:fldCharType="end"/>
      </w:r>
      <w:r w:rsidR="00A32B9A" w:rsidRPr="00B36ABF">
        <w:rPr>
          <w:szCs w:val="22"/>
          <w:lang w:eastAsia="en-US"/>
        </w:rPr>
        <w:t>)</w:t>
      </w:r>
      <w:bookmarkEnd w:id="260"/>
      <w:r w:rsidR="00A32B9A" w:rsidRPr="00B36ABF">
        <w:rPr>
          <w:szCs w:val="22"/>
          <w:lang w:eastAsia="en-US"/>
        </w:rPr>
        <w:t>,</w:t>
      </w:r>
    </w:p>
    <w:p w14:paraId="4602F8EB" w14:textId="489FD2F8" w:rsidR="00BB5133" w:rsidRPr="00B36ABF" w:rsidRDefault="002D47D0" w:rsidP="005A16A4">
      <w:pPr>
        <w:pStyle w:val="BodyText2"/>
        <w:widowControl w:val="0"/>
        <w:rPr>
          <w:szCs w:val="22"/>
        </w:rPr>
      </w:pPr>
      <w:r w:rsidRPr="00B36ABF">
        <w:rPr>
          <w:szCs w:val="22"/>
        </w:rPr>
        <w:t>thì</w:t>
      </w:r>
      <w:r w:rsidR="00BF1534" w:rsidRPr="00B36ABF">
        <w:rPr>
          <w:szCs w:val="22"/>
        </w:rPr>
        <w:t xml:space="preserve">, trong khi </w:t>
      </w:r>
      <w:r w:rsidR="00F13945" w:rsidRPr="00B36ABF">
        <w:rPr>
          <w:szCs w:val="22"/>
        </w:rPr>
        <w:t>tình huống</w:t>
      </w:r>
      <w:r w:rsidR="00A32B9A" w:rsidRPr="00B36ABF">
        <w:rPr>
          <w:szCs w:val="22"/>
        </w:rPr>
        <w:t xml:space="preserve"> </w:t>
      </w:r>
      <w:r w:rsidR="00BF1534" w:rsidRPr="00B36ABF">
        <w:rPr>
          <w:szCs w:val="22"/>
        </w:rPr>
        <w:t>làm phát sinh yêu cầu tăng số tiền phải trả hoặc yêu cầu bồi hoàn vẫn còn tiếp diễn, Bên Vay có thể gửi cho Đại Lý Liên Tín Dụng</w:t>
      </w:r>
      <w:r w:rsidR="00A32B9A" w:rsidRPr="00B36ABF">
        <w:rPr>
          <w:szCs w:val="22"/>
        </w:rPr>
        <w:t xml:space="preserve"> </w:t>
      </w:r>
      <w:r w:rsidR="000954FC" w:rsidRPr="00B36ABF">
        <w:rPr>
          <w:szCs w:val="22"/>
        </w:rPr>
        <w:t xml:space="preserve">thông báo về việc </w:t>
      </w:r>
      <w:r w:rsidR="0049626E" w:rsidRPr="00B36ABF">
        <w:rPr>
          <w:szCs w:val="22"/>
        </w:rPr>
        <w:t>hủy bỏ</w:t>
      </w:r>
      <w:r w:rsidR="00A32B9A" w:rsidRPr="00B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ml:space="preserve"> </w:t>
      </w:r>
      <w:r w:rsidR="00704FCE" w:rsidRPr="00B36ABF">
        <w:rPr>
          <w:szCs w:val="22"/>
        </w:rPr>
        <w:t>của</w:t>
      </w:r>
      <w:r w:rsidR="00A32B9A" w:rsidRPr="00B36ABF">
        <w:rPr>
          <w:szCs w:val="22"/>
        </w:rPr>
        <w:t xml:space="preserve"> </w:t>
      </w:r>
      <w:r w:rsidR="006503FF" w:rsidRPr="00B36ABF">
        <w:rPr>
          <w:szCs w:val="22"/>
        </w:rPr>
        <w:t>Bên Cho Vay</w:t>
      </w:r>
      <w:r w:rsidR="00A32B9A" w:rsidRPr="00B36ABF">
        <w:rPr>
          <w:szCs w:val="22"/>
        </w:rPr>
        <w:t xml:space="preserve"> </w:t>
      </w:r>
      <w:r w:rsidR="000954FC" w:rsidRPr="00B36ABF">
        <w:rPr>
          <w:szCs w:val="22"/>
        </w:rPr>
        <w:t xml:space="preserve">đó cũng như ý định của Bên Vay là sẽ thu xếp hoàn trả phần cho vay của Bên Cho Vay đó trong </w:t>
      </w:r>
      <w:r w:rsidR="00121753" w:rsidRPr="00B36ABF">
        <w:rPr>
          <w:szCs w:val="22"/>
        </w:rPr>
        <w:t>Các Khoản Vay</w:t>
      </w:r>
      <w:r w:rsidR="00A32B9A" w:rsidRPr="00B36ABF">
        <w:rPr>
          <w:szCs w:val="22"/>
        </w:rPr>
        <w:t xml:space="preserve">, </w:t>
      </w:r>
      <w:r w:rsidR="000954FC" w:rsidRPr="00B36ABF">
        <w:rPr>
          <w:szCs w:val="22"/>
        </w:rPr>
        <w:t xml:space="preserve">với điều kiện là, </w:t>
      </w:r>
      <w:r w:rsidR="00D134BE" w:rsidRPr="00B36ABF">
        <w:rPr>
          <w:szCs w:val="22"/>
        </w:rPr>
        <w:t>trong mỗi trường hợp</w:t>
      </w:r>
      <w:r w:rsidR="000954FC" w:rsidRPr="00B36ABF">
        <w:rPr>
          <w:szCs w:val="22"/>
        </w:rPr>
        <w:t>, Bên Vay đã chứng minh đáp ứng yêu cầu hợp lý của Đại Lý Liên Tín Dụng rằng ngay sau khi hoàn trả như vậy</w:t>
      </w:r>
      <w:r w:rsidR="00A32B9A" w:rsidRPr="00B36ABF">
        <w:rPr>
          <w:szCs w:val="22"/>
        </w:rPr>
        <w:t>:</w:t>
      </w:r>
    </w:p>
    <w:p w14:paraId="7B142FE0" w14:textId="70C6960B" w:rsidR="00BB5133" w:rsidRPr="00B36ABF" w:rsidRDefault="00C339DA" w:rsidP="00B5561F">
      <w:pPr>
        <w:pStyle w:val="General2L5"/>
        <w:widowControl w:val="0"/>
        <w:numPr>
          <w:ilvl w:val="4"/>
          <w:numId w:val="7"/>
        </w:numPr>
        <w:rPr>
          <w:szCs w:val="22"/>
        </w:rPr>
      </w:pPr>
      <w:r w:rsidRPr="00B36ABF">
        <w:t>sẽ không có Khoản Cấp Vốn Còn Thiếu;</w:t>
      </w:r>
    </w:p>
    <w:p w14:paraId="507DA2C7" w14:textId="76012A71" w:rsidR="00BB5133" w:rsidRPr="00B36ABF" w:rsidRDefault="003311A2" w:rsidP="00725FF3">
      <w:pPr>
        <w:pStyle w:val="General2L5"/>
      </w:pPr>
      <w:r w:rsidRPr="00B36ABF">
        <w:t>Ngày Hoàn Tất Dự Án</w:t>
      </w:r>
      <w:r w:rsidR="00A32B9A" w:rsidRPr="00B36ABF">
        <w:t xml:space="preserve"> </w:t>
      </w:r>
      <w:r w:rsidR="00C339DA" w:rsidRPr="00B36ABF">
        <w:t xml:space="preserve">sẽ xảy ra vào hoặc trước </w:t>
      </w:r>
      <w:r w:rsidR="00A32B9A" w:rsidRPr="00B36ABF">
        <w:t>[</w:t>
      </w:r>
      <w:r w:rsidR="00121753" w:rsidRPr="00B36ABF">
        <w:t>Ngày Hoàn Tất Dự Án Dự Kiến</w:t>
      </w:r>
      <w:r w:rsidR="00A32B9A" w:rsidRPr="00B36ABF">
        <w:t xml:space="preserve">]; </w:t>
      </w:r>
      <w:r w:rsidR="00952B10" w:rsidRPr="00B36ABF">
        <w:t>và</w:t>
      </w:r>
    </w:p>
    <w:p w14:paraId="7EDA969D" w14:textId="7B8DA64B" w:rsidR="00BB5133" w:rsidRPr="00B36ABF" w:rsidRDefault="00C339DA" w:rsidP="00725FF3">
      <w:pPr>
        <w:pStyle w:val="General2L5"/>
        <w:rPr>
          <w:szCs w:val="22"/>
        </w:rPr>
      </w:pPr>
      <w:r w:rsidRPr="00B36ABF">
        <w:t xml:space="preserve">không có Vi Phạm nào đang tiếp diễn hoặc sẽ phát sinh do kết quả của việc hoàn trả, </w:t>
      </w:r>
      <w:r w:rsidR="0049626E" w:rsidRPr="00B36ABF">
        <w:t>hủy bỏ</w:t>
      </w:r>
      <w:r w:rsidR="00A32B9A" w:rsidRPr="00B36ABF">
        <w:t xml:space="preserve"> </w:t>
      </w:r>
      <w:r w:rsidR="00CE5761" w:rsidRPr="00B36ABF">
        <w:t>hoặc</w:t>
      </w:r>
      <w:r w:rsidR="00A32B9A" w:rsidRPr="00B36ABF">
        <w:t xml:space="preserve"> </w:t>
      </w:r>
      <w:r w:rsidRPr="00B36ABF">
        <w:t>thay thế đó</w:t>
      </w:r>
      <w:r w:rsidR="00A32B9A" w:rsidRPr="00B36ABF">
        <w:rPr>
          <w:szCs w:val="22"/>
        </w:rPr>
        <w:t>.</w:t>
      </w:r>
    </w:p>
    <w:p w14:paraId="22D0FB93" w14:textId="3A1AF823" w:rsidR="00BB5133" w:rsidRPr="00B36ABF" w:rsidRDefault="00620FF8" w:rsidP="005A16A4">
      <w:pPr>
        <w:pStyle w:val="General2L3"/>
        <w:widowControl w:val="0"/>
        <w:rPr>
          <w:szCs w:val="22"/>
          <w:lang w:eastAsia="en-US" w:bidi="ar-SA"/>
        </w:rPr>
      </w:pPr>
      <w:r w:rsidRPr="00B36ABF">
        <w:rPr>
          <w:szCs w:val="22"/>
        </w:rPr>
        <w:t xml:space="preserve">Khi các điều kiện nêu tại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_Ref336589928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 xml:space="preserve">đã được thỏa mãn </w:t>
      </w:r>
      <w:r w:rsidR="00A32B9A" w:rsidRPr="00B36ABF">
        <w:rPr>
          <w:szCs w:val="22"/>
        </w:rPr>
        <w:t>(</w:t>
      </w:r>
      <w:r w:rsidRPr="00B36ABF">
        <w:rPr>
          <w:szCs w:val="22"/>
        </w:rPr>
        <w:t xml:space="preserve">như đã được Đại Lý Liên Tín Dụng thông báo cho </w:t>
      </w:r>
      <w:r w:rsidR="009A3242" w:rsidRPr="00B36ABF">
        <w:rPr>
          <w:szCs w:val="22"/>
        </w:rPr>
        <w:t>Bên Vay</w:t>
      </w:r>
      <w:r w:rsidR="00A32B9A" w:rsidRPr="00B36ABF">
        <w:rPr>
          <w:szCs w:val="22"/>
        </w:rPr>
        <w:t xml:space="preserve"> </w:t>
      </w:r>
      <w:r w:rsidR="00952B10" w:rsidRPr="00B36ABF">
        <w:rPr>
          <w:szCs w:val="22"/>
        </w:rPr>
        <w:t>và</w:t>
      </w:r>
      <w:r w:rsidR="00A32B9A" w:rsidRPr="00B36ABF">
        <w:rPr>
          <w:szCs w:val="22"/>
        </w:rPr>
        <w:t xml:space="preserve"> </w:t>
      </w:r>
      <w:r w:rsidR="006503FF" w:rsidRPr="00B36ABF">
        <w:rPr>
          <w:szCs w:val="22"/>
        </w:rPr>
        <w:t>Bên Cho Vay</w:t>
      </w:r>
      <w:r w:rsidR="00A32B9A" w:rsidRPr="00B36ABF">
        <w:rPr>
          <w:szCs w:val="22"/>
        </w:rPr>
        <w:t xml:space="preserve"> </w:t>
      </w:r>
      <w:r w:rsidRPr="00B36ABF">
        <w:rPr>
          <w:szCs w:val="22"/>
        </w:rPr>
        <w:t>liên quan</w:t>
      </w:r>
      <w:r w:rsidR="00A32B9A" w:rsidRPr="00B36ABF">
        <w:rPr>
          <w:szCs w:val="22"/>
        </w:rPr>
        <w:t>),</w:t>
      </w:r>
      <w:r w:rsidR="00FF466B" w:rsidRPr="00B36ABF">
        <w:rPr>
          <w:szCs w:val="22"/>
        </w:rPr>
        <w:t xml:space="preserve"> </w:t>
      </w:r>
      <w:r w:rsidRPr="00B36ABF">
        <w:rPr>
          <w:szCs w:val="22"/>
        </w:rPr>
        <w:t xml:space="preserve">(các) </w:t>
      </w:r>
      <w:r w:rsidR="00C96EF0" w:rsidRPr="00B36ABF">
        <w:rPr>
          <w:szCs w:val="22"/>
        </w:rPr>
        <w:t>Hạn</w:t>
      </w:r>
      <w:r w:rsidR="00C96EF0" w:rsidRPr="00B36ABF">
        <w:rPr>
          <w:szCs w:val="22"/>
          <w:lang w:val="vi-VN"/>
        </w:rPr>
        <w:t xml:space="preserve"> Mức </w:t>
      </w:r>
      <w:r w:rsidR="00726265" w:rsidRPr="00B36ABF">
        <w:rPr>
          <w:szCs w:val="22"/>
        </w:rPr>
        <w:t xml:space="preserve">Cam Kết </w:t>
      </w:r>
      <w:r w:rsidR="00704FCE" w:rsidRPr="00B36ABF">
        <w:rPr>
          <w:szCs w:val="22"/>
        </w:rPr>
        <w:t>của</w:t>
      </w:r>
      <w:r w:rsidR="00A32B9A" w:rsidRPr="00B36ABF">
        <w:rPr>
          <w:szCs w:val="22"/>
        </w:rPr>
        <w:t xml:space="preserve"> </w:t>
      </w:r>
      <w:r w:rsidR="006503FF" w:rsidRPr="00B36ABF">
        <w:rPr>
          <w:szCs w:val="22"/>
        </w:rPr>
        <w:t>Bên Cho Vay</w:t>
      </w:r>
      <w:r w:rsidR="00A32B9A" w:rsidRPr="00B36ABF">
        <w:rPr>
          <w:szCs w:val="22"/>
        </w:rPr>
        <w:t xml:space="preserve"> </w:t>
      </w:r>
      <w:r w:rsidRPr="00B36ABF">
        <w:rPr>
          <w:szCs w:val="22"/>
        </w:rPr>
        <w:t>liên quan sẽ ngay lập tức giảm xuống bằng không</w:t>
      </w:r>
      <w:r w:rsidR="00A32B9A" w:rsidRPr="00B36ABF">
        <w:rPr>
          <w:szCs w:val="22"/>
        </w:rPr>
        <w:t>.</w:t>
      </w:r>
    </w:p>
    <w:p w14:paraId="464FF7AA" w14:textId="37AE2F0E" w:rsidR="00BB5133" w:rsidRPr="00B36ABF" w:rsidRDefault="002C22EB" w:rsidP="005A16A4">
      <w:pPr>
        <w:pStyle w:val="General2L3"/>
        <w:widowControl w:val="0"/>
        <w:rPr>
          <w:szCs w:val="22"/>
          <w:lang w:eastAsia="en-US" w:bidi="ar-SA"/>
        </w:rPr>
      </w:pPr>
      <w:r w:rsidRPr="00B36ABF">
        <w:rPr>
          <w:szCs w:val="22"/>
        </w:rPr>
        <w:t xml:space="preserve">Vào ngày cuối cùng </w:t>
      </w:r>
      <w:r w:rsidR="00704FCE" w:rsidRPr="00B36ABF">
        <w:rPr>
          <w:szCs w:val="22"/>
        </w:rPr>
        <w:t>của</w:t>
      </w:r>
      <w:r w:rsidR="00FF466B" w:rsidRPr="00B36ABF">
        <w:rPr>
          <w:szCs w:val="22"/>
        </w:rPr>
        <w:t xml:space="preserve"> </w:t>
      </w:r>
      <w:r w:rsidR="00EC2381" w:rsidRPr="00B36ABF">
        <w:rPr>
          <w:szCs w:val="22"/>
        </w:rPr>
        <w:t>Kỳ Tính Lãi</w:t>
      </w:r>
      <w:r w:rsidR="00A32B9A" w:rsidRPr="00B36ABF">
        <w:rPr>
          <w:szCs w:val="22"/>
        </w:rPr>
        <w:t xml:space="preserve"> </w:t>
      </w:r>
      <w:r w:rsidRPr="00B36ABF">
        <w:rPr>
          <w:szCs w:val="22"/>
        </w:rPr>
        <w:t xml:space="preserve">kết thúc sau </w:t>
      </w:r>
      <w:r w:rsidR="00BE7AF0" w:rsidRPr="00B36ABF">
        <w:rPr>
          <w:szCs w:val="22"/>
        </w:rPr>
        <w:t>khi</w:t>
      </w:r>
      <w:r w:rsidR="00FF466B" w:rsidRPr="00B36ABF">
        <w:rPr>
          <w:szCs w:val="22"/>
        </w:rPr>
        <w:t xml:space="preserve"> </w:t>
      </w:r>
      <w:r w:rsidR="00BF1534" w:rsidRPr="00B36ABF">
        <w:rPr>
          <w:szCs w:val="22"/>
        </w:rPr>
        <w:t>Đại Lý Liên Tín Dụng</w:t>
      </w:r>
      <w:r w:rsidR="00A32B9A" w:rsidRPr="00B36ABF">
        <w:rPr>
          <w:szCs w:val="22"/>
        </w:rPr>
        <w:t xml:space="preserve"> </w:t>
      </w:r>
      <w:r w:rsidRPr="00B36ABF">
        <w:rPr>
          <w:szCs w:val="22"/>
        </w:rPr>
        <w:t xml:space="preserve">đã nhận được thông báo </w:t>
      </w:r>
      <w:r w:rsidR="00885C8C"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_Ref336589928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r w:rsidR="00FF466B" w:rsidRPr="00B36ABF">
        <w:rPr>
          <w:szCs w:val="22"/>
        </w:rPr>
        <w:t xml:space="preserve"> </w:t>
      </w:r>
      <w:r w:rsidR="009A3242" w:rsidRPr="00B36ABF">
        <w:rPr>
          <w:szCs w:val="22"/>
        </w:rPr>
        <w:t>Bên Vay</w:t>
      </w:r>
      <w:r w:rsidR="00A32B9A" w:rsidRPr="00B36ABF">
        <w:rPr>
          <w:szCs w:val="22"/>
        </w:rPr>
        <w:t xml:space="preserve"> </w:t>
      </w:r>
      <w:r w:rsidRPr="00B36ABF">
        <w:rPr>
          <w:szCs w:val="22"/>
        </w:rPr>
        <w:t xml:space="preserve">sẽ hoàn trả phần cho vay của Bên Cho Vay trong </w:t>
      </w:r>
      <w:r w:rsidR="008B04F5" w:rsidRPr="00B36ABF">
        <w:rPr>
          <w:szCs w:val="22"/>
        </w:rPr>
        <w:t>Khoản Vay</w:t>
      </w:r>
      <w:r w:rsidR="00A32B9A" w:rsidRPr="00B36ABF">
        <w:rPr>
          <w:szCs w:val="22"/>
        </w:rPr>
        <w:t xml:space="preserve"> </w:t>
      </w:r>
      <w:r w:rsidR="00DB68E2" w:rsidRPr="00B36ABF">
        <w:rPr>
          <w:szCs w:val="22"/>
        </w:rPr>
        <w:t>đó</w:t>
      </w:r>
      <w:r w:rsidR="00DB68E2" w:rsidRPr="00B36ABF">
        <w:rPr>
          <w:szCs w:val="22"/>
          <w:lang w:val="vi-VN"/>
        </w:rPr>
        <w:t xml:space="preserve"> </w:t>
      </w:r>
      <w:r w:rsidRPr="00B36ABF">
        <w:rPr>
          <w:szCs w:val="22"/>
        </w:rPr>
        <w:t xml:space="preserve">cùng với toàn bộ tiền lãi </w:t>
      </w:r>
      <w:r w:rsidR="00952B10" w:rsidRPr="00B36ABF">
        <w:rPr>
          <w:szCs w:val="22"/>
        </w:rPr>
        <w:t>và</w:t>
      </w:r>
      <w:r w:rsidR="00A32B9A" w:rsidRPr="00B36ABF">
        <w:rPr>
          <w:szCs w:val="22"/>
        </w:rPr>
        <w:t xml:space="preserve"> </w:t>
      </w:r>
      <w:r w:rsidRPr="00B36ABF">
        <w:rPr>
          <w:szCs w:val="22"/>
        </w:rPr>
        <w:t xml:space="preserve">các khoản tiền khác phát sinh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phần Cam Kết tương ứng của Bên Cho Vay đó sẽ ngay lập tức bị hủy bỏ tương ứng với phần tiền cho vay đã được hoàn trả</w:t>
      </w:r>
      <w:r w:rsidR="00A32B9A" w:rsidRPr="00B36ABF">
        <w:rPr>
          <w:szCs w:val="22"/>
        </w:rPr>
        <w:t>.</w:t>
      </w:r>
    </w:p>
    <w:p w14:paraId="04DD169E" w14:textId="19D04E91" w:rsidR="00BB5133" w:rsidRPr="00B36ABF" w:rsidRDefault="007A00B3" w:rsidP="005A16A4">
      <w:pPr>
        <w:pStyle w:val="General2L2"/>
        <w:widowControl w:val="0"/>
        <w:rPr>
          <w:szCs w:val="22"/>
        </w:rPr>
      </w:pPr>
      <w:bookmarkStart w:id="261" w:name="_Ref51688366"/>
      <w:bookmarkStart w:id="262" w:name="_Ref51752110"/>
      <w:r w:rsidRPr="00B36ABF">
        <w:rPr>
          <w:szCs w:val="22"/>
        </w:rPr>
        <w:t xml:space="preserve">Quyền </w:t>
      </w:r>
      <w:r w:rsidR="0049626E" w:rsidRPr="00B36ABF">
        <w:rPr>
          <w:szCs w:val="22"/>
        </w:rPr>
        <w:t>hủy bỏ</w:t>
      </w:r>
      <w:r w:rsidR="00A32B9A" w:rsidRPr="00B36ABF">
        <w:rPr>
          <w:szCs w:val="22"/>
        </w:rPr>
        <w:t xml:space="preserve"> </w:t>
      </w:r>
      <w:r w:rsidR="00A548AE" w:rsidRPr="00B36ABF">
        <w:rPr>
          <w:szCs w:val="22"/>
        </w:rPr>
        <w:t>liên quan đến</w:t>
      </w:r>
      <w:r w:rsidR="00A32B9A" w:rsidRPr="00B36ABF">
        <w:rPr>
          <w:szCs w:val="22"/>
        </w:rPr>
        <w:t xml:space="preserve"> </w:t>
      </w:r>
      <w:r w:rsidRPr="00B36ABF">
        <w:rPr>
          <w:szCs w:val="22"/>
        </w:rPr>
        <w:t xml:space="preserve">một </w:t>
      </w:r>
      <w:r w:rsidR="006503FF" w:rsidRPr="00B36ABF">
        <w:rPr>
          <w:szCs w:val="22"/>
        </w:rPr>
        <w:t>Bên Cho Vay Vi Phạm</w:t>
      </w:r>
      <w:bookmarkEnd w:id="261"/>
      <w:bookmarkEnd w:id="262"/>
    </w:p>
    <w:p w14:paraId="30B9676B" w14:textId="677302E4" w:rsidR="00BB5133" w:rsidRPr="00B36ABF" w:rsidRDefault="003C7391" w:rsidP="005A16A4">
      <w:pPr>
        <w:pStyle w:val="General2L3"/>
        <w:widowControl w:val="0"/>
        <w:rPr>
          <w:szCs w:val="22"/>
          <w:lang w:eastAsia="en-US"/>
        </w:rPr>
      </w:pPr>
      <w:bookmarkStart w:id="263" w:name="_Ref337808648"/>
      <w:bookmarkStart w:id="264" w:name="_Ref390677418"/>
      <w:bookmarkStart w:id="265" w:name="_Ref18377352"/>
      <w:r w:rsidRPr="00B36ABF">
        <w:rPr>
          <w:szCs w:val="22"/>
          <w:lang w:eastAsia="en-US"/>
        </w:rPr>
        <w:t>Nếu</w:t>
      </w:r>
      <w:r w:rsidR="00A32B9A" w:rsidRPr="00B36ABF">
        <w:rPr>
          <w:szCs w:val="22"/>
          <w:lang w:eastAsia="en-US"/>
        </w:rPr>
        <w:t xml:space="preserve"> </w:t>
      </w:r>
      <w:r w:rsidR="00D61A03" w:rsidRPr="00B36ABF">
        <w:rPr>
          <w:szCs w:val="22"/>
          <w:lang w:eastAsia="en-US"/>
        </w:rPr>
        <w:t xml:space="preserve">một </w:t>
      </w:r>
      <w:r w:rsidR="006503FF" w:rsidRPr="00B36ABF">
        <w:rPr>
          <w:szCs w:val="22"/>
          <w:lang w:eastAsia="en-US"/>
        </w:rPr>
        <w:t>Bên Cho Vay</w:t>
      </w:r>
      <w:r w:rsidR="00A32B9A" w:rsidRPr="00B36ABF">
        <w:rPr>
          <w:szCs w:val="22"/>
          <w:lang w:eastAsia="en-US"/>
        </w:rPr>
        <w:t xml:space="preserve"> </w:t>
      </w:r>
      <w:r w:rsidR="00D61A03" w:rsidRPr="00B36ABF">
        <w:rPr>
          <w:szCs w:val="22"/>
          <w:lang w:eastAsia="en-US"/>
        </w:rPr>
        <w:t xml:space="preserve">trở thành </w:t>
      </w:r>
      <w:r w:rsidR="006503FF" w:rsidRPr="00B36ABF">
        <w:rPr>
          <w:szCs w:val="22"/>
          <w:lang w:eastAsia="en-US"/>
        </w:rPr>
        <w:t>Bên Cho Vay Vi Phạm</w:t>
      </w:r>
      <w:r w:rsidR="00A32B9A" w:rsidRPr="00B36ABF">
        <w:rPr>
          <w:szCs w:val="22"/>
          <w:lang w:eastAsia="en-US"/>
        </w:rPr>
        <w:t>,</w:t>
      </w:r>
      <w:r w:rsidR="00FF466B" w:rsidRPr="00B36ABF">
        <w:rPr>
          <w:szCs w:val="22"/>
          <w:lang w:eastAsia="en-US"/>
        </w:rPr>
        <w:t xml:space="preserve"> </w:t>
      </w:r>
      <w:r w:rsidR="00D61A03" w:rsidRPr="00B36ABF">
        <w:rPr>
          <w:szCs w:val="22"/>
          <w:lang w:eastAsia="en-US"/>
        </w:rPr>
        <w:t xml:space="preserve">thì vào </w:t>
      </w:r>
      <w:r w:rsidR="0014443B" w:rsidRPr="00B36ABF">
        <w:rPr>
          <w:szCs w:val="22"/>
          <w:lang w:eastAsia="en-US"/>
        </w:rPr>
        <w:t>bất kỳ</w:t>
      </w:r>
      <w:r w:rsidR="00A32B9A" w:rsidRPr="00B36ABF">
        <w:rPr>
          <w:szCs w:val="22"/>
          <w:lang w:eastAsia="en-US"/>
        </w:rPr>
        <w:t xml:space="preserve"> </w:t>
      </w:r>
      <w:r w:rsidR="00D61A03" w:rsidRPr="00B36ABF">
        <w:rPr>
          <w:szCs w:val="22"/>
          <w:lang w:eastAsia="en-US"/>
        </w:rPr>
        <w:t xml:space="preserve">thời điểm nào trong khi </w:t>
      </w:r>
      <w:r w:rsidR="006503FF" w:rsidRPr="00B36ABF">
        <w:rPr>
          <w:szCs w:val="22"/>
          <w:lang w:eastAsia="en-US"/>
        </w:rPr>
        <w:t>Bên Cho Vay</w:t>
      </w:r>
      <w:r w:rsidR="00A32B9A" w:rsidRPr="00B36ABF">
        <w:rPr>
          <w:szCs w:val="22"/>
          <w:lang w:eastAsia="en-US"/>
        </w:rPr>
        <w:t xml:space="preserve"> </w:t>
      </w:r>
      <w:r w:rsidR="00D61A03" w:rsidRPr="00B36ABF">
        <w:rPr>
          <w:szCs w:val="22"/>
          <w:lang w:eastAsia="en-US"/>
        </w:rPr>
        <w:t xml:space="preserve">vẫn còn là một </w:t>
      </w:r>
      <w:r w:rsidR="006503FF" w:rsidRPr="00B36ABF">
        <w:rPr>
          <w:szCs w:val="22"/>
          <w:lang w:eastAsia="en-US"/>
        </w:rPr>
        <w:t>Bên Cho Vay Vi Phạm</w:t>
      </w:r>
      <w:r w:rsidR="00A32B9A" w:rsidRPr="00B36ABF">
        <w:rPr>
          <w:szCs w:val="22"/>
          <w:lang w:eastAsia="en-US"/>
        </w:rPr>
        <w:t xml:space="preserve">, </w:t>
      </w:r>
      <w:r w:rsidR="00D61A03" w:rsidRPr="00B36ABF">
        <w:rPr>
          <w:szCs w:val="22"/>
          <w:lang w:eastAsia="en-US"/>
        </w:rPr>
        <w:t xml:space="preserve">Bên Vay có thể gửi cho </w:t>
      </w:r>
      <w:r w:rsidR="00BF1534" w:rsidRPr="00B36ABF">
        <w:rPr>
          <w:szCs w:val="22"/>
          <w:lang w:eastAsia="en-US"/>
        </w:rPr>
        <w:t>Đại Lý Liên Tín Dụng</w:t>
      </w:r>
      <w:r w:rsidR="00A32B9A" w:rsidRPr="00B36ABF">
        <w:rPr>
          <w:szCs w:val="22"/>
          <w:lang w:eastAsia="en-US"/>
        </w:rPr>
        <w:t xml:space="preserve"> </w:t>
      </w:r>
      <w:r w:rsidR="00D61A03" w:rsidRPr="00B36ABF">
        <w:rPr>
          <w:szCs w:val="22"/>
          <w:lang w:eastAsia="en-US"/>
        </w:rPr>
        <w:t xml:space="preserve">thông báo trước </w:t>
      </w:r>
      <w:r w:rsidR="00A32B9A" w:rsidRPr="00B36ABF">
        <w:rPr>
          <w:szCs w:val="22"/>
          <w:lang w:eastAsia="en-US"/>
        </w:rPr>
        <w:t xml:space="preserve">[•] </w:t>
      </w:r>
      <w:r w:rsidR="000B4848" w:rsidRPr="00B36ABF">
        <w:rPr>
          <w:szCs w:val="22"/>
          <w:lang w:eastAsia="en-US"/>
        </w:rPr>
        <w:t>Ngày Làm Việc</w:t>
      </w:r>
      <w:r w:rsidR="00D61A03" w:rsidRPr="00B36ABF">
        <w:rPr>
          <w:szCs w:val="22"/>
          <w:lang w:eastAsia="en-US"/>
        </w:rPr>
        <w:t xml:space="preserve"> về việc </w:t>
      </w:r>
      <w:r w:rsidR="0049626E" w:rsidRPr="00B36ABF">
        <w:rPr>
          <w:szCs w:val="22"/>
          <w:lang w:eastAsia="en-US"/>
        </w:rPr>
        <w:t>hủy bỏ</w:t>
      </w:r>
      <w:r w:rsidR="00A32B9A" w:rsidRPr="00B36ABF">
        <w:rPr>
          <w:szCs w:val="22"/>
          <w:lang w:eastAsia="en-US"/>
        </w:rPr>
        <w:t xml:space="preserve"> </w:t>
      </w:r>
      <w:r w:rsidR="008B04F5" w:rsidRPr="00B36ABF">
        <w:rPr>
          <w:szCs w:val="22"/>
          <w:lang w:eastAsia="en-US"/>
        </w:rPr>
        <w:t>mỗi</w:t>
      </w:r>
      <w:r w:rsidR="00A32B9A" w:rsidRPr="00B36ABF">
        <w:rPr>
          <w:szCs w:val="22"/>
          <w:lang w:eastAsia="en-US"/>
        </w:rPr>
        <w:t xml:space="preserve"> </w:t>
      </w:r>
      <w:r w:rsidR="00B42F8C" w:rsidRPr="00B36ABF">
        <w:rPr>
          <w:szCs w:val="22"/>
          <w:lang w:eastAsia="en-US"/>
        </w:rPr>
        <w:t>Hạn</w:t>
      </w:r>
      <w:r w:rsidR="00B42F8C" w:rsidRPr="00B36ABF">
        <w:rPr>
          <w:szCs w:val="22"/>
          <w:lang w:val="vi-VN" w:eastAsia="en-US"/>
        </w:rPr>
        <w:t xml:space="preserve"> Mức </w:t>
      </w:r>
      <w:r w:rsidR="00726265" w:rsidRPr="00B36ABF">
        <w:rPr>
          <w:szCs w:val="22"/>
          <w:lang w:eastAsia="en-US"/>
        </w:rPr>
        <w:t xml:space="preserve">Cam Kết </w:t>
      </w:r>
      <w:r w:rsidR="00704FCE" w:rsidRPr="00B36ABF">
        <w:rPr>
          <w:szCs w:val="22"/>
          <w:lang w:eastAsia="en-US"/>
        </w:rPr>
        <w:t>của</w:t>
      </w:r>
      <w:r w:rsidR="00A32B9A" w:rsidRPr="00B36ABF">
        <w:rPr>
          <w:szCs w:val="22"/>
          <w:lang w:eastAsia="en-US"/>
        </w:rPr>
        <w:t xml:space="preserve"> </w:t>
      </w:r>
      <w:r w:rsidR="006503FF" w:rsidRPr="00B36ABF">
        <w:rPr>
          <w:szCs w:val="22"/>
          <w:lang w:eastAsia="en-US"/>
        </w:rPr>
        <w:t>Bên Cho Vay</w:t>
      </w:r>
      <w:r w:rsidR="00A32B9A" w:rsidRPr="00B36ABF">
        <w:rPr>
          <w:szCs w:val="22"/>
          <w:lang w:eastAsia="en-US"/>
        </w:rPr>
        <w:t xml:space="preserve"> </w:t>
      </w:r>
      <w:r w:rsidR="00D61A03" w:rsidRPr="00B36ABF">
        <w:rPr>
          <w:szCs w:val="22"/>
          <w:lang w:eastAsia="en-US"/>
        </w:rPr>
        <w:t xml:space="preserve">đó, với điều kiện là, </w:t>
      </w:r>
      <w:r w:rsidR="00D134BE" w:rsidRPr="00B36ABF">
        <w:rPr>
          <w:szCs w:val="22"/>
        </w:rPr>
        <w:t>trong mỗi trường hợp</w:t>
      </w:r>
      <w:r w:rsidR="00D61A03" w:rsidRPr="00B36ABF">
        <w:rPr>
          <w:szCs w:val="22"/>
        </w:rPr>
        <w:t>, Bên Vay đã chứng minh đáp ứng yêu cầu hợp lý của Đại Lý Liên Tín Dụng rằng ngay sau khi hủy bỏ như vậy</w:t>
      </w:r>
      <w:r w:rsidR="00A32B9A" w:rsidRPr="00B36ABF">
        <w:rPr>
          <w:szCs w:val="22"/>
          <w:lang w:eastAsia="en-US"/>
        </w:rPr>
        <w:t>:</w:t>
      </w:r>
    </w:p>
    <w:p w14:paraId="53C13A4E" w14:textId="7CFAB862" w:rsidR="00BB5133" w:rsidRPr="00B36ABF" w:rsidRDefault="00D70A64" w:rsidP="005A16A4">
      <w:pPr>
        <w:pStyle w:val="General2L4"/>
        <w:widowControl w:val="0"/>
      </w:pPr>
      <w:r w:rsidRPr="00B36ABF">
        <w:t>sẽ không có Khoản Cấp Vốn Còn Thiếu</w:t>
      </w:r>
      <w:r w:rsidR="00A32B9A" w:rsidRPr="00B36ABF">
        <w:t>;</w:t>
      </w:r>
    </w:p>
    <w:p w14:paraId="36E69249" w14:textId="4F4B1E48" w:rsidR="00BB5133" w:rsidRPr="00B36ABF" w:rsidRDefault="003311A2" w:rsidP="005A16A4">
      <w:pPr>
        <w:pStyle w:val="General2L4"/>
        <w:widowControl w:val="0"/>
      </w:pPr>
      <w:r w:rsidRPr="00B36ABF">
        <w:t>Ngày Hoàn Tất Dự Án</w:t>
      </w:r>
      <w:r w:rsidR="00A32B9A" w:rsidRPr="00B36ABF">
        <w:t xml:space="preserve"> </w:t>
      </w:r>
      <w:r w:rsidR="00D70A64" w:rsidRPr="00B36ABF">
        <w:t xml:space="preserve">sẽ xảy ra vào hoặc trước </w:t>
      </w:r>
      <w:r w:rsidR="00A32B9A" w:rsidRPr="00B36ABF">
        <w:t>[</w:t>
      </w:r>
      <w:r w:rsidR="00121753" w:rsidRPr="00B36ABF">
        <w:t>Ngày Hoàn Tất Dự Án Dự Kiến</w:t>
      </w:r>
      <w:r w:rsidR="00A32B9A" w:rsidRPr="00B36ABF">
        <w:t xml:space="preserve">]; </w:t>
      </w:r>
      <w:r w:rsidR="00952B10" w:rsidRPr="00B36ABF">
        <w:t>và</w:t>
      </w:r>
    </w:p>
    <w:p w14:paraId="4686CD17" w14:textId="2B81D918" w:rsidR="00BB5133" w:rsidRPr="00B36ABF" w:rsidRDefault="00CB5405" w:rsidP="005A16A4">
      <w:pPr>
        <w:pStyle w:val="General2L4"/>
        <w:widowControl w:val="0"/>
        <w:rPr>
          <w:lang w:eastAsia="en-US"/>
        </w:rPr>
      </w:pPr>
      <w:r w:rsidRPr="00B36ABF">
        <w:t>không có Vi Phạm nào đang tiếp diễn hoặc sẽ phát sinh do kết quả của việc hủy bỏ đó</w:t>
      </w:r>
      <w:r w:rsidR="00A32B9A" w:rsidRPr="00B36ABF">
        <w:rPr>
          <w:lang w:eastAsia="en-US"/>
        </w:rPr>
        <w:t>.</w:t>
      </w:r>
      <w:bookmarkEnd w:id="263"/>
      <w:bookmarkEnd w:id="264"/>
    </w:p>
    <w:p w14:paraId="3C76CBA4" w14:textId="6B56FA97" w:rsidR="00BB5133" w:rsidRPr="00B36ABF" w:rsidRDefault="00893D5A" w:rsidP="005A16A4">
      <w:pPr>
        <w:pStyle w:val="General2L3"/>
        <w:widowControl w:val="0"/>
        <w:rPr>
          <w:szCs w:val="22"/>
          <w:lang w:eastAsia="en-US"/>
        </w:rPr>
      </w:pPr>
      <w:r w:rsidRPr="00B36ABF">
        <w:rPr>
          <w:szCs w:val="22"/>
          <w:lang w:eastAsia="en-US"/>
        </w:rPr>
        <w:t xml:space="preserve">Khi thông báo nêu tại </w:t>
      </w:r>
      <w:r w:rsidR="00704FCE" w:rsidRPr="00B36ABF">
        <w:rPr>
          <w:szCs w:val="22"/>
          <w:lang w:eastAsia="en-US"/>
        </w:rPr>
        <w:t>đoạn</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_Ref390677418 \n \h  \* MERGEFORMAT </w:instrText>
      </w:r>
      <w:r w:rsidR="00A32B9A" w:rsidRPr="00B36ABF">
        <w:rPr>
          <w:szCs w:val="22"/>
        </w:rPr>
      </w:r>
      <w:r w:rsidR="00A32B9A" w:rsidRPr="00B36ABF">
        <w:rPr>
          <w:szCs w:val="22"/>
        </w:rPr>
        <w:fldChar w:fldCharType="separate"/>
      </w:r>
      <w:r w:rsidR="00CC7F22" w:rsidRPr="00B36ABF">
        <w:rPr>
          <w:szCs w:val="22"/>
          <w:lang w:eastAsia="en-US"/>
        </w:rPr>
        <w:t>(a)</w:t>
      </w:r>
      <w:r w:rsidR="00A32B9A" w:rsidRPr="00B36ABF">
        <w:rPr>
          <w:szCs w:val="22"/>
        </w:rPr>
        <w:fldChar w:fldCharType="end"/>
      </w:r>
      <w:r w:rsidR="00A32B9A" w:rsidRPr="00B36ABF">
        <w:rPr>
          <w:szCs w:val="22"/>
          <w:lang w:eastAsia="en-US"/>
        </w:rPr>
        <w:t xml:space="preserve"> </w:t>
      </w:r>
      <w:r w:rsidR="0052574D" w:rsidRPr="00B36ABF">
        <w:rPr>
          <w:szCs w:val="22"/>
          <w:lang w:eastAsia="en-US"/>
        </w:rPr>
        <w:t>ở trên</w:t>
      </w:r>
      <w:r w:rsidR="00A32B9A" w:rsidRPr="00B36ABF">
        <w:rPr>
          <w:szCs w:val="22"/>
          <w:lang w:eastAsia="en-US"/>
        </w:rPr>
        <w:t xml:space="preserve"> </w:t>
      </w:r>
      <w:r w:rsidRPr="00B36ABF">
        <w:rPr>
          <w:szCs w:val="22"/>
          <w:lang w:eastAsia="en-US"/>
        </w:rPr>
        <w:t>có hiệu lực</w:t>
      </w:r>
      <w:r w:rsidR="00A32B9A" w:rsidRPr="00B36ABF">
        <w:rPr>
          <w:szCs w:val="22"/>
          <w:lang w:eastAsia="en-US"/>
        </w:rPr>
        <w:t xml:space="preserve">, </w:t>
      </w:r>
      <w:r w:rsidR="008B04F5" w:rsidRPr="00B36ABF">
        <w:rPr>
          <w:szCs w:val="22"/>
          <w:lang w:eastAsia="en-US"/>
        </w:rPr>
        <w:t>mỗi</w:t>
      </w:r>
      <w:r w:rsidR="00A32B9A" w:rsidRPr="00B36ABF">
        <w:rPr>
          <w:szCs w:val="22"/>
          <w:lang w:eastAsia="en-US"/>
        </w:rPr>
        <w:t xml:space="preserve"> </w:t>
      </w:r>
      <w:r w:rsidR="00B42F8C" w:rsidRPr="00B36ABF">
        <w:rPr>
          <w:szCs w:val="22"/>
          <w:lang w:eastAsia="en-US"/>
        </w:rPr>
        <w:t>Hạn</w:t>
      </w:r>
      <w:r w:rsidR="00B42F8C" w:rsidRPr="00B36ABF">
        <w:rPr>
          <w:szCs w:val="22"/>
          <w:lang w:val="vi-VN" w:eastAsia="en-US"/>
        </w:rPr>
        <w:t xml:space="preserve"> Mức </w:t>
      </w:r>
      <w:r w:rsidR="00726265" w:rsidRPr="00B36ABF">
        <w:rPr>
          <w:szCs w:val="22"/>
          <w:lang w:eastAsia="en-US"/>
        </w:rPr>
        <w:t xml:space="preserve">Cam Kết </w:t>
      </w:r>
      <w:r w:rsidR="00704FCE" w:rsidRPr="00B36ABF">
        <w:rPr>
          <w:szCs w:val="22"/>
          <w:lang w:eastAsia="en-US"/>
        </w:rPr>
        <w:t>của</w:t>
      </w:r>
      <w:r w:rsidR="00FF466B" w:rsidRPr="00B36ABF">
        <w:rPr>
          <w:szCs w:val="22"/>
          <w:lang w:eastAsia="en-US"/>
        </w:rPr>
        <w:t xml:space="preserve"> </w:t>
      </w:r>
      <w:r w:rsidR="006503FF" w:rsidRPr="00B36ABF">
        <w:rPr>
          <w:szCs w:val="22"/>
          <w:lang w:eastAsia="en-US"/>
        </w:rPr>
        <w:t>Bên Cho Vay Vi Phạm</w:t>
      </w:r>
      <w:r w:rsidRPr="00B36ABF">
        <w:rPr>
          <w:szCs w:val="22"/>
          <w:lang w:eastAsia="en-US"/>
        </w:rPr>
        <w:t xml:space="preserve"> </w:t>
      </w:r>
      <w:r w:rsidRPr="00B36ABF">
        <w:rPr>
          <w:szCs w:val="22"/>
        </w:rPr>
        <w:t>sẽ ngay lập tức giảm xuống bằng không</w:t>
      </w:r>
      <w:r w:rsidR="00A32B9A" w:rsidRPr="00B36ABF">
        <w:rPr>
          <w:szCs w:val="22"/>
          <w:lang w:eastAsia="en-US"/>
        </w:rPr>
        <w:t>.</w:t>
      </w:r>
    </w:p>
    <w:p w14:paraId="346F15B7" w14:textId="7C143935" w:rsidR="00BB5133" w:rsidRPr="00B36ABF" w:rsidRDefault="00893D5A" w:rsidP="005A16A4">
      <w:pPr>
        <w:pStyle w:val="General2L3"/>
        <w:widowControl w:val="0"/>
        <w:rPr>
          <w:szCs w:val="22"/>
          <w:lang w:eastAsia="en-US"/>
        </w:rPr>
      </w:pPr>
      <w:r w:rsidRPr="00B36ABF">
        <w:rPr>
          <w:szCs w:val="22"/>
          <w:lang w:eastAsia="en-US"/>
        </w:rPr>
        <w:t xml:space="preserve">Trong thời gian sớm nhất có thể sau khi nhận được thông báo nêu tại </w:t>
      </w:r>
      <w:r w:rsidR="00704FCE" w:rsidRPr="00B36ABF">
        <w:rPr>
          <w:szCs w:val="22"/>
          <w:lang w:eastAsia="en-US"/>
        </w:rPr>
        <w:t>đoạn</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_Ref390677418 \n \h  \* MERGEFORMAT </w:instrText>
      </w:r>
      <w:r w:rsidR="00A32B9A" w:rsidRPr="00B36ABF">
        <w:rPr>
          <w:szCs w:val="22"/>
        </w:rPr>
      </w:r>
      <w:r w:rsidR="00A32B9A" w:rsidRPr="00B36ABF">
        <w:rPr>
          <w:szCs w:val="22"/>
        </w:rPr>
        <w:fldChar w:fldCharType="separate"/>
      </w:r>
      <w:r w:rsidR="00CC7F22" w:rsidRPr="00B36ABF">
        <w:rPr>
          <w:szCs w:val="22"/>
          <w:lang w:eastAsia="en-US"/>
        </w:rPr>
        <w:t>(a)</w:t>
      </w:r>
      <w:r w:rsidR="00A32B9A" w:rsidRPr="00B36ABF">
        <w:rPr>
          <w:szCs w:val="22"/>
        </w:rPr>
        <w:fldChar w:fldCharType="end"/>
      </w:r>
      <w:r w:rsidR="00A32B9A" w:rsidRPr="00B36ABF">
        <w:rPr>
          <w:szCs w:val="22"/>
          <w:lang w:eastAsia="en-US"/>
        </w:rPr>
        <w:t xml:space="preserve"> </w:t>
      </w:r>
      <w:r w:rsidR="0052574D" w:rsidRPr="00B36ABF">
        <w:rPr>
          <w:szCs w:val="22"/>
          <w:lang w:eastAsia="en-US"/>
        </w:rPr>
        <w:t>ở trên</w:t>
      </w:r>
      <w:r w:rsidR="00A32B9A" w:rsidRPr="00B36ABF">
        <w:rPr>
          <w:szCs w:val="22"/>
          <w:lang w:eastAsia="en-US"/>
        </w:rPr>
        <w:t xml:space="preserve">, </w:t>
      </w:r>
      <w:r w:rsidRPr="00B36ABF">
        <w:rPr>
          <w:szCs w:val="22"/>
          <w:lang w:eastAsia="en-US"/>
        </w:rPr>
        <w:t xml:space="preserve">Đại Lý Liên Tín Dụng sẽ thông báo cho tất cả </w:t>
      </w:r>
      <w:r w:rsidR="006D00C3" w:rsidRPr="00B36ABF">
        <w:rPr>
          <w:szCs w:val="22"/>
          <w:lang w:eastAsia="en-US"/>
        </w:rPr>
        <w:t>Các Bên Cho Vay</w:t>
      </w:r>
      <w:r w:rsidR="00A32B9A" w:rsidRPr="00B36ABF">
        <w:rPr>
          <w:szCs w:val="22"/>
          <w:lang w:eastAsia="en-US"/>
        </w:rPr>
        <w:t>.</w:t>
      </w:r>
    </w:p>
    <w:p w14:paraId="24A0DDBB" w14:textId="4F7A98C9" w:rsidR="00BB5133" w:rsidRPr="00B36ABF" w:rsidRDefault="00352274" w:rsidP="005A16A4">
      <w:pPr>
        <w:pStyle w:val="General2L2"/>
        <w:widowControl w:val="0"/>
        <w:rPr>
          <w:szCs w:val="22"/>
          <w:lang w:eastAsia="en-US" w:bidi="ar-SA"/>
        </w:rPr>
      </w:pPr>
      <w:bookmarkStart w:id="266" w:name="_Ref383436497"/>
      <w:r w:rsidRPr="00B36ABF">
        <w:rPr>
          <w:szCs w:val="22"/>
        </w:rPr>
        <w:lastRenderedPageBreak/>
        <w:t>Hạn chế</w:t>
      </w:r>
      <w:bookmarkEnd w:id="265"/>
      <w:bookmarkEnd w:id="266"/>
      <w:r w:rsidR="00A32B9A" w:rsidRPr="00B36ABF">
        <w:rPr>
          <w:rStyle w:val="FootnoteReference"/>
        </w:rPr>
        <w:footnoteReference w:id="111"/>
      </w:r>
    </w:p>
    <w:p w14:paraId="4A671704" w14:textId="166AA274" w:rsidR="00BB5133" w:rsidRPr="00B36ABF" w:rsidRDefault="004D3F84" w:rsidP="005A16A4">
      <w:pPr>
        <w:pStyle w:val="General2L3"/>
        <w:widowControl w:val="0"/>
        <w:rPr>
          <w:szCs w:val="22"/>
          <w:lang w:eastAsia="en-US" w:bidi="ar-SA"/>
        </w:rPr>
      </w:pPr>
      <w:bookmarkStart w:id="267" w:name="_Ref52227405"/>
      <w:r w:rsidRPr="00B36ABF">
        <w:rPr>
          <w:szCs w:val="22"/>
        </w:rPr>
        <w:t xml:space="preserve">Bất kỳ thông báo nào về việc </w:t>
      </w:r>
      <w:r w:rsidR="0049626E" w:rsidRPr="00B36ABF">
        <w:rPr>
          <w:szCs w:val="22"/>
        </w:rPr>
        <w:t>hủy bỏ</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trả trước hạn do một </w:t>
      </w:r>
      <w:r w:rsidR="009A7D2A" w:rsidRPr="00B36ABF">
        <w:rPr>
          <w:szCs w:val="22"/>
        </w:rPr>
        <w:t>Bên</w:t>
      </w:r>
      <w:r w:rsidR="00A32B9A" w:rsidRPr="00B36ABF">
        <w:rPr>
          <w:szCs w:val="22"/>
        </w:rPr>
        <w:t xml:space="preserve"> </w:t>
      </w:r>
      <w:r w:rsidRPr="00B36ABF">
        <w:rPr>
          <w:szCs w:val="22"/>
        </w:rPr>
        <w:t xml:space="preserve">đưa ra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w:t>
      </w:r>
      <w:r w:rsidR="00A32B9A" w:rsidRPr="00B36ABF">
        <w:rPr>
          <w:szCs w:val="22"/>
        </w:rPr>
        <w:fldChar w:fldCharType="begin"/>
      </w:r>
      <w:r w:rsidR="00A32B9A" w:rsidRPr="00B36ABF">
        <w:rPr>
          <w:szCs w:val="22"/>
        </w:rPr>
        <w:instrText xml:space="preserve"> REF _Ref402795237 \r \h  \* MERGEFORMAT </w:instrText>
      </w:r>
      <w:r w:rsidR="00A32B9A" w:rsidRPr="00B36ABF">
        <w:rPr>
          <w:szCs w:val="22"/>
        </w:rPr>
      </w:r>
      <w:r w:rsidR="00A32B9A" w:rsidRPr="00B36ABF">
        <w:rPr>
          <w:szCs w:val="22"/>
        </w:rPr>
        <w:fldChar w:fldCharType="separate"/>
      </w:r>
      <w:r w:rsidR="00CC7F22" w:rsidRPr="00B36ABF">
        <w:rPr>
          <w:szCs w:val="22"/>
        </w:rPr>
        <w:t>5</w:t>
      </w:r>
      <w:r w:rsidR="00A32B9A" w:rsidRPr="00B36ABF">
        <w:rPr>
          <w:szCs w:val="22"/>
        </w:rPr>
        <w:fldChar w:fldCharType="end"/>
      </w:r>
      <w:r w:rsidR="00A32B9A" w:rsidRPr="00B36ABF">
        <w:rPr>
          <w:szCs w:val="22"/>
        </w:rPr>
        <w:t xml:space="preserve"> </w:t>
      </w:r>
      <w:r w:rsidRPr="00B36ABF">
        <w:rPr>
          <w:szCs w:val="22"/>
        </w:rPr>
        <w:t xml:space="preserve">này sẽ là không thể hủy ngang </w:t>
      </w:r>
      <w:r w:rsidR="00952B10" w:rsidRPr="00B36ABF">
        <w:rPr>
          <w:szCs w:val="22"/>
        </w:rPr>
        <w:t>và</w:t>
      </w:r>
      <w:r w:rsidR="00A32B9A" w:rsidRPr="00B36ABF">
        <w:rPr>
          <w:szCs w:val="22"/>
        </w:rPr>
        <w:t xml:space="preserve">, </w:t>
      </w:r>
      <w:r w:rsidRPr="00B36ABF">
        <w:rPr>
          <w:szCs w:val="22"/>
        </w:rPr>
        <w:t xml:space="preserve">trừ khi có quy định khác đi trong </w:t>
      </w:r>
      <w:r w:rsidR="00ED0663" w:rsidRPr="00B36ABF">
        <w:rPr>
          <w:szCs w:val="22"/>
        </w:rPr>
        <w:t>Thỏa Thuận này</w:t>
      </w:r>
      <w:r w:rsidR="00A32B9A" w:rsidRPr="00B36ABF">
        <w:rPr>
          <w:szCs w:val="22"/>
        </w:rPr>
        <w:t xml:space="preserve">, </w:t>
      </w:r>
      <w:r w:rsidRPr="00B36ABF">
        <w:rPr>
          <w:szCs w:val="22"/>
        </w:rPr>
        <w:t xml:space="preserve">sẽ xác định (các) ngày hủy bỏ hoặc trả trước hạn liên quan cũng như số tiền bị </w:t>
      </w:r>
      <w:r w:rsidR="0049626E" w:rsidRPr="00B36ABF">
        <w:rPr>
          <w:szCs w:val="22"/>
        </w:rPr>
        <w:t>hủy bỏ</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được trả trước hạn</w:t>
      </w:r>
      <w:r w:rsidR="00A32B9A" w:rsidRPr="00B36ABF">
        <w:rPr>
          <w:szCs w:val="22"/>
        </w:rPr>
        <w:t>.</w:t>
      </w:r>
      <w:bookmarkEnd w:id="267"/>
    </w:p>
    <w:p w14:paraId="6FEAC440" w14:textId="51324250" w:rsidR="00BB5133" w:rsidRPr="00B36ABF" w:rsidRDefault="00D065D4" w:rsidP="005A16A4">
      <w:pPr>
        <w:pStyle w:val="General2L3"/>
        <w:widowControl w:val="0"/>
        <w:rPr>
          <w:lang w:eastAsia="en-US" w:bidi="ar-SA"/>
        </w:rPr>
      </w:pPr>
      <w:r w:rsidRPr="00B36ABF">
        <w:rPr>
          <w:szCs w:val="22"/>
        </w:rPr>
        <w:t xml:space="preserve">Bất kỳ khoản trả trước hạn nào </w:t>
      </w:r>
      <w:r w:rsidR="00885C8C" w:rsidRPr="00B36ABF">
        <w:rPr>
          <w:szCs w:val="22"/>
        </w:rPr>
        <w:t>theo</w:t>
      </w:r>
      <w:r w:rsidR="00A32B9A" w:rsidRPr="00B36ABF">
        <w:rPr>
          <w:szCs w:val="22"/>
        </w:rPr>
        <w:t xml:space="preserve"> </w:t>
      </w:r>
      <w:r w:rsidR="00ED0663" w:rsidRPr="00B36ABF">
        <w:rPr>
          <w:szCs w:val="22"/>
        </w:rPr>
        <w:t>Thỏa Thuận này</w:t>
      </w:r>
      <w:r w:rsidR="00A32B9A" w:rsidRPr="00B36ABF">
        <w:rPr>
          <w:szCs w:val="22"/>
        </w:rPr>
        <w:t xml:space="preserve"> </w:t>
      </w:r>
      <w:r w:rsidR="00952B10" w:rsidRPr="00B36ABF">
        <w:rPr>
          <w:szCs w:val="22"/>
        </w:rPr>
        <w:t>và</w:t>
      </w:r>
      <w:r w:rsidR="00FF466B" w:rsidRPr="00B36ABF">
        <w:rPr>
          <w:szCs w:val="22"/>
        </w:rPr>
        <w:t xml:space="preserve"> </w:t>
      </w:r>
      <w:r w:rsidR="005D6079" w:rsidRPr="00B36ABF">
        <w:rPr>
          <w:szCs w:val="22"/>
        </w:rPr>
        <w:t>Hợp Đồng Vay</w:t>
      </w:r>
      <w:r w:rsidR="00A32B9A" w:rsidRPr="00B36ABF">
        <w:rPr>
          <w:szCs w:val="22"/>
        </w:rPr>
        <w:t xml:space="preserve"> </w:t>
      </w:r>
      <w:r w:rsidRPr="00B36ABF">
        <w:rPr>
          <w:szCs w:val="22"/>
        </w:rPr>
        <w:t xml:space="preserve">liên quan sẽ được thực hiện cùng với </w:t>
      </w:r>
      <w:r w:rsidR="00A32B9A" w:rsidRPr="00B36ABF">
        <w:rPr>
          <w:szCs w:val="22"/>
        </w:rPr>
        <w:t xml:space="preserve">(i) </w:t>
      </w:r>
      <w:r w:rsidR="0014443B" w:rsidRPr="00B36ABF">
        <w:t>bất kỳ</w:t>
      </w:r>
      <w:r w:rsidR="00A32B9A" w:rsidRPr="00B36ABF">
        <w:t xml:space="preserve"> </w:t>
      </w:r>
      <w:r w:rsidR="003D61B2" w:rsidRPr="00B36ABF">
        <w:t>Chi Phí Chấm Dứt PNRR</w:t>
      </w:r>
      <w:r w:rsidRPr="00B36ABF">
        <w:t xml:space="preserve"> nào</w:t>
      </w:r>
      <w:r w:rsidR="00A32B9A" w:rsidRPr="00B36ABF">
        <w:t xml:space="preserve">; </w:t>
      </w:r>
      <w:r w:rsidR="00952B10" w:rsidRPr="00B36ABF">
        <w:t>và</w:t>
      </w:r>
      <w:r w:rsidR="00A32B9A" w:rsidRPr="00B36ABF">
        <w:t xml:space="preserve"> (ii) </w:t>
      </w:r>
      <w:r w:rsidRPr="00B36ABF">
        <w:t xml:space="preserve">tiền lãi phát sinh trên số tiền được trả trước hạn </w:t>
      </w:r>
      <w:r w:rsidR="00952B10" w:rsidRPr="00B36ABF">
        <w:t>và</w:t>
      </w:r>
      <w:r w:rsidR="00A32B9A" w:rsidRPr="00B36ABF">
        <w:t xml:space="preserve">, </w:t>
      </w:r>
      <w:r w:rsidRPr="00B36ABF">
        <w:t xml:space="preserve">phụ thuộc vào mọi </w:t>
      </w:r>
      <w:r w:rsidR="009A582D" w:rsidRPr="00B36ABF">
        <w:t>Phí Trả Trước Hạn</w:t>
      </w:r>
      <w:r w:rsidR="00A32B9A" w:rsidRPr="00B36ABF">
        <w:t xml:space="preserve"> </w:t>
      </w:r>
      <w:r w:rsidR="00952B10" w:rsidRPr="00B36ABF">
        <w:t>và</w:t>
      </w:r>
      <w:r w:rsidR="00A32B9A" w:rsidRPr="00B36ABF">
        <w:t xml:space="preserve"> </w:t>
      </w:r>
      <w:r w:rsidR="0014443B" w:rsidRPr="00B36ABF">
        <w:t>bất kỳ</w:t>
      </w:r>
      <w:r w:rsidR="00A32B9A" w:rsidRPr="00B36ABF">
        <w:t xml:space="preserve"> </w:t>
      </w:r>
      <w:r w:rsidRPr="00B36ABF">
        <w:t xml:space="preserve">phí trả trước hạn hoặc phí hủy bỏ nào được xác định trong </w:t>
      </w:r>
      <w:r w:rsidR="00ED0663" w:rsidRPr="00B36ABF">
        <w:t>Thỏa Thuận này</w:t>
      </w:r>
      <w:r w:rsidR="00A32B9A" w:rsidRPr="00B36ABF">
        <w:t xml:space="preserve"> </w:t>
      </w:r>
      <w:r w:rsidR="00CE5761" w:rsidRPr="00B36ABF">
        <w:t>hoặc</w:t>
      </w:r>
      <w:r w:rsidR="00FF466B" w:rsidRPr="00B36ABF">
        <w:t xml:space="preserve"> </w:t>
      </w:r>
      <w:r w:rsidR="005D6079" w:rsidRPr="00B36ABF">
        <w:t>Hợp Đồng Vay</w:t>
      </w:r>
      <w:r w:rsidRPr="00B36ABF">
        <w:t xml:space="preserve"> liên quan</w:t>
      </w:r>
      <w:r w:rsidR="00A32B9A" w:rsidRPr="00B36ABF">
        <w:t xml:space="preserve">, </w:t>
      </w:r>
      <w:r w:rsidRPr="00B36ABF">
        <w:t>mà không phải thanh toán thêm phí hoặc tiền phạt nào khác</w:t>
      </w:r>
      <w:r w:rsidR="00A32B9A" w:rsidRPr="00B36ABF">
        <w:t>.</w:t>
      </w:r>
    </w:p>
    <w:p w14:paraId="1C77B640" w14:textId="32B973D6"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AC268D" w:rsidRPr="00B36ABF">
        <w:rPr>
          <w:szCs w:val="22"/>
        </w:rPr>
        <w:t xml:space="preserve">không được vay lại </w:t>
      </w:r>
      <w:r w:rsidR="00CE5761" w:rsidRPr="00B36ABF">
        <w:rPr>
          <w:szCs w:val="22"/>
        </w:rPr>
        <w:t>hoặc</w:t>
      </w:r>
      <w:r w:rsidR="00A32B9A" w:rsidRPr="00B36ABF">
        <w:rPr>
          <w:szCs w:val="22"/>
        </w:rPr>
        <w:t xml:space="preserve"> </w:t>
      </w:r>
      <w:r w:rsidR="00AC268D" w:rsidRPr="00B36ABF">
        <w:rPr>
          <w:szCs w:val="22"/>
        </w:rPr>
        <w:t xml:space="preserve">đề nghị </w:t>
      </w:r>
      <w:r w:rsidR="00247566" w:rsidRPr="00B36ABF">
        <w:rPr>
          <w:szCs w:val="22"/>
        </w:rPr>
        <w:t>việc</w:t>
      </w:r>
      <w:r w:rsidR="00247566" w:rsidRPr="00B36ABF">
        <w:rPr>
          <w:szCs w:val="22"/>
          <w:lang w:val="vi-VN"/>
        </w:rPr>
        <w:t xml:space="preserve"> </w:t>
      </w:r>
      <w:r w:rsidR="00247566" w:rsidRPr="00B36ABF">
        <w:rPr>
          <w:rFonts w:eastAsia="Times New Roman"/>
          <w:szCs w:val="22"/>
          <w:lang w:val="en-US" w:eastAsia="en-US" w:bidi="ar-SA"/>
        </w:rPr>
        <w:t>Rút</w:t>
      </w:r>
      <w:r w:rsidR="00247566" w:rsidRPr="00B36ABF">
        <w:rPr>
          <w:rFonts w:eastAsia="Times New Roman"/>
          <w:szCs w:val="22"/>
          <w:lang w:val="vi-VN" w:eastAsia="en-US" w:bidi="ar-SA"/>
        </w:rPr>
        <w:t xml:space="preserve"> Vốn </w:t>
      </w:r>
      <w:r w:rsidR="0056796B" w:rsidRPr="00B36ABF">
        <w:rPr>
          <w:szCs w:val="22"/>
        </w:rPr>
        <w:t>một phần</w:t>
      </w:r>
      <w:r w:rsidR="00A32B9A" w:rsidRPr="00B36ABF">
        <w:rPr>
          <w:szCs w:val="22"/>
        </w:rPr>
        <w:t xml:space="preserve"> </w:t>
      </w:r>
      <w:r w:rsidR="00AC268D" w:rsidRPr="00B36ABF">
        <w:rPr>
          <w:szCs w:val="22"/>
        </w:rPr>
        <w:t xml:space="preserve">của một </w:t>
      </w:r>
      <w:r w:rsidR="00422558" w:rsidRPr="00B36ABF">
        <w:rPr>
          <w:szCs w:val="22"/>
        </w:rPr>
        <w:t>Khoản Tín Dụng</w:t>
      </w:r>
      <w:r w:rsidR="00A32B9A" w:rsidRPr="00B36ABF">
        <w:rPr>
          <w:szCs w:val="22"/>
        </w:rPr>
        <w:t xml:space="preserve"> </w:t>
      </w:r>
      <w:r w:rsidR="00AC268D" w:rsidRPr="00B36ABF">
        <w:rPr>
          <w:szCs w:val="22"/>
        </w:rPr>
        <w:t>đã được trả trước hạn</w:t>
      </w:r>
      <w:r w:rsidR="00A32B9A" w:rsidRPr="00B36ABF">
        <w:rPr>
          <w:szCs w:val="22"/>
        </w:rPr>
        <w:t>.</w:t>
      </w:r>
    </w:p>
    <w:p w14:paraId="3797776A" w14:textId="51410F5C"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D97C51" w:rsidRPr="00B36ABF">
        <w:rPr>
          <w:szCs w:val="22"/>
        </w:rPr>
        <w:t xml:space="preserve">chỉ được </w:t>
      </w:r>
      <w:r w:rsidR="00280362" w:rsidRPr="00B36ABF">
        <w:rPr>
          <w:szCs w:val="22"/>
        </w:rPr>
        <w:t xml:space="preserve">hoàn trả hoặc trả trước hạn toàn bộ hay </w:t>
      </w:r>
      <w:r w:rsidR="0056796B" w:rsidRPr="00B36ABF">
        <w:rPr>
          <w:szCs w:val="22"/>
        </w:rPr>
        <w:t>một phần</w:t>
      </w:r>
      <w:r w:rsidR="00A32B9A" w:rsidRPr="00B36ABF">
        <w:rPr>
          <w:szCs w:val="22"/>
        </w:rPr>
        <w:t xml:space="preserve"> </w:t>
      </w:r>
      <w:r w:rsidR="00704FCE" w:rsidRPr="00B36ABF">
        <w:rPr>
          <w:szCs w:val="22"/>
        </w:rPr>
        <w:t>của</w:t>
      </w:r>
      <w:r w:rsidR="00FF466B" w:rsidRPr="00B36ABF">
        <w:rPr>
          <w:szCs w:val="22"/>
        </w:rPr>
        <w:t xml:space="preserve"> </w:t>
      </w:r>
      <w:r w:rsidR="00121753" w:rsidRPr="00B36ABF">
        <w:rPr>
          <w:szCs w:val="22"/>
        </w:rPr>
        <w:t>Các Khoản Vay</w:t>
      </w:r>
      <w:r w:rsidR="00A32B9A" w:rsidRPr="00B36ABF">
        <w:rPr>
          <w:szCs w:val="22"/>
        </w:rPr>
        <w:t xml:space="preserve"> </w:t>
      </w:r>
      <w:r w:rsidR="00CE5761" w:rsidRPr="00B36ABF">
        <w:rPr>
          <w:szCs w:val="22"/>
        </w:rPr>
        <w:t>hoặc</w:t>
      </w:r>
      <w:r w:rsidR="00A32B9A" w:rsidRPr="00B36ABF">
        <w:rPr>
          <w:szCs w:val="22"/>
        </w:rPr>
        <w:t xml:space="preserve"> </w:t>
      </w:r>
      <w:r w:rsidR="0056796B" w:rsidRPr="00B36ABF">
        <w:rPr>
          <w:szCs w:val="22"/>
        </w:rPr>
        <w:t>hủy bỏ</w:t>
      </w:r>
      <w:r w:rsidR="00A32B9A" w:rsidRPr="00B36ABF">
        <w:rPr>
          <w:szCs w:val="22"/>
        </w:rPr>
        <w:t xml:space="preserve"> </w:t>
      </w:r>
      <w:r w:rsidR="00280362" w:rsidRPr="00B36ABF">
        <w:rPr>
          <w:szCs w:val="22"/>
        </w:rPr>
        <w:t xml:space="preserve">toàn bộ hay </w:t>
      </w:r>
      <w:r w:rsidR="00F86F0A" w:rsidRPr="00B36ABF">
        <w:rPr>
          <w:szCs w:val="22"/>
        </w:rPr>
        <w:t>bất</w:t>
      </w:r>
      <w:r w:rsidR="00F86F0A" w:rsidRPr="00B36ABF">
        <w:rPr>
          <w:szCs w:val="22"/>
          <w:lang w:val="vi-VN"/>
        </w:rPr>
        <w:t xml:space="preserve"> kỳ</w:t>
      </w:r>
      <w:r w:rsidR="0056796B" w:rsidRPr="00B36ABF">
        <w:rPr>
          <w:szCs w:val="22"/>
        </w:rPr>
        <w:t xml:space="preserve"> phần</w:t>
      </w:r>
      <w:r w:rsidR="00A32B9A" w:rsidRPr="00B36ABF">
        <w:rPr>
          <w:szCs w:val="22"/>
        </w:rPr>
        <w:t xml:space="preserve"> </w:t>
      </w:r>
      <w:r w:rsidR="00F86F0A" w:rsidRPr="00B36ABF">
        <w:rPr>
          <w:szCs w:val="22"/>
        </w:rPr>
        <w:t>nào</w:t>
      </w:r>
      <w:r w:rsidR="00F86F0A" w:rsidRPr="00B36ABF">
        <w:rPr>
          <w:szCs w:val="22"/>
          <w:lang w:val="vi-VN"/>
        </w:rPr>
        <w:t xml:space="preserve"> </w:t>
      </w:r>
      <w:r w:rsidR="00704FCE" w:rsidRPr="00B36ABF">
        <w:rPr>
          <w:szCs w:val="22"/>
        </w:rPr>
        <w:t>của</w:t>
      </w:r>
      <w:r w:rsidR="00FF466B" w:rsidRPr="00B36ABF">
        <w:rPr>
          <w:szCs w:val="22"/>
        </w:rPr>
        <w:t xml:space="preserve"> </w:t>
      </w:r>
      <w:r w:rsidR="00D97C51" w:rsidRPr="00B36ABF">
        <w:rPr>
          <w:szCs w:val="22"/>
        </w:rPr>
        <w:t xml:space="preserve">Các Cam Kết vào các thời điểm và theo đúng cách thức được quy định cụ thể trong </w:t>
      </w:r>
      <w:r w:rsidR="00ED0663" w:rsidRPr="00B36ABF">
        <w:rPr>
          <w:szCs w:val="22"/>
        </w:rPr>
        <w:t>Thỏa Thuận này</w:t>
      </w:r>
      <w:r w:rsidR="00A32B9A" w:rsidRPr="00B36ABF">
        <w:rPr>
          <w:szCs w:val="22"/>
        </w:rPr>
        <w:t>.</w:t>
      </w:r>
    </w:p>
    <w:p w14:paraId="48CCDFE5" w14:textId="6F66BAF8" w:rsidR="00BB5133" w:rsidRPr="00B36ABF" w:rsidRDefault="001115D9" w:rsidP="005A16A4">
      <w:pPr>
        <w:pStyle w:val="General2L3"/>
        <w:widowControl w:val="0"/>
        <w:rPr>
          <w:szCs w:val="22"/>
          <w:lang w:eastAsia="en-US" w:bidi="ar-SA"/>
        </w:rPr>
      </w:pPr>
      <w:r w:rsidRPr="00B36ABF">
        <w:rPr>
          <w:szCs w:val="22"/>
        </w:rPr>
        <w:t xml:space="preserve">Không có phần nào trong </w:t>
      </w:r>
      <w:r w:rsidR="00380303" w:rsidRPr="00B36ABF">
        <w:rPr>
          <w:szCs w:val="22"/>
        </w:rPr>
        <w:t>Tổng Cam Kết</w:t>
      </w:r>
      <w:r w:rsidR="00A32B9A" w:rsidRPr="00B36ABF">
        <w:rPr>
          <w:szCs w:val="22"/>
        </w:rPr>
        <w:t xml:space="preserve"> </w:t>
      </w:r>
      <w:r w:rsidR="00651725" w:rsidRPr="00B36ABF">
        <w:rPr>
          <w:szCs w:val="22"/>
        </w:rPr>
        <w:t xml:space="preserve">đã bị hủy bỏ </w:t>
      </w:r>
      <w:r w:rsidR="00885C8C" w:rsidRPr="00B36ABF">
        <w:rPr>
          <w:szCs w:val="22"/>
        </w:rPr>
        <w:t>theo</w:t>
      </w:r>
      <w:r w:rsidR="00A32B9A" w:rsidRPr="00B36ABF">
        <w:rPr>
          <w:szCs w:val="22"/>
        </w:rPr>
        <w:t xml:space="preserve"> </w:t>
      </w:r>
      <w:r w:rsidR="00ED0663" w:rsidRPr="00B36ABF">
        <w:rPr>
          <w:szCs w:val="22"/>
        </w:rPr>
        <w:t>Thỏa Thuận này</w:t>
      </w:r>
      <w:r w:rsidR="00A32B9A" w:rsidRPr="00B36ABF">
        <w:rPr>
          <w:szCs w:val="22"/>
        </w:rPr>
        <w:t xml:space="preserve"> </w:t>
      </w:r>
      <w:r w:rsidR="00CE5761" w:rsidRPr="00B36ABF">
        <w:rPr>
          <w:szCs w:val="22"/>
        </w:rPr>
        <w:t>hoặc</w:t>
      </w:r>
      <w:r w:rsidR="00FF466B" w:rsidRPr="00B36ABF">
        <w:rPr>
          <w:szCs w:val="22"/>
        </w:rPr>
        <w:t xml:space="preserve"> </w:t>
      </w:r>
      <w:r w:rsidR="005D6079" w:rsidRPr="00B36ABF">
        <w:rPr>
          <w:szCs w:val="22"/>
        </w:rPr>
        <w:t>Hợp Đồng Vay</w:t>
      </w:r>
      <w:r w:rsidR="00A32B9A" w:rsidRPr="00B36ABF">
        <w:rPr>
          <w:szCs w:val="22"/>
        </w:rPr>
        <w:t xml:space="preserve"> </w:t>
      </w:r>
      <w:r w:rsidR="00651725" w:rsidRPr="00B36ABF">
        <w:rPr>
          <w:szCs w:val="22"/>
        </w:rPr>
        <w:t>liên quan có thể được khôi phục sau đó.</w:t>
      </w:r>
    </w:p>
    <w:p w14:paraId="76B62B7B" w14:textId="291E2751" w:rsidR="00BB5133" w:rsidRPr="00B36ABF" w:rsidRDefault="003C7391" w:rsidP="005A16A4">
      <w:pPr>
        <w:pStyle w:val="General2L3"/>
        <w:widowControl w:val="0"/>
        <w:rPr>
          <w:szCs w:val="22"/>
          <w:lang w:eastAsia="en-US" w:bidi="ar-SA"/>
        </w:rPr>
      </w:pPr>
      <w:r w:rsidRPr="00B36ABF">
        <w:rPr>
          <w:szCs w:val="22"/>
        </w:rPr>
        <w:t>Nếu</w:t>
      </w:r>
      <w:r w:rsidR="00FF466B" w:rsidRPr="00B36ABF">
        <w:rPr>
          <w:szCs w:val="22"/>
        </w:rPr>
        <w:t xml:space="preserve"> </w:t>
      </w:r>
      <w:r w:rsidR="00BF1534" w:rsidRPr="00B36ABF">
        <w:rPr>
          <w:szCs w:val="22"/>
        </w:rPr>
        <w:t>Đại Lý Liên Tín Dụng</w:t>
      </w:r>
      <w:r w:rsidR="00A32B9A" w:rsidRPr="00B36ABF">
        <w:rPr>
          <w:szCs w:val="22"/>
        </w:rPr>
        <w:t xml:space="preserve"> </w:t>
      </w:r>
      <w:r w:rsidR="00651725" w:rsidRPr="00B36ABF">
        <w:rPr>
          <w:szCs w:val="22"/>
        </w:rPr>
        <w:t>nhận được một thông báo</w:t>
      </w:r>
      <w:r w:rsidR="00A32B9A" w:rsidRPr="00B36ABF">
        <w:rPr>
          <w:szCs w:val="22"/>
        </w:rPr>
        <w:t xml:space="preserve">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_Ref402795237 \r \h  \* MERGEFORMAT </w:instrText>
      </w:r>
      <w:r w:rsidR="00A32B9A" w:rsidRPr="00B36ABF">
        <w:rPr>
          <w:szCs w:val="22"/>
        </w:rPr>
      </w:r>
      <w:r w:rsidR="00A32B9A" w:rsidRPr="00B36ABF">
        <w:rPr>
          <w:szCs w:val="22"/>
        </w:rPr>
        <w:fldChar w:fldCharType="separate"/>
      </w:r>
      <w:r w:rsidR="00CC7F22" w:rsidRPr="00B36ABF">
        <w:rPr>
          <w:szCs w:val="22"/>
        </w:rPr>
        <w:t>5</w:t>
      </w:r>
      <w:r w:rsidR="00A32B9A" w:rsidRPr="00B36ABF">
        <w:rPr>
          <w:szCs w:val="22"/>
        </w:rPr>
        <w:fldChar w:fldCharType="end"/>
      </w:r>
      <w:r w:rsidR="00A32B9A" w:rsidRPr="00B36ABF">
        <w:rPr>
          <w:szCs w:val="22"/>
        </w:rPr>
        <w:t xml:space="preserve"> </w:t>
      </w:r>
      <w:r w:rsidR="00651725" w:rsidRPr="00B36ABF">
        <w:rPr>
          <w:szCs w:val="22"/>
        </w:rPr>
        <w:t>này, Đại Lý Liên Tín Dụng sẽ chuyển ngay một bản sao của thông báo</w:t>
      </w:r>
      <w:r w:rsidR="00A32B9A" w:rsidRPr="00B36ABF">
        <w:rPr>
          <w:szCs w:val="22"/>
        </w:rPr>
        <w:t xml:space="preserve"> </w:t>
      </w:r>
      <w:r w:rsidR="00651725" w:rsidRPr="00B36ABF">
        <w:rPr>
          <w:szCs w:val="22"/>
        </w:rPr>
        <w:t xml:space="preserve">đó cho </w:t>
      </w:r>
      <w:r w:rsidR="009A3242" w:rsidRPr="00B36ABF">
        <w:rPr>
          <w:szCs w:val="22"/>
        </w:rPr>
        <w:t>Bên Vay</w:t>
      </w:r>
      <w:r w:rsidR="00A32B9A" w:rsidRPr="00B36ABF">
        <w:rPr>
          <w:szCs w:val="22"/>
        </w:rPr>
        <w:t xml:space="preserve"> </w:t>
      </w:r>
      <w:r w:rsidR="00CE5761" w:rsidRPr="00B36ABF">
        <w:rPr>
          <w:szCs w:val="22"/>
        </w:rPr>
        <w:t>hoặc</w:t>
      </w:r>
      <w:r w:rsidR="00FF466B" w:rsidRPr="00B36ABF">
        <w:rPr>
          <w:szCs w:val="22"/>
        </w:rPr>
        <w:t xml:space="preserve"> </w:t>
      </w:r>
      <w:r w:rsidR="00651725" w:rsidRPr="00B36ABF">
        <w:rPr>
          <w:szCs w:val="22"/>
        </w:rPr>
        <w:t xml:space="preserve">cho </w:t>
      </w:r>
      <w:r w:rsidR="006503FF" w:rsidRPr="00B36ABF">
        <w:rPr>
          <w:szCs w:val="22"/>
        </w:rPr>
        <w:t>Bên Cho Vay</w:t>
      </w:r>
      <w:r w:rsidR="00651725" w:rsidRPr="00B36ABF">
        <w:rPr>
          <w:szCs w:val="22"/>
        </w:rPr>
        <w:t xml:space="preserve"> bị ảnh hưởng, tùy từng trường hợp</w:t>
      </w:r>
      <w:r w:rsidR="00A32B9A" w:rsidRPr="00B36ABF">
        <w:rPr>
          <w:szCs w:val="22"/>
        </w:rPr>
        <w:t>.</w:t>
      </w:r>
    </w:p>
    <w:p w14:paraId="45AEFEFA" w14:textId="043954BF" w:rsidR="00BB5133" w:rsidRPr="00B36ABF" w:rsidRDefault="003C7391" w:rsidP="005A16A4">
      <w:pPr>
        <w:pStyle w:val="General2L3"/>
        <w:widowControl w:val="0"/>
        <w:rPr>
          <w:szCs w:val="22"/>
          <w:lang w:eastAsia="en-US" w:bidi="ar-SA"/>
        </w:rPr>
      </w:pPr>
      <w:bookmarkStart w:id="268" w:name="_Ref225831854"/>
      <w:r w:rsidRPr="00B36ABF">
        <w:rPr>
          <w:szCs w:val="22"/>
        </w:rPr>
        <w:t>Nếu</w:t>
      </w:r>
      <w:r w:rsidR="00A32B9A" w:rsidRPr="00B36ABF">
        <w:rPr>
          <w:szCs w:val="22"/>
        </w:rPr>
        <w:t xml:space="preserve"> </w:t>
      </w:r>
      <w:r w:rsidR="000614E7" w:rsidRPr="00B36ABF">
        <w:rPr>
          <w:szCs w:val="22"/>
        </w:rPr>
        <w:t xml:space="preserve">toàn bộ </w:t>
      </w:r>
      <w:r w:rsidR="00CE5761" w:rsidRPr="00B36ABF">
        <w:rPr>
          <w:szCs w:val="22"/>
        </w:rPr>
        <w:t>hoặc</w:t>
      </w:r>
      <w:r w:rsidR="00A32B9A" w:rsidRPr="00B36ABF">
        <w:rPr>
          <w:szCs w:val="22"/>
        </w:rPr>
        <w:t xml:space="preserve"> </w:t>
      </w:r>
      <w:r w:rsidR="000614E7" w:rsidRPr="00B36ABF">
        <w:rPr>
          <w:szCs w:val="22"/>
        </w:rPr>
        <w:t xml:space="preserve">một phần </w:t>
      </w:r>
      <w:r w:rsidR="00704FCE" w:rsidRPr="00B36ABF">
        <w:rPr>
          <w:szCs w:val="22"/>
        </w:rPr>
        <w:t>của</w:t>
      </w:r>
      <w:r w:rsidR="00A32B9A" w:rsidRPr="00B36ABF">
        <w:rPr>
          <w:szCs w:val="22"/>
        </w:rPr>
        <w:t xml:space="preserve"> </w:t>
      </w:r>
      <w:r w:rsidR="000614E7" w:rsidRPr="00B36ABF">
        <w:rPr>
          <w:szCs w:val="22"/>
        </w:rPr>
        <w:t xml:space="preserve">phần cho vay của một Bên Cho Vay trong một </w:t>
      </w:r>
      <w:r w:rsidR="008B04F5" w:rsidRPr="00B36ABF">
        <w:rPr>
          <w:szCs w:val="22"/>
        </w:rPr>
        <w:t>Khoản Vay</w:t>
      </w:r>
      <w:r w:rsidR="00A32B9A" w:rsidRPr="00B36ABF">
        <w:rPr>
          <w:szCs w:val="22"/>
        </w:rPr>
        <w:t xml:space="preserve"> </w:t>
      </w:r>
      <w:r w:rsidR="000614E7" w:rsidRPr="00B36ABF">
        <w:rPr>
          <w:szCs w:val="22"/>
        </w:rPr>
        <w:t xml:space="preserve">thuộc một </w:t>
      </w:r>
      <w:r w:rsidR="00422558" w:rsidRPr="00B36ABF">
        <w:rPr>
          <w:szCs w:val="22"/>
        </w:rPr>
        <w:t>Khoản Tín Dụng</w:t>
      </w:r>
      <w:r w:rsidR="00A32B9A" w:rsidRPr="00B36ABF">
        <w:rPr>
          <w:szCs w:val="22"/>
        </w:rPr>
        <w:t xml:space="preserve"> </w:t>
      </w:r>
      <w:r w:rsidR="000614E7" w:rsidRPr="00B36ABF">
        <w:rPr>
          <w:szCs w:val="22"/>
        </w:rPr>
        <w:t>được hoàn trả hoặc trả trước hạn</w:t>
      </w:r>
      <w:r w:rsidR="00A32B9A" w:rsidRPr="00B36ABF">
        <w:rPr>
          <w:szCs w:val="22"/>
        </w:rPr>
        <w:t xml:space="preserve">, </w:t>
      </w:r>
      <w:r w:rsidR="000614E7" w:rsidRPr="00B36ABF">
        <w:rPr>
          <w:szCs w:val="22"/>
        </w:rPr>
        <w:t xml:space="preserve">thì số tiền </w:t>
      </w:r>
      <w:r w:rsidR="00726265" w:rsidRPr="00B36ABF">
        <w:rPr>
          <w:szCs w:val="22"/>
        </w:rPr>
        <w:t>Cam Kết Của Bên Cho Vay</w:t>
      </w:r>
      <w:r w:rsidR="00A32B9A" w:rsidRPr="00B36ABF">
        <w:rPr>
          <w:szCs w:val="22"/>
        </w:rPr>
        <w:t xml:space="preserve"> </w:t>
      </w:r>
      <w:r w:rsidR="000614E7" w:rsidRPr="00B36ABF">
        <w:rPr>
          <w:szCs w:val="22"/>
        </w:rPr>
        <w:t xml:space="preserve">đó </w:t>
      </w:r>
      <w:r w:rsidR="00A32B9A" w:rsidRPr="00B36ABF">
        <w:rPr>
          <w:szCs w:val="22"/>
        </w:rPr>
        <w:t>(</w:t>
      </w:r>
      <w:r w:rsidR="000614E7" w:rsidRPr="00B36ABF">
        <w:rPr>
          <w:szCs w:val="22"/>
        </w:rPr>
        <w:t>bằng với phần cho vay đã được hoàn trả hoặc trả trước hạn</w:t>
      </w:r>
      <w:r w:rsidR="00A32B9A" w:rsidRPr="00B36ABF">
        <w:rPr>
          <w:szCs w:val="22"/>
        </w:rPr>
        <w:t xml:space="preserve">) </w:t>
      </w:r>
      <w:r w:rsidR="008533CD" w:rsidRPr="00B36ABF">
        <w:rPr>
          <w:szCs w:val="22"/>
        </w:rPr>
        <w:t>đối với</w:t>
      </w:r>
      <w:r w:rsidR="00A32B9A" w:rsidRPr="00B36ABF">
        <w:rPr>
          <w:szCs w:val="22"/>
        </w:rPr>
        <w:t xml:space="preserve"> </w:t>
      </w:r>
      <w:r w:rsidR="00422558" w:rsidRPr="00B36ABF">
        <w:rPr>
          <w:szCs w:val="22"/>
        </w:rPr>
        <w:t>Khoản Tín Dụng</w:t>
      </w:r>
      <w:r w:rsidR="00A32B9A" w:rsidRPr="00B36ABF">
        <w:rPr>
          <w:szCs w:val="22"/>
        </w:rPr>
        <w:t xml:space="preserve"> </w:t>
      </w:r>
      <w:r w:rsidR="000614E7" w:rsidRPr="00B36ABF">
        <w:rPr>
          <w:szCs w:val="22"/>
        </w:rPr>
        <w:t>đó sẽ được xem là bị hủy bỏ vào ngày hoàn trả hoặc trả trước hạn</w:t>
      </w:r>
      <w:r w:rsidR="00A32B9A" w:rsidRPr="00B36ABF">
        <w:rPr>
          <w:szCs w:val="22"/>
        </w:rPr>
        <w:t>.</w:t>
      </w:r>
      <w:bookmarkEnd w:id="268"/>
    </w:p>
    <w:p w14:paraId="657888DF" w14:textId="7AD904C2" w:rsidR="00BB5133" w:rsidRPr="00B36ABF" w:rsidRDefault="00A32B9A" w:rsidP="005A16A4">
      <w:pPr>
        <w:pStyle w:val="General2L3"/>
        <w:widowControl w:val="0"/>
        <w:rPr>
          <w:szCs w:val="22"/>
          <w:lang w:eastAsia="en-US" w:bidi="ar-SA"/>
        </w:rPr>
      </w:pPr>
      <w:bookmarkStart w:id="269" w:name="_Ref390681111"/>
      <w:r w:rsidRPr="00B36ABF">
        <w:rPr>
          <w:szCs w:val="22"/>
          <w:lang w:eastAsia="en-US" w:bidi="ar-SA"/>
        </w:rPr>
        <w:t>[</w:t>
      </w:r>
      <w:r w:rsidR="005913CC" w:rsidRPr="00B36ABF">
        <w:rPr>
          <w:szCs w:val="22"/>
          <w:lang w:eastAsia="en-US" w:bidi="ar-SA"/>
        </w:rPr>
        <w:t xml:space="preserve">Phụ thuộc vào </w:t>
      </w:r>
      <w:r w:rsidR="00704FCE" w:rsidRPr="00B36ABF">
        <w:rPr>
          <w:szCs w:val="22"/>
          <w:lang w:eastAsia="en-US" w:bidi="ar-SA"/>
        </w:rPr>
        <w:t>đoạn</w:t>
      </w:r>
      <w:r w:rsidRPr="00B36ABF">
        <w:rPr>
          <w:szCs w:val="22"/>
          <w:lang w:eastAsia="en-US" w:bidi="ar-SA"/>
        </w:rPr>
        <w:t xml:space="preserve"> </w:t>
      </w:r>
      <w:r w:rsidRPr="00B36ABF">
        <w:rPr>
          <w:szCs w:val="22"/>
          <w:lang w:eastAsia="en-US" w:bidi="ar-SA"/>
        </w:rPr>
        <w:fldChar w:fldCharType="begin"/>
      </w:r>
      <w:r w:rsidRPr="00B36ABF">
        <w:rPr>
          <w:szCs w:val="22"/>
          <w:lang w:eastAsia="en-US" w:bidi="ar-SA"/>
        </w:rPr>
        <w:instrText xml:space="preserve"> REF _Ref52227405 \n \h  \* MERGEFORMAT </w:instrText>
      </w:r>
      <w:r w:rsidRPr="00B36ABF">
        <w:rPr>
          <w:szCs w:val="22"/>
          <w:lang w:eastAsia="en-US" w:bidi="ar-SA"/>
        </w:rPr>
      </w:r>
      <w:r w:rsidRPr="00B36ABF">
        <w:rPr>
          <w:szCs w:val="22"/>
          <w:lang w:eastAsia="en-US" w:bidi="ar-SA"/>
        </w:rPr>
        <w:fldChar w:fldCharType="separate"/>
      </w:r>
      <w:r w:rsidR="00CC7F22" w:rsidRPr="00B36ABF">
        <w:rPr>
          <w:szCs w:val="22"/>
          <w:lang w:eastAsia="en-US" w:bidi="ar-SA"/>
        </w:rPr>
        <w:t>(a)</w:t>
      </w:r>
      <w:r w:rsidRPr="00B36ABF">
        <w:rPr>
          <w:szCs w:val="22"/>
          <w:lang w:eastAsia="en-US" w:bidi="ar-SA"/>
        </w:rPr>
        <w:fldChar w:fldCharType="end"/>
      </w:r>
      <w:r w:rsidRPr="00B36ABF">
        <w:rPr>
          <w:szCs w:val="22"/>
          <w:lang w:eastAsia="en-US" w:bidi="ar-SA"/>
        </w:rPr>
        <w:t xml:space="preserve"> </w:t>
      </w:r>
      <w:r w:rsidR="0052574D" w:rsidRPr="00B36ABF">
        <w:rPr>
          <w:szCs w:val="22"/>
          <w:lang w:eastAsia="en-US" w:bidi="ar-SA"/>
        </w:rPr>
        <w:t>ở trên</w:t>
      </w:r>
      <w:r w:rsidRPr="00B36ABF">
        <w:rPr>
          <w:szCs w:val="22"/>
          <w:lang w:eastAsia="en-US" w:bidi="ar-SA"/>
        </w:rPr>
        <w:t xml:space="preserve">, </w:t>
      </w:r>
      <w:r w:rsidR="0014443B" w:rsidRPr="00B36ABF">
        <w:rPr>
          <w:szCs w:val="22"/>
          <w:lang w:eastAsia="en-US" w:bidi="ar-SA"/>
        </w:rPr>
        <w:t>bất kỳ</w:t>
      </w:r>
      <w:r w:rsidRPr="00B36ABF">
        <w:rPr>
          <w:szCs w:val="22"/>
          <w:lang w:eastAsia="en-US" w:bidi="ar-SA"/>
        </w:rPr>
        <w:t xml:space="preserve"> </w:t>
      </w:r>
      <w:r w:rsidR="00CE1FA8" w:rsidRPr="00B36ABF">
        <w:rPr>
          <w:szCs w:val="22"/>
          <w:lang w:eastAsia="en-US" w:bidi="ar-SA"/>
        </w:rPr>
        <w:t>Khoản Trả Trước</w:t>
      </w:r>
      <w:r w:rsidRPr="00B36ABF">
        <w:rPr>
          <w:szCs w:val="22"/>
          <w:lang w:eastAsia="en-US" w:bidi="ar-SA"/>
        </w:rPr>
        <w:t xml:space="preserve"> </w:t>
      </w:r>
      <w:r w:rsidR="005913CC" w:rsidRPr="00B36ABF">
        <w:rPr>
          <w:szCs w:val="22"/>
          <w:lang w:eastAsia="en-US" w:bidi="ar-SA"/>
        </w:rPr>
        <w:t xml:space="preserve">nào được trả trước theo </w:t>
      </w:r>
      <w:r w:rsidR="00021183" w:rsidRPr="00B36ABF">
        <w:rPr>
          <w:szCs w:val="22"/>
          <w:lang w:eastAsia="en-US" w:bidi="ar-SA"/>
        </w:rPr>
        <w:t>Điều</w:t>
      </w:r>
      <w:r w:rsidRPr="00B36ABF">
        <w:rPr>
          <w:szCs w:val="22"/>
          <w:lang w:eastAsia="en-US" w:bidi="ar-SA"/>
        </w:rPr>
        <w:t xml:space="preserve"> </w:t>
      </w:r>
      <w:r w:rsidRPr="00B36ABF">
        <w:rPr>
          <w:szCs w:val="22"/>
          <w:lang w:eastAsia="en-US" w:bidi="ar-SA"/>
        </w:rPr>
        <w:fldChar w:fldCharType="begin"/>
      </w:r>
      <w:r w:rsidRPr="00B36ABF">
        <w:rPr>
          <w:szCs w:val="22"/>
          <w:lang w:eastAsia="en-US" w:bidi="ar-SA"/>
        </w:rPr>
        <w:instrText xml:space="preserve"> REF _Ref402795237 \r \h  \* MERGEFORMAT </w:instrText>
      </w:r>
      <w:r w:rsidRPr="00B36ABF">
        <w:rPr>
          <w:szCs w:val="22"/>
          <w:lang w:eastAsia="en-US" w:bidi="ar-SA"/>
        </w:rPr>
      </w:r>
      <w:r w:rsidRPr="00B36ABF">
        <w:rPr>
          <w:szCs w:val="22"/>
          <w:lang w:eastAsia="en-US" w:bidi="ar-SA"/>
        </w:rPr>
        <w:fldChar w:fldCharType="separate"/>
      </w:r>
      <w:r w:rsidR="00CC7F22" w:rsidRPr="00B36ABF">
        <w:rPr>
          <w:szCs w:val="22"/>
          <w:lang w:eastAsia="en-US" w:bidi="ar-SA"/>
        </w:rPr>
        <w:t>5</w:t>
      </w:r>
      <w:r w:rsidRPr="00B36ABF">
        <w:rPr>
          <w:szCs w:val="22"/>
          <w:lang w:eastAsia="en-US" w:bidi="ar-SA"/>
        </w:rPr>
        <w:fldChar w:fldCharType="end"/>
      </w:r>
      <w:r w:rsidRPr="00B36ABF">
        <w:rPr>
          <w:szCs w:val="22"/>
          <w:lang w:eastAsia="en-US" w:bidi="ar-SA"/>
        </w:rPr>
        <w:t xml:space="preserve"> </w:t>
      </w:r>
      <w:r w:rsidR="005913CC" w:rsidRPr="00B36ABF">
        <w:rPr>
          <w:szCs w:val="22"/>
          <w:lang w:eastAsia="en-US" w:bidi="ar-SA"/>
        </w:rPr>
        <w:t xml:space="preserve">này </w:t>
      </w:r>
      <w:r w:rsidRPr="00B36ABF">
        <w:rPr>
          <w:szCs w:val="22"/>
          <w:lang w:eastAsia="en-US" w:bidi="ar-SA"/>
        </w:rPr>
        <w:t>[(</w:t>
      </w:r>
      <w:r w:rsidR="005913CC" w:rsidRPr="00B36ABF">
        <w:rPr>
          <w:szCs w:val="22"/>
          <w:lang w:eastAsia="en-US" w:bidi="ar-SA"/>
        </w:rPr>
        <w:t xml:space="preserve">ngoại trừ </w:t>
      </w:r>
      <w:r w:rsidR="00021183" w:rsidRPr="00B36ABF">
        <w:rPr>
          <w:szCs w:val="22"/>
          <w:lang w:eastAsia="en-US" w:bidi="ar-SA"/>
        </w:rPr>
        <w:t>Điều</w:t>
      </w:r>
      <w:r w:rsidRPr="00B36ABF">
        <w:rPr>
          <w:szCs w:val="22"/>
          <w:lang w:eastAsia="en-US" w:bidi="ar-SA"/>
        </w:rPr>
        <w:t xml:space="preserve"> </w:t>
      </w:r>
      <w:r w:rsidRPr="00B36ABF">
        <w:rPr>
          <w:szCs w:val="22"/>
          <w:lang w:eastAsia="en-US" w:bidi="ar-SA"/>
        </w:rPr>
        <w:fldChar w:fldCharType="begin"/>
      </w:r>
      <w:r w:rsidRPr="00B36ABF">
        <w:rPr>
          <w:szCs w:val="22"/>
          <w:lang w:eastAsia="en-US" w:bidi="ar-SA"/>
        </w:rPr>
        <w:instrText xml:space="preserve"> REF _Ref17528471 \r \h  \* MERGEFORMAT </w:instrText>
      </w:r>
      <w:r w:rsidRPr="00B36ABF">
        <w:rPr>
          <w:szCs w:val="22"/>
          <w:lang w:eastAsia="en-US" w:bidi="ar-SA"/>
        </w:rPr>
      </w:r>
      <w:r w:rsidRPr="00B36ABF">
        <w:rPr>
          <w:szCs w:val="22"/>
          <w:lang w:eastAsia="en-US" w:bidi="ar-SA"/>
        </w:rPr>
        <w:fldChar w:fldCharType="separate"/>
      </w:r>
      <w:r w:rsidR="00CC7F22" w:rsidRPr="00B36ABF">
        <w:rPr>
          <w:szCs w:val="22"/>
          <w:lang w:eastAsia="en-US" w:bidi="ar-SA"/>
        </w:rPr>
        <w:t>5.1</w:t>
      </w:r>
      <w:r w:rsidRPr="00B36ABF">
        <w:rPr>
          <w:szCs w:val="22"/>
          <w:lang w:eastAsia="en-US" w:bidi="ar-SA"/>
        </w:rPr>
        <w:fldChar w:fldCharType="end"/>
      </w:r>
      <w:r w:rsidRPr="00B36ABF">
        <w:rPr>
          <w:szCs w:val="22"/>
          <w:lang w:eastAsia="en-US" w:bidi="ar-SA"/>
        </w:rPr>
        <w:t xml:space="preserve"> (</w:t>
      </w:r>
      <w:r w:rsidR="006D4366" w:rsidRPr="00B36ABF">
        <w:rPr>
          <w:i/>
          <w:szCs w:val="22"/>
          <w:lang w:eastAsia="en-US" w:bidi="ar-SA"/>
        </w:rPr>
        <w:fldChar w:fldCharType="begin"/>
      </w:r>
      <w:r w:rsidR="003127CA" w:rsidRPr="00B36ABF">
        <w:rPr>
          <w:i/>
          <w:szCs w:val="22"/>
          <w:lang w:eastAsia="en-US" w:bidi="ar-SA"/>
        </w:rPr>
        <w:instrText xml:space="preserve"> REF _Ref67501628 \h  \* MERGEFORMAT </w:instrText>
      </w:r>
      <w:r w:rsidR="006D4366" w:rsidRPr="00B36ABF">
        <w:rPr>
          <w:i/>
          <w:szCs w:val="22"/>
          <w:lang w:eastAsia="en-US" w:bidi="ar-SA"/>
        </w:rPr>
      </w:r>
      <w:r w:rsidR="006D4366" w:rsidRPr="00B36ABF">
        <w:rPr>
          <w:i/>
          <w:szCs w:val="22"/>
          <w:lang w:eastAsia="en-US" w:bidi="ar-SA"/>
        </w:rPr>
        <w:fldChar w:fldCharType="separate"/>
      </w:r>
      <w:r w:rsidR="00CC7F22" w:rsidRPr="00B36ABF">
        <w:rPr>
          <w:i/>
          <w:szCs w:val="22"/>
        </w:rPr>
        <w:t>Khoản trả trước bắt buộc – Do bất hợp pháp</w:t>
      </w:r>
      <w:r w:rsidR="006D4366" w:rsidRPr="00B36ABF">
        <w:rPr>
          <w:i/>
          <w:szCs w:val="22"/>
          <w:lang w:eastAsia="en-US" w:bidi="ar-SA"/>
        </w:rPr>
        <w:fldChar w:fldCharType="end"/>
      </w:r>
      <w:r w:rsidRPr="00B36ABF">
        <w:rPr>
          <w:szCs w:val="22"/>
          <w:lang w:eastAsia="en-US" w:bidi="ar-SA"/>
        </w:rPr>
        <w:t xml:space="preserve">)] </w:t>
      </w:r>
      <w:r w:rsidR="005913CC" w:rsidRPr="00B36ABF">
        <w:rPr>
          <w:szCs w:val="22"/>
          <w:lang w:eastAsia="en-US" w:bidi="ar-SA"/>
        </w:rPr>
        <w:t xml:space="preserve">sẽ được áp dụng </w:t>
      </w:r>
      <w:r w:rsidR="005913CC" w:rsidRPr="00B36ABF">
        <w:rPr>
          <w:i/>
          <w:iCs/>
          <w:szCs w:val="22"/>
          <w:lang w:eastAsia="en-US" w:bidi="ar-SA"/>
        </w:rPr>
        <w:t xml:space="preserve">trên cơ sở tỷ lệ </w:t>
      </w:r>
      <w:r w:rsidR="005913CC" w:rsidRPr="00B36ABF">
        <w:rPr>
          <w:szCs w:val="22"/>
          <w:lang w:eastAsia="en-US" w:bidi="ar-SA"/>
        </w:rPr>
        <w:t xml:space="preserve">giữa </w:t>
      </w:r>
      <w:r w:rsidR="00D70EB9" w:rsidRPr="00B36ABF">
        <w:rPr>
          <w:szCs w:val="22"/>
          <w:lang w:eastAsia="en-US" w:bidi="ar-SA"/>
        </w:rPr>
        <w:t>Các Khoản Tín Dụng</w:t>
      </w:r>
      <w:r w:rsidRPr="00B36ABF">
        <w:rPr>
          <w:szCs w:val="22"/>
          <w:lang w:eastAsia="en-US" w:bidi="ar-SA"/>
        </w:rPr>
        <w:t xml:space="preserve"> </w:t>
      </w:r>
      <w:r w:rsidR="00952B10" w:rsidRPr="00B36ABF">
        <w:rPr>
          <w:szCs w:val="22"/>
          <w:lang w:eastAsia="en-US" w:bidi="ar-SA"/>
        </w:rPr>
        <w:t>và</w:t>
      </w:r>
      <w:r w:rsidR="00FF466B" w:rsidRPr="00B36ABF">
        <w:rPr>
          <w:szCs w:val="22"/>
          <w:lang w:eastAsia="en-US" w:bidi="ar-SA"/>
        </w:rPr>
        <w:t xml:space="preserve"> </w:t>
      </w:r>
      <w:r w:rsidR="005913CC" w:rsidRPr="00B36ABF">
        <w:rPr>
          <w:szCs w:val="22"/>
          <w:lang w:eastAsia="en-US" w:bidi="ar-SA"/>
        </w:rPr>
        <w:t xml:space="preserve">việc </w:t>
      </w:r>
      <w:r w:rsidR="0049626E" w:rsidRPr="00B36ABF">
        <w:rPr>
          <w:szCs w:val="22"/>
          <w:lang w:eastAsia="en-US" w:bidi="ar-SA"/>
        </w:rPr>
        <w:t>hủy bỏ</w:t>
      </w:r>
      <w:r w:rsidRPr="00B36ABF">
        <w:rPr>
          <w:szCs w:val="22"/>
          <w:lang w:eastAsia="en-US" w:bidi="ar-SA"/>
        </w:rPr>
        <w:t xml:space="preserve"> </w:t>
      </w:r>
      <w:r w:rsidR="005913CC" w:rsidRPr="00B36ABF">
        <w:rPr>
          <w:szCs w:val="22"/>
          <w:lang w:eastAsia="en-US" w:bidi="ar-SA"/>
        </w:rPr>
        <w:t xml:space="preserve">các </w:t>
      </w:r>
      <w:r w:rsidR="00AE251F" w:rsidRPr="00B36ABF">
        <w:rPr>
          <w:szCs w:val="22"/>
          <w:lang w:eastAsia="en-US" w:bidi="ar-SA"/>
        </w:rPr>
        <w:t>Hạn</w:t>
      </w:r>
      <w:r w:rsidR="00AE251F" w:rsidRPr="00B36ABF">
        <w:rPr>
          <w:szCs w:val="22"/>
          <w:lang w:val="vi-VN" w:eastAsia="en-US" w:bidi="ar-SA"/>
        </w:rPr>
        <w:t xml:space="preserve"> Mức </w:t>
      </w:r>
      <w:r w:rsidR="00726265" w:rsidRPr="00B36ABF">
        <w:rPr>
          <w:szCs w:val="22"/>
          <w:lang w:eastAsia="en-US" w:bidi="ar-SA"/>
        </w:rPr>
        <w:t xml:space="preserve">Cam Kết </w:t>
      </w:r>
      <w:r w:rsidR="00885C8C" w:rsidRPr="00B36ABF">
        <w:rPr>
          <w:szCs w:val="22"/>
          <w:lang w:eastAsia="en-US" w:bidi="ar-SA"/>
        </w:rPr>
        <w:t>theo</w:t>
      </w:r>
      <w:r w:rsidRPr="00B36ABF">
        <w:rPr>
          <w:szCs w:val="22"/>
          <w:lang w:eastAsia="en-US" w:bidi="ar-SA"/>
        </w:rPr>
        <w:t xml:space="preserve"> </w:t>
      </w:r>
      <w:r w:rsidR="00021183" w:rsidRPr="00B36ABF">
        <w:rPr>
          <w:szCs w:val="22"/>
          <w:lang w:eastAsia="en-US" w:bidi="ar-SA"/>
        </w:rPr>
        <w:t>Điều</w:t>
      </w:r>
      <w:r w:rsidRPr="00B36ABF">
        <w:rPr>
          <w:szCs w:val="22"/>
          <w:lang w:eastAsia="en-US" w:bidi="ar-SA"/>
        </w:rPr>
        <w:t xml:space="preserve"> </w:t>
      </w:r>
      <w:r w:rsidRPr="00B36ABF">
        <w:rPr>
          <w:szCs w:val="22"/>
          <w:lang w:eastAsia="en-US" w:bidi="ar-SA"/>
        </w:rPr>
        <w:fldChar w:fldCharType="begin"/>
      </w:r>
      <w:r w:rsidRPr="00B36ABF">
        <w:rPr>
          <w:szCs w:val="22"/>
          <w:lang w:eastAsia="en-US" w:bidi="ar-SA"/>
        </w:rPr>
        <w:instrText xml:space="preserve"> REF _Ref402795237 \r \h  \* MERGEFORMAT </w:instrText>
      </w:r>
      <w:r w:rsidRPr="00B36ABF">
        <w:rPr>
          <w:szCs w:val="22"/>
          <w:lang w:eastAsia="en-US" w:bidi="ar-SA"/>
        </w:rPr>
      </w:r>
      <w:r w:rsidRPr="00B36ABF">
        <w:rPr>
          <w:szCs w:val="22"/>
          <w:lang w:eastAsia="en-US" w:bidi="ar-SA"/>
        </w:rPr>
        <w:fldChar w:fldCharType="separate"/>
      </w:r>
      <w:r w:rsidR="00CC7F22" w:rsidRPr="00B36ABF">
        <w:rPr>
          <w:szCs w:val="22"/>
          <w:lang w:eastAsia="en-US" w:bidi="ar-SA"/>
        </w:rPr>
        <w:t>5</w:t>
      </w:r>
      <w:r w:rsidRPr="00B36ABF">
        <w:rPr>
          <w:szCs w:val="22"/>
          <w:lang w:eastAsia="en-US" w:bidi="ar-SA"/>
        </w:rPr>
        <w:fldChar w:fldCharType="end"/>
      </w:r>
      <w:r w:rsidRPr="00B36ABF">
        <w:rPr>
          <w:szCs w:val="22"/>
          <w:lang w:eastAsia="en-US" w:bidi="ar-SA"/>
        </w:rPr>
        <w:t xml:space="preserve"> </w:t>
      </w:r>
      <w:r w:rsidR="005913CC" w:rsidRPr="00B36ABF">
        <w:rPr>
          <w:szCs w:val="22"/>
          <w:lang w:eastAsia="en-US" w:bidi="ar-SA"/>
        </w:rPr>
        <w:t xml:space="preserve">này </w:t>
      </w:r>
      <w:r w:rsidRPr="00B36ABF">
        <w:rPr>
          <w:szCs w:val="22"/>
          <w:lang w:eastAsia="en-US" w:bidi="ar-SA"/>
        </w:rPr>
        <w:t>[(</w:t>
      </w:r>
      <w:r w:rsidR="005913CC" w:rsidRPr="00B36ABF">
        <w:rPr>
          <w:szCs w:val="22"/>
          <w:lang w:eastAsia="en-US" w:bidi="ar-SA"/>
        </w:rPr>
        <w:t xml:space="preserve">ngoại trừ </w:t>
      </w:r>
      <w:r w:rsidR="00021183" w:rsidRPr="00B36ABF">
        <w:rPr>
          <w:szCs w:val="22"/>
          <w:lang w:eastAsia="en-US" w:bidi="ar-SA"/>
        </w:rPr>
        <w:t>Điều</w:t>
      </w:r>
      <w:r w:rsidRPr="00B36ABF">
        <w:rPr>
          <w:szCs w:val="22"/>
          <w:lang w:eastAsia="en-US" w:bidi="ar-SA"/>
        </w:rPr>
        <w:t xml:space="preserve"> </w:t>
      </w:r>
      <w:r w:rsidRPr="00B36ABF">
        <w:rPr>
          <w:szCs w:val="22"/>
          <w:lang w:eastAsia="en-US" w:bidi="ar-SA"/>
        </w:rPr>
        <w:fldChar w:fldCharType="begin"/>
      </w:r>
      <w:r w:rsidRPr="00B36ABF">
        <w:rPr>
          <w:szCs w:val="22"/>
          <w:lang w:eastAsia="en-US" w:bidi="ar-SA"/>
        </w:rPr>
        <w:instrText xml:space="preserve"> REF _Ref51688366 \r \h  \* MERGEFORMAT </w:instrText>
      </w:r>
      <w:r w:rsidRPr="00B36ABF">
        <w:rPr>
          <w:szCs w:val="22"/>
          <w:lang w:eastAsia="en-US" w:bidi="ar-SA"/>
        </w:rPr>
      </w:r>
      <w:r w:rsidRPr="00B36ABF">
        <w:rPr>
          <w:szCs w:val="22"/>
          <w:lang w:eastAsia="en-US" w:bidi="ar-SA"/>
        </w:rPr>
        <w:fldChar w:fldCharType="separate"/>
      </w:r>
      <w:r w:rsidR="00CC7F22" w:rsidRPr="00B36ABF">
        <w:rPr>
          <w:szCs w:val="22"/>
          <w:lang w:eastAsia="en-US" w:bidi="ar-SA"/>
        </w:rPr>
        <w:t>5.9</w:t>
      </w:r>
      <w:r w:rsidRPr="00B36ABF">
        <w:rPr>
          <w:szCs w:val="22"/>
          <w:lang w:eastAsia="en-US" w:bidi="ar-SA"/>
        </w:rPr>
        <w:fldChar w:fldCharType="end"/>
      </w:r>
      <w:r w:rsidRPr="00B36ABF">
        <w:rPr>
          <w:szCs w:val="22"/>
          <w:lang w:eastAsia="en-US" w:bidi="ar-SA"/>
        </w:rPr>
        <w:t xml:space="preserve"> (</w:t>
      </w:r>
      <w:r w:rsidRPr="00B36ABF">
        <w:rPr>
          <w:i/>
          <w:iCs/>
          <w:szCs w:val="22"/>
          <w:lang w:eastAsia="en-US" w:bidi="ar-SA"/>
        </w:rPr>
        <w:fldChar w:fldCharType="begin"/>
      </w:r>
      <w:r w:rsidR="003127CA" w:rsidRPr="00B36ABF">
        <w:rPr>
          <w:i/>
          <w:iCs/>
          <w:szCs w:val="22"/>
          <w:lang w:eastAsia="en-US" w:bidi="ar-SA"/>
        </w:rPr>
        <w:instrText xml:space="preserve"> REF _Ref51752110 \h  \* MERGEFORMAT </w:instrText>
      </w:r>
      <w:r w:rsidRPr="00B36ABF">
        <w:rPr>
          <w:i/>
          <w:iCs/>
          <w:szCs w:val="22"/>
          <w:lang w:eastAsia="en-US" w:bidi="ar-SA"/>
        </w:rPr>
      </w:r>
      <w:r w:rsidRPr="00B36ABF">
        <w:rPr>
          <w:i/>
          <w:iCs/>
          <w:szCs w:val="22"/>
          <w:lang w:eastAsia="en-US" w:bidi="ar-SA"/>
        </w:rPr>
        <w:fldChar w:fldCharType="separate"/>
      </w:r>
      <w:r w:rsidR="00CC7F22" w:rsidRPr="00B36ABF">
        <w:rPr>
          <w:i/>
          <w:iCs/>
          <w:szCs w:val="22"/>
        </w:rPr>
        <w:t>Quyền hủy bỏ liên quan đến một Bên Cho Vay Vi Phạm</w:t>
      </w:r>
      <w:r w:rsidRPr="00B36ABF">
        <w:rPr>
          <w:i/>
          <w:iCs/>
          <w:szCs w:val="22"/>
          <w:lang w:eastAsia="en-US" w:bidi="ar-SA"/>
        </w:rPr>
        <w:fldChar w:fldCharType="end"/>
      </w:r>
      <w:r w:rsidRPr="00B36ABF">
        <w:rPr>
          <w:szCs w:val="22"/>
          <w:lang w:eastAsia="en-US" w:bidi="ar-SA"/>
        </w:rPr>
        <w:t xml:space="preserve">))] </w:t>
      </w:r>
      <w:r w:rsidR="005913CC" w:rsidRPr="00B36ABF">
        <w:rPr>
          <w:szCs w:val="22"/>
          <w:lang w:eastAsia="en-US" w:bidi="ar-SA"/>
        </w:rPr>
        <w:t xml:space="preserve">sẽ có hiệu lực </w:t>
      </w:r>
      <w:r w:rsidR="005913CC" w:rsidRPr="00B36ABF">
        <w:rPr>
          <w:i/>
          <w:iCs/>
          <w:szCs w:val="22"/>
          <w:lang w:eastAsia="en-US" w:bidi="ar-SA"/>
        </w:rPr>
        <w:t xml:space="preserve">trên cơ sở tỷ lệ </w:t>
      </w:r>
      <w:r w:rsidR="005913CC" w:rsidRPr="00B36ABF">
        <w:rPr>
          <w:szCs w:val="22"/>
          <w:lang w:eastAsia="en-US" w:bidi="ar-SA"/>
        </w:rPr>
        <w:t xml:space="preserve">giữa </w:t>
      </w:r>
      <w:r w:rsidR="006D00C3" w:rsidRPr="00B36ABF">
        <w:rPr>
          <w:szCs w:val="22"/>
          <w:lang w:eastAsia="en-US" w:bidi="ar-SA"/>
        </w:rPr>
        <w:t>Các Bên Cho Vay</w:t>
      </w:r>
      <w:r w:rsidRPr="00B36ABF">
        <w:rPr>
          <w:szCs w:val="22"/>
          <w:lang w:eastAsia="en-US" w:bidi="ar-SA"/>
        </w:rPr>
        <w:t>.]</w:t>
      </w:r>
    </w:p>
    <w:p w14:paraId="5C27BADC" w14:textId="1C7E762E" w:rsidR="00BB5133" w:rsidRPr="00B36ABF" w:rsidRDefault="00B961B2" w:rsidP="005A16A4">
      <w:pPr>
        <w:pStyle w:val="General2L2"/>
        <w:widowControl w:val="0"/>
        <w:rPr>
          <w:szCs w:val="22"/>
          <w:lang w:eastAsia="en-US" w:bidi="ar-SA"/>
        </w:rPr>
      </w:pPr>
      <w:r w:rsidRPr="00B36ABF">
        <w:rPr>
          <w:szCs w:val="22"/>
        </w:rPr>
        <w:t>Sử dụng các khoản trả trước hạn</w:t>
      </w:r>
      <w:bookmarkEnd w:id="269"/>
    </w:p>
    <w:p w14:paraId="085A7657" w14:textId="77777777" w:rsidR="00614834" w:rsidRPr="00B36ABF" w:rsidRDefault="00614834" w:rsidP="00725FF3">
      <w:pPr>
        <w:ind w:left="720"/>
        <w:rPr>
          <w:lang w:eastAsia="en-US" w:bidi="ar-SA"/>
        </w:rPr>
      </w:pPr>
      <w:r w:rsidRPr="00B36ABF">
        <w:rPr>
          <w:lang w:eastAsia="en-US" w:bidi="ar-SA"/>
        </w:rPr>
        <w:t>Các Bên Cho Vay trong một Khoản Tín Dụng liên quan [mà đã yêu cầu trả trước hạn] sẽ sử dụng số tiền được hoàn trả trước hạn theo:</w:t>
      </w:r>
    </w:p>
    <w:p w14:paraId="117AAE1E" w14:textId="5D8554C9" w:rsidR="00614834" w:rsidRPr="00B36ABF" w:rsidRDefault="00614834" w:rsidP="00614834">
      <w:pPr>
        <w:pStyle w:val="General2L3"/>
        <w:widowControl w:val="0"/>
        <w:rPr>
          <w:szCs w:val="22"/>
        </w:rPr>
      </w:pPr>
      <w:r w:rsidRPr="00B36ABF">
        <w:t xml:space="preserve">đoạn </w:t>
      </w:r>
      <w:r w:rsidR="00544E9B" w:rsidRPr="00B36ABF">
        <w:fldChar w:fldCharType="begin"/>
      </w:r>
      <w:r w:rsidR="00544E9B" w:rsidRPr="00B36ABF">
        <w:instrText xml:space="preserve"> REF _Ref52203349 \n \h  \* MERGEFORMAT </w:instrText>
      </w:r>
      <w:r w:rsidR="00544E9B" w:rsidRPr="00B36ABF">
        <w:fldChar w:fldCharType="separate"/>
      </w:r>
      <w:r w:rsidR="00CC7F22" w:rsidRPr="00B36ABF">
        <w:t>(a)</w:t>
      </w:r>
      <w:r w:rsidR="00544E9B" w:rsidRPr="00B36ABF">
        <w:fldChar w:fldCharType="end"/>
      </w:r>
      <w:r w:rsidRPr="00B36ABF">
        <w:t xml:space="preserve"> của Điều </w:t>
      </w:r>
      <w:r w:rsidR="00544E9B" w:rsidRPr="00B36ABF">
        <w:fldChar w:fldCharType="begin"/>
      </w:r>
      <w:r w:rsidR="00544E9B" w:rsidRPr="00B36ABF">
        <w:instrText xml:space="preserve"> REF _Ref402520366 \n \h  \* MERGEFORMAT </w:instrText>
      </w:r>
      <w:r w:rsidR="00544E9B" w:rsidRPr="00B36ABF">
        <w:fldChar w:fldCharType="separate"/>
      </w:r>
      <w:r w:rsidR="00CC7F22" w:rsidRPr="00B36ABF">
        <w:t>5.2</w:t>
      </w:r>
      <w:r w:rsidR="00544E9B" w:rsidRPr="00B36ABF">
        <w:fldChar w:fldCharType="end"/>
      </w:r>
      <w:r w:rsidR="00544E9B" w:rsidRPr="00B36ABF">
        <w:t xml:space="preserve"> </w:t>
      </w:r>
      <w:r w:rsidRPr="00B36ABF">
        <w:t>(</w:t>
      </w:r>
      <w:r w:rsidR="00544E9B" w:rsidRPr="00B36ABF">
        <w:rPr>
          <w:i/>
        </w:rPr>
        <w:fldChar w:fldCharType="begin"/>
      </w:r>
      <w:r w:rsidR="003127CA" w:rsidRPr="00B36ABF">
        <w:rPr>
          <w:i/>
        </w:rPr>
        <w:instrText xml:space="preserve"> REF _Ref402520366 \h  \* MERGEFORMAT </w:instrText>
      </w:r>
      <w:r w:rsidR="00544E9B" w:rsidRPr="00B36ABF">
        <w:rPr>
          <w:i/>
        </w:rPr>
      </w:r>
      <w:r w:rsidR="00544E9B" w:rsidRPr="00B36ABF">
        <w:rPr>
          <w:i/>
        </w:rPr>
        <w:fldChar w:fldCharType="separate"/>
      </w:r>
      <w:r w:rsidR="00CC7F22" w:rsidRPr="00B36ABF">
        <w:rPr>
          <w:i/>
          <w:szCs w:val="22"/>
        </w:rPr>
        <w:t>Khoản trả trước bắt buộc – Khoản Bồi Thường</w:t>
      </w:r>
      <w:r w:rsidR="00544E9B" w:rsidRPr="00B36ABF">
        <w:rPr>
          <w:i/>
        </w:rPr>
        <w:fldChar w:fldCharType="end"/>
      </w:r>
      <w:r w:rsidRPr="00B36ABF">
        <w:t xml:space="preserve">), để trả các khoản tiền vay gốc chưa thanh toán thuộc Các Khoản Tín Dụng liên quan, theo thứ tự ngược từ số </w:t>
      </w:r>
      <w:r w:rsidRPr="00B36ABF">
        <w:rPr>
          <w:szCs w:val="22"/>
        </w:rPr>
        <w:t>tiền phải trả cuối cùng;</w:t>
      </w:r>
    </w:p>
    <w:p w14:paraId="2A766574" w14:textId="091E1D8F" w:rsidR="00614834" w:rsidRPr="00B36ABF" w:rsidRDefault="00614834" w:rsidP="00614834">
      <w:pPr>
        <w:pStyle w:val="General2L3"/>
        <w:widowControl w:val="0"/>
        <w:rPr>
          <w:szCs w:val="22"/>
        </w:rPr>
      </w:pPr>
      <w:r w:rsidRPr="00B36ABF">
        <w:rPr>
          <w:szCs w:val="22"/>
        </w:rPr>
        <w:t xml:space="preserve">đoạn </w:t>
      </w:r>
      <w:r w:rsidR="00544E9B" w:rsidRPr="00B36ABF">
        <w:rPr>
          <w:szCs w:val="22"/>
        </w:rPr>
        <w:fldChar w:fldCharType="begin"/>
      </w:r>
      <w:r w:rsidR="00544E9B" w:rsidRPr="00B36ABF">
        <w:rPr>
          <w:szCs w:val="22"/>
        </w:rPr>
        <w:instrText xml:space="preserve"> REF _Ref52203025 \n \h  \* MERGEFORMAT </w:instrText>
      </w:r>
      <w:r w:rsidR="00544E9B" w:rsidRPr="00B36ABF">
        <w:rPr>
          <w:szCs w:val="22"/>
        </w:rPr>
      </w:r>
      <w:r w:rsidR="00544E9B" w:rsidRPr="00B36ABF">
        <w:rPr>
          <w:szCs w:val="22"/>
        </w:rPr>
        <w:fldChar w:fldCharType="separate"/>
      </w:r>
      <w:r w:rsidR="00CC7F22" w:rsidRPr="00B36ABF">
        <w:rPr>
          <w:szCs w:val="22"/>
        </w:rPr>
        <w:t>(b)</w:t>
      </w:r>
      <w:r w:rsidR="00544E9B" w:rsidRPr="00B36ABF">
        <w:rPr>
          <w:szCs w:val="22"/>
        </w:rPr>
        <w:fldChar w:fldCharType="end"/>
      </w:r>
      <w:r w:rsidRPr="00B36ABF">
        <w:rPr>
          <w:szCs w:val="22"/>
        </w:rPr>
        <w:t xml:space="preserve"> của Điều </w:t>
      </w:r>
      <w:r w:rsidR="00544E9B" w:rsidRPr="00B36ABF">
        <w:rPr>
          <w:szCs w:val="22"/>
        </w:rPr>
        <w:fldChar w:fldCharType="begin"/>
      </w:r>
      <w:r w:rsidR="00544E9B" w:rsidRPr="00B36ABF">
        <w:rPr>
          <w:szCs w:val="22"/>
        </w:rPr>
        <w:instrText xml:space="preserve"> REF _Ref402520366 \n \h  \* MERGEFORMAT </w:instrText>
      </w:r>
      <w:r w:rsidR="00544E9B" w:rsidRPr="00B36ABF">
        <w:rPr>
          <w:szCs w:val="22"/>
        </w:rPr>
      </w:r>
      <w:r w:rsidR="00544E9B" w:rsidRPr="00B36ABF">
        <w:rPr>
          <w:szCs w:val="22"/>
        </w:rPr>
        <w:fldChar w:fldCharType="separate"/>
      </w:r>
      <w:r w:rsidR="00CC7F22" w:rsidRPr="00B36ABF">
        <w:rPr>
          <w:szCs w:val="22"/>
        </w:rPr>
        <w:t>5.2</w:t>
      </w:r>
      <w:r w:rsidR="00544E9B" w:rsidRPr="00B36ABF">
        <w:rPr>
          <w:szCs w:val="22"/>
        </w:rPr>
        <w:fldChar w:fldCharType="end"/>
      </w:r>
      <w:r w:rsidRPr="00B36ABF">
        <w:rPr>
          <w:szCs w:val="22"/>
        </w:rPr>
        <w:t xml:space="preserve"> (</w:t>
      </w:r>
      <w:r w:rsidR="00544E9B" w:rsidRPr="00B36ABF">
        <w:rPr>
          <w:i/>
          <w:szCs w:val="22"/>
        </w:rPr>
        <w:fldChar w:fldCharType="begin"/>
      </w:r>
      <w:r w:rsidR="003127CA" w:rsidRPr="00B36ABF">
        <w:rPr>
          <w:i/>
          <w:szCs w:val="22"/>
        </w:rPr>
        <w:instrText xml:space="preserve"> REF _Ref402520366 \h  \* MERGEFORMAT </w:instrText>
      </w:r>
      <w:r w:rsidR="00544E9B" w:rsidRPr="00B36ABF">
        <w:rPr>
          <w:i/>
          <w:szCs w:val="22"/>
        </w:rPr>
      </w:r>
      <w:r w:rsidR="00544E9B" w:rsidRPr="00B36ABF">
        <w:rPr>
          <w:i/>
          <w:szCs w:val="22"/>
        </w:rPr>
        <w:fldChar w:fldCharType="separate"/>
      </w:r>
      <w:r w:rsidR="00CC7F22" w:rsidRPr="00B36ABF">
        <w:rPr>
          <w:i/>
          <w:szCs w:val="22"/>
        </w:rPr>
        <w:t>Khoản trả trước bắt buộc – Khoản Bồi Thường</w:t>
      </w:r>
      <w:r w:rsidR="00544E9B" w:rsidRPr="00B36ABF">
        <w:rPr>
          <w:i/>
          <w:szCs w:val="22"/>
        </w:rPr>
        <w:fldChar w:fldCharType="end"/>
      </w:r>
      <w:r w:rsidRPr="00B36ABF">
        <w:rPr>
          <w:szCs w:val="22"/>
        </w:rPr>
        <w:t>) và Điều 5.3 (</w:t>
      </w:r>
      <w:r w:rsidR="00544E9B" w:rsidRPr="00B36ABF">
        <w:rPr>
          <w:szCs w:val="22"/>
        </w:rPr>
        <w:fldChar w:fldCharType="begin"/>
      </w:r>
      <w:r w:rsidR="003127CA" w:rsidRPr="00B36ABF">
        <w:rPr>
          <w:szCs w:val="22"/>
        </w:rPr>
        <w:instrText xml:space="preserve"> REF _Ref36241798 \h  \* MERGEFORMAT </w:instrText>
      </w:r>
      <w:r w:rsidR="00544E9B" w:rsidRPr="00B36ABF">
        <w:rPr>
          <w:szCs w:val="22"/>
        </w:rPr>
      </w:r>
      <w:r w:rsidR="00544E9B" w:rsidRPr="00B36ABF">
        <w:rPr>
          <w:szCs w:val="22"/>
        </w:rPr>
        <w:fldChar w:fldCharType="separate"/>
      </w:r>
      <w:r w:rsidR="00CC7F22" w:rsidRPr="00B36ABF">
        <w:rPr>
          <w:szCs w:val="22"/>
        </w:rPr>
        <w:t>Khoản trả trước bắt buộc – Tiền Thu Được Từ Bảo Hiểm Liên Quan</w:t>
      </w:r>
      <w:r w:rsidR="00544E9B" w:rsidRPr="00B36ABF">
        <w:rPr>
          <w:szCs w:val="22"/>
        </w:rPr>
        <w:fldChar w:fldCharType="end"/>
      </w:r>
      <w:r w:rsidRPr="00B36ABF">
        <w:rPr>
          <w:szCs w:val="22"/>
        </w:rPr>
        <w:t xml:space="preserve">), ở mức tối thiểu cần thiết để bảo đảm Các Tỷ Suất đáp ứng yêu cầu nêu tại đoạn </w:t>
      </w:r>
      <w:r w:rsidR="00544E9B" w:rsidRPr="00B36ABF">
        <w:rPr>
          <w:szCs w:val="22"/>
        </w:rPr>
        <w:fldChar w:fldCharType="begin"/>
      </w:r>
      <w:r w:rsidR="00544E9B" w:rsidRPr="00B36ABF">
        <w:rPr>
          <w:szCs w:val="22"/>
        </w:rPr>
        <w:instrText xml:space="preserve"> REF _Ref52203025 \n \h  \* MERGEFORMAT </w:instrText>
      </w:r>
      <w:r w:rsidR="00544E9B" w:rsidRPr="00B36ABF">
        <w:rPr>
          <w:szCs w:val="22"/>
        </w:rPr>
      </w:r>
      <w:r w:rsidR="00544E9B" w:rsidRPr="00B36ABF">
        <w:rPr>
          <w:szCs w:val="22"/>
        </w:rPr>
        <w:fldChar w:fldCharType="separate"/>
      </w:r>
      <w:r w:rsidR="00CC7F22" w:rsidRPr="00B36ABF">
        <w:rPr>
          <w:szCs w:val="22"/>
        </w:rPr>
        <w:t>(b)</w:t>
      </w:r>
      <w:r w:rsidR="00544E9B" w:rsidRPr="00B36ABF">
        <w:rPr>
          <w:szCs w:val="22"/>
        </w:rPr>
        <w:fldChar w:fldCharType="end"/>
      </w:r>
      <w:r w:rsidRPr="00B36ABF">
        <w:rPr>
          <w:szCs w:val="22"/>
        </w:rPr>
        <w:t xml:space="preserve"> của Điều </w:t>
      </w:r>
      <w:r w:rsidR="00544E9B" w:rsidRPr="00B36ABF">
        <w:rPr>
          <w:szCs w:val="22"/>
        </w:rPr>
        <w:fldChar w:fldCharType="begin"/>
      </w:r>
      <w:r w:rsidR="00544E9B" w:rsidRPr="00B36ABF">
        <w:rPr>
          <w:szCs w:val="22"/>
        </w:rPr>
        <w:instrText xml:space="preserve"> REF _Ref402520366 \n \h  \* MERGEFORMAT </w:instrText>
      </w:r>
      <w:r w:rsidR="00544E9B" w:rsidRPr="00B36ABF">
        <w:rPr>
          <w:szCs w:val="22"/>
        </w:rPr>
      </w:r>
      <w:r w:rsidR="00544E9B" w:rsidRPr="00B36ABF">
        <w:rPr>
          <w:szCs w:val="22"/>
        </w:rPr>
        <w:fldChar w:fldCharType="separate"/>
      </w:r>
      <w:r w:rsidR="00CC7F22" w:rsidRPr="00B36ABF">
        <w:rPr>
          <w:szCs w:val="22"/>
        </w:rPr>
        <w:t>5.2</w:t>
      </w:r>
      <w:r w:rsidR="00544E9B" w:rsidRPr="00B36ABF">
        <w:rPr>
          <w:szCs w:val="22"/>
        </w:rPr>
        <w:fldChar w:fldCharType="end"/>
      </w:r>
      <w:r w:rsidRPr="00B36ABF">
        <w:rPr>
          <w:szCs w:val="22"/>
        </w:rPr>
        <w:t xml:space="preserve"> (</w:t>
      </w:r>
      <w:r w:rsidR="00544E9B" w:rsidRPr="00B36ABF">
        <w:rPr>
          <w:i/>
          <w:szCs w:val="22"/>
        </w:rPr>
        <w:fldChar w:fldCharType="begin"/>
      </w:r>
      <w:r w:rsidR="003127CA" w:rsidRPr="00B36ABF">
        <w:rPr>
          <w:i/>
          <w:szCs w:val="22"/>
        </w:rPr>
        <w:instrText xml:space="preserve"> REF _Ref402520366 \h  \* MERGEFORMAT </w:instrText>
      </w:r>
      <w:r w:rsidR="00544E9B" w:rsidRPr="00B36ABF">
        <w:rPr>
          <w:i/>
          <w:szCs w:val="22"/>
        </w:rPr>
      </w:r>
      <w:r w:rsidR="00544E9B" w:rsidRPr="00B36ABF">
        <w:rPr>
          <w:i/>
          <w:szCs w:val="22"/>
        </w:rPr>
        <w:fldChar w:fldCharType="separate"/>
      </w:r>
      <w:r w:rsidR="00CC7F22" w:rsidRPr="00B36ABF">
        <w:rPr>
          <w:i/>
          <w:szCs w:val="22"/>
        </w:rPr>
        <w:t>Khoản trả trước bắt buộc – Khoản Bồi Thường</w:t>
      </w:r>
      <w:r w:rsidR="00544E9B" w:rsidRPr="00B36ABF">
        <w:rPr>
          <w:i/>
          <w:szCs w:val="22"/>
        </w:rPr>
        <w:fldChar w:fldCharType="end"/>
      </w:r>
      <w:r w:rsidRPr="00B36ABF">
        <w:rPr>
          <w:szCs w:val="22"/>
        </w:rPr>
        <w:t xml:space="preserve">) hoặc, tùy trường hợp, đoạn </w:t>
      </w:r>
      <w:r w:rsidR="00544E9B" w:rsidRPr="00B36ABF">
        <w:rPr>
          <w:szCs w:val="22"/>
        </w:rPr>
        <w:fldChar w:fldCharType="begin"/>
      </w:r>
      <w:r w:rsidR="00544E9B" w:rsidRPr="00B36ABF">
        <w:rPr>
          <w:szCs w:val="22"/>
        </w:rPr>
        <w:instrText xml:space="preserve"> REF _Ref59631130 \n \h  \* MERGEFORMAT </w:instrText>
      </w:r>
      <w:r w:rsidR="00544E9B" w:rsidRPr="00B36ABF">
        <w:rPr>
          <w:szCs w:val="22"/>
        </w:rPr>
      </w:r>
      <w:r w:rsidR="00544E9B" w:rsidRPr="00B36ABF">
        <w:rPr>
          <w:szCs w:val="22"/>
        </w:rPr>
        <w:fldChar w:fldCharType="separate"/>
      </w:r>
      <w:r w:rsidR="00CC7F22" w:rsidRPr="00B36ABF">
        <w:rPr>
          <w:szCs w:val="22"/>
        </w:rPr>
        <w:t>(a)</w:t>
      </w:r>
      <w:r w:rsidR="00544E9B" w:rsidRPr="00B36ABF">
        <w:rPr>
          <w:szCs w:val="22"/>
        </w:rPr>
        <w:fldChar w:fldCharType="end"/>
      </w:r>
      <w:r w:rsidRPr="00B36ABF">
        <w:rPr>
          <w:szCs w:val="22"/>
        </w:rPr>
        <w:t xml:space="preserve"> của Điều </w:t>
      </w:r>
      <w:r w:rsidR="00544E9B" w:rsidRPr="00B36ABF">
        <w:rPr>
          <w:szCs w:val="22"/>
        </w:rPr>
        <w:fldChar w:fldCharType="begin"/>
      </w:r>
      <w:r w:rsidR="00544E9B" w:rsidRPr="00B36ABF">
        <w:rPr>
          <w:szCs w:val="22"/>
        </w:rPr>
        <w:instrText xml:space="preserve"> REF _Ref36241798 \n \h  \* MERGEFORMAT </w:instrText>
      </w:r>
      <w:r w:rsidR="00544E9B" w:rsidRPr="00B36ABF">
        <w:rPr>
          <w:szCs w:val="22"/>
        </w:rPr>
      </w:r>
      <w:r w:rsidR="00544E9B" w:rsidRPr="00B36ABF">
        <w:rPr>
          <w:szCs w:val="22"/>
        </w:rPr>
        <w:fldChar w:fldCharType="separate"/>
      </w:r>
      <w:r w:rsidR="00CC7F22" w:rsidRPr="00B36ABF">
        <w:rPr>
          <w:szCs w:val="22"/>
        </w:rPr>
        <w:t>5.3</w:t>
      </w:r>
      <w:r w:rsidR="00544E9B" w:rsidRPr="00B36ABF">
        <w:rPr>
          <w:szCs w:val="22"/>
        </w:rPr>
        <w:fldChar w:fldCharType="end"/>
      </w:r>
      <w:r w:rsidRPr="00B36ABF">
        <w:rPr>
          <w:szCs w:val="22"/>
        </w:rPr>
        <w:t xml:space="preserve"> </w:t>
      </w:r>
      <w:r w:rsidRPr="00B36ABF">
        <w:rPr>
          <w:szCs w:val="22"/>
        </w:rPr>
        <w:lastRenderedPageBreak/>
        <w:t>(</w:t>
      </w:r>
      <w:r w:rsidR="00544E9B" w:rsidRPr="00B36ABF">
        <w:rPr>
          <w:i/>
          <w:szCs w:val="22"/>
        </w:rPr>
        <w:fldChar w:fldCharType="begin"/>
      </w:r>
      <w:r w:rsidR="003127CA" w:rsidRPr="00B36ABF">
        <w:rPr>
          <w:i/>
          <w:szCs w:val="22"/>
        </w:rPr>
        <w:instrText xml:space="preserve"> REF _Ref36241798 \h  \* MERGEFORMAT </w:instrText>
      </w:r>
      <w:r w:rsidR="00544E9B" w:rsidRPr="00B36ABF">
        <w:rPr>
          <w:i/>
          <w:szCs w:val="22"/>
        </w:rPr>
      </w:r>
      <w:r w:rsidR="00544E9B" w:rsidRPr="00B36ABF">
        <w:rPr>
          <w:i/>
          <w:szCs w:val="22"/>
        </w:rPr>
        <w:fldChar w:fldCharType="separate"/>
      </w:r>
      <w:r w:rsidR="00CC7F22" w:rsidRPr="00B36ABF">
        <w:rPr>
          <w:i/>
          <w:szCs w:val="22"/>
        </w:rPr>
        <w:t>Khoản trả trước bắt buộc – Tiền Thu Được Từ Bảo Hiểm Liên Quan</w:t>
      </w:r>
      <w:r w:rsidR="00544E9B" w:rsidRPr="00B36ABF">
        <w:rPr>
          <w:i/>
          <w:szCs w:val="22"/>
        </w:rPr>
        <w:fldChar w:fldCharType="end"/>
      </w:r>
      <w:r w:rsidRPr="00B36ABF">
        <w:rPr>
          <w:szCs w:val="22"/>
        </w:rPr>
        <w:t xml:space="preserve">), để trả </w:t>
      </w:r>
      <w:r w:rsidR="006F63EF" w:rsidRPr="00B36ABF">
        <w:rPr>
          <w:szCs w:val="22"/>
        </w:rPr>
        <w:t>tương</w:t>
      </w:r>
      <w:r w:rsidR="006F63EF" w:rsidRPr="00B36ABF">
        <w:rPr>
          <w:szCs w:val="22"/>
          <w:lang w:val="vi-VN"/>
        </w:rPr>
        <w:t xml:space="preserve"> ứng </w:t>
      </w:r>
      <w:r w:rsidR="006F63EF" w:rsidRPr="00B36ABF">
        <w:rPr>
          <w:szCs w:val="22"/>
        </w:rPr>
        <w:t>theo</w:t>
      </w:r>
      <w:r w:rsidR="006F63EF" w:rsidRPr="00B36ABF">
        <w:rPr>
          <w:szCs w:val="22"/>
          <w:lang w:val="vi-VN"/>
        </w:rPr>
        <w:t xml:space="preserve"> </w:t>
      </w:r>
      <w:r w:rsidRPr="00B36ABF">
        <w:rPr>
          <w:szCs w:val="22"/>
        </w:rPr>
        <w:t xml:space="preserve">tỷ lệ </w:t>
      </w:r>
      <w:r w:rsidR="006F63EF" w:rsidRPr="00B36ABF">
        <w:rPr>
          <w:szCs w:val="22"/>
        </w:rPr>
        <w:t>đối</w:t>
      </w:r>
      <w:r w:rsidR="006F63EF" w:rsidRPr="00B36ABF">
        <w:rPr>
          <w:szCs w:val="22"/>
          <w:lang w:val="vi-VN"/>
        </w:rPr>
        <w:t xml:space="preserve"> với </w:t>
      </w:r>
      <w:r w:rsidRPr="00B36ABF">
        <w:rPr>
          <w:szCs w:val="22"/>
        </w:rPr>
        <w:t>tất cả các khoản tiền vay gốc chưa thanh toán thuộc Các Khoản Tín Dụng liên quan;</w:t>
      </w:r>
    </w:p>
    <w:p w14:paraId="4466D354" w14:textId="6756F8F7" w:rsidR="00614834" w:rsidRPr="00B36ABF" w:rsidRDefault="00614834" w:rsidP="00614834">
      <w:pPr>
        <w:pStyle w:val="General2L3"/>
        <w:widowControl w:val="0"/>
      </w:pPr>
      <w:r w:rsidRPr="00B36ABF">
        <w:rPr>
          <w:szCs w:val="22"/>
        </w:rPr>
        <w:t xml:space="preserve">Điều </w:t>
      </w:r>
      <w:r w:rsidR="00544E9B" w:rsidRPr="00B36ABF">
        <w:rPr>
          <w:szCs w:val="22"/>
        </w:rPr>
        <w:fldChar w:fldCharType="begin"/>
      </w:r>
      <w:r w:rsidR="00544E9B" w:rsidRPr="00B36ABF">
        <w:rPr>
          <w:szCs w:val="22"/>
        </w:rPr>
        <w:instrText xml:space="preserve"> REF _Ref17528524 \n \h  \* MERGEFORMAT </w:instrText>
      </w:r>
      <w:r w:rsidR="00544E9B" w:rsidRPr="00B36ABF">
        <w:rPr>
          <w:szCs w:val="22"/>
        </w:rPr>
      </w:r>
      <w:r w:rsidR="00544E9B" w:rsidRPr="00B36ABF">
        <w:rPr>
          <w:szCs w:val="22"/>
        </w:rPr>
        <w:fldChar w:fldCharType="separate"/>
      </w:r>
      <w:r w:rsidR="00CC7F22" w:rsidRPr="00B36ABF">
        <w:rPr>
          <w:szCs w:val="22"/>
        </w:rPr>
        <w:t>5.7</w:t>
      </w:r>
      <w:r w:rsidR="00544E9B" w:rsidRPr="00B36ABF">
        <w:rPr>
          <w:szCs w:val="22"/>
        </w:rPr>
        <w:fldChar w:fldCharType="end"/>
      </w:r>
      <w:r w:rsidRPr="00B36ABF">
        <w:rPr>
          <w:szCs w:val="22"/>
        </w:rPr>
        <w:t xml:space="preserve"> (</w:t>
      </w:r>
      <w:r w:rsidR="00544E9B" w:rsidRPr="00B36ABF">
        <w:rPr>
          <w:i/>
          <w:szCs w:val="22"/>
        </w:rPr>
        <w:fldChar w:fldCharType="begin"/>
      </w:r>
      <w:r w:rsidR="003127CA" w:rsidRPr="00B36ABF">
        <w:rPr>
          <w:i/>
          <w:szCs w:val="22"/>
        </w:rPr>
        <w:instrText xml:space="preserve"> REF _Ref17528524 \h  \* MERGEFORMAT </w:instrText>
      </w:r>
      <w:r w:rsidR="00544E9B" w:rsidRPr="00B36ABF">
        <w:rPr>
          <w:i/>
          <w:szCs w:val="22"/>
        </w:rPr>
      </w:r>
      <w:r w:rsidR="00544E9B" w:rsidRPr="00B36ABF">
        <w:rPr>
          <w:i/>
          <w:szCs w:val="22"/>
        </w:rPr>
        <w:fldChar w:fldCharType="separate"/>
      </w:r>
      <w:r w:rsidR="00CC7F22" w:rsidRPr="00B36ABF">
        <w:rPr>
          <w:i/>
          <w:szCs w:val="22"/>
        </w:rPr>
        <w:t>Trả trước hạn tự nguyện</w:t>
      </w:r>
      <w:r w:rsidR="00544E9B" w:rsidRPr="00B36ABF">
        <w:rPr>
          <w:i/>
          <w:szCs w:val="22"/>
        </w:rPr>
        <w:fldChar w:fldCharType="end"/>
      </w:r>
      <w:r w:rsidRPr="00B36ABF">
        <w:rPr>
          <w:szCs w:val="22"/>
        </w:rPr>
        <w:t>), để trả [theo thứ tự ngược từ số tiền phải trả cuối cùng]/[trên cơ sở</w:t>
      </w:r>
      <w:r w:rsidRPr="00B36ABF">
        <w:t xml:space="preserve"> tỷ lệ] cho các khoản tiền vay gốc chưa thanh toán thuộc Các Khoản Tín Dụng liên quan; và</w:t>
      </w:r>
    </w:p>
    <w:p w14:paraId="09E5F255" w14:textId="5E6F0DEC" w:rsidR="00BB5133" w:rsidRPr="00B36ABF" w:rsidRDefault="00A32B9A" w:rsidP="005A16A4">
      <w:pPr>
        <w:pStyle w:val="General2L3"/>
        <w:widowControl w:val="0"/>
        <w:rPr>
          <w:szCs w:val="22"/>
        </w:rPr>
      </w:pPr>
      <w:r w:rsidRPr="00B36ABF">
        <w:rPr>
          <w:szCs w:val="22"/>
        </w:rPr>
        <w:t>[</w:t>
      </w:r>
      <w:r w:rsidR="00EF15B7" w:rsidRPr="00B36ABF">
        <w:rPr>
          <w:i/>
          <w:iCs/>
          <w:szCs w:val="22"/>
        </w:rPr>
        <w:t xml:space="preserve">điền </w:t>
      </w:r>
      <w:r w:rsidR="009F7C14" w:rsidRPr="00B36ABF">
        <w:rPr>
          <w:i/>
          <w:iCs/>
          <w:szCs w:val="22"/>
        </w:rPr>
        <w:t>các sự kiện</w:t>
      </w:r>
      <w:r w:rsidR="00EF15B7" w:rsidRPr="00B36ABF">
        <w:rPr>
          <w:i/>
          <w:iCs/>
          <w:szCs w:val="22"/>
        </w:rPr>
        <w:t xml:space="preserve"> trả trước hạn khác</w:t>
      </w:r>
      <w:r w:rsidRPr="00B36ABF">
        <w:rPr>
          <w:szCs w:val="22"/>
        </w:rPr>
        <w:t>].</w:t>
      </w:r>
    </w:p>
    <w:p w14:paraId="21379887" w14:textId="77777777" w:rsidR="00A37627" w:rsidRPr="00B36ABF" w:rsidRDefault="00A37627" w:rsidP="005A16A4">
      <w:pPr>
        <w:pStyle w:val="BodyText"/>
        <w:widowControl w:val="0"/>
        <w:jc w:val="center"/>
        <w:rPr>
          <w:b/>
          <w:szCs w:val="22"/>
        </w:rPr>
        <w:sectPr w:rsidR="00A37627" w:rsidRPr="00B36ABF" w:rsidSect="00C8149C">
          <w:pgSz w:w="11906" w:h="16838" w:code="9"/>
          <w:pgMar w:top="1440" w:right="1440" w:bottom="1440" w:left="1440" w:header="720" w:footer="340" w:gutter="0"/>
          <w:cols w:space="708"/>
          <w:docGrid w:linePitch="360"/>
        </w:sectPr>
      </w:pPr>
    </w:p>
    <w:p w14:paraId="52FBF1E8" w14:textId="0C329192" w:rsidR="00BB5133" w:rsidRPr="00B36ABF" w:rsidRDefault="00E551F5" w:rsidP="005A16A4">
      <w:pPr>
        <w:pStyle w:val="BodyText"/>
        <w:widowControl w:val="0"/>
        <w:jc w:val="center"/>
        <w:rPr>
          <w:b/>
          <w:szCs w:val="22"/>
        </w:rPr>
      </w:pPr>
      <w:r w:rsidRPr="00B36ABF">
        <w:rPr>
          <w:b/>
          <w:szCs w:val="22"/>
        </w:rPr>
        <w:lastRenderedPageBreak/>
        <w:t>PHẦN</w:t>
      </w:r>
      <w:r w:rsidR="00A32B9A" w:rsidRPr="00B36ABF">
        <w:rPr>
          <w:b/>
          <w:szCs w:val="22"/>
        </w:rPr>
        <w:t xml:space="preserve"> 4</w:t>
      </w:r>
      <w:r w:rsidR="00A32B9A" w:rsidRPr="00B36ABF">
        <w:rPr>
          <w:b/>
          <w:szCs w:val="22"/>
        </w:rPr>
        <w:br/>
      </w:r>
      <w:r w:rsidR="00FA5D85" w:rsidRPr="00B36ABF">
        <w:rPr>
          <w:b/>
          <w:szCs w:val="22"/>
        </w:rPr>
        <w:t xml:space="preserve">CHI PHÍ </w:t>
      </w:r>
      <w:r w:rsidR="00247566" w:rsidRPr="00B36ABF">
        <w:rPr>
          <w:b/>
          <w:szCs w:val="22"/>
        </w:rPr>
        <w:t>RÚT VỐN</w:t>
      </w:r>
    </w:p>
    <w:p w14:paraId="267C45B9" w14:textId="04091F76" w:rsidR="00BB5133" w:rsidRPr="00B36ABF" w:rsidRDefault="00FA5D85" w:rsidP="005A16A4">
      <w:pPr>
        <w:pStyle w:val="General2L1"/>
        <w:widowControl w:val="0"/>
        <w:rPr>
          <w:szCs w:val="22"/>
          <w:lang w:eastAsia="en-US" w:bidi="ar-SA"/>
        </w:rPr>
      </w:pPr>
      <w:bookmarkStart w:id="270" w:name="_Toc68896676"/>
      <w:r w:rsidRPr="00B36ABF">
        <w:rPr>
          <w:szCs w:val="22"/>
        </w:rPr>
        <w:t>L</w:t>
      </w:r>
      <w:r w:rsidR="00C8149C" w:rsidRPr="00B36ABF">
        <w:rPr>
          <w:szCs w:val="22"/>
        </w:rPr>
        <w:t>ãi</w:t>
      </w:r>
      <w:bookmarkEnd w:id="270"/>
    </w:p>
    <w:p w14:paraId="088B8807" w14:textId="1BC3ABD1" w:rsidR="00BB5133" w:rsidRPr="00B36ABF" w:rsidRDefault="00FA5D85" w:rsidP="005A16A4">
      <w:pPr>
        <w:pStyle w:val="General2L2"/>
        <w:widowControl w:val="0"/>
        <w:rPr>
          <w:szCs w:val="22"/>
          <w:lang w:eastAsia="en-US" w:bidi="ar-SA"/>
        </w:rPr>
      </w:pPr>
      <w:r w:rsidRPr="00B36ABF">
        <w:rPr>
          <w:szCs w:val="22"/>
        </w:rPr>
        <w:t>Tính lãi</w:t>
      </w:r>
    </w:p>
    <w:p w14:paraId="6BEE2266" w14:textId="64285BBB" w:rsidR="00BB5133" w:rsidRPr="00B36ABF" w:rsidRDefault="00FF6AF0" w:rsidP="005A16A4">
      <w:pPr>
        <w:pStyle w:val="BodyText1"/>
        <w:widowControl w:val="0"/>
        <w:rPr>
          <w:szCs w:val="22"/>
        </w:rPr>
      </w:pPr>
      <w:r w:rsidRPr="00B36ABF">
        <w:rPr>
          <w:szCs w:val="22"/>
        </w:rPr>
        <w:t xml:space="preserve">Tiền lãi trên </w:t>
      </w:r>
      <w:r w:rsidR="008B04F5" w:rsidRPr="00B36ABF">
        <w:rPr>
          <w:szCs w:val="22"/>
        </w:rPr>
        <w:t>mỗi</w:t>
      </w:r>
      <w:r w:rsidR="00A32B9A" w:rsidRPr="00B36ABF">
        <w:rPr>
          <w:szCs w:val="22"/>
        </w:rPr>
        <w:t xml:space="preserve"> </w:t>
      </w:r>
      <w:r w:rsidR="008B04F5" w:rsidRPr="00B36ABF">
        <w:rPr>
          <w:szCs w:val="22"/>
        </w:rPr>
        <w:t>Khoản Vay</w:t>
      </w:r>
      <w:r w:rsidR="00A32B9A" w:rsidRPr="00B36ABF">
        <w:rPr>
          <w:szCs w:val="22"/>
        </w:rPr>
        <w:t xml:space="preserve"> </w:t>
      </w:r>
      <w:r w:rsidRPr="00B36ABF">
        <w:rPr>
          <w:szCs w:val="22"/>
        </w:rPr>
        <w:t xml:space="preserve">sẽ được tính và thanh toán theo cách thức </w:t>
      </w:r>
      <w:r w:rsidR="00D401A5" w:rsidRPr="00B36ABF">
        <w:rPr>
          <w:szCs w:val="22"/>
        </w:rPr>
        <w:t>được nêu tại</w:t>
      </w:r>
      <w:r w:rsidR="00FF466B" w:rsidRPr="00B36ABF">
        <w:rPr>
          <w:szCs w:val="22"/>
        </w:rPr>
        <w:t xml:space="preserve"> </w:t>
      </w:r>
      <w:r w:rsidR="005D6079" w:rsidRPr="00B36ABF">
        <w:rPr>
          <w:szCs w:val="22"/>
        </w:rPr>
        <w:t>Hợp Đồng Vay</w:t>
      </w:r>
      <w:r w:rsidR="00A32B9A" w:rsidRPr="00B36ABF">
        <w:rPr>
          <w:szCs w:val="22"/>
        </w:rPr>
        <w:t xml:space="preserve"> </w:t>
      </w:r>
      <w:r w:rsidRPr="00B36ABF">
        <w:rPr>
          <w:szCs w:val="22"/>
        </w:rPr>
        <w:t xml:space="preserve">của </w:t>
      </w:r>
      <w:r w:rsidR="008B04F5" w:rsidRPr="00B36ABF">
        <w:rPr>
          <w:szCs w:val="22"/>
        </w:rPr>
        <w:t>Khoản Vay</w:t>
      </w:r>
      <w:r w:rsidR="00A32B9A" w:rsidRPr="00B36ABF">
        <w:rPr>
          <w:szCs w:val="22"/>
        </w:rPr>
        <w:t xml:space="preserve"> </w:t>
      </w:r>
      <w:r w:rsidRPr="00B36ABF">
        <w:rPr>
          <w:szCs w:val="22"/>
        </w:rPr>
        <w:t>liên quan</w:t>
      </w:r>
      <w:r w:rsidR="00A32B9A" w:rsidRPr="00B36ABF">
        <w:rPr>
          <w:szCs w:val="22"/>
        </w:rPr>
        <w:t>.</w:t>
      </w:r>
      <w:r w:rsidR="00A32B9A" w:rsidRPr="00B36ABF">
        <w:rPr>
          <w:rStyle w:val="FootnoteReference"/>
          <w:sz w:val="22"/>
          <w:szCs w:val="22"/>
        </w:rPr>
        <w:footnoteReference w:id="112"/>
      </w:r>
    </w:p>
    <w:p w14:paraId="29AA8330" w14:textId="58C4D875" w:rsidR="00BB5133" w:rsidRPr="00B36ABF" w:rsidRDefault="00FF6AF0" w:rsidP="005A16A4">
      <w:pPr>
        <w:pStyle w:val="General2L2"/>
        <w:widowControl w:val="0"/>
        <w:rPr>
          <w:szCs w:val="22"/>
          <w:lang w:eastAsia="en-US" w:bidi="ar-SA"/>
        </w:rPr>
      </w:pPr>
      <w:bookmarkStart w:id="271" w:name="_Ref17528662"/>
      <w:r w:rsidRPr="00B36ABF">
        <w:rPr>
          <w:szCs w:val="22"/>
        </w:rPr>
        <w:t>Lãi phạt</w:t>
      </w:r>
      <w:bookmarkEnd w:id="271"/>
    </w:p>
    <w:p w14:paraId="0D77A414" w14:textId="69FDB9CF" w:rsidR="00BB5133" w:rsidRPr="00B36ABF" w:rsidRDefault="003C7391" w:rsidP="005A16A4">
      <w:pPr>
        <w:pStyle w:val="General2L3"/>
        <w:widowControl w:val="0"/>
        <w:rPr>
          <w:szCs w:val="22"/>
          <w:lang w:eastAsia="en-US" w:bidi="ar-SA"/>
        </w:rPr>
      </w:pPr>
      <w:bookmarkStart w:id="272" w:name="_Ref386190829"/>
      <w:r w:rsidRPr="00B36ABF">
        <w:rPr>
          <w:szCs w:val="22"/>
        </w:rPr>
        <w:t>Nếu</w:t>
      </w:r>
      <w:r w:rsidR="00FF466B" w:rsidRPr="00B36ABF">
        <w:rPr>
          <w:szCs w:val="22"/>
        </w:rPr>
        <w:t xml:space="preserve"> </w:t>
      </w:r>
      <w:r w:rsidR="009A3242" w:rsidRPr="00B36ABF">
        <w:rPr>
          <w:szCs w:val="22"/>
        </w:rPr>
        <w:t>Bên Vay</w:t>
      </w:r>
      <w:r w:rsidR="00C3209D" w:rsidRPr="00B36ABF">
        <w:rPr>
          <w:szCs w:val="22"/>
        </w:rPr>
        <w:t xml:space="preserve"> không </w:t>
      </w:r>
      <w:r w:rsidR="003747FE" w:rsidRPr="00B36ABF">
        <w:rPr>
          <w:szCs w:val="22"/>
        </w:rPr>
        <w:t xml:space="preserve">thanh toán </w:t>
      </w:r>
      <w:r w:rsidR="0014443B" w:rsidRPr="00B36ABF">
        <w:rPr>
          <w:szCs w:val="22"/>
        </w:rPr>
        <w:t>bất kỳ</w:t>
      </w:r>
      <w:r w:rsidR="00A32B9A" w:rsidRPr="00B36ABF">
        <w:rPr>
          <w:szCs w:val="22"/>
        </w:rPr>
        <w:t xml:space="preserve"> </w:t>
      </w:r>
      <w:r w:rsidR="003747FE" w:rsidRPr="00B36ABF">
        <w:rPr>
          <w:szCs w:val="22"/>
        </w:rPr>
        <w:t xml:space="preserve">số tiền nào mà Bên Vay phải trả </w:t>
      </w:r>
      <w:r w:rsidR="00885C8C" w:rsidRPr="00B36ABF">
        <w:rPr>
          <w:szCs w:val="22"/>
        </w:rPr>
        <w:t>theo</w:t>
      </w:r>
      <w:r w:rsidR="00A32B9A" w:rsidRPr="00B36ABF">
        <w:rPr>
          <w:szCs w:val="22"/>
        </w:rPr>
        <w:t xml:space="preserve"> </w:t>
      </w:r>
      <w:r w:rsidR="003747FE" w:rsidRPr="00B36ABF">
        <w:rPr>
          <w:szCs w:val="22"/>
        </w:rPr>
        <w:t xml:space="preserve">một </w:t>
      </w:r>
      <w:r w:rsidR="00917FC8" w:rsidRPr="00B36ABF">
        <w:rPr>
          <w:szCs w:val="22"/>
        </w:rPr>
        <w:t>Tài Liệu Cấp Vốn</w:t>
      </w:r>
      <w:r w:rsidR="00A32B9A" w:rsidRPr="00B36ABF">
        <w:rPr>
          <w:szCs w:val="22"/>
        </w:rPr>
        <w:t xml:space="preserve"> </w:t>
      </w:r>
      <w:r w:rsidR="003747FE" w:rsidRPr="00B36ABF">
        <w:rPr>
          <w:szCs w:val="22"/>
        </w:rPr>
        <w:t>vào ngày đến hạn thanh toán</w:t>
      </w:r>
      <w:r w:rsidR="00A32B9A" w:rsidRPr="00B36ABF">
        <w:rPr>
          <w:szCs w:val="22"/>
        </w:rPr>
        <w:t xml:space="preserve">, </w:t>
      </w:r>
      <w:r w:rsidR="003747FE" w:rsidRPr="00B36ABF">
        <w:rPr>
          <w:szCs w:val="22"/>
        </w:rPr>
        <w:t xml:space="preserve">tiền lãi sẽ được tính trên số tiền quá hạn kể từ ngày đến hạn thanh toán cho đến ngày thực trả </w:t>
      </w:r>
      <w:r w:rsidR="00A32B9A" w:rsidRPr="00B36ABF">
        <w:rPr>
          <w:szCs w:val="22"/>
        </w:rPr>
        <w:t>(</w:t>
      </w:r>
      <w:r w:rsidR="00C62CDA" w:rsidRPr="00B36ABF">
        <w:rPr>
          <w:szCs w:val="22"/>
        </w:rPr>
        <w:t xml:space="preserve">cả </w:t>
      </w:r>
      <w:r w:rsidR="00DB6F45" w:rsidRPr="00B36ABF">
        <w:rPr>
          <w:szCs w:val="22"/>
        </w:rPr>
        <w:t xml:space="preserve">trước </w:t>
      </w:r>
      <w:r w:rsidR="00AC4954" w:rsidRPr="00B36ABF">
        <w:rPr>
          <w:szCs w:val="22"/>
        </w:rPr>
        <w:t xml:space="preserve">và </w:t>
      </w:r>
      <w:r w:rsidR="00BE7AF0" w:rsidRPr="00B36ABF">
        <w:rPr>
          <w:szCs w:val="22"/>
        </w:rPr>
        <w:t>sau khi</w:t>
      </w:r>
      <w:r w:rsidR="00A32B9A" w:rsidRPr="00B36ABF">
        <w:rPr>
          <w:szCs w:val="22"/>
        </w:rPr>
        <w:t xml:space="preserve"> </w:t>
      </w:r>
      <w:r w:rsidR="00AC4954" w:rsidRPr="00B36ABF">
        <w:rPr>
          <w:szCs w:val="22"/>
        </w:rPr>
        <w:t>được xác định</w:t>
      </w:r>
      <w:r w:rsidR="00A32B9A" w:rsidRPr="00B36ABF">
        <w:rPr>
          <w:szCs w:val="22"/>
        </w:rPr>
        <w:t xml:space="preserve">) </w:t>
      </w:r>
      <w:r w:rsidR="00C62CDA" w:rsidRPr="00B36ABF">
        <w:rPr>
          <w:szCs w:val="22"/>
        </w:rPr>
        <w:t>theo lãi suất</w:t>
      </w:r>
      <w:r w:rsidR="00A32B9A" w:rsidRPr="00B36ABF">
        <w:rPr>
          <w:szCs w:val="22"/>
        </w:rPr>
        <w:t xml:space="preserve">, </w:t>
      </w:r>
      <w:r w:rsidR="00C62CDA" w:rsidRPr="00B36ABF">
        <w:rPr>
          <w:szCs w:val="22"/>
        </w:rPr>
        <w:t xml:space="preserve">phụ thuộc vào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_Ref384984611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 xml:space="preserve">, </w:t>
      </w:r>
      <w:bookmarkStart w:id="273" w:name="_Ref52008991"/>
      <w:r w:rsidR="00C62CDA" w:rsidRPr="00B36ABF">
        <w:rPr>
          <w:szCs w:val="22"/>
        </w:rPr>
        <w:t xml:space="preserve">là </w:t>
      </w:r>
      <w:r w:rsidR="00AC4954" w:rsidRPr="00B36ABF">
        <w:rPr>
          <w:szCs w:val="22"/>
        </w:rPr>
        <w:t xml:space="preserve">mức bằng </w:t>
      </w:r>
      <w:r w:rsidR="00A32B9A" w:rsidRPr="00B36ABF">
        <w:rPr>
          <w:szCs w:val="22"/>
        </w:rPr>
        <w:t>[•]</w:t>
      </w:r>
      <w:bookmarkEnd w:id="273"/>
      <w:r w:rsidR="00A32B9A" w:rsidRPr="00B36ABF">
        <w:rPr>
          <w:szCs w:val="22"/>
        </w:rPr>
        <w:t xml:space="preserve"> </w:t>
      </w:r>
      <w:r w:rsidR="004B2032" w:rsidRPr="00B36ABF">
        <w:rPr>
          <w:szCs w:val="22"/>
        </w:rPr>
        <w:t>phần trăm</w:t>
      </w:r>
      <w:r w:rsidR="00A32B9A" w:rsidRPr="00B36ABF">
        <w:rPr>
          <w:szCs w:val="22"/>
        </w:rPr>
        <w:t xml:space="preserve"> </w:t>
      </w:r>
      <w:r w:rsidR="00C62CDA" w:rsidRPr="00B36ABF">
        <w:rPr>
          <w:szCs w:val="22"/>
        </w:rPr>
        <w:t xml:space="preserve">một năm </w:t>
      </w:r>
      <w:r w:rsidR="00FF00D5" w:rsidRPr="00B36ABF">
        <w:rPr>
          <w:szCs w:val="22"/>
        </w:rPr>
        <w:t>cao</w:t>
      </w:r>
      <w:r w:rsidR="00FF00D5" w:rsidRPr="00B36ABF">
        <w:rPr>
          <w:szCs w:val="22"/>
          <w:lang w:val="vi-VN"/>
        </w:rPr>
        <w:t xml:space="preserve"> </w:t>
      </w:r>
      <w:r w:rsidR="00FF00D5" w:rsidRPr="00B36ABF">
        <w:rPr>
          <w:lang w:val="vi-VN"/>
        </w:rPr>
        <w:t xml:space="preserve">hơn </w:t>
      </w:r>
      <w:r w:rsidR="00C62CDA" w:rsidRPr="00B36ABF">
        <w:rPr>
          <w:szCs w:val="22"/>
        </w:rPr>
        <w:t>mức lãi suất lẽ ra phải trả nếu số tiền quá hạn</w:t>
      </w:r>
      <w:r w:rsidR="00AC4954" w:rsidRPr="00B36ABF">
        <w:rPr>
          <w:szCs w:val="22"/>
        </w:rPr>
        <w:t xml:space="preserve">, trong thời gian chưa thanh </w:t>
      </w:r>
      <w:r w:rsidR="00C62CDA" w:rsidRPr="00B36ABF">
        <w:rPr>
          <w:szCs w:val="22"/>
        </w:rPr>
        <w:t xml:space="preserve">toán, </w:t>
      </w:r>
      <w:r w:rsidR="00AC4954" w:rsidRPr="00B36ABF">
        <w:rPr>
          <w:szCs w:val="22"/>
        </w:rPr>
        <w:t xml:space="preserve">đã </w:t>
      </w:r>
      <w:r w:rsidR="00C62CDA" w:rsidRPr="00B36ABF">
        <w:rPr>
          <w:szCs w:val="22"/>
        </w:rPr>
        <w:t>tạo thành một Khoản Vay</w:t>
      </w:r>
      <w:r w:rsidR="00AC4954" w:rsidRPr="00B36ABF">
        <w:rPr>
          <w:szCs w:val="22"/>
        </w:rPr>
        <w:t>,</w:t>
      </w:r>
      <w:r w:rsidR="00C62CDA" w:rsidRPr="00B36ABF">
        <w:rPr>
          <w:szCs w:val="22"/>
        </w:rPr>
        <w:t xml:space="preserve"> bằng đơn vị tiền tệ của số tiền quá hạn cho các </w:t>
      </w:r>
      <w:r w:rsidR="00EC2381" w:rsidRPr="00B36ABF">
        <w:rPr>
          <w:szCs w:val="22"/>
        </w:rPr>
        <w:t>Kỳ Tính Lãi</w:t>
      </w:r>
      <w:r w:rsidR="00C62CDA" w:rsidRPr="00B36ABF">
        <w:rPr>
          <w:szCs w:val="22"/>
        </w:rPr>
        <w:t xml:space="preserve"> kế tiếp</w:t>
      </w:r>
      <w:r w:rsidR="00A32B9A" w:rsidRPr="00B36ABF">
        <w:rPr>
          <w:szCs w:val="22"/>
        </w:rPr>
        <w:t xml:space="preserve">, </w:t>
      </w:r>
      <w:r w:rsidR="008B04F5" w:rsidRPr="00B36ABF">
        <w:rPr>
          <w:szCs w:val="22"/>
        </w:rPr>
        <w:t>mỗi</w:t>
      </w:r>
      <w:r w:rsidR="00A32B9A" w:rsidRPr="00B36ABF">
        <w:rPr>
          <w:szCs w:val="22"/>
        </w:rPr>
        <w:t xml:space="preserve"> </w:t>
      </w:r>
      <w:r w:rsidR="00AC4954" w:rsidRPr="00B36ABF">
        <w:rPr>
          <w:szCs w:val="22"/>
        </w:rPr>
        <w:t>kỳ</w:t>
      </w:r>
      <w:r w:rsidR="00C62CDA" w:rsidRPr="00B36ABF">
        <w:rPr>
          <w:szCs w:val="22"/>
        </w:rPr>
        <w:t xml:space="preserve"> hạn do </w:t>
      </w:r>
      <w:r w:rsidR="00BF1534" w:rsidRPr="00B36ABF">
        <w:rPr>
          <w:szCs w:val="22"/>
        </w:rPr>
        <w:t>Đại Lý Liên Tín Dụng</w:t>
      </w:r>
      <w:r w:rsidR="00A32B9A" w:rsidRPr="00B36ABF">
        <w:rPr>
          <w:szCs w:val="22"/>
        </w:rPr>
        <w:t xml:space="preserve"> </w:t>
      </w:r>
      <w:r w:rsidR="00C62CDA" w:rsidRPr="00B36ABF">
        <w:rPr>
          <w:szCs w:val="22"/>
        </w:rPr>
        <w:t xml:space="preserve">lựa chọn </w:t>
      </w:r>
      <w:r w:rsidR="00A32B9A" w:rsidRPr="00B36ABF">
        <w:rPr>
          <w:szCs w:val="22"/>
        </w:rPr>
        <w:t>(</w:t>
      </w:r>
      <w:r w:rsidR="00C62CDA" w:rsidRPr="00B36ABF">
        <w:rPr>
          <w:szCs w:val="22"/>
        </w:rPr>
        <w:t>hành động trên cơ sở hợp lý</w:t>
      </w:r>
      <w:r w:rsidR="00A32B9A" w:rsidRPr="00B36ABF">
        <w:rPr>
          <w:szCs w:val="22"/>
        </w:rPr>
        <w:t>).</w:t>
      </w:r>
      <w:r w:rsidR="00FF466B" w:rsidRPr="00B36ABF">
        <w:rPr>
          <w:szCs w:val="22"/>
        </w:rPr>
        <w:t xml:space="preserve"> </w:t>
      </w:r>
      <w:r w:rsidR="00C62CDA" w:rsidRPr="00B36ABF">
        <w:rPr>
          <w:szCs w:val="22"/>
        </w:rPr>
        <w:t>Bên Vay phải</w:t>
      </w:r>
      <w:r w:rsidR="00FF00D5" w:rsidRPr="00B36ABF">
        <w:rPr>
          <w:szCs w:val="22"/>
          <w:lang w:val="vi-VN"/>
        </w:rPr>
        <w:t xml:space="preserve"> ngay</w:t>
      </w:r>
      <w:r w:rsidR="00C62CDA" w:rsidRPr="00B36ABF">
        <w:rPr>
          <w:szCs w:val="22"/>
        </w:rPr>
        <w:t xml:space="preserve"> lập tức thanh toán bất kỳ tiền lãi nào phát sinh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_Ref17528662 \r \h  \* MERGEFORMAT </w:instrText>
      </w:r>
      <w:r w:rsidR="00A32B9A" w:rsidRPr="00B36ABF">
        <w:rPr>
          <w:szCs w:val="22"/>
        </w:rPr>
      </w:r>
      <w:r w:rsidR="00A32B9A" w:rsidRPr="00B36ABF">
        <w:rPr>
          <w:szCs w:val="22"/>
        </w:rPr>
        <w:fldChar w:fldCharType="separate"/>
      </w:r>
      <w:r w:rsidR="00CC7F22" w:rsidRPr="00B36ABF">
        <w:rPr>
          <w:szCs w:val="22"/>
          <w:lang w:eastAsia="en-US" w:bidi="ar-SA"/>
        </w:rPr>
        <w:t>6.2</w:t>
      </w:r>
      <w:r w:rsidR="00A32B9A" w:rsidRPr="00B36ABF">
        <w:rPr>
          <w:szCs w:val="22"/>
        </w:rPr>
        <w:fldChar w:fldCharType="end"/>
      </w:r>
      <w:r w:rsidR="00C62CDA" w:rsidRPr="00B36ABF">
        <w:rPr>
          <w:szCs w:val="22"/>
        </w:rPr>
        <w:t xml:space="preserve"> này khi có yêu cầu của </w:t>
      </w:r>
      <w:r w:rsidR="00BF1534" w:rsidRPr="00B36ABF">
        <w:rPr>
          <w:szCs w:val="22"/>
        </w:rPr>
        <w:t>Đại Lý Liên Tín Dụng</w:t>
      </w:r>
      <w:r w:rsidR="00A32B9A" w:rsidRPr="00B36ABF">
        <w:rPr>
          <w:szCs w:val="22"/>
        </w:rPr>
        <w:t>.</w:t>
      </w:r>
      <w:bookmarkEnd w:id="272"/>
    </w:p>
    <w:p w14:paraId="41DE4C5C" w14:textId="7A9D9714" w:rsidR="00BB5133" w:rsidRPr="00B36ABF" w:rsidRDefault="003C7391" w:rsidP="005A16A4">
      <w:pPr>
        <w:pStyle w:val="General2L3"/>
        <w:widowControl w:val="0"/>
        <w:rPr>
          <w:szCs w:val="22"/>
          <w:lang w:eastAsia="en-US" w:bidi="ar-SA"/>
        </w:rPr>
      </w:pPr>
      <w:bookmarkStart w:id="274" w:name="_Ref384984611"/>
      <w:r w:rsidRPr="00B36ABF">
        <w:rPr>
          <w:szCs w:val="22"/>
        </w:rPr>
        <w:t>Nếu</w:t>
      </w:r>
      <w:r w:rsidR="00A32B9A" w:rsidRPr="00B36ABF">
        <w:rPr>
          <w:szCs w:val="22"/>
        </w:rPr>
        <w:t xml:space="preserve"> </w:t>
      </w:r>
      <w:r w:rsidR="0014443B" w:rsidRPr="00B36ABF">
        <w:rPr>
          <w:szCs w:val="22"/>
        </w:rPr>
        <w:t>bất kỳ</w:t>
      </w:r>
      <w:r w:rsidR="00A32B9A" w:rsidRPr="00B36ABF">
        <w:rPr>
          <w:szCs w:val="22"/>
        </w:rPr>
        <w:t xml:space="preserve"> </w:t>
      </w:r>
      <w:r w:rsidR="006E0ED5" w:rsidRPr="00B36ABF">
        <w:rPr>
          <w:szCs w:val="22"/>
        </w:rPr>
        <w:t xml:space="preserve">số tiền quá hạn nào gồm toàn bộ </w:t>
      </w:r>
      <w:r w:rsidR="00CE5761" w:rsidRPr="00B36ABF">
        <w:rPr>
          <w:szCs w:val="22"/>
        </w:rPr>
        <w:t>hoặc</w:t>
      </w:r>
      <w:r w:rsidR="00A32B9A" w:rsidRPr="00B36ABF">
        <w:rPr>
          <w:szCs w:val="22"/>
        </w:rPr>
        <w:t xml:space="preserve"> </w:t>
      </w:r>
      <w:r w:rsidR="006E0ED5" w:rsidRPr="00B36ABF">
        <w:rPr>
          <w:szCs w:val="22"/>
        </w:rPr>
        <w:t xml:space="preserve">một phần </w:t>
      </w:r>
      <w:r w:rsidR="00704FCE" w:rsidRPr="00B36ABF">
        <w:rPr>
          <w:szCs w:val="22"/>
        </w:rPr>
        <w:t>của</w:t>
      </w:r>
      <w:r w:rsidR="00A32B9A" w:rsidRPr="00B36ABF">
        <w:rPr>
          <w:szCs w:val="22"/>
        </w:rPr>
        <w:t xml:space="preserve"> </w:t>
      </w:r>
      <w:r w:rsidR="006E0ED5" w:rsidRPr="00B36ABF">
        <w:rPr>
          <w:szCs w:val="22"/>
        </w:rPr>
        <w:t xml:space="preserve">một </w:t>
      </w:r>
      <w:r w:rsidR="008B04F5" w:rsidRPr="00B36ABF">
        <w:rPr>
          <w:szCs w:val="22"/>
        </w:rPr>
        <w:t>Khoản Vay</w:t>
      </w:r>
      <w:r w:rsidR="00A32B9A" w:rsidRPr="00B36ABF">
        <w:rPr>
          <w:szCs w:val="22"/>
        </w:rPr>
        <w:t xml:space="preserve"> </w:t>
      </w:r>
      <w:r w:rsidR="006E0ED5" w:rsidRPr="00B36ABF">
        <w:rPr>
          <w:szCs w:val="22"/>
        </w:rPr>
        <w:t xml:space="preserve">đã đến hạn vào ngày không phải là ngày cuối cùng của một </w:t>
      </w:r>
      <w:r w:rsidR="00EC2381" w:rsidRPr="00B36ABF">
        <w:rPr>
          <w:szCs w:val="22"/>
        </w:rPr>
        <w:t>Kỳ Tính Lãi</w:t>
      </w:r>
      <w:r w:rsidR="00A32B9A" w:rsidRPr="00B36ABF">
        <w:rPr>
          <w:szCs w:val="22"/>
        </w:rPr>
        <w:t xml:space="preserve"> </w:t>
      </w:r>
      <w:r w:rsidR="006E0ED5" w:rsidRPr="00B36ABF">
        <w:rPr>
          <w:szCs w:val="22"/>
        </w:rPr>
        <w:t xml:space="preserve">liên quan đến </w:t>
      </w:r>
      <w:r w:rsidR="008B04F5" w:rsidRPr="00B36ABF">
        <w:rPr>
          <w:szCs w:val="22"/>
        </w:rPr>
        <w:t>Khoản Vay</w:t>
      </w:r>
      <w:r w:rsidR="006E0ED5" w:rsidRPr="00B36ABF">
        <w:rPr>
          <w:szCs w:val="22"/>
        </w:rPr>
        <w:t xml:space="preserve"> đó, thì</w:t>
      </w:r>
      <w:r w:rsidR="00A32B9A" w:rsidRPr="00B36ABF">
        <w:rPr>
          <w:szCs w:val="22"/>
        </w:rPr>
        <w:t>:</w:t>
      </w:r>
      <w:bookmarkEnd w:id="274"/>
    </w:p>
    <w:p w14:paraId="08244F00" w14:textId="4EA09A7F" w:rsidR="00BB5133" w:rsidRPr="00B36ABF" w:rsidRDefault="00EC2381" w:rsidP="005A16A4">
      <w:pPr>
        <w:pStyle w:val="General2L4"/>
        <w:widowControl w:val="0"/>
        <w:rPr>
          <w:szCs w:val="22"/>
          <w:lang w:eastAsia="en-US"/>
        </w:rPr>
      </w:pPr>
      <w:r w:rsidRPr="00B36ABF">
        <w:rPr>
          <w:szCs w:val="22"/>
          <w:lang w:eastAsia="en-US"/>
        </w:rPr>
        <w:t>Kỳ Tính Lãi</w:t>
      </w:r>
      <w:r w:rsidR="00A32B9A" w:rsidRPr="00B36ABF">
        <w:rPr>
          <w:szCs w:val="22"/>
          <w:lang w:eastAsia="en-US"/>
        </w:rPr>
        <w:t xml:space="preserve"> </w:t>
      </w:r>
      <w:r w:rsidR="00F53306" w:rsidRPr="00B36ABF">
        <w:rPr>
          <w:szCs w:val="22"/>
          <w:lang w:eastAsia="en-US"/>
        </w:rPr>
        <w:t xml:space="preserve">đầu tiên của số tiền quá hạn đó sẽ có </w:t>
      </w:r>
      <w:r w:rsidR="00D6471E" w:rsidRPr="00B36ABF">
        <w:rPr>
          <w:szCs w:val="22"/>
          <w:lang w:eastAsia="en-US"/>
        </w:rPr>
        <w:t xml:space="preserve">thời gian bằng với </w:t>
      </w:r>
      <w:r w:rsidR="00D87634" w:rsidRPr="00B36ABF">
        <w:rPr>
          <w:szCs w:val="22"/>
          <w:lang w:eastAsia="en-US"/>
        </w:rPr>
        <w:t xml:space="preserve">phần chưa hết hạn của </w:t>
      </w:r>
      <w:r w:rsidRPr="00B36ABF">
        <w:rPr>
          <w:szCs w:val="22"/>
          <w:lang w:eastAsia="en-US"/>
        </w:rPr>
        <w:t>Kỳ Tính Lãi</w:t>
      </w:r>
      <w:r w:rsidR="00A32B9A" w:rsidRPr="00B36ABF">
        <w:rPr>
          <w:szCs w:val="22"/>
          <w:lang w:eastAsia="en-US"/>
        </w:rPr>
        <w:t xml:space="preserve"> </w:t>
      </w:r>
      <w:r w:rsidR="00D87634" w:rsidRPr="00B36ABF">
        <w:rPr>
          <w:szCs w:val="22"/>
          <w:lang w:eastAsia="en-US"/>
        </w:rPr>
        <w:t xml:space="preserve">hiện tại liên quan đến </w:t>
      </w:r>
      <w:r w:rsidR="008B04F5" w:rsidRPr="00B36ABF">
        <w:rPr>
          <w:szCs w:val="22"/>
          <w:lang w:eastAsia="en-US"/>
        </w:rPr>
        <w:t>Khoản Vay</w:t>
      </w:r>
      <w:r w:rsidR="00D87634" w:rsidRPr="00B36ABF">
        <w:rPr>
          <w:szCs w:val="22"/>
          <w:lang w:eastAsia="en-US"/>
        </w:rPr>
        <w:t xml:space="preserve"> đó</w:t>
      </w:r>
      <w:r w:rsidR="00A32B9A" w:rsidRPr="00B36ABF">
        <w:rPr>
          <w:szCs w:val="22"/>
          <w:lang w:eastAsia="en-US"/>
        </w:rPr>
        <w:t xml:space="preserve">; </w:t>
      </w:r>
      <w:r w:rsidR="00952B10" w:rsidRPr="00B36ABF">
        <w:rPr>
          <w:szCs w:val="22"/>
          <w:lang w:eastAsia="en-US"/>
        </w:rPr>
        <w:t>và</w:t>
      </w:r>
    </w:p>
    <w:p w14:paraId="73F763DA" w14:textId="0016A9E0" w:rsidR="00BB5133" w:rsidRPr="00B36ABF" w:rsidRDefault="00D87634" w:rsidP="005A16A4">
      <w:pPr>
        <w:pStyle w:val="General2L4"/>
        <w:widowControl w:val="0"/>
        <w:rPr>
          <w:szCs w:val="22"/>
          <w:lang w:eastAsia="en-US"/>
        </w:rPr>
      </w:pPr>
      <w:r w:rsidRPr="00B36ABF">
        <w:rPr>
          <w:szCs w:val="22"/>
          <w:lang w:eastAsia="en-US"/>
        </w:rPr>
        <w:t xml:space="preserve">lãi suất áp dụng cho số tiền quá hạn trong </w:t>
      </w:r>
      <w:r w:rsidR="00EC2381" w:rsidRPr="00B36ABF">
        <w:rPr>
          <w:szCs w:val="22"/>
          <w:lang w:eastAsia="en-US"/>
        </w:rPr>
        <w:t>Kỳ Tính Lãi</w:t>
      </w:r>
      <w:r w:rsidR="00A32B9A" w:rsidRPr="00B36ABF">
        <w:rPr>
          <w:szCs w:val="22"/>
          <w:lang w:eastAsia="en-US"/>
        </w:rPr>
        <w:t xml:space="preserve"> </w:t>
      </w:r>
      <w:r w:rsidRPr="00B36ABF">
        <w:rPr>
          <w:szCs w:val="22"/>
          <w:lang w:eastAsia="en-US"/>
        </w:rPr>
        <w:t xml:space="preserve">đầu tiên đó sẽ là mức bằng </w:t>
      </w:r>
      <w:r w:rsidR="00A32B9A" w:rsidRPr="00B36ABF">
        <w:rPr>
          <w:szCs w:val="22"/>
        </w:rPr>
        <w:t>[</w:t>
      </w:r>
      <w:r w:rsidR="00A32B9A" w:rsidRPr="00B36ABF">
        <w:rPr>
          <w:szCs w:val="22"/>
          <w:lang w:eastAsia="en-US"/>
        </w:rPr>
        <w:t xml:space="preserve">•] </w:t>
      </w:r>
      <w:r w:rsidR="004B2032" w:rsidRPr="00B36ABF">
        <w:rPr>
          <w:szCs w:val="22"/>
          <w:lang w:eastAsia="en-US"/>
        </w:rPr>
        <w:t>phần trăm</w:t>
      </w:r>
      <w:r w:rsidR="00A32B9A" w:rsidRPr="00B36ABF">
        <w:rPr>
          <w:szCs w:val="22"/>
          <w:lang w:eastAsia="en-US"/>
        </w:rPr>
        <w:t xml:space="preserve"> </w:t>
      </w:r>
      <w:r w:rsidRPr="00B36ABF">
        <w:rPr>
          <w:szCs w:val="22"/>
          <w:lang w:eastAsia="en-US"/>
        </w:rPr>
        <w:t xml:space="preserve">một </w:t>
      </w:r>
      <w:r w:rsidRPr="00B36ABF">
        <w:t xml:space="preserve">năm </w:t>
      </w:r>
      <w:r w:rsidR="00205BC2" w:rsidRPr="00B36ABF">
        <w:t>cao</w:t>
      </w:r>
      <w:r w:rsidR="00205BC2" w:rsidRPr="00B36ABF">
        <w:rPr>
          <w:lang w:val="vi-VN"/>
        </w:rPr>
        <w:t xml:space="preserve"> hơn</w:t>
      </w:r>
      <w:r w:rsidR="00205BC2" w:rsidRPr="00B36ABF">
        <w:rPr>
          <w:szCs w:val="22"/>
          <w:lang w:val="vi-VN" w:eastAsia="en-US"/>
        </w:rPr>
        <w:t xml:space="preserve"> </w:t>
      </w:r>
      <w:r w:rsidRPr="00B36ABF">
        <w:rPr>
          <w:szCs w:val="22"/>
          <w:lang w:eastAsia="en-US"/>
        </w:rPr>
        <w:t>mức lãi suất lẽ ra được áp dụng nếu số tiền quá hạn đó còn chưa đến hạn phải trả</w:t>
      </w:r>
      <w:r w:rsidR="00A32B9A" w:rsidRPr="00B36ABF">
        <w:rPr>
          <w:szCs w:val="22"/>
          <w:lang w:eastAsia="en-US"/>
        </w:rPr>
        <w:t>.</w:t>
      </w:r>
    </w:p>
    <w:p w14:paraId="74BE8C84" w14:textId="53D04723" w:rsidR="00BB5133" w:rsidRPr="00B36ABF" w:rsidRDefault="00D87634" w:rsidP="005A16A4">
      <w:pPr>
        <w:pStyle w:val="General2L3"/>
        <w:widowControl w:val="0"/>
        <w:rPr>
          <w:szCs w:val="22"/>
          <w:lang w:eastAsia="en-US" w:bidi="ar-SA"/>
        </w:rPr>
      </w:pPr>
      <w:r w:rsidRPr="00B36ABF">
        <w:rPr>
          <w:szCs w:val="22"/>
        </w:rPr>
        <w:t xml:space="preserve">Lãi phạt </w:t>
      </w:r>
      <w:r w:rsidR="00A32B9A" w:rsidRPr="00B36ABF">
        <w:rPr>
          <w:szCs w:val="22"/>
        </w:rPr>
        <w:t>(</w:t>
      </w:r>
      <w:r w:rsidRPr="00B36ABF">
        <w:rPr>
          <w:szCs w:val="22"/>
        </w:rPr>
        <w:t>nếu chưa thanh toán</w:t>
      </w:r>
      <w:r w:rsidR="00A32B9A" w:rsidRPr="00B36ABF">
        <w:rPr>
          <w:szCs w:val="22"/>
        </w:rPr>
        <w:t xml:space="preserve">) </w:t>
      </w:r>
      <w:r w:rsidRPr="00B36ABF">
        <w:rPr>
          <w:szCs w:val="22"/>
        </w:rPr>
        <w:t xml:space="preserve">phát sinh trên số tiền quá hạn sẽ được gộp vào số tiền quá hạn vào cuối </w:t>
      </w:r>
      <w:r w:rsidR="008B04F5" w:rsidRPr="00B36ABF">
        <w:rPr>
          <w:szCs w:val="22"/>
        </w:rPr>
        <w:t>mỗi</w:t>
      </w:r>
      <w:r w:rsidR="00A32B9A" w:rsidRPr="00B36ABF">
        <w:rPr>
          <w:szCs w:val="22"/>
        </w:rPr>
        <w:t xml:space="preserve"> </w:t>
      </w:r>
      <w:r w:rsidR="00EC2381" w:rsidRPr="00B36ABF">
        <w:rPr>
          <w:szCs w:val="22"/>
        </w:rPr>
        <w:t>Kỳ Tính Lãi</w:t>
      </w:r>
      <w:r w:rsidR="00A32B9A" w:rsidRPr="00B36ABF">
        <w:rPr>
          <w:szCs w:val="22"/>
        </w:rPr>
        <w:t xml:space="preserve"> </w:t>
      </w:r>
      <w:r w:rsidRPr="00B36ABF">
        <w:rPr>
          <w:szCs w:val="22"/>
        </w:rPr>
        <w:t>áp dụng cho số tiền quá hạn đó nhưng sẽ vẫn là khoản đến hạn phải trả ngay lập tức.</w:t>
      </w:r>
    </w:p>
    <w:p w14:paraId="4D219A90" w14:textId="1F9014C7" w:rsidR="00BB5133" w:rsidRPr="00B36ABF" w:rsidRDefault="00DA6C8B" w:rsidP="005A16A4">
      <w:pPr>
        <w:pStyle w:val="General2L2"/>
        <w:widowControl w:val="0"/>
        <w:rPr>
          <w:szCs w:val="22"/>
          <w:lang w:eastAsia="en-US" w:bidi="ar-SA"/>
        </w:rPr>
      </w:pPr>
      <w:r w:rsidRPr="00B36ABF">
        <w:rPr>
          <w:szCs w:val="22"/>
        </w:rPr>
        <w:t>Thông báo các lãi suất</w:t>
      </w:r>
    </w:p>
    <w:p w14:paraId="1D3374D6" w14:textId="0449BA27" w:rsidR="00BB5133" w:rsidRPr="00B36ABF" w:rsidRDefault="00BF1534" w:rsidP="005A16A4">
      <w:pPr>
        <w:pStyle w:val="BodyText1"/>
        <w:widowControl w:val="0"/>
        <w:rPr>
          <w:szCs w:val="22"/>
        </w:rPr>
      </w:pPr>
      <w:r w:rsidRPr="00B36ABF">
        <w:rPr>
          <w:szCs w:val="22"/>
        </w:rPr>
        <w:t>Đại Lý Liên Tín Dụng</w:t>
      </w:r>
      <w:r w:rsidR="00A32B9A" w:rsidRPr="00B36ABF">
        <w:rPr>
          <w:szCs w:val="22"/>
        </w:rPr>
        <w:t xml:space="preserve"> </w:t>
      </w:r>
      <w:r w:rsidR="00DA6C8B" w:rsidRPr="00B36ABF">
        <w:rPr>
          <w:szCs w:val="22"/>
        </w:rPr>
        <w:t xml:space="preserve">sẽ thông báo kịp thời cho </w:t>
      </w:r>
      <w:r w:rsidR="006D00C3" w:rsidRPr="00B36ABF">
        <w:rPr>
          <w:szCs w:val="22"/>
        </w:rPr>
        <w:t>Các Bên Cho Vay</w:t>
      </w:r>
      <w:r w:rsidR="00A32B9A" w:rsidRPr="00B36ABF">
        <w:rPr>
          <w:szCs w:val="22"/>
        </w:rPr>
        <w:t xml:space="preserve"> </w:t>
      </w:r>
      <w:r w:rsidR="00952B10" w:rsidRPr="00B36ABF">
        <w:rPr>
          <w:szCs w:val="22"/>
        </w:rPr>
        <w:t>và</w:t>
      </w:r>
      <w:r w:rsidR="00FF466B" w:rsidRPr="00B36ABF">
        <w:rPr>
          <w:szCs w:val="22"/>
        </w:rPr>
        <w:t xml:space="preserve"> </w:t>
      </w:r>
      <w:r w:rsidR="009A3242" w:rsidRPr="00B36ABF">
        <w:rPr>
          <w:szCs w:val="22"/>
        </w:rPr>
        <w:t>Bên Vay</w:t>
      </w:r>
      <w:r w:rsidR="00A32B9A" w:rsidRPr="00B36ABF">
        <w:rPr>
          <w:szCs w:val="22"/>
        </w:rPr>
        <w:t xml:space="preserve"> </w:t>
      </w:r>
      <w:r w:rsidR="00DA6C8B" w:rsidRPr="00B36ABF">
        <w:rPr>
          <w:szCs w:val="22"/>
        </w:rPr>
        <w:t xml:space="preserve">về việc xác định lãi suất theo </w:t>
      </w:r>
      <w:r w:rsidR="00ED0663" w:rsidRPr="00B36ABF">
        <w:rPr>
          <w:szCs w:val="22"/>
        </w:rPr>
        <w:t>Thỏa Thuận này</w:t>
      </w:r>
      <w:r w:rsidR="00A32B9A" w:rsidRPr="00B36ABF">
        <w:rPr>
          <w:szCs w:val="22"/>
        </w:rPr>
        <w:t>.</w:t>
      </w:r>
    </w:p>
    <w:p w14:paraId="5A15E625" w14:textId="77777777" w:rsidR="00BB5133" w:rsidRPr="00B36ABF" w:rsidRDefault="009A582D" w:rsidP="005A16A4">
      <w:pPr>
        <w:pStyle w:val="General2L2"/>
        <w:widowControl w:val="0"/>
        <w:rPr>
          <w:szCs w:val="22"/>
          <w:lang w:eastAsia="en-US" w:bidi="ar-SA"/>
        </w:rPr>
      </w:pPr>
      <w:bookmarkStart w:id="275" w:name="_Ref67585271"/>
      <w:r w:rsidRPr="00B36ABF">
        <w:rPr>
          <w:szCs w:val="22"/>
        </w:rPr>
        <w:t>Phí Trả Trước Hạn</w:t>
      </w:r>
      <w:bookmarkEnd w:id="275"/>
    </w:p>
    <w:p w14:paraId="152B0052" w14:textId="3B252A34" w:rsidR="00BB5133" w:rsidRPr="00B36ABF" w:rsidRDefault="0051619A" w:rsidP="005A16A4">
      <w:pPr>
        <w:pStyle w:val="General2L3"/>
        <w:widowControl w:val="0"/>
        <w:rPr>
          <w:szCs w:val="22"/>
          <w:lang w:eastAsia="en-US" w:bidi="ar-SA"/>
        </w:rPr>
      </w:pPr>
      <w:r w:rsidRPr="00B36ABF">
        <w:rPr>
          <w:szCs w:val="22"/>
        </w:rPr>
        <w:t xml:space="preserve">Trong </w:t>
      </w:r>
      <w:r w:rsidR="00BE7AF0" w:rsidRPr="00B36ABF">
        <w:rPr>
          <w:szCs w:val="22"/>
        </w:rPr>
        <w:t>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Pr="00B36ABF">
        <w:rPr>
          <w:szCs w:val="22"/>
        </w:rPr>
        <w:t xml:space="preserve">kể từ khi có yêu cầu của một </w:t>
      </w:r>
      <w:r w:rsidR="006D00C3" w:rsidRPr="00B36ABF">
        <w:rPr>
          <w:szCs w:val="22"/>
        </w:rPr>
        <w:t>Bên Cấp Vốn</w:t>
      </w:r>
      <w:r w:rsidR="00A32B9A" w:rsidRPr="00B36ABF">
        <w:rPr>
          <w:szCs w:val="22"/>
        </w:rPr>
        <w:t xml:space="preserve">, </w:t>
      </w:r>
      <w:r w:rsidRPr="00B36ABF">
        <w:rPr>
          <w:szCs w:val="22"/>
        </w:rPr>
        <w:t xml:space="preserve">Bên Vay phải thanh toán cho </w:t>
      </w:r>
      <w:r w:rsidR="006D00C3" w:rsidRPr="00B36ABF">
        <w:rPr>
          <w:szCs w:val="22"/>
        </w:rPr>
        <w:t>Bên Cấp Vốn</w:t>
      </w:r>
      <w:r w:rsidR="00A32B9A" w:rsidRPr="00B36ABF">
        <w:rPr>
          <w:szCs w:val="22"/>
        </w:rPr>
        <w:t xml:space="preserve"> </w:t>
      </w:r>
      <w:r w:rsidRPr="00B36ABF">
        <w:rPr>
          <w:szCs w:val="22"/>
        </w:rPr>
        <w:t xml:space="preserve">đó </w:t>
      </w:r>
      <w:r w:rsidR="009A582D" w:rsidRPr="00B36ABF">
        <w:rPr>
          <w:szCs w:val="22"/>
        </w:rPr>
        <w:t>Phí Trả Trước Hạn</w:t>
      </w:r>
      <w:r w:rsidR="00A32B9A" w:rsidRPr="00B36ABF">
        <w:rPr>
          <w:szCs w:val="22"/>
        </w:rPr>
        <w:t xml:space="preserve"> </w:t>
      </w:r>
      <w:r w:rsidRPr="00B36ABF">
        <w:rPr>
          <w:szCs w:val="22"/>
        </w:rPr>
        <w:t xml:space="preserve">tính cho toàn bộ </w:t>
      </w:r>
      <w:r w:rsidR="00CE5761" w:rsidRPr="00B36ABF">
        <w:rPr>
          <w:szCs w:val="22"/>
        </w:rPr>
        <w:t>hoặc</w:t>
      </w:r>
      <w:r w:rsidR="00A32B9A" w:rsidRPr="00B36ABF">
        <w:rPr>
          <w:szCs w:val="22"/>
        </w:rPr>
        <w:t xml:space="preserve"> </w:t>
      </w:r>
      <w:r w:rsidR="0056796B" w:rsidRPr="00B36ABF">
        <w:rPr>
          <w:szCs w:val="22"/>
        </w:rPr>
        <w:t>một phần</w:t>
      </w:r>
      <w:r w:rsidR="00A32B9A" w:rsidRPr="00B36ABF">
        <w:rPr>
          <w:szCs w:val="22"/>
        </w:rPr>
        <w:t xml:space="preserve"> </w:t>
      </w:r>
      <w:r w:rsidR="00704FCE" w:rsidRPr="00B36ABF">
        <w:rPr>
          <w:szCs w:val="22"/>
        </w:rPr>
        <w:t>của</w:t>
      </w:r>
      <w:r w:rsidR="00A32B9A" w:rsidRPr="00B36ABF">
        <w:rPr>
          <w:szCs w:val="22"/>
        </w:rPr>
        <w:t xml:space="preserve"> </w:t>
      </w:r>
      <w:r w:rsidRPr="00B36ABF">
        <w:rPr>
          <w:szCs w:val="22"/>
        </w:rPr>
        <w:t xml:space="preserve">một </w:t>
      </w:r>
      <w:r w:rsidR="008B04F5" w:rsidRPr="00B36ABF">
        <w:rPr>
          <w:szCs w:val="22"/>
        </w:rPr>
        <w:t>Khoản Vay</w:t>
      </w:r>
      <w:r w:rsidR="00A32B9A" w:rsidRPr="00B36ABF">
        <w:rPr>
          <w:szCs w:val="22"/>
        </w:rPr>
        <w:t xml:space="preserve"> </w:t>
      </w:r>
      <w:r w:rsidR="00CE5761" w:rsidRPr="00B36ABF">
        <w:rPr>
          <w:szCs w:val="22"/>
        </w:rPr>
        <w:t>hoặc</w:t>
      </w:r>
      <w:r w:rsidR="00A32B9A" w:rsidRPr="00B36ABF">
        <w:rPr>
          <w:szCs w:val="22"/>
        </w:rPr>
        <w:t xml:space="preserve"> </w:t>
      </w:r>
      <w:r w:rsidR="00EC2381" w:rsidRPr="00B36ABF">
        <w:rPr>
          <w:szCs w:val="22"/>
        </w:rPr>
        <w:t>Khoản Tiền Chưa Thanh Toán</w:t>
      </w:r>
      <w:r w:rsidR="00A32B9A" w:rsidRPr="00B36ABF">
        <w:rPr>
          <w:szCs w:val="22"/>
        </w:rPr>
        <w:t xml:space="preserve"> </w:t>
      </w:r>
      <w:r w:rsidRPr="00B36ABF">
        <w:rPr>
          <w:szCs w:val="22"/>
        </w:rPr>
        <w:t xml:space="preserve">mà Bên Vay đã thanh toán vào ngày không phải là ngày cuối cùng của </w:t>
      </w:r>
      <w:r w:rsidR="00EC2381" w:rsidRPr="00B36ABF">
        <w:rPr>
          <w:szCs w:val="22"/>
        </w:rPr>
        <w:t>Kỳ Tính Lãi</w:t>
      </w:r>
      <w:r w:rsidR="00A32B9A" w:rsidRPr="00B36ABF">
        <w:rPr>
          <w:szCs w:val="22"/>
        </w:rPr>
        <w:t xml:space="preserve"> </w:t>
      </w:r>
      <w:r w:rsidRPr="00B36ABF">
        <w:rPr>
          <w:szCs w:val="22"/>
        </w:rPr>
        <w:t xml:space="preserve">của </w:t>
      </w:r>
      <w:r w:rsidR="008B04F5" w:rsidRPr="00B36ABF">
        <w:rPr>
          <w:szCs w:val="22"/>
        </w:rPr>
        <w:t>Khoản Vay</w:t>
      </w:r>
      <w:r w:rsidR="00A32B9A" w:rsidRPr="00B36ABF">
        <w:rPr>
          <w:szCs w:val="22"/>
        </w:rPr>
        <w:t xml:space="preserve"> </w:t>
      </w:r>
      <w:r w:rsidRPr="00B36ABF">
        <w:rPr>
          <w:szCs w:val="22"/>
        </w:rPr>
        <w:t xml:space="preserve">đó </w:t>
      </w:r>
      <w:r w:rsidR="00CE5761" w:rsidRPr="00B36ABF">
        <w:rPr>
          <w:szCs w:val="22"/>
        </w:rPr>
        <w:t>hoặc</w:t>
      </w:r>
      <w:r w:rsidR="00A32B9A" w:rsidRPr="00B36ABF">
        <w:rPr>
          <w:szCs w:val="22"/>
        </w:rPr>
        <w:t xml:space="preserve"> </w:t>
      </w:r>
      <w:r w:rsidR="00EC2381" w:rsidRPr="00B36ABF">
        <w:rPr>
          <w:szCs w:val="22"/>
        </w:rPr>
        <w:lastRenderedPageBreak/>
        <w:t>Khoản Tiền Chưa Thanh Toán</w:t>
      </w:r>
      <w:r w:rsidR="00A32B9A" w:rsidRPr="00B36ABF">
        <w:rPr>
          <w:szCs w:val="22"/>
        </w:rPr>
        <w:t>.</w:t>
      </w:r>
    </w:p>
    <w:p w14:paraId="2DB80C54" w14:textId="0CECB980" w:rsidR="00BB5133" w:rsidRPr="00B36ABF" w:rsidRDefault="002265C7" w:rsidP="005A16A4">
      <w:pPr>
        <w:pStyle w:val="General2L3"/>
        <w:widowControl w:val="0"/>
        <w:rPr>
          <w:szCs w:val="22"/>
          <w:lang w:eastAsia="en-US" w:bidi="ar-SA"/>
        </w:rPr>
      </w:pPr>
      <w:r w:rsidRPr="00B36ABF">
        <w:rPr>
          <w:szCs w:val="22"/>
        </w:rPr>
        <w:t xml:space="preserve">Trong thời gian sớm nhất có thể một cách hợp lý </w:t>
      </w:r>
      <w:r w:rsidR="00BE7AF0" w:rsidRPr="00B36ABF">
        <w:rPr>
          <w:szCs w:val="22"/>
        </w:rPr>
        <w:t>sau khi</w:t>
      </w:r>
      <w:r w:rsidR="00A32B9A" w:rsidRPr="00B36ABF">
        <w:rPr>
          <w:szCs w:val="22"/>
        </w:rPr>
        <w:t xml:space="preserve"> </w:t>
      </w:r>
      <w:r w:rsidRPr="00B36ABF">
        <w:rPr>
          <w:szCs w:val="22"/>
        </w:rPr>
        <w:t xml:space="preserve">có yêu cầu của </w:t>
      </w:r>
      <w:r w:rsidR="00BF1534" w:rsidRPr="00B36ABF">
        <w:rPr>
          <w:szCs w:val="22"/>
        </w:rPr>
        <w:t>Đại Lý Liên Tín Dụng</w:t>
      </w:r>
      <w:r w:rsidR="00A32B9A" w:rsidRPr="00B36ABF">
        <w:rPr>
          <w:szCs w:val="22"/>
        </w:rPr>
        <w:t xml:space="preserve">, </w:t>
      </w:r>
      <w:r w:rsidRPr="00B36ABF">
        <w:rPr>
          <w:szCs w:val="22"/>
        </w:rPr>
        <w:t xml:space="preserve">mỗi Bên Cho Vay sẽ cung cấp một văn bản xác nhận </w:t>
      </w:r>
      <w:r w:rsidR="005C0CAA" w:rsidRPr="00B36ABF">
        <w:rPr>
          <w:szCs w:val="22"/>
        </w:rPr>
        <w:t xml:space="preserve">số tiền </w:t>
      </w:r>
      <w:r w:rsidR="009A582D" w:rsidRPr="00B36ABF">
        <w:rPr>
          <w:szCs w:val="22"/>
        </w:rPr>
        <w:t>Phí Trả Trước Hạn</w:t>
      </w:r>
      <w:r w:rsidR="00A32B9A" w:rsidRPr="00B36ABF">
        <w:rPr>
          <w:szCs w:val="22"/>
        </w:rPr>
        <w:t xml:space="preserve"> </w:t>
      </w:r>
      <w:r w:rsidR="005C0CAA" w:rsidRPr="00B36ABF">
        <w:rPr>
          <w:szCs w:val="22"/>
        </w:rPr>
        <w:t xml:space="preserve">đối với </w:t>
      </w:r>
      <w:r w:rsidR="0014443B" w:rsidRPr="00B36ABF">
        <w:rPr>
          <w:szCs w:val="22"/>
        </w:rPr>
        <w:t>bất kỳ</w:t>
      </w:r>
      <w:r w:rsidR="00A32B9A" w:rsidRPr="00B36ABF">
        <w:rPr>
          <w:szCs w:val="22"/>
        </w:rPr>
        <w:t xml:space="preserve"> </w:t>
      </w:r>
      <w:r w:rsidR="00EC2381" w:rsidRPr="00B36ABF">
        <w:rPr>
          <w:szCs w:val="22"/>
        </w:rPr>
        <w:t>Kỳ Tính Lãi</w:t>
      </w:r>
      <w:r w:rsidR="00A32B9A" w:rsidRPr="00B36ABF">
        <w:rPr>
          <w:szCs w:val="22"/>
        </w:rPr>
        <w:t xml:space="preserve"> </w:t>
      </w:r>
      <w:r w:rsidR="005C0CAA" w:rsidRPr="00B36ABF">
        <w:rPr>
          <w:szCs w:val="22"/>
        </w:rPr>
        <w:t>nào có phát sinh Phí Trả Trước Hạn</w:t>
      </w:r>
      <w:r w:rsidR="00A32B9A" w:rsidRPr="00B36ABF">
        <w:rPr>
          <w:szCs w:val="22"/>
        </w:rPr>
        <w:t>.</w:t>
      </w:r>
    </w:p>
    <w:p w14:paraId="08BDB162" w14:textId="2AE2F256" w:rsidR="00BB5133" w:rsidRPr="00B36ABF" w:rsidRDefault="003E20D6" w:rsidP="005A16A4">
      <w:pPr>
        <w:pStyle w:val="General2L1"/>
        <w:widowControl w:val="0"/>
        <w:rPr>
          <w:szCs w:val="22"/>
          <w:lang w:eastAsia="en-US" w:bidi="ar-SA"/>
        </w:rPr>
      </w:pPr>
      <w:bookmarkStart w:id="276" w:name="_Ref55823715"/>
      <w:bookmarkStart w:id="277" w:name="_Ref18384444"/>
      <w:bookmarkStart w:id="278" w:name="_Ref18384598"/>
      <w:bookmarkStart w:id="279" w:name="_Toc452543486"/>
      <w:bookmarkStart w:id="280" w:name="_Toc452545289"/>
      <w:bookmarkStart w:id="281" w:name="_Toc35339780"/>
      <w:bookmarkStart w:id="282" w:name="_Toc36487341"/>
      <w:bookmarkStart w:id="283" w:name="_Toc42231317"/>
      <w:bookmarkStart w:id="284" w:name="_Toc51187743"/>
      <w:bookmarkStart w:id="285" w:name="_Toc51271807"/>
      <w:bookmarkStart w:id="286" w:name="_Toc68896677"/>
      <w:r w:rsidRPr="00B36ABF">
        <w:rPr>
          <w:szCs w:val="22"/>
        </w:rPr>
        <w:t>C</w:t>
      </w:r>
      <w:r w:rsidR="00C8149C" w:rsidRPr="00B36ABF">
        <w:rPr>
          <w:szCs w:val="22"/>
        </w:rPr>
        <w:t>ác</w:t>
      </w:r>
      <w:r w:rsidRPr="00B36ABF">
        <w:rPr>
          <w:szCs w:val="22"/>
        </w:rPr>
        <w:t xml:space="preserve"> </w:t>
      </w:r>
      <w:r w:rsidR="00EC2381" w:rsidRPr="00B36ABF">
        <w:rPr>
          <w:szCs w:val="22"/>
        </w:rPr>
        <w:t>Kỳ Tính Lãi</w:t>
      </w:r>
      <w:r w:rsidR="00A32B9A" w:rsidRPr="00B36ABF">
        <w:rPr>
          <w:rStyle w:val="FootnoteReference"/>
        </w:rPr>
        <w:footnoteReference w:id="113"/>
      </w:r>
      <w:bookmarkEnd w:id="276"/>
      <w:bookmarkEnd w:id="286"/>
    </w:p>
    <w:p w14:paraId="704ABF49" w14:textId="0E746819" w:rsidR="00BB5133" w:rsidRPr="00B36ABF" w:rsidRDefault="003E20D6" w:rsidP="005A16A4">
      <w:pPr>
        <w:pStyle w:val="General2L2"/>
        <w:widowControl w:val="0"/>
        <w:rPr>
          <w:szCs w:val="22"/>
          <w:lang w:eastAsia="en-US" w:bidi="ar-SA"/>
        </w:rPr>
      </w:pPr>
      <w:bookmarkStart w:id="287" w:name="_Ref55819068"/>
      <w:r w:rsidRPr="00B36ABF">
        <w:rPr>
          <w:szCs w:val="22"/>
        </w:rPr>
        <w:t xml:space="preserve">Các </w:t>
      </w:r>
      <w:r w:rsidR="00EC2381" w:rsidRPr="00B36ABF">
        <w:rPr>
          <w:szCs w:val="22"/>
        </w:rPr>
        <w:t>Kỳ Tính Lãi</w:t>
      </w:r>
      <w:bookmarkEnd w:id="287"/>
    </w:p>
    <w:p w14:paraId="7E9946AE" w14:textId="39C8B697" w:rsidR="00BB5133" w:rsidRPr="00B36ABF" w:rsidRDefault="003C5448" w:rsidP="005A16A4">
      <w:pPr>
        <w:pStyle w:val="General2L3"/>
        <w:widowControl w:val="0"/>
        <w:rPr>
          <w:szCs w:val="22"/>
        </w:rPr>
      </w:pPr>
      <w:r w:rsidRPr="00B36ABF">
        <w:rPr>
          <w:szCs w:val="22"/>
        </w:rPr>
        <w:t xml:space="preserve">Phụ thuộc vào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_Ref55819068 \r \h </w:instrText>
      </w:r>
      <w:r w:rsidR="00DB7AFD" w:rsidRPr="00B36ABF">
        <w:rPr>
          <w:szCs w:val="22"/>
        </w:rPr>
        <w:instrText xml:space="preserve"> \* MERGEFORMAT </w:instrText>
      </w:r>
      <w:r w:rsidR="00A32B9A" w:rsidRPr="00B36ABF">
        <w:rPr>
          <w:szCs w:val="22"/>
        </w:rPr>
      </w:r>
      <w:r w:rsidR="00A32B9A" w:rsidRPr="00B36ABF">
        <w:rPr>
          <w:szCs w:val="22"/>
        </w:rPr>
        <w:fldChar w:fldCharType="separate"/>
      </w:r>
      <w:r w:rsidR="00CC7F22" w:rsidRPr="00B36ABF">
        <w:rPr>
          <w:szCs w:val="22"/>
        </w:rPr>
        <w:t>7.1</w:t>
      </w:r>
      <w:r w:rsidR="00A32B9A" w:rsidRPr="00B36ABF">
        <w:rPr>
          <w:szCs w:val="22"/>
        </w:rPr>
        <w:fldChar w:fldCharType="end"/>
      </w:r>
      <w:r w:rsidRPr="00B36ABF">
        <w:rPr>
          <w:szCs w:val="22"/>
        </w:rPr>
        <w:t xml:space="preserve"> này</w:t>
      </w:r>
      <w:r w:rsidR="00A32B9A" w:rsidRPr="00B36ABF">
        <w:rPr>
          <w:szCs w:val="22"/>
        </w:rPr>
        <w:t>,</w:t>
      </w:r>
      <w:r w:rsidR="00FF466B" w:rsidRPr="00B36ABF">
        <w:rPr>
          <w:szCs w:val="22"/>
        </w:rPr>
        <w:t xml:space="preserve"> </w:t>
      </w:r>
      <w:r w:rsidR="00EC2381" w:rsidRPr="00B36ABF">
        <w:rPr>
          <w:szCs w:val="22"/>
        </w:rPr>
        <w:t>Kỳ Tính Lãi</w:t>
      </w:r>
      <w:r w:rsidR="00A32B9A" w:rsidRPr="00B36ABF">
        <w:rPr>
          <w:szCs w:val="22"/>
        </w:rPr>
        <w:t xml:space="preserve"> </w:t>
      </w:r>
      <w:r w:rsidRPr="00B36ABF">
        <w:rPr>
          <w:szCs w:val="22"/>
        </w:rPr>
        <w:t xml:space="preserve">của </w:t>
      </w:r>
      <w:r w:rsidR="008B04F5" w:rsidRPr="00B36ABF">
        <w:rPr>
          <w:szCs w:val="22"/>
        </w:rPr>
        <w:t>mỗi</w:t>
      </w:r>
      <w:r w:rsidR="00A32B9A" w:rsidRPr="00B36ABF">
        <w:rPr>
          <w:szCs w:val="22"/>
        </w:rPr>
        <w:t xml:space="preserve"> </w:t>
      </w:r>
      <w:r w:rsidR="008B04F5" w:rsidRPr="00B36ABF">
        <w:rPr>
          <w:szCs w:val="22"/>
        </w:rPr>
        <w:t>Khoản Vay</w:t>
      </w:r>
      <w:r w:rsidR="00A32B9A" w:rsidRPr="00B36ABF">
        <w:rPr>
          <w:szCs w:val="22"/>
        </w:rPr>
        <w:t xml:space="preserve"> </w:t>
      </w:r>
      <w:r w:rsidRPr="00B36ABF">
        <w:rPr>
          <w:szCs w:val="22"/>
        </w:rPr>
        <w:t xml:space="preserve">sẽ là </w:t>
      </w:r>
      <w:r w:rsidR="00A32B9A" w:rsidRPr="00B36ABF">
        <w:rPr>
          <w:szCs w:val="22"/>
        </w:rPr>
        <w:t>[</w:t>
      </w:r>
      <w:r w:rsidRPr="00B36ABF">
        <w:rPr>
          <w:szCs w:val="22"/>
        </w:rPr>
        <w:t>sáu</w:t>
      </w:r>
      <w:r w:rsidR="00A32B9A" w:rsidRPr="00B36ABF">
        <w:rPr>
          <w:szCs w:val="22"/>
        </w:rPr>
        <w:t xml:space="preserve">] </w:t>
      </w:r>
      <w:r w:rsidR="00E914DA" w:rsidRPr="00B36ABF">
        <w:rPr>
          <w:szCs w:val="22"/>
        </w:rPr>
        <w:t>Tháng</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 xml:space="preserve">thời hạn nào khác được thỏa thuận giữa </w:t>
      </w:r>
      <w:r w:rsidR="009A3242" w:rsidRPr="00B36ABF">
        <w:rPr>
          <w:szCs w:val="22"/>
        </w:rPr>
        <w:t>Bên Vay</w:t>
      </w:r>
      <w:r w:rsidR="00A32B9A" w:rsidRPr="00B36ABF">
        <w:rPr>
          <w:szCs w:val="22"/>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00A32B9A" w:rsidRPr="00B36ABF">
        <w:rPr>
          <w:szCs w:val="22"/>
        </w:rPr>
        <w:t>).</w:t>
      </w:r>
    </w:p>
    <w:p w14:paraId="59398875" w14:textId="019C4B02" w:rsidR="00BB5133" w:rsidRPr="00B36ABF" w:rsidRDefault="003C5448" w:rsidP="005A16A4">
      <w:pPr>
        <w:pStyle w:val="General2L3"/>
        <w:widowControl w:val="0"/>
        <w:rPr>
          <w:szCs w:val="22"/>
        </w:rPr>
      </w:pPr>
      <w:r w:rsidRPr="00B36ABF">
        <w:rPr>
          <w:szCs w:val="22"/>
        </w:rPr>
        <w:t xml:space="preserve">Mỗi </w:t>
      </w:r>
      <w:r w:rsidR="00EC2381" w:rsidRPr="00B36ABF">
        <w:rPr>
          <w:szCs w:val="22"/>
        </w:rPr>
        <w:t>Kỳ Tính Lãi</w:t>
      </w:r>
      <w:r w:rsidR="00A32B9A" w:rsidRPr="00B36ABF">
        <w:rPr>
          <w:szCs w:val="22"/>
        </w:rPr>
        <w:t xml:space="preserve"> </w:t>
      </w:r>
      <w:r w:rsidRPr="00B36ABF">
        <w:rPr>
          <w:szCs w:val="22"/>
        </w:rPr>
        <w:t xml:space="preserve">của một </w:t>
      </w:r>
      <w:r w:rsidR="008B04F5" w:rsidRPr="00B36ABF">
        <w:rPr>
          <w:szCs w:val="22"/>
        </w:rPr>
        <w:t>Khoản Vay</w:t>
      </w:r>
      <w:r w:rsidR="00A32B9A" w:rsidRPr="00B36ABF">
        <w:rPr>
          <w:szCs w:val="22"/>
        </w:rPr>
        <w:t xml:space="preserve"> </w:t>
      </w:r>
      <w:r w:rsidRPr="00B36ABF">
        <w:rPr>
          <w:szCs w:val="22"/>
        </w:rPr>
        <w:t xml:space="preserve">sẽ bắt đầu vào </w:t>
      </w:r>
      <w:r w:rsidR="00726265" w:rsidRPr="00B36ABF">
        <w:rPr>
          <w:szCs w:val="22"/>
        </w:rPr>
        <w:t xml:space="preserve">Ngày </w:t>
      </w:r>
      <w:r w:rsidR="00324F2C" w:rsidRPr="00B36ABF">
        <w:rPr>
          <w:szCs w:val="22"/>
        </w:rPr>
        <w:t>Rút</w:t>
      </w:r>
      <w:r w:rsidR="00324F2C" w:rsidRPr="00B36ABF">
        <w:rPr>
          <w:szCs w:val="22"/>
          <w:lang w:val="vi-VN"/>
        </w:rPr>
        <w:t xml:space="preserve"> Vốn </w:t>
      </w:r>
      <w:r w:rsidR="00CE5761" w:rsidRPr="00B36ABF">
        <w:rPr>
          <w:szCs w:val="22"/>
        </w:rPr>
        <w:t>hoặc</w:t>
      </w:r>
      <w:r w:rsidR="00A32B9A" w:rsidRPr="00B36ABF">
        <w:rPr>
          <w:szCs w:val="22"/>
        </w:rPr>
        <w:t xml:space="preserve"> (</w:t>
      </w:r>
      <w:r w:rsidRPr="00B36ABF">
        <w:rPr>
          <w:szCs w:val="22"/>
        </w:rPr>
        <w:t>nếu đã được cấp</w:t>
      </w:r>
      <w:r w:rsidR="00A32B9A" w:rsidRPr="00B36ABF">
        <w:rPr>
          <w:szCs w:val="22"/>
        </w:rPr>
        <w:t xml:space="preserve">) </w:t>
      </w:r>
      <w:r w:rsidRPr="00B36ABF">
        <w:rPr>
          <w:szCs w:val="22"/>
        </w:rPr>
        <w:t xml:space="preserve">vào ngày cuối cùng </w:t>
      </w:r>
      <w:r w:rsidR="00704FCE" w:rsidRPr="00B36ABF">
        <w:rPr>
          <w:szCs w:val="22"/>
        </w:rPr>
        <w:t>của</w:t>
      </w:r>
      <w:r w:rsidR="00A32B9A" w:rsidRPr="00B36ABF">
        <w:rPr>
          <w:szCs w:val="22"/>
        </w:rPr>
        <w:t xml:space="preserve"> </w:t>
      </w:r>
      <w:r w:rsidR="00EC2381" w:rsidRPr="00B36ABF">
        <w:rPr>
          <w:szCs w:val="22"/>
        </w:rPr>
        <w:t>Kỳ Tính Lãi</w:t>
      </w:r>
      <w:r w:rsidR="00A32B9A" w:rsidRPr="00B36ABF">
        <w:rPr>
          <w:szCs w:val="22"/>
        </w:rPr>
        <w:t xml:space="preserve"> </w:t>
      </w:r>
      <w:r w:rsidRPr="00B36ABF">
        <w:rPr>
          <w:szCs w:val="22"/>
        </w:rPr>
        <w:t xml:space="preserve">liền trước đó </w:t>
      </w:r>
      <w:r w:rsidR="00952B10" w:rsidRPr="00B36ABF">
        <w:rPr>
          <w:szCs w:val="22"/>
        </w:rPr>
        <w:t>và</w:t>
      </w:r>
      <w:r w:rsidR="00A32B9A" w:rsidRPr="00B36ABF">
        <w:rPr>
          <w:szCs w:val="22"/>
        </w:rPr>
        <w:t xml:space="preserve"> </w:t>
      </w:r>
      <w:r w:rsidRPr="00B36ABF">
        <w:rPr>
          <w:szCs w:val="22"/>
        </w:rPr>
        <w:t xml:space="preserve">sẽ kết thúc vào </w:t>
      </w:r>
      <w:r w:rsidR="00EC2381" w:rsidRPr="00B36ABF">
        <w:rPr>
          <w:szCs w:val="22"/>
        </w:rPr>
        <w:t>Ngày Trả Lãi</w:t>
      </w:r>
      <w:r w:rsidRPr="00B36ABF">
        <w:rPr>
          <w:szCs w:val="22"/>
        </w:rPr>
        <w:t xml:space="preserve"> tiếp theo</w:t>
      </w:r>
      <w:r w:rsidR="00A32B9A" w:rsidRPr="00B36ABF">
        <w:rPr>
          <w:szCs w:val="22"/>
        </w:rPr>
        <w:t>.</w:t>
      </w:r>
    </w:p>
    <w:p w14:paraId="0F34C51A" w14:textId="04DC97D9" w:rsidR="00BB5133" w:rsidRPr="00B36ABF" w:rsidRDefault="00EC2381" w:rsidP="005A16A4">
      <w:pPr>
        <w:pStyle w:val="General2L3"/>
        <w:widowControl w:val="0"/>
        <w:rPr>
          <w:szCs w:val="22"/>
        </w:rPr>
      </w:pPr>
      <w:r w:rsidRPr="00B36ABF">
        <w:rPr>
          <w:szCs w:val="22"/>
        </w:rPr>
        <w:t>Kỳ Tính Lãi</w:t>
      </w:r>
      <w:r w:rsidR="00A32B9A" w:rsidRPr="00B36ABF">
        <w:rPr>
          <w:szCs w:val="22"/>
        </w:rPr>
        <w:t xml:space="preserve"> </w:t>
      </w:r>
      <w:r w:rsidR="003C5448" w:rsidRPr="00B36ABF">
        <w:rPr>
          <w:szCs w:val="22"/>
        </w:rPr>
        <w:t xml:space="preserve">của một </w:t>
      </w:r>
      <w:r w:rsidR="008B04F5" w:rsidRPr="00B36ABF">
        <w:rPr>
          <w:szCs w:val="22"/>
        </w:rPr>
        <w:t>Khoản Vay</w:t>
      </w:r>
      <w:r w:rsidR="00A32B9A" w:rsidRPr="00B36ABF">
        <w:rPr>
          <w:szCs w:val="22"/>
        </w:rPr>
        <w:t xml:space="preserve"> </w:t>
      </w:r>
      <w:r w:rsidR="003C5448" w:rsidRPr="00B36ABF">
        <w:rPr>
          <w:szCs w:val="22"/>
        </w:rPr>
        <w:t xml:space="preserve">sẽ không kéo dài quá </w:t>
      </w:r>
      <w:r w:rsidR="00DF75CA" w:rsidRPr="00B36ABF">
        <w:rPr>
          <w:szCs w:val="22"/>
        </w:rPr>
        <w:t>Ngày Đáo Hạn Sau Cùng</w:t>
      </w:r>
      <w:r w:rsidR="00A32B9A" w:rsidRPr="00B36ABF">
        <w:rPr>
          <w:szCs w:val="22"/>
        </w:rPr>
        <w:t>.</w:t>
      </w:r>
    </w:p>
    <w:p w14:paraId="767A2CB1" w14:textId="72B7BA6C" w:rsidR="00BB5133" w:rsidRPr="00B36ABF" w:rsidRDefault="003C5448" w:rsidP="005A16A4">
      <w:pPr>
        <w:pStyle w:val="General2L2"/>
        <w:widowControl w:val="0"/>
        <w:rPr>
          <w:szCs w:val="22"/>
          <w:lang w:eastAsia="en-US" w:bidi="ar-SA"/>
        </w:rPr>
      </w:pPr>
      <w:r w:rsidRPr="00B36ABF">
        <w:rPr>
          <w:szCs w:val="22"/>
        </w:rPr>
        <w:t xml:space="preserve">Không phải là </w:t>
      </w:r>
      <w:r w:rsidR="000B4848" w:rsidRPr="00B36ABF">
        <w:rPr>
          <w:szCs w:val="22"/>
        </w:rPr>
        <w:t>Ngày Làm Việc</w:t>
      </w:r>
    </w:p>
    <w:p w14:paraId="48116F9F" w14:textId="0B0ED81B" w:rsidR="00BB5133" w:rsidRPr="00B36ABF" w:rsidRDefault="003C7391" w:rsidP="005A16A4">
      <w:pPr>
        <w:pStyle w:val="BodyText1"/>
        <w:widowControl w:val="0"/>
        <w:rPr>
          <w:szCs w:val="22"/>
        </w:rPr>
      </w:pPr>
      <w:r w:rsidRPr="00B36ABF">
        <w:rPr>
          <w:szCs w:val="22"/>
        </w:rPr>
        <w:t>Nếu</w:t>
      </w:r>
      <w:r w:rsidR="00A32B9A" w:rsidRPr="00B36ABF">
        <w:rPr>
          <w:szCs w:val="22"/>
        </w:rPr>
        <w:t xml:space="preserve"> </w:t>
      </w:r>
      <w:r w:rsidR="003C5448" w:rsidRPr="00B36ABF">
        <w:rPr>
          <w:szCs w:val="22"/>
        </w:rPr>
        <w:t xml:space="preserve">một </w:t>
      </w:r>
      <w:r w:rsidR="00EC2381" w:rsidRPr="00B36ABF">
        <w:rPr>
          <w:szCs w:val="22"/>
        </w:rPr>
        <w:t>Kỳ Tính Lãi</w:t>
      </w:r>
      <w:r w:rsidR="00A32B9A" w:rsidRPr="00B36ABF">
        <w:rPr>
          <w:szCs w:val="22"/>
        </w:rPr>
        <w:t xml:space="preserve"> </w:t>
      </w:r>
      <w:r w:rsidR="00C61284" w:rsidRPr="00B36ABF">
        <w:rPr>
          <w:szCs w:val="22"/>
        </w:rPr>
        <w:t xml:space="preserve">kết thúc vào một ngày không phải là </w:t>
      </w:r>
      <w:r w:rsidR="000B4848" w:rsidRPr="00B36ABF">
        <w:rPr>
          <w:szCs w:val="22"/>
        </w:rPr>
        <w:t>Ngày Làm Việc</w:t>
      </w:r>
      <w:r w:rsidR="00A32B9A" w:rsidRPr="00B36ABF">
        <w:rPr>
          <w:szCs w:val="22"/>
        </w:rPr>
        <w:t xml:space="preserve">, </w:t>
      </w:r>
      <w:r w:rsidR="00C61284" w:rsidRPr="00B36ABF">
        <w:rPr>
          <w:szCs w:val="22"/>
        </w:rPr>
        <w:t xml:space="preserve">thì thay vào đó, </w:t>
      </w:r>
      <w:r w:rsidR="00EC2381" w:rsidRPr="00B36ABF">
        <w:rPr>
          <w:szCs w:val="22"/>
        </w:rPr>
        <w:t>Kỳ Tính Lãi</w:t>
      </w:r>
      <w:r w:rsidR="00A32B9A" w:rsidRPr="00B36ABF">
        <w:rPr>
          <w:szCs w:val="22"/>
        </w:rPr>
        <w:t xml:space="preserve"> </w:t>
      </w:r>
      <w:r w:rsidR="00C61284" w:rsidRPr="00B36ABF">
        <w:rPr>
          <w:szCs w:val="22"/>
        </w:rPr>
        <w:t xml:space="preserve">đó sẽ kết thúc vào </w:t>
      </w:r>
      <w:r w:rsidR="000B4848" w:rsidRPr="00B36ABF">
        <w:rPr>
          <w:szCs w:val="22"/>
        </w:rPr>
        <w:t>Ngày Làm Việc</w:t>
      </w:r>
      <w:r w:rsidR="00A32B9A" w:rsidRPr="00B36ABF">
        <w:rPr>
          <w:szCs w:val="22"/>
        </w:rPr>
        <w:t xml:space="preserve"> </w:t>
      </w:r>
      <w:r w:rsidR="00C61284" w:rsidRPr="00B36ABF">
        <w:rPr>
          <w:szCs w:val="22"/>
        </w:rPr>
        <w:t>tiếp theo trong tháng dương lịch đó</w:t>
      </w:r>
      <w:r w:rsidR="00A32B9A" w:rsidRPr="00B36ABF">
        <w:rPr>
          <w:szCs w:val="22"/>
        </w:rPr>
        <w:t xml:space="preserve"> (</w:t>
      </w:r>
      <w:r w:rsidR="00C61284" w:rsidRPr="00B36ABF">
        <w:rPr>
          <w:szCs w:val="22"/>
        </w:rPr>
        <w:t>nếu tháng dương lịch đó có Ngày Làm Việc tiếp theo</w:t>
      </w:r>
      <w:r w:rsidR="00A32B9A" w:rsidRPr="00B36ABF">
        <w:rPr>
          <w:szCs w:val="22"/>
        </w:rPr>
        <w:t xml:space="preserve">) </w:t>
      </w:r>
      <w:r w:rsidR="00CE5761" w:rsidRPr="00B36ABF">
        <w:rPr>
          <w:szCs w:val="22"/>
        </w:rPr>
        <w:t>hoặc</w:t>
      </w:r>
      <w:r w:rsidR="00FF466B" w:rsidRPr="00B36ABF">
        <w:rPr>
          <w:szCs w:val="22"/>
        </w:rPr>
        <w:t xml:space="preserve"> </w:t>
      </w:r>
      <w:r w:rsidR="000B4848" w:rsidRPr="00B36ABF">
        <w:rPr>
          <w:szCs w:val="22"/>
        </w:rPr>
        <w:t>Ngày Làm Việc</w:t>
      </w:r>
      <w:r w:rsidR="00A32B9A" w:rsidRPr="00B36ABF">
        <w:rPr>
          <w:szCs w:val="22"/>
        </w:rPr>
        <w:t xml:space="preserve"> </w:t>
      </w:r>
      <w:r w:rsidR="00C61284" w:rsidRPr="00B36ABF">
        <w:rPr>
          <w:szCs w:val="22"/>
        </w:rPr>
        <w:t xml:space="preserve">liền trước đó </w:t>
      </w:r>
      <w:r w:rsidR="00A32B9A" w:rsidRPr="00B36ABF">
        <w:rPr>
          <w:szCs w:val="22"/>
        </w:rPr>
        <w:t>(</w:t>
      </w:r>
      <w:r w:rsidR="00C61284" w:rsidRPr="00B36ABF">
        <w:rPr>
          <w:szCs w:val="22"/>
        </w:rPr>
        <w:t>nếu tháng dương lịch đó không có Ngày Làm Việc tiếp theo</w:t>
      </w:r>
      <w:r w:rsidR="00A32B9A" w:rsidRPr="00B36ABF">
        <w:rPr>
          <w:szCs w:val="22"/>
        </w:rPr>
        <w:t xml:space="preserve">). </w:t>
      </w:r>
    </w:p>
    <w:p w14:paraId="5FF40133" w14:textId="7A9E5340" w:rsidR="00BB5133" w:rsidRPr="00B36ABF" w:rsidRDefault="003D64FA" w:rsidP="005A16A4">
      <w:pPr>
        <w:pStyle w:val="General2L2"/>
        <w:widowControl w:val="0"/>
        <w:rPr>
          <w:szCs w:val="22"/>
          <w:lang w:eastAsia="en-US" w:bidi="ar-SA"/>
        </w:rPr>
      </w:pPr>
      <w:r w:rsidRPr="00B36ABF">
        <w:rPr>
          <w:szCs w:val="22"/>
        </w:rPr>
        <w:t xml:space="preserve">Hợp nhất và chia </w:t>
      </w:r>
      <w:r w:rsidR="00121753" w:rsidRPr="00B36ABF">
        <w:rPr>
          <w:szCs w:val="22"/>
        </w:rPr>
        <w:t>Các Khoản Vay</w:t>
      </w:r>
    </w:p>
    <w:p w14:paraId="2EDEE495" w14:textId="71779074" w:rsidR="00BB5133" w:rsidRPr="00B36ABF" w:rsidRDefault="003C7391" w:rsidP="005A16A4">
      <w:pPr>
        <w:pStyle w:val="BodyText1"/>
        <w:widowControl w:val="0"/>
        <w:rPr>
          <w:szCs w:val="22"/>
        </w:rPr>
      </w:pPr>
      <w:r w:rsidRPr="00B36ABF">
        <w:rPr>
          <w:szCs w:val="22"/>
        </w:rPr>
        <w:t>Nếu</w:t>
      </w:r>
      <w:r w:rsidR="00A32B9A" w:rsidRPr="00B36ABF">
        <w:rPr>
          <w:szCs w:val="22"/>
        </w:rPr>
        <w:t xml:space="preserve"> </w:t>
      </w:r>
      <w:r w:rsidR="00AD01DB" w:rsidRPr="00B36ABF">
        <w:rPr>
          <w:szCs w:val="22"/>
        </w:rPr>
        <w:t xml:space="preserve">có từ hai </w:t>
      </w:r>
      <w:r w:rsidR="00EC2381" w:rsidRPr="00B36ABF">
        <w:rPr>
          <w:szCs w:val="22"/>
        </w:rPr>
        <w:t>Kỳ Tính Lãi</w:t>
      </w:r>
      <w:r w:rsidR="00AD01DB" w:rsidRPr="00B36ABF">
        <w:rPr>
          <w:szCs w:val="22"/>
        </w:rPr>
        <w:t xml:space="preserve"> trở lên kết thúc vào cùng một ngày thì </w:t>
      </w:r>
      <w:r w:rsidR="00121753" w:rsidRPr="00B36ABF">
        <w:rPr>
          <w:szCs w:val="22"/>
        </w:rPr>
        <w:t>Các Khoản Vay</w:t>
      </w:r>
      <w:r w:rsidR="00A32B9A" w:rsidRPr="00B36ABF">
        <w:rPr>
          <w:szCs w:val="22"/>
        </w:rPr>
        <w:t xml:space="preserve"> </w:t>
      </w:r>
      <w:r w:rsidR="00AD01DB" w:rsidRPr="00B36ABF">
        <w:rPr>
          <w:szCs w:val="22"/>
        </w:rPr>
        <w:t xml:space="preserve">liên quan sẽ được hợp nhất lại và được xem là một </w:t>
      </w:r>
      <w:r w:rsidR="008B04F5" w:rsidRPr="00B36ABF">
        <w:rPr>
          <w:szCs w:val="22"/>
        </w:rPr>
        <w:t>Khoản Vay</w:t>
      </w:r>
      <w:r w:rsidR="00A32B9A" w:rsidRPr="00B36ABF">
        <w:rPr>
          <w:szCs w:val="22"/>
        </w:rPr>
        <w:t xml:space="preserve"> </w:t>
      </w:r>
      <w:r w:rsidR="00AD01DB" w:rsidRPr="00B36ABF">
        <w:rPr>
          <w:szCs w:val="22"/>
        </w:rPr>
        <w:t xml:space="preserve">riêng lẻ vào ngày cuối cùng </w:t>
      </w:r>
      <w:r w:rsidR="00704FCE" w:rsidRPr="00B36ABF">
        <w:rPr>
          <w:szCs w:val="22"/>
        </w:rPr>
        <w:t>của</w:t>
      </w:r>
      <w:r w:rsidR="00FF466B" w:rsidRPr="00B36ABF">
        <w:rPr>
          <w:szCs w:val="22"/>
        </w:rPr>
        <w:t xml:space="preserve"> </w:t>
      </w:r>
      <w:r w:rsidR="00EC2381" w:rsidRPr="00B36ABF">
        <w:rPr>
          <w:szCs w:val="22"/>
        </w:rPr>
        <w:t>Kỳ Tính Lãi</w:t>
      </w:r>
      <w:r w:rsidR="00A32B9A" w:rsidRPr="00B36ABF">
        <w:rPr>
          <w:szCs w:val="22"/>
        </w:rPr>
        <w:t xml:space="preserve">. </w:t>
      </w:r>
    </w:p>
    <w:p w14:paraId="37F406EA" w14:textId="4877BFBC" w:rsidR="00BB5133" w:rsidRPr="00B36ABF" w:rsidRDefault="00AD01DB" w:rsidP="005A16A4">
      <w:pPr>
        <w:pStyle w:val="General2L1"/>
        <w:widowControl w:val="0"/>
        <w:rPr>
          <w:szCs w:val="22"/>
        </w:rPr>
      </w:pPr>
      <w:bookmarkStart w:id="288" w:name="_Ref55830260"/>
      <w:bookmarkStart w:id="289" w:name="_Toc68896678"/>
      <w:r w:rsidRPr="00B36ABF">
        <w:rPr>
          <w:szCs w:val="22"/>
        </w:rPr>
        <w:t>P</w:t>
      </w:r>
      <w:r w:rsidR="00C8149C" w:rsidRPr="00B36ABF">
        <w:rPr>
          <w:szCs w:val="22"/>
        </w:rPr>
        <w:t>hí</w:t>
      </w:r>
      <w:r w:rsidR="00A32B9A" w:rsidRPr="00B36ABF">
        <w:rPr>
          <w:rStyle w:val="FootnoteReference"/>
          <w:szCs w:val="22"/>
        </w:rPr>
        <w:footnoteReference w:id="114"/>
      </w:r>
      <w:bookmarkEnd w:id="277"/>
      <w:bookmarkEnd w:id="278"/>
      <w:bookmarkEnd w:id="279"/>
      <w:bookmarkEnd w:id="280"/>
      <w:bookmarkEnd w:id="281"/>
      <w:bookmarkEnd w:id="282"/>
      <w:bookmarkEnd w:id="283"/>
      <w:bookmarkEnd w:id="284"/>
      <w:bookmarkEnd w:id="285"/>
      <w:r w:rsidR="00A32B9A" w:rsidRPr="00B36ABF">
        <w:rPr>
          <w:rStyle w:val="FootnoteReference"/>
        </w:rPr>
        <w:footnoteReference w:id="115"/>
      </w:r>
      <w:bookmarkEnd w:id="288"/>
      <w:bookmarkEnd w:id="289"/>
    </w:p>
    <w:p w14:paraId="27BA103B" w14:textId="3A16FCB8" w:rsidR="00BB5133" w:rsidRPr="00B36ABF" w:rsidRDefault="00900D8C" w:rsidP="005A16A4">
      <w:pPr>
        <w:pStyle w:val="General2L2"/>
        <w:widowControl w:val="0"/>
        <w:rPr>
          <w:szCs w:val="22"/>
          <w:lang w:eastAsia="en-US" w:bidi="ar-SA"/>
        </w:rPr>
      </w:pPr>
      <w:r w:rsidRPr="00B36ABF">
        <w:rPr>
          <w:szCs w:val="22"/>
        </w:rPr>
        <w:t>Phí thu xếp</w:t>
      </w:r>
    </w:p>
    <w:p w14:paraId="280D7D61" w14:textId="47B3C54F"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783B86" w:rsidRPr="00B36ABF">
        <w:rPr>
          <w:szCs w:val="22"/>
        </w:rPr>
        <w:t xml:space="preserve">sẽ thanh toán cho </w:t>
      </w:r>
      <w:r w:rsidR="008B04F5" w:rsidRPr="00B36ABF">
        <w:rPr>
          <w:szCs w:val="22"/>
        </w:rPr>
        <w:t>mỗi</w:t>
      </w:r>
      <w:r w:rsidR="00A32B9A" w:rsidRPr="00B36ABF">
        <w:rPr>
          <w:szCs w:val="22"/>
        </w:rPr>
        <w:t xml:space="preserve"> </w:t>
      </w:r>
      <w:r w:rsidR="00802542" w:rsidRPr="00B36ABF">
        <w:rPr>
          <w:szCs w:val="22"/>
        </w:rPr>
        <w:t>Bên Thu Xếp Chính Được Ủy Quyền</w:t>
      </w:r>
      <w:r w:rsidR="00A32B9A" w:rsidRPr="00B36ABF">
        <w:rPr>
          <w:szCs w:val="22"/>
        </w:rPr>
        <w:t xml:space="preserve"> </w:t>
      </w:r>
      <w:r w:rsidR="00783B86" w:rsidRPr="00B36ABF">
        <w:rPr>
          <w:szCs w:val="22"/>
        </w:rPr>
        <w:t xml:space="preserve">một khoản phí thu xếp với số tiền và vào các thời điểm được thống nhất trong </w:t>
      </w:r>
      <w:r w:rsidR="00BC43E4" w:rsidRPr="00B36ABF">
        <w:rPr>
          <w:szCs w:val="22"/>
        </w:rPr>
        <w:t>Văn Bản Thỏa Thuận Phí</w:t>
      </w:r>
      <w:r w:rsidR="00A32B9A" w:rsidRPr="00B36ABF">
        <w:rPr>
          <w:szCs w:val="22"/>
        </w:rPr>
        <w:t>.</w:t>
      </w:r>
    </w:p>
    <w:p w14:paraId="288FB2D4" w14:textId="366A34A2" w:rsidR="00BB5133" w:rsidRPr="00B36ABF" w:rsidRDefault="00455FAC" w:rsidP="005A16A4">
      <w:pPr>
        <w:pStyle w:val="General2L2"/>
        <w:widowControl w:val="0"/>
        <w:rPr>
          <w:szCs w:val="22"/>
          <w:lang w:eastAsia="en-US" w:bidi="ar-SA"/>
        </w:rPr>
      </w:pPr>
      <w:r w:rsidRPr="00B36ABF">
        <w:rPr>
          <w:szCs w:val="22"/>
        </w:rPr>
        <w:t xml:space="preserve">Phí của </w:t>
      </w:r>
      <w:r w:rsidR="00BF1534" w:rsidRPr="00B36ABF">
        <w:rPr>
          <w:szCs w:val="22"/>
        </w:rPr>
        <w:t>Đại Lý Liên Tín Dụng</w:t>
      </w:r>
    </w:p>
    <w:p w14:paraId="2BCC3886" w14:textId="41FADED0"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D035D0" w:rsidRPr="00B36ABF">
        <w:rPr>
          <w:szCs w:val="22"/>
        </w:rPr>
        <w:t xml:space="preserve">sẽ thanh toán cho </w:t>
      </w:r>
      <w:r w:rsidR="00BF1534" w:rsidRPr="00B36ABF">
        <w:rPr>
          <w:szCs w:val="22"/>
        </w:rPr>
        <w:t>Đại Lý Liên Tín Dụng</w:t>
      </w:r>
      <w:r w:rsidR="00A32B9A" w:rsidRPr="00B36ABF">
        <w:rPr>
          <w:szCs w:val="22"/>
        </w:rPr>
        <w:t xml:space="preserve"> (</w:t>
      </w:r>
      <w:r w:rsidR="00163C1B" w:rsidRPr="00B36ABF">
        <w:rPr>
          <w:szCs w:val="22"/>
        </w:rPr>
        <w:t xml:space="preserve">cho chính Đại Lý Liên Tín Dụng) một khoản phí đại lý với số tiền và vào các thời điểm được thống nhất trong </w:t>
      </w:r>
      <w:r w:rsidR="00BC43E4" w:rsidRPr="00B36ABF">
        <w:rPr>
          <w:szCs w:val="22"/>
        </w:rPr>
        <w:t>Văn Bản Thỏa Thuận Phí</w:t>
      </w:r>
      <w:r w:rsidR="00A32B9A" w:rsidRPr="00B36ABF">
        <w:rPr>
          <w:szCs w:val="22"/>
        </w:rPr>
        <w:t>.</w:t>
      </w:r>
    </w:p>
    <w:p w14:paraId="54A1276C" w14:textId="23E614BD" w:rsidR="00BB5133" w:rsidRPr="00B36ABF" w:rsidRDefault="00163C1B" w:rsidP="005A16A4">
      <w:pPr>
        <w:pStyle w:val="General2L2"/>
        <w:widowControl w:val="0"/>
        <w:rPr>
          <w:szCs w:val="22"/>
          <w:lang w:eastAsia="en-US" w:bidi="ar-SA"/>
        </w:rPr>
      </w:pPr>
      <w:r w:rsidRPr="00B36ABF">
        <w:rPr>
          <w:szCs w:val="22"/>
        </w:rPr>
        <w:t xml:space="preserve">Phí của </w:t>
      </w:r>
      <w:r w:rsidR="00383AF4" w:rsidRPr="00B36ABF">
        <w:rPr>
          <w:szCs w:val="22"/>
        </w:rPr>
        <w:t xml:space="preserve">Đại Lý Tín </w:t>
      </w:r>
      <w:r w:rsidRPr="00B36ABF">
        <w:rPr>
          <w:szCs w:val="22"/>
        </w:rPr>
        <w:t>Dụng</w:t>
      </w:r>
    </w:p>
    <w:p w14:paraId="311BA9B5" w14:textId="26DC9138" w:rsidR="00163C1B"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163C1B" w:rsidRPr="00B36ABF">
        <w:rPr>
          <w:szCs w:val="22"/>
        </w:rPr>
        <w:t>sẽ thanh toán cho Đại Lý Tín Dụng (cho chính Đại Lý Tín Dụng) một khoản phí đại lý với số tiền và vào các thời điểm được thống nhất trong Văn Bản Thỏa Thuận Phí.</w:t>
      </w:r>
    </w:p>
    <w:p w14:paraId="4B9A73AD" w14:textId="4AF0742A" w:rsidR="00BB5133" w:rsidRPr="00B36ABF" w:rsidRDefault="00163C1B" w:rsidP="005A16A4">
      <w:pPr>
        <w:pStyle w:val="General2L2"/>
        <w:widowControl w:val="0"/>
        <w:rPr>
          <w:szCs w:val="22"/>
          <w:lang w:eastAsia="en-US" w:bidi="ar-SA"/>
        </w:rPr>
      </w:pPr>
      <w:r w:rsidRPr="00B36ABF">
        <w:rPr>
          <w:szCs w:val="22"/>
        </w:rPr>
        <w:t xml:space="preserve">Phí của </w:t>
      </w:r>
      <w:r w:rsidR="00CC0AB4" w:rsidRPr="00B36ABF">
        <w:rPr>
          <w:szCs w:val="22"/>
        </w:rPr>
        <w:t>Đại Lý Bảo Đảm Nước Ngoài</w:t>
      </w:r>
    </w:p>
    <w:p w14:paraId="4E56C196" w14:textId="4D815EA8" w:rsidR="00973930" w:rsidRPr="00B36ABF" w:rsidRDefault="009A3242" w:rsidP="005A16A4">
      <w:pPr>
        <w:pStyle w:val="BodyText1"/>
        <w:widowControl w:val="0"/>
        <w:rPr>
          <w:szCs w:val="22"/>
        </w:rPr>
      </w:pPr>
      <w:r w:rsidRPr="00B36ABF">
        <w:rPr>
          <w:szCs w:val="22"/>
        </w:rPr>
        <w:lastRenderedPageBreak/>
        <w:t>Bên Vay</w:t>
      </w:r>
      <w:r w:rsidR="00A32B9A" w:rsidRPr="00B36ABF">
        <w:rPr>
          <w:szCs w:val="22"/>
        </w:rPr>
        <w:t xml:space="preserve"> </w:t>
      </w:r>
      <w:r w:rsidR="00973930" w:rsidRPr="00B36ABF">
        <w:rPr>
          <w:szCs w:val="22"/>
        </w:rPr>
        <w:t>sẽ thanh toán cho Đại Lý Bảo Đảm Nước Ngoài (cho chính Đại Lý Bảo Đảm Nước Ngoài) một khoản phí đại lý bảo đảm với số tiền và vào các thời điểm được thống nhất trong Văn Bản Thỏa Thuận Phí.</w:t>
      </w:r>
    </w:p>
    <w:p w14:paraId="67C14225" w14:textId="336E4AC7" w:rsidR="00BB5133" w:rsidRPr="00B36ABF" w:rsidRDefault="00973930" w:rsidP="005A16A4">
      <w:pPr>
        <w:pStyle w:val="General2L2"/>
        <w:widowControl w:val="0"/>
        <w:rPr>
          <w:szCs w:val="22"/>
          <w:lang w:eastAsia="en-US" w:bidi="ar-SA"/>
        </w:rPr>
      </w:pPr>
      <w:r w:rsidRPr="00B36ABF">
        <w:rPr>
          <w:szCs w:val="22"/>
        </w:rPr>
        <w:t xml:space="preserve">Phí của </w:t>
      </w:r>
      <w:r w:rsidR="003B6BEB" w:rsidRPr="00B36ABF">
        <w:rPr>
          <w:szCs w:val="22"/>
        </w:rPr>
        <w:t>Đại Lý Bảo Đảm Trong Nước</w:t>
      </w:r>
    </w:p>
    <w:p w14:paraId="737525DF" w14:textId="28D5CD6F" w:rsidR="00973930"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973930" w:rsidRPr="00B36ABF">
        <w:rPr>
          <w:szCs w:val="22"/>
        </w:rPr>
        <w:t>sẽ thanh toán cho Đại Lý Bảo Đảm Trong Nước (cho chính Đại Lý Bảo Đảm Trong Nước) một khoản phí đại lý bảo đảm với số tiền và vào các thời điểm được thống nhất trong Văn Bản Thỏa Thuận Phí.</w:t>
      </w:r>
    </w:p>
    <w:p w14:paraId="11547B23" w14:textId="6837B90D" w:rsidR="00BB5133" w:rsidRPr="00B36ABF" w:rsidRDefault="00973930" w:rsidP="005A16A4">
      <w:pPr>
        <w:pStyle w:val="General2L2"/>
        <w:widowControl w:val="0"/>
        <w:rPr>
          <w:szCs w:val="22"/>
          <w:lang w:eastAsia="en-US" w:bidi="ar-SA"/>
        </w:rPr>
      </w:pPr>
      <w:r w:rsidRPr="00B36ABF">
        <w:rPr>
          <w:szCs w:val="22"/>
        </w:rPr>
        <w:t xml:space="preserve">Phí của </w:t>
      </w:r>
      <w:r w:rsidR="00F2287E" w:rsidRPr="00B36ABF">
        <w:rPr>
          <w:szCs w:val="22"/>
        </w:rPr>
        <w:t>Ngân Hàng Mở Tài Khoản</w:t>
      </w:r>
    </w:p>
    <w:p w14:paraId="40434FED" w14:textId="7B40FBA6" w:rsidR="00973930"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973930" w:rsidRPr="00B36ABF">
        <w:rPr>
          <w:szCs w:val="22"/>
        </w:rPr>
        <w:t>sẽ thanh toán cho mỗi Ngân Hàng Mở Tài Khoản (cho chính mỗi Ngân Hàng Mở Tài Khoản) một khoản phí tài khoản ngân hàng với số tiền và vào các thời điểm được thống nhất trong Văn Bản Thỏa Thuận Phí.</w:t>
      </w:r>
    </w:p>
    <w:p w14:paraId="5BA28FB6" w14:textId="01AD7640" w:rsidR="00BB5133" w:rsidRPr="00B36ABF" w:rsidRDefault="00973930" w:rsidP="005A16A4">
      <w:pPr>
        <w:pStyle w:val="General2L2"/>
        <w:widowControl w:val="0"/>
        <w:rPr>
          <w:szCs w:val="22"/>
          <w:lang w:eastAsia="en-US" w:bidi="ar-SA"/>
        </w:rPr>
      </w:pPr>
      <w:r w:rsidRPr="00B36ABF">
        <w:rPr>
          <w:szCs w:val="22"/>
        </w:rPr>
        <w:t xml:space="preserve">Phí </w:t>
      </w:r>
      <w:r w:rsidR="005D6079" w:rsidRPr="00B36ABF">
        <w:rPr>
          <w:szCs w:val="22"/>
        </w:rPr>
        <w:t>Cam Kết</w:t>
      </w:r>
    </w:p>
    <w:p w14:paraId="57BC30F0" w14:textId="06667C1D" w:rsidR="00BF3B3C" w:rsidRPr="00B36ABF" w:rsidRDefault="009A3242" w:rsidP="00E33092">
      <w:pPr>
        <w:pStyle w:val="BodyText1"/>
        <w:widowControl w:val="0"/>
        <w:rPr>
          <w:szCs w:val="22"/>
        </w:rPr>
      </w:pPr>
      <w:r w:rsidRPr="00B36ABF">
        <w:rPr>
          <w:szCs w:val="22"/>
        </w:rPr>
        <w:t>Bên Vay</w:t>
      </w:r>
      <w:r w:rsidR="00A32B9A" w:rsidRPr="00B36ABF">
        <w:rPr>
          <w:szCs w:val="22"/>
        </w:rPr>
        <w:t xml:space="preserve"> </w:t>
      </w:r>
      <w:r w:rsidR="00973930" w:rsidRPr="00B36ABF">
        <w:rPr>
          <w:szCs w:val="22"/>
        </w:rPr>
        <w:t xml:space="preserve">sẽ thanh toán cho mỗi Bên Cho Vay </w:t>
      </w:r>
      <w:r w:rsidR="00ED26D8" w:rsidRPr="00B36ABF">
        <w:rPr>
          <w:szCs w:val="22"/>
        </w:rPr>
        <w:t xml:space="preserve">cho vay một </w:t>
      </w:r>
      <w:r w:rsidR="00973930" w:rsidRPr="00B36ABF">
        <w:rPr>
          <w:szCs w:val="22"/>
        </w:rPr>
        <w:t xml:space="preserve">Khoản Tín Dụng một khoản phí </w:t>
      </w:r>
      <w:r w:rsidR="00ED26D8" w:rsidRPr="00B36ABF">
        <w:rPr>
          <w:szCs w:val="22"/>
        </w:rPr>
        <w:t xml:space="preserve">cam kết </w:t>
      </w:r>
      <w:r w:rsidR="00973930" w:rsidRPr="00B36ABF">
        <w:rPr>
          <w:szCs w:val="22"/>
        </w:rPr>
        <w:t xml:space="preserve">với số tiền và vào các thời điểm được thống nhất trong </w:t>
      </w:r>
      <w:r w:rsidR="00ED26D8" w:rsidRPr="00B36ABF">
        <w:rPr>
          <w:szCs w:val="22"/>
        </w:rPr>
        <w:t>Hợp Đồng Vay liên quan</w:t>
      </w:r>
      <w:r w:rsidR="00973930" w:rsidRPr="00B36ABF">
        <w:rPr>
          <w:szCs w:val="22"/>
        </w:rPr>
        <w:t>.</w:t>
      </w:r>
    </w:p>
    <w:p w14:paraId="24B4129E" w14:textId="77777777" w:rsidR="00E33092" w:rsidRPr="00B36ABF" w:rsidRDefault="00E33092" w:rsidP="00E33092">
      <w:pPr>
        <w:pStyle w:val="BodyText1"/>
        <w:widowControl w:val="0"/>
        <w:rPr>
          <w:szCs w:val="22"/>
        </w:rPr>
      </w:pPr>
    </w:p>
    <w:p w14:paraId="2B3B0613" w14:textId="77777777" w:rsidR="00E33092" w:rsidRPr="00B36ABF" w:rsidRDefault="00E33092" w:rsidP="00E33092">
      <w:pPr>
        <w:pStyle w:val="BodyText1"/>
        <w:widowControl w:val="0"/>
        <w:rPr>
          <w:szCs w:val="22"/>
        </w:rPr>
        <w:sectPr w:rsidR="00E33092" w:rsidRPr="00B36ABF" w:rsidSect="00C8149C">
          <w:pgSz w:w="11906" w:h="16838" w:code="9"/>
          <w:pgMar w:top="1440" w:right="1440" w:bottom="1440" w:left="1440" w:header="720" w:footer="340" w:gutter="0"/>
          <w:cols w:space="708"/>
          <w:docGrid w:linePitch="360"/>
        </w:sectPr>
      </w:pPr>
    </w:p>
    <w:p w14:paraId="03B7836E" w14:textId="503C2FEE" w:rsidR="00BB5133" w:rsidRPr="00B36ABF" w:rsidRDefault="00E551F5" w:rsidP="005A16A4">
      <w:pPr>
        <w:pStyle w:val="BodyText"/>
        <w:widowControl w:val="0"/>
        <w:jc w:val="center"/>
        <w:rPr>
          <w:b/>
          <w:szCs w:val="22"/>
        </w:rPr>
      </w:pPr>
      <w:r w:rsidRPr="00B36ABF">
        <w:rPr>
          <w:b/>
          <w:szCs w:val="22"/>
        </w:rPr>
        <w:lastRenderedPageBreak/>
        <w:t>PHẦN</w:t>
      </w:r>
      <w:r w:rsidR="00A32B9A" w:rsidRPr="00B36ABF">
        <w:rPr>
          <w:b/>
          <w:szCs w:val="22"/>
        </w:rPr>
        <w:t xml:space="preserve"> 5</w:t>
      </w:r>
      <w:r w:rsidR="00A32B9A" w:rsidRPr="00B36ABF">
        <w:rPr>
          <w:b/>
          <w:szCs w:val="22"/>
        </w:rPr>
        <w:br/>
      </w:r>
      <w:r w:rsidR="00E33092" w:rsidRPr="00B36ABF">
        <w:rPr>
          <w:b/>
          <w:szCs w:val="22"/>
        </w:rPr>
        <w:t>CÁC NGHĨA VỤ THANH TOÁN BỔ SUNG</w:t>
      </w:r>
    </w:p>
    <w:p w14:paraId="3239CB4F" w14:textId="43364C35" w:rsidR="00BB5133" w:rsidRPr="00B36ABF" w:rsidRDefault="00621C7C" w:rsidP="005A16A4">
      <w:pPr>
        <w:pStyle w:val="General2L1"/>
        <w:widowControl w:val="0"/>
        <w:rPr>
          <w:szCs w:val="22"/>
          <w:lang w:eastAsia="en-US" w:bidi="ar-SA"/>
        </w:rPr>
      </w:pPr>
      <w:bookmarkStart w:id="290" w:name="_Ref17528773"/>
      <w:bookmarkStart w:id="291" w:name="_Toc36487342"/>
      <w:bookmarkStart w:id="292" w:name="_Ref225748690"/>
      <w:bookmarkStart w:id="293" w:name="_Toc452543487"/>
      <w:bookmarkStart w:id="294" w:name="_Toc452545290"/>
      <w:bookmarkStart w:id="295" w:name="_Toc35339781"/>
      <w:bookmarkStart w:id="296" w:name="_Toc42231318"/>
      <w:bookmarkStart w:id="297" w:name="_Toc51187744"/>
      <w:bookmarkStart w:id="298" w:name="_Toc51271808"/>
      <w:bookmarkStart w:id="299" w:name="_Ref67501901"/>
      <w:bookmarkStart w:id="300" w:name="_Ref67584042"/>
      <w:bookmarkStart w:id="301" w:name="_Toc68896679"/>
      <w:r w:rsidRPr="00B36ABF">
        <w:rPr>
          <w:szCs w:val="22"/>
        </w:rPr>
        <w:t>C</w:t>
      </w:r>
      <w:r w:rsidR="00C8149C" w:rsidRPr="00B36ABF">
        <w:rPr>
          <w:szCs w:val="22"/>
        </w:rPr>
        <w:t>ộng gộp Thuế và Bồi hoàn</w:t>
      </w:r>
      <w:bookmarkEnd w:id="290"/>
      <w:bookmarkEnd w:id="291"/>
      <w:bookmarkEnd w:id="292"/>
      <w:bookmarkEnd w:id="293"/>
      <w:bookmarkEnd w:id="294"/>
      <w:bookmarkEnd w:id="295"/>
      <w:bookmarkEnd w:id="296"/>
      <w:r w:rsidR="00A32B9A" w:rsidRPr="00B36ABF">
        <w:rPr>
          <w:rStyle w:val="FootnoteReference"/>
          <w:szCs w:val="22"/>
        </w:rPr>
        <w:footnoteReference w:id="116"/>
      </w:r>
      <w:bookmarkEnd w:id="297"/>
      <w:bookmarkEnd w:id="298"/>
      <w:bookmarkEnd w:id="299"/>
      <w:bookmarkEnd w:id="300"/>
      <w:bookmarkEnd w:id="301"/>
    </w:p>
    <w:p w14:paraId="6E395FF3" w14:textId="59FE1561" w:rsidR="00BB5133" w:rsidRPr="00B36ABF" w:rsidRDefault="00140326" w:rsidP="005A16A4">
      <w:pPr>
        <w:pStyle w:val="General2L2"/>
        <w:widowControl w:val="0"/>
        <w:rPr>
          <w:szCs w:val="22"/>
          <w:lang w:eastAsia="en-US" w:bidi="ar-SA"/>
        </w:rPr>
      </w:pPr>
      <w:bookmarkStart w:id="302" w:name="_Ref67500884"/>
      <w:r w:rsidRPr="00B36ABF">
        <w:rPr>
          <w:szCs w:val="22"/>
        </w:rPr>
        <w:t>Định nghĩa</w:t>
      </w:r>
      <w:bookmarkEnd w:id="302"/>
    </w:p>
    <w:p w14:paraId="2A22EDB5" w14:textId="6934FA0B" w:rsidR="00BB5133" w:rsidRPr="00B36ABF" w:rsidRDefault="006961F5" w:rsidP="005A16A4">
      <w:pPr>
        <w:pStyle w:val="General2L3"/>
        <w:widowControl w:val="0"/>
        <w:rPr>
          <w:szCs w:val="22"/>
          <w:lang w:eastAsia="en-US" w:bidi="ar-SA"/>
        </w:rPr>
      </w:pPr>
      <w:bookmarkStart w:id="303" w:name="_Ref267488868"/>
      <w:r w:rsidRPr="00B36ABF">
        <w:rPr>
          <w:szCs w:val="22"/>
        </w:rPr>
        <w:t xml:space="preserve">Trong </w:t>
      </w:r>
      <w:r w:rsidR="00ED0663" w:rsidRPr="00B36ABF">
        <w:rPr>
          <w:szCs w:val="22"/>
        </w:rPr>
        <w:t>Thỏa Thuận này</w:t>
      </w:r>
      <w:r w:rsidR="00A32B9A" w:rsidRPr="00B36ABF">
        <w:rPr>
          <w:szCs w:val="22"/>
        </w:rPr>
        <w:t>:</w:t>
      </w:r>
      <w:bookmarkEnd w:id="303"/>
    </w:p>
    <w:p w14:paraId="1905F91F" w14:textId="51D006E3" w:rsidR="00BB5133" w:rsidRPr="00B36ABF" w:rsidRDefault="00300A45" w:rsidP="005A16A4">
      <w:pPr>
        <w:pStyle w:val="BodyText2"/>
        <w:widowControl w:val="0"/>
        <w:rPr>
          <w:szCs w:val="22"/>
        </w:rPr>
      </w:pPr>
      <w:r w:rsidRPr="00B36ABF">
        <w:rPr>
          <w:szCs w:val="22"/>
        </w:rPr>
        <w:t>“</w:t>
      </w:r>
      <w:r w:rsidR="00F20840" w:rsidRPr="00B36ABF">
        <w:rPr>
          <w:b/>
          <w:szCs w:val="22"/>
        </w:rPr>
        <w:t>Miễn Giảm Thuế</w:t>
      </w:r>
      <w:r w:rsidR="005868D6" w:rsidRPr="00B36ABF">
        <w:rPr>
          <w:szCs w:val="22"/>
        </w:rPr>
        <w:t>”</w:t>
      </w:r>
      <w:r w:rsidR="001A56AC" w:rsidRPr="00B36ABF">
        <w:rPr>
          <w:szCs w:val="22"/>
        </w:rPr>
        <w:t xml:space="preserve"> </w:t>
      </w:r>
      <w:r w:rsidR="00406CD5" w:rsidRPr="00B36ABF">
        <w:rPr>
          <w:szCs w:val="22"/>
        </w:rPr>
        <w:t>nghĩa là</w:t>
      </w:r>
      <w:r w:rsidR="00A32B9A" w:rsidRPr="00B36ABF">
        <w:rPr>
          <w:szCs w:val="22"/>
        </w:rPr>
        <w:t xml:space="preserve"> </w:t>
      </w:r>
      <w:r w:rsidR="0084421D" w:rsidRPr="00B36ABF">
        <w:rPr>
          <w:szCs w:val="22"/>
        </w:rPr>
        <w:t>khoản</w:t>
      </w:r>
      <w:r w:rsidR="0084421D" w:rsidRPr="00B36ABF">
        <w:rPr>
          <w:szCs w:val="22"/>
          <w:lang w:val="vi-VN"/>
        </w:rPr>
        <w:t xml:space="preserve"> tiền được </w:t>
      </w:r>
      <w:r w:rsidR="00EE7AD8" w:rsidRPr="00B36ABF">
        <w:rPr>
          <w:szCs w:val="22"/>
        </w:rPr>
        <w:t xml:space="preserve">miễn, giảm, giảm bớt </w:t>
      </w:r>
      <w:r w:rsidR="00CE5761" w:rsidRPr="00B36ABF">
        <w:rPr>
          <w:szCs w:val="22"/>
        </w:rPr>
        <w:t>hoặc</w:t>
      </w:r>
      <w:r w:rsidR="00A32B9A" w:rsidRPr="00B36ABF">
        <w:rPr>
          <w:szCs w:val="22"/>
        </w:rPr>
        <w:t xml:space="preserve"> </w:t>
      </w:r>
      <w:r w:rsidR="00EE7AD8" w:rsidRPr="00B36ABF">
        <w:rPr>
          <w:szCs w:val="22"/>
        </w:rPr>
        <w:t xml:space="preserve">hoàn lại </w:t>
      </w:r>
      <w:r w:rsidR="0084421D" w:rsidRPr="00B36ABF">
        <w:rPr>
          <w:szCs w:val="22"/>
        </w:rPr>
        <w:t>của</w:t>
      </w:r>
      <w:r w:rsidR="0084421D" w:rsidRPr="00B36ABF">
        <w:rPr>
          <w:szCs w:val="22"/>
          <w:lang w:val="vi-VN"/>
        </w:rPr>
        <w:t xml:space="preserve"> bất kỳ </w:t>
      </w:r>
      <w:r w:rsidR="005F65C5" w:rsidRPr="00B36ABF">
        <w:rPr>
          <w:szCs w:val="22"/>
        </w:rPr>
        <w:t>Thuế</w:t>
      </w:r>
      <w:r w:rsidR="0084421D" w:rsidRPr="00B36ABF">
        <w:rPr>
          <w:szCs w:val="22"/>
          <w:lang w:val="vi-VN"/>
        </w:rPr>
        <w:t xml:space="preserve"> nào</w:t>
      </w:r>
      <w:r w:rsidR="00A32B9A" w:rsidRPr="00B36ABF">
        <w:rPr>
          <w:szCs w:val="22"/>
        </w:rPr>
        <w:t>.</w:t>
      </w:r>
    </w:p>
    <w:p w14:paraId="1532CEDD" w14:textId="46735052" w:rsidR="00BB5133" w:rsidRPr="00B36ABF" w:rsidRDefault="00300A45" w:rsidP="005A16A4">
      <w:pPr>
        <w:pStyle w:val="BodyText2"/>
        <w:widowControl w:val="0"/>
        <w:rPr>
          <w:szCs w:val="22"/>
        </w:rPr>
      </w:pPr>
      <w:r w:rsidRPr="00B36ABF">
        <w:rPr>
          <w:szCs w:val="22"/>
        </w:rPr>
        <w:t>“</w:t>
      </w:r>
      <w:r w:rsidR="00F20840" w:rsidRPr="00B36ABF">
        <w:rPr>
          <w:b/>
          <w:szCs w:val="22"/>
        </w:rPr>
        <w:t>Khấu Trừ Thuế</w:t>
      </w:r>
      <w:r w:rsidR="005868D6" w:rsidRPr="00B36ABF">
        <w:rPr>
          <w:szCs w:val="22"/>
        </w:rPr>
        <w:t>”</w:t>
      </w:r>
      <w:r w:rsidR="00EE7AD8" w:rsidRPr="00B36ABF">
        <w:rPr>
          <w:szCs w:val="22"/>
        </w:rPr>
        <w:t xml:space="preserve"> </w:t>
      </w:r>
      <w:r w:rsidR="00406CD5" w:rsidRPr="00B36ABF">
        <w:rPr>
          <w:szCs w:val="22"/>
        </w:rPr>
        <w:t>nghĩa là</w:t>
      </w:r>
      <w:r w:rsidR="00A32B9A" w:rsidRPr="00B36ABF">
        <w:rPr>
          <w:szCs w:val="22"/>
        </w:rPr>
        <w:t xml:space="preserve"> </w:t>
      </w:r>
      <w:r w:rsidR="00EE7AD8" w:rsidRPr="00B36ABF">
        <w:rPr>
          <w:szCs w:val="22"/>
        </w:rPr>
        <w:t xml:space="preserve">việc khấu trừ hoặc giữ lại liên quan đến hoặc vì lý do </w:t>
      </w:r>
      <w:r w:rsidR="005F65C5" w:rsidRPr="00B36ABF">
        <w:rPr>
          <w:szCs w:val="22"/>
        </w:rPr>
        <w:t>Thuế</w:t>
      </w:r>
      <w:r w:rsidR="00A32B9A" w:rsidRPr="00B36ABF">
        <w:rPr>
          <w:szCs w:val="22"/>
        </w:rPr>
        <w:t xml:space="preserve"> </w:t>
      </w:r>
      <w:r w:rsidR="00EE7AD8" w:rsidRPr="00B36ABF">
        <w:rPr>
          <w:szCs w:val="22"/>
        </w:rPr>
        <w:t xml:space="preserve">từ một khoản thanh toán </w:t>
      </w:r>
      <w:r w:rsidR="00885C8C" w:rsidRPr="00B36ABF">
        <w:rPr>
          <w:szCs w:val="22"/>
        </w:rPr>
        <w:t>theo</w:t>
      </w:r>
      <w:r w:rsidR="00A32B9A" w:rsidRPr="00B36ABF">
        <w:rPr>
          <w:szCs w:val="22"/>
        </w:rPr>
        <w:t xml:space="preserve"> </w:t>
      </w:r>
      <w:r w:rsidR="00EE7AD8" w:rsidRPr="00B36ABF">
        <w:rPr>
          <w:szCs w:val="22"/>
        </w:rPr>
        <w:t xml:space="preserve">một </w:t>
      </w:r>
      <w:r w:rsidR="00917FC8" w:rsidRPr="00B36ABF">
        <w:rPr>
          <w:szCs w:val="22"/>
        </w:rPr>
        <w:t>Tài Liệu Cấp Vốn</w:t>
      </w:r>
      <w:r w:rsidR="00A32B9A" w:rsidRPr="00B36ABF">
        <w:rPr>
          <w:szCs w:val="22"/>
        </w:rPr>
        <w:t xml:space="preserve">, </w:t>
      </w:r>
      <w:r w:rsidR="007D757E" w:rsidRPr="00B36ABF">
        <w:rPr>
          <w:szCs w:val="22"/>
        </w:rPr>
        <w:t xml:space="preserve">ngoại trừ </w:t>
      </w:r>
      <w:r w:rsidR="00221DA5" w:rsidRPr="00B36ABF">
        <w:rPr>
          <w:szCs w:val="22"/>
        </w:rPr>
        <w:t>Khấu Trừ Theo Đạo Luật FATCA</w:t>
      </w:r>
      <w:r w:rsidR="00A32B9A" w:rsidRPr="00B36ABF">
        <w:rPr>
          <w:szCs w:val="22"/>
        </w:rPr>
        <w:t>.</w:t>
      </w:r>
    </w:p>
    <w:p w14:paraId="5936BB64" w14:textId="050D841A" w:rsidR="00BB5133" w:rsidRPr="00B36ABF" w:rsidRDefault="00300A45" w:rsidP="005A16A4">
      <w:pPr>
        <w:pStyle w:val="BodyText2"/>
        <w:widowControl w:val="0"/>
        <w:rPr>
          <w:szCs w:val="22"/>
        </w:rPr>
      </w:pPr>
      <w:r w:rsidRPr="00B36ABF">
        <w:rPr>
          <w:szCs w:val="22"/>
        </w:rPr>
        <w:t>“</w:t>
      </w:r>
      <w:r w:rsidR="00140326" w:rsidRPr="00B36ABF">
        <w:rPr>
          <w:b/>
          <w:szCs w:val="22"/>
        </w:rPr>
        <w:t>Nộp Thuế</w:t>
      </w:r>
      <w:r w:rsidR="005868D6" w:rsidRPr="00B36ABF">
        <w:rPr>
          <w:szCs w:val="22"/>
        </w:rPr>
        <w:t>”</w:t>
      </w:r>
      <w:r w:rsidR="007D757E" w:rsidRPr="00B36ABF">
        <w:rPr>
          <w:szCs w:val="22"/>
        </w:rPr>
        <w:t xml:space="preserve"> </w:t>
      </w:r>
      <w:r w:rsidR="00406CD5" w:rsidRPr="00B36ABF">
        <w:rPr>
          <w:szCs w:val="22"/>
        </w:rPr>
        <w:t>nghĩa là</w:t>
      </w:r>
      <w:r w:rsidR="007D757E" w:rsidRPr="00B36ABF">
        <w:rPr>
          <w:szCs w:val="22"/>
        </w:rPr>
        <w:t xml:space="preserve"> </w:t>
      </w:r>
      <w:r w:rsidR="000107E0" w:rsidRPr="00B36ABF">
        <w:rPr>
          <w:szCs w:val="22"/>
        </w:rPr>
        <w:t xml:space="preserve">khoản </w:t>
      </w:r>
      <w:r w:rsidR="007D757E" w:rsidRPr="00B36ABF">
        <w:rPr>
          <w:szCs w:val="22"/>
        </w:rPr>
        <w:t xml:space="preserve">thanh toán </w:t>
      </w:r>
      <w:r w:rsidR="0084421D" w:rsidRPr="00B36ABF">
        <w:rPr>
          <w:szCs w:val="22"/>
        </w:rPr>
        <w:t>do</w:t>
      </w:r>
      <w:r w:rsidR="0084421D" w:rsidRPr="00B36ABF">
        <w:rPr>
          <w:szCs w:val="22"/>
          <w:lang w:val="vi-VN"/>
        </w:rPr>
        <w:t xml:space="preserve"> </w:t>
      </w:r>
      <w:r w:rsidR="007D757E" w:rsidRPr="00B36ABF">
        <w:rPr>
          <w:szCs w:val="22"/>
        </w:rPr>
        <w:t xml:space="preserve">Bên Vay </w:t>
      </w:r>
      <w:r w:rsidR="0084421D" w:rsidRPr="00B36ABF">
        <w:rPr>
          <w:szCs w:val="22"/>
        </w:rPr>
        <w:t>trả</w:t>
      </w:r>
      <w:r w:rsidR="0084421D" w:rsidRPr="00B36ABF">
        <w:rPr>
          <w:szCs w:val="22"/>
          <w:lang w:val="vi-VN"/>
        </w:rPr>
        <w:t xml:space="preserve"> </w:t>
      </w:r>
      <w:r w:rsidR="007D757E" w:rsidRPr="00B36ABF">
        <w:rPr>
          <w:szCs w:val="22"/>
        </w:rPr>
        <w:t xml:space="preserve">cho một Bên </w:t>
      </w:r>
      <w:r w:rsidR="006D00C3" w:rsidRPr="00B36ABF">
        <w:rPr>
          <w:szCs w:val="22"/>
        </w:rPr>
        <w:t>Cấp Vốn</w:t>
      </w:r>
      <w:r w:rsidR="00A32B9A" w:rsidRPr="00B36ABF">
        <w:rPr>
          <w:szCs w:val="22"/>
        </w:rPr>
        <w:t xml:space="preserve">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_Ref17528602 \r \h  \* MERGEFORMAT </w:instrText>
      </w:r>
      <w:r w:rsidR="00A32B9A" w:rsidRPr="00B36ABF">
        <w:rPr>
          <w:szCs w:val="22"/>
        </w:rPr>
      </w:r>
      <w:r w:rsidR="00A32B9A" w:rsidRPr="00B36ABF">
        <w:rPr>
          <w:szCs w:val="22"/>
        </w:rPr>
        <w:fldChar w:fldCharType="separate"/>
      </w:r>
      <w:r w:rsidR="00CC7F22" w:rsidRPr="00B36ABF">
        <w:rPr>
          <w:szCs w:val="22"/>
        </w:rPr>
        <w:t>9.2</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_Ref303776683 \h  \* MERGEFORMAT </w:instrText>
      </w:r>
      <w:r w:rsidR="00A32B9A" w:rsidRPr="00B36ABF">
        <w:rPr>
          <w:i/>
          <w:szCs w:val="22"/>
        </w:rPr>
      </w:r>
      <w:r w:rsidR="00A32B9A" w:rsidRPr="00B36ABF">
        <w:rPr>
          <w:i/>
          <w:szCs w:val="22"/>
        </w:rPr>
        <w:fldChar w:fldCharType="separate"/>
      </w:r>
      <w:r w:rsidR="00CC7F22" w:rsidRPr="00B36ABF">
        <w:rPr>
          <w:i/>
          <w:szCs w:val="22"/>
        </w:rPr>
        <w:t>Cộng gộp thuế</w:t>
      </w:r>
      <w:r w:rsidR="00A32B9A" w:rsidRPr="00B36ABF">
        <w:rPr>
          <w:i/>
          <w:szCs w:val="22"/>
        </w:rPr>
        <w:fldChar w:fldCharType="end"/>
      </w:r>
      <w:r w:rsidR="00A32B9A" w:rsidRPr="00B36ABF">
        <w:rPr>
          <w:szCs w:val="22"/>
        </w:rPr>
        <w:t xml:space="preserve">) </w:t>
      </w:r>
      <w:r w:rsidR="007D757E" w:rsidRPr="00B36ABF">
        <w:rPr>
          <w:szCs w:val="22"/>
        </w:rPr>
        <w:t xml:space="preserve">bị tăng lên </w:t>
      </w:r>
      <w:r w:rsidR="00CE5761" w:rsidRPr="00B36ABF">
        <w:rPr>
          <w:szCs w:val="22"/>
        </w:rPr>
        <w:t>hoặc</w:t>
      </w:r>
      <w:r w:rsidR="00A32B9A" w:rsidRPr="00B36ABF">
        <w:rPr>
          <w:szCs w:val="22"/>
        </w:rPr>
        <w:t xml:space="preserve"> </w:t>
      </w:r>
      <w:r w:rsidR="007D757E" w:rsidRPr="00B36ABF">
        <w:rPr>
          <w:szCs w:val="22"/>
        </w:rPr>
        <w:t xml:space="preserve">việc thanh toán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_Ref17528620 \r \h  \* MERGEFORMAT </w:instrText>
      </w:r>
      <w:r w:rsidR="00A32B9A" w:rsidRPr="00B36ABF">
        <w:rPr>
          <w:szCs w:val="22"/>
        </w:rPr>
      </w:r>
      <w:r w:rsidR="00A32B9A" w:rsidRPr="00B36ABF">
        <w:rPr>
          <w:szCs w:val="22"/>
        </w:rPr>
        <w:fldChar w:fldCharType="separate"/>
      </w:r>
      <w:r w:rsidR="00CC7F22" w:rsidRPr="00B36ABF">
        <w:rPr>
          <w:szCs w:val="22"/>
        </w:rPr>
        <w:t>9.3</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_Ref17528620 \h  \* MERGEFORMAT </w:instrText>
      </w:r>
      <w:r w:rsidR="00A32B9A" w:rsidRPr="00B36ABF">
        <w:rPr>
          <w:i/>
          <w:szCs w:val="22"/>
        </w:rPr>
      </w:r>
      <w:r w:rsidR="00A32B9A" w:rsidRPr="00B36ABF">
        <w:rPr>
          <w:i/>
          <w:szCs w:val="22"/>
        </w:rPr>
        <w:fldChar w:fldCharType="separate"/>
      </w:r>
      <w:r w:rsidR="00CC7F22" w:rsidRPr="00B36ABF">
        <w:rPr>
          <w:i/>
          <w:szCs w:val="22"/>
        </w:rPr>
        <w:t>Bồi hoàn thuế</w:t>
      </w:r>
      <w:r w:rsidR="00A32B9A" w:rsidRPr="00B36ABF">
        <w:rPr>
          <w:i/>
          <w:szCs w:val="22"/>
        </w:rPr>
        <w:fldChar w:fldCharType="end"/>
      </w:r>
      <w:r w:rsidR="00A32B9A" w:rsidRPr="00B36ABF">
        <w:rPr>
          <w:szCs w:val="22"/>
        </w:rPr>
        <w:t>).</w:t>
      </w:r>
    </w:p>
    <w:p w14:paraId="23BFD3A1" w14:textId="50EFDBA8" w:rsidR="00BB5133" w:rsidRPr="00B36ABF" w:rsidRDefault="007D757E" w:rsidP="005A16A4">
      <w:pPr>
        <w:pStyle w:val="General2L3"/>
        <w:widowControl w:val="0"/>
        <w:rPr>
          <w:szCs w:val="22"/>
          <w:lang w:eastAsia="en-US" w:bidi="ar-SA"/>
        </w:rPr>
      </w:pPr>
      <w:bookmarkStart w:id="304" w:name="_Ref267488883"/>
      <w:r w:rsidRPr="00B36ABF">
        <w:rPr>
          <w:szCs w:val="22"/>
        </w:rPr>
        <w:t xml:space="preserve">Trừ khi có quy định khác đi, trong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_Ref17528773 \r \h  \* MERGEFORMAT </w:instrText>
      </w:r>
      <w:r w:rsidR="00A32B9A" w:rsidRPr="00B36ABF">
        <w:rPr>
          <w:szCs w:val="22"/>
        </w:rPr>
      </w:r>
      <w:r w:rsidR="00A32B9A" w:rsidRPr="00B36ABF">
        <w:rPr>
          <w:szCs w:val="22"/>
        </w:rPr>
        <w:fldChar w:fldCharType="separate"/>
      </w:r>
      <w:r w:rsidR="00CC7F22" w:rsidRPr="00B36ABF">
        <w:rPr>
          <w:szCs w:val="22"/>
        </w:rPr>
        <w:t>9</w:t>
      </w:r>
      <w:r w:rsidR="00A32B9A" w:rsidRPr="00B36ABF">
        <w:rPr>
          <w:szCs w:val="22"/>
        </w:rPr>
        <w:fldChar w:fldCharType="end"/>
      </w:r>
      <w:r w:rsidR="00A32B9A" w:rsidRPr="00B36ABF">
        <w:rPr>
          <w:szCs w:val="22"/>
        </w:rPr>
        <w:t xml:space="preserve"> </w:t>
      </w:r>
      <w:r w:rsidRPr="00B36ABF">
        <w:rPr>
          <w:szCs w:val="22"/>
        </w:rPr>
        <w:t>này, dẫn chiếu đến “</w:t>
      </w:r>
      <w:r w:rsidRPr="00B36ABF">
        <w:rPr>
          <w:b/>
          <w:szCs w:val="22"/>
        </w:rPr>
        <w:t>xác định</w:t>
      </w:r>
      <w:r w:rsidR="005868D6" w:rsidRPr="00B36ABF">
        <w:rPr>
          <w:szCs w:val="22"/>
        </w:rPr>
        <w:t>”</w:t>
      </w:r>
      <w:r w:rsidRPr="00B36ABF">
        <w:rPr>
          <w:szCs w:val="22"/>
        </w:rPr>
        <w:t xml:space="preserve"> </w:t>
      </w:r>
      <w:r w:rsidR="00CE5761" w:rsidRPr="00B36ABF">
        <w:rPr>
          <w:szCs w:val="22"/>
        </w:rPr>
        <w:t>hoặc</w:t>
      </w:r>
      <w:r w:rsidRPr="00B36ABF">
        <w:rPr>
          <w:szCs w:val="22"/>
        </w:rPr>
        <w:t xml:space="preserve"> “</w:t>
      </w:r>
      <w:r w:rsidRPr="00B36ABF">
        <w:rPr>
          <w:b/>
          <w:szCs w:val="22"/>
        </w:rPr>
        <w:t>được xác định</w:t>
      </w:r>
      <w:r w:rsidR="005868D6" w:rsidRPr="00B36ABF">
        <w:rPr>
          <w:szCs w:val="22"/>
        </w:rPr>
        <w:t>”</w:t>
      </w:r>
      <w:r w:rsidRPr="00B36ABF">
        <w:rPr>
          <w:szCs w:val="22"/>
        </w:rPr>
        <w:t xml:space="preserve"> </w:t>
      </w:r>
      <w:r w:rsidR="00406CD5" w:rsidRPr="00B36ABF">
        <w:rPr>
          <w:szCs w:val="22"/>
        </w:rPr>
        <w:t>nghĩa là</w:t>
      </w:r>
      <w:r w:rsidR="00A32B9A" w:rsidRPr="00B36ABF">
        <w:rPr>
          <w:szCs w:val="22"/>
        </w:rPr>
        <w:t xml:space="preserve"> </w:t>
      </w:r>
      <w:r w:rsidRPr="00B36ABF">
        <w:rPr>
          <w:szCs w:val="22"/>
        </w:rPr>
        <w:t>việc xác định được thực hiện theo quyền quyết định tuyệt đối của người xác định</w:t>
      </w:r>
      <w:r w:rsidR="00A32B9A" w:rsidRPr="00B36ABF">
        <w:rPr>
          <w:szCs w:val="22"/>
        </w:rPr>
        <w:t>.</w:t>
      </w:r>
      <w:bookmarkEnd w:id="304"/>
    </w:p>
    <w:p w14:paraId="11269B56" w14:textId="5E68A176" w:rsidR="00BB5133" w:rsidRPr="00B36ABF" w:rsidRDefault="00752340" w:rsidP="005A16A4">
      <w:pPr>
        <w:pStyle w:val="General2L2"/>
        <w:widowControl w:val="0"/>
        <w:rPr>
          <w:szCs w:val="22"/>
          <w:lang w:eastAsia="en-US" w:bidi="ar-SA"/>
        </w:rPr>
      </w:pPr>
      <w:bookmarkStart w:id="305" w:name="_Ref17528602"/>
      <w:bookmarkStart w:id="306" w:name="_Ref303776683"/>
      <w:r w:rsidRPr="00B36ABF">
        <w:rPr>
          <w:szCs w:val="22"/>
        </w:rPr>
        <w:t>Cộng gộp t</w:t>
      </w:r>
      <w:r w:rsidR="005F65C5" w:rsidRPr="00B36ABF">
        <w:rPr>
          <w:szCs w:val="22"/>
        </w:rPr>
        <w:t>huế</w:t>
      </w:r>
      <w:bookmarkEnd w:id="305"/>
      <w:bookmarkEnd w:id="306"/>
    </w:p>
    <w:p w14:paraId="1121EF89" w14:textId="59E8A63B" w:rsidR="00BB5133" w:rsidRPr="00B36ABF" w:rsidRDefault="007D1EBB" w:rsidP="005A16A4">
      <w:pPr>
        <w:pStyle w:val="General2L3"/>
        <w:widowControl w:val="0"/>
        <w:rPr>
          <w:szCs w:val="22"/>
        </w:rPr>
      </w:pPr>
      <w:bookmarkStart w:id="307" w:name="_Ref436017087"/>
      <w:bookmarkStart w:id="308" w:name="_Ref201668117"/>
      <w:bookmarkStart w:id="309" w:name="_Ref267486802"/>
      <w:r w:rsidRPr="00B36ABF">
        <w:rPr>
          <w:szCs w:val="22"/>
        </w:rPr>
        <w:t xml:space="preserve">Tất cả các khoản tiền mà Bên Vay thanh toán cho </w:t>
      </w:r>
      <w:r w:rsidR="00342D1F" w:rsidRPr="00B36ABF">
        <w:rPr>
          <w:szCs w:val="22"/>
        </w:rPr>
        <w:t xml:space="preserve">một </w:t>
      </w:r>
      <w:r w:rsidR="006D00C3" w:rsidRPr="00B36ABF">
        <w:rPr>
          <w:szCs w:val="22"/>
        </w:rPr>
        <w:t>Bên Cấp Vốn</w:t>
      </w:r>
      <w:r w:rsidR="00A32B9A" w:rsidRPr="00B36ABF">
        <w:rPr>
          <w:szCs w:val="22"/>
        </w:rPr>
        <w:t xml:space="preserve"> </w:t>
      </w:r>
      <w:r w:rsidR="00342D1F" w:rsidRPr="00B36ABF">
        <w:rPr>
          <w:szCs w:val="22"/>
        </w:rPr>
        <w:t xml:space="preserve">bất kỳ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342D1F" w:rsidRPr="00B36ABF">
        <w:rPr>
          <w:szCs w:val="22"/>
        </w:rPr>
        <w:t xml:space="preserve">sẽ được thanh toán mà không </w:t>
      </w:r>
      <w:r w:rsidR="00224574" w:rsidRPr="00B36ABF">
        <w:rPr>
          <w:szCs w:val="22"/>
        </w:rPr>
        <w:t xml:space="preserve">phụ thuộc </w:t>
      </w:r>
      <w:r w:rsidR="00342D1F" w:rsidRPr="00B36ABF">
        <w:rPr>
          <w:szCs w:val="22"/>
        </w:rPr>
        <w:t xml:space="preserve">và không có </w:t>
      </w:r>
      <w:r w:rsidR="0014443B" w:rsidRPr="00B36ABF">
        <w:rPr>
          <w:szCs w:val="22"/>
        </w:rPr>
        <w:t>bất kỳ</w:t>
      </w:r>
      <w:r w:rsidR="00A32B9A" w:rsidRPr="00B36ABF">
        <w:rPr>
          <w:szCs w:val="22"/>
        </w:rPr>
        <w:t xml:space="preserve"> </w:t>
      </w:r>
      <w:r w:rsidR="00F20840" w:rsidRPr="00B36ABF">
        <w:rPr>
          <w:szCs w:val="22"/>
        </w:rPr>
        <w:t>Khấu Trừ Thuế</w:t>
      </w:r>
      <w:r w:rsidR="00A32B9A" w:rsidRPr="00B36ABF">
        <w:rPr>
          <w:szCs w:val="22"/>
        </w:rPr>
        <w:t xml:space="preserve"> </w:t>
      </w:r>
      <w:r w:rsidR="00342D1F" w:rsidRPr="00B36ABF">
        <w:rPr>
          <w:szCs w:val="22"/>
        </w:rPr>
        <w:t xml:space="preserve">nào, trừ khi </w:t>
      </w:r>
      <w:r w:rsidR="009A3242" w:rsidRPr="00B36ABF">
        <w:rPr>
          <w:szCs w:val="22"/>
        </w:rPr>
        <w:t>Bên Vay</w:t>
      </w:r>
      <w:r w:rsidR="00A32B9A" w:rsidRPr="00B36ABF">
        <w:rPr>
          <w:szCs w:val="22"/>
        </w:rPr>
        <w:t xml:space="preserve"> </w:t>
      </w:r>
      <w:r w:rsidR="00342D1F" w:rsidRPr="00B36ABF">
        <w:rPr>
          <w:szCs w:val="22"/>
        </w:rPr>
        <w:t xml:space="preserve">được yêu cầu thực hiện </w:t>
      </w:r>
      <w:r w:rsidR="00F20840" w:rsidRPr="00B36ABF">
        <w:rPr>
          <w:szCs w:val="22"/>
        </w:rPr>
        <w:t>Khấu Trừ Thuế</w:t>
      </w:r>
      <w:r w:rsidR="00A32B9A" w:rsidRPr="00B36ABF">
        <w:rPr>
          <w:szCs w:val="22"/>
        </w:rPr>
        <w:t xml:space="preserve">, </w:t>
      </w:r>
      <w:r w:rsidR="00F20840" w:rsidRPr="00B36ABF">
        <w:rPr>
          <w:szCs w:val="22"/>
        </w:rPr>
        <w:t xml:space="preserve">trong trường hợp đó số tiền mà Bên Vay phải thanh toán </w:t>
      </w:r>
      <w:r w:rsidR="00A32B9A" w:rsidRPr="00B36ABF">
        <w:rPr>
          <w:szCs w:val="22"/>
        </w:rPr>
        <w:t>(</w:t>
      </w:r>
      <w:r w:rsidR="00D052DB" w:rsidRPr="00B36ABF">
        <w:rPr>
          <w:szCs w:val="22"/>
        </w:rPr>
        <w:t xml:space="preserve">mà </w:t>
      </w:r>
      <w:r w:rsidR="00F20840" w:rsidRPr="00B36ABF">
        <w:rPr>
          <w:szCs w:val="22"/>
        </w:rPr>
        <w:t>được yêu cầu phải Khấu Trừ Thuế</w:t>
      </w:r>
      <w:r w:rsidR="00A32B9A" w:rsidRPr="00B36ABF">
        <w:rPr>
          <w:szCs w:val="22"/>
        </w:rPr>
        <w:t xml:space="preserve"> </w:t>
      </w:r>
      <w:r w:rsidR="00F20840" w:rsidRPr="00B36ABF">
        <w:rPr>
          <w:szCs w:val="22"/>
        </w:rPr>
        <w:t xml:space="preserve">đối với số tiền </w:t>
      </w:r>
      <w:r w:rsidR="00D052DB" w:rsidRPr="00B36ABF">
        <w:rPr>
          <w:szCs w:val="22"/>
        </w:rPr>
        <w:t>này</w:t>
      </w:r>
      <w:r w:rsidR="00A32B9A" w:rsidRPr="00B36ABF">
        <w:rPr>
          <w:szCs w:val="22"/>
        </w:rPr>
        <w:t xml:space="preserve">) </w:t>
      </w:r>
      <w:r w:rsidR="001E0880" w:rsidRPr="00B36ABF">
        <w:rPr>
          <w:szCs w:val="22"/>
        </w:rPr>
        <w:t xml:space="preserve">sẽ được tăng lên trong phạm vi cần thiết để bảo đảm </w:t>
      </w:r>
      <w:r w:rsidR="006D00C3" w:rsidRPr="00B36ABF">
        <w:rPr>
          <w:szCs w:val="22"/>
        </w:rPr>
        <w:t>Bên Cấp Vốn</w:t>
      </w:r>
      <w:r w:rsidR="00A32B9A" w:rsidRPr="00B36ABF">
        <w:rPr>
          <w:szCs w:val="22"/>
        </w:rPr>
        <w:t xml:space="preserve"> </w:t>
      </w:r>
      <w:r w:rsidR="001E0880" w:rsidRPr="00B36ABF">
        <w:rPr>
          <w:szCs w:val="22"/>
        </w:rPr>
        <w:t>nhận được khoản tiền thuần sau mọi khoản khấu trừ hoặc</w:t>
      </w:r>
      <w:r w:rsidR="00637038" w:rsidRPr="00B36ABF">
        <w:rPr>
          <w:szCs w:val="22"/>
          <w:lang w:val="vi-VN"/>
        </w:rPr>
        <w:t xml:space="preserve"> khoản</w:t>
      </w:r>
      <w:r w:rsidR="001E0880" w:rsidRPr="00B36ABF">
        <w:rPr>
          <w:szCs w:val="22"/>
        </w:rPr>
        <w:t xml:space="preserve"> giữ lại bằng đúng số tiền mà lẽ ra Bên Cấp Vốn phải được nhận nếu không thực hiện hoặc không được yêu cầu thực hiện </w:t>
      </w:r>
      <w:r w:rsidR="00F20840" w:rsidRPr="00B36ABF">
        <w:rPr>
          <w:szCs w:val="22"/>
        </w:rPr>
        <w:t>Khấu Trừ Thuế</w:t>
      </w:r>
      <w:r w:rsidR="00A32B9A" w:rsidRPr="00B36ABF">
        <w:rPr>
          <w:szCs w:val="22"/>
        </w:rPr>
        <w:t>.</w:t>
      </w:r>
      <w:bookmarkEnd w:id="307"/>
      <w:bookmarkEnd w:id="308"/>
    </w:p>
    <w:p w14:paraId="5DEF2493" w14:textId="5346291C" w:rsidR="00BB5133" w:rsidRPr="00B36ABF" w:rsidRDefault="009A3242" w:rsidP="005A16A4">
      <w:pPr>
        <w:pStyle w:val="General2L3"/>
        <w:widowControl w:val="0"/>
        <w:rPr>
          <w:szCs w:val="22"/>
        </w:rPr>
      </w:pPr>
      <w:bookmarkStart w:id="310" w:name="_Ref436017088"/>
      <w:r w:rsidRPr="00B36ABF">
        <w:rPr>
          <w:szCs w:val="22"/>
        </w:rPr>
        <w:t>Bên Vay</w:t>
      </w:r>
      <w:r w:rsidR="00A32B9A" w:rsidRPr="00B36ABF">
        <w:rPr>
          <w:szCs w:val="22"/>
        </w:rPr>
        <w:t xml:space="preserve"> </w:t>
      </w:r>
      <w:r w:rsidR="00A57514" w:rsidRPr="00B36ABF">
        <w:rPr>
          <w:szCs w:val="22"/>
        </w:rPr>
        <w:t xml:space="preserve">phải kịp thời thông báo cho </w:t>
      </w:r>
      <w:r w:rsidR="00BF1534" w:rsidRPr="00B36ABF">
        <w:rPr>
          <w:szCs w:val="22"/>
        </w:rPr>
        <w:t>Đại Lý Liên Tín Dụng</w:t>
      </w:r>
      <w:r w:rsidR="00A32B9A" w:rsidRPr="00B36ABF">
        <w:rPr>
          <w:szCs w:val="22"/>
        </w:rPr>
        <w:t xml:space="preserve"> </w:t>
      </w:r>
      <w:r w:rsidR="00A57514" w:rsidRPr="00B36ABF">
        <w:rPr>
          <w:szCs w:val="22"/>
        </w:rPr>
        <w:t>ngay sau khi biết</w:t>
      </w:r>
      <w:r w:rsidR="0064063F" w:rsidRPr="00B36ABF">
        <w:rPr>
          <w:szCs w:val="22"/>
          <w:lang w:val="vi-VN"/>
        </w:rPr>
        <w:t xml:space="preserve"> việc</w:t>
      </w:r>
      <w:r w:rsidR="00A57514" w:rsidRPr="00B36ABF">
        <w:rPr>
          <w:szCs w:val="22"/>
        </w:rPr>
        <w:t xml:space="preserve"> Bên Vay phải thực hiện Khấu Trừ Thuế (hoặc ngay sau khi biết có </w:t>
      </w:r>
      <w:r w:rsidR="0064063F" w:rsidRPr="00B36ABF">
        <w:rPr>
          <w:szCs w:val="22"/>
        </w:rPr>
        <w:t>bất</w:t>
      </w:r>
      <w:r w:rsidR="0064063F" w:rsidRPr="00B36ABF">
        <w:rPr>
          <w:szCs w:val="22"/>
          <w:lang w:val="vi-VN"/>
        </w:rPr>
        <w:t xml:space="preserve"> kỳ </w:t>
      </w:r>
      <w:r w:rsidR="00A57514" w:rsidRPr="00B36ABF">
        <w:rPr>
          <w:szCs w:val="22"/>
        </w:rPr>
        <w:t>thay đổi về tỷ lệ hoặc cơ sở Khấu Trừ Thuế)</w:t>
      </w:r>
      <w:r w:rsidR="00A32B9A" w:rsidRPr="00B36ABF">
        <w:rPr>
          <w:szCs w:val="22"/>
        </w:rPr>
        <w:t>.</w:t>
      </w:r>
      <w:r w:rsidR="00FF466B" w:rsidRPr="00B36ABF">
        <w:rPr>
          <w:szCs w:val="22"/>
        </w:rPr>
        <w:t xml:space="preserve"> </w:t>
      </w:r>
      <w:r w:rsidR="00B23856" w:rsidRPr="00B36ABF">
        <w:rPr>
          <w:szCs w:val="22"/>
        </w:rPr>
        <w:t xml:space="preserve">Tương tự, </w:t>
      </w:r>
      <w:r w:rsidR="006503FF" w:rsidRPr="00B36ABF">
        <w:rPr>
          <w:szCs w:val="22"/>
        </w:rPr>
        <w:t>Bên Cho Vay</w:t>
      </w:r>
      <w:r w:rsidR="00A32B9A" w:rsidRPr="00B36ABF">
        <w:rPr>
          <w:szCs w:val="22"/>
        </w:rPr>
        <w:t xml:space="preserve"> </w:t>
      </w:r>
      <w:r w:rsidR="00B23856" w:rsidRPr="00B36ABF">
        <w:rPr>
          <w:szCs w:val="22"/>
        </w:rPr>
        <w:t xml:space="preserve">phải thông báo cho </w:t>
      </w:r>
      <w:r w:rsidR="00BF1534" w:rsidRPr="00B36ABF">
        <w:rPr>
          <w:szCs w:val="22"/>
        </w:rPr>
        <w:t>Đại Lý Liên Tín Dụng</w:t>
      </w:r>
      <w:r w:rsidR="00A32B9A" w:rsidRPr="00B36ABF">
        <w:rPr>
          <w:szCs w:val="22"/>
        </w:rPr>
        <w:t xml:space="preserve"> </w:t>
      </w:r>
      <w:r w:rsidR="00B23856" w:rsidRPr="00B36ABF">
        <w:rPr>
          <w:szCs w:val="22"/>
        </w:rPr>
        <w:t xml:space="preserve">ngay sau biết về việc Khấu Trừ Thuế như </w:t>
      </w:r>
      <w:r w:rsidR="0064063F" w:rsidRPr="00B36ABF">
        <w:rPr>
          <w:szCs w:val="22"/>
        </w:rPr>
        <w:t>vậy</w:t>
      </w:r>
      <w:r w:rsidR="0064063F" w:rsidRPr="00B36ABF">
        <w:rPr>
          <w:szCs w:val="22"/>
          <w:lang w:val="vi-VN"/>
        </w:rPr>
        <w:t xml:space="preserve"> </w:t>
      </w:r>
      <w:r w:rsidR="008533CD" w:rsidRPr="00B36ABF">
        <w:rPr>
          <w:szCs w:val="22"/>
        </w:rPr>
        <w:t>đối với</w:t>
      </w:r>
      <w:r w:rsidR="00A32B9A" w:rsidRPr="00B36ABF">
        <w:rPr>
          <w:szCs w:val="22"/>
        </w:rPr>
        <w:t xml:space="preserve"> </w:t>
      </w:r>
      <w:r w:rsidR="00B23856" w:rsidRPr="00B36ABF">
        <w:rPr>
          <w:szCs w:val="22"/>
        </w:rPr>
        <w:t xml:space="preserve">một khoản tiền phải thanh toán cho </w:t>
      </w:r>
      <w:r w:rsidR="006503FF" w:rsidRPr="00B36ABF">
        <w:rPr>
          <w:szCs w:val="22"/>
        </w:rPr>
        <w:t>Bên Cho Vay</w:t>
      </w:r>
      <w:r w:rsidR="00A32B9A" w:rsidRPr="00B36ABF">
        <w:rPr>
          <w:szCs w:val="22"/>
        </w:rPr>
        <w:t>.</w:t>
      </w:r>
      <w:r w:rsidR="00FF466B" w:rsidRPr="00B36ABF">
        <w:rPr>
          <w:szCs w:val="22"/>
        </w:rPr>
        <w:t xml:space="preserve"> </w:t>
      </w:r>
      <w:r w:rsidR="003C7391" w:rsidRPr="00B36ABF">
        <w:rPr>
          <w:szCs w:val="22"/>
        </w:rPr>
        <w:t>Nếu</w:t>
      </w:r>
      <w:r w:rsidR="00FF466B" w:rsidRPr="00B36ABF">
        <w:rPr>
          <w:szCs w:val="22"/>
        </w:rPr>
        <w:t xml:space="preserve"> </w:t>
      </w:r>
      <w:r w:rsidR="00BF1534" w:rsidRPr="00B36ABF">
        <w:rPr>
          <w:szCs w:val="22"/>
        </w:rPr>
        <w:t>Đại Lý Liên Tín Dụng</w:t>
      </w:r>
      <w:r w:rsidR="00A32B9A" w:rsidRPr="00B36ABF">
        <w:rPr>
          <w:szCs w:val="22"/>
        </w:rPr>
        <w:t xml:space="preserve"> </w:t>
      </w:r>
      <w:r w:rsidR="00B23856" w:rsidRPr="00B36ABF">
        <w:rPr>
          <w:szCs w:val="22"/>
        </w:rPr>
        <w:t xml:space="preserve">nhận được thông báo này từ </w:t>
      </w:r>
      <w:r w:rsidR="006503FF" w:rsidRPr="00B36ABF">
        <w:rPr>
          <w:szCs w:val="22"/>
        </w:rPr>
        <w:t xml:space="preserve">Bên Cho </w:t>
      </w:r>
      <w:r w:rsidR="0064063F" w:rsidRPr="00B36ABF">
        <w:rPr>
          <w:szCs w:val="22"/>
        </w:rPr>
        <w:t>Vay</w:t>
      </w:r>
      <w:r w:rsidR="0064063F" w:rsidRPr="00B36ABF">
        <w:rPr>
          <w:szCs w:val="22"/>
          <w:lang w:val="vi-VN"/>
        </w:rPr>
        <w:t xml:space="preserve">, </w:t>
      </w:r>
      <w:r w:rsidR="0064063F" w:rsidRPr="00B36ABF">
        <w:rPr>
          <w:szCs w:val="22"/>
        </w:rPr>
        <w:t>Đại Lý Liên Tín Dụng</w:t>
      </w:r>
      <w:r w:rsidR="00B23856" w:rsidRPr="00B36ABF">
        <w:rPr>
          <w:szCs w:val="22"/>
        </w:rPr>
        <w:t xml:space="preserve"> sẽ báo cho Bên Vay</w:t>
      </w:r>
      <w:r w:rsidR="00A32B9A" w:rsidRPr="00B36ABF">
        <w:rPr>
          <w:szCs w:val="22"/>
        </w:rPr>
        <w:t>.</w:t>
      </w:r>
      <w:bookmarkEnd w:id="310"/>
    </w:p>
    <w:p w14:paraId="3A5AF205" w14:textId="1A86B05C" w:rsidR="00BB5133" w:rsidRPr="00B36ABF" w:rsidRDefault="003C7391" w:rsidP="005A16A4">
      <w:pPr>
        <w:pStyle w:val="General2L3"/>
        <w:widowControl w:val="0"/>
        <w:rPr>
          <w:szCs w:val="22"/>
        </w:rPr>
      </w:pPr>
      <w:bookmarkStart w:id="311" w:name="_Ref436017089"/>
      <w:bookmarkStart w:id="312" w:name="_Ref436344055"/>
      <w:r w:rsidRPr="00B36ABF">
        <w:rPr>
          <w:szCs w:val="22"/>
        </w:rPr>
        <w:t>Nếu</w:t>
      </w:r>
      <w:r w:rsidR="00FF466B" w:rsidRPr="00B36ABF">
        <w:rPr>
          <w:szCs w:val="22"/>
        </w:rPr>
        <w:t xml:space="preserve"> </w:t>
      </w:r>
      <w:r w:rsidR="009A3242" w:rsidRPr="00B36ABF">
        <w:rPr>
          <w:szCs w:val="22"/>
        </w:rPr>
        <w:t>Bên Vay</w:t>
      </w:r>
      <w:r w:rsidR="00A32B9A" w:rsidRPr="00B36ABF">
        <w:rPr>
          <w:szCs w:val="22"/>
        </w:rPr>
        <w:t xml:space="preserve"> </w:t>
      </w:r>
      <w:r w:rsidR="00E73517" w:rsidRPr="00B36ABF">
        <w:rPr>
          <w:szCs w:val="22"/>
        </w:rPr>
        <w:t xml:space="preserve">được yêu cầu </w:t>
      </w:r>
      <w:r w:rsidR="00F20840" w:rsidRPr="00B36ABF">
        <w:rPr>
          <w:szCs w:val="22"/>
        </w:rPr>
        <w:t>Khấu Trừ Thuế</w:t>
      </w:r>
      <w:r w:rsidR="00A32B9A" w:rsidRPr="00B36ABF">
        <w:rPr>
          <w:szCs w:val="22"/>
        </w:rPr>
        <w:t xml:space="preserve">, </w:t>
      </w:r>
      <w:r w:rsidR="00E73517" w:rsidRPr="00B36ABF">
        <w:rPr>
          <w:szCs w:val="22"/>
        </w:rPr>
        <w:t xml:space="preserve">Bên Vay sẽ </w:t>
      </w:r>
      <w:r w:rsidR="00F20840" w:rsidRPr="00B36ABF">
        <w:rPr>
          <w:szCs w:val="22"/>
        </w:rPr>
        <w:t>Khấu Trừ Thuế</w:t>
      </w:r>
      <w:r w:rsidR="00A32B9A" w:rsidRPr="00B36ABF">
        <w:rPr>
          <w:szCs w:val="22"/>
        </w:rPr>
        <w:t xml:space="preserve"> </w:t>
      </w:r>
      <w:r w:rsidR="00952B10" w:rsidRPr="00B36ABF">
        <w:rPr>
          <w:szCs w:val="22"/>
        </w:rPr>
        <w:t>và</w:t>
      </w:r>
      <w:r w:rsidR="00A32B9A" w:rsidRPr="00B36ABF">
        <w:rPr>
          <w:szCs w:val="22"/>
        </w:rPr>
        <w:t xml:space="preserve"> </w:t>
      </w:r>
      <w:r w:rsidR="00E73517" w:rsidRPr="00B36ABF">
        <w:rPr>
          <w:szCs w:val="22"/>
        </w:rPr>
        <w:t xml:space="preserve">thực hiện bất kỳ việc thanh toán nào được yêu cầu </w:t>
      </w:r>
      <w:r w:rsidR="00A91096" w:rsidRPr="00B36ABF">
        <w:rPr>
          <w:szCs w:val="22"/>
        </w:rPr>
        <w:t>liên quan đến</w:t>
      </w:r>
      <w:r w:rsidR="00A32B9A" w:rsidRPr="00B36ABF">
        <w:rPr>
          <w:szCs w:val="22"/>
        </w:rPr>
        <w:t xml:space="preserve"> </w:t>
      </w:r>
      <w:r w:rsidR="00E73517" w:rsidRPr="00B36ABF">
        <w:rPr>
          <w:szCs w:val="22"/>
        </w:rPr>
        <w:t xml:space="preserve">việc </w:t>
      </w:r>
      <w:r w:rsidR="00F20840" w:rsidRPr="00B36ABF">
        <w:rPr>
          <w:szCs w:val="22"/>
        </w:rPr>
        <w:t>Khấu Trừ Thuế</w:t>
      </w:r>
      <w:r w:rsidR="00A32B9A" w:rsidRPr="00B36ABF">
        <w:rPr>
          <w:szCs w:val="22"/>
        </w:rPr>
        <w:t xml:space="preserve"> </w:t>
      </w:r>
      <w:r w:rsidR="00E73517" w:rsidRPr="00B36ABF">
        <w:rPr>
          <w:szCs w:val="22"/>
        </w:rPr>
        <w:t xml:space="preserve">đó </w:t>
      </w:r>
      <w:r w:rsidR="00BE7AF0" w:rsidRPr="00B36ABF">
        <w:rPr>
          <w:szCs w:val="22"/>
        </w:rPr>
        <w:t xml:space="preserve">trong </w:t>
      </w:r>
      <w:r w:rsidR="00E73517" w:rsidRPr="00B36ABF">
        <w:rPr>
          <w:szCs w:val="22"/>
        </w:rPr>
        <w:t xml:space="preserve">thời hạn cho phép và </w:t>
      </w:r>
      <w:r w:rsidR="00ED45C7" w:rsidRPr="00B36ABF">
        <w:rPr>
          <w:szCs w:val="22"/>
        </w:rPr>
        <w:t>ở mức tối thiểu theo quy định của pháp luật</w:t>
      </w:r>
      <w:r w:rsidR="00A32B9A" w:rsidRPr="00B36ABF">
        <w:rPr>
          <w:szCs w:val="22"/>
        </w:rPr>
        <w:t>.</w:t>
      </w:r>
      <w:bookmarkEnd w:id="311"/>
      <w:bookmarkEnd w:id="312"/>
    </w:p>
    <w:p w14:paraId="4E0382C1" w14:textId="0453B4DC" w:rsidR="00BB5133" w:rsidRPr="00B36ABF" w:rsidRDefault="00ED45C7" w:rsidP="005A16A4">
      <w:pPr>
        <w:pStyle w:val="General2L3"/>
        <w:widowControl w:val="0"/>
        <w:rPr>
          <w:szCs w:val="22"/>
        </w:rPr>
      </w:pPr>
      <w:bookmarkStart w:id="313" w:name="_Ref436017090"/>
      <w:r w:rsidRPr="00B36ABF">
        <w:rPr>
          <w:szCs w:val="22"/>
        </w:rPr>
        <w:t>Trong vòng</w:t>
      </w:r>
      <w:r w:rsidR="00A32B9A" w:rsidRPr="00B36ABF">
        <w:rPr>
          <w:szCs w:val="22"/>
        </w:rPr>
        <w:t xml:space="preserve"> [30] </w:t>
      </w:r>
      <w:r w:rsidR="006270EE" w:rsidRPr="00B36ABF">
        <w:rPr>
          <w:szCs w:val="22"/>
        </w:rPr>
        <w:t>ngày</w:t>
      </w:r>
      <w:r w:rsidR="00A32B9A" w:rsidRPr="00B36ABF">
        <w:rPr>
          <w:szCs w:val="22"/>
        </w:rPr>
        <w:t xml:space="preserve"> </w:t>
      </w:r>
      <w:r w:rsidR="004E293C" w:rsidRPr="00B36ABF">
        <w:rPr>
          <w:szCs w:val="22"/>
        </w:rPr>
        <w:t>kể từ khi</w:t>
      </w:r>
      <w:r w:rsidR="00A32B9A" w:rsidRPr="00B36ABF">
        <w:rPr>
          <w:szCs w:val="22"/>
        </w:rPr>
        <w:t xml:space="preserve"> </w:t>
      </w:r>
      <w:r w:rsidR="006340EB" w:rsidRPr="00B36ABF">
        <w:rPr>
          <w:szCs w:val="22"/>
        </w:rPr>
        <w:t>thanh</w:t>
      </w:r>
      <w:r w:rsidR="006340EB" w:rsidRPr="00B36ABF">
        <w:rPr>
          <w:szCs w:val="22"/>
          <w:lang w:val="vi-VN"/>
        </w:rPr>
        <w:t xml:space="preserve"> toán khoản </w:t>
      </w:r>
      <w:r w:rsidR="00F20840" w:rsidRPr="00B36ABF">
        <w:rPr>
          <w:szCs w:val="22"/>
        </w:rPr>
        <w:t>Khấu Trừ Thuế</w:t>
      </w:r>
      <w:r w:rsidR="00A32B9A" w:rsidRPr="00B36ABF">
        <w:rPr>
          <w:szCs w:val="22"/>
        </w:rPr>
        <w:t xml:space="preserve"> </w:t>
      </w:r>
      <w:r w:rsidR="00CE5761" w:rsidRPr="00B36ABF">
        <w:rPr>
          <w:szCs w:val="22"/>
        </w:rPr>
        <w:t>hoặc</w:t>
      </w:r>
      <w:r w:rsidR="00A32B9A" w:rsidRPr="00B36ABF">
        <w:rPr>
          <w:szCs w:val="22"/>
        </w:rPr>
        <w:t xml:space="preserve"> </w:t>
      </w:r>
      <w:r w:rsidR="004E293C" w:rsidRPr="00B36ABF">
        <w:rPr>
          <w:szCs w:val="22"/>
        </w:rPr>
        <w:t xml:space="preserve">thực hiện </w:t>
      </w:r>
      <w:r w:rsidR="0014443B" w:rsidRPr="00B36ABF">
        <w:rPr>
          <w:szCs w:val="22"/>
        </w:rPr>
        <w:t>bất kỳ</w:t>
      </w:r>
      <w:r w:rsidR="00A32B9A" w:rsidRPr="00B36ABF">
        <w:rPr>
          <w:szCs w:val="22"/>
        </w:rPr>
        <w:t xml:space="preserve"> </w:t>
      </w:r>
      <w:r w:rsidR="004E293C" w:rsidRPr="00B36ABF">
        <w:rPr>
          <w:szCs w:val="22"/>
        </w:rPr>
        <w:t xml:space="preserve">việc thanh toán nào được yêu cầu </w:t>
      </w:r>
      <w:r w:rsidR="00A91096" w:rsidRPr="00B36ABF">
        <w:rPr>
          <w:szCs w:val="22"/>
        </w:rPr>
        <w:t>liên quan đến</w:t>
      </w:r>
      <w:r w:rsidR="00A32B9A" w:rsidRPr="00B36ABF">
        <w:rPr>
          <w:szCs w:val="22"/>
        </w:rPr>
        <w:t xml:space="preserve"> </w:t>
      </w:r>
      <w:r w:rsidR="004E293C" w:rsidRPr="00B36ABF">
        <w:rPr>
          <w:szCs w:val="22"/>
        </w:rPr>
        <w:t xml:space="preserve">việc </w:t>
      </w:r>
      <w:r w:rsidR="00F20840" w:rsidRPr="00B36ABF">
        <w:rPr>
          <w:szCs w:val="22"/>
        </w:rPr>
        <w:t>Khấu Trừ Thuế</w:t>
      </w:r>
      <w:r w:rsidR="00A32B9A" w:rsidRPr="00B36ABF">
        <w:rPr>
          <w:szCs w:val="22"/>
        </w:rPr>
        <w:t>,</w:t>
      </w:r>
      <w:r w:rsidR="00FF466B" w:rsidRPr="00B36ABF">
        <w:rPr>
          <w:szCs w:val="22"/>
        </w:rPr>
        <w:t xml:space="preserve"> </w:t>
      </w:r>
      <w:r w:rsidR="009A3242" w:rsidRPr="00B36ABF">
        <w:t>Bên Vay</w:t>
      </w:r>
      <w:r w:rsidR="00A32B9A" w:rsidRPr="00B36ABF">
        <w:t xml:space="preserve"> </w:t>
      </w:r>
      <w:r w:rsidR="004E293C" w:rsidRPr="00B36ABF">
        <w:t xml:space="preserve">phải gửi cho </w:t>
      </w:r>
      <w:r w:rsidR="00BF1534" w:rsidRPr="00B36ABF">
        <w:t>Đại Lý Liên Tín Dụng</w:t>
      </w:r>
      <w:r w:rsidR="002E503A" w:rsidRPr="00B36ABF">
        <w:rPr>
          <w:lang w:val="vi-VN"/>
        </w:rPr>
        <w:t xml:space="preserve"> là bên</w:t>
      </w:r>
      <w:r w:rsidR="00A32B9A" w:rsidRPr="00B36ABF">
        <w:t xml:space="preserve"> </w:t>
      </w:r>
      <w:r w:rsidR="002E503A" w:rsidRPr="00B36ABF">
        <w:rPr>
          <w:szCs w:val="22"/>
        </w:rPr>
        <w:t xml:space="preserve">thay mặt cho </w:t>
      </w:r>
      <w:r w:rsidR="006D00C3" w:rsidRPr="00B36ABF">
        <w:t>Bên Cấp Vốn</w:t>
      </w:r>
      <w:r w:rsidR="00A32B9A" w:rsidRPr="00B36ABF">
        <w:t xml:space="preserve"> </w:t>
      </w:r>
      <w:r w:rsidR="002E503A" w:rsidRPr="00B36ABF">
        <w:rPr>
          <w:szCs w:val="22"/>
        </w:rPr>
        <w:t xml:space="preserve">được thanh toán </w:t>
      </w:r>
      <w:r w:rsidR="006340EB" w:rsidRPr="00B36ABF">
        <w:rPr>
          <w:lang w:val="vi-VN"/>
        </w:rPr>
        <w:t xml:space="preserve">bằng chứng </w:t>
      </w:r>
      <w:r w:rsidR="004E293C" w:rsidRPr="00B36ABF">
        <w:rPr>
          <w:szCs w:val="22"/>
        </w:rPr>
        <w:t xml:space="preserve">đáp ứng yêu cầu hợp lý của </w:t>
      </w:r>
      <w:r w:rsidR="006D00C3" w:rsidRPr="00B36ABF">
        <w:rPr>
          <w:szCs w:val="22"/>
        </w:rPr>
        <w:t>Bên Cấp Vốn</w:t>
      </w:r>
      <w:r w:rsidR="00A32B9A" w:rsidRPr="00B36ABF">
        <w:rPr>
          <w:szCs w:val="22"/>
        </w:rPr>
        <w:t xml:space="preserve"> </w:t>
      </w:r>
      <w:r w:rsidR="004E293C" w:rsidRPr="00B36ABF">
        <w:rPr>
          <w:szCs w:val="22"/>
        </w:rPr>
        <w:t xml:space="preserve">đó </w:t>
      </w:r>
      <w:r w:rsidR="00757DF3" w:rsidRPr="00B36ABF">
        <w:rPr>
          <w:szCs w:val="22"/>
        </w:rPr>
        <w:t>rằng</w:t>
      </w:r>
      <w:r w:rsidR="00757DF3" w:rsidRPr="00B36ABF">
        <w:rPr>
          <w:szCs w:val="22"/>
          <w:lang w:val="vi-VN"/>
        </w:rPr>
        <w:t xml:space="preserve"> </w:t>
      </w:r>
      <w:r w:rsidR="00757DF3" w:rsidRPr="00B36ABF">
        <w:rPr>
          <w:szCs w:val="22"/>
        </w:rPr>
        <w:t>khoản</w:t>
      </w:r>
      <w:r w:rsidR="00757DF3" w:rsidRPr="00B36ABF">
        <w:rPr>
          <w:szCs w:val="22"/>
          <w:lang w:val="vi-VN"/>
        </w:rPr>
        <w:t xml:space="preserve"> </w:t>
      </w:r>
      <w:r w:rsidR="00F20840" w:rsidRPr="00B36ABF">
        <w:rPr>
          <w:szCs w:val="22"/>
        </w:rPr>
        <w:t>Khấu Trừ Thuế</w:t>
      </w:r>
      <w:r w:rsidR="00A32B9A" w:rsidRPr="00B36ABF">
        <w:rPr>
          <w:szCs w:val="22"/>
        </w:rPr>
        <w:t xml:space="preserve"> </w:t>
      </w:r>
      <w:r w:rsidR="00CE5761" w:rsidRPr="00B36ABF">
        <w:rPr>
          <w:szCs w:val="22"/>
        </w:rPr>
        <w:t>hoặc</w:t>
      </w:r>
      <w:r w:rsidR="00A32B9A" w:rsidRPr="00B36ABF">
        <w:rPr>
          <w:szCs w:val="22"/>
        </w:rPr>
        <w:t xml:space="preserve"> (</w:t>
      </w:r>
      <w:r w:rsidR="004E293C" w:rsidRPr="00B36ABF">
        <w:rPr>
          <w:szCs w:val="22"/>
        </w:rPr>
        <w:t xml:space="preserve">tùy </w:t>
      </w:r>
      <w:r w:rsidR="006340EB" w:rsidRPr="00B36ABF">
        <w:rPr>
          <w:szCs w:val="22"/>
        </w:rPr>
        <w:t>từng</w:t>
      </w:r>
      <w:r w:rsidR="006340EB" w:rsidRPr="00B36ABF">
        <w:rPr>
          <w:szCs w:val="22"/>
          <w:lang w:val="vi-VN"/>
        </w:rPr>
        <w:t xml:space="preserve"> </w:t>
      </w:r>
      <w:r w:rsidR="004E293C" w:rsidRPr="00B36ABF">
        <w:rPr>
          <w:szCs w:val="22"/>
        </w:rPr>
        <w:t>trường hợp</w:t>
      </w:r>
      <w:r w:rsidR="00A32B9A" w:rsidRPr="00B36ABF">
        <w:rPr>
          <w:szCs w:val="22"/>
        </w:rPr>
        <w:t xml:space="preserve">) </w:t>
      </w:r>
      <w:r w:rsidR="006340EB" w:rsidRPr="00B36ABF">
        <w:rPr>
          <w:szCs w:val="22"/>
        </w:rPr>
        <w:t>bất</w:t>
      </w:r>
      <w:r w:rsidR="006340EB" w:rsidRPr="00B36ABF">
        <w:rPr>
          <w:szCs w:val="22"/>
          <w:lang w:val="vi-VN"/>
        </w:rPr>
        <w:t xml:space="preserve"> kỳ số tiền phù hợp nào </w:t>
      </w:r>
      <w:r w:rsidR="00A86B7F" w:rsidRPr="00B36ABF">
        <w:rPr>
          <w:szCs w:val="22"/>
        </w:rPr>
        <w:t xml:space="preserve">đã </w:t>
      </w:r>
      <w:r w:rsidR="006340EB" w:rsidRPr="00B36ABF">
        <w:rPr>
          <w:szCs w:val="22"/>
        </w:rPr>
        <w:t>được</w:t>
      </w:r>
      <w:r w:rsidR="006340EB" w:rsidRPr="00B36ABF">
        <w:rPr>
          <w:szCs w:val="22"/>
          <w:lang w:val="vi-VN"/>
        </w:rPr>
        <w:t xml:space="preserve"> </w:t>
      </w:r>
      <w:r w:rsidR="00A86B7F" w:rsidRPr="00B36ABF">
        <w:rPr>
          <w:szCs w:val="22"/>
        </w:rPr>
        <w:t xml:space="preserve">nộp cho cơ quan thuế </w:t>
      </w:r>
      <w:r w:rsidR="00493718" w:rsidRPr="00B36ABF">
        <w:rPr>
          <w:szCs w:val="22"/>
        </w:rPr>
        <w:t>liên</w:t>
      </w:r>
      <w:r w:rsidR="00493718" w:rsidRPr="00B36ABF">
        <w:rPr>
          <w:szCs w:val="22"/>
          <w:lang w:val="vi-VN"/>
        </w:rPr>
        <w:t xml:space="preserve"> </w:t>
      </w:r>
      <w:r w:rsidR="00493718" w:rsidRPr="00B36ABF">
        <w:rPr>
          <w:szCs w:val="22"/>
          <w:lang w:val="vi-VN"/>
        </w:rPr>
        <w:lastRenderedPageBreak/>
        <w:t>quan</w:t>
      </w:r>
      <w:r w:rsidR="00A32B9A" w:rsidRPr="00B36ABF">
        <w:rPr>
          <w:szCs w:val="22"/>
        </w:rPr>
        <w:t>.</w:t>
      </w:r>
      <w:bookmarkEnd w:id="313"/>
    </w:p>
    <w:p w14:paraId="77BC1740" w14:textId="727DCDBA" w:rsidR="00BB5133" w:rsidRPr="00B36ABF" w:rsidRDefault="00A86B7F" w:rsidP="005A16A4">
      <w:pPr>
        <w:pStyle w:val="General2L2"/>
        <w:widowControl w:val="0"/>
        <w:rPr>
          <w:szCs w:val="22"/>
          <w:lang w:eastAsia="en-US" w:bidi="ar-SA"/>
        </w:rPr>
      </w:pPr>
      <w:bookmarkStart w:id="314" w:name="_Ref17528620"/>
      <w:bookmarkEnd w:id="309"/>
      <w:r w:rsidRPr="00B36ABF">
        <w:rPr>
          <w:szCs w:val="22"/>
        </w:rPr>
        <w:t>Bồi hoàn t</w:t>
      </w:r>
      <w:r w:rsidR="005F65C5" w:rsidRPr="00B36ABF">
        <w:rPr>
          <w:szCs w:val="22"/>
        </w:rPr>
        <w:t>huế</w:t>
      </w:r>
      <w:bookmarkEnd w:id="314"/>
    </w:p>
    <w:p w14:paraId="05D4FD19" w14:textId="54764FCD" w:rsidR="00BB5133" w:rsidRPr="00B36ABF" w:rsidRDefault="001E6D56" w:rsidP="005A16A4">
      <w:pPr>
        <w:pStyle w:val="General2L3"/>
        <w:widowControl w:val="0"/>
        <w:rPr>
          <w:szCs w:val="22"/>
          <w:lang w:eastAsia="en-US" w:bidi="ar-SA"/>
        </w:rPr>
      </w:pPr>
      <w:bookmarkStart w:id="315" w:name="_Ref35958179"/>
      <w:r w:rsidRPr="00B36ABF">
        <w:rPr>
          <w:szCs w:val="22"/>
        </w:rPr>
        <w:t xml:space="preserve">Không phương hại đến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_Ref303776683 \r \h  \* MERGEFORMAT </w:instrText>
      </w:r>
      <w:r w:rsidR="00A32B9A" w:rsidRPr="00B36ABF">
        <w:rPr>
          <w:szCs w:val="22"/>
        </w:rPr>
      </w:r>
      <w:r w:rsidR="00A32B9A" w:rsidRPr="00B36ABF">
        <w:rPr>
          <w:szCs w:val="22"/>
        </w:rPr>
        <w:fldChar w:fldCharType="separate"/>
      </w:r>
      <w:r w:rsidR="00CC7F22" w:rsidRPr="00B36ABF">
        <w:rPr>
          <w:szCs w:val="22"/>
        </w:rPr>
        <w:t>9.2</w:t>
      </w:r>
      <w:r w:rsidR="00A32B9A" w:rsidRPr="00B36ABF">
        <w:rPr>
          <w:szCs w:val="22"/>
        </w:rPr>
        <w:fldChar w:fldCharType="end"/>
      </w:r>
      <w:r w:rsidR="00A32B9A" w:rsidRPr="00B36ABF">
        <w:rPr>
          <w:szCs w:val="22"/>
        </w:rPr>
        <w:t xml:space="preserve"> (</w:t>
      </w:r>
      <w:r w:rsidR="00A32B9A" w:rsidRPr="00B36ABF">
        <w:rPr>
          <w:i/>
          <w:iCs/>
          <w:szCs w:val="22"/>
        </w:rPr>
        <w:fldChar w:fldCharType="begin"/>
      </w:r>
      <w:r w:rsidR="003127CA" w:rsidRPr="00B36ABF">
        <w:rPr>
          <w:i/>
          <w:iCs/>
          <w:szCs w:val="22"/>
        </w:rPr>
        <w:instrText xml:space="preserve"> REF _Ref303776683 \h  \* MERGEFORMAT </w:instrText>
      </w:r>
      <w:r w:rsidR="00A32B9A" w:rsidRPr="00B36ABF">
        <w:rPr>
          <w:i/>
          <w:iCs/>
          <w:szCs w:val="22"/>
        </w:rPr>
      </w:r>
      <w:r w:rsidR="00A32B9A" w:rsidRPr="00B36ABF">
        <w:rPr>
          <w:i/>
          <w:iCs/>
          <w:szCs w:val="22"/>
        </w:rPr>
        <w:fldChar w:fldCharType="separate"/>
      </w:r>
      <w:r w:rsidR="00CC7F22" w:rsidRPr="00B36ABF">
        <w:rPr>
          <w:i/>
          <w:iCs/>
          <w:szCs w:val="22"/>
        </w:rPr>
        <w:t>Cộng gộp thuế</w:t>
      </w:r>
      <w:r w:rsidR="00A32B9A" w:rsidRPr="00B36ABF">
        <w:rPr>
          <w:i/>
          <w:iCs/>
          <w:szCs w:val="22"/>
        </w:rPr>
        <w:fldChar w:fldCharType="end"/>
      </w:r>
      <w:r w:rsidR="00A32B9A" w:rsidRPr="00B36ABF">
        <w:rPr>
          <w:szCs w:val="22"/>
        </w:rPr>
        <w:t xml:space="preserve">), </w:t>
      </w:r>
      <w:r w:rsidR="0019726A" w:rsidRPr="00B36ABF">
        <w:rPr>
          <w:szCs w:val="22"/>
        </w:rPr>
        <w:t xml:space="preserve">nếu </w:t>
      </w:r>
      <w:r w:rsidR="00D11CD0" w:rsidRPr="00B36ABF">
        <w:rPr>
          <w:szCs w:val="22"/>
        </w:rPr>
        <w:t>bất</w:t>
      </w:r>
      <w:r w:rsidR="00D11CD0" w:rsidRPr="00B36ABF">
        <w:rPr>
          <w:szCs w:val="22"/>
          <w:lang w:val="vi-VN"/>
        </w:rPr>
        <w:t xml:space="preserve"> kỳ </w:t>
      </w:r>
      <w:r w:rsidR="006D00C3" w:rsidRPr="00B36ABF">
        <w:rPr>
          <w:szCs w:val="22"/>
        </w:rPr>
        <w:t>Bên Cấp Vốn</w:t>
      </w:r>
      <w:r w:rsidR="00A32B9A" w:rsidRPr="00B36ABF">
        <w:rPr>
          <w:szCs w:val="22"/>
        </w:rPr>
        <w:t xml:space="preserve"> </w:t>
      </w:r>
      <w:r w:rsidR="00D11CD0" w:rsidRPr="00B36ABF">
        <w:rPr>
          <w:szCs w:val="22"/>
        </w:rPr>
        <w:t>nào</w:t>
      </w:r>
      <w:r w:rsidR="00D11CD0" w:rsidRPr="00B36ABF">
        <w:rPr>
          <w:szCs w:val="22"/>
          <w:lang w:val="vi-VN"/>
        </w:rPr>
        <w:t xml:space="preserve"> </w:t>
      </w:r>
      <w:r w:rsidR="00C643EA" w:rsidRPr="00B36ABF">
        <w:rPr>
          <w:szCs w:val="22"/>
        </w:rPr>
        <w:t xml:space="preserve">được yêu cầu </w:t>
      </w:r>
      <w:r w:rsidR="00ED0746" w:rsidRPr="00B36ABF">
        <w:rPr>
          <w:szCs w:val="22"/>
        </w:rPr>
        <w:t xml:space="preserve">nộp </w:t>
      </w:r>
      <w:r w:rsidR="00D11CD0" w:rsidRPr="00B36ABF">
        <w:rPr>
          <w:szCs w:val="22"/>
        </w:rPr>
        <w:t>bất</w:t>
      </w:r>
      <w:r w:rsidR="00D11CD0" w:rsidRPr="00B36ABF">
        <w:rPr>
          <w:szCs w:val="22"/>
          <w:lang w:val="vi-VN"/>
        </w:rPr>
        <w:t xml:space="preserve"> kỳ </w:t>
      </w:r>
      <w:r w:rsidR="00ED0746" w:rsidRPr="00B36ABF">
        <w:rPr>
          <w:szCs w:val="22"/>
        </w:rPr>
        <w:t xml:space="preserve">số tiền về hoặc vì lý do </w:t>
      </w:r>
      <w:r w:rsidR="005F65C5" w:rsidRPr="00B36ABF">
        <w:rPr>
          <w:szCs w:val="22"/>
        </w:rPr>
        <w:t>Thuế</w:t>
      </w:r>
      <w:r w:rsidR="00A32B9A" w:rsidRPr="00B36ABF">
        <w:rPr>
          <w:szCs w:val="22"/>
        </w:rPr>
        <w:t xml:space="preserve"> </w:t>
      </w:r>
      <w:r w:rsidR="00ED0746" w:rsidRPr="00B36ABF">
        <w:rPr>
          <w:szCs w:val="22"/>
        </w:rPr>
        <w:t xml:space="preserve">đối với </w:t>
      </w:r>
      <w:r w:rsidR="00CE5761" w:rsidRPr="00B36ABF">
        <w:rPr>
          <w:szCs w:val="22"/>
        </w:rPr>
        <w:t>hoặc</w:t>
      </w:r>
      <w:r w:rsidR="00A32B9A" w:rsidRPr="00B36ABF">
        <w:rPr>
          <w:szCs w:val="22"/>
        </w:rPr>
        <w:t xml:space="preserve"> </w:t>
      </w:r>
      <w:r w:rsidR="00A548AE" w:rsidRPr="00B36ABF">
        <w:rPr>
          <w:szCs w:val="22"/>
        </w:rPr>
        <w:t>liên quan đến</w:t>
      </w:r>
      <w:r w:rsidR="00A32B9A" w:rsidRPr="00B36ABF">
        <w:rPr>
          <w:szCs w:val="22"/>
        </w:rPr>
        <w:t xml:space="preserve"> </w:t>
      </w:r>
      <w:r w:rsidR="0014443B" w:rsidRPr="00B36ABF">
        <w:rPr>
          <w:szCs w:val="22"/>
        </w:rPr>
        <w:t>bất kỳ</w:t>
      </w:r>
      <w:r w:rsidR="00A32B9A" w:rsidRPr="00B36ABF">
        <w:rPr>
          <w:szCs w:val="22"/>
        </w:rPr>
        <w:t xml:space="preserve"> </w:t>
      </w:r>
      <w:r w:rsidR="00ED0746" w:rsidRPr="00B36ABF">
        <w:rPr>
          <w:szCs w:val="22"/>
        </w:rPr>
        <w:t xml:space="preserve">khoản tiền nào đã nhận hoặc được nhận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ED0746" w:rsidRPr="00B36ABF">
        <w:rPr>
          <w:szCs w:val="22"/>
        </w:rPr>
        <w:t xml:space="preserve">cho mục đích nộp Thuế, bao gồm cả </w:t>
      </w:r>
      <w:r w:rsidR="0014443B" w:rsidRPr="00B36ABF">
        <w:rPr>
          <w:szCs w:val="22"/>
        </w:rPr>
        <w:t>bất kỳ</w:t>
      </w:r>
      <w:r w:rsidR="00A32B9A" w:rsidRPr="00B36ABF">
        <w:rPr>
          <w:szCs w:val="22"/>
        </w:rPr>
        <w:t xml:space="preserve"> </w:t>
      </w:r>
      <w:r w:rsidR="00ED0746" w:rsidRPr="00B36ABF">
        <w:rPr>
          <w:szCs w:val="22"/>
        </w:rPr>
        <w:t xml:space="preserve">khoản tiền nào mà Bên Cấp Vốn đó được xem là sẽ nhận hoặc được nhận, </w:t>
      </w:r>
      <w:r w:rsidR="00B03D82" w:rsidRPr="00B36ABF">
        <w:rPr>
          <w:szCs w:val="22"/>
        </w:rPr>
        <w:t xml:space="preserve">bất kể </w:t>
      </w:r>
      <w:r w:rsidR="00ED0746" w:rsidRPr="00B36ABF">
        <w:rPr>
          <w:szCs w:val="22"/>
        </w:rPr>
        <w:t>đã nhận hoặc được nhận trên thực tế hay chưa</w:t>
      </w:r>
      <w:r w:rsidR="00A32B9A" w:rsidRPr="00B36ABF">
        <w:rPr>
          <w:szCs w:val="22"/>
        </w:rPr>
        <w:t xml:space="preserve">) </w:t>
      </w:r>
      <w:r w:rsidR="00CE5761" w:rsidRPr="00B36ABF">
        <w:rPr>
          <w:szCs w:val="22"/>
        </w:rPr>
        <w:t>hoặc</w:t>
      </w:r>
      <w:r w:rsidR="00A32B9A" w:rsidRPr="00B36ABF">
        <w:rPr>
          <w:szCs w:val="22"/>
        </w:rPr>
        <w:t xml:space="preserve"> </w:t>
      </w:r>
      <w:r w:rsidR="0019726A" w:rsidRPr="00B36ABF">
        <w:rPr>
          <w:szCs w:val="22"/>
        </w:rPr>
        <w:t xml:space="preserve">nếu </w:t>
      </w:r>
      <w:r w:rsidR="00B03D82" w:rsidRPr="00B36ABF">
        <w:rPr>
          <w:szCs w:val="22"/>
        </w:rPr>
        <w:t xml:space="preserve">có bất kỳ trách nhiệm nào </w:t>
      </w:r>
      <w:r w:rsidR="00BE4AEF" w:rsidRPr="00B36ABF">
        <w:rPr>
          <w:szCs w:val="22"/>
        </w:rPr>
        <w:t>liên</w:t>
      </w:r>
      <w:r w:rsidR="00BE4AEF" w:rsidRPr="00B36ABF">
        <w:rPr>
          <w:szCs w:val="22"/>
          <w:lang w:val="vi-VN"/>
        </w:rPr>
        <w:t xml:space="preserve"> quan đến </w:t>
      </w:r>
      <w:r w:rsidR="00BE4AEF" w:rsidRPr="00B36ABF">
        <w:rPr>
          <w:szCs w:val="22"/>
        </w:rPr>
        <w:t>một khoản thanh toán bất</w:t>
      </w:r>
      <w:r w:rsidR="00BE4AEF" w:rsidRPr="00B36ABF">
        <w:rPr>
          <w:szCs w:val="22"/>
          <w:lang w:val="vi-VN"/>
        </w:rPr>
        <w:t xml:space="preserve"> kỳ </w:t>
      </w:r>
      <w:r w:rsidR="00B03D82" w:rsidRPr="00B36ABF">
        <w:rPr>
          <w:szCs w:val="22"/>
        </w:rPr>
        <w:t xml:space="preserve">được </w:t>
      </w:r>
      <w:r w:rsidR="001751A8" w:rsidRPr="00B36ABF">
        <w:rPr>
          <w:szCs w:val="22"/>
        </w:rPr>
        <w:t xml:space="preserve">xác định, áp đặt, </w:t>
      </w:r>
      <w:r w:rsidR="00DF16A9" w:rsidRPr="00B36ABF">
        <w:rPr>
          <w:szCs w:val="22"/>
        </w:rPr>
        <w:t>đánh</w:t>
      </w:r>
      <w:r w:rsidR="00DF16A9" w:rsidRPr="00B36ABF">
        <w:rPr>
          <w:szCs w:val="22"/>
          <w:lang w:val="vi-VN"/>
        </w:rPr>
        <w:t xml:space="preserve"> thuế hoặc phát sinh </w:t>
      </w:r>
      <w:r w:rsidR="001751A8" w:rsidRPr="00B36ABF">
        <w:rPr>
          <w:szCs w:val="22"/>
        </w:rPr>
        <w:t xml:space="preserve">cho </w:t>
      </w:r>
      <w:r w:rsidR="00DF16A9" w:rsidRPr="00B36ABF">
        <w:rPr>
          <w:szCs w:val="22"/>
        </w:rPr>
        <w:t>bất</w:t>
      </w:r>
      <w:r w:rsidR="00DF16A9" w:rsidRPr="00B36ABF">
        <w:rPr>
          <w:szCs w:val="22"/>
          <w:lang w:val="vi-VN"/>
        </w:rPr>
        <w:t xml:space="preserve"> kỳ </w:t>
      </w:r>
      <w:r w:rsidR="006D00C3" w:rsidRPr="00B36ABF">
        <w:rPr>
          <w:szCs w:val="22"/>
        </w:rPr>
        <w:t>Bên Cấp Vốn</w:t>
      </w:r>
      <w:r w:rsidR="00DF16A9" w:rsidRPr="00B36ABF">
        <w:rPr>
          <w:szCs w:val="22"/>
          <w:lang w:val="vi-VN"/>
        </w:rPr>
        <w:t xml:space="preserve"> nào</w:t>
      </w:r>
      <w:r w:rsidR="00A32B9A" w:rsidRPr="00B36ABF">
        <w:rPr>
          <w:szCs w:val="22"/>
        </w:rPr>
        <w:t>,</w:t>
      </w:r>
      <w:r w:rsidR="00FF466B" w:rsidRPr="00B36ABF">
        <w:rPr>
          <w:szCs w:val="22"/>
        </w:rPr>
        <w:t xml:space="preserve"> </w:t>
      </w:r>
      <w:r w:rsidR="001751A8" w:rsidRPr="00B36ABF">
        <w:rPr>
          <w:szCs w:val="22"/>
        </w:rPr>
        <w:t xml:space="preserve">thì </w:t>
      </w:r>
      <w:r w:rsidR="00BE7AF0" w:rsidRPr="00B36ABF">
        <w:rPr>
          <w:szCs w:val="22"/>
        </w:rPr>
        <w:t>trong 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001751A8" w:rsidRPr="00B36ABF">
        <w:rPr>
          <w:szCs w:val="22"/>
        </w:rPr>
        <w:t xml:space="preserve">kể từ khi có yêu cầu của </w:t>
      </w:r>
      <w:r w:rsidR="00BF1534" w:rsidRPr="00B36ABF">
        <w:rPr>
          <w:szCs w:val="22"/>
        </w:rPr>
        <w:t>Đại Lý Liên Tín Dụng</w:t>
      </w:r>
      <w:r w:rsidR="00A32B9A" w:rsidRPr="00B36ABF">
        <w:rPr>
          <w:szCs w:val="22"/>
        </w:rPr>
        <w:t xml:space="preserve">, </w:t>
      </w:r>
      <w:r w:rsidR="001751A8" w:rsidRPr="00B36ABF">
        <w:rPr>
          <w:szCs w:val="22"/>
        </w:rPr>
        <w:t xml:space="preserve">Bên Vay phải nhanh chóng bồi hoàn cho </w:t>
      </w:r>
      <w:r w:rsidR="006D00C3" w:rsidRPr="00B36ABF">
        <w:rPr>
          <w:szCs w:val="22"/>
        </w:rPr>
        <w:t>Bên Cấp Vốn</w:t>
      </w:r>
      <w:r w:rsidR="00A32B9A" w:rsidRPr="00B36ABF">
        <w:rPr>
          <w:szCs w:val="22"/>
        </w:rPr>
        <w:t xml:space="preserve"> </w:t>
      </w:r>
      <w:r w:rsidR="001751A8" w:rsidRPr="00B36ABF">
        <w:rPr>
          <w:szCs w:val="22"/>
        </w:rPr>
        <w:t xml:space="preserve">chịu tổn thất hoặc trách nhiệm do có khoản phải nộp hoặc trách nhiệm như trên, </w:t>
      </w:r>
      <w:r w:rsidR="00D065D4" w:rsidRPr="00B36ABF">
        <w:rPr>
          <w:szCs w:val="22"/>
        </w:rPr>
        <w:t>cùng với</w:t>
      </w:r>
      <w:r w:rsidR="00A32B9A" w:rsidRPr="00B36ABF">
        <w:rPr>
          <w:szCs w:val="22"/>
        </w:rPr>
        <w:t xml:space="preserve"> </w:t>
      </w:r>
      <w:r w:rsidR="0014443B" w:rsidRPr="00B36ABF">
        <w:rPr>
          <w:szCs w:val="22"/>
        </w:rPr>
        <w:t>bất kỳ</w:t>
      </w:r>
      <w:r w:rsidR="00A32B9A" w:rsidRPr="00B36ABF">
        <w:rPr>
          <w:szCs w:val="22"/>
        </w:rPr>
        <w:t xml:space="preserve"> </w:t>
      </w:r>
      <w:r w:rsidR="001751A8" w:rsidRPr="00B36ABF">
        <w:rPr>
          <w:szCs w:val="22"/>
        </w:rPr>
        <w:t>tiền lãi, tiền phạt, chi phí và phí tổn nào phải trả hoặc phát sinh</w:t>
      </w:r>
      <w:r w:rsidR="00D627E6" w:rsidRPr="00B36ABF">
        <w:rPr>
          <w:szCs w:val="22"/>
          <w:lang w:val="vi-VN"/>
        </w:rPr>
        <w:t xml:space="preserve"> mà theo đó</w:t>
      </w:r>
      <w:r w:rsidR="001751A8" w:rsidRPr="00B36ABF">
        <w:rPr>
          <w:szCs w:val="22"/>
        </w:rPr>
        <w:t xml:space="preserve"> có liên quan, </w:t>
      </w:r>
      <w:r w:rsidR="009F7C14" w:rsidRPr="00B36ABF">
        <w:rPr>
          <w:b/>
          <w:szCs w:val="22"/>
        </w:rPr>
        <w:t>với điều kiện là</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_Ref17528620 \n \h  \* MERGEFORMAT </w:instrText>
      </w:r>
      <w:r w:rsidR="00A32B9A" w:rsidRPr="00B36ABF">
        <w:rPr>
          <w:szCs w:val="22"/>
        </w:rPr>
      </w:r>
      <w:r w:rsidR="00A32B9A" w:rsidRPr="00B36ABF">
        <w:rPr>
          <w:szCs w:val="22"/>
        </w:rPr>
        <w:fldChar w:fldCharType="separate"/>
      </w:r>
      <w:r w:rsidR="00CC7F22" w:rsidRPr="00B36ABF">
        <w:rPr>
          <w:szCs w:val="22"/>
        </w:rPr>
        <w:t>9.3</w:t>
      </w:r>
      <w:r w:rsidR="00A32B9A" w:rsidRPr="00B36ABF">
        <w:rPr>
          <w:szCs w:val="22"/>
        </w:rPr>
        <w:fldChar w:fldCharType="end"/>
      </w:r>
      <w:r w:rsidR="001751A8" w:rsidRPr="00B36ABF">
        <w:rPr>
          <w:szCs w:val="22"/>
        </w:rPr>
        <w:t xml:space="preserve"> này sẽ không áp dụng đối với</w:t>
      </w:r>
      <w:r w:rsidR="00A32B9A" w:rsidRPr="00B36ABF">
        <w:rPr>
          <w:szCs w:val="22"/>
        </w:rPr>
        <w:t>:</w:t>
      </w:r>
      <w:bookmarkEnd w:id="315"/>
    </w:p>
    <w:p w14:paraId="56FE4B86" w14:textId="674DD6A4" w:rsidR="00BB5133" w:rsidRPr="00B36ABF" w:rsidRDefault="0014443B" w:rsidP="005A16A4">
      <w:pPr>
        <w:pStyle w:val="General2L4"/>
        <w:widowControl w:val="0"/>
        <w:rPr>
          <w:szCs w:val="22"/>
        </w:rPr>
      </w:pPr>
      <w:bookmarkStart w:id="316" w:name="_Ref436017093"/>
      <w:r w:rsidRPr="00B36ABF">
        <w:rPr>
          <w:szCs w:val="22"/>
        </w:rPr>
        <w:t>bất kỳ</w:t>
      </w:r>
      <w:r w:rsidR="00A32B9A" w:rsidRPr="00B36ABF">
        <w:rPr>
          <w:szCs w:val="22"/>
        </w:rPr>
        <w:t xml:space="preserve"> </w:t>
      </w:r>
      <w:r w:rsidR="00445DFD" w:rsidRPr="00B36ABF">
        <w:rPr>
          <w:szCs w:val="22"/>
        </w:rPr>
        <w:t xml:space="preserve">khoản </w:t>
      </w:r>
      <w:r w:rsidR="005F65C5" w:rsidRPr="00B36ABF">
        <w:rPr>
          <w:szCs w:val="22"/>
        </w:rPr>
        <w:t>Thuế</w:t>
      </w:r>
      <w:r w:rsidR="00A32B9A" w:rsidRPr="00B36ABF">
        <w:rPr>
          <w:szCs w:val="22"/>
        </w:rPr>
        <w:t xml:space="preserve"> </w:t>
      </w:r>
      <w:r w:rsidR="00445DFD" w:rsidRPr="00B36ABF">
        <w:rPr>
          <w:szCs w:val="22"/>
        </w:rPr>
        <w:t xml:space="preserve">nào được áp đặt </w:t>
      </w:r>
      <w:r w:rsidR="00861282" w:rsidRPr="00B36ABF">
        <w:rPr>
          <w:szCs w:val="22"/>
        </w:rPr>
        <w:t xml:space="preserve">trên </w:t>
      </w:r>
      <w:r w:rsidR="00445DFD" w:rsidRPr="00B36ABF">
        <w:rPr>
          <w:szCs w:val="22"/>
        </w:rPr>
        <w:t xml:space="preserve">và được tính </w:t>
      </w:r>
      <w:r w:rsidR="00861282" w:rsidRPr="00B36ABF">
        <w:rPr>
          <w:szCs w:val="22"/>
        </w:rPr>
        <w:t xml:space="preserve">bằng cách xét đến </w:t>
      </w:r>
      <w:r w:rsidR="00445DFD" w:rsidRPr="00B36ABF">
        <w:rPr>
          <w:szCs w:val="22"/>
        </w:rPr>
        <w:t xml:space="preserve">thu nhập thuần mà Bên Cấp Vốn liên quan thực tế đã nhận hoặc được nhận </w:t>
      </w:r>
      <w:r w:rsidR="00A32B9A" w:rsidRPr="00B36ABF">
        <w:rPr>
          <w:szCs w:val="22"/>
        </w:rPr>
        <w:t>(</w:t>
      </w:r>
      <w:r w:rsidR="00445DFD" w:rsidRPr="00B36ABF">
        <w:rPr>
          <w:szCs w:val="22"/>
        </w:rPr>
        <w:t>nhưng</w:t>
      </w:r>
      <w:r w:rsidR="00A32B9A" w:rsidRPr="00B36ABF">
        <w:rPr>
          <w:szCs w:val="22"/>
        </w:rPr>
        <w:t xml:space="preserve">, </w:t>
      </w:r>
      <w:r w:rsidR="00445DFD" w:rsidRPr="00B36ABF">
        <w:rPr>
          <w:szCs w:val="22"/>
        </w:rPr>
        <w:t>để tránh nhầm lẫn</w:t>
      </w:r>
      <w:r w:rsidR="00A32B9A" w:rsidRPr="00B36ABF">
        <w:rPr>
          <w:szCs w:val="22"/>
        </w:rPr>
        <w:t xml:space="preserve">, </w:t>
      </w:r>
      <w:r w:rsidR="00800B74" w:rsidRPr="00B36ABF">
        <w:rPr>
          <w:szCs w:val="22"/>
        </w:rPr>
        <w:t xml:space="preserve">cho mục đích nộp Thuế, sẽ không bao gồm </w:t>
      </w:r>
      <w:r w:rsidRPr="00B36ABF">
        <w:rPr>
          <w:szCs w:val="22"/>
        </w:rPr>
        <w:t>bất kỳ</w:t>
      </w:r>
      <w:r w:rsidR="00A32B9A" w:rsidRPr="00B36ABF">
        <w:rPr>
          <w:szCs w:val="22"/>
        </w:rPr>
        <w:t xml:space="preserve"> </w:t>
      </w:r>
      <w:r w:rsidR="00800B74" w:rsidRPr="00B36ABF">
        <w:rPr>
          <w:szCs w:val="22"/>
        </w:rPr>
        <w:t>khoản tiền nào mà Bên Cấp Vốn được xem là sẽ nhận hoặc sẽ được nhận nhưng thực tế chưa được nhận</w:t>
      </w:r>
      <w:r w:rsidR="00A32B9A" w:rsidRPr="00B36ABF">
        <w:rPr>
          <w:szCs w:val="22"/>
        </w:rPr>
        <w:t xml:space="preserve">) </w:t>
      </w:r>
      <w:r w:rsidR="00800B74" w:rsidRPr="00B36ABF">
        <w:rPr>
          <w:szCs w:val="22"/>
        </w:rPr>
        <w:t xml:space="preserve">tại quốc gia nơi </w:t>
      </w:r>
      <w:r w:rsidR="006D00C3" w:rsidRPr="00B36ABF">
        <w:rPr>
          <w:szCs w:val="22"/>
        </w:rPr>
        <w:t>Bên Cấp Vốn</w:t>
      </w:r>
      <w:r w:rsidR="00A32B9A" w:rsidRPr="00B36ABF">
        <w:rPr>
          <w:szCs w:val="22"/>
        </w:rPr>
        <w:t xml:space="preserve"> </w:t>
      </w:r>
      <w:r w:rsidR="00800B74" w:rsidRPr="00B36ABF">
        <w:rPr>
          <w:szCs w:val="22"/>
        </w:rPr>
        <w:t>được thành lập</w:t>
      </w:r>
      <w:r w:rsidR="00A32B9A" w:rsidRPr="00B36ABF">
        <w:rPr>
          <w:szCs w:val="22"/>
        </w:rPr>
        <w:t>;</w:t>
      </w:r>
      <w:bookmarkEnd w:id="316"/>
    </w:p>
    <w:p w14:paraId="0B8C5C99" w14:textId="07492835" w:rsidR="00861282" w:rsidRPr="00B36ABF" w:rsidRDefault="0014443B" w:rsidP="005A16A4">
      <w:pPr>
        <w:pStyle w:val="General2L4"/>
        <w:widowControl w:val="0"/>
        <w:rPr>
          <w:szCs w:val="22"/>
        </w:rPr>
      </w:pPr>
      <w:bookmarkStart w:id="317" w:name="_Ref436017094"/>
      <w:r w:rsidRPr="00B36ABF">
        <w:rPr>
          <w:szCs w:val="22"/>
        </w:rPr>
        <w:t>bất kỳ</w:t>
      </w:r>
      <w:r w:rsidR="00A32B9A" w:rsidRPr="00B36ABF">
        <w:rPr>
          <w:szCs w:val="22"/>
        </w:rPr>
        <w:t xml:space="preserve"> </w:t>
      </w:r>
      <w:r w:rsidR="00861282" w:rsidRPr="00B36ABF">
        <w:rPr>
          <w:szCs w:val="22"/>
        </w:rPr>
        <w:t xml:space="preserve">khoản </w:t>
      </w:r>
      <w:r w:rsidR="005F65C5" w:rsidRPr="00B36ABF">
        <w:rPr>
          <w:szCs w:val="22"/>
        </w:rPr>
        <w:t>Thuế</w:t>
      </w:r>
      <w:r w:rsidR="00A32B9A" w:rsidRPr="00B36ABF">
        <w:rPr>
          <w:szCs w:val="22"/>
        </w:rPr>
        <w:t xml:space="preserve"> </w:t>
      </w:r>
      <w:r w:rsidR="00861282" w:rsidRPr="00B36ABF">
        <w:rPr>
          <w:szCs w:val="22"/>
        </w:rPr>
        <w:t xml:space="preserve">nào được áp đặt trên và được tính bằng cách xét đến thu nhập thuần của Văn Phòng Tín Dụng của Bên Cấp Vốn liên quan </w:t>
      </w:r>
      <w:r w:rsidR="00275C66" w:rsidRPr="00B36ABF">
        <w:rPr>
          <w:szCs w:val="22"/>
        </w:rPr>
        <w:t xml:space="preserve">mà Bên Cấp Vốn đó </w:t>
      </w:r>
      <w:r w:rsidR="00861282" w:rsidRPr="00B36ABF">
        <w:rPr>
          <w:szCs w:val="22"/>
        </w:rPr>
        <w:t xml:space="preserve">thực tế đã nhận hoặc được nhận (nhưng, để tránh nhầm lẫn, cho mục đích nộp Thuế, sẽ không bao gồm bất kỳ khoản tiền nào mà Bên Cấp Vốn được xem là sẽ nhận hoặc sẽ được nhận nhưng thực tế chưa được nhận) tại quốc gia nơi </w:t>
      </w:r>
      <w:r w:rsidR="008B26C8" w:rsidRPr="00B36ABF">
        <w:rPr>
          <w:szCs w:val="22"/>
        </w:rPr>
        <w:t xml:space="preserve">Văn Phòng Tín Dụng của </w:t>
      </w:r>
      <w:r w:rsidR="00861282" w:rsidRPr="00B36ABF">
        <w:rPr>
          <w:szCs w:val="22"/>
        </w:rPr>
        <w:t xml:space="preserve">Bên Cấp Vốn </w:t>
      </w:r>
      <w:r w:rsidR="008B26C8" w:rsidRPr="00B36ABF">
        <w:rPr>
          <w:szCs w:val="22"/>
        </w:rPr>
        <w:t>tọa lạc</w:t>
      </w:r>
      <w:r w:rsidR="00861282" w:rsidRPr="00B36ABF">
        <w:rPr>
          <w:szCs w:val="22"/>
        </w:rPr>
        <w:t>;</w:t>
      </w:r>
      <w:r w:rsidR="008B26C8" w:rsidRPr="00B36ABF">
        <w:rPr>
          <w:szCs w:val="22"/>
        </w:rPr>
        <w:t xml:space="preserve"> hoặc</w:t>
      </w:r>
    </w:p>
    <w:bookmarkEnd w:id="317"/>
    <w:p w14:paraId="58F77E8C" w14:textId="514BF693" w:rsidR="00BB5133" w:rsidRPr="00B36ABF" w:rsidRDefault="00221DA5" w:rsidP="005A16A4">
      <w:pPr>
        <w:pStyle w:val="General2L4"/>
        <w:widowControl w:val="0"/>
        <w:rPr>
          <w:szCs w:val="22"/>
          <w:lang w:eastAsia="en-US" w:bidi="ar-SA"/>
        </w:rPr>
      </w:pPr>
      <w:r w:rsidRPr="00B36ABF">
        <w:rPr>
          <w:szCs w:val="22"/>
        </w:rPr>
        <w:t>Khấu Trừ Theo Đạo Luật FATCA</w:t>
      </w:r>
      <w:r w:rsidR="00A32B9A" w:rsidRPr="00B36ABF">
        <w:rPr>
          <w:szCs w:val="22"/>
        </w:rPr>
        <w:t xml:space="preserve"> </w:t>
      </w:r>
      <w:r w:rsidR="00F82A71" w:rsidRPr="00B36ABF">
        <w:rPr>
          <w:szCs w:val="22"/>
        </w:rPr>
        <w:t>mà một Bên được yêu cầu thực hiện</w:t>
      </w:r>
      <w:r w:rsidR="00A32B9A" w:rsidRPr="00B36ABF">
        <w:rPr>
          <w:szCs w:val="22"/>
        </w:rPr>
        <w:t>.</w:t>
      </w:r>
    </w:p>
    <w:p w14:paraId="29BEB214" w14:textId="4A469071" w:rsidR="00BB5133" w:rsidRPr="00B36ABF" w:rsidRDefault="006D00C3" w:rsidP="005A16A4">
      <w:pPr>
        <w:pStyle w:val="General2L3"/>
        <w:widowControl w:val="0"/>
        <w:rPr>
          <w:szCs w:val="22"/>
          <w:lang w:eastAsia="en-US" w:bidi="ar-SA"/>
        </w:rPr>
      </w:pPr>
      <w:r w:rsidRPr="00B36ABF">
        <w:rPr>
          <w:szCs w:val="22"/>
        </w:rPr>
        <w:t>Bên Cấp Vốn</w:t>
      </w:r>
      <w:r w:rsidR="00A32B9A" w:rsidRPr="00B36ABF">
        <w:rPr>
          <w:szCs w:val="22"/>
        </w:rPr>
        <w:t xml:space="preserve"> </w:t>
      </w:r>
      <w:r w:rsidR="003F0511" w:rsidRPr="00B36ABF">
        <w:rPr>
          <w:szCs w:val="22"/>
        </w:rPr>
        <w:t xml:space="preserve">yêu cầu bồi hoàn hoặc dự kiến </w:t>
      </w:r>
      <w:r w:rsidR="00687F04" w:rsidRPr="00B36ABF">
        <w:rPr>
          <w:szCs w:val="22"/>
        </w:rPr>
        <w:t xml:space="preserve">sẽ </w:t>
      </w:r>
      <w:r w:rsidR="003F0511" w:rsidRPr="00B36ABF">
        <w:rPr>
          <w:szCs w:val="22"/>
        </w:rPr>
        <w:t xml:space="preserve">yêu cầu bồi hoàn </w:t>
      </w:r>
      <w:r w:rsidR="00885C8C"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_Ref35958179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3F0511" w:rsidRPr="00B36ABF">
        <w:rPr>
          <w:szCs w:val="22"/>
        </w:rPr>
        <w:t xml:space="preserve">phải nhanh chóng thông báo cho </w:t>
      </w:r>
      <w:r w:rsidR="00BF1534" w:rsidRPr="00B36ABF">
        <w:rPr>
          <w:szCs w:val="22"/>
        </w:rPr>
        <w:t>Đại Lý Liên Tín Dụng</w:t>
      </w:r>
      <w:r w:rsidR="00A32B9A" w:rsidRPr="00B36ABF">
        <w:rPr>
          <w:szCs w:val="22"/>
        </w:rPr>
        <w:t xml:space="preserve"> </w:t>
      </w:r>
      <w:r w:rsidR="003F0511" w:rsidRPr="00B36ABF">
        <w:rPr>
          <w:szCs w:val="22"/>
        </w:rPr>
        <w:t xml:space="preserve">về </w:t>
      </w:r>
      <w:r w:rsidR="009F7C14" w:rsidRPr="00B36ABF">
        <w:rPr>
          <w:szCs w:val="22"/>
        </w:rPr>
        <w:t>sự kiện</w:t>
      </w:r>
      <w:r w:rsidR="00A32B9A" w:rsidRPr="00B36ABF">
        <w:rPr>
          <w:szCs w:val="22"/>
        </w:rPr>
        <w:t xml:space="preserve"> </w:t>
      </w:r>
      <w:r w:rsidR="00687F04" w:rsidRPr="00B36ABF">
        <w:rPr>
          <w:szCs w:val="22"/>
        </w:rPr>
        <w:t>sẽ hoặc đã dẫn đến yêu cầu bồi hoàn</w:t>
      </w:r>
      <w:r w:rsidR="00A32B9A" w:rsidRPr="00B36ABF">
        <w:rPr>
          <w:szCs w:val="22"/>
        </w:rPr>
        <w:t xml:space="preserve">, </w:t>
      </w:r>
      <w:r w:rsidR="00687F04" w:rsidRPr="00B36ABF">
        <w:rPr>
          <w:szCs w:val="22"/>
        </w:rPr>
        <w:t xml:space="preserve">sau đó </w:t>
      </w:r>
      <w:r w:rsidR="00BF1534" w:rsidRPr="00B36ABF">
        <w:rPr>
          <w:szCs w:val="22"/>
        </w:rPr>
        <w:t>Đại Lý Liên Tín Dụng</w:t>
      </w:r>
      <w:r w:rsidR="00A32B9A" w:rsidRPr="00B36ABF">
        <w:rPr>
          <w:szCs w:val="22"/>
        </w:rPr>
        <w:t xml:space="preserve"> </w:t>
      </w:r>
      <w:r w:rsidR="00687F04" w:rsidRPr="00B36ABF">
        <w:rPr>
          <w:szCs w:val="22"/>
        </w:rPr>
        <w:t xml:space="preserve">sẽ thông báo tiếp cho </w:t>
      </w:r>
      <w:r w:rsidR="009A3242" w:rsidRPr="00B36ABF">
        <w:rPr>
          <w:szCs w:val="22"/>
        </w:rPr>
        <w:t>Bên Vay</w:t>
      </w:r>
      <w:r w:rsidR="00A32B9A" w:rsidRPr="00B36ABF">
        <w:rPr>
          <w:szCs w:val="22"/>
        </w:rPr>
        <w:t>.</w:t>
      </w:r>
    </w:p>
    <w:p w14:paraId="13C26E5A" w14:textId="5E61C104" w:rsidR="00BB5133" w:rsidRPr="00B36ABF" w:rsidRDefault="00687F04" w:rsidP="005A16A4">
      <w:pPr>
        <w:pStyle w:val="General2L3"/>
        <w:widowControl w:val="0"/>
        <w:rPr>
          <w:szCs w:val="22"/>
        </w:rPr>
      </w:pPr>
      <w:r w:rsidRPr="00B36ABF">
        <w:rPr>
          <w:szCs w:val="22"/>
        </w:rPr>
        <w:t xml:space="preserve">Bên Cấp Vốn sẽ thông báo cho </w:t>
      </w:r>
      <w:r w:rsidR="00BF1534" w:rsidRPr="00B36ABF">
        <w:rPr>
          <w:szCs w:val="22"/>
        </w:rPr>
        <w:t>Đại Lý Liên Tín Dụng</w:t>
      </w:r>
      <w:r w:rsidRPr="00B36ABF">
        <w:rPr>
          <w:szCs w:val="22"/>
        </w:rPr>
        <w:t xml:space="preserve"> ngay sau khi nhận được khoản thanh toán từ Bên Vay theo Điều </w:t>
      </w:r>
      <w:r w:rsidRPr="00B36ABF">
        <w:rPr>
          <w:szCs w:val="22"/>
        </w:rPr>
        <w:fldChar w:fldCharType="begin"/>
      </w:r>
      <w:r w:rsidRPr="00B36ABF">
        <w:rPr>
          <w:szCs w:val="22"/>
        </w:rPr>
        <w:instrText xml:space="preserve"> REF _Ref17528620 \r \h  \* MERGEFORMAT </w:instrText>
      </w:r>
      <w:r w:rsidRPr="00B36ABF">
        <w:rPr>
          <w:szCs w:val="22"/>
        </w:rPr>
      </w:r>
      <w:r w:rsidRPr="00B36ABF">
        <w:rPr>
          <w:szCs w:val="22"/>
        </w:rPr>
        <w:fldChar w:fldCharType="separate"/>
      </w:r>
      <w:r w:rsidR="00CC7F22" w:rsidRPr="00B36ABF">
        <w:rPr>
          <w:szCs w:val="22"/>
          <w:lang w:eastAsia="en-US" w:bidi="ar-SA"/>
        </w:rPr>
        <w:t>9.3</w:t>
      </w:r>
      <w:r w:rsidRPr="00B36ABF">
        <w:rPr>
          <w:szCs w:val="22"/>
        </w:rPr>
        <w:fldChar w:fldCharType="end"/>
      </w:r>
      <w:r w:rsidRPr="00B36ABF">
        <w:rPr>
          <w:szCs w:val="22"/>
        </w:rPr>
        <w:t xml:space="preserve"> này</w:t>
      </w:r>
      <w:r w:rsidR="00A32B9A" w:rsidRPr="00B36ABF">
        <w:rPr>
          <w:szCs w:val="22"/>
        </w:rPr>
        <w:t>.</w:t>
      </w:r>
    </w:p>
    <w:p w14:paraId="2510384E" w14:textId="592B8409" w:rsidR="00BB5133" w:rsidRPr="00B36ABF" w:rsidRDefault="00F20840" w:rsidP="005A16A4">
      <w:pPr>
        <w:pStyle w:val="General2L2"/>
        <w:widowControl w:val="0"/>
        <w:rPr>
          <w:szCs w:val="22"/>
          <w:lang w:eastAsia="en-US" w:bidi="ar-SA"/>
        </w:rPr>
      </w:pPr>
      <w:r w:rsidRPr="00B36ABF">
        <w:rPr>
          <w:szCs w:val="22"/>
        </w:rPr>
        <w:t>Miễn Giảm Thuế</w:t>
      </w:r>
    </w:p>
    <w:p w14:paraId="7A4CD85B" w14:textId="283FCEF7" w:rsidR="00BB5133" w:rsidRPr="00B36ABF" w:rsidRDefault="003C7391" w:rsidP="005A16A4">
      <w:pPr>
        <w:pStyle w:val="BodyText1"/>
        <w:widowControl w:val="0"/>
        <w:rPr>
          <w:szCs w:val="22"/>
        </w:rPr>
      </w:pPr>
      <w:r w:rsidRPr="00B36ABF">
        <w:rPr>
          <w:szCs w:val="22"/>
        </w:rPr>
        <w:t>Nếu</w:t>
      </w:r>
      <w:r w:rsidR="00FF466B" w:rsidRPr="00B36ABF">
        <w:rPr>
          <w:szCs w:val="22"/>
        </w:rPr>
        <w:t xml:space="preserve"> </w:t>
      </w:r>
      <w:r w:rsidR="009A3242" w:rsidRPr="00B36ABF">
        <w:rPr>
          <w:szCs w:val="22"/>
        </w:rPr>
        <w:t>Bên Vay</w:t>
      </w:r>
      <w:r w:rsidR="00A32B9A" w:rsidRPr="00B36ABF">
        <w:rPr>
          <w:szCs w:val="22"/>
        </w:rPr>
        <w:t xml:space="preserve"> </w:t>
      </w:r>
      <w:r w:rsidR="005E125E" w:rsidRPr="00B36ABF">
        <w:rPr>
          <w:szCs w:val="22"/>
        </w:rPr>
        <w:t xml:space="preserve">tiến hành </w:t>
      </w:r>
      <w:r w:rsidR="00140326" w:rsidRPr="00B36ABF">
        <w:rPr>
          <w:szCs w:val="22"/>
        </w:rPr>
        <w:t>Nộp Thuế</w:t>
      </w:r>
      <w:r w:rsidR="00A32B9A" w:rsidRPr="00B36ABF">
        <w:rPr>
          <w:szCs w:val="22"/>
        </w:rPr>
        <w:t xml:space="preserve"> </w:t>
      </w:r>
      <w:r w:rsidR="00952B10" w:rsidRPr="00B36ABF">
        <w:rPr>
          <w:szCs w:val="22"/>
        </w:rPr>
        <w:t>và</w:t>
      </w:r>
      <w:r w:rsidR="00FF466B" w:rsidRPr="00B36ABF">
        <w:rPr>
          <w:szCs w:val="22"/>
        </w:rPr>
        <w:t xml:space="preserve"> </w:t>
      </w:r>
      <w:r w:rsidR="006D00C3" w:rsidRPr="00B36ABF">
        <w:rPr>
          <w:szCs w:val="22"/>
        </w:rPr>
        <w:t>Bên Cấp Vốn</w:t>
      </w:r>
      <w:r w:rsidR="00A32B9A" w:rsidRPr="00B36ABF">
        <w:rPr>
          <w:szCs w:val="22"/>
        </w:rPr>
        <w:t xml:space="preserve"> </w:t>
      </w:r>
      <w:r w:rsidR="000107E0" w:rsidRPr="00B36ABF">
        <w:rPr>
          <w:szCs w:val="22"/>
        </w:rPr>
        <w:t xml:space="preserve">liên quan xác định </w:t>
      </w:r>
      <w:r w:rsidR="00B5686B" w:rsidRPr="00B36ABF">
        <w:rPr>
          <w:szCs w:val="22"/>
        </w:rPr>
        <w:t>là</w:t>
      </w:r>
      <w:r w:rsidR="00A32B9A" w:rsidRPr="00B36ABF">
        <w:rPr>
          <w:szCs w:val="22"/>
        </w:rPr>
        <w:t>:</w:t>
      </w:r>
    </w:p>
    <w:p w14:paraId="71151AF5" w14:textId="17123D7F" w:rsidR="00BB5133" w:rsidRPr="00B36ABF" w:rsidRDefault="000107E0" w:rsidP="005A16A4">
      <w:pPr>
        <w:pStyle w:val="General2L3"/>
        <w:widowControl w:val="0"/>
      </w:pPr>
      <w:r w:rsidRPr="00B36ABF">
        <w:t xml:space="preserve">có một </w:t>
      </w:r>
      <w:r w:rsidR="00990D5B" w:rsidRPr="00B36ABF">
        <w:t>khoản</w:t>
      </w:r>
      <w:r w:rsidR="00990D5B" w:rsidRPr="00B36ABF">
        <w:rPr>
          <w:lang w:val="vi-VN"/>
        </w:rPr>
        <w:t xml:space="preserve"> </w:t>
      </w:r>
      <w:r w:rsidR="00F20840" w:rsidRPr="00B36ABF">
        <w:t>Miễn Giảm Thuế</w:t>
      </w:r>
      <w:r w:rsidR="00A32B9A" w:rsidRPr="00B36ABF">
        <w:t xml:space="preserve"> </w:t>
      </w:r>
      <w:r w:rsidR="007E62C9" w:rsidRPr="00B36ABF">
        <w:t xml:space="preserve">được quy cho là </w:t>
      </w:r>
      <w:r w:rsidR="003B394E" w:rsidRPr="00B36ABF">
        <w:t xml:space="preserve">do </w:t>
      </w:r>
      <w:r w:rsidR="00B5686B" w:rsidRPr="00B36ABF">
        <w:t xml:space="preserve">một </w:t>
      </w:r>
      <w:r w:rsidR="00456D39" w:rsidRPr="00B36ABF">
        <w:t xml:space="preserve">khoản thanh toán </w:t>
      </w:r>
      <w:r w:rsidR="007E62C9" w:rsidRPr="00B36ABF">
        <w:t xml:space="preserve">được </w:t>
      </w:r>
      <w:r w:rsidR="00456D39" w:rsidRPr="00B36ABF">
        <w:t xml:space="preserve">tăng </w:t>
      </w:r>
      <w:r w:rsidR="00990D5B" w:rsidRPr="00B36ABF">
        <w:t>thêm</w:t>
      </w:r>
      <w:r w:rsidR="00990D5B" w:rsidRPr="00B36ABF">
        <w:rPr>
          <w:lang w:val="vi-VN"/>
        </w:rPr>
        <w:t xml:space="preserve"> </w:t>
      </w:r>
      <w:r w:rsidR="005B1F25">
        <w:rPr>
          <w:lang w:val="en-SG"/>
        </w:rPr>
        <w:t>do có</w:t>
      </w:r>
      <w:r w:rsidR="005B1F25">
        <w:rPr>
          <w:lang w:val="vi-VN"/>
        </w:rPr>
        <w:t xml:space="preserve"> </w:t>
      </w:r>
      <w:r w:rsidR="00456D39" w:rsidRPr="00B36ABF">
        <w:t xml:space="preserve">khoản Nộp Thuế </w:t>
      </w:r>
      <w:r w:rsidR="00FF457C" w:rsidRPr="00B36ABF">
        <w:t>đó</w:t>
      </w:r>
      <w:r w:rsidR="00456D39" w:rsidRPr="00B36ABF">
        <w:t xml:space="preserve">, </w:t>
      </w:r>
      <w:r w:rsidR="007E62C9" w:rsidRPr="00B36ABF">
        <w:t xml:space="preserve">là </w:t>
      </w:r>
      <w:r w:rsidR="00FF457C" w:rsidRPr="00B36ABF">
        <w:rPr>
          <w:lang w:val="en-SG"/>
        </w:rPr>
        <w:t xml:space="preserve">do </w:t>
      </w:r>
      <w:r w:rsidR="00456D39" w:rsidRPr="00B36ABF">
        <w:t xml:space="preserve">khoản </w:t>
      </w:r>
      <w:r w:rsidR="00140326" w:rsidRPr="00B36ABF">
        <w:t>Nộp Thuế</w:t>
      </w:r>
      <w:r w:rsidR="00A32B9A" w:rsidRPr="00B36ABF">
        <w:t xml:space="preserve"> </w:t>
      </w:r>
      <w:r w:rsidR="00FF457C" w:rsidRPr="00B36ABF">
        <w:t>đó</w:t>
      </w:r>
      <w:r w:rsidR="007E62C9" w:rsidRPr="00B36ABF">
        <w:t>,</w:t>
      </w:r>
      <w:r w:rsidR="00FF457C" w:rsidRPr="00B36ABF">
        <w:t xml:space="preserve"> </w:t>
      </w:r>
      <w:r w:rsidR="00CE5761" w:rsidRPr="00B36ABF">
        <w:t>hoặc</w:t>
      </w:r>
      <w:r w:rsidR="00A32B9A" w:rsidRPr="00B36ABF">
        <w:t xml:space="preserve"> </w:t>
      </w:r>
      <w:r w:rsidR="007E62C9" w:rsidRPr="00B36ABF">
        <w:t xml:space="preserve">là </w:t>
      </w:r>
      <w:r w:rsidR="00FF457C" w:rsidRPr="00B36ABF">
        <w:t xml:space="preserve">do </w:t>
      </w:r>
      <w:r w:rsidR="005C07E5" w:rsidRPr="00B36ABF">
        <w:rPr>
          <w:lang w:val="vi-VN"/>
        </w:rPr>
        <w:t xml:space="preserve">một </w:t>
      </w:r>
      <w:r w:rsidR="00456D39" w:rsidRPr="00B36ABF">
        <w:t xml:space="preserve">khoản </w:t>
      </w:r>
      <w:r w:rsidR="00F20840" w:rsidRPr="00B36ABF">
        <w:t>Khấu Trừ Thuế</w:t>
      </w:r>
      <w:r w:rsidR="007E62C9" w:rsidRPr="00B36ABF">
        <w:t xml:space="preserve"> </w:t>
      </w:r>
      <w:r w:rsidR="00965A1E">
        <w:t>đã</w:t>
      </w:r>
      <w:r w:rsidR="00965A1E">
        <w:rPr>
          <w:lang w:val="vi-VN"/>
        </w:rPr>
        <w:t xml:space="preserve"> </w:t>
      </w:r>
      <w:r w:rsidR="00965A1E">
        <w:t>làm</w:t>
      </w:r>
      <w:r w:rsidR="00965A1E">
        <w:rPr>
          <w:lang w:val="vi-VN"/>
        </w:rPr>
        <w:t xml:space="preserve"> </w:t>
      </w:r>
      <w:r w:rsidR="007E62C9" w:rsidRPr="00B36ABF">
        <w:t xml:space="preserve">phát sinh </w:t>
      </w:r>
      <w:r w:rsidR="007E62C9" w:rsidRPr="00B36ABF">
        <w:rPr>
          <w:lang w:val="en-SG"/>
        </w:rPr>
        <w:t xml:space="preserve">khoản </w:t>
      </w:r>
      <w:r w:rsidR="00140326" w:rsidRPr="00B36ABF">
        <w:t>Nộp Thuế</w:t>
      </w:r>
      <w:r w:rsidR="00303E3A">
        <w:rPr>
          <w:lang w:val="vi-VN"/>
        </w:rPr>
        <w:t xml:space="preserve"> đó</w:t>
      </w:r>
      <w:r w:rsidR="00A32B9A" w:rsidRPr="00B36ABF">
        <w:t xml:space="preserve">; </w:t>
      </w:r>
      <w:r w:rsidR="00952B10" w:rsidRPr="00B36ABF">
        <w:t>và</w:t>
      </w:r>
    </w:p>
    <w:p w14:paraId="51B82B9A" w14:textId="680F3C70" w:rsidR="00BB5133" w:rsidRPr="00B36ABF" w:rsidRDefault="006D00C3" w:rsidP="005A16A4">
      <w:pPr>
        <w:pStyle w:val="General2L3"/>
        <w:widowControl w:val="0"/>
        <w:rPr>
          <w:szCs w:val="22"/>
          <w:lang w:eastAsia="en-US" w:bidi="ar-SA"/>
        </w:rPr>
      </w:pPr>
      <w:r w:rsidRPr="00B36ABF">
        <w:rPr>
          <w:szCs w:val="22"/>
        </w:rPr>
        <w:t>Bên Cấp Vốn</w:t>
      </w:r>
      <w:r w:rsidR="00A32B9A" w:rsidRPr="00B36ABF">
        <w:rPr>
          <w:szCs w:val="22"/>
        </w:rPr>
        <w:t xml:space="preserve"> </w:t>
      </w:r>
      <w:r w:rsidR="00456D39" w:rsidRPr="00B36ABF">
        <w:rPr>
          <w:szCs w:val="22"/>
        </w:rPr>
        <w:t xml:space="preserve">đã có được và sử dụng ưu đãi </w:t>
      </w:r>
      <w:r w:rsidR="00F20840" w:rsidRPr="00B36ABF">
        <w:rPr>
          <w:szCs w:val="22"/>
        </w:rPr>
        <w:t>Miễn Giảm Thuế</w:t>
      </w:r>
      <w:r w:rsidR="00A32B9A" w:rsidRPr="00B36ABF">
        <w:rPr>
          <w:szCs w:val="22"/>
        </w:rPr>
        <w:t>,</w:t>
      </w:r>
    </w:p>
    <w:p w14:paraId="216DA3DD" w14:textId="69E79C6C" w:rsidR="00BB5133" w:rsidRPr="00B36ABF" w:rsidRDefault="000107E0" w:rsidP="005A16A4">
      <w:pPr>
        <w:pStyle w:val="BodyText1"/>
        <w:widowControl w:val="0"/>
        <w:rPr>
          <w:szCs w:val="22"/>
        </w:rPr>
      </w:pPr>
      <w:r w:rsidRPr="00B36ABF">
        <w:rPr>
          <w:szCs w:val="22"/>
        </w:rPr>
        <w:t xml:space="preserve">thì </w:t>
      </w:r>
      <w:r w:rsidR="006D00C3" w:rsidRPr="00B36ABF">
        <w:rPr>
          <w:szCs w:val="22"/>
        </w:rPr>
        <w:t>Bên Cấp Vốn</w:t>
      </w:r>
      <w:r w:rsidR="00A32B9A" w:rsidRPr="00B36ABF">
        <w:rPr>
          <w:szCs w:val="22"/>
        </w:rPr>
        <w:t xml:space="preserve"> </w:t>
      </w:r>
      <w:r w:rsidR="00456D39" w:rsidRPr="00B36ABF">
        <w:rPr>
          <w:szCs w:val="22"/>
        </w:rPr>
        <w:t xml:space="preserve">sẽ thanh toán </w:t>
      </w:r>
      <w:bookmarkStart w:id="318" w:name="_GoBack"/>
      <w:bookmarkEnd w:id="318"/>
      <w:r w:rsidR="00456D39" w:rsidRPr="00B36ABF">
        <w:rPr>
          <w:szCs w:val="22"/>
        </w:rPr>
        <w:t xml:space="preserve">cho Bên Vay một số tiền mà </w:t>
      </w:r>
      <w:r w:rsidR="006D00C3" w:rsidRPr="00B36ABF">
        <w:rPr>
          <w:szCs w:val="22"/>
        </w:rPr>
        <w:t>Bên Cấp Vốn</w:t>
      </w:r>
      <w:r w:rsidR="00A32B9A" w:rsidRPr="00B36ABF">
        <w:rPr>
          <w:szCs w:val="22"/>
        </w:rPr>
        <w:t xml:space="preserve"> </w:t>
      </w:r>
      <w:r w:rsidR="00456D39" w:rsidRPr="00B36ABF">
        <w:rPr>
          <w:szCs w:val="22"/>
        </w:rPr>
        <w:t xml:space="preserve">xác định là </w:t>
      </w:r>
      <w:r w:rsidR="009F6BF0" w:rsidRPr="00B36ABF">
        <w:rPr>
          <w:szCs w:val="22"/>
        </w:rPr>
        <w:t xml:space="preserve">sẽ làm cho vị thế sau Thuế của </w:t>
      </w:r>
      <w:r w:rsidR="00303E3A" w:rsidRPr="00B36ABF">
        <w:rPr>
          <w:szCs w:val="22"/>
        </w:rPr>
        <w:t xml:space="preserve">Bên Vay </w:t>
      </w:r>
      <w:r w:rsidR="009F6BF0" w:rsidRPr="00B36ABF">
        <w:rPr>
          <w:szCs w:val="22"/>
        </w:rPr>
        <w:t>(</w:t>
      </w:r>
      <w:r w:rsidR="00456D39" w:rsidRPr="00B36ABF">
        <w:rPr>
          <w:szCs w:val="22"/>
        </w:rPr>
        <w:t xml:space="preserve">sau khi thanh toán </w:t>
      </w:r>
      <w:r w:rsidR="00AC7FD9" w:rsidRPr="00B36ABF">
        <w:rPr>
          <w:szCs w:val="22"/>
        </w:rPr>
        <w:t>như vậy</w:t>
      </w:r>
      <w:r w:rsidR="009F6BF0" w:rsidRPr="00B36ABF">
        <w:rPr>
          <w:szCs w:val="22"/>
        </w:rPr>
        <w:t xml:space="preserve">) </w:t>
      </w:r>
      <w:r w:rsidR="00997E8B" w:rsidRPr="00B36ABF">
        <w:rPr>
          <w:szCs w:val="22"/>
        </w:rPr>
        <w:t xml:space="preserve">không </w:t>
      </w:r>
      <w:r w:rsidR="00D268A7">
        <w:rPr>
          <w:szCs w:val="22"/>
        </w:rPr>
        <w:t>khác</w:t>
      </w:r>
      <w:r w:rsidR="00997E8B" w:rsidRPr="00B36ABF">
        <w:rPr>
          <w:szCs w:val="22"/>
        </w:rPr>
        <w:t xml:space="preserve"> với </w:t>
      </w:r>
      <w:r w:rsidR="009F6BF0" w:rsidRPr="00B36ABF">
        <w:rPr>
          <w:szCs w:val="22"/>
        </w:rPr>
        <w:t xml:space="preserve">vị thế </w:t>
      </w:r>
      <w:r w:rsidR="0049531F" w:rsidRPr="00B36ABF">
        <w:rPr>
          <w:szCs w:val="22"/>
        </w:rPr>
        <w:t xml:space="preserve">lẽ ra </w:t>
      </w:r>
      <w:r w:rsidR="00303E3A" w:rsidRPr="00B36ABF">
        <w:rPr>
          <w:szCs w:val="22"/>
        </w:rPr>
        <w:t xml:space="preserve">Bên Vay </w:t>
      </w:r>
      <w:r w:rsidR="0049531F" w:rsidRPr="00B36ABF">
        <w:rPr>
          <w:szCs w:val="22"/>
        </w:rPr>
        <w:t xml:space="preserve">phải </w:t>
      </w:r>
      <w:r w:rsidR="00997E8B" w:rsidRPr="00B36ABF">
        <w:rPr>
          <w:szCs w:val="22"/>
        </w:rPr>
        <w:t xml:space="preserve">có </w:t>
      </w:r>
      <w:r w:rsidR="0049531F" w:rsidRPr="00B36ABF">
        <w:rPr>
          <w:szCs w:val="22"/>
        </w:rPr>
        <w:t xml:space="preserve">nếu như Bên Vay không bị yêu cầu </w:t>
      </w:r>
      <w:r w:rsidR="00140326" w:rsidRPr="00B36ABF">
        <w:rPr>
          <w:szCs w:val="22"/>
        </w:rPr>
        <w:t>Nộp Thuế</w:t>
      </w:r>
      <w:r w:rsidR="00A32B9A" w:rsidRPr="00B36ABF">
        <w:rPr>
          <w:szCs w:val="22"/>
        </w:rPr>
        <w:t>.</w:t>
      </w:r>
    </w:p>
    <w:p w14:paraId="063424DD" w14:textId="7B10AF15" w:rsidR="00BB5133" w:rsidRPr="00B36ABF" w:rsidRDefault="00542F34" w:rsidP="005A16A4">
      <w:pPr>
        <w:pStyle w:val="General2L2"/>
        <w:widowControl w:val="0"/>
        <w:rPr>
          <w:szCs w:val="22"/>
          <w:lang w:eastAsia="en-US" w:bidi="ar-SA"/>
        </w:rPr>
      </w:pPr>
      <w:bookmarkStart w:id="319" w:name="_Ref18384626"/>
      <w:bookmarkStart w:id="320" w:name="_Ref268166180"/>
      <w:r w:rsidRPr="00B36ABF">
        <w:rPr>
          <w:szCs w:val="22"/>
        </w:rPr>
        <w:t>Phí chứng từ</w:t>
      </w:r>
      <w:bookmarkEnd w:id="319"/>
      <w:bookmarkEnd w:id="320"/>
    </w:p>
    <w:p w14:paraId="1976E204" w14:textId="7F14F435" w:rsidR="00BB5133" w:rsidRPr="00B36ABF" w:rsidRDefault="009A3242" w:rsidP="005A16A4">
      <w:pPr>
        <w:pStyle w:val="BodyText1"/>
        <w:widowControl w:val="0"/>
        <w:rPr>
          <w:szCs w:val="22"/>
        </w:rPr>
      </w:pPr>
      <w:r w:rsidRPr="00B36ABF">
        <w:rPr>
          <w:szCs w:val="22"/>
        </w:rPr>
        <w:lastRenderedPageBreak/>
        <w:t>Bên Vay</w:t>
      </w:r>
      <w:r w:rsidR="00A32B9A" w:rsidRPr="00B36ABF">
        <w:rPr>
          <w:szCs w:val="22"/>
        </w:rPr>
        <w:t xml:space="preserve"> </w:t>
      </w:r>
      <w:r w:rsidR="00542F34" w:rsidRPr="00B36ABF">
        <w:rPr>
          <w:szCs w:val="22"/>
        </w:rPr>
        <w:t xml:space="preserve">sẽ nộp </w:t>
      </w:r>
      <w:r w:rsidR="00952B10" w:rsidRPr="00B36ABF">
        <w:rPr>
          <w:szCs w:val="22"/>
        </w:rPr>
        <w:t>và</w:t>
      </w:r>
      <w:r w:rsidR="00A32B9A" w:rsidRPr="00B36ABF">
        <w:rPr>
          <w:szCs w:val="22"/>
        </w:rPr>
        <w:t xml:space="preserve">, </w:t>
      </w:r>
      <w:r w:rsidR="00BE7AF0" w:rsidRPr="00B36ABF">
        <w:rPr>
          <w:szCs w:val="22"/>
        </w:rPr>
        <w:t>trong 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00542F34" w:rsidRPr="00B36ABF">
        <w:rPr>
          <w:szCs w:val="22"/>
        </w:rPr>
        <w:t>kể từ khi được yêu cầu</w:t>
      </w:r>
      <w:r w:rsidR="00A32B9A" w:rsidRPr="00B36ABF">
        <w:rPr>
          <w:szCs w:val="22"/>
        </w:rPr>
        <w:t xml:space="preserve">, </w:t>
      </w:r>
      <w:r w:rsidR="00542F34" w:rsidRPr="00B36ABF">
        <w:rPr>
          <w:szCs w:val="22"/>
        </w:rPr>
        <w:t xml:space="preserve">sẽ bồi hoàn cho </w:t>
      </w:r>
      <w:r w:rsidR="008B04F5" w:rsidRPr="00B36ABF">
        <w:rPr>
          <w:szCs w:val="22"/>
        </w:rPr>
        <w:t>mỗi</w:t>
      </w:r>
      <w:r w:rsidR="00A32B9A" w:rsidRPr="00B36ABF">
        <w:rPr>
          <w:szCs w:val="22"/>
        </w:rPr>
        <w:t xml:space="preserve"> </w:t>
      </w:r>
      <w:r w:rsidR="00D60FE5" w:rsidRPr="00B36ABF">
        <w:rPr>
          <w:szCs w:val="22"/>
        </w:rPr>
        <w:t>Bên Nhận Bảo Đảm</w:t>
      </w:r>
      <w:r w:rsidR="00A32B9A" w:rsidRPr="00B36ABF">
        <w:rPr>
          <w:szCs w:val="22"/>
        </w:rPr>
        <w:t xml:space="preserve"> </w:t>
      </w:r>
      <w:r w:rsidR="00542F34" w:rsidRPr="00B36ABF">
        <w:rPr>
          <w:szCs w:val="22"/>
        </w:rPr>
        <w:t xml:space="preserve">đối với </w:t>
      </w:r>
      <w:r w:rsidR="0014443B" w:rsidRPr="00B36ABF">
        <w:rPr>
          <w:szCs w:val="22"/>
        </w:rPr>
        <w:t>bất kỳ</w:t>
      </w:r>
      <w:r w:rsidR="00A32B9A" w:rsidRPr="00B36ABF">
        <w:rPr>
          <w:szCs w:val="22"/>
        </w:rPr>
        <w:t xml:space="preserve"> </w:t>
      </w:r>
      <w:r w:rsidR="00542F34" w:rsidRPr="00B36ABF">
        <w:rPr>
          <w:szCs w:val="22"/>
        </w:rPr>
        <w:t xml:space="preserve">chi phí, tổn thất </w:t>
      </w:r>
      <w:r w:rsidR="00CE5761" w:rsidRPr="00B36ABF">
        <w:rPr>
          <w:szCs w:val="22"/>
        </w:rPr>
        <w:t>hoặc</w:t>
      </w:r>
      <w:r w:rsidR="00A32B9A" w:rsidRPr="00B36ABF">
        <w:rPr>
          <w:szCs w:val="22"/>
        </w:rPr>
        <w:t xml:space="preserve"> </w:t>
      </w:r>
      <w:r w:rsidR="00542F34" w:rsidRPr="00B36ABF">
        <w:rPr>
          <w:szCs w:val="22"/>
        </w:rPr>
        <w:t xml:space="preserve">trách nhiệm nào mà </w:t>
      </w:r>
      <w:r w:rsidR="00D60FE5" w:rsidRPr="00B36ABF">
        <w:rPr>
          <w:szCs w:val="22"/>
        </w:rPr>
        <w:t>Bên Nhận Bảo Đảm</w:t>
      </w:r>
      <w:r w:rsidR="00A32B9A" w:rsidRPr="00B36ABF">
        <w:rPr>
          <w:szCs w:val="22"/>
        </w:rPr>
        <w:t xml:space="preserve"> </w:t>
      </w:r>
      <w:r w:rsidR="00542F34" w:rsidRPr="00B36ABF">
        <w:rPr>
          <w:szCs w:val="22"/>
        </w:rPr>
        <w:t xml:space="preserve">đó phải chịu </w:t>
      </w:r>
      <w:r w:rsidR="00A548AE" w:rsidRPr="00B36ABF">
        <w:rPr>
          <w:szCs w:val="22"/>
        </w:rPr>
        <w:t>liên quan đến</w:t>
      </w:r>
      <w:r w:rsidR="00A32B9A" w:rsidRPr="00B36ABF">
        <w:rPr>
          <w:szCs w:val="22"/>
        </w:rPr>
        <w:t xml:space="preserve"> </w:t>
      </w:r>
      <w:r w:rsidR="005A16A4" w:rsidRPr="00B36ABF">
        <w:rPr>
          <w:szCs w:val="22"/>
        </w:rPr>
        <w:t>tất cả</w:t>
      </w:r>
      <w:r w:rsidR="00A32B9A" w:rsidRPr="00B36ABF">
        <w:rPr>
          <w:szCs w:val="22"/>
        </w:rPr>
        <w:t xml:space="preserve"> </w:t>
      </w:r>
      <w:r w:rsidR="00542F34" w:rsidRPr="00B36ABF">
        <w:rPr>
          <w:szCs w:val="22"/>
        </w:rPr>
        <w:t xml:space="preserve">các khoản phí chứng từ, phí đăng ký và các khoản Thuế tương tự khác đã nộp hoặc phải nộp </w:t>
      </w:r>
      <w:r w:rsidR="008533CD" w:rsidRPr="00B36ABF">
        <w:rPr>
          <w:szCs w:val="22"/>
        </w:rPr>
        <w:t>đối với</w:t>
      </w:r>
      <w:r w:rsidR="00A32B9A" w:rsidRPr="00B36ABF">
        <w:rPr>
          <w:szCs w:val="22"/>
        </w:rPr>
        <w:t xml:space="preserve"> </w:t>
      </w:r>
      <w:r w:rsidR="0014443B" w:rsidRPr="00B36ABF">
        <w:rPr>
          <w:szCs w:val="22"/>
        </w:rPr>
        <w:t>bất kỳ</w:t>
      </w:r>
      <w:r w:rsidR="00A32B9A" w:rsidRPr="00B36ABF">
        <w:rPr>
          <w:szCs w:val="22"/>
        </w:rPr>
        <w:t xml:space="preserve"> </w:t>
      </w:r>
      <w:r w:rsidR="00917FC8" w:rsidRPr="00B36ABF">
        <w:rPr>
          <w:szCs w:val="22"/>
        </w:rPr>
        <w:t>Tài Liệu Cấp Vốn</w:t>
      </w:r>
      <w:r w:rsidR="00542F34" w:rsidRPr="00B36ABF">
        <w:rPr>
          <w:szCs w:val="22"/>
        </w:rPr>
        <w:t xml:space="preserve"> nào</w:t>
      </w:r>
      <w:r w:rsidR="00A32B9A" w:rsidRPr="00B36ABF">
        <w:rPr>
          <w:szCs w:val="22"/>
        </w:rPr>
        <w:t>.</w:t>
      </w:r>
    </w:p>
    <w:p w14:paraId="00C981FB" w14:textId="1E07FF05" w:rsidR="00BB5133" w:rsidRPr="00B36ABF" w:rsidRDefault="00542F34" w:rsidP="005A16A4">
      <w:pPr>
        <w:pStyle w:val="General2L2"/>
        <w:widowControl w:val="0"/>
        <w:rPr>
          <w:szCs w:val="22"/>
          <w:lang w:eastAsia="en-US" w:bidi="ar-SA"/>
        </w:rPr>
      </w:pPr>
      <w:bookmarkStart w:id="321" w:name="_Ref36243604"/>
      <w:r w:rsidRPr="00B36ABF">
        <w:rPr>
          <w:szCs w:val="22"/>
        </w:rPr>
        <w:t>Thuế gián thu</w:t>
      </w:r>
      <w:bookmarkEnd w:id="321"/>
    </w:p>
    <w:p w14:paraId="4D8C3B72" w14:textId="40546FA0" w:rsidR="00BB5133" w:rsidRPr="00B36ABF" w:rsidRDefault="00F10EE1" w:rsidP="005A16A4">
      <w:pPr>
        <w:pStyle w:val="General2L3"/>
        <w:widowControl w:val="0"/>
        <w:rPr>
          <w:szCs w:val="22"/>
        </w:rPr>
      </w:pPr>
      <w:bookmarkStart w:id="322" w:name="_Ref436017104"/>
      <w:r w:rsidRPr="00B36ABF">
        <w:rPr>
          <w:szCs w:val="22"/>
        </w:rPr>
        <w:t xml:space="preserve">Tất cả các khoản tiền được nêu hoặc quy định cụ thể trong </w:t>
      </w:r>
      <w:r w:rsidR="00917FC8" w:rsidRPr="00B36ABF">
        <w:rPr>
          <w:szCs w:val="22"/>
        </w:rPr>
        <w:t>Tài Liệu Cấp Vốn</w:t>
      </w:r>
      <w:r w:rsidR="00A32B9A" w:rsidRPr="00B36ABF">
        <w:rPr>
          <w:szCs w:val="22"/>
        </w:rPr>
        <w:t xml:space="preserve"> </w:t>
      </w:r>
      <w:r w:rsidR="00203E38" w:rsidRPr="00B36ABF">
        <w:rPr>
          <w:szCs w:val="22"/>
        </w:rPr>
        <w:t>do</w:t>
      </w:r>
      <w:r w:rsidRPr="00B36ABF">
        <w:rPr>
          <w:szCs w:val="22"/>
        </w:rPr>
        <w:t xml:space="preserve"> một Bên </w:t>
      </w:r>
      <w:r w:rsidR="00203E38" w:rsidRPr="00B36ABF">
        <w:rPr>
          <w:szCs w:val="22"/>
        </w:rPr>
        <w:t>bất</w:t>
      </w:r>
      <w:r w:rsidR="00203E38" w:rsidRPr="00B36ABF">
        <w:rPr>
          <w:szCs w:val="22"/>
          <w:lang w:val="vi-VN"/>
        </w:rPr>
        <w:t xml:space="preserve"> kỳ </w:t>
      </w:r>
      <w:r w:rsidRPr="00B36ABF">
        <w:rPr>
          <w:szCs w:val="22"/>
        </w:rPr>
        <w:t xml:space="preserve">phải thanh toán cho một </w:t>
      </w:r>
      <w:r w:rsidR="006D00C3" w:rsidRPr="00B36ABF">
        <w:rPr>
          <w:szCs w:val="22"/>
        </w:rPr>
        <w:t>Bên Cấp Vốn</w:t>
      </w:r>
      <w:r w:rsidR="00A32B9A" w:rsidRPr="00B36ABF">
        <w:rPr>
          <w:szCs w:val="22"/>
        </w:rPr>
        <w:t xml:space="preserve"> </w:t>
      </w:r>
      <w:r w:rsidRPr="00B36ABF">
        <w:rPr>
          <w:szCs w:val="22"/>
        </w:rPr>
        <w:t xml:space="preserve">sẽ được xem là không bao gồm </w:t>
      </w:r>
      <w:r w:rsidR="0014443B" w:rsidRPr="00B36ABF">
        <w:rPr>
          <w:szCs w:val="22"/>
        </w:rPr>
        <w:t>bất kỳ</w:t>
      </w:r>
      <w:r w:rsidR="00A32B9A" w:rsidRPr="00B36ABF">
        <w:rPr>
          <w:szCs w:val="22"/>
        </w:rPr>
        <w:t xml:space="preserve"> </w:t>
      </w:r>
      <w:r w:rsidRPr="00B36ABF">
        <w:rPr>
          <w:szCs w:val="22"/>
        </w:rPr>
        <w:t xml:space="preserve">khoản </w:t>
      </w:r>
      <w:r w:rsidR="00277C54" w:rsidRPr="00B36ABF">
        <w:rPr>
          <w:szCs w:val="22"/>
        </w:rPr>
        <w:t>Thuế Gián Thu</w:t>
      </w:r>
      <w:r w:rsidRPr="00B36ABF">
        <w:rPr>
          <w:szCs w:val="22"/>
        </w:rPr>
        <w:t xml:space="preserve"> nào</w:t>
      </w:r>
      <w:r w:rsidR="00A32B9A" w:rsidRPr="00B36ABF">
        <w:rPr>
          <w:szCs w:val="22"/>
        </w:rPr>
        <w:t>.</w:t>
      </w:r>
      <w:r w:rsidR="00FF466B" w:rsidRPr="00B36ABF">
        <w:rPr>
          <w:szCs w:val="22"/>
        </w:rPr>
        <w:t xml:space="preserve"> </w:t>
      </w:r>
      <w:r w:rsidR="003C7391" w:rsidRPr="00B36ABF">
        <w:rPr>
          <w:szCs w:val="22"/>
        </w:rPr>
        <w:t>Nếu</w:t>
      </w:r>
      <w:r w:rsidR="00A32B9A" w:rsidRPr="00B36ABF">
        <w:rPr>
          <w:szCs w:val="22"/>
        </w:rPr>
        <w:t xml:space="preserve"> </w:t>
      </w:r>
      <w:r w:rsidR="00277C54" w:rsidRPr="00B36ABF">
        <w:rPr>
          <w:szCs w:val="22"/>
        </w:rPr>
        <w:t>Thuế Gián Thu</w:t>
      </w:r>
      <w:r w:rsidR="00A32B9A" w:rsidRPr="00B36ABF">
        <w:rPr>
          <w:szCs w:val="22"/>
        </w:rPr>
        <w:t xml:space="preserve"> </w:t>
      </w:r>
      <w:r w:rsidRPr="00B36ABF">
        <w:rPr>
          <w:szCs w:val="22"/>
        </w:rPr>
        <w:t xml:space="preserve">được tính trên </w:t>
      </w:r>
      <w:r w:rsidR="0014443B" w:rsidRPr="00B36ABF">
        <w:rPr>
          <w:szCs w:val="22"/>
        </w:rPr>
        <w:t>bất kỳ</w:t>
      </w:r>
      <w:r w:rsidR="00A32B9A" w:rsidRPr="00B36ABF">
        <w:rPr>
          <w:szCs w:val="22"/>
        </w:rPr>
        <w:t xml:space="preserve"> </w:t>
      </w:r>
      <w:r w:rsidR="00D910B2" w:rsidRPr="00B36ABF">
        <w:rPr>
          <w:szCs w:val="22"/>
        </w:rPr>
        <w:t xml:space="preserve">phần cung cấp nào </w:t>
      </w:r>
      <w:r w:rsidR="00203E38" w:rsidRPr="00B36ABF">
        <w:rPr>
          <w:szCs w:val="22"/>
        </w:rPr>
        <w:t>do</w:t>
      </w:r>
      <w:r w:rsidR="00203E38" w:rsidRPr="00B36ABF">
        <w:rPr>
          <w:szCs w:val="22"/>
          <w:lang w:val="vi-VN"/>
        </w:rPr>
        <w:t xml:space="preserve"> </w:t>
      </w:r>
      <w:r w:rsidR="00D910B2" w:rsidRPr="00B36ABF">
        <w:rPr>
          <w:szCs w:val="22"/>
        </w:rPr>
        <w:t xml:space="preserve">một </w:t>
      </w:r>
      <w:r w:rsidR="006D00C3" w:rsidRPr="00B36ABF">
        <w:rPr>
          <w:szCs w:val="22"/>
        </w:rPr>
        <w:t>Bên Cấp Vốn</w:t>
      </w:r>
      <w:r w:rsidR="00A32B9A" w:rsidRPr="00B36ABF">
        <w:rPr>
          <w:szCs w:val="22"/>
        </w:rPr>
        <w:t xml:space="preserve"> </w:t>
      </w:r>
      <w:r w:rsidR="00203E38" w:rsidRPr="00B36ABF">
        <w:rPr>
          <w:szCs w:val="22"/>
        </w:rPr>
        <w:t>thực</w:t>
      </w:r>
      <w:r w:rsidR="00203E38" w:rsidRPr="00B36ABF">
        <w:rPr>
          <w:szCs w:val="22"/>
          <w:lang w:val="vi-VN"/>
        </w:rPr>
        <w:t xml:space="preserve"> hiện </w:t>
      </w:r>
      <w:r w:rsidR="00D910B2" w:rsidRPr="00B36ABF">
        <w:rPr>
          <w:szCs w:val="22"/>
        </w:rPr>
        <w:t xml:space="preserve">cho một </w:t>
      </w:r>
      <w:r w:rsidR="009A7D2A" w:rsidRPr="00B36ABF">
        <w:rPr>
          <w:szCs w:val="22"/>
        </w:rPr>
        <w:t>Bên</w:t>
      </w:r>
      <w:r w:rsidR="00A32B9A" w:rsidRPr="00B36ABF">
        <w:rPr>
          <w:szCs w:val="22"/>
        </w:rPr>
        <w:t xml:space="preserve"> </w:t>
      </w:r>
      <w:r w:rsidR="00203E38" w:rsidRPr="00B36ABF">
        <w:rPr>
          <w:szCs w:val="22"/>
        </w:rPr>
        <w:t>bất</w:t>
      </w:r>
      <w:r w:rsidR="00203E38" w:rsidRPr="00B36ABF">
        <w:rPr>
          <w:szCs w:val="22"/>
          <w:lang w:val="vi-VN"/>
        </w:rPr>
        <w:t xml:space="preserve"> kỳ </w:t>
      </w:r>
      <w:r w:rsidR="00A91096" w:rsidRPr="00B36ABF">
        <w:rPr>
          <w:szCs w:val="22"/>
        </w:rPr>
        <w:t>liên quan đến</w:t>
      </w:r>
      <w:r w:rsidR="00A32B9A" w:rsidRPr="00B36ABF">
        <w:rPr>
          <w:szCs w:val="22"/>
        </w:rPr>
        <w:t xml:space="preserve"> </w:t>
      </w:r>
      <w:r w:rsidR="00D910B2" w:rsidRPr="00B36ABF">
        <w:rPr>
          <w:szCs w:val="22"/>
        </w:rPr>
        <w:t xml:space="preserve">một </w:t>
      </w:r>
      <w:r w:rsidR="00917FC8" w:rsidRPr="00B36ABF">
        <w:rPr>
          <w:szCs w:val="22"/>
        </w:rPr>
        <w:t>Tài Liệu Cấp Vốn</w:t>
      </w:r>
      <w:r w:rsidR="00A32B9A" w:rsidRPr="00B36ABF">
        <w:rPr>
          <w:szCs w:val="22"/>
        </w:rPr>
        <w:t xml:space="preserve">, </w:t>
      </w:r>
      <w:r w:rsidR="00D910B2" w:rsidRPr="00B36ABF">
        <w:rPr>
          <w:szCs w:val="22"/>
        </w:rPr>
        <w:t xml:space="preserve">thì </w:t>
      </w:r>
      <w:r w:rsidR="009A7D2A" w:rsidRPr="00B36ABF">
        <w:rPr>
          <w:szCs w:val="22"/>
        </w:rPr>
        <w:t>Bên</w:t>
      </w:r>
      <w:r w:rsidR="00A32B9A" w:rsidRPr="00B36ABF">
        <w:rPr>
          <w:szCs w:val="22"/>
        </w:rPr>
        <w:t xml:space="preserve"> </w:t>
      </w:r>
      <w:r w:rsidR="00D910B2" w:rsidRPr="00B36ABF">
        <w:rPr>
          <w:szCs w:val="22"/>
        </w:rPr>
        <w:t xml:space="preserve">đó phải thanh toán cho </w:t>
      </w:r>
      <w:r w:rsidR="006D00C3" w:rsidRPr="00B36ABF">
        <w:rPr>
          <w:szCs w:val="22"/>
        </w:rPr>
        <w:t>Bên Cấp Vốn</w:t>
      </w:r>
      <w:r w:rsidR="00A32B9A" w:rsidRPr="00B36ABF">
        <w:rPr>
          <w:szCs w:val="22"/>
        </w:rPr>
        <w:t xml:space="preserve"> (</w:t>
      </w:r>
      <w:r w:rsidR="00D910B2" w:rsidRPr="00B36ABF">
        <w:rPr>
          <w:szCs w:val="22"/>
        </w:rPr>
        <w:t>bên cạnh và vào cùng thời điểm thanh toán tiền cho phần cung cấp đó)</w:t>
      </w:r>
      <w:r w:rsidR="00203E38" w:rsidRPr="00B36ABF">
        <w:rPr>
          <w:szCs w:val="22"/>
          <w:lang w:val="vi-VN"/>
        </w:rPr>
        <w:t xml:space="preserve"> </w:t>
      </w:r>
      <w:r w:rsidR="00D910B2" w:rsidRPr="00B36ABF">
        <w:rPr>
          <w:szCs w:val="22"/>
        </w:rPr>
        <w:t xml:space="preserve">một số tiền bằng với giá trị khoản </w:t>
      </w:r>
      <w:r w:rsidR="00277C54" w:rsidRPr="00B36ABF">
        <w:rPr>
          <w:szCs w:val="22"/>
        </w:rPr>
        <w:t>Thuế Gián Thu</w:t>
      </w:r>
      <w:r w:rsidR="00A32B9A" w:rsidRPr="00B36ABF">
        <w:rPr>
          <w:szCs w:val="22"/>
        </w:rPr>
        <w:t>.</w:t>
      </w:r>
      <w:bookmarkEnd w:id="322"/>
    </w:p>
    <w:p w14:paraId="17D16646" w14:textId="6B919624" w:rsidR="00BB5133" w:rsidRPr="00B36ABF" w:rsidRDefault="00C1720B" w:rsidP="005A16A4">
      <w:pPr>
        <w:pStyle w:val="General2L3"/>
        <w:widowControl w:val="0"/>
        <w:rPr>
          <w:szCs w:val="22"/>
        </w:rPr>
      </w:pPr>
      <w:bookmarkStart w:id="323" w:name="_Ref436017105"/>
      <w:r w:rsidRPr="00B36ABF">
        <w:rPr>
          <w:szCs w:val="22"/>
        </w:rPr>
        <w:t xml:space="preserve">Trong trường hợp một </w:t>
      </w:r>
      <w:r w:rsidR="00917FC8" w:rsidRPr="00B36ABF">
        <w:rPr>
          <w:szCs w:val="22"/>
        </w:rPr>
        <w:t>Tài Liệu Cấp Vốn</w:t>
      </w:r>
      <w:r w:rsidR="00A32B9A" w:rsidRPr="00B36ABF">
        <w:rPr>
          <w:szCs w:val="22"/>
        </w:rPr>
        <w:t xml:space="preserve"> </w:t>
      </w:r>
      <w:r w:rsidRPr="00B36ABF">
        <w:rPr>
          <w:szCs w:val="22"/>
        </w:rPr>
        <w:t xml:space="preserve">quy định một </w:t>
      </w:r>
      <w:r w:rsidR="009A7D2A" w:rsidRPr="00B36ABF">
        <w:rPr>
          <w:szCs w:val="22"/>
        </w:rPr>
        <w:t>Bên</w:t>
      </w:r>
      <w:r w:rsidRPr="00B36ABF">
        <w:rPr>
          <w:szCs w:val="22"/>
        </w:rPr>
        <w:t xml:space="preserve"> phải hoàn lại </w:t>
      </w:r>
      <w:r w:rsidR="00CE5761" w:rsidRPr="00B36ABF">
        <w:rPr>
          <w:szCs w:val="22"/>
        </w:rPr>
        <w:t>hoặc</w:t>
      </w:r>
      <w:r w:rsidR="00A32B9A" w:rsidRPr="00B36ABF">
        <w:rPr>
          <w:szCs w:val="22"/>
        </w:rPr>
        <w:t xml:space="preserve"> </w:t>
      </w:r>
      <w:r w:rsidRPr="00B36ABF">
        <w:rPr>
          <w:szCs w:val="22"/>
        </w:rPr>
        <w:t xml:space="preserve">bồi hoàn cho </w:t>
      </w:r>
      <w:r w:rsidR="006D00C3" w:rsidRPr="00B36ABF">
        <w:rPr>
          <w:szCs w:val="22"/>
        </w:rPr>
        <w:t>Bên Cấp Vốn</w:t>
      </w:r>
      <w:r w:rsidR="00A32B9A" w:rsidRPr="00B36ABF">
        <w:rPr>
          <w:szCs w:val="22"/>
        </w:rPr>
        <w:t xml:space="preserve"> </w:t>
      </w:r>
      <w:r w:rsidRPr="00B36ABF">
        <w:rPr>
          <w:szCs w:val="22"/>
        </w:rPr>
        <w:t xml:space="preserve">đối với </w:t>
      </w:r>
      <w:r w:rsidR="0014443B" w:rsidRPr="00B36ABF">
        <w:rPr>
          <w:szCs w:val="22"/>
        </w:rPr>
        <w:t>bất kỳ</w:t>
      </w:r>
      <w:r w:rsidR="00A32B9A" w:rsidRPr="00B36ABF">
        <w:rPr>
          <w:szCs w:val="22"/>
        </w:rPr>
        <w:t xml:space="preserve"> </w:t>
      </w:r>
      <w:r w:rsidRPr="00B36ABF">
        <w:rPr>
          <w:szCs w:val="22"/>
        </w:rPr>
        <w:t xml:space="preserve">chi phí hoặc phí tổn nào, thì </w:t>
      </w:r>
      <w:r w:rsidR="009A7D2A" w:rsidRPr="00B36ABF">
        <w:rPr>
          <w:szCs w:val="22"/>
        </w:rPr>
        <w:t>Bên</w:t>
      </w:r>
      <w:r w:rsidR="00A32B9A" w:rsidRPr="00B36ABF">
        <w:rPr>
          <w:szCs w:val="22"/>
        </w:rPr>
        <w:t xml:space="preserve"> </w:t>
      </w:r>
      <w:r w:rsidR="00F82AA1" w:rsidRPr="00B36ABF">
        <w:rPr>
          <w:szCs w:val="22"/>
        </w:rPr>
        <w:t>đó</w:t>
      </w:r>
      <w:r w:rsidR="00F82AA1" w:rsidRPr="00B36ABF">
        <w:rPr>
          <w:szCs w:val="22"/>
          <w:lang w:val="vi-VN"/>
        </w:rPr>
        <w:t xml:space="preserve"> </w:t>
      </w:r>
      <w:r w:rsidRPr="00B36ABF">
        <w:rPr>
          <w:szCs w:val="22"/>
        </w:rPr>
        <w:t xml:space="preserve">cũng phải đồng thời thanh toán và bồi hoàn cho </w:t>
      </w:r>
      <w:r w:rsidR="006D00C3" w:rsidRPr="00B36ABF">
        <w:rPr>
          <w:szCs w:val="22"/>
        </w:rPr>
        <w:t>Bên Cấp Vốn</w:t>
      </w:r>
      <w:r w:rsidR="00A32B9A" w:rsidRPr="00B36ABF">
        <w:rPr>
          <w:szCs w:val="22"/>
        </w:rPr>
        <w:t xml:space="preserve"> </w:t>
      </w:r>
      <w:r w:rsidR="005A16A4" w:rsidRPr="00B36ABF">
        <w:rPr>
          <w:szCs w:val="22"/>
        </w:rPr>
        <w:t>tất cả</w:t>
      </w:r>
      <w:r w:rsidR="00A32B9A" w:rsidRPr="00B36ABF">
        <w:rPr>
          <w:szCs w:val="22"/>
        </w:rPr>
        <w:t xml:space="preserve"> </w:t>
      </w:r>
      <w:r w:rsidR="00277C54" w:rsidRPr="00B36ABF">
        <w:rPr>
          <w:szCs w:val="22"/>
        </w:rPr>
        <w:t>Thuế Gián Thu</w:t>
      </w:r>
      <w:r w:rsidR="00A32B9A" w:rsidRPr="00B36ABF">
        <w:rPr>
          <w:szCs w:val="22"/>
        </w:rPr>
        <w:t xml:space="preserve"> </w:t>
      </w:r>
      <w:r w:rsidRPr="00B36ABF">
        <w:rPr>
          <w:szCs w:val="22"/>
        </w:rPr>
        <w:t xml:space="preserve">mà </w:t>
      </w:r>
      <w:r w:rsidR="006D00C3" w:rsidRPr="00B36ABF">
        <w:rPr>
          <w:szCs w:val="22"/>
        </w:rPr>
        <w:t>Bên Cấp Vốn</w:t>
      </w:r>
      <w:r w:rsidR="00A32B9A" w:rsidRPr="00B36ABF">
        <w:rPr>
          <w:szCs w:val="22"/>
        </w:rPr>
        <w:t xml:space="preserve"> </w:t>
      </w:r>
      <w:r w:rsidRPr="00B36ABF">
        <w:rPr>
          <w:szCs w:val="22"/>
        </w:rPr>
        <w:t xml:space="preserve">đó phải chịu </w:t>
      </w:r>
      <w:r w:rsidR="008533CD" w:rsidRPr="00B36ABF">
        <w:rPr>
          <w:szCs w:val="22"/>
        </w:rPr>
        <w:t>đối với</w:t>
      </w:r>
      <w:r w:rsidR="00A32B9A" w:rsidRPr="00B36ABF">
        <w:rPr>
          <w:szCs w:val="22"/>
        </w:rPr>
        <w:t xml:space="preserve"> </w:t>
      </w:r>
      <w:r w:rsidRPr="00B36ABF">
        <w:rPr>
          <w:szCs w:val="22"/>
        </w:rPr>
        <w:t xml:space="preserve">các chi phí hoặc phí tổn liên quan trong </w:t>
      </w:r>
      <w:r w:rsidR="001E3F9F" w:rsidRPr="00B36ABF">
        <w:rPr>
          <w:szCs w:val="22"/>
        </w:rPr>
        <w:t>phạm</w:t>
      </w:r>
      <w:r w:rsidR="001E3F9F" w:rsidRPr="00B36ABF">
        <w:rPr>
          <w:szCs w:val="22"/>
          <w:lang w:val="vi-VN"/>
        </w:rPr>
        <w:t xml:space="preserve"> vi </w:t>
      </w:r>
      <w:r w:rsidR="006D00C3" w:rsidRPr="00B36ABF">
        <w:rPr>
          <w:szCs w:val="22"/>
        </w:rPr>
        <w:t>Bên Cấp Vốn</w:t>
      </w:r>
      <w:r w:rsidR="00A32B9A" w:rsidRPr="00B36ABF">
        <w:rPr>
          <w:szCs w:val="22"/>
        </w:rPr>
        <w:t xml:space="preserve"> </w:t>
      </w:r>
      <w:r w:rsidRPr="00B36ABF">
        <w:rPr>
          <w:szCs w:val="22"/>
        </w:rPr>
        <w:t>xác định một cách hợp lý là</w:t>
      </w:r>
      <w:r w:rsidR="001E3F9F" w:rsidRPr="00B36ABF">
        <w:rPr>
          <w:szCs w:val="22"/>
        </w:rPr>
        <w:t xml:space="preserve"> Bên Cấp Vốn</w:t>
      </w:r>
      <w:r w:rsidRPr="00B36ABF">
        <w:rPr>
          <w:szCs w:val="22"/>
        </w:rPr>
        <w:t xml:space="preserve"> không được miễn giảm hoặc hoàn trả </w:t>
      </w:r>
      <w:r w:rsidR="00277C54" w:rsidRPr="00B36ABF">
        <w:rPr>
          <w:szCs w:val="22"/>
        </w:rPr>
        <w:t>Thuế Gián Thu</w:t>
      </w:r>
      <w:r w:rsidR="00A32B9A" w:rsidRPr="00B36ABF">
        <w:rPr>
          <w:szCs w:val="22"/>
        </w:rPr>
        <w:t>.</w:t>
      </w:r>
      <w:bookmarkEnd w:id="323"/>
    </w:p>
    <w:p w14:paraId="574D52E9" w14:textId="72C28746" w:rsidR="00BB5133" w:rsidRPr="00B36ABF" w:rsidRDefault="00002775" w:rsidP="005A16A4">
      <w:pPr>
        <w:pStyle w:val="General2L2"/>
        <w:widowControl w:val="0"/>
        <w:rPr>
          <w:szCs w:val="22"/>
          <w:lang w:eastAsia="en-US" w:bidi="ar-SA"/>
        </w:rPr>
      </w:pPr>
      <w:bookmarkStart w:id="324" w:name="_Ref387742413"/>
      <w:r w:rsidRPr="00B36ABF">
        <w:rPr>
          <w:szCs w:val="22"/>
        </w:rPr>
        <w:t xml:space="preserve">Thông tin về </w:t>
      </w:r>
      <w:r w:rsidR="00474023" w:rsidRPr="00B36ABF">
        <w:rPr>
          <w:szCs w:val="22"/>
        </w:rPr>
        <w:t>Đạo Luật FATCA</w:t>
      </w:r>
      <w:bookmarkEnd w:id="324"/>
    </w:p>
    <w:p w14:paraId="4C72996C" w14:textId="55145378" w:rsidR="00BB5133" w:rsidRPr="00B36ABF" w:rsidRDefault="00002775" w:rsidP="005A16A4">
      <w:pPr>
        <w:pStyle w:val="General2L3"/>
        <w:widowControl w:val="0"/>
        <w:rPr>
          <w:szCs w:val="22"/>
        </w:rPr>
      </w:pPr>
      <w:bookmarkStart w:id="325" w:name="_Ref387742140"/>
      <w:r w:rsidRPr="00B36ABF">
        <w:rPr>
          <w:szCs w:val="22"/>
        </w:rPr>
        <w:t xml:space="preserve">Phụ thuộc vào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_Ref387742127 \n \h  \* MERGEFORMAT </w:instrText>
      </w:r>
      <w:r w:rsidR="00A32B9A" w:rsidRPr="00B36ABF">
        <w:rPr>
          <w:szCs w:val="22"/>
        </w:rPr>
      </w:r>
      <w:r w:rsidR="00A32B9A" w:rsidRPr="00B36ABF">
        <w:rPr>
          <w:szCs w:val="22"/>
        </w:rPr>
        <w:fldChar w:fldCharType="separate"/>
      </w:r>
      <w:r w:rsidR="00CC7F22" w:rsidRPr="00B36ABF">
        <w:rPr>
          <w:szCs w:val="22"/>
          <w:lang w:eastAsia="en-US" w:bidi="ar-SA"/>
        </w:rPr>
        <w:t>(c)</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 xml:space="preserve">, </w:t>
      </w:r>
      <w:r w:rsidR="008B04F5" w:rsidRPr="00B36ABF">
        <w:rPr>
          <w:szCs w:val="22"/>
        </w:rPr>
        <w:t>mỗi</w:t>
      </w:r>
      <w:r w:rsidR="00A32B9A" w:rsidRPr="00B36ABF">
        <w:rPr>
          <w:szCs w:val="22"/>
        </w:rPr>
        <w:t xml:space="preserve"> </w:t>
      </w:r>
      <w:r w:rsidR="009A7D2A" w:rsidRPr="00B36ABF">
        <w:rPr>
          <w:szCs w:val="22"/>
        </w:rPr>
        <w:t>Bên</w:t>
      </w:r>
      <w:r w:rsidRPr="00B36ABF">
        <w:rPr>
          <w:szCs w:val="22"/>
        </w:rPr>
        <w:t>,</w:t>
      </w:r>
      <w:r w:rsidR="00A32B9A" w:rsidRPr="00B36ABF">
        <w:rPr>
          <w:szCs w:val="22"/>
        </w:rPr>
        <w:t xml:space="preserve"> </w:t>
      </w:r>
      <w:r w:rsidR="00BE7AF0" w:rsidRPr="00B36ABF">
        <w:rPr>
          <w:szCs w:val="22"/>
        </w:rPr>
        <w:t>trong vòng</w:t>
      </w:r>
      <w:r w:rsidR="00A32B9A" w:rsidRPr="00B36ABF">
        <w:rPr>
          <w:szCs w:val="22"/>
        </w:rPr>
        <w:t xml:space="preserve"> [</w:t>
      </w:r>
      <w:r w:rsidRPr="00B36ABF">
        <w:rPr>
          <w:szCs w:val="22"/>
        </w:rPr>
        <w:t>mười</w:t>
      </w:r>
      <w:r w:rsidR="00A32B9A" w:rsidRPr="00B36ABF">
        <w:rPr>
          <w:szCs w:val="22"/>
        </w:rPr>
        <w:t xml:space="preserve">] </w:t>
      </w:r>
      <w:r w:rsidR="000B4848" w:rsidRPr="00B36ABF">
        <w:rPr>
          <w:szCs w:val="22"/>
        </w:rPr>
        <w:t>Ngày Làm Việc</w:t>
      </w:r>
      <w:r w:rsidR="00A32B9A" w:rsidRPr="00B36ABF">
        <w:rPr>
          <w:szCs w:val="22"/>
        </w:rPr>
        <w:t xml:space="preserve"> </w:t>
      </w:r>
      <w:r w:rsidRPr="00B36ABF">
        <w:rPr>
          <w:szCs w:val="22"/>
        </w:rPr>
        <w:t>kể từ khi có yêu cầu hợp lý của Bên kia, phải</w:t>
      </w:r>
      <w:r w:rsidR="00A32B9A" w:rsidRPr="00B36ABF">
        <w:rPr>
          <w:szCs w:val="22"/>
        </w:rPr>
        <w:t>:</w:t>
      </w:r>
      <w:bookmarkEnd w:id="325"/>
    </w:p>
    <w:p w14:paraId="6374A9D6" w14:textId="408BBB03" w:rsidR="00BB5133" w:rsidRPr="00B36ABF" w:rsidRDefault="00002775" w:rsidP="005A16A4">
      <w:pPr>
        <w:pStyle w:val="General2L4"/>
        <w:widowControl w:val="0"/>
        <w:rPr>
          <w:szCs w:val="22"/>
          <w:lang w:eastAsia="en-US"/>
        </w:rPr>
      </w:pPr>
      <w:bookmarkStart w:id="326" w:name="_Ref387742142"/>
      <w:r w:rsidRPr="00B36ABF">
        <w:rPr>
          <w:szCs w:val="22"/>
          <w:lang w:eastAsia="en-US"/>
        </w:rPr>
        <w:t>xác nhận với Bên kia về việc Bên đó</w:t>
      </w:r>
      <w:r w:rsidR="00A32B9A" w:rsidRPr="00B36ABF">
        <w:rPr>
          <w:szCs w:val="22"/>
          <w:lang w:eastAsia="en-US"/>
        </w:rPr>
        <w:t>:</w:t>
      </w:r>
      <w:bookmarkEnd w:id="326"/>
    </w:p>
    <w:p w14:paraId="0DA45C46" w14:textId="4B92473E" w:rsidR="00BB5133" w:rsidRPr="00B36ABF" w:rsidRDefault="00002775" w:rsidP="005A16A4">
      <w:pPr>
        <w:pStyle w:val="General2L5"/>
        <w:widowControl w:val="0"/>
        <w:rPr>
          <w:szCs w:val="22"/>
          <w:lang w:eastAsia="en-US" w:bidi="ar-SA"/>
        </w:rPr>
      </w:pPr>
      <w:r w:rsidRPr="00B36ABF">
        <w:rPr>
          <w:szCs w:val="22"/>
        </w:rPr>
        <w:t xml:space="preserve">là một </w:t>
      </w:r>
      <w:r w:rsidR="00DF34BB" w:rsidRPr="00B36ABF">
        <w:rPr>
          <w:szCs w:val="22"/>
        </w:rPr>
        <w:t>Bên Được Miễn Trừ Đối Với Đạo Luật FATCA</w:t>
      </w:r>
      <w:r w:rsidR="00A32B9A" w:rsidRPr="00B36ABF">
        <w:rPr>
          <w:szCs w:val="22"/>
        </w:rPr>
        <w:t xml:space="preserve">; </w:t>
      </w:r>
      <w:r w:rsidR="00CE5761" w:rsidRPr="00B36ABF">
        <w:rPr>
          <w:szCs w:val="22"/>
        </w:rPr>
        <w:t>hoặc</w:t>
      </w:r>
    </w:p>
    <w:p w14:paraId="7574A19F" w14:textId="0E07A5DF" w:rsidR="00BB5133" w:rsidRPr="00B36ABF" w:rsidRDefault="00002775" w:rsidP="005A16A4">
      <w:pPr>
        <w:pStyle w:val="General2L5"/>
        <w:widowControl w:val="0"/>
        <w:rPr>
          <w:szCs w:val="22"/>
        </w:rPr>
      </w:pPr>
      <w:r w:rsidRPr="00B36ABF">
        <w:rPr>
          <w:szCs w:val="22"/>
        </w:rPr>
        <w:t xml:space="preserve">không phải là một </w:t>
      </w:r>
      <w:r w:rsidR="00DF34BB" w:rsidRPr="00B36ABF">
        <w:rPr>
          <w:szCs w:val="22"/>
        </w:rPr>
        <w:t>Bên Được Miễn Trừ Đối Với Đạo Luật FATCA</w:t>
      </w:r>
      <w:r w:rsidR="00A32B9A" w:rsidRPr="00B36ABF">
        <w:rPr>
          <w:szCs w:val="22"/>
        </w:rPr>
        <w:t>;</w:t>
      </w:r>
    </w:p>
    <w:p w14:paraId="166959CF" w14:textId="4B39D245" w:rsidR="00BB5133" w:rsidRPr="00B36ABF" w:rsidRDefault="00002775" w:rsidP="005A16A4">
      <w:pPr>
        <w:pStyle w:val="General2L4"/>
        <w:widowControl w:val="0"/>
        <w:rPr>
          <w:szCs w:val="22"/>
          <w:lang w:eastAsia="en-US"/>
        </w:rPr>
      </w:pPr>
      <w:bookmarkStart w:id="327" w:name="_Ref387742235"/>
      <w:r w:rsidRPr="00B36ABF">
        <w:rPr>
          <w:szCs w:val="22"/>
          <w:lang w:eastAsia="en-US"/>
        </w:rPr>
        <w:t xml:space="preserve">cung </w:t>
      </w:r>
      <w:r w:rsidR="008939C0" w:rsidRPr="00B36ABF">
        <w:rPr>
          <w:szCs w:val="22"/>
          <w:lang w:eastAsia="en-US"/>
        </w:rPr>
        <w:t>c</w:t>
      </w:r>
      <w:r w:rsidR="00A268DB" w:rsidRPr="00B36ABF">
        <w:rPr>
          <w:szCs w:val="22"/>
          <w:lang w:eastAsia="en-US"/>
        </w:rPr>
        <w:t>ấ</w:t>
      </w:r>
      <w:r w:rsidRPr="00B36ABF">
        <w:rPr>
          <w:szCs w:val="22"/>
          <w:lang w:eastAsia="en-US"/>
        </w:rPr>
        <w:t xml:space="preserve">p cho Bên kia các giấy tờ, văn bản và thông tin khác </w:t>
      </w:r>
      <w:r w:rsidR="00D87634" w:rsidRPr="00B36ABF">
        <w:rPr>
          <w:szCs w:val="22"/>
          <w:lang w:eastAsia="en-US"/>
        </w:rPr>
        <w:t>liên quan đến</w:t>
      </w:r>
      <w:r w:rsidR="00A32B9A" w:rsidRPr="00B36ABF">
        <w:rPr>
          <w:szCs w:val="22"/>
          <w:lang w:eastAsia="en-US"/>
        </w:rPr>
        <w:t xml:space="preserve"> </w:t>
      </w:r>
      <w:r w:rsidR="00EF5C25" w:rsidRPr="00B36ABF">
        <w:rPr>
          <w:szCs w:val="22"/>
          <w:lang w:eastAsia="en-US"/>
        </w:rPr>
        <w:t xml:space="preserve">tình trạng </w:t>
      </w:r>
      <w:r w:rsidRPr="00B36ABF">
        <w:rPr>
          <w:szCs w:val="22"/>
          <w:lang w:eastAsia="en-US"/>
        </w:rPr>
        <w:t xml:space="preserve">của mình </w:t>
      </w:r>
      <w:r w:rsidR="00885C8C" w:rsidRPr="00B36ABF">
        <w:rPr>
          <w:szCs w:val="22"/>
          <w:lang w:eastAsia="en-US"/>
        </w:rPr>
        <w:t>theo</w:t>
      </w:r>
      <w:r w:rsidR="00A32B9A" w:rsidRPr="00B36ABF">
        <w:rPr>
          <w:szCs w:val="22"/>
          <w:lang w:eastAsia="en-US"/>
        </w:rPr>
        <w:t xml:space="preserve"> </w:t>
      </w:r>
      <w:r w:rsidR="00474023" w:rsidRPr="00B36ABF">
        <w:rPr>
          <w:szCs w:val="22"/>
          <w:lang w:eastAsia="en-US"/>
        </w:rPr>
        <w:t>Đạo Luật FATCA</w:t>
      </w:r>
      <w:r w:rsidR="00A32B9A" w:rsidRPr="00B36ABF">
        <w:rPr>
          <w:szCs w:val="22"/>
          <w:lang w:eastAsia="en-US"/>
        </w:rPr>
        <w:t xml:space="preserve"> </w:t>
      </w:r>
      <w:r w:rsidRPr="00B36ABF">
        <w:rPr>
          <w:szCs w:val="22"/>
          <w:lang w:eastAsia="en-US"/>
        </w:rPr>
        <w:t xml:space="preserve">theo yêu cầu hợp lý của Bên kia để Bên kia tuân thủ đúng quy định của </w:t>
      </w:r>
      <w:r w:rsidR="00474023" w:rsidRPr="00B36ABF">
        <w:rPr>
          <w:szCs w:val="22"/>
          <w:lang w:eastAsia="en-US"/>
        </w:rPr>
        <w:t>Đạo Luật FATCA</w:t>
      </w:r>
      <w:r w:rsidR="00A32B9A" w:rsidRPr="00B36ABF">
        <w:rPr>
          <w:szCs w:val="22"/>
          <w:lang w:eastAsia="en-US"/>
        </w:rPr>
        <w:t>;</w:t>
      </w:r>
      <w:bookmarkEnd w:id="327"/>
      <w:r w:rsidR="00A32B9A" w:rsidRPr="00B36ABF">
        <w:rPr>
          <w:szCs w:val="22"/>
          <w:lang w:eastAsia="en-US"/>
        </w:rPr>
        <w:t xml:space="preserve"> </w:t>
      </w:r>
      <w:r w:rsidR="00952B10" w:rsidRPr="00B36ABF">
        <w:rPr>
          <w:szCs w:val="22"/>
          <w:lang w:eastAsia="en-US"/>
        </w:rPr>
        <w:t>và</w:t>
      </w:r>
    </w:p>
    <w:p w14:paraId="62A71637" w14:textId="640A9880" w:rsidR="00BB5133" w:rsidRPr="00B36ABF" w:rsidRDefault="00A56E4F" w:rsidP="00DF5CEB">
      <w:pPr>
        <w:pStyle w:val="General2L4"/>
        <w:widowControl w:val="0"/>
        <w:rPr>
          <w:szCs w:val="22"/>
          <w:lang w:eastAsia="en-US"/>
        </w:rPr>
      </w:pPr>
      <w:bookmarkStart w:id="328" w:name="_Ref387742167"/>
      <w:r w:rsidRPr="00B36ABF">
        <w:rPr>
          <w:szCs w:val="22"/>
          <w:lang w:eastAsia="en-US"/>
        </w:rPr>
        <w:t xml:space="preserve">cung cấp cho </w:t>
      </w:r>
      <w:r w:rsidR="009A7D2A" w:rsidRPr="00B36ABF">
        <w:rPr>
          <w:szCs w:val="22"/>
          <w:lang w:eastAsia="en-US"/>
        </w:rPr>
        <w:t>Bên</w:t>
      </w:r>
      <w:r w:rsidR="00A32B9A" w:rsidRPr="00B36ABF">
        <w:rPr>
          <w:szCs w:val="22"/>
          <w:lang w:eastAsia="en-US"/>
        </w:rPr>
        <w:t xml:space="preserve"> </w:t>
      </w:r>
      <w:r w:rsidRPr="00B36ABF">
        <w:rPr>
          <w:szCs w:val="22"/>
          <w:lang w:eastAsia="en-US"/>
        </w:rPr>
        <w:t xml:space="preserve">kia các giấy tờ, văn bản và thông tin khác liên quan đến </w:t>
      </w:r>
      <w:r w:rsidR="00EF5C25" w:rsidRPr="00B36ABF">
        <w:rPr>
          <w:szCs w:val="22"/>
          <w:lang w:eastAsia="en-US"/>
        </w:rPr>
        <w:t xml:space="preserve">tình trạng </w:t>
      </w:r>
      <w:r w:rsidRPr="00B36ABF">
        <w:rPr>
          <w:szCs w:val="22"/>
          <w:lang w:eastAsia="en-US"/>
        </w:rPr>
        <w:t xml:space="preserve">của mình theo yêu cầu hợp lý của Bên kia để Bên kia tuân thủ đúng quy định của </w:t>
      </w:r>
      <w:r w:rsidR="0014443B" w:rsidRPr="00B36ABF">
        <w:rPr>
          <w:szCs w:val="22"/>
          <w:lang w:eastAsia="en-US"/>
        </w:rPr>
        <w:t>bất kỳ</w:t>
      </w:r>
      <w:r w:rsidR="00A32B9A" w:rsidRPr="00B36ABF">
        <w:rPr>
          <w:szCs w:val="22"/>
          <w:lang w:eastAsia="en-US"/>
        </w:rPr>
        <w:t xml:space="preserve"> </w:t>
      </w:r>
      <w:r w:rsidR="008E0D38" w:rsidRPr="00B36ABF">
        <w:rPr>
          <w:szCs w:val="22"/>
          <w:lang w:eastAsia="en-US"/>
        </w:rPr>
        <w:t>luật nào khác, các quy định hoặc quy trình về trao đổi thông tin</w:t>
      </w:r>
      <w:r w:rsidR="00A32B9A" w:rsidRPr="00B36ABF">
        <w:rPr>
          <w:szCs w:val="22"/>
          <w:lang w:eastAsia="en-US"/>
        </w:rPr>
        <w:t>.</w:t>
      </w:r>
      <w:bookmarkEnd w:id="328"/>
    </w:p>
    <w:p w14:paraId="3F0C28C7" w14:textId="08151A62" w:rsidR="00BB5133" w:rsidRPr="00B36ABF" w:rsidRDefault="003C7391" w:rsidP="005A16A4">
      <w:pPr>
        <w:pStyle w:val="General2L3"/>
        <w:widowControl w:val="0"/>
        <w:rPr>
          <w:szCs w:val="22"/>
        </w:rPr>
      </w:pPr>
      <w:r w:rsidRPr="00B36ABF">
        <w:rPr>
          <w:szCs w:val="22"/>
        </w:rPr>
        <w:t>Nếu</w:t>
      </w:r>
      <w:r w:rsidR="00A32B9A" w:rsidRPr="00B36ABF">
        <w:rPr>
          <w:szCs w:val="22"/>
        </w:rPr>
        <w:t xml:space="preserve"> </w:t>
      </w:r>
      <w:r w:rsidR="008E0D38" w:rsidRPr="00B36ABF">
        <w:rPr>
          <w:szCs w:val="22"/>
        </w:rPr>
        <w:t xml:space="preserve">một </w:t>
      </w:r>
      <w:r w:rsidR="009A7D2A" w:rsidRPr="00B36ABF">
        <w:rPr>
          <w:szCs w:val="22"/>
        </w:rPr>
        <w:t>Bên</w:t>
      </w:r>
      <w:r w:rsidR="00A32B9A" w:rsidRPr="00B36ABF">
        <w:rPr>
          <w:szCs w:val="22"/>
        </w:rPr>
        <w:t xml:space="preserve"> </w:t>
      </w:r>
      <w:r w:rsidR="008E0D38" w:rsidRPr="00B36ABF">
        <w:rPr>
          <w:szCs w:val="22"/>
        </w:rPr>
        <w:t xml:space="preserve">xác nhận với </w:t>
      </w:r>
      <w:r w:rsidR="009A7D2A" w:rsidRPr="00B36ABF">
        <w:rPr>
          <w:szCs w:val="22"/>
        </w:rPr>
        <w:t>Bên</w:t>
      </w:r>
      <w:r w:rsidR="00A32B9A" w:rsidRPr="00B36ABF">
        <w:rPr>
          <w:szCs w:val="22"/>
        </w:rPr>
        <w:t xml:space="preserve"> </w:t>
      </w:r>
      <w:r w:rsidR="008E0D38" w:rsidRPr="00B36ABF">
        <w:rPr>
          <w:szCs w:val="22"/>
        </w:rPr>
        <w:t xml:space="preserve">kia </w:t>
      </w:r>
      <w:r w:rsidR="008B3B56" w:rsidRPr="00B36ABF">
        <w:rPr>
          <w:szCs w:val="22"/>
        </w:rPr>
        <w:t>căn cứ vào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_Ref387742140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fldChar w:fldCharType="begin"/>
      </w:r>
      <w:r w:rsidR="00A32B9A" w:rsidRPr="00B36ABF">
        <w:rPr>
          <w:szCs w:val="22"/>
        </w:rPr>
        <w:instrText xml:space="preserve"> REF _Ref387742142 \n \h  \* MERGEFORMAT </w:instrText>
      </w:r>
      <w:r w:rsidR="00A32B9A" w:rsidRPr="00B36ABF">
        <w:rPr>
          <w:szCs w:val="22"/>
        </w:rPr>
      </w:r>
      <w:r w:rsidR="00A32B9A" w:rsidRPr="00B36ABF">
        <w:rPr>
          <w:szCs w:val="22"/>
        </w:rPr>
        <w:fldChar w:fldCharType="separate"/>
      </w:r>
      <w:r w:rsidR="00CC7F22" w:rsidRPr="00B36ABF">
        <w:rPr>
          <w:szCs w:val="22"/>
          <w:lang w:eastAsia="en-US" w:bidi="ar-SA"/>
        </w:rPr>
        <w:t>(i)</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8E0D38" w:rsidRPr="00B36ABF">
        <w:rPr>
          <w:szCs w:val="22"/>
        </w:rPr>
        <w:t xml:space="preserve">rằng mình là một </w:t>
      </w:r>
      <w:r w:rsidR="00DF34BB" w:rsidRPr="00B36ABF">
        <w:rPr>
          <w:szCs w:val="22"/>
        </w:rPr>
        <w:t>Bên Được Miễn Trừ Đối Với Đạo Luật FATCA</w:t>
      </w:r>
      <w:r w:rsidR="00A32B9A" w:rsidRPr="00B36ABF">
        <w:rPr>
          <w:szCs w:val="22"/>
        </w:rPr>
        <w:t xml:space="preserve"> </w:t>
      </w:r>
      <w:r w:rsidR="008E0D38" w:rsidRPr="00B36ABF">
        <w:rPr>
          <w:szCs w:val="22"/>
        </w:rPr>
        <w:t xml:space="preserve">nhưng sau đó Bên đó lại biết rằng mình không phải là hoặc không còn là một </w:t>
      </w:r>
      <w:r w:rsidR="00DF34BB" w:rsidRPr="00B36ABF">
        <w:rPr>
          <w:szCs w:val="22"/>
        </w:rPr>
        <w:t>Bên Được Miễn Trừ Đối Với Đạo Luật FATCA</w:t>
      </w:r>
      <w:r w:rsidR="00A32B9A" w:rsidRPr="00B36ABF">
        <w:rPr>
          <w:szCs w:val="22"/>
        </w:rPr>
        <w:t xml:space="preserve">, </w:t>
      </w:r>
      <w:r w:rsidR="008E0D38" w:rsidRPr="00B36ABF">
        <w:rPr>
          <w:szCs w:val="22"/>
        </w:rPr>
        <w:t xml:space="preserve">thì </w:t>
      </w:r>
      <w:r w:rsidR="009A7D2A" w:rsidRPr="00B36ABF">
        <w:rPr>
          <w:szCs w:val="22"/>
        </w:rPr>
        <w:t>Bên</w:t>
      </w:r>
      <w:r w:rsidR="00A32B9A" w:rsidRPr="00B36ABF">
        <w:rPr>
          <w:szCs w:val="22"/>
        </w:rPr>
        <w:t xml:space="preserve"> </w:t>
      </w:r>
      <w:r w:rsidR="008E0D38" w:rsidRPr="00B36ABF">
        <w:rPr>
          <w:szCs w:val="22"/>
        </w:rPr>
        <w:t xml:space="preserve">đó phải thông báo cho </w:t>
      </w:r>
      <w:r w:rsidR="009A7D2A" w:rsidRPr="00B36ABF">
        <w:rPr>
          <w:szCs w:val="22"/>
        </w:rPr>
        <w:t>Bên</w:t>
      </w:r>
      <w:r w:rsidR="00A32B9A" w:rsidRPr="00B36ABF">
        <w:rPr>
          <w:szCs w:val="22"/>
        </w:rPr>
        <w:t xml:space="preserve"> </w:t>
      </w:r>
      <w:r w:rsidR="008E0D38" w:rsidRPr="00B36ABF">
        <w:rPr>
          <w:szCs w:val="22"/>
        </w:rPr>
        <w:t>kia biết</w:t>
      </w:r>
      <w:r w:rsidR="00615627" w:rsidRPr="00B36ABF">
        <w:rPr>
          <w:szCs w:val="22"/>
          <w:lang w:val="vi-VN"/>
        </w:rPr>
        <w:t xml:space="preserve"> một cách</w:t>
      </w:r>
      <w:r w:rsidR="008E0D38" w:rsidRPr="00B36ABF">
        <w:rPr>
          <w:szCs w:val="22"/>
        </w:rPr>
        <w:t xml:space="preserve"> kịp thời và hợp lý</w:t>
      </w:r>
      <w:r w:rsidR="00A32B9A" w:rsidRPr="00B36ABF">
        <w:rPr>
          <w:szCs w:val="22"/>
        </w:rPr>
        <w:t>.</w:t>
      </w:r>
    </w:p>
    <w:p w14:paraId="50852A3E" w14:textId="21E63931" w:rsidR="00BB5133" w:rsidRPr="00B36ABF" w:rsidRDefault="008E0D38" w:rsidP="005A16A4">
      <w:pPr>
        <w:pStyle w:val="General2L3"/>
        <w:widowControl w:val="0"/>
        <w:rPr>
          <w:szCs w:val="22"/>
        </w:rPr>
      </w:pPr>
      <w:bookmarkStart w:id="329" w:name="_Ref387742127"/>
      <w:r w:rsidRPr="00B36ABF">
        <w:rPr>
          <w:szCs w:val="22"/>
        </w:rPr>
        <w:t xml:space="preserve">Đoạn </w:t>
      </w:r>
      <w:r w:rsidR="00A32B9A" w:rsidRPr="00B36ABF">
        <w:rPr>
          <w:szCs w:val="22"/>
        </w:rPr>
        <w:fldChar w:fldCharType="begin"/>
      </w:r>
      <w:r w:rsidR="00A32B9A" w:rsidRPr="00B36ABF">
        <w:rPr>
          <w:szCs w:val="22"/>
        </w:rPr>
        <w:instrText xml:space="preserve"> REF _Ref387742140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9D1C3B" w:rsidRPr="00B36ABF">
        <w:rPr>
          <w:szCs w:val="22"/>
        </w:rPr>
        <w:t xml:space="preserve">không buộc </w:t>
      </w:r>
      <w:r w:rsidR="0014443B" w:rsidRPr="00B36ABF">
        <w:rPr>
          <w:szCs w:val="22"/>
        </w:rPr>
        <w:t>bất kỳ</w:t>
      </w:r>
      <w:r w:rsidR="00A32B9A" w:rsidRPr="00B36ABF">
        <w:rPr>
          <w:szCs w:val="22"/>
        </w:rPr>
        <w:t xml:space="preserve"> </w:t>
      </w:r>
      <w:r w:rsidR="006D00C3" w:rsidRPr="00B36ABF">
        <w:rPr>
          <w:szCs w:val="22"/>
        </w:rPr>
        <w:t>Bên Cấp Vốn</w:t>
      </w:r>
      <w:r w:rsidR="00A32B9A" w:rsidRPr="00B36ABF">
        <w:rPr>
          <w:szCs w:val="22"/>
        </w:rPr>
        <w:t xml:space="preserve"> </w:t>
      </w:r>
      <w:r w:rsidR="009D1C3B" w:rsidRPr="00B36ABF">
        <w:rPr>
          <w:szCs w:val="22"/>
        </w:rPr>
        <w:t>nào phải làm bất kỳ việc gì</w:t>
      </w:r>
      <w:r w:rsidR="00A32B9A" w:rsidRPr="00B36ABF">
        <w:rPr>
          <w:szCs w:val="22"/>
        </w:rPr>
        <w:t xml:space="preserve">, </w:t>
      </w:r>
      <w:r w:rsidR="00952B10" w:rsidRPr="00B36ABF">
        <w:rPr>
          <w:szCs w:val="22"/>
        </w:rPr>
        <w:t>và</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_Ref387742140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fldChar w:fldCharType="begin"/>
      </w:r>
      <w:r w:rsidR="00A32B9A" w:rsidRPr="00B36ABF">
        <w:rPr>
          <w:szCs w:val="22"/>
        </w:rPr>
        <w:instrText xml:space="preserve"> REF _Ref387742167 \n \h  \* MERGEFORMAT </w:instrText>
      </w:r>
      <w:r w:rsidR="00A32B9A" w:rsidRPr="00B36ABF">
        <w:rPr>
          <w:szCs w:val="22"/>
        </w:rPr>
      </w:r>
      <w:r w:rsidR="00A32B9A" w:rsidRPr="00B36ABF">
        <w:rPr>
          <w:szCs w:val="22"/>
        </w:rPr>
        <w:fldChar w:fldCharType="separate"/>
      </w:r>
      <w:r w:rsidR="00CC7F22" w:rsidRPr="00B36ABF">
        <w:rPr>
          <w:szCs w:val="22"/>
          <w:lang w:eastAsia="en-US" w:bidi="ar-SA"/>
        </w:rPr>
        <w:t>(iii)</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9D1C3B" w:rsidRPr="00B36ABF">
        <w:rPr>
          <w:szCs w:val="22"/>
        </w:rPr>
        <w:t xml:space="preserve">không buộc </w:t>
      </w:r>
      <w:r w:rsidR="0014443B" w:rsidRPr="00B36ABF">
        <w:rPr>
          <w:szCs w:val="22"/>
        </w:rPr>
        <w:t>bất kỳ</w:t>
      </w:r>
      <w:r w:rsidR="00A32B9A" w:rsidRPr="00B36ABF">
        <w:rPr>
          <w:szCs w:val="22"/>
        </w:rPr>
        <w:t xml:space="preserve"> </w:t>
      </w:r>
      <w:r w:rsidR="009A7D2A" w:rsidRPr="00B36ABF">
        <w:rPr>
          <w:szCs w:val="22"/>
        </w:rPr>
        <w:t>Bên</w:t>
      </w:r>
      <w:r w:rsidR="00A32B9A" w:rsidRPr="00B36ABF">
        <w:rPr>
          <w:szCs w:val="22"/>
        </w:rPr>
        <w:t xml:space="preserve"> </w:t>
      </w:r>
      <w:r w:rsidR="009D1C3B" w:rsidRPr="00B36ABF">
        <w:rPr>
          <w:szCs w:val="22"/>
        </w:rPr>
        <w:t>nào khác phải làm bất kỳ việc gì</w:t>
      </w:r>
      <w:r w:rsidR="00A32B9A" w:rsidRPr="00B36ABF">
        <w:rPr>
          <w:szCs w:val="22"/>
        </w:rPr>
        <w:t xml:space="preserve">, </w:t>
      </w:r>
      <w:r w:rsidR="009D1C3B" w:rsidRPr="00B36ABF">
        <w:rPr>
          <w:szCs w:val="22"/>
        </w:rPr>
        <w:t xml:space="preserve">mà sẽ hoặc có thể, theo </w:t>
      </w:r>
      <w:r w:rsidR="004D2FE5" w:rsidRPr="00B36ABF">
        <w:rPr>
          <w:szCs w:val="22"/>
        </w:rPr>
        <w:t>ý kiến hợp lý của Bên Cấp Vốn/Bên khác, tạo thành vi phạm đối với</w:t>
      </w:r>
      <w:r w:rsidR="00A32B9A" w:rsidRPr="00B36ABF">
        <w:rPr>
          <w:szCs w:val="22"/>
        </w:rPr>
        <w:t>:</w:t>
      </w:r>
      <w:bookmarkEnd w:id="329"/>
    </w:p>
    <w:p w14:paraId="1FB25F19" w14:textId="0A609581" w:rsidR="00BB5133" w:rsidRPr="00B36ABF" w:rsidRDefault="0014443B" w:rsidP="005A16A4">
      <w:pPr>
        <w:pStyle w:val="General2L4"/>
        <w:widowControl w:val="0"/>
        <w:rPr>
          <w:szCs w:val="22"/>
          <w:lang w:eastAsia="en-US"/>
        </w:rPr>
      </w:pPr>
      <w:r w:rsidRPr="00B36ABF">
        <w:rPr>
          <w:szCs w:val="22"/>
          <w:lang w:eastAsia="en-US"/>
        </w:rPr>
        <w:t>bất kỳ</w:t>
      </w:r>
      <w:r w:rsidR="00A32B9A" w:rsidRPr="00B36ABF">
        <w:rPr>
          <w:szCs w:val="22"/>
          <w:lang w:eastAsia="en-US"/>
        </w:rPr>
        <w:t xml:space="preserve"> </w:t>
      </w:r>
      <w:r w:rsidR="000564DC" w:rsidRPr="00B36ABF">
        <w:rPr>
          <w:szCs w:val="22"/>
          <w:lang w:eastAsia="en-US"/>
        </w:rPr>
        <w:t>luật hoặc quy định nào</w:t>
      </w:r>
      <w:r w:rsidR="00A32B9A" w:rsidRPr="00B36ABF">
        <w:rPr>
          <w:szCs w:val="22"/>
          <w:lang w:eastAsia="en-US"/>
        </w:rPr>
        <w:t>;</w:t>
      </w:r>
    </w:p>
    <w:p w14:paraId="18F6FC01" w14:textId="57FFF35A" w:rsidR="00BB5133" w:rsidRPr="00B36ABF" w:rsidRDefault="0014443B" w:rsidP="005A16A4">
      <w:pPr>
        <w:pStyle w:val="General2L4"/>
        <w:widowControl w:val="0"/>
        <w:rPr>
          <w:szCs w:val="22"/>
          <w:lang w:eastAsia="en-US"/>
        </w:rPr>
      </w:pPr>
      <w:r w:rsidRPr="00B36ABF">
        <w:rPr>
          <w:szCs w:val="22"/>
          <w:lang w:eastAsia="en-US"/>
        </w:rPr>
        <w:t>bất kỳ</w:t>
      </w:r>
      <w:r w:rsidR="00A32B9A" w:rsidRPr="00B36ABF">
        <w:rPr>
          <w:szCs w:val="22"/>
          <w:lang w:eastAsia="en-US"/>
        </w:rPr>
        <w:t xml:space="preserve"> </w:t>
      </w:r>
      <w:r w:rsidR="000564DC" w:rsidRPr="00B36ABF">
        <w:rPr>
          <w:szCs w:val="22"/>
          <w:lang w:eastAsia="en-US"/>
        </w:rPr>
        <w:t>trách nhiệm được ủy thác nào</w:t>
      </w:r>
      <w:r w:rsidR="00A32B9A" w:rsidRPr="00B36ABF">
        <w:rPr>
          <w:szCs w:val="22"/>
          <w:lang w:eastAsia="en-US"/>
        </w:rPr>
        <w:t xml:space="preserve">; </w:t>
      </w:r>
      <w:r w:rsidR="00CE5761" w:rsidRPr="00B36ABF">
        <w:rPr>
          <w:szCs w:val="22"/>
          <w:lang w:eastAsia="en-US"/>
        </w:rPr>
        <w:t>hoặc</w:t>
      </w:r>
    </w:p>
    <w:p w14:paraId="562E757F" w14:textId="7A407701" w:rsidR="00BB5133" w:rsidRPr="00B36ABF" w:rsidRDefault="0014443B" w:rsidP="005A16A4">
      <w:pPr>
        <w:pStyle w:val="General2L4"/>
        <w:widowControl w:val="0"/>
        <w:rPr>
          <w:szCs w:val="22"/>
          <w:lang w:eastAsia="en-US"/>
        </w:rPr>
      </w:pPr>
      <w:r w:rsidRPr="00B36ABF">
        <w:rPr>
          <w:szCs w:val="22"/>
          <w:lang w:eastAsia="en-US"/>
        </w:rPr>
        <w:lastRenderedPageBreak/>
        <w:t>bất kỳ</w:t>
      </w:r>
      <w:r w:rsidR="00A32B9A" w:rsidRPr="00B36ABF">
        <w:rPr>
          <w:szCs w:val="22"/>
          <w:lang w:eastAsia="en-US"/>
        </w:rPr>
        <w:t xml:space="preserve"> </w:t>
      </w:r>
      <w:r w:rsidR="008A24FF" w:rsidRPr="00B36ABF">
        <w:rPr>
          <w:szCs w:val="22"/>
          <w:lang w:eastAsia="en-US"/>
        </w:rPr>
        <w:t>trách nhiệm bảo mật nào</w:t>
      </w:r>
      <w:r w:rsidR="00A32B9A" w:rsidRPr="00B36ABF">
        <w:rPr>
          <w:szCs w:val="22"/>
          <w:lang w:eastAsia="en-US"/>
        </w:rPr>
        <w:t>.</w:t>
      </w:r>
    </w:p>
    <w:p w14:paraId="4F5E7FBF" w14:textId="64119073" w:rsidR="00BB5133" w:rsidRPr="00B36ABF" w:rsidRDefault="003C7391" w:rsidP="005A16A4">
      <w:pPr>
        <w:pStyle w:val="General2L3"/>
        <w:widowControl w:val="0"/>
        <w:rPr>
          <w:szCs w:val="22"/>
        </w:rPr>
      </w:pPr>
      <w:r w:rsidRPr="00B36ABF">
        <w:rPr>
          <w:szCs w:val="22"/>
        </w:rPr>
        <w:t>Nếu</w:t>
      </w:r>
      <w:r w:rsidR="00A32B9A" w:rsidRPr="00B36ABF">
        <w:rPr>
          <w:szCs w:val="22"/>
        </w:rPr>
        <w:t xml:space="preserve"> </w:t>
      </w:r>
      <w:r w:rsidR="008A24FF" w:rsidRPr="00B36ABF">
        <w:rPr>
          <w:szCs w:val="22"/>
        </w:rPr>
        <w:t xml:space="preserve">một </w:t>
      </w:r>
      <w:r w:rsidR="009A7D2A" w:rsidRPr="00B36ABF">
        <w:rPr>
          <w:szCs w:val="22"/>
        </w:rPr>
        <w:t>Bên</w:t>
      </w:r>
      <w:r w:rsidR="00A32B9A" w:rsidRPr="00B36ABF">
        <w:rPr>
          <w:szCs w:val="22"/>
        </w:rPr>
        <w:t xml:space="preserve"> </w:t>
      </w:r>
      <w:r w:rsidR="008A24FF" w:rsidRPr="00B36ABF">
        <w:rPr>
          <w:szCs w:val="22"/>
        </w:rPr>
        <w:t xml:space="preserve">không xác nhận là mình có phải là một </w:t>
      </w:r>
      <w:r w:rsidR="00DF34BB" w:rsidRPr="00B36ABF">
        <w:rPr>
          <w:szCs w:val="22"/>
        </w:rPr>
        <w:t>Bên Được Miễn Trừ Đối Với Đạo Luật FATCA</w:t>
      </w:r>
      <w:r w:rsidR="00A32B9A" w:rsidRPr="00B36ABF">
        <w:rPr>
          <w:szCs w:val="22"/>
        </w:rPr>
        <w:t xml:space="preserve"> </w:t>
      </w:r>
      <w:r w:rsidR="008A24FF" w:rsidRPr="00B36ABF">
        <w:rPr>
          <w:szCs w:val="22"/>
        </w:rPr>
        <w:t xml:space="preserve">hay không </w:t>
      </w:r>
      <w:r w:rsidR="00CE5761" w:rsidRPr="00B36ABF">
        <w:rPr>
          <w:szCs w:val="22"/>
        </w:rPr>
        <w:t>hoặc</w:t>
      </w:r>
      <w:r w:rsidR="00A32B9A" w:rsidRPr="00B36ABF">
        <w:rPr>
          <w:szCs w:val="22"/>
        </w:rPr>
        <w:t xml:space="preserve"> </w:t>
      </w:r>
      <w:r w:rsidR="008A24FF" w:rsidRPr="00B36ABF">
        <w:rPr>
          <w:szCs w:val="22"/>
        </w:rPr>
        <w:t xml:space="preserve">không cung cấp các giấy tờ, văn bản hay thông tin khác được yêu cầu tại đoạn </w:t>
      </w:r>
      <w:r w:rsidR="00A32B9A" w:rsidRPr="00B36ABF">
        <w:rPr>
          <w:szCs w:val="22"/>
        </w:rPr>
        <w:fldChar w:fldCharType="begin"/>
      </w:r>
      <w:r w:rsidR="00A32B9A" w:rsidRPr="00B36ABF">
        <w:rPr>
          <w:szCs w:val="22"/>
        </w:rPr>
        <w:instrText xml:space="preserve"> REF _Ref387742140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fldChar w:fldCharType="begin"/>
      </w:r>
      <w:r w:rsidR="00A32B9A" w:rsidRPr="00B36ABF">
        <w:rPr>
          <w:szCs w:val="22"/>
        </w:rPr>
        <w:instrText xml:space="preserve"> REF _Ref387742142 \n \h  \* MERGEFORMAT </w:instrText>
      </w:r>
      <w:r w:rsidR="00A32B9A" w:rsidRPr="00B36ABF">
        <w:rPr>
          <w:szCs w:val="22"/>
        </w:rPr>
      </w:r>
      <w:r w:rsidR="00A32B9A" w:rsidRPr="00B36ABF">
        <w:rPr>
          <w:szCs w:val="22"/>
        </w:rPr>
        <w:fldChar w:fldCharType="separate"/>
      </w:r>
      <w:r w:rsidR="00CC7F22" w:rsidRPr="00B36ABF">
        <w:rPr>
          <w:szCs w:val="22"/>
          <w:lang w:eastAsia="en-US" w:bidi="ar-SA"/>
        </w:rPr>
        <w:t>(i)</w:t>
      </w:r>
      <w:r w:rsidR="00A32B9A" w:rsidRPr="00B36ABF">
        <w:rPr>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8A24FF" w:rsidRPr="00B36ABF">
        <w:rPr>
          <w:szCs w:val="22"/>
        </w:rPr>
        <w:t xml:space="preserve">đoạn </w:t>
      </w:r>
      <w:r w:rsidR="00A32B9A" w:rsidRPr="00B36ABF">
        <w:rPr>
          <w:szCs w:val="22"/>
          <w:lang w:eastAsia="en-US" w:bidi="ar-SA"/>
        </w:rPr>
        <w:fldChar w:fldCharType="begin"/>
      </w:r>
      <w:r w:rsidR="00A32B9A" w:rsidRPr="00B36ABF">
        <w:rPr>
          <w:szCs w:val="22"/>
        </w:rPr>
        <w:instrText xml:space="preserve"> REF _Ref387742140 \n \h </w:instrText>
      </w:r>
      <w:r w:rsidR="00DB7AFD" w:rsidRPr="00B36ABF">
        <w:rPr>
          <w:szCs w:val="22"/>
          <w:lang w:eastAsia="en-US" w:bidi="ar-SA"/>
        </w:rPr>
        <w:instrText xml:space="preserve"> \* MERGEFORMAT </w:instrText>
      </w:r>
      <w:r w:rsidR="00A32B9A" w:rsidRPr="00B36ABF">
        <w:rPr>
          <w:szCs w:val="22"/>
          <w:lang w:eastAsia="en-US" w:bidi="ar-SA"/>
        </w:rPr>
      </w:r>
      <w:r w:rsidR="00A32B9A" w:rsidRPr="00B36ABF">
        <w:rPr>
          <w:szCs w:val="22"/>
          <w:lang w:eastAsia="en-US" w:bidi="ar-SA"/>
        </w:rPr>
        <w:fldChar w:fldCharType="separate"/>
      </w:r>
      <w:r w:rsidR="00CC7F22" w:rsidRPr="00B36ABF">
        <w:rPr>
          <w:szCs w:val="22"/>
        </w:rPr>
        <w:t>(a)</w:t>
      </w:r>
      <w:r w:rsidR="00A32B9A" w:rsidRPr="00B36ABF">
        <w:rPr>
          <w:szCs w:val="22"/>
          <w:lang w:eastAsia="en-US" w:bidi="ar-SA"/>
        </w:rPr>
        <w:fldChar w:fldCharType="end"/>
      </w:r>
      <w:r w:rsidR="00A32B9A" w:rsidRPr="00B36ABF">
        <w:rPr>
          <w:szCs w:val="22"/>
        </w:rPr>
        <w:fldChar w:fldCharType="begin"/>
      </w:r>
      <w:r w:rsidR="00A32B9A" w:rsidRPr="00B36ABF">
        <w:rPr>
          <w:szCs w:val="22"/>
        </w:rPr>
        <w:instrText xml:space="preserve"> REF _Ref387742235 \n \h  \* MERGEFORMAT </w:instrText>
      </w:r>
      <w:r w:rsidR="00A32B9A" w:rsidRPr="00B36ABF">
        <w:rPr>
          <w:szCs w:val="22"/>
        </w:rPr>
      </w:r>
      <w:r w:rsidR="00A32B9A" w:rsidRPr="00B36ABF">
        <w:rPr>
          <w:szCs w:val="22"/>
        </w:rPr>
        <w:fldChar w:fldCharType="separate"/>
      </w:r>
      <w:r w:rsidR="00CC7F22" w:rsidRPr="00B36ABF">
        <w:rPr>
          <w:szCs w:val="22"/>
          <w:lang w:eastAsia="en-US" w:bidi="ar-SA"/>
        </w:rPr>
        <w:t>(ii)</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445DFD" w:rsidRPr="00B36ABF">
        <w:rPr>
          <w:szCs w:val="22"/>
        </w:rPr>
        <w:t>để tránh nhầm lẫn</w:t>
      </w:r>
      <w:r w:rsidR="00A32B9A" w:rsidRPr="00B36ABF">
        <w:rPr>
          <w:szCs w:val="22"/>
        </w:rPr>
        <w:t xml:space="preserve">, </w:t>
      </w:r>
      <w:r w:rsidR="008A24FF" w:rsidRPr="00B36ABF">
        <w:rPr>
          <w:szCs w:val="22"/>
        </w:rPr>
        <w:t xml:space="preserve">bao gồm trường hợp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_Ref387742127 \n \h  \* MERGEFORMAT </w:instrText>
      </w:r>
      <w:r w:rsidR="00A32B9A" w:rsidRPr="00B36ABF">
        <w:rPr>
          <w:szCs w:val="22"/>
        </w:rPr>
      </w:r>
      <w:r w:rsidR="00A32B9A" w:rsidRPr="00B36ABF">
        <w:rPr>
          <w:szCs w:val="22"/>
        </w:rPr>
        <w:fldChar w:fldCharType="separate"/>
      </w:r>
      <w:r w:rsidR="00CC7F22" w:rsidRPr="00B36ABF">
        <w:rPr>
          <w:szCs w:val="22"/>
          <w:lang w:eastAsia="en-US" w:bidi="ar-SA"/>
        </w:rPr>
        <w:t>(c)</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8A24FF" w:rsidRPr="00B36ABF">
        <w:rPr>
          <w:szCs w:val="22"/>
        </w:rPr>
        <w:t>được áp dụng</w:t>
      </w:r>
      <w:r w:rsidR="00A32B9A" w:rsidRPr="00B36ABF">
        <w:rPr>
          <w:szCs w:val="22"/>
        </w:rPr>
        <w:t xml:space="preserve">), </w:t>
      </w:r>
      <w:r w:rsidR="008A24FF" w:rsidRPr="00B36ABF">
        <w:rPr>
          <w:szCs w:val="22"/>
        </w:rPr>
        <w:t xml:space="preserve">thì </w:t>
      </w:r>
      <w:r w:rsidR="009A7D2A" w:rsidRPr="00B36ABF">
        <w:rPr>
          <w:szCs w:val="22"/>
        </w:rPr>
        <w:t>Bên</w:t>
      </w:r>
      <w:r w:rsidR="00A32B9A" w:rsidRPr="00B36ABF">
        <w:rPr>
          <w:szCs w:val="22"/>
        </w:rPr>
        <w:t xml:space="preserve"> </w:t>
      </w:r>
      <w:r w:rsidR="008A24FF" w:rsidRPr="00B36ABF">
        <w:rPr>
          <w:szCs w:val="22"/>
        </w:rPr>
        <w:t xml:space="preserve">đó, cho mục đích của </w:t>
      </w:r>
      <w:r w:rsidR="00D134BE" w:rsidRPr="00B36ABF">
        <w:rPr>
          <w:szCs w:val="22"/>
        </w:rPr>
        <w:t>Các Tài Liệu Cấp Vốn</w:t>
      </w:r>
      <w:r w:rsidR="00A32B9A" w:rsidRPr="00B36ABF">
        <w:rPr>
          <w:szCs w:val="22"/>
        </w:rPr>
        <w:t xml:space="preserve"> (</w:t>
      </w:r>
      <w:r w:rsidR="00952B10" w:rsidRPr="00B36ABF">
        <w:rPr>
          <w:szCs w:val="22"/>
        </w:rPr>
        <w:t>và</w:t>
      </w:r>
      <w:r w:rsidR="00A32B9A" w:rsidRPr="00B36ABF">
        <w:rPr>
          <w:szCs w:val="22"/>
        </w:rPr>
        <w:t xml:space="preserve"> </w:t>
      </w:r>
      <w:r w:rsidR="008A24FF" w:rsidRPr="00B36ABF">
        <w:rPr>
          <w:szCs w:val="22"/>
        </w:rPr>
        <w:t>các thanh toán theo Các Tài Liệu Cấp Vốn</w:t>
      </w:r>
      <w:r w:rsidR="00A32B9A" w:rsidRPr="00B36ABF">
        <w:rPr>
          <w:szCs w:val="22"/>
        </w:rPr>
        <w:t xml:space="preserve">) </w:t>
      </w:r>
      <w:r w:rsidR="008A24FF" w:rsidRPr="00B36ABF">
        <w:rPr>
          <w:szCs w:val="22"/>
        </w:rPr>
        <w:t xml:space="preserve">sẽ được xem như thể Bên đó không phải là một </w:t>
      </w:r>
      <w:r w:rsidR="00DF34BB" w:rsidRPr="00B36ABF">
        <w:rPr>
          <w:szCs w:val="22"/>
        </w:rPr>
        <w:t>Bên Được Miễn Trừ Đối Với Đạo Luật FATCA</w:t>
      </w:r>
      <w:r w:rsidR="00A32B9A" w:rsidRPr="00B36ABF">
        <w:rPr>
          <w:szCs w:val="22"/>
        </w:rPr>
        <w:t xml:space="preserve"> </w:t>
      </w:r>
      <w:r w:rsidR="008A24FF" w:rsidRPr="00B36ABF">
        <w:rPr>
          <w:szCs w:val="22"/>
        </w:rPr>
        <w:t xml:space="preserve">cho đến khi </w:t>
      </w:r>
      <w:r w:rsidR="009A7D2A" w:rsidRPr="00B36ABF">
        <w:rPr>
          <w:szCs w:val="22"/>
        </w:rPr>
        <w:t>Bên</w:t>
      </w:r>
      <w:r w:rsidR="00A32B9A" w:rsidRPr="00B36ABF">
        <w:rPr>
          <w:szCs w:val="22"/>
        </w:rPr>
        <w:t xml:space="preserve"> </w:t>
      </w:r>
      <w:r w:rsidR="008A24FF" w:rsidRPr="00B36ABF">
        <w:rPr>
          <w:szCs w:val="22"/>
        </w:rPr>
        <w:t>liên quan đã cung cấp xác nhận, các giấy tờ, văn bản hay thông tin khác theo yêu cầu</w:t>
      </w:r>
      <w:r w:rsidR="00A32B9A" w:rsidRPr="00B36ABF">
        <w:rPr>
          <w:szCs w:val="22"/>
        </w:rPr>
        <w:t>.</w:t>
      </w:r>
    </w:p>
    <w:p w14:paraId="7757B0D4" w14:textId="4F8BCDFA" w:rsidR="00BB5133" w:rsidRPr="00B36ABF" w:rsidRDefault="00A32B9A" w:rsidP="005A16A4">
      <w:pPr>
        <w:pStyle w:val="General2L3"/>
        <w:widowControl w:val="0"/>
        <w:rPr>
          <w:szCs w:val="22"/>
          <w:lang w:eastAsia="en-US" w:bidi="ar-SA"/>
        </w:rPr>
      </w:pPr>
      <w:bookmarkStart w:id="330" w:name="_Ref387742311"/>
      <w:r w:rsidRPr="00B36ABF">
        <w:rPr>
          <w:szCs w:val="22"/>
        </w:rPr>
        <w:t>[</w:t>
      </w:r>
      <w:r w:rsidR="003C7391" w:rsidRPr="00B36ABF">
        <w:rPr>
          <w:szCs w:val="22"/>
        </w:rPr>
        <w:t>Nếu</w:t>
      </w:r>
      <w:r w:rsidR="00FF466B" w:rsidRPr="00B36ABF">
        <w:rPr>
          <w:szCs w:val="22"/>
        </w:rPr>
        <w:t xml:space="preserve"> </w:t>
      </w:r>
      <w:r w:rsidR="009A3242" w:rsidRPr="00B36ABF">
        <w:rPr>
          <w:szCs w:val="22"/>
        </w:rPr>
        <w:t>Bên Vay</w:t>
      </w:r>
      <w:r w:rsidRPr="00B36ABF">
        <w:rPr>
          <w:szCs w:val="22"/>
        </w:rPr>
        <w:t xml:space="preserve"> </w:t>
      </w:r>
      <w:r w:rsidR="0056669B" w:rsidRPr="00B36ABF">
        <w:rPr>
          <w:szCs w:val="22"/>
        </w:rPr>
        <w:t xml:space="preserve">là một </w:t>
      </w:r>
      <w:r w:rsidR="00347A18" w:rsidRPr="00B36ABF">
        <w:rPr>
          <w:szCs w:val="22"/>
        </w:rPr>
        <w:t>Người Có Nghĩa Vụ Thuế Với Hoa Kỳ</w:t>
      </w:r>
      <w:r w:rsidRPr="00B36ABF">
        <w:rPr>
          <w:szCs w:val="22"/>
        </w:rPr>
        <w:t xml:space="preserve"> </w:t>
      </w:r>
      <w:r w:rsidR="00CE5761" w:rsidRPr="00B36ABF">
        <w:rPr>
          <w:szCs w:val="22"/>
        </w:rPr>
        <w:t>hoặc</w:t>
      </w:r>
      <w:r w:rsidR="00FF466B" w:rsidRPr="00B36ABF">
        <w:rPr>
          <w:szCs w:val="22"/>
        </w:rPr>
        <w:t xml:space="preserve"> </w:t>
      </w:r>
      <w:r w:rsidR="00BF1534" w:rsidRPr="00B36ABF">
        <w:rPr>
          <w:szCs w:val="22"/>
        </w:rPr>
        <w:t>Đại Lý Liên Tín Dụng</w:t>
      </w:r>
      <w:r w:rsidRPr="00B36ABF">
        <w:rPr>
          <w:szCs w:val="22"/>
        </w:rPr>
        <w:t xml:space="preserve"> </w:t>
      </w:r>
      <w:r w:rsidR="0056669B" w:rsidRPr="00B36ABF">
        <w:rPr>
          <w:szCs w:val="22"/>
        </w:rPr>
        <w:t xml:space="preserve">một cách hợp lý tin rằng các nghĩa vụ của Đại Lý Liên Tín Dụng </w:t>
      </w:r>
      <w:r w:rsidR="00885C8C" w:rsidRPr="00B36ABF">
        <w:rPr>
          <w:szCs w:val="22"/>
        </w:rPr>
        <w:t>theo</w:t>
      </w:r>
      <w:r w:rsidRPr="00B36ABF">
        <w:rPr>
          <w:szCs w:val="22"/>
        </w:rPr>
        <w:t xml:space="preserve"> </w:t>
      </w:r>
      <w:r w:rsidR="00474023" w:rsidRPr="00B36ABF">
        <w:rPr>
          <w:szCs w:val="22"/>
        </w:rPr>
        <w:t>Đạo Luật FATCA</w:t>
      </w:r>
      <w:r w:rsidRPr="00B36ABF">
        <w:rPr>
          <w:szCs w:val="22"/>
        </w:rPr>
        <w:t xml:space="preserve"> </w:t>
      </w:r>
      <w:r w:rsidR="00CE5761" w:rsidRPr="00B36ABF">
        <w:rPr>
          <w:szCs w:val="22"/>
        </w:rPr>
        <w:t>hoặc</w:t>
      </w:r>
      <w:r w:rsidRPr="00B36ABF">
        <w:rPr>
          <w:szCs w:val="22"/>
        </w:rPr>
        <w:t xml:space="preserve"> </w:t>
      </w:r>
      <w:r w:rsidR="0014443B" w:rsidRPr="00B36ABF">
        <w:rPr>
          <w:szCs w:val="22"/>
        </w:rPr>
        <w:t>bất kỳ</w:t>
      </w:r>
      <w:r w:rsidRPr="00B36ABF">
        <w:rPr>
          <w:szCs w:val="22"/>
        </w:rPr>
        <w:t xml:space="preserve"> </w:t>
      </w:r>
      <w:r w:rsidR="0056669B" w:rsidRPr="00B36ABF">
        <w:rPr>
          <w:szCs w:val="22"/>
        </w:rPr>
        <w:t xml:space="preserve">luật hay quy định hiện hành nào khác </w:t>
      </w:r>
      <w:r w:rsidR="00D46865" w:rsidRPr="00B36ABF">
        <w:rPr>
          <w:szCs w:val="22"/>
        </w:rPr>
        <w:t xml:space="preserve">đòi hỏi Đại Lý Tín Dụng phải thực hiện </w:t>
      </w:r>
      <w:r w:rsidR="005936DB" w:rsidRPr="00B36ABF">
        <w:rPr>
          <w:szCs w:val="22"/>
        </w:rPr>
        <w:t>nghĩa</w:t>
      </w:r>
      <w:r w:rsidR="005936DB" w:rsidRPr="00B36ABF">
        <w:rPr>
          <w:szCs w:val="22"/>
          <w:lang w:val="vi-VN"/>
        </w:rPr>
        <w:t xml:space="preserve"> vụ đó</w:t>
      </w:r>
      <w:r w:rsidR="00D46865" w:rsidRPr="00B36ABF">
        <w:rPr>
          <w:szCs w:val="22"/>
        </w:rPr>
        <w:t xml:space="preserve">, thì </w:t>
      </w:r>
      <w:r w:rsidR="00BE7AF0" w:rsidRPr="00B36ABF">
        <w:rPr>
          <w:szCs w:val="22"/>
        </w:rPr>
        <w:t>trong vòng</w:t>
      </w:r>
      <w:r w:rsidRPr="00B36ABF">
        <w:rPr>
          <w:szCs w:val="22"/>
        </w:rPr>
        <w:t xml:space="preserve"> [</w:t>
      </w:r>
      <w:r w:rsidR="00D46865" w:rsidRPr="00B36ABF">
        <w:rPr>
          <w:szCs w:val="22"/>
        </w:rPr>
        <w:t>mười</w:t>
      </w:r>
      <w:r w:rsidRPr="00B36ABF">
        <w:rPr>
          <w:szCs w:val="22"/>
        </w:rPr>
        <w:t xml:space="preserve">] </w:t>
      </w:r>
      <w:r w:rsidR="000B4848" w:rsidRPr="00B36ABF">
        <w:rPr>
          <w:szCs w:val="22"/>
        </w:rPr>
        <w:t>Ngày Làm Việc</w:t>
      </w:r>
      <w:r w:rsidRPr="00B36ABF">
        <w:rPr>
          <w:szCs w:val="22"/>
        </w:rPr>
        <w:t xml:space="preserve"> </w:t>
      </w:r>
      <w:r w:rsidR="00D46865" w:rsidRPr="00B36ABF">
        <w:rPr>
          <w:szCs w:val="22"/>
        </w:rPr>
        <w:t>kể từ</w:t>
      </w:r>
      <w:r w:rsidRPr="00B36ABF">
        <w:rPr>
          <w:szCs w:val="22"/>
        </w:rPr>
        <w:t>:</w:t>
      </w:r>
      <w:bookmarkEnd w:id="330"/>
    </w:p>
    <w:p w14:paraId="7A27AB2D" w14:textId="6C4370C6" w:rsidR="00BB5133" w:rsidRPr="00B36ABF" w:rsidRDefault="00D46865" w:rsidP="005A16A4">
      <w:pPr>
        <w:pStyle w:val="General2L4"/>
        <w:widowControl w:val="0"/>
        <w:rPr>
          <w:szCs w:val="22"/>
          <w:lang w:eastAsia="en-US"/>
        </w:rPr>
      </w:pPr>
      <w:r w:rsidRPr="00B36ABF">
        <w:rPr>
          <w:szCs w:val="22"/>
          <w:lang w:eastAsia="en-US"/>
        </w:rPr>
        <w:t xml:space="preserve">ngày </w:t>
      </w:r>
      <w:r w:rsidR="00704FCE" w:rsidRPr="00B36ABF">
        <w:rPr>
          <w:szCs w:val="22"/>
          <w:lang w:eastAsia="en-US"/>
        </w:rPr>
        <w:t>của</w:t>
      </w:r>
      <w:r w:rsidR="00A32B9A" w:rsidRPr="00B36ABF">
        <w:rPr>
          <w:szCs w:val="22"/>
          <w:lang w:eastAsia="en-US"/>
        </w:rPr>
        <w:t xml:space="preserve"> </w:t>
      </w:r>
      <w:r w:rsidR="00ED0663" w:rsidRPr="00B36ABF">
        <w:rPr>
          <w:szCs w:val="22"/>
          <w:lang w:eastAsia="en-US"/>
        </w:rPr>
        <w:t>Thỏa Thuận này</w:t>
      </w:r>
      <w:r w:rsidRPr="00B36ABF">
        <w:rPr>
          <w:szCs w:val="22"/>
          <w:lang w:eastAsia="en-US"/>
        </w:rPr>
        <w:t>, trong trường hợp Bên Vay là Người Có Nghĩa Vụ Thuế Với Hoa Kỳ và Bên Cho Vay liên quan là Bên Cho Vay Ban Đầu</w:t>
      </w:r>
      <w:r w:rsidR="00A32B9A" w:rsidRPr="00B36ABF">
        <w:rPr>
          <w:szCs w:val="22"/>
          <w:lang w:eastAsia="en-US"/>
        </w:rPr>
        <w:t>;</w:t>
      </w:r>
    </w:p>
    <w:p w14:paraId="5EDEC86B" w14:textId="2B73F887" w:rsidR="00BB5133" w:rsidRPr="00B36ABF" w:rsidRDefault="00D46865" w:rsidP="005A16A4">
      <w:pPr>
        <w:pStyle w:val="General2L4"/>
        <w:widowControl w:val="0"/>
        <w:rPr>
          <w:szCs w:val="22"/>
          <w:lang w:eastAsia="en-US"/>
        </w:rPr>
      </w:pPr>
      <w:r w:rsidRPr="00B36ABF">
        <w:rPr>
          <w:szCs w:val="22"/>
          <w:lang w:eastAsia="en-US"/>
        </w:rPr>
        <w:t xml:space="preserve">Ngày Chuyển Nhượng liên quan, trong trường hợp </w:t>
      </w:r>
      <w:r w:rsidR="009A3242" w:rsidRPr="00B36ABF">
        <w:rPr>
          <w:szCs w:val="22"/>
          <w:lang w:eastAsia="en-US"/>
        </w:rPr>
        <w:t>Bên Vay</w:t>
      </w:r>
      <w:r w:rsidR="00A32B9A" w:rsidRPr="00B36ABF">
        <w:rPr>
          <w:szCs w:val="22"/>
          <w:lang w:eastAsia="en-US"/>
        </w:rPr>
        <w:t xml:space="preserve"> </w:t>
      </w:r>
      <w:r w:rsidRPr="00B36ABF">
        <w:rPr>
          <w:szCs w:val="22"/>
          <w:lang w:eastAsia="en-US"/>
        </w:rPr>
        <w:t xml:space="preserve">là </w:t>
      </w:r>
      <w:r w:rsidR="00347A18" w:rsidRPr="00B36ABF">
        <w:rPr>
          <w:szCs w:val="22"/>
          <w:lang w:eastAsia="en-US"/>
        </w:rPr>
        <w:t>Người Có Nghĩa Vụ Thuế Với Hoa Kỳ</w:t>
      </w:r>
      <w:r w:rsidR="00A32B9A" w:rsidRPr="00B36ABF">
        <w:rPr>
          <w:szCs w:val="22"/>
          <w:lang w:eastAsia="en-US"/>
        </w:rPr>
        <w:t xml:space="preserve"> </w:t>
      </w:r>
      <w:r w:rsidRPr="00B36ABF">
        <w:rPr>
          <w:szCs w:val="22"/>
          <w:lang w:eastAsia="en-US"/>
        </w:rPr>
        <w:t xml:space="preserve">vào </w:t>
      </w:r>
      <w:r w:rsidR="000574F9" w:rsidRPr="00B36ABF">
        <w:rPr>
          <w:szCs w:val="22"/>
          <w:lang w:eastAsia="en-US"/>
        </w:rPr>
        <w:t>Ngày Chuyển Nhượng</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liên quan là một </w:t>
      </w:r>
      <w:r w:rsidR="00DA3D48" w:rsidRPr="00B36ABF">
        <w:rPr>
          <w:szCs w:val="22"/>
          <w:lang w:eastAsia="en-US"/>
        </w:rPr>
        <w:t>Bên Cho Vay Mới</w:t>
      </w:r>
      <w:r w:rsidR="00A32B9A" w:rsidRPr="00B36ABF">
        <w:rPr>
          <w:szCs w:val="22"/>
          <w:lang w:eastAsia="en-US"/>
        </w:rPr>
        <w:t xml:space="preserve">; </w:t>
      </w:r>
      <w:r w:rsidR="00CE5761" w:rsidRPr="00B36ABF">
        <w:rPr>
          <w:szCs w:val="22"/>
          <w:lang w:eastAsia="en-US"/>
        </w:rPr>
        <w:t>hoặc</w:t>
      </w:r>
    </w:p>
    <w:p w14:paraId="23BBA071" w14:textId="777D1CD1" w:rsidR="00BB5133" w:rsidRPr="00B36ABF" w:rsidRDefault="00522EB4" w:rsidP="005A16A4">
      <w:pPr>
        <w:pStyle w:val="General2L4"/>
        <w:widowControl w:val="0"/>
        <w:rPr>
          <w:szCs w:val="22"/>
          <w:lang w:eastAsia="en-US"/>
        </w:rPr>
      </w:pPr>
      <w:r w:rsidRPr="00B36ABF">
        <w:rPr>
          <w:szCs w:val="22"/>
          <w:lang w:eastAsia="en-US"/>
        </w:rPr>
        <w:t xml:space="preserve">ngày </w:t>
      </w:r>
      <w:r w:rsidR="00D46865" w:rsidRPr="00B36ABF">
        <w:rPr>
          <w:szCs w:val="22"/>
          <w:lang w:eastAsia="en-US"/>
        </w:rPr>
        <w:t xml:space="preserve">mà </w:t>
      </w:r>
      <w:r w:rsidR="00BF1534" w:rsidRPr="00B36ABF">
        <w:rPr>
          <w:szCs w:val="22"/>
          <w:lang w:eastAsia="en-US"/>
        </w:rPr>
        <w:t>Đại Lý Liên Tín Dụng</w:t>
      </w:r>
      <w:r w:rsidR="00D46865" w:rsidRPr="00B36ABF">
        <w:rPr>
          <w:szCs w:val="22"/>
          <w:lang w:eastAsia="en-US"/>
        </w:rPr>
        <w:t xml:space="preserve"> đưa ra yêu cầu, trong trường hợp Bên Vay không phải là Người Có Nghĩa Vụ Thuế Với Hoa Kỳ,</w:t>
      </w:r>
    </w:p>
    <w:p w14:paraId="7006D448" w14:textId="7A53B280" w:rsidR="00BB5133" w:rsidRPr="00B36ABF" w:rsidRDefault="00D46865" w:rsidP="005A16A4">
      <w:pPr>
        <w:pStyle w:val="BodyText2"/>
        <w:widowControl w:val="0"/>
        <w:rPr>
          <w:szCs w:val="22"/>
        </w:rPr>
      </w:pPr>
      <w:r w:rsidRPr="00B36ABF">
        <w:rPr>
          <w:szCs w:val="22"/>
        </w:rPr>
        <w:t xml:space="preserve">mỗi Bên Cho Vay sẽ cung cấp cho </w:t>
      </w:r>
      <w:r w:rsidR="00BF1534" w:rsidRPr="00B36ABF">
        <w:rPr>
          <w:szCs w:val="22"/>
        </w:rPr>
        <w:t>Đại Lý Liên Tín Dụng</w:t>
      </w:r>
      <w:r w:rsidR="00A32B9A" w:rsidRPr="00B36ABF">
        <w:rPr>
          <w:szCs w:val="22"/>
        </w:rPr>
        <w:t>:</w:t>
      </w:r>
    </w:p>
    <w:p w14:paraId="510AC810" w14:textId="3EFCED34" w:rsidR="00BB5133" w:rsidRPr="00B36ABF" w:rsidRDefault="00330461" w:rsidP="005A16A4">
      <w:pPr>
        <w:pStyle w:val="General2L5"/>
        <w:widowControl w:val="0"/>
        <w:rPr>
          <w:szCs w:val="22"/>
          <w:lang w:eastAsia="en-US" w:bidi="ar-SA"/>
        </w:rPr>
      </w:pPr>
      <w:r w:rsidRPr="00B36ABF">
        <w:rPr>
          <w:szCs w:val="22"/>
        </w:rPr>
        <w:t xml:space="preserve">một </w:t>
      </w:r>
      <w:r w:rsidR="00EF5C25" w:rsidRPr="00B36ABF">
        <w:rPr>
          <w:szCs w:val="22"/>
        </w:rPr>
        <w:t xml:space="preserve">xác nhận khấu trừ thuế theo Mẫu </w:t>
      </w:r>
      <w:r w:rsidR="00A32B9A" w:rsidRPr="00B36ABF">
        <w:rPr>
          <w:szCs w:val="22"/>
        </w:rPr>
        <w:t xml:space="preserve">W-8, </w:t>
      </w:r>
      <w:r w:rsidR="00EF5C25" w:rsidRPr="00B36ABF">
        <w:rPr>
          <w:szCs w:val="22"/>
        </w:rPr>
        <w:t xml:space="preserve">Mẫu </w:t>
      </w:r>
      <w:r w:rsidR="00A32B9A" w:rsidRPr="00B36ABF">
        <w:rPr>
          <w:szCs w:val="22"/>
        </w:rPr>
        <w:t xml:space="preserve">W-9 </w:t>
      </w:r>
      <w:r w:rsidR="00CE5761" w:rsidRPr="00B36ABF">
        <w:rPr>
          <w:szCs w:val="22"/>
        </w:rPr>
        <w:t>hoặc</w:t>
      </w:r>
      <w:r w:rsidR="00A32B9A" w:rsidRPr="00B36ABF">
        <w:rPr>
          <w:szCs w:val="22"/>
        </w:rPr>
        <w:t xml:space="preserve"> </w:t>
      </w:r>
      <w:r w:rsidR="00EF5C25" w:rsidRPr="00B36ABF">
        <w:rPr>
          <w:szCs w:val="22"/>
        </w:rPr>
        <w:t>mẫu liên quan khác</w:t>
      </w:r>
      <w:r w:rsidR="00A32B9A" w:rsidRPr="00B36ABF">
        <w:rPr>
          <w:szCs w:val="22"/>
        </w:rPr>
        <w:t xml:space="preserve">; </w:t>
      </w:r>
      <w:r w:rsidR="00CE5761" w:rsidRPr="00B36ABF">
        <w:rPr>
          <w:szCs w:val="22"/>
        </w:rPr>
        <w:t>hoặc</w:t>
      </w:r>
    </w:p>
    <w:p w14:paraId="25A9FC09" w14:textId="43090952" w:rsidR="00BB5133" w:rsidRPr="00B36ABF" w:rsidRDefault="0014443B" w:rsidP="005A16A4">
      <w:pPr>
        <w:pStyle w:val="General2L5"/>
        <w:widowControl w:val="0"/>
        <w:rPr>
          <w:szCs w:val="22"/>
        </w:rPr>
      </w:pPr>
      <w:r w:rsidRPr="00B36ABF">
        <w:rPr>
          <w:szCs w:val="22"/>
        </w:rPr>
        <w:t>bất kỳ</w:t>
      </w:r>
      <w:r w:rsidR="00A32B9A" w:rsidRPr="00B36ABF">
        <w:rPr>
          <w:szCs w:val="22"/>
        </w:rPr>
        <w:t xml:space="preserve"> </w:t>
      </w:r>
      <w:r w:rsidR="00EF5C25" w:rsidRPr="00B36ABF">
        <w:rPr>
          <w:szCs w:val="22"/>
        </w:rPr>
        <w:t xml:space="preserve">tờ khai khấu trừ thuế </w:t>
      </w:r>
      <w:r w:rsidR="00CE5761" w:rsidRPr="00B36ABF">
        <w:rPr>
          <w:szCs w:val="22"/>
        </w:rPr>
        <w:t>hoặc</w:t>
      </w:r>
      <w:r w:rsidR="00A32B9A" w:rsidRPr="00B36ABF">
        <w:rPr>
          <w:szCs w:val="22"/>
        </w:rPr>
        <w:t xml:space="preserve"> </w:t>
      </w:r>
      <w:r w:rsidR="00EF5C25" w:rsidRPr="00B36ABF">
        <w:rPr>
          <w:szCs w:val="22"/>
        </w:rPr>
        <w:t xml:space="preserve">văn bản, chấp thuận hay văn bản từ bỏ nào khác mà </w:t>
      </w:r>
      <w:r w:rsidR="00BF1534" w:rsidRPr="00B36ABF">
        <w:rPr>
          <w:szCs w:val="22"/>
        </w:rPr>
        <w:t>Đại Lý Liên Tín Dụng</w:t>
      </w:r>
      <w:r w:rsidR="00A32B9A" w:rsidRPr="00B36ABF">
        <w:rPr>
          <w:szCs w:val="22"/>
        </w:rPr>
        <w:t xml:space="preserve"> </w:t>
      </w:r>
      <w:r w:rsidR="00EF5C25" w:rsidRPr="00B36ABF">
        <w:rPr>
          <w:szCs w:val="22"/>
        </w:rPr>
        <w:t xml:space="preserve">có thể yêu cầu để xác nhận hoặc thiết lập tình trạng </w:t>
      </w:r>
      <w:r w:rsidR="00704FCE" w:rsidRPr="00B36ABF">
        <w:rPr>
          <w:szCs w:val="22"/>
        </w:rPr>
        <w:t>của</w:t>
      </w:r>
      <w:r w:rsidR="00A32B9A" w:rsidRPr="00B36ABF">
        <w:rPr>
          <w:szCs w:val="22"/>
        </w:rPr>
        <w:t xml:space="preserve"> </w:t>
      </w:r>
      <w:r w:rsidR="006503FF" w:rsidRPr="00B36ABF">
        <w:rPr>
          <w:szCs w:val="22"/>
        </w:rPr>
        <w:t>Bên Cho Vay</w:t>
      </w:r>
      <w:r w:rsidR="00A32B9A" w:rsidRPr="00B36ABF">
        <w:rPr>
          <w:szCs w:val="22"/>
        </w:rPr>
        <w:t xml:space="preserve"> </w:t>
      </w:r>
      <w:r w:rsidR="006924B5" w:rsidRPr="00B36ABF">
        <w:rPr>
          <w:szCs w:val="22"/>
        </w:rPr>
        <w:t xml:space="preserve">đó </w:t>
      </w:r>
      <w:r w:rsidR="00885C8C" w:rsidRPr="00B36ABF">
        <w:rPr>
          <w:szCs w:val="22"/>
        </w:rPr>
        <w:t>theo</w:t>
      </w:r>
      <w:r w:rsidR="00A32B9A" w:rsidRPr="00B36ABF">
        <w:rPr>
          <w:szCs w:val="22"/>
        </w:rPr>
        <w:t xml:space="preserve"> </w:t>
      </w:r>
      <w:r w:rsidR="00474023" w:rsidRPr="00B36ABF">
        <w:rPr>
          <w:szCs w:val="22"/>
        </w:rPr>
        <w:t>Đạo Luật FATCA</w:t>
      </w:r>
      <w:r w:rsidR="00A32B9A" w:rsidRPr="00B36ABF">
        <w:rPr>
          <w:szCs w:val="22"/>
        </w:rPr>
        <w:t xml:space="preserve"> </w:t>
      </w:r>
      <w:r w:rsidR="00CE5761" w:rsidRPr="00B36ABF">
        <w:rPr>
          <w:szCs w:val="22"/>
        </w:rPr>
        <w:t>hoặc</w:t>
      </w:r>
      <w:r w:rsidR="00A32B9A" w:rsidRPr="00B36ABF">
        <w:rPr>
          <w:szCs w:val="22"/>
        </w:rPr>
        <w:t xml:space="preserve"> </w:t>
      </w:r>
      <w:r w:rsidR="006924B5" w:rsidRPr="00B36ABF">
        <w:rPr>
          <w:szCs w:val="22"/>
        </w:rPr>
        <w:t>theo luật hay quy định khác</w:t>
      </w:r>
      <w:r w:rsidR="00A32B9A" w:rsidRPr="00B36ABF">
        <w:rPr>
          <w:szCs w:val="22"/>
        </w:rPr>
        <w:t>.</w:t>
      </w:r>
    </w:p>
    <w:p w14:paraId="0536A02B" w14:textId="283E1DF2" w:rsidR="00BB5133" w:rsidRPr="00B36ABF" w:rsidRDefault="00BF1534" w:rsidP="005A16A4">
      <w:pPr>
        <w:pStyle w:val="General2L3"/>
        <w:widowControl w:val="0"/>
        <w:rPr>
          <w:szCs w:val="22"/>
        </w:rPr>
      </w:pPr>
      <w:bookmarkStart w:id="331" w:name="_Ref387742364"/>
      <w:r w:rsidRPr="00B36ABF">
        <w:rPr>
          <w:szCs w:val="22"/>
        </w:rPr>
        <w:t>Đại Lý Liên Tín Dụng</w:t>
      </w:r>
      <w:r w:rsidR="00A32B9A" w:rsidRPr="00B36ABF">
        <w:rPr>
          <w:szCs w:val="22"/>
        </w:rPr>
        <w:t xml:space="preserve"> </w:t>
      </w:r>
      <w:r w:rsidR="00D33F32" w:rsidRPr="00B36ABF">
        <w:rPr>
          <w:szCs w:val="22"/>
        </w:rPr>
        <w:t xml:space="preserve">sẽ cung cấp </w:t>
      </w:r>
      <w:r w:rsidR="00826D4E" w:rsidRPr="00B36ABF">
        <w:rPr>
          <w:szCs w:val="22"/>
        </w:rPr>
        <w:t xml:space="preserve">cho Bên Vay </w:t>
      </w:r>
      <w:r w:rsidR="0014443B" w:rsidRPr="00B36ABF">
        <w:rPr>
          <w:szCs w:val="22"/>
        </w:rPr>
        <w:t>bất kỳ</w:t>
      </w:r>
      <w:r w:rsidR="00A32B9A" w:rsidRPr="00B36ABF">
        <w:rPr>
          <w:szCs w:val="22"/>
        </w:rPr>
        <w:t xml:space="preserve"> </w:t>
      </w:r>
      <w:r w:rsidR="00826D4E" w:rsidRPr="00B36ABF">
        <w:rPr>
          <w:szCs w:val="22"/>
        </w:rPr>
        <w:t>xác nhận khấu trừ thuế</w:t>
      </w:r>
      <w:r w:rsidR="00A32B9A" w:rsidRPr="00B36ABF">
        <w:rPr>
          <w:szCs w:val="22"/>
        </w:rPr>
        <w:t xml:space="preserve">, </w:t>
      </w:r>
      <w:r w:rsidR="00826D4E" w:rsidRPr="00B36ABF">
        <w:rPr>
          <w:szCs w:val="22"/>
        </w:rPr>
        <w:t>tờ khai khấu trừ thuế</w:t>
      </w:r>
      <w:r w:rsidR="00A32B9A" w:rsidRPr="00B36ABF">
        <w:rPr>
          <w:szCs w:val="22"/>
        </w:rPr>
        <w:t xml:space="preserve">, </w:t>
      </w:r>
      <w:r w:rsidR="00826D4E" w:rsidRPr="00B36ABF">
        <w:rPr>
          <w:szCs w:val="22"/>
        </w:rPr>
        <w:t xml:space="preserve">văn bản, chấp thuận hay văn bản từ bỏ nào mà Đại Lý Liên Tín Dụng nhận được từ một </w:t>
      </w:r>
      <w:r w:rsidR="006503FF" w:rsidRPr="00B36ABF">
        <w:rPr>
          <w:szCs w:val="22"/>
        </w:rPr>
        <w:t>Bên Cho Vay</w:t>
      </w:r>
      <w:r w:rsidR="00A32B9A" w:rsidRPr="00B36ABF">
        <w:rPr>
          <w:szCs w:val="22"/>
        </w:rPr>
        <w:t xml:space="preserve"> </w:t>
      </w:r>
      <w:r w:rsidR="008B3B56" w:rsidRPr="00B36ABF">
        <w:rPr>
          <w:szCs w:val="22"/>
        </w:rPr>
        <w:t xml:space="preserve">căn cứ </w:t>
      </w:r>
      <w:r w:rsidR="00826D4E" w:rsidRPr="00B36ABF">
        <w:rPr>
          <w:szCs w:val="22"/>
        </w:rPr>
        <w:t xml:space="preserve">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_Ref387742311 \n \h  \* MERGEFORMAT </w:instrText>
      </w:r>
      <w:r w:rsidR="00A32B9A" w:rsidRPr="00B36ABF">
        <w:rPr>
          <w:szCs w:val="22"/>
        </w:rPr>
      </w:r>
      <w:r w:rsidR="00A32B9A" w:rsidRPr="00B36ABF">
        <w:rPr>
          <w:szCs w:val="22"/>
        </w:rPr>
        <w:fldChar w:fldCharType="separate"/>
      </w:r>
      <w:r w:rsidR="00CC7F22" w:rsidRPr="00B36ABF">
        <w:rPr>
          <w:szCs w:val="22"/>
          <w:lang w:eastAsia="en-US" w:bidi="ar-SA"/>
        </w:rPr>
        <w:t>(e)</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bookmarkEnd w:id="331"/>
    </w:p>
    <w:p w14:paraId="1BAB3C42" w14:textId="3F395895" w:rsidR="00BB5133" w:rsidRPr="00B36ABF" w:rsidRDefault="003C7391" w:rsidP="00D33F74">
      <w:pPr>
        <w:pStyle w:val="General2L3"/>
        <w:widowControl w:val="0"/>
        <w:rPr>
          <w:szCs w:val="22"/>
        </w:rPr>
      </w:pPr>
      <w:bookmarkStart w:id="332" w:name="_Ref387742342"/>
      <w:r w:rsidRPr="00B36ABF">
        <w:rPr>
          <w:szCs w:val="22"/>
        </w:rPr>
        <w:t>Nếu</w:t>
      </w:r>
      <w:r w:rsidR="00A32B9A" w:rsidRPr="00B36ABF">
        <w:rPr>
          <w:szCs w:val="22"/>
        </w:rPr>
        <w:t xml:space="preserve"> </w:t>
      </w:r>
      <w:r w:rsidR="0014443B" w:rsidRPr="00B36ABF">
        <w:rPr>
          <w:szCs w:val="22"/>
        </w:rPr>
        <w:t>bất kỳ</w:t>
      </w:r>
      <w:r w:rsidR="00A32B9A" w:rsidRPr="00B36ABF">
        <w:rPr>
          <w:szCs w:val="22"/>
        </w:rPr>
        <w:t xml:space="preserve"> </w:t>
      </w:r>
      <w:r w:rsidR="00A91D34" w:rsidRPr="00B36ABF">
        <w:rPr>
          <w:szCs w:val="22"/>
        </w:rPr>
        <w:t xml:space="preserve">xác nhận khấu trừ thuế, tờ khai khấu trừ thuế, văn bản, chấp thuận hay văn bản từ bỏ nào </w:t>
      </w:r>
      <w:r w:rsidR="00D33F74" w:rsidRPr="00B36ABF">
        <w:rPr>
          <w:szCs w:val="22"/>
        </w:rPr>
        <w:t xml:space="preserve">mà một Bên Cho Vay cung cấp cho </w:t>
      </w:r>
      <w:r w:rsidR="00BF1534" w:rsidRPr="00B36ABF">
        <w:rPr>
          <w:szCs w:val="22"/>
        </w:rPr>
        <w:t>Đại Lý Liên Tín Dụng</w:t>
      </w:r>
      <w:r w:rsidR="00A32B9A" w:rsidRPr="00B36ABF">
        <w:rPr>
          <w:szCs w:val="22"/>
        </w:rPr>
        <w:t xml:space="preserve"> </w:t>
      </w:r>
      <w:r w:rsidR="008B3B56" w:rsidRPr="00B36ABF">
        <w:rPr>
          <w:szCs w:val="22"/>
        </w:rPr>
        <w:t xml:space="preserve">căn cứ </w:t>
      </w:r>
      <w:r w:rsidR="00D33F74" w:rsidRPr="00B36ABF">
        <w:rPr>
          <w:szCs w:val="22"/>
        </w:rPr>
        <w:t xml:space="preserve">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_Ref387742311 \n \h  \* MERGEFORMAT </w:instrText>
      </w:r>
      <w:r w:rsidR="00A32B9A" w:rsidRPr="00B36ABF">
        <w:rPr>
          <w:szCs w:val="22"/>
        </w:rPr>
      </w:r>
      <w:r w:rsidR="00A32B9A" w:rsidRPr="00B36ABF">
        <w:rPr>
          <w:szCs w:val="22"/>
        </w:rPr>
        <w:fldChar w:fldCharType="separate"/>
      </w:r>
      <w:r w:rsidR="00CC7F22" w:rsidRPr="00B36ABF">
        <w:rPr>
          <w:szCs w:val="22"/>
          <w:lang w:eastAsia="en-US" w:bidi="ar-SA"/>
        </w:rPr>
        <w:t>(e)</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D33F74" w:rsidRPr="00B36ABF">
        <w:rPr>
          <w:szCs w:val="22"/>
        </w:rPr>
        <w:t xml:space="preserve">bị hoặc trở thành không chính xác hoặc không hoàn chỉnh một cách nghiêm trọng, </w:t>
      </w:r>
      <w:r w:rsidR="006503FF" w:rsidRPr="00B36ABF">
        <w:rPr>
          <w:szCs w:val="22"/>
        </w:rPr>
        <w:t>Bên Cho Vay</w:t>
      </w:r>
      <w:r w:rsidR="00A32B9A" w:rsidRPr="00B36ABF">
        <w:rPr>
          <w:szCs w:val="22"/>
        </w:rPr>
        <w:t xml:space="preserve"> </w:t>
      </w:r>
      <w:r w:rsidR="00D33F74" w:rsidRPr="00B36ABF">
        <w:rPr>
          <w:szCs w:val="22"/>
        </w:rPr>
        <w:t xml:space="preserve">đó phải nhanh chóng cập nhật </w:t>
      </w:r>
      <w:r w:rsidR="00952B10" w:rsidRPr="00B36ABF">
        <w:rPr>
          <w:szCs w:val="22"/>
        </w:rPr>
        <w:t>và</w:t>
      </w:r>
      <w:r w:rsidR="00A32B9A" w:rsidRPr="00B36ABF">
        <w:rPr>
          <w:szCs w:val="22"/>
        </w:rPr>
        <w:t xml:space="preserve"> </w:t>
      </w:r>
      <w:r w:rsidR="00D33F74" w:rsidRPr="00B36ABF">
        <w:rPr>
          <w:szCs w:val="22"/>
        </w:rPr>
        <w:t xml:space="preserve">cung cấp xác nhận khấu trừ thuế, tờ khai khấu trừ thuế, văn bản, chấp thuận hay văn bản từ bỏ đã được cập nhật cho </w:t>
      </w:r>
      <w:r w:rsidR="00BF1534" w:rsidRPr="00B36ABF">
        <w:rPr>
          <w:szCs w:val="22"/>
        </w:rPr>
        <w:t>Đại Lý Liên Tín Dụng</w:t>
      </w:r>
      <w:r w:rsidR="00A32B9A" w:rsidRPr="00B36ABF">
        <w:rPr>
          <w:szCs w:val="22"/>
        </w:rPr>
        <w:t xml:space="preserve"> </w:t>
      </w:r>
      <w:r w:rsidR="00D33F74" w:rsidRPr="00B36ABF">
        <w:rPr>
          <w:szCs w:val="22"/>
        </w:rPr>
        <w:t xml:space="preserve">trừ khi việc Bên Cho Vay làm như vậy là bất hợp pháp </w:t>
      </w:r>
      <w:r w:rsidR="00A32B9A" w:rsidRPr="00B36ABF">
        <w:rPr>
          <w:szCs w:val="22"/>
        </w:rPr>
        <w:t>(</w:t>
      </w:r>
      <w:r w:rsidR="00D33F74" w:rsidRPr="00B36ABF">
        <w:rPr>
          <w:szCs w:val="22"/>
        </w:rPr>
        <w:t xml:space="preserve">khi đó </w:t>
      </w:r>
      <w:r w:rsidR="006503FF" w:rsidRPr="00B36ABF">
        <w:rPr>
          <w:szCs w:val="22"/>
        </w:rPr>
        <w:t>Bên Cho Vay</w:t>
      </w:r>
      <w:r w:rsidR="00A32B9A" w:rsidRPr="00B36ABF">
        <w:rPr>
          <w:szCs w:val="22"/>
        </w:rPr>
        <w:t xml:space="preserve"> </w:t>
      </w:r>
      <w:r w:rsidR="00D33F74" w:rsidRPr="00B36ABF">
        <w:rPr>
          <w:szCs w:val="22"/>
        </w:rPr>
        <w:t xml:space="preserve">phải nhanh chóng thông báo cho </w:t>
      </w:r>
      <w:r w:rsidR="00BF1534" w:rsidRPr="00B36ABF">
        <w:rPr>
          <w:szCs w:val="22"/>
        </w:rPr>
        <w:t>Đại Lý Liên Tín Dụng</w:t>
      </w:r>
      <w:r w:rsidR="00A32B9A" w:rsidRPr="00B36ABF">
        <w:rPr>
          <w:szCs w:val="22"/>
        </w:rPr>
        <w:t>).</w:t>
      </w:r>
      <w:r w:rsidR="00FF466B" w:rsidRPr="00B36ABF">
        <w:rPr>
          <w:szCs w:val="22"/>
        </w:rPr>
        <w:t xml:space="preserve"> </w:t>
      </w:r>
      <w:r w:rsidR="00BF1534" w:rsidRPr="00B36ABF">
        <w:rPr>
          <w:szCs w:val="22"/>
        </w:rPr>
        <w:t>Đại Lý Liên Tín Dụng</w:t>
      </w:r>
      <w:r w:rsidR="00A32B9A" w:rsidRPr="00B36ABF">
        <w:rPr>
          <w:szCs w:val="22"/>
        </w:rPr>
        <w:t xml:space="preserve"> </w:t>
      </w:r>
      <w:r w:rsidR="00D33F74" w:rsidRPr="00B36ABF">
        <w:rPr>
          <w:szCs w:val="22"/>
        </w:rPr>
        <w:t xml:space="preserve">sẽ cung cấp cho Bên Vay </w:t>
      </w:r>
      <w:r w:rsidR="0014443B" w:rsidRPr="00B36ABF">
        <w:rPr>
          <w:szCs w:val="22"/>
        </w:rPr>
        <w:t>bất kỳ</w:t>
      </w:r>
      <w:r w:rsidR="00A32B9A" w:rsidRPr="00B36ABF">
        <w:rPr>
          <w:szCs w:val="22"/>
        </w:rPr>
        <w:t xml:space="preserve"> </w:t>
      </w:r>
      <w:r w:rsidR="00D33F74" w:rsidRPr="00B36ABF">
        <w:rPr>
          <w:szCs w:val="22"/>
        </w:rPr>
        <w:t>xác nhận khấu trừ thuế, tờ khai khấu trừ thuế, văn bản, chấp thuận hay văn bản từ bỏ nào đã được cập nhật như nêu trên</w:t>
      </w:r>
      <w:r w:rsidR="00A32B9A" w:rsidRPr="00B36ABF">
        <w:rPr>
          <w:szCs w:val="22"/>
        </w:rPr>
        <w:t>.</w:t>
      </w:r>
      <w:bookmarkEnd w:id="332"/>
    </w:p>
    <w:p w14:paraId="13337104" w14:textId="1A302B00" w:rsidR="00BB5133" w:rsidRPr="00B36ABF" w:rsidRDefault="00BF1534" w:rsidP="005A16A4">
      <w:pPr>
        <w:pStyle w:val="General2L3"/>
        <w:widowControl w:val="0"/>
        <w:rPr>
          <w:szCs w:val="22"/>
          <w:lang w:eastAsia="en-US" w:bidi="ar-SA"/>
        </w:rPr>
      </w:pPr>
      <w:bookmarkStart w:id="333" w:name="_Ref387742443"/>
      <w:r w:rsidRPr="00B36ABF">
        <w:rPr>
          <w:szCs w:val="22"/>
        </w:rPr>
        <w:t>Đại Lý Liên Tín Dụng</w:t>
      </w:r>
      <w:r w:rsidR="00A32B9A" w:rsidRPr="00B36ABF">
        <w:rPr>
          <w:szCs w:val="22"/>
        </w:rPr>
        <w:t xml:space="preserve"> </w:t>
      </w:r>
      <w:r w:rsidR="00B7149F" w:rsidRPr="00B36ABF">
        <w:rPr>
          <w:szCs w:val="22"/>
        </w:rPr>
        <w:t xml:space="preserve">có thể căn cứ vào </w:t>
      </w:r>
      <w:r w:rsidR="0014443B" w:rsidRPr="00B36ABF">
        <w:rPr>
          <w:szCs w:val="22"/>
        </w:rPr>
        <w:t>bất kỳ</w:t>
      </w:r>
      <w:r w:rsidR="00A32B9A" w:rsidRPr="00B36ABF">
        <w:rPr>
          <w:szCs w:val="22"/>
        </w:rPr>
        <w:t xml:space="preserve"> </w:t>
      </w:r>
      <w:r w:rsidR="00B7149F" w:rsidRPr="00B36ABF">
        <w:rPr>
          <w:szCs w:val="22"/>
        </w:rPr>
        <w:t xml:space="preserve">xác nhận khấu trừ thuế, tờ khai khấu trừ thuế, văn bản, chấp thuận hay văn bản từ bỏ nào đã nhận được từ một </w:t>
      </w:r>
      <w:r w:rsidR="006503FF" w:rsidRPr="00B36ABF">
        <w:rPr>
          <w:szCs w:val="22"/>
        </w:rPr>
        <w:t>Bên Cho Vay</w:t>
      </w:r>
      <w:r w:rsidR="00A32B9A" w:rsidRPr="00B36ABF">
        <w:rPr>
          <w:szCs w:val="22"/>
        </w:rPr>
        <w:t xml:space="preserve"> </w:t>
      </w:r>
      <w:r w:rsidR="008B3B56" w:rsidRPr="00B36ABF">
        <w:rPr>
          <w:szCs w:val="22"/>
        </w:rPr>
        <w:t xml:space="preserve">căn cứ </w:t>
      </w:r>
      <w:r w:rsidR="00B7149F" w:rsidRPr="00B36ABF">
        <w:rPr>
          <w:szCs w:val="22"/>
        </w:rPr>
        <w:t xml:space="preserve">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_Ref387742311 \n \h  \* MERGEFORMAT </w:instrText>
      </w:r>
      <w:r w:rsidR="00A32B9A" w:rsidRPr="00B36ABF">
        <w:rPr>
          <w:szCs w:val="22"/>
        </w:rPr>
      </w:r>
      <w:r w:rsidR="00A32B9A" w:rsidRPr="00B36ABF">
        <w:rPr>
          <w:szCs w:val="22"/>
        </w:rPr>
        <w:fldChar w:fldCharType="separate"/>
      </w:r>
      <w:r w:rsidR="00CC7F22" w:rsidRPr="00B36ABF">
        <w:rPr>
          <w:szCs w:val="22"/>
          <w:lang w:eastAsia="en-US" w:bidi="ar-SA"/>
        </w:rPr>
        <w:t>(e)</w:t>
      </w:r>
      <w:r w:rsidR="00A32B9A" w:rsidRPr="00B36ABF">
        <w:rPr>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B7149F" w:rsidRPr="00B36ABF">
        <w:rPr>
          <w:szCs w:val="22"/>
        </w:rPr>
        <w:t xml:space="preserve">đoạn </w:t>
      </w:r>
      <w:r w:rsidR="00A32B9A" w:rsidRPr="00B36ABF">
        <w:rPr>
          <w:szCs w:val="22"/>
        </w:rPr>
        <w:fldChar w:fldCharType="begin"/>
      </w:r>
      <w:r w:rsidR="00A32B9A" w:rsidRPr="00B36ABF">
        <w:rPr>
          <w:szCs w:val="22"/>
        </w:rPr>
        <w:instrText xml:space="preserve"> REF _Ref387742342 \n \h  \* MERGEFORMAT </w:instrText>
      </w:r>
      <w:r w:rsidR="00A32B9A" w:rsidRPr="00B36ABF">
        <w:rPr>
          <w:szCs w:val="22"/>
        </w:rPr>
      </w:r>
      <w:r w:rsidR="00A32B9A" w:rsidRPr="00B36ABF">
        <w:rPr>
          <w:szCs w:val="22"/>
        </w:rPr>
        <w:fldChar w:fldCharType="separate"/>
      </w:r>
      <w:r w:rsidR="00CC7F22" w:rsidRPr="00B36ABF">
        <w:rPr>
          <w:szCs w:val="22"/>
          <w:lang w:eastAsia="en-US" w:bidi="ar-SA"/>
        </w:rPr>
        <w:t>(g)</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B7149F" w:rsidRPr="00B36ABF">
        <w:rPr>
          <w:szCs w:val="22"/>
        </w:rPr>
        <w:t xml:space="preserve">mà không cần phải xác minh gì thêm. </w:t>
      </w:r>
      <w:r w:rsidRPr="00B36ABF">
        <w:rPr>
          <w:szCs w:val="22"/>
        </w:rPr>
        <w:t>Đại Lý Liên Tín Dụng</w:t>
      </w:r>
      <w:r w:rsidR="00A32B9A" w:rsidRPr="00B36ABF">
        <w:rPr>
          <w:szCs w:val="22"/>
        </w:rPr>
        <w:t xml:space="preserve"> </w:t>
      </w:r>
      <w:r w:rsidR="00B7149F" w:rsidRPr="00B36ABF">
        <w:rPr>
          <w:szCs w:val="22"/>
        </w:rPr>
        <w:t xml:space="preserve">sẽ không phải chịu trách nhiệm về </w:t>
      </w:r>
      <w:r w:rsidR="0014443B" w:rsidRPr="00B36ABF">
        <w:rPr>
          <w:szCs w:val="22"/>
        </w:rPr>
        <w:t>bất kỳ</w:t>
      </w:r>
      <w:r w:rsidR="00A32B9A" w:rsidRPr="00B36ABF">
        <w:rPr>
          <w:szCs w:val="22"/>
        </w:rPr>
        <w:t xml:space="preserve"> </w:t>
      </w:r>
      <w:r w:rsidR="00B7149F" w:rsidRPr="00B36ABF">
        <w:rPr>
          <w:szCs w:val="22"/>
        </w:rPr>
        <w:t xml:space="preserve">hành động nào mà Đại Lý </w:t>
      </w:r>
      <w:r w:rsidR="00B7149F" w:rsidRPr="00B36ABF">
        <w:rPr>
          <w:szCs w:val="22"/>
        </w:rPr>
        <w:lastRenderedPageBreak/>
        <w:t xml:space="preserve">Liên Tín Dụng thực hiện theo </w:t>
      </w:r>
      <w:r w:rsidR="00CE5761" w:rsidRPr="00B36ABF">
        <w:rPr>
          <w:szCs w:val="22"/>
        </w:rPr>
        <w:t>hoặc</w:t>
      </w:r>
      <w:r w:rsidR="00A32B9A" w:rsidRPr="00B36ABF">
        <w:rPr>
          <w:szCs w:val="22"/>
        </w:rPr>
        <w:t xml:space="preserve"> </w:t>
      </w:r>
      <w:r w:rsidR="00A91096" w:rsidRPr="00B36ABF">
        <w:rPr>
          <w:szCs w:val="22"/>
        </w:rPr>
        <w:t>liên quan đến</w:t>
      </w:r>
      <w:r w:rsidR="00A32B9A" w:rsidRPr="00B36ABF">
        <w:rPr>
          <w:szCs w:val="22"/>
        </w:rPr>
        <w:t xml:space="preserve"> </w:t>
      </w:r>
      <w:r w:rsidR="00B7149F" w:rsidRPr="00B36ABF">
        <w:rPr>
          <w:szCs w:val="22"/>
        </w:rPr>
        <w:t xml:space="preserve">các đoạn </w:t>
      </w:r>
      <w:r w:rsidR="00A32B9A" w:rsidRPr="00B36ABF">
        <w:rPr>
          <w:szCs w:val="22"/>
        </w:rPr>
        <w:fldChar w:fldCharType="begin"/>
      </w:r>
      <w:r w:rsidR="00A32B9A" w:rsidRPr="00B36ABF">
        <w:rPr>
          <w:szCs w:val="22"/>
        </w:rPr>
        <w:instrText xml:space="preserve"> REF _Ref387742311 \n \h  \* MERGEFORMAT </w:instrText>
      </w:r>
      <w:r w:rsidR="00A32B9A" w:rsidRPr="00B36ABF">
        <w:rPr>
          <w:szCs w:val="22"/>
        </w:rPr>
      </w:r>
      <w:r w:rsidR="00A32B9A" w:rsidRPr="00B36ABF">
        <w:rPr>
          <w:szCs w:val="22"/>
        </w:rPr>
        <w:fldChar w:fldCharType="separate"/>
      </w:r>
      <w:r w:rsidR="00CC7F22" w:rsidRPr="00B36ABF">
        <w:rPr>
          <w:szCs w:val="22"/>
          <w:lang w:eastAsia="en-US" w:bidi="ar-SA"/>
        </w:rPr>
        <w:t>(e)</w:t>
      </w:r>
      <w:r w:rsidR="00A32B9A" w:rsidRPr="00B36ABF">
        <w:rPr>
          <w:szCs w:val="22"/>
        </w:rPr>
        <w:fldChar w:fldCharType="end"/>
      </w:r>
      <w:r w:rsidR="00A32B9A" w:rsidRPr="00B36ABF">
        <w:rPr>
          <w:szCs w:val="22"/>
        </w:rPr>
        <w:t xml:space="preserve">, </w:t>
      </w:r>
      <w:r w:rsidR="00A32B9A" w:rsidRPr="00B36ABF">
        <w:rPr>
          <w:szCs w:val="22"/>
        </w:rPr>
        <w:fldChar w:fldCharType="begin"/>
      </w:r>
      <w:r w:rsidR="00A32B9A" w:rsidRPr="00B36ABF">
        <w:rPr>
          <w:szCs w:val="22"/>
        </w:rPr>
        <w:instrText xml:space="preserve"> REF _Ref387742364 \n \h  \* MERGEFORMAT </w:instrText>
      </w:r>
      <w:r w:rsidR="00A32B9A" w:rsidRPr="00B36ABF">
        <w:rPr>
          <w:szCs w:val="22"/>
        </w:rPr>
      </w:r>
      <w:r w:rsidR="00A32B9A" w:rsidRPr="00B36ABF">
        <w:rPr>
          <w:szCs w:val="22"/>
        </w:rPr>
        <w:fldChar w:fldCharType="separate"/>
      </w:r>
      <w:r w:rsidR="00CC7F22" w:rsidRPr="00B36ABF">
        <w:rPr>
          <w:szCs w:val="22"/>
          <w:lang w:eastAsia="en-US" w:bidi="ar-SA"/>
        </w:rPr>
        <w:t>(f)</w:t>
      </w:r>
      <w:r w:rsidR="00A32B9A" w:rsidRPr="00B36ABF">
        <w:rPr>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A32B9A" w:rsidRPr="00B36ABF">
        <w:rPr>
          <w:szCs w:val="22"/>
        </w:rPr>
        <w:fldChar w:fldCharType="begin"/>
      </w:r>
      <w:r w:rsidR="00A32B9A" w:rsidRPr="00B36ABF">
        <w:rPr>
          <w:szCs w:val="22"/>
        </w:rPr>
        <w:instrText xml:space="preserve"> REF _Ref387742342 \n \h  \* MERGEFORMAT </w:instrText>
      </w:r>
      <w:r w:rsidR="00A32B9A" w:rsidRPr="00B36ABF">
        <w:rPr>
          <w:szCs w:val="22"/>
        </w:rPr>
      </w:r>
      <w:r w:rsidR="00A32B9A" w:rsidRPr="00B36ABF">
        <w:rPr>
          <w:szCs w:val="22"/>
        </w:rPr>
        <w:fldChar w:fldCharType="separate"/>
      </w:r>
      <w:r w:rsidR="00CC7F22" w:rsidRPr="00B36ABF">
        <w:rPr>
          <w:szCs w:val="22"/>
          <w:lang w:eastAsia="en-US" w:bidi="ar-SA"/>
        </w:rPr>
        <w:t>(g)</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r w:rsidR="00A32B9A" w:rsidRPr="00B36ABF">
        <w:rPr>
          <w:rStyle w:val="FootnoteReference"/>
          <w:szCs w:val="22"/>
        </w:rPr>
        <w:footnoteReference w:id="117"/>
      </w:r>
      <w:bookmarkEnd w:id="333"/>
    </w:p>
    <w:p w14:paraId="37837368" w14:textId="167E49CE" w:rsidR="00BB5133" w:rsidRPr="00B36ABF" w:rsidRDefault="00221DA5" w:rsidP="005A16A4">
      <w:pPr>
        <w:pStyle w:val="General2L2"/>
        <w:widowControl w:val="0"/>
        <w:rPr>
          <w:szCs w:val="22"/>
          <w:lang w:eastAsia="en-US" w:bidi="ar-SA"/>
        </w:rPr>
      </w:pPr>
      <w:r w:rsidRPr="00B36ABF">
        <w:rPr>
          <w:szCs w:val="22"/>
        </w:rPr>
        <w:t>Khấu Trừ Theo Đạo Luật FATCA</w:t>
      </w:r>
    </w:p>
    <w:p w14:paraId="48EF2529" w14:textId="5E265737" w:rsidR="00BB5133" w:rsidRPr="00B36ABF" w:rsidRDefault="00221DA5" w:rsidP="005A16A4">
      <w:pPr>
        <w:pStyle w:val="General2L3"/>
        <w:widowControl w:val="0"/>
        <w:rPr>
          <w:szCs w:val="22"/>
        </w:rPr>
      </w:pPr>
      <w:r w:rsidRPr="00B36ABF">
        <w:rPr>
          <w:szCs w:val="22"/>
        </w:rPr>
        <w:t xml:space="preserve">Mỗi </w:t>
      </w:r>
      <w:r w:rsidR="009A7D2A" w:rsidRPr="00B36ABF">
        <w:rPr>
          <w:szCs w:val="22"/>
        </w:rPr>
        <w:t>Bên</w:t>
      </w:r>
      <w:r w:rsidR="00A32B9A" w:rsidRPr="00B36ABF">
        <w:rPr>
          <w:szCs w:val="22"/>
        </w:rPr>
        <w:t xml:space="preserve"> </w:t>
      </w:r>
      <w:r w:rsidRPr="00B36ABF">
        <w:rPr>
          <w:szCs w:val="22"/>
        </w:rPr>
        <w:t xml:space="preserve">có thể thực hiện </w:t>
      </w:r>
      <w:r w:rsidR="0014443B" w:rsidRPr="00B36ABF">
        <w:rPr>
          <w:szCs w:val="22"/>
        </w:rPr>
        <w:t>bất kỳ</w:t>
      </w:r>
      <w:r w:rsidR="00A32B9A" w:rsidRPr="00B36ABF">
        <w:rPr>
          <w:szCs w:val="22"/>
        </w:rPr>
        <w:t xml:space="preserve"> </w:t>
      </w:r>
      <w:r w:rsidRPr="00B36ABF">
        <w:rPr>
          <w:szCs w:val="22"/>
        </w:rPr>
        <w:t>việc Khấu Trừ Theo Đạo Luật FATCA</w:t>
      </w:r>
      <w:r w:rsidR="00A32B9A" w:rsidRPr="00B36ABF">
        <w:rPr>
          <w:szCs w:val="22"/>
        </w:rPr>
        <w:t xml:space="preserve"> </w:t>
      </w:r>
      <w:r w:rsidRPr="00B36ABF">
        <w:rPr>
          <w:szCs w:val="22"/>
        </w:rPr>
        <w:t xml:space="preserve">nào mà Bên đó được yêu cầu thực hiện theo </w:t>
      </w:r>
      <w:r w:rsidR="00474023" w:rsidRPr="00B36ABF">
        <w:rPr>
          <w:szCs w:val="22"/>
        </w:rPr>
        <w:t>Đạo Luật FATCA</w:t>
      </w:r>
      <w:r w:rsidR="00A32B9A" w:rsidRPr="00B36ABF">
        <w:rPr>
          <w:szCs w:val="22"/>
        </w:rPr>
        <w:t xml:space="preserve"> </w:t>
      </w:r>
      <w:r w:rsidRPr="00B36ABF">
        <w:rPr>
          <w:szCs w:val="22"/>
        </w:rPr>
        <w:t xml:space="preserve">cũng như thực hiện việc thanh toán được yêu cầu </w:t>
      </w:r>
      <w:r w:rsidR="00A91096" w:rsidRPr="00B36ABF">
        <w:rPr>
          <w:szCs w:val="22"/>
        </w:rPr>
        <w:t>liên quan đến</w:t>
      </w:r>
      <w:r w:rsidR="00A32B9A" w:rsidRPr="00B36ABF">
        <w:rPr>
          <w:szCs w:val="22"/>
        </w:rPr>
        <w:t xml:space="preserve"> </w:t>
      </w:r>
      <w:r w:rsidRPr="00B36ABF">
        <w:rPr>
          <w:szCs w:val="22"/>
        </w:rPr>
        <w:t>việc Khấu Trừ Theo Đạo Luật FATCA</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không </w:t>
      </w:r>
      <w:r w:rsidR="009A7D2A" w:rsidRPr="00B36ABF">
        <w:rPr>
          <w:szCs w:val="22"/>
        </w:rPr>
        <w:t>Bên</w:t>
      </w:r>
      <w:r w:rsidR="00A32B9A" w:rsidRPr="00B36ABF">
        <w:rPr>
          <w:szCs w:val="22"/>
        </w:rPr>
        <w:t xml:space="preserve"> </w:t>
      </w:r>
      <w:r w:rsidRPr="00B36ABF">
        <w:rPr>
          <w:szCs w:val="22"/>
        </w:rPr>
        <w:t xml:space="preserve">nào cần phải </w:t>
      </w:r>
      <w:r w:rsidR="002A3367" w:rsidRPr="00B36ABF">
        <w:rPr>
          <w:szCs w:val="22"/>
        </w:rPr>
        <w:t xml:space="preserve">trả thêm tiền trong </w:t>
      </w:r>
      <w:r w:rsidR="002817DC" w:rsidRPr="00B36ABF">
        <w:rPr>
          <w:szCs w:val="22"/>
        </w:rPr>
        <w:t>bất</w:t>
      </w:r>
      <w:r w:rsidR="002817DC" w:rsidRPr="00B36ABF">
        <w:rPr>
          <w:szCs w:val="22"/>
          <w:lang w:val="vi-VN"/>
        </w:rPr>
        <w:t xml:space="preserve"> kỳ </w:t>
      </w:r>
      <w:r w:rsidRPr="00B36ABF">
        <w:rPr>
          <w:szCs w:val="22"/>
        </w:rPr>
        <w:t xml:space="preserve">khoản thanh toán </w:t>
      </w:r>
      <w:r w:rsidR="002817DC" w:rsidRPr="00B36ABF">
        <w:rPr>
          <w:szCs w:val="22"/>
        </w:rPr>
        <w:t>nào</w:t>
      </w:r>
      <w:r w:rsidR="002817DC" w:rsidRPr="00B36ABF">
        <w:rPr>
          <w:szCs w:val="22"/>
          <w:lang w:val="vi-VN"/>
        </w:rPr>
        <w:t xml:space="preserve"> </w:t>
      </w:r>
      <w:r w:rsidR="002A3367" w:rsidRPr="00B36ABF">
        <w:rPr>
          <w:szCs w:val="22"/>
        </w:rPr>
        <w:t xml:space="preserve">bị </w:t>
      </w:r>
      <w:r w:rsidRPr="00B36ABF">
        <w:rPr>
          <w:szCs w:val="22"/>
        </w:rPr>
        <w:t>Khấu Trừ Theo Đạo Luật FATCA</w:t>
      </w:r>
      <w:r w:rsidR="00A32B9A" w:rsidRPr="00B36ABF">
        <w:rPr>
          <w:szCs w:val="22"/>
        </w:rPr>
        <w:t xml:space="preserve"> </w:t>
      </w:r>
      <w:r w:rsidR="00CE5761" w:rsidRPr="00B36ABF">
        <w:rPr>
          <w:szCs w:val="22"/>
        </w:rPr>
        <w:t>hoặc</w:t>
      </w:r>
      <w:r w:rsidR="00A32B9A" w:rsidRPr="00B36ABF">
        <w:rPr>
          <w:szCs w:val="22"/>
        </w:rPr>
        <w:t xml:space="preserve"> </w:t>
      </w:r>
      <w:r w:rsidR="002A3367" w:rsidRPr="00B36ABF">
        <w:rPr>
          <w:szCs w:val="22"/>
        </w:rPr>
        <w:t xml:space="preserve">phải bù đắp cho người nhận thanh toán đối với khoản </w:t>
      </w:r>
      <w:r w:rsidRPr="00B36ABF">
        <w:rPr>
          <w:szCs w:val="22"/>
        </w:rPr>
        <w:t>Khấu Trừ Theo Đạo Luật FATCA</w:t>
      </w:r>
      <w:r w:rsidR="00A32B9A" w:rsidRPr="00B36ABF">
        <w:rPr>
          <w:szCs w:val="22"/>
        </w:rPr>
        <w:t>.</w:t>
      </w:r>
    </w:p>
    <w:p w14:paraId="19718192" w14:textId="1C7D2055" w:rsidR="00BB5133" w:rsidRPr="00B36ABF" w:rsidRDefault="002A3367" w:rsidP="005A16A4">
      <w:pPr>
        <w:pStyle w:val="General2L3"/>
        <w:widowControl w:val="0"/>
        <w:rPr>
          <w:szCs w:val="22"/>
        </w:rPr>
      </w:pPr>
      <w:r w:rsidRPr="00B36ABF">
        <w:rPr>
          <w:szCs w:val="22"/>
        </w:rPr>
        <w:t xml:space="preserve">Mỗi </w:t>
      </w:r>
      <w:r w:rsidR="009A7D2A" w:rsidRPr="00B36ABF">
        <w:rPr>
          <w:szCs w:val="22"/>
        </w:rPr>
        <w:t>Bên</w:t>
      </w:r>
      <w:r w:rsidR="00A32B9A" w:rsidRPr="00B36ABF">
        <w:rPr>
          <w:szCs w:val="22"/>
        </w:rPr>
        <w:t xml:space="preserve"> </w:t>
      </w:r>
      <w:r w:rsidRPr="00B36ABF">
        <w:rPr>
          <w:szCs w:val="22"/>
        </w:rPr>
        <w:t xml:space="preserve">ngay sau khi biết là mình phải thực hiện </w:t>
      </w:r>
      <w:r w:rsidR="00221DA5" w:rsidRPr="00B36ABF">
        <w:rPr>
          <w:szCs w:val="22"/>
        </w:rPr>
        <w:t>Khấu Trừ Theo Đạo Luật FATCA</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biết có </w:t>
      </w:r>
      <w:r w:rsidR="0014443B" w:rsidRPr="00B36ABF">
        <w:rPr>
          <w:szCs w:val="22"/>
        </w:rPr>
        <w:t>bất kỳ</w:t>
      </w:r>
      <w:r w:rsidR="00A32B9A" w:rsidRPr="00B36ABF">
        <w:rPr>
          <w:szCs w:val="22"/>
        </w:rPr>
        <w:t xml:space="preserve"> </w:t>
      </w:r>
      <w:r w:rsidRPr="00B36ABF">
        <w:rPr>
          <w:szCs w:val="22"/>
        </w:rPr>
        <w:t xml:space="preserve">thay đổi nào trong tỷ lệ hoặc cơ sở thực hiện </w:t>
      </w:r>
      <w:r w:rsidR="00221DA5" w:rsidRPr="00B36ABF">
        <w:rPr>
          <w:szCs w:val="22"/>
        </w:rPr>
        <w:t>Khấu Trừ Theo Đạo Luật FATCA</w:t>
      </w:r>
      <w:r w:rsidR="00A32B9A" w:rsidRPr="00B36ABF">
        <w:rPr>
          <w:szCs w:val="22"/>
        </w:rPr>
        <w:t>)</w:t>
      </w:r>
      <w:r w:rsidRPr="00B36ABF">
        <w:rPr>
          <w:szCs w:val="22"/>
        </w:rPr>
        <w:t xml:space="preserve"> phải nhanh chóng thông báo cho </w:t>
      </w:r>
      <w:r w:rsidR="009A7D2A" w:rsidRPr="00B36ABF">
        <w:rPr>
          <w:szCs w:val="22"/>
        </w:rPr>
        <w:t>Bên</w:t>
      </w:r>
      <w:r w:rsidR="00A32B9A" w:rsidRPr="00B36ABF">
        <w:rPr>
          <w:szCs w:val="22"/>
        </w:rPr>
        <w:t xml:space="preserve"> </w:t>
      </w:r>
      <w:r w:rsidRPr="00B36ABF">
        <w:rPr>
          <w:szCs w:val="22"/>
        </w:rPr>
        <w:t xml:space="preserve">được nhận khoản thanh toán, và ngoài ra phải thông báo cho </w:t>
      </w:r>
      <w:r w:rsidR="009A3242" w:rsidRPr="00B36ABF">
        <w:rPr>
          <w:szCs w:val="22"/>
        </w:rPr>
        <w:t>Bên Vay</w:t>
      </w:r>
      <w:r w:rsidR="00A32B9A" w:rsidRPr="00B36ABF">
        <w:rPr>
          <w:szCs w:val="22"/>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00A32B9A" w:rsidRPr="00B36ABF">
        <w:rPr>
          <w:szCs w:val="22"/>
        </w:rPr>
        <w:t xml:space="preserve"> </w:t>
      </w:r>
      <w:r w:rsidRPr="00B36ABF">
        <w:rPr>
          <w:szCs w:val="22"/>
        </w:rPr>
        <w:t xml:space="preserve">rồi </w:t>
      </w:r>
      <w:r w:rsidR="00BF1534" w:rsidRPr="00B36ABF">
        <w:rPr>
          <w:szCs w:val="22"/>
        </w:rPr>
        <w:t>Đại Lý Liên Tín Dụng</w:t>
      </w:r>
      <w:r w:rsidR="00A32B9A" w:rsidRPr="00B36ABF">
        <w:rPr>
          <w:szCs w:val="22"/>
        </w:rPr>
        <w:t xml:space="preserve"> </w:t>
      </w:r>
      <w:r w:rsidRPr="00B36ABF">
        <w:rPr>
          <w:szCs w:val="22"/>
        </w:rPr>
        <w:t xml:space="preserve">sẽ thông báo tiếp cho </w:t>
      </w:r>
      <w:r w:rsidR="006D00C3" w:rsidRPr="00B36ABF">
        <w:rPr>
          <w:szCs w:val="22"/>
        </w:rPr>
        <w:t>Các Bên Cấp Vốn</w:t>
      </w:r>
      <w:r w:rsidRPr="00B36ABF">
        <w:rPr>
          <w:szCs w:val="22"/>
        </w:rPr>
        <w:t xml:space="preserve"> khác</w:t>
      </w:r>
      <w:r w:rsidR="00A32B9A" w:rsidRPr="00B36ABF">
        <w:rPr>
          <w:szCs w:val="22"/>
        </w:rPr>
        <w:t>.</w:t>
      </w:r>
    </w:p>
    <w:p w14:paraId="32847231" w14:textId="1E104BEA" w:rsidR="00BB5133" w:rsidRPr="00B36ABF" w:rsidRDefault="00FB1E40" w:rsidP="005A16A4">
      <w:pPr>
        <w:pStyle w:val="General2L1"/>
        <w:widowControl w:val="0"/>
        <w:rPr>
          <w:szCs w:val="22"/>
          <w:lang w:eastAsia="en-US" w:bidi="ar-SA"/>
        </w:rPr>
      </w:pPr>
      <w:bookmarkStart w:id="334" w:name="_Ref67584061"/>
      <w:bookmarkStart w:id="335" w:name="_Ref67584068"/>
      <w:bookmarkStart w:id="336" w:name="_Toc68896680"/>
      <w:r w:rsidRPr="00B36ABF">
        <w:rPr>
          <w:szCs w:val="22"/>
        </w:rPr>
        <w:t>C</w:t>
      </w:r>
      <w:r w:rsidR="00C8149C" w:rsidRPr="00B36ABF">
        <w:rPr>
          <w:szCs w:val="22"/>
        </w:rPr>
        <w:t>hi Phí Tăng Thêm</w:t>
      </w:r>
      <w:bookmarkEnd w:id="334"/>
      <w:bookmarkEnd w:id="335"/>
      <w:bookmarkEnd w:id="336"/>
    </w:p>
    <w:p w14:paraId="1E1D8577" w14:textId="77777777" w:rsidR="00BB5133" w:rsidRPr="00B36ABF" w:rsidRDefault="00FB1E40" w:rsidP="005A16A4">
      <w:pPr>
        <w:pStyle w:val="General2L2"/>
        <w:widowControl w:val="0"/>
        <w:rPr>
          <w:szCs w:val="22"/>
          <w:lang w:eastAsia="en-US" w:bidi="ar-SA"/>
        </w:rPr>
      </w:pPr>
      <w:bookmarkStart w:id="337" w:name="_Ref67499190"/>
      <w:r w:rsidRPr="00B36ABF">
        <w:rPr>
          <w:szCs w:val="22"/>
        </w:rPr>
        <w:t>Chi Phí Tăng Thêm</w:t>
      </w:r>
      <w:bookmarkEnd w:id="337"/>
    </w:p>
    <w:p w14:paraId="6D95DA87" w14:textId="0F7EB552" w:rsidR="00BB5133" w:rsidRPr="00B36ABF" w:rsidRDefault="00986B78" w:rsidP="005A16A4">
      <w:pPr>
        <w:pStyle w:val="General2L3"/>
        <w:widowControl w:val="0"/>
        <w:rPr>
          <w:szCs w:val="22"/>
        </w:rPr>
      </w:pPr>
      <w:bookmarkStart w:id="338" w:name="_Ref385253190"/>
      <w:r w:rsidRPr="00B36ABF">
        <w:rPr>
          <w:szCs w:val="22"/>
        </w:rPr>
        <w:t>Phụ thuộc vào</w:t>
      </w:r>
      <w:r w:rsidR="00A32B9A" w:rsidRPr="00B36ABF">
        <w:rPr>
          <w:szCs w:val="22"/>
        </w:rPr>
        <w:t xml:space="preserve"> </w:t>
      </w:r>
      <w:r w:rsidR="00021183" w:rsidRPr="00B36ABF">
        <w:rPr>
          <w:szCs w:val="22"/>
        </w:rPr>
        <w:t>Điều</w:t>
      </w:r>
      <w:r w:rsidR="00A32B9A" w:rsidRPr="00B36ABF">
        <w:rPr>
          <w:szCs w:val="22"/>
        </w:rPr>
        <w:t xml:space="preserve"> </w:t>
      </w:r>
      <w:r w:rsidR="0001155D" w:rsidRPr="00B36ABF">
        <w:rPr>
          <w:szCs w:val="22"/>
        </w:rPr>
        <w:fldChar w:fldCharType="begin"/>
      </w:r>
      <w:r w:rsidR="0001155D" w:rsidRPr="00B36ABF">
        <w:rPr>
          <w:szCs w:val="22"/>
        </w:rPr>
        <w:instrText xml:space="preserve"> REF _Ref67501708 \r \h </w:instrText>
      </w:r>
      <w:r w:rsidR="00DB7AFD" w:rsidRPr="00B36ABF">
        <w:rPr>
          <w:szCs w:val="22"/>
        </w:rPr>
        <w:instrText xml:space="preserve"> \* MERGEFORMAT </w:instrText>
      </w:r>
      <w:r w:rsidR="0001155D" w:rsidRPr="00B36ABF">
        <w:rPr>
          <w:szCs w:val="22"/>
        </w:rPr>
      </w:r>
      <w:r w:rsidR="0001155D" w:rsidRPr="00B36ABF">
        <w:rPr>
          <w:szCs w:val="22"/>
        </w:rPr>
        <w:fldChar w:fldCharType="separate"/>
      </w:r>
      <w:r w:rsidR="00CC7F22" w:rsidRPr="00B36ABF">
        <w:rPr>
          <w:szCs w:val="22"/>
        </w:rPr>
        <w:t>10.3</w:t>
      </w:r>
      <w:r w:rsidR="0001155D" w:rsidRPr="00B36ABF">
        <w:rPr>
          <w:szCs w:val="22"/>
        </w:rPr>
        <w:fldChar w:fldCharType="end"/>
      </w:r>
      <w:r w:rsidR="0001155D" w:rsidRPr="00B36ABF">
        <w:rPr>
          <w:szCs w:val="22"/>
        </w:rPr>
        <w:t xml:space="preserve"> </w:t>
      </w:r>
      <w:r w:rsidR="00A32B9A" w:rsidRPr="00B36ABF">
        <w:rPr>
          <w:szCs w:val="22"/>
        </w:rPr>
        <w:t>(</w:t>
      </w:r>
      <w:r w:rsidR="0001155D" w:rsidRPr="00B36ABF">
        <w:rPr>
          <w:i/>
          <w:szCs w:val="22"/>
        </w:rPr>
        <w:fldChar w:fldCharType="begin"/>
      </w:r>
      <w:r w:rsidR="003127CA" w:rsidRPr="00B36ABF">
        <w:rPr>
          <w:i/>
          <w:szCs w:val="22"/>
        </w:rPr>
        <w:instrText xml:space="preserve"> REF _Ref67501708 \h  \* MERGEFORMAT </w:instrText>
      </w:r>
      <w:r w:rsidR="0001155D" w:rsidRPr="00B36ABF">
        <w:rPr>
          <w:i/>
          <w:szCs w:val="22"/>
        </w:rPr>
      </w:r>
      <w:r w:rsidR="0001155D" w:rsidRPr="00B36ABF">
        <w:rPr>
          <w:i/>
          <w:szCs w:val="22"/>
        </w:rPr>
        <w:fldChar w:fldCharType="separate"/>
      </w:r>
      <w:r w:rsidR="00CC7F22" w:rsidRPr="00B36ABF">
        <w:rPr>
          <w:i/>
          <w:szCs w:val="22"/>
        </w:rPr>
        <w:t>Ngoại lệ</w:t>
      </w:r>
      <w:r w:rsidR="0001155D" w:rsidRPr="00B36ABF">
        <w:rPr>
          <w:i/>
          <w:szCs w:val="22"/>
        </w:rPr>
        <w:fldChar w:fldCharType="end"/>
      </w:r>
      <w:r w:rsidR="00A32B9A" w:rsidRPr="00B36ABF">
        <w:rPr>
          <w:szCs w:val="22"/>
        </w:rPr>
        <w:t>),</w:t>
      </w:r>
      <w:r w:rsidR="00FF466B" w:rsidRPr="00B36ABF">
        <w:rPr>
          <w:szCs w:val="22"/>
        </w:rPr>
        <w:t xml:space="preserve"> </w:t>
      </w:r>
      <w:r w:rsidR="00BE7AF0" w:rsidRPr="00B36ABF">
        <w:rPr>
          <w:szCs w:val="22"/>
        </w:rPr>
        <w:t>trong 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Pr="00B36ABF">
        <w:rPr>
          <w:szCs w:val="22"/>
        </w:rPr>
        <w:t xml:space="preserve">kể từ khi có yêu cầu của </w:t>
      </w:r>
      <w:r w:rsidR="00BF1534" w:rsidRPr="00B36ABF">
        <w:rPr>
          <w:szCs w:val="22"/>
        </w:rPr>
        <w:t>Đại Lý Liên Tín Dụng</w:t>
      </w:r>
      <w:r w:rsidR="00A32B9A" w:rsidRPr="00B36ABF">
        <w:rPr>
          <w:szCs w:val="22"/>
        </w:rPr>
        <w:t xml:space="preserve">, </w:t>
      </w:r>
      <w:r w:rsidRPr="00B36ABF">
        <w:rPr>
          <w:szCs w:val="22"/>
        </w:rPr>
        <w:t xml:space="preserve">Bên Vay phải thanh toán cho một </w:t>
      </w:r>
      <w:r w:rsidR="006D00C3" w:rsidRPr="00B36ABF">
        <w:rPr>
          <w:szCs w:val="22"/>
        </w:rPr>
        <w:t>Bên Cấp Vốn</w:t>
      </w:r>
      <w:r w:rsidR="00FF466B" w:rsidRPr="00B36ABF">
        <w:rPr>
          <w:szCs w:val="22"/>
        </w:rPr>
        <w:t xml:space="preserve"> </w:t>
      </w:r>
      <w:r w:rsidR="00FD231F" w:rsidRPr="00B36ABF">
        <w:rPr>
          <w:szCs w:val="22"/>
        </w:rPr>
        <w:t>một</w:t>
      </w:r>
      <w:r w:rsidR="00FD231F" w:rsidRPr="00B36ABF">
        <w:rPr>
          <w:szCs w:val="22"/>
          <w:lang w:val="vi-VN"/>
        </w:rPr>
        <w:t xml:space="preserve"> khoản </w:t>
      </w:r>
      <w:r w:rsidR="00FB1E40" w:rsidRPr="00B36ABF">
        <w:rPr>
          <w:szCs w:val="22"/>
        </w:rPr>
        <w:t>Chi Phí Tăng Thêm</w:t>
      </w:r>
      <w:r w:rsidR="00A32B9A" w:rsidRPr="00B36ABF">
        <w:rPr>
          <w:szCs w:val="22"/>
        </w:rPr>
        <w:t xml:space="preserve"> </w:t>
      </w:r>
      <w:r w:rsidR="00FD231F" w:rsidRPr="00B36ABF">
        <w:rPr>
          <w:szCs w:val="22"/>
        </w:rPr>
        <w:t xml:space="preserve">bất kỳ </w:t>
      </w:r>
      <w:r w:rsidRPr="00B36ABF">
        <w:rPr>
          <w:szCs w:val="22"/>
        </w:rPr>
        <w:t xml:space="preserve">mà </w:t>
      </w:r>
      <w:r w:rsidR="006D00C3" w:rsidRPr="00B36ABF">
        <w:rPr>
          <w:szCs w:val="22"/>
        </w:rPr>
        <w:t>Bên Cấp Vốn</w:t>
      </w:r>
      <w:r w:rsidR="00A32B9A" w:rsidRPr="00B36ABF">
        <w:rPr>
          <w:szCs w:val="22"/>
        </w:rPr>
        <w:t xml:space="preserve"> </w:t>
      </w:r>
      <w:r w:rsidRPr="00B36ABF">
        <w:rPr>
          <w:szCs w:val="22"/>
        </w:rPr>
        <w:t>hay một trong Các Công Ty Liên Kết</w:t>
      </w:r>
      <w:r w:rsidR="00A32B9A" w:rsidRPr="00B36ABF">
        <w:rPr>
          <w:szCs w:val="22"/>
        </w:rPr>
        <w:t xml:space="preserve"> </w:t>
      </w:r>
      <w:r w:rsidRPr="00B36ABF">
        <w:rPr>
          <w:szCs w:val="22"/>
        </w:rPr>
        <w:t>của Bên Cấp Vốn đó phải chịu do</w:t>
      </w:r>
      <w:r w:rsidR="00A32B9A" w:rsidRPr="00B36ABF">
        <w:rPr>
          <w:szCs w:val="22"/>
        </w:rPr>
        <w:t>:</w:t>
      </w:r>
      <w:bookmarkEnd w:id="338"/>
    </w:p>
    <w:p w14:paraId="28ED6501" w14:textId="70AEA3B0" w:rsidR="00BB5133" w:rsidRPr="00B36ABF" w:rsidRDefault="00A92467" w:rsidP="005A16A4">
      <w:pPr>
        <w:pStyle w:val="General2L4"/>
        <w:widowControl w:val="0"/>
        <w:rPr>
          <w:szCs w:val="22"/>
          <w:lang w:eastAsia="en-US"/>
        </w:rPr>
      </w:pPr>
      <w:r w:rsidRPr="00B36ABF">
        <w:rPr>
          <w:szCs w:val="22"/>
          <w:lang w:eastAsia="en-US"/>
        </w:rPr>
        <w:t xml:space="preserve">việc ban hành mới hoặc bất kỳ thay đổi nào đối với </w:t>
      </w:r>
      <w:r w:rsidR="00A32B9A" w:rsidRPr="00B36ABF">
        <w:rPr>
          <w:szCs w:val="22"/>
          <w:lang w:eastAsia="en-US"/>
        </w:rPr>
        <w:t>(</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việc giải thích, điều chỉnh hoặc áp dụng </w:t>
      </w:r>
      <w:r w:rsidR="00704FCE" w:rsidRPr="00B36ABF">
        <w:rPr>
          <w:szCs w:val="22"/>
          <w:lang w:eastAsia="en-US"/>
        </w:rPr>
        <w:t>của</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luật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quy định nào </w:t>
      </w:r>
      <w:r w:rsidR="00BE7AF0" w:rsidRPr="00B36ABF">
        <w:rPr>
          <w:szCs w:val="22"/>
          <w:lang w:eastAsia="en-US"/>
        </w:rPr>
        <w:t xml:space="preserve">sau </w:t>
      </w:r>
      <w:r w:rsidRPr="00B36ABF">
        <w:rPr>
          <w:szCs w:val="22"/>
          <w:lang w:eastAsia="en-US"/>
        </w:rPr>
        <w:t xml:space="preserve">ngày </w:t>
      </w:r>
      <w:r w:rsidR="00704FCE" w:rsidRPr="00B36ABF">
        <w:rPr>
          <w:szCs w:val="22"/>
          <w:lang w:eastAsia="en-US"/>
        </w:rPr>
        <w:t>của</w:t>
      </w:r>
      <w:r w:rsidR="00A32B9A" w:rsidRPr="00B36ABF">
        <w:rPr>
          <w:szCs w:val="22"/>
          <w:lang w:eastAsia="en-US"/>
        </w:rPr>
        <w:t xml:space="preserve"> </w:t>
      </w:r>
      <w:r w:rsidR="00ED0663" w:rsidRPr="00B36ABF">
        <w:rPr>
          <w:szCs w:val="22"/>
          <w:lang w:eastAsia="en-US"/>
        </w:rPr>
        <w:t>Thỏa Thuận này</w:t>
      </w:r>
      <w:r w:rsidR="00A32B9A" w:rsidRPr="00B36ABF">
        <w:rPr>
          <w:szCs w:val="22"/>
          <w:lang w:eastAsia="en-US"/>
        </w:rPr>
        <w:t xml:space="preserve">; </w:t>
      </w:r>
      <w:r w:rsidR="00A32B9A" w:rsidRPr="00B36ABF">
        <w:rPr>
          <w:szCs w:val="22"/>
        </w:rPr>
        <w:t>[</w:t>
      </w:r>
      <w:r w:rsidR="00CE5761" w:rsidRPr="00B36ABF">
        <w:rPr>
          <w:szCs w:val="22"/>
          <w:lang w:eastAsia="en-US"/>
        </w:rPr>
        <w:t>hoặc</w:t>
      </w:r>
      <w:r w:rsidR="00A32B9A" w:rsidRPr="00B36ABF">
        <w:rPr>
          <w:szCs w:val="22"/>
          <w:lang w:eastAsia="en-US"/>
        </w:rPr>
        <w:t>]</w:t>
      </w:r>
    </w:p>
    <w:p w14:paraId="3648A9DC" w14:textId="2ABE57AA" w:rsidR="00BB5133" w:rsidRPr="00B36ABF" w:rsidRDefault="00A92467" w:rsidP="005A16A4">
      <w:pPr>
        <w:pStyle w:val="General2L4"/>
        <w:widowControl w:val="0"/>
        <w:rPr>
          <w:szCs w:val="22"/>
          <w:lang w:eastAsia="en-US"/>
        </w:rPr>
      </w:pPr>
      <w:r w:rsidRPr="00B36ABF">
        <w:rPr>
          <w:szCs w:val="22"/>
          <w:lang w:eastAsia="en-US"/>
        </w:rPr>
        <w:t xml:space="preserve">việc tuân thủ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luật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quy định nào được thực hiện sau ngày </w:t>
      </w:r>
      <w:r w:rsidR="00704FCE" w:rsidRPr="00B36ABF">
        <w:rPr>
          <w:szCs w:val="22"/>
          <w:lang w:eastAsia="en-US"/>
        </w:rPr>
        <w:t>của</w:t>
      </w:r>
      <w:r w:rsidR="00A32B9A" w:rsidRPr="00B36ABF">
        <w:rPr>
          <w:szCs w:val="22"/>
          <w:lang w:eastAsia="en-US"/>
        </w:rPr>
        <w:t xml:space="preserve"> </w:t>
      </w:r>
      <w:r w:rsidR="00ED0663" w:rsidRPr="00B36ABF">
        <w:rPr>
          <w:szCs w:val="22"/>
          <w:lang w:eastAsia="en-US"/>
        </w:rPr>
        <w:t>Thỏa Thuận này</w:t>
      </w:r>
      <w:r w:rsidR="00A32B9A" w:rsidRPr="00B36ABF">
        <w:rPr>
          <w:szCs w:val="22"/>
        </w:rPr>
        <w:t>[</w:t>
      </w:r>
      <w:r w:rsidR="00A32B9A" w:rsidRPr="00B36ABF">
        <w:rPr>
          <w:szCs w:val="22"/>
          <w:lang w:eastAsia="en-US"/>
        </w:rPr>
        <w:t xml:space="preserve">; </w:t>
      </w:r>
      <w:r w:rsidR="00CE5761" w:rsidRPr="00B36ABF">
        <w:rPr>
          <w:szCs w:val="22"/>
          <w:lang w:eastAsia="en-US"/>
        </w:rPr>
        <w:t>hoặc</w:t>
      </w:r>
    </w:p>
    <w:p w14:paraId="1CA9363D" w14:textId="5B8DE3D5" w:rsidR="00BB5133" w:rsidRPr="00B36ABF" w:rsidRDefault="00A92467" w:rsidP="005A16A4">
      <w:pPr>
        <w:pStyle w:val="General2L4"/>
        <w:widowControl w:val="0"/>
        <w:rPr>
          <w:szCs w:val="22"/>
          <w:lang w:eastAsia="en-US"/>
        </w:rPr>
      </w:pPr>
      <w:bookmarkStart w:id="339" w:name="_Ref385253563"/>
      <w:r w:rsidRPr="00B36ABF">
        <w:rPr>
          <w:szCs w:val="22"/>
          <w:lang w:eastAsia="en-US"/>
        </w:rPr>
        <w:t>việc thực hiện,</w:t>
      </w:r>
      <w:r w:rsidR="00A32B9A" w:rsidRPr="00B36ABF">
        <w:rPr>
          <w:szCs w:val="22"/>
          <w:lang w:eastAsia="en-US"/>
        </w:rPr>
        <w:t xml:space="preserve"> </w:t>
      </w:r>
      <w:r w:rsidRPr="00B36ABF">
        <w:rPr>
          <w:szCs w:val="22"/>
          <w:lang w:eastAsia="en-US"/>
        </w:rPr>
        <w:t>áp dụng</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tuân thủ </w:t>
      </w:r>
      <w:r w:rsidR="00A32B9A" w:rsidRPr="00B36ABF">
        <w:rPr>
          <w:szCs w:val="22"/>
          <w:lang w:eastAsia="en-US"/>
        </w:rPr>
        <w:t xml:space="preserve">Basel III </w:t>
      </w:r>
      <w:r w:rsidR="00A32B9A" w:rsidRPr="00B36ABF">
        <w:rPr>
          <w:szCs w:val="22"/>
        </w:rPr>
        <w:t>[</w:t>
      </w:r>
      <w:r w:rsidR="00CE5761" w:rsidRPr="00B36ABF">
        <w:rPr>
          <w:szCs w:val="22"/>
          <w:lang w:eastAsia="en-US"/>
        </w:rPr>
        <w:t>hoặc</w:t>
      </w:r>
      <w:r w:rsidR="00A32B9A" w:rsidRPr="00B36ABF">
        <w:rPr>
          <w:szCs w:val="22"/>
          <w:lang w:eastAsia="en-US"/>
        </w:rPr>
        <w:t xml:space="preserve"> CRD IV] </w:t>
      </w:r>
      <w:r w:rsidR="00CE5761" w:rsidRPr="00B36ABF">
        <w:rPr>
          <w:szCs w:val="22"/>
          <w:lang w:eastAsia="en-US"/>
        </w:rPr>
        <w:t>hoặc</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luật hay quy định nào trong đó có thực hiện hoặc áp dụng </w:t>
      </w:r>
      <w:r w:rsidR="00A32B9A" w:rsidRPr="00B36ABF">
        <w:rPr>
          <w:szCs w:val="22"/>
          <w:lang w:eastAsia="en-US"/>
        </w:rPr>
        <w:t xml:space="preserve">Basel III </w:t>
      </w:r>
      <w:r w:rsidR="00A32B9A" w:rsidRPr="00B36ABF">
        <w:rPr>
          <w:szCs w:val="22"/>
        </w:rPr>
        <w:t>[</w:t>
      </w:r>
      <w:r w:rsidR="00CE5761" w:rsidRPr="00B36ABF">
        <w:rPr>
          <w:szCs w:val="22"/>
          <w:lang w:eastAsia="en-US"/>
        </w:rPr>
        <w:t>hoặc</w:t>
      </w:r>
      <w:r w:rsidR="00A32B9A" w:rsidRPr="00B36ABF">
        <w:rPr>
          <w:szCs w:val="22"/>
          <w:lang w:eastAsia="en-US"/>
        </w:rPr>
        <w:t xml:space="preserve"> CRD IV]</w:t>
      </w:r>
      <w:r w:rsidR="00A32B9A" w:rsidRPr="00B36ABF">
        <w:rPr>
          <w:rStyle w:val="FootnoteReference"/>
          <w:lang w:eastAsia="en-US"/>
        </w:rPr>
        <w:footnoteReference w:id="118"/>
      </w:r>
      <w:r w:rsidR="00A32B9A" w:rsidRPr="00B36ABF">
        <w:rPr>
          <w:szCs w:val="22"/>
          <w:lang w:eastAsia="en-US"/>
        </w:rPr>
        <w:t>.</w:t>
      </w:r>
      <w:bookmarkStart w:id="340" w:name="_Ref302739052"/>
      <w:r w:rsidR="00A32B9A" w:rsidRPr="00B36ABF">
        <w:rPr>
          <w:szCs w:val="22"/>
          <w:lang w:eastAsia="en-US"/>
        </w:rPr>
        <w:t>]</w:t>
      </w:r>
      <w:bookmarkEnd w:id="339"/>
      <w:bookmarkEnd w:id="340"/>
    </w:p>
    <w:p w14:paraId="2292896B" w14:textId="21C26BA2" w:rsidR="00BB5133" w:rsidRPr="00B36ABF" w:rsidRDefault="00A92467" w:rsidP="005A16A4">
      <w:pPr>
        <w:pStyle w:val="General2L3"/>
        <w:widowControl w:val="0"/>
        <w:rPr>
          <w:szCs w:val="22"/>
          <w:lang w:eastAsia="en-US" w:bidi="ar-SA"/>
        </w:rPr>
      </w:pPr>
      <w:bookmarkStart w:id="341" w:name="_Ref385253842"/>
      <w:r w:rsidRPr="00B36ABF">
        <w:rPr>
          <w:szCs w:val="22"/>
        </w:rPr>
        <w:t xml:space="preserve">Trong </w:t>
      </w:r>
      <w:r w:rsidR="00ED0663" w:rsidRPr="00B36ABF">
        <w:rPr>
          <w:szCs w:val="22"/>
        </w:rPr>
        <w:t>Thỏa Thuận này</w:t>
      </w:r>
      <w:r w:rsidR="00A32B9A" w:rsidRPr="00B36ABF">
        <w:rPr>
          <w:szCs w:val="22"/>
        </w:rPr>
        <w:t>:</w:t>
      </w:r>
      <w:bookmarkEnd w:id="341"/>
    </w:p>
    <w:p w14:paraId="6AAE9DBE" w14:textId="5760C45E" w:rsidR="00BB5133" w:rsidRPr="00B36ABF" w:rsidRDefault="00300A45" w:rsidP="005A16A4">
      <w:pPr>
        <w:pStyle w:val="General2L4"/>
        <w:widowControl w:val="0"/>
        <w:rPr>
          <w:szCs w:val="22"/>
          <w:lang w:eastAsia="en-US"/>
        </w:rPr>
      </w:pPr>
      <w:r w:rsidRPr="00B36ABF">
        <w:rPr>
          <w:szCs w:val="22"/>
          <w:lang w:eastAsia="en-US"/>
        </w:rPr>
        <w:t>“</w:t>
      </w:r>
      <w:r w:rsidR="00FB1E40" w:rsidRPr="00B36ABF">
        <w:rPr>
          <w:b/>
          <w:szCs w:val="22"/>
          <w:lang w:eastAsia="en-US"/>
        </w:rPr>
        <w:t>Chi Phí Tăng Thêm</w:t>
      </w:r>
      <w:r w:rsidR="00221DA5" w:rsidRPr="00B36ABF">
        <w:rPr>
          <w:szCs w:val="22"/>
          <w:lang w:eastAsia="en-US"/>
        </w:rPr>
        <w:t>” nghĩa</w:t>
      </w:r>
      <w:r w:rsidR="00406CD5" w:rsidRPr="00B36ABF">
        <w:rPr>
          <w:szCs w:val="22"/>
          <w:lang w:eastAsia="en-US"/>
        </w:rPr>
        <w:t xml:space="preserve"> là</w:t>
      </w:r>
      <w:r w:rsidR="00A32B9A" w:rsidRPr="00B36ABF">
        <w:rPr>
          <w:szCs w:val="22"/>
          <w:lang w:eastAsia="en-US"/>
        </w:rPr>
        <w:t>:</w:t>
      </w:r>
    </w:p>
    <w:p w14:paraId="47E673FD" w14:textId="79BC2245" w:rsidR="00BB5133" w:rsidRPr="00B36ABF" w:rsidRDefault="0073328C" w:rsidP="005A16A4">
      <w:pPr>
        <w:pStyle w:val="General2L5"/>
        <w:widowControl w:val="0"/>
        <w:rPr>
          <w:szCs w:val="22"/>
          <w:lang w:eastAsia="en-US" w:bidi="ar-SA"/>
        </w:rPr>
      </w:pPr>
      <w:r w:rsidRPr="00B36ABF">
        <w:rPr>
          <w:szCs w:val="22"/>
        </w:rPr>
        <w:t xml:space="preserve">việc tỷ suất lợi nhuận từ một </w:t>
      </w:r>
      <w:r w:rsidR="00422558" w:rsidRPr="00B36ABF">
        <w:rPr>
          <w:szCs w:val="22"/>
        </w:rPr>
        <w:t>Khoản Tín Dụng</w:t>
      </w:r>
      <w:r w:rsidR="00A32B9A" w:rsidRPr="00B36ABF">
        <w:rPr>
          <w:szCs w:val="22"/>
        </w:rPr>
        <w:t xml:space="preserve"> </w:t>
      </w:r>
      <w:r w:rsidR="00CE5761" w:rsidRPr="00B36ABF">
        <w:rPr>
          <w:szCs w:val="22"/>
        </w:rPr>
        <w:t>hoặc</w:t>
      </w:r>
      <w:r w:rsidR="00A32B9A" w:rsidRPr="00B36ABF">
        <w:rPr>
          <w:szCs w:val="22"/>
        </w:rPr>
        <w:t xml:space="preserve"> </w:t>
      </w:r>
      <w:r w:rsidR="005F263E" w:rsidRPr="00B36ABF">
        <w:rPr>
          <w:szCs w:val="22"/>
        </w:rPr>
        <w:t xml:space="preserve">trên toàn bộ vốn của một </w:t>
      </w:r>
      <w:r w:rsidR="006D00C3" w:rsidRPr="00B36ABF">
        <w:rPr>
          <w:szCs w:val="22"/>
        </w:rPr>
        <w:t>Bên Cấp Vốn</w:t>
      </w:r>
      <w:r w:rsidR="00A32B9A" w:rsidRPr="00B36ABF">
        <w:rPr>
          <w:szCs w:val="22"/>
        </w:rPr>
        <w:t xml:space="preserve"> (</w:t>
      </w:r>
      <w:r w:rsidR="00CE5761" w:rsidRPr="00B36ABF">
        <w:rPr>
          <w:szCs w:val="22"/>
        </w:rPr>
        <w:t>hoặc</w:t>
      </w:r>
      <w:r w:rsidR="00A32B9A" w:rsidRPr="00B36ABF">
        <w:rPr>
          <w:szCs w:val="22"/>
        </w:rPr>
        <w:t xml:space="preserve"> </w:t>
      </w:r>
      <w:r w:rsidR="005F263E" w:rsidRPr="00B36ABF">
        <w:rPr>
          <w:szCs w:val="22"/>
        </w:rPr>
        <w:t xml:space="preserve">của </w:t>
      </w:r>
      <w:r w:rsidR="00D314D8" w:rsidRPr="00B36ABF">
        <w:rPr>
          <w:szCs w:val="22"/>
        </w:rPr>
        <w:t>Công Ty Liên Kết</w:t>
      </w:r>
      <w:r w:rsidR="005F263E" w:rsidRPr="00B36ABF">
        <w:rPr>
          <w:szCs w:val="22"/>
        </w:rPr>
        <w:t xml:space="preserve"> của Bên Cấp Vốn</w:t>
      </w:r>
      <w:r w:rsidR="00A32B9A" w:rsidRPr="00B36ABF">
        <w:rPr>
          <w:szCs w:val="22"/>
        </w:rPr>
        <w:t>)</w:t>
      </w:r>
      <w:r w:rsidR="00434122" w:rsidRPr="00B36ABF">
        <w:rPr>
          <w:szCs w:val="22"/>
        </w:rPr>
        <w:t xml:space="preserve"> bị giảm đi</w:t>
      </w:r>
      <w:r w:rsidR="00A32B9A" w:rsidRPr="00B36ABF">
        <w:rPr>
          <w:szCs w:val="22"/>
        </w:rPr>
        <w:t>;</w:t>
      </w:r>
    </w:p>
    <w:p w14:paraId="6EFC9550" w14:textId="78A1083E" w:rsidR="00BB5133" w:rsidRPr="00B36ABF" w:rsidRDefault="005F263E" w:rsidP="005A16A4">
      <w:pPr>
        <w:pStyle w:val="General2L5"/>
        <w:widowControl w:val="0"/>
        <w:rPr>
          <w:szCs w:val="22"/>
          <w:lang w:eastAsia="en-US" w:bidi="ar-SA"/>
        </w:rPr>
      </w:pPr>
      <w:r w:rsidRPr="00B36ABF">
        <w:rPr>
          <w:szCs w:val="22"/>
        </w:rPr>
        <w:t>khoản chi phí bổ sung hoặc chi phí bị tăng lên</w:t>
      </w:r>
      <w:r w:rsidR="00A32B9A" w:rsidRPr="00B36ABF">
        <w:rPr>
          <w:szCs w:val="22"/>
        </w:rPr>
        <w:t xml:space="preserve">; </w:t>
      </w:r>
      <w:r w:rsidR="00CE5761" w:rsidRPr="00B36ABF">
        <w:rPr>
          <w:szCs w:val="22"/>
        </w:rPr>
        <w:t>hoặc</w:t>
      </w:r>
    </w:p>
    <w:p w14:paraId="6AF9072F" w14:textId="09F9838F" w:rsidR="00BB5133" w:rsidRPr="00B36ABF" w:rsidRDefault="00434122" w:rsidP="005A16A4">
      <w:pPr>
        <w:pStyle w:val="General2L5"/>
        <w:widowControl w:val="0"/>
        <w:rPr>
          <w:szCs w:val="22"/>
          <w:lang w:eastAsia="en-US" w:bidi="ar-SA"/>
        </w:rPr>
      </w:pPr>
      <w:r w:rsidRPr="00B36ABF">
        <w:rPr>
          <w:szCs w:val="22"/>
        </w:rPr>
        <w:t xml:space="preserve">việc </w:t>
      </w:r>
      <w:r w:rsidR="0014443B" w:rsidRPr="00B36ABF">
        <w:rPr>
          <w:szCs w:val="22"/>
        </w:rPr>
        <w:t>bất kỳ</w:t>
      </w:r>
      <w:r w:rsidR="00A32B9A" w:rsidRPr="00B36ABF">
        <w:rPr>
          <w:szCs w:val="22"/>
        </w:rPr>
        <w:t xml:space="preserve"> </w:t>
      </w:r>
      <w:r w:rsidRPr="00B36ABF">
        <w:rPr>
          <w:szCs w:val="22"/>
        </w:rPr>
        <w:t xml:space="preserve">số tiền nào đến hạn phải trả theo một </w:t>
      </w:r>
      <w:r w:rsidR="00917FC8" w:rsidRPr="00B36ABF">
        <w:rPr>
          <w:szCs w:val="22"/>
        </w:rPr>
        <w:t>Tài Liệu Cấp Vốn</w:t>
      </w:r>
      <w:r w:rsidRPr="00B36ABF">
        <w:rPr>
          <w:szCs w:val="22"/>
        </w:rPr>
        <w:t xml:space="preserve"> bị </w:t>
      </w:r>
      <w:r w:rsidRPr="00B36ABF">
        <w:rPr>
          <w:szCs w:val="22"/>
        </w:rPr>
        <w:lastRenderedPageBreak/>
        <w:t>giảm đi</w:t>
      </w:r>
      <w:r w:rsidR="00A32B9A" w:rsidRPr="00B36ABF">
        <w:rPr>
          <w:szCs w:val="22"/>
        </w:rPr>
        <w:t>,</w:t>
      </w:r>
    </w:p>
    <w:p w14:paraId="6E959048" w14:textId="1E7D6BD9" w:rsidR="00BB5133" w:rsidRPr="00B36ABF" w:rsidRDefault="00434122" w:rsidP="005A16A4">
      <w:pPr>
        <w:pStyle w:val="BodyText3"/>
        <w:widowControl w:val="0"/>
        <w:rPr>
          <w:szCs w:val="22"/>
        </w:rPr>
      </w:pPr>
      <w:r w:rsidRPr="00B36ABF">
        <w:rPr>
          <w:szCs w:val="22"/>
        </w:rPr>
        <w:t xml:space="preserve">mà một </w:t>
      </w:r>
      <w:r w:rsidR="006D00C3" w:rsidRPr="00B36ABF">
        <w:rPr>
          <w:szCs w:val="22"/>
        </w:rPr>
        <w:t>Bên Cấp Vốn</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986B78" w:rsidRPr="00B36ABF">
        <w:rPr>
          <w:szCs w:val="22"/>
        </w:rPr>
        <w:t>Công Ty Liên Kết</w:t>
      </w:r>
      <w:r w:rsidR="00A32B9A" w:rsidRPr="00B36ABF">
        <w:rPr>
          <w:szCs w:val="22"/>
        </w:rPr>
        <w:t xml:space="preserve"> </w:t>
      </w:r>
      <w:r w:rsidRPr="00B36ABF">
        <w:rPr>
          <w:szCs w:val="22"/>
        </w:rPr>
        <w:t xml:space="preserve">nào của một Bên Cấp Vốn phải chịu hoặc gánh chịu nếu đó là kết quả của việc </w:t>
      </w:r>
      <w:r w:rsidR="006D00C3" w:rsidRPr="00B36ABF">
        <w:rPr>
          <w:szCs w:val="22"/>
        </w:rPr>
        <w:t>Bên Cấp Vốn</w:t>
      </w:r>
      <w:r w:rsidR="00A32B9A" w:rsidRPr="00B36ABF">
        <w:rPr>
          <w:szCs w:val="22"/>
        </w:rPr>
        <w:t xml:space="preserve"> </w:t>
      </w:r>
      <w:r w:rsidRPr="00B36ABF">
        <w:rPr>
          <w:szCs w:val="22"/>
        </w:rPr>
        <w:t xml:space="preserve">đã tham gia vào </w:t>
      </w:r>
      <w:r w:rsidR="005D6079" w:rsidRPr="00B36ABF">
        <w:rPr>
          <w:szCs w:val="22"/>
        </w:rPr>
        <w:t>Cam Kết</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tài trợ vốn </w:t>
      </w:r>
      <w:r w:rsidR="00CE5761" w:rsidRPr="00B36ABF">
        <w:rPr>
          <w:szCs w:val="22"/>
        </w:rPr>
        <w:t>hoặc</w:t>
      </w:r>
      <w:r w:rsidR="00A32B9A" w:rsidRPr="00B36ABF">
        <w:rPr>
          <w:szCs w:val="22"/>
        </w:rPr>
        <w:t xml:space="preserve"> </w:t>
      </w:r>
      <w:r w:rsidRPr="00B36ABF">
        <w:rPr>
          <w:szCs w:val="22"/>
        </w:rPr>
        <w:t xml:space="preserve">thực hiện các nghĩa vụ của mình </w:t>
      </w:r>
      <w:r w:rsidR="00885C8C" w:rsidRPr="00B36ABF">
        <w:rPr>
          <w:szCs w:val="22"/>
        </w:rPr>
        <w:t>theo</w:t>
      </w:r>
      <w:r w:rsidR="00A32B9A" w:rsidRPr="00B36ABF">
        <w:rPr>
          <w:szCs w:val="22"/>
        </w:rPr>
        <w:t xml:space="preserve"> </w:t>
      </w:r>
      <w:r w:rsidRPr="00B36ABF">
        <w:rPr>
          <w:szCs w:val="22"/>
        </w:rPr>
        <w:t xml:space="preserve">một </w:t>
      </w:r>
      <w:r w:rsidR="00917FC8" w:rsidRPr="00B36ABF">
        <w:rPr>
          <w:szCs w:val="22"/>
        </w:rPr>
        <w:t>Tài Liệu Cấp Vốn</w:t>
      </w:r>
      <w:r w:rsidR="00A32B9A" w:rsidRPr="00B36ABF">
        <w:rPr>
          <w:szCs w:val="22"/>
        </w:rPr>
        <w:t>;</w:t>
      </w:r>
    </w:p>
    <w:p w14:paraId="7ACCFDE2" w14:textId="3F0605D6" w:rsidR="00BB5133" w:rsidRPr="00B36ABF" w:rsidRDefault="00A32B9A" w:rsidP="005A16A4">
      <w:pPr>
        <w:pStyle w:val="General2L4"/>
        <w:widowControl w:val="0"/>
        <w:rPr>
          <w:szCs w:val="22"/>
          <w:lang w:eastAsia="en-US"/>
        </w:rPr>
      </w:pPr>
      <w:r w:rsidRPr="00B36ABF">
        <w:rPr>
          <w:szCs w:val="22"/>
        </w:rPr>
        <w:t>[</w:t>
      </w:r>
      <w:r w:rsidR="00300A45" w:rsidRPr="00B36ABF">
        <w:rPr>
          <w:szCs w:val="22"/>
          <w:lang w:eastAsia="en-US"/>
        </w:rPr>
        <w:t>“</w:t>
      </w:r>
      <w:r w:rsidRPr="00B36ABF">
        <w:rPr>
          <w:b/>
          <w:bCs/>
          <w:szCs w:val="22"/>
          <w:lang w:eastAsia="en-US"/>
        </w:rPr>
        <w:t>Basel III</w:t>
      </w:r>
      <w:r w:rsidR="00221DA5" w:rsidRPr="00B36ABF">
        <w:rPr>
          <w:szCs w:val="22"/>
          <w:lang w:eastAsia="en-US"/>
        </w:rPr>
        <w:t>” nghĩa</w:t>
      </w:r>
      <w:r w:rsidR="00406CD5" w:rsidRPr="00B36ABF">
        <w:rPr>
          <w:szCs w:val="22"/>
          <w:lang w:eastAsia="en-US"/>
        </w:rPr>
        <w:t xml:space="preserve"> là</w:t>
      </w:r>
      <w:r w:rsidRPr="00B36ABF">
        <w:rPr>
          <w:szCs w:val="22"/>
          <w:lang w:eastAsia="en-US"/>
        </w:rPr>
        <w:t>:</w:t>
      </w:r>
    </w:p>
    <w:p w14:paraId="219DE94F" w14:textId="63B90B5B" w:rsidR="00B00FB7" w:rsidRPr="00B36ABF" w:rsidRDefault="00A53EFC" w:rsidP="005A16A4">
      <w:pPr>
        <w:pStyle w:val="General2L5"/>
        <w:widowControl w:val="0"/>
        <w:rPr>
          <w:szCs w:val="22"/>
          <w:lang w:eastAsia="en-US" w:bidi="ar-SA"/>
        </w:rPr>
      </w:pPr>
      <w:r w:rsidRPr="00B36ABF">
        <w:rPr>
          <w:szCs w:val="22"/>
        </w:rPr>
        <w:t xml:space="preserve">các thỏa thuận về yêu cầu vốn, </w:t>
      </w:r>
      <w:r w:rsidR="00424955" w:rsidRPr="00B36ABF">
        <w:rPr>
          <w:szCs w:val="22"/>
        </w:rPr>
        <w:t xml:space="preserve">tỷ lệ đòn bẩy hoặc các tiêu chuẩn về thanh khoản </w:t>
      </w:r>
      <w:r w:rsidR="00B00FB7" w:rsidRPr="00B36ABF">
        <w:rPr>
          <w:szCs w:val="22"/>
        </w:rPr>
        <w:t>nêu trong “</w:t>
      </w:r>
      <w:r w:rsidR="00A32B9A" w:rsidRPr="00B36ABF">
        <w:rPr>
          <w:szCs w:val="22"/>
        </w:rPr>
        <w:t>Basel III:</w:t>
      </w:r>
      <w:r w:rsidR="00FF466B" w:rsidRPr="00B36ABF">
        <w:rPr>
          <w:szCs w:val="22"/>
        </w:rPr>
        <w:t xml:space="preserve"> </w:t>
      </w:r>
      <w:r w:rsidR="00B00FB7" w:rsidRPr="00B36ABF">
        <w:rPr>
          <w:rFonts w:eastAsia="Times New Roman"/>
        </w:rPr>
        <w:t>Khung quy định toàn cầu cho các ngân hàng và hệ thống ngân hàng linh hoạt hơn</w:t>
      </w:r>
      <w:r w:rsidR="00300A45" w:rsidRPr="00B36ABF">
        <w:rPr>
          <w:szCs w:val="22"/>
        </w:rPr>
        <w:t>”</w:t>
      </w:r>
      <w:r w:rsidR="00A32B9A" w:rsidRPr="00B36ABF">
        <w:rPr>
          <w:szCs w:val="22"/>
        </w:rPr>
        <w:t>,</w:t>
      </w:r>
      <w:r w:rsidR="00B00FB7" w:rsidRPr="00B36ABF">
        <w:rPr>
          <w:szCs w:val="22"/>
        </w:rPr>
        <w:t xml:space="preserve"> “</w:t>
      </w:r>
      <w:r w:rsidR="00A32B9A" w:rsidRPr="00B36ABF">
        <w:rPr>
          <w:szCs w:val="22"/>
        </w:rPr>
        <w:t>Basel III:</w:t>
      </w:r>
      <w:r w:rsidR="00FF466B" w:rsidRPr="00B36ABF">
        <w:rPr>
          <w:szCs w:val="22"/>
        </w:rPr>
        <w:t xml:space="preserve"> </w:t>
      </w:r>
      <w:r w:rsidR="00B00FB7" w:rsidRPr="00B36ABF">
        <w:rPr>
          <w:rFonts w:eastAsia="Times New Roman"/>
        </w:rPr>
        <w:t>Kh</w:t>
      </w:r>
      <w:r w:rsidR="0019186E" w:rsidRPr="00B36ABF">
        <w:rPr>
          <w:rFonts w:eastAsia="Times New Roman"/>
        </w:rPr>
        <w:t>ung</w:t>
      </w:r>
      <w:r w:rsidR="00B00FB7" w:rsidRPr="00B36ABF">
        <w:rPr>
          <w:rFonts w:eastAsia="Times New Roman"/>
        </w:rPr>
        <w:t xml:space="preserve"> quốc tế về đo lường, tiêu chuẩn và giám sát rủi ro thanh khoản” và “Hướng dẫn cho các cơ quan quốc gia vận hành </w:t>
      </w:r>
      <w:r w:rsidR="0019186E" w:rsidRPr="00B36ABF">
        <w:rPr>
          <w:rFonts w:eastAsia="Times New Roman"/>
        </w:rPr>
        <w:t xml:space="preserve">tấm đệm phòng rủi ro vốn ngược </w:t>
      </w:r>
      <w:r w:rsidR="00B00FB7" w:rsidRPr="00B36ABF">
        <w:rPr>
          <w:rFonts w:eastAsia="Times New Roman"/>
        </w:rPr>
        <w:t>chu kỳ</w:t>
      </w:r>
      <w:r w:rsidR="0019186E" w:rsidRPr="00B36ABF">
        <w:rPr>
          <w:rFonts w:eastAsia="Times New Roman"/>
        </w:rPr>
        <w:t>”</w:t>
      </w:r>
      <w:r w:rsidR="00B00FB7" w:rsidRPr="00B36ABF">
        <w:rPr>
          <w:rFonts w:eastAsia="Times New Roman"/>
        </w:rPr>
        <w:t xml:space="preserve"> do Ủy </w:t>
      </w:r>
      <w:r w:rsidR="0019186E" w:rsidRPr="00B36ABF">
        <w:rPr>
          <w:rFonts w:eastAsia="Times New Roman"/>
        </w:rPr>
        <w:t>B</w:t>
      </w:r>
      <w:r w:rsidR="00B00FB7" w:rsidRPr="00B36ABF">
        <w:rPr>
          <w:rFonts w:eastAsia="Times New Roman"/>
        </w:rPr>
        <w:t xml:space="preserve">an Giám </w:t>
      </w:r>
      <w:r w:rsidR="0019186E" w:rsidRPr="00B36ABF">
        <w:rPr>
          <w:rFonts w:eastAsia="Times New Roman"/>
        </w:rPr>
        <w:t>S</w:t>
      </w:r>
      <w:r w:rsidR="00B00FB7" w:rsidRPr="00B36ABF">
        <w:rPr>
          <w:rFonts w:eastAsia="Times New Roman"/>
        </w:rPr>
        <w:t xml:space="preserve">át Ngân </w:t>
      </w:r>
      <w:r w:rsidR="0019186E" w:rsidRPr="00B36ABF">
        <w:rPr>
          <w:rFonts w:eastAsia="Times New Roman"/>
        </w:rPr>
        <w:t xml:space="preserve">Hàng Basel </w:t>
      </w:r>
      <w:r w:rsidR="00B00FB7" w:rsidRPr="00B36ABF">
        <w:rPr>
          <w:rFonts w:eastAsia="Times New Roman"/>
        </w:rPr>
        <w:t xml:space="preserve">công bố vào tháng 12 năm 2010, </w:t>
      </w:r>
      <w:r w:rsidR="0019186E" w:rsidRPr="00B36ABF">
        <w:rPr>
          <w:rFonts w:eastAsia="Times New Roman"/>
        </w:rPr>
        <w:t xml:space="preserve">được </w:t>
      </w:r>
      <w:r w:rsidR="00B00FB7" w:rsidRPr="00B36ABF">
        <w:rPr>
          <w:rFonts w:eastAsia="Times New Roman"/>
        </w:rPr>
        <w:t xml:space="preserve">sửa đổi, bổ sung hoặc </w:t>
      </w:r>
      <w:r w:rsidR="0019186E" w:rsidRPr="00B36ABF">
        <w:rPr>
          <w:rFonts w:eastAsia="Times New Roman"/>
        </w:rPr>
        <w:t>trình bày lại</w:t>
      </w:r>
      <w:r w:rsidR="00B00FB7" w:rsidRPr="00B36ABF">
        <w:rPr>
          <w:rFonts w:eastAsia="Times New Roman"/>
        </w:rPr>
        <w:t>;</w:t>
      </w:r>
    </w:p>
    <w:p w14:paraId="2CA86C1B" w14:textId="57E60D5E" w:rsidR="0021596F" w:rsidRPr="00B36ABF" w:rsidRDefault="0021596F" w:rsidP="005A16A4">
      <w:pPr>
        <w:pStyle w:val="General2L5"/>
        <w:widowControl w:val="0"/>
        <w:rPr>
          <w:szCs w:val="22"/>
          <w:lang w:eastAsia="en-US" w:bidi="ar-SA"/>
        </w:rPr>
      </w:pPr>
      <w:r w:rsidRPr="00B36ABF">
        <w:rPr>
          <w:rFonts w:eastAsia="Times New Roman"/>
        </w:rPr>
        <w:t xml:space="preserve">các quy tắc dành cho các ngân hàng quan trọng có tính hệ thống toàn cầu được nêu tại “Các ngân hàng quan trọng có tính hệ thống toàn cầu: phương pháp đánh giá và yêu cầu bổ sung về khả năng </w:t>
      </w:r>
      <w:r w:rsidR="0038553B" w:rsidRPr="00B36ABF">
        <w:rPr>
          <w:rFonts w:eastAsia="Times New Roman"/>
        </w:rPr>
        <w:t xml:space="preserve">gánh chịu </w:t>
      </w:r>
      <w:r w:rsidRPr="00B36ABF">
        <w:rPr>
          <w:rFonts w:eastAsia="Times New Roman"/>
        </w:rPr>
        <w:t>tổn thất - Văn bản quy tắc</w:t>
      </w:r>
      <w:r w:rsidR="0038553B" w:rsidRPr="00B36ABF">
        <w:rPr>
          <w:rFonts w:eastAsia="Times New Roman"/>
        </w:rPr>
        <w:t>”</w:t>
      </w:r>
      <w:r w:rsidRPr="00B36ABF">
        <w:rPr>
          <w:rFonts w:eastAsia="Times New Roman"/>
        </w:rPr>
        <w:t xml:space="preserve"> do Ủy </w:t>
      </w:r>
      <w:r w:rsidR="0038553B" w:rsidRPr="00B36ABF">
        <w:rPr>
          <w:rFonts w:eastAsia="Times New Roman"/>
        </w:rPr>
        <w:t>B</w:t>
      </w:r>
      <w:r w:rsidRPr="00B36ABF">
        <w:rPr>
          <w:rFonts w:eastAsia="Times New Roman"/>
        </w:rPr>
        <w:t xml:space="preserve">an Giám </w:t>
      </w:r>
      <w:r w:rsidR="0038553B" w:rsidRPr="00B36ABF">
        <w:rPr>
          <w:rFonts w:eastAsia="Times New Roman"/>
        </w:rPr>
        <w:t xml:space="preserve">Sát </w:t>
      </w:r>
      <w:r w:rsidRPr="00B36ABF">
        <w:rPr>
          <w:rFonts w:eastAsia="Times New Roman"/>
        </w:rPr>
        <w:t xml:space="preserve">Ngân </w:t>
      </w:r>
      <w:r w:rsidR="0038553B" w:rsidRPr="00B36ABF">
        <w:rPr>
          <w:rFonts w:eastAsia="Times New Roman"/>
        </w:rPr>
        <w:t xml:space="preserve">Hàng Basel </w:t>
      </w:r>
      <w:r w:rsidRPr="00B36ABF">
        <w:rPr>
          <w:rFonts w:eastAsia="Times New Roman"/>
        </w:rPr>
        <w:t xml:space="preserve">công bố vào tháng 11 năm 2011, được sửa đổi, bổ sung hoặc </w:t>
      </w:r>
      <w:r w:rsidR="0038553B" w:rsidRPr="00B36ABF">
        <w:rPr>
          <w:rFonts w:eastAsia="Times New Roman"/>
        </w:rPr>
        <w:t xml:space="preserve">trình bày </w:t>
      </w:r>
      <w:r w:rsidRPr="00B36ABF">
        <w:rPr>
          <w:rFonts w:eastAsia="Times New Roman"/>
        </w:rPr>
        <w:t>lại; và</w:t>
      </w:r>
    </w:p>
    <w:p w14:paraId="0B9CDC1C" w14:textId="17DD87B7" w:rsidR="00BB5133" w:rsidRPr="00B36ABF" w:rsidRDefault="0038553B" w:rsidP="005A16A4">
      <w:pPr>
        <w:pStyle w:val="General2L5"/>
        <w:widowControl w:val="0"/>
        <w:rPr>
          <w:szCs w:val="22"/>
          <w:lang w:eastAsia="en-US" w:bidi="ar-SA"/>
        </w:rPr>
      </w:pPr>
      <w:r w:rsidRPr="00B36ABF">
        <w:rPr>
          <w:rFonts w:eastAsia="Times New Roman"/>
        </w:rPr>
        <w:t>bất kỳ hướng dẫn hoặc tiêu chuẩn nào khác được</w:t>
      </w:r>
      <w:r w:rsidR="00A32B9A" w:rsidRPr="00B36ABF">
        <w:rPr>
          <w:szCs w:val="22"/>
        </w:rPr>
        <w:t xml:space="preserve"> </w:t>
      </w:r>
      <w:r w:rsidRPr="00B36ABF">
        <w:rPr>
          <w:rFonts w:eastAsia="Times New Roman"/>
        </w:rPr>
        <w:t xml:space="preserve">Ủy Ban Giám Sát Ngân Hàng Basel công bố </w:t>
      </w:r>
      <w:r w:rsidR="00D87634" w:rsidRPr="00B36ABF">
        <w:rPr>
          <w:szCs w:val="22"/>
        </w:rPr>
        <w:t>liên quan đến</w:t>
      </w:r>
      <w:r w:rsidRPr="00B36ABF">
        <w:rPr>
          <w:szCs w:val="22"/>
        </w:rPr>
        <w:t xml:space="preserve"> “</w:t>
      </w:r>
      <w:r w:rsidR="00A32B9A" w:rsidRPr="00B36ABF">
        <w:rPr>
          <w:szCs w:val="22"/>
        </w:rPr>
        <w:t>Basel III</w:t>
      </w:r>
      <w:r w:rsidR="00300A45" w:rsidRPr="00B36ABF">
        <w:rPr>
          <w:szCs w:val="22"/>
        </w:rPr>
        <w:t>”</w:t>
      </w:r>
      <w:r w:rsidR="00A32B9A" w:rsidRPr="00B36ABF">
        <w:rPr>
          <w:szCs w:val="22"/>
        </w:rPr>
        <w:t xml:space="preserve">; </w:t>
      </w:r>
      <w:r w:rsidR="00952B10" w:rsidRPr="00B36ABF">
        <w:rPr>
          <w:szCs w:val="22"/>
        </w:rPr>
        <w:t>và</w:t>
      </w:r>
      <w:r w:rsidR="00A32B9A" w:rsidRPr="00B36ABF">
        <w:rPr>
          <w:szCs w:val="22"/>
        </w:rPr>
        <w:t>]</w:t>
      </w:r>
    </w:p>
    <w:p w14:paraId="1BB4E1D6" w14:textId="4CB8FDB3" w:rsidR="00BB5133" w:rsidRPr="00B36ABF" w:rsidRDefault="00A32B9A" w:rsidP="005A16A4">
      <w:pPr>
        <w:pStyle w:val="General2L4"/>
        <w:widowControl w:val="0"/>
        <w:rPr>
          <w:szCs w:val="22"/>
          <w:lang w:eastAsia="en-US"/>
        </w:rPr>
      </w:pPr>
      <w:r w:rsidRPr="00B36ABF">
        <w:rPr>
          <w:szCs w:val="22"/>
          <w:lang w:eastAsia="en-US"/>
        </w:rPr>
        <w:t>[</w:t>
      </w:r>
      <w:r w:rsidR="00300A45" w:rsidRPr="00B36ABF">
        <w:rPr>
          <w:szCs w:val="22"/>
          <w:lang w:eastAsia="en-US"/>
        </w:rPr>
        <w:t>“</w:t>
      </w:r>
      <w:r w:rsidRPr="00B36ABF">
        <w:rPr>
          <w:b/>
          <w:szCs w:val="22"/>
          <w:lang w:eastAsia="en-US"/>
        </w:rPr>
        <w:t>CRD IV</w:t>
      </w:r>
      <w:r w:rsidR="00221DA5" w:rsidRPr="00B36ABF">
        <w:rPr>
          <w:szCs w:val="22"/>
          <w:lang w:eastAsia="en-US"/>
        </w:rPr>
        <w:t>” nghĩa</w:t>
      </w:r>
      <w:r w:rsidR="00406CD5" w:rsidRPr="00B36ABF">
        <w:rPr>
          <w:szCs w:val="22"/>
          <w:lang w:eastAsia="en-US"/>
        </w:rPr>
        <w:t xml:space="preserve"> là</w:t>
      </w:r>
      <w:r w:rsidRPr="00B36ABF">
        <w:rPr>
          <w:szCs w:val="22"/>
          <w:lang w:eastAsia="en-US"/>
        </w:rPr>
        <w:t>:</w:t>
      </w:r>
    </w:p>
    <w:p w14:paraId="2FBDCEC4" w14:textId="6AF960A9" w:rsidR="001B539F" w:rsidRPr="00B36ABF" w:rsidRDefault="001B539F" w:rsidP="005A16A4">
      <w:pPr>
        <w:pStyle w:val="General2L5"/>
        <w:widowControl w:val="0"/>
        <w:rPr>
          <w:szCs w:val="22"/>
          <w:lang w:eastAsia="en-US" w:bidi="ar-SA"/>
        </w:rPr>
      </w:pPr>
      <w:r w:rsidRPr="00B36ABF">
        <w:rPr>
          <w:szCs w:val="22"/>
        </w:rPr>
        <w:t xml:space="preserve">Quy định </w:t>
      </w:r>
      <w:r w:rsidR="00A32B9A" w:rsidRPr="00B36ABF">
        <w:rPr>
          <w:szCs w:val="22"/>
        </w:rPr>
        <w:t xml:space="preserve">(EU) </w:t>
      </w:r>
      <w:r w:rsidRPr="00B36ABF">
        <w:rPr>
          <w:szCs w:val="22"/>
        </w:rPr>
        <w:t xml:space="preserve">số </w:t>
      </w:r>
      <w:r w:rsidR="00A32B9A" w:rsidRPr="00B36ABF">
        <w:rPr>
          <w:szCs w:val="22"/>
        </w:rPr>
        <w:t xml:space="preserve">575/2013 </w:t>
      </w:r>
      <w:r w:rsidR="00704FCE" w:rsidRPr="00B36ABF">
        <w:rPr>
          <w:szCs w:val="22"/>
        </w:rPr>
        <w:t>của</w:t>
      </w:r>
      <w:r w:rsidR="00FF466B" w:rsidRPr="00B36ABF">
        <w:rPr>
          <w:szCs w:val="22"/>
        </w:rPr>
        <w:t xml:space="preserve"> </w:t>
      </w:r>
      <w:r w:rsidRPr="00B36ABF">
        <w:rPr>
          <w:rFonts w:eastAsia="Times New Roman"/>
        </w:rPr>
        <w:t>Nghị Viện Châu Âu và của Hội Đồng ngày 26 tháng 6 năm 2013 về các yêu cầu an toàn đối với các tổ chức tín dụng và công ty đầu tư; và</w:t>
      </w:r>
      <w:r w:rsidRPr="00B36ABF">
        <w:rPr>
          <w:rFonts w:eastAsia="Times New Roman"/>
          <w:sz w:val="14"/>
          <w:szCs w:val="14"/>
        </w:rPr>
        <w:t xml:space="preserve"> </w:t>
      </w:r>
    </w:p>
    <w:p w14:paraId="49D80E98" w14:textId="5E7C57D3" w:rsidR="00BB5133" w:rsidRPr="00B36ABF" w:rsidRDefault="001B539F" w:rsidP="001B539F">
      <w:pPr>
        <w:pStyle w:val="General2L5"/>
        <w:widowControl w:val="0"/>
        <w:rPr>
          <w:szCs w:val="22"/>
          <w:lang w:eastAsia="en-US" w:bidi="ar-SA"/>
        </w:rPr>
      </w:pPr>
      <w:r w:rsidRPr="00B36ABF">
        <w:rPr>
          <w:rFonts w:eastAsia="Times New Roman"/>
        </w:rPr>
        <w:t>Chỉ Thị 2013/36/EU của Nghị Viện Châu Âu và của Hội Đồng ngày 26 tháng 6 năm 2013 về tiếp cận hoạt động của các tổ chức tín dụng và việc giám sát cẩn trọng các tổ chức tín dụng và công ty đầu tư, sửa đổi Chỉ Thị 2002/87/EC và bãi bỏ Chỉ Thị 2006/48/EC và Chỉ Thị 2006/49/EC.]</w:t>
      </w:r>
      <w:r w:rsidR="00A32B9A" w:rsidRPr="00B36ABF">
        <w:rPr>
          <w:rStyle w:val="FootnoteReference"/>
          <w:szCs w:val="22"/>
        </w:rPr>
        <w:footnoteReference w:id="119"/>
      </w:r>
    </w:p>
    <w:p w14:paraId="00B4AFA5" w14:textId="79B72550" w:rsidR="00BB5133" w:rsidRPr="00B36ABF" w:rsidRDefault="00F61CEA" w:rsidP="005A16A4">
      <w:pPr>
        <w:pStyle w:val="General2L2"/>
        <w:widowControl w:val="0"/>
        <w:rPr>
          <w:szCs w:val="22"/>
          <w:lang w:eastAsia="en-US" w:bidi="ar-SA"/>
        </w:rPr>
      </w:pPr>
      <w:bookmarkStart w:id="342" w:name="_Ref35382360"/>
      <w:r w:rsidRPr="00B36ABF">
        <w:rPr>
          <w:szCs w:val="22"/>
        </w:rPr>
        <w:t>Yêu cầu thanh toán chi phí tăng thêm</w:t>
      </w:r>
      <w:bookmarkEnd w:id="342"/>
    </w:p>
    <w:p w14:paraId="2EC2F8ED" w14:textId="686BD8AB" w:rsidR="00BB5133" w:rsidRPr="00B36ABF" w:rsidRDefault="00F61CEA" w:rsidP="005A16A4">
      <w:pPr>
        <w:pStyle w:val="General2L3"/>
        <w:widowControl w:val="0"/>
        <w:rPr>
          <w:szCs w:val="22"/>
          <w:lang w:eastAsia="en-US" w:bidi="ar-SA"/>
        </w:rPr>
      </w:pPr>
      <w:r w:rsidRPr="00B36ABF">
        <w:rPr>
          <w:szCs w:val="22"/>
        </w:rPr>
        <w:t xml:space="preserve">Một </w:t>
      </w:r>
      <w:r w:rsidR="006D00C3" w:rsidRPr="00B36ABF">
        <w:rPr>
          <w:szCs w:val="22"/>
        </w:rPr>
        <w:t>Bên Cấp Vốn</w:t>
      </w:r>
      <w:r w:rsidR="00A32B9A" w:rsidRPr="00B36ABF">
        <w:rPr>
          <w:szCs w:val="22"/>
        </w:rPr>
        <w:t xml:space="preserve"> (</w:t>
      </w:r>
      <w:r w:rsidRPr="00B36ABF">
        <w:rPr>
          <w:szCs w:val="22"/>
        </w:rPr>
        <w:t xml:space="preserve">không phải là </w:t>
      </w:r>
      <w:r w:rsidR="00BF1534" w:rsidRPr="00B36ABF">
        <w:rPr>
          <w:szCs w:val="22"/>
        </w:rPr>
        <w:t>Đại Lý Liên Tín Dụng</w:t>
      </w:r>
      <w:r w:rsidR="00A32B9A" w:rsidRPr="00B36ABF">
        <w:rPr>
          <w:szCs w:val="22"/>
        </w:rPr>
        <w:t xml:space="preserve">) </w:t>
      </w:r>
      <w:r w:rsidRPr="00B36ABF">
        <w:rPr>
          <w:szCs w:val="22"/>
        </w:rPr>
        <w:t xml:space="preserve">dự định thực hiện một yêu cầu thanh toán theo </w:t>
      </w:r>
      <w:r w:rsidR="00021183" w:rsidRPr="00B36ABF">
        <w:rPr>
          <w:szCs w:val="22"/>
        </w:rPr>
        <w:t>Điều</w:t>
      </w:r>
      <w:r w:rsidR="00A32B9A" w:rsidRPr="00B36ABF">
        <w:rPr>
          <w:szCs w:val="22"/>
        </w:rPr>
        <w:t xml:space="preserve"> </w:t>
      </w:r>
      <w:r w:rsidR="0001155D" w:rsidRPr="00B36ABF">
        <w:rPr>
          <w:szCs w:val="22"/>
        </w:rPr>
        <w:fldChar w:fldCharType="begin"/>
      </w:r>
      <w:r w:rsidR="0001155D" w:rsidRPr="00B36ABF">
        <w:rPr>
          <w:szCs w:val="22"/>
        </w:rPr>
        <w:instrText xml:space="preserve"> REF _Ref67499190 \r \h </w:instrText>
      </w:r>
      <w:r w:rsidR="00DB7AFD" w:rsidRPr="00B36ABF">
        <w:rPr>
          <w:szCs w:val="22"/>
        </w:rPr>
        <w:instrText xml:space="preserve"> \* MERGEFORMAT </w:instrText>
      </w:r>
      <w:r w:rsidR="0001155D" w:rsidRPr="00B36ABF">
        <w:rPr>
          <w:szCs w:val="22"/>
        </w:rPr>
      </w:r>
      <w:r w:rsidR="0001155D" w:rsidRPr="00B36ABF">
        <w:rPr>
          <w:szCs w:val="22"/>
        </w:rPr>
        <w:fldChar w:fldCharType="separate"/>
      </w:r>
      <w:r w:rsidR="00CC7F22" w:rsidRPr="00B36ABF">
        <w:rPr>
          <w:szCs w:val="22"/>
        </w:rPr>
        <w:t>10.1</w:t>
      </w:r>
      <w:r w:rsidR="0001155D" w:rsidRPr="00B36ABF">
        <w:rPr>
          <w:szCs w:val="22"/>
        </w:rPr>
        <w:fldChar w:fldCharType="end"/>
      </w:r>
      <w:r w:rsidR="0001155D" w:rsidRPr="00B36ABF">
        <w:rPr>
          <w:szCs w:val="22"/>
        </w:rPr>
        <w:t xml:space="preserve"> </w:t>
      </w:r>
      <w:r w:rsidR="00A32B9A" w:rsidRPr="00B36ABF">
        <w:rPr>
          <w:szCs w:val="22"/>
        </w:rPr>
        <w:t>(</w:t>
      </w:r>
      <w:r w:rsidR="0001155D" w:rsidRPr="00B36ABF">
        <w:rPr>
          <w:i/>
          <w:szCs w:val="22"/>
        </w:rPr>
        <w:fldChar w:fldCharType="begin"/>
      </w:r>
      <w:r w:rsidR="003127CA" w:rsidRPr="00B36ABF">
        <w:rPr>
          <w:i/>
          <w:szCs w:val="22"/>
        </w:rPr>
        <w:instrText xml:space="preserve"> REF _Ref67499190 \h  \* MERGEFORMAT </w:instrText>
      </w:r>
      <w:r w:rsidR="0001155D" w:rsidRPr="00B36ABF">
        <w:rPr>
          <w:i/>
          <w:szCs w:val="22"/>
        </w:rPr>
      </w:r>
      <w:r w:rsidR="0001155D" w:rsidRPr="00B36ABF">
        <w:rPr>
          <w:i/>
          <w:szCs w:val="22"/>
        </w:rPr>
        <w:fldChar w:fldCharType="separate"/>
      </w:r>
      <w:r w:rsidR="00CC7F22" w:rsidRPr="00B36ABF">
        <w:rPr>
          <w:i/>
          <w:szCs w:val="22"/>
        </w:rPr>
        <w:t>Chi Phí Tăng Thêm</w:t>
      </w:r>
      <w:r w:rsidR="0001155D" w:rsidRPr="00B36ABF">
        <w:rPr>
          <w:i/>
          <w:szCs w:val="22"/>
        </w:rPr>
        <w:fldChar w:fldCharType="end"/>
      </w:r>
      <w:r w:rsidR="00A32B9A" w:rsidRPr="00B36ABF">
        <w:rPr>
          <w:szCs w:val="22"/>
        </w:rPr>
        <w:t xml:space="preserve">) </w:t>
      </w:r>
      <w:r w:rsidRPr="00B36ABF">
        <w:rPr>
          <w:szCs w:val="22"/>
        </w:rPr>
        <w:t xml:space="preserve">phải thông báo cho </w:t>
      </w:r>
      <w:r w:rsidR="00BF1534" w:rsidRPr="00B36ABF">
        <w:rPr>
          <w:szCs w:val="22"/>
        </w:rPr>
        <w:t>Đại Lý Liên Tín Dụng</w:t>
      </w:r>
      <w:r w:rsidR="00A32B9A" w:rsidRPr="00B36ABF">
        <w:rPr>
          <w:szCs w:val="22"/>
        </w:rPr>
        <w:t xml:space="preserve"> </w:t>
      </w:r>
      <w:r w:rsidRPr="00B36ABF">
        <w:rPr>
          <w:szCs w:val="22"/>
        </w:rPr>
        <w:t xml:space="preserve">về </w:t>
      </w:r>
      <w:r w:rsidR="009F7C14" w:rsidRPr="00B36ABF">
        <w:rPr>
          <w:szCs w:val="22"/>
        </w:rPr>
        <w:t>sự kiện</w:t>
      </w:r>
      <w:r w:rsidR="00A32B9A" w:rsidRPr="00B36ABF">
        <w:rPr>
          <w:szCs w:val="22"/>
        </w:rPr>
        <w:t xml:space="preserve"> </w:t>
      </w:r>
      <w:r w:rsidRPr="00B36ABF">
        <w:rPr>
          <w:szCs w:val="22"/>
        </w:rPr>
        <w:t xml:space="preserve">làm phát sinh yêu cầu thanh toán đó, sau đó </w:t>
      </w:r>
      <w:r w:rsidR="00BF1534" w:rsidRPr="00B36ABF">
        <w:rPr>
          <w:szCs w:val="22"/>
        </w:rPr>
        <w:t>Đại Lý Liên Tín Dụng</w:t>
      </w:r>
      <w:r w:rsidR="00A32B9A" w:rsidRPr="00B36ABF">
        <w:rPr>
          <w:szCs w:val="22"/>
        </w:rPr>
        <w:t xml:space="preserve"> </w:t>
      </w:r>
      <w:r w:rsidRPr="00B36ABF">
        <w:rPr>
          <w:szCs w:val="22"/>
        </w:rPr>
        <w:t xml:space="preserve">sẽ nhanh chóng thông báo cho </w:t>
      </w:r>
      <w:r w:rsidR="009A3242" w:rsidRPr="00B36ABF">
        <w:rPr>
          <w:szCs w:val="22"/>
        </w:rPr>
        <w:t>Bên Vay</w:t>
      </w:r>
      <w:r w:rsidR="00A32B9A" w:rsidRPr="00B36ABF">
        <w:rPr>
          <w:szCs w:val="22"/>
        </w:rPr>
        <w:t>.</w:t>
      </w:r>
    </w:p>
    <w:p w14:paraId="08D4677B" w14:textId="1E448C29" w:rsidR="00BB5133" w:rsidRPr="00B36ABF" w:rsidRDefault="00F61CEA" w:rsidP="005A16A4">
      <w:pPr>
        <w:pStyle w:val="General2L3"/>
        <w:widowControl w:val="0"/>
        <w:rPr>
          <w:szCs w:val="22"/>
          <w:lang w:eastAsia="en-US" w:bidi="ar-SA"/>
        </w:rPr>
      </w:pPr>
      <w:r w:rsidRPr="00B36ABF">
        <w:rPr>
          <w:szCs w:val="22"/>
        </w:rPr>
        <w:t xml:space="preserve">Mỗi </w:t>
      </w:r>
      <w:r w:rsidR="006D00C3" w:rsidRPr="00B36ABF">
        <w:rPr>
          <w:szCs w:val="22"/>
        </w:rPr>
        <w:t>Bên Cấp Vốn</w:t>
      </w:r>
      <w:r w:rsidR="00A32B9A" w:rsidRPr="00B36ABF">
        <w:rPr>
          <w:szCs w:val="22"/>
        </w:rPr>
        <w:t xml:space="preserve"> (</w:t>
      </w:r>
      <w:r w:rsidRPr="00B36ABF">
        <w:rPr>
          <w:szCs w:val="22"/>
        </w:rPr>
        <w:t xml:space="preserve">không phải là </w:t>
      </w:r>
      <w:r w:rsidR="00BF1534" w:rsidRPr="00B36ABF">
        <w:rPr>
          <w:szCs w:val="22"/>
        </w:rPr>
        <w:t>Đại Lý Liên Tín Dụng</w:t>
      </w:r>
      <w:r w:rsidR="00A32B9A" w:rsidRPr="00B36ABF">
        <w:rPr>
          <w:szCs w:val="22"/>
        </w:rPr>
        <w:t>)</w:t>
      </w:r>
      <w:r w:rsidRPr="00B36ABF">
        <w:rPr>
          <w:szCs w:val="22"/>
        </w:rPr>
        <w:t xml:space="preserve">, trong thời gian sớm nhất có thể sau </w:t>
      </w:r>
      <w:r w:rsidR="00BE7AF0" w:rsidRPr="00B36ABF">
        <w:rPr>
          <w:szCs w:val="22"/>
        </w:rPr>
        <w:t>khi</w:t>
      </w:r>
      <w:r w:rsidR="00A32B9A" w:rsidRPr="00B36ABF">
        <w:rPr>
          <w:szCs w:val="22"/>
        </w:rPr>
        <w:t xml:space="preserve"> </w:t>
      </w:r>
      <w:r w:rsidRPr="00B36ABF">
        <w:rPr>
          <w:szCs w:val="22"/>
        </w:rPr>
        <w:t xml:space="preserve">có yêu cầu của </w:t>
      </w:r>
      <w:r w:rsidR="00BF1534" w:rsidRPr="00B36ABF">
        <w:rPr>
          <w:szCs w:val="22"/>
        </w:rPr>
        <w:t>Đại Lý Liên Tín Dụng</w:t>
      </w:r>
      <w:r w:rsidR="00A32B9A" w:rsidRPr="00B36ABF">
        <w:rPr>
          <w:szCs w:val="22"/>
        </w:rPr>
        <w:t xml:space="preserve">, </w:t>
      </w:r>
      <w:r w:rsidR="00B57D54" w:rsidRPr="00B36ABF">
        <w:rPr>
          <w:szCs w:val="22"/>
        </w:rPr>
        <w:t>phải cung cấp</w:t>
      </w:r>
      <w:r w:rsidR="0069289E" w:rsidRPr="00B36ABF">
        <w:rPr>
          <w:szCs w:val="22"/>
          <w:lang w:val="vi-VN"/>
        </w:rPr>
        <w:t xml:space="preserve"> một văn bản</w:t>
      </w:r>
      <w:r w:rsidR="00B57D54" w:rsidRPr="00B36ABF">
        <w:rPr>
          <w:szCs w:val="22"/>
        </w:rPr>
        <w:t xml:space="preserve"> xác nhận về số tiền của </w:t>
      </w:r>
      <w:r w:rsidR="00FB1E40" w:rsidRPr="00B36ABF">
        <w:rPr>
          <w:szCs w:val="22"/>
        </w:rPr>
        <w:t>Chi Phí Tăng Thêm</w:t>
      </w:r>
      <w:r w:rsidR="00A32B9A" w:rsidRPr="00B36ABF">
        <w:rPr>
          <w:szCs w:val="22"/>
        </w:rPr>
        <w:t>.</w:t>
      </w:r>
    </w:p>
    <w:p w14:paraId="57928E52" w14:textId="1DF2F78E" w:rsidR="00BB5133" w:rsidRPr="00B36ABF" w:rsidRDefault="00B57D54" w:rsidP="005A16A4">
      <w:pPr>
        <w:pStyle w:val="General2L2"/>
        <w:widowControl w:val="0"/>
        <w:rPr>
          <w:szCs w:val="22"/>
          <w:lang w:eastAsia="en-US" w:bidi="ar-SA"/>
        </w:rPr>
      </w:pPr>
      <w:bookmarkStart w:id="343" w:name="_Ref67501708"/>
      <w:r w:rsidRPr="00B36ABF">
        <w:rPr>
          <w:szCs w:val="22"/>
        </w:rPr>
        <w:t>Ngoại lệ</w:t>
      </w:r>
      <w:bookmarkEnd w:id="343"/>
    </w:p>
    <w:p w14:paraId="2C6ABD90" w14:textId="74489960" w:rsidR="00BB5133" w:rsidRPr="00B36ABF" w:rsidRDefault="00021183" w:rsidP="005A16A4">
      <w:pPr>
        <w:pStyle w:val="General2L3"/>
        <w:widowControl w:val="0"/>
        <w:rPr>
          <w:szCs w:val="22"/>
          <w:lang w:eastAsia="en-US" w:bidi="ar-SA"/>
        </w:rPr>
      </w:pPr>
      <w:bookmarkStart w:id="344" w:name="_Ref113951421"/>
      <w:r w:rsidRPr="00B36ABF">
        <w:rPr>
          <w:szCs w:val="22"/>
        </w:rPr>
        <w:lastRenderedPageBreak/>
        <w:t>Điều</w:t>
      </w:r>
      <w:r w:rsidR="0001155D" w:rsidRPr="00B36ABF">
        <w:rPr>
          <w:szCs w:val="22"/>
        </w:rPr>
        <w:t xml:space="preserve"> </w:t>
      </w:r>
      <w:r w:rsidR="0001155D" w:rsidRPr="00B36ABF">
        <w:rPr>
          <w:szCs w:val="22"/>
        </w:rPr>
        <w:fldChar w:fldCharType="begin"/>
      </w:r>
      <w:r w:rsidR="0001155D" w:rsidRPr="00B36ABF">
        <w:rPr>
          <w:szCs w:val="22"/>
        </w:rPr>
        <w:instrText xml:space="preserve"> REF _Ref67499190 \r \h </w:instrText>
      </w:r>
      <w:r w:rsidR="00DB7AFD" w:rsidRPr="00B36ABF">
        <w:rPr>
          <w:szCs w:val="22"/>
        </w:rPr>
        <w:instrText xml:space="preserve"> \* MERGEFORMAT </w:instrText>
      </w:r>
      <w:r w:rsidR="0001155D" w:rsidRPr="00B36ABF">
        <w:rPr>
          <w:szCs w:val="22"/>
        </w:rPr>
      </w:r>
      <w:r w:rsidR="0001155D" w:rsidRPr="00B36ABF">
        <w:rPr>
          <w:szCs w:val="22"/>
        </w:rPr>
        <w:fldChar w:fldCharType="separate"/>
      </w:r>
      <w:r w:rsidR="00CC7F22" w:rsidRPr="00B36ABF">
        <w:rPr>
          <w:szCs w:val="22"/>
        </w:rPr>
        <w:t>10.1</w:t>
      </w:r>
      <w:r w:rsidR="0001155D" w:rsidRPr="00B36ABF">
        <w:rPr>
          <w:szCs w:val="22"/>
        </w:rPr>
        <w:fldChar w:fldCharType="end"/>
      </w:r>
      <w:r w:rsidR="0001155D" w:rsidRPr="00B36ABF">
        <w:rPr>
          <w:szCs w:val="22"/>
        </w:rPr>
        <w:t xml:space="preserve"> (</w:t>
      </w:r>
      <w:r w:rsidR="0001155D" w:rsidRPr="00B36ABF">
        <w:rPr>
          <w:i/>
          <w:szCs w:val="22"/>
        </w:rPr>
        <w:fldChar w:fldCharType="begin"/>
      </w:r>
      <w:r w:rsidR="003127CA" w:rsidRPr="00B36ABF">
        <w:rPr>
          <w:i/>
          <w:szCs w:val="22"/>
        </w:rPr>
        <w:instrText xml:space="preserve"> REF _Ref67499190 \h  \* MERGEFORMAT </w:instrText>
      </w:r>
      <w:r w:rsidR="0001155D" w:rsidRPr="00B36ABF">
        <w:rPr>
          <w:i/>
          <w:szCs w:val="22"/>
        </w:rPr>
      </w:r>
      <w:r w:rsidR="0001155D" w:rsidRPr="00B36ABF">
        <w:rPr>
          <w:i/>
          <w:szCs w:val="22"/>
        </w:rPr>
        <w:fldChar w:fldCharType="separate"/>
      </w:r>
      <w:r w:rsidR="00CC7F22" w:rsidRPr="00B36ABF">
        <w:rPr>
          <w:i/>
          <w:szCs w:val="22"/>
        </w:rPr>
        <w:t>Chi Phí Tăng Thêm</w:t>
      </w:r>
      <w:r w:rsidR="0001155D" w:rsidRPr="00B36ABF">
        <w:rPr>
          <w:i/>
          <w:szCs w:val="22"/>
        </w:rPr>
        <w:fldChar w:fldCharType="end"/>
      </w:r>
      <w:r w:rsidR="0001155D" w:rsidRPr="00B36ABF">
        <w:rPr>
          <w:szCs w:val="22"/>
        </w:rPr>
        <w:t>)</w:t>
      </w:r>
      <w:r w:rsidR="00A32B9A" w:rsidRPr="00B36ABF">
        <w:rPr>
          <w:szCs w:val="22"/>
        </w:rPr>
        <w:t xml:space="preserve"> </w:t>
      </w:r>
      <w:r w:rsidR="004D7ED1" w:rsidRPr="00B36ABF">
        <w:rPr>
          <w:szCs w:val="22"/>
        </w:rPr>
        <w:t xml:space="preserve">không áp dụng đối với </w:t>
      </w:r>
      <w:r w:rsidR="0014443B" w:rsidRPr="00B36ABF">
        <w:rPr>
          <w:szCs w:val="22"/>
        </w:rPr>
        <w:t>bất kỳ</w:t>
      </w:r>
      <w:r w:rsidR="00A32B9A" w:rsidRPr="00B36ABF">
        <w:rPr>
          <w:szCs w:val="22"/>
        </w:rPr>
        <w:t xml:space="preserve"> </w:t>
      </w:r>
      <w:r w:rsidR="005D00BF" w:rsidRPr="00B36ABF">
        <w:rPr>
          <w:szCs w:val="22"/>
        </w:rPr>
        <w:t>Chi Phí Tăng Thêm</w:t>
      </w:r>
      <w:r w:rsidR="00A32B9A" w:rsidRPr="00B36ABF">
        <w:rPr>
          <w:szCs w:val="22"/>
        </w:rPr>
        <w:t xml:space="preserve"> </w:t>
      </w:r>
      <w:r w:rsidR="004D7ED1" w:rsidRPr="00B36ABF">
        <w:rPr>
          <w:szCs w:val="22"/>
        </w:rPr>
        <w:t>nào</w:t>
      </w:r>
      <w:r w:rsidR="00A32B9A" w:rsidRPr="00B36ABF">
        <w:rPr>
          <w:szCs w:val="22"/>
        </w:rPr>
        <w:t>:</w:t>
      </w:r>
      <w:bookmarkEnd w:id="344"/>
    </w:p>
    <w:p w14:paraId="15F71056" w14:textId="7D0FCA61" w:rsidR="00BB5133" w:rsidRPr="00B36ABF" w:rsidRDefault="000B4AEE" w:rsidP="005A16A4">
      <w:pPr>
        <w:pStyle w:val="General2L4"/>
        <w:widowControl w:val="0"/>
        <w:rPr>
          <w:szCs w:val="22"/>
          <w:lang w:eastAsia="en-US"/>
        </w:rPr>
      </w:pPr>
      <w:r w:rsidRPr="00B36ABF">
        <w:rPr>
          <w:szCs w:val="22"/>
          <w:lang w:eastAsia="en-US"/>
        </w:rPr>
        <w:t xml:space="preserve">là kết quả của </w:t>
      </w:r>
      <w:r w:rsidR="00F20840" w:rsidRPr="00B36ABF">
        <w:rPr>
          <w:szCs w:val="22"/>
          <w:lang w:eastAsia="en-US"/>
        </w:rPr>
        <w:t>Khấu Trừ Thuế</w:t>
      </w:r>
      <w:r w:rsidR="00A32B9A" w:rsidRPr="00B36ABF">
        <w:rPr>
          <w:szCs w:val="22"/>
          <w:lang w:eastAsia="en-US"/>
        </w:rPr>
        <w:t xml:space="preserve"> </w:t>
      </w:r>
      <w:r w:rsidRPr="00B36ABF">
        <w:rPr>
          <w:szCs w:val="22"/>
          <w:lang w:eastAsia="en-US"/>
        </w:rPr>
        <w:t>mà Bên Vay thực hiện theo quy định của pháp luật</w:t>
      </w:r>
      <w:r w:rsidR="00A32B9A" w:rsidRPr="00B36ABF">
        <w:rPr>
          <w:szCs w:val="22"/>
          <w:lang w:eastAsia="en-US"/>
        </w:rPr>
        <w:t>;</w:t>
      </w:r>
    </w:p>
    <w:p w14:paraId="423A709C" w14:textId="0A7B2F82" w:rsidR="00BB5133" w:rsidRPr="00B36ABF" w:rsidRDefault="000B4AEE" w:rsidP="005A16A4">
      <w:pPr>
        <w:pStyle w:val="General2L4"/>
        <w:widowControl w:val="0"/>
        <w:rPr>
          <w:szCs w:val="22"/>
          <w:lang w:eastAsia="en-US"/>
        </w:rPr>
      </w:pPr>
      <w:r w:rsidRPr="00B36ABF">
        <w:rPr>
          <w:szCs w:val="22"/>
          <w:lang w:eastAsia="en-US"/>
        </w:rPr>
        <w:t xml:space="preserve">là kết quả của </w:t>
      </w:r>
      <w:r w:rsidR="00221DA5" w:rsidRPr="00B36ABF">
        <w:rPr>
          <w:szCs w:val="22"/>
          <w:lang w:eastAsia="en-US"/>
        </w:rPr>
        <w:t>Khấu Trừ Theo Đạo Luật FATCA</w:t>
      </w:r>
      <w:r w:rsidR="00A32B9A" w:rsidRPr="00B36ABF">
        <w:rPr>
          <w:szCs w:val="22"/>
          <w:lang w:eastAsia="en-US"/>
        </w:rPr>
        <w:t xml:space="preserve"> </w:t>
      </w:r>
      <w:r w:rsidRPr="00B36ABF">
        <w:rPr>
          <w:szCs w:val="22"/>
          <w:lang w:eastAsia="en-US"/>
        </w:rPr>
        <w:t>mà một Bên được yêu cầu thực hiện</w:t>
      </w:r>
      <w:r w:rsidR="00A32B9A" w:rsidRPr="00B36ABF">
        <w:rPr>
          <w:szCs w:val="22"/>
          <w:lang w:eastAsia="en-US"/>
        </w:rPr>
        <w:t>;</w:t>
      </w:r>
    </w:p>
    <w:p w14:paraId="56FEE172" w14:textId="31D7CF59" w:rsidR="00BB5133" w:rsidRPr="00B36ABF" w:rsidRDefault="000230FB" w:rsidP="005A16A4">
      <w:pPr>
        <w:pStyle w:val="General2L4"/>
        <w:widowControl w:val="0"/>
        <w:rPr>
          <w:szCs w:val="22"/>
          <w:lang w:eastAsia="en-US"/>
        </w:rPr>
      </w:pPr>
      <w:r w:rsidRPr="00B36ABF">
        <w:rPr>
          <w:szCs w:val="22"/>
          <w:lang w:eastAsia="en-US"/>
        </w:rPr>
        <w:t xml:space="preserve">được bù đắp theo </w:t>
      </w:r>
      <w:r w:rsidR="00021183" w:rsidRPr="00B36ABF">
        <w:rPr>
          <w:szCs w:val="22"/>
          <w:lang w:eastAsia="en-US"/>
        </w:rPr>
        <w:t>Điều</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_Ref17528620 \r \h  \* MERGEFORMAT </w:instrText>
      </w:r>
      <w:r w:rsidR="00A32B9A" w:rsidRPr="00B36ABF">
        <w:rPr>
          <w:szCs w:val="22"/>
        </w:rPr>
      </w:r>
      <w:r w:rsidR="00A32B9A" w:rsidRPr="00B36ABF">
        <w:rPr>
          <w:szCs w:val="22"/>
        </w:rPr>
        <w:fldChar w:fldCharType="separate"/>
      </w:r>
      <w:r w:rsidR="00CC7F22" w:rsidRPr="00B36ABF">
        <w:rPr>
          <w:szCs w:val="22"/>
          <w:lang w:eastAsia="en-US"/>
        </w:rPr>
        <w:t>9.3</w:t>
      </w:r>
      <w:r w:rsidR="00A32B9A" w:rsidRPr="00B36ABF">
        <w:rPr>
          <w:szCs w:val="22"/>
        </w:rPr>
        <w:fldChar w:fldCharType="end"/>
      </w:r>
      <w:r w:rsidR="00A32B9A" w:rsidRPr="00B36ABF">
        <w:rPr>
          <w:szCs w:val="22"/>
          <w:lang w:eastAsia="en-US"/>
        </w:rPr>
        <w:t xml:space="preserve"> (</w:t>
      </w:r>
      <w:r w:rsidR="00A32B9A" w:rsidRPr="00B36ABF">
        <w:rPr>
          <w:i/>
          <w:szCs w:val="22"/>
          <w:lang w:eastAsia="en-US"/>
        </w:rPr>
        <w:fldChar w:fldCharType="begin"/>
      </w:r>
      <w:r w:rsidR="003127CA" w:rsidRPr="00B36ABF">
        <w:rPr>
          <w:i/>
          <w:szCs w:val="22"/>
          <w:lang w:eastAsia="en-US"/>
        </w:rPr>
        <w:instrText xml:space="preserve"> REF _Ref17528620 \h  \* MERGEFORMAT </w:instrText>
      </w:r>
      <w:r w:rsidR="00A32B9A" w:rsidRPr="00B36ABF">
        <w:rPr>
          <w:i/>
          <w:szCs w:val="22"/>
          <w:lang w:eastAsia="en-US"/>
        </w:rPr>
      </w:r>
      <w:r w:rsidR="00A32B9A" w:rsidRPr="00B36ABF">
        <w:rPr>
          <w:i/>
          <w:szCs w:val="22"/>
          <w:lang w:eastAsia="en-US"/>
        </w:rPr>
        <w:fldChar w:fldCharType="separate"/>
      </w:r>
      <w:r w:rsidR="00CC7F22" w:rsidRPr="00B36ABF">
        <w:rPr>
          <w:i/>
          <w:szCs w:val="22"/>
        </w:rPr>
        <w:t>Bồi hoàn thuế</w:t>
      </w:r>
      <w:r w:rsidR="00A32B9A" w:rsidRPr="00B36ABF">
        <w:rPr>
          <w:i/>
          <w:szCs w:val="22"/>
          <w:lang w:eastAsia="en-US"/>
        </w:rPr>
        <w:fldChar w:fldCharType="end"/>
      </w:r>
      <w:r w:rsidR="00A32B9A" w:rsidRPr="00B36ABF">
        <w:rPr>
          <w:szCs w:val="22"/>
          <w:lang w:eastAsia="en-US"/>
        </w:rPr>
        <w:t>)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lẽ ra đã được bù đắp </w:t>
      </w:r>
      <w:r w:rsidR="00885C8C" w:rsidRPr="00B36ABF">
        <w:rPr>
          <w:szCs w:val="22"/>
          <w:lang w:eastAsia="en-US"/>
        </w:rPr>
        <w:t>theo</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_Ref17528620 \r \h  \* MERGEFORMAT </w:instrText>
      </w:r>
      <w:r w:rsidR="00A32B9A" w:rsidRPr="00B36ABF">
        <w:rPr>
          <w:szCs w:val="22"/>
        </w:rPr>
      </w:r>
      <w:r w:rsidR="00A32B9A" w:rsidRPr="00B36ABF">
        <w:rPr>
          <w:szCs w:val="22"/>
        </w:rPr>
        <w:fldChar w:fldCharType="separate"/>
      </w:r>
      <w:r w:rsidR="00CC7F22" w:rsidRPr="00B36ABF">
        <w:rPr>
          <w:szCs w:val="22"/>
          <w:lang w:eastAsia="en-US"/>
        </w:rPr>
        <w:t>9.3</w:t>
      </w:r>
      <w:r w:rsidR="00A32B9A" w:rsidRPr="00B36ABF">
        <w:rPr>
          <w:szCs w:val="22"/>
        </w:rPr>
        <w:fldChar w:fldCharType="end"/>
      </w:r>
      <w:r w:rsidR="00A32B9A" w:rsidRPr="00B36ABF">
        <w:rPr>
          <w:szCs w:val="22"/>
          <w:lang w:eastAsia="en-US"/>
        </w:rPr>
        <w:t xml:space="preserve"> (</w:t>
      </w:r>
      <w:r w:rsidR="00A32B9A" w:rsidRPr="00B36ABF">
        <w:rPr>
          <w:i/>
          <w:szCs w:val="22"/>
          <w:lang w:eastAsia="en-US"/>
        </w:rPr>
        <w:fldChar w:fldCharType="begin"/>
      </w:r>
      <w:r w:rsidR="003127CA" w:rsidRPr="00B36ABF">
        <w:rPr>
          <w:i/>
          <w:szCs w:val="22"/>
          <w:lang w:eastAsia="en-US"/>
        </w:rPr>
        <w:instrText xml:space="preserve"> REF _Ref17528620 \h  \* MERGEFORMAT </w:instrText>
      </w:r>
      <w:r w:rsidR="00A32B9A" w:rsidRPr="00B36ABF">
        <w:rPr>
          <w:i/>
          <w:szCs w:val="22"/>
          <w:lang w:eastAsia="en-US"/>
        </w:rPr>
      </w:r>
      <w:r w:rsidR="00A32B9A" w:rsidRPr="00B36ABF">
        <w:rPr>
          <w:i/>
          <w:szCs w:val="22"/>
          <w:lang w:eastAsia="en-US"/>
        </w:rPr>
        <w:fldChar w:fldCharType="separate"/>
      </w:r>
      <w:r w:rsidR="00CC7F22" w:rsidRPr="00B36ABF">
        <w:rPr>
          <w:i/>
          <w:szCs w:val="22"/>
        </w:rPr>
        <w:t>Bồi hoàn thuế</w:t>
      </w:r>
      <w:r w:rsidR="00A32B9A" w:rsidRPr="00B36ABF">
        <w:rPr>
          <w:i/>
          <w:szCs w:val="22"/>
          <w:lang w:eastAsia="en-US"/>
        </w:rPr>
        <w:fldChar w:fldCharType="end"/>
      </w:r>
      <w:r w:rsidR="00A32B9A" w:rsidRPr="00B36ABF">
        <w:rPr>
          <w:szCs w:val="22"/>
          <w:lang w:eastAsia="en-US"/>
        </w:rPr>
        <w:t xml:space="preserve">) </w:t>
      </w:r>
      <w:r w:rsidRPr="00B36ABF">
        <w:rPr>
          <w:szCs w:val="22"/>
          <w:lang w:eastAsia="en-US"/>
        </w:rPr>
        <w:t xml:space="preserve">nhưng chưa được bù đắp chỉ vì có bất kỳ ngoại lệ nào nêu tại </w:t>
      </w:r>
      <w:r w:rsidR="00704FCE" w:rsidRPr="00B36ABF">
        <w:rPr>
          <w:szCs w:val="22"/>
          <w:lang w:eastAsia="en-US"/>
        </w:rPr>
        <w:t>đoạn</w:t>
      </w:r>
      <w:r w:rsidR="00A32B9A" w:rsidRPr="00B36ABF">
        <w:rPr>
          <w:szCs w:val="22"/>
          <w:lang w:eastAsia="en-US"/>
        </w:rPr>
        <w:t xml:space="preserve"> </w:t>
      </w:r>
      <w:r w:rsidR="00A32B9A" w:rsidRPr="00B36ABF">
        <w:rPr>
          <w:szCs w:val="22"/>
          <w:lang w:eastAsia="en-US"/>
        </w:rPr>
        <w:fldChar w:fldCharType="begin"/>
      </w:r>
      <w:r w:rsidR="00A32B9A" w:rsidRPr="00B36ABF">
        <w:rPr>
          <w:szCs w:val="22"/>
          <w:lang w:eastAsia="en-US"/>
        </w:rPr>
        <w:instrText xml:space="preserve"> REF _Ref35958179 \n \h  \* MERGEFORMAT </w:instrText>
      </w:r>
      <w:r w:rsidR="00A32B9A" w:rsidRPr="00B36ABF">
        <w:rPr>
          <w:szCs w:val="22"/>
          <w:lang w:eastAsia="en-US"/>
        </w:rPr>
      </w:r>
      <w:r w:rsidR="00A32B9A" w:rsidRPr="00B36ABF">
        <w:rPr>
          <w:szCs w:val="22"/>
          <w:lang w:eastAsia="en-US"/>
        </w:rPr>
        <w:fldChar w:fldCharType="separate"/>
      </w:r>
      <w:r w:rsidR="00CC7F22" w:rsidRPr="00B36ABF">
        <w:rPr>
          <w:szCs w:val="22"/>
          <w:lang w:eastAsia="en-US"/>
        </w:rPr>
        <w:t>(a)</w:t>
      </w:r>
      <w:r w:rsidR="00A32B9A" w:rsidRPr="00B36ABF">
        <w:rPr>
          <w:szCs w:val="22"/>
          <w:lang w:eastAsia="en-US"/>
        </w:rPr>
        <w:fldChar w:fldCharType="end"/>
      </w:r>
      <w:r w:rsidR="00A32B9A" w:rsidRPr="00B36ABF">
        <w:rPr>
          <w:szCs w:val="22"/>
          <w:lang w:eastAsia="en-US"/>
        </w:rPr>
        <w:t xml:space="preserve"> </w:t>
      </w:r>
      <w:r w:rsidR="00704FCE" w:rsidRPr="00B36ABF">
        <w:rPr>
          <w:szCs w:val="22"/>
          <w:lang w:eastAsia="en-US"/>
        </w:rPr>
        <w:t>của</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_Ref17528620 \r \h  \* MERGEFORMAT </w:instrText>
      </w:r>
      <w:r w:rsidR="00A32B9A" w:rsidRPr="00B36ABF">
        <w:rPr>
          <w:szCs w:val="22"/>
        </w:rPr>
      </w:r>
      <w:r w:rsidR="00A32B9A" w:rsidRPr="00B36ABF">
        <w:rPr>
          <w:szCs w:val="22"/>
        </w:rPr>
        <w:fldChar w:fldCharType="separate"/>
      </w:r>
      <w:r w:rsidR="00CC7F22" w:rsidRPr="00B36ABF">
        <w:rPr>
          <w:szCs w:val="22"/>
          <w:lang w:eastAsia="en-US"/>
        </w:rPr>
        <w:t>9.3</w:t>
      </w:r>
      <w:r w:rsidR="00A32B9A" w:rsidRPr="00B36ABF">
        <w:rPr>
          <w:szCs w:val="22"/>
        </w:rPr>
        <w:fldChar w:fldCharType="end"/>
      </w:r>
      <w:r w:rsidR="00A32B9A" w:rsidRPr="00B36ABF">
        <w:rPr>
          <w:szCs w:val="22"/>
          <w:lang w:eastAsia="en-US"/>
        </w:rPr>
        <w:t xml:space="preserve"> (</w:t>
      </w:r>
      <w:r w:rsidR="00A32B9A" w:rsidRPr="00B36ABF">
        <w:rPr>
          <w:i/>
          <w:szCs w:val="22"/>
          <w:lang w:eastAsia="en-US"/>
        </w:rPr>
        <w:fldChar w:fldCharType="begin"/>
      </w:r>
      <w:r w:rsidR="003127CA" w:rsidRPr="00B36ABF">
        <w:rPr>
          <w:i/>
          <w:szCs w:val="22"/>
          <w:lang w:eastAsia="en-US"/>
        </w:rPr>
        <w:instrText xml:space="preserve"> REF _Ref17528620 \h  \* MERGEFORMAT </w:instrText>
      </w:r>
      <w:r w:rsidR="00A32B9A" w:rsidRPr="00B36ABF">
        <w:rPr>
          <w:i/>
          <w:szCs w:val="22"/>
          <w:lang w:eastAsia="en-US"/>
        </w:rPr>
      </w:r>
      <w:r w:rsidR="00A32B9A" w:rsidRPr="00B36ABF">
        <w:rPr>
          <w:i/>
          <w:szCs w:val="22"/>
          <w:lang w:eastAsia="en-US"/>
        </w:rPr>
        <w:fldChar w:fldCharType="separate"/>
      </w:r>
      <w:r w:rsidR="00CC7F22" w:rsidRPr="00B36ABF">
        <w:rPr>
          <w:i/>
          <w:szCs w:val="22"/>
        </w:rPr>
        <w:t>Bồi hoàn thuế</w:t>
      </w:r>
      <w:r w:rsidR="00A32B9A" w:rsidRPr="00B36ABF">
        <w:rPr>
          <w:i/>
          <w:szCs w:val="22"/>
          <w:lang w:eastAsia="en-US"/>
        </w:rPr>
        <w:fldChar w:fldCharType="end"/>
      </w:r>
      <w:r w:rsidR="00A32B9A" w:rsidRPr="00B36ABF">
        <w:rPr>
          <w:szCs w:val="22"/>
          <w:lang w:eastAsia="en-US"/>
        </w:rPr>
        <w:t xml:space="preserve">) </w:t>
      </w:r>
      <w:r w:rsidRPr="00B36ABF">
        <w:rPr>
          <w:szCs w:val="22"/>
          <w:lang w:eastAsia="en-US"/>
        </w:rPr>
        <w:t>được áp dụng</w:t>
      </w:r>
      <w:r w:rsidR="00A32B9A" w:rsidRPr="00B36ABF">
        <w:rPr>
          <w:szCs w:val="22"/>
          <w:lang w:eastAsia="en-US"/>
        </w:rPr>
        <w:t xml:space="preserve">); </w:t>
      </w:r>
      <w:r w:rsidR="00CE5761" w:rsidRPr="00B36ABF">
        <w:rPr>
          <w:szCs w:val="22"/>
          <w:lang w:eastAsia="en-US"/>
        </w:rPr>
        <w:t>hoặc</w:t>
      </w:r>
    </w:p>
    <w:p w14:paraId="0B1BA4EA" w14:textId="388910DF" w:rsidR="00BB5133" w:rsidRPr="00B36ABF" w:rsidRDefault="000230FB" w:rsidP="005A16A4">
      <w:pPr>
        <w:pStyle w:val="General2L4"/>
        <w:widowControl w:val="0"/>
        <w:rPr>
          <w:szCs w:val="22"/>
          <w:lang w:eastAsia="en-US"/>
        </w:rPr>
      </w:pPr>
      <w:r w:rsidRPr="00B36ABF">
        <w:rPr>
          <w:szCs w:val="22"/>
          <w:lang w:eastAsia="en-US"/>
        </w:rPr>
        <w:t xml:space="preserve">là kết quả của một vi phạm cố ý của </w:t>
      </w:r>
      <w:r w:rsidR="006D00C3" w:rsidRPr="00B36ABF">
        <w:rPr>
          <w:szCs w:val="22"/>
          <w:lang w:eastAsia="en-US"/>
        </w:rPr>
        <w:t>Bên Cấp Vốn</w:t>
      </w:r>
      <w:r w:rsidR="00A32B9A" w:rsidRPr="00B36ABF">
        <w:rPr>
          <w:szCs w:val="22"/>
          <w:lang w:eastAsia="en-US"/>
        </w:rPr>
        <w:t xml:space="preserve"> </w:t>
      </w:r>
      <w:r w:rsidRPr="00B36ABF">
        <w:rPr>
          <w:szCs w:val="22"/>
          <w:lang w:eastAsia="en-US"/>
        </w:rPr>
        <w:t xml:space="preserve">liên quan </w:t>
      </w:r>
      <w:r w:rsidR="00CE5761" w:rsidRPr="00B36ABF">
        <w:rPr>
          <w:szCs w:val="22"/>
          <w:lang w:eastAsia="en-US"/>
        </w:rPr>
        <w:t>hoặc</w:t>
      </w:r>
      <w:r w:rsidR="00A32B9A" w:rsidRPr="00B36ABF">
        <w:rPr>
          <w:szCs w:val="22"/>
          <w:lang w:eastAsia="en-US"/>
        </w:rPr>
        <w:t xml:space="preserve"> </w:t>
      </w:r>
      <w:r w:rsidR="00986B78" w:rsidRPr="00B36ABF">
        <w:rPr>
          <w:szCs w:val="22"/>
          <w:lang w:eastAsia="en-US"/>
        </w:rPr>
        <w:t>Các Công Ty Liên Kết</w:t>
      </w:r>
      <w:r w:rsidR="00A32B9A" w:rsidRPr="00B36ABF">
        <w:rPr>
          <w:szCs w:val="22"/>
          <w:lang w:eastAsia="en-US"/>
        </w:rPr>
        <w:t xml:space="preserve"> </w:t>
      </w:r>
      <w:r w:rsidRPr="00B36ABF">
        <w:rPr>
          <w:szCs w:val="22"/>
          <w:lang w:eastAsia="en-US"/>
        </w:rPr>
        <w:t xml:space="preserve">của Bên Cấp Vốn liên quan đối với </w:t>
      </w:r>
      <w:r w:rsidR="0014443B" w:rsidRPr="00B36ABF">
        <w:rPr>
          <w:szCs w:val="22"/>
          <w:lang w:eastAsia="en-US"/>
        </w:rPr>
        <w:t>bất kỳ</w:t>
      </w:r>
      <w:r w:rsidR="00A32B9A" w:rsidRPr="00B36ABF">
        <w:rPr>
          <w:szCs w:val="22"/>
          <w:lang w:eastAsia="en-US"/>
        </w:rPr>
        <w:t xml:space="preserve"> </w:t>
      </w:r>
      <w:r w:rsidRPr="00B36ABF">
        <w:rPr>
          <w:szCs w:val="22"/>
          <w:lang w:eastAsia="en-US"/>
        </w:rPr>
        <w:t>luật hoặc quy định nào</w:t>
      </w:r>
      <w:r w:rsidR="00A32B9A" w:rsidRPr="00B36ABF">
        <w:rPr>
          <w:szCs w:val="22"/>
          <w:lang w:eastAsia="en-US"/>
        </w:rPr>
        <w:t>.</w:t>
      </w:r>
    </w:p>
    <w:p w14:paraId="3E9257F6" w14:textId="3BD6595C" w:rsidR="00BB5133" w:rsidRPr="00B36ABF" w:rsidRDefault="00A92467" w:rsidP="005A16A4">
      <w:pPr>
        <w:pStyle w:val="General2L3"/>
        <w:widowControl w:val="0"/>
        <w:rPr>
          <w:szCs w:val="22"/>
          <w:lang w:eastAsia="en-US" w:bidi="ar-SA"/>
        </w:rPr>
      </w:pPr>
      <w:r w:rsidRPr="00B36ABF">
        <w:rPr>
          <w:szCs w:val="22"/>
        </w:rPr>
        <w:t>Trong</w:t>
      </w:r>
      <w:r w:rsidR="00A32B9A" w:rsidRPr="00B36ABF">
        <w:rPr>
          <w:szCs w:val="22"/>
        </w:rPr>
        <w:t xml:space="preserve"> </w:t>
      </w:r>
      <w:r w:rsidR="00021183" w:rsidRPr="00B36ABF">
        <w:rPr>
          <w:szCs w:val="22"/>
        </w:rPr>
        <w:t>Điều</w:t>
      </w:r>
      <w:r w:rsidR="00A32B9A" w:rsidRPr="00B36ABF">
        <w:rPr>
          <w:szCs w:val="22"/>
        </w:rPr>
        <w:t xml:space="preserve"> </w:t>
      </w:r>
      <w:r w:rsidR="0001155D" w:rsidRPr="00B36ABF">
        <w:rPr>
          <w:szCs w:val="22"/>
        </w:rPr>
        <w:fldChar w:fldCharType="begin"/>
      </w:r>
      <w:r w:rsidR="0001155D" w:rsidRPr="00B36ABF">
        <w:rPr>
          <w:szCs w:val="22"/>
        </w:rPr>
        <w:instrText xml:space="preserve"> REF _Ref67501708 \r \h </w:instrText>
      </w:r>
      <w:r w:rsidR="00DB7AFD" w:rsidRPr="00B36ABF">
        <w:rPr>
          <w:szCs w:val="22"/>
        </w:rPr>
        <w:instrText xml:space="preserve"> \* MERGEFORMAT </w:instrText>
      </w:r>
      <w:r w:rsidR="0001155D" w:rsidRPr="00B36ABF">
        <w:rPr>
          <w:szCs w:val="22"/>
        </w:rPr>
      </w:r>
      <w:r w:rsidR="0001155D" w:rsidRPr="00B36ABF">
        <w:rPr>
          <w:szCs w:val="22"/>
        </w:rPr>
        <w:fldChar w:fldCharType="separate"/>
      </w:r>
      <w:r w:rsidR="00CC7F22" w:rsidRPr="00B36ABF">
        <w:rPr>
          <w:szCs w:val="22"/>
        </w:rPr>
        <w:t>10.3</w:t>
      </w:r>
      <w:r w:rsidR="0001155D" w:rsidRPr="00B36ABF">
        <w:rPr>
          <w:szCs w:val="22"/>
        </w:rPr>
        <w:fldChar w:fldCharType="end"/>
      </w:r>
      <w:r w:rsidR="0001155D" w:rsidRPr="00B36ABF">
        <w:rPr>
          <w:szCs w:val="22"/>
        </w:rPr>
        <w:t xml:space="preserve"> </w:t>
      </w:r>
      <w:r w:rsidR="006C3AE4" w:rsidRPr="00B36ABF">
        <w:rPr>
          <w:szCs w:val="22"/>
        </w:rPr>
        <w:t>này</w:t>
      </w:r>
      <w:r w:rsidR="00D86452" w:rsidRPr="00B36ABF">
        <w:rPr>
          <w:szCs w:val="22"/>
        </w:rPr>
        <w:t>, dẫn chiếu đến “</w:t>
      </w:r>
      <w:r w:rsidR="00F20840" w:rsidRPr="00B36ABF">
        <w:rPr>
          <w:b/>
          <w:szCs w:val="22"/>
        </w:rPr>
        <w:t>Khấu Trừ Thuế</w:t>
      </w:r>
      <w:r w:rsidR="005868D6" w:rsidRPr="00B36ABF">
        <w:rPr>
          <w:szCs w:val="22"/>
        </w:rPr>
        <w:t>”</w:t>
      </w:r>
      <w:r w:rsidR="00D86452" w:rsidRPr="00B36ABF">
        <w:rPr>
          <w:szCs w:val="22"/>
        </w:rPr>
        <w:t xml:space="preserve"> sẽ có cùng ngữ nghĩa giống như được quy định tại </w:t>
      </w:r>
      <w:r w:rsidR="00021183" w:rsidRPr="00B36ABF">
        <w:rPr>
          <w:szCs w:val="22"/>
        </w:rPr>
        <w:t>Điều</w:t>
      </w:r>
      <w:r w:rsidR="00A32B9A" w:rsidRPr="00B36ABF">
        <w:rPr>
          <w:szCs w:val="22"/>
        </w:rPr>
        <w:t xml:space="preserve"> </w:t>
      </w:r>
      <w:r w:rsidR="0001155D" w:rsidRPr="00B36ABF">
        <w:rPr>
          <w:szCs w:val="22"/>
        </w:rPr>
        <w:fldChar w:fldCharType="begin"/>
      </w:r>
      <w:r w:rsidR="0001155D" w:rsidRPr="00B36ABF">
        <w:rPr>
          <w:szCs w:val="22"/>
        </w:rPr>
        <w:instrText xml:space="preserve"> REF _Ref67500884 \r \h </w:instrText>
      </w:r>
      <w:r w:rsidR="00DB7AFD" w:rsidRPr="00B36ABF">
        <w:rPr>
          <w:szCs w:val="22"/>
        </w:rPr>
        <w:instrText xml:space="preserve"> \* MERGEFORMAT </w:instrText>
      </w:r>
      <w:r w:rsidR="0001155D" w:rsidRPr="00B36ABF">
        <w:rPr>
          <w:szCs w:val="22"/>
        </w:rPr>
      </w:r>
      <w:r w:rsidR="0001155D" w:rsidRPr="00B36ABF">
        <w:rPr>
          <w:szCs w:val="22"/>
        </w:rPr>
        <w:fldChar w:fldCharType="separate"/>
      </w:r>
      <w:r w:rsidR="00CC7F22" w:rsidRPr="00B36ABF">
        <w:rPr>
          <w:szCs w:val="22"/>
        </w:rPr>
        <w:t>9.1</w:t>
      </w:r>
      <w:r w:rsidR="0001155D" w:rsidRPr="00B36ABF">
        <w:rPr>
          <w:szCs w:val="22"/>
        </w:rPr>
        <w:fldChar w:fldCharType="end"/>
      </w:r>
      <w:r w:rsidR="0001155D" w:rsidRPr="00B36ABF">
        <w:rPr>
          <w:szCs w:val="22"/>
        </w:rPr>
        <w:t xml:space="preserve"> </w:t>
      </w:r>
      <w:r w:rsidR="00A32B9A" w:rsidRPr="00B36ABF">
        <w:rPr>
          <w:szCs w:val="22"/>
        </w:rPr>
        <w:t>(</w:t>
      </w:r>
      <w:r w:rsidR="0001155D" w:rsidRPr="00B36ABF">
        <w:rPr>
          <w:i/>
          <w:szCs w:val="22"/>
        </w:rPr>
        <w:fldChar w:fldCharType="begin"/>
      </w:r>
      <w:r w:rsidR="003127CA" w:rsidRPr="00B36ABF">
        <w:rPr>
          <w:i/>
          <w:szCs w:val="22"/>
        </w:rPr>
        <w:instrText xml:space="preserve"> REF _Ref67500884 \h  \* MERGEFORMAT </w:instrText>
      </w:r>
      <w:r w:rsidR="0001155D" w:rsidRPr="00B36ABF">
        <w:rPr>
          <w:i/>
          <w:szCs w:val="22"/>
        </w:rPr>
      </w:r>
      <w:r w:rsidR="0001155D" w:rsidRPr="00B36ABF">
        <w:rPr>
          <w:i/>
          <w:szCs w:val="22"/>
        </w:rPr>
        <w:fldChar w:fldCharType="separate"/>
      </w:r>
      <w:r w:rsidR="00CC7F22" w:rsidRPr="00B36ABF">
        <w:rPr>
          <w:i/>
          <w:szCs w:val="22"/>
        </w:rPr>
        <w:t>Định nghĩa</w:t>
      </w:r>
      <w:r w:rsidR="0001155D" w:rsidRPr="00B36ABF">
        <w:rPr>
          <w:i/>
          <w:szCs w:val="22"/>
        </w:rPr>
        <w:fldChar w:fldCharType="end"/>
      </w:r>
      <w:r w:rsidR="00A32B9A" w:rsidRPr="00B36ABF">
        <w:rPr>
          <w:szCs w:val="22"/>
        </w:rPr>
        <w:t>).</w:t>
      </w:r>
    </w:p>
    <w:p w14:paraId="0F453FA1" w14:textId="644116D7" w:rsidR="00BB5133" w:rsidRPr="00B36ABF" w:rsidRDefault="00D86452" w:rsidP="005A16A4">
      <w:pPr>
        <w:pStyle w:val="General2L1"/>
        <w:widowControl w:val="0"/>
        <w:rPr>
          <w:szCs w:val="22"/>
          <w:lang w:eastAsia="en-US" w:bidi="ar-SA"/>
        </w:rPr>
      </w:pPr>
      <w:bookmarkStart w:id="345" w:name="_Ref340653562"/>
      <w:bookmarkStart w:id="346" w:name="_Toc452543489"/>
      <w:bookmarkStart w:id="347" w:name="_Toc452545292"/>
      <w:bookmarkStart w:id="348" w:name="_Toc35339783"/>
      <w:bookmarkStart w:id="349" w:name="_Toc36487344"/>
      <w:bookmarkStart w:id="350" w:name="_Toc42231320"/>
      <w:bookmarkStart w:id="351" w:name="_Toc51187746"/>
      <w:bookmarkStart w:id="352" w:name="_Toc51271810"/>
      <w:bookmarkStart w:id="353" w:name="_Toc68896681"/>
      <w:r w:rsidRPr="00B36ABF">
        <w:rPr>
          <w:szCs w:val="22"/>
        </w:rPr>
        <w:t>C</w:t>
      </w:r>
      <w:r w:rsidR="00C8149C" w:rsidRPr="00B36ABF">
        <w:rPr>
          <w:szCs w:val="22"/>
        </w:rPr>
        <w:t>ác bồi hoàn khác</w:t>
      </w:r>
      <w:bookmarkEnd w:id="345"/>
      <w:bookmarkEnd w:id="346"/>
      <w:bookmarkEnd w:id="347"/>
      <w:bookmarkEnd w:id="348"/>
      <w:bookmarkEnd w:id="349"/>
      <w:bookmarkEnd w:id="350"/>
      <w:bookmarkEnd w:id="351"/>
      <w:bookmarkEnd w:id="352"/>
      <w:bookmarkEnd w:id="353"/>
    </w:p>
    <w:p w14:paraId="6EA6ACFF" w14:textId="39A1F706" w:rsidR="00BB5133" w:rsidRPr="00B36ABF" w:rsidRDefault="00D86452" w:rsidP="005A16A4">
      <w:pPr>
        <w:pStyle w:val="General2L2"/>
        <w:widowControl w:val="0"/>
        <w:rPr>
          <w:szCs w:val="22"/>
          <w:lang w:eastAsia="en-US" w:bidi="ar-SA"/>
        </w:rPr>
      </w:pPr>
      <w:bookmarkStart w:id="354" w:name="_Ref340653545"/>
      <w:r w:rsidRPr="00B36ABF">
        <w:rPr>
          <w:szCs w:val="22"/>
        </w:rPr>
        <w:t>Bồi hoàn tiền tệ</w:t>
      </w:r>
      <w:bookmarkEnd w:id="354"/>
    </w:p>
    <w:p w14:paraId="4C53829F" w14:textId="61B71993" w:rsidR="004D5DEF" w:rsidRPr="00B36ABF" w:rsidRDefault="004D5DEF" w:rsidP="005A16A4">
      <w:pPr>
        <w:pStyle w:val="General2L3"/>
        <w:widowControl w:val="0"/>
        <w:rPr>
          <w:szCs w:val="22"/>
        </w:rPr>
      </w:pPr>
      <w:r w:rsidRPr="00B36ABF">
        <w:rPr>
          <w:rFonts w:eastAsia="Times New Roman"/>
        </w:rPr>
        <w:t xml:space="preserve">Nếu </w:t>
      </w:r>
      <w:r w:rsidR="00625CC7" w:rsidRPr="00B36ABF">
        <w:rPr>
          <w:rFonts w:eastAsia="Times New Roman"/>
        </w:rPr>
        <w:t>bất</w:t>
      </w:r>
      <w:r w:rsidR="00625CC7" w:rsidRPr="00B36ABF">
        <w:rPr>
          <w:rFonts w:eastAsia="Times New Roman"/>
          <w:lang w:val="vi-VN"/>
        </w:rPr>
        <w:t xml:space="preserve"> kỳ </w:t>
      </w:r>
      <w:r w:rsidRPr="00B36ABF">
        <w:rPr>
          <w:rFonts w:eastAsia="Times New Roman"/>
        </w:rPr>
        <w:t xml:space="preserve">khoản tiền đến hạn </w:t>
      </w:r>
      <w:r w:rsidR="00625CC7" w:rsidRPr="00B36ABF">
        <w:rPr>
          <w:rFonts w:eastAsia="Times New Roman"/>
        </w:rPr>
        <w:t>nào</w:t>
      </w:r>
      <w:r w:rsidR="00625CC7" w:rsidRPr="00B36ABF">
        <w:rPr>
          <w:rFonts w:eastAsia="Times New Roman"/>
          <w:lang w:val="vi-VN"/>
        </w:rPr>
        <w:t xml:space="preserve"> </w:t>
      </w:r>
      <w:r w:rsidR="00872331" w:rsidRPr="00B36ABF">
        <w:rPr>
          <w:rFonts w:eastAsia="Times New Roman"/>
        </w:rPr>
        <w:t xml:space="preserve">mà </w:t>
      </w:r>
      <w:r w:rsidRPr="00B36ABF">
        <w:rPr>
          <w:rFonts w:eastAsia="Times New Roman"/>
        </w:rPr>
        <w:t xml:space="preserve">Bên </w:t>
      </w:r>
      <w:r w:rsidR="00872331" w:rsidRPr="00B36ABF">
        <w:rPr>
          <w:rFonts w:eastAsia="Times New Roman"/>
        </w:rPr>
        <w:t>V</w:t>
      </w:r>
      <w:r w:rsidRPr="00B36ABF">
        <w:rPr>
          <w:rFonts w:eastAsia="Times New Roman"/>
        </w:rPr>
        <w:t xml:space="preserve">ay </w:t>
      </w:r>
      <w:r w:rsidR="00872331" w:rsidRPr="00B36ABF">
        <w:rPr>
          <w:rFonts w:eastAsia="Times New Roman"/>
        </w:rPr>
        <w:t xml:space="preserve">phải trả </w:t>
      </w:r>
      <w:r w:rsidRPr="00B36ABF">
        <w:rPr>
          <w:rFonts w:eastAsia="Times New Roman"/>
        </w:rPr>
        <w:t xml:space="preserve">theo </w:t>
      </w:r>
      <w:r w:rsidR="00872331" w:rsidRPr="00B36ABF">
        <w:rPr>
          <w:rFonts w:eastAsia="Times New Roman"/>
        </w:rPr>
        <w:t>C</w:t>
      </w:r>
      <w:r w:rsidRPr="00B36ABF">
        <w:rPr>
          <w:rFonts w:eastAsia="Times New Roman"/>
        </w:rPr>
        <w:t xml:space="preserve">ác </w:t>
      </w:r>
      <w:r w:rsidR="00872331" w:rsidRPr="00B36ABF">
        <w:rPr>
          <w:rFonts w:eastAsia="Times New Roman"/>
        </w:rPr>
        <w:t>Tài Liệu Cấp Vốn</w:t>
      </w:r>
      <w:r w:rsidRPr="00B36ABF">
        <w:rPr>
          <w:rFonts w:eastAsia="Times New Roman"/>
        </w:rPr>
        <w:t xml:space="preserve"> (</w:t>
      </w:r>
      <w:r w:rsidR="00872331" w:rsidRPr="00B36ABF">
        <w:rPr>
          <w:rFonts w:eastAsia="Times New Roman"/>
        </w:rPr>
        <w:t>“</w:t>
      </w:r>
      <w:r w:rsidR="00872331" w:rsidRPr="00B36ABF">
        <w:rPr>
          <w:rFonts w:eastAsia="Times New Roman"/>
          <w:b/>
          <w:bCs/>
        </w:rPr>
        <w:t>Khoản Tiền</w:t>
      </w:r>
      <w:r w:rsidR="00872331" w:rsidRPr="00B36ABF">
        <w:rPr>
          <w:rFonts w:eastAsia="Times New Roman"/>
        </w:rPr>
        <w:t>”</w:t>
      </w:r>
      <w:r w:rsidRPr="00B36ABF">
        <w:rPr>
          <w:rFonts w:eastAsia="Times New Roman"/>
        </w:rPr>
        <w:t xml:space="preserve">) hoặc </w:t>
      </w:r>
      <w:r w:rsidR="002A4740" w:rsidRPr="00B36ABF">
        <w:rPr>
          <w:rFonts w:eastAsia="Times New Roman"/>
        </w:rPr>
        <w:t xml:space="preserve">theo </w:t>
      </w:r>
      <w:r w:rsidRPr="00B36ABF">
        <w:rPr>
          <w:rFonts w:eastAsia="Times New Roman"/>
        </w:rPr>
        <w:t xml:space="preserve">bất kỳ lệnh, phán quyết hoặc </w:t>
      </w:r>
      <w:r w:rsidR="00872331" w:rsidRPr="00B36ABF">
        <w:rPr>
          <w:rFonts w:eastAsia="Times New Roman"/>
        </w:rPr>
        <w:t xml:space="preserve">bản án </w:t>
      </w:r>
      <w:r w:rsidRPr="00B36ABF">
        <w:rPr>
          <w:rFonts w:eastAsia="Times New Roman"/>
        </w:rPr>
        <w:t xml:space="preserve">nào được </w:t>
      </w:r>
      <w:r w:rsidR="002A4740" w:rsidRPr="00B36ABF">
        <w:rPr>
          <w:rFonts w:eastAsia="Times New Roman"/>
        </w:rPr>
        <w:t xml:space="preserve">ban hành </w:t>
      </w:r>
      <w:r w:rsidRPr="00B36ABF">
        <w:rPr>
          <w:rFonts w:eastAsia="Times New Roman"/>
        </w:rPr>
        <w:t xml:space="preserve">hoặc đưa ra liên quan đến một Khoản </w:t>
      </w:r>
      <w:r w:rsidR="002A4740" w:rsidRPr="00B36ABF">
        <w:rPr>
          <w:rFonts w:eastAsia="Times New Roman"/>
        </w:rPr>
        <w:t>T</w:t>
      </w:r>
      <w:r w:rsidRPr="00B36ABF">
        <w:rPr>
          <w:rFonts w:eastAsia="Times New Roman"/>
        </w:rPr>
        <w:t xml:space="preserve">iền, phải được </w:t>
      </w:r>
      <w:r w:rsidR="002A4740" w:rsidRPr="00B36ABF">
        <w:rPr>
          <w:rFonts w:eastAsia="Times New Roman"/>
        </w:rPr>
        <w:t xml:space="preserve">quy </w:t>
      </w:r>
      <w:r w:rsidRPr="00B36ABF">
        <w:rPr>
          <w:rFonts w:eastAsia="Times New Roman"/>
        </w:rPr>
        <w:t xml:space="preserve">đổi từ </w:t>
      </w:r>
      <w:r w:rsidR="002A4740" w:rsidRPr="00B36ABF">
        <w:rPr>
          <w:rFonts w:eastAsia="Times New Roman"/>
        </w:rPr>
        <w:t xml:space="preserve">một </w:t>
      </w:r>
      <w:r w:rsidRPr="00B36ABF">
        <w:rPr>
          <w:rFonts w:eastAsia="Times New Roman"/>
        </w:rPr>
        <w:t xml:space="preserve">đơn vị tiền tệ </w:t>
      </w:r>
      <w:r w:rsidR="002A4740" w:rsidRPr="00B36ABF">
        <w:rPr>
          <w:rFonts w:eastAsia="Times New Roman"/>
        </w:rPr>
        <w:t xml:space="preserve">này </w:t>
      </w:r>
      <w:r w:rsidRPr="00B36ABF">
        <w:rPr>
          <w:rFonts w:eastAsia="Times New Roman"/>
        </w:rPr>
        <w:t>(</w:t>
      </w:r>
      <w:r w:rsidR="002A4740" w:rsidRPr="00B36ABF">
        <w:rPr>
          <w:rFonts w:eastAsia="Times New Roman"/>
        </w:rPr>
        <w:t>“</w:t>
      </w:r>
      <w:r w:rsidR="002A4740" w:rsidRPr="00B36ABF">
        <w:rPr>
          <w:rFonts w:eastAsia="Times New Roman"/>
          <w:b/>
          <w:bCs/>
        </w:rPr>
        <w:t>Đơn Vị Tiền Tệ Thứ Nhất</w:t>
      </w:r>
      <w:r w:rsidR="002A4740" w:rsidRPr="00B36ABF">
        <w:rPr>
          <w:rFonts w:eastAsia="Times New Roman"/>
        </w:rPr>
        <w:t>”</w:t>
      </w:r>
      <w:r w:rsidRPr="00B36ABF">
        <w:rPr>
          <w:rFonts w:eastAsia="Times New Roman"/>
        </w:rPr>
        <w:t xml:space="preserve">) </w:t>
      </w:r>
      <w:r w:rsidR="002A4740" w:rsidRPr="00B36ABF">
        <w:rPr>
          <w:rFonts w:eastAsia="Times New Roman"/>
        </w:rPr>
        <w:t>là đơn vị tiền tệ mà Khoản T</w:t>
      </w:r>
      <w:r w:rsidRPr="00B36ABF">
        <w:rPr>
          <w:rFonts w:eastAsia="Times New Roman"/>
        </w:rPr>
        <w:t xml:space="preserve">iền đó </w:t>
      </w:r>
      <w:r w:rsidR="002A4740" w:rsidRPr="00B36ABF">
        <w:rPr>
          <w:rFonts w:eastAsia="Times New Roman"/>
        </w:rPr>
        <w:t xml:space="preserve">phải </w:t>
      </w:r>
      <w:r w:rsidRPr="00B36ABF">
        <w:rPr>
          <w:rFonts w:eastAsia="Times New Roman"/>
        </w:rPr>
        <w:t xml:space="preserve">được </w:t>
      </w:r>
      <w:r w:rsidR="0041152E" w:rsidRPr="00B36ABF">
        <w:rPr>
          <w:rFonts w:eastAsia="Times New Roman"/>
        </w:rPr>
        <w:t>trả</w:t>
      </w:r>
      <w:r w:rsidRPr="00B36ABF">
        <w:rPr>
          <w:rFonts w:eastAsia="Times New Roman"/>
        </w:rPr>
        <w:t xml:space="preserve"> </w:t>
      </w:r>
      <w:r w:rsidR="002A4740" w:rsidRPr="00B36ABF">
        <w:rPr>
          <w:rFonts w:eastAsia="Times New Roman"/>
        </w:rPr>
        <w:t xml:space="preserve">sang </w:t>
      </w:r>
      <w:r w:rsidRPr="00B36ABF">
        <w:rPr>
          <w:rFonts w:eastAsia="Times New Roman"/>
        </w:rPr>
        <w:t xml:space="preserve">một </w:t>
      </w:r>
      <w:r w:rsidR="002A4740" w:rsidRPr="00B36ABF">
        <w:rPr>
          <w:rFonts w:eastAsia="Times New Roman"/>
        </w:rPr>
        <w:t xml:space="preserve">đơn vị tiền </w:t>
      </w:r>
      <w:r w:rsidRPr="00B36ABF">
        <w:rPr>
          <w:rFonts w:eastAsia="Times New Roman"/>
        </w:rPr>
        <w:t>tệ khác (</w:t>
      </w:r>
      <w:r w:rsidR="002A4740" w:rsidRPr="00B36ABF">
        <w:rPr>
          <w:rFonts w:eastAsia="Times New Roman"/>
        </w:rPr>
        <w:t>“</w:t>
      </w:r>
      <w:r w:rsidR="002A4740" w:rsidRPr="00B36ABF">
        <w:rPr>
          <w:rFonts w:eastAsia="Times New Roman"/>
          <w:b/>
          <w:bCs/>
        </w:rPr>
        <w:t>Đơn Vị Tiền Tệ Thứ Hai</w:t>
      </w:r>
      <w:r w:rsidR="002A4740" w:rsidRPr="00B36ABF">
        <w:rPr>
          <w:rFonts w:eastAsia="Times New Roman"/>
          <w:bCs/>
        </w:rPr>
        <w:t>”</w:t>
      </w:r>
      <w:r w:rsidRPr="00B36ABF">
        <w:rPr>
          <w:rFonts w:eastAsia="Times New Roman"/>
        </w:rPr>
        <w:t xml:space="preserve">), </w:t>
      </w:r>
      <w:r w:rsidR="002A4740" w:rsidRPr="00B36ABF">
        <w:rPr>
          <w:rFonts w:eastAsia="Times New Roman"/>
        </w:rPr>
        <w:t xml:space="preserve">thì </w:t>
      </w:r>
      <w:r w:rsidRPr="00B36ABF">
        <w:rPr>
          <w:rFonts w:eastAsia="Times New Roman"/>
        </w:rPr>
        <w:t xml:space="preserve">trong vòng [ba] Ngày </w:t>
      </w:r>
      <w:r w:rsidR="002A4740" w:rsidRPr="00B36ABF">
        <w:rPr>
          <w:rFonts w:eastAsia="Times New Roman"/>
        </w:rPr>
        <w:t>Làm Việc kể từ khi được yêu cầu, Bên Vay phải</w:t>
      </w:r>
      <w:r w:rsidR="00040EB0" w:rsidRPr="00B36ABF">
        <w:rPr>
          <w:rFonts w:eastAsia="Times New Roman"/>
          <w:lang w:val="vi-VN"/>
        </w:rPr>
        <w:t xml:space="preserve">, </w:t>
      </w:r>
      <w:r w:rsidR="002A4740" w:rsidRPr="00B36ABF">
        <w:rPr>
          <w:rFonts w:eastAsia="Times New Roman"/>
        </w:rPr>
        <w:t>như một nghĩa vụ độc lập</w:t>
      </w:r>
      <w:r w:rsidR="00040EB0" w:rsidRPr="00B36ABF">
        <w:rPr>
          <w:rFonts w:eastAsia="Times New Roman"/>
          <w:lang w:val="vi-VN"/>
        </w:rPr>
        <w:t xml:space="preserve">, </w:t>
      </w:r>
      <w:r w:rsidR="002A4740" w:rsidRPr="00B36ABF">
        <w:rPr>
          <w:rFonts w:eastAsia="Times New Roman"/>
        </w:rPr>
        <w:t xml:space="preserve">bồi hoàn </w:t>
      </w:r>
      <w:r w:rsidRPr="00B36ABF">
        <w:rPr>
          <w:rFonts w:eastAsia="Times New Roman"/>
        </w:rPr>
        <w:t xml:space="preserve">cho mỗi Bên </w:t>
      </w:r>
      <w:r w:rsidR="002A4740" w:rsidRPr="00B36ABF">
        <w:rPr>
          <w:rFonts w:eastAsia="Times New Roman"/>
        </w:rPr>
        <w:t xml:space="preserve">Nhận Bảo Đảm là bên mà Khoản Tiền đến hạn phải trả </w:t>
      </w:r>
      <w:r w:rsidR="0041152E" w:rsidRPr="00B36ABF">
        <w:rPr>
          <w:rFonts w:eastAsia="Times New Roman"/>
        </w:rPr>
        <w:t xml:space="preserve">cho bên đó </w:t>
      </w:r>
      <w:r w:rsidR="002A4740" w:rsidRPr="00B36ABF">
        <w:rPr>
          <w:rFonts w:eastAsia="Times New Roman"/>
        </w:rPr>
        <w:t xml:space="preserve">đối với </w:t>
      </w:r>
      <w:r w:rsidRPr="00B36ABF">
        <w:rPr>
          <w:rFonts w:eastAsia="Times New Roman"/>
        </w:rPr>
        <w:t xml:space="preserve">bất kỳ chi phí, tổn thất hoặc trách nhiệm </w:t>
      </w:r>
      <w:r w:rsidR="002A4740" w:rsidRPr="00B36ABF">
        <w:rPr>
          <w:rFonts w:eastAsia="Times New Roman"/>
        </w:rPr>
        <w:t xml:space="preserve">nào </w:t>
      </w:r>
      <w:r w:rsidRPr="00B36ABF">
        <w:rPr>
          <w:rFonts w:eastAsia="Times New Roman"/>
        </w:rPr>
        <w:t xml:space="preserve">phát sinh từ hoặc </w:t>
      </w:r>
      <w:r w:rsidR="002A4740" w:rsidRPr="00B36ABF">
        <w:rPr>
          <w:rFonts w:eastAsia="Times New Roman"/>
        </w:rPr>
        <w:t xml:space="preserve">là </w:t>
      </w:r>
      <w:r w:rsidRPr="00B36ABF">
        <w:rPr>
          <w:rFonts w:eastAsia="Times New Roman"/>
        </w:rPr>
        <w:t xml:space="preserve">kết quả của việc </w:t>
      </w:r>
      <w:r w:rsidR="002A4740" w:rsidRPr="00B36ABF">
        <w:rPr>
          <w:rFonts w:eastAsia="Times New Roman"/>
        </w:rPr>
        <w:t xml:space="preserve">quy </w:t>
      </w:r>
      <w:r w:rsidRPr="00B36ABF">
        <w:rPr>
          <w:rFonts w:eastAsia="Times New Roman"/>
        </w:rPr>
        <w:t xml:space="preserve">đổi </w:t>
      </w:r>
      <w:r w:rsidR="002A4740" w:rsidRPr="00B36ABF">
        <w:rPr>
          <w:rFonts w:eastAsia="Times New Roman"/>
        </w:rPr>
        <w:t xml:space="preserve">tiền tệ, </w:t>
      </w:r>
      <w:r w:rsidRPr="00B36ABF">
        <w:rPr>
          <w:rFonts w:eastAsia="Times New Roman"/>
        </w:rPr>
        <w:t xml:space="preserve">bao gồm bất kỳ sự khác biệt nào giữa (A) tỷ giá hối đoái được sử dụng để </w:t>
      </w:r>
      <w:r w:rsidR="002A4740" w:rsidRPr="00B36ABF">
        <w:rPr>
          <w:rFonts w:eastAsia="Times New Roman"/>
        </w:rPr>
        <w:t xml:space="preserve">quy </w:t>
      </w:r>
      <w:r w:rsidRPr="00B36ABF">
        <w:rPr>
          <w:rFonts w:eastAsia="Times New Roman"/>
        </w:rPr>
        <w:t xml:space="preserve">đổi </w:t>
      </w:r>
      <w:r w:rsidR="002A4740" w:rsidRPr="00B36ABF">
        <w:rPr>
          <w:rFonts w:eastAsia="Times New Roman"/>
        </w:rPr>
        <w:t>Khoản T</w:t>
      </w:r>
      <w:r w:rsidRPr="00B36ABF">
        <w:rPr>
          <w:rFonts w:eastAsia="Times New Roman"/>
        </w:rPr>
        <w:t xml:space="preserve">iền đó từ </w:t>
      </w:r>
      <w:r w:rsidR="002A4740" w:rsidRPr="00B36ABF">
        <w:rPr>
          <w:rFonts w:eastAsia="Times New Roman"/>
        </w:rPr>
        <w:t xml:space="preserve">Đơn Vị Tiền Tệ Thứ Nhất sang Đơn Vị Tiền Tệ Thứ Hai </w:t>
      </w:r>
      <w:r w:rsidRPr="00B36ABF">
        <w:rPr>
          <w:rFonts w:eastAsia="Times New Roman"/>
        </w:rPr>
        <w:t xml:space="preserve">và (B) </w:t>
      </w:r>
      <w:r w:rsidR="002A4740" w:rsidRPr="00B36ABF">
        <w:rPr>
          <w:rFonts w:eastAsia="Times New Roman"/>
        </w:rPr>
        <w:t xml:space="preserve">(các) </w:t>
      </w:r>
      <w:r w:rsidRPr="00B36ABF">
        <w:rPr>
          <w:rFonts w:eastAsia="Times New Roman"/>
        </w:rPr>
        <w:t xml:space="preserve">tỷ giá hối đoái </w:t>
      </w:r>
      <w:r w:rsidR="0041152E" w:rsidRPr="00B36ABF">
        <w:rPr>
          <w:rFonts w:eastAsia="Times New Roman"/>
        </w:rPr>
        <w:t xml:space="preserve">mà bên đó có vào </w:t>
      </w:r>
      <w:r w:rsidRPr="00B36ABF">
        <w:rPr>
          <w:rFonts w:eastAsia="Times New Roman"/>
        </w:rPr>
        <w:t xml:space="preserve">thời điểm nhận được </w:t>
      </w:r>
      <w:r w:rsidR="0041152E" w:rsidRPr="00B36ABF">
        <w:rPr>
          <w:rFonts w:eastAsia="Times New Roman"/>
        </w:rPr>
        <w:t>Khoản Tiền</w:t>
      </w:r>
      <w:r w:rsidRPr="00B36ABF">
        <w:rPr>
          <w:rFonts w:eastAsia="Times New Roman"/>
        </w:rPr>
        <w:t>.</w:t>
      </w:r>
      <w:r w:rsidRPr="00B36ABF">
        <w:rPr>
          <w:rFonts w:eastAsia="Times New Roman"/>
          <w:sz w:val="14"/>
          <w:szCs w:val="14"/>
        </w:rPr>
        <w:t xml:space="preserve"> </w:t>
      </w:r>
    </w:p>
    <w:p w14:paraId="1078B53A" w14:textId="1A9F8B3B" w:rsidR="0041152E"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41152E" w:rsidRPr="00B36ABF">
        <w:rPr>
          <w:rFonts w:eastAsia="Times New Roman"/>
        </w:rPr>
        <w:t xml:space="preserve">từ bỏ bất kỳ quyền nào mà Bên </w:t>
      </w:r>
      <w:r w:rsidR="000547F4" w:rsidRPr="00B36ABF">
        <w:rPr>
          <w:rFonts w:eastAsia="Times New Roman"/>
        </w:rPr>
        <w:t>V</w:t>
      </w:r>
      <w:r w:rsidR="0041152E" w:rsidRPr="00B36ABF">
        <w:rPr>
          <w:rFonts w:eastAsia="Times New Roman"/>
        </w:rPr>
        <w:t xml:space="preserve">ay có thể có </w:t>
      </w:r>
      <w:r w:rsidR="000547F4" w:rsidRPr="00B36ABF">
        <w:rPr>
          <w:rFonts w:eastAsia="Times New Roman"/>
        </w:rPr>
        <w:t xml:space="preserve">tại </w:t>
      </w:r>
      <w:r w:rsidR="0041152E" w:rsidRPr="00B36ABF">
        <w:rPr>
          <w:rFonts w:eastAsia="Times New Roman"/>
        </w:rPr>
        <w:t xml:space="preserve">bất kỳ </w:t>
      </w:r>
      <w:r w:rsidR="000547F4" w:rsidRPr="00B36ABF">
        <w:rPr>
          <w:rFonts w:eastAsia="Times New Roman"/>
        </w:rPr>
        <w:t xml:space="preserve">quốc gia nào để thanh toán </w:t>
      </w:r>
      <w:r w:rsidR="0041152E" w:rsidRPr="00B36ABF">
        <w:rPr>
          <w:rFonts w:eastAsia="Times New Roman"/>
        </w:rPr>
        <w:t xml:space="preserve">tiền theo </w:t>
      </w:r>
      <w:r w:rsidR="000547F4" w:rsidRPr="00B36ABF">
        <w:rPr>
          <w:rFonts w:eastAsia="Times New Roman"/>
        </w:rPr>
        <w:t xml:space="preserve">Các Tài Liệu Cấp Vốn bằng đồng tiền hoặc </w:t>
      </w:r>
      <w:r w:rsidR="0041152E" w:rsidRPr="00B36ABF">
        <w:rPr>
          <w:rFonts w:eastAsia="Times New Roman"/>
        </w:rPr>
        <w:t xml:space="preserve">đơn vị tiền tệ khác với đơn vị tiền tệ được </w:t>
      </w:r>
      <w:r w:rsidR="00B16BC0" w:rsidRPr="00B36ABF">
        <w:rPr>
          <w:rFonts w:eastAsia="Times New Roman"/>
        </w:rPr>
        <w:t xml:space="preserve">xác định để </w:t>
      </w:r>
      <w:r w:rsidR="0041152E" w:rsidRPr="00B36ABF">
        <w:rPr>
          <w:rFonts w:eastAsia="Times New Roman"/>
        </w:rPr>
        <w:t>thanh toán</w:t>
      </w:r>
      <w:r w:rsidR="00B16BC0" w:rsidRPr="00B36ABF">
        <w:rPr>
          <w:rFonts w:eastAsia="Times New Roman"/>
        </w:rPr>
        <w:t xml:space="preserve"> tiền</w:t>
      </w:r>
      <w:r w:rsidR="0041152E" w:rsidRPr="00B36ABF">
        <w:rPr>
          <w:rFonts w:eastAsia="Times New Roman"/>
        </w:rPr>
        <w:t>.</w:t>
      </w:r>
      <w:r w:rsidR="0041152E" w:rsidRPr="00B36ABF">
        <w:rPr>
          <w:rFonts w:eastAsia="Times New Roman"/>
          <w:sz w:val="14"/>
          <w:szCs w:val="14"/>
        </w:rPr>
        <w:t xml:space="preserve"> </w:t>
      </w:r>
    </w:p>
    <w:p w14:paraId="6951FB53" w14:textId="106A9900" w:rsidR="00BB5133" w:rsidRPr="00B36ABF" w:rsidRDefault="00277C54" w:rsidP="005A16A4">
      <w:pPr>
        <w:pStyle w:val="General2L2"/>
        <w:widowControl w:val="0"/>
        <w:rPr>
          <w:szCs w:val="22"/>
          <w:lang w:eastAsia="en-US" w:bidi="ar-SA"/>
        </w:rPr>
      </w:pPr>
      <w:bookmarkStart w:id="355" w:name="_Ref67500113"/>
      <w:r w:rsidRPr="00B36ABF">
        <w:rPr>
          <w:szCs w:val="22"/>
        </w:rPr>
        <w:t>Các bồi hoàn khác</w:t>
      </w:r>
      <w:bookmarkEnd w:id="355"/>
    </w:p>
    <w:p w14:paraId="0923952B" w14:textId="4C52166A" w:rsidR="00BB5133" w:rsidRPr="00B36ABF" w:rsidRDefault="00B16BC0" w:rsidP="005A16A4">
      <w:pPr>
        <w:pStyle w:val="General2L3"/>
        <w:widowControl w:val="0"/>
        <w:rPr>
          <w:szCs w:val="22"/>
        </w:rPr>
      </w:pPr>
      <w:r w:rsidRPr="00B36ABF">
        <w:rPr>
          <w:szCs w:val="22"/>
        </w:rPr>
        <w:t>T</w:t>
      </w:r>
      <w:r w:rsidR="00BE7AF0" w:rsidRPr="00B36ABF">
        <w:rPr>
          <w:szCs w:val="22"/>
        </w:rPr>
        <w:t>rong 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Pr="00B36ABF">
        <w:rPr>
          <w:szCs w:val="22"/>
        </w:rPr>
        <w:t>kể từ khi được yêu cầu</w:t>
      </w:r>
      <w:r w:rsidR="00A32B9A" w:rsidRPr="00B36ABF">
        <w:rPr>
          <w:szCs w:val="22"/>
        </w:rPr>
        <w:t xml:space="preserve">, </w:t>
      </w:r>
      <w:r w:rsidRPr="00B36ABF">
        <w:rPr>
          <w:szCs w:val="22"/>
        </w:rPr>
        <w:t xml:space="preserve">Bên Vay phải bồi hoàn cho </w:t>
      </w:r>
      <w:r w:rsidR="008B04F5" w:rsidRPr="00B36ABF">
        <w:rPr>
          <w:szCs w:val="22"/>
        </w:rPr>
        <w:t>mỗi</w:t>
      </w:r>
      <w:r w:rsidR="00A32B9A" w:rsidRPr="00B36ABF">
        <w:rPr>
          <w:szCs w:val="22"/>
        </w:rPr>
        <w:t xml:space="preserve"> </w:t>
      </w:r>
      <w:r w:rsidR="00D60FE5" w:rsidRPr="00B36ABF">
        <w:rPr>
          <w:szCs w:val="22"/>
        </w:rPr>
        <w:t>Bên Nhận Bảo Đảm</w:t>
      </w:r>
      <w:r w:rsidR="00A32B9A" w:rsidRPr="00B36ABF">
        <w:rPr>
          <w:szCs w:val="22"/>
        </w:rPr>
        <w:t xml:space="preserve"> </w:t>
      </w:r>
      <w:r w:rsidRPr="00B36ABF">
        <w:rPr>
          <w:szCs w:val="22"/>
        </w:rPr>
        <w:t xml:space="preserve">đối với </w:t>
      </w:r>
      <w:r w:rsidR="0014443B" w:rsidRPr="00B36ABF">
        <w:rPr>
          <w:szCs w:val="22"/>
        </w:rPr>
        <w:t>bất kỳ</w:t>
      </w:r>
      <w:r w:rsidR="00A32B9A" w:rsidRPr="00B36ABF">
        <w:rPr>
          <w:szCs w:val="22"/>
        </w:rPr>
        <w:t xml:space="preserve"> </w:t>
      </w:r>
      <w:r w:rsidRPr="00B36ABF">
        <w:rPr>
          <w:szCs w:val="22"/>
        </w:rPr>
        <w:t xml:space="preserve">chi phí, tổn thất </w:t>
      </w:r>
      <w:r w:rsidR="00CE5761" w:rsidRPr="00B36ABF">
        <w:rPr>
          <w:szCs w:val="22"/>
        </w:rPr>
        <w:t>hoặc</w:t>
      </w:r>
      <w:r w:rsidR="00A32B9A" w:rsidRPr="00B36ABF">
        <w:rPr>
          <w:szCs w:val="22"/>
        </w:rPr>
        <w:t xml:space="preserve"> </w:t>
      </w:r>
      <w:r w:rsidRPr="00B36ABF">
        <w:rPr>
          <w:szCs w:val="22"/>
        </w:rPr>
        <w:t xml:space="preserve">trách nhiệm nào mà </w:t>
      </w:r>
      <w:r w:rsidR="00D60FE5" w:rsidRPr="00B36ABF">
        <w:rPr>
          <w:szCs w:val="22"/>
        </w:rPr>
        <w:t>Bên Nhận Bảo Đảm</w:t>
      </w:r>
      <w:r w:rsidR="00A32B9A" w:rsidRPr="00B36ABF">
        <w:rPr>
          <w:szCs w:val="22"/>
        </w:rPr>
        <w:t xml:space="preserve"> </w:t>
      </w:r>
      <w:r w:rsidRPr="00B36ABF">
        <w:rPr>
          <w:szCs w:val="22"/>
        </w:rPr>
        <w:t>đó phải chịu do</w:t>
      </w:r>
      <w:r w:rsidR="00A32B9A" w:rsidRPr="00B36ABF">
        <w:rPr>
          <w:szCs w:val="22"/>
        </w:rPr>
        <w:t>:</w:t>
      </w:r>
    </w:p>
    <w:p w14:paraId="351E4952" w14:textId="1546C610" w:rsidR="00BB5133" w:rsidRPr="00B36ABF" w:rsidRDefault="0014443B" w:rsidP="005A16A4">
      <w:pPr>
        <w:pStyle w:val="General2L4"/>
        <w:widowControl w:val="0"/>
        <w:rPr>
          <w:szCs w:val="22"/>
          <w:lang w:eastAsia="en-US" w:bidi="ar-SA"/>
        </w:rPr>
      </w:pPr>
      <w:r w:rsidRPr="00B36ABF">
        <w:t>bất kỳ</w:t>
      </w:r>
      <w:r w:rsidR="00A32B9A" w:rsidRPr="00B36ABF">
        <w:t xml:space="preserve"> </w:t>
      </w:r>
      <w:r w:rsidR="00BA1DEB" w:rsidRPr="00B36ABF">
        <w:t>Sự Kiện Vi Phạm</w:t>
      </w:r>
      <w:r w:rsidR="00A3131C" w:rsidRPr="00B36ABF">
        <w:t xml:space="preserve"> nào xảy ra</w:t>
      </w:r>
      <w:r w:rsidR="00A32B9A" w:rsidRPr="00B36ABF">
        <w:t>;</w:t>
      </w:r>
    </w:p>
    <w:p w14:paraId="65EF9931" w14:textId="0A28EF4A" w:rsidR="00BB5133" w:rsidRPr="00B36ABF" w:rsidRDefault="00A3131C" w:rsidP="005A16A4">
      <w:pPr>
        <w:pStyle w:val="General2L4"/>
        <w:widowControl w:val="0"/>
      </w:pPr>
      <w:r w:rsidRPr="00B36ABF">
        <w:rPr>
          <w:szCs w:val="22"/>
        </w:rPr>
        <w:t xml:space="preserve">một </w:t>
      </w:r>
      <w:r w:rsidR="001022EA" w:rsidRPr="00B36ABF">
        <w:t>Người Có Nghĩa Vụ</w:t>
      </w:r>
      <w:r w:rsidR="00A32B9A" w:rsidRPr="00B36ABF">
        <w:t xml:space="preserve"> </w:t>
      </w:r>
      <w:r w:rsidRPr="00B36ABF">
        <w:t xml:space="preserve">không thanh toán </w:t>
      </w:r>
      <w:r w:rsidR="0014443B" w:rsidRPr="00B36ABF">
        <w:t>bất kỳ</w:t>
      </w:r>
      <w:r w:rsidR="00A32B9A" w:rsidRPr="00B36ABF">
        <w:t xml:space="preserve"> </w:t>
      </w:r>
      <w:r w:rsidRPr="00B36ABF">
        <w:t xml:space="preserve">khoản tiền nào đến hạn trả </w:t>
      </w:r>
      <w:r w:rsidR="00885C8C" w:rsidRPr="00B36ABF">
        <w:t>theo</w:t>
      </w:r>
      <w:r w:rsidR="00A32B9A" w:rsidRPr="00B36ABF">
        <w:t xml:space="preserve"> </w:t>
      </w:r>
      <w:r w:rsidRPr="00B36ABF">
        <w:t xml:space="preserve">một </w:t>
      </w:r>
      <w:r w:rsidR="00917FC8" w:rsidRPr="00B36ABF">
        <w:t>Tài Liệu Cấp Vốn</w:t>
      </w:r>
      <w:r w:rsidR="00A32B9A" w:rsidRPr="00B36ABF">
        <w:t xml:space="preserve"> </w:t>
      </w:r>
      <w:r w:rsidRPr="00B36ABF">
        <w:t>vào ngày đến hạn</w:t>
      </w:r>
      <w:r w:rsidR="00A32B9A" w:rsidRPr="00B36ABF">
        <w:t xml:space="preserve">, </w:t>
      </w:r>
      <w:r w:rsidRPr="00B36ABF">
        <w:t>bao gồm</w:t>
      </w:r>
      <w:r w:rsidR="00A32B9A" w:rsidRPr="00B36ABF">
        <w:t xml:space="preserve">, </w:t>
      </w:r>
      <w:r w:rsidR="0014443B" w:rsidRPr="00B36ABF">
        <w:t>bất kỳ</w:t>
      </w:r>
      <w:r w:rsidR="00A32B9A" w:rsidRPr="00B36ABF">
        <w:t xml:space="preserve"> </w:t>
      </w:r>
      <w:r w:rsidRPr="00B36ABF">
        <w:t>chi phí</w:t>
      </w:r>
      <w:r w:rsidR="00A32B9A" w:rsidRPr="00B36ABF">
        <w:t xml:space="preserve">, </w:t>
      </w:r>
      <w:r w:rsidRPr="00B36ABF">
        <w:t xml:space="preserve">tổn thất </w:t>
      </w:r>
      <w:r w:rsidR="00CE5761" w:rsidRPr="00B36ABF">
        <w:t>hoặc</w:t>
      </w:r>
      <w:r w:rsidR="00A32B9A" w:rsidRPr="00B36ABF">
        <w:t xml:space="preserve"> </w:t>
      </w:r>
      <w:r w:rsidRPr="00B36ABF">
        <w:t xml:space="preserve">trách nhiệm nào phát sinh do các quy định về phân chia và phân phối lại trong </w:t>
      </w:r>
      <w:r w:rsidR="00D134BE" w:rsidRPr="00B36ABF">
        <w:t>Các Tài Liệu Cấp Vốn</w:t>
      </w:r>
      <w:r w:rsidR="00A32B9A" w:rsidRPr="00B36ABF">
        <w:t>;</w:t>
      </w:r>
    </w:p>
    <w:p w14:paraId="33D4D4CD" w14:textId="4D236EBD" w:rsidR="00BB5133" w:rsidRPr="00B36ABF" w:rsidRDefault="00BB4CF8" w:rsidP="005A16A4">
      <w:pPr>
        <w:pStyle w:val="General2L4"/>
        <w:widowControl w:val="0"/>
      </w:pPr>
      <w:r w:rsidRPr="00B36ABF">
        <w:t xml:space="preserve">việc </w:t>
      </w:r>
      <w:r w:rsidRPr="00B36ABF">
        <w:rPr>
          <w:szCs w:val="22"/>
        </w:rPr>
        <w:t xml:space="preserve">Bên Nhận Bảo Đảm </w:t>
      </w:r>
      <w:r w:rsidRPr="00B36ABF">
        <w:t>tài trợ vốn, hoặc thực hiện các thu xếp để tài trợ vốn</w:t>
      </w:r>
      <w:r w:rsidR="00705265" w:rsidRPr="00B36ABF">
        <w:t>, cấp</w:t>
      </w:r>
      <w:r w:rsidR="00705265" w:rsidRPr="00B36ABF">
        <w:rPr>
          <w:lang w:val="vi-VN"/>
        </w:rPr>
        <w:t xml:space="preserve"> vốn</w:t>
      </w:r>
      <w:r w:rsidRPr="00B36ABF">
        <w:t xml:space="preserve"> cho một </w:t>
      </w:r>
      <w:r w:rsidR="008B04F5" w:rsidRPr="00B36ABF">
        <w:t>Khoản Vay</w:t>
      </w:r>
      <w:r w:rsidR="00A32B9A" w:rsidRPr="00B36ABF">
        <w:t xml:space="preserve"> </w:t>
      </w:r>
      <w:r w:rsidRPr="00B36ABF">
        <w:t xml:space="preserve">mà </w:t>
      </w:r>
      <w:r w:rsidR="009A3242" w:rsidRPr="00B36ABF">
        <w:t>Bên Vay</w:t>
      </w:r>
      <w:r w:rsidR="00A32B9A" w:rsidRPr="00B36ABF">
        <w:t xml:space="preserve"> </w:t>
      </w:r>
      <w:r w:rsidRPr="00B36ABF">
        <w:t xml:space="preserve">yêu cầu trong </w:t>
      </w:r>
      <w:r w:rsidR="008079D2" w:rsidRPr="00B36ABF">
        <w:t xml:space="preserve">Đề Nghị </w:t>
      </w:r>
      <w:r w:rsidR="00B44B9C" w:rsidRPr="00B36ABF">
        <w:rPr>
          <w:rFonts w:eastAsia="Times New Roman"/>
          <w:szCs w:val="22"/>
          <w:lang w:val="en-US" w:eastAsia="en-US" w:bidi="ar-SA"/>
        </w:rPr>
        <w:t>Rút</w:t>
      </w:r>
      <w:r w:rsidR="00B44B9C" w:rsidRPr="00B36ABF">
        <w:rPr>
          <w:rFonts w:eastAsia="Times New Roman"/>
          <w:szCs w:val="22"/>
          <w:lang w:val="vi-VN" w:eastAsia="en-US" w:bidi="ar-SA"/>
        </w:rPr>
        <w:t xml:space="preserve"> Vốn </w:t>
      </w:r>
      <w:r w:rsidRPr="00B36ABF">
        <w:t xml:space="preserve">nhưng không được thực hiện </w:t>
      </w:r>
      <w:r w:rsidR="0026661F" w:rsidRPr="00B36ABF">
        <w:t>vì</w:t>
      </w:r>
      <w:r w:rsidR="0026661F" w:rsidRPr="00B36ABF">
        <w:rPr>
          <w:lang w:val="vi-VN"/>
        </w:rPr>
        <w:t xml:space="preserve"> lý do áp dụng </w:t>
      </w:r>
      <w:r w:rsidRPr="00B36ABF">
        <w:t xml:space="preserve">của </w:t>
      </w:r>
      <w:r w:rsidR="0026661F" w:rsidRPr="00B36ABF">
        <w:t>bất</w:t>
      </w:r>
      <w:r w:rsidR="0026661F" w:rsidRPr="00B36ABF">
        <w:rPr>
          <w:lang w:val="vi-VN"/>
        </w:rPr>
        <w:t xml:space="preserve"> kỳ </w:t>
      </w:r>
      <w:r w:rsidRPr="00B36ABF">
        <w:t xml:space="preserve">một hoặc nhiều quy định của </w:t>
      </w:r>
      <w:r w:rsidR="00ED0663" w:rsidRPr="00B36ABF">
        <w:t>Thỏa Thuận này</w:t>
      </w:r>
      <w:r w:rsidR="00A32B9A" w:rsidRPr="00B36ABF">
        <w:t xml:space="preserve"> </w:t>
      </w:r>
      <w:r w:rsidR="00CE5761" w:rsidRPr="00B36ABF">
        <w:t>hoặc</w:t>
      </w:r>
      <w:r w:rsidR="00FF466B" w:rsidRPr="00B36ABF">
        <w:t xml:space="preserve"> </w:t>
      </w:r>
      <w:r w:rsidR="005D6079" w:rsidRPr="00B36ABF">
        <w:t>Hợp Đồng Vay</w:t>
      </w:r>
      <w:r w:rsidR="00A32B9A" w:rsidRPr="00B36ABF">
        <w:t xml:space="preserve"> </w:t>
      </w:r>
      <w:r w:rsidRPr="00B36ABF">
        <w:t xml:space="preserve">liên quan </w:t>
      </w:r>
      <w:r w:rsidR="00A32B9A" w:rsidRPr="00B36ABF">
        <w:t>(</w:t>
      </w:r>
      <w:r w:rsidRPr="00B36ABF">
        <w:t xml:space="preserve">ngoại trừ do vi phạm </w:t>
      </w:r>
      <w:r w:rsidR="00CE5761" w:rsidRPr="00B36ABF">
        <w:lastRenderedPageBreak/>
        <w:t>hoặc</w:t>
      </w:r>
      <w:r w:rsidR="00A32B9A" w:rsidRPr="00B36ABF">
        <w:t xml:space="preserve"> </w:t>
      </w:r>
      <w:r w:rsidRPr="00B36ABF">
        <w:t xml:space="preserve">sự bất cẩn của một mình </w:t>
      </w:r>
      <w:r w:rsidR="00D60FE5" w:rsidRPr="00B36ABF">
        <w:t>Bên Nhận Bảo Đảm</w:t>
      </w:r>
      <w:r w:rsidR="00A32B9A" w:rsidRPr="00B36ABF">
        <w:t>);</w:t>
      </w:r>
    </w:p>
    <w:p w14:paraId="06F49AD0" w14:textId="76CC1317" w:rsidR="00BB5133" w:rsidRPr="00B36ABF" w:rsidRDefault="008B04F5" w:rsidP="005A16A4">
      <w:pPr>
        <w:pStyle w:val="General2L4"/>
        <w:widowControl w:val="0"/>
      </w:pPr>
      <w:r w:rsidRPr="00B36ABF">
        <w:t>Khoản Vay</w:t>
      </w:r>
      <w:r w:rsidR="00A32B9A" w:rsidRPr="00B36ABF">
        <w:t xml:space="preserve"> (</w:t>
      </w:r>
      <w:r w:rsidR="00CE5761" w:rsidRPr="00B36ABF">
        <w:t>hoặc</w:t>
      </w:r>
      <w:r w:rsidR="00A32B9A" w:rsidRPr="00B36ABF">
        <w:t xml:space="preserve"> </w:t>
      </w:r>
      <w:r w:rsidR="00232C8D" w:rsidRPr="00B36ABF">
        <w:t xml:space="preserve">một phần </w:t>
      </w:r>
      <w:r w:rsidR="00704FCE" w:rsidRPr="00B36ABF">
        <w:t>của</w:t>
      </w:r>
      <w:r w:rsidR="00A32B9A" w:rsidRPr="00B36ABF">
        <w:t xml:space="preserve"> </w:t>
      </w:r>
      <w:r w:rsidRPr="00B36ABF">
        <w:t>Khoản Vay</w:t>
      </w:r>
      <w:r w:rsidR="00A32B9A" w:rsidRPr="00B36ABF">
        <w:t xml:space="preserve">) </w:t>
      </w:r>
      <w:r w:rsidR="00232C8D" w:rsidRPr="00B36ABF">
        <w:t xml:space="preserve">không được hoàn trả trước hạn </w:t>
      </w:r>
      <w:r w:rsidR="00021183" w:rsidRPr="00B36ABF">
        <w:t>theo</w:t>
      </w:r>
      <w:r w:rsidR="00A32B9A" w:rsidRPr="00B36ABF">
        <w:t xml:space="preserve"> </w:t>
      </w:r>
      <w:r w:rsidR="00651725" w:rsidRPr="00B36ABF">
        <w:t>thông báo</w:t>
      </w:r>
      <w:r w:rsidR="00A32B9A" w:rsidRPr="00B36ABF">
        <w:t xml:space="preserve"> </w:t>
      </w:r>
      <w:r w:rsidR="00232C8D" w:rsidRPr="00B36ABF">
        <w:t>hoàn trả trước hạn do Bên Vay gửi</w:t>
      </w:r>
      <w:r w:rsidR="00A32B9A" w:rsidRPr="00B36ABF">
        <w:t>;</w:t>
      </w:r>
    </w:p>
    <w:p w14:paraId="70E3C4F9" w14:textId="5F8AA6D8" w:rsidR="00BB5133" w:rsidRPr="00B36ABF" w:rsidRDefault="00426D9F" w:rsidP="005A16A4">
      <w:pPr>
        <w:pStyle w:val="General2L4"/>
        <w:widowControl w:val="0"/>
      </w:pPr>
      <w:r w:rsidRPr="00B36ABF">
        <w:t xml:space="preserve">một </w:t>
      </w:r>
      <w:r w:rsidR="0026661F" w:rsidRPr="00B36ABF">
        <w:t>khoản</w:t>
      </w:r>
      <w:r w:rsidR="0026661F" w:rsidRPr="00B36ABF">
        <w:rPr>
          <w:lang w:val="vi-VN"/>
        </w:rPr>
        <w:t xml:space="preserve"> </w:t>
      </w:r>
      <w:r w:rsidRPr="00B36ABF">
        <w:t xml:space="preserve">bồi hoàn mà một </w:t>
      </w:r>
      <w:r w:rsidR="00D60FE5" w:rsidRPr="00B36ABF">
        <w:t>Bên Nhận Bảo Đảm</w:t>
      </w:r>
      <w:r w:rsidR="00A32B9A" w:rsidRPr="00B36ABF">
        <w:t xml:space="preserve"> </w:t>
      </w:r>
      <w:r w:rsidRPr="00B36ABF">
        <w:t xml:space="preserve">cấp trong </w:t>
      </w:r>
      <w:r w:rsidR="00917FC8" w:rsidRPr="00B36ABF">
        <w:t>Tài Liệu Cấp Vốn</w:t>
      </w:r>
      <w:r w:rsidR="00A32B9A" w:rsidRPr="00B36ABF">
        <w:t xml:space="preserve"> </w:t>
      </w:r>
      <w:r w:rsidRPr="00B36ABF">
        <w:t xml:space="preserve">cho một </w:t>
      </w:r>
      <w:r w:rsidR="004E48A2" w:rsidRPr="00B36ABF">
        <w:t>Đại Lý</w:t>
      </w:r>
      <w:r w:rsidR="00A32B9A" w:rsidRPr="00B36ABF">
        <w:t xml:space="preserve"> </w:t>
      </w:r>
      <w:r w:rsidR="00CE5761" w:rsidRPr="00B36ABF">
        <w:t>hoặc</w:t>
      </w:r>
      <w:r w:rsidR="00A32B9A" w:rsidRPr="00B36ABF">
        <w:t xml:space="preserve"> </w:t>
      </w:r>
      <w:r w:rsidRPr="00B36ABF">
        <w:t xml:space="preserve">một </w:t>
      </w:r>
      <w:r w:rsidR="00F2287E" w:rsidRPr="00B36ABF">
        <w:t>Ngân Hàng Mở Tài Khoản</w:t>
      </w:r>
      <w:r w:rsidR="00A32B9A" w:rsidRPr="00B36ABF">
        <w:t xml:space="preserve"> (</w:t>
      </w:r>
      <w:r w:rsidR="00A230C0" w:rsidRPr="00B36ABF">
        <w:t xml:space="preserve">ngoại trừ trường hợp </w:t>
      </w:r>
      <w:r w:rsidR="0026661F" w:rsidRPr="00B36ABF">
        <w:t>bất</w:t>
      </w:r>
      <w:r w:rsidR="0026661F" w:rsidRPr="00B36ABF">
        <w:rPr>
          <w:lang w:val="vi-VN"/>
        </w:rPr>
        <w:t xml:space="preserve"> kỳ </w:t>
      </w:r>
      <w:r w:rsidR="00A230C0" w:rsidRPr="00B36ABF">
        <w:t xml:space="preserve">chi phí, tổn thất </w:t>
      </w:r>
      <w:r w:rsidR="00CE5761" w:rsidRPr="00B36ABF">
        <w:t>hoặc</w:t>
      </w:r>
      <w:r w:rsidR="00A32B9A" w:rsidRPr="00B36ABF">
        <w:t xml:space="preserve"> </w:t>
      </w:r>
      <w:r w:rsidR="00A230C0" w:rsidRPr="00B36ABF">
        <w:t xml:space="preserve">trách nhiệm </w:t>
      </w:r>
      <w:r w:rsidR="0026661F" w:rsidRPr="00B36ABF">
        <w:t>nào</w:t>
      </w:r>
      <w:r w:rsidR="0026661F" w:rsidRPr="00B36ABF">
        <w:rPr>
          <w:lang w:val="vi-VN"/>
        </w:rPr>
        <w:t xml:space="preserve"> </w:t>
      </w:r>
      <w:r w:rsidR="00A230C0" w:rsidRPr="00B36ABF">
        <w:t xml:space="preserve">là do một </w:t>
      </w:r>
      <w:r w:rsidR="0026661F" w:rsidRPr="00B36ABF">
        <w:t>khoản</w:t>
      </w:r>
      <w:r w:rsidR="0026661F" w:rsidRPr="00B36ABF">
        <w:rPr>
          <w:lang w:val="vi-VN"/>
        </w:rPr>
        <w:t xml:space="preserve"> </w:t>
      </w:r>
      <w:r w:rsidR="00A230C0" w:rsidRPr="00B36ABF">
        <w:t xml:space="preserve">bồi hoàn phát sinh do bất cẩn nghiêm trọng hoặc hành vi sai trái cố ý của </w:t>
      </w:r>
      <w:r w:rsidR="00D60FE5" w:rsidRPr="00B36ABF">
        <w:t>Bên Nhận Bảo Đảm</w:t>
      </w:r>
      <w:r w:rsidR="00A230C0" w:rsidRPr="00B36ABF">
        <w:t xml:space="preserve"> đó</w:t>
      </w:r>
      <w:r w:rsidR="00A32B9A" w:rsidRPr="00B36ABF">
        <w:t>);</w:t>
      </w:r>
    </w:p>
    <w:p w14:paraId="6D087320" w14:textId="7C9DC342" w:rsidR="00BB5133" w:rsidRPr="00B36ABF" w:rsidRDefault="000A7AB8" w:rsidP="005A16A4">
      <w:pPr>
        <w:pStyle w:val="General2L4"/>
        <w:widowControl w:val="0"/>
        <w:rPr>
          <w:szCs w:val="22"/>
        </w:rPr>
      </w:pPr>
      <w:r w:rsidRPr="00B36ABF">
        <w:t>[</w:t>
      </w:r>
      <w:r w:rsidR="00A230C0" w:rsidRPr="00B36ABF">
        <w:t xml:space="preserve">Bên Vay không thực hiện hoặc được cho là không thực hiện </w:t>
      </w:r>
      <w:r w:rsidR="0065406A" w:rsidRPr="00B36ABF">
        <w:t>Dự Án</w:t>
      </w:r>
      <w:r w:rsidR="00A32B9A" w:rsidRPr="00B36ABF">
        <w:t xml:space="preserve"> </w:t>
      </w:r>
      <w:r w:rsidR="00021183" w:rsidRPr="00B36ABF">
        <w:t>theo</w:t>
      </w:r>
      <w:r w:rsidR="00FF466B" w:rsidRPr="00B36ABF">
        <w:t xml:space="preserve"> </w:t>
      </w:r>
      <w:r w:rsidR="00AD1E49" w:rsidRPr="00B36ABF">
        <w:t>Tiêu Chuẩn MT&amp;XH</w:t>
      </w:r>
      <w:r w:rsidR="00A32B9A" w:rsidRPr="00B36ABF">
        <w:rPr>
          <w:szCs w:val="22"/>
        </w:rPr>
        <w:t>;]</w:t>
      </w:r>
    </w:p>
    <w:p w14:paraId="78357767" w14:textId="32F10F9E" w:rsidR="00BB5133" w:rsidRPr="00B36ABF" w:rsidRDefault="000A7AB8" w:rsidP="005A16A4">
      <w:pPr>
        <w:pStyle w:val="General2L4"/>
        <w:widowControl w:val="0"/>
      </w:pPr>
      <w:r w:rsidRPr="00B36ABF">
        <w:t>[</w:t>
      </w:r>
      <w:r w:rsidR="00D94BE2" w:rsidRPr="00B36ABF">
        <w:t xml:space="preserve">thông tin mà Bên Vay đưa ra hoặc chấp thuận bị </w:t>
      </w:r>
      <w:r w:rsidR="00CE5761" w:rsidRPr="00B36ABF">
        <w:t>hoặc</w:t>
      </w:r>
      <w:r w:rsidR="00A32B9A" w:rsidRPr="00B36ABF">
        <w:t xml:space="preserve"> </w:t>
      </w:r>
      <w:r w:rsidR="00D94BE2" w:rsidRPr="00B36ABF">
        <w:t xml:space="preserve">được cho là bị sai lệch </w:t>
      </w:r>
      <w:r w:rsidR="00952B10" w:rsidRPr="00B36ABF">
        <w:t>và</w:t>
      </w:r>
      <w:r w:rsidR="00A32B9A" w:rsidRPr="00B36ABF">
        <w:t>/</w:t>
      </w:r>
      <w:r w:rsidR="00CE5761" w:rsidRPr="00B36ABF">
        <w:t>hoặc</w:t>
      </w:r>
      <w:r w:rsidR="00A32B9A" w:rsidRPr="00B36ABF">
        <w:t xml:space="preserve"> </w:t>
      </w:r>
      <w:r w:rsidR="00D94BE2" w:rsidRPr="00B36ABF">
        <w:t xml:space="preserve">gian dối về </w:t>
      </w:r>
      <w:r w:rsidR="0014443B" w:rsidRPr="00B36ABF">
        <w:t>bất kỳ</w:t>
      </w:r>
      <w:r w:rsidR="00A32B9A" w:rsidRPr="00B36ABF">
        <w:t xml:space="preserve"> </w:t>
      </w:r>
      <w:r w:rsidR="00D94BE2" w:rsidRPr="00B36ABF">
        <w:t>phương diện nào</w:t>
      </w:r>
      <w:r w:rsidR="00A32B9A" w:rsidRPr="00B36ABF">
        <w:t>;]</w:t>
      </w:r>
    </w:p>
    <w:p w14:paraId="37E86A2B" w14:textId="66D33BC0" w:rsidR="009924A5" w:rsidRPr="00B36ABF" w:rsidRDefault="0014443B" w:rsidP="005A16A4">
      <w:pPr>
        <w:pStyle w:val="General2L4"/>
        <w:widowControl w:val="0"/>
      </w:pPr>
      <w:r w:rsidRPr="00B36ABF">
        <w:t>bất kỳ</w:t>
      </w:r>
      <w:r w:rsidR="00A32B9A" w:rsidRPr="00B36ABF">
        <w:t xml:space="preserve"> </w:t>
      </w:r>
      <w:r w:rsidR="009924A5" w:rsidRPr="00B36ABF">
        <w:rPr>
          <w:rFonts w:eastAsia="Times New Roman"/>
        </w:rPr>
        <w:t>cuộc thẩm tra, điều tra, trát đòi hầu tòa nào (hoặc lệnh tương tự) hoặc việc kiện tụng liên quan đến bất kỳ Người Có Nghĩa Vụ nào, hoặc liên quan đến các giao dịch được dự liệu hoặc được tài trợ vốn theo Thỏa Thuận này;</w:t>
      </w:r>
      <w:r w:rsidR="009924A5" w:rsidRPr="00B36ABF">
        <w:rPr>
          <w:rFonts w:eastAsia="Times New Roman"/>
          <w:sz w:val="14"/>
          <w:szCs w:val="14"/>
        </w:rPr>
        <w:t xml:space="preserve"> </w:t>
      </w:r>
    </w:p>
    <w:p w14:paraId="6E44E7FB" w14:textId="6BB108E9" w:rsidR="00856BAD" w:rsidRPr="00B36ABF" w:rsidRDefault="00A32B9A" w:rsidP="005A16A4">
      <w:pPr>
        <w:pStyle w:val="General2L4"/>
        <w:widowControl w:val="0"/>
      </w:pPr>
      <w:r w:rsidRPr="00B36ABF">
        <w:t>[</w:t>
      </w:r>
      <w:r w:rsidR="00DC76B2" w:rsidRPr="00B36ABF">
        <w:t xml:space="preserve">tháo </w:t>
      </w:r>
      <w:r w:rsidR="00856BAD" w:rsidRPr="00B36ABF">
        <w:rPr>
          <w:rFonts w:eastAsia="Times New Roman"/>
        </w:rPr>
        <w:t xml:space="preserve">bỏ bất kỳ thỏa thuận cấp vốn nào do </w:t>
      </w:r>
      <w:r w:rsidR="00DC76B2" w:rsidRPr="00B36ABF">
        <w:rPr>
          <w:rFonts w:eastAsia="Times New Roman"/>
        </w:rPr>
        <w:t>một Khoản Vay (hoặc một phần của Khoản Vay) được trả trước hạn, bị yêu cầu hoàn trả trước hạn hoặc bị hủy bỏ</w:t>
      </w:r>
      <w:r w:rsidR="00856BAD" w:rsidRPr="00B36ABF">
        <w:rPr>
          <w:rFonts w:eastAsia="Times New Roman"/>
        </w:rPr>
        <w:t>);] hoặc</w:t>
      </w:r>
      <w:r w:rsidR="00856BAD" w:rsidRPr="00B36ABF">
        <w:rPr>
          <w:rFonts w:eastAsia="Times New Roman"/>
          <w:sz w:val="14"/>
          <w:szCs w:val="14"/>
        </w:rPr>
        <w:t xml:space="preserve"> </w:t>
      </w:r>
    </w:p>
    <w:p w14:paraId="35D9594A" w14:textId="6B044F55" w:rsidR="00BB5133" w:rsidRPr="00B36ABF" w:rsidRDefault="00AE6083" w:rsidP="0026661F">
      <w:pPr>
        <w:pStyle w:val="General2L4"/>
        <w:widowControl w:val="0"/>
      </w:pPr>
      <w:r w:rsidRPr="00B36ABF">
        <w:t xml:space="preserve">thực hiện </w:t>
      </w:r>
      <w:r w:rsidR="0014443B" w:rsidRPr="00B36ABF">
        <w:t>bất kỳ</w:t>
      </w:r>
      <w:r w:rsidR="00A32B9A" w:rsidRPr="00B36ABF">
        <w:t xml:space="preserve"> </w:t>
      </w:r>
      <w:r w:rsidRPr="00B36ABF">
        <w:t xml:space="preserve">quyền nào </w:t>
      </w:r>
      <w:r w:rsidR="00885C8C" w:rsidRPr="00B36ABF">
        <w:t>theo</w:t>
      </w:r>
      <w:r w:rsidR="00A32B9A" w:rsidRPr="00B36ABF">
        <w:t xml:space="preserve"> </w:t>
      </w:r>
      <w:r w:rsidR="0014443B" w:rsidRPr="00B36ABF">
        <w:t xml:space="preserve">bất </w:t>
      </w:r>
      <w:r w:rsidR="00411354" w:rsidRPr="00B36ABF">
        <w:t>cứ</w:t>
      </w:r>
      <w:r w:rsidR="00A32B9A" w:rsidRPr="00B36ABF">
        <w:t xml:space="preserve"> </w:t>
      </w:r>
      <w:r w:rsidR="00EA06CC" w:rsidRPr="00B36ABF">
        <w:t>Tài Liệu Bảo Đảm</w:t>
      </w:r>
      <w:r w:rsidR="00A32B9A" w:rsidRPr="00B36ABF">
        <w:t xml:space="preserve"> </w:t>
      </w:r>
      <w:r w:rsidR="00CE5761" w:rsidRPr="00B36ABF">
        <w:t>hoặc</w:t>
      </w:r>
      <w:r w:rsidR="00A32B9A" w:rsidRPr="00B36ABF">
        <w:t xml:space="preserve"> </w:t>
      </w:r>
      <w:r w:rsidR="00041911" w:rsidRPr="00B36ABF">
        <w:t>Thỏa Thuận Trực Tiếp</w:t>
      </w:r>
      <w:r w:rsidRPr="00B36ABF">
        <w:t xml:space="preserve"> nào</w:t>
      </w:r>
      <w:r w:rsidR="00A32B9A" w:rsidRPr="00B36ABF">
        <w:t>.</w:t>
      </w:r>
    </w:p>
    <w:p w14:paraId="6E434AD1" w14:textId="072B00A4" w:rsidR="00BB5133" w:rsidRPr="00B36ABF" w:rsidRDefault="009A3242" w:rsidP="005A16A4">
      <w:pPr>
        <w:pStyle w:val="General2L3"/>
        <w:widowControl w:val="0"/>
      </w:pPr>
      <w:r w:rsidRPr="00B36ABF">
        <w:rPr>
          <w:szCs w:val="22"/>
          <w:lang w:eastAsia="en-US" w:bidi="ar-SA"/>
        </w:rPr>
        <w:t>Bên Vay</w:t>
      </w:r>
      <w:r w:rsidR="00A32B9A" w:rsidRPr="00B36ABF">
        <w:rPr>
          <w:szCs w:val="22"/>
          <w:lang w:eastAsia="en-US" w:bidi="ar-SA"/>
        </w:rPr>
        <w:t xml:space="preserve"> </w:t>
      </w:r>
      <w:r w:rsidR="00FB33B7" w:rsidRPr="00B36ABF">
        <w:rPr>
          <w:szCs w:val="22"/>
          <w:lang w:eastAsia="en-US" w:bidi="ar-SA"/>
        </w:rPr>
        <w:t xml:space="preserve">phải kịp thời bồi hoàn cho từng </w:t>
      </w:r>
      <w:r w:rsidR="00D60FE5" w:rsidRPr="00B36ABF">
        <w:rPr>
          <w:szCs w:val="22"/>
          <w:lang w:eastAsia="en-US" w:bidi="ar-SA"/>
        </w:rPr>
        <w:t>Bên Nhận Bảo Đảm</w:t>
      </w:r>
      <w:r w:rsidR="00A32B9A" w:rsidRPr="00B36ABF">
        <w:rPr>
          <w:szCs w:val="22"/>
          <w:lang w:eastAsia="en-US" w:bidi="ar-SA"/>
        </w:rPr>
        <w:t xml:space="preserve"> </w:t>
      </w:r>
      <w:r w:rsidR="00FB33B7" w:rsidRPr="00B36ABF">
        <w:rPr>
          <w:szCs w:val="22"/>
          <w:lang w:eastAsia="en-US" w:bidi="ar-SA"/>
        </w:rPr>
        <w:t xml:space="preserve">và Các </w:t>
      </w:r>
      <w:r w:rsidR="00986B78" w:rsidRPr="00B36ABF">
        <w:rPr>
          <w:szCs w:val="22"/>
          <w:lang w:eastAsia="en-US" w:bidi="ar-SA"/>
        </w:rPr>
        <w:t>Công Ty Liên Kết</w:t>
      </w:r>
      <w:r w:rsidR="00A32B9A" w:rsidRPr="00B36ABF">
        <w:rPr>
          <w:szCs w:val="22"/>
          <w:lang w:eastAsia="en-US" w:bidi="ar-SA"/>
        </w:rPr>
        <w:t xml:space="preserve"> </w:t>
      </w:r>
      <w:r w:rsidR="00FB33B7" w:rsidRPr="00B36ABF">
        <w:rPr>
          <w:szCs w:val="22"/>
          <w:lang w:eastAsia="en-US" w:bidi="ar-SA"/>
        </w:rPr>
        <w:t xml:space="preserve">tương ứng của từng Bên Nhận Bảo Đảm cũng như từng viên chức và nhân viên </w:t>
      </w:r>
      <w:r w:rsidR="00704FCE" w:rsidRPr="00B36ABF">
        <w:rPr>
          <w:szCs w:val="22"/>
          <w:lang w:eastAsia="en-US" w:bidi="ar-SA"/>
        </w:rPr>
        <w:t>của</w:t>
      </w:r>
      <w:r w:rsidR="00A32B9A" w:rsidRPr="00B36ABF">
        <w:rPr>
          <w:szCs w:val="22"/>
          <w:lang w:eastAsia="en-US" w:bidi="ar-SA"/>
        </w:rPr>
        <w:t xml:space="preserve"> </w:t>
      </w:r>
      <w:r w:rsidR="00FB33B7" w:rsidRPr="00B36ABF">
        <w:rPr>
          <w:szCs w:val="22"/>
          <w:lang w:eastAsia="en-US" w:bidi="ar-SA"/>
        </w:rPr>
        <w:t xml:space="preserve">từng Bên Nhận Bảo Đảm và Các Công Ty Liên Kết tương ứng của từng Bên Nhận Bảo Đảm, các bên kế thừa và bên nhận chuyển nhượng được phép của các đơn vị trên </w:t>
      </w:r>
      <w:r w:rsidR="00A32B9A" w:rsidRPr="00B36ABF">
        <w:rPr>
          <w:szCs w:val="22"/>
          <w:lang w:eastAsia="en-US" w:bidi="ar-SA"/>
        </w:rPr>
        <w:t>(</w:t>
      </w:r>
      <w:r w:rsidR="00FB33B7" w:rsidRPr="00B36ABF">
        <w:rPr>
          <w:szCs w:val="22"/>
          <w:lang w:eastAsia="en-US" w:bidi="ar-SA"/>
        </w:rPr>
        <w:t>gọi chung là “</w:t>
      </w:r>
      <w:r w:rsidR="00277C54" w:rsidRPr="00B36ABF">
        <w:rPr>
          <w:b/>
          <w:bCs/>
          <w:szCs w:val="22"/>
          <w:lang w:eastAsia="en-US" w:bidi="ar-SA"/>
        </w:rPr>
        <w:t>Những Người Được Bồi Hoàn</w:t>
      </w:r>
      <w:r w:rsidR="00300A45" w:rsidRPr="00B36ABF">
        <w:rPr>
          <w:szCs w:val="22"/>
          <w:lang w:eastAsia="en-US" w:bidi="ar-SA"/>
        </w:rPr>
        <w:t>”</w:t>
      </w:r>
      <w:r w:rsidR="00A32B9A" w:rsidRPr="00B36ABF">
        <w:rPr>
          <w:szCs w:val="22"/>
          <w:lang w:eastAsia="en-US" w:bidi="ar-SA"/>
        </w:rPr>
        <w:t xml:space="preserve">) </w:t>
      </w:r>
      <w:r w:rsidR="00FB33B7" w:rsidRPr="00B36ABF">
        <w:rPr>
          <w:szCs w:val="22"/>
          <w:lang w:eastAsia="en-US" w:bidi="ar-SA"/>
        </w:rPr>
        <w:t xml:space="preserve">về </w:t>
      </w:r>
      <w:r w:rsidR="00952B10" w:rsidRPr="00B36ABF">
        <w:rPr>
          <w:szCs w:val="22"/>
          <w:lang w:eastAsia="en-US" w:bidi="ar-SA"/>
        </w:rPr>
        <w:t>và</w:t>
      </w:r>
      <w:r w:rsidR="00A32B9A" w:rsidRPr="00B36ABF">
        <w:rPr>
          <w:szCs w:val="22"/>
          <w:lang w:eastAsia="en-US" w:bidi="ar-SA"/>
        </w:rPr>
        <w:t xml:space="preserve"> </w:t>
      </w:r>
      <w:r w:rsidR="00FB33B7" w:rsidRPr="00B36ABF">
        <w:rPr>
          <w:szCs w:val="22"/>
          <w:lang w:eastAsia="en-US" w:bidi="ar-SA"/>
        </w:rPr>
        <w:t xml:space="preserve">đối với </w:t>
      </w:r>
      <w:r w:rsidR="0014443B" w:rsidRPr="00B36ABF">
        <w:t>bất kỳ</w:t>
      </w:r>
      <w:r w:rsidR="00A32B9A" w:rsidRPr="00B36ABF">
        <w:rPr>
          <w:szCs w:val="22"/>
          <w:lang w:eastAsia="en-US" w:bidi="ar-SA"/>
        </w:rPr>
        <w:t xml:space="preserve"> </w:t>
      </w:r>
      <w:r w:rsidR="00147683" w:rsidRPr="00B36ABF">
        <w:rPr>
          <w:szCs w:val="22"/>
          <w:lang w:eastAsia="en-US" w:bidi="ar-SA"/>
        </w:rPr>
        <w:t>chi phí</w:t>
      </w:r>
      <w:r w:rsidR="00A32B9A" w:rsidRPr="00B36ABF">
        <w:rPr>
          <w:szCs w:val="22"/>
          <w:lang w:eastAsia="en-US" w:bidi="ar-SA"/>
        </w:rPr>
        <w:t xml:space="preserve">, </w:t>
      </w:r>
      <w:r w:rsidR="00147683" w:rsidRPr="00B36ABF">
        <w:rPr>
          <w:szCs w:val="22"/>
          <w:lang w:eastAsia="en-US" w:bidi="ar-SA"/>
        </w:rPr>
        <w:t>tổn thất</w:t>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00147683" w:rsidRPr="00B36ABF">
        <w:rPr>
          <w:szCs w:val="22"/>
          <w:lang w:eastAsia="en-US" w:bidi="ar-SA"/>
        </w:rPr>
        <w:t>trách nhiệm</w:t>
      </w:r>
      <w:r w:rsidR="00A32B9A" w:rsidRPr="00B36ABF">
        <w:rPr>
          <w:szCs w:val="22"/>
          <w:lang w:eastAsia="en-US" w:bidi="ar-SA"/>
        </w:rPr>
        <w:t xml:space="preserve"> </w:t>
      </w:r>
      <w:r w:rsidR="00147683" w:rsidRPr="00B36ABF">
        <w:rPr>
          <w:szCs w:val="22"/>
          <w:lang w:eastAsia="en-US" w:bidi="ar-SA"/>
        </w:rPr>
        <w:t xml:space="preserve">nào mà Người Được Bồi Hoàn phải chịu </w:t>
      </w:r>
      <w:r w:rsidR="00A91096" w:rsidRPr="00B36ABF">
        <w:rPr>
          <w:szCs w:val="22"/>
          <w:lang w:eastAsia="en-US" w:bidi="ar-SA"/>
        </w:rPr>
        <w:t>liên quan đến</w:t>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00147683" w:rsidRPr="00B36ABF">
        <w:rPr>
          <w:szCs w:val="22"/>
          <w:lang w:eastAsia="en-US" w:bidi="ar-SA"/>
        </w:rPr>
        <w:t>phát sinh từ</w:t>
      </w:r>
      <w:r w:rsidR="00FF466B" w:rsidRPr="00B36ABF">
        <w:rPr>
          <w:szCs w:val="22"/>
          <w:lang w:eastAsia="en-US" w:bidi="ar-SA"/>
        </w:rPr>
        <w:t xml:space="preserve"> </w:t>
      </w:r>
      <w:r w:rsidR="0065406A" w:rsidRPr="00B36ABF">
        <w:rPr>
          <w:szCs w:val="22"/>
          <w:lang w:eastAsia="en-US" w:bidi="ar-SA"/>
        </w:rPr>
        <w:t>Dự Án</w:t>
      </w:r>
      <w:r w:rsidR="00A32B9A" w:rsidRPr="00B36ABF">
        <w:rPr>
          <w:szCs w:val="22"/>
          <w:lang w:eastAsia="en-US" w:bidi="ar-SA"/>
        </w:rPr>
        <w:t xml:space="preserve"> </w:t>
      </w:r>
      <w:r w:rsidR="00CE5761" w:rsidRPr="00B36ABF">
        <w:rPr>
          <w:szCs w:val="22"/>
          <w:lang w:eastAsia="en-US" w:bidi="ar-SA"/>
        </w:rPr>
        <w:t>hoặc</w:t>
      </w:r>
      <w:r w:rsidR="00FF466B" w:rsidRPr="00B36ABF">
        <w:rPr>
          <w:szCs w:val="22"/>
          <w:lang w:eastAsia="en-US" w:bidi="ar-SA"/>
        </w:rPr>
        <w:t xml:space="preserve"> </w:t>
      </w:r>
      <w:r w:rsidR="00147683" w:rsidRPr="00B36ABF">
        <w:rPr>
          <w:szCs w:val="22"/>
          <w:lang w:eastAsia="en-US" w:bidi="ar-SA"/>
        </w:rPr>
        <w:t xml:space="preserve">việc tài trợ vốn cho </w:t>
      </w:r>
      <w:r w:rsidR="0065406A" w:rsidRPr="00B36ABF">
        <w:rPr>
          <w:szCs w:val="22"/>
          <w:lang w:eastAsia="en-US" w:bidi="ar-SA"/>
        </w:rPr>
        <w:t>Dự Án</w:t>
      </w:r>
      <w:r w:rsidR="00A32B9A" w:rsidRPr="00B36ABF">
        <w:rPr>
          <w:szCs w:val="22"/>
          <w:lang w:eastAsia="en-US" w:bidi="ar-SA"/>
        </w:rPr>
        <w:t xml:space="preserve">, </w:t>
      </w:r>
      <w:r w:rsidR="00147683" w:rsidRPr="00B36ABF">
        <w:rPr>
          <w:szCs w:val="22"/>
          <w:lang w:eastAsia="en-US" w:bidi="ar-SA"/>
        </w:rPr>
        <w:t xml:space="preserve">kể cả </w:t>
      </w:r>
      <w:r w:rsidR="0014443B" w:rsidRPr="00B36ABF">
        <w:rPr>
          <w:szCs w:val="22"/>
          <w:lang w:eastAsia="en-US" w:bidi="ar-SA"/>
        </w:rPr>
        <w:t>bất kỳ</w:t>
      </w:r>
      <w:r w:rsidR="00A32B9A" w:rsidRPr="00B36ABF">
        <w:rPr>
          <w:szCs w:val="22"/>
          <w:lang w:eastAsia="en-US" w:bidi="ar-SA"/>
        </w:rPr>
        <w:t xml:space="preserve"> </w:t>
      </w:r>
      <w:r w:rsidR="002E27F0" w:rsidRPr="00B36ABF">
        <w:rPr>
          <w:szCs w:val="22"/>
          <w:lang w:eastAsia="en-US" w:bidi="ar-SA"/>
        </w:rPr>
        <w:t>Khiếu Nại Về MT&amp;XH</w:t>
      </w:r>
      <w:r w:rsidR="00A32B9A" w:rsidRPr="00B36ABF">
        <w:rPr>
          <w:szCs w:val="22"/>
          <w:lang w:eastAsia="en-US" w:bidi="ar-SA"/>
        </w:rPr>
        <w:t xml:space="preserve"> </w:t>
      </w:r>
      <w:r w:rsidR="00147683" w:rsidRPr="00B36ABF">
        <w:rPr>
          <w:szCs w:val="22"/>
          <w:lang w:eastAsia="en-US" w:bidi="ar-SA"/>
        </w:rPr>
        <w:t xml:space="preserve">nào </w:t>
      </w:r>
      <w:r w:rsidR="00A32B9A" w:rsidRPr="00B36ABF">
        <w:rPr>
          <w:szCs w:val="22"/>
          <w:lang w:eastAsia="en-US" w:bidi="ar-SA"/>
        </w:rPr>
        <w:t>(</w:t>
      </w:r>
      <w:r w:rsidR="00147683" w:rsidRPr="00B36ABF">
        <w:rPr>
          <w:szCs w:val="22"/>
          <w:lang w:eastAsia="en-US" w:bidi="ar-SA"/>
        </w:rPr>
        <w:t>toàn bộ được gọi chung là “</w:t>
      </w:r>
      <w:r w:rsidR="00277C54" w:rsidRPr="00B36ABF">
        <w:rPr>
          <w:b/>
          <w:bCs/>
          <w:szCs w:val="22"/>
          <w:lang w:eastAsia="en-US" w:bidi="ar-SA"/>
        </w:rPr>
        <w:t>Trách Nhiệm Được Bồi Hoàn</w:t>
      </w:r>
      <w:r w:rsidR="00300A45" w:rsidRPr="00B36ABF">
        <w:rPr>
          <w:szCs w:val="22"/>
          <w:lang w:eastAsia="en-US" w:bidi="ar-SA"/>
        </w:rPr>
        <w:t>”</w:t>
      </w:r>
      <w:r w:rsidR="00A32B9A" w:rsidRPr="00B36ABF">
        <w:rPr>
          <w:szCs w:val="22"/>
          <w:lang w:eastAsia="en-US" w:bidi="ar-SA"/>
        </w:rPr>
        <w:t xml:space="preserve">), </w:t>
      </w:r>
      <w:r w:rsidR="009F7C14" w:rsidRPr="00B36ABF">
        <w:rPr>
          <w:b/>
          <w:bCs/>
          <w:szCs w:val="22"/>
          <w:lang w:eastAsia="en-US" w:bidi="ar-SA"/>
        </w:rPr>
        <w:t>với điều kiện là</w:t>
      </w:r>
      <w:r w:rsidR="00FF466B" w:rsidRPr="00B36ABF">
        <w:rPr>
          <w:szCs w:val="22"/>
          <w:lang w:eastAsia="en-US" w:bidi="ar-SA"/>
        </w:rPr>
        <w:t xml:space="preserve"> </w:t>
      </w:r>
      <w:r w:rsidRPr="00B36ABF">
        <w:rPr>
          <w:szCs w:val="22"/>
          <w:lang w:eastAsia="en-US" w:bidi="ar-SA"/>
        </w:rPr>
        <w:t>Bên Vay</w:t>
      </w:r>
      <w:r w:rsidR="00A32B9A" w:rsidRPr="00B36ABF">
        <w:rPr>
          <w:szCs w:val="22"/>
          <w:lang w:eastAsia="en-US" w:bidi="ar-SA"/>
        </w:rPr>
        <w:t xml:space="preserve"> </w:t>
      </w:r>
      <w:r w:rsidR="000A0F8D" w:rsidRPr="00B36ABF">
        <w:rPr>
          <w:szCs w:val="22"/>
          <w:lang w:eastAsia="en-US" w:bidi="ar-SA"/>
        </w:rPr>
        <w:t xml:space="preserve">không có nghĩa vụ </w:t>
      </w:r>
      <w:r w:rsidR="00885C8C" w:rsidRPr="00B36ABF">
        <w:rPr>
          <w:szCs w:val="22"/>
          <w:lang w:eastAsia="en-US" w:bidi="ar-SA"/>
        </w:rPr>
        <w:t>theo</w:t>
      </w:r>
      <w:r w:rsidR="00A32B9A" w:rsidRPr="00B36ABF">
        <w:rPr>
          <w:szCs w:val="22"/>
          <w:lang w:eastAsia="en-US" w:bidi="ar-SA"/>
        </w:rPr>
        <w:t xml:space="preserve"> </w:t>
      </w:r>
      <w:r w:rsidR="00021183" w:rsidRPr="00B36ABF">
        <w:rPr>
          <w:szCs w:val="22"/>
          <w:lang w:eastAsia="en-US" w:bidi="ar-SA"/>
        </w:rPr>
        <w:t>Điều</w:t>
      </w:r>
      <w:r w:rsidR="00A32B9A" w:rsidRPr="00B36ABF">
        <w:rPr>
          <w:szCs w:val="22"/>
          <w:lang w:eastAsia="en-US" w:bidi="ar-SA"/>
        </w:rPr>
        <w:t xml:space="preserve"> </w:t>
      </w:r>
      <w:r w:rsidR="00D01FDA" w:rsidRPr="00B36ABF">
        <w:rPr>
          <w:szCs w:val="22"/>
          <w:lang w:eastAsia="en-US" w:bidi="ar-SA"/>
        </w:rPr>
        <w:fldChar w:fldCharType="begin"/>
      </w:r>
      <w:r w:rsidR="00D01FDA" w:rsidRPr="00B36ABF">
        <w:rPr>
          <w:szCs w:val="22"/>
          <w:lang w:eastAsia="en-US" w:bidi="ar-SA"/>
        </w:rPr>
        <w:instrText xml:space="preserve"> REF _Ref67500113 \r \h </w:instrText>
      </w:r>
      <w:r w:rsidR="00DB7AFD" w:rsidRPr="00B36ABF">
        <w:rPr>
          <w:szCs w:val="22"/>
          <w:lang w:eastAsia="en-US" w:bidi="ar-SA"/>
        </w:rPr>
        <w:instrText xml:space="preserve"> \* MERGEFORMAT </w:instrText>
      </w:r>
      <w:r w:rsidR="00D01FDA" w:rsidRPr="00B36ABF">
        <w:rPr>
          <w:szCs w:val="22"/>
          <w:lang w:eastAsia="en-US" w:bidi="ar-SA"/>
        </w:rPr>
      </w:r>
      <w:r w:rsidR="00D01FDA" w:rsidRPr="00B36ABF">
        <w:rPr>
          <w:szCs w:val="22"/>
          <w:lang w:eastAsia="en-US" w:bidi="ar-SA"/>
        </w:rPr>
        <w:fldChar w:fldCharType="separate"/>
      </w:r>
      <w:r w:rsidR="00CC7F22" w:rsidRPr="00B36ABF">
        <w:rPr>
          <w:szCs w:val="22"/>
          <w:lang w:eastAsia="en-US" w:bidi="ar-SA"/>
        </w:rPr>
        <w:t>11.2</w:t>
      </w:r>
      <w:r w:rsidR="00D01FDA" w:rsidRPr="00B36ABF">
        <w:rPr>
          <w:szCs w:val="22"/>
          <w:lang w:eastAsia="en-US" w:bidi="ar-SA"/>
        </w:rPr>
        <w:fldChar w:fldCharType="end"/>
      </w:r>
      <w:r w:rsidR="00D01FDA" w:rsidRPr="00B36ABF">
        <w:rPr>
          <w:szCs w:val="22"/>
          <w:lang w:eastAsia="en-US" w:bidi="ar-SA"/>
        </w:rPr>
        <w:t xml:space="preserve"> </w:t>
      </w:r>
      <w:r w:rsidR="000A0F8D" w:rsidRPr="00B36ABF">
        <w:rPr>
          <w:szCs w:val="22"/>
          <w:lang w:eastAsia="en-US" w:bidi="ar-SA"/>
        </w:rPr>
        <w:t xml:space="preserve">này đối với </w:t>
      </w:r>
      <w:r w:rsidR="0014443B" w:rsidRPr="00B36ABF">
        <w:rPr>
          <w:szCs w:val="22"/>
          <w:lang w:eastAsia="en-US" w:bidi="ar-SA"/>
        </w:rPr>
        <w:t>bất kỳ</w:t>
      </w:r>
      <w:r w:rsidR="00A32B9A" w:rsidRPr="00B36ABF">
        <w:rPr>
          <w:szCs w:val="22"/>
          <w:lang w:eastAsia="en-US" w:bidi="ar-SA"/>
        </w:rPr>
        <w:t xml:space="preserve"> </w:t>
      </w:r>
      <w:r w:rsidR="000A0F8D" w:rsidRPr="00B36ABF">
        <w:rPr>
          <w:szCs w:val="22"/>
          <w:lang w:eastAsia="en-US" w:bidi="ar-SA"/>
        </w:rPr>
        <w:t xml:space="preserve">Người Được Bồi Hoàn nào </w:t>
      </w:r>
      <w:r w:rsidR="004B4E6F" w:rsidRPr="00B36ABF">
        <w:rPr>
          <w:szCs w:val="22"/>
          <w:lang w:eastAsia="en-US" w:bidi="ar-SA"/>
        </w:rPr>
        <w:t xml:space="preserve">liên quan đến </w:t>
      </w:r>
      <w:r w:rsidR="00277C54" w:rsidRPr="00B36ABF">
        <w:rPr>
          <w:szCs w:val="22"/>
          <w:lang w:eastAsia="en-US" w:bidi="ar-SA"/>
        </w:rPr>
        <w:t>Trách Nhiệm Được Bồi Hoàn</w:t>
      </w:r>
      <w:r w:rsidR="00A32B9A" w:rsidRPr="00B36ABF">
        <w:rPr>
          <w:szCs w:val="22"/>
          <w:lang w:eastAsia="en-US" w:bidi="ar-SA"/>
        </w:rPr>
        <w:t xml:space="preserve"> </w:t>
      </w:r>
      <w:r w:rsidR="004B4E6F" w:rsidRPr="00B36ABF">
        <w:rPr>
          <w:szCs w:val="22"/>
          <w:lang w:eastAsia="en-US" w:bidi="ar-SA"/>
        </w:rPr>
        <w:t xml:space="preserve">phát sinh từ bất cẩn nghiêm trọng </w:t>
      </w:r>
      <w:r w:rsidR="00CE5761" w:rsidRPr="00B36ABF">
        <w:rPr>
          <w:szCs w:val="22"/>
          <w:lang w:eastAsia="en-US" w:bidi="ar-SA"/>
        </w:rPr>
        <w:t>hoặc</w:t>
      </w:r>
      <w:r w:rsidR="00A32B9A" w:rsidRPr="00B36ABF">
        <w:rPr>
          <w:szCs w:val="22"/>
          <w:lang w:eastAsia="en-US" w:bidi="ar-SA"/>
        </w:rPr>
        <w:t xml:space="preserve"> </w:t>
      </w:r>
      <w:r w:rsidR="004B4E6F" w:rsidRPr="00B36ABF">
        <w:rPr>
          <w:szCs w:val="22"/>
          <w:lang w:eastAsia="en-US" w:bidi="ar-SA"/>
        </w:rPr>
        <w:t>hành vi sai trái cố ý</w:t>
      </w:r>
      <w:r w:rsidR="00A32B9A" w:rsidRPr="00B36ABF">
        <w:rPr>
          <w:szCs w:val="22"/>
          <w:lang w:eastAsia="en-US" w:bidi="ar-SA"/>
        </w:rPr>
        <w:t xml:space="preserve"> </w:t>
      </w:r>
      <w:r w:rsidR="00704FCE" w:rsidRPr="00B36ABF">
        <w:rPr>
          <w:szCs w:val="22"/>
          <w:lang w:eastAsia="en-US" w:bidi="ar-SA"/>
        </w:rPr>
        <w:t>của</w:t>
      </w:r>
      <w:r w:rsidR="00A32B9A" w:rsidRPr="00B36ABF">
        <w:rPr>
          <w:szCs w:val="22"/>
          <w:lang w:eastAsia="en-US" w:bidi="ar-SA"/>
        </w:rPr>
        <w:t xml:space="preserve"> </w:t>
      </w:r>
      <w:r w:rsidR="004B4E6F" w:rsidRPr="00B36ABF">
        <w:rPr>
          <w:szCs w:val="22"/>
          <w:lang w:eastAsia="en-US" w:bidi="ar-SA"/>
        </w:rPr>
        <w:t>Người Được Bồi Hoàn</w:t>
      </w:r>
      <w:r w:rsidR="00A32B9A" w:rsidRPr="00B36ABF">
        <w:rPr>
          <w:szCs w:val="22"/>
          <w:lang w:eastAsia="en-US" w:bidi="ar-SA"/>
        </w:rPr>
        <w:t>.</w:t>
      </w:r>
    </w:p>
    <w:p w14:paraId="269A1316" w14:textId="39A02FB4" w:rsidR="00BB5133" w:rsidRPr="00B36ABF" w:rsidRDefault="00BC2737" w:rsidP="005A16A4">
      <w:pPr>
        <w:pStyle w:val="General2L1"/>
        <w:widowControl w:val="0"/>
        <w:rPr>
          <w:szCs w:val="22"/>
          <w:lang w:eastAsia="en-US" w:bidi="ar-SA"/>
        </w:rPr>
      </w:pPr>
      <w:bookmarkStart w:id="356" w:name="_Toc51838159"/>
      <w:bookmarkStart w:id="357" w:name="_Toc51841165"/>
      <w:bookmarkStart w:id="358" w:name="_Toc51848278"/>
      <w:bookmarkStart w:id="359" w:name="_Toc51852787"/>
      <w:bookmarkStart w:id="360" w:name="_Toc52075725"/>
      <w:bookmarkStart w:id="361" w:name="_Toc52134732"/>
      <w:bookmarkStart w:id="362" w:name="_Toc52178053"/>
      <w:bookmarkStart w:id="363" w:name="_Toc52205168"/>
      <w:bookmarkStart w:id="364" w:name="_Toc52214688"/>
      <w:bookmarkStart w:id="365" w:name="_Toc52218340"/>
      <w:bookmarkStart w:id="366" w:name="_Toc52219988"/>
      <w:bookmarkStart w:id="367" w:name="_Toc52220377"/>
      <w:bookmarkStart w:id="368" w:name="_Toc52221874"/>
      <w:bookmarkStart w:id="369" w:name="_Toc52222480"/>
      <w:bookmarkStart w:id="370" w:name="_Toc51838160"/>
      <w:bookmarkStart w:id="371" w:name="_Toc51841166"/>
      <w:bookmarkStart w:id="372" w:name="_Toc51848279"/>
      <w:bookmarkStart w:id="373" w:name="_Toc51852788"/>
      <w:bookmarkStart w:id="374" w:name="_Toc52075726"/>
      <w:bookmarkStart w:id="375" w:name="_Toc52134733"/>
      <w:bookmarkStart w:id="376" w:name="_Toc52178054"/>
      <w:bookmarkStart w:id="377" w:name="_Toc52205169"/>
      <w:bookmarkStart w:id="378" w:name="_Toc52214689"/>
      <w:bookmarkStart w:id="379" w:name="_Toc52218341"/>
      <w:bookmarkStart w:id="380" w:name="_Toc52219989"/>
      <w:bookmarkStart w:id="381" w:name="_Toc52220378"/>
      <w:bookmarkStart w:id="382" w:name="_Toc52221875"/>
      <w:bookmarkStart w:id="383" w:name="_Toc52222481"/>
      <w:bookmarkStart w:id="384" w:name="_Toc51838161"/>
      <w:bookmarkStart w:id="385" w:name="_Toc51841167"/>
      <w:bookmarkStart w:id="386" w:name="_Toc51848280"/>
      <w:bookmarkStart w:id="387" w:name="_Toc51852789"/>
      <w:bookmarkStart w:id="388" w:name="_Toc52075727"/>
      <w:bookmarkStart w:id="389" w:name="_Toc52134734"/>
      <w:bookmarkStart w:id="390" w:name="_Toc52178055"/>
      <w:bookmarkStart w:id="391" w:name="_Toc52205170"/>
      <w:bookmarkStart w:id="392" w:name="_Toc52214690"/>
      <w:bookmarkStart w:id="393" w:name="_Toc52218342"/>
      <w:bookmarkStart w:id="394" w:name="_Toc52219990"/>
      <w:bookmarkStart w:id="395" w:name="_Toc52220379"/>
      <w:bookmarkStart w:id="396" w:name="_Toc52221876"/>
      <w:bookmarkStart w:id="397" w:name="_Toc52222482"/>
      <w:bookmarkStart w:id="398" w:name="_Toc51838162"/>
      <w:bookmarkStart w:id="399" w:name="_Toc51841168"/>
      <w:bookmarkStart w:id="400" w:name="_Toc51848281"/>
      <w:bookmarkStart w:id="401" w:name="_Toc51852790"/>
      <w:bookmarkStart w:id="402" w:name="_Toc52075728"/>
      <w:bookmarkStart w:id="403" w:name="_Toc52134735"/>
      <w:bookmarkStart w:id="404" w:name="_Toc52178056"/>
      <w:bookmarkStart w:id="405" w:name="_Toc52205171"/>
      <w:bookmarkStart w:id="406" w:name="_Toc52214691"/>
      <w:bookmarkStart w:id="407" w:name="_Toc52218343"/>
      <w:bookmarkStart w:id="408" w:name="_Toc52219991"/>
      <w:bookmarkStart w:id="409" w:name="_Toc52220380"/>
      <w:bookmarkStart w:id="410" w:name="_Toc52221877"/>
      <w:bookmarkStart w:id="411" w:name="_Toc52222483"/>
      <w:bookmarkStart w:id="412" w:name="_Toc51838163"/>
      <w:bookmarkStart w:id="413" w:name="_Toc51841169"/>
      <w:bookmarkStart w:id="414" w:name="_Toc51848282"/>
      <w:bookmarkStart w:id="415" w:name="_Toc51852791"/>
      <w:bookmarkStart w:id="416" w:name="_Toc52075729"/>
      <w:bookmarkStart w:id="417" w:name="_Toc52134736"/>
      <w:bookmarkStart w:id="418" w:name="_Toc52178057"/>
      <w:bookmarkStart w:id="419" w:name="_Toc52205172"/>
      <w:bookmarkStart w:id="420" w:name="_Toc52214692"/>
      <w:bookmarkStart w:id="421" w:name="_Toc52218344"/>
      <w:bookmarkStart w:id="422" w:name="_Toc52219992"/>
      <w:bookmarkStart w:id="423" w:name="_Toc52220381"/>
      <w:bookmarkStart w:id="424" w:name="_Toc52221878"/>
      <w:bookmarkStart w:id="425" w:name="_Toc52222484"/>
      <w:bookmarkStart w:id="426" w:name="_Toc51838164"/>
      <w:bookmarkStart w:id="427" w:name="_Toc51841170"/>
      <w:bookmarkStart w:id="428" w:name="_Toc51848283"/>
      <w:bookmarkStart w:id="429" w:name="_Toc51852792"/>
      <w:bookmarkStart w:id="430" w:name="_Toc52075730"/>
      <w:bookmarkStart w:id="431" w:name="_Toc52134737"/>
      <w:bookmarkStart w:id="432" w:name="_Toc52178058"/>
      <w:bookmarkStart w:id="433" w:name="_Toc52205173"/>
      <w:bookmarkStart w:id="434" w:name="_Toc52214693"/>
      <w:bookmarkStart w:id="435" w:name="_Toc52218345"/>
      <w:bookmarkStart w:id="436" w:name="_Toc52219993"/>
      <w:bookmarkStart w:id="437" w:name="_Toc52220382"/>
      <w:bookmarkStart w:id="438" w:name="_Toc52221879"/>
      <w:bookmarkStart w:id="439" w:name="_Toc52222485"/>
      <w:bookmarkStart w:id="440" w:name="_Toc51838165"/>
      <w:bookmarkStart w:id="441" w:name="_Toc51841171"/>
      <w:bookmarkStart w:id="442" w:name="_Toc51848284"/>
      <w:bookmarkStart w:id="443" w:name="_Toc51852793"/>
      <w:bookmarkStart w:id="444" w:name="_Toc52075731"/>
      <w:bookmarkStart w:id="445" w:name="_Toc52134738"/>
      <w:bookmarkStart w:id="446" w:name="_Toc52178059"/>
      <w:bookmarkStart w:id="447" w:name="_Toc52205174"/>
      <w:bookmarkStart w:id="448" w:name="_Toc52214694"/>
      <w:bookmarkStart w:id="449" w:name="_Toc52218346"/>
      <w:bookmarkStart w:id="450" w:name="_Toc52219994"/>
      <w:bookmarkStart w:id="451" w:name="_Toc52220383"/>
      <w:bookmarkStart w:id="452" w:name="_Toc52221880"/>
      <w:bookmarkStart w:id="453" w:name="_Toc52222486"/>
      <w:bookmarkStart w:id="454" w:name="_Toc51838166"/>
      <w:bookmarkStart w:id="455" w:name="_Toc51841172"/>
      <w:bookmarkStart w:id="456" w:name="_Toc51848285"/>
      <w:bookmarkStart w:id="457" w:name="_Toc51852794"/>
      <w:bookmarkStart w:id="458" w:name="_Toc52075732"/>
      <w:bookmarkStart w:id="459" w:name="_Toc52134739"/>
      <w:bookmarkStart w:id="460" w:name="_Toc52178060"/>
      <w:bookmarkStart w:id="461" w:name="_Toc52205175"/>
      <w:bookmarkStart w:id="462" w:name="_Toc52214695"/>
      <w:bookmarkStart w:id="463" w:name="_Toc52218347"/>
      <w:bookmarkStart w:id="464" w:name="_Toc52219995"/>
      <w:bookmarkStart w:id="465" w:name="_Toc52220384"/>
      <w:bookmarkStart w:id="466" w:name="_Toc52221881"/>
      <w:bookmarkStart w:id="467" w:name="_Toc52222487"/>
      <w:bookmarkStart w:id="468" w:name="_Toc51838167"/>
      <w:bookmarkStart w:id="469" w:name="_Toc51841173"/>
      <w:bookmarkStart w:id="470" w:name="_Toc51848286"/>
      <w:bookmarkStart w:id="471" w:name="_Toc51852795"/>
      <w:bookmarkStart w:id="472" w:name="_Toc52075733"/>
      <w:bookmarkStart w:id="473" w:name="_Toc52134740"/>
      <w:bookmarkStart w:id="474" w:name="_Toc52178061"/>
      <w:bookmarkStart w:id="475" w:name="_Toc52205176"/>
      <w:bookmarkStart w:id="476" w:name="_Toc52214696"/>
      <w:bookmarkStart w:id="477" w:name="_Toc52218348"/>
      <w:bookmarkStart w:id="478" w:name="_Toc52219996"/>
      <w:bookmarkStart w:id="479" w:name="_Toc52220385"/>
      <w:bookmarkStart w:id="480" w:name="_Toc52221882"/>
      <w:bookmarkStart w:id="481" w:name="_Toc52222488"/>
      <w:bookmarkStart w:id="482" w:name="_Toc51838168"/>
      <w:bookmarkStart w:id="483" w:name="_Toc51841174"/>
      <w:bookmarkStart w:id="484" w:name="_Toc51848287"/>
      <w:bookmarkStart w:id="485" w:name="_Toc51852796"/>
      <w:bookmarkStart w:id="486" w:name="_Toc52075734"/>
      <w:bookmarkStart w:id="487" w:name="_Toc52134741"/>
      <w:bookmarkStart w:id="488" w:name="_Toc52178062"/>
      <w:bookmarkStart w:id="489" w:name="_Toc52205177"/>
      <w:bookmarkStart w:id="490" w:name="_Toc52214697"/>
      <w:bookmarkStart w:id="491" w:name="_Toc52218349"/>
      <w:bookmarkStart w:id="492" w:name="_Toc52219997"/>
      <w:bookmarkStart w:id="493" w:name="_Toc52220386"/>
      <w:bookmarkStart w:id="494" w:name="_Toc52221883"/>
      <w:bookmarkStart w:id="495" w:name="_Toc52222489"/>
      <w:bookmarkStart w:id="496" w:name="_Toc51838169"/>
      <w:bookmarkStart w:id="497" w:name="_Toc51841175"/>
      <w:bookmarkStart w:id="498" w:name="_Toc51848288"/>
      <w:bookmarkStart w:id="499" w:name="_Toc51852797"/>
      <w:bookmarkStart w:id="500" w:name="_Toc52075735"/>
      <w:bookmarkStart w:id="501" w:name="_Toc52134742"/>
      <w:bookmarkStart w:id="502" w:name="_Toc52178063"/>
      <w:bookmarkStart w:id="503" w:name="_Toc52205178"/>
      <w:bookmarkStart w:id="504" w:name="_Toc52214698"/>
      <w:bookmarkStart w:id="505" w:name="_Toc52218350"/>
      <w:bookmarkStart w:id="506" w:name="_Toc52219998"/>
      <w:bookmarkStart w:id="507" w:name="_Toc52220387"/>
      <w:bookmarkStart w:id="508" w:name="_Toc52221884"/>
      <w:bookmarkStart w:id="509" w:name="_Toc52222490"/>
      <w:bookmarkStart w:id="510" w:name="_Toc51838170"/>
      <w:bookmarkStart w:id="511" w:name="_Toc51841176"/>
      <w:bookmarkStart w:id="512" w:name="_Toc51848289"/>
      <w:bookmarkStart w:id="513" w:name="_Toc51852798"/>
      <w:bookmarkStart w:id="514" w:name="_Toc52075736"/>
      <w:bookmarkStart w:id="515" w:name="_Toc52134743"/>
      <w:bookmarkStart w:id="516" w:name="_Toc52178064"/>
      <w:bookmarkStart w:id="517" w:name="_Toc52205179"/>
      <w:bookmarkStart w:id="518" w:name="_Toc52214699"/>
      <w:bookmarkStart w:id="519" w:name="_Toc52218351"/>
      <w:bookmarkStart w:id="520" w:name="_Toc52219999"/>
      <w:bookmarkStart w:id="521" w:name="_Toc52220388"/>
      <w:bookmarkStart w:id="522" w:name="_Toc52221885"/>
      <w:bookmarkStart w:id="523" w:name="_Toc52222491"/>
      <w:bookmarkStart w:id="524" w:name="_Toc51838171"/>
      <w:bookmarkStart w:id="525" w:name="_Toc51841177"/>
      <w:bookmarkStart w:id="526" w:name="_Toc51848290"/>
      <w:bookmarkStart w:id="527" w:name="_Toc51852799"/>
      <w:bookmarkStart w:id="528" w:name="_Toc52075737"/>
      <w:bookmarkStart w:id="529" w:name="_Toc52134744"/>
      <w:bookmarkStart w:id="530" w:name="_Toc52178065"/>
      <w:bookmarkStart w:id="531" w:name="_Toc52205180"/>
      <w:bookmarkStart w:id="532" w:name="_Toc52214700"/>
      <w:bookmarkStart w:id="533" w:name="_Toc52218352"/>
      <w:bookmarkStart w:id="534" w:name="_Toc52220000"/>
      <w:bookmarkStart w:id="535" w:name="_Toc52220389"/>
      <w:bookmarkStart w:id="536" w:name="_Toc52221886"/>
      <w:bookmarkStart w:id="537" w:name="_Toc52222492"/>
      <w:bookmarkStart w:id="538" w:name="_Toc51838172"/>
      <w:bookmarkStart w:id="539" w:name="_Toc51841178"/>
      <w:bookmarkStart w:id="540" w:name="_Toc51848291"/>
      <w:bookmarkStart w:id="541" w:name="_Toc51852800"/>
      <w:bookmarkStart w:id="542" w:name="_Toc52075738"/>
      <w:bookmarkStart w:id="543" w:name="_Toc52134745"/>
      <w:bookmarkStart w:id="544" w:name="_Toc52178066"/>
      <w:bookmarkStart w:id="545" w:name="_Toc52205181"/>
      <w:bookmarkStart w:id="546" w:name="_Toc52214701"/>
      <w:bookmarkStart w:id="547" w:name="_Toc52218353"/>
      <w:bookmarkStart w:id="548" w:name="_Toc52220001"/>
      <w:bookmarkStart w:id="549" w:name="_Toc52220390"/>
      <w:bookmarkStart w:id="550" w:name="_Toc52221887"/>
      <w:bookmarkStart w:id="551" w:name="_Toc52222493"/>
      <w:bookmarkStart w:id="552" w:name="_Toc51838173"/>
      <w:bookmarkStart w:id="553" w:name="_Toc51841179"/>
      <w:bookmarkStart w:id="554" w:name="_Toc51848292"/>
      <w:bookmarkStart w:id="555" w:name="_Toc51852801"/>
      <w:bookmarkStart w:id="556" w:name="_Toc52075739"/>
      <w:bookmarkStart w:id="557" w:name="_Toc52134746"/>
      <w:bookmarkStart w:id="558" w:name="_Toc52178067"/>
      <w:bookmarkStart w:id="559" w:name="_Toc52205182"/>
      <w:bookmarkStart w:id="560" w:name="_Toc52214702"/>
      <w:bookmarkStart w:id="561" w:name="_Toc52218354"/>
      <w:bookmarkStart w:id="562" w:name="_Toc52220002"/>
      <w:bookmarkStart w:id="563" w:name="_Toc52220391"/>
      <w:bookmarkStart w:id="564" w:name="_Toc52221888"/>
      <w:bookmarkStart w:id="565" w:name="_Toc52222494"/>
      <w:bookmarkStart w:id="566" w:name="_Toc51838174"/>
      <w:bookmarkStart w:id="567" w:name="_Toc51841180"/>
      <w:bookmarkStart w:id="568" w:name="_Toc51848293"/>
      <w:bookmarkStart w:id="569" w:name="_Toc51852802"/>
      <w:bookmarkStart w:id="570" w:name="_Toc52075740"/>
      <w:bookmarkStart w:id="571" w:name="_Toc52134747"/>
      <w:bookmarkStart w:id="572" w:name="_Toc52178068"/>
      <w:bookmarkStart w:id="573" w:name="_Toc52205183"/>
      <w:bookmarkStart w:id="574" w:name="_Toc52214703"/>
      <w:bookmarkStart w:id="575" w:name="_Toc52218355"/>
      <w:bookmarkStart w:id="576" w:name="_Toc52220003"/>
      <w:bookmarkStart w:id="577" w:name="_Toc52220392"/>
      <w:bookmarkStart w:id="578" w:name="_Toc52221889"/>
      <w:bookmarkStart w:id="579" w:name="_Toc52222495"/>
      <w:bookmarkStart w:id="580" w:name="_Toc51838175"/>
      <w:bookmarkStart w:id="581" w:name="_Toc51841181"/>
      <w:bookmarkStart w:id="582" w:name="_Toc51848294"/>
      <w:bookmarkStart w:id="583" w:name="_Toc51852803"/>
      <w:bookmarkStart w:id="584" w:name="_Toc52075741"/>
      <w:bookmarkStart w:id="585" w:name="_Toc52134748"/>
      <w:bookmarkStart w:id="586" w:name="_Toc52178069"/>
      <w:bookmarkStart w:id="587" w:name="_Toc52205184"/>
      <w:bookmarkStart w:id="588" w:name="_Toc52214704"/>
      <w:bookmarkStart w:id="589" w:name="_Toc52218356"/>
      <w:bookmarkStart w:id="590" w:name="_Toc52220004"/>
      <w:bookmarkStart w:id="591" w:name="_Toc52220393"/>
      <w:bookmarkStart w:id="592" w:name="_Toc52221890"/>
      <w:bookmarkStart w:id="593" w:name="_Toc52222496"/>
      <w:bookmarkStart w:id="594" w:name="_Toc452543490"/>
      <w:bookmarkStart w:id="595" w:name="_Toc452545293"/>
      <w:bookmarkStart w:id="596" w:name="_Toc35339784"/>
      <w:bookmarkStart w:id="597" w:name="_Toc36487345"/>
      <w:bookmarkStart w:id="598" w:name="_Toc42231321"/>
      <w:bookmarkStart w:id="599" w:name="_Toc51187747"/>
      <w:bookmarkStart w:id="600" w:name="_Toc51271811"/>
      <w:bookmarkStart w:id="601" w:name="_Toc68896682"/>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B36ABF">
        <w:rPr>
          <w:szCs w:val="22"/>
        </w:rPr>
        <w:t>B</w:t>
      </w:r>
      <w:r w:rsidR="00C8149C" w:rsidRPr="00B36ABF">
        <w:rPr>
          <w:szCs w:val="22"/>
        </w:rPr>
        <w:t xml:space="preserve">iện pháp giảm nhẹ của </w:t>
      </w:r>
      <w:bookmarkEnd w:id="594"/>
      <w:bookmarkEnd w:id="595"/>
      <w:r w:rsidR="00C8149C" w:rsidRPr="00B36ABF">
        <w:rPr>
          <w:szCs w:val="22"/>
        </w:rPr>
        <w:t>Các Bên Cấp Vốn</w:t>
      </w:r>
      <w:bookmarkEnd w:id="596"/>
      <w:bookmarkEnd w:id="597"/>
      <w:bookmarkEnd w:id="598"/>
      <w:bookmarkEnd w:id="599"/>
      <w:bookmarkEnd w:id="600"/>
      <w:bookmarkEnd w:id="601"/>
    </w:p>
    <w:p w14:paraId="7FDB00D7" w14:textId="7096DA03" w:rsidR="00BB5133" w:rsidRPr="00B36ABF" w:rsidRDefault="00BC2737" w:rsidP="005A16A4">
      <w:pPr>
        <w:pStyle w:val="General2L2"/>
        <w:widowControl w:val="0"/>
        <w:rPr>
          <w:szCs w:val="22"/>
          <w:lang w:eastAsia="en-US" w:bidi="ar-SA"/>
        </w:rPr>
      </w:pPr>
      <w:bookmarkStart w:id="602" w:name="_Ref67501947"/>
      <w:r w:rsidRPr="00B36ABF">
        <w:rPr>
          <w:szCs w:val="22"/>
        </w:rPr>
        <w:t>Giảm nhẹ</w:t>
      </w:r>
      <w:bookmarkEnd w:id="602"/>
    </w:p>
    <w:p w14:paraId="0FBC2DBF" w14:textId="7B58C39B" w:rsidR="00BB5133" w:rsidRPr="00B36ABF" w:rsidRDefault="008D548B" w:rsidP="005A16A4">
      <w:pPr>
        <w:pStyle w:val="General2L3"/>
        <w:widowControl w:val="0"/>
        <w:rPr>
          <w:szCs w:val="22"/>
          <w:lang w:eastAsia="en-US" w:bidi="ar-SA"/>
        </w:rPr>
      </w:pPr>
      <w:bookmarkStart w:id="603" w:name="_Ref385254285"/>
      <w:r w:rsidRPr="00B36ABF">
        <w:rPr>
          <w:szCs w:val="22"/>
        </w:rPr>
        <w:t xml:space="preserve">Mỗi </w:t>
      </w:r>
      <w:r w:rsidR="006D00C3" w:rsidRPr="00B36ABF">
        <w:rPr>
          <w:szCs w:val="22"/>
        </w:rPr>
        <w:t>Bên Cấp Vốn</w:t>
      </w:r>
      <w:r w:rsidRPr="00B36ABF">
        <w:rPr>
          <w:szCs w:val="22"/>
        </w:rPr>
        <w:t xml:space="preserve">, trên cơ sở </w:t>
      </w:r>
      <w:r w:rsidR="00171BE2" w:rsidRPr="00B36ABF">
        <w:rPr>
          <w:szCs w:val="22"/>
        </w:rPr>
        <w:t xml:space="preserve">tham vấn </w:t>
      </w:r>
      <w:r w:rsidRPr="00B36ABF">
        <w:rPr>
          <w:szCs w:val="22"/>
        </w:rPr>
        <w:t>với Bên Vay</w:t>
      </w:r>
      <w:r w:rsidR="00A32B9A" w:rsidRPr="00B36ABF">
        <w:rPr>
          <w:szCs w:val="22"/>
        </w:rPr>
        <w:t xml:space="preserve">, </w:t>
      </w:r>
      <w:r w:rsidRPr="00B36ABF">
        <w:rPr>
          <w:szCs w:val="22"/>
        </w:rPr>
        <w:t xml:space="preserve">sẽ thực hiện tất cả các </w:t>
      </w:r>
      <w:r w:rsidR="00043FD0" w:rsidRPr="00B36ABF">
        <w:rPr>
          <w:szCs w:val="22"/>
        </w:rPr>
        <w:t xml:space="preserve">công việc </w:t>
      </w:r>
      <w:r w:rsidRPr="00B36ABF">
        <w:rPr>
          <w:szCs w:val="22"/>
        </w:rPr>
        <w:t xml:space="preserve">hợp lý để làm giảm nhẹ </w:t>
      </w:r>
      <w:r w:rsidR="0014443B" w:rsidRPr="00B36ABF">
        <w:rPr>
          <w:szCs w:val="22"/>
        </w:rPr>
        <w:t>bất kỳ</w:t>
      </w:r>
      <w:r w:rsidR="00A32B9A" w:rsidRPr="00B36ABF">
        <w:rPr>
          <w:szCs w:val="22"/>
        </w:rPr>
        <w:t xml:space="preserve"> </w:t>
      </w:r>
      <w:r w:rsidRPr="00B36ABF">
        <w:rPr>
          <w:szCs w:val="22"/>
        </w:rPr>
        <w:t xml:space="preserve">tình huống nào phát sinh </w:t>
      </w:r>
      <w:r w:rsidR="00BC2737" w:rsidRPr="00B36ABF">
        <w:rPr>
          <w:szCs w:val="22"/>
        </w:rPr>
        <w:t>m</w:t>
      </w:r>
      <w:r w:rsidR="00952B10" w:rsidRPr="00B36ABF">
        <w:rPr>
          <w:szCs w:val="22"/>
        </w:rPr>
        <w:t>à</w:t>
      </w:r>
      <w:r w:rsidR="00A32B9A" w:rsidRPr="00B36ABF">
        <w:rPr>
          <w:szCs w:val="22"/>
        </w:rPr>
        <w:t xml:space="preserve"> </w:t>
      </w:r>
      <w:r w:rsidRPr="00B36ABF">
        <w:rPr>
          <w:szCs w:val="22"/>
        </w:rPr>
        <w:t xml:space="preserve">sẽ làm cho một </w:t>
      </w:r>
      <w:r w:rsidR="00422558" w:rsidRPr="00B36ABF">
        <w:rPr>
          <w:szCs w:val="22"/>
        </w:rPr>
        <w:t>Khoản Tín Dụng</w:t>
      </w:r>
      <w:r w:rsidR="00A32B9A" w:rsidRPr="00B36ABF">
        <w:rPr>
          <w:szCs w:val="22"/>
        </w:rPr>
        <w:t xml:space="preserve"> </w:t>
      </w:r>
      <w:r w:rsidRPr="00B36ABF">
        <w:rPr>
          <w:szCs w:val="22"/>
        </w:rPr>
        <w:t xml:space="preserve">không còn được cung cấp nữa </w:t>
      </w:r>
      <w:r w:rsidR="00CE5761" w:rsidRPr="00B36ABF">
        <w:rPr>
          <w:szCs w:val="22"/>
        </w:rPr>
        <w:t>hoặc</w:t>
      </w:r>
      <w:r w:rsidR="00A32B9A" w:rsidRPr="00B36ABF">
        <w:rPr>
          <w:szCs w:val="22"/>
        </w:rPr>
        <w:t xml:space="preserve"> </w:t>
      </w:r>
      <w:r w:rsidR="002D6117" w:rsidRPr="00B36ABF">
        <w:rPr>
          <w:szCs w:val="22"/>
        </w:rPr>
        <w:t xml:space="preserve">làm cho một số tiền trở thành phải trả </w:t>
      </w:r>
      <w:r w:rsidR="00885C8C" w:rsidRPr="00B36ABF">
        <w:rPr>
          <w:szCs w:val="22"/>
        </w:rPr>
        <w:t>theo</w:t>
      </w:r>
      <w:r w:rsidR="00A32B9A" w:rsidRPr="00B36ABF">
        <w:rPr>
          <w:szCs w:val="22"/>
        </w:rPr>
        <w:t xml:space="preserve"> </w:t>
      </w:r>
      <w:r w:rsidR="00CE5761" w:rsidRPr="00B36ABF">
        <w:rPr>
          <w:szCs w:val="22"/>
        </w:rPr>
        <w:t>hoặc</w:t>
      </w:r>
      <w:r w:rsidR="00A32B9A" w:rsidRPr="00B36ABF">
        <w:rPr>
          <w:szCs w:val="22"/>
        </w:rPr>
        <w:t xml:space="preserve"> </w:t>
      </w:r>
      <w:r w:rsidR="008B3B56" w:rsidRPr="00B36ABF">
        <w:rPr>
          <w:szCs w:val="22"/>
        </w:rPr>
        <w:t>căn cứ vào</w:t>
      </w:r>
      <w:r w:rsidR="00A32B9A" w:rsidRPr="00B36ABF">
        <w:rPr>
          <w:szCs w:val="22"/>
        </w:rPr>
        <w:t xml:space="preserve">, </w:t>
      </w:r>
      <w:r w:rsidR="00CE5761" w:rsidRPr="00B36ABF">
        <w:rPr>
          <w:szCs w:val="22"/>
        </w:rPr>
        <w:t>hoặc</w:t>
      </w:r>
      <w:r w:rsidR="00A32B9A" w:rsidRPr="00B36ABF">
        <w:rPr>
          <w:szCs w:val="22"/>
        </w:rPr>
        <w:t xml:space="preserve"> </w:t>
      </w:r>
      <w:r w:rsidR="002D6117" w:rsidRPr="00B36ABF">
        <w:rPr>
          <w:szCs w:val="22"/>
        </w:rPr>
        <w:t xml:space="preserve">bị hủy bỏ </w:t>
      </w:r>
      <w:r w:rsidR="008B3B56" w:rsidRPr="00B36ABF">
        <w:rPr>
          <w:szCs w:val="22"/>
        </w:rPr>
        <w:t>căn cứ vào</w:t>
      </w:r>
      <w:r w:rsidR="00A32B9A" w:rsidRPr="00B36ABF">
        <w:rPr>
          <w:szCs w:val="22"/>
        </w:rPr>
        <w:t xml:space="preserve">, </w:t>
      </w:r>
      <w:r w:rsidR="0014443B" w:rsidRPr="00B36ABF">
        <w:rPr>
          <w:szCs w:val="22"/>
        </w:rPr>
        <w:t>bất kỳ</w:t>
      </w:r>
      <w:r w:rsidR="00A32B9A" w:rsidRPr="00B36ABF">
        <w:rPr>
          <w:szCs w:val="22"/>
        </w:rPr>
        <w:t xml:space="preserve"> </w:t>
      </w:r>
      <w:r w:rsidR="002D6117" w:rsidRPr="00B36ABF">
        <w:rPr>
          <w:szCs w:val="22"/>
        </w:rPr>
        <w:t xml:space="preserve">Điều nào trong số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_Ref17528471 \r \h  \* MERGEFORMAT </w:instrText>
      </w:r>
      <w:r w:rsidR="00A32B9A" w:rsidRPr="00B36ABF">
        <w:rPr>
          <w:szCs w:val="22"/>
        </w:rPr>
      </w:r>
      <w:r w:rsidR="00A32B9A" w:rsidRPr="00B36ABF">
        <w:rPr>
          <w:szCs w:val="22"/>
        </w:rPr>
        <w:fldChar w:fldCharType="separate"/>
      </w:r>
      <w:r w:rsidR="00CC7F22" w:rsidRPr="00B36ABF">
        <w:rPr>
          <w:szCs w:val="22"/>
          <w:lang w:eastAsia="en-US" w:bidi="ar-SA"/>
        </w:rPr>
        <w:t>5.1</w:t>
      </w:r>
      <w:r w:rsidR="00A32B9A" w:rsidRPr="00B36ABF">
        <w:rPr>
          <w:szCs w:val="22"/>
        </w:rPr>
        <w:fldChar w:fldCharType="end"/>
      </w:r>
      <w:r w:rsidR="00A32B9A" w:rsidRPr="00B36ABF">
        <w:rPr>
          <w:szCs w:val="22"/>
        </w:rPr>
        <w:t xml:space="preserve"> (</w:t>
      </w:r>
      <w:r w:rsidR="00D01FDA" w:rsidRPr="00B36ABF">
        <w:rPr>
          <w:i/>
          <w:szCs w:val="22"/>
        </w:rPr>
        <w:fldChar w:fldCharType="begin"/>
      </w:r>
      <w:r w:rsidR="003127CA" w:rsidRPr="00B36ABF">
        <w:rPr>
          <w:i/>
          <w:szCs w:val="22"/>
        </w:rPr>
        <w:instrText xml:space="preserve"> REF _Ref67501628 \h  \* MERGEFORMAT </w:instrText>
      </w:r>
      <w:r w:rsidR="00D01FDA" w:rsidRPr="00B36ABF">
        <w:rPr>
          <w:i/>
          <w:szCs w:val="22"/>
        </w:rPr>
      </w:r>
      <w:r w:rsidR="00D01FDA" w:rsidRPr="00B36ABF">
        <w:rPr>
          <w:i/>
          <w:szCs w:val="22"/>
        </w:rPr>
        <w:fldChar w:fldCharType="separate"/>
      </w:r>
      <w:r w:rsidR="00CC7F22" w:rsidRPr="00B36ABF">
        <w:rPr>
          <w:i/>
          <w:szCs w:val="22"/>
        </w:rPr>
        <w:t>Khoản trả trước bắt buộc – Do bất hợp pháp</w:t>
      </w:r>
      <w:r w:rsidR="00D01FDA" w:rsidRPr="00B36ABF">
        <w:rPr>
          <w:i/>
          <w:szCs w:val="22"/>
        </w:rPr>
        <w:fldChar w:fldCharType="end"/>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_Ref225748690 \n \h  \* MERGEFORMAT </w:instrText>
      </w:r>
      <w:r w:rsidR="00A32B9A" w:rsidRPr="00B36ABF">
        <w:rPr>
          <w:szCs w:val="22"/>
        </w:rPr>
      </w:r>
      <w:r w:rsidR="00A32B9A" w:rsidRPr="00B36ABF">
        <w:rPr>
          <w:szCs w:val="22"/>
        </w:rPr>
        <w:fldChar w:fldCharType="separate"/>
      </w:r>
      <w:r w:rsidR="00CC7F22" w:rsidRPr="00B36ABF">
        <w:rPr>
          <w:szCs w:val="22"/>
        </w:rPr>
        <w:t>9</w:t>
      </w:r>
      <w:r w:rsidR="00A32B9A" w:rsidRPr="00B36ABF">
        <w:rPr>
          <w:szCs w:val="22"/>
        </w:rPr>
        <w:fldChar w:fldCharType="end"/>
      </w:r>
      <w:r w:rsidR="00A32B9A" w:rsidRPr="00B36ABF">
        <w:rPr>
          <w:szCs w:val="22"/>
        </w:rPr>
        <w:t xml:space="preserve"> (</w:t>
      </w:r>
      <w:r w:rsidR="00D01FDA" w:rsidRPr="00B36ABF">
        <w:rPr>
          <w:i/>
          <w:szCs w:val="22"/>
        </w:rPr>
        <w:fldChar w:fldCharType="begin"/>
      </w:r>
      <w:r w:rsidR="003127CA" w:rsidRPr="00B36ABF">
        <w:rPr>
          <w:i/>
          <w:szCs w:val="22"/>
        </w:rPr>
        <w:instrText xml:space="preserve"> REF _Ref67501901 \h  \* MERGEFORMAT </w:instrText>
      </w:r>
      <w:r w:rsidR="00D01FDA" w:rsidRPr="00B36ABF">
        <w:rPr>
          <w:i/>
          <w:szCs w:val="22"/>
        </w:rPr>
      </w:r>
      <w:r w:rsidR="00D01FDA" w:rsidRPr="00B36ABF">
        <w:rPr>
          <w:i/>
          <w:szCs w:val="22"/>
        </w:rPr>
        <w:fldChar w:fldCharType="separate"/>
      </w:r>
      <w:r w:rsidR="00CC7F22" w:rsidRPr="00B36ABF">
        <w:rPr>
          <w:i/>
          <w:szCs w:val="22"/>
        </w:rPr>
        <w:t>Cộng gộp Thuế và Bồi hoàn</w:t>
      </w:r>
      <w:r w:rsidR="00D01FDA" w:rsidRPr="00B36ABF">
        <w:rPr>
          <w:i/>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021183" w:rsidRPr="00B36ABF">
        <w:rPr>
          <w:szCs w:val="22"/>
        </w:rPr>
        <w:t>Điều</w:t>
      </w:r>
      <w:r w:rsidR="00A32B9A" w:rsidRPr="00B36ABF">
        <w:rPr>
          <w:szCs w:val="22"/>
        </w:rPr>
        <w:t xml:space="preserve"> </w:t>
      </w:r>
      <w:r w:rsidR="00D01FDA" w:rsidRPr="00B36ABF">
        <w:rPr>
          <w:szCs w:val="22"/>
        </w:rPr>
        <w:fldChar w:fldCharType="begin"/>
      </w:r>
      <w:r w:rsidR="00D01FDA" w:rsidRPr="00B36ABF">
        <w:rPr>
          <w:szCs w:val="22"/>
        </w:rPr>
        <w:instrText xml:space="preserve"> REF _Ref67499190 \r \h </w:instrText>
      </w:r>
      <w:r w:rsidR="00DB7AFD" w:rsidRPr="00B36ABF">
        <w:rPr>
          <w:szCs w:val="22"/>
        </w:rPr>
        <w:instrText xml:space="preserve"> \* MERGEFORMAT </w:instrText>
      </w:r>
      <w:r w:rsidR="00D01FDA" w:rsidRPr="00B36ABF">
        <w:rPr>
          <w:szCs w:val="22"/>
        </w:rPr>
      </w:r>
      <w:r w:rsidR="00D01FDA" w:rsidRPr="00B36ABF">
        <w:rPr>
          <w:szCs w:val="22"/>
        </w:rPr>
        <w:fldChar w:fldCharType="separate"/>
      </w:r>
      <w:r w:rsidR="00CC7F22" w:rsidRPr="00B36ABF">
        <w:rPr>
          <w:szCs w:val="22"/>
        </w:rPr>
        <w:t>10.1</w:t>
      </w:r>
      <w:r w:rsidR="00D01FDA" w:rsidRPr="00B36ABF">
        <w:rPr>
          <w:szCs w:val="22"/>
        </w:rPr>
        <w:fldChar w:fldCharType="end"/>
      </w:r>
      <w:r w:rsidR="00D01FDA" w:rsidRPr="00B36ABF">
        <w:rPr>
          <w:szCs w:val="22"/>
        </w:rPr>
        <w:t xml:space="preserve"> (</w:t>
      </w:r>
      <w:r w:rsidR="00D01FDA" w:rsidRPr="00B36ABF">
        <w:rPr>
          <w:i/>
          <w:szCs w:val="22"/>
        </w:rPr>
        <w:fldChar w:fldCharType="begin"/>
      </w:r>
      <w:r w:rsidR="003127CA" w:rsidRPr="00B36ABF">
        <w:rPr>
          <w:i/>
          <w:szCs w:val="22"/>
        </w:rPr>
        <w:instrText xml:space="preserve"> REF _Ref67499190 \h  \* MERGEFORMAT </w:instrText>
      </w:r>
      <w:r w:rsidR="00D01FDA" w:rsidRPr="00B36ABF">
        <w:rPr>
          <w:i/>
          <w:szCs w:val="22"/>
        </w:rPr>
      </w:r>
      <w:r w:rsidR="00D01FDA" w:rsidRPr="00B36ABF">
        <w:rPr>
          <w:i/>
          <w:szCs w:val="22"/>
        </w:rPr>
        <w:fldChar w:fldCharType="separate"/>
      </w:r>
      <w:r w:rsidR="00CC7F22" w:rsidRPr="00B36ABF">
        <w:rPr>
          <w:i/>
          <w:szCs w:val="22"/>
        </w:rPr>
        <w:t>Chi Phí Tăng Thêm</w:t>
      </w:r>
      <w:r w:rsidR="00D01FDA" w:rsidRPr="00B36ABF">
        <w:rPr>
          <w:i/>
          <w:szCs w:val="22"/>
        </w:rPr>
        <w:fldChar w:fldCharType="end"/>
      </w:r>
      <w:r w:rsidR="00D01FDA" w:rsidRPr="00B36ABF">
        <w:rPr>
          <w:szCs w:val="22"/>
        </w:rPr>
        <w:t xml:space="preserve">) </w:t>
      </w:r>
      <w:r w:rsidR="002D6117" w:rsidRPr="00B36ABF">
        <w:rPr>
          <w:szCs w:val="22"/>
        </w:rPr>
        <w:t xml:space="preserve">bao gồm </w:t>
      </w:r>
      <w:r w:rsidR="00A32B9A" w:rsidRPr="00B36ABF">
        <w:rPr>
          <w:szCs w:val="22"/>
        </w:rPr>
        <w:t>(</w:t>
      </w:r>
      <w:r w:rsidR="002D6117" w:rsidRPr="00B36ABF">
        <w:rPr>
          <w:szCs w:val="22"/>
        </w:rPr>
        <w:t>nhưng không giới hạn</w:t>
      </w:r>
      <w:r w:rsidR="00A32B9A" w:rsidRPr="00B36ABF">
        <w:rPr>
          <w:szCs w:val="22"/>
        </w:rPr>
        <w:t xml:space="preserve">) </w:t>
      </w:r>
      <w:r w:rsidR="002D6117" w:rsidRPr="00B36ABF">
        <w:rPr>
          <w:szCs w:val="22"/>
        </w:rPr>
        <w:t>việc chuyển nhượng các quyền và nghĩa vụ</w:t>
      </w:r>
      <w:r w:rsidR="00A32B9A" w:rsidRPr="00B36ABF">
        <w:rPr>
          <w:szCs w:val="22"/>
        </w:rPr>
        <w:t xml:space="preserve"> </w:t>
      </w:r>
      <w:r w:rsidR="00B52352" w:rsidRPr="00B36ABF">
        <w:rPr>
          <w:szCs w:val="22"/>
        </w:rPr>
        <w:t xml:space="preserve">của Bên Cấp Vốn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B52352" w:rsidRPr="00B36ABF">
        <w:rPr>
          <w:szCs w:val="22"/>
        </w:rPr>
        <w:t xml:space="preserve">cho một </w:t>
      </w:r>
      <w:r w:rsidR="00D314D8" w:rsidRPr="00B36ABF">
        <w:rPr>
          <w:szCs w:val="22"/>
        </w:rPr>
        <w:t>Công Ty Liên Kết</w:t>
      </w:r>
      <w:r w:rsidR="00A32B9A" w:rsidRPr="00B36ABF">
        <w:rPr>
          <w:szCs w:val="22"/>
        </w:rPr>
        <w:t xml:space="preserve"> </w:t>
      </w:r>
      <w:r w:rsidR="00B52352" w:rsidRPr="00B36ABF">
        <w:rPr>
          <w:szCs w:val="22"/>
        </w:rPr>
        <w:t xml:space="preserve">khác </w:t>
      </w:r>
      <w:r w:rsidR="00CE5761" w:rsidRPr="00B36ABF">
        <w:rPr>
          <w:szCs w:val="22"/>
        </w:rPr>
        <w:t>hoặc</w:t>
      </w:r>
      <w:r w:rsidR="00A32B9A" w:rsidRPr="00B36ABF">
        <w:rPr>
          <w:szCs w:val="22"/>
        </w:rPr>
        <w:t xml:space="preserve"> </w:t>
      </w:r>
      <w:r w:rsidR="0010359C" w:rsidRPr="00B36ABF">
        <w:rPr>
          <w:szCs w:val="22"/>
        </w:rPr>
        <w:t>Văn Phòng Tín Dụng</w:t>
      </w:r>
      <w:r w:rsidR="00A32B9A" w:rsidRPr="00B36ABF">
        <w:rPr>
          <w:szCs w:val="22"/>
        </w:rPr>
        <w:t>.</w:t>
      </w:r>
      <w:bookmarkEnd w:id="603"/>
    </w:p>
    <w:p w14:paraId="4133B2C2" w14:textId="2C1A86FE" w:rsidR="00BB5133" w:rsidRPr="00B36ABF" w:rsidRDefault="00E036AB" w:rsidP="005A16A4">
      <w:pPr>
        <w:pStyle w:val="General2L3"/>
        <w:widowControl w:val="0"/>
        <w:rPr>
          <w:szCs w:val="22"/>
          <w:lang w:eastAsia="en-US" w:bidi="ar-SA"/>
        </w:rPr>
      </w:pPr>
      <w:r w:rsidRPr="00B36ABF">
        <w:rPr>
          <w:szCs w:val="22"/>
        </w:rPr>
        <w:t xml:space="preserve">Đoạn </w:t>
      </w:r>
      <w:r w:rsidR="00A32B9A" w:rsidRPr="00B36ABF">
        <w:rPr>
          <w:szCs w:val="22"/>
        </w:rPr>
        <w:fldChar w:fldCharType="begin"/>
      </w:r>
      <w:r w:rsidR="00A32B9A" w:rsidRPr="00B36ABF">
        <w:rPr>
          <w:szCs w:val="22"/>
        </w:rPr>
        <w:instrText xml:space="preserve"> REF _Ref385254285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 xml:space="preserve">không giới hạn các nghĩa vụ của </w:t>
      </w:r>
      <w:r w:rsidR="009A3242" w:rsidRPr="00B36ABF">
        <w:rPr>
          <w:szCs w:val="22"/>
        </w:rPr>
        <w:t>Bên Vay</w:t>
      </w:r>
      <w:r w:rsidR="00A32B9A" w:rsidRPr="00B36ABF">
        <w:rPr>
          <w:szCs w:val="22"/>
        </w:rPr>
        <w:t xml:space="preserve"> </w:t>
      </w:r>
      <w:r w:rsidR="00885C8C" w:rsidRPr="00B36ABF">
        <w:rPr>
          <w:szCs w:val="22"/>
        </w:rPr>
        <w:t>theo</w:t>
      </w:r>
      <w:r w:rsidR="00FF466B" w:rsidRPr="00B36ABF">
        <w:rPr>
          <w:szCs w:val="22"/>
        </w:rPr>
        <w:t xml:space="preserve"> </w:t>
      </w:r>
      <w:r w:rsidR="00D134BE" w:rsidRPr="00B36ABF">
        <w:rPr>
          <w:szCs w:val="22"/>
        </w:rPr>
        <w:t>Các Tài Liệu Cấp Vốn</w:t>
      </w:r>
      <w:r w:rsidRPr="00B36ABF">
        <w:rPr>
          <w:szCs w:val="22"/>
        </w:rPr>
        <w:t xml:space="preserve"> bằng bất kỳ cách nào</w:t>
      </w:r>
      <w:r w:rsidR="00A32B9A" w:rsidRPr="00B36ABF">
        <w:rPr>
          <w:szCs w:val="22"/>
        </w:rPr>
        <w:t>.</w:t>
      </w:r>
    </w:p>
    <w:p w14:paraId="775D830E" w14:textId="2FFF7101" w:rsidR="00BB5133" w:rsidRPr="00B36ABF" w:rsidRDefault="00E036AB" w:rsidP="005A16A4">
      <w:pPr>
        <w:pStyle w:val="General2L2"/>
        <w:widowControl w:val="0"/>
        <w:rPr>
          <w:szCs w:val="22"/>
          <w:lang w:eastAsia="en-US" w:bidi="ar-SA"/>
        </w:rPr>
      </w:pPr>
      <w:r w:rsidRPr="00B36ABF">
        <w:rPr>
          <w:szCs w:val="22"/>
        </w:rPr>
        <w:lastRenderedPageBreak/>
        <w:t xml:space="preserve">Giới hạn </w:t>
      </w:r>
      <w:r w:rsidR="00147683" w:rsidRPr="00B36ABF">
        <w:rPr>
          <w:szCs w:val="22"/>
        </w:rPr>
        <w:t>trách nhiệm</w:t>
      </w:r>
    </w:p>
    <w:p w14:paraId="5979B455" w14:textId="3E9ED73F"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E036AB" w:rsidRPr="00B36ABF">
        <w:rPr>
          <w:szCs w:val="22"/>
        </w:rPr>
        <w:t xml:space="preserve">phải kịp thời bồi hoàn cho </w:t>
      </w:r>
      <w:r w:rsidR="008B04F5" w:rsidRPr="00B36ABF">
        <w:rPr>
          <w:szCs w:val="22"/>
        </w:rPr>
        <w:t>mỗi</w:t>
      </w:r>
      <w:r w:rsidR="00A32B9A" w:rsidRPr="00B36ABF">
        <w:rPr>
          <w:szCs w:val="22"/>
        </w:rPr>
        <w:t xml:space="preserve"> </w:t>
      </w:r>
      <w:r w:rsidR="006D00C3" w:rsidRPr="00B36ABF">
        <w:rPr>
          <w:szCs w:val="22"/>
        </w:rPr>
        <w:t>Bên Cấp Vốn</w:t>
      </w:r>
      <w:r w:rsidR="00A32B9A" w:rsidRPr="00B36ABF">
        <w:rPr>
          <w:szCs w:val="22"/>
        </w:rPr>
        <w:t xml:space="preserve"> </w:t>
      </w:r>
      <w:r w:rsidR="00E036AB" w:rsidRPr="00B36ABF">
        <w:rPr>
          <w:szCs w:val="22"/>
        </w:rPr>
        <w:t xml:space="preserve">đối với </w:t>
      </w:r>
      <w:r w:rsidR="005A16A4" w:rsidRPr="00B36ABF">
        <w:rPr>
          <w:szCs w:val="22"/>
        </w:rPr>
        <w:t>tất cả</w:t>
      </w:r>
      <w:r w:rsidR="00A32B9A" w:rsidRPr="00B36ABF">
        <w:rPr>
          <w:szCs w:val="22"/>
        </w:rPr>
        <w:t xml:space="preserve"> </w:t>
      </w:r>
      <w:r w:rsidR="00E036AB" w:rsidRPr="00B36ABF">
        <w:rPr>
          <w:szCs w:val="22"/>
        </w:rPr>
        <w:t xml:space="preserve">chi phí </w:t>
      </w:r>
      <w:r w:rsidR="00952B10" w:rsidRPr="00B36ABF">
        <w:rPr>
          <w:szCs w:val="22"/>
        </w:rPr>
        <w:t>và</w:t>
      </w:r>
      <w:r w:rsidR="00E036AB" w:rsidRPr="00B36ABF">
        <w:rPr>
          <w:szCs w:val="22"/>
        </w:rPr>
        <w:t xml:space="preserve"> phí tổn mà </w:t>
      </w:r>
      <w:r w:rsidR="006D00C3" w:rsidRPr="00B36ABF">
        <w:rPr>
          <w:szCs w:val="22"/>
        </w:rPr>
        <w:t>Bên Cấp Vốn</w:t>
      </w:r>
      <w:r w:rsidR="00A32B9A" w:rsidRPr="00B36ABF">
        <w:rPr>
          <w:szCs w:val="22"/>
        </w:rPr>
        <w:t xml:space="preserve"> </w:t>
      </w:r>
      <w:r w:rsidR="00E036AB" w:rsidRPr="00B36ABF">
        <w:rPr>
          <w:szCs w:val="22"/>
        </w:rPr>
        <w:t xml:space="preserve">phải chịu do Bên Cấp Vốn thực hiện các công việc được quy định tại </w:t>
      </w:r>
      <w:r w:rsidR="00021183" w:rsidRPr="00B36ABF">
        <w:rPr>
          <w:szCs w:val="22"/>
        </w:rPr>
        <w:t>Điều</w:t>
      </w:r>
      <w:r w:rsidR="00A32B9A" w:rsidRPr="00B36ABF">
        <w:rPr>
          <w:szCs w:val="22"/>
        </w:rPr>
        <w:t xml:space="preserve"> </w:t>
      </w:r>
      <w:r w:rsidR="003F39AC" w:rsidRPr="00B36ABF">
        <w:rPr>
          <w:szCs w:val="22"/>
        </w:rPr>
        <w:fldChar w:fldCharType="begin"/>
      </w:r>
      <w:r w:rsidR="003F39AC" w:rsidRPr="00B36ABF">
        <w:rPr>
          <w:szCs w:val="22"/>
        </w:rPr>
        <w:instrText xml:space="preserve"> REF _Ref67501947 \r \h </w:instrText>
      </w:r>
      <w:r w:rsidR="00DB7AFD" w:rsidRPr="00B36ABF">
        <w:rPr>
          <w:szCs w:val="22"/>
        </w:rPr>
        <w:instrText xml:space="preserve"> \* MERGEFORMAT </w:instrText>
      </w:r>
      <w:r w:rsidR="003F39AC" w:rsidRPr="00B36ABF">
        <w:rPr>
          <w:szCs w:val="22"/>
        </w:rPr>
      </w:r>
      <w:r w:rsidR="003F39AC" w:rsidRPr="00B36ABF">
        <w:rPr>
          <w:szCs w:val="22"/>
        </w:rPr>
        <w:fldChar w:fldCharType="separate"/>
      </w:r>
      <w:r w:rsidR="00CC7F22" w:rsidRPr="00B36ABF">
        <w:rPr>
          <w:szCs w:val="22"/>
        </w:rPr>
        <w:t>12.1</w:t>
      </w:r>
      <w:r w:rsidR="003F39AC" w:rsidRPr="00B36ABF">
        <w:rPr>
          <w:szCs w:val="22"/>
        </w:rPr>
        <w:fldChar w:fldCharType="end"/>
      </w:r>
      <w:r w:rsidR="003F39AC" w:rsidRPr="00B36ABF">
        <w:rPr>
          <w:szCs w:val="22"/>
        </w:rPr>
        <w:t xml:space="preserve"> </w:t>
      </w:r>
      <w:r w:rsidR="00A32B9A" w:rsidRPr="00B36ABF">
        <w:rPr>
          <w:szCs w:val="22"/>
        </w:rPr>
        <w:t>(</w:t>
      </w:r>
      <w:r w:rsidR="003F39AC" w:rsidRPr="00B36ABF">
        <w:rPr>
          <w:i/>
          <w:szCs w:val="22"/>
        </w:rPr>
        <w:fldChar w:fldCharType="begin"/>
      </w:r>
      <w:r w:rsidR="003127CA" w:rsidRPr="00B36ABF">
        <w:rPr>
          <w:i/>
          <w:szCs w:val="22"/>
        </w:rPr>
        <w:instrText xml:space="preserve"> REF _Ref67501947 \h  \* MERGEFORMAT </w:instrText>
      </w:r>
      <w:r w:rsidR="003F39AC" w:rsidRPr="00B36ABF">
        <w:rPr>
          <w:i/>
          <w:szCs w:val="22"/>
        </w:rPr>
      </w:r>
      <w:r w:rsidR="003F39AC" w:rsidRPr="00B36ABF">
        <w:rPr>
          <w:i/>
          <w:szCs w:val="22"/>
        </w:rPr>
        <w:fldChar w:fldCharType="separate"/>
      </w:r>
      <w:r w:rsidR="00CC7F22" w:rsidRPr="00B36ABF">
        <w:rPr>
          <w:i/>
          <w:szCs w:val="22"/>
        </w:rPr>
        <w:t>Giảm nhẹ</w:t>
      </w:r>
      <w:r w:rsidR="003F39AC" w:rsidRPr="00B36ABF">
        <w:rPr>
          <w:i/>
          <w:szCs w:val="22"/>
        </w:rPr>
        <w:fldChar w:fldCharType="end"/>
      </w:r>
      <w:r w:rsidR="00A32B9A" w:rsidRPr="00B36ABF">
        <w:rPr>
          <w:szCs w:val="22"/>
        </w:rPr>
        <w:t>).</w:t>
      </w:r>
    </w:p>
    <w:p w14:paraId="2D0811A6" w14:textId="1A75B952" w:rsidR="00BB5133" w:rsidRPr="00B36ABF" w:rsidRDefault="00E036AB" w:rsidP="005A16A4">
      <w:pPr>
        <w:pStyle w:val="General2L3"/>
        <w:widowControl w:val="0"/>
        <w:rPr>
          <w:szCs w:val="22"/>
          <w:lang w:eastAsia="en-US" w:bidi="ar-SA"/>
        </w:rPr>
      </w:pPr>
      <w:r w:rsidRPr="00B36ABF">
        <w:rPr>
          <w:szCs w:val="22"/>
        </w:rPr>
        <w:t xml:space="preserve">Một </w:t>
      </w:r>
      <w:r w:rsidR="006D00C3" w:rsidRPr="00B36ABF">
        <w:rPr>
          <w:szCs w:val="22"/>
        </w:rPr>
        <w:t>Bên Cấp Vốn</w:t>
      </w:r>
      <w:r w:rsidR="00A32B9A" w:rsidRPr="00B36ABF">
        <w:rPr>
          <w:szCs w:val="22"/>
        </w:rPr>
        <w:t xml:space="preserve"> </w:t>
      </w:r>
      <w:r w:rsidRPr="00B36ABF">
        <w:rPr>
          <w:szCs w:val="22"/>
        </w:rPr>
        <w:t xml:space="preserve">không có nghĩa vụ thực hiện </w:t>
      </w:r>
      <w:r w:rsidR="0014443B" w:rsidRPr="00B36ABF">
        <w:rPr>
          <w:szCs w:val="22"/>
        </w:rPr>
        <w:t>bất kỳ</w:t>
      </w:r>
      <w:r w:rsidR="00A32B9A" w:rsidRPr="00B36ABF">
        <w:rPr>
          <w:szCs w:val="22"/>
        </w:rPr>
        <w:t xml:space="preserve"> </w:t>
      </w:r>
      <w:r w:rsidRPr="00B36ABF">
        <w:rPr>
          <w:szCs w:val="22"/>
        </w:rPr>
        <w:t xml:space="preserve">công việc nào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3F39AC" w:rsidRPr="00B36ABF">
        <w:rPr>
          <w:szCs w:val="22"/>
        </w:rPr>
        <w:fldChar w:fldCharType="begin"/>
      </w:r>
      <w:r w:rsidR="003F39AC" w:rsidRPr="00B36ABF">
        <w:rPr>
          <w:szCs w:val="22"/>
        </w:rPr>
        <w:instrText xml:space="preserve"> REF _Ref67501947 \r \h </w:instrText>
      </w:r>
      <w:r w:rsidR="00DB7AFD" w:rsidRPr="00B36ABF">
        <w:rPr>
          <w:szCs w:val="22"/>
        </w:rPr>
        <w:instrText xml:space="preserve"> \* MERGEFORMAT </w:instrText>
      </w:r>
      <w:r w:rsidR="003F39AC" w:rsidRPr="00B36ABF">
        <w:rPr>
          <w:szCs w:val="22"/>
        </w:rPr>
      </w:r>
      <w:r w:rsidR="003F39AC" w:rsidRPr="00B36ABF">
        <w:rPr>
          <w:szCs w:val="22"/>
        </w:rPr>
        <w:fldChar w:fldCharType="separate"/>
      </w:r>
      <w:r w:rsidR="00CC7F22" w:rsidRPr="00B36ABF">
        <w:rPr>
          <w:szCs w:val="22"/>
        </w:rPr>
        <w:t>12.1</w:t>
      </w:r>
      <w:r w:rsidR="003F39AC" w:rsidRPr="00B36ABF">
        <w:rPr>
          <w:szCs w:val="22"/>
        </w:rPr>
        <w:fldChar w:fldCharType="end"/>
      </w:r>
      <w:r w:rsidR="003F39AC" w:rsidRPr="00B36ABF">
        <w:rPr>
          <w:szCs w:val="22"/>
        </w:rPr>
        <w:t xml:space="preserve"> (</w:t>
      </w:r>
      <w:r w:rsidR="003F39AC" w:rsidRPr="00B36ABF">
        <w:rPr>
          <w:i/>
          <w:szCs w:val="22"/>
        </w:rPr>
        <w:fldChar w:fldCharType="begin"/>
      </w:r>
      <w:r w:rsidR="003127CA" w:rsidRPr="00B36ABF">
        <w:rPr>
          <w:i/>
          <w:szCs w:val="22"/>
        </w:rPr>
        <w:instrText xml:space="preserve"> REF _Ref67501947 \h  \* MERGEFORMAT </w:instrText>
      </w:r>
      <w:r w:rsidR="003F39AC" w:rsidRPr="00B36ABF">
        <w:rPr>
          <w:i/>
          <w:szCs w:val="22"/>
        </w:rPr>
      </w:r>
      <w:r w:rsidR="003F39AC" w:rsidRPr="00B36ABF">
        <w:rPr>
          <w:i/>
          <w:szCs w:val="22"/>
        </w:rPr>
        <w:fldChar w:fldCharType="separate"/>
      </w:r>
      <w:r w:rsidR="00CC7F22" w:rsidRPr="00B36ABF">
        <w:rPr>
          <w:i/>
          <w:szCs w:val="22"/>
        </w:rPr>
        <w:t>Giảm nhẹ</w:t>
      </w:r>
      <w:r w:rsidR="003F39AC" w:rsidRPr="00B36ABF">
        <w:rPr>
          <w:i/>
          <w:szCs w:val="22"/>
        </w:rPr>
        <w:fldChar w:fldCharType="end"/>
      </w:r>
      <w:r w:rsidR="003F39AC" w:rsidRPr="00B36ABF">
        <w:rPr>
          <w:szCs w:val="22"/>
        </w:rPr>
        <w:t xml:space="preserve">) </w:t>
      </w:r>
      <w:r w:rsidRPr="00B36ABF">
        <w:rPr>
          <w:szCs w:val="22"/>
        </w:rPr>
        <w:t xml:space="preserve">nếu </w:t>
      </w:r>
      <w:r w:rsidR="006D00C3" w:rsidRPr="00B36ABF">
        <w:rPr>
          <w:szCs w:val="22"/>
        </w:rPr>
        <w:t>Bên Cấp Vốn</w:t>
      </w:r>
      <w:r w:rsidR="00A32B9A" w:rsidRPr="00B36ABF">
        <w:rPr>
          <w:szCs w:val="22"/>
        </w:rPr>
        <w:t xml:space="preserve"> </w:t>
      </w:r>
      <w:r w:rsidRPr="00B36ABF">
        <w:rPr>
          <w:szCs w:val="22"/>
        </w:rPr>
        <w:t xml:space="preserve">đó </w:t>
      </w:r>
      <w:r w:rsidR="00A32B9A" w:rsidRPr="00B36ABF">
        <w:rPr>
          <w:szCs w:val="22"/>
        </w:rPr>
        <w:t>(</w:t>
      </w:r>
      <w:r w:rsidRPr="00B36ABF">
        <w:rPr>
          <w:szCs w:val="22"/>
        </w:rPr>
        <w:t>hành động một cách hợp lý) cho rằng việc thực hiện đó có thể gây tổn hại cho Bên Cấp Vốn</w:t>
      </w:r>
      <w:r w:rsidR="00A32B9A" w:rsidRPr="00B36ABF">
        <w:rPr>
          <w:szCs w:val="22"/>
        </w:rPr>
        <w:t>.</w:t>
      </w:r>
    </w:p>
    <w:p w14:paraId="2999CEF2" w14:textId="56C60D39" w:rsidR="00BB5133" w:rsidRPr="00B36ABF" w:rsidRDefault="00423CFE" w:rsidP="005A16A4">
      <w:pPr>
        <w:pStyle w:val="General2L1"/>
        <w:widowControl w:val="0"/>
        <w:rPr>
          <w:szCs w:val="22"/>
          <w:lang w:eastAsia="en-US" w:bidi="ar-SA"/>
        </w:rPr>
      </w:pPr>
      <w:bookmarkStart w:id="604" w:name="_Ref18384430"/>
      <w:bookmarkStart w:id="605" w:name="_Ref18384608"/>
      <w:bookmarkStart w:id="606" w:name="_Toc452543491"/>
      <w:bookmarkStart w:id="607" w:name="_Toc452545294"/>
      <w:bookmarkStart w:id="608" w:name="_Toc35339785"/>
      <w:bookmarkStart w:id="609" w:name="_Toc36487346"/>
      <w:bookmarkStart w:id="610" w:name="_Toc42231322"/>
      <w:bookmarkStart w:id="611" w:name="_Toc51187748"/>
      <w:bookmarkStart w:id="612" w:name="_Toc51271812"/>
      <w:bookmarkStart w:id="613" w:name="_Toc68896683"/>
      <w:r w:rsidRPr="00B36ABF">
        <w:rPr>
          <w:szCs w:val="22"/>
        </w:rPr>
        <w:t xml:space="preserve">Chi </w:t>
      </w:r>
      <w:r w:rsidR="00F25538" w:rsidRPr="00B36ABF">
        <w:rPr>
          <w:szCs w:val="22"/>
        </w:rPr>
        <w:t>p</w:t>
      </w:r>
      <w:r w:rsidRPr="00B36ABF">
        <w:rPr>
          <w:szCs w:val="22"/>
        </w:rPr>
        <w:t>hí</w:t>
      </w:r>
      <w:r w:rsidR="00A32B9A" w:rsidRPr="00B36ABF">
        <w:rPr>
          <w:szCs w:val="22"/>
        </w:rPr>
        <w:t xml:space="preserve"> </w:t>
      </w:r>
      <w:r w:rsidR="000A4DBB" w:rsidRPr="00B36ABF">
        <w:rPr>
          <w:szCs w:val="22"/>
        </w:rPr>
        <w:t>và phí tổn</w:t>
      </w:r>
      <w:bookmarkEnd w:id="604"/>
      <w:bookmarkEnd w:id="605"/>
      <w:bookmarkEnd w:id="606"/>
      <w:bookmarkEnd w:id="607"/>
      <w:bookmarkEnd w:id="608"/>
      <w:bookmarkEnd w:id="609"/>
      <w:bookmarkEnd w:id="610"/>
      <w:bookmarkEnd w:id="611"/>
      <w:bookmarkEnd w:id="612"/>
      <w:bookmarkEnd w:id="613"/>
    </w:p>
    <w:p w14:paraId="0CA4D1E4" w14:textId="4F91B3A9" w:rsidR="00BB5133" w:rsidRPr="00B36ABF" w:rsidRDefault="007E2158" w:rsidP="005A16A4">
      <w:pPr>
        <w:pStyle w:val="General2L2"/>
        <w:widowControl w:val="0"/>
        <w:rPr>
          <w:szCs w:val="22"/>
          <w:lang w:eastAsia="en-US" w:bidi="ar-SA"/>
        </w:rPr>
      </w:pPr>
      <w:r w:rsidRPr="00B36ABF">
        <w:rPr>
          <w:szCs w:val="22"/>
        </w:rPr>
        <w:t>Chi phí giao dịch</w:t>
      </w:r>
    </w:p>
    <w:p w14:paraId="2A14BF3E" w14:textId="0FB4F161" w:rsidR="00BB5133" w:rsidRPr="00B36ABF" w:rsidRDefault="009A3242" w:rsidP="005A16A4">
      <w:pPr>
        <w:pStyle w:val="BodyText1"/>
        <w:widowControl w:val="0"/>
        <w:rPr>
          <w:szCs w:val="22"/>
        </w:rPr>
      </w:pPr>
      <w:r w:rsidRPr="00B36ABF">
        <w:rPr>
          <w:szCs w:val="22"/>
        </w:rPr>
        <w:t>Bên Vay</w:t>
      </w:r>
      <w:r w:rsidR="007E2158" w:rsidRPr="00B36ABF">
        <w:rPr>
          <w:szCs w:val="22"/>
        </w:rPr>
        <w:t xml:space="preserve"> khi được yêu cầu phải kịp thời thanh toán cho </w:t>
      </w:r>
      <w:r w:rsidR="008B04F5" w:rsidRPr="00B36ABF">
        <w:rPr>
          <w:szCs w:val="22"/>
        </w:rPr>
        <w:t>mỗi</w:t>
      </w:r>
      <w:r w:rsidR="00A32B9A" w:rsidRPr="00B36ABF">
        <w:rPr>
          <w:szCs w:val="22"/>
        </w:rPr>
        <w:t xml:space="preserve"> </w:t>
      </w:r>
      <w:r w:rsidR="006D00C3" w:rsidRPr="00B36ABF">
        <w:rPr>
          <w:szCs w:val="22"/>
        </w:rPr>
        <w:t>Bên Cấp Vốn</w:t>
      </w:r>
      <w:r w:rsidR="00FF466B" w:rsidRPr="00B36ABF">
        <w:rPr>
          <w:szCs w:val="22"/>
        </w:rPr>
        <w:t xml:space="preserve"> </w:t>
      </w:r>
      <w:r w:rsidR="007E2158" w:rsidRPr="00B36ABF">
        <w:rPr>
          <w:szCs w:val="22"/>
        </w:rPr>
        <w:t xml:space="preserve">toàn bộ chi phí và phí tổn </w:t>
      </w:r>
      <w:r w:rsidR="00A32B9A" w:rsidRPr="00B36ABF">
        <w:rPr>
          <w:szCs w:val="22"/>
        </w:rPr>
        <w:t>(</w:t>
      </w:r>
      <w:r w:rsidR="007E2158" w:rsidRPr="00B36ABF">
        <w:rPr>
          <w:szCs w:val="22"/>
        </w:rPr>
        <w:t>kể cả phí pháp lý</w:t>
      </w:r>
      <w:r w:rsidR="00A32B9A" w:rsidRPr="00B36ABF">
        <w:rPr>
          <w:szCs w:val="22"/>
        </w:rPr>
        <w:t xml:space="preserve">) </w:t>
      </w:r>
      <w:r w:rsidR="00BE7707" w:rsidRPr="00B36ABF">
        <w:rPr>
          <w:szCs w:val="22"/>
        </w:rPr>
        <w:t>mà</w:t>
      </w:r>
      <w:r w:rsidR="00BE7707" w:rsidRPr="00B36ABF">
        <w:rPr>
          <w:szCs w:val="22"/>
          <w:lang w:val="vi-VN"/>
        </w:rPr>
        <w:t xml:space="preserve"> </w:t>
      </w:r>
      <w:r w:rsidR="00BE7707" w:rsidRPr="00B36ABF">
        <w:rPr>
          <w:szCs w:val="22"/>
        </w:rPr>
        <w:t>bất</w:t>
      </w:r>
      <w:r w:rsidR="00BE7707" w:rsidRPr="00B36ABF">
        <w:rPr>
          <w:szCs w:val="22"/>
          <w:lang w:val="vi-VN"/>
        </w:rPr>
        <w:t xml:space="preserve"> kỳ ai trong số </w:t>
      </w:r>
      <w:r w:rsidR="007E2158" w:rsidRPr="00B36ABF">
        <w:rPr>
          <w:szCs w:val="22"/>
        </w:rPr>
        <w:t xml:space="preserve">Bên Cấp Vốn </w:t>
      </w:r>
      <w:r w:rsidR="00BE7707" w:rsidRPr="00B36ABF">
        <w:rPr>
          <w:szCs w:val="22"/>
        </w:rPr>
        <w:t>đó (và, trong trường hợp Đại Lý Bảo Đảm, bất kỳ Người Quản Lý Tài Sản hoặc Người Đại Diện nào) phải gánh</w:t>
      </w:r>
      <w:r w:rsidR="00BE7707" w:rsidRPr="00B36ABF">
        <w:rPr>
          <w:szCs w:val="22"/>
          <w:lang w:val="vi-VN"/>
        </w:rPr>
        <w:t xml:space="preserve"> </w:t>
      </w:r>
      <w:r w:rsidR="00BE7707" w:rsidRPr="00B36ABF">
        <w:rPr>
          <w:szCs w:val="22"/>
        </w:rPr>
        <w:t>chịu [một cách hợp lý][một cách hợp lệ]</w:t>
      </w:r>
      <w:r w:rsidR="00BE7707" w:rsidRPr="00B36ABF">
        <w:rPr>
          <w:szCs w:val="22"/>
          <w:lang w:val="vi-VN"/>
        </w:rPr>
        <w:t xml:space="preserve"> </w:t>
      </w:r>
      <w:r w:rsidR="00A91096" w:rsidRPr="00B36ABF">
        <w:rPr>
          <w:szCs w:val="22"/>
        </w:rPr>
        <w:t>liên quan đến</w:t>
      </w:r>
      <w:r w:rsidR="00A32B9A" w:rsidRPr="00B36ABF">
        <w:rPr>
          <w:szCs w:val="22"/>
        </w:rPr>
        <w:t>:</w:t>
      </w:r>
    </w:p>
    <w:p w14:paraId="78F975D3" w14:textId="3184C3D2" w:rsidR="00BB5133" w:rsidRPr="00B36ABF" w:rsidRDefault="00B57948" w:rsidP="00BE4ECB">
      <w:pPr>
        <w:pStyle w:val="General2L3"/>
        <w:widowControl w:val="0"/>
        <w:rPr>
          <w:szCs w:val="22"/>
        </w:rPr>
      </w:pPr>
      <w:r w:rsidRPr="00B36ABF">
        <w:rPr>
          <w:szCs w:val="22"/>
        </w:rPr>
        <w:t xml:space="preserve">việc đàm phán, </w:t>
      </w:r>
      <w:r w:rsidR="00BE4ECB" w:rsidRPr="00B36ABF">
        <w:rPr>
          <w:rFonts w:eastAsia="Times New Roman"/>
        </w:rPr>
        <w:t xml:space="preserve">chuẩn bị, in ấn, ký kết, thực hiện, dịch thuật, cung cấp, hoàn thiện và đăng ký Các Tài Liệu Cấp Vốn và bất kỳ tài liệu nào khác được nêu trong </w:t>
      </w:r>
      <w:r w:rsidR="00D134BE" w:rsidRPr="00B36ABF">
        <w:rPr>
          <w:szCs w:val="22"/>
        </w:rPr>
        <w:t>Các Tài Liệu Cấp Vốn</w:t>
      </w:r>
      <w:r w:rsidR="00A32B9A" w:rsidRPr="00B36ABF">
        <w:rPr>
          <w:szCs w:val="22"/>
        </w:rPr>
        <w:t>;</w:t>
      </w:r>
    </w:p>
    <w:p w14:paraId="152A2AB9" w14:textId="30DAD096" w:rsidR="00BB5133" w:rsidRPr="00B36ABF" w:rsidRDefault="00BE4ECB" w:rsidP="005A16A4">
      <w:pPr>
        <w:pStyle w:val="General2L3"/>
        <w:widowControl w:val="0"/>
        <w:rPr>
          <w:szCs w:val="22"/>
          <w:lang w:eastAsia="en-US" w:bidi="ar-SA"/>
        </w:rPr>
      </w:pPr>
      <w:r w:rsidRPr="00B36ABF">
        <w:rPr>
          <w:szCs w:val="22"/>
          <w:lang w:eastAsia="en-US" w:bidi="ar-SA"/>
        </w:rPr>
        <w:t xml:space="preserve">việc bảo vệ quyền lợi của </w:t>
      </w:r>
      <w:r w:rsidR="003B4A35" w:rsidRPr="00B36ABF">
        <w:rPr>
          <w:szCs w:val="22"/>
          <w:lang w:eastAsia="en-US" w:bidi="ar-SA"/>
        </w:rPr>
        <w:t>Các Bên Nhận Bảo Đảm</w:t>
      </w:r>
      <w:r w:rsidRPr="00B36ABF">
        <w:rPr>
          <w:szCs w:val="22"/>
          <w:lang w:eastAsia="en-US" w:bidi="ar-SA"/>
        </w:rPr>
        <w:t xml:space="preserve"> </w:t>
      </w:r>
      <w:r w:rsidR="00885C8C" w:rsidRPr="00B36ABF">
        <w:rPr>
          <w:szCs w:val="22"/>
          <w:lang w:eastAsia="en-US" w:bidi="ar-SA"/>
        </w:rPr>
        <w:t>theo</w:t>
      </w:r>
      <w:r w:rsidR="00FF466B" w:rsidRPr="00B36ABF">
        <w:rPr>
          <w:szCs w:val="22"/>
          <w:lang w:eastAsia="en-US" w:bidi="ar-SA"/>
        </w:rPr>
        <w:t xml:space="preserve"> </w:t>
      </w:r>
      <w:r w:rsidR="00D134BE" w:rsidRPr="00B36ABF">
        <w:rPr>
          <w:szCs w:val="22"/>
          <w:lang w:eastAsia="en-US" w:bidi="ar-SA"/>
        </w:rPr>
        <w:t>Các Tài Liệu Cấp Vốn</w:t>
      </w:r>
      <w:r w:rsidR="00A32B9A" w:rsidRPr="00B36ABF">
        <w:rPr>
          <w:szCs w:val="22"/>
          <w:lang w:eastAsia="en-US" w:bidi="ar-SA"/>
        </w:rPr>
        <w:t>;</w:t>
      </w:r>
    </w:p>
    <w:p w14:paraId="0DB5B37B" w14:textId="2F3EB54B" w:rsidR="00BB5133" w:rsidRPr="00B36ABF" w:rsidRDefault="00AD4EFC" w:rsidP="005A16A4">
      <w:pPr>
        <w:pStyle w:val="General2L3"/>
        <w:widowControl w:val="0"/>
        <w:rPr>
          <w:szCs w:val="22"/>
          <w:lang w:eastAsia="en-US" w:bidi="ar-SA"/>
        </w:rPr>
      </w:pPr>
      <w:r w:rsidRPr="00B36ABF">
        <w:rPr>
          <w:szCs w:val="22"/>
          <w:lang w:eastAsia="en-US" w:bidi="ar-SA"/>
        </w:rPr>
        <w:t xml:space="preserve">việc rà soát và đàm phán </w:t>
      </w:r>
      <w:r w:rsidR="00BE7707" w:rsidRPr="00B36ABF">
        <w:rPr>
          <w:szCs w:val="22"/>
          <w:lang w:eastAsia="en-US" w:bidi="ar-SA"/>
        </w:rPr>
        <w:t>bất</w:t>
      </w:r>
      <w:r w:rsidR="00BE7707" w:rsidRPr="00B36ABF">
        <w:rPr>
          <w:szCs w:val="22"/>
          <w:lang w:val="vi-VN" w:eastAsia="en-US" w:bidi="ar-SA"/>
        </w:rPr>
        <w:t xml:space="preserve"> kỳ </w:t>
      </w:r>
      <w:r w:rsidR="00321C9F" w:rsidRPr="00B36ABF">
        <w:rPr>
          <w:szCs w:val="22"/>
          <w:lang w:eastAsia="en-US" w:bidi="ar-SA"/>
        </w:rPr>
        <w:t>Tài Liệu Dự Án</w:t>
      </w:r>
      <w:r w:rsidR="00A32B9A" w:rsidRPr="00B36ABF">
        <w:rPr>
          <w:szCs w:val="22"/>
          <w:lang w:eastAsia="en-US" w:bidi="ar-SA"/>
        </w:rPr>
        <w:t xml:space="preserve"> </w:t>
      </w:r>
      <w:r w:rsidR="00952B10" w:rsidRPr="00B36ABF">
        <w:rPr>
          <w:szCs w:val="22"/>
          <w:lang w:eastAsia="en-US" w:bidi="ar-SA"/>
        </w:rPr>
        <w:t>và</w:t>
      </w:r>
      <w:r w:rsidR="00A32B9A" w:rsidRPr="00B36ABF">
        <w:rPr>
          <w:szCs w:val="22"/>
          <w:lang w:eastAsia="en-US" w:bidi="ar-SA"/>
        </w:rPr>
        <w:t xml:space="preserve"> </w:t>
      </w:r>
      <w:r w:rsidR="0014443B" w:rsidRPr="00B36ABF">
        <w:rPr>
          <w:szCs w:val="22"/>
          <w:lang w:eastAsia="en-US" w:bidi="ar-SA"/>
        </w:rPr>
        <w:t>bất kỳ</w:t>
      </w:r>
      <w:r w:rsidR="00A32B9A" w:rsidRPr="00B36ABF">
        <w:rPr>
          <w:szCs w:val="22"/>
          <w:lang w:eastAsia="en-US" w:bidi="ar-SA"/>
        </w:rPr>
        <w:t xml:space="preserve"> </w:t>
      </w:r>
      <w:r w:rsidR="00321C9F" w:rsidRPr="00B36ABF">
        <w:rPr>
          <w:szCs w:val="22"/>
          <w:lang w:eastAsia="en-US" w:bidi="ar-SA"/>
        </w:rPr>
        <w:t>Tài Liệu Dự Án</w:t>
      </w:r>
      <w:r w:rsidR="00A32B9A" w:rsidRPr="00B36ABF">
        <w:rPr>
          <w:szCs w:val="22"/>
          <w:lang w:eastAsia="en-US" w:bidi="ar-SA"/>
        </w:rPr>
        <w:t xml:space="preserve"> </w:t>
      </w:r>
      <w:r w:rsidRPr="00B36ABF">
        <w:rPr>
          <w:szCs w:val="22"/>
          <w:lang w:eastAsia="en-US" w:bidi="ar-SA"/>
        </w:rPr>
        <w:t xml:space="preserve">nào khác được ký </w:t>
      </w:r>
      <w:r w:rsidR="00BE7AF0" w:rsidRPr="00B36ABF">
        <w:rPr>
          <w:szCs w:val="22"/>
          <w:lang w:eastAsia="en-US" w:bidi="ar-SA"/>
        </w:rPr>
        <w:t xml:space="preserve">sau </w:t>
      </w:r>
      <w:r w:rsidR="00B54FA4" w:rsidRPr="00B36ABF">
        <w:rPr>
          <w:szCs w:val="22"/>
          <w:lang w:eastAsia="en-US" w:bidi="ar-SA"/>
        </w:rPr>
        <w:t>Ngày Ký</w:t>
      </w:r>
      <w:r w:rsidR="00A32B9A" w:rsidRPr="00B36ABF">
        <w:rPr>
          <w:szCs w:val="22"/>
          <w:lang w:eastAsia="en-US" w:bidi="ar-SA"/>
        </w:rPr>
        <w:t xml:space="preserve"> </w:t>
      </w:r>
      <w:r w:rsidR="00952B10" w:rsidRPr="00B36ABF">
        <w:rPr>
          <w:szCs w:val="22"/>
          <w:lang w:eastAsia="en-US" w:bidi="ar-SA"/>
        </w:rPr>
        <w:t>và</w:t>
      </w:r>
      <w:r w:rsidR="00A32B9A" w:rsidRPr="00B36ABF">
        <w:rPr>
          <w:szCs w:val="22"/>
          <w:lang w:eastAsia="en-US" w:bidi="ar-SA"/>
        </w:rPr>
        <w:t xml:space="preserve">, </w:t>
      </w:r>
      <w:r w:rsidR="00D134BE" w:rsidRPr="00B36ABF">
        <w:rPr>
          <w:szCs w:val="22"/>
          <w:lang w:eastAsia="en-US" w:bidi="ar-SA"/>
        </w:rPr>
        <w:t>trong mỗi trường hợp</w:t>
      </w:r>
      <w:r w:rsidR="00A32B9A" w:rsidRPr="00B36ABF">
        <w:rPr>
          <w:szCs w:val="22"/>
          <w:lang w:eastAsia="en-US" w:bidi="ar-SA"/>
        </w:rPr>
        <w:t xml:space="preserve">, </w:t>
      </w:r>
      <w:r w:rsidR="0014443B" w:rsidRPr="00B36ABF">
        <w:rPr>
          <w:szCs w:val="22"/>
          <w:lang w:eastAsia="en-US" w:bidi="ar-SA"/>
        </w:rPr>
        <w:t>bất kỳ</w:t>
      </w:r>
      <w:r w:rsidR="00A32B9A" w:rsidRPr="00B36ABF">
        <w:rPr>
          <w:szCs w:val="22"/>
          <w:lang w:eastAsia="en-US" w:bidi="ar-SA"/>
        </w:rPr>
        <w:t xml:space="preserve"> </w:t>
      </w:r>
      <w:r w:rsidRPr="00B36ABF">
        <w:rPr>
          <w:szCs w:val="22"/>
          <w:lang w:eastAsia="en-US" w:bidi="ar-SA"/>
        </w:rPr>
        <w:t>việc sửa đổi, chấp thuận hoặc từ bỏ nào đối với các tài liệu kể trên</w:t>
      </w:r>
      <w:r w:rsidR="00A32B9A" w:rsidRPr="00B36ABF">
        <w:rPr>
          <w:szCs w:val="22"/>
          <w:lang w:eastAsia="en-US" w:bidi="ar-SA"/>
        </w:rPr>
        <w:t>;</w:t>
      </w:r>
    </w:p>
    <w:p w14:paraId="0EB338F9" w14:textId="7C52F742" w:rsidR="00BB5133" w:rsidRPr="00B36ABF" w:rsidRDefault="00531141" w:rsidP="005B5435">
      <w:pPr>
        <w:pStyle w:val="General2L3"/>
        <w:widowControl w:val="0"/>
        <w:rPr>
          <w:szCs w:val="22"/>
          <w:lang w:eastAsia="en-US" w:bidi="ar-SA"/>
        </w:rPr>
      </w:pPr>
      <w:r w:rsidRPr="00B36ABF">
        <w:rPr>
          <w:rFonts w:eastAsia="Times New Roman"/>
        </w:rPr>
        <w:t xml:space="preserve">(sau khi </w:t>
      </w:r>
      <w:r w:rsidR="00171BE2" w:rsidRPr="00B36ABF">
        <w:rPr>
          <w:rFonts w:eastAsia="Times New Roman"/>
        </w:rPr>
        <w:t>tham vấn</w:t>
      </w:r>
      <w:r w:rsidRPr="00B36ABF">
        <w:rPr>
          <w:rFonts w:eastAsia="Times New Roman"/>
        </w:rPr>
        <w:t xml:space="preserve"> với Bên Vay, và đã cân nhắc chi phí và tư vấn </w:t>
      </w:r>
      <w:r w:rsidR="005B5435" w:rsidRPr="00B36ABF">
        <w:rPr>
          <w:rFonts w:eastAsia="Times New Roman"/>
        </w:rPr>
        <w:t xml:space="preserve">chuyên môn </w:t>
      </w:r>
      <w:r w:rsidRPr="00B36ABF">
        <w:rPr>
          <w:rFonts w:eastAsia="Times New Roman"/>
        </w:rPr>
        <w:t xml:space="preserve">cần thiết) </w:t>
      </w:r>
      <w:r w:rsidR="005B5435" w:rsidRPr="00B36ABF">
        <w:rPr>
          <w:rFonts w:eastAsia="Times New Roman"/>
        </w:rPr>
        <w:t xml:space="preserve">việc </w:t>
      </w:r>
      <w:r w:rsidRPr="00B36ABF">
        <w:rPr>
          <w:rFonts w:eastAsia="Times New Roman"/>
        </w:rPr>
        <w:t xml:space="preserve">quản lý </w:t>
      </w:r>
      <w:r w:rsidR="005B5435" w:rsidRPr="00B36ABF">
        <w:rPr>
          <w:rFonts w:eastAsia="Times New Roman"/>
        </w:rPr>
        <w:t>C</w:t>
      </w:r>
      <w:r w:rsidRPr="00B36ABF">
        <w:rPr>
          <w:rFonts w:eastAsia="Times New Roman"/>
        </w:rPr>
        <w:t xml:space="preserve">ác </w:t>
      </w:r>
      <w:r w:rsidR="005B5435" w:rsidRPr="00B36ABF">
        <w:rPr>
          <w:rFonts w:eastAsia="Times New Roman"/>
        </w:rPr>
        <w:t xml:space="preserve">Tài Liệu Cấp Vốn </w:t>
      </w:r>
      <w:r w:rsidRPr="00B36ABF">
        <w:rPr>
          <w:rFonts w:eastAsia="Times New Roman"/>
        </w:rPr>
        <w:t xml:space="preserve">và </w:t>
      </w:r>
      <w:r w:rsidR="005B5435" w:rsidRPr="00B36ABF">
        <w:rPr>
          <w:rFonts w:eastAsia="Times New Roman"/>
        </w:rPr>
        <w:t xml:space="preserve">giải phóng Biện Pháp Bảo Đảm </w:t>
      </w:r>
      <w:r w:rsidRPr="00B36ABF">
        <w:rPr>
          <w:rFonts w:eastAsia="Times New Roman"/>
        </w:rPr>
        <w:t xml:space="preserve">theo </w:t>
      </w:r>
      <w:r w:rsidR="005B5435" w:rsidRPr="00B36ABF">
        <w:rPr>
          <w:rFonts w:eastAsia="Times New Roman"/>
        </w:rPr>
        <w:t xml:space="preserve">Các Tài Liệu Bảo Đảm </w:t>
      </w:r>
      <w:r w:rsidRPr="00B36ABF">
        <w:rPr>
          <w:rFonts w:eastAsia="Times New Roman"/>
        </w:rPr>
        <w:t xml:space="preserve">sau Ngày </w:t>
      </w:r>
      <w:r w:rsidR="00DF75CA" w:rsidRPr="00B36ABF">
        <w:rPr>
          <w:szCs w:val="22"/>
          <w:lang w:eastAsia="en-US" w:bidi="ar-SA"/>
        </w:rPr>
        <w:t>Đáo Hạn Sau Cùng</w:t>
      </w:r>
      <w:r w:rsidR="00A32B9A" w:rsidRPr="00B36ABF">
        <w:rPr>
          <w:szCs w:val="22"/>
          <w:lang w:eastAsia="en-US" w:bidi="ar-SA"/>
        </w:rPr>
        <w:t>;</w:t>
      </w:r>
    </w:p>
    <w:p w14:paraId="0C9D6048" w14:textId="24C30BCE" w:rsidR="00BB5133" w:rsidRPr="00B36ABF" w:rsidRDefault="0014443B" w:rsidP="005A16A4">
      <w:pPr>
        <w:pStyle w:val="General2L3"/>
        <w:widowControl w:val="0"/>
        <w:rPr>
          <w:szCs w:val="22"/>
          <w:lang w:eastAsia="en-US" w:bidi="ar-SA"/>
        </w:rPr>
      </w:pPr>
      <w:r w:rsidRPr="00B36ABF">
        <w:rPr>
          <w:szCs w:val="22"/>
          <w:lang w:eastAsia="en-US" w:bidi="ar-SA"/>
        </w:rPr>
        <w:t>bất kỳ</w:t>
      </w:r>
      <w:r w:rsidR="00A32B9A" w:rsidRPr="00B36ABF">
        <w:rPr>
          <w:szCs w:val="22"/>
          <w:lang w:eastAsia="en-US" w:bidi="ar-SA"/>
        </w:rPr>
        <w:t xml:space="preserve"> </w:t>
      </w:r>
      <w:r w:rsidR="00BA1DEB" w:rsidRPr="00B36ABF">
        <w:rPr>
          <w:szCs w:val="22"/>
          <w:lang w:eastAsia="en-US" w:bidi="ar-SA"/>
        </w:rPr>
        <w:t>Vi Phạm</w:t>
      </w:r>
      <w:r w:rsidR="00F47E9D" w:rsidRPr="00B36ABF">
        <w:rPr>
          <w:szCs w:val="22"/>
          <w:lang w:eastAsia="en-US" w:bidi="ar-SA"/>
        </w:rPr>
        <w:t xml:space="preserve"> nào</w:t>
      </w:r>
      <w:r w:rsidR="00A32B9A" w:rsidRPr="00B36ABF">
        <w:rPr>
          <w:szCs w:val="22"/>
          <w:lang w:eastAsia="en-US" w:bidi="ar-SA"/>
        </w:rPr>
        <w:t>;</w:t>
      </w:r>
    </w:p>
    <w:p w14:paraId="0C836A00" w14:textId="15E49345" w:rsidR="00BB5133" w:rsidRPr="00B36ABF" w:rsidRDefault="0014443B" w:rsidP="005A16A4">
      <w:pPr>
        <w:pStyle w:val="General2L3"/>
        <w:widowControl w:val="0"/>
        <w:rPr>
          <w:szCs w:val="22"/>
          <w:lang w:eastAsia="en-US" w:bidi="ar-SA"/>
        </w:rPr>
      </w:pPr>
      <w:r w:rsidRPr="00B36ABF">
        <w:rPr>
          <w:szCs w:val="22"/>
          <w:lang w:eastAsia="en-US" w:bidi="ar-SA"/>
        </w:rPr>
        <w:t>bất kỳ</w:t>
      </w:r>
      <w:r w:rsidR="00A32B9A" w:rsidRPr="00B36ABF">
        <w:rPr>
          <w:szCs w:val="22"/>
          <w:lang w:eastAsia="en-US" w:bidi="ar-SA"/>
        </w:rPr>
        <w:t xml:space="preserve"> </w:t>
      </w:r>
      <w:r w:rsidR="00E80EAA" w:rsidRPr="00B36ABF">
        <w:rPr>
          <w:szCs w:val="22"/>
          <w:lang w:eastAsia="en-US" w:bidi="ar-SA"/>
        </w:rPr>
        <w:t>báo cáo nào được chuẩn bị bởi</w:t>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00D67825" w:rsidRPr="00B36ABF">
        <w:rPr>
          <w:szCs w:val="22"/>
          <w:lang w:eastAsia="en-US" w:bidi="ar-SA"/>
        </w:rPr>
        <w:t>việc rà soát, kiểm tra, thông qua hoặc định giá được thực hiện bởi</w:t>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00D67825" w:rsidRPr="00B36ABF">
        <w:rPr>
          <w:szCs w:val="22"/>
          <w:lang w:eastAsia="en-US" w:bidi="ar-SA"/>
        </w:rPr>
        <w:t xml:space="preserve">các dịch vụ khác được dự liệu trong </w:t>
      </w:r>
      <w:r w:rsidR="00D134BE" w:rsidRPr="00B36ABF">
        <w:rPr>
          <w:szCs w:val="22"/>
          <w:lang w:eastAsia="en-US" w:bidi="ar-SA"/>
        </w:rPr>
        <w:t>Các Tài Liệu Cấp Vốn</w:t>
      </w:r>
      <w:r w:rsidR="00A32B9A" w:rsidRPr="00B36ABF">
        <w:rPr>
          <w:szCs w:val="22"/>
          <w:lang w:eastAsia="en-US" w:bidi="ar-SA"/>
        </w:rPr>
        <w:t xml:space="preserve"> </w:t>
      </w:r>
      <w:r w:rsidR="00952B10" w:rsidRPr="00B36ABF">
        <w:rPr>
          <w:szCs w:val="22"/>
          <w:lang w:eastAsia="en-US" w:bidi="ar-SA"/>
        </w:rPr>
        <w:t>và</w:t>
      </w:r>
      <w:r w:rsidR="00A32B9A" w:rsidRPr="00B36ABF">
        <w:rPr>
          <w:szCs w:val="22"/>
          <w:lang w:eastAsia="en-US" w:bidi="ar-SA"/>
        </w:rPr>
        <w:t xml:space="preserve"> </w:t>
      </w:r>
      <w:r w:rsidR="00D67825" w:rsidRPr="00B36ABF">
        <w:rPr>
          <w:szCs w:val="22"/>
          <w:lang w:eastAsia="en-US" w:bidi="ar-SA"/>
        </w:rPr>
        <w:t>được cung cấp bởi</w:t>
      </w:r>
      <w:r w:rsidR="00A32B9A" w:rsidRPr="00B36ABF">
        <w:rPr>
          <w:szCs w:val="22"/>
          <w:lang w:eastAsia="en-US" w:bidi="ar-SA"/>
        </w:rPr>
        <w:t>,</w:t>
      </w:r>
      <w:r w:rsidR="00FF466B" w:rsidRPr="00B36ABF">
        <w:rPr>
          <w:szCs w:val="22"/>
          <w:lang w:eastAsia="en-US" w:bidi="ar-SA"/>
        </w:rPr>
        <w:t xml:space="preserve"> </w:t>
      </w:r>
      <w:r w:rsidR="00645A86" w:rsidRPr="00B36ABF">
        <w:rPr>
          <w:szCs w:val="22"/>
          <w:lang w:eastAsia="en-US" w:bidi="ar-SA"/>
        </w:rPr>
        <w:t>Các Bên Tư Vấn</w:t>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Pr="00B36ABF">
        <w:rPr>
          <w:szCs w:val="22"/>
          <w:lang w:eastAsia="en-US" w:bidi="ar-SA"/>
        </w:rPr>
        <w:t>bất kỳ</w:t>
      </w:r>
      <w:r w:rsidR="00A32B9A" w:rsidRPr="00B36ABF">
        <w:rPr>
          <w:szCs w:val="22"/>
          <w:lang w:eastAsia="en-US" w:bidi="ar-SA"/>
        </w:rPr>
        <w:t xml:space="preserve"> </w:t>
      </w:r>
      <w:r w:rsidR="00D67825" w:rsidRPr="00B36ABF">
        <w:rPr>
          <w:szCs w:val="22"/>
          <w:lang w:eastAsia="en-US" w:bidi="ar-SA"/>
        </w:rPr>
        <w:t xml:space="preserve">đơn vị tư vấn hoặc cố vấn nào khác </w:t>
      </w:r>
      <w:r w:rsidR="00A548AE" w:rsidRPr="00B36ABF">
        <w:rPr>
          <w:szCs w:val="22"/>
          <w:lang w:eastAsia="en-US" w:bidi="ar-SA"/>
        </w:rPr>
        <w:t>liên quan đến</w:t>
      </w:r>
      <w:r w:rsidR="00FF466B" w:rsidRPr="00B36ABF">
        <w:rPr>
          <w:szCs w:val="22"/>
          <w:lang w:eastAsia="en-US" w:bidi="ar-SA"/>
        </w:rPr>
        <w:t xml:space="preserve"> </w:t>
      </w:r>
      <w:r w:rsidR="0065406A" w:rsidRPr="00B36ABF">
        <w:rPr>
          <w:szCs w:val="22"/>
          <w:lang w:eastAsia="en-US" w:bidi="ar-SA"/>
        </w:rPr>
        <w:t>Dự Án</w:t>
      </w:r>
      <w:r w:rsidR="00A32B9A" w:rsidRPr="00B36ABF">
        <w:rPr>
          <w:szCs w:val="22"/>
          <w:lang w:eastAsia="en-US" w:bidi="ar-SA"/>
        </w:rPr>
        <w:t xml:space="preserve">, </w:t>
      </w:r>
      <w:r w:rsidR="009F7C14" w:rsidRPr="00B36ABF">
        <w:rPr>
          <w:b/>
          <w:bCs/>
          <w:szCs w:val="22"/>
          <w:lang w:eastAsia="en-US" w:bidi="ar-SA"/>
        </w:rPr>
        <w:t>với điều kiện là</w:t>
      </w:r>
      <w:r w:rsidR="00A32B9A" w:rsidRPr="00B36ABF">
        <w:rPr>
          <w:szCs w:val="22"/>
          <w:lang w:eastAsia="en-US" w:bidi="ar-SA"/>
        </w:rPr>
        <w:t xml:space="preserve">, </w:t>
      </w:r>
      <w:r w:rsidR="00D67825" w:rsidRPr="00B36ABF">
        <w:rPr>
          <w:szCs w:val="22"/>
          <w:lang w:eastAsia="en-US" w:bidi="ar-SA"/>
        </w:rPr>
        <w:t xml:space="preserve">trừ trường hợp một </w:t>
      </w:r>
      <w:r w:rsidR="00BA1DEB" w:rsidRPr="00B36ABF">
        <w:rPr>
          <w:szCs w:val="22"/>
          <w:lang w:eastAsia="en-US" w:bidi="ar-SA"/>
        </w:rPr>
        <w:t>Vi Phạm</w:t>
      </w:r>
      <w:r w:rsidR="00A32B9A" w:rsidRPr="00B36ABF">
        <w:rPr>
          <w:szCs w:val="22"/>
          <w:lang w:eastAsia="en-US" w:bidi="ar-SA"/>
        </w:rPr>
        <w:t xml:space="preserve"> </w:t>
      </w:r>
      <w:r w:rsidR="00D67825" w:rsidRPr="00B36ABF">
        <w:rPr>
          <w:szCs w:val="22"/>
          <w:lang w:eastAsia="en-US" w:bidi="ar-SA"/>
        </w:rPr>
        <w:t xml:space="preserve">đang tiếp diễn </w:t>
      </w:r>
      <w:r w:rsidR="00CE5761" w:rsidRPr="00B36ABF">
        <w:rPr>
          <w:szCs w:val="22"/>
          <w:lang w:eastAsia="en-US" w:bidi="ar-SA"/>
        </w:rPr>
        <w:t>hoặc</w:t>
      </w:r>
      <w:r w:rsidR="00A32B9A" w:rsidRPr="00B36ABF">
        <w:rPr>
          <w:szCs w:val="22"/>
          <w:lang w:eastAsia="en-US" w:bidi="ar-SA"/>
        </w:rPr>
        <w:t xml:space="preserve"> </w:t>
      </w:r>
      <w:r w:rsidR="00D67825" w:rsidRPr="00B36ABF">
        <w:rPr>
          <w:szCs w:val="22"/>
          <w:lang w:eastAsia="en-US" w:bidi="ar-SA"/>
        </w:rPr>
        <w:t xml:space="preserve">một </w:t>
      </w:r>
      <w:r w:rsidR="009F7C14" w:rsidRPr="00B36ABF">
        <w:rPr>
          <w:szCs w:val="22"/>
          <w:lang w:eastAsia="en-US" w:bidi="ar-SA"/>
        </w:rPr>
        <w:t xml:space="preserve">sự </w:t>
      </w:r>
      <w:r w:rsidR="00D67825" w:rsidRPr="00B36ABF">
        <w:rPr>
          <w:szCs w:val="22"/>
          <w:lang w:eastAsia="en-US" w:bidi="ar-SA"/>
        </w:rPr>
        <w:t xml:space="preserve">kiện có khả năng dẫn đến </w:t>
      </w:r>
      <w:r w:rsidR="00F90DC2" w:rsidRPr="00B36ABF">
        <w:rPr>
          <w:szCs w:val="22"/>
          <w:lang w:eastAsia="en-US" w:bidi="ar-SA"/>
        </w:rPr>
        <w:t>Ảnh Hưởng Bất Lợi Nghiêm Trọng</w:t>
      </w:r>
      <w:r w:rsidR="00A32B9A" w:rsidRPr="00B36ABF">
        <w:rPr>
          <w:szCs w:val="22"/>
          <w:lang w:eastAsia="en-US" w:bidi="ar-SA"/>
        </w:rPr>
        <w:t>,</w:t>
      </w:r>
      <w:r w:rsidR="00FF466B" w:rsidRPr="00B36ABF">
        <w:rPr>
          <w:szCs w:val="22"/>
          <w:lang w:eastAsia="en-US" w:bidi="ar-SA"/>
        </w:rPr>
        <w:t xml:space="preserve"> </w:t>
      </w:r>
      <w:r w:rsidR="00D67825" w:rsidRPr="00B36ABF">
        <w:rPr>
          <w:szCs w:val="22"/>
          <w:lang w:eastAsia="en-US" w:bidi="ar-SA"/>
        </w:rPr>
        <w:t xml:space="preserve">phạm vi công việc của Bên Tư Vấn </w:t>
      </w:r>
      <w:r w:rsidR="00CE5761" w:rsidRPr="00B36ABF">
        <w:rPr>
          <w:szCs w:val="22"/>
          <w:lang w:eastAsia="en-US" w:bidi="ar-SA"/>
        </w:rPr>
        <w:t>hoặc</w:t>
      </w:r>
      <w:r w:rsidR="00A32B9A" w:rsidRPr="00B36ABF">
        <w:rPr>
          <w:szCs w:val="22"/>
          <w:lang w:eastAsia="en-US" w:bidi="ar-SA"/>
        </w:rPr>
        <w:t xml:space="preserve"> </w:t>
      </w:r>
      <w:r w:rsidR="00D67825" w:rsidRPr="00B36ABF">
        <w:rPr>
          <w:szCs w:val="22"/>
          <w:lang w:eastAsia="en-US" w:bidi="ar-SA"/>
        </w:rPr>
        <w:t xml:space="preserve">đơn vị tư vấn hay cố vấn khác </w:t>
      </w:r>
      <w:r w:rsidR="00A548AE" w:rsidRPr="00B36ABF">
        <w:rPr>
          <w:szCs w:val="22"/>
          <w:lang w:eastAsia="en-US" w:bidi="ar-SA"/>
        </w:rPr>
        <w:t>liên quan đến</w:t>
      </w:r>
      <w:r w:rsidR="00FF466B" w:rsidRPr="00B36ABF">
        <w:rPr>
          <w:szCs w:val="22"/>
          <w:lang w:eastAsia="en-US" w:bidi="ar-SA"/>
        </w:rPr>
        <w:t xml:space="preserve"> </w:t>
      </w:r>
      <w:r w:rsidR="0065406A" w:rsidRPr="00B36ABF">
        <w:rPr>
          <w:szCs w:val="22"/>
          <w:lang w:eastAsia="en-US" w:bidi="ar-SA"/>
        </w:rPr>
        <w:t>Dự Án</w:t>
      </w:r>
      <w:r w:rsidR="00A32B9A" w:rsidRPr="00B36ABF">
        <w:rPr>
          <w:szCs w:val="22"/>
          <w:lang w:eastAsia="en-US" w:bidi="ar-SA"/>
        </w:rPr>
        <w:t xml:space="preserve"> </w:t>
      </w:r>
      <w:r w:rsidR="00D67825" w:rsidRPr="00B36ABF">
        <w:rPr>
          <w:szCs w:val="22"/>
          <w:lang w:eastAsia="en-US" w:bidi="ar-SA"/>
        </w:rPr>
        <w:t xml:space="preserve">phải được </w:t>
      </w:r>
      <w:r w:rsidR="009A3242" w:rsidRPr="00B36ABF">
        <w:rPr>
          <w:szCs w:val="22"/>
          <w:lang w:eastAsia="en-US" w:bidi="ar-SA"/>
        </w:rPr>
        <w:t>Bên Vay</w:t>
      </w:r>
      <w:r w:rsidR="00A32B9A" w:rsidRPr="00B36ABF">
        <w:rPr>
          <w:szCs w:val="22"/>
          <w:lang w:eastAsia="en-US" w:bidi="ar-SA"/>
        </w:rPr>
        <w:t xml:space="preserve"> </w:t>
      </w:r>
      <w:r w:rsidR="00D67825" w:rsidRPr="00B36ABF">
        <w:rPr>
          <w:szCs w:val="22"/>
          <w:lang w:eastAsia="en-US" w:bidi="ar-SA"/>
        </w:rPr>
        <w:t xml:space="preserve">phê duyệt </w:t>
      </w:r>
      <w:r w:rsidR="00A32B9A" w:rsidRPr="00B36ABF">
        <w:rPr>
          <w:szCs w:val="22"/>
          <w:lang w:eastAsia="en-US" w:bidi="ar-SA"/>
        </w:rPr>
        <w:t>(</w:t>
      </w:r>
      <w:r w:rsidR="00D67825" w:rsidRPr="00B36ABF">
        <w:rPr>
          <w:szCs w:val="22"/>
          <w:lang w:eastAsia="en-US" w:bidi="ar-SA"/>
        </w:rPr>
        <w:t>và không được từ chối hoặc trì hoãn phê duyệt một cách vô lý</w:t>
      </w:r>
      <w:r w:rsidR="00A32B9A" w:rsidRPr="00B36ABF">
        <w:rPr>
          <w:szCs w:val="22"/>
          <w:lang w:eastAsia="en-US" w:bidi="ar-SA"/>
        </w:rPr>
        <w:t>);</w:t>
      </w:r>
    </w:p>
    <w:p w14:paraId="28862C30" w14:textId="3760D542" w:rsidR="00BB5133" w:rsidRPr="00B36ABF" w:rsidRDefault="008D0B02" w:rsidP="005A16A4">
      <w:pPr>
        <w:pStyle w:val="General2L3"/>
        <w:widowControl w:val="0"/>
        <w:rPr>
          <w:szCs w:val="22"/>
          <w:lang w:eastAsia="en-US" w:bidi="ar-SA"/>
        </w:rPr>
      </w:pPr>
      <w:r w:rsidRPr="00B36ABF">
        <w:rPr>
          <w:szCs w:val="22"/>
          <w:lang w:eastAsia="en-US" w:bidi="ar-SA"/>
        </w:rPr>
        <w:t xml:space="preserve">việc đưa ra </w:t>
      </w:r>
      <w:r w:rsidR="00644402" w:rsidRPr="00B36ABF">
        <w:rPr>
          <w:szCs w:val="22"/>
          <w:lang w:eastAsia="en-US" w:bidi="ar-SA"/>
        </w:rPr>
        <w:t>bất</w:t>
      </w:r>
      <w:r w:rsidR="00644402" w:rsidRPr="00B36ABF">
        <w:rPr>
          <w:szCs w:val="22"/>
          <w:lang w:val="vi-VN" w:eastAsia="en-US" w:bidi="ar-SA"/>
        </w:rPr>
        <w:t xml:space="preserve"> kỳ </w:t>
      </w:r>
      <w:r w:rsidRPr="00B36ABF">
        <w:rPr>
          <w:szCs w:val="22"/>
          <w:lang w:eastAsia="en-US" w:bidi="ar-SA"/>
        </w:rPr>
        <w:t xml:space="preserve">ý kiến tư vấn pháp lý </w:t>
      </w:r>
      <w:r w:rsidR="00644402" w:rsidRPr="00B36ABF">
        <w:rPr>
          <w:szCs w:val="22"/>
          <w:lang w:eastAsia="en-US" w:bidi="ar-SA"/>
        </w:rPr>
        <w:t>nào</w:t>
      </w:r>
      <w:r w:rsidR="00644402" w:rsidRPr="00B36ABF">
        <w:rPr>
          <w:szCs w:val="22"/>
          <w:lang w:val="vi-VN" w:eastAsia="en-US" w:bidi="ar-SA"/>
        </w:rPr>
        <w:t xml:space="preserve"> </w:t>
      </w:r>
      <w:r w:rsidRPr="00B36ABF">
        <w:rPr>
          <w:szCs w:val="22"/>
          <w:lang w:eastAsia="en-US" w:bidi="ar-SA"/>
        </w:rPr>
        <w:t xml:space="preserve">mà </w:t>
      </w:r>
      <w:r w:rsidR="006D00C3" w:rsidRPr="00B36ABF">
        <w:rPr>
          <w:szCs w:val="22"/>
          <w:lang w:eastAsia="en-US" w:bidi="ar-SA"/>
        </w:rPr>
        <w:t>Bên Cấp Vốn</w:t>
      </w:r>
      <w:r w:rsidR="00A32B9A" w:rsidRPr="00B36ABF">
        <w:rPr>
          <w:szCs w:val="22"/>
          <w:lang w:eastAsia="en-US" w:bidi="ar-SA"/>
        </w:rPr>
        <w:t xml:space="preserve"> </w:t>
      </w:r>
      <w:r w:rsidRPr="00B36ABF">
        <w:rPr>
          <w:szCs w:val="22"/>
          <w:lang w:eastAsia="en-US" w:bidi="ar-SA"/>
        </w:rPr>
        <w:t xml:space="preserve">yêu cầu </w:t>
      </w:r>
      <w:r w:rsidR="00885C8C" w:rsidRPr="00B36ABF">
        <w:rPr>
          <w:szCs w:val="22"/>
          <w:lang w:eastAsia="en-US" w:bidi="ar-SA"/>
        </w:rPr>
        <w:t>theo</w:t>
      </w:r>
      <w:r w:rsidR="00FF466B" w:rsidRPr="00B36ABF">
        <w:rPr>
          <w:szCs w:val="22"/>
          <w:lang w:eastAsia="en-US" w:bidi="ar-SA"/>
        </w:rPr>
        <w:t xml:space="preserve"> </w:t>
      </w:r>
      <w:r w:rsidR="00D134BE" w:rsidRPr="00B36ABF">
        <w:rPr>
          <w:szCs w:val="22"/>
          <w:lang w:eastAsia="en-US" w:bidi="ar-SA"/>
        </w:rPr>
        <w:t>Các Tài Liệu Cấp Vốn</w:t>
      </w:r>
      <w:r w:rsidR="00A32B9A" w:rsidRPr="00B36ABF">
        <w:rPr>
          <w:szCs w:val="22"/>
          <w:lang w:eastAsia="en-US" w:bidi="ar-SA"/>
        </w:rPr>
        <w:t>;</w:t>
      </w:r>
    </w:p>
    <w:p w14:paraId="3E59EB07" w14:textId="13703B80" w:rsidR="00BB5133" w:rsidRPr="00B36ABF" w:rsidRDefault="008D0B02" w:rsidP="005A16A4">
      <w:pPr>
        <w:pStyle w:val="General2L3"/>
        <w:widowControl w:val="0"/>
        <w:rPr>
          <w:szCs w:val="22"/>
          <w:lang w:eastAsia="en-US" w:bidi="ar-SA"/>
        </w:rPr>
      </w:pPr>
      <w:r w:rsidRPr="00B36ABF">
        <w:rPr>
          <w:szCs w:val="22"/>
          <w:lang w:eastAsia="en-US" w:bidi="ar-SA"/>
        </w:rPr>
        <w:t xml:space="preserve">việc </w:t>
      </w:r>
      <w:r w:rsidR="00317D90" w:rsidRPr="00B36ABF">
        <w:rPr>
          <w:szCs w:val="22"/>
          <w:lang w:eastAsia="en-US" w:bidi="ar-SA"/>
        </w:rPr>
        <w:t>tham</w:t>
      </w:r>
      <w:r w:rsidR="00317D90" w:rsidRPr="00B36ABF">
        <w:rPr>
          <w:szCs w:val="22"/>
          <w:lang w:val="vi-VN" w:eastAsia="en-US" w:bidi="ar-SA"/>
        </w:rPr>
        <w:t xml:space="preserve"> quan </w:t>
      </w:r>
      <w:r w:rsidR="00062EA3" w:rsidRPr="00B36ABF">
        <w:rPr>
          <w:szCs w:val="22"/>
          <w:lang w:eastAsia="en-US" w:bidi="ar-SA"/>
        </w:rPr>
        <w:t>Địa Điểm</w:t>
      </w:r>
      <w:r w:rsidR="00A32B9A" w:rsidRPr="00B36ABF">
        <w:rPr>
          <w:szCs w:val="22"/>
          <w:lang w:eastAsia="en-US" w:bidi="ar-SA"/>
        </w:rPr>
        <w:t xml:space="preserve"> </w:t>
      </w:r>
      <w:r w:rsidR="00021183" w:rsidRPr="00B36ABF">
        <w:rPr>
          <w:szCs w:val="22"/>
          <w:lang w:eastAsia="en-US" w:bidi="ar-SA"/>
        </w:rPr>
        <w:t>theo</w:t>
      </w:r>
      <w:r w:rsidR="00A32B9A" w:rsidRPr="00B36ABF">
        <w:rPr>
          <w:szCs w:val="22"/>
          <w:lang w:eastAsia="en-US" w:bidi="ar-SA"/>
        </w:rPr>
        <w:t xml:space="preserve"> </w:t>
      </w:r>
      <w:r w:rsidR="00021183" w:rsidRPr="00B36ABF">
        <w:rPr>
          <w:szCs w:val="22"/>
          <w:lang w:eastAsia="en-US" w:bidi="ar-SA"/>
        </w:rPr>
        <w:t>Điều</w:t>
      </w:r>
      <w:r w:rsidR="00A32B9A" w:rsidRPr="00B36ABF">
        <w:rPr>
          <w:szCs w:val="22"/>
          <w:lang w:eastAsia="en-US" w:bidi="ar-SA"/>
        </w:rPr>
        <w:t xml:space="preserve"> </w:t>
      </w:r>
      <w:r w:rsidR="00A32B9A" w:rsidRPr="00B36ABF">
        <w:rPr>
          <w:szCs w:val="22"/>
          <w:lang w:eastAsia="en-US" w:bidi="ar-SA"/>
        </w:rPr>
        <w:fldChar w:fldCharType="begin"/>
      </w:r>
      <w:r w:rsidR="00A32B9A" w:rsidRPr="00B36ABF">
        <w:rPr>
          <w:szCs w:val="22"/>
          <w:lang w:eastAsia="en-US" w:bidi="ar-SA"/>
        </w:rPr>
        <w:instrText xml:space="preserve"> REF _Ref56593827 \n \h </w:instrText>
      </w:r>
      <w:r w:rsidR="00DB7AFD" w:rsidRPr="00B36ABF">
        <w:rPr>
          <w:szCs w:val="22"/>
          <w:lang w:eastAsia="en-US" w:bidi="ar-SA"/>
        </w:rPr>
        <w:instrText xml:space="preserve"> \* MERGEFORMAT </w:instrText>
      </w:r>
      <w:r w:rsidR="00A32B9A" w:rsidRPr="00B36ABF">
        <w:rPr>
          <w:szCs w:val="22"/>
          <w:lang w:eastAsia="en-US" w:bidi="ar-SA"/>
        </w:rPr>
      </w:r>
      <w:r w:rsidR="00A32B9A" w:rsidRPr="00B36ABF">
        <w:rPr>
          <w:szCs w:val="22"/>
          <w:lang w:eastAsia="en-US" w:bidi="ar-SA"/>
        </w:rPr>
        <w:fldChar w:fldCharType="separate"/>
      </w:r>
      <w:r w:rsidR="00CC7F22" w:rsidRPr="00B36ABF">
        <w:rPr>
          <w:szCs w:val="22"/>
          <w:lang w:eastAsia="en-US" w:bidi="ar-SA"/>
        </w:rPr>
        <w:t>15.8</w:t>
      </w:r>
      <w:r w:rsidR="00A32B9A" w:rsidRPr="00B36ABF">
        <w:rPr>
          <w:szCs w:val="22"/>
          <w:lang w:eastAsia="en-US" w:bidi="ar-SA"/>
        </w:rPr>
        <w:fldChar w:fldCharType="end"/>
      </w:r>
      <w:r w:rsidR="00A32B9A" w:rsidRPr="00B36ABF">
        <w:rPr>
          <w:szCs w:val="22"/>
          <w:lang w:eastAsia="en-US" w:bidi="ar-SA"/>
        </w:rPr>
        <w:t xml:space="preserve"> (</w:t>
      </w:r>
      <w:r w:rsidR="003F39AC" w:rsidRPr="00B36ABF">
        <w:rPr>
          <w:i/>
          <w:szCs w:val="22"/>
          <w:lang w:eastAsia="en-US" w:bidi="ar-SA"/>
        </w:rPr>
        <w:fldChar w:fldCharType="begin"/>
      </w:r>
      <w:r w:rsidR="003127CA" w:rsidRPr="00B36ABF">
        <w:rPr>
          <w:i/>
          <w:szCs w:val="22"/>
          <w:lang w:eastAsia="en-US" w:bidi="ar-SA"/>
        </w:rPr>
        <w:instrText xml:space="preserve"> REF _Ref67498850 \h  \* MERGEFORMAT </w:instrText>
      </w:r>
      <w:r w:rsidR="003F39AC" w:rsidRPr="00B36ABF">
        <w:rPr>
          <w:i/>
          <w:szCs w:val="22"/>
          <w:lang w:eastAsia="en-US" w:bidi="ar-SA"/>
        </w:rPr>
      </w:r>
      <w:r w:rsidR="003F39AC" w:rsidRPr="00B36ABF">
        <w:rPr>
          <w:i/>
          <w:szCs w:val="22"/>
          <w:lang w:eastAsia="en-US" w:bidi="ar-SA"/>
        </w:rPr>
        <w:fldChar w:fldCharType="separate"/>
      </w:r>
      <w:r w:rsidR="00CC7F22" w:rsidRPr="00B36ABF">
        <w:rPr>
          <w:i/>
          <w:szCs w:val="22"/>
        </w:rPr>
        <w:t>Tiếp cận</w:t>
      </w:r>
      <w:r w:rsidR="003F39AC" w:rsidRPr="00B36ABF">
        <w:rPr>
          <w:i/>
          <w:szCs w:val="22"/>
          <w:lang w:eastAsia="en-US" w:bidi="ar-SA"/>
        </w:rPr>
        <w:fldChar w:fldCharType="end"/>
      </w:r>
      <w:r w:rsidR="00A32B9A" w:rsidRPr="00B36ABF">
        <w:rPr>
          <w:i/>
          <w:iCs/>
          <w:szCs w:val="22"/>
          <w:lang w:eastAsia="en-US" w:bidi="ar-SA"/>
        </w:rPr>
        <w:fldChar w:fldCharType="begin"/>
      </w:r>
      <w:r w:rsidR="00A32B9A" w:rsidRPr="00B36ABF">
        <w:rPr>
          <w:i/>
          <w:iCs/>
          <w:szCs w:val="22"/>
          <w:lang w:eastAsia="en-US" w:bidi="ar-SA"/>
        </w:rPr>
        <w:instrText xml:space="preserve"> REF _Ref56593827 \h  \* MERGEFORMAT </w:instrText>
      </w:r>
      <w:r w:rsidR="00A32B9A" w:rsidRPr="00B36ABF">
        <w:rPr>
          <w:i/>
          <w:iCs/>
          <w:szCs w:val="22"/>
          <w:lang w:eastAsia="en-US" w:bidi="ar-SA"/>
        </w:rPr>
      </w:r>
      <w:r w:rsidR="00A32B9A" w:rsidRPr="00B36ABF">
        <w:rPr>
          <w:i/>
          <w:iCs/>
          <w:szCs w:val="22"/>
          <w:lang w:eastAsia="en-US" w:bidi="ar-SA"/>
        </w:rPr>
        <w:fldChar w:fldCharType="end"/>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00210780" w:rsidRPr="00B36ABF">
        <w:rPr>
          <w:szCs w:val="22"/>
          <w:lang w:eastAsia="en-US" w:bidi="ar-SA"/>
        </w:rPr>
        <w:t xml:space="preserve">theo một </w:t>
      </w:r>
      <w:r w:rsidR="00917FC8" w:rsidRPr="00B36ABF">
        <w:rPr>
          <w:szCs w:val="22"/>
          <w:lang w:eastAsia="en-US" w:bidi="ar-SA"/>
        </w:rPr>
        <w:t>Tài Liệu Cấp Vốn</w:t>
      </w:r>
      <w:r w:rsidR="00A32B9A" w:rsidRPr="00B36ABF">
        <w:rPr>
          <w:szCs w:val="22"/>
          <w:lang w:eastAsia="en-US" w:bidi="ar-SA"/>
        </w:rPr>
        <w:t xml:space="preserve">; </w:t>
      </w:r>
      <w:r w:rsidR="00952B10" w:rsidRPr="00B36ABF">
        <w:rPr>
          <w:szCs w:val="22"/>
          <w:lang w:eastAsia="en-US" w:bidi="ar-SA"/>
        </w:rPr>
        <w:t>và</w:t>
      </w:r>
    </w:p>
    <w:p w14:paraId="1A9A5139" w14:textId="5B2AB98C" w:rsidR="00BB5133" w:rsidRPr="00B36ABF" w:rsidRDefault="0014443B" w:rsidP="005A16A4">
      <w:pPr>
        <w:pStyle w:val="General2L3"/>
        <w:widowControl w:val="0"/>
        <w:rPr>
          <w:szCs w:val="22"/>
          <w:lang w:eastAsia="en-US" w:bidi="ar-SA"/>
        </w:rPr>
      </w:pPr>
      <w:r w:rsidRPr="00B36ABF">
        <w:rPr>
          <w:szCs w:val="22"/>
        </w:rPr>
        <w:t>bất kỳ</w:t>
      </w:r>
      <w:r w:rsidR="00A32B9A" w:rsidRPr="00B36ABF">
        <w:rPr>
          <w:szCs w:val="22"/>
        </w:rPr>
        <w:t xml:space="preserve"> </w:t>
      </w:r>
      <w:r w:rsidR="00D134BE" w:rsidRPr="00B36ABF">
        <w:rPr>
          <w:szCs w:val="22"/>
        </w:rPr>
        <w:t>Tài Liệu Cấp Vốn</w:t>
      </w:r>
      <w:r w:rsidR="00A32B9A" w:rsidRPr="00B36ABF">
        <w:rPr>
          <w:szCs w:val="22"/>
        </w:rPr>
        <w:t xml:space="preserve"> </w:t>
      </w:r>
      <w:r w:rsidR="00460093" w:rsidRPr="00B36ABF">
        <w:rPr>
          <w:szCs w:val="22"/>
        </w:rPr>
        <w:t xml:space="preserve">nào khác được ký </w:t>
      </w:r>
      <w:r w:rsidR="00BE7AF0" w:rsidRPr="00B36ABF">
        <w:rPr>
          <w:szCs w:val="22"/>
        </w:rPr>
        <w:t xml:space="preserve">sau </w:t>
      </w:r>
      <w:r w:rsidR="00460093" w:rsidRPr="00B36ABF">
        <w:rPr>
          <w:szCs w:val="22"/>
        </w:rPr>
        <w:t xml:space="preserve">ngày </w:t>
      </w:r>
      <w:r w:rsidR="00704FCE" w:rsidRPr="00B36ABF">
        <w:rPr>
          <w:szCs w:val="22"/>
        </w:rPr>
        <w:t>của</w:t>
      </w:r>
      <w:r w:rsidR="00A32B9A" w:rsidRPr="00B36ABF">
        <w:rPr>
          <w:szCs w:val="22"/>
        </w:rPr>
        <w:t xml:space="preserve"> </w:t>
      </w:r>
      <w:r w:rsidR="00ED0663" w:rsidRPr="00B36ABF">
        <w:rPr>
          <w:szCs w:val="22"/>
        </w:rPr>
        <w:t>Thỏa Thuận này</w:t>
      </w:r>
      <w:r w:rsidR="00A32B9A" w:rsidRPr="00B36ABF">
        <w:rPr>
          <w:szCs w:val="22"/>
        </w:rPr>
        <w:t>.</w:t>
      </w:r>
    </w:p>
    <w:p w14:paraId="2D2ABDD7" w14:textId="55DB9DCC" w:rsidR="00BB5133" w:rsidRPr="00B36ABF" w:rsidRDefault="00616CEB" w:rsidP="005A16A4">
      <w:pPr>
        <w:pStyle w:val="General2L2"/>
        <w:widowControl w:val="0"/>
        <w:rPr>
          <w:szCs w:val="22"/>
          <w:lang w:eastAsia="en-US" w:bidi="ar-SA"/>
        </w:rPr>
      </w:pPr>
      <w:r w:rsidRPr="00B36ABF">
        <w:rPr>
          <w:szCs w:val="22"/>
        </w:rPr>
        <w:t>Chi phí sửa đổi</w:t>
      </w:r>
    </w:p>
    <w:p w14:paraId="5BC1BB8B" w14:textId="031AD896" w:rsidR="00BB5133" w:rsidRPr="00B36ABF" w:rsidRDefault="003C7391" w:rsidP="0053538E">
      <w:pPr>
        <w:pStyle w:val="BodyText1"/>
        <w:widowControl w:val="0"/>
        <w:rPr>
          <w:szCs w:val="22"/>
        </w:rPr>
      </w:pPr>
      <w:r w:rsidRPr="00B36ABF">
        <w:rPr>
          <w:szCs w:val="22"/>
        </w:rPr>
        <w:t>Nếu</w:t>
      </w:r>
      <w:r w:rsidR="00FF466B" w:rsidRPr="00B36ABF">
        <w:rPr>
          <w:szCs w:val="22"/>
        </w:rPr>
        <w:t xml:space="preserve"> </w:t>
      </w:r>
      <w:r w:rsidR="009A3242" w:rsidRPr="00B36ABF">
        <w:rPr>
          <w:szCs w:val="22"/>
        </w:rPr>
        <w:t>Bên Vay</w:t>
      </w:r>
      <w:r w:rsidR="00A32B9A" w:rsidRPr="00B36ABF">
        <w:rPr>
          <w:szCs w:val="22"/>
        </w:rPr>
        <w:t xml:space="preserve"> </w:t>
      </w:r>
      <w:r w:rsidR="0053538E" w:rsidRPr="00B36ABF">
        <w:rPr>
          <w:szCs w:val="22"/>
        </w:rPr>
        <w:t xml:space="preserve">yêu cầu việc sửa đổi, từ bỏ hoặc chấp thuận, thì </w:t>
      </w:r>
      <w:r w:rsidR="00BE7AF0" w:rsidRPr="00B36ABF">
        <w:rPr>
          <w:szCs w:val="22"/>
        </w:rPr>
        <w:t>trong 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0053538E" w:rsidRPr="00B36ABF">
        <w:rPr>
          <w:szCs w:val="22"/>
        </w:rPr>
        <w:lastRenderedPageBreak/>
        <w:t>kể từ khi được đề nghị</w:t>
      </w:r>
      <w:r w:rsidR="00A32B9A" w:rsidRPr="00B36ABF">
        <w:rPr>
          <w:szCs w:val="22"/>
        </w:rPr>
        <w:t>,</w:t>
      </w:r>
      <w:r w:rsidR="0053538E" w:rsidRPr="00B36ABF">
        <w:rPr>
          <w:szCs w:val="22"/>
        </w:rPr>
        <w:t xml:space="preserve"> Bên Vay phải bồi hoàn cho </w:t>
      </w:r>
      <w:r w:rsidR="008B04F5" w:rsidRPr="00B36ABF">
        <w:rPr>
          <w:szCs w:val="22"/>
        </w:rPr>
        <w:t>mỗi</w:t>
      </w:r>
      <w:r w:rsidR="00A32B9A" w:rsidRPr="00B36ABF">
        <w:rPr>
          <w:szCs w:val="22"/>
        </w:rPr>
        <w:t xml:space="preserve"> </w:t>
      </w:r>
      <w:r w:rsidR="006D00C3" w:rsidRPr="00B36ABF">
        <w:rPr>
          <w:szCs w:val="22"/>
        </w:rPr>
        <w:t>Bên Cấp Vốn</w:t>
      </w:r>
      <w:r w:rsidR="00A32B9A" w:rsidRPr="00B36ABF">
        <w:rPr>
          <w:szCs w:val="22"/>
        </w:rPr>
        <w:t xml:space="preserve"> </w:t>
      </w:r>
      <w:r w:rsidR="0053538E" w:rsidRPr="00B36ABF">
        <w:rPr>
          <w:szCs w:val="22"/>
        </w:rPr>
        <w:t xml:space="preserve">toàn bộ chi phí và phí tổn </w:t>
      </w:r>
      <w:r w:rsidR="00A32B9A" w:rsidRPr="00B36ABF">
        <w:rPr>
          <w:szCs w:val="22"/>
        </w:rPr>
        <w:t>(</w:t>
      </w:r>
      <w:r w:rsidR="0053538E" w:rsidRPr="00B36ABF">
        <w:rPr>
          <w:szCs w:val="22"/>
        </w:rPr>
        <w:t xml:space="preserve">kể cả phí pháp lý) </w:t>
      </w:r>
      <w:r w:rsidR="00317D90" w:rsidRPr="00B36ABF">
        <w:rPr>
          <w:szCs w:val="22"/>
        </w:rPr>
        <w:t>do</w:t>
      </w:r>
      <w:r w:rsidR="00317D90" w:rsidRPr="00B36ABF">
        <w:rPr>
          <w:szCs w:val="22"/>
          <w:lang w:val="vi-VN"/>
        </w:rPr>
        <w:t xml:space="preserve"> </w:t>
      </w:r>
      <w:r w:rsidR="0053538E" w:rsidRPr="00B36ABF">
        <w:rPr>
          <w:szCs w:val="22"/>
        </w:rPr>
        <w:t>Bên Cấp Vốn đó (và, trong trường hợp Đại Lý Bảo Đảm, bởi bất kỳ Người Quản Lý Tài Sản hoặc Người Đại Diện nào)</w:t>
      </w:r>
      <w:r w:rsidR="00317D90" w:rsidRPr="00B36ABF">
        <w:rPr>
          <w:szCs w:val="22"/>
        </w:rPr>
        <w:t xml:space="preserve"> phải chịu một cách hợp lý</w:t>
      </w:r>
      <w:r w:rsidR="0053538E" w:rsidRPr="00B36ABF">
        <w:rPr>
          <w:szCs w:val="22"/>
        </w:rPr>
        <w:t xml:space="preserve"> liên quan đến việc phản hồi, </w:t>
      </w:r>
      <w:r w:rsidR="0053538E" w:rsidRPr="00B36ABF">
        <w:rPr>
          <w:rFonts w:eastAsia="Times New Roman"/>
        </w:rPr>
        <w:t>đánh giá, đàm phán hoặc tuân thủ yêu cầu hoặc đòi hỏi đó</w:t>
      </w:r>
      <w:r w:rsidR="00A32B9A" w:rsidRPr="00B36ABF">
        <w:rPr>
          <w:rStyle w:val="FootnoteReference"/>
        </w:rPr>
        <w:footnoteReference w:id="120"/>
      </w:r>
      <w:r w:rsidR="00A32B9A" w:rsidRPr="00B36ABF">
        <w:rPr>
          <w:szCs w:val="22"/>
        </w:rPr>
        <w:t>.</w:t>
      </w:r>
    </w:p>
    <w:p w14:paraId="3244A68D" w14:textId="373A873F" w:rsidR="00BB5133" w:rsidRPr="00B36ABF" w:rsidRDefault="0049698D" w:rsidP="005A16A4">
      <w:pPr>
        <w:pStyle w:val="General2L2"/>
        <w:widowControl w:val="0"/>
        <w:rPr>
          <w:szCs w:val="22"/>
          <w:lang w:eastAsia="en-US" w:bidi="ar-SA"/>
        </w:rPr>
      </w:pPr>
      <w:bookmarkStart w:id="614" w:name="_Ref340653594"/>
      <w:r w:rsidRPr="00B36ABF">
        <w:rPr>
          <w:szCs w:val="22"/>
        </w:rPr>
        <w:t>Chi phí thi hành và duy trì</w:t>
      </w:r>
      <w:bookmarkEnd w:id="614"/>
    </w:p>
    <w:p w14:paraId="0EB64E03" w14:textId="6EF41731" w:rsidR="00BB5133" w:rsidRPr="00B36ABF" w:rsidRDefault="006F0396" w:rsidP="005A16A4">
      <w:pPr>
        <w:pStyle w:val="BodyText1"/>
        <w:widowControl w:val="0"/>
        <w:rPr>
          <w:szCs w:val="22"/>
        </w:rPr>
      </w:pPr>
      <w:r w:rsidRPr="00B36ABF">
        <w:rPr>
          <w:lang w:bidi="ar-SA"/>
        </w:rPr>
        <w:t xml:space="preserve">Trong vòng [ba] Ngày Làm Việc kể từ khi được yêu cầu, Bên Vay </w:t>
      </w:r>
      <w:r w:rsidR="0049698D" w:rsidRPr="00B36ABF">
        <w:rPr>
          <w:szCs w:val="22"/>
        </w:rPr>
        <w:t xml:space="preserve">phải thanh toán cho </w:t>
      </w:r>
      <w:r w:rsidR="008B04F5" w:rsidRPr="00B36ABF">
        <w:rPr>
          <w:szCs w:val="22"/>
        </w:rPr>
        <w:t>mỗi</w:t>
      </w:r>
      <w:r w:rsidR="00A32B9A" w:rsidRPr="00B36ABF">
        <w:rPr>
          <w:szCs w:val="22"/>
        </w:rPr>
        <w:t xml:space="preserve"> </w:t>
      </w:r>
      <w:r w:rsidR="00D60FE5" w:rsidRPr="00B36ABF">
        <w:rPr>
          <w:szCs w:val="22"/>
        </w:rPr>
        <w:t>Bên Nhận Bảo Đảm</w:t>
      </w:r>
      <w:r w:rsidR="00FF466B" w:rsidRPr="00B36ABF">
        <w:rPr>
          <w:szCs w:val="22"/>
        </w:rPr>
        <w:t xml:space="preserve"> </w:t>
      </w:r>
      <w:r w:rsidR="0049698D" w:rsidRPr="00B36ABF">
        <w:rPr>
          <w:szCs w:val="22"/>
        </w:rPr>
        <w:t xml:space="preserve">toàn bộ chi phí và phí tổn </w:t>
      </w:r>
      <w:r w:rsidR="00A32B9A" w:rsidRPr="00B36ABF">
        <w:rPr>
          <w:szCs w:val="22"/>
        </w:rPr>
        <w:t>(</w:t>
      </w:r>
      <w:r w:rsidR="0049698D" w:rsidRPr="00B36ABF">
        <w:rPr>
          <w:szCs w:val="22"/>
        </w:rPr>
        <w:t xml:space="preserve">kể cả phí pháp lý) mà </w:t>
      </w:r>
      <w:r w:rsidR="00D60FE5" w:rsidRPr="00B36ABF">
        <w:rPr>
          <w:szCs w:val="22"/>
        </w:rPr>
        <w:t>Bên Nhận Bảo Đảm</w:t>
      </w:r>
      <w:r w:rsidR="00A32B9A" w:rsidRPr="00B36ABF">
        <w:rPr>
          <w:szCs w:val="22"/>
        </w:rPr>
        <w:t xml:space="preserve"> </w:t>
      </w:r>
      <w:r w:rsidR="0049698D" w:rsidRPr="00B36ABF">
        <w:rPr>
          <w:szCs w:val="22"/>
        </w:rPr>
        <w:t xml:space="preserve">đó phải chịu </w:t>
      </w:r>
      <w:r w:rsidR="00A91096" w:rsidRPr="00B36ABF">
        <w:rPr>
          <w:szCs w:val="22"/>
        </w:rPr>
        <w:t>liên quan đến</w:t>
      </w:r>
      <w:r w:rsidR="00FF466B" w:rsidRPr="00B36ABF">
        <w:rPr>
          <w:szCs w:val="22"/>
        </w:rPr>
        <w:t xml:space="preserve"> </w:t>
      </w:r>
      <w:r w:rsidR="0049698D" w:rsidRPr="00B36ABF">
        <w:rPr>
          <w:szCs w:val="22"/>
        </w:rPr>
        <w:t>việc thi hành</w:t>
      </w:r>
      <w:r w:rsidR="00A32B9A" w:rsidRPr="00B36ABF">
        <w:rPr>
          <w:szCs w:val="22"/>
        </w:rPr>
        <w:t xml:space="preserve"> </w:t>
      </w:r>
      <w:r w:rsidR="00CE5761" w:rsidRPr="00B36ABF">
        <w:rPr>
          <w:szCs w:val="22"/>
        </w:rPr>
        <w:t>hoặc</w:t>
      </w:r>
      <w:r w:rsidR="00FF466B" w:rsidRPr="00B36ABF">
        <w:rPr>
          <w:szCs w:val="22"/>
        </w:rPr>
        <w:t xml:space="preserve"> </w:t>
      </w:r>
      <w:r w:rsidR="0049698D" w:rsidRPr="00B36ABF">
        <w:rPr>
          <w:szCs w:val="22"/>
        </w:rPr>
        <w:t xml:space="preserve">duy trì </w:t>
      </w:r>
      <w:r w:rsidR="0014443B" w:rsidRPr="00B36ABF">
        <w:rPr>
          <w:szCs w:val="22"/>
        </w:rPr>
        <w:t>bất kỳ</w:t>
      </w:r>
      <w:r w:rsidR="00A32B9A" w:rsidRPr="00B36ABF">
        <w:rPr>
          <w:szCs w:val="22"/>
        </w:rPr>
        <w:t xml:space="preserve"> </w:t>
      </w:r>
      <w:r w:rsidR="002D6117" w:rsidRPr="00B36ABF">
        <w:rPr>
          <w:szCs w:val="22"/>
        </w:rPr>
        <w:t>quyền</w:t>
      </w:r>
      <w:r w:rsidR="00A32B9A" w:rsidRPr="00B36ABF">
        <w:rPr>
          <w:szCs w:val="22"/>
        </w:rPr>
        <w:t xml:space="preserve"> </w:t>
      </w:r>
      <w:r w:rsidR="0049698D" w:rsidRPr="00B36ABF">
        <w:rPr>
          <w:szCs w:val="22"/>
        </w:rPr>
        <w:t xml:space="preserve">nào </w:t>
      </w:r>
      <w:r w:rsidR="00885C8C" w:rsidRPr="00B36ABF">
        <w:rPr>
          <w:szCs w:val="22"/>
        </w:rPr>
        <w:t>theo</w:t>
      </w:r>
      <w:r w:rsidR="00A32B9A" w:rsidRPr="00B36ABF">
        <w:rPr>
          <w:szCs w:val="22"/>
        </w:rPr>
        <w:t xml:space="preserve"> </w:t>
      </w:r>
      <w:r w:rsidR="00317D90" w:rsidRPr="00B36ABF">
        <w:rPr>
          <w:szCs w:val="22"/>
        </w:rPr>
        <w:t>bất</w:t>
      </w:r>
      <w:r w:rsidR="00317D90" w:rsidRPr="00B36ABF">
        <w:rPr>
          <w:szCs w:val="22"/>
          <w:lang w:val="vi-VN"/>
        </w:rPr>
        <w:t xml:space="preserve"> kỳ </w:t>
      </w:r>
      <w:r w:rsidR="00917FC8" w:rsidRPr="00B36ABF">
        <w:rPr>
          <w:szCs w:val="22"/>
        </w:rPr>
        <w:t>Tài Liệu Cấp Vốn</w:t>
      </w:r>
      <w:r w:rsidR="00A32B9A" w:rsidRPr="00B36ABF">
        <w:rPr>
          <w:szCs w:val="22"/>
        </w:rPr>
        <w:t xml:space="preserve"> </w:t>
      </w:r>
      <w:r w:rsidR="00952B10" w:rsidRPr="00B36ABF">
        <w:rPr>
          <w:szCs w:val="22"/>
        </w:rPr>
        <w:t>và</w:t>
      </w:r>
      <w:r w:rsidR="00FF466B" w:rsidRPr="00B36ABF">
        <w:rPr>
          <w:szCs w:val="22"/>
        </w:rPr>
        <w:t xml:space="preserve"> </w:t>
      </w:r>
      <w:r w:rsidR="00791973" w:rsidRPr="00B36ABF">
        <w:rPr>
          <w:szCs w:val="22"/>
        </w:rPr>
        <w:t>Bảo Đảm Giao Dịch</w:t>
      </w:r>
      <w:r w:rsidR="00A32B9A" w:rsidRPr="00B36ABF">
        <w:rPr>
          <w:szCs w:val="22"/>
        </w:rPr>
        <w:t xml:space="preserve"> </w:t>
      </w:r>
      <w:r w:rsidR="00317D90" w:rsidRPr="00B36ABF">
        <w:rPr>
          <w:szCs w:val="22"/>
        </w:rPr>
        <w:t>nào</w:t>
      </w:r>
      <w:r w:rsidR="00317D90" w:rsidRPr="00B36ABF">
        <w:rPr>
          <w:szCs w:val="22"/>
          <w:lang w:val="vi-VN"/>
        </w:rPr>
        <w:t xml:space="preserve"> </w:t>
      </w:r>
      <w:r w:rsidR="005568CE" w:rsidRPr="00B36ABF">
        <w:rPr>
          <w:szCs w:val="22"/>
        </w:rPr>
        <w:t xml:space="preserve">cũng như </w:t>
      </w:r>
      <w:r w:rsidR="0014443B" w:rsidRPr="00B36ABF">
        <w:rPr>
          <w:szCs w:val="22"/>
        </w:rPr>
        <w:t>bất kỳ</w:t>
      </w:r>
      <w:r w:rsidR="00A32B9A" w:rsidRPr="00B36ABF">
        <w:rPr>
          <w:szCs w:val="22"/>
        </w:rPr>
        <w:t xml:space="preserve"> </w:t>
      </w:r>
      <w:r w:rsidR="005568CE" w:rsidRPr="00B36ABF">
        <w:rPr>
          <w:szCs w:val="22"/>
        </w:rPr>
        <w:t xml:space="preserve">thủ tục tố tụng nào được tiến hành bởi </w:t>
      </w:r>
      <w:r w:rsidR="00CE5761" w:rsidRPr="00B36ABF">
        <w:rPr>
          <w:szCs w:val="22"/>
        </w:rPr>
        <w:t>hoặc</w:t>
      </w:r>
      <w:r w:rsidR="00A32B9A" w:rsidRPr="00B36ABF">
        <w:rPr>
          <w:szCs w:val="22"/>
        </w:rPr>
        <w:t xml:space="preserve"> </w:t>
      </w:r>
      <w:r w:rsidR="005568CE" w:rsidRPr="00B36ABF">
        <w:rPr>
          <w:szCs w:val="22"/>
        </w:rPr>
        <w:t xml:space="preserve">chống lại một </w:t>
      </w:r>
      <w:r w:rsidR="00C46D66" w:rsidRPr="00B36ABF">
        <w:rPr>
          <w:szCs w:val="22"/>
        </w:rPr>
        <w:t>Đại Lý Bảo Đảm</w:t>
      </w:r>
      <w:r w:rsidR="00A32B9A" w:rsidRPr="00B36ABF">
        <w:rPr>
          <w:szCs w:val="22"/>
        </w:rPr>
        <w:t xml:space="preserve"> </w:t>
      </w:r>
      <w:r w:rsidR="005568CE" w:rsidRPr="00B36ABF">
        <w:rPr>
          <w:szCs w:val="22"/>
        </w:rPr>
        <w:t xml:space="preserve">do nhận hoặc nắm giữ </w:t>
      </w:r>
      <w:r w:rsidR="00791973" w:rsidRPr="00B36ABF">
        <w:rPr>
          <w:szCs w:val="22"/>
        </w:rPr>
        <w:t>Bảo Đảm Giao Dịch</w:t>
      </w:r>
      <w:r w:rsidR="00A32B9A" w:rsidRPr="00B36ABF">
        <w:rPr>
          <w:szCs w:val="22"/>
        </w:rPr>
        <w:t xml:space="preserve"> </w:t>
      </w:r>
      <w:r w:rsidR="00CE5761" w:rsidRPr="00B36ABF">
        <w:rPr>
          <w:szCs w:val="22"/>
        </w:rPr>
        <w:t>hoặc</w:t>
      </w:r>
      <w:r w:rsidR="00A32B9A" w:rsidRPr="00B36ABF">
        <w:rPr>
          <w:szCs w:val="22"/>
        </w:rPr>
        <w:t xml:space="preserve"> </w:t>
      </w:r>
      <w:r w:rsidR="005568CE" w:rsidRPr="00B36ABF">
        <w:rPr>
          <w:szCs w:val="22"/>
        </w:rPr>
        <w:t>thi hành các quyền nêu trên</w:t>
      </w:r>
      <w:r w:rsidR="00A32B9A" w:rsidRPr="00B36ABF">
        <w:rPr>
          <w:szCs w:val="22"/>
        </w:rPr>
        <w:t>.</w:t>
      </w:r>
    </w:p>
    <w:p w14:paraId="02DB73F4" w14:textId="6293302B" w:rsidR="00BB5133" w:rsidRPr="00B36ABF" w:rsidRDefault="00090718" w:rsidP="005A16A4">
      <w:pPr>
        <w:pStyle w:val="General2L2"/>
        <w:widowControl w:val="0"/>
        <w:rPr>
          <w:szCs w:val="22"/>
          <w:lang w:eastAsia="en-US" w:bidi="ar-SA"/>
        </w:rPr>
      </w:pPr>
      <w:bookmarkStart w:id="615" w:name="_Ref403078440"/>
      <w:r w:rsidRPr="00B36ABF">
        <w:rPr>
          <w:szCs w:val="22"/>
          <w:lang w:eastAsia="en-US" w:bidi="ar-SA"/>
        </w:rPr>
        <w:t>Chi phí khác</w:t>
      </w:r>
    </w:p>
    <w:p w14:paraId="37FC0739" w14:textId="2DBD62CB" w:rsidR="00BB5133" w:rsidRPr="00B36ABF" w:rsidRDefault="006F0396" w:rsidP="005A16A4">
      <w:pPr>
        <w:pStyle w:val="BodyText1"/>
        <w:widowControl w:val="0"/>
        <w:rPr>
          <w:lang w:bidi="ar-SA"/>
        </w:rPr>
      </w:pPr>
      <w:r w:rsidRPr="00B36ABF">
        <w:rPr>
          <w:lang w:bidi="ar-SA"/>
        </w:rPr>
        <w:t xml:space="preserve">Trong </w:t>
      </w:r>
      <w:r w:rsidR="00BE7AF0" w:rsidRPr="00B36ABF">
        <w:rPr>
          <w:lang w:bidi="ar-SA"/>
        </w:rPr>
        <w:t>vòng</w:t>
      </w:r>
      <w:r w:rsidR="00A32B9A" w:rsidRPr="00B36ABF">
        <w:rPr>
          <w:lang w:bidi="ar-SA"/>
        </w:rPr>
        <w:t xml:space="preserve"> [</w:t>
      </w:r>
      <w:r w:rsidR="006270EE" w:rsidRPr="00B36ABF">
        <w:rPr>
          <w:lang w:bidi="ar-SA"/>
        </w:rPr>
        <w:t>ba</w:t>
      </w:r>
      <w:r w:rsidR="00A32B9A" w:rsidRPr="00B36ABF">
        <w:rPr>
          <w:lang w:bidi="ar-SA"/>
        </w:rPr>
        <w:t xml:space="preserve">] </w:t>
      </w:r>
      <w:r w:rsidR="000B4848" w:rsidRPr="00B36ABF">
        <w:rPr>
          <w:lang w:bidi="ar-SA"/>
        </w:rPr>
        <w:t>Ngày Làm Việc</w:t>
      </w:r>
      <w:r w:rsidR="00A32B9A" w:rsidRPr="00B36ABF">
        <w:rPr>
          <w:lang w:bidi="ar-SA"/>
        </w:rPr>
        <w:t xml:space="preserve"> </w:t>
      </w:r>
      <w:r w:rsidRPr="00B36ABF">
        <w:rPr>
          <w:lang w:bidi="ar-SA"/>
        </w:rPr>
        <w:t xml:space="preserve">kể từ khi được yêu cầu, Bên Vay phải thanh toán cho </w:t>
      </w:r>
      <w:r w:rsidR="008B04F5" w:rsidRPr="00B36ABF">
        <w:rPr>
          <w:lang w:bidi="ar-SA"/>
        </w:rPr>
        <w:t>mỗi</w:t>
      </w:r>
      <w:r w:rsidR="00A32B9A" w:rsidRPr="00B36ABF">
        <w:rPr>
          <w:lang w:bidi="ar-SA"/>
        </w:rPr>
        <w:t xml:space="preserve"> </w:t>
      </w:r>
      <w:r w:rsidR="006D00C3" w:rsidRPr="00B36ABF">
        <w:rPr>
          <w:lang w:bidi="ar-SA"/>
        </w:rPr>
        <w:t>Bên Cấp Vốn</w:t>
      </w:r>
      <w:r w:rsidR="00A32B9A" w:rsidRPr="00B36ABF">
        <w:rPr>
          <w:lang w:bidi="ar-SA"/>
        </w:rPr>
        <w:t xml:space="preserve"> </w:t>
      </w:r>
      <w:r w:rsidR="005A16A4" w:rsidRPr="00B36ABF">
        <w:rPr>
          <w:lang w:bidi="ar-SA"/>
        </w:rPr>
        <w:t>tất c</w:t>
      </w:r>
      <w:r w:rsidRPr="00B36ABF">
        <w:rPr>
          <w:lang w:bidi="ar-SA"/>
        </w:rPr>
        <w:t>ả các phí, chi phí và phí tổn khác mà Bên Vay đã đồng ý bằng văn bản là sẽ hoàn lại.</w:t>
      </w:r>
    </w:p>
    <w:p w14:paraId="5AADD64C" w14:textId="77777777" w:rsidR="00BB5133" w:rsidRPr="00B36ABF" w:rsidRDefault="00645A86" w:rsidP="005A16A4">
      <w:pPr>
        <w:pStyle w:val="General2L2"/>
        <w:widowControl w:val="0"/>
        <w:rPr>
          <w:szCs w:val="22"/>
          <w:lang w:eastAsia="en-US" w:bidi="ar-SA"/>
        </w:rPr>
      </w:pPr>
      <w:bookmarkStart w:id="616" w:name="_Ref67499034"/>
      <w:r w:rsidRPr="00B36ABF">
        <w:rPr>
          <w:szCs w:val="22"/>
        </w:rPr>
        <w:t>Các Bên Tư Vấn</w:t>
      </w:r>
      <w:bookmarkEnd w:id="615"/>
      <w:bookmarkEnd w:id="616"/>
    </w:p>
    <w:p w14:paraId="5A03021E" w14:textId="6DCFFB00"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ED22EE" w:rsidRPr="00B36ABF">
        <w:rPr>
          <w:szCs w:val="22"/>
        </w:rPr>
        <w:t xml:space="preserve">công nhận việc chỉ định </w:t>
      </w:r>
      <w:r w:rsidR="008B04F5" w:rsidRPr="00B36ABF">
        <w:rPr>
          <w:szCs w:val="22"/>
        </w:rPr>
        <w:t>mỗi</w:t>
      </w:r>
      <w:r w:rsidR="00A32B9A" w:rsidRPr="00B36ABF">
        <w:rPr>
          <w:szCs w:val="22"/>
        </w:rPr>
        <w:t xml:space="preserve"> </w:t>
      </w:r>
      <w:r w:rsidR="00ED22EE" w:rsidRPr="00B36ABF">
        <w:rPr>
          <w:szCs w:val="22"/>
        </w:rPr>
        <w:t xml:space="preserve">Bên Tư Vấn cũng như phạm vi công việc </w:t>
      </w:r>
      <w:r w:rsidR="00D401A5" w:rsidRPr="00B36ABF">
        <w:rPr>
          <w:szCs w:val="22"/>
        </w:rPr>
        <w:t xml:space="preserve">được nêu </w:t>
      </w:r>
      <w:r w:rsidR="00ED22EE" w:rsidRPr="00B36ABF">
        <w:rPr>
          <w:szCs w:val="22"/>
        </w:rPr>
        <w:t xml:space="preserve">trong </w:t>
      </w:r>
      <w:r w:rsidR="009A186D" w:rsidRPr="00B36ABF">
        <w:rPr>
          <w:szCs w:val="22"/>
        </w:rPr>
        <w:t xml:space="preserve">các điều khoản </w:t>
      </w:r>
      <w:r w:rsidR="00ED22EE" w:rsidRPr="00B36ABF">
        <w:rPr>
          <w:szCs w:val="22"/>
        </w:rPr>
        <w:t>chỉ định tương ứng</w:t>
      </w:r>
      <w:r w:rsidR="00A32B9A" w:rsidRPr="00B36ABF">
        <w:rPr>
          <w:szCs w:val="22"/>
        </w:rPr>
        <w:t>.</w:t>
      </w:r>
    </w:p>
    <w:p w14:paraId="407510F1" w14:textId="72A104CD" w:rsidR="00BB5133" w:rsidRPr="00B36ABF" w:rsidRDefault="00ED22EE" w:rsidP="005A16A4">
      <w:pPr>
        <w:pStyle w:val="General2L3"/>
        <w:widowControl w:val="0"/>
        <w:rPr>
          <w:szCs w:val="22"/>
          <w:lang w:eastAsia="en-US" w:bidi="ar-SA"/>
        </w:rPr>
      </w:pPr>
      <w:r w:rsidRPr="00B36ABF">
        <w:rPr>
          <w:szCs w:val="22"/>
        </w:rPr>
        <w:t xml:space="preserve">Trong </w:t>
      </w:r>
      <w:r w:rsidR="00BE7AF0" w:rsidRPr="00B36ABF">
        <w:rPr>
          <w:szCs w:val="22"/>
        </w:rPr>
        <w:t>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Pr="00B36ABF">
        <w:rPr>
          <w:szCs w:val="22"/>
        </w:rPr>
        <w:t xml:space="preserve">kể từ khi có yêu cầu của </w:t>
      </w:r>
      <w:r w:rsidR="00BF1534" w:rsidRPr="00B36ABF">
        <w:rPr>
          <w:szCs w:val="22"/>
        </w:rPr>
        <w:t>Đại Lý Liên Tín Dụng</w:t>
      </w:r>
      <w:r w:rsidR="00A32B9A" w:rsidRPr="00B36ABF">
        <w:rPr>
          <w:szCs w:val="22"/>
        </w:rPr>
        <w:t xml:space="preserve">, </w:t>
      </w:r>
      <w:r w:rsidRPr="00B36ABF">
        <w:rPr>
          <w:szCs w:val="22"/>
        </w:rPr>
        <w:t xml:space="preserve">Bên Vay phải thanh toán cho </w:t>
      </w:r>
      <w:r w:rsidR="00BF1534" w:rsidRPr="00B36ABF">
        <w:rPr>
          <w:szCs w:val="22"/>
        </w:rPr>
        <w:t>Đại Lý Liên Tín Dụng</w:t>
      </w:r>
      <w:r w:rsidR="00FF466B" w:rsidRPr="00B36ABF">
        <w:rPr>
          <w:szCs w:val="22"/>
        </w:rPr>
        <w:t xml:space="preserve"> </w:t>
      </w:r>
      <w:r w:rsidRPr="00B36ABF">
        <w:rPr>
          <w:szCs w:val="22"/>
        </w:rPr>
        <w:t xml:space="preserve">toàn bộ phí, chi phí và phí tổn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Pr="00B36ABF">
        <w:rPr>
          <w:szCs w:val="22"/>
        </w:rPr>
        <w:t xml:space="preserve">Bên Tư Vấn được chỉ định </w:t>
      </w:r>
      <w:r w:rsidR="00690E25" w:rsidRPr="00B36ABF">
        <w:rPr>
          <w:szCs w:val="22"/>
        </w:rPr>
        <w:t>theo</w:t>
      </w:r>
      <w:r w:rsidR="00690E25" w:rsidRPr="00B36ABF">
        <w:rPr>
          <w:szCs w:val="22"/>
          <w:lang w:val="vi-VN"/>
        </w:rPr>
        <w:t xml:space="preserve"> </w:t>
      </w:r>
      <w:r w:rsidR="00021183" w:rsidRPr="00B36ABF">
        <w:rPr>
          <w:szCs w:val="22"/>
        </w:rPr>
        <w:t>Điều</w:t>
      </w:r>
      <w:r w:rsidR="00A32B9A" w:rsidRPr="00B36ABF">
        <w:rPr>
          <w:szCs w:val="22"/>
        </w:rPr>
        <w:t xml:space="preserve"> </w:t>
      </w:r>
      <w:r w:rsidR="003F39AC" w:rsidRPr="00B36ABF">
        <w:rPr>
          <w:szCs w:val="22"/>
        </w:rPr>
        <w:fldChar w:fldCharType="begin"/>
      </w:r>
      <w:r w:rsidR="003F39AC" w:rsidRPr="00B36ABF">
        <w:rPr>
          <w:szCs w:val="22"/>
        </w:rPr>
        <w:instrText xml:space="preserve"> REF _Ref67499034 \r \h </w:instrText>
      </w:r>
      <w:r w:rsidR="00DB7AFD" w:rsidRPr="00B36ABF">
        <w:rPr>
          <w:szCs w:val="22"/>
        </w:rPr>
        <w:instrText xml:space="preserve"> \* MERGEFORMAT </w:instrText>
      </w:r>
      <w:r w:rsidR="003F39AC" w:rsidRPr="00B36ABF">
        <w:rPr>
          <w:szCs w:val="22"/>
        </w:rPr>
      </w:r>
      <w:r w:rsidR="003F39AC" w:rsidRPr="00B36ABF">
        <w:rPr>
          <w:szCs w:val="22"/>
        </w:rPr>
        <w:fldChar w:fldCharType="separate"/>
      </w:r>
      <w:r w:rsidR="00CC7F22" w:rsidRPr="00B36ABF">
        <w:rPr>
          <w:szCs w:val="22"/>
        </w:rPr>
        <w:t>13.5</w:t>
      </w:r>
      <w:r w:rsidR="003F39AC" w:rsidRPr="00B36ABF">
        <w:rPr>
          <w:szCs w:val="22"/>
        </w:rPr>
        <w:fldChar w:fldCharType="end"/>
      </w:r>
      <w:r w:rsidR="003F39AC" w:rsidRPr="00B36ABF">
        <w:rPr>
          <w:szCs w:val="22"/>
        </w:rPr>
        <w:t xml:space="preserve"> </w:t>
      </w:r>
      <w:r w:rsidRPr="00B36ABF">
        <w:rPr>
          <w:szCs w:val="22"/>
        </w:rPr>
        <w:t>này</w:t>
      </w:r>
      <w:r w:rsidR="00A32B9A" w:rsidRPr="00B36ABF">
        <w:rPr>
          <w:szCs w:val="22"/>
        </w:rPr>
        <w:t xml:space="preserve"> ‎‎(</w:t>
      </w:r>
      <w:r w:rsidRPr="00B36ABF">
        <w:rPr>
          <w:szCs w:val="22"/>
        </w:rPr>
        <w:t xml:space="preserve">phụ thuộc vào </w:t>
      </w:r>
      <w:r w:rsidR="0014443B" w:rsidRPr="00B36ABF">
        <w:rPr>
          <w:szCs w:val="22"/>
        </w:rPr>
        <w:t>bất kỳ</w:t>
      </w:r>
      <w:r w:rsidR="00A32B9A" w:rsidRPr="00B36ABF">
        <w:rPr>
          <w:szCs w:val="22"/>
        </w:rPr>
        <w:t xml:space="preserve"> </w:t>
      </w:r>
      <w:r w:rsidRPr="00B36ABF">
        <w:rPr>
          <w:szCs w:val="22"/>
        </w:rPr>
        <w:t xml:space="preserve">thỏa thuận phí riêng biệt nào mà </w:t>
      </w:r>
      <w:r w:rsidR="009A3242" w:rsidRPr="00B36ABF">
        <w:rPr>
          <w:szCs w:val="22"/>
        </w:rPr>
        <w:t>Bên Vay</w:t>
      </w:r>
      <w:r w:rsidR="00A32B9A" w:rsidRPr="00B36ABF">
        <w:rPr>
          <w:szCs w:val="22"/>
        </w:rPr>
        <w:t xml:space="preserve"> </w:t>
      </w:r>
      <w:r w:rsidRPr="00B36ABF">
        <w:rPr>
          <w:szCs w:val="22"/>
        </w:rPr>
        <w:t>đã đồng ý bằng văn bản với Bên Tư Vấn liên quan</w:t>
      </w:r>
      <w:r w:rsidR="00A32B9A" w:rsidRPr="00B36ABF">
        <w:rPr>
          <w:szCs w:val="22"/>
        </w:rPr>
        <w:t>).</w:t>
      </w:r>
    </w:p>
    <w:p w14:paraId="424735A6" w14:textId="369C8721" w:rsidR="008E7C20" w:rsidRPr="00B36ABF" w:rsidRDefault="002430D0" w:rsidP="005A16A4">
      <w:pPr>
        <w:pStyle w:val="General2L3"/>
        <w:widowControl w:val="0"/>
        <w:rPr>
          <w:szCs w:val="22"/>
          <w:lang w:eastAsia="en-US" w:bidi="ar-SA"/>
        </w:rPr>
      </w:pPr>
      <w:r w:rsidRPr="00B36ABF">
        <w:rPr>
          <w:szCs w:val="22"/>
        </w:rPr>
        <w:t xml:space="preserve">Bên cạnh </w:t>
      </w:r>
      <w:r w:rsidR="00645A86" w:rsidRPr="00B36ABF">
        <w:rPr>
          <w:szCs w:val="22"/>
        </w:rPr>
        <w:t>Các Bên Tư Vấn</w:t>
      </w:r>
      <w:r w:rsidRPr="00B36ABF">
        <w:rPr>
          <w:szCs w:val="22"/>
        </w:rPr>
        <w:t xml:space="preserve"> hiện hữu</w:t>
      </w:r>
      <w:r w:rsidR="00A32B9A" w:rsidRPr="00B36ABF">
        <w:rPr>
          <w:szCs w:val="22"/>
        </w:rPr>
        <w:t xml:space="preserve">, </w:t>
      </w:r>
      <w:r w:rsidRPr="00B36ABF">
        <w:rPr>
          <w:szCs w:val="22"/>
        </w:rPr>
        <w:t xml:space="preserve">bằng </w:t>
      </w:r>
      <w:r w:rsidR="00147683" w:rsidRPr="00B36ABF">
        <w:rPr>
          <w:szCs w:val="22"/>
        </w:rPr>
        <w:t>chi phí</w:t>
      </w:r>
      <w:r w:rsidR="00A32B9A" w:rsidRPr="00B36ABF">
        <w:rPr>
          <w:szCs w:val="22"/>
        </w:rPr>
        <w:t xml:space="preserve"> </w:t>
      </w:r>
      <w:r w:rsidR="00704FCE" w:rsidRPr="00B36ABF">
        <w:rPr>
          <w:szCs w:val="22"/>
        </w:rPr>
        <w:t>của</w:t>
      </w:r>
      <w:r w:rsidR="00FF466B" w:rsidRPr="00B36ABF">
        <w:rPr>
          <w:szCs w:val="22"/>
        </w:rPr>
        <w:t xml:space="preserve"> </w:t>
      </w:r>
      <w:r w:rsidR="009A3242" w:rsidRPr="00B36ABF">
        <w:rPr>
          <w:szCs w:val="22"/>
        </w:rPr>
        <w:t>Bên Vay</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trừ khi có một </w:t>
      </w:r>
      <w:r w:rsidR="00BA1DEB" w:rsidRPr="00B36ABF">
        <w:rPr>
          <w:szCs w:val="22"/>
        </w:rPr>
        <w:t>Vi Phạm</w:t>
      </w:r>
      <w:r w:rsidR="00A32B9A" w:rsidRPr="00B36ABF">
        <w:rPr>
          <w:szCs w:val="22"/>
        </w:rPr>
        <w:t xml:space="preserve"> </w:t>
      </w:r>
      <w:r w:rsidRPr="00B36ABF">
        <w:rPr>
          <w:szCs w:val="22"/>
        </w:rPr>
        <w:t>đang tiếp diễn</w:t>
      </w:r>
      <w:r w:rsidR="00A32B9A" w:rsidRPr="00B36ABF">
        <w:rPr>
          <w:szCs w:val="22"/>
        </w:rPr>
        <w:t xml:space="preserve">) </w:t>
      </w:r>
      <w:r w:rsidRPr="00B36ABF">
        <w:rPr>
          <w:szCs w:val="22"/>
        </w:rPr>
        <w:t xml:space="preserve">với sự chấp thuận trước bằng văn bản của </w:t>
      </w:r>
      <w:r w:rsidR="009A3242" w:rsidRPr="00B36ABF">
        <w:rPr>
          <w:szCs w:val="22"/>
        </w:rPr>
        <w:t>Bên Vay</w:t>
      </w:r>
      <w:r w:rsidR="00A32B9A" w:rsidRPr="00B36ABF">
        <w:rPr>
          <w:szCs w:val="22"/>
        </w:rPr>
        <w:t xml:space="preserve">, </w:t>
      </w:r>
      <w:r w:rsidRPr="00B36ABF">
        <w:rPr>
          <w:szCs w:val="22"/>
        </w:rPr>
        <w:t xml:space="preserve">bất kỳ Đại Lý Tài Trợ Vốn nào </w:t>
      </w:r>
      <w:r w:rsidR="00021183" w:rsidRPr="00B36ABF">
        <w:rPr>
          <w:szCs w:val="22"/>
        </w:rPr>
        <w:t>vào từng thời điểm</w:t>
      </w:r>
      <w:r w:rsidRPr="00B36ABF">
        <w:rPr>
          <w:szCs w:val="22"/>
        </w:rPr>
        <w:t xml:space="preserve"> có thể chỉ định </w:t>
      </w:r>
      <w:r w:rsidR="00A32B9A" w:rsidRPr="00B36ABF">
        <w:rPr>
          <w:szCs w:val="22"/>
        </w:rPr>
        <w:t>(</w:t>
      </w:r>
      <w:r w:rsidR="00952B10" w:rsidRPr="00B36ABF">
        <w:rPr>
          <w:szCs w:val="22"/>
        </w:rPr>
        <w:t>và</w:t>
      </w:r>
      <w:r w:rsidR="00A32B9A" w:rsidRPr="00B36ABF">
        <w:rPr>
          <w:szCs w:val="22"/>
        </w:rPr>
        <w:t xml:space="preserve"> </w:t>
      </w:r>
      <w:r w:rsidRPr="00B36ABF">
        <w:rPr>
          <w:szCs w:val="22"/>
        </w:rPr>
        <w:t>sa thải</w:t>
      </w:r>
      <w:r w:rsidR="00A32B9A" w:rsidRPr="00B36ABF">
        <w:rPr>
          <w:szCs w:val="22"/>
        </w:rPr>
        <w:t xml:space="preserve">) </w:t>
      </w:r>
      <w:r w:rsidR="008E7C20" w:rsidRPr="00B36ABF">
        <w:rPr>
          <w:szCs w:val="22"/>
        </w:rPr>
        <w:t xml:space="preserve">bên tư vấn thị trường, </w:t>
      </w:r>
      <w:r w:rsidR="008E7C20" w:rsidRPr="00B36ABF">
        <w:rPr>
          <w:rFonts w:eastAsia="Times New Roman"/>
        </w:rPr>
        <w:t>kỹ thuật, mô hình, pháp lý, thuế, bảo hiểm, xã hội và môi trường hoặc các bên tư vấn khác hoặc các kế toán (hoặc điều chỉnh phạm vi công việc của bất kỳ Bên Tư Vấn nào) liên quan đến:</w:t>
      </w:r>
      <w:r w:rsidR="008E7C20" w:rsidRPr="00B36ABF">
        <w:rPr>
          <w:rFonts w:eastAsia="Times New Roman"/>
          <w:sz w:val="14"/>
          <w:szCs w:val="14"/>
        </w:rPr>
        <w:t xml:space="preserve"> </w:t>
      </w:r>
    </w:p>
    <w:p w14:paraId="35FEDEE5" w14:textId="2C098EA3" w:rsidR="00BB5133" w:rsidRPr="00B36ABF" w:rsidRDefault="00690E25" w:rsidP="005A16A4">
      <w:pPr>
        <w:pStyle w:val="General2L4"/>
        <w:widowControl w:val="0"/>
        <w:rPr>
          <w:szCs w:val="22"/>
          <w:lang w:eastAsia="en-US"/>
        </w:rPr>
      </w:pPr>
      <w:r w:rsidRPr="00B36ABF">
        <w:rPr>
          <w:szCs w:val="22"/>
          <w:lang w:eastAsia="en-US"/>
        </w:rPr>
        <w:t>bất</w:t>
      </w:r>
      <w:r w:rsidRPr="00B36ABF">
        <w:rPr>
          <w:szCs w:val="22"/>
          <w:lang w:val="vi-VN" w:eastAsia="en-US"/>
        </w:rPr>
        <w:t xml:space="preserve"> kỳ </w:t>
      </w:r>
      <w:r w:rsidR="00917FC8" w:rsidRPr="00B36ABF">
        <w:rPr>
          <w:szCs w:val="22"/>
          <w:lang w:eastAsia="en-US"/>
        </w:rPr>
        <w:t>Tài Liệu Cấp Vốn</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D46B6D" w:rsidRPr="00B36ABF">
        <w:rPr>
          <w:szCs w:val="22"/>
          <w:lang w:eastAsia="en-US"/>
        </w:rPr>
        <w:t xml:space="preserve">thông tin mà Bên Vay sẽ </w:t>
      </w:r>
      <w:r w:rsidRPr="00B36ABF">
        <w:rPr>
          <w:szCs w:val="22"/>
          <w:lang w:eastAsia="en-US"/>
        </w:rPr>
        <w:t>chuyển</w:t>
      </w:r>
      <w:r w:rsidRPr="00B36ABF">
        <w:rPr>
          <w:szCs w:val="22"/>
          <w:lang w:val="vi-VN" w:eastAsia="en-US"/>
        </w:rPr>
        <w:t xml:space="preserve"> giao </w:t>
      </w:r>
      <w:r w:rsidR="00D46B6D" w:rsidRPr="00B36ABF">
        <w:rPr>
          <w:szCs w:val="22"/>
          <w:lang w:eastAsia="en-US"/>
        </w:rPr>
        <w:t xml:space="preserve">theo </w:t>
      </w:r>
      <w:r w:rsidR="00917FC8" w:rsidRPr="00B36ABF">
        <w:rPr>
          <w:szCs w:val="22"/>
          <w:lang w:eastAsia="en-US"/>
        </w:rPr>
        <w:t>Tài Liệu Cấp Vốn</w:t>
      </w:r>
      <w:r w:rsidR="00A32B9A" w:rsidRPr="00B36ABF">
        <w:rPr>
          <w:szCs w:val="22"/>
          <w:lang w:eastAsia="en-US"/>
        </w:rPr>
        <w:t>;</w:t>
      </w:r>
    </w:p>
    <w:p w14:paraId="0DB9BC6E" w14:textId="3D636239" w:rsidR="00BB5133" w:rsidRPr="00B36ABF" w:rsidRDefault="00D46B6D" w:rsidP="005A16A4">
      <w:pPr>
        <w:pStyle w:val="General2L4"/>
        <w:widowControl w:val="0"/>
        <w:rPr>
          <w:szCs w:val="22"/>
          <w:lang w:eastAsia="en-US"/>
        </w:rPr>
      </w:pPr>
      <w:r w:rsidRPr="00B36ABF">
        <w:rPr>
          <w:szCs w:val="22"/>
          <w:lang w:eastAsia="en-US"/>
        </w:rPr>
        <w:t xml:space="preserve">việc Bên Vay vi phạm </w:t>
      </w:r>
      <w:r w:rsidR="002D6117" w:rsidRPr="00B36ABF">
        <w:rPr>
          <w:szCs w:val="22"/>
          <w:lang w:eastAsia="en-US"/>
        </w:rPr>
        <w:t>các nghĩa vụ</w:t>
      </w:r>
      <w:r w:rsidR="00A32B9A" w:rsidRPr="00B36ABF">
        <w:rPr>
          <w:szCs w:val="22"/>
          <w:lang w:eastAsia="en-US"/>
        </w:rPr>
        <w:t xml:space="preserve"> </w:t>
      </w:r>
      <w:r w:rsidRPr="00B36ABF">
        <w:rPr>
          <w:szCs w:val="22"/>
          <w:lang w:eastAsia="en-US"/>
        </w:rPr>
        <w:t xml:space="preserve">của Bên Vay </w:t>
      </w:r>
      <w:r w:rsidR="00885C8C" w:rsidRPr="00B36ABF">
        <w:rPr>
          <w:szCs w:val="22"/>
          <w:lang w:eastAsia="en-US"/>
        </w:rPr>
        <w:t>theo</w:t>
      </w:r>
      <w:r w:rsidR="00FF466B" w:rsidRPr="00B36ABF">
        <w:rPr>
          <w:szCs w:val="22"/>
          <w:lang w:eastAsia="en-US"/>
        </w:rPr>
        <w:t xml:space="preserve"> </w:t>
      </w:r>
      <w:r w:rsidR="004B0BF1" w:rsidRPr="00B36ABF">
        <w:rPr>
          <w:szCs w:val="22"/>
          <w:lang w:eastAsia="en-US"/>
        </w:rPr>
        <w:t>Các Tài Liệu Giao Dịch</w:t>
      </w:r>
      <w:r w:rsidR="00A32B9A" w:rsidRPr="00B36ABF">
        <w:rPr>
          <w:szCs w:val="22"/>
          <w:lang w:eastAsia="en-US"/>
        </w:rPr>
        <w:t>;</w:t>
      </w:r>
    </w:p>
    <w:p w14:paraId="0F96D72A" w14:textId="0E4E3827" w:rsidR="00D46B6D" w:rsidRPr="00B36ABF" w:rsidRDefault="00D46B6D" w:rsidP="005A16A4">
      <w:pPr>
        <w:pStyle w:val="General2L4"/>
        <w:widowControl w:val="0"/>
        <w:rPr>
          <w:szCs w:val="22"/>
          <w:lang w:eastAsia="en-US"/>
        </w:rPr>
      </w:pPr>
      <w:r w:rsidRPr="00B36ABF">
        <w:rPr>
          <w:szCs w:val="22"/>
          <w:lang w:eastAsia="en-US"/>
        </w:rPr>
        <w:t xml:space="preserve">việc phản hồi, </w:t>
      </w:r>
      <w:r w:rsidRPr="00B36ABF">
        <w:rPr>
          <w:rFonts w:eastAsia="Times New Roman"/>
        </w:rPr>
        <w:t>đánh giá, đàm phán hoặc tuân thủ bất kỳ yêu cầu nào từ Bên Vay liên quan đến một sửa đổi, từ bỏ hoặc chấp thuận; hoặc</w:t>
      </w:r>
    </w:p>
    <w:p w14:paraId="7360D438" w14:textId="00A3E425" w:rsidR="00BB5133" w:rsidRPr="00B36ABF" w:rsidRDefault="0014443B" w:rsidP="005A16A4">
      <w:pPr>
        <w:pStyle w:val="General2L4"/>
        <w:widowControl w:val="0"/>
        <w:rPr>
          <w:szCs w:val="22"/>
          <w:lang w:eastAsia="en-US"/>
        </w:rPr>
      </w:pPr>
      <w:r w:rsidRPr="00B36ABF">
        <w:rPr>
          <w:szCs w:val="22"/>
          <w:lang w:eastAsia="en-US"/>
        </w:rPr>
        <w:t>bất kỳ</w:t>
      </w:r>
      <w:r w:rsidR="00A32B9A" w:rsidRPr="00B36ABF">
        <w:rPr>
          <w:szCs w:val="22"/>
          <w:lang w:eastAsia="en-US"/>
        </w:rPr>
        <w:t xml:space="preserve"> </w:t>
      </w:r>
      <w:r w:rsidR="00043FD0" w:rsidRPr="00B36ABF">
        <w:rPr>
          <w:szCs w:val="22"/>
          <w:lang w:eastAsia="en-US"/>
        </w:rPr>
        <w:t xml:space="preserve">công việc nào cần thiết </w:t>
      </w:r>
      <w:r w:rsidR="00CE5761" w:rsidRPr="00B36ABF">
        <w:rPr>
          <w:szCs w:val="22"/>
          <w:lang w:eastAsia="en-US"/>
        </w:rPr>
        <w:t>hoặc</w:t>
      </w:r>
      <w:r w:rsidR="00A32B9A" w:rsidRPr="00B36ABF">
        <w:rPr>
          <w:szCs w:val="22"/>
          <w:lang w:eastAsia="en-US"/>
        </w:rPr>
        <w:t xml:space="preserve"> </w:t>
      </w:r>
      <w:r w:rsidR="00043FD0" w:rsidRPr="00B36ABF">
        <w:rPr>
          <w:szCs w:val="22"/>
          <w:lang w:eastAsia="en-US"/>
        </w:rPr>
        <w:t xml:space="preserve">cần thực hiện </w:t>
      </w:r>
      <w:r w:rsidR="00A91096" w:rsidRPr="00B36ABF">
        <w:rPr>
          <w:szCs w:val="22"/>
          <w:lang w:eastAsia="en-US"/>
        </w:rPr>
        <w:t>liên quan đến</w:t>
      </w:r>
      <w:r w:rsidR="00A32B9A" w:rsidRPr="00B36ABF">
        <w:rPr>
          <w:szCs w:val="22"/>
          <w:lang w:eastAsia="en-US"/>
        </w:rPr>
        <w:t xml:space="preserve"> </w:t>
      </w:r>
      <w:r w:rsidRPr="00B36ABF">
        <w:rPr>
          <w:szCs w:val="22"/>
          <w:lang w:eastAsia="en-US"/>
        </w:rPr>
        <w:t>bất kỳ</w:t>
      </w:r>
      <w:r w:rsidR="00A32B9A" w:rsidRPr="00B36ABF">
        <w:rPr>
          <w:szCs w:val="22"/>
          <w:lang w:eastAsia="en-US"/>
        </w:rPr>
        <w:t xml:space="preserve"> </w:t>
      </w:r>
      <w:r w:rsidR="00BA1DEB" w:rsidRPr="00B36ABF">
        <w:rPr>
          <w:szCs w:val="22"/>
          <w:lang w:eastAsia="en-US"/>
        </w:rPr>
        <w:t>Vi Phạm</w:t>
      </w:r>
      <w:r w:rsidR="00A32B9A" w:rsidRPr="00B36ABF">
        <w:rPr>
          <w:szCs w:val="22"/>
          <w:lang w:eastAsia="en-US"/>
        </w:rPr>
        <w:t xml:space="preserve"> </w:t>
      </w:r>
      <w:r w:rsidR="00043FD0" w:rsidRPr="00B36ABF">
        <w:rPr>
          <w:szCs w:val="22"/>
          <w:lang w:eastAsia="en-US"/>
        </w:rPr>
        <w:t xml:space="preserve">nào </w:t>
      </w:r>
      <w:r w:rsidR="00CE5761" w:rsidRPr="00B36ABF">
        <w:rPr>
          <w:szCs w:val="22"/>
          <w:lang w:eastAsia="en-US"/>
        </w:rPr>
        <w:t>hoặc</w:t>
      </w:r>
      <w:r w:rsidR="00A32B9A" w:rsidRPr="00B36ABF">
        <w:rPr>
          <w:szCs w:val="22"/>
          <w:lang w:eastAsia="en-US"/>
        </w:rPr>
        <w:t xml:space="preserve"> </w:t>
      </w:r>
      <w:r w:rsidRPr="00B36ABF">
        <w:rPr>
          <w:szCs w:val="22"/>
          <w:lang w:eastAsia="en-US"/>
        </w:rPr>
        <w:t>bất kỳ</w:t>
      </w:r>
      <w:r w:rsidR="00A32B9A" w:rsidRPr="00B36ABF">
        <w:rPr>
          <w:szCs w:val="22"/>
          <w:lang w:eastAsia="en-US"/>
        </w:rPr>
        <w:t xml:space="preserve"> </w:t>
      </w:r>
      <w:r w:rsidR="00043FD0" w:rsidRPr="00B36ABF">
        <w:rPr>
          <w:szCs w:val="22"/>
          <w:lang w:eastAsia="en-US"/>
        </w:rPr>
        <w:t xml:space="preserve">đề xuất nào về khắc phục hoặc xử lý </w:t>
      </w:r>
      <w:r w:rsidR="00BA1DEB" w:rsidRPr="00B36ABF">
        <w:rPr>
          <w:szCs w:val="22"/>
          <w:lang w:eastAsia="en-US"/>
        </w:rPr>
        <w:t>Vi Phạm</w:t>
      </w:r>
      <w:r w:rsidR="00A32B9A" w:rsidRPr="00B36ABF">
        <w:rPr>
          <w:szCs w:val="22"/>
          <w:lang w:eastAsia="en-US"/>
        </w:rPr>
        <w:t>.</w:t>
      </w:r>
    </w:p>
    <w:p w14:paraId="64BA68FE" w14:textId="1124D4C9" w:rsidR="00BB5133" w:rsidRPr="00B36ABF" w:rsidRDefault="00043FD0" w:rsidP="005A16A4">
      <w:pPr>
        <w:pStyle w:val="General2L2"/>
        <w:widowControl w:val="0"/>
        <w:rPr>
          <w:szCs w:val="22"/>
          <w:lang w:eastAsia="en-US" w:bidi="ar-SA"/>
        </w:rPr>
      </w:pPr>
      <w:r w:rsidRPr="00B36ABF">
        <w:rPr>
          <w:szCs w:val="22"/>
        </w:rPr>
        <w:t>Chuyên gia</w:t>
      </w:r>
    </w:p>
    <w:p w14:paraId="5E5AD3D4" w14:textId="7F779965" w:rsidR="00BB5133" w:rsidRPr="00B36ABF" w:rsidRDefault="00043FD0" w:rsidP="005A16A4">
      <w:pPr>
        <w:pStyle w:val="BodyText1"/>
        <w:widowControl w:val="0"/>
        <w:rPr>
          <w:szCs w:val="22"/>
        </w:rPr>
      </w:pPr>
      <w:r w:rsidRPr="00B36ABF">
        <w:rPr>
          <w:szCs w:val="22"/>
        </w:rPr>
        <w:t>T</w:t>
      </w:r>
      <w:r w:rsidR="00BE7AF0" w:rsidRPr="00B36ABF">
        <w:rPr>
          <w:szCs w:val="22"/>
        </w:rPr>
        <w:t>rong 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Pr="00B36ABF">
        <w:rPr>
          <w:szCs w:val="22"/>
        </w:rPr>
        <w:t xml:space="preserve">kể từ khi có yêu cầu của </w:t>
      </w:r>
      <w:r w:rsidR="00BF1534" w:rsidRPr="00B36ABF">
        <w:rPr>
          <w:szCs w:val="22"/>
        </w:rPr>
        <w:t>Đại Lý Liên Tín Dụng</w:t>
      </w:r>
      <w:r w:rsidR="00A32B9A" w:rsidRPr="00B36ABF">
        <w:rPr>
          <w:szCs w:val="22"/>
        </w:rPr>
        <w:t xml:space="preserve">, </w:t>
      </w:r>
      <w:r w:rsidRPr="00B36ABF">
        <w:rPr>
          <w:szCs w:val="22"/>
        </w:rPr>
        <w:t xml:space="preserve">Bên Vay </w:t>
      </w:r>
      <w:r w:rsidR="00530EE6" w:rsidRPr="00B36ABF">
        <w:rPr>
          <w:szCs w:val="22"/>
        </w:rPr>
        <w:t xml:space="preserve">phải thanh toán cho </w:t>
      </w:r>
      <w:r w:rsidR="00BF1534" w:rsidRPr="00B36ABF">
        <w:rPr>
          <w:szCs w:val="22"/>
        </w:rPr>
        <w:t>Đại Lý Liên Tín Dụng</w:t>
      </w:r>
      <w:r w:rsidR="00FF466B" w:rsidRPr="00B36ABF">
        <w:rPr>
          <w:szCs w:val="22"/>
        </w:rPr>
        <w:t xml:space="preserve"> </w:t>
      </w:r>
      <w:r w:rsidR="00530EE6" w:rsidRPr="00B36ABF">
        <w:rPr>
          <w:szCs w:val="22"/>
        </w:rPr>
        <w:t xml:space="preserve">toàn bộ phí, chi phí và phí tổn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00171EFA" w:rsidRPr="00B36ABF">
        <w:rPr>
          <w:szCs w:val="22"/>
        </w:rPr>
        <w:t>Chuyên Gia</w:t>
      </w:r>
      <w:r w:rsidR="00A32B9A" w:rsidRPr="00B36ABF">
        <w:rPr>
          <w:szCs w:val="22"/>
        </w:rPr>
        <w:t xml:space="preserve"> </w:t>
      </w:r>
      <w:r w:rsidR="00530EE6" w:rsidRPr="00B36ABF">
        <w:rPr>
          <w:szCs w:val="22"/>
        </w:rPr>
        <w:t xml:space="preserve">được </w:t>
      </w:r>
      <w:r w:rsidR="00530EE6" w:rsidRPr="00B36ABF">
        <w:rPr>
          <w:szCs w:val="22"/>
        </w:rPr>
        <w:lastRenderedPageBreak/>
        <w:t xml:space="preserve">chỉ định </w:t>
      </w:r>
      <w:r w:rsidR="008B3B56" w:rsidRPr="00B36ABF">
        <w:rPr>
          <w:szCs w:val="22"/>
        </w:rPr>
        <w:t>căn cứ vào</w:t>
      </w:r>
      <w:r w:rsidR="00A32B9A" w:rsidRPr="00B36ABF">
        <w:rPr>
          <w:szCs w:val="22"/>
        </w:rPr>
        <w:t xml:space="preserve"> </w:t>
      </w:r>
      <w:r w:rsidR="008B04F5" w:rsidRPr="00B36ABF">
        <w:rPr>
          <w:szCs w:val="22"/>
        </w:rPr>
        <w:t>mỗi</w:t>
      </w:r>
      <w:r w:rsidR="00A32B9A" w:rsidRPr="00B36ABF">
        <w:rPr>
          <w:szCs w:val="22"/>
        </w:rPr>
        <w:t xml:space="preserve"> </w:t>
      </w:r>
      <w:r w:rsidR="00D401A5" w:rsidRPr="00B36ABF">
        <w:rPr>
          <w:szCs w:val="22"/>
        </w:rPr>
        <w:t>Thủ Tục Giải Quyết</w:t>
      </w:r>
      <w:r w:rsidR="00A32B9A" w:rsidRPr="00B36ABF">
        <w:rPr>
          <w:szCs w:val="22"/>
        </w:rPr>
        <w:t>.</w:t>
      </w:r>
    </w:p>
    <w:p w14:paraId="36B9B4E2" w14:textId="77777777" w:rsidR="00BF3B3C" w:rsidRPr="00B36ABF" w:rsidRDefault="00BF3B3C" w:rsidP="005A16A4">
      <w:pPr>
        <w:pStyle w:val="BodyText"/>
        <w:widowControl w:val="0"/>
        <w:jc w:val="center"/>
        <w:rPr>
          <w:b/>
          <w:szCs w:val="22"/>
        </w:rPr>
        <w:sectPr w:rsidR="00BF3B3C" w:rsidRPr="00B36ABF" w:rsidSect="00C8149C">
          <w:pgSz w:w="11906" w:h="16838" w:code="9"/>
          <w:pgMar w:top="1440" w:right="1440" w:bottom="1440" w:left="1440" w:header="720" w:footer="340" w:gutter="0"/>
          <w:cols w:space="708"/>
          <w:docGrid w:linePitch="360"/>
        </w:sectPr>
      </w:pPr>
    </w:p>
    <w:p w14:paraId="5D7D5A02" w14:textId="0E829DEE" w:rsidR="00BB5133" w:rsidRPr="00B36ABF" w:rsidRDefault="00E551F5" w:rsidP="005A16A4">
      <w:pPr>
        <w:pStyle w:val="BodyText"/>
        <w:widowControl w:val="0"/>
        <w:jc w:val="center"/>
        <w:rPr>
          <w:b/>
          <w:szCs w:val="22"/>
        </w:rPr>
      </w:pPr>
      <w:r w:rsidRPr="00B36ABF">
        <w:rPr>
          <w:b/>
          <w:szCs w:val="22"/>
        </w:rPr>
        <w:lastRenderedPageBreak/>
        <w:t>PHẦN</w:t>
      </w:r>
      <w:r w:rsidR="00A32B9A" w:rsidRPr="00B36ABF">
        <w:rPr>
          <w:b/>
          <w:szCs w:val="22"/>
        </w:rPr>
        <w:t xml:space="preserve"> 6</w:t>
      </w:r>
      <w:r w:rsidR="00A32B9A" w:rsidRPr="00B36ABF">
        <w:rPr>
          <w:b/>
          <w:szCs w:val="22"/>
        </w:rPr>
        <w:br/>
      </w:r>
      <w:r w:rsidR="008D1230" w:rsidRPr="00B36ABF">
        <w:rPr>
          <w:b/>
          <w:szCs w:val="22"/>
        </w:rPr>
        <w:t>CAM ĐOAN, CAM KẾT VÀ SỰ KIỆN VI PHẠM</w:t>
      </w:r>
    </w:p>
    <w:p w14:paraId="2CF2F171" w14:textId="58EF4C41" w:rsidR="00BB5133" w:rsidRPr="00B36ABF" w:rsidRDefault="00397207" w:rsidP="005A16A4">
      <w:pPr>
        <w:pStyle w:val="General2L1"/>
        <w:widowControl w:val="0"/>
        <w:rPr>
          <w:szCs w:val="22"/>
          <w:lang w:eastAsia="en-US" w:bidi="ar-SA"/>
        </w:rPr>
      </w:pPr>
      <w:bookmarkStart w:id="617" w:name="_Ref468590498"/>
      <w:bookmarkStart w:id="618" w:name="_Toc452543492"/>
      <w:bookmarkStart w:id="619" w:name="_Toc452545295"/>
      <w:bookmarkStart w:id="620" w:name="_Toc35339786"/>
      <w:bookmarkStart w:id="621" w:name="_Toc36487347"/>
      <w:bookmarkStart w:id="622" w:name="_Toc42231323"/>
      <w:bookmarkStart w:id="623" w:name="_Toc51187749"/>
      <w:bookmarkStart w:id="624" w:name="_Toc51271813"/>
      <w:bookmarkStart w:id="625" w:name="_Toc68896684"/>
      <w:r w:rsidRPr="00B36ABF">
        <w:rPr>
          <w:szCs w:val="22"/>
        </w:rPr>
        <w:t>C</w:t>
      </w:r>
      <w:r w:rsidR="00E64F3D" w:rsidRPr="00B36ABF">
        <w:rPr>
          <w:szCs w:val="22"/>
        </w:rPr>
        <w:t>am đoan</w:t>
      </w:r>
      <w:bookmarkEnd w:id="617"/>
      <w:bookmarkEnd w:id="618"/>
      <w:bookmarkEnd w:id="619"/>
      <w:bookmarkEnd w:id="620"/>
      <w:bookmarkEnd w:id="621"/>
      <w:bookmarkEnd w:id="622"/>
      <w:bookmarkEnd w:id="623"/>
      <w:bookmarkEnd w:id="624"/>
      <w:r w:rsidR="00A32B9A" w:rsidRPr="00B36ABF">
        <w:rPr>
          <w:rStyle w:val="FootnoteReference"/>
        </w:rPr>
        <w:footnoteReference w:id="121"/>
      </w:r>
      <w:bookmarkEnd w:id="625"/>
    </w:p>
    <w:p w14:paraId="7F255968" w14:textId="2E2F315D" w:rsidR="00BB5133" w:rsidRPr="00B36ABF" w:rsidRDefault="00397207" w:rsidP="005A16A4">
      <w:pPr>
        <w:pStyle w:val="General2L2"/>
        <w:widowControl w:val="0"/>
        <w:rPr>
          <w:szCs w:val="22"/>
        </w:rPr>
      </w:pPr>
      <w:r w:rsidRPr="00B36ABF">
        <w:rPr>
          <w:szCs w:val="22"/>
        </w:rPr>
        <w:t xml:space="preserve">Cam đoan </w:t>
      </w:r>
      <w:r w:rsidR="00952B10" w:rsidRPr="00B36ABF">
        <w:rPr>
          <w:szCs w:val="22"/>
        </w:rPr>
        <w:t>và</w:t>
      </w:r>
      <w:r w:rsidR="00A32B9A" w:rsidRPr="00B36ABF">
        <w:rPr>
          <w:szCs w:val="22"/>
        </w:rPr>
        <w:t xml:space="preserve"> </w:t>
      </w:r>
      <w:r w:rsidRPr="00B36ABF">
        <w:rPr>
          <w:szCs w:val="22"/>
        </w:rPr>
        <w:t>bảo đảm</w:t>
      </w:r>
      <w:r w:rsidR="00A32B9A" w:rsidRPr="00B36ABF">
        <w:rPr>
          <w:rStyle w:val="FootnoteReference"/>
          <w:szCs w:val="22"/>
        </w:rPr>
        <w:footnoteReference w:id="122"/>
      </w:r>
    </w:p>
    <w:p w14:paraId="56E3F76C" w14:textId="7F90AD1B"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397207" w:rsidRPr="00B36ABF">
        <w:rPr>
          <w:szCs w:val="22"/>
        </w:rPr>
        <w:t xml:space="preserve">đưa ra các cam đoan và bảo đảm </w:t>
      </w:r>
      <w:r w:rsidR="00D401A5" w:rsidRPr="00B36ABF">
        <w:rPr>
          <w:szCs w:val="22"/>
        </w:rPr>
        <w:t>được nêu tại</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_Ref468590498 \n \h  \* MERGEFORMAT </w:instrText>
      </w:r>
      <w:r w:rsidR="00A32B9A" w:rsidRPr="00B36ABF">
        <w:rPr>
          <w:szCs w:val="22"/>
        </w:rPr>
      </w:r>
      <w:r w:rsidR="00A32B9A" w:rsidRPr="00B36ABF">
        <w:rPr>
          <w:szCs w:val="22"/>
        </w:rPr>
        <w:fldChar w:fldCharType="separate"/>
      </w:r>
      <w:r w:rsidR="00CC7F22" w:rsidRPr="00B36ABF">
        <w:rPr>
          <w:szCs w:val="22"/>
        </w:rPr>
        <w:t>14</w:t>
      </w:r>
      <w:r w:rsidR="00A32B9A" w:rsidRPr="00B36ABF">
        <w:rPr>
          <w:szCs w:val="22"/>
        </w:rPr>
        <w:fldChar w:fldCharType="end"/>
      </w:r>
      <w:r w:rsidR="00A32B9A" w:rsidRPr="00B36ABF">
        <w:rPr>
          <w:szCs w:val="22"/>
        </w:rPr>
        <w:t xml:space="preserve"> </w:t>
      </w:r>
      <w:r w:rsidR="00397207" w:rsidRPr="00B36ABF">
        <w:rPr>
          <w:szCs w:val="22"/>
        </w:rPr>
        <w:t xml:space="preserve">này với </w:t>
      </w:r>
      <w:r w:rsidR="008B04F5" w:rsidRPr="00B36ABF">
        <w:rPr>
          <w:szCs w:val="22"/>
        </w:rPr>
        <w:t>mỗi</w:t>
      </w:r>
      <w:r w:rsidR="00A32B9A" w:rsidRPr="00B36ABF">
        <w:rPr>
          <w:szCs w:val="22"/>
        </w:rPr>
        <w:t xml:space="preserve"> </w:t>
      </w:r>
      <w:r w:rsidR="006D00C3" w:rsidRPr="00B36ABF">
        <w:rPr>
          <w:szCs w:val="22"/>
        </w:rPr>
        <w:t>Bên Cấp Vốn</w:t>
      </w:r>
      <w:r w:rsidR="00A32B9A" w:rsidRPr="00B36ABF">
        <w:rPr>
          <w:szCs w:val="22"/>
        </w:rPr>
        <w:t xml:space="preserve"> </w:t>
      </w:r>
      <w:r w:rsidR="00397207" w:rsidRPr="00B36ABF">
        <w:rPr>
          <w:szCs w:val="22"/>
        </w:rPr>
        <w:t xml:space="preserve">vào ngày </w:t>
      </w:r>
      <w:r w:rsidR="00704FCE" w:rsidRPr="00B36ABF">
        <w:rPr>
          <w:szCs w:val="22"/>
        </w:rPr>
        <w:t>của</w:t>
      </w:r>
      <w:r w:rsidR="00A32B9A" w:rsidRPr="00B36ABF">
        <w:rPr>
          <w:szCs w:val="22"/>
        </w:rPr>
        <w:t xml:space="preserve"> </w:t>
      </w:r>
      <w:r w:rsidR="00ED0663" w:rsidRPr="00B36ABF">
        <w:rPr>
          <w:szCs w:val="22"/>
        </w:rPr>
        <w:t>Thỏa Thuận này</w:t>
      </w:r>
      <w:r w:rsidR="00A32B9A" w:rsidRPr="00B36ABF">
        <w:rPr>
          <w:szCs w:val="22"/>
        </w:rPr>
        <w:t>.</w:t>
      </w:r>
      <w:r w:rsidR="00A32B9A" w:rsidRPr="00B36ABF">
        <w:rPr>
          <w:rStyle w:val="FootnoteReference"/>
        </w:rPr>
        <w:footnoteReference w:id="123"/>
      </w:r>
    </w:p>
    <w:p w14:paraId="0297C1D4" w14:textId="76784B95" w:rsidR="00BB5133" w:rsidRPr="00B36ABF" w:rsidRDefault="00397207" w:rsidP="005A16A4">
      <w:pPr>
        <w:pStyle w:val="General2L2"/>
        <w:widowControl w:val="0"/>
        <w:rPr>
          <w:szCs w:val="22"/>
          <w:lang w:eastAsia="en-US" w:bidi="ar-SA"/>
        </w:rPr>
      </w:pPr>
      <w:r w:rsidRPr="00B36ABF">
        <w:rPr>
          <w:szCs w:val="22"/>
        </w:rPr>
        <w:t>Tư cách</w:t>
      </w:r>
    </w:p>
    <w:p w14:paraId="12F3A275" w14:textId="4F8B160D" w:rsidR="00BB5133" w:rsidRPr="00B36ABF" w:rsidRDefault="00397207" w:rsidP="005A16A4">
      <w:pPr>
        <w:pStyle w:val="General2L3"/>
        <w:widowControl w:val="0"/>
        <w:rPr>
          <w:szCs w:val="22"/>
          <w:lang w:eastAsia="en-US" w:bidi="ar-SA"/>
        </w:rPr>
      </w:pPr>
      <w:bookmarkStart w:id="628" w:name="_Ref35858526"/>
      <w:r w:rsidRPr="00B36ABF">
        <w:rPr>
          <w:szCs w:val="22"/>
        </w:rPr>
        <w:t xml:space="preserve">Bên Vay là một </w:t>
      </w:r>
      <w:r w:rsidR="00A32B9A" w:rsidRPr="00B36ABF">
        <w:rPr>
          <w:szCs w:val="22"/>
        </w:rPr>
        <w:t>[</w:t>
      </w:r>
      <w:r w:rsidRPr="00B36ABF">
        <w:rPr>
          <w:szCs w:val="22"/>
        </w:rPr>
        <w:t xml:space="preserve">công ty </w:t>
      </w:r>
      <w:r w:rsidR="00147683" w:rsidRPr="00B36ABF">
        <w:rPr>
          <w:szCs w:val="22"/>
        </w:rPr>
        <w:t>trách nhiệm</w:t>
      </w:r>
      <w:r w:rsidR="00A32B9A" w:rsidRPr="00B36ABF">
        <w:rPr>
          <w:szCs w:val="22"/>
        </w:rPr>
        <w:t xml:space="preserve"> </w:t>
      </w:r>
      <w:r w:rsidRPr="00B36ABF">
        <w:rPr>
          <w:szCs w:val="22"/>
        </w:rPr>
        <w:t>hữu hạn</w:t>
      </w:r>
      <w:r w:rsidR="00A32B9A" w:rsidRPr="00B36ABF">
        <w:rPr>
          <w:szCs w:val="22"/>
        </w:rPr>
        <w:t xml:space="preserve">], </w:t>
      </w:r>
      <w:r w:rsidRPr="00B36ABF">
        <w:rPr>
          <w:szCs w:val="22"/>
        </w:rPr>
        <w:t xml:space="preserve">được thành lập hợp lệ và hoạt động hợp pháp </w:t>
      </w:r>
      <w:r w:rsidR="00885C8C" w:rsidRPr="00B36ABF">
        <w:rPr>
          <w:szCs w:val="22"/>
        </w:rPr>
        <w:t>theo</w:t>
      </w:r>
      <w:r w:rsidR="00FF466B" w:rsidRPr="00B36ABF">
        <w:rPr>
          <w:szCs w:val="22"/>
        </w:rPr>
        <w:t xml:space="preserve"> </w:t>
      </w:r>
      <w:r w:rsidRPr="00B36ABF">
        <w:rPr>
          <w:szCs w:val="22"/>
        </w:rPr>
        <w:t xml:space="preserve">pháp luật </w:t>
      </w:r>
      <w:r w:rsidR="00704FCE" w:rsidRPr="00B36ABF">
        <w:rPr>
          <w:szCs w:val="22"/>
        </w:rPr>
        <w:t>của</w:t>
      </w:r>
      <w:r w:rsidR="00A32B9A" w:rsidRPr="00B36ABF">
        <w:rPr>
          <w:szCs w:val="22"/>
        </w:rPr>
        <w:t xml:space="preserve"> [</w:t>
      </w:r>
      <w:r w:rsidRPr="00B36ABF">
        <w:rPr>
          <w:i/>
          <w:iCs/>
          <w:szCs w:val="22"/>
        </w:rPr>
        <w:t>quốc gia thành lập của Bên Vay</w:t>
      </w:r>
      <w:r w:rsidR="00A32B9A" w:rsidRPr="00B36ABF">
        <w:rPr>
          <w:szCs w:val="22"/>
        </w:rPr>
        <w:t>].</w:t>
      </w:r>
      <w:r w:rsidR="00FF466B" w:rsidRPr="00B36ABF">
        <w:rPr>
          <w:szCs w:val="22"/>
        </w:rPr>
        <w:t xml:space="preserve"> </w:t>
      </w:r>
      <w:r w:rsidR="00A32B9A" w:rsidRPr="00B36ABF">
        <w:rPr>
          <w:szCs w:val="22"/>
        </w:rPr>
        <w:t>(</w:t>
      </w:r>
      <w:r w:rsidRPr="00B36ABF">
        <w:rPr>
          <w:szCs w:val="22"/>
        </w:rPr>
        <w:t>Không lặp lại</w:t>
      </w:r>
      <w:r w:rsidR="00A32B9A" w:rsidRPr="00B36ABF">
        <w:rPr>
          <w:szCs w:val="22"/>
        </w:rPr>
        <w:t>)</w:t>
      </w:r>
      <w:r w:rsidR="00A32B9A" w:rsidRPr="00B36ABF">
        <w:rPr>
          <w:rStyle w:val="FootnoteReference"/>
          <w:szCs w:val="22"/>
        </w:rPr>
        <w:footnoteReference w:id="124"/>
      </w:r>
      <w:bookmarkEnd w:id="628"/>
    </w:p>
    <w:p w14:paraId="27AC1E13" w14:textId="44EF5387" w:rsidR="00BB5133" w:rsidRPr="00B36ABF" w:rsidRDefault="00397207" w:rsidP="005A16A4">
      <w:pPr>
        <w:pStyle w:val="General2L3"/>
        <w:widowControl w:val="0"/>
        <w:rPr>
          <w:szCs w:val="22"/>
        </w:rPr>
      </w:pPr>
      <w:r w:rsidRPr="00B36ABF">
        <w:rPr>
          <w:szCs w:val="22"/>
        </w:rPr>
        <w:t xml:space="preserve">Bên Vay có quyền sở hữu tài sản </w:t>
      </w:r>
      <w:r w:rsidR="00952B10" w:rsidRPr="00B36ABF">
        <w:rPr>
          <w:szCs w:val="22"/>
        </w:rPr>
        <w:t>và</w:t>
      </w:r>
      <w:r w:rsidR="00A32B9A" w:rsidRPr="00B36ABF">
        <w:rPr>
          <w:szCs w:val="22"/>
        </w:rPr>
        <w:t xml:space="preserve"> </w:t>
      </w:r>
      <w:r w:rsidRPr="00B36ABF">
        <w:rPr>
          <w:szCs w:val="22"/>
        </w:rPr>
        <w:t xml:space="preserve">thực hiện </w:t>
      </w:r>
      <w:r w:rsidR="0065406A" w:rsidRPr="00B36ABF">
        <w:rPr>
          <w:szCs w:val="22"/>
        </w:rPr>
        <w:t>Dự Án</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hoạt động kinh doanh như được </w:t>
      </w:r>
      <w:r w:rsidR="004660DB" w:rsidRPr="00B36ABF">
        <w:rPr>
          <w:szCs w:val="22"/>
        </w:rPr>
        <w:t>dự</w:t>
      </w:r>
      <w:r w:rsidR="004660DB" w:rsidRPr="00B36ABF">
        <w:rPr>
          <w:szCs w:val="22"/>
          <w:lang w:val="vi-VN"/>
        </w:rPr>
        <w:t xml:space="preserve"> liệu </w:t>
      </w:r>
      <w:r w:rsidRPr="00B36ABF">
        <w:rPr>
          <w:szCs w:val="22"/>
        </w:rPr>
        <w:t xml:space="preserve">tại </w:t>
      </w:r>
      <w:r w:rsidR="004B0BF1" w:rsidRPr="00B36ABF">
        <w:rPr>
          <w:szCs w:val="22"/>
        </w:rPr>
        <w:t>Các Tài Liệu Giao Dịch</w:t>
      </w:r>
      <w:r w:rsidR="00A32B9A" w:rsidRPr="00B36ABF">
        <w:rPr>
          <w:szCs w:val="22"/>
        </w:rPr>
        <w:t>.</w:t>
      </w:r>
      <w:r w:rsidR="00FF466B" w:rsidRPr="00B36ABF">
        <w:rPr>
          <w:szCs w:val="22"/>
        </w:rPr>
        <w:t xml:space="preserve"> </w:t>
      </w:r>
      <w:r w:rsidR="00A32B9A" w:rsidRPr="00B36ABF">
        <w:rPr>
          <w:szCs w:val="22"/>
        </w:rPr>
        <w:t>(</w:t>
      </w:r>
      <w:r w:rsidRPr="00B36ABF">
        <w:rPr>
          <w:szCs w:val="22"/>
        </w:rPr>
        <w:t>Không lặp lại</w:t>
      </w:r>
      <w:r w:rsidR="00A32B9A" w:rsidRPr="00B36ABF">
        <w:rPr>
          <w:szCs w:val="22"/>
        </w:rPr>
        <w:t>)</w:t>
      </w:r>
      <w:r w:rsidR="00A32B9A" w:rsidRPr="00B36ABF">
        <w:rPr>
          <w:rStyle w:val="FootnoteReference"/>
          <w:szCs w:val="22"/>
        </w:rPr>
        <w:footnoteReference w:id="125"/>
      </w:r>
    </w:p>
    <w:p w14:paraId="110A98E5" w14:textId="6F1F4EA4" w:rsidR="00BB5133" w:rsidRPr="00B36ABF" w:rsidRDefault="00397207" w:rsidP="005A16A4">
      <w:pPr>
        <w:pStyle w:val="General2L2"/>
        <w:widowControl w:val="0"/>
        <w:rPr>
          <w:szCs w:val="22"/>
        </w:rPr>
      </w:pPr>
      <w:bookmarkStart w:id="629" w:name="_Ref36481335"/>
      <w:r w:rsidRPr="00B36ABF">
        <w:rPr>
          <w:szCs w:val="22"/>
        </w:rPr>
        <w:t>C</w:t>
      </w:r>
      <w:r w:rsidR="002D6117" w:rsidRPr="00B36ABF">
        <w:rPr>
          <w:szCs w:val="22"/>
        </w:rPr>
        <w:t>ác nghĩa vụ</w:t>
      </w:r>
      <w:bookmarkEnd w:id="629"/>
      <w:r w:rsidRPr="00B36ABF">
        <w:rPr>
          <w:szCs w:val="22"/>
        </w:rPr>
        <w:t xml:space="preserve"> ràng buộc</w:t>
      </w:r>
    </w:p>
    <w:p w14:paraId="5E98426F" w14:textId="2C642C99" w:rsidR="00BB5133" w:rsidRPr="00B36ABF" w:rsidRDefault="00397207" w:rsidP="005A16A4">
      <w:pPr>
        <w:pStyle w:val="General2L3"/>
        <w:widowControl w:val="0"/>
        <w:rPr>
          <w:szCs w:val="22"/>
        </w:rPr>
      </w:pPr>
      <w:r w:rsidRPr="00B36ABF">
        <w:rPr>
          <w:szCs w:val="22"/>
        </w:rPr>
        <w:t xml:space="preserve">Mỗi </w:t>
      </w:r>
      <w:r w:rsidR="003C2422" w:rsidRPr="00B36ABF">
        <w:rPr>
          <w:szCs w:val="22"/>
        </w:rPr>
        <w:t>Tài Liệu Giao Dịch</w:t>
      </w:r>
      <w:r w:rsidR="00A32B9A" w:rsidRPr="00B36ABF">
        <w:rPr>
          <w:szCs w:val="22"/>
        </w:rPr>
        <w:t xml:space="preserve"> </w:t>
      </w:r>
      <w:r w:rsidRPr="00B36ABF">
        <w:rPr>
          <w:szCs w:val="22"/>
        </w:rPr>
        <w:t xml:space="preserve">mà Bên Vay là một bên tham gia đã được Bên Vay ký và </w:t>
      </w:r>
      <w:r w:rsidR="00596098" w:rsidRPr="00B36ABF">
        <w:rPr>
          <w:szCs w:val="22"/>
        </w:rPr>
        <w:t>chuyển</w:t>
      </w:r>
      <w:r w:rsidR="00596098" w:rsidRPr="00B36ABF">
        <w:rPr>
          <w:szCs w:val="22"/>
          <w:lang w:val="vi-VN"/>
        </w:rPr>
        <w:t xml:space="preserve"> giao </w:t>
      </w:r>
      <w:r w:rsidRPr="00B36ABF">
        <w:rPr>
          <w:szCs w:val="22"/>
        </w:rPr>
        <w:t>hợp lệ</w:t>
      </w:r>
      <w:r w:rsidR="00A32B9A" w:rsidRPr="00B36ABF">
        <w:rPr>
          <w:szCs w:val="22"/>
        </w:rPr>
        <w:t>.</w:t>
      </w:r>
    </w:p>
    <w:p w14:paraId="123993D7" w14:textId="7B70B95F" w:rsidR="00BB5133" w:rsidRPr="00B36ABF" w:rsidRDefault="00986B78" w:rsidP="005A16A4">
      <w:pPr>
        <w:pStyle w:val="General2L3"/>
        <w:widowControl w:val="0"/>
        <w:rPr>
          <w:szCs w:val="22"/>
        </w:rPr>
      </w:pPr>
      <w:r w:rsidRPr="00B36ABF">
        <w:rPr>
          <w:szCs w:val="22"/>
        </w:rPr>
        <w:t>Phụ thuộc vào</w:t>
      </w:r>
      <w:r w:rsidR="00FF466B" w:rsidRPr="00B36ABF">
        <w:rPr>
          <w:szCs w:val="22"/>
        </w:rPr>
        <w:t xml:space="preserve"> </w:t>
      </w:r>
      <w:r w:rsidR="00BB4DA1" w:rsidRPr="00B36ABF">
        <w:rPr>
          <w:szCs w:val="22"/>
        </w:rPr>
        <w:t>Vấn Đề Bảo Lưu Pháp Lý</w:t>
      </w:r>
      <w:r w:rsidR="00A32B9A" w:rsidRPr="00B36ABF">
        <w:rPr>
          <w:szCs w:val="22"/>
        </w:rPr>
        <w:t xml:space="preserve"> </w:t>
      </w:r>
      <w:r w:rsidR="00952B10" w:rsidRPr="00B36ABF">
        <w:rPr>
          <w:szCs w:val="22"/>
        </w:rPr>
        <w:t>và</w:t>
      </w:r>
      <w:r w:rsidR="00A32B9A" w:rsidRPr="00B36ABF">
        <w:rPr>
          <w:szCs w:val="22"/>
        </w:rPr>
        <w:t xml:space="preserve">, </w:t>
      </w:r>
      <w:r w:rsidR="0065674F" w:rsidRPr="00B36ABF">
        <w:rPr>
          <w:szCs w:val="22"/>
        </w:rPr>
        <w:t>đối</w:t>
      </w:r>
      <w:r w:rsidR="0065674F" w:rsidRPr="00B36ABF">
        <w:rPr>
          <w:szCs w:val="22"/>
          <w:lang w:val="vi-VN"/>
        </w:rPr>
        <w:t xml:space="preserve"> với</w:t>
      </w:r>
      <w:r w:rsidR="00963865" w:rsidRPr="00B36ABF">
        <w:rPr>
          <w:szCs w:val="22"/>
          <w:lang w:val="vi-VN"/>
        </w:rPr>
        <w:t xml:space="preserve"> </w:t>
      </w:r>
      <w:r w:rsidR="00934318" w:rsidRPr="00B36ABF">
        <w:rPr>
          <w:szCs w:val="22"/>
        </w:rPr>
        <w:t>bất</w:t>
      </w:r>
      <w:r w:rsidR="00934318" w:rsidRPr="00B36ABF">
        <w:rPr>
          <w:szCs w:val="22"/>
          <w:lang w:val="vi-VN"/>
        </w:rPr>
        <w:t xml:space="preserve"> kỳ </w:t>
      </w:r>
      <w:r w:rsidR="00EA06CC" w:rsidRPr="00B36ABF">
        <w:rPr>
          <w:szCs w:val="22"/>
        </w:rPr>
        <w:t>Tài Liệu Bảo Đảm</w:t>
      </w:r>
      <w:r w:rsidR="00934318" w:rsidRPr="00B36ABF">
        <w:rPr>
          <w:szCs w:val="22"/>
          <w:lang w:val="vi-VN"/>
        </w:rPr>
        <w:t xml:space="preserve"> nào</w:t>
      </w:r>
      <w:r w:rsidR="00A32B9A" w:rsidRPr="00B36ABF">
        <w:rPr>
          <w:szCs w:val="22"/>
        </w:rPr>
        <w:t>,</w:t>
      </w:r>
      <w:r w:rsidR="00FF466B" w:rsidRPr="00B36ABF">
        <w:rPr>
          <w:szCs w:val="22"/>
        </w:rPr>
        <w:t xml:space="preserve"> </w:t>
      </w:r>
      <w:r w:rsidR="00934318" w:rsidRPr="00B36ABF">
        <w:rPr>
          <w:szCs w:val="22"/>
        </w:rPr>
        <w:t>Các Yêu Cầu Đăng Ký</w:t>
      </w:r>
      <w:r w:rsidR="00397207" w:rsidRPr="00B36ABF">
        <w:rPr>
          <w:szCs w:val="22"/>
        </w:rPr>
        <w:t xml:space="preserve"> áp dụng</w:t>
      </w:r>
      <w:r w:rsidR="00A32B9A" w:rsidRPr="00B36ABF">
        <w:rPr>
          <w:szCs w:val="22"/>
        </w:rPr>
        <w:t>,</w:t>
      </w:r>
      <w:r w:rsidR="00FF466B" w:rsidRPr="00B36ABF">
        <w:rPr>
          <w:szCs w:val="22"/>
        </w:rPr>
        <w:t xml:space="preserve"> </w:t>
      </w:r>
      <w:r w:rsidR="002D6117" w:rsidRPr="00B36ABF">
        <w:rPr>
          <w:szCs w:val="22"/>
        </w:rPr>
        <w:t>các nghĩa vụ</w:t>
      </w:r>
      <w:r w:rsidR="00A32B9A" w:rsidRPr="00B36ABF">
        <w:rPr>
          <w:szCs w:val="22"/>
        </w:rPr>
        <w:t xml:space="preserve"> </w:t>
      </w:r>
      <w:r w:rsidR="00397207" w:rsidRPr="00B36ABF">
        <w:rPr>
          <w:szCs w:val="22"/>
        </w:rPr>
        <w:t xml:space="preserve">được nêu rõ là được Bên Vay </w:t>
      </w:r>
      <w:r w:rsidR="0065674F" w:rsidRPr="00B36ABF">
        <w:rPr>
          <w:szCs w:val="22"/>
        </w:rPr>
        <w:t>thực</w:t>
      </w:r>
      <w:r w:rsidR="0065674F" w:rsidRPr="00B36ABF">
        <w:rPr>
          <w:szCs w:val="22"/>
          <w:lang w:val="vi-VN"/>
        </w:rPr>
        <w:t xml:space="preserve"> hiện </w:t>
      </w:r>
      <w:r w:rsidR="00397207" w:rsidRPr="00B36ABF">
        <w:rPr>
          <w:szCs w:val="22"/>
        </w:rPr>
        <w:t xml:space="preserve">trong </w:t>
      </w:r>
      <w:r w:rsidR="008B04F5" w:rsidRPr="00B36ABF">
        <w:rPr>
          <w:szCs w:val="22"/>
        </w:rPr>
        <w:t>mỗi</w:t>
      </w:r>
      <w:r w:rsidR="00A32B9A" w:rsidRPr="00B36ABF">
        <w:rPr>
          <w:szCs w:val="22"/>
        </w:rPr>
        <w:t xml:space="preserve"> </w:t>
      </w:r>
      <w:r w:rsidR="003C2422" w:rsidRPr="00B36ABF">
        <w:rPr>
          <w:szCs w:val="22"/>
        </w:rPr>
        <w:t>Tài Liệu Giao Dịch</w:t>
      </w:r>
      <w:r w:rsidR="00A32B9A" w:rsidRPr="00B36ABF">
        <w:rPr>
          <w:szCs w:val="22"/>
        </w:rPr>
        <w:t xml:space="preserve"> </w:t>
      </w:r>
      <w:r w:rsidR="00397207" w:rsidRPr="00B36ABF">
        <w:rPr>
          <w:szCs w:val="22"/>
        </w:rPr>
        <w:t>mà Bên Vay là một bên tham gia đều là các nghĩa vụ hợp pháp, có hiệu lực, có tính ràng buộc và có khả năng thi hành</w:t>
      </w:r>
      <w:r w:rsidR="00A32B9A" w:rsidRPr="00B36ABF">
        <w:rPr>
          <w:szCs w:val="22"/>
        </w:rPr>
        <w:t>.</w:t>
      </w:r>
      <w:r w:rsidR="00A32B9A" w:rsidRPr="00B36ABF">
        <w:rPr>
          <w:rStyle w:val="FootnoteReference"/>
          <w:sz w:val="22"/>
          <w:szCs w:val="22"/>
        </w:rPr>
        <w:footnoteReference w:id="126"/>
      </w:r>
    </w:p>
    <w:p w14:paraId="45E947B7" w14:textId="4114AD63" w:rsidR="00BB5133" w:rsidRPr="00B36ABF" w:rsidRDefault="005A28C7" w:rsidP="005A16A4">
      <w:pPr>
        <w:pStyle w:val="General2L2"/>
        <w:widowControl w:val="0"/>
        <w:rPr>
          <w:szCs w:val="22"/>
          <w:lang w:eastAsia="en-US" w:bidi="ar-SA"/>
        </w:rPr>
      </w:pPr>
      <w:r w:rsidRPr="00B36ABF">
        <w:rPr>
          <w:szCs w:val="22"/>
        </w:rPr>
        <w:t xml:space="preserve">Không mâu thuẫn với </w:t>
      </w:r>
      <w:r w:rsidR="002D6117" w:rsidRPr="00B36ABF">
        <w:rPr>
          <w:szCs w:val="22"/>
        </w:rPr>
        <w:t>các nghĩa vụ</w:t>
      </w:r>
      <w:r w:rsidRPr="00B36ABF">
        <w:rPr>
          <w:szCs w:val="22"/>
        </w:rPr>
        <w:t xml:space="preserve"> khác</w:t>
      </w:r>
      <w:r w:rsidR="00A32B9A" w:rsidRPr="00B36ABF">
        <w:rPr>
          <w:rStyle w:val="FootnoteReference"/>
          <w:szCs w:val="22"/>
        </w:rPr>
        <w:footnoteReference w:id="127"/>
      </w:r>
    </w:p>
    <w:p w14:paraId="2171228E" w14:textId="0D30F04B" w:rsidR="00BB5133" w:rsidRPr="00B36ABF" w:rsidRDefault="0007761E" w:rsidP="005A16A4">
      <w:pPr>
        <w:pStyle w:val="BodyText1"/>
        <w:widowControl w:val="0"/>
        <w:rPr>
          <w:szCs w:val="22"/>
        </w:rPr>
      </w:pPr>
      <w:r w:rsidRPr="00B36ABF">
        <w:rPr>
          <w:szCs w:val="22"/>
        </w:rPr>
        <w:t xml:space="preserve">Việc Bên Vay ký và thực hiện </w:t>
      </w:r>
      <w:r w:rsidR="004B0BF1" w:rsidRPr="00B36ABF">
        <w:rPr>
          <w:szCs w:val="22"/>
        </w:rPr>
        <w:t>Các Tài Liệu Giao Dịch</w:t>
      </w:r>
      <w:r w:rsidR="003774DC" w:rsidRPr="00B36ABF">
        <w:rPr>
          <w:szCs w:val="22"/>
        </w:rPr>
        <w:t>, và các giao dịch được dự liệu tại Các Tài Liệu Giao Dịch mà Bên Vay là một bên tham gia đều không và sẽ không mâu thuẫn với</w:t>
      </w:r>
      <w:r w:rsidR="00A32B9A" w:rsidRPr="00B36ABF">
        <w:rPr>
          <w:szCs w:val="22"/>
        </w:rPr>
        <w:t>:</w:t>
      </w:r>
    </w:p>
    <w:p w14:paraId="0C476AB8" w14:textId="4A8C1A0B" w:rsidR="00BB5133" w:rsidRPr="00B36ABF" w:rsidRDefault="0014443B" w:rsidP="005A16A4">
      <w:pPr>
        <w:pStyle w:val="General2L3"/>
        <w:widowControl w:val="0"/>
        <w:rPr>
          <w:szCs w:val="22"/>
          <w:lang w:eastAsia="en-US" w:bidi="ar-SA"/>
        </w:rPr>
      </w:pPr>
      <w:r w:rsidRPr="00B36ABF">
        <w:rPr>
          <w:szCs w:val="22"/>
        </w:rPr>
        <w:t>Pháp Luật Hiện Hành</w:t>
      </w:r>
      <w:r w:rsidR="00A50D5E" w:rsidRPr="00B36ABF">
        <w:rPr>
          <w:szCs w:val="22"/>
        </w:rPr>
        <w:t xml:space="preserve"> </w:t>
      </w:r>
      <w:r w:rsidR="00CE5761" w:rsidRPr="00B36ABF">
        <w:rPr>
          <w:szCs w:val="22"/>
        </w:rPr>
        <w:t>hoặc</w:t>
      </w:r>
      <w:r w:rsidR="00A32B9A" w:rsidRPr="00B36ABF">
        <w:rPr>
          <w:szCs w:val="22"/>
        </w:rPr>
        <w:t xml:space="preserve"> </w:t>
      </w:r>
      <w:r w:rsidRPr="00B36ABF">
        <w:rPr>
          <w:szCs w:val="22"/>
        </w:rPr>
        <w:t>bất kỳ</w:t>
      </w:r>
      <w:r w:rsidR="00A32B9A" w:rsidRPr="00B36ABF">
        <w:rPr>
          <w:szCs w:val="22"/>
        </w:rPr>
        <w:t xml:space="preserve"> </w:t>
      </w:r>
      <w:r w:rsidR="004D06D5" w:rsidRPr="00B36ABF">
        <w:rPr>
          <w:szCs w:val="22"/>
        </w:rPr>
        <w:t>Chấp Thuận Cần Có</w:t>
      </w:r>
      <w:r w:rsidR="00A32B9A" w:rsidRPr="00B36ABF">
        <w:rPr>
          <w:szCs w:val="22"/>
        </w:rPr>
        <w:t xml:space="preserve"> </w:t>
      </w:r>
      <w:r w:rsidR="00A50D5E" w:rsidRPr="00B36ABF">
        <w:rPr>
          <w:szCs w:val="22"/>
        </w:rPr>
        <w:t xml:space="preserve">nào trên </w:t>
      </w:r>
      <w:r w:rsidRPr="00B36ABF">
        <w:rPr>
          <w:szCs w:val="22"/>
        </w:rPr>
        <w:t xml:space="preserve">bất </w:t>
      </w:r>
      <w:r w:rsidR="00A50D5E" w:rsidRPr="00B36ABF">
        <w:rPr>
          <w:szCs w:val="22"/>
        </w:rPr>
        <w:t xml:space="preserve">cứ phương diện </w:t>
      </w:r>
      <w:r w:rsidR="00A50D5E" w:rsidRPr="00B36ABF">
        <w:rPr>
          <w:szCs w:val="22"/>
        </w:rPr>
        <w:lastRenderedPageBreak/>
        <w:t>trọng yếu nào</w:t>
      </w:r>
      <w:r w:rsidR="00A32B9A" w:rsidRPr="00B36ABF">
        <w:rPr>
          <w:szCs w:val="22"/>
        </w:rPr>
        <w:t>;</w:t>
      </w:r>
    </w:p>
    <w:p w14:paraId="2AD5D31C" w14:textId="6402C49D" w:rsidR="00BB5133" w:rsidRPr="00B36ABF" w:rsidRDefault="00C005A0" w:rsidP="005A16A4">
      <w:pPr>
        <w:pStyle w:val="General2L3"/>
        <w:widowControl w:val="0"/>
        <w:rPr>
          <w:szCs w:val="22"/>
          <w:lang w:eastAsia="en-US" w:bidi="ar-SA"/>
        </w:rPr>
      </w:pPr>
      <w:r w:rsidRPr="00B36ABF">
        <w:rPr>
          <w:szCs w:val="22"/>
        </w:rPr>
        <w:t>các văn kiện thành lập của Bên Vay</w:t>
      </w:r>
      <w:r w:rsidR="00A32B9A" w:rsidRPr="00B36ABF">
        <w:rPr>
          <w:szCs w:val="22"/>
        </w:rPr>
        <w:t xml:space="preserve">; </w:t>
      </w:r>
      <w:r w:rsidR="00CE5761" w:rsidRPr="00B36ABF">
        <w:rPr>
          <w:szCs w:val="22"/>
        </w:rPr>
        <w:t>hoặc</w:t>
      </w:r>
    </w:p>
    <w:p w14:paraId="6810B0D6" w14:textId="009CBE48" w:rsidR="00BB5133" w:rsidRPr="00B36ABF" w:rsidRDefault="0014443B" w:rsidP="005A16A4">
      <w:pPr>
        <w:pStyle w:val="General2L3"/>
        <w:widowControl w:val="0"/>
        <w:rPr>
          <w:szCs w:val="22"/>
          <w:lang w:eastAsia="en-US" w:bidi="ar-SA"/>
        </w:rPr>
      </w:pPr>
      <w:r w:rsidRPr="00B36ABF">
        <w:rPr>
          <w:szCs w:val="22"/>
        </w:rPr>
        <w:t>bất kỳ</w:t>
      </w:r>
      <w:r w:rsidR="00A32B9A" w:rsidRPr="00B36ABF">
        <w:rPr>
          <w:szCs w:val="22"/>
        </w:rPr>
        <w:t xml:space="preserve"> </w:t>
      </w:r>
      <w:r w:rsidR="00C005A0" w:rsidRPr="00B36ABF">
        <w:rPr>
          <w:szCs w:val="22"/>
        </w:rPr>
        <w:t xml:space="preserve">thỏa thuận hoặc văn kiện nào ràng buộc Bên Vay </w:t>
      </w:r>
      <w:r w:rsidR="00CE5761" w:rsidRPr="00B36ABF">
        <w:rPr>
          <w:szCs w:val="22"/>
        </w:rPr>
        <w:t>hoặc</w:t>
      </w:r>
      <w:r w:rsidR="00A32B9A" w:rsidRPr="00B36ABF">
        <w:rPr>
          <w:szCs w:val="22"/>
        </w:rPr>
        <w:t xml:space="preserve"> </w:t>
      </w:r>
      <w:r w:rsidR="00E31E90" w:rsidRPr="00B36ABF">
        <w:rPr>
          <w:szCs w:val="22"/>
        </w:rPr>
        <w:t>bất</w:t>
      </w:r>
      <w:r w:rsidR="00E31E90" w:rsidRPr="00B36ABF">
        <w:rPr>
          <w:szCs w:val="22"/>
          <w:lang w:val="vi-VN"/>
        </w:rPr>
        <w:t xml:space="preserve"> kỳ </w:t>
      </w:r>
      <w:r w:rsidR="00C005A0" w:rsidRPr="00B36ABF">
        <w:rPr>
          <w:szCs w:val="22"/>
        </w:rPr>
        <w:t xml:space="preserve">tài sản </w:t>
      </w:r>
      <w:r w:rsidR="00E31E90" w:rsidRPr="00B36ABF">
        <w:rPr>
          <w:szCs w:val="22"/>
        </w:rPr>
        <w:t>nào</w:t>
      </w:r>
      <w:r w:rsidR="00E31E90" w:rsidRPr="00B36ABF">
        <w:rPr>
          <w:szCs w:val="22"/>
          <w:lang w:val="vi-VN"/>
        </w:rPr>
        <w:t xml:space="preserve"> </w:t>
      </w:r>
      <w:r w:rsidR="00C005A0" w:rsidRPr="00B36ABF">
        <w:rPr>
          <w:szCs w:val="22"/>
        </w:rPr>
        <w:t xml:space="preserve">của Bên Vay </w:t>
      </w:r>
      <w:r w:rsidR="00CE5761" w:rsidRPr="00B36ABF">
        <w:rPr>
          <w:szCs w:val="22"/>
        </w:rPr>
        <w:t>hoặc</w:t>
      </w:r>
      <w:r w:rsidR="00A32B9A" w:rsidRPr="00B36ABF">
        <w:rPr>
          <w:szCs w:val="22"/>
        </w:rPr>
        <w:t xml:space="preserve"> </w:t>
      </w:r>
      <w:r w:rsidR="00C005A0" w:rsidRPr="00B36ABF">
        <w:rPr>
          <w:szCs w:val="22"/>
        </w:rPr>
        <w:t xml:space="preserve">tạo thành một vi phạm hoặc sự kiện chấm dứt </w:t>
      </w:r>
      <w:r w:rsidR="00A32B9A" w:rsidRPr="00B36ABF">
        <w:rPr>
          <w:szCs w:val="22"/>
        </w:rPr>
        <w:t>(</w:t>
      </w:r>
      <w:r w:rsidR="00C005A0" w:rsidRPr="00B36ABF">
        <w:rPr>
          <w:szCs w:val="22"/>
        </w:rPr>
        <w:t xml:space="preserve">dù được mô tả như thế nào) </w:t>
      </w:r>
      <w:r w:rsidR="00885C8C" w:rsidRPr="00B36ABF">
        <w:rPr>
          <w:szCs w:val="22"/>
        </w:rPr>
        <w:t>theo</w:t>
      </w:r>
      <w:r w:rsidR="00A32B9A" w:rsidRPr="00B36ABF">
        <w:rPr>
          <w:szCs w:val="22"/>
        </w:rPr>
        <w:t xml:space="preserve"> </w:t>
      </w:r>
      <w:r w:rsidR="00C005A0" w:rsidRPr="00B36ABF">
        <w:rPr>
          <w:szCs w:val="22"/>
        </w:rPr>
        <w:t>thỏa thuận hoặc văn kiện đó</w:t>
      </w:r>
      <w:r w:rsidR="00A32B9A" w:rsidRPr="00B36ABF">
        <w:rPr>
          <w:szCs w:val="22"/>
        </w:rPr>
        <w:t>.</w:t>
      </w:r>
    </w:p>
    <w:p w14:paraId="635CEF83" w14:textId="4D2D228A" w:rsidR="00BB5133" w:rsidRPr="00B36ABF" w:rsidRDefault="00C005A0" w:rsidP="005A16A4">
      <w:pPr>
        <w:pStyle w:val="General2L2"/>
        <w:widowControl w:val="0"/>
        <w:rPr>
          <w:szCs w:val="22"/>
        </w:rPr>
      </w:pPr>
      <w:r w:rsidRPr="00B36ABF">
        <w:rPr>
          <w:szCs w:val="22"/>
        </w:rPr>
        <w:t>Quyền hạn và thẩm quyền</w:t>
      </w:r>
    </w:p>
    <w:p w14:paraId="7F5D5266" w14:textId="3C9EB6B3" w:rsidR="00BB5133" w:rsidRPr="00B36ABF" w:rsidRDefault="00C005A0" w:rsidP="005A16A4">
      <w:pPr>
        <w:pStyle w:val="BodyText1"/>
        <w:widowControl w:val="0"/>
        <w:rPr>
          <w:szCs w:val="22"/>
        </w:rPr>
      </w:pPr>
      <w:r w:rsidRPr="00B36ABF">
        <w:rPr>
          <w:szCs w:val="22"/>
        </w:rPr>
        <w:t>Bên Vay có quyền ký, thực hiện và</w:t>
      </w:r>
      <w:r w:rsidR="00E31E90" w:rsidRPr="00B36ABF">
        <w:rPr>
          <w:szCs w:val="22"/>
          <w:lang w:val="vi-VN"/>
        </w:rPr>
        <w:t xml:space="preserve"> chuyển</w:t>
      </w:r>
      <w:r w:rsidRPr="00B36ABF">
        <w:rPr>
          <w:szCs w:val="22"/>
        </w:rPr>
        <w:t xml:space="preserve"> giao, và đã thực hiện mọi hành động cần thiết để có thẩm quyền ký, thực hiện và </w:t>
      </w:r>
      <w:r w:rsidR="00E31E90" w:rsidRPr="00B36ABF">
        <w:rPr>
          <w:szCs w:val="22"/>
        </w:rPr>
        <w:t>chuyển</w:t>
      </w:r>
      <w:r w:rsidR="00E31E90" w:rsidRPr="00B36ABF">
        <w:rPr>
          <w:szCs w:val="22"/>
          <w:lang w:val="vi-VN"/>
        </w:rPr>
        <w:t xml:space="preserve"> </w:t>
      </w:r>
      <w:r w:rsidRPr="00B36ABF">
        <w:rPr>
          <w:szCs w:val="22"/>
        </w:rPr>
        <w:t xml:space="preserve">giao </w:t>
      </w:r>
      <w:r w:rsidR="004B0BF1" w:rsidRPr="00B36ABF">
        <w:rPr>
          <w:szCs w:val="22"/>
        </w:rPr>
        <w:t>Các Tài Liệu Giao Dịch</w:t>
      </w:r>
      <w:r w:rsidR="00A32B9A" w:rsidRPr="00B36ABF">
        <w:rPr>
          <w:szCs w:val="22"/>
        </w:rPr>
        <w:t xml:space="preserve"> </w:t>
      </w:r>
      <w:r w:rsidRPr="00B36ABF">
        <w:rPr>
          <w:szCs w:val="22"/>
        </w:rPr>
        <w:t xml:space="preserve">mà Bên Vay là hoặc sẽ là một bên tham gia </w:t>
      </w:r>
      <w:r w:rsidR="00952B10" w:rsidRPr="00B36ABF">
        <w:rPr>
          <w:szCs w:val="22"/>
        </w:rPr>
        <w:t>và</w:t>
      </w:r>
      <w:r w:rsidR="00FF466B" w:rsidRPr="00B36ABF">
        <w:rPr>
          <w:szCs w:val="22"/>
        </w:rPr>
        <w:t xml:space="preserve"> </w:t>
      </w:r>
      <w:r w:rsidRPr="00B36ABF">
        <w:rPr>
          <w:szCs w:val="22"/>
        </w:rPr>
        <w:t xml:space="preserve">các giao dịch được dự liệu trong </w:t>
      </w:r>
      <w:r w:rsidR="004B0BF1" w:rsidRPr="00B36ABF">
        <w:rPr>
          <w:szCs w:val="22"/>
        </w:rPr>
        <w:t>Các Tài Liệu Giao Dịch</w:t>
      </w:r>
      <w:r w:rsidRPr="00B36ABF">
        <w:rPr>
          <w:szCs w:val="22"/>
        </w:rPr>
        <w:t xml:space="preserve"> đó</w:t>
      </w:r>
      <w:r w:rsidR="00A32B9A" w:rsidRPr="00B36ABF">
        <w:rPr>
          <w:szCs w:val="22"/>
        </w:rPr>
        <w:t>.</w:t>
      </w:r>
    </w:p>
    <w:p w14:paraId="3A2EFCC7" w14:textId="11C17FEF" w:rsidR="00BB5133" w:rsidRPr="00B36ABF" w:rsidRDefault="002D56CD" w:rsidP="005A16A4">
      <w:pPr>
        <w:pStyle w:val="General2L2"/>
        <w:widowControl w:val="0"/>
        <w:rPr>
          <w:szCs w:val="22"/>
        </w:rPr>
      </w:pPr>
      <w:r w:rsidRPr="00B36ABF">
        <w:rPr>
          <w:szCs w:val="22"/>
        </w:rPr>
        <w:t>Chấp thuận</w:t>
      </w:r>
    </w:p>
    <w:p w14:paraId="37A44386" w14:textId="2603404C" w:rsidR="00BB5133" w:rsidRPr="00B36ABF" w:rsidRDefault="00986B78" w:rsidP="005A16A4">
      <w:pPr>
        <w:pStyle w:val="General2L3"/>
        <w:widowControl w:val="0"/>
        <w:rPr>
          <w:szCs w:val="22"/>
        </w:rPr>
      </w:pPr>
      <w:r w:rsidRPr="00B36ABF">
        <w:rPr>
          <w:szCs w:val="22"/>
        </w:rPr>
        <w:t>Phụ thuộc vào</w:t>
      </w:r>
      <w:r w:rsidR="00FF466B" w:rsidRPr="00B36ABF">
        <w:rPr>
          <w:szCs w:val="22"/>
        </w:rPr>
        <w:t xml:space="preserve"> </w:t>
      </w:r>
      <w:r w:rsidR="00BB4DA1" w:rsidRPr="00B36ABF">
        <w:rPr>
          <w:szCs w:val="22"/>
        </w:rPr>
        <w:t>Vấn Đề Bảo Lưu Pháp Lý</w:t>
      </w:r>
      <w:r w:rsidR="00A32B9A" w:rsidRPr="00B36ABF">
        <w:rPr>
          <w:szCs w:val="22"/>
        </w:rPr>
        <w:t xml:space="preserve"> </w:t>
      </w:r>
      <w:r w:rsidR="00952B10" w:rsidRPr="00B36ABF">
        <w:rPr>
          <w:szCs w:val="22"/>
        </w:rPr>
        <w:t>và</w:t>
      </w:r>
      <w:r w:rsidR="00FF466B" w:rsidRPr="00B36ABF">
        <w:rPr>
          <w:szCs w:val="22"/>
        </w:rPr>
        <w:t xml:space="preserve"> </w:t>
      </w:r>
      <w:r w:rsidR="00934318" w:rsidRPr="00B36ABF">
        <w:rPr>
          <w:szCs w:val="22"/>
        </w:rPr>
        <w:t>Các Yêu Cầu Đăng Ký</w:t>
      </w:r>
      <w:r w:rsidR="002D56CD" w:rsidRPr="00B36ABF">
        <w:rPr>
          <w:szCs w:val="22"/>
        </w:rPr>
        <w:t xml:space="preserve"> áp dụng, </w:t>
      </w:r>
      <w:r w:rsidR="005A16A4" w:rsidRPr="00B36ABF">
        <w:rPr>
          <w:szCs w:val="22"/>
        </w:rPr>
        <w:t>tất cả</w:t>
      </w:r>
      <w:r w:rsidR="00A32B9A" w:rsidRPr="00B36ABF">
        <w:rPr>
          <w:szCs w:val="22"/>
        </w:rPr>
        <w:t xml:space="preserve"> </w:t>
      </w:r>
      <w:r w:rsidR="002D56CD" w:rsidRPr="00B36ABF">
        <w:rPr>
          <w:szCs w:val="22"/>
        </w:rPr>
        <w:t xml:space="preserve">Chấp Thuận Cần Có đều đã có được hoặc được </w:t>
      </w:r>
      <w:r w:rsidR="00DE480B" w:rsidRPr="00B36ABF">
        <w:rPr>
          <w:szCs w:val="22"/>
        </w:rPr>
        <w:t xml:space="preserve">ban hành </w:t>
      </w:r>
      <w:r w:rsidR="002D56CD" w:rsidRPr="00B36ABF">
        <w:rPr>
          <w:szCs w:val="22"/>
        </w:rPr>
        <w:t xml:space="preserve">và đang có đầy đủ giá trị </w:t>
      </w:r>
      <w:r w:rsidR="00B20307" w:rsidRPr="00B36ABF">
        <w:rPr>
          <w:szCs w:val="22"/>
        </w:rPr>
        <w:t xml:space="preserve">và </w:t>
      </w:r>
      <w:r w:rsidR="002D56CD" w:rsidRPr="00B36ABF">
        <w:rPr>
          <w:szCs w:val="22"/>
        </w:rPr>
        <w:t xml:space="preserve">hiệu lực </w:t>
      </w:r>
      <w:r w:rsidR="00A32B9A" w:rsidRPr="00B36ABF">
        <w:rPr>
          <w:szCs w:val="22"/>
        </w:rPr>
        <w:t>[(</w:t>
      </w:r>
      <w:r w:rsidR="00CE5761" w:rsidRPr="00B36ABF">
        <w:rPr>
          <w:szCs w:val="22"/>
        </w:rPr>
        <w:t>hoặc</w:t>
      </w:r>
      <w:r w:rsidR="00A32B9A" w:rsidRPr="00B36ABF">
        <w:rPr>
          <w:szCs w:val="22"/>
        </w:rPr>
        <w:t xml:space="preserve"> </w:t>
      </w:r>
      <w:r w:rsidR="002D56CD" w:rsidRPr="00B36ABF">
        <w:rPr>
          <w:szCs w:val="22"/>
        </w:rPr>
        <w:t xml:space="preserve">sẽ có được </w:t>
      </w:r>
      <w:r w:rsidR="00B20307" w:rsidRPr="00B36ABF">
        <w:rPr>
          <w:szCs w:val="22"/>
        </w:rPr>
        <w:t xml:space="preserve">hay </w:t>
      </w:r>
      <w:r w:rsidR="002D56CD" w:rsidRPr="00B36ABF">
        <w:rPr>
          <w:szCs w:val="22"/>
        </w:rPr>
        <w:t xml:space="preserve">sẽ được </w:t>
      </w:r>
      <w:r w:rsidR="00DE480B" w:rsidRPr="00B36ABF">
        <w:rPr>
          <w:szCs w:val="22"/>
        </w:rPr>
        <w:t xml:space="preserve">ban hành </w:t>
      </w:r>
      <w:r w:rsidR="0065406A" w:rsidRPr="00B36ABF">
        <w:rPr>
          <w:szCs w:val="22"/>
        </w:rPr>
        <w:t>trước</w:t>
      </w:r>
      <w:r w:rsidR="00A32B9A" w:rsidRPr="00B36ABF">
        <w:rPr>
          <w:szCs w:val="22"/>
        </w:rPr>
        <w:t xml:space="preserve"> </w:t>
      </w:r>
      <w:r w:rsidR="000A7AB8" w:rsidRPr="00B36ABF">
        <w:rPr>
          <w:szCs w:val="22"/>
        </w:rPr>
        <w:t>[</w:t>
      </w:r>
      <w:r w:rsidR="002D56CD" w:rsidRPr="00B36ABF">
        <w:rPr>
          <w:szCs w:val="22"/>
        </w:rPr>
        <w:t xml:space="preserve">ngày Bên Vay ký </w:t>
      </w:r>
      <w:r w:rsidR="003C2422" w:rsidRPr="00B36ABF">
        <w:rPr>
          <w:szCs w:val="22"/>
        </w:rPr>
        <w:t>Tài Liệu Giao Dịch</w:t>
      </w:r>
      <w:r w:rsidR="002D56CD" w:rsidRPr="00B36ABF">
        <w:rPr>
          <w:szCs w:val="22"/>
        </w:rPr>
        <w:t xml:space="preserve"> liên quan</w:t>
      </w:r>
      <w:r w:rsidR="00A32B9A" w:rsidRPr="00B36ABF">
        <w:rPr>
          <w:szCs w:val="22"/>
        </w:rPr>
        <w:t>])].</w:t>
      </w:r>
    </w:p>
    <w:p w14:paraId="33BF2E5E" w14:textId="378D3571" w:rsidR="00BB5133" w:rsidRPr="00B36ABF" w:rsidRDefault="00B20307" w:rsidP="005A16A4">
      <w:pPr>
        <w:pStyle w:val="General2L3"/>
        <w:widowControl w:val="0"/>
        <w:rPr>
          <w:szCs w:val="22"/>
          <w:lang w:eastAsia="en-US" w:bidi="ar-SA"/>
        </w:rPr>
      </w:pPr>
      <w:r w:rsidRPr="00B36ABF">
        <w:rPr>
          <w:szCs w:val="22"/>
        </w:rPr>
        <w:t>Trong phạm vi hiểu biết tối đa của Bên Vay, không có sự việc hoặc tình huống nào mà một cách hợp lý được cho là có thể làm cho</w:t>
      </w:r>
      <w:r w:rsidR="00A32B9A" w:rsidRPr="00B36ABF">
        <w:rPr>
          <w:szCs w:val="22"/>
        </w:rPr>
        <w:t>:</w:t>
      </w:r>
    </w:p>
    <w:p w14:paraId="486298F3" w14:textId="4139CBB0" w:rsidR="00BB5133" w:rsidRPr="00B36ABF" w:rsidRDefault="00E31E90" w:rsidP="005A16A4">
      <w:pPr>
        <w:pStyle w:val="General2L4"/>
        <w:widowControl w:val="0"/>
        <w:rPr>
          <w:lang w:eastAsia="en-US" w:bidi="ar-SA"/>
        </w:rPr>
      </w:pPr>
      <w:r w:rsidRPr="00B36ABF">
        <w:t>bất</w:t>
      </w:r>
      <w:r w:rsidRPr="00B36ABF">
        <w:rPr>
          <w:lang w:val="vi-VN"/>
        </w:rPr>
        <w:t xml:space="preserve"> kỳ </w:t>
      </w:r>
      <w:r w:rsidR="004D06D5" w:rsidRPr="00B36ABF">
        <w:t>Chấp Thuận Cần Có</w:t>
      </w:r>
      <w:r w:rsidR="00A32B9A" w:rsidRPr="00B36ABF">
        <w:t xml:space="preserve"> </w:t>
      </w:r>
      <w:r w:rsidRPr="00B36ABF">
        <w:t>nào</w:t>
      </w:r>
      <w:r w:rsidRPr="00B36ABF">
        <w:rPr>
          <w:lang w:val="vi-VN"/>
        </w:rPr>
        <w:t xml:space="preserve"> </w:t>
      </w:r>
      <w:r w:rsidR="00B20307" w:rsidRPr="00B36ABF">
        <w:t xml:space="preserve">đã có được hoặc </w:t>
      </w:r>
      <w:r w:rsidR="00DE480B" w:rsidRPr="00B36ABF">
        <w:t>được ban hành bị thu hồi</w:t>
      </w:r>
      <w:r w:rsidR="00A32B9A" w:rsidRPr="00B36ABF">
        <w:t xml:space="preserve">; </w:t>
      </w:r>
      <w:r w:rsidR="00CE5761" w:rsidRPr="00B36ABF">
        <w:t>hoặc</w:t>
      </w:r>
    </w:p>
    <w:p w14:paraId="09928317" w14:textId="06F2170B" w:rsidR="00BB5133" w:rsidRPr="00B36ABF" w:rsidRDefault="00E31E90" w:rsidP="005A16A4">
      <w:pPr>
        <w:pStyle w:val="General2L4"/>
        <w:widowControl w:val="0"/>
        <w:rPr>
          <w:lang w:eastAsia="en-US" w:bidi="ar-SA"/>
        </w:rPr>
      </w:pPr>
      <w:r w:rsidRPr="00B36ABF">
        <w:t>bất</w:t>
      </w:r>
      <w:r w:rsidRPr="00B36ABF">
        <w:rPr>
          <w:lang w:val="vi-VN"/>
        </w:rPr>
        <w:t xml:space="preserve"> kỳ </w:t>
      </w:r>
      <w:r w:rsidR="004D06D5" w:rsidRPr="00B36ABF">
        <w:t>Chấp Thuận Cần Có</w:t>
      </w:r>
      <w:r w:rsidR="00A32B9A" w:rsidRPr="00B36ABF">
        <w:t xml:space="preserve"> </w:t>
      </w:r>
      <w:r w:rsidRPr="00B36ABF">
        <w:t>nào</w:t>
      </w:r>
      <w:r w:rsidRPr="00B36ABF">
        <w:rPr>
          <w:lang w:val="vi-VN"/>
        </w:rPr>
        <w:t xml:space="preserve"> </w:t>
      </w:r>
      <w:r w:rsidR="00DE480B" w:rsidRPr="00B36ABF">
        <w:t xml:space="preserve">không xin được, không được gia hạn hoặc </w:t>
      </w:r>
      <w:r w:rsidR="002720BE" w:rsidRPr="00B36ABF">
        <w:t>không</w:t>
      </w:r>
      <w:r w:rsidR="002720BE" w:rsidRPr="00B36ABF">
        <w:rPr>
          <w:lang w:val="vi-VN"/>
        </w:rPr>
        <w:t xml:space="preserve"> </w:t>
      </w:r>
      <w:r w:rsidRPr="00B36ABF">
        <w:t>được</w:t>
      </w:r>
      <w:r w:rsidRPr="00B36ABF">
        <w:rPr>
          <w:lang w:val="vi-VN"/>
        </w:rPr>
        <w:t xml:space="preserve"> </w:t>
      </w:r>
      <w:r w:rsidR="00DE480B" w:rsidRPr="00B36ABF">
        <w:t xml:space="preserve">ban hành khi </w:t>
      </w:r>
      <w:r w:rsidR="002720BE" w:rsidRPr="00B36ABF">
        <w:t>được</w:t>
      </w:r>
      <w:r w:rsidR="002720BE" w:rsidRPr="00B36ABF">
        <w:rPr>
          <w:lang w:val="vi-VN"/>
        </w:rPr>
        <w:t xml:space="preserve"> yêu cầu</w:t>
      </w:r>
      <w:r w:rsidR="00A32B9A" w:rsidRPr="00B36ABF">
        <w:t>.</w:t>
      </w:r>
    </w:p>
    <w:p w14:paraId="54BBB08B" w14:textId="38585A8B" w:rsidR="00BB5133" w:rsidRPr="00B36ABF" w:rsidRDefault="00DE480B" w:rsidP="005A16A4">
      <w:pPr>
        <w:pStyle w:val="General2L2"/>
        <w:widowControl w:val="0"/>
        <w:rPr>
          <w:szCs w:val="22"/>
        </w:rPr>
      </w:pPr>
      <w:r w:rsidRPr="00B36ABF">
        <w:rPr>
          <w:szCs w:val="22"/>
        </w:rPr>
        <w:t>Luật điều chỉnh và thi hành</w:t>
      </w:r>
    </w:p>
    <w:p w14:paraId="3F709E43" w14:textId="26D46430" w:rsidR="00BB5133" w:rsidRPr="00B36ABF" w:rsidRDefault="00986B78" w:rsidP="005A16A4">
      <w:pPr>
        <w:pStyle w:val="BodyText1"/>
        <w:widowControl w:val="0"/>
        <w:rPr>
          <w:szCs w:val="22"/>
        </w:rPr>
      </w:pPr>
      <w:r w:rsidRPr="00B36ABF">
        <w:rPr>
          <w:szCs w:val="22"/>
        </w:rPr>
        <w:t>Phụ thuộc vào</w:t>
      </w:r>
      <w:r w:rsidR="00FF466B" w:rsidRPr="00B36ABF">
        <w:rPr>
          <w:szCs w:val="22"/>
        </w:rPr>
        <w:t xml:space="preserve"> </w:t>
      </w:r>
      <w:r w:rsidR="00BB4DA1" w:rsidRPr="00B36ABF">
        <w:rPr>
          <w:szCs w:val="22"/>
        </w:rPr>
        <w:t>Vấn Đề Bảo Lưu Pháp Lý</w:t>
      </w:r>
      <w:r w:rsidR="00A32B9A" w:rsidRPr="00B36ABF">
        <w:rPr>
          <w:szCs w:val="22"/>
        </w:rPr>
        <w:t>:</w:t>
      </w:r>
    </w:p>
    <w:p w14:paraId="5E743B0B" w14:textId="771A0BDB" w:rsidR="00BB5133" w:rsidRPr="00B36ABF" w:rsidRDefault="00DE480B" w:rsidP="005A16A4">
      <w:pPr>
        <w:pStyle w:val="General2L3"/>
        <w:widowControl w:val="0"/>
        <w:rPr>
          <w:szCs w:val="22"/>
        </w:rPr>
      </w:pPr>
      <w:r w:rsidRPr="00B36ABF">
        <w:rPr>
          <w:szCs w:val="22"/>
        </w:rPr>
        <w:t xml:space="preserve">việc lựa chọn luật điều chỉnh trong </w:t>
      </w:r>
      <w:r w:rsidR="008B04F5" w:rsidRPr="00B36ABF">
        <w:rPr>
          <w:szCs w:val="22"/>
        </w:rPr>
        <w:t>mỗi</w:t>
      </w:r>
      <w:r w:rsidR="00A32B9A" w:rsidRPr="00B36ABF">
        <w:rPr>
          <w:szCs w:val="22"/>
        </w:rPr>
        <w:t xml:space="preserve"> </w:t>
      </w:r>
      <w:r w:rsidR="003C2422" w:rsidRPr="00B36ABF">
        <w:rPr>
          <w:szCs w:val="22"/>
        </w:rPr>
        <w:t>Tài Liệu Giao Dịch</w:t>
      </w:r>
      <w:r w:rsidR="00A32B9A" w:rsidRPr="00B36ABF">
        <w:rPr>
          <w:szCs w:val="22"/>
        </w:rPr>
        <w:t xml:space="preserve"> </w:t>
      </w:r>
      <w:r w:rsidRPr="00B36ABF">
        <w:rPr>
          <w:szCs w:val="22"/>
        </w:rPr>
        <w:t xml:space="preserve">sẽ được công nhận và thi hành tại </w:t>
      </w:r>
      <w:r w:rsidR="008B04F5" w:rsidRPr="00B36ABF">
        <w:rPr>
          <w:szCs w:val="22"/>
        </w:rPr>
        <w:t>mỗi</w:t>
      </w:r>
      <w:r w:rsidR="00A32B9A" w:rsidRPr="00B36ABF">
        <w:rPr>
          <w:szCs w:val="22"/>
        </w:rPr>
        <w:t xml:space="preserve"> </w:t>
      </w:r>
      <w:r w:rsidR="006F6F52" w:rsidRPr="00B36ABF">
        <w:rPr>
          <w:szCs w:val="22"/>
        </w:rPr>
        <w:t>Quốc Gia Liên Quan</w:t>
      </w:r>
      <w:r w:rsidR="00A32B9A" w:rsidRPr="00B36ABF">
        <w:rPr>
          <w:szCs w:val="22"/>
        </w:rPr>
        <w:t>;</w:t>
      </w:r>
    </w:p>
    <w:p w14:paraId="2C09F282" w14:textId="03A42074" w:rsidR="00BB5133" w:rsidRPr="00B36ABF" w:rsidRDefault="00213FDD" w:rsidP="005A16A4">
      <w:pPr>
        <w:pStyle w:val="General2L3"/>
        <w:widowControl w:val="0"/>
        <w:rPr>
          <w:szCs w:val="22"/>
        </w:rPr>
      </w:pPr>
      <w:r w:rsidRPr="00B36ABF">
        <w:t xml:space="preserve">việc Bên Vay </w:t>
      </w:r>
      <w:r w:rsidR="00E75883" w:rsidRPr="00B36ABF">
        <w:t xml:space="preserve">tuân thủ rõ ràng theo quyền tài phán của tòa án trong giải quyết tranh chấp như được </w:t>
      </w:r>
      <w:r w:rsidR="00F8206D" w:rsidRPr="00B36ABF">
        <w:t>dự</w:t>
      </w:r>
      <w:r w:rsidR="00F8206D" w:rsidRPr="00B36ABF">
        <w:rPr>
          <w:lang w:val="vi-VN"/>
        </w:rPr>
        <w:t xml:space="preserve"> liệu </w:t>
      </w:r>
      <w:r w:rsidR="00E75883" w:rsidRPr="00B36ABF">
        <w:t xml:space="preserve">trong </w:t>
      </w:r>
      <w:r w:rsidR="004B0BF1" w:rsidRPr="00B36ABF">
        <w:t>Các Tài Liệu Giao Dịch</w:t>
      </w:r>
      <w:r w:rsidR="00A32B9A" w:rsidRPr="00B36ABF">
        <w:t xml:space="preserve"> </w:t>
      </w:r>
      <w:r w:rsidR="00E75883" w:rsidRPr="00B36ABF">
        <w:t>mà Bên Vay là một bên tham gia là sự tuân thủ hợp pháp, có hiệu lực và có tính ràng buộc đối với quyền tài phán của tòa án</w:t>
      </w:r>
      <w:r w:rsidR="00A32B9A" w:rsidRPr="00B36ABF">
        <w:t xml:space="preserve">; </w:t>
      </w:r>
      <w:r w:rsidR="00952B10" w:rsidRPr="00B36ABF">
        <w:t>và</w:t>
      </w:r>
    </w:p>
    <w:p w14:paraId="14A93314" w14:textId="4A7DBEC2" w:rsidR="00BB5133" w:rsidRPr="00B36ABF" w:rsidRDefault="00BC485B" w:rsidP="00BC485B">
      <w:pPr>
        <w:pStyle w:val="General2L3"/>
        <w:widowControl w:val="0"/>
        <w:rPr>
          <w:szCs w:val="22"/>
        </w:rPr>
      </w:pPr>
      <w:r w:rsidRPr="00B36ABF">
        <w:rPr>
          <w:rFonts w:eastAsia="Times New Roman"/>
        </w:rPr>
        <w:t xml:space="preserve">một bản án có được tại quốc gia được nêu trong mỗi Tài Liệu Giao Dịch và (nếu áp dụng) </w:t>
      </w:r>
      <w:r w:rsidR="00F8206D" w:rsidRPr="00B36ABF">
        <w:rPr>
          <w:rFonts w:eastAsia="Times New Roman"/>
        </w:rPr>
        <w:t>bất</w:t>
      </w:r>
      <w:r w:rsidR="00F8206D" w:rsidRPr="00B36ABF">
        <w:rPr>
          <w:rFonts w:eastAsia="Times New Roman"/>
          <w:lang w:val="vi-VN"/>
        </w:rPr>
        <w:t xml:space="preserve"> kỳ </w:t>
      </w:r>
      <w:r w:rsidRPr="00B36ABF">
        <w:rPr>
          <w:rFonts w:eastAsia="Times New Roman"/>
        </w:rPr>
        <w:t xml:space="preserve">phán quyết </w:t>
      </w:r>
      <w:r w:rsidR="00F8206D" w:rsidRPr="00B36ABF">
        <w:rPr>
          <w:rFonts w:eastAsia="Times New Roman"/>
        </w:rPr>
        <w:t>nào</w:t>
      </w:r>
      <w:r w:rsidR="00F8206D" w:rsidRPr="00B36ABF">
        <w:rPr>
          <w:rFonts w:eastAsia="Times New Roman"/>
          <w:lang w:val="vi-VN"/>
        </w:rPr>
        <w:t xml:space="preserve"> </w:t>
      </w:r>
      <w:r w:rsidRPr="00B36ABF">
        <w:rPr>
          <w:rFonts w:eastAsia="Times New Roman"/>
        </w:rPr>
        <w:t xml:space="preserve">có được tại một tòa trọng tài Bên Vay đã đệ trình sẽ được công nhận và thi hành tại từng </w:t>
      </w:r>
      <w:r w:rsidR="006F6F52" w:rsidRPr="00B36ABF">
        <w:rPr>
          <w:szCs w:val="22"/>
        </w:rPr>
        <w:t>Quốc Gia Liên Quan</w:t>
      </w:r>
      <w:r w:rsidR="00A32B9A" w:rsidRPr="00B36ABF">
        <w:rPr>
          <w:szCs w:val="22"/>
        </w:rPr>
        <w:t>.</w:t>
      </w:r>
    </w:p>
    <w:p w14:paraId="3A19558A" w14:textId="2EB6939C" w:rsidR="00BB5133" w:rsidRPr="00B36ABF" w:rsidRDefault="00565426" w:rsidP="005A16A4">
      <w:pPr>
        <w:pStyle w:val="General2L2"/>
        <w:widowControl w:val="0"/>
        <w:rPr>
          <w:szCs w:val="22"/>
        </w:rPr>
      </w:pPr>
      <w:r w:rsidRPr="00B36ABF">
        <w:rPr>
          <w:szCs w:val="22"/>
        </w:rPr>
        <w:t>Tuân thủ</w:t>
      </w:r>
    </w:p>
    <w:p w14:paraId="78F36FB6" w14:textId="7F606C7A" w:rsidR="00BB5133" w:rsidRPr="00B36ABF" w:rsidRDefault="00565426" w:rsidP="005A16A4">
      <w:pPr>
        <w:pStyle w:val="BodyText1"/>
        <w:widowControl w:val="0"/>
        <w:rPr>
          <w:szCs w:val="22"/>
        </w:rPr>
      </w:pPr>
      <w:r w:rsidRPr="00B36ABF">
        <w:rPr>
          <w:szCs w:val="22"/>
        </w:rPr>
        <w:t xml:space="preserve">Bên Vay đã thực hiện </w:t>
      </w:r>
      <w:r w:rsidR="002D6117" w:rsidRPr="00B36ABF">
        <w:rPr>
          <w:szCs w:val="22"/>
        </w:rPr>
        <w:t>các nghĩa vụ</w:t>
      </w:r>
      <w:r w:rsidR="00A32B9A" w:rsidRPr="00B36ABF">
        <w:rPr>
          <w:szCs w:val="22"/>
        </w:rPr>
        <w:t xml:space="preserve"> </w:t>
      </w:r>
      <w:r w:rsidRPr="00B36ABF">
        <w:rPr>
          <w:szCs w:val="22"/>
        </w:rPr>
        <w:t xml:space="preserve">của mình </w:t>
      </w:r>
      <w:r w:rsidR="00021183" w:rsidRPr="00B36ABF">
        <w:rPr>
          <w:szCs w:val="22"/>
        </w:rPr>
        <w:t>theo</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chấp hành đúng </w:t>
      </w:r>
      <w:r w:rsidR="00A32B9A" w:rsidRPr="00B36ABF">
        <w:rPr>
          <w:szCs w:val="22"/>
        </w:rPr>
        <w:t>(</w:t>
      </w:r>
      <w:r w:rsidR="00952B10" w:rsidRPr="00B36ABF">
        <w:rPr>
          <w:szCs w:val="22"/>
        </w:rPr>
        <w:t>và</w:t>
      </w:r>
      <w:r w:rsidR="00FF466B" w:rsidRPr="00B36ABF">
        <w:rPr>
          <w:szCs w:val="22"/>
        </w:rPr>
        <w:t xml:space="preserve"> </w:t>
      </w:r>
      <w:r w:rsidR="0065406A" w:rsidRPr="00B36ABF">
        <w:rPr>
          <w:szCs w:val="22"/>
        </w:rPr>
        <w:t>Dự Án</w:t>
      </w:r>
      <w:r w:rsidR="00A32B9A" w:rsidRPr="00B36ABF">
        <w:rPr>
          <w:szCs w:val="22"/>
        </w:rPr>
        <w:t xml:space="preserve"> </w:t>
      </w:r>
      <w:r w:rsidRPr="00B36ABF">
        <w:rPr>
          <w:szCs w:val="22"/>
        </w:rPr>
        <w:t>tuân thủ đúng</w:t>
      </w:r>
      <w:r w:rsidR="00A32B9A" w:rsidRPr="00B36ABF">
        <w:rPr>
          <w:szCs w:val="22"/>
        </w:rPr>
        <w:t xml:space="preserve">) </w:t>
      </w:r>
      <w:r w:rsidR="005A16A4" w:rsidRPr="00B36ABF">
        <w:rPr>
          <w:szCs w:val="22"/>
        </w:rPr>
        <w:t>tất cả</w:t>
      </w:r>
      <w:r w:rsidR="00A32B9A" w:rsidRPr="00B36ABF">
        <w:rPr>
          <w:szCs w:val="22"/>
        </w:rPr>
        <w:t xml:space="preserve"> </w:t>
      </w:r>
      <w:r w:rsidR="00DC0148" w:rsidRPr="00B36ABF">
        <w:rPr>
          <w:szCs w:val="22"/>
        </w:rPr>
        <w:t xml:space="preserve">Các </w:t>
      </w:r>
      <w:r w:rsidR="00AD1E49" w:rsidRPr="00B36ABF">
        <w:rPr>
          <w:szCs w:val="22"/>
        </w:rPr>
        <w:t>Tiêu Chuẩn</w:t>
      </w:r>
      <w:r w:rsidR="00DC0148" w:rsidRPr="00B36ABF">
        <w:rPr>
          <w:szCs w:val="22"/>
        </w:rPr>
        <w:t xml:space="preserve"> Cần Tuân Thủ</w:t>
      </w:r>
      <w:r w:rsidR="00A32B9A" w:rsidRPr="00B36ABF">
        <w:rPr>
          <w:szCs w:val="22"/>
        </w:rPr>
        <w:t xml:space="preserve"> </w:t>
      </w:r>
      <w:r w:rsidRPr="00B36ABF">
        <w:rPr>
          <w:szCs w:val="22"/>
        </w:rPr>
        <w:t xml:space="preserve">trên </w:t>
      </w:r>
      <w:r w:rsidR="005A16A4" w:rsidRPr="00B36ABF">
        <w:rPr>
          <w:szCs w:val="22"/>
        </w:rPr>
        <w:t>tất cả</w:t>
      </w:r>
      <w:r w:rsidR="00A32B9A" w:rsidRPr="00B36ABF">
        <w:rPr>
          <w:szCs w:val="22"/>
        </w:rPr>
        <w:t xml:space="preserve"> </w:t>
      </w:r>
      <w:r w:rsidRPr="00B36ABF">
        <w:rPr>
          <w:szCs w:val="22"/>
        </w:rPr>
        <w:t xml:space="preserve">các phương diện </w:t>
      </w:r>
      <w:r w:rsidR="00A32B9A" w:rsidRPr="00B36ABF">
        <w:rPr>
          <w:szCs w:val="22"/>
        </w:rPr>
        <w:t>[</w:t>
      </w:r>
      <w:r w:rsidRPr="00B36ABF">
        <w:rPr>
          <w:szCs w:val="22"/>
        </w:rPr>
        <w:t>trọng yếu</w:t>
      </w:r>
      <w:r w:rsidR="00A32B9A" w:rsidRPr="00B36ABF">
        <w:rPr>
          <w:szCs w:val="22"/>
        </w:rPr>
        <w:t>].</w:t>
      </w:r>
    </w:p>
    <w:p w14:paraId="2E119E7E" w14:textId="6BD759E7" w:rsidR="00BB5133" w:rsidRPr="00B36ABF" w:rsidRDefault="007D24B0" w:rsidP="005A16A4">
      <w:pPr>
        <w:pStyle w:val="General2L2"/>
        <w:widowControl w:val="0"/>
        <w:rPr>
          <w:szCs w:val="22"/>
        </w:rPr>
      </w:pPr>
      <w:r w:rsidRPr="00B36ABF">
        <w:rPr>
          <w:szCs w:val="22"/>
        </w:rPr>
        <w:t>Mất khả năng thanh toán</w:t>
      </w:r>
    </w:p>
    <w:p w14:paraId="74FA0789" w14:textId="00AF64BA" w:rsidR="00BB5133" w:rsidRPr="00B36ABF" w:rsidRDefault="007D24B0" w:rsidP="005A16A4">
      <w:pPr>
        <w:pStyle w:val="BodyText1"/>
        <w:widowControl w:val="0"/>
        <w:rPr>
          <w:szCs w:val="22"/>
          <w:lang w:bidi="he-IL"/>
        </w:rPr>
      </w:pPr>
      <w:r w:rsidRPr="00B36ABF">
        <w:rPr>
          <w:szCs w:val="22"/>
        </w:rPr>
        <w:t>Không có</w:t>
      </w:r>
      <w:r w:rsidR="00A32B9A" w:rsidRPr="00B36ABF">
        <w:rPr>
          <w:szCs w:val="22"/>
        </w:rPr>
        <w:t>:</w:t>
      </w:r>
    </w:p>
    <w:p w14:paraId="370002B7" w14:textId="74E66C52" w:rsidR="00BB5133" w:rsidRPr="00B36ABF" w:rsidRDefault="007D24B0" w:rsidP="005A16A4">
      <w:pPr>
        <w:pStyle w:val="General2L3"/>
        <w:widowControl w:val="0"/>
        <w:rPr>
          <w:szCs w:val="22"/>
          <w:lang w:eastAsia="en-US" w:bidi="ar-SA"/>
        </w:rPr>
      </w:pPr>
      <w:r w:rsidRPr="00B36ABF">
        <w:rPr>
          <w:szCs w:val="22"/>
        </w:rPr>
        <w:t xml:space="preserve">hành động doanh nghiệp, thủ tục pháp lý </w:t>
      </w:r>
      <w:r w:rsidR="00CE5761" w:rsidRPr="00B36ABF">
        <w:rPr>
          <w:szCs w:val="22"/>
        </w:rPr>
        <w:t>hoặc</w:t>
      </w:r>
      <w:r w:rsidR="00A32B9A" w:rsidRPr="00B36ABF">
        <w:rPr>
          <w:szCs w:val="22"/>
        </w:rPr>
        <w:t xml:space="preserve"> </w:t>
      </w:r>
      <w:r w:rsidRPr="00B36ABF">
        <w:rPr>
          <w:szCs w:val="22"/>
        </w:rPr>
        <w:t xml:space="preserve">thủ tục, quy trình nào khác được mô tả </w:t>
      </w:r>
      <w:r w:rsidRPr="00B36ABF">
        <w:rPr>
          <w:szCs w:val="22"/>
        </w:rPr>
        <w:lastRenderedPageBreak/>
        <w:t xml:space="preserve">tại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_Ref35335865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704FCE" w:rsidRPr="00B36ABF">
        <w:rPr>
          <w:szCs w:val="22"/>
        </w:rPr>
        <w:t>của</w:t>
      </w:r>
      <w:r w:rsidR="00A32B9A" w:rsidRPr="00B36ABF">
        <w:rPr>
          <w:szCs w:val="22"/>
        </w:rPr>
        <w:t xml:space="preserve"> </w:t>
      </w:r>
      <w:r w:rsidR="00021183" w:rsidRPr="00B36ABF">
        <w:rPr>
          <w:szCs w:val="22"/>
        </w:rPr>
        <w:t>Điều</w:t>
      </w:r>
      <w:r w:rsidR="00A32B9A" w:rsidRPr="00B36ABF">
        <w:rPr>
          <w:szCs w:val="22"/>
        </w:rPr>
        <w:t xml:space="preserve"> </w:t>
      </w:r>
      <w:r w:rsidR="003F39AC" w:rsidRPr="00B36ABF">
        <w:rPr>
          <w:szCs w:val="22"/>
        </w:rPr>
        <w:fldChar w:fldCharType="begin"/>
      </w:r>
      <w:r w:rsidR="003F39AC" w:rsidRPr="00B36ABF">
        <w:rPr>
          <w:szCs w:val="22"/>
        </w:rPr>
        <w:instrText xml:space="preserve"> REF _Ref67502166 \r \h </w:instrText>
      </w:r>
      <w:r w:rsidR="00DB7AFD" w:rsidRPr="00B36ABF">
        <w:rPr>
          <w:szCs w:val="22"/>
        </w:rPr>
        <w:instrText xml:space="preserve"> \* MERGEFORMAT </w:instrText>
      </w:r>
      <w:r w:rsidR="003F39AC" w:rsidRPr="00B36ABF">
        <w:rPr>
          <w:szCs w:val="22"/>
        </w:rPr>
      </w:r>
      <w:r w:rsidR="003F39AC" w:rsidRPr="00B36ABF">
        <w:rPr>
          <w:szCs w:val="22"/>
        </w:rPr>
        <w:fldChar w:fldCharType="separate"/>
      </w:r>
      <w:r w:rsidR="00CC7F22" w:rsidRPr="00B36ABF">
        <w:rPr>
          <w:szCs w:val="22"/>
        </w:rPr>
        <w:t>18.7</w:t>
      </w:r>
      <w:r w:rsidR="003F39AC" w:rsidRPr="00B36ABF">
        <w:rPr>
          <w:szCs w:val="22"/>
        </w:rPr>
        <w:fldChar w:fldCharType="end"/>
      </w:r>
      <w:r w:rsidR="003F39AC" w:rsidRPr="00B36ABF">
        <w:rPr>
          <w:szCs w:val="22"/>
        </w:rPr>
        <w:t xml:space="preserve"> </w:t>
      </w:r>
      <w:r w:rsidR="00A32B9A" w:rsidRPr="00B36ABF">
        <w:rPr>
          <w:szCs w:val="22"/>
        </w:rPr>
        <w:t>(</w:t>
      </w:r>
      <w:r w:rsidR="003F39AC" w:rsidRPr="00B36ABF">
        <w:rPr>
          <w:i/>
          <w:szCs w:val="22"/>
        </w:rPr>
        <w:fldChar w:fldCharType="begin"/>
      </w:r>
      <w:r w:rsidR="003127CA" w:rsidRPr="00B36ABF">
        <w:rPr>
          <w:i/>
          <w:szCs w:val="22"/>
        </w:rPr>
        <w:instrText xml:space="preserve"> REF _Ref67502166 \h  \* MERGEFORMAT </w:instrText>
      </w:r>
      <w:r w:rsidR="003F39AC" w:rsidRPr="00B36ABF">
        <w:rPr>
          <w:i/>
          <w:szCs w:val="22"/>
        </w:rPr>
      </w:r>
      <w:r w:rsidR="003F39AC" w:rsidRPr="00B36ABF">
        <w:rPr>
          <w:i/>
          <w:szCs w:val="22"/>
        </w:rPr>
        <w:fldChar w:fldCharType="separate"/>
      </w:r>
      <w:r w:rsidR="00CC7F22" w:rsidRPr="00B36ABF">
        <w:rPr>
          <w:i/>
          <w:szCs w:val="22"/>
        </w:rPr>
        <w:t>Thủ tục phá sản</w:t>
      </w:r>
      <w:r w:rsidR="003F39AC" w:rsidRPr="00B36ABF">
        <w:rPr>
          <w:i/>
          <w:szCs w:val="22"/>
        </w:rPr>
        <w:fldChar w:fldCharType="end"/>
      </w:r>
      <w:r w:rsidR="00A32B9A" w:rsidRPr="00B36ABF">
        <w:rPr>
          <w:szCs w:val="22"/>
        </w:rPr>
        <w:t xml:space="preserve">); </w:t>
      </w:r>
      <w:r w:rsidR="00CE5761" w:rsidRPr="00B36ABF">
        <w:rPr>
          <w:szCs w:val="22"/>
        </w:rPr>
        <w:t>hoặc</w:t>
      </w:r>
    </w:p>
    <w:p w14:paraId="1674E858" w14:textId="2B2D7DA5" w:rsidR="00BB5133" w:rsidRPr="00B36ABF" w:rsidRDefault="007D24B0" w:rsidP="005A16A4">
      <w:pPr>
        <w:pStyle w:val="General2L3"/>
        <w:widowControl w:val="0"/>
        <w:rPr>
          <w:szCs w:val="22"/>
          <w:lang w:eastAsia="en-US" w:bidi="ar-SA"/>
        </w:rPr>
      </w:pPr>
      <w:r w:rsidRPr="00B36ABF">
        <w:rPr>
          <w:szCs w:val="22"/>
        </w:rPr>
        <w:t xml:space="preserve">quy trình xử lý của chủ nợ nào được mô tả tại </w:t>
      </w:r>
      <w:r w:rsidR="00021183" w:rsidRPr="00B36ABF">
        <w:rPr>
          <w:szCs w:val="22"/>
        </w:rPr>
        <w:t>Điều</w:t>
      </w:r>
      <w:r w:rsidR="00A32B9A" w:rsidRPr="00B36ABF">
        <w:rPr>
          <w:szCs w:val="22"/>
        </w:rPr>
        <w:t xml:space="preserve"> </w:t>
      </w:r>
      <w:r w:rsidR="003F39AC" w:rsidRPr="00B36ABF">
        <w:rPr>
          <w:szCs w:val="22"/>
        </w:rPr>
        <w:fldChar w:fldCharType="begin"/>
      </w:r>
      <w:r w:rsidR="003F39AC" w:rsidRPr="00B36ABF">
        <w:rPr>
          <w:szCs w:val="22"/>
        </w:rPr>
        <w:instrText xml:space="preserve"> REF _Ref67502198 \r \h </w:instrText>
      </w:r>
      <w:r w:rsidR="00DB7AFD" w:rsidRPr="00B36ABF">
        <w:rPr>
          <w:szCs w:val="22"/>
        </w:rPr>
        <w:instrText xml:space="preserve"> \* MERGEFORMAT </w:instrText>
      </w:r>
      <w:r w:rsidR="003F39AC" w:rsidRPr="00B36ABF">
        <w:rPr>
          <w:szCs w:val="22"/>
        </w:rPr>
      </w:r>
      <w:r w:rsidR="003F39AC" w:rsidRPr="00B36ABF">
        <w:rPr>
          <w:szCs w:val="22"/>
        </w:rPr>
        <w:fldChar w:fldCharType="separate"/>
      </w:r>
      <w:r w:rsidR="00CC7F22" w:rsidRPr="00B36ABF">
        <w:rPr>
          <w:szCs w:val="22"/>
        </w:rPr>
        <w:t>18.8</w:t>
      </w:r>
      <w:r w:rsidR="003F39AC" w:rsidRPr="00B36ABF">
        <w:rPr>
          <w:szCs w:val="22"/>
        </w:rPr>
        <w:fldChar w:fldCharType="end"/>
      </w:r>
      <w:r w:rsidR="003F39AC" w:rsidRPr="00B36ABF">
        <w:rPr>
          <w:szCs w:val="22"/>
        </w:rPr>
        <w:t xml:space="preserve"> </w:t>
      </w:r>
      <w:r w:rsidR="00A32B9A" w:rsidRPr="00B36ABF">
        <w:rPr>
          <w:szCs w:val="22"/>
        </w:rPr>
        <w:t>(</w:t>
      </w:r>
      <w:r w:rsidR="003F39AC" w:rsidRPr="00B36ABF">
        <w:rPr>
          <w:i/>
          <w:szCs w:val="22"/>
        </w:rPr>
        <w:fldChar w:fldCharType="begin"/>
      </w:r>
      <w:r w:rsidR="003127CA" w:rsidRPr="00B36ABF">
        <w:rPr>
          <w:i/>
          <w:szCs w:val="22"/>
        </w:rPr>
        <w:instrText xml:space="preserve"> REF _Ref67502198 \h  \* MERGEFORMAT </w:instrText>
      </w:r>
      <w:r w:rsidR="003F39AC" w:rsidRPr="00B36ABF">
        <w:rPr>
          <w:i/>
          <w:szCs w:val="22"/>
        </w:rPr>
      </w:r>
      <w:r w:rsidR="003F39AC" w:rsidRPr="00B36ABF">
        <w:rPr>
          <w:i/>
          <w:szCs w:val="22"/>
        </w:rPr>
        <w:fldChar w:fldCharType="separate"/>
      </w:r>
      <w:r w:rsidR="00CC7F22" w:rsidRPr="00B36ABF">
        <w:rPr>
          <w:i/>
          <w:szCs w:val="22"/>
        </w:rPr>
        <w:t>Quy trình xử lý của chủ nợ</w:t>
      </w:r>
      <w:r w:rsidR="003F39AC" w:rsidRPr="00B36ABF">
        <w:rPr>
          <w:i/>
          <w:szCs w:val="22"/>
        </w:rPr>
        <w:fldChar w:fldCharType="end"/>
      </w:r>
      <w:r w:rsidR="00A32B9A" w:rsidRPr="00B36ABF">
        <w:rPr>
          <w:szCs w:val="22"/>
        </w:rPr>
        <w:t>),</w:t>
      </w:r>
    </w:p>
    <w:p w14:paraId="1E0244D9" w14:textId="48E00AA2" w:rsidR="00BB5133" w:rsidRPr="00B36ABF" w:rsidRDefault="007D24B0" w:rsidP="005A16A4">
      <w:pPr>
        <w:pStyle w:val="BodyText1"/>
        <w:widowControl w:val="0"/>
        <w:rPr>
          <w:szCs w:val="22"/>
          <w:lang w:bidi="he-IL"/>
        </w:rPr>
      </w:pPr>
      <w:r w:rsidRPr="00B36ABF">
        <w:rPr>
          <w:szCs w:val="22"/>
        </w:rPr>
        <w:t xml:space="preserve">đã được tiến hành hoặc có nguy cơ bị tiến hành </w:t>
      </w:r>
      <w:r w:rsidR="008533CD" w:rsidRPr="00B36ABF">
        <w:rPr>
          <w:szCs w:val="22"/>
        </w:rPr>
        <w:t>đối với</w:t>
      </w:r>
      <w:r w:rsidR="00A32B9A" w:rsidRPr="00B36ABF">
        <w:rPr>
          <w:szCs w:val="22"/>
        </w:rPr>
        <w:t xml:space="preserve"> </w:t>
      </w:r>
      <w:r w:rsidRPr="00B36ABF">
        <w:rPr>
          <w:szCs w:val="22"/>
        </w:rPr>
        <w:t xml:space="preserve">Bên Vay </w:t>
      </w:r>
      <w:r w:rsidR="00CE5761" w:rsidRPr="00B36ABF">
        <w:rPr>
          <w:szCs w:val="22"/>
        </w:rPr>
        <w:t>hoặc</w:t>
      </w:r>
      <w:r w:rsidR="00A32B9A" w:rsidRPr="00B36ABF">
        <w:rPr>
          <w:szCs w:val="22"/>
        </w:rPr>
        <w:t xml:space="preserve"> </w:t>
      </w:r>
      <w:r w:rsidRPr="00B36ABF">
        <w:rPr>
          <w:szCs w:val="22"/>
        </w:rPr>
        <w:t xml:space="preserve">tài sản của Bên Vay, và không có tình huống nào nêu tại </w:t>
      </w:r>
      <w:r w:rsidR="00021183" w:rsidRPr="00B36ABF">
        <w:rPr>
          <w:szCs w:val="22"/>
        </w:rPr>
        <w:t>Điều</w:t>
      </w:r>
      <w:r w:rsidR="00A32B9A" w:rsidRPr="00B36ABF">
        <w:rPr>
          <w:szCs w:val="22"/>
        </w:rPr>
        <w:t xml:space="preserve"> </w:t>
      </w:r>
      <w:r w:rsidR="003F39AC" w:rsidRPr="00B36ABF">
        <w:rPr>
          <w:szCs w:val="22"/>
        </w:rPr>
        <w:fldChar w:fldCharType="begin"/>
      </w:r>
      <w:r w:rsidR="003F39AC" w:rsidRPr="00B36ABF">
        <w:rPr>
          <w:szCs w:val="22"/>
        </w:rPr>
        <w:instrText xml:space="preserve"> REF _Ref50148956 \r \h </w:instrText>
      </w:r>
      <w:r w:rsidR="00DB7AFD" w:rsidRPr="00B36ABF">
        <w:rPr>
          <w:szCs w:val="22"/>
        </w:rPr>
        <w:instrText xml:space="preserve"> \* MERGEFORMAT </w:instrText>
      </w:r>
      <w:r w:rsidR="003F39AC" w:rsidRPr="00B36ABF">
        <w:rPr>
          <w:szCs w:val="22"/>
        </w:rPr>
      </w:r>
      <w:r w:rsidR="003F39AC" w:rsidRPr="00B36ABF">
        <w:rPr>
          <w:szCs w:val="22"/>
        </w:rPr>
        <w:fldChar w:fldCharType="separate"/>
      </w:r>
      <w:r w:rsidR="00CC7F22" w:rsidRPr="00B36ABF">
        <w:rPr>
          <w:szCs w:val="22"/>
        </w:rPr>
        <w:t>18.6</w:t>
      </w:r>
      <w:r w:rsidR="003F39AC" w:rsidRPr="00B36ABF">
        <w:rPr>
          <w:szCs w:val="22"/>
        </w:rPr>
        <w:fldChar w:fldCharType="end"/>
      </w:r>
      <w:r w:rsidR="003F39AC" w:rsidRPr="00B36ABF">
        <w:rPr>
          <w:szCs w:val="22"/>
        </w:rPr>
        <w:t xml:space="preserve"> </w:t>
      </w:r>
      <w:r w:rsidR="00A32B9A" w:rsidRPr="00B36ABF">
        <w:rPr>
          <w:szCs w:val="22"/>
        </w:rPr>
        <w:t>(</w:t>
      </w:r>
      <w:r w:rsidR="003F39AC" w:rsidRPr="00B36ABF">
        <w:rPr>
          <w:i/>
          <w:szCs w:val="22"/>
        </w:rPr>
        <w:fldChar w:fldCharType="begin"/>
      </w:r>
      <w:r w:rsidR="003127CA" w:rsidRPr="00B36ABF">
        <w:rPr>
          <w:i/>
          <w:szCs w:val="22"/>
        </w:rPr>
        <w:instrText xml:space="preserve"> REF _Ref50148956 \h  \* MERGEFORMAT </w:instrText>
      </w:r>
      <w:r w:rsidR="003F39AC" w:rsidRPr="00B36ABF">
        <w:rPr>
          <w:i/>
          <w:szCs w:val="22"/>
        </w:rPr>
      </w:r>
      <w:r w:rsidR="003F39AC" w:rsidRPr="00B36ABF">
        <w:rPr>
          <w:i/>
          <w:szCs w:val="22"/>
        </w:rPr>
        <w:fldChar w:fldCharType="separate"/>
      </w:r>
      <w:r w:rsidR="00CC7F22" w:rsidRPr="00B36ABF">
        <w:rPr>
          <w:i/>
          <w:szCs w:val="22"/>
        </w:rPr>
        <w:t>Mất khả năng thanh toán</w:t>
      </w:r>
      <w:r w:rsidR="003F39AC" w:rsidRPr="00B36ABF">
        <w:rPr>
          <w:i/>
          <w:szCs w:val="22"/>
        </w:rPr>
        <w:fldChar w:fldCharType="end"/>
      </w:r>
      <w:r w:rsidR="00A32B9A" w:rsidRPr="00B36ABF">
        <w:rPr>
          <w:szCs w:val="22"/>
        </w:rPr>
        <w:t xml:space="preserve">) </w:t>
      </w:r>
      <w:r w:rsidR="00141260" w:rsidRPr="00B36ABF">
        <w:rPr>
          <w:szCs w:val="22"/>
        </w:rPr>
        <w:t>áp dụng đối với Bên Vay</w:t>
      </w:r>
      <w:r w:rsidR="00A32B9A" w:rsidRPr="00B36ABF">
        <w:rPr>
          <w:szCs w:val="22"/>
        </w:rPr>
        <w:t>.</w:t>
      </w:r>
    </w:p>
    <w:p w14:paraId="5817FA3E" w14:textId="09F2E695" w:rsidR="00BB5133" w:rsidRPr="00B36ABF" w:rsidRDefault="00141260" w:rsidP="005A16A4">
      <w:pPr>
        <w:pStyle w:val="General2L2"/>
        <w:widowControl w:val="0"/>
        <w:rPr>
          <w:szCs w:val="22"/>
        </w:rPr>
      </w:pPr>
      <w:r w:rsidRPr="00B36ABF">
        <w:rPr>
          <w:szCs w:val="22"/>
        </w:rPr>
        <w:t>Không có vi phạm hoặc sự kiện bất lợi khác</w:t>
      </w:r>
    </w:p>
    <w:p w14:paraId="2AE80C51" w14:textId="23C4497D" w:rsidR="00BB5133" w:rsidRPr="00B36ABF" w:rsidRDefault="00BC416A" w:rsidP="005A16A4">
      <w:pPr>
        <w:pStyle w:val="General2L3"/>
        <w:widowControl w:val="0"/>
        <w:rPr>
          <w:szCs w:val="22"/>
          <w:lang w:eastAsia="en-US" w:bidi="ar-SA"/>
        </w:rPr>
      </w:pPr>
      <w:r w:rsidRPr="00B36ABF">
        <w:rPr>
          <w:szCs w:val="22"/>
        </w:rPr>
        <w:t xml:space="preserve">Không có </w:t>
      </w:r>
      <w:r w:rsidR="00BA1DEB" w:rsidRPr="00B36ABF">
        <w:rPr>
          <w:szCs w:val="22"/>
        </w:rPr>
        <w:t>Sự Kiện Vi Phạm</w:t>
      </w:r>
      <w:r w:rsidR="00A32B9A" w:rsidRPr="00B36ABF">
        <w:rPr>
          <w:szCs w:val="22"/>
        </w:rPr>
        <w:t xml:space="preserve"> </w:t>
      </w:r>
      <w:r w:rsidRPr="00B36ABF">
        <w:rPr>
          <w:szCs w:val="22"/>
        </w:rPr>
        <w:t xml:space="preserve">nào </w:t>
      </w:r>
      <w:r w:rsidR="00952B10" w:rsidRPr="00B36ABF">
        <w:rPr>
          <w:szCs w:val="22"/>
        </w:rPr>
        <w:t>và</w:t>
      </w:r>
      <w:r w:rsidR="00A32B9A" w:rsidRPr="00B36ABF">
        <w:rPr>
          <w:szCs w:val="22"/>
        </w:rPr>
        <w:t xml:space="preserve">, </w:t>
      </w:r>
      <w:r w:rsidRPr="00B36ABF">
        <w:rPr>
          <w:szCs w:val="22"/>
        </w:rPr>
        <w:t xml:space="preserve">vào </w:t>
      </w:r>
      <w:r w:rsidR="00B54FA4" w:rsidRPr="00B36ABF">
        <w:rPr>
          <w:szCs w:val="22"/>
        </w:rPr>
        <w:t>Ngày Ký</w:t>
      </w:r>
      <w:r w:rsidR="00A32B9A" w:rsidRPr="00B36ABF">
        <w:rPr>
          <w:szCs w:val="22"/>
        </w:rPr>
        <w:t xml:space="preserve"> </w:t>
      </w:r>
      <w:r w:rsidR="00952B10" w:rsidRPr="00B36ABF">
        <w:rPr>
          <w:szCs w:val="22"/>
        </w:rPr>
        <w:t>và</w:t>
      </w:r>
      <w:r w:rsidR="00FF466B" w:rsidRPr="00B36ABF">
        <w:rPr>
          <w:szCs w:val="22"/>
        </w:rPr>
        <w:t xml:space="preserve"> </w:t>
      </w:r>
      <w:r w:rsidRPr="00B36ABF">
        <w:rPr>
          <w:szCs w:val="22"/>
        </w:rPr>
        <w:t xml:space="preserve">vào </w:t>
      </w:r>
      <w:r w:rsidR="00353779" w:rsidRPr="00B36ABF">
        <w:rPr>
          <w:szCs w:val="22"/>
        </w:rPr>
        <w:t>Ngày Kết Thúc Tài Chính</w:t>
      </w:r>
      <w:r w:rsidR="00A32B9A" w:rsidRPr="00B36ABF">
        <w:rPr>
          <w:szCs w:val="22"/>
        </w:rPr>
        <w:t xml:space="preserve">, </w:t>
      </w:r>
      <w:r w:rsidRPr="00B36ABF">
        <w:rPr>
          <w:szCs w:val="22"/>
        </w:rPr>
        <w:t xml:space="preserve">không có </w:t>
      </w:r>
      <w:r w:rsidR="00BA1DEB" w:rsidRPr="00B36ABF">
        <w:rPr>
          <w:szCs w:val="22"/>
        </w:rPr>
        <w:t>Vi Phạm</w:t>
      </w:r>
      <w:r w:rsidR="00A32B9A" w:rsidRPr="00B36ABF">
        <w:rPr>
          <w:szCs w:val="22"/>
        </w:rPr>
        <w:t xml:space="preserve"> </w:t>
      </w:r>
      <w:r w:rsidRPr="00B36ABF">
        <w:rPr>
          <w:szCs w:val="22"/>
        </w:rPr>
        <w:t xml:space="preserve">nào đang tiếp diễn </w:t>
      </w:r>
      <w:r w:rsidR="00CE5761" w:rsidRPr="00B36ABF">
        <w:rPr>
          <w:szCs w:val="22"/>
        </w:rPr>
        <w:t>hoặc</w:t>
      </w:r>
      <w:r w:rsidR="00A32B9A" w:rsidRPr="00B36ABF">
        <w:rPr>
          <w:szCs w:val="22"/>
        </w:rPr>
        <w:t xml:space="preserve"> </w:t>
      </w:r>
      <w:r w:rsidRPr="00B36ABF">
        <w:rPr>
          <w:szCs w:val="22"/>
        </w:rPr>
        <w:t xml:space="preserve">một cách hợp lý có thể phát sinh từ việc </w:t>
      </w:r>
      <w:r w:rsidR="00B44B9C" w:rsidRPr="00B36ABF">
        <w:rPr>
          <w:rFonts w:eastAsia="Times New Roman"/>
          <w:szCs w:val="22"/>
          <w:lang w:val="en-US" w:eastAsia="en-US" w:bidi="ar-SA"/>
        </w:rPr>
        <w:t>Rút</w:t>
      </w:r>
      <w:r w:rsidR="00B44B9C" w:rsidRPr="00B36ABF">
        <w:rPr>
          <w:rFonts w:eastAsia="Times New Roman"/>
          <w:szCs w:val="22"/>
          <w:lang w:val="vi-VN" w:eastAsia="en-US" w:bidi="ar-SA"/>
        </w:rPr>
        <w:t xml:space="preserve"> Vốn </w:t>
      </w:r>
      <w:r w:rsidR="00CE5761" w:rsidRPr="00B36ABF">
        <w:rPr>
          <w:szCs w:val="22"/>
        </w:rPr>
        <w:t>hoặc</w:t>
      </w:r>
      <w:r w:rsidR="00FF466B" w:rsidRPr="00B36ABF">
        <w:rPr>
          <w:szCs w:val="22"/>
        </w:rPr>
        <w:t xml:space="preserve"> </w:t>
      </w:r>
      <w:r w:rsidRPr="00B36ABF">
        <w:rPr>
          <w:szCs w:val="22"/>
        </w:rPr>
        <w:t xml:space="preserve">từ việc ký, thực hiện một Tài Liệu Giao Dịch hoặc từ bất kỳ giao dịch nào được dự </w:t>
      </w:r>
      <w:r w:rsidR="00F8206D" w:rsidRPr="00B36ABF">
        <w:rPr>
          <w:szCs w:val="22"/>
        </w:rPr>
        <w:t>liệu</w:t>
      </w:r>
      <w:r w:rsidR="00F8206D" w:rsidRPr="00B36ABF">
        <w:rPr>
          <w:szCs w:val="22"/>
          <w:lang w:val="vi-VN"/>
        </w:rPr>
        <w:t xml:space="preserve"> </w:t>
      </w:r>
      <w:r w:rsidRPr="00B36ABF">
        <w:rPr>
          <w:szCs w:val="22"/>
        </w:rPr>
        <w:t xml:space="preserve">trong một </w:t>
      </w:r>
      <w:r w:rsidR="003C2422" w:rsidRPr="00B36ABF">
        <w:rPr>
          <w:szCs w:val="22"/>
        </w:rPr>
        <w:t>Tài Liệu Giao Dịch</w:t>
      </w:r>
      <w:r w:rsidR="007139AF" w:rsidRPr="00B36ABF">
        <w:rPr>
          <w:szCs w:val="22"/>
          <w:lang w:val="vi-VN"/>
        </w:rPr>
        <w:t xml:space="preserve"> bất kỳ</w:t>
      </w:r>
      <w:r w:rsidR="00A32B9A" w:rsidRPr="00B36ABF">
        <w:rPr>
          <w:szCs w:val="22"/>
        </w:rPr>
        <w:t>.</w:t>
      </w:r>
    </w:p>
    <w:p w14:paraId="232D5991" w14:textId="0892ADD5" w:rsidR="00BB5133" w:rsidRPr="00B36ABF" w:rsidRDefault="00657E5A" w:rsidP="005A16A4">
      <w:pPr>
        <w:pStyle w:val="General2L3"/>
        <w:widowControl w:val="0"/>
      </w:pPr>
      <w:r w:rsidRPr="00B36ABF">
        <w:t xml:space="preserve">Bên Vay không vi phạm quy định của bất kỳ </w:t>
      </w:r>
      <w:r w:rsidR="003C2422" w:rsidRPr="00B36ABF">
        <w:t>Tài Liệu Giao Dịch</w:t>
      </w:r>
      <w:r w:rsidR="00A32B9A" w:rsidRPr="00B36ABF">
        <w:t xml:space="preserve"> </w:t>
      </w:r>
      <w:r w:rsidRPr="00B36ABF">
        <w:t xml:space="preserve">nào </w:t>
      </w:r>
      <w:r w:rsidR="00952B10" w:rsidRPr="00B36ABF">
        <w:t>và</w:t>
      </w:r>
      <w:r w:rsidR="00A32B9A" w:rsidRPr="00B36ABF">
        <w:t xml:space="preserve"> </w:t>
      </w:r>
      <w:r w:rsidRPr="00B36ABF">
        <w:t xml:space="preserve">không biết </w:t>
      </w:r>
      <w:r w:rsidR="003E2FC6" w:rsidRPr="00B36ABF">
        <w:t xml:space="preserve">việc một bên khác có </w:t>
      </w:r>
      <w:r w:rsidRPr="00B36ABF">
        <w:t xml:space="preserve">vi phạm nghiêm trọng </w:t>
      </w:r>
      <w:r w:rsidR="003E2FC6" w:rsidRPr="00B36ABF">
        <w:t>chưa</w:t>
      </w:r>
      <w:r w:rsidR="007139AF" w:rsidRPr="00B36ABF">
        <w:rPr>
          <w:lang w:val="vi-VN"/>
        </w:rPr>
        <w:t xml:space="preserve"> được</w:t>
      </w:r>
      <w:r w:rsidR="003E2FC6" w:rsidRPr="00B36ABF">
        <w:t xml:space="preserve"> giải quyết đối với các quy định của </w:t>
      </w:r>
      <w:r w:rsidR="0014443B" w:rsidRPr="00B36ABF">
        <w:t>bất kỳ</w:t>
      </w:r>
      <w:r w:rsidR="00A32B9A" w:rsidRPr="00B36ABF">
        <w:t xml:space="preserve"> </w:t>
      </w:r>
      <w:r w:rsidR="003E2FC6" w:rsidRPr="00B36ABF">
        <w:t xml:space="preserve">tài liệu nào mà Bên Vay là một </w:t>
      </w:r>
      <w:r w:rsidR="00A1534C" w:rsidRPr="00B36ABF">
        <w:t>bên trong đó</w:t>
      </w:r>
      <w:r w:rsidR="003E2FC6" w:rsidRPr="00B36ABF">
        <w:t xml:space="preserve">, </w:t>
      </w:r>
      <w:r w:rsidR="00952B10" w:rsidRPr="00B36ABF">
        <w:t>và</w:t>
      </w:r>
      <w:r w:rsidR="00A32B9A" w:rsidRPr="00B36ABF">
        <w:t xml:space="preserve"> </w:t>
      </w:r>
      <w:r w:rsidR="003E2FC6" w:rsidRPr="00B36ABF">
        <w:t xml:space="preserve">Bên Vay chưa nhận được </w:t>
      </w:r>
      <w:r w:rsidR="00651725" w:rsidRPr="00B36ABF">
        <w:t>thông báo</w:t>
      </w:r>
      <w:r w:rsidR="00A32B9A" w:rsidRPr="00B36ABF">
        <w:t xml:space="preserve"> </w:t>
      </w:r>
      <w:r w:rsidR="003E2FC6" w:rsidRPr="00B36ABF">
        <w:t xml:space="preserve">gì về việc có </w:t>
      </w:r>
      <w:r w:rsidR="0014443B" w:rsidRPr="00B36ABF">
        <w:t>bất kỳ</w:t>
      </w:r>
      <w:r w:rsidR="00A32B9A" w:rsidRPr="00B36ABF">
        <w:t xml:space="preserve"> </w:t>
      </w:r>
      <w:r w:rsidR="003E2FC6" w:rsidRPr="00B36ABF">
        <w:t xml:space="preserve">người nào tranh chấp, thoái thác hoặc chối bỏ trách nhiệm </w:t>
      </w:r>
      <w:r w:rsidR="00885C8C" w:rsidRPr="00B36ABF">
        <w:t>theo</w:t>
      </w:r>
      <w:r w:rsidR="00A32B9A" w:rsidRPr="00B36ABF">
        <w:t xml:space="preserve"> </w:t>
      </w:r>
      <w:r w:rsidR="0014443B" w:rsidRPr="00B36ABF">
        <w:t>bất kỳ</w:t>
      </w:r>
      <w:r w:rsidR="00A32B9A" w:rsidRPr="00B36ABF">
        <w:t xml:space="preserve"> </w:t>
      </w:r>
      <w:r w:rsidR="003E2FC6" w:rsidRPr="00B36ABF">
        <w:t xml:space="preserve">văn bản nào mà Bên Vay là một </w:t>
      </w:r>
      <w:r w:rsidR="00A1534C" w:rsidRPr="00B36ABF">
        <w:t>bên trong đó</w:t>
      </w:r>
      <w:r w:rsidR="003E2FC6" w:rsidRPr="00B36ABF">
        <w:t xml:space="preserve"> </w:t>
      </w:r>
      <w:r w:rsidR="00CE5761" w:rsidRPr="00B36ABF">
        <w:t>hoặc</w:t>
      </w:r>
      <w:r w:rsidR="00A32B9A" w:rsidRPr="00B36ABF">
        <w:t xml:space="preserve"> </w:t>
      </w:r>
      <w:r w:rsidR="003E2FC6" w:rsidRPr="00B36ABF">
        <w:t xml:space="preserve">được chứng minh là có ý định thực hiện như </w:t>
      </w:r>
      <w:r w:rsidR="002F7BC2" w:rsidRPr="00B36ABF">
        <w:rPr>
          <w:lang w:val="vi-VN"/>
        </w:rPr>
        <w:t>vậy</w:t>
      </w:r>
      <w:r w:rsidR="00A32B9A" w:rsidRPr="00B36ABF">
        <w:t>.</w:t>
      </w:r>
    </w:p>
    <w:p w14:paraId="1DD1D6DC" w14:textId="5E51C577" w:rsidR="00BB5133" w:rsidRPr="00B36ABF" w:rsidRDefault="003E2FC6" w:rsidP="005A16A4">
      <w:pPr>
        <w:pStyle w:val="General2L3"/>
        <w:widowControl w:val="0"/>
        <w:rPr>
          <w:szCs w:val="22"/>
          <w:lang w:eastAsia="en-US" w:bidi="ar-SA"/>
        </w:rPr>
      </w:pPr>
      <w:r w:rsidRPr="00B36ABF">
        <w:rPr>
          <w:szCs w:val="22"/>
        </w:rPr>
        <w:t xml:space="preserve">Không có </w:t>
      </w:r>
      <w:r w:rsidR="009F7C14" w:rsidRPr="00B36ABF">
        <w:rPr>
          <w:szCs w:val="22"/>
        </w:rPr>
        <w:t>sự kiện</w:t>
      </w:r>
      <w:r w:rsidR="00A32B9A" w:rsidRPr="00B36ABF">
        <w:rPr>
          <w:szCs w:val="22"/>
        </w:rPr>
        <w:t xml:space="preserve"> </w:t>
      </w:r>
      <w:r w:rsidR="00CE5761" w:rsidRPr="00B36ABF">
        <w:rPr>
          <w:szCs w:val="22"/>
        </w:rPr>
        <w:t>hoặc</w:t>
      </w:r>
      <w:r w:rsidR="00A32B9A" w:rsidRPr="00B36ABF">
        <w:rPr>
          <w:szCs w:val="22"/>
        </w:rPr>
        <w:t xml:space="preserve"> </w:t>
      </w:r>
      <w:r w:rsidR="00F13945" w:rsidRPr="00B36ABF">
        <w:rPr>
          <w:szCs w:val="22"/>
        </w:rPr>
        <w:t>tình huống</w:t>
      </w:r>
      <w:r w:rsidR="00A32B9A" w:rsidRPr="00B36ABF">
        <w:rPr>
          <w:szCs w:val="22"/>
        </w:rPr>
        <w:t xml:space="preserve"> </w:t>
      </w:r>
      <w:r w:rsidRPr="00B36ABF">
        <w:rPr>
          <w:szCs w:val="22"/>
        </w:rPr>
        <w:t xml:space="preserve">nào khác đang tồn tại mà tạo thành </w:t>
      </w:r>
      <w:r w:rsidR="00A32B9A" w:rsidRPr="00B36ABF">
        <w:rPr>
          <w:szCs w:val="22"/>
        </w:rPr>
        <w:t>(</w:t>
      </w:r>
      <w:r w:rsidR="00CE5761" w:rsidRPr="00B36ABF">
        <w:rPr>
          <w:szCs w:val="22"/>
        </w:rPr>
        <w:t>hoặc</w:t>
      </w:r>
      <w:r w:rsidR="00A32B9A" w:rsidRPr="00B36ABF">
        <w:rPr>
          <w:szCs w:val="22"/>
        </w:rPr>
        <w:t xml:space="preserve">, </w:t>
      </w:r>
      <w:r w:rsidRPr="00B36ABF">
        <w:rPr>
          <w:szCs w:val="22"/>
        </w:rPr>
        <w:t xml:space="preserve">sau khi hết thời gian ân hạn, gửi thông báo, ra quyết định </w:t>
      </w:r>
      <w:r w:rsidR="00CE5761" w:rsidRPr="00B36ABF">
        <w:rPr>
          <w:szCs w:val="22"/>
        </w:rPr>
        <w:t>hoặc</w:t>
      </w:r>
      <w:r w:rsidR="00A32B9A" w:rsidRPr="00B36ABF">
        <w:rPr>
          <w:szCs w:val="22"/>
        </w:rPr>
        <w:t xml:space="preserve"> </w:t>
      </w:r>
      <w:r w:rsidRPr="00B36ABF">
        <w:rPr>
          <w:szCs w:val="22"/>
        </w:rPr>
        <w:t xml:space="preserve">kết hợp </w:t>
      </w:r>
      <w:r w:rsidR="0014443B" w:rsidRPr="00B36ABF">
        <w:rPr>
          <w:szCs w:val="22"/>
        </w:rPr>
        <w:t>bất kỳ</w:t>
      </w:r>
      <w:r w:rsidR="00A32B9A" w:rsidRPr="00B36ABF">
        <w:rPr>
          <w:szCs w:val="22"/>
        </w:rPr>
        <w:t xml:space="preserve"> </w:t>
      </w:r>
      <w:r w:rsidRPr="00B36ABF">
        <w:rPr>
          <w:szCs w:val="22"/>
        </w:rPr>
        <w:t>yếu tố nào kể trên, sẽ tạo thành</w:t>
      </w:r>
      <w:r w:rsidR="00A32B9A" w:rsidRPr="00B36ABF">
        <w:rPr>
          <w:szCs w:val="22"/>
        </w:rPr>
        <w:t>):</w:t>
      </w:r>
    </w:p>
    <w:p w14:paraId="162C7ED4" w14:textId="033FE3D8" w:rsidR="00BB5133" w:rsidRPr="00B36ABF" w:rsidRDefault="003E2FC6" w:rsidP="005A16A4">
      <w:pPr>
        <w:pStyle w:val="General2L4"/>
        <w:widowControl w:val="0"/>
        <w:rPr>
          <w:szCs w:val="22"/>
          <w:lang w:eastAsia="en-US" w:bidi="ar-SA"/>
        </w:rPr>
      </w:pPr>
      <w:r w:rsidRPr="00B36ABF">
        <w:rPr>
          <w:szCs w:val="22"/>
        </w:rPr>
        <w:t xml:space="preserve">một vi phạm theo </w:t>
      </w:r>
      <w:r w:rsidR="0014443B" w:rsidRPr="00B36ABF">
        <w:rPr>
          <w:szCs w:val="22"/>
        </w:rPr>
        <w:t>bất kỳ</w:t>
      </w:r>
      <w:r w:rsidR="00A32B9A" w:rsidRPr="00B36ABF">
        <w:rPr>
          <w:szCs w:val="22"/>
        </w:rPr>
        <w:t xml:space="preserve"> </w:t>
      </w:r>
      <w:r w:rsidRPr="00B36ABF">
        <w:rPr>
          <w:szCs w:val="22"/>
        </w:rPr>
        <w:t xml:space="preserve">thỏa thuận hay văn kiện nào khác ràng buộc Bên Vay hay tài sản của Bên Vay </w:t>
      </w:r>
      <w:r w:rsidR="00A32B9A" w:rsidRPr="00B36ABF">
        <w:rPr>
          <w:szCs w:val="22"/>
        </w:rPr>
        <w:t>[</w:t>
      </w:r>
      <w:r w:rsidR="00F51412" w:rsidRPr="00B36ABF">
        <w:rPr>
          <w:szCs w:val="22"/>
        </w:rPr>
        <w:t xml:space="preserve">mà có hoặc một cách hợp lý có thể có một </w:t>
      </w:r>
      <w:r w:rsidR="00F90DC2" w:rsidRPr="00B36ABF">
        <w:rPr>
          <w:szCs w:val="22"/>
        </w:rPr>
        <w:t>Ảnh Hưởng Bất Lợi Nghiêm Trọng</w:t>
      </w:r>
      <w:r w:rsidR="00A32B9A" w:rsidRPr="00B36ABF">
        <w:rPr>
          <w:szCs w:val="22"/>
        </w:rPr>
        <w:t>];</w:t>
      </w:r>
      <w:r w:rsidR="00A32B9A" w:rsidRPr="00B36ABF">
        <w:rPr>
          <w:rStyle w:val="FootnoteReference"/>
          <w:sz w:val="22"/>
          <w:szCs w:val="22"/>
        </w:rPr>
        <w:footnoteReference w:id="128"/>
      </w:r>
      <w:r w:rsidR="00A32B9A" w:rsidRPr="00B36ABF">
        <w:rPr>
          <w:szCs w:val="22"/>
        </w:rPr>
        <w:t xml:space="preserve"> </w:t>
      </w:r>
      <w:r w:rsidR="00CE5761" w:rsidRPr="00B36ABF">
        <w:rPr>
          <w:szCs w:val="22"/>
        </w:rPr>
        <w:t>hoặc</w:t>
      </w:r>
    </w:p>
    <w:p w14:paraId="440A5ABD" w14:textId="17395DEE" w:rsidR="00BB5133" w:rsidRPr="00B36ABF" w:rsidRDefault="00F51412" w:rsidP="005A16A4">
      <w:pPr>
        <w:pStyle w:val="General2L4"/>
        <w:widowControl w:val="0"/>
        <w:rPr>
          <w:szCs w:val="22"/>
        </w:rPr>
      </w:pPr>
      <w:r w:rsidRPr="00B36ABF">
        <w:rPr>
          <w:szCs w:val="22"/>
        </w:rPr>
        <w:t xml:space="preserve">một quyền chấm dứt </w:t>
      </w:r>
      <w:r w:rsidR="00A32B9A" w:rsidRPr="00B36ABF">
        <w:rPr>
          <w:szCs w:val="22"/>
        </w:rPr>
        <w:t>(</w:t>
      </w:r>
      <w:r w:rsidRPr="00B36ABF">
        <w:rPr>
          <w:szCs w:val="22"/>
        </w:rPr>
        <w:t>dù được mô tả như thế nào</w:t>
      </w:r>
      <w:r w:rsidR="00A32B9A" w:rsidRPr="00B36ABF">
        <w:rPr>
          <w:szCs w:val="22"/>
        </w:rPr>
        <w:t xml:space="preserve">) </w:t>
      </w:r>
      <w:r w:rsidR="00CE5761" w:rsidRPr="00B36ABF">
        <w:rPr>
          <w:szCs w:val="22"/>
        </w:rPr>
        <w:t>hoặc</w:t>
      </w:r>
      <w:r w:rsidR="00A32B9A" w:rsidRPr="00B36ABF">
        <w:rPr>
          <w:szCs w:val="22"/>
        </w:rPr>
        <w:t xml:space="preserve"> </w:t>
      </w:r>
      <w:r w:rsidR="00B748F3" w:rsidRPr="00B36ABF">
        <w:rPr>
          <w:szCs w:val="22"/>
        </w:rPr>
        <w:t>Bất Khả Kháng</w:t>
      </w:r>
      <w:r w:rsidR="00A32B9A" w:rsidRPr="00B36ABF">
        <w:rPr>
          <w:szCs w:val="22"/>
        </w:rPr>
        <w:t xml:space="preserve"> </w:t>
      </w:r>
      <w:r w:rsidR="00A91096" w:rsidRPr="00B36ABF">
        <w:rPr>
          <w:szCs w:val="22"/>
        </w:rPr>
        <w:t>liên quan đến</w:t>
      </w:r>
      <w:r w:rsidR="00FF466B" w:rsidRPr="00B36ABF">
        <w:rPr>
          <w:szCs w:val="22"/>
        </w:rPr>
        <w:t xml:space="preserve"> </w:t>
      </w:r>
      <w:r w:rsidR="0065406A" w:rsidRPr="00B36ABF">
        <w:rPr>
          <w:szCs w:val="22"/>
        </w:rPr>
        <w:t>Dự Án</w:t>
      </w:r>
      <w:r w:rsidR="00A32B9A" w:rsidRPr="00B36ABF">
        <w:rPr>
          <w:szCs w:val="22"/>
        </w:rPr>
        <w:t>.</w:t>
      </w:r>
    </w:p>
    <w:p w14:paraId="5C47E8B0" w14:textId="1A124EA9" w:rsidR="00BB5133" w:rsidRPr="00B36ABF" w:rsidRDefault="00203FE1" w:rsidP="005A16A4">
      <w:pPr>
        <w:pStyle w:val="General2L2"/>
        <w:widowControl w:val="0"/>
        <w:rPr>
          <w:szCs w:val="22"/>
        </w:rPr>
      </w:pPr>
      <w:r w:rsidRPr="00B36ABF">
        <w:rPr>
          <w:szCs w:val="22"/>
        </w:rPr>
        <w:t>Thuế</w:t>
      </w:r>
    </w:p>
    <w:p w14:paraId="4DB69495" w14:textId="4B39401E" w:rsidR="00BB5133" w:rsidRPr="00B36ABF" w:rsidRDefault="005A7AD1" w:rsidP="005A16A4">
      <w:pPr>
        <w:pStyle w:val="General2L3"/>
        <w:widowControl w:val="0"/>
        <w:rPr>
          <w:szCs w:val="22"/>
        </w:rPr>
      </w:pPr>
      <w:r w:rsidRPr="00B36ABF">
        <w:rPr>
          <w:szCs w:val="22"/>
        </w:rPr>
        <w:t xml:space="preserve">Bên Vay đã nộp và thanh toán đầy đủ và đúng hạn </w:t>
      </w:r>
      <w:r w:rsidR="005A16A4" w:rsidRPr="00B36ABF">
        <w:rPr>
          <w:szCs w:val="22"/>
        </w:rPr>
        <w:t>tất cả</w:t>
      </w:r>
      <w:r w:rsidR="00A32B9A" w:rsidRPr="00B36ABF">
        <w:rPr>
          <w:szCs w:val="22"/>
        </w:rPr>
        <w:t xml:space="preserve"> </w:t>
      </w:r>
      <w:r w:rsidRPr="00B36ABF">
        <w:rPr>
          <w:szCs w:val="22"/>
        </w:rPr>
        <w:t xml:space="preserve">các khoản Thuế </w:t>
      </w:r>
      <w:r w:rsidR="002F7BC2" w:rsidRPr="00B36ABF">
        <w:rPr>
          <w:szCs w:val="22"/>
        </w:rPr>
        <w:t>áp</w:t>
      </w:r>
      <w:r w:rsidR="002F7BC2" w:rsidRPr="00B36ABF">
        <w:rPr>
          <w:szCs w:val="22"/>
          <w:lang w:val="vi-VN"/>
        </w:rPr>
        <w:t xml:space="preserve"> dụng </w:t>
      </w:r>
      <w:r w:rsidRPr="00B36ABF">
        <w:rPr>
          <w:szCs w:val="22"/>
        </w:rPr>
        <w:t xml:space="preserve">cho Bên Vay hoặc tài sản của Bên Vay </w:t>
      </w:r>
      <w:r w:rsidR="00BE7AF0" w:rsidRPr="00B36ABF">
        <w:rPr>
          <w:szCs w:val="22"/>
        </w:rPr>
        <w:t xml:space="preserve">trong </w:t>
      </w:r>
      <w:r w:rsidRPr="00B36ABF">
        <w:rPr>
          <w:szCs w:val="22"/>
        </w:rPr>
        <w:t xml:space="preserve">thời hạn được phép mà không phát sinh tiền phạt (trừ trường hợp </w:t>
      </w:r>
      <w:r w:rsidR="00A32B9A" w:rsidRPr="00B36ABF">
        <w:rPr>
          <w:szCs w:val="22"/>
        </w:rPr>
        <w:t xml:space="preserve">(i) </w:t>
      </w:r>
      <w:r w:rsidRPr="00B36ABF">
        <w:rPr>
          <w:szCs w:val="22"/>
        </w:rPr>
        <w:t>việc nộp Thuế đang trong quá trình yêu cầu xem xét lại một cách</w:t>
      </w:r>
      <w:r w:rsidR="002F7BC2" w:rsidRPr="00B36ABF">
        <w:rPr>
          <w:szCs w:val="22"/>
          <w:lang w:val="vi-VN"/>
        </w:rPr>
        <w:t xml:space="preserve"> </w:t>
      </w:r>
      <w:r w:rsidR="009156EB" w:rsidRPr="00B36ABF">
        <w:rPr>
          <w:szCs w:val="22"/>
          <w:lang w:val="vi-VN"/>
        </w:rPr>
        <w:t>ngay tình</w:t>
      </w:r>
      <w:r w:rsidR="00A32B9A" w:rsidRPr="00B36ABF">
        <w:rPr>
          <w:szCs w:val="22"/>
        </w:rPr>
        <w:t xml:space="preserve">, (ii) </w:t>
      </w:r>
      <w:r w:rsidRPr="00B36ABF">
        <w:rPr>
          <w:szCs w:val="22"/>
        </w:rPr>
        <w:t xml:space="preserve">Bên Vay đã duy trì dự phòng phù hợp cho các khoản Thuế này </w:t>
      </w:r>
      <w:r w:rsidR="00952B10" w:rsidRPr="00B36ABF">
        <w:rPr>
          <w:szCs w:val="22"/>
        </w:rPr>
        <w:t>và</w:t>
      </w:r>
      <w:r w:rsidR="00A32B9A" w:rsidRPr="00B36ABF">
        <w:rPr>
          <w:szCs w:val="22"/>
        </w:rPr>
        <w:t xml:space="preserve"> (iii) </w:t>
      </w:r>
      <w:r w:rsidRPr="00B36ABF">
        <w:rPr>
          <w:szCs w:val="22"/>
        </w:rPr>
        <w:t>khoản nộp Thuế có thể được giữ lại một cách hợp pháp</w:t>
      </w:r>
      <w:r w:rsidR="00A32B9A" w:rsidRPr="00B36ABF">
        <w:rPr>
          <w:szCs w:val="22"/>
        </w:rPr>
        <w:t>).</w:t>
      </w:r>
      <w:r w:rsidR="00FF466B" w:rsidRPr="00B36ABF">
        <w:rPr>
          <w:szCs w:val="22"/>
        </w:rPr>
        <w:t xml:space="preserve"> </w:t>
      </w:r>
      <w:r w:rsidR="00A32B9A" w:rsidRPr="00B36ABF">
        <w:rPr>
          <w:szCs w:val="22"/>
        </w:rPr>
        <w:t>(</w:t>
      </w:r>
      <w:r w:rsidRPr="00B36ABF">
        <w:rPr>
          <w:szCs w:val="22"/>
        </w:rPr>
        <w:t>Không lặp lại</w:t>
      </w:r>
      <w:r w:rsidR="00A32B9A" w:rsidRPr="00B36ABF">
        <w:rPr>
          <w:szCs w:val="22"/>
        </w:rPr>
        <w:t>)</w:t>
      </w:r>
    </w:p>
    <w:p w14:paraId="706F0080" w14:textId="7EAE83FD" w:rsidR="00BB5133" w:rsidRPr="00B36ABF" w:rsidRDefault="003C0D31" w:rsidP="005A16A4">
      <w:pPr>
        <w:pStyle w:val="General2L3"/>
        <w:widowControl w:val="0"/>
      </w:pPr>
      <w:r w:rsidRPr="00B36ABF">
        <w:t xml:space="preserve">Không có yêu cầu hoặc việc điều tra nào </w:t>
      </w:r>
      <w:r w:rsidR="0066241B" w:rsidRPr="00B36ABF">
        <w:t xml:space="preserve">của cơ quan </w:t>
      </w:r>
      <w:r w:rsidR="005F65C5" w:rsidRPr="00B36ABF">
        <w:t>Thuế</w:t>
      </w:r>
      <w:r w:rsidR="00A32B9A" w:rsidRPr="00B36ABF">
        <w:t xml:space="preserve"> </w:t>
      </w:r>
      <w:r w:rsidR="0066241B" w:rsidRPr="00B36ABF">
        <w:t xml:space="preserve">đang hoặc một cách hợp lý có thể sẽ được tiến hành hoặc thực hiện đối với Bên Vay mà trong chừng mực hợp lý có thể </w:t>
      </w:r>
      <w:r w:rsidR="008A1A77" w:rsidRPr="00B36ABF">
        <w:t>làm cho</w:t>
      </w:r>
      <w:r w:rsidR="00F84BEF" w:rsidRPr="00B36ABF">
        <w:t xml:space="preserve"> Bên Vay phải chịu </w:t>
      </w:r>
      <w:r w:rsidR="0066241B" w:rsidRPr="00B36ABF">
        <w:t xml:space="preserve">một </w:t>
      </w:r>
      <w:r w:rsidR="00147683" w:rsidRPr="00B36ABF">
        <w:t>trách nhiệm</w:t>
      </w:r>
      <w:r w:rsidR="00A32B9A" w:rsidRPr="00B36ABF">
        <w:t xml:space="preserve"> </w:t>
      </w:r>
      <w:r w:rsidR="00F84BEF" w:rsidRPr="00B36ABF">
        <w:t xml:space="preserve">hoặc yêu cầu thanh toán </w:t>
      </w:r>
      <w:r w:rsidR="0014443B" w:rsidRPr="00B36ABF">
        <w:t>bất kỳ</w:t>
      </w:r>
      <w:r w:rsidR="00A32B9A" w:rsidRPr="00B36ABF">
        <w:t xml:space="preserve"> </w:t>
      </w:r>
      <w:r w:rsidR="00F84BEF" w:rsidRPr="00B36ABF">
        <w:t>số tiền quan trọng nào về hoặc liên quan đến Thuế</w:t>
      </w:r>
      <w:r w:rsidR="00A32B9A" w:rsidRPr="00B36ABF">
        <w:t>.</w:t>
      </w:r>
    </w:p>
    <w:p w14:paraId="6D732FAD" w14:textId="2662B1AF" w:rsidR="00BB5133" w:rsidRPr="00B36ABF" w:rsidRDefault="00F84BEF" w:rsidP="005A16A4">
      <w:pPr>
        <w:pStyle w:val="General2L3"/>
        <w:widowControl w:val="0"/>
      </w:pPr>
      <w:r w:rsidRPr="00B36ABF">
        <w:t xml:space="preserve">Cho mục đích </w:t>
      </w:r>
      <w:r w:rsidR="005F65C5" w:rsidRPr="00B36ABF">
        <w:t>Thuế</w:t>
      </w:r>
      <w:r w:rsidR="00A32B9A" w:rsidRPr="00B36ABF">
        <w:t xml:space="preserve">, </w:t>
      </w:r>
      <w:r w:rsidRPr="00B36ABF">
        <w:t xml:space="preserve">Bên Vay là người cư trú chỉ tại </w:t>
      </w:r>
      <w:r w:rsidR="00A32B9A" w:rsidRPr="00B36ABF">
        <w:t>[</w:t>
      </w:r>
      <w:r w:rsidRPr="00B36ABF">
        <w:rPr>
          <w:i/>
          <w:iCs/>
        </w:rPr>
        <w:t>điền quốc gia</w:t>
      </w:r>
      <w:r w:rsidR="00A32B9A" w:rsidRPr="00B36ABF">
        <w:t>].</w:t>
      </w:r>
    </w:p>
    <w:p w14:paraId="76F8DF61" w14:textId="340723B8" w:rsidR="00BB5133" w:rsidRPr="00B36ABF" w:rsidRDefault="00F84BEF" w:rsidP="005A16A4">
      <w:pPr>
        <w:pStyle w:val="General2L3"/>
        <w:widowControl w:val="0"/>
      </w:pPr>
      <w:r w:rsidRPr="00B36ABF">
        <w:t xml:space="preserve">Tất cả các tờ khai </w:t>
      </w:r>
      <w:r w:rsidR="005F65C5" w:rsidRPr="00B36ABF">
        <w:t>Thuế</w:t>
      </w:r>
      <w:r w:rsidR="00A32B9A" w:rsidRPr="00B36ABF">
        <w:t xml:space="preserve"> </w:t>
      </w:r>
      <w:r w:rsidRPr="00B36ABF">
        <w:t xml:space="preserve">cần phải nộp bởi </w:t>
      </w:r>
      <w:r w:rsidR="00CE5761" w:rsidRPr="00B36ABF">
        <w:t>hoặc</w:t>
      </w:r>
      <w:r w:rsidR="00A32B9A" w:rsidRPr="00B36ABF">
        <w:t xml:space="preserve"> </w:t>
      </w:r>
      <w:r w:rsidRPr="00B36ABF">
        <w:t xml:space="preserve">thay mặt cho Bên Vay </w:t>
      </w:r>
      <w:r w:rsidR="00885C8C" w:rsidRPr="00B36ABF">
        <w:t>theo</w:t>
      </w:r>
      <w:r w:rsidR="00A32B9A" w:rsidRPr="00B36ABF">
        <w:t xml:space="preserve"> </w:t>
      </w:r>
      <w:r w:rsidR="0014443B" w:rsidRPr="00B36ABF">
        <w:t>Pháp Luật Hiện Hành</w:t>
      </w:r>
      <w:r w:rsidR="00A32B9A" w:rsidRPr="00B36ABF">
        <w:t xml:space="preserve"> </w:t>
      </w:r>
      <w:r w:rsidRPr="00B36ABF">
        <w:t xml:space="preserve">đều đã được nộp khi đến hạn </w:t>
      </w:r>
      <w:r w:rsidR="00A32B9A" w:rsidRPr="00B36ABF">
        <w:t>(</w:t>
      </w:r>
      <w:r w:rsidR="00501B10" w:rsidRPr="00B36ABF">
        <w:t>bao gồm mọi thời gian gia hạn được cho phép</w:t>
      </w:r>
      <w:r w:rsidR="00A32B9A" w:rsidRPr="00B36ABF">
        <w:t xml:space="preserve">) </w:t>
      </w:r>
      <w:r w:rsidR="00952B10" w:rsidRPr="00B36ABF">
        <w:t>và</w:t>
      </w:r>
      <w:r w:rsidR="00A32B9A" w:rsidRPr="00B36ABF">
        <w:t xml:space="preserve"> </w:t>
      </w:r>
      <w:r w:rsidR="00501B10" w:rsidRPr="00B36ABF">
        <w:t xml:space="preserve">chứa các thông tin được yêu cầu theo quy định của </w:t>
      </w:r>
      <w:r w:rsidR="0014443B" w:rsidRPr="00B36ABF">
        <w:t>Pháp Luật Hiệ</w:t>
      </w:r>
      <w:r w:rsidR="00501B10" w:rsidRPr="00B36ABF">
        <w:t xml:space="preserve">n </w:t>
      </w:r>
      <w:r w:rsidR="00F37F0B" w:rsidRPr="00B36ABF">
        <w:t>Hành</w:t>
      </w:r>
      <w:r w:rsidR="00A32B9A" w:rsidRPr="00B36ABF">
        <w:t>.</w:t>
      </w:r>
    </w:p>
    <w:p w14:paraId="449E7CDB" w14:textId="14863589" w:rsidR="00BB5133" w:rsidRPr="00B36ABF" w:rsidRDefault="008A1881" w:rsidP="005A16A4">
      <w:pPr>
        <w:pStyle w:val="General2L3"/>
        <w:widowControl w:val="0"/>
        <w:rPr>
          <w:szCs w:val="22"/>
        </w:rPr>
      </w:pPr>
      <w:r w:rsidRPr="00B36ABF">
        <w:rPr>
          <w:szCs w:val="22"/>
        </w:rPr>
        <w:lastRenderedPageBreak/>
        <w:t xml:space="preserve">Bên Vay không cần thực hiện </w:t>
      </w:r>
      <w:r w:rsidR="00F20840" w:rsidRPr="00B36ABF">
        <w:rPr>
          <w:szCs w:val="22"/>
        </w:rPr>
        <w:t>Khấu Trừ Thuế</w:t>
      </w:r>
      <w:r w:rsidR="00A32B9A" w:rsidRPr="00B36ABF">
        <w:rPr>
          <w:szCs w:val="22"/>
        </w:rPr>
        <w:t xml:space="preserve"> (</w:t>
      </w:r>
      <w:r w:rsidR="00B262FB" w:rsidRPr="00B36ABF">
        <w:rPr>
          <w:szCs w:val="22"/>
        </w:rPr>
        <w:t>như được định nghĩa tại</w:t>
      </w:r>
      <w:r w:rsidR="00A32B9A" w:rsidRPr="00B36ABF">
        <w:rPr>
          <w:szCs w:val="22"/>
        </w:rPr>
        <w:t xml:space="preserve"> </w:t>
      </w:r>
      <w:r w:rsidR="00021183" w:rsidRPr="00B36ABF">
        <w:rPr>
          <w:szCs w:val="22"/>
        </w:rPr>
        <w:t>Điều</w:t>
      </w:r>
      <w:r w:rsidR="00A32B9A" w:rsidRPr="00B36ABF">
        <w:rPr>
          <w:szCs w:val="22"/>
        </w:rPr>
        <w:t xml:space="preserve"> </w:t>
      </w:r>
      <w:r w:rsidR="00913F6D" w:rsidRPr="00B36ABF">
        <w:rPr>
          <w:szCs w:val="22"/>
        </w:rPr>
        <w:fldChar w:fldCharType="begin"/>
      </w:r>
      <w:r w:rsidR="00913F6D" w:rsidRPr="00B36ABF">
        <w:rPr>
          <w:szCs w:val="22"/>
        </w:rPr>
        <w:instrText xml:space="preserve"> REF _Ref67500884 \r \h </w:instrText>
      </w:r>
      <w:r w:rsidR="00DB7AFD" w:rsidRPr="00B36ABF">
        <w:rPr>
          <w:szCs w:val="22"/>
        </w:rPr>
        <w:instrText xml:space="preserve"> \* MERGEFORMAT </w:instrText>
      </w:r>
      <w:r w:rsidR="00913F6D" w:rsidRPr="00B36ABF">
        <w:rPr>
          <w:szCs w:val="22"/>
        </w:rPr>
      </w:r>
      <w:r w:rsidR="00913F6D" w:rsidRPr="00B36ABF">
        <w:rPr>
          <w:szCs w:val="22"/>
        </w:rPr>
        <w:fldChar w:fldCharType="separate"/>
      </w:r>
      <w:r w:rsidR="00CC7F22" w:rsidRPr="00B36ABF">
        <w:rPr>
          <w:szCs w:val="22"/>
        </w:rPr>
        <w:t>9.1</w:t>
      </w:r>
      <w:r w:rsidR="00913F6D" w:rsidRPr="00B36ABF">
        <w:rPr>
          <w:szCs w:val="22"/>
        </w:rPr>
        <w:fldChar w:fldCharType="end"/>
      </w:r>
      <w:r w:rsidR="00913F6D" w:rsidRPr="00B36ABF">
        <w:rPr>
          <w:szCs w:val="22"/>
        </w:rPr>
        <w:t xml:space="preserve"> </w:t>
      </w:r>
      <w:r w:rsidRPr="00B36ABF">
        <w:rPr>
          <w:szCs w:val="22"/>
        </w:rPr>
        <w:t>(</w:t>
      </w:r>
      <w:r w:rsidR="00913F6D" w:rsidRPr="00B36ABF">
        <w:rPr>
          <w:i/>
          <w:szCs w:val="22"/>
        </w:rPr>
        <w:fldChar w:fldCharType="begin"/>
      </w:r>
      <w:r w:rsidR="003127CA" w:rsidRPr="00B36ABF">
        <w:rPr>
          <w:i/>
          <w:szCs w:val="22"/>
        </w:rPr>
        <w:instrText xml:space="preserve"> REF _Ref67500884 \h  \* MERGEFORMAT </w:instrText>
      </w:r>
      <w:r w:rsidR="00913F6D" w:rsidRPr="00B36ABF">
        <w:rPr>
          <w:i/>
          <w:szCs w:val="22"/>
        </w:rPr>
      </w:r>
      <w:r w:rsidR="00913F6D" w:rsidRPr="00B36ABF">
        <w:rPr>
          <w:i/>
          <w:szCs w:val="22"/>
        </w:rPr>
        <w:fldChar w:fldCharType="separate"/>
      </w:r>
      <w:r w:rsidR="00CC7F22" w:rsidRPr="00B36ABF">
        <w:rPr>
          <w:i/>
          <w:szCs w:val="22"/>
        </w:rPr>
        <w:t>Định nghĩa</w:t>
      </w:r>
      <w:r w:rsidR="00913F6D" w:rsidRPr="00B36ABF">
        <w:rPr>
          <w:i/>
          <w:szCs w:val="22"/>
        </w:rPr>
        <w:fldChar w:fldCharType="end"/>
      </w:r>
      <w:r w:rsidR="00A32B9A" w:rsidRPr="00B36ABF">
        <w:rPr>
          <w:szCs w:val="22"/>
        </w:rPr>
        <w:t xml:space="preserve">)) </w:t>
      </w:r>
      <w:r w:rsidR="00A047C2" w:rsidRPr="00B36ABF">
        <w:rPr>
          <w:szCs w:val="22"/>
        </w:rPr>
        <w:t xml:space="preserve">đối với </w:t>
      </w:r>
      <w:r w:rsidR="0014443B" w:rsidRPr="00B36ABF">
        <w:rPr>
          <w:szCs w:val="22"/>
        </w:rPr>
        <w:t>bất kỳ</w:t>
      </w:r>
      <w:r w:rsidR="00A32B9A" w:rsidRPr="00B36ABF">
        <w:rPr>
          <w:szCs w:val="22"/>
        </w:rPr>
        <w:t xml:space="preserve"> </w:t>
      </w:r>
      <w:r w:rsidR="00A047C2" w:rsidRPr="00B36ABF">
        <w:rPr>
          <w:szCs w:val="22"/>
        </w:rPr>
        <w:t xml:space="preserve">khoản tiền nào mà Bên Vay thanh toán </w:t>
      </w:r>
      <w:r w:rsidR="00885C8C" w:rsidRPr="00B36ABF">
        <w:rPr>
          <w:szCs w:val="22"/>
        </w:rPr>
        <w:t>theo</w:t>
      </w:r>
      <w:r w:rsidR="00A32B9A" w:rsidRPr="00B36ABF">
        <w:rPr>
          <w:szCs w:val="22"/>
        </w:rPr>
        <w:t xml:space="preserve"> </w:t>
      </w:r>
      <w:r w:rsidR="00917FC8" w:rsidRPr="00B36ABF">
        <w:rPr>
          <w:szCs w:val="22"/>
        </w:rPr>
        <w:t>Tài Liệu Cấp Vốn</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p>
    <w:p w14:paraId="0F28B7B3" w14:textId="5D15B1DD" w:rsidR="00BB5133" w:rsidRPr="00B36ABF" w:rsidRDefault="00986B78" w:rsidP="005A16A4">
      <w:pPr>
        <w:pStyle w:val="General2L3"/>
        <w:widowControl w:val="0"/>
        <w:rPr>
          <w:szCs w:val="22"/>
        </w:rPr>
      </w:pPr>
      <w:r w:rsidRPr="00B36ABF">
        <w:rPr>
          <w:szCs w:val="22"/>
        </w:rPr>
        <w:t>Phụ thuộc vào</w:t>
      </w:r>
      <w:r w:rsidR="00FF466B" w:rsidRPr="00B36ABF">
        <w:rPr>
          <w:szCs w:val="22"/>
        </w:rPr>
        <w:t xml:space="preserve"> </w:t>
      </w:r>
      <w:r w:rsidR="00BB4DA1" w:rsidRPr="00B36ABF">
        <w:rPr>
          <w:szCs w:val="22"/>
        </w:rPr>
        <w:t>Vấn Đề Bảo Lưu Pháp Lý</w:t>
      </w:r>
      <w:r w:rsidR="00A32B9A" w:rsidRPr="00B36ABF">
        <w:rPr>
          <w:szCs w:val="22"/>
        </w:rPr>
        <w:t xml:space="preserve">, </w:t>
      </w:r>
      <w:r w:rsidR="00885C8C" w:rsidRPr="00B36ABF">
        <w:rPr>
          <w:szCs w:val="22"/>
        </w:rPr>
        <w:t>theo</w:t>
      </w:r>
      <w:r w:rsidR="00FF466B" w:rsidRPr="00B36ABF">
        <w:rPr>
          <w:szCs w:val="22"/>
        </w:rPr>
        <w:t xml:space="preserve"> </w:t>
      </w:r>
      <w:r w:rsidR="005F4708" w:rsidRPr="00B36ABF">
        <w:rPr>
          <w:szCs w:val="22"/>
        </w:rPr>
        <w:t xml:space="preserve">luật của </w:t>
      </w:r>
      <w:r w:rsidR="008B04F5" w:rsidRPr="00B36ABF">
        <w:rPr>
          <w:szCs w:val="22"/>
        </w:rPr>
        <w:t>mỗi</w:t>
      </w:r>
      <w:r w:rsidR="00A32B9A" w:rsidRPr="00B36ABF">
        <w:rPr>
          <w:szCs w:val="22"/>
        </w:rPr>
        <w:t xml:space="preserve"> </w:t>
      </w:r>
      <w:r w:rsidR="006F6F52" w:rsidRPr="00B36ABF">
        <w:rPr>
          <w:szCs w:val="22"/>
        </w:rPr>
        <w:t>Quốc Gia Liên Quan</w:t>
      </w:r>
      <w:r w:rsidR="005F4708" w:rsidRPr="00B36ABF">
        <w:rPr>
          <w:szCs w:val="22"/>
        </w:rPr>
        <w:t>, Các Tài Liệu [Giao Dịch]/[Cấp Vốn]</w:t>
      </w:r>
      <w:r w:rsidR="00B7451C" w:rsidRPr="00B36ABF">
        <w:rPr>
          <w:rStyle w:val="FootnoteReference"/>
          <w:sz w:val="22"/>
          <w:szCs w:val="22"/>
        </w:rPr>
        <w:t xml:space="preserve"> </w:t>
      </w:r>
      <w:r w:rsidR="00B7451C" w:rsidRPr="00B36ABF">
        <w:rPr>
          <w:rStyle w:val="FootnoteReference"/>
          <w:sz w:val="22"/>
          <w:szCs w:val="22"/>
        </w:rPr>
        <w:footnoteReference w:id="129"/>
      </w:r>
      <w:r w:rsidR="005F4708" w:rsidRPr="00B36ABF">
        <w:rPr>
          <w:szCs w:val="22"/>
        </w:rPr>
        <w:t xml:space="preserve"> không nhất thiết phải được nộp, </w:t>
      </w:r>
      <w:r w:rsidR="00652B11" w:rsidRPr="00B36ABF">
        <w:rPr>
          <w:szCs w:val="22"/>
        </w:rPr>
        <w:t xml:space="preserve">ghi nhận hoặc đăng ký với bất cứ tòa án </w:t>
      </w:r>
      <w:r w:rsidR="00CE5761" w:rsidRPr="00B36ABF">
        <w:rPr>
          <w:szCs w:val="22"/>
        </w:rPr>
        <w:t>hoặc</w:t>
      </w:r>
      <w:r w:rsidR="00A32B9A" w:rsidRPr="00B36ABF">
        <w:rPr>
          <w:szCs w:val="22"/>
        </w:rPr>
        <w:t xml:space="preserve"> </w:t>
      </w:r>
      <w:r w:rsidR="00652B11" w:rsidRPr="00B36ABF">
        <w:rPr>
          <w:szCs w:val="22"/>
        </w:rPr>
        <w:t xml:space="preserve">cơ quan nào khác tại quốc gia đó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652B11" w:rsidRPr="00B36ABF">
        <w:rPr>
          <w:szCs w:val="22"/>
        </w:rPr>
        <w:t xml:space="preserve">phí chứng từ, phí đăng ký hoặc thuế phí tương tự không nhất thiết phải được nộp đối với </w:t>
      </w:r>
      <w:r w:rsidR="00CE5761" w:rsidRPr="00B36ABF">
        <w:rPr>
          <w:szCs w:val="22"/>
        </w:rPr>
        <w:t>hoặc</w:t>
      </w:r>
      <w:r w:rsidR="00A32B9A" w:rsidRPr="00B36ABF">
        <w:rPr>
          <w:szCs w:val="22"/>
        </w:rPr>
        <w:t xml:space="preserve"> </w:t>
      </w:r>
      <w:r w:rsidR="00A548AE" w:rsidRPr="00B36ABF">
        <w:rPr>
          <w:szCs w:val="22"/>
        </w:rPr>
        <w:t>liên quan đến</w:t>
      </w:r>
      <w:r w:rsidR="00FF466B" w:rsidRPr="00B36ABF">
        <w:rPr>
          <w:szCs w:val="22"/>
        </w:rPr>
        <w:t xml:space="preserve"> </w:t>
      </w:r>
      <w:r w:rsidR="00652B11" w:rsidRPr="00B36ABF">
        <w:rPr>
          <w:szCs w:val="22"/>
        </w:rPr>
        <w:t xml:space="preserve">Các Tài Liệu </w:t>
      </w:r>
      <w:r w:rsidR="00A32B9A" w:rsidRPr="00B36ABF">
        <w:rPr>
          <w:szCs w:val="22"/>
        </w:rPr>
        <w:t>[</w:t>
      </w:r>
      <w:r w:rsidR="00652B11" w:rsidRPr="00B36ABF">
        <w:rPr>
          <w:szCs w:val="22"/>
        </w:rPr>
        <w:t>Giao Dịch</w:t>
      </w:r>
      <w:r w:rsidR="00A32B9A" w:rsidRPr="00B36ABF">
        <w:rPr>
          <w:szCs w:val="22"/>
        </w:rPr>
        <w:t>]/[</w:t>
      </w:r>
      <w:r w:rsidR="00652B11" w:rsidRPr="00B36ABF">
        <w:rPr>
          <w:szCs w:val="22"/>
        </w:rPr>
        <w:t>Cấp Vốn</w:t>
      </w:r>
      <w:r w:rsidR="00A32B9A" w:rsidRPr="00B36ABF">
        <w:rPr>
          <w:szCs w:val="22"/>
        </w:rPr>
        <w:t xml:space="preserve">] </w:t>
      </w:r>
      <w:r w:rsidR="00CE5761" w:rsidRPr="00B36ABF">
        <w:rPr>
          <w:szCs w:val="22"/>
        </w:rPr>
        <w:t>hoặc</w:t>
      </w:r>
      <w:r w:rsidR="00FF466B" w:rsidRPr="00B36ABF">
        <w:rPr>
          <w:szCs w:val="22"/>
        </w:rPr>
        <w:t xml:space="preserve"> </w:t>
      </w:r>
      <w:r w:rsidR="00652B11" w:rsidRPr="00B36ABF">
        <w:rPr>
          <w:szCs w:val="22"/>
        </w:rPr>
        <w:t xml:space="preserve">các giao dịch được dự liệu trong Các Tài Liệu [Giao Dịch]/[Cấp Vốn] ngoại trừ để tuân thủ </w:t>
      </w:r>
      <w:r w:rsidR="00934318" w:rsidRPr="00B36ABF">
        <w:rPr>
          <w:szCs w:val="22"/>
        </w:rPr>
        <w:t>Các Yêu Cầu Đăng Ký</w:t>
      </w:r>
      <w:r w:rsidR="00AA0722" w:rsidRPr="00B36ABF">
        <w:rPr>
          <w:szCs w:val="22"/>
        </w:rPr>
        <w:t xml:space="preserve"> áp dụng mà sẽ được thực hiện </w:t>
      </w:r>
      <w:r w:rsidR="00952B10" w:rsidRPr="00B36ABF">
        <w:rPr>
          <w:szCs w:val="22"/>
        </w:rPr>
        <w:t>và</w:t>
      </w:r>
      <w:r w:rsidR="00A32B9A" w:rsidRPr="00B36ABF">
        <w:rPr>
          <w:szCs w:val="22"/>
        </w:rPr>
        <w:t>/</w:t>
      </w:r>
      <w:r w:rsidR="00CE5761" w:rsidRPr="00B36ABF">
        <w:rPr>
          <w:szCs w:val="22"/>
        </w:rPr>
        <w:t>hoặc</w:t>
      </w:r>
      <w:r w:rsidR="00A32B9A" w:rsidRPr="00B36ABF">
        <w:rPr>
          <w:szCs w:val="22"/>
        </w:rPr>
        <w:t xml:space="preserve"> </w:t>
      </w:r>
      <w:r w:rsidR="00AA0722" w:rsidRPr="00B36ABF">
        <w:rPr>
          <w:szCs w:val="22"/>
        </w:rPr>
        <w:t xml:space="preserve">nộp nhanh chóng </w:t>
      </w:r>
      <w:r w:rsidR="00BE7AF0" w:rsidRPr="00B36ABF">
        <w:rPr>
          <w:szCs w:val="22"/>
        </w:rPr>
        <w:t xml:space="preserve">sau </w:t>
      </w:r>
      <w:r w:rsidR="00AA0722" w:rsidRPr="00B36ABF">
        <w:rPr>
          <w:szCs w:val="22"/>
        </w:rPr>
        <w:t xml:space="preserve">ngày của Tài Liệu </w:t>
      </w:r>
      <w:r w:rsidR="00A32B9A" w:rsidRPr="00B36ABF">
        <w:rPr>
          <w:szCs w:val="22"/>
        </w:rPr>
        <w:t>[</w:t>
      </w:r>
      <w:r w:rsidR="00AA0722" w:rsidRPr="00B36ABF">
        <w:rPr>
          <w:szCs w:val="22"/>
        </w:rPr>
        <w:t>Giao Dịch</w:t>
      </w:r>
      <w:r w:rsidR="00A32B9A" w:rsidRPr="00B36ABF">
        <w:rPr>
          <w:szCs w:val="22"/>
        </w:rPr>
        <w:t>]/[</w:t>
      </w:r>
      <w:r w:rsidR="00AA0722" w:rsidRPr="00B36ABF">
        <w:rPr>
          <w:szCs w:val="22"/>
        </w:rPr>
        <w:t>Cấp Vốn</w:t>
      </w:r>
      <w:r w:rsidR="00A32B9A" w:rsidRPr="00B36ABF">
        <w:rPr>
          <w:szCs w:val="22"/>
        </w:rPr>
        <w:t xml:space="preserve">] </w:t>
      </w:r>
      <w:r w:rsidR="00AA0722" w:rsidRPr="00B36ABF">
        <w:rPr>
          <w:szCs w:val="22"/>
        </w:rPr>
        <w:t>liên quan</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r w:rsidR="00A32B9A" w:rsidRPr="00B36ABF">
        <w:rPr>
          <w:rStyle w:val="FootnoteReference"/>
          <w:sz w:val="22"/>
          <w:szCs w:val="22"/>
        </w:rPr>
        <w:footnoteReference w:id="130"/>
      </w:r>
    </w:p>
    <w:p w14:paraId="281C1536" w14:textId="69429751" w:rsidR="00BB5133" w:rsidRPr="00B36ABF" w:rsidRDefault="002D180E" w:rsidP="005A16A4">
      <w:pPr>
        <w:pStyle w:val="General2L2"/>
        <w:widowControl w:val="0"/>
      </w:pPr>
      <w:r w:rsidRPr="00B36ABF">
        <w:t>Hoạt động kinh doanh</w:t>
      </w:r>
    </w:p>
    <w:p w14:paraId="58668185" w14:textId="55C3CF89" w:rsidR="00BB5133" w:rsidRPr="00B36ABF" w:rsidRDefault="00E544A2" w:rsidP="005A16A4">
      <w:pPr>
        <w:pStyle w:val="General2L3"/>
        <w:widowControl w:val="0"/>
      </w:pPr>
      <w:r w:rsidRPr="00B36ABF">
        <w:t xml:space="preserve">Bên Vay chưa thực hiện hoặc có quyền lợi trong </w:t>
      </w:r>
      <w:r w:rsidR="0014443B" w:rsidRPr="00B36ABF">
        <w:t>bất kỳ</w:t>
      </w:r>
      <w:r w:rsidR="00A32B9A" w:rsidRPr="00B36ABF">
        <w:t xml:space="preserve"> </w:t>
      </w:r>
      <w:r w:rsidRPr="00B36ABF">
        <w:t xml:space="preserve">hoạt động thương mại, kinh doanh hay hoạt động nào khác ngoại trừ như được dự liệu trong </w:t>
      </w:r>
      <w:r w:rsidR="004B0BF1" w:rsidRPr="00B36ABF">
        <w:t>Các Tài Liệu Giao Dịch</w:t>
      </w:r>
      <w:r w:rsidR="00A32B9A" w:rsidRPr="00B36ABF">
        <w:t xml:space="preserve"> </w:t>
      </w:r>
      <w:r w:rsidR="00CE5761" w:rsidRPr="00B36ABF">
        <w:t>hoặc</w:t>
      </w:r>
      <w:r w:rsidR="00A32B9A" w:rsidRPr="00B36ABF">
        <w:t xml:space="preserve"> </w:t>
      </w:r>
      <w:r w:rsidRPr="00B36ABF">
        <w:t xml:space="preserve">có liên quan đến </w:t>
      </w:r>
      <w:r w:rsidR="0065406A" w:rsidRPr="00B36ABF">
        <w:t>Dự Án</w:t>
      </w:r>
      <w:r w:rsidR="00A32B9A" w:rsidRPr="00B36ABF">
        <w:t>.</w:t>
      </w:r>
    </w:p>
    <w:p w14:paraId="6F83C167" w14:textId="34AE12C0" w:rsidR="00BB5133" w:rsidRPr="00B36ABF" w:rsidRDefault="00E544A2" w:rsidP="005A16A4">
      <w:pPr>
        <w:pStyle w:val="General2L3"/>
        <w:widowControl w:val="0"/>
        <w:rPr>
          <w:szCs w:val="22"/>
          <w:lang w:eastAsia="en-US" w:bidi="ar-SA"/>
        </w:rPr>
      </w:pPr>
      <w:r w:rsidRPr="00B36ABF">
        <w:rPr>
          <w:szCs w:val="22"/>
        </w:rPr>
        <w:t xml:space="preserve">Bên Vay không có quyền hoặc nghĩa vụ trọng yếu nào đối với </w:t>
      </w:r>
      <w:r w:rsidR="0014443B" w:rsidRPr="00B36ABF">
        <w:rPr>
          <w:szCs w:val="22"/>
        </w:rPr>
        <w:t>bất kỳ</w:t>
      </w:r>
      <w:r w:rsidR="00A32B9A" w:rsidRPr="00B36ABF">
        <w:rPr>
          <w:szCs w:val="22"/>
        </w:rPr>
        <w:t xml:space="preserve"> </w:t>
      </w:r>
      <w:r w:rsidRPr="00B36ABF">
        <w:rPr>
          <w:szCs w:val="22"/>
        </w:rPr>
        <w:t xml:space="preserve">người nào ngoại trừ </w:t>
      </w:r>
      <w:r w:rsidR="00885C8C" w:rsidRPr="00B36ABF">
        <w:rPr>
          <w:szCs w:val="22"/>
        </w:rPr>
        <w:t>theo</w:t>
      </w:r>
      <w:r w:rsidR="00FF466B" w:rsidRPr="00B36ABF">
        <w:rPr>
          <w:szCs w:val="22"/>
        </w:rPr>
        <w:t xml:space="preserve"> </w:t>
      </w:r>
      <w:r w:rsidR="004B0BF1" w:rsidRPr="00B36ABF">
        <w:rPr>
          <w:szCs w:val="22"/>
        </w:rPr>
        <w:t>Các Tài Liệu Giao Dịch</w:t>
      </w:r>
      <w:r w:rsidR="00A32B9A" w:rsidRPr="00B36ABF">
        <w:rPr>
          <w:szCs w:val="22"/>
        </w:rPr>
        <w:t xml:space="preserve"> </w:t>
      </w:r>
      <w:r w:rsidRPr="00B36ABF">
        <w:rPr>
          <w:szCs w:val="22"/>
        </w:rPr>
        <w:t xml:space="preserve">mà Bên Vay là một </w:t>
      </w:r>
      <w:r w:rsidR="00A1534C" w:rsidRPr="00B36ABF">
        <w:rPr>
          <w:szCs w:val="22"/>
        </w:rPr>
        <w:t>bên trong đó</w:t>
      </w:r>
      <w:r w:rsidRPr="00B36ABF">
        <w:rPr>
          <w:szCs w:val="22"/>
        </w:rPr>
        <w:t xml:space="preserve"> </w:t>
      </w:r>
      <w:r w:rsidR="00952B10" w:rsidRPr="00B36ABF">
        <w:rPr>
          <w:szCs w:val="22"/>
        </w:rPr>
        <w:t>và</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giao dịch nào mà Các Tài Liệu Giao Dịch quy định rõ ràng</w:t>
      </w:r>
      <w:r w:rsidR="00A32B9A" w:rsidRPr="00B36ABF">
        <w:rPr>
          <w:szCs w:val="22"/>
        </w:rPr>
        <w:t>.</w:t>
      </w:r>
    </w:p>
    <w:p w14:paraId="2C9F7073" w14:textId="19E3230A" w:rsidR="00BB5133" w:rsidRPr="00B36ABF" w:rsidRDefault="003B0E9F" w:rsidP="005A16A4">
      <w:pPr>
        <w:pStyle w:val="General2L3"/>
        <w:widowControl w:val="0"/>
        <w:rPr>
          <w:szCs w:val="22"/>
        </w:rPr>
      </w:pPr>
      <w:r w:rsidRPr="00B36ABF">
        <w:rPr>
          <w:szCs w:val="22"/>
        </w:rPr>
        <w:t xml:space="preserve">Mỗi giao dịch hoặc thu xếp mà Bên Vay đã tham gia với </w:t>
      </w:r>
      <w:r w:rsidR="0014443B" w:rsidRPr="00B36ABF">
        <w:rPr>
          <w:szCs w:val="22"/>
        </w:rPr>
        <w:t>bất kỳ</w:t>
      </w:r>
      <w:r w:rsidR="00A32B9A" w:rsidRPr="00B36ABF">
        <w:rPr>
          <w:szCs w:val="22"/>
        </w:rPr>
        <w:t xml:space="preserve"> </w:t>
      </w:r>
      <w:r w:rsidRPr="00B36ABF">
        <w:rPr>
          <w:szCs w:val="22"/>
        </w:rPr>
        <w:t xml:space="preserve">người nào đều trên cơ sở </w:t>
      </w:r>
      <w:r w:rsidR="009850EE" w:rsidRPr="00B36ABF">
        <w:rPr>
          <w:szCs w:val="22"/>
        </w:rPr>
        <w:t>giá thị trường</w:t>
      </w:r>
      <w:r w:rsidR="00A32B9A" w:rsidRPr="00B36ABF">
        <w:rPr>
          <w:szCs w:val="22"/>
        </w:rPr>
        <w:t>.</w:t>
      </w:r>
    </w:p>
    <w:p w14:paraId="7BA9B222" w14:textId="106C04AD" w:rsidR="00BB5133" w:rsidRPr="00B36ABF" w:rsidRDefault="004A772D" w:rsidP="005A16A4">
      <w:pPr>
        <w:pStyle w:val="General2L2"/>
        <w:widowControl w:val="0"/>
        <w:rPr>
          <w:szCs w:val="22"/>
          <w:lang w:eastAsia="en-US" w:bidi="ar-SA"/>
        </w:rPr>
      </w:pPr>
      <w:r w:rsidRPr="00B36ABF">
        <w:rPr>
          <w:szCs w:val="22"/>
          <w:lang w:eastAsia="en-US" w:bidi="ar-SA"/>
        </w:rPr>
        <w:t>Công ty con</w:t>
      </w:r>
    </w:p>
    <w:p w14:paraId="3823B1B2" w14:textId="1C57D5D1" w:rsidR="00BB5133" w:rsidRPr="00B36ABF" w:rsidRDefault="00DA1B8E" w:rsidP="005A16A4">
      <w:pPr>
        <w:pStyle w:val="BodyText1"/>
        <w:widowControl w:val="0"/>
        <w:rPr>
          <w:szCs w:val="22"/>
        </w:rPr>
      </w:pPr>
      <w:r w:rsidRPr="00B36ABF">
        <w:rPr>
          <w:szCs w:val="22"/>
        </w:rPr>
        <w:t xml:space="preserve">Bên Vay không có </w:t>
      </w:r>
      <w:r w:rsidR="005C014F" w:rsidRPr="00B36ABF">
        <w:rPr>
          <w:szCs w:val="22"/>
        </w:rPr>
        <w:t>bất</w:t>
      </w:r>
      <w:r w:rsidR="005C014F" w:rsidRPr="00B36ABF">
        <w:rPr>
          <w:szCs w:val="22"/>
          <w:lang w:val="vi-VN"/>
        </w:rPr>
        <w:t xml:space="preserve"> kỳ </w:t>
      </w:r>
      <w:r w:rsidRPr="00B36ABF">
        <w:rPr>
          <w:szCs w:val="22"/>
        </w:rPr>
        <w:t xml:space="preserve">Công Ty Con nào và Bên Vay không sở hữu hoặc nắm giữ hợp pháp hoặc thụ hưởng </w:t>
      </w:r>
      <w:r w:rsidR="0014443B" w:rsidRPr="00B36ABF">
        <w:rPr>
          <w:szCs w:val="22"/>
        </w:rPr>
        <w:t>bất kỳ</w:t>
      </w:r>
      <w:r w:rsidR="00A32B9A" w:rsidRPr="00B36ABF">
        <w:rPr>
          <w:szCs w:val="22"/>
        </w:rPr>
        <w:t xml:space="preserve"> </w:t>
      </w:r>
      <w:r w:rsidRPr="00B36ABF">
        <w:rPr>
          <w:szCs w:val="22"/>
        </w:rPr>
        <w:t xml:space="preserve">vốn hay quyền lợi sở hữu nào </w:t>
      </w:r>
      <w:r w:rsidR="00A32B9A" w:rsidRPr="00B36ABF">
        <w:rPr>
          <w:szCs w:val="22"/>
        </w:rPr>
        <w:t>(</w:t>
      </w:r>
      <w:r w:rsidR="00CE5761" w:rsidRPr="00B36ABF">
        <w:rPr>
          <w:szCs w:val="22"/>
        </w:rPr>
        <w:t>hoặc</w:t>
      </w:r>
      <w:r w:rsidR="00A32B9A" w:rsidRPr="00B36ABF">
        <w:rPr>
          <w:szCs w:val="22"/>
        </w:rPr>
        <w:t xml:space="preserve"> </w:t>
      </w:r>
      <w:r w:rsidRPr="00B36ABF">
        <w:rPr>
          <w:szCs w:val="22"/>
        </w:rPr>
        <w:t>các công cụ có thể chuyển đổi thành vốn hay quyền lợi sở hữu</w:t>
      </w:r>
      <w:r w:rsidR="00A32B9A" w:rsidRPr="00B36ABF">
        <w:rPr>
          <w:szCs w:val="22"/>
        </w:rPr>
        <w:t xml:space="preserve">)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người nào</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p>
    <w:p w14:paraId="4C64D081" w14:textId="3A8B05B6" w:rsidR="00BB5133" w:rsidRPr="00B36ABF" w:rsidRDefault="005C10B1" w:rsidP="005A16A4">
      <w:pPr>
        <w:pStyle w:val="General2L2"/>
        <w:widowControl w:val="0"/>
        <w:rPr>
          <w:szCs w:val="22"/>
        </w:rPr>
      </w:pPr>
      <w:r w:rsidRPr="00B36ABF">
        <w:rPr>
          <w:szCs w:val="22"/>
        </w:rPr>
        <w:t>Tài sản</w:t>
      </w:r>
    </w:p>
    <w:p w14:paraId="529FD2B5" w14:textId="6C11F8BC" w:rsidR="00BB5133" w:rsidRPr="00B36ABF" w:rsidRDefault="00902D62" w:rsidP="005A16A4">
      <w:pPr>
        <w:pStyle w:val="General2L3"/>
        <w:widowControl w:val="0"/>
        <w:rPr>
          <w:szCs w:val="22"/>
          <w:lang w:eastAsia="en-US" w:bidi="ar-SA"/>
        </w:rPr>
      </w:pPr>
      <w:r w:rsidRPr="00B36ABF">
        <w:rPr>
          <w:szCs w:val="22"/>
        </w:rPr>
        <w:t xml:space="preserve">Bên Vay có quyền sở hữu đầy đủ, có hiệu lực và có thể chuyển nhượng hoặc có các hợp đồng thuê hay giấy phép </w:t>
      </w:r>
      <w:r w:rsidR="005C014F" w:rsidRPr="00B36ABF">
        <w:rPr>
          <w:szCs w:val="22"/>
        </w:rPr>
        <w:t>có</w:t>
      </w:r>
      <w:r w:rsidR="005C014F" w:rsidRPr="00B36ABF">
        <w:rPr>
          <w:szCs w:val="22"/>
          <w:lang w:val="vi-VN"/>
        </w:rPr>
        <w:t xml:space="preserve"> hiệu lực </w:t>
      </w:r>
      <w:r w:rsidRPr="00B36ABF">
        <w:rPr>
          <w:szCs w:val="22"/>
        </w:rPr>
        <w:t>đối với</w:t>
      </w:r>
      <w:r w:rsidR="00C0500E" w:rsidRPr="00B36ABF">
        <w:rPr>
          <w:szCs w:val="22"/>
        </w:rPr>
        <w:t xml:space="preserve"> </w:t>
      </w:r>
      <w:r w:rsidRPr="00B36ABF">
        <w:rPr>
          <w:szCs w:val="22"/>
        </w:rPr>
        <w:t xml:space="preserve">các tài sản cần thiết hoặc </w:t>
      </w:r>
      <w:r w:rsidR="005C014F" w:rsidRPr="00B36ABF">
        <w:rPr>
          <w:szCs w:val="22"/>
        </w:rPr>
        <w:t>cần</w:t>
      </w:r>
      <w:r w:rsidR="005C014F" w:rsidRPr="00B36ABF">
        <w:rPr>
          <w:szCs w:val="22"/>
          <w:lang w:val="vi-VN"/>
        </w:rPr>
        <w:t xml:space="preserve"> </w:t>
      </w:r>
      <w:r w:rsidRPr="00B36ABF">
        <w:rPr>
          <w:szCs w:val="22"/>
        </w:rPr>
        <w:t>có để thực hiện Dự Án</w:t>
      </w:r>
      <w:r w:rsidR="00C0500E" w:rsidRPr="00B36ABF">
        <w:rPr>
          <w:szCs w:val="22"/>
        </w:rPr>
        <w:t xml:space="preserve">, cũng như có tất cả các Chấp Thuận phù hợp để sử dụng </w:t>
      </w:r>
      <w:r w:rsidR="005C014F" w:rsidRPr="00B36ABF">
        <w:rPr>
          <w:szCs w:val="22"/>
        </w:rPr>
        <w:t>các</w:t>
      </w:r>
      <w:r w:rsidR="005C014F" w:rsidRPr="00B36ABF">
        <w:rPr>
          <w:szCs w:val="22"/>
          <w:lang w:val="vi-VN"/>
        </w:rPr>
        <w:t xml:space="preserve"> tài sản đó</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r w:rsidR="00A32B9A" w:rsidRPr="00B36ABF">
        <w:rPr>
          <w:rStyle w:val="FootnoteReference"/>
          <w:szCs w:val="22"/>
        </w:rPr>
        <w:footnoteReference w:id="131"/>
      </w:r>
    </w:p>
    <w:p w14:paraId="58634E88" w14:textId="250BF04C" w:rsidR="00BB5133" w:rsidRPr="00B36ABF" w:rsidRDefault="00370ADD" w:rsidP="005A16A4">
      <w:pPr>
        <w:pStyle w:val="General2L3"/>
        <w:widowControl w:val="0"/>
        <w:rPr>
          <w:szCs w:val="22"/>
        </w:rPr>
      </w:pPr>
      <w:r w:rsidRPr="00B36ABF">
        <w:rPr>
          <w:szCs w:val="22"/>
        </w:rPr>
        <w:t xml:space="preserve">Bên Vay chưa bán hay cấp </w:t>
      </w:r>
      <w:r w:rsidR="00A32B9A" w:rsidRPr="00B36ABF">
        <w:rPr>
          <w:szCs w:val="22"/>
        </w:rPr>
        <w:t>(</w:t>
      </w:r>
      <w:r w:rsidR="00CE5761" w:rsidRPr="00B36ABF">
        <w:rPr>
          <w:szCs w:val="22"/>
        </w:rPr>
        <w:t>hoặc</w:t>
      </w:r>
      <w:r w:rsidR="00A32B9A" w:rsidRPr="00B36ABF">
        <w:rPr>
          <w:szCs w:val="22"/>
        </w:rPr>
        <w:t xml:space="preserve"> </w:t>
      </w:r>
      <w:r w:rsidRPr="00B36ABF">
        <w:rPr>
          <w:szCs w:val="22"/>
        </w:rPr>
        <w:t>đồng ý bán hay cấp</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 xml:space="preserve">quyền ưu tiên nào đối với, </w:t>
      </w:r>
      <w:r w:rsidR="00CE5761" w:rsidRPr="00B36ABF">
        <w:rPr>
          <w:szCs w:val="22"/>
        </w:rPr>
        <w:t>hoặc</w:t>
      </w:r>
      <w:r w:rsidR="00A32B9A" w:rsidRPr="00B36ABF">
        <w:rPr>
          <w:szCs w:val="22"/>
        </w:rPr>
        <w:t xml:space="preserve"> </w:t>
      </w:r>
      <w:r w:rsidRPr="00B36ABF">
        <w:rPr>
          <w:szCs w:val="22"/>
        </w:rPr>
        <w:t xml:space="preserve">cho thuê, thuê mướn hoặc bằng cách khác định đoạt </w:t>
      </w:r>
      <w:r w:rsidR="00A210D0" w:rsidRPr="00B36ABF">
        <w:rPr>
          <w:szCs w:val="22"/>
        </w:rPr>
        <w:t xml:space="preserve">bất cứ quyền lợi nào của Bên Vay trong </w:t>
      </w:r>
      <w:r w:rsidR="009B4A97" w:rsidRPr="00B36ABF">
        <w:rPr>
          <w:szCs w:val="22"/>
        </w:rPr>
        <w:t>Tài Sản Bảo Đảm</w:t>
      </w:r>
      <w:r w:rsidR="00A32B9A" w:rsidRPr="00B36ABF">
        <w:rPr>
          <w:szCs w:val="22"/>
        </w:rPr>
        <w:t>,</w:t>
      </w:r>
      <w:r w:rsidR="00A32B9A" w:rsidRPr="00B36ABF">
        <w:t xml:space="preserve"> </w:t>
      </w:r>
      <w:r w:rsidR="00A210D0" w:rsidRPr="00B36ABF">
        <w:t xml:space="preserve">ngoại trừ như được cho phép tại </w:t>
      </w:r>
      <w:r w:rsidR="00021183" w:rsidRPr="00B36ABF">
        <w:t>Điều</w:t>
      </w:r>
      <w:r w:rsidR="00A32B9A" w:rsidRPr="00B36ABF">
        <w:t xml:space="preserve"> </w:t>
      </w:r>
      <w:r w:rsidR="00A32B9A" w:rsidRPr="00B36ABF">
        <w:fldChar w:fldCharType="begin"/>
      </w:r>
      <w:r w:rsidR="00A32B9A" w:rsidRPr="00B36ABF">
        <w:instrText xml:space="preserve"> REF _Ref36539084 \r \h </w:instrText>
      </w:r>
      <w:r w:rsidR="00DB7AFD" w:rsidRPr="00B36ABF">
        <w:instrText xml:space="preserve"> \* MERGEFORMAT </w:instrText>
      </w:r>
      <w:r w:rsidR="00A32B9A" w:rsidRPr="00B36ABF">
        <w:fldChar w:fldCharType="separate"/>
      </w:r>
      <w:r w:rsidR="00CC7F22" w:rsidRPr="00B36ABF">
        <w:t>17.14</w:t>
      </w:r>
      <w:r w:rsidR="00A32B9A" w:rsidRPr="00B36ABF">
        <w:fldChar w:fldCharType="end"/>
      </w:r>
      <w:r w:rsidR="00A32B9A" w:rsidRPr="00B36ABF">
        <w:t xml:space="preserve"> (</w:t>
      </w:r>
      <w:r w:rsidR="00A32B9A" w:rsidRPr="00B36ABF">
        <w:rPr>
          <w:i/>
          <w:iCs/>
        </w:rPr>
        <w:fldChar w:fldCharType="begin"/>
      </w:r>
      <w:r w:rsidR="003127CA" w:rsidRPr="00B36ABF">
        <w:rPr>
          <w:i/>
          <w:iCs/>
        </w:rPr>
        <w:instrText xml:space="preserve"> REF _Ref36539084 \h  \* MERGEFORMAT </w:instrText>
      </w:r>
      <w:r w:rsidR="00A32B9A" w:rsidRPr="00B36ABF">
        <w:rPr>
          <w:i/>
          <w:iCs/>
        </w:rPr>
      </w:r>
      <w:r w:rsidR="00A32B9A" w:rsidRPr="00B36ABF">
        <w:rPr>
          <w:i/>
          <w:iCs/>
        </w:rPr>
        <w:fldChar w:fldCharType="separate"/>
      </w:r>
      <w:r w:rsidR="00CC7F22" w:rsidRPr="00B36ABF">
        <w:rPr>
          <w:i/>
          <w:iCs/>
          <w:szCs w:val="22"/>
        </w:rPr>
        <w:t>Định đoạt</w:t>
      </w:r>
      <w:r w:rsidR="00A32B9A" w:rsidRPr="00B36ABF">
        <w:rPr>
          <w:i/>
          <w:iCs/>
        </w:rPr>
        <w:fldChar w:fldCharType="end"/>
      </w:r>
      <w:r w:rsidR="00A32B9A" w:rsidRPr="00B36ABF">
        <w:t>)</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r w:rsidR="00A32B9A" w:rsidRPr="00B36ABF">
        <w:rPr>
          <w:rStyle w:val="FootnoteReference"/>
          <w:szCs w:val="22"/>
        </w:rPr>
        <w:footnoteReference w:id="132"/>
      </w:r>
    </w:p>
    <w:p w14:paraId="74C89D02" w14:textId="6E5DA579" w:rsidR="00BB5133" w:rsidRPr="00B36ABF" w:rsidRDefault="00062EA3" w:rsidP="005A16A4">
      <w:pPr>
        <w:pStyle w:val="General2L3"/>
        <w:widowControl w:val="0"/>
        <w:rPr>
          <w:szCs w:val="22"/>
        </w:rPr>
      </w:pPr>
      <w:r w:rsidRPr="00B36ABF">
        <w:rPr>
          <w:szCs w:val="22"/>
        </w:rPr>
        <w:t xml:space="preserve">Bên Vay sở hữu hợp pháp và thụ hưởng </w:t>
      </w:r>
      <w:r w:rsidR="00A32B9A" w:rsidRPr="00B36ABF">
        <w:rPr>
          <w:szCs w:val="22"/>
        </w:rPr>
        <w:t>(</w:t>
      </w:r>
      <w:r w:rsidRPr="00B36ABF">
        <w:rPr>
          <w:szCs w:val="22"/>
        </w:rPr>
        <w:t xml:space="preserve">chỉ phụ thuộc vào </w:t>
      </w:r>
      <w:r w:rsidR="00791973" w:rsidRPr="00B36ABF">
        <w:rPr>
          <w:szCs w:val="22"/>
        </w:rPr>
        <w:t>Bảo Đảm Giao Dịch</w:t>
      </w:r>
      <w:r w:rsidR="00A32B9A" w:rsidRPr="00B36ABF">
        <w:rPr>
          <w:szCs w:val="22"/>
        </w:rPr>
        <w:t xml:space="preserve">) </w:t>
      </w:r>
      <w:r w:rsidR="005A16A4" w:rsidRPr="00B36ABF">
        <w:rPr>
          <w:szCs w:val="22"/>
        </w:rPr>
        <w:t>tất cả</w:t>
      </w:r>
      <w:r w:rsidR="00A32B9A" w:rsidRPr="00B36ABF">
        <w:rPr>
          <w:szCs w:val="22"/>
        </w:rPr>
        <w:t xml:space="preserve"> </w:t>
      </w:r>
      <w:r w:rsidR="00725A79" w:rsidRPr="00B36ABF">
        <w:rPr>
          <w:szCs w:val="22"/>
        </w:rPr>
        <w:t>Bất Động Sản</w:t>
      </w:r>
      <w:r w:rsidR="00A32B9A" w:rsidRPr="00B36ABF">
        <w:rPr>
          <w:szCs w:val="22"/>
        </w:rPr>
        <w:t xml:space="preserve"> </w:t>
      </w:r>
      <w:r w:rsidRPr="00B36ABF">
        <w:rPr>
          <w:szCs w:val="22"/>
        </w:rPr>
        <w:t xml:space="preserve">cần thiết để thực hiện </w:t>
      </w:r>
      <w:r w:rsidR="0065406A" w:rsidRPr="00B36ABF">
        <w:rPr>
          <w:szCs w:val="22"/>
        </w:rPr>
        <w:t>Dự Án</w:t>
      </w:r>
      <w:r w:rsidR="00A32B9A" w:rsidRPr="00B36ABF">
        <w:rPr>
          <w:szCs w:val="22"/>
        </w:rPr>
        <w:t xml:space="preserve"> </w:t>
      </w:r>
      <w:r w:rsidRPr="00B36ABF">
        <w:rPr>
          <w:szCs w:val="22"/>
        </w:rPr>
        <w:t>tại Địa Điểm</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r w:rsidR="00A32B9A" w:rsidRPr="00B36ABF">
        <w:rPr>
          <w:rStyle w:val="FootnoteReference"/>
          <w:szCs w:val="22"/>
        </w:rPr>
        <w:footnoteReference w:id="133"/>
      </w:r>
    </w:p>
    <w:p w14:paraId="4F3C3B41" w14:textId="77DA53AE" w:rsidR="00BB5133" w:rsidRPr="00B36ABF" w:rsidRDefault="00DB72A9" w:rsidP="005A16A4">
      <w:pPr>
        <w:pStyle w:val="General2L3"/>
        <w:widowControl w:val="0"/>
        <w:rPr>
          <w:szCs w:val="22"/>
        </w:rPr>
      </w:pPr>
      <w:r w:rsidRPr="00B36ABF">
        <w:rPr>
          <w:szCs w:val="22"/>
        </w:rPr>
        <w:lastRenderedPageBreak/>
        <w:t xml:space="preserve">Bên Vay là chủ sở hữu hợp pháp và thụ hưởng tuyệt đối </w:t>
      </w:r>
      <w:r w:rsidR="0034288E" w:rsidRPr="00B36ABF">
        <w:rPr>
          <w:szCs w:val="22"/>
        </w:rPr>
        <w:t>đối</w:t>
      </w:r>
      <w:r w:rsidRPr="00B36ABF">
        <w:rPr>
          <w:szCs w:val="22"/>
        </w:rPr>
        <w:t xml:space="preserve"> với các tài sản mà Bên Vay dự kiến </w:t>
      </w:r>
      <w:r w:rsidR="003833C3" w:rsidRPr="00B36ABF">
        <w:rPr>
          <w:szCs w:val="22"/>
        </w:rPr>
        <w:t>tạo</w:t>
      </w:r>
      <w:r w:rsidRPr="00B36ABF">
        <w:rPr>
          <w:szCs w:val="22"/>
        </w:rPr>
        <w:t xml:space="preserve"> lập </w:t>
      </w:r>
      <w:r w:rsidR="0034288E" w:rsidRPr="00B36ABF">
        <w:rPr>
          <w:szCs w:val="22"/>
        </w:rPr>
        <w:t>cho</w:t>
      </w:r>
      <w:r w:rsidR="0034288E" w:rsidRPr="00B36ABF">
        <w:rPr>
          <w:szCs w:val="22"/>
          <w:lang w:val="vi-VN"/>
        </w:rPr>
        <w:t xml:space="preserve"> </w:t>
      </w:r>
      <w:r w:rsidR="007035FD" w:rsidRPr="00B36ABF">
        <w:rPr>
          <w:szCs w:val="22"/>
        </w:rPr>
        <w:t>Biện Pháp Bảo Đảm</w:t>
      </w:r>
      <w:r w:rsidR="00A32B9A" w:rsidRPr="00B36ABF">
        <w:rPr>
          <w:szCs w:val="22"/>
        </w:rPr>
        <w:t>.</w:t>
      </w:r>
    </w:p>
    <w:p w14:paraId="54BA0B3F" w14:textId="763846F0" w:rsidR="00BB5133" w:rsidRPr="00B36ABF" w:rsidRDefault="004B4E2C" w:rsidP="005A16A4">
      <w:pPr>
        <w:pStyle w:val="General2L3"/>
        <w:widowControl w:val="0"/>
      </w:pPr>
      <w:r w:rsidRPr="00B36ABF">
        <w:t xml:space="preserve">Khi giao kết mỗi Tài Liệu Cấp Vốn, và khi thực hiện các quyền và nghĩa vụ theo </w:t>
      </w:r>
      <w:r w:rsidR="008B04F5" w:rsidRPr="00B36ABF">
        <w:t>mỗi</w:t>
      </w:r>
      <w:r w:rsidR="00A32B9A" w:rsidRPr="00B36ABF">
        <w:t xml:space="preserve"> </w:t>
      </w:r>
      <w:r w:rsidR="00917FC8" w:rsidRPr="00B36ABF">
        <w:t>Tài Liệu Cấp Vốn</w:t>
      </w:r>
      <w:r w:rsidR="00A32B9A" w:rsidRPr="00B36ABF">
        <w:t xml:space="preserve">, </w:t>
      </w:r>
      <w:r w:rsidRPr="00B36ABF">
        <w:t>Bên Vay không hành động với tư cách bên nhận ủy thác hoặc đại diện cho bất kỳ người nào khác</w:t>
      </w:r>
      <w:r w:rsidR="00A32B9A" w:rsidRPr="00B36ABF">
        <w:t>.</w:t>
      </w:r>
      <w:r w:rsidR="00A32B9A" w:rsidRPr="00B36ABF">
        <w:rPr>
          <w:b/>
          <w:bCs/>
          <w:i/>
          <w:iCs/>
        </w:rPr>
        <w:t xml:space="preserve"> </w:t>
      </w:r>
    </w:p>
    <w:p w14:paraId="004E598A" w14:textId="47989F67" w:rsidR="00BB5133" w:rsidRPr="00B36ABF" w:rsidRDefault="004B4E2C" w:rsidP="005A16A4">
      <w:pPr>
        <w:pStyle w:val="General2L2"/>
        <w:widowControl w:val="0"/>
        <w:rPr>
          <w:szCs w:val="22"/>
        </w:rPr>
      </w:pPr>
      <w:r w:rsidRPr="00B36ABF">
        <w:rPr>
          <w:iCs/>
          <w:szCs w:val="22"/>
        </w:rPr>
        <w:t>Xếp hạng</w:t>
      </w:r>
      <w:r w:rsidRPr="00B36ABF">
        <w:rPr>
          <w:i/>
          <w:iCs/>
          <w:szCs w:val="22"/>
        </w:rPr>
        <w:t xml:space="preserve"> ngang bằ</w:t>
      </w:r>
      <w:r w:rsidR="00CE5B64" w:rsidRPr="00B36ABF">
        <w:rPr>
          <w:i/>
          <w:iCs/>
          <w:szCs w:val="22"/>
        </w:rPr>
        <w:t>ng</w:t>
      </w:r>
    </w:p>
    <w:p w14:paraId="58CDBAF4" w14:textId="49BD66AF" w:rsidR="00BB5133" w:rsidRPr="00B36ABF" w:rsidRDefault="00986B78" w:rsidP="005A16A4">
      <w:pPr>
        <w:pStyle w:val="BodyText1"/>
        <w:widowControl w:val="0"/>
        <w:rPr>
          <w:szCs w:val="22"/>
        </w:rPr>
      </w:pPr>
      <w:r w:rsidRPr="00B36ABF">
        <w:rPr>
          <w:szCs w:val="22"/>
        </w:rPr>
        <w:t>Phụ thuộc vào</w:t>
      </w:r>
      <w:r w:rsidR="00FF466B" w:rsidRPr="00B36ABF">
        <w:rPr>
          <w:szCs w:val="22"/>
        </w:rPr>
        <w:t xml:space="preserve"> </w:t>
      </w:r>
      <w:r w:rsidR="00BB4DA1" w:rsidRPr="00B36ABF">
        <w:rPr>
          <w:szCs w:val="22"/>
        </w:rPr>
        <w:t>Vấn Đề Bảo Lưu Pháp Lý</w:t>
      </w:r>
      <w:r w:rsidR="00A32B9A" w:rsidRPr="00B36ABF">
        <w:rPr>
          <w:szCs w:val="22"/>
        </w:rPr>
        <w:t>,</w:t>
      </w:r>
      <w:r w:rsidR="00CE5B64" w:rsidRPr="00B36ABF">
        <w:rPr>
          <w:szCs w:val="22"/>
        </w:rPr>
        <w:t xml:space="preserve"> các nghĩa vụ thanh toán của Bên Vay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CE5B64" w:rsidRPr="00B36ABF">
        <w:rPr>
          <w:szCs w:val="22"/>
        </w:rPr>
        <w:t xml:space="preserve">xếp hạng ít nhất là </w:t>
      </w:r>
      <w:r w:rsidR="00CE5B64" w:rsidRPr="00B36ABF">
        <w:rPr>
          <w:i/>
          <w:szCs w:val="22"/>
        </w:rPr>
        <w:t xml:space="preserve">ngang bằng </w:t>
      </w:r>
      <w:r w:rsidR="00CE5B64" w:rsidRPr="00B36ABF">
        <w:rPr>
          <w:szCs w:val="22"/>
        </w:rPr>
        <w:t xml:space="preserve">với các yêu cầu thanh toán </w:t>
      </w:r>
      <w:r w:rsidR="00522EB4" w:rsidRPr="00B36ABF">
        <w:rPr>
          <w:szCs w:val="22"/>
        </w:rPr>
        <w:t xml:space="preserve">của </w:t>
      </w:r>
      <w:r w:rsidR="005A16A4" w:rsidRPr="00B36ABF">
        <w:rPr>
          <w:szCs w:val="22"/>
        </w:rPr>
        <w:t>tất cả</w:t>
      </w:r>
      <w:r w:rsidR="00A32B9A" w:rsidRPr="00B36ABF">
        <w:rPr>
          <w:szCs w:val="22"/>
        </w:rPr>
        <w:t xml:space="preserve"> </w:t>
      </w:r>
      <w:r w:rsidR="00CE5B64" w:rsidRPr="00B36ABF">
        <w:rPr>
          <w:szCs w:val="22"/>
        </w:rPr>
        <w:t xml:space="preserve">các chủ nợ không có </w:t>
      </w:r>
      <w:r w:rsidR="007A5EDA" w:rsidRPr="00B36ABF">
        <w:rPr>
          <w:szCs w:val="22"/>
        </w:rPr>
        <w:t xml:space="preserve">tài sản </w:t>
      </w:r>
      <w:r w:rsidR="00CE5B64" w:rsidRPr="00B36ABF">
        <w:rPr>
          <w:szCs w:val="22"/>
        </w:rPr>
        <w:t xml:space="preserve">bảo đảm và xếp hạng sau khác, ngoại trừ </w:t>
      </w:r>
      <w:r w:rsidR="002D6117" w:rsidRPr="00B36ABF">
        <w:rPr>
          <w:szCs w:val="22"/>
        </w:rPr>
        <w:t>các nghĩa vụ</w:t>
      </w:r>
      <w:r w:rsidR="00A32B9A" w:rsidRPr="00B36ABF">
        <w:rPr>
          <w:szCs w:val="22"/>
        </w:rPr>
        <w:t xml:space="preserve"> </w:t>
      </w:r>
      <w:r w:rsidR="007A5EDA" w:rsidRPr="00B36ABF">
        <w:rPr>
          <w:szCs w:val="22"/>
        </w:rPr>
        <w:t>bắt buộc thực hiện bởi pháp luật áp dụng cho các công ty nói chung</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p>
    <w:p w14:paraId="678A08D8" w14:textId="49FB0F0D" w:rsidR="00BB5133" w:rsidRPr="00B36ABF" w:rsidRDefault="0088751A" w:rsidP="005A16A4">
      <w:pPr>
        <w:pStyle w:val="General2L2"/>
        <w:widowControl w:val="0"/>
        <w:rPr>
          <w:szCs w:val="22"/>
          <w:lang w:eastAsia="en-US" w:bidi="ar-SA"/>
        </w:rPr>
      </w:pPr>
      <w:r w:rsidRPr="00B36ABF">
        <w:rPr>
          <w:szCs w:val="22"/>
        </w:rPr>
        <w:t>Sở Hữu Trí Tuệ</w:t>
      </w:r>
      <w:bookmarkStart w:id="630" w:name="_Ref56783594"/>
      <w:r w:rsidR="00A32B9A" w:rsidRPr="00B36ABF">
        <w:rPr>
          <w:rStyle w:val="FootnoteReference"/>
        </w:rPr>
        <w:footnoteReference w:id="134"/>
      </w:r>
      <w:bookmarkEnd w:id="630"/>
    </w:p>
    <w:p w14:paraId="35822567" w14:textId="0DC921C4" w:rsidR="00BB5133" w:rsidRPr="00B36ABF" w:rsidRDefault="00FC2001" w:rsidP="005A16A4">
      <w:pPr>
        <w:pStyle w:val="General2L3"/>
        <w:widowControl w:val="0"/>
        <w:rPr>
          <w:szCs w:val="22"/>
        </w:rPr>
      </w:pPr>
      <w:r w:rsidRPr="00B36ABF">
        <w:rPr>
          <w:szCs w:val="22"/>
        </w:rPr>
        <w:t xml:space="preserve">Bên Vay sở hữu </w:t>
      </w:r>
      <w:r w:rsidR="00CE5761" w:rsidRPr="00B36ABF">
        <w:rPr>
          <w:szCs w:val="22"/>
        </w:rPr>
        <w:t>hoặc</w:t>
      </w:r>
      <w:r w:rsidR="00A32B9A" w:rsidRPr="00B36ABF">
        <w:rPr>
          <w:szCs w:val="22"/>
        </w:rPr>
        <w:t xml:space="preserve"> </w:t>
      </w:r>
      <w:r w:rsidRPr="00B36ABF">
        <w:rPr>
          <w:szCs w:val="22"/>
        </w:rPr>
        <w:t xml:space="preserve">có quyền hợp pháp để sử dụng trên cơ sở giá thị trường </w:t>
      </w:r>
      <w:r w:rsidR="00952B10" w:rsidRPr="00B36ABF">
        <w:rPr>
          <w:szCs w:val="22"/>
        </w:rPr>
        <w:t>và</w:t>
      </w:r>
      <w:r w:rsidR="00A32B9A" w:rsidRPr="00B36ABF">
        <w:rPr>
          <w:szCs w:val="22"/>
        </w:rPr>
        <w:t xml:space="preserve"> </w:t>
      </w:r>
      <w:r w:rsidRPr="00B36ABF">
        <w:rPr>
          <w:szCs w:val="22"/>
        </w:rPr>
        <w:t xml:space="preserve">không có </w:t>
      </w:r>
      <w:r w:rsidR="0014443B" w:rsidRPr="00B36ABF">
        <w:rPr>
          <w:szCs w:val="22"/>
        </w:rPr>
        <w:t>bất kỳ</w:t>
      </w:r>
      <w:r w:rsidR="00A32B9A" w:rsidRPr="00B36ABF">
        <w:rPr>
          <w:szCs w:val="22"/>
        </w:rPr>
        <w:t xml:space="preserve"> </w:t>
      </w:r>
      <w:r w:rsidR="007035FD" w:rsidRPr="00B36ABF">
        <w:rPr>
          <w:szCs w:val="22"/>
        </w:rPr>
        <w:t>Biện Pháp Bảo Đảm</w:t>
      </w:r>
      <w:r w:rsidR="00A32B9A" w:rsidRPr="00B36ABF">
        <w:rPr>
          <w:szCs w:val="22"/>
        </w:rPr>
        <w:t xml:space="preserve"> </w:t>
      </w:r>
      <w:r w:rsidRPr="00B36ABF">
        <w:rPr>
          <w:szCs w:val="22"/>
        </w:rPr>
        <w:t xml:space="preserve">nào </w:t>
      </w:r>
      <w:r w:rsidR="0034288E" w:rsidRPr="00B36ABF">
        <w:rPr>
          <w:szCs w:val="22"/>
        </w:rPr>
        <w:t>đối</w:t>
      </w:r>
      <w:r w:rsidR="0034288E" w:rsidRPr="00B36ABF">
        <w:rPr>
          <w:szCs w:val="22"/>
          <w:lang w:val="vi-VN"/>
        </w:rPr>
        <w:t xml:space="preserve"> với </w:t>
      </w:r>
      <w:r w:rsidR="005A16A4" w:rsidRPr="00B36ABF">
        <w:rPr>
          <w:szCs w:val="22"/>
        </w:rPr>
        <w:t>tất cả</w:t>
      </w:r>
      <w:r w:rsidR="00A32B9A" w:rsidRPr="00B36ABF">
        <w:rPr>
          <w:szCs w:val="22"/>
        </w:rPr>
        <w:t xml:space="preserve"> </w:t>
      </w:r>
      <w:r w:rsidR="0034288E" w:rsidRPr="00B36ABF">
        <w:rPr>
          <w:szCs w:val="22"/>
          <w:lang w:val="vi-VN"/>
        </w:rPr>
        <w:t xml:space="preserve">các </w:t>
      </w:r>
      <w:r w:rsidR="0088751A" w:rsidRPr="00B36ABF">
        <w:rPr>
          <w:szCs w:val="22"/>
        </w:rPr>
        <w:t>Sở Hữu Trí Tuệ</w:t>
      </w:r>
      <w:r w:rsidR="00A32B9A" w:rsidRPr="00B36ABF">
        <w:rPr>
          <w:szCs w:val="22"/>
        </w:rPr>
        <w:t xml:space="preserve"> </w:t>
      </w:r>
      <w:r w:rsidR="0034288E" w:rsidRPr="00B36ABF">
        <w:rPr>
          <w:szCs w:val="22"/>
        </w:rPr>
        <w:t>mà</w:t>
      </w:r>
      <w:r w:rsidR="0034288E" w:rsidRPr="00B36ABF">
        <w:rPr>
          <w:szCs w:val="22"/>
          <w:lang w:val="vi-VN"/>
        </w:rPr>
        <w:t xml:space="preserve"> </w:t>
      </w:r>
      <w:r w:rsidRPr="00B36ABF">
        <w:rPr>
          <w:szCs w:val="22"/>
        </w:rPr>
        <w:t xml:space="preserve">cần thiết hoặc </w:t>
      </w:r>
      <w:r w:rsidR="0034288E" w:rsidRPr="00B36ABF">
        <w:rPr>
          <w:szCs w:val="22"/>
        </w:rPr>
        <w:t>mong</w:t>
      </w:r>
      <w:r w:rsidR="0034288E" w:rsidRPr="00B36ABF">
        <w:rPr>
          <w:szCs w:val="22"/>
          <w:lang w:val="vi-VN"/>
        </w:rPr>
        <w:t xml:space="preserve"> muốn </w:t>
      </w:r>
      <w:r w:rsidRPr="00B36ABF">
        <w:rPr>
          <w:szCs w:val="22"/>
        </w:rPr>
        <w:t xml:space="preserve">có để thực hiện </w:t>
      </w:r>
      <w:r w:rsidR="0065406A" w:rsidRPr="00B36ABF">
        <w:rPr>
          <w:szCs w:val="22"/>
        </w:rPr>
        <w:t>Dự Án</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hoạt động kinh doanh của Bên Vay</w:t>
      </w:r>
      <w:r w:rsidR="00A32B9A" w:rsidRPr="00B36ABF">
        <w:rPr>
          <w:szCs w:val="22"/>
        </w:rPr>
        <w:t>.</w:t>
      </w:r>
    </w:p>
    <w:p w14:paraId="0440235B" w14:textId="51A7663B" w:rsidR="00FC2001" w:rsidRPr="00B36ABF" w:rsidRDefault="00FC2001" w:rsidP="005A16A4">
      <w:pPr>
        <w:pStyle w:val="General2L3"/>
        <w:widowControl w:val="0"/>
      </w:pPr>
      <w:r w:rsidRPr="00B36ABF">
        <w:t xml:space="preserve">Bên Vay đã thực hiện </w:t>
      </w:r>
      <w:r w:rsidR="005A16A4" w:rsidRPr="00B36ABF">
        <w:t>tất cả</w:t>
      </w:r>
      <w:r w:rsidR="00A32B9A" w:rsidRPr="00B36ABF">
        <w:t xml:space="preserve"> </w:t>
      </w:r>
      <w:r w:rsidRPr="00B36ABF">
        <w:t xml:space="preserve">hành động cần thiết </w:t>
      </w:r>
      <w:r w:rsidR="00A32B9A" w:rsidRPr="00B36ABF">
        <w:t>(</w:t>
      </w:r>
      <w:r w:rsidRPr="00B36ABF">
        <w:t xml:space="preserve">bao gồm thanh toán phí </w:t>
      </w:r>
      <w:r w:rsidR="00952B10" w:rsidRPr="00B36ABF">
        <w:t>và</w:t>
      </w:r>
      <w:r w:rsidR="00FF466B" w:rsidRPr="00B36ABF">
        <w:t xml:space="preserve"> </w:t>
      </w:r>
      <w:r w:rsidRPr="00B36ABF">
        <w:t>thực hiện mọi đăng ký</w:t>
      </w:r>
      <w:r w:rsidR="00A32B9A" w:rsidRPr="00B36ABF">
        <w:t xml:space="preserve">) </w:t>
      </w:r>
      <w:r w:rsidRPr="00B36ABF">
        <w:t xml:space="preserve">để bảo vệ, duy trì </w:t>
      </w:r>
      <w:r w:rsidRPr="00B36ABF">
        <w:rPr>
          <w:rFonts w:eastAsia="Times New Roman"/>
        </w:rPr>
        <w:t>đầy đủ hiệu lực, sử dụng và duy trì khả năng của Bên Vay để thực thi tất cả Sở Hữu Trí Tuệ mà Bên Vay sở hữu hoặc sử dụng.</w:t>
      </w:r>
      <w:r w:rsidRPr="00B36ABF">
        <w:rPr>
          <w:rFonts w:eastAsia="Times New Roman"/>
          <w:sz w:val="14"/>
          <w:szCs w:val="14"/>
        </w:rPr>
        <w:t xml:space="preserve"> </w:t>
      </w:r>
    </w:p>
    <w:p w14:paraId="65AF4B31" w14:textId="114D7CBF" w:rsidR="001B4593" w:rsidRPr="00B36ABF" w:rsidRDefault="001B4593" w:rsidP="005A16A4">
      <w:pPr>
        <w:pStyle w:val="General2L3"/>
        <w:widowControl w:val="0"/>
      </w:pPr>
      <w:r w:rsidRPr="00B36ABF">
        <w:rPr>
          <w:rFonts w:eastAsia="Times New Roman"/>
        </w:rPr>
        <w:t>Quyền sở hữu hoặc sử dụng Sở Hữu Trí Tuệ của Bên Vay không xâm phạm quyền của bất kỳ bên thứ ba nào.</w:t>
      </w:r>
      <w:r w:rsidRPr="00B36ABF">
        <w:rPr>
          <w:rFonts w:eastAsia="Times New Roman"/>
          <w:sz w:val="14"/>
          <w:szCs w:val="14"/>
        </w:rPr>
        <w:t xml:space="preserve"> </w:t>
      </w:r>
    </w:p>
    <w:p w14:paraId="7B7088D2" w14:textId="458BCA92" w:rsidR="004B040F" w:rsidRPr="00B36ABF" w:rsidRDefault="004B040F" w:rsidP="005A16A4">
      <w:pPr>
        <w:pStyle w:val="General2L3"/>
        <w:widowControl w:val="0"/>
        <w:rPr>
          <w:szCs w:val="22"/>
        </w:rPr>
      </w:pPr>
      <w:r w:rsidRPr="00B36ABF">
        <w:rPr>
          <w:rFonts w:eastAsia="Times New Roman"/>
        </w:rPr>
        <w:t xml:space="preserve">Bên Vay không </w:t>
      </w:r>
      <w:r w:rsidR="00FE22FF" w:rsidRPr="00B36ABF">
        <w:rPr>
          <w:rFonts w:eastAsia="Times New Roman"/>
        </w:rPr>
        <w:t xml:space="preserve">biết về </w:t>
      </w:r>
      <w:r w:rsidRPr="00B36ABF">
        <w:rPr>
          <w:rFonts w:eastAsia="Times New Roman"/>
        </w:rPr>
        <w:t xml:space="preserve">bất kỳ </w:t>
      </w:r>
      <w:r w:rsidR="00FE22FF" w:rsidRPr="00B36ABF">
        <w:rPr>
          <w:rFonts w:eastAsia="Times New Roman"/>
        </w:rPr>
        <w:t xml:space="preserve">trường hợp </w:t>
      </w:r>
      <w:r w:rsidRPr="00B36ABF">
        <w:rPr>
          <w:rFonts w:eastAsia="Times New Roman"/>
        </w:rPr>
        <w:t xml:space="preserve">bất lợi </w:t>
      </w:r>
      <w:r w:rsidR="00FE22FF" w:rsidRPr="00B36ABF">
        <w:rPr>
          <w:rFonts w:eastAsia="Times New Roman"/>
        </w:rPr>
        <w:t xml:space="preserve">nào </w:t>
      </w:r>
      <w:r w:rsidRPr="00B36ABF">
        <w:rPr>
          <w:rFonts w:eastAsia="Times New Roman"/>
        </w:rPr>
        <w:t xml:space="preserve">liên quan đến </w:t>
      </w:r>
      <w:r w:rsidR="00FE22FF" w:rsidRPr="00B36ABF">
        <w:rPr>
          <w:rFonts w:eastAsia="Times New Roman"/>
        </w:rPr>
        <w:t xml:space="preserve">hiệu lực, sự tồn tại </w:t>
      </w:r>
      <w:r w:rsidRPr="00B36ABF">
        <w:rPr>
          <w:rFonts w:eastAsia="Times New Roman"/>
        </w:rPr>
        <w:t xml:space="preserve">hoặc </w:t>
      </w:r>
      <w:r w:rsidR="00FE22FF" w:rsidRPr="00B36ABF">
        <w:rPr>
          <w:rFonts w:eastAsia="Times New Roman"/>
        </w:rPr>
        <w:t xml:space="preserve">việc </w:t>
      </w:r>
      <w:r w:rsidRPr="00B36ABF">
        <w:rPr>
          <w:rFonts w:eastAsia="Times New Roman"/>
        </w:rPr>
        <w:t xml:space="preserve">sử dụng bất kỳ Sở </w:t>
      </w:r>
      <w:r w:rsidR="00FE22FF" w:rsidRPr="00B36ABF">
        <w:rPr>
          <w:rFonts w:eastAsia="Times New Roman"/>
        </w:rPr>
        <w:t xml:space="preserve">Hữu Trí Tuệ </w:t>
      </w:r>
      <w:r w:rsidR="00567C52" w:rsidRPr="00B36ABF">
        <w:rPr>
          <w:rFonts w:eastAsia="Times New Roman"/>
        </w:rPr>
        <w:t xml:space="preserve">mà Bên Vay </w:t>
      </w:r>
      <w:r w:rsidRPr="00B36ABF">
        <w:rPr>
          <w:rFonts w:eastAsia="Times New Roman"/>
        </w:rPr>
        <w:t>sở hữu hoặc sử dụng [</w:t>
      </w:r>
      <w:r w:rsidR="00567C52" w:rsidRPr="00B36ABF">
        <w:rPr>
          <w:rFonts w:eastAsia="Times New Roman"/>
        </w:rPr>
        <w:t xml:space="preserve">mà trường hợp đó có </w:t>
      </w:r>
      <w:r w:rsidRPr="00B36ABF">
        <w:rPr>
          <w:rFonts w:eastAsia="Times New Roman"/>
        </w:rPr>
        <w:t xml:space="preserve">hoặc </w:t>
      </w:r>
      <w:r w:rsidR="00567C52" w:rsidRPr="00B36ABF">
        <w:rPr>
          <w:rFonts w:eastAsia="Times New Roman"/>
        </w:rPr>
        <w:t xml:space="preserve">trong chừng mực </w:t>
      </w:r>
      <w:r w:rsidRPr="00B36ABF">
        <w:rPr>
          <w:rFonts w:eastAsia="Times New Roman"/>
        </w:rPr>
        <w:t xml:space="preserve">hợp lý có thể có </w:t>
      </w:r>
      <w:r w:rsidR="00567C52" w:rsidRPr="00B36ABF">
        <w:rPr>
          <w:rFonts w:eastAsia="Times New Roman"/>
        </w:rPr>
        <w:t>một Ảnh Hưởng Bất Lợi Nghiêm Trọng</w:t>
      </w:r>
      <w:r w:rsidRPr="00B36ABF">
        <w:rPr>
          <w:rFonts w:eastAsia="Times New Roman"/>
        </w:rPr>
        <w:t>].</w:t>
      </w:r>
      <w:r w:rsidRPr="00B36ABF">
        <w:rPr>
          <w:rFonts w:eastAsia="Times New Roman"/>
          <w:sz w:val="14"/>
          <w:szCs w:val="14"/>
        </w:rPr>
        <w:t xml:space="preserve"> </w:t>
      </w:r>
    </w:p>
    <w:p w14:paraId="06A9AD4A" w14:textId="793B7970" w:rsidR="00BB5133" w:rsidRPr="00B36ABF" w:rsidRDefault="00567C52" w:rsidP="005A16A4">
      <w:pPr>
        <w:pStyle w:val="General2L2"/>
        <w:widowControl w:val="0"/>
        <w:rPr>
          <w:szCs w:val="22"/>
          <w:lang w:eastAsia="en-US" w:bidi="ar-SA"/>
        </w:rPr>
      </w:pPr>
      <w:r w:rsidRPr="00B36ABF">
        <w:rPr>
          <w:szCs w:val="22"/>
        </w:rPr>
        <w:t>Cổ phần</w:t>
      </w:r>
    </w:p>
    <w:p w14:paraId="2CCF70E3" w14:textId="782110E0" w:rsidR="00EE55DD" w:rsidRPr="00B36ABF" w:rsidRDefault="00EE55DD" w:rsidP="005A16A4">
      <w:pPr>
        <w:pStyle w:val="General2L3"/>
        <w:widowControl w:val="0"/>
        <w:rPr>
          <w:szCs w:val="22"/>
        </w:rPr>
      </w:pPr>
      <w:r w:rsidRPr="00B36ABF">
        <w:rPr>
          <w:rFonts w:eastAsia="Times New Roman"/>
        </w:rPr>
        <w:t xml:space="preserve">Vào ngày của Thỏa </w:t>
      </w:r>
      <w:r w:rsidR="00522EB4" w:rsidRPr="00B36ABF">
        <w:rPr>
          <w:rFonts w:eastAsia="Times New Roman"/>
        </w:rPr>
        <w:t xml:space="preserve">Thuận </w:t>
      </w:r>
      <w:r w:rsidRPr="00B36ABF">
        <w:rPr>
          <w:rFonts w:eastAsia="Times New Roman"/>
        </w:rPr>
        <w:t xml:space="preserve">này, </w:t>
      </w:r>
      <w:r w:rsidRPr="00B36ABF">
        <w:rPr>
          <w:szCs w:val="22"/>
        </w:rPr>
        <w:t>[Các Bên Tài Trợ][Các Cổ Đông]</w:t>
      </w:r>
      <w:r w:rsidRPr="00B36ABF">
        <w:rPr>
          <w:rFonts w:eastAsia="Times New Roman"/>
        </w:rPr>
        <w:t xml:space="preserve"> cùng nhau Kiểm Soát Bên Vay, và sở hữu một cách hợp pháp và thụ hưởng các cổ phần đã thanh toán đủ trong vốn cổ phần của Bên Vay theo tỷ lệ như sau:</w:t>
      </w:r>
      <w:r w:rsidRPr="00B36ABF">
        <w:rPr>
          <w:rFonts w:eastAsia="Times New Roman"/>
          <w:sz w:val="14"/>
          <w:szCs w:val="14"/>
        </w:rPr>
        <w:t xml:space="preserve"> </w:t>
      </w:r>
    </w:p>
    <w:tbl>
      <w:tblPr>
        <w:tblW w:w="0" w:type="auto"/>
        <w:tblInd w:w="1440" w:type="dxa"/>
        <w:tblLook w:val="04A0" w:firstRow="1" w:lastRow="0" w:firstColumn="1" w:lastColumn="0" w:noHBand="0" w:noVBand="1"/>
      </w:tblPr>
      <w:tblGrid>
        <w:gridCol w:w="3790"/>
        <w:gridCol w:w="3796"/>
      </w:tblGrid>
      <w:tr w:rsidR="00B74245" w:rsidRPr="00B36ABF" w14:paraId="2547C85D" w14:textId="77777777" w:rsidTr="00EE55DD">
        <w:trPr>
          <w:tblHeader/>
        </w:trPr>
        <w:tc>
          <w:tcPr>
            <w:tcW w:w="3790" w:type="dxa"/>
            <w:shd w:val="clear" w:color="auto" w:fill="E5E5E5"/>
            <w:vAlign w:val="bottom"/>
          </w:tcPr>
          <w:p w14:paraId="0E566A78" w14:textId="77777777" w:rsidR="00BB5133" w:rsidRPr="00B36ABF" w:rsidRDefault="00A32B9A" w:rsidP="005A16A4">
            <w:pPr>
              <w:pStyle w:val="BodyText"/>
              <w:widowControl w:val="0"/>
              <w:pBdr>
                <w:bottom w:val="single" w:sz="4" w:space="1" w:color="auto"/>
              </w:pBdr>
              <w:jc w:val="center"/>
              <w:rPr>
                <w:b/>
                <w:bCs/>
                <w:szCs w:val="22"/>
              </w:rPr>
            </w:pPr>
            <w:r w:rsidRPr="00B36ABF">
              <w:rPr>
                <w:b/>
                <w:bCs/>
                <w:szCs w:val="22"/>
              </w:rPr>
              <w:t>[</w:t>
            </w:r>
            <w:r w:rsidR="0065406A" w:rsidRPr="00B36ABF">
              <w:rPr>
                <w:b/>
                <w:bCs/>
                <w:szCs w:val="22"/>
              </w:rPr>
              <w:t>Bên Tài Trợ</w:t>
            </w:r>
            <w:r w:rsidRPr="00B36ABF">
              <w:rPr>
                <w:b/>
                <w:bCs/>
                <w:szCs w:val="22"/>
              </w:rPr>
              <w:t>][</w:t>
            </w:r>
            <w:r w:rsidR="0065406A" w:rsidRPr="00B36ABF">
              <w:rPr>
                <w:b/>
                <w:bCs/>
                <w:szCs w:val="22"/>
              </w:rPr>
              <w:t>Cổ Đông</w:t>
            </w:r>
            <w:r w:rsidRPr="00B36ABF">
              <w:rPr>
                <w:b/>
                <w:bCs/>
                <w:szCs w:val="22"/>
              </w:rPr>
              <w:t>]</w:t>
            </w:r>
          </w:p>
        </w:tc>
        <w:tc>
          <w:tcPr>
            <w:tcW w:w="3796" w:type="dxa"/>
            <w:shd w:val="clear" w:color="auto" w:fill="E5E5E5"/>
            <w:vAlign w:val="bottom"/>
          </w:tcPr>
          <w:p w14:paraId="243F23A9" w14:textId="6863779D" w:rsidR="00BB5133" w:rsidRPr="00B36ABF" w:rsidRDefault="00EE55DD" w:rsidP="00EE55DD">
            <w:pPr>
              <w:pStyle w:val="BodyText"/>
              <w:widowControl w:val="0"/>
              <w:pBdr>
                <w:bottom w:val="single" w:sz="4" w:space="1" w:color="auto"/>
              </w:pBdr>
              <w:jc w:val="center"/>
              <w:rPr>
                <w:b/>
                <w:bCs/>
                <w:szCs w:val="22"/>
              </w:rPr>
            </w:pPr>
            <w:r w:rsidRPr="00B36ABF">
              <w:rPr>
                <w:b/>
                <w:bCs/>
                <w:szCs w:val="22"/>
              </w:rPr>
              <w:t>Tỷ lệ sở hữu</w:t>
            </w:r>
          </w:p>
        </w:tc>
      </w:tr>
      <w:tr w:rsidR="00B74245" w:rsidRPr="00B36ABF" w14:paraId="5D730557" w14:textId="77777777" w:rsidTr="00EE55DD">
        <w:tc>
          <w:tcPr>
            <w:tcW w:w="3790" w:type="dxa"/>
          </w:tcPr>
          <w:p w14:paraId="4DDE5394" w14:textId="77777777" w:rsidR="00BB5133" w:rsidRPr="00B36ABF" w:rsidRDefault="000A7AB8" w:rsidP="005A16A4">
            <w:pPr>
              <w:pStyle w:val="BodyText"/>
              <w:widowControl w:val="0"/>
              <w:jc w:val="center"/>
              <w:rPr>
                <w:szCs w:val="22"/>
              </w:rPr>
            </w:pPr>
            <w:r w:rsidRPr="00B36ABF">
              <w:rPr>
                <w:szCs w:val="22"/>
              </w:rPr>
              <w:t>[</w:t>
            </w:r>
            <w:r w:rsidR="00A32B9A" w:rsidRPr="00B36ABF">
              <w:rPr>
                <w:szCs w:val="22"/>
              </w:rPr>
              <w:t>]</w:t>
            </w:r>
          </w:p>
        </w:tc>
        <w:tc>
          <w:tcPr>
            <w:tcW w:w="3796" w:type="dxa"/>
          </w:tcPr>
          <w:p w14:paraId="65392CA8" w14:textId="77777777" w:rsidR="00BB5133" w:rsidRPr="00B36ABF" w:rsidRDefault="000A7AB8" w:rsidP="005A16A4">
            <w:pPr>
              <w:pStyle w:val="BodyText"/>
              <w:widowControl w:val="0"/>
              <w:jc w:val="center"/>
              <w:rPr>
                <w:szCs w:val="22"/>
              </w:rPr>
            </w:pPr>
            <w:r w:rsidRPr="00B36ABF">
              <w:rPr>
                <w:szCs w:val="22"/>
              </w:rPr>
              <w:t>[</w:t>
            </w:r>
            <w:r w:rsidR="00A32B9A" w:rsidRPr="00B36ABF">
              <w:rPr>
                <w:szCs w:val="22"/>
              </w:rPr>
              <w:t>]</w:t>
            </w:r>
          </w:p>
        </w:tc>
      </w:tr>
    </w:tbl>
    <w:p w14:paraId="20A0D26B" w14:textId="77777777" w:rsidR="00BB5133" w:rsidRPr="00B36ABF" w:rsidRDefault="00BB5133" w:rsidP="005A16A4">
      <w:pPr>
        <w:pStyle w:val="BodyText2"/>
        <w:widowControl w:val="0"/>
        <w:spacing w:after="0"/>
        <w:rPr>
          <w:szCs w:val="22"/>
        </w:rPr>
      </w:pPr>
    </w:p>
    <w:p w14:paraId="54B5175B" w14:textId="11F2A79B" w:rsidR="00BB5133" w:rsidRPr="00B36ABF" w:rsidRDefault="00A32B9A" w:rsidP="005A16A4">
      <w:pPr>
        <w:pStyle w:val="BodyText2"/>
        <w:widowControl w:val="0"/>
        <w:rPr>
          <w:szCs w:val="22"/>
          <w:lang w:bidi="ar-SA"/>
        </w:rPr>
      </w:pPr>
      <w:r w:rsidRPr="00B36ABF">
        <w:rPr>
          <w:szCs w:val="22"/>
        </w:rPr>
        <w:t>(</w:t>
      </w:r>
      <w:r w:rsidR="00A047C2" w:rsidRPr="00B36ABF">
        <w:rPr>
          <w:szCs w:val="22"/>
        </w:rPr>
        <w:t>Không lặp lại</w:t>
      </w:r>
      <w:r w:rsidRPr="00B36ABF">
        <w:rPr>
          <w:szCs w:val="22"/>
        </w:rPr>
        <w:t>)</w:t>
      </w:r>
    </w:p>
    <w:p w14:paraId="424DD8A6" w14:textId="15248DBC" w:rsidR="00BB5133" w:rsidRPr="00B36ABF" w:rsidRDefault="00D54C85" w:rsidP="005A16A4">
      <w:pPr>
        <w:pStyle w:val="General2L3"/>
        <w:widowControl w:val="0"/>
        <w:rPr>
          <w:szCs w:val="22"/>
          <w:lang w:eastAsia="en-US" w:bidi="ar-SA"/>
        </w:rPr>
      </w:pPr>
      <w:r w:rsidRPr="00B36ABF">
        <w:rPr>
          <w:szCs w:val="22"/>
        </w:rPr>
        <w:t xml:space="preserve">Toàn bộ cổ phần của Bên Vay đều được dùng làm </w:t>
      </w:r>
      <w:r w:rsidR="00791973" w:rsidRPr="00B36ABF">
        <w:rPr>
          <w:szCs w:val="22"/>
        </w:rPr>
        <w:t>Bảo Đảm Giao Dịch</w:t>
      </w:r>
      <w:r w:rsidR="00A32B9A" w:rsidRPr="00B36ABF">
        <w:rPr>
          <w:szCs w:val="22"/>
        </w:rPr>
        <w:t xml:space="preserve">, </w:t>
      </w:r>
      <w:r w:rsidRPr="00B36ABF">
        <w:rPr>
          <w:szCs w:val="22"/>
        </w:rPr>
        <w:t xml:space="preserve">đã được thanh toán đủ </w:t>
      </w:r>
      <w:r w:rsidR="00952B10" w:rsidRPr="00B36ABF">
        <w:rPr>
          <w:szCs w:val="22"/>
        </w:rPr>
        <w:t>và</w:t>
      </w:r>
      <w:r w:rsidR="00A32B9A" w:rsidRPr="00B36ABF">
        <w:rPr>
          <w:szCs w:val="22"/>
        </w:rPr>
        <w:t xml:space="preserve"> </w:t>
      </w:r>
      <w:r w:rsidRPr="00B36ABF">
        <w:rPr>
          <w:szCs w:val="22"/>
        </w:rPr>
        <w:t xml:space="preserve">không phụ thuộc vào </w:t>
      </w:r>
      <w:r w:rsidR="0014443B" w:rsidRPr="00B36ABF">
        <w:rPr>
          <w:szCs w:val="22"/>
        </w:rPr>
        <w:t>bất kỳ</w:t>
      </w:r>
      <w:r w:rsidR="00A32B9A" w:rsidRPr="00B36ABF">
        <w:rPr>
          <w:szCs w:val="22"/>
        </w:rPr>
        <w:t xml:space="preserve"> </w:t>
      </w:r>
      <w:r w:rsidRPr="00B36ABF">
        <w:rPr>
          <w:szCs w:val="22"/>
        </w:rPr>
        <w:t xml:space="preserve">quyền chọn, chứng quyền, quyền ủy thác, quyền mua lại, quyền ưu tiên, </w:t>
      </w:r>
      <w:r w:rsidR="0034288E" w:rsidRPr="00B36ABF">
        <w:rPr>
          <w:szCs w:val="22"/>
        </w:rPr>
        <w:t>quyền</w:t>
      </w:r>
      <w:r w:rsidR="0034288E" w:rsidRPr="00B36ABF">
        <w:rPr>
          <w:szCs w:val="22"/>
          <w:lang w:val="vi-VN"/>
        </w:rPr>
        <w:t xml:space="preserve"> </w:t>
      </w:r>
      <w:r w:rsidRPr="00B36ABF">
        <w:rPr>
          <w:szCs w:val="22"/>
        </w:rPr>
        <w:t xml:space="preserve">chuyển đổi hay định đoạt nào hoặc các quyền tương tự. Các văn kiện thành lập của Bên Vay không và không thể hạn chế hoặc ngăn cấm việc chuyển nhượng cổ phần khi </w:t>
      </w:r>
      <w:r w:rsidR="003833C3" w:rsidRPr="00B36ABF">
        <w:rPr>
          <w:szCs w:val="22"/>
        </w:rPr>
        <w:t>tạo</w:t>
      </w:r>
      <w:r w:rsidRPr="00B36ABF">
        <w:rPr>
          <w:szCs w:val="22"/>
        </w:rPr>
        <w:t xml:space="preserve"> lập </w:t>
      </w:r>
      <w:r w:rsidR="00CE5761" w:rsidRPr="00B36ABF">
        <w:rPr>
          <w:szCs w:val="22"/>
        </w:rPr>
        <w:t>hoặc</w:t>
      </w:r>
      <w:r w:rsidR="00A32B9A" w:rsidRPr="00B36ABF">
        <w:rPr>
          <w:szCs w:val="22"/>
        </w:rPr>
        <w:t xml:space="preserve"> </w:t>
      </w:r>
      <w:r w:rsidRPr="00B36ABF">
        <w:rPr>
          <w:szCs w:val="22"/>
        </w:rPr>
        <w:t xml:space="preserve">thực thi </w:t>
      </w:r>
      <w:r w:rsidR="00791973" w:rsidRPr="00B36ABF">
        <w:rPr>
          <w:szCs w:val="22"/>
        </w:rPr>
        <w:t>Bảo Đảm Giao Dịch</w:t>
      </w:r>
      <w:r w:rsidR="00A32B9A" w:rsidRPr="00B36ABF">
        <w:rPr>
          <w:szCs w:val="22"/>
        </w:rPr>
        <w:t>.</w:t>
      </w:r>
    </w:p>
    <w:p w14:paraId="3F7D22EF" w14:textId="307345CF" w:rsidR="00BB5133" w:rsidRPr="00B36ABF" w:rsidRDefault="00123635" w:rsidP="005A16A4">
      <w:pPr>
        <w:pStyle w:val="General2L3"/>
        <w:widowControl w:val="0"/>
        <w:rPr>
          <w:szCs w:val="22"/>
          <w:lang w:eastAsia="en-US" w:bidi="ar-SA"/>
        </w:rPr>
      </w:pPr>
      <w:r w:rsidRPr="00B36ABF">
        <w:rPr>
          <w:szCs w:val="22"/>
        </w:rPr>
        <w:lastRenderedPageBreak/>
        <w:t xml:space="preserve">Không có ai ngoài </w:t>
      </w:r>
      <w:r w:rsidR="00A32B9A" w:rsidRPr="00B36ABF">
        <w:rPr>
          <w:szCs w:val="22"/>
        </w:rPr>
        <w:t>[</w:t>
      </w:r>
      <w:r w:rsidR="0065406A" w:rsidRPr="00B36ABF">
        <w:rPr>
          <w:szCs w:val="22"/>
        </w:rPr>
        <w:t>Bên Tài Trợ</w:t>
      </w:r>
      <w:r w:rsidR="00A32B9A" w:rsidRPr="00B36ABF">
        <w:rPr>
          <w:szCs w:val="22"/>
        </w:rPr>
        <w:t>][</w:t>
      </w:r>
      <w:r w:rsidR="0065406A" w:rsidRPr="00B36ABF">
        <w:rPr>
          <w:szCs w:val="22"/>
        </w:rPr>
        <w:t>Cổ Đông</w:t>
      </w:r>
      <w:r w:rsidR="00A32B9A" w:rsidRPr="00B36ABF">
        <w:rPr>
          <w:szCs w:val="22"/>
        </w:rPr>
        <w:t>] (</w:t>
      </w:r>
      <w:r w:rsidR="00952B10" w:rsidRPr="00B36ABF">
        <w:rPr>
          <w:szCs w:val="22"/>
        </w:rPr>
        <w:t>và</w:t>
      </w:r>
      <w:r w:rsidR="00FF466B" w:rsidRPr="00B36ABF">
        <w:rPr>
          <w:szCs w:val="22"/>
        </w:rPr>
        <w:t xml:space="preserve"> </w:t>
      </w:r>
      <w:r w:rsidR="00A32B9A" w:rsidRPr="00B36ABF">
        <w:rPr>
          <w:szCs w:val="22"/>
        </w:rPr>
        <w:t>[</w:t>
      </w:r>
      <w:r w:rsidR="003B6BEB" w:rsidRPr="00B36ABF">
        <w:rPr>
          <w:szCs w:val="22"/>
        </w:rPr>
        <w:t>Đại Lý Bảo Đảm Trong Nước</w:t>
      </w:r>
      <w:r w:rsidR="00A32B9A" w:rsidRPr="00B36ABF">
        <w:rPr>
          <w:szCs w:val="22"/>
        </w:rPr>
        <w:t>][[</w:t>
      </w:r>
      <w:r w:rsidR="004E48A2" w:rsidRPr="00B36ABF">
        <w:rPr>
          <w:szCs w:val="22"/>
        </w:rPr>
        <w:t>Đại Lý</w:t>
      </w:r>
      <w:r w:rsidRPr="00B36ABF">
        <w:rPr>
          <w:szCs w:val="22"/>
        </w:rPr>
        <w:t>][Bên Được Ủy Thác] Bảo Đảm Nước Ngoài]</w:t>
      </w:r>
      <w:r w:rsidR="00A32B9A" w:rsidRPr="00B36ABF">
        <w:rPr>
          <w:szCs w:val="22"/>
        </w:rPr>
        <w:t xml:space="preserve">] </w:t>
      </w:r>
      <w:r w:rsidR="00885C8C" w:rsidRPr="00B36ABF">
        <w:rPr>
          <w:szCs w:val="22"/>
        </w:rPr>
        <w:t>theo</w:t>
      </w:r>
      <w:r w:rsidR="00A32B9A" w:rsidRPr="00B36ABF">
        <w:rPr>
          <w:szCs w:val="22"/>
        </w:rPr>
        <w:t xml:space="preserve"> </w:t>
      </w:r>
      <w:r w:rsidR="009C56DF" w:rsidRPr="00B36ABF">
        <w:rPr>
          <w:szCs w:val="22"/>
        </w:rPr>
        <w:t xml:space="preserve">một </w:t>
      </w:r>
      <w:r w:rsidR="00791973" w:rsidRPr="00B36ABF">
        <w:rPr>
          <w:szCs w:val="22"/>
        </w:rPr>
        <w:t>Bảo Đảm Giao Dịch</w:t>
      </w:r>
      <w:r w:rsidR="00A32B9A" w:rsidRPr="00B36ABF">
        <w:rPr>
          <w:szCs w:val="22"/>
        </w:rPr>
        <w:t xml:space="preserve">) </w:t>
      </w:r>
      <w:r w:rsidR="009C56DF" w:rsidRPr="00B36ABF">
        <w:rPr>
          <w:szCs w:val="22"/>
        </w:rPr>
        <w:t xml:space="preserve">có </w:t>
      </w:r>
      <w:r w:rsidR="0034288E" w:rsidRPr="00B36ABF">
        <w:rPr>
          <w:szCs w:val="22"/>
        </w:rPr>
        <w:t>bất</w:t>
      </w:r>
      <w:r w:rsidR="0034288E" w:rsidRPr="00B36ABF">
        <w:rPr>
          <w:szCs w:val="22"/>
          <w:lang w:val="vi-VN"/>
        </w:rPr>
        <w:t xml:space="preserve"> kỳ </w:t>
      </w:r>
      <w:r w:rsidR="002D6117" w:rsidRPr="00B36ABF">
        <w:rPr>
          <w:szCs w:val="22"/>
        </w:rPr>
        <w:t>quyền</w:t>
      </w:r>
      <w:r w:rsidR="00A32B9A" w:rsidRPr="00B36ABF">
        <w:rPr>
          <w:szCs w:val="22"/>
        </w:rPr>
        <w:t xml:space="preserve"> </w:t>
      </w:r>
      <w:r w:rsidR="0034288E" w:rsidRPr="00B36ABF">
        <w:rPr>
          <w:szCs w:val="22"/>
        </w:rPr>
        <w:t>nào</w:t>
      </w:r>
      <w:r w:rsidR="0034288E" w:rsidRPr="00B36ABF">
        <w:rPr>
          <w:szCs w:val="22"/>
          <w:lang w:val="vi-VN"/>
        </w:rPr>
        <w:t xml:space="preserve"> </w:t>
      </w:r>
      <w:r w:rsidR="00A32B9A" w:rsidRPr="00B36ABF">
        <w:rPr>
          <w:szCs w:val="22"/>
        </w:rPr>
        <w:t>(</w:t>
      </w:r>
      <w:r w:rsidR="009C56DF" w:rsidRPr="00B36ABF">
        <w:rPr>
          <w:szCs w:val="22"/>
        </w:rPr>
        <w:t>kể cả các quyền biểu quyết và cổ tức</w:t>
      </w:r>
      <w:r w:rsidR="00A32B9A" w:rsidRPr="00B36ABF">
        <w:rPr>
          <w:szCs w:val="22"/>
        </w:rPr>
        <w:t xml:space="preserve">), </w:t>
      </w:r>
      <w:r w:rsidR="009C56DF" w:rsidRPr="00B36ABF">
        <w:rPr>
          <w:szCs w:val="22"/>
        </w:rPr>
        <w:t xml:space="preserve">lợi ích </w:t>
      </w:r>
      <w:r w:rsidR="00952B10" w:rsidRPr="00B36ABF">
        <w:rPr>
          <w:szCs w:val="22"/>
        </w:rPr>
        <w:t>và</w:t>
      </w:r>
      <w:r w:rsidR="00A32B9A" w:rsidRPr="00B36ABF">
        <w:rPr>
          <w:szCs w:val="22"/>
        </w:rPr>
        <w:t xml:space="preserve"> </w:t>
      </w:r>
      <w:r w:rsidR="009C56DF" w:rsidRPr="00B36ABF">
        <w:rPr>
          <w:szCs w:val="22"/>
        </w:rPr>
        <w:t xml:space="preserve">quyền lợi </w:t>
      </w:r>
      <w:r w:rsidR="008533CD" w:rsidRPr="00B36ABF">
        <w:rPr>
          <w:szCs w:val="22"/>
        </w:rPr>
        <w:t>đối với</w:t>
      </w:r>
      <w:r w:rsidR="00A32B9A" w:rsidRPr="00B36ABF">
        <w:rPr>
          <w:szCs w:val="22"/>
        </w:rPr>
        <w:t xml:space="preserve"> </w:t>
      </w:r>
      <w:r w:rsidR="00CE5761" w:rsidRPr="00B36ABF">
        <w:rPr>
          <w:szCs w:val="22"/>
        </w:rPr>
        <w:t>hoặc</w:t>
      </w:r>
      <w:r w:rsidR="00A32B9A" w:rsidRPr="00B36ABF">
        <w:rPr>
          <w:szCs w:val="22"/>
        </w:rPr>
        <w:t xml:space="preserve"> </w:t>
      </w:r>
      <w:r w:rsidR="009C56DF" w:rsidRPr="00B36ABF">
        <w:rPr>
          <w:szCs w:val="22"/>
        </w:rPr>
        <w:t xml:space="preserve">có được </w:t>
      </w:r>
      <w:r w:rsidR="009C56DF" w:rsidRPr="00B36ABF">
        <w:rPr>
          <w:rFonts w:eastAsia="Times New Roman"/>
        </w:rPr>
        <w:t>từ các cổ phần của Bên Vay</w:t>
      </w:r>
      <w:r w:rsidR="00A32B9A" w:rsidRPr="00B36ABF">
        <w:rPr>
          <w:szCs w:val="22"/>
        </w:rPr>
        <w:t>.</w:t>
      </w:r>
    </w:p>
    <w:p w14:paraId="530DA794" w14:textId="279155D1" w:rsidR="00D9567E" w:rsidRPr="00B36ABF" w:rsidRDefault="00D9567E" w:rsidP="005A16A4">
      <w:pPr>
        <w:pStyle w:val="General2L3"/>
        <w:widowControl w:val="0"/>
        <w:rPr>
          <w:szCs w:val="22"/>
          <w:lang w:eastAsia="en-US" w:bidi="ar-SA"/>
        </w:rPr>
      </w:pPr>
      <w:r w:rsidRPr="00B36ABF">
        <w:rPr>
          <w:szCs w:val="22"/>
        </w:rPr>
        <w:t xml:space="preserve">Bên Vay không cấp cho </w:t>
      </w:r>
      <w:r w:rsidRPr="00B36ABF">
        <w:rPr>
          <w:rFonts w:eastAsia="Times New Roman"/>
        </w:rPr>
        <w:t xml:space="preserve">bất kỳ người nào bất </w:t>
      </w:r>
      <w:r w:rsidR="0034288E" w:rsidRPr="00B36ABF">
        <w:rPr>
          <w:rFonts w:eastAsia="Times New Roman"/>
        </w:rPr>
        <w:t>kỳ</w:t>
      </w:r>
      <w:r w:rsidRPr="00B36ABF">
        <w:rPr>
          <w:rFonts w:eastAsia="Times New Roman"/>
        </w:rPr>
        <w:t xml:space="preserve"> chứng khoán nào có thể chuyển đổi thành vốn cổ phần của Bên Vay, </w:t>
      </w:r>
      <w:r w:rsidR="0034288E" w:rsidRPr="00B36ABF">
        <w:rPr>
          <w:rFonts w:eastAsia="Times New Roman"/>
        </w:rPr>
        <w:t>hoặc</w:t>
      </w:r>
      <w:r w:rsidR="0034288E" w:rsidRPr="00B36ABF">
        <w:rPr>
          <w:rFonts w:eastAsia="Times New Roman"/>
          <w:lang w:val="vi-VN"/>
        </w:rPr>
        <w:t xml:space="preserve"> </w:t>
      </w:r>
      <w:r w:rsidRPr="00B36ABF">
        <w:rPr>
          <w:rFonts w:eastAsia="Times New Roman"/>
        </w:rPr>
        <w:t>không cấp bất kỳ quyền nào để yêu cầu phát hành thêm cổ phiếu trong vốn của Bên Vay.</w:t>
      </w:r>
      <w:r w:rsidRPr="00B36ABF">
        <w:rPr>
          <w:rFonts w:eastAsia="Times New Roman"/>
          <w:sz w:val="14"/>
          <w:szCs w:val="14"/>
        </w:rPr>
        <w:t xml:space="preserve"> </w:t>
      </w:r>
    </w:p>
    <w:p w14:paraId="4DEB451F" w14:textId="62E05551" w:rsidR="00BB5133" w:rsidRPr="00B36ABF" w:rsidRDefault="007035FD" w:rsidP="005A16A4">
      <w:pPr>
        <w:pStyle w:val="General2L2"/>
        <w:widowControl w:val="0"/>
        <w:rPr>
          <w:szCs w:val="22"/>
        </w:rPr>
      </w:pPr>
      <w:r w:rsidRPr="00B36ABF">
        <w:rPr>
          <w:szCs w:val="22"/>
        </w:rPr>
        <w:t>Biện Pháp Bảo Đảm</w:t>
      </w:r>
    </w:p>
    <w:p w14:paraId="55C78529" w14:textId="01AF3048" w:rsidR="00BB5133" w:rsidRPr="00B36ABF" w:rsidRDefault="00B9240B" w:rsidP="00B9240B">
      <w:pPr>
        <w:pStyle w:val="General2L3"/>
        <w:widowControl w:val="0"/>
        <w:rPr>
          <w:szCs w:val="22"/>
        </w:rPr>
      </w:pPr>
      <w:r w:rsidRPr="00B36ABF">
        <w:rPr>
          <w:szCs w:val="22"/>
        </w:rPr>
        <w:t xml:space="preserve">Không có </w:t>
      </w:r>
      <w:r w:rsidR="007035FD" w:rsidRPr="00B36ABF">
        <w:rPr>
          <w:szCs w:val="22"/>
        </w:rPr>
        <w:t>Biện Pháp Bảo Đảm</w:t>
      </w:r>
      <w:r w:rsidR="00A32B9A" w:rsidRPr="00B36ABF">
        <w:rPr>
          <w:szCs w:val="22"/>
        </w:rPr>
        <w:t xml:space="preserve"> </w:t>
      </w:r>
      <w:r w:rsidR="00CE5761" w:rsidRPr="00B36ABF">
        <w:rPr>
          <w:szCs w:val="22"/>
        </w:rPr>
        <w:t>hoặc</w:t>
      </w:r>
      <w:r w:rsidR="00A32B9A" w:rsidRPr="00B36ABF">
        <w:rPr>
          <w:szCs w:val="22"/>
        </w:rPr>
        <w:t xml:space="preserve"> </w:t>
      </w:r>
      <w:r w:rsidR="00794C0C" w:rsidRPr="00B36ABF">
        <w:rPr>
          <w:szCs w:val="22"/>
        </w:rPr>
        <w:t>Biện Pháp Gần Giống Biện Pháp Bảo Đảm</w:t>
      </w:r>
      <w:r w:rsidR="00A32B9A" w:rsidRPr="00B36ABF">
        <w:rPr>
          <w:szCs w:val="22"/>
        </w:rPr>
        <w:t xml:space="preserve"> </w:t>
      </w:r>
      <w:r w:rsidRPr="00B36ABF">
        <w:rPr>
          <w:szCs w:val="22"/>
        </w:rPr>
        <w:t xml:space="preserve">nào </w:t>
      </w:r>
      <w:r w:rsidRPr="00B36ABF">
        <w:rPr>
          <w:rFonts w:eastAsia="Times New Roman"/>
        </w:rPr>
        <w:t xml:space="preserve">tồn tại đối với toàn bộ hoặc bất kỳ tài sản hiện tại hoặc trong tương lai nào của Bên Vay ngoại trừ </w:t>
      </w:r>
      <w:r w:rsidRPr="00B36ABF">
        <w:rPr>
          <w:szCs w:val="22"/>
        </w:rPr>
        <w:t xml:space="preserve">Biện Pháp Bảo Đảm hoặc Biện Pháp Gần Giống Biện Pháp Bảo Đảm </w:t>
      </w:r>
      <w:r w:rsidRPr="00B36ABF">
        <w:rPr>
          <w:rFonts w:eastAsia="Times New Roman"/>
        </w:rPr>
        <w:t xml:space="preserve">được cho phép theo Điều </w:t>
      </w:r>
      <w:r w:rsidR="00A32B9A" w:rsidRPr="00B36ABF">
        <w:rPr>
          <w:szCs w:val="22"/>
        </w:rPr>
        <w:fldChar w:fldCharType="begin"/>
      </w:r>
      <w:r w:rsidR="00A32B9A" w:rsidRPr="00B36ABF">
        <w:rPr>
          <w:szCs w:val="22"/>
        </w:rPr>
        <w:instrText xml:space="preserve"> REF _Ref51663523 \n \h  \* MERGEFORMAT </w:instrText>
      </w:r>
      <w:r w:rsidR="00A32B9A" w:rsidRPr="00B36ABF">
        <w:rPr>
          <w:szCs w:val="22"/>
        </w:rPr>
      </w:r>
      <w:r w:rsidR="00A32B9A" w:rsidRPr="00B36ABF">
        <w:rPr>
          <w:szCs w:val="22"/>
        </w:rPr>
        <w:fldChar w:fldCharType="separate"/>
      </w:r>
      <w:r w:rsidR="00CC7F22" w:rsidRPr="00B36ABF">
        <w:rPr>
          <w:szCs w:val="22"/>
        </w:rPr>
        <w:t>17.13</w:t>
      </w:r>
      <w:r w:rsidR="00A32B9A" w:rsidRPr="00B36ABF">
        <w:rPr>
          <w:szCs w:val="22"/>
        </w:rPr>
        <w:fldChar w:fldCharType="end"/>
      </w:r>
      <w:r w:rsidR="00A32B9A" w:rsidRPr="00B36ABF">
        <w:rPr>
          <w:szCs w:val="22"/>
        </w:rPr>
        <w:t xml:space="preserve"> (</w:t>
      </w:r>
      <w:r w:rsidR="00A32B9A" w:rsidRPr="00B36ABF">
        <w:rPr>
          <w:i/>
          <w:iCs/>
          <w:szCs w:val="22"/>
        </w:rPr>
        <w:fldChar w:fldCharType="begin"/>
      </w:r>
      <w:r w:rsidR="003127CA" w:rsidRPr="00B36ABF">
        <w:rPr>
          <w:i/>
          <w:iCs/>
          <w:szCs w:val="22"/>
        </w:rPr>
        <w:instrText xml:space="preserve"> REF _Ref51663523 \h  \* MERGEFORMAT </w:instrText>
      </w:r>
      <w:r w:rsidR="00A32B9A" w:rsidRPr="00B36ABF">
        <w:rPr>
          <w:i/>
          <w:iCs/>
          <w:szCs w:val="22"/>
        </w:rPr>
      </w:r>
      <w:r w:rsidR="00A32B9A" w:rsidRPr="00B36ABF">
        <w:rPr>
          <w:i/>
          <w:iCs/>
          <w:szCs w:val="22"/>
        </w:rPr>
        <w:fldChar w:fldCharType="separate"/>
      </w:r>
      <w:r w:rsidR="00CC7F22" w:rsidRPr="00B36ABF">
        <w:rPr>
          <w:i/>
          <w:iCs/>
          <w:szCs w:val="22"/>
        </w:rPr>
        <w:t>Không cầm</w:t>
      </w:r>
      <w:r w:rsidR="00CC7F22" w:rsidRPr="00B36ABF">
        <w:rPr>
          <w:szCs w:val="22"/>
        </w:rPr>
        <w:t xml:space="preserve"> cố</w:t>
      </w:r>
      <w:r w:rsidR="00A32B9A" w:rsidRPr="00B36ABF">
        <w:rPr>
          <w:i/>
          <w:iCs/>
          <w:szCs w:val="22"/>
        </w:rPr>
        <w:fldChar w:fldCharType="end"/>
      </w:r>
      <w:r w:rsidR="00A32B9A" w:rsidRPr="00B36ABF">
        <w:rPr>
          <w:szCs w:val="22"/>
        </w:rPr>
        <w:t>).</w:t>
      </w:r>
    </w:p>
    <w:p w14:paraId="624C59FF" w14:textId="0D95F0E5" w:rsidR="00BB5133" w:rsidRPr="00B36ABF" w:rsidRDefault="00986B78" w:rsidP="005A16A4">
      <w:pPr>
        <w:pStyle w:val="General2L3"/>
        <w:widowControl w:val="0"/>
        <w:rPr>
          <w:szCs w:val="22"/>
        </w:rPr>
      </w:pPr>
      <w:r w:rsidRPr="00B36ABF">
        <w:rPr>
          <w:szCs w:val="22"/>
        </w:rPr>
        <w:t>Phụ thuộc vào</w:t>
      </w:r>
      <w:r w:rsidR="00FF466B" w:rsidRPr="00B36ABF">
        <w:rPr>
          <w:szCs w:val="22"/>
        </w:rPr>
        <w:t xml:space="preserve"> </w:t>
      </w:r>
      <w:r w:rsidR="00BB4DA1" w:rsidRPr="00B36ABF">
        <w:rPr>
          <w:szCs w:val="22"/>
        </w:rPr>
        <w:t>Vấn Đề Bảo Lưu Pháp Lý</w:t>
      </w:r>
      <w:r w:rsidR="00A32B9A" w:rsidRPr="00B36ABF">
        <w:rPr>
          <w:szCs w:val="22"/>
        </w:rPr>
        <w:t xml:space="preserve"> </w:t>
      </w:r>
      <w:r w:rsidR="00952B10" w:rsidRPr="00B36ABF">
        <w:rPr>
          <w:szCs w:val="22"/>
        </w:rPr>
        <w:t>và</w:t>
      </w:r>
      <w:r w:rsidR="00A32B9A" w:rsidRPr="00B36ABF">
        <w:rPr>
          <w:szCs w:val="22"/>
        </w:rPr>
        <w:t xml:space="preserve"> </w:t>
      </w:r>
      <w:r w:rsidR="0014443B" w:rsidRPr="00B36ABF">
        <w:rPr>
          <w:szCs w:val="22"/>
        </w:rPr>
        <w:t>bất kỳ</w:t>
      </w:r>
      <w:r w:rsidR="00A32B9A" w:rsidRPr="00B36ABF">
        <w:rPr>
          <w:szCs w:val="22"/>
        </w:rPr>
        <w:t xml:space="preserve"> </w:t>
      </w:r>
      <w:r w:rsidR="005E5B8E" w:rsidRPr="00B36ABF">
        <w:rPr>
          <w:szCs w:val="22"/>
        </w:rPr>
        <w:t xml:space="preserve">Yêu Cầu </w:t>
      </w:r>
      <w:r w:rsidR="00272C9B" w:rsidRPr="00B36ABF">
        <w:rPr>
          <w:szCs w:val="22"/>
        </w:rPr>
        <w:t>Đăng Ký</w:t>
      </w:r>
      <w:r w:rsidR="0034288E" w:rsidRPr="00B36ABF">
        <w:rPr>
          <w:szCs w:val="22"/>
          <w:lang w:val="vi-VN"/>
        </w:rPr>
        <w:t xml:space="preserve"> nào được</w:t>
      </w:r>
      <w:r w:rsidR="00272C9B" w:rsidRPr="00B36ABF">
        <w:rPr>
          <w:szCs w:val="22"/>
        </w:rPr>
        <w:t xml:space="preserve"> </w:t>
      </w:r>
      <w:r w:rsidR="00412299" w:rsidRPr="00B36ABF">
        <w:rPr>
          <w:szCs w:val="22"/>
        </w:rPr>
        <w:t>áp dụng</w:t>
      </w:r>
      <w:r w:rsidR="00A32B9A" w:rsidRPr="00B36ABF">
        <w:rPr>
          <w:szCs w:val="22"/>
        </w:rPr>
        <w:t>,</w:t>
      </w:r>
      <w:r w:rsidR="00FF466B" w:rsidRPr="00B36ABF">
        <w:rPr>
          <w:szCs w:val="22"/>
        </w:rPr>
        <w:t xml:space="preserve"> </w:t>
      </w:r>
      <w:r w:rsidR="00791973" w:rsidRPr="00B36ABF">
        <w:rPr>
          <w:szCs w:val="22"/>
        </w:rPr>
        <w:t>Bảo Đảm Giao Dịch</w:t>
      </w:r>
      <w:r w:rsidR="00A32B9A" w:rsidRPr="00B36ABF">
        <w:rPr>
          <w:szCs w:val="22"/>
        </w:rPr>
        <w:t xml:space="preserve"> </w:t>
      </w:r>
      <w:r w:rsidR="00412299" w:rsidRPr="00B36ABF">
        <w:rPr>
          <w:szCs w:val="22"/>
        </w:rPr>
        <w:t xml:space="preserve">có hoặc sẽ có xếp hạng ưu tiên trước tiên </w:t>
      </w:r>
      <w:r w:rsidR="00952B10" w:rsidRPr="00B36ABF">
        <w:rPr>
          <w:szCs w:val="22"/>
        </w:rPr>
        <w:t>và</w:t>
      </w:r>
      <w:r w:rsidR="00A32B9A" w:rsidRPr="00B36ABF">
        <w:rPr>
          <w:szCs w:val="22"/>
        </w:rPr>
        <w:t xml:space="preserve"> </w:t>
      </w:r>
      <w:r w:rsidR="0085368E" w:rsidRPr="00B36ABF">
        <w:rPr>
          <w:szCs w:val="22"/>
        </w:rPr>
        <w:t xml:space="preserve">không phụ thuộc </w:t>
      </w:r>
      <w:r w:rsidR="0034288E" w:rsidRPr="00B36ABF">
        <w:rPr>
          <w:szCs w:val="22"/>
        </w:rPr>
        <w:t>vào</w:t>
      </w:r>
      <w:r w:rsidR="0034288E" w:rsidRPr="00B36ABF">
        <w:rPr>
          <w:szCs w:val="22"/>
          <w:lang w:val="vi-VN"/>
        </w:rPr>
        <w:t xml:space="preserve"> </w:t>
      </w:r>
      <w:r w:rsidR="0014443B" w:rsidRPr="00B36ABF">
        <w:rPr>
          <w:szCs w:val="22"/>
        </w:rPr>
        <w:t>bất kỳ</w:t>
      </w:r>
      <w:r w:rsidR="00A32B9A" w:rsidRPr="00B36ABF">
        <w:rPr>
          <w:szCs w:val="22"/>
        </w:rPr>
        <w:t xml:space="preserve"> </w:t>
      </w:r>
      <w:r w:rsidR="007035FD" w:rsidRPr="00B36ABF">
        <w:rPr>
          <w:szCs w:val="22"/>
        </w:rPr>
        <w:t>Biện Pháp Bảo Đảm</w:t>
      </w:r>
      <w:r w:rsidR="0085368E" w:rsidRPr="00B36ABF">
        <w:rPr>
          <w:szCs w:val="22"/>
        </w:rPr>
        <w:t xml:space="preserve"> nào xếp hạng trước hoặc xếp hạng </w:t>
      </w:r>
      <w:r w:rsidR="0085368E" w:rsidRPr="00B36ABF">
        <w:rPr>
          <w:i/>
          <w:szCs w:val="22"/>
        </w:rPr>
        <w:t>ngang bằng</w:t>
      </w:r>
      <w:r w:rsidR="00A32B9A" w:rsidRPr="00B36ABF">
        <w:rPr>
          <w:szCs w:val="22"/>
        </w:rPr>
        <w:t>.</w:t>
      </w:r>
    </w:p>
    <w:p w14:paraId="26257F41" w14:textId="4C473CFC" w:rsidR="00BB5133" w:rsidRPr="00B36ABF" w:rsidRDefault="0085368E" w:rsidP="005A16A4">
      <w:pPr>
        <w:pStyle w:val="General2L3"/>
        <w:widowControl w:val="0"/>
        <w:rPr>
          <w:szCs w:val="22"/>
        </w:rPr>
      </w:pPr>
      <w:r w:rsidRPr="00B36ABF">
        <w:rPr>
          <w:szCs w:val="22"/>
        </w:rPr>
        <w:t xml:space="preserve">Mỗi </w:t>
      </w:r>
      <w:r w:rsidR="00EA06CC" w:rsidRPr="00B36ABF">
        <w:rPr>
          <w:szCs w:val="22"/>
        </w:rPr>
        <w:t>Tài Liệu Bảo Đảm</w:t>
      </w:r>
      <w:r w:rsidR="00A32B9A" w:rsidRPr="00B36ABF">
        <w:rPr>
          <w:szCs w:val="22"/>
        </w:rPr>
        <w:t xml:space="preserve"> </w:t>
      </w:r>
      <w:r w:rsidRPr="00B36ABF">
        <w:rPr>
          <w:szCs w:val="22"/>
        </w:rPr>
        <w:t xml:space="preserve">mà Bên Vay là một </w:t>
      </w:r>
      <w:r w:rsidR="00A1534C" w:rsidRPr="00B36ABF">
        <w:rPr>
          <w:szCs w:val="22"/>
        </w:rPr>
        <w:t>bên trong đó</w:t>
      </w:r>
      <w:r w:rsidRPr="00B36ABF">
        <w:rPr>
          <w:szCs w:val="22"/>
        </w:rPr>
        <w:t xml:space="preserve"> tạo thành một cách hợp pháp</w:t>
      </w:r>
      <w:r w:rsidR="00FF466B" w:rsidRPr="00B36ABF">
        <w:rPr>
          <w:szCs w:val="22"/>
        </w:rPr>
        <w:t xml:space="preserve"> </w:t>
      </w:r>
      <w:r w:rsidR="00FC34A3" w:rsidRPr="00B36ABF">
        <w:rPr>
          <w:szCs w:val="22"/>
        </w:rPr>
        <w:t xml:space="preserve">(như là Biện Pháp Bảo Đảm cho Các Nghĩa Vụ Bảo Đảm) </w:t>
      </w:r>
      <w:r w:rsidR="007035FD" w:rsidRPr="00B36ABF">
        <w:rPr>
          <w:szCs w:val="22"/>
        </w:rPr>
        <w:t>Biện Pháp Bảo Đảm</w:t>
      </w:r>
      <w:r w:rsidR="00A32B9A" w:rsidRPr="00B36ABF">
        <w:rPr>
          <w:szCs w:val="22"/>
        </w:rPr>
        <w:t xml:space="preserve"> </w:t>
      </w:r>
      <w:r w:rsidRPr="00B36ABF">
        <w:rPr>
          <w:szCs w:val="22"/>
        </w:rPr>
        <w:t xml:space="preserve">mà đã được quy định trong Tài Liệu Bảo Đảm đó </w:t>
      </w:r>
      <w:r w:rsidR="0034288E" w:rsidRPr="00B36ABF">
        <w:rPr>
          <w:szCs w:val="22"/>
        </w:rPr>
        <w:t>rằng</w:t>
      </w:r>
      <w:r w:rsidR="0034288E" w:rsidRPr="00B36ABF">
        <w:rPr>
          <w:szCs w:val="22"/>
          <w:lang w:val="vi-VN"/>
        </w:rPr>
        <w:t xml:space="preserve"> chúng </w:t>
      </w:r>
      <w:r w:rsidRPr="00B36ABF">
        <w:rPr>
          <w:szCs w:val="22"/>
        </w:rPr>
        <w:t xml:space="preserve">được </w:t>
      </w:r>
      <w:r w:rsidR="003833C3" w:rsidRPr="00B36ABF">
        <w:rPr>
          <w:szCs w:val="22"/>
        </w:rPr>
        <w:t>tạo</w:t>
      </w:r>
      <w:r w:rsidRPr="00B36ABF">
        <w:rPr>
          <w:szCs w:val="22"/>
        </w:rPr>
        <w:t xml:space="preserve"> lập bằng </w:t>
      </w:r>
      <w:r w:rsidR="009B4A97" w:rsidRPr="00B36ABF">
        <w:rPr>
          <w:szCs w:val="22"/>
        </w:rPr>
        <w:t>Tài Sản Bảo Đảm</w:t>
      </w:r>
      <w:r w:rsidRPr="00B36ABF">
        <w:rPr>
          <w:szCs w:val="22"/>
        </w:rPr>
        <w:t xml:space="preserve"> </w:t>
      </w:r>
      <w:r w:rsidR="000A7AB8" w:rsidRPr="00B36ABF">
        <w:rPr>
          <w:szCs w:val="22"/>
        </w:rPr>
        <w:t>[</w:t>
      </w:r>
      <w:r w:rsidR="00952B10" w:rsidRPr="00B36ABF">
        <w:rPr>
          <w:szCs w:val="22"/>
        </w:rPr>
        <w:t>và</w:t>
      </w:r>
      <w:r w:rsidR="00A32B9A" w:rsidRPr="00B36ABF">
        <w:rPr>
          <w:szCs w:val="22"/>
        </w:rPr>
        <w:t xml:space="preserve"> </w:t>
      </w:r>
      <w:r w:rsidR="00FC34A3" w:rsidRPr="00B36ABF">
        <w:rPr>
          <w:szCs w:val="22"/>
        </w:rPr>
        <w:t xml:space="preserve">chứng minh cho </w:t>
      </w:r>
      <w:r w:rsidR="007035FD" w:rsidRPr="00B36ABF">
        <w:rPr>
          <w:szCs w:val="22"/>
        </w:rPr>
        <w:t>Biện Pháp Bảo Đảm</w:t>
      </w:r>
      <w:r w:rsidR="00A32B9A" w:rsidRPr="00B36ABF">
        <w:rPr>
          <w:szCs w:val="22"/>
        </w:rPr>
        <w:t xml:space="preserve"> </w:t>
      </w:r>
      <w:r w:rsidR="00FC34A3" w:rsidRPr="00B36ABF">
        <w:rPr>
          <w:szCs w:val="22"/>
        </w:rPr>
        <w:t>mà Tài Liệu Bảo Đảm đó được xác định là bằng chứng của Biện Pháp Bảo Đảm đó</w:t>
      </w:r>
      <w:r w:rsidR="00A32B9A" w:rsidRPr="00B36ABF">
        <w:rPr>
          <w:szCs w:val="22"/>
        </w:rPr>
        <w:t>].</w:t>
      </w:r>
    </w:p>
    <w:p w14:paraId="078F9E82" w14:textId="7862D261" w:rsidR="00BB5133" w:rsidRPr="00B36ABF" w:rsidRDefault="00353779" w:rsidP="005A16A4">
      <w:pPr>
        <w:pStyle w:val="General2L2"/>
        <w:widowControl w:val="0"/>
        <w:rPr>
          <w:szCs w:val="22"/>
        </w:rPr>
      </w:pPr>
      <w:r w:rsidRPr="00B36ABF">
        <w:rPr>
          <w:szCs w:val="22"/>
        </w:rPr>
        <w:t>Nợ Tài Chính</w:t>
      </w:r>
    </w:p>
    <w:p w14:paraId="2BC0960D" w14:textId="67761503" w:rsidR="00BB5133" w:rsidRPr="00B36ABF" w:rsidRDefault="00810E91" w:rsidP="005A16A4">
      <w:pPr>
        <w:pStyle w:val="BodyText1"/>
        <w:widowControl w:val="0"/>
        <w:rPr>
          <w:szCs w:val="22"/>
        </w:rPr>
      </w:pPr>
      <w:r w:rsidRPr="00B36ABF">
        <w:rPr>
          <w:szCs w:val="22"/>
        </w:rPr>
        <w:t xml:space="preserve">Bên Vay không có </w:t>
      </w:r>
      <w:r w:rsidR="00353779" w:rsidRPr="00B36ABF">
        <w:rPr>
          <w:szCs w:val="22"/>
        </w:rPr>
        <w:t>Nợ Tài Chính</w:t>
      </w:r>
      <w:r w:rsidR="00A32B9A" w:rsidRPr="00B36ABF">
        <w:rPr>
          <w:szCs w:val="22"/>
        </w:rPr>
        <w:t xml:space="preserve"> </w:t>
      </w:r>
      <w:r w:rsidRPr="00B36ABF">
        <w:rPr>
          <w:szCs w:val="22"/>
        </w:rPr>
        <w:t xml:space="preserve">nào ngoại trừ như được cho phép theo </w:t>
      </w:r>
      <w:r w:rsidR="00ED0663" w:rsidRPr="00B36ABF">
        <w:rPr>
          <w:szCs w:val="22"/>
        </w:rPr>
        <w:t>Thỏa Thuận này</w:t>
      </w:r>
      <w:r w:rsidR="00A32B9A" w:rsidRPr="00B36ABF">
        <w:rPr>
          <w:szCs w:val="22"/>
        </w:rPr>
        <w:t>.</w:t>
      </w:r>
    </w:p>
    <w:p w14:paraId="16494CBD" w14:textId="481F1EFC" w:rsidR="00BB5133" w:rsidRPr="00B36ABF" w:rsidRDefault="00C70B57" w:rsidP="005A16A4">
      <w:pPr>
        <w:pStyle w:val="General2L2"/>
        <w:widowControl w:val="0"/>
        <w:rPr>
          <w:szCs w:val="22"/>
        </w:rPr>
      </w:pPr>
      <w:r w:rsidRPr="00B36ABF">
        <w:rPr>
          <w:szCs w:val="22"/>
        </w:rPr>
        <w:t>Không có thủ tục tố tụng</w:t>
      </w:r>
    </w:p>
    <w:p w14:paraId="1BD0CFB9" w14:textId="00740093" w:rsidR="00E8363D" w:rsidRPr="00B36ABF" w:rsidRDefault="00E8363D" w:rsidP="005A16A4">
      <w:pPr>
        <w:pStyle w:val="General2L3"/>
        <w:widowControl w:val="0"/>
        <w:rPr>
          <w:szCs w:val="22"/>
          <w:lang w:eastAsia="en-US" w:bidi="ar-SA"/>
        </w:rPr>
      </w:pPr>
      <w:r w:rsidRPr="00B36ABF">
        <w:rPr>
          <w:rFonts w:eastAsia="Times New Roman"/>
        </w:rPr>
        <w:t xml:space="preserve">Không có vụ kiện tụng, phân xử trọng tài, xác định của chuyên gia, giải quyết tranh chấp thay thế hoặc thủ tục hành chính hoặc vụ điều tra nào của hoặc trước bất kỳ tòa án, hội đồng trọng tài, cơ quan trọng tài, đơn vị hoặc Cơ Quan hữu quan nào khác mà nếu được quyết định bất lợi thì trong chừng mực hợp lý có khả năng </w:t>
      </w:r>
      <w:r w:rsidR="008A1A77" w:rsidRPr="00B36ABF">
        <w:rPr>
          <w:rFonts w:eastAsia="Times New Roman"/>
        </w:rPr>
        <w:t>làm</w:t>
      </w:r>
      <w:r w:rsidRPr="00B36ABF">
        <w:rPr>
          <w:rFonts w:eastAsia="Times New Roman"/>
        </w:rPr>
        <w:t xml:space="preserve"> cho một Ảnh Hưởng Bất Lợi Nghiêm Trọng </w:t>
      </w:r>
      <w:r w:rsidR="00EB2065" w:rsidRPr="00B36ABF">
        <w:rPr>
          <w:rFonts w:eastAsia="Times New Roman"/>
        </w:rPr>
        <w:t>xảy ra hoặc đã xảy ra (trong phạm vi hiểu biết và niềm tin c</w:t>
      </w:r>
      <w:r w:rsidR="00577064" w:rsidRPr="00B36ABF">
        <w:rPr>
          <w:rFonts w:eastAsia="Times New Roman"/>
        </w:rPr>
        <w:t>ao nhất c</w:t>
      </w:r>
      <w:r w:rsidR="00EB2065" w:rsidRPr="00B36ABF">
        <w:rPr>
          <w:rFonts w:eastAsia="Times New Roman"/>
        </w:rPr>
        <w:t xml:space="preserve">ủa Bên Vay) hoặc có nguy cơ xảy ra cho Bên Vay </w:t>
      </w:r>
      <w:r w:rsidRPr="00B36ABF">
        <w:rPr>
          <w:rFonts w:eastAsia="Times New Roman"/>
        </w:rPr>
        <w:t xml:space="preserve">(hoặc </w:t>
      </w:r>
      <w:r w:rsidR="00EB2065" w:rsidRPr="00B36ABF">
        <w:rPr>
          <w:rFonts w:eastAsia="Times New Roman"/>
        </w:rPr>
        <w:t>cho các giám đốc của Bên Vay</w:t>
      </w:r>
      <w:r w:rsidRPr="00B36ABF">
        <w:rPr>
          <w:rFonts w:eastAsia="Times New Roman"/>
        </w:rPr>
        <w:t xml:space="preserve">) hoặc liên quan đến Dự </w:t>
      </w:r>
      <w:r w:rsidR="00EB2065" w:rsidRPr="00B36ABF">
        <w:rPr>
          <w:rFonts w:eastAsia="Times New Roman"/>
        </w:rPr>
        <w:t>Á</w:t>
      </w:r>
      <w:r w:rsidRPr="00B36ABF">
        <w:rPr>
          <w:rFonts w:eastAsia="Times New Roman"/>
        </w:rPr>
        <w:t>n.</w:t>
      </w:r>
    </w:p>
    <w:p w14:paraId="7BC01152" w14:textId="32F74D1D" w:rsidR="004F467B" w:rsidRPr="00B36ABF" w:rsidRDefault="004F467B" w:rsidP="005A16A4">
      <w:pPr>
        <w:pStyle w:val="General2L3"/>
        <w:widowControl w:val="0"/>
        <w:rPr>
          <w:szCs w:val="22"/>
        </w:rPr>
      </w:pPr>
      <w:r w:rsidRPr="00B36ABF">
        <w:rPr>
          <w:rFonts w:eastAsia="Times New Roman"/>
        </w:rPr>
        <w:t xml:space="preserve">Không có phán quyết hoặc lệnh nào của tòa án, hội đồng trọng tài, cơ quan trọng tài, </w:t>
      </w:r>
      <w:r w:rsidR="00577064" w:rsidRPr="00B36ABF">
        <w:rPr>
          <w:rFonts w:eastAsia="Times New Roman"/>
        </w:rPr>
        <w:t xml:space="preserve">đơn vị </w:t>
      </w:r>
      <w:r w:rsidRPr="00B36ABF">
        <w:rPr>
          <w:rFonts w:eastAsia="Times New Roman"/>
        </w:rPr>
        <w:t xml:space="preserve">hoặc Cơ </w:t>
      </w:r>
      <w:r w:rsidR="00577064" w:rsidRPr="00B36ABF">
        <w:rPr>
          <w:rFonts w:eastAsia="Times New Roman"/>
        </w:rPr>
        <w:t>Q</w:t>
      </w:r>
      <w:r w:rsidRPr="00B36ABF">
        <w:rPr>
          <w:rFonts w:eastAsia="Times New Roman"/>
        </w:rPr>
        <w:t xml:space="preserve">uan </w:t>
      </w:r>
      <w:r w:rsidR="00577064" w:rsidRPr="00B36ABF">
        <w:rPr>
          <w:rFonts w:eastAsia="Times New Roman"/>
        </w:rPr>
        <w:t xml:space="preserve">hữu quan </w:t>
      </w:r>
      <w:r w:rsidRPr="00B36ABF">
        <w:rPr>
          <w:rFonts w:eastAsia="Times New Roman"/>
        </w:rPr>
        <w:t xml:space="preserve">khác hoặc bất kỳ lệnh </w:t>
      </w:r>
      <w:r w:rsidR="00577064" w:rsidRPr="00B36ABF">
        <w:rPr>
          <w:rFonts w:eastAsia="Times New Roman"/>
        </w:rPr>
        <w:t xml:space="preserve">hay </w:t>
      </w:r>
      <w:r w:rsidRPr="00B36ABF">
        <w:rPr>
          <w:rFonts w:eastAsia="Times New Roman"/>
        </w:rPr>
        <w:t xml:space="preserve">lệnh trừng phạt của bất kỳ </w:t>
      </w:r>
      <w:r w:rsidR="00577064" w:rsidRPr="00B36ABF">
        <w:rPr>
          <w:rFonts w:eastAsia="Times New Roman"/>
        </w:rPr>
        <w:t xml:space="preserve">cơ quan </w:t>
      </w:r>
      <w:r w:rsidRPr="00B36ABF">
        <w:rPr>
          <w:rFonts w:eastAsia="Times New Roman"/>
        </w:rPr>
        <w:t xml:space="preserve">chính phủ hoặc cơ quan quản lý nào khác </w:t>
      </w:r>
      <w:r w:rsidR="00577064" w:rsidRPr="00B36ABF">
        <w:rPr>
          <w:rFonts w:eastAsia="Times New Roman"/>
        </w:rPr>
        <w:t xml:space="preserve">mà trong chừng mực hợp lý </w:t>
      </w:r>
      <w:r w:rsidRPr="00B36ABF">
        <w:rPr>
          <w:rFonts w:eastAsia="Times New Roman"/>
        </w:rPr>
        <w:t xml:space="preserve">có khả năng </w:t>
      </w:r>
      <w:r w:rsidR="008A1A77" w:rsidRPr="00B36ABF">
        <w:rPr>
          <w:rFonts w:eastAsia="Times New Roman"/>
        </w:rPr>
        <w:t>làm</w:t>
      </w:r>
      <w:r w:rsidR="00577064" w:rsidRPr="00B36ABF">
        <w:rPr>
          <w:rFonts w:eastAsia="Times New Roman"/>
        </w:rPr>
        <w:t xml:space="preserve"> cho một </w:t>
      </w:r>
      <w:r w:rsidRPr="00B36ABF">
        <w:rPr>
          <w:rFonts w:eastAsia="Times New Roman"/>
        </w:rPr>
        <w:t xml:space="preserve">Ảnh </w:t>
      </w:r>
      <w:r w:rsidR="00577064" w:rsidRPr="00B36ABF">
        <w:rPr>
          <w:rFonts w:eastAsia="Times New Roman"/>
        </w:rPr>
        <w:t xml:space="preserve">Hưởng Bất Lợi Nghiêm Trọng đã xảy ra </w:t>
      </w:r>
      <w:r w:rsidRPr="00B36ABF">
        <w:rPr>
          <w:rFonts w:eastAsia="Times New Roman"/>
        </w:rPr>
        <w:t>(</w:t>
      </w:r>
      <w:r w:rsidR="00577064" w:rsidRPr="00B36ABF">
        <w:rPr>
          <w:rFonts w:eastAsia="Times New Roman"/>
        </w:rPr>
        <w:t xml:space="preserve">trong phạm vi hiểu biết và niềm tin cao nhất của Bên Vay) cho Bên Vay hoặc tài sản của Bên Vay (hoặc cho các giám đốc của Bên Vay) </w:t>
      </w:r>
      <w:r w:rsidRPr="00B36ABF">
        <w:rPr>
          <w:rFonts w:eastAsia="Times New Roman"/>
        </w:rPr>
        <w:t xml:space="preserve">hoặc liên quan đến Dự </w:t>
      </w:r>
      <w:r w:rsidR="00577064" w:rsidRPr="00B36ABF">
        <w:rPr>
          <w:rFonts w:eastAsia="Times New Roman"/>
        </w:rPr>
        <w:t>Á</w:t>
      </w:r>
      <w:r w:rsidRPr="00B36ABF">
        <w:rPr>
          <w:rFonts w:eastAsia="Times New Roman"/>
        </w:rPr>
        <w:t>n.</w:t>
      </w:r>
      <w:r w:rsidRPr="00B36ABF">
        <w:rPr>
          <w:rFonts w:eastAsia="Times New Roman"/>
          <w:sz w:val="14"/>
          <w:szCs w:val="14"/>
        </w:rPr>
        <w:t xml:space="preserve"> </w:t>
      </w:r>
    </w:p>
    <w:p w14:paraId="1C31464C" w14:textId="60DFB90F" w:rsidR="00BB5133" w:rsidRPr="00B36ABF" w:rsidRDefault="00752B6F" w:rsidP="005A16A4">
      <w:pPr>
        <w:pStyle w:val="General2L2"/>
        <w:widowControl w:val="0"/>
        <w:rPr>
          <w:szCs w:val="22"/>
        </w:rPr>
      </w:pPr>
      <w:r w:rsidRPr="00B36ABF">
        <w:rPr>
          <w:szCs w:val="22"/>
        </w:rPr>
        <w:t>Chống tham nhũng, chống tài trợ khủng bố, chống rửa tiền</w:t>
      </w:r>
      <w:r w:rsidR="00A32B9A" w:rsidRPr="00B36ABF">
        <w:rPr>
          <w:rStyle w:val="FootnoteReference"/>
          <w:szCs w:val="22"/>
        </w:rPr>
        <w:footnoteReference w:id="135"/>
      </w:r>
    </w:p>
    <w:p w14:paraId="2728ABFD" w14:textId="7B293A36" w:rsidR="000A4FFF" w:rsidRPr="00B36ABF" w:rsidRDefault="000A4FFF" w:rsidP="005A16A4">
      <w:pPr>
        <w:pStyle w:val="General2L3"/>
        <w:widowControl w:val="0"/>
        <w:rPr>
          <w:szCs w:val="22"/>
        </w:rPr>
      </w:pPr>
      <w:r w:rsidRPr="00B36ABF">
        <w:rPr>
          <w:rFonts w:eastAsia="Times New Roman"/>
        </w:rPr>
        <w:t xml:space="preserve">Bên Vay đã hoạt động, tiến hành kinh doanh và thực hiện Dự Án tuân thủ đúng </w:t>
      </w:r>
      <w:r w:rsidRPr="00B36ABF">
        <w:rPr>
          <w:szCs w:val="22"/>
        </w:rPr>
        <w:t xml:space="preserve">Pháp Luật Về Chống Tham Nhũng </w:t>
      </w:r>
      <w:r w:rsidRPr="00B36ABF">
        <w:rPr>
          <w:rFonts w:eastAsia="Times New Roman"/>
        </w:rPr>
        <w:t xml:space="preserve">và các luật liên quan đến </w:t>
      </w:r>
      <w:r w:rsidR="00664611" w:rsidRPr="00B36ABF">
        <w:rPr>
          <w:rFonts w:eastAsia="Times New Roman"/>
        </w:rPr>
        <w:t xml:space="preserve">chống </w:t>
      </w:r>
      <w:r w:rsidRPr="00B36ABF">
        <w:rPr>
          <w:rFonts w:eastAsia="Times New Roman"/>
        </w:rPr>
        <w:t xml:space="preserve">tài trợ khủng bố, rửa tiền </w:t>
      </w:r>
      <w:r w:rsidRPr="00B36ABF">
        <w:rPr>
          <w:rFonts w:eastAsia="Times New Roman"/>
        </w:rPr>
        <w:lastRenderedPageBreak/>
        <w:t>hoặc các hoạt động tương tự, và Bên Vay đã xây dựng và duy trì các chính sách và quy trình thủ tục được thiết lập nhằm thúc đẩy và đảm bảo tuân thủ pháp luật như nêu trên.</w:t>
      </w:r>
      <w:r w:rsidRPr="00B36ABF">
        <w:rPr>
          <w:rFonts w:eastAsia="Times New Roman"/>
          <w:sz w:val="14"/>
          <w:szCs w:val="14"/>
        </w:rPr>
        <w:t xml:space="preserve"> </w:t>
      </w:r>
    </w:p>
    <w:p w14:paraId="67C61E5F" w14:textId="63FB6770" w:rsidR="00376C39" w:rsidRPr="00B36ABF" w:rsidRDefault="00A32B9A" w:rsidP="005A16A4">
      <w:pPr>
        <w:pStyle w:val="General2L3"/>
        <w:widowControl w:val="0"/>
      </w:pPr>
      <w:r w:rsidRPr="00B36ABF">
        <w:t>[</w:t>
      </w:r>
      <w:r w:rsidR="00376C39" w:rsidRPr="00B36ABF">
        <w:t xml:space="preserve">Bên Vay </w:t>
      </w:r>
      <w:r w:rsidR="00376C39" w:rsidRPr="00B36ABF">
        <w:rPr>
          <w:rFonts w:eastAsia="Times New Roman"/>
        </w:rPr>
        <w:t xml:space="preserve">không, [trong phạm vi hiểu biết và niềm tin cao nhất của Bên Vay (sau khi đã kiểm tra rõ ràng và cẩn trọng)] </w:t>
      </w:r>
      <w:r w:rsidR="002E4937" w:rsidRPr="00B36ABF">
        <w:rPr>
          <w:rFonts w:eastAsia="Times New Roman"/>
        </w:rPr>
        <w:t xml:space="preserve">cũng như </w:t>
      </w:r>
      <w:r w:rsidR="00651906" w:rsidRPr="00B36ABF">
        <w:rPr>
          <w:rFonts w:eastAsia="Times New Roman"/>
        </w:rPr>
        <w:t xml:space="preserve">toàn bộ </w:t>
      </w:r>
      <w:r w:rsidR="00376C39" w:rsidRPr="00B36ABF">
        <w:rPr>
          <w:rFonts w:eastAsia="Times New Roman"/>
        </w:rPr>
        <w:t xml:space="preserve">đại lý, giám đốc, nhân viên hoặc viên chức của Bên </w:t>
      </w:r>
      <w:r w:rsidR="00651906" w:rsidRPr="00B36ABF">
        <w:rPr>
          <w:rFonts w:eastAsia="Times New Roman"/>
        </w:rPr>
        <w:t>V</w:t>
      </w:r>
      <w:r w:rsidR="00376C39" w:rsidRPr="00B36ABF">
        <w:rPr>
          <w:rFonts w:eastAsia="Times New Roman"/>
        </w:rPr>
        <w:t xml:space="preserve">ay </w:t>
      </w:r>
      <w:r w:rsidR="00651906" w:rsidRPr="00B36ABF">
        <w:rPr>
          <w:rFonts w:eastAsia="Times New Roman"/>
        </w:rPr>
        <w:t xml:space="preserve">cũng không đưa ra hay </w:t>
      </w:r>
      <w:r w:rsidR="00376C39" w:rsidRPr="00B36ABF">
        <w:rPr>
          <w:rFonts w:eastAsia="Times New Roman"/>
        </w:rPr>
        <w:t xml:space="preserve">nhận, hoặc chỉ đạo </w:t>
      </w:r>
      <w:r w:rsidR="00651906" w:rsidRPr="00B36ABF">
        <w:rPr>
          <w:rFonts w:eastAsia="Times New Roman"/>
        </w:rPr>
        <w:t xml:space="preserve">hay cho phép </w:t>
      </w:r>
      <w:r w:rsidR="00376C39" w:rsidRPr="00B36ABF">
        <w:rPr>
          <w:rFonts w:eastAsia="Times New Roman"/>
        </w:rPr>
        <w:t xml:space="preserve">bất kỳ người nào khác </w:t>
      </w:r>
      <w:r w:rsidR="00651906" w:rsidRPr="00B36ABF">
        <w:rPr>
          <w:rFonts w:eastAsia="Times New Roman"/>
        </w:rPr>
        <w:t xml:space="preserve">đưa ra hay </w:t>
      </w:r>
      <w:r w:rsidR="00376C39" w:rsidRPr="00B36ABF">
        <w:rPr>
          <w:rFonts w:eastAsia="Times New Roman"/>
        </w:rPr>
        <w:t xml:space="preserve">nhận bất kỳ </w:t>
      </w:r>
      <w:r w:rsidR="00651906" w:rsidRPr="00B36ABF">
        <w:rPr>
          <w:rFonts w:eastAsia="Times New Roman"/>
        </w:rPr>
        <w:t>chào mời/</w:t>
      </w:r>
      <w:r w:rsidR="00376C39" w:rsidRPr="00B36ABF">
        <w:rPr>
          <w:rFonts w:eastAsia="Times New Roman"/>
        </w:rPr>
        <w:t xml:space="preserve">đề </w:t>
      </w:r>
      <w:r w:rsidR="00651906" w:rsidRPr="00B36ABF">
        <w:rPr>
          <w:rFonts w:eastAsia="Times New Roman"/>
        </w:rPr>
        <w:t>xuất</w:t>
      </w:r>
      <w:r w:rsidR="00376C39" w:rsidRPr="00B36ABF">
        <w:rPr>
          <w:rFonts w:eastAsia="Times New Roman"/>
        </w:rPr>
        <w:t xml:space="preserve">, thanh toán hoặc hứa </w:t>
      </w:r>
      <w:r w:rsidR="00651906" w:rsidRPr="00B36ABF">
        <w:rPr>
          <w:rFonts w:eastAsia="Times New Roman"/>
        </w:rPr>
        <w:t>thanh toán</w:t>
      </w:r>
      <w:r w:rsidR="00376C39" w:rsidRPr="00B36ABF">
        <w:rPr>
          <w:rFonts w:eastAsia="Times New Roman"/>
        </w:rPr>
        <w:t xml:space="preserve"> </w:t>
      </w:r>
      <w:r w:rsidR="00651906" w:rsidRPr="00B36ABF">
        <w:rPr>
          <w:rFonts w:eastAsia="Times New Roman"/>
        </w:rPr>
        <w:t xml:space="preserve">tiền, quà tặng </w:t>
      </w:r>
      <w:r w:rsidR="00376C39" w:rsidRPr="00B36ABF">
        <w:rPr>
          <w:rFonts w:eastAsia="Times New Roman"/>
        </w:rPr>
        <w:t xml:space="preserve">hoặc </w:t>
      </w:r>
      <w:r w:rsidR="00651906" w:rsidRPr="00B36ABF">
        <w:rPr>
          <w:rFonts w:eastAsia="Times New Roman"/>
        </w:rPr>
        <w:t xml:space="preserve">vật </w:t>
      </w:r>
      <w:r w:rsidR="00376C39" w:rsidRPr="00B36ABF">
        <w:rPr>
          <w:rFonts w:eastAsia="Times New Roman"/>
        </w:rPr>
        <w:t xml:space="preserve">có giá trị khác, </w:t>
      </w:r>
      <w:r w:rsidR="00651906" w:rsidRPr="00B36ABF">
        <w:rPr>
          <w:rFonts w:eastAsia="Times New Roman"/>
        </w:rPr>
        <w:t xml:space="preserve">dù </w:t>
      </w:r>
      <w:r w:rsidR="00376C39" w:rsidRPr="00B36ABF">
        <w:rPr>
          <w:rFonts w:eastAsia="Times New Roman"/>
        </w:rPr>
        <w:t xml:space="preserve">trực tiếp </w:t>
      </w:r>
      <w:r w:rsidR="00651906" w:rsidRPr="00B36ABF">
        <w:rPr>
          <w:rFonts w:eastAsia="Times New Roman"/>
        </w:rPr>
        <w:t xml:space="preserve">hay </w:t>
      </w:r>
      <w:r w:rsidR="00376C39" w:rsidRPr="00B36ABF">
        <w:rPr>
          <w:rFonts w:eastAsia="Times New Roman"/>
        </w:rPr>
        <w:t xml:space="preserve">gián tiếp, cho hoặc cho </w:t>
      </w:r>
      <w:r w:rsidR="00651906" w:rsidRPr="00B36ABF">
        <w:rPr>
          <w:rFonts w:eastAsia="Times New Roman"/>
        </w:rPr>
        <w:t xml:space="preserve">mục đích </w:t>
      </w:r>
      <w:r w:rsidR="00376C39" w:rsidRPr="00B36ABF">
        <w:rPr>
          <w:rFonts w:eastAsia="Times New Roman"/>
        </w:rPr>
        <w:t xml:space="preserve">sử dụng hoặc lợi ích của bất kỳ người nào, </w:t>
      </w:r>
      <w:r w:rsidR="009A1D66" w:rsidRPr="00B36ABF">
        <w:rPr>
          <w:rFonts w:eastAsia="Times New Roman"/>
        </w:rPr>
        <w:t xml:space="preserve">nếu </w:t>
      </w:r>
      <w:r w:rsidR="00376C39" w:rsidRPr="00B36ABF">
        <w:rPr>
          <w:rFonts w:eastAsia="Times New Roman"/>
        </w:rPr>
        <w:t xml:space="preserve">điều này vi phạm </w:t>
      </w:r>
      <w:r w:rsidR="009A1D66" w:rsidRPr="00B36ABF">
        <w:rPr>
          <w:rFonts w:eastAsia="Times New Roman"/>
        </w:rPr>
        <w:t xml:space="preserve">hay </w:t>
      </w:r>
      <w:r w:rsidR="00376C39" w:rsidRPr="00B36ABF">
        <w:rPr>
          <w:rFonts w:eastAsia="Times New Roman"/>
        </w:rPr>
        <w:t xml:space="preserve">sẽ vi phạm, hoặc tạo ra </w:t>
      </w:r>
      <w:r w:rsidR="009A1D66" w:rsidRPr="00B36ABF">
        <w:rPr>
          <w:rFonts w:eastAsia="Times New Roman"/>
        </w:rPr>
        <w:t xml:space="preserve">hay </w:t>
      </w:r>
      <w:r w:rsidR="00376C39" w:rsidRPr="00B36ABF">
        <w:rPr>
          <w:rFonts w:eastAsia="Times New Roman"/>
        </w:rPr>
        <w:t xml:space="preserve">sẽ tạo ra trách nhiệm pháp lý cho </w:t>
      </w:r>
      <w:r w:rsidR="009A1D66" w:rsidRPr="00B36ABF">
        <w:rPr>
          <w:rFonts w:eastAsia="Times New Roman"/>
        </w:rPr>
        <w:t xml:space="preserve">Bên Vay </w:t>
      </w:r>
      <w:r w:rsidR="00376C39" w:rsidRPr="00B36ABF">
        <w:rPr>
          <w:rFonts w:eastAsia="Times New Roman"/>
        </w:rPr>
        <w:t>hoặc bất kỳ người nào khác theo</w:t>
      </w:r>
      <w:r w:rsidR="009A1D66" w:rsidRPr="00B36ABF">
        <w:rPr>
          <w:rFonts w:eastAsia="Times New Roman"/>
        </w:rPr>
        <w:t xml:space="preserve"> Pháp </w:t>
      </w:r>
      <w:r w:rsidR="00376C39" w:rsidRPr="00B36ABF">
        <w:rPr>
          <w:rFonts w:eastAsia="Times New Roman"/>
        </w:rPr>
        <w:t xml:space="preserve">Luật </w:t>
      </w:r>
      <w:r w:rsidR="009A1D66" w:rsidRPr="00B36ABF">
        <w:rPr>
          <w:rFonts w:eastAsia="Times New Roman"/>
        </w:rPr>
        <w:t xml:space="preserve">Về </w:t>
      </w:r>
      <w:r w:rsidR="00376C39" w:rsidRPr="00B36ABF">
        <w:rPr>
          <w:rFonts w:eastAsia="Times New Roman"/>
        </w:rPr>
        <w:t xml:space="preserve">Chống Tham </w:t>
      </w:r>
      <w:r w:rsidR="009A1D66" w:rsidRPr="00B36ABF">
        <w:rPr>
          <w:rFonts w:eastAsia="Times New Roman"/>
        </w:rPr>
        <w:t xml:space="preserve">Nhũng </w:t>
      </w:r>
      <w:r w:rsidR="00376C39" w:rsidRPr="00B36ABF">
        <w:rPr>
          <w:rFonts w:eastAsia="Times New Roman"/>
        </w:rPr>
        <w:t xml:space="preserve">hoặc </w:t>
      </w:r>
      <w:r w:rsidR="009A1D66" w:rsidRPr="00B36ABF">
        <w:rPr>
          <w:rFonts w:eastAsia="Times New Roman"/>
        </w:rPr>
        <w:t xml:space="preserve">các </w:t>
      </w:r>
      <w:r w:rsidR="00376C39" w:rsidRPr="00B36ABF">
        <w:rPr>
          <w:rFonts w:eastAsia="Times New Roman"/>
        </w:rPr>
        <w:t xml:space="preserve">luật liên quan đến </w:t>
      </w:r>
      <w:r w:rsidR="00664611" w:rsidRPr="00B36ABF">
        <w:rPr>
          <w:rFonts w:eastAsia="Times New Roman"/>
        </w:rPr>
        <w:t xml:space="preserve">chống </w:t>
      </w:r>
      <w:r w:rsidR="009A1D66" w:rsidRPr="00B36ABF">
        <w:rPr>
          <w:rFonts w:eastAsia="Times New Roman"/>
        </w:rPr>
        <w:t xml:space="preserve">tài trợ </w:t>
      </w:r>
      <w:r w:rsidR="00376C39" w:rsidRPr="00B36ABF">
        <w:rPr>
          <w:rFonts w:eastAsia="Times New Roman"/>
        </w:rPr>
        <w:t>khủng bố, rửa tiền hoặc các hoạt động tương tự.]</w:t>
      </w:r>
      <w:r w:rsidR="00376C39" w:rsidRPr="00B36ABF">
        <w:rPr>
          <w:rFonts w:eastAsia="Times New Roman"/>
          <w:sz w:val="14"/>
          <w:szCs w:val="14"/>
        </w:rPr>
        <w:t xml:space="preserve"> </w:t>
      </w:r>
    </w:p>
    <w:p w14:paraId="53C78260" w14:textId="69186770" w:rsidR="00997CF1" w:rsidRPr="00B36ABF" w:rsidRDefault="00A32B9A" w:rsidP="005A16A4">
      <w:pPr>
        <w:pStyle w:val="General2L3"/>
        <w:widowControl w:val="0"/>
      </w:pPr>
      <w:r w:rsidRPr="00B36ABF">
        <w:t>[[</w:t>
      </w:r>
      <w:r w:rsidR="00E60E62" w:rsidRPr="00B36ABF">
        <w:t xml:space="preserve">Ngoại trừ như đã được tiết lộ bằng văn bản cho </w:t>
      </w:r>
      <w:r w:rsidR="00BF1534" w:rsidRPr="00B36ABF">
        <w:t>Đại Lý Liên Tín Dụng</w:t>
      </w:r>
      <w:r w:rsidRPr="00B36ABF">
        <w:t xml:space="preserve"> </w:t>
      </w:r>
      <w:r w:rsidR="0065406A" w:rsidRPr="00B36ABF">
        <w:t>trước</w:t>
      </w:r>
      <w:r w:rsidR="00FF466B" w:rsidRPr="00B36ABF">
        <w:t xml:space="preserve"> </w:t>
      </w:r>
      <w:r w:rsidR="00E60E62" w:rsidRPr="00B36ABF">
        <w:t>ngày của</w:t>
      </w:r>
      <w:r w:rsidRPr="00B36ABF">
        <w:t xml:space="preserve"> </w:t>
      </w:r>
      <w:r w:rsidR="00ED0663" w:rsidRPr="00B36ABF">
        <w:t>Thỏa Thuận này</w:t>
      </w:r>
      <w:r w:rsidRPr="00B36ABF">
        <w:t xml:space="preserve"> [</w:t>
      </w:r>
      <w:r w:rsidR="00CE5761" w:rsidRPr="00B36ABF">
        <w:t>hoặc</w:t>
      </w:r>
      <w:r w:rsidRPr="00B36ABF">
        <w:t xml:space="preserve"> </w:t>
      </w:r>
      <w:r w:rsidR="00021183" w:rsidRPr="00B36ABF">
        <w:t>theo</w:t>
      </w:r>
      <w:r w:rsidRPr="00B36ABF">
        <w:t xml:space="preserve"> </w:t>
      </w:r>
      <w:r w:rsidR="00704FCE" w:rsidRPr="00B36ABF">
        <w:t>đoạn</w:t>
      </w:r>
      <w:r w:rsidRPr="00B36ABF">
        <w:t xml:space="preserve"> </w:t>
      </w:r>
      <w:r w:rsidRPr="00B36ABF">
        <w:rPr>
          <w:szCs w:val="22"/>
        </w:rPr>
        <w:fldChar w:fldCharType="begin"/>
      </w:r>
      <w:r w:rsidRPr="00B36ABF">
        <w:rPr>
          <w:szCs w:val="22"/>
        </w:rPr>
        <w:instrText xml:space="preserve"> REF _Ref52073979 \n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Pr="00B36ABF">
        <w:t xml:space="preserve"> </w:t>
      </w:r>
      <w:r w:rsidR="00704FCE" w:rsidRPr="00B36ABF">
        <w:t>của</w:t>
      </w:r>
      <w:r w:rsidRPr="00B36ABF">
        <w:t xml:space="preserve"> </w:t>
      </w:r>
      <w:r w:rsidR="00021183" w:rsidRPr="00B36ABF">
        <w:t>Điều</w:t>
      </w:r>
      <w:r w:rsidRPr="00B36ABF">
        <w:t xml:space="preserve"> </w:t>
      </w:r>
      <w:r w:rsidRPr="00B36ABF">
        <w:fldChar w:fldCharType="begin"/>
      </w:r>
      <w:r w:rsidRPr="00B36ABF">
        <w:instrText xml:space="preserve"> REF _Ref52096651 \n \h  \* MERGEFORMAT </w:instrText>
      </w:r>
      <w:r w:rsidRPr="00B36ABF">
        <w:fldChar w:fldCharType="separate"/>
      </w:r>
      <w:r w:rsidR="00CC7F22" w:rsidRPr="00B36ABF">
        <w:t>15.13</w:t>
      </w:r>
      <w:r w:rsidRPr="00B36ABF">
        <w:fldChar w:fldCharType="end"/>
      </w:r>
      <w:r w:rsidRPr="00B36ABF">
        <w:t xml:space="preserve"> (</w:t>
      </w:r>
      <w:r w:rsidR="00913F6D" w:rsidRPr="00B36ABF">
        <w:rPr>
          <w:i/>
        </w:rPr>
        <w:fldChar w:fldCharType="begin"/>
      </w:r>
      <w:r w:rsidR="003127CA" w:rsidRPr="00B36ABF">
        <w:rPr>
          <w:i/>
        </w:rPr>
        <w:instrText xml:space="preserve"> REF _Ref67502384 \h  \* MERGEFORMAT </w:instrText>
      </w:r>
      <w:r w:rsidR="00913F6D" w:rsidRPr="00B36ABF">
        <w:rPr>
          <w:i/>
        </w:rPr>
      </w:r>
      <w:r w:rsidR="00913F6D" w:rsidRPr="00B36ABF">
        <w:rPr>
          <w:i/>
        </w:rPr>
        <w:fldChar w:fldCharType="separate"/>
      </w:r>
      <w:r w:rsidR="00CC7F22" w:rsidRPr="00B36ABF">
        <w:rPr>
          <w:i/>
          <w:szCs w:val="22"/>
        </w:rPr>
        <w:t xml:space="preserve">[Thông tin về chống tham nhũng, </w:t>
      </w:r>
      <w:r w:rsidR="00CC7F22" w:rsidRPr="00B36ABF">
        <w:rPr>
          <w:rFonts w:eastAsia="Times New Roman"/>
          <w:bCs/>
          <w:i/>
        </w:rPr>
        <w:t>chống tài trợ khủng bố, chống rửa tiền</w:t>
      </w:r>
      <w:r w:rsidR="00913F6D" w:rsidRPr="00B36ABF">
        <w:rPr>
          <w:i/>
        </w:rPr>
        <w:fldChar w:fldCharType="end"/>
      </w:r>
      <w:r w:rsidRPr="00B36ABF">
        <w:t>),]/[</w:t>
      </w:r>
      <w:r w:rsidR="00997CF1" w:rsidRPr="00B36ABF">
        <w:t xml:space="preserve">Bên Vay </w:t>
      </w:r>
      <w:r w:rsidR="00997CF1" w:rsidRPr="00B36ABF">
        <w:rPr>
          <w:rFonts w:eastAsia="Times New Roman"/>
        </w:rPr>
        <w:t xml:space="preserve">không, [trong phạm vi hiểu biết và niềm tin cao nhất của Bên Vay (sau khi đã kiểm tra rõ ràng và cẩn trọng)] </w:t>
      </w:r>
      <w:r w:rsidR="002E4937" w:rsidRPr="00B36ABF">
        <w:rPr>
          <w:rFonts w:eastAsia="Times New Roman"/>
        </w:rPr>
        <w:t xml:space="preserve">cũng như </w:t>
      </w:r>
      <w:r w:rsidR="00997CF1" w:rsidRPr="00B36ABF">
        <w:rPr>
          <w:rFonts w:eastAsia="Times New Roman"/>
        </w:rPr>
        <w:t xml:space="preserve">toàn bộ đại lý, giám đốc, nhân viên hoặc viên chức của Bên Vay cũng không] bị bất kỳ cơ quan hoặc bên </w:t>
      </w:r>
      <w:r w:rsidR="007A7982" w:rsidRPr="00B36ABF">
        <w:rPr>
          <w:rFonts w:eastAsia="Times New Roman"/>
        </w:rPr>
        <w:t xml:space="preserve">có thẩm quyền trong bất kỳ </w:t>
      </w:r>
      <w:r w:rsidR="00997CF1" w:rsidRPr="00B36ABF">
        <w:rPr>
          <w:rFonts w:eastAsia="Times New Roman"/>
        </w:rPr>
        <w:t>thủ tục tố tụng</w:t>
      </w:r>
      <w:r w:rsidR="007A7982" w:rsidRPr="00B36ABF">
        <w:rPr>
          <w:rFonts w:eastAsia="Times New Roman"/>
        </w:rPr>
        <w:t xml:space="preserve"> nào điều tra, </w:t>
      </w:r>
      <w:r w:rsidR="00997CF1" w:rsidRPr="00B36ABF">
        <w:rPr>
          <w:rFonts w:eastAsia="Times New Roman"/>
        </w:rPr>
        <w:t>trong mỗi trường hợp</w:t>
      </w:r>
      <w:r w:rsidR="007A7982" w:rsidRPr="00B36ABF">
        <w:rPr>
          <w:rFonts w:eastAsia="Times New Roman"/>
        </w:rPr>
        <w:t>,</w:t>
      </w:r>
      <w:r w:rsidR="00997CF1" w:rsidRPr="00B36ABF">
        <w:rPr>
          <w:rFonts w:eastAsia="Times New Roman"/>
        </w:rPr>
        <w:t xml:space="preserve"> liên quan đến bất kỳ </w:t>
      </w:r>
      <w:r w:rsidR="007A7982" w:rsidRPr="00B36ABF">
        <w:rPr>
          <w:rFonts w:eastAsia="Times New Roman"/>
        </w:rPr>
        <w:t xml:space="preserve">Pháp </w:t>
      </w:r>
      <w:r w:rsidR="00997CF1" w:rsidRPr="00B36ABF">
        <w:rPr>
          <w:rFonts w:eastAsia="Times New Roman"/>
        </w:rPr>
        <w:t xml:space="preserve">Luật </w:t>
      </w:r>
      <w:r w:rsidR="007A7982" w:rsidRPr="00B36ABF">
        <w:rPr>
          <w:rFonts w:eastAsia="Times New Roman"/>
        </w:rPr>
        <w:t xml:space="preserve">Về </w:t>
      </w:r>
      <w:r w:rsidR="00997CF1" w:rsidRPr="00B36ABF">
        <w:rPr>
          <w:rFonts w:eastAsia="Times New Roman"/>
        </w:rPr>
        <w:t xml:space="preserve">Chống Tham </w:t>
      </w:r>
      <w:r w:rsidR="007A7982" w:rsidRPr="00B36ABF">
        <w:rPr>
          <w:rFonts w:eastAsia="Times New Roman"/>
        </w:rPr>
        <w:t>N</w:t>
      </w:r>
      <w:r w:rsidR="00997CF1" w:rsidRPr="00B36ABF">
        <w:rPr>
          <w:rFonts w:eastAsia="Times New Roman"/>
        </w:rPr>
        <w:t xml:space="preserve">hũng nào hoặc các luật liên quan đến </w:t>
      </w:r>
      <w:r w:rsidR="00664611" w:rsidRPr="00B36ABF">
        <w:rPr>
          <w:rFonts w:eastAsia="Times New Roman"/>
        </w:rPr>
        <w:t xml:space="preserve">chống </w:t>
      </w:r>
      <w:r w:rsidR="00997CF1" w:rsidRPr="00B36ABF">
        <w:rPr>
          <w:rFonts w:eastAsia="Times New Roman"/>
        </w:rPr>
        <w:t>tài trợ khủng bố, rửa tiền hoặc các hoạt động tương tự.]</w:t>
      </w:r>
    </w:p>
    <w:p w14:paraId="63CDB724" w14:textId="78686E16" w:rsidR="00070937" w:rsidRPr="00B36ABF" w:rsidRDefault="00070937" w:rsidP="005A16A4">
      <w:pPr>
        <w:pStyle w:val="General2L3"/>
        <w:widowControl w:val="0"/>
      </w:pPr>
      <w:r w:rsidRPr="00B36ABF">
        <w:t xml:space="preserve">Bên Vay </w:t>
      </w:r>
      <w:r w:rsidRPr="00B36ABF">
        <w:rPr>
          <w:rFonts w:eastAsia="Times New Roman"/>
        </w:rPr>
        <w:t xml:space="preserve">không, [trong phạm vi hiểu biết và niềm tin cao nhất của Bên Vay (sau khi đã kiểm tra rõ ràng và cẩn trọng)] </w:t>
      </w:r>
      <w:r w:rsidR="002E4937" w:rsidRPr="00B36ABF">
        <w:rPr>
          <w:rFonts w:eastAsia="Times New Roman"/>
        </w:rPr>
        <w:t xml:space="preserve">cũng như </w:t>
      </w:r>
      <w:r w:rsidRPr="00B36ABF">
        <w:rPr>
          <w:rFonts w:eastAsia="Times New Roman"/>
        </w:rPr>
        <w:t xml:space="preserve">toàn bộ đại lý, giám đốc, nhân viên hoặc viên chức của Bên Vay cũng không] </w:t>
      </w:r>
      <w:r w:rsidR="00502D84" w:rsidRPr="00B36ABF">
        <w:rPr>
          <w:rFonts w:eastAsia="Times New Roman"/>
        </w:rPr>
        <w:t xml:space="preserve">đưa bất kỳ quà tặng không phù hợp nào nhằm mục đích gây ảnh hưởng đến các cán bộ quan chức và Bên Vay không </w:t>
      </w:r>
      <w:r w:rsidR="002E4937" w:rsidRPr="00B36ABF">
        <w:rPr>
          <w:rFonts w:eastAsia="Times New Roman"/>
        </w:rPr>
        <w:t>tham</w:t>
      </w:r>
      <w:r w:rsidR="002E4937" w:rsidRPr="00B36ABF">
        <w:rPr>
          <w:rFonts w:eastAsia="Times New Roman"/>
          <w:lang w:val="vi-VN"/>
        </w:rPr>
        <w:t xml:space="preserve"> gia vào </w:t>
      </w:r>
      <w:r w:rsidR="00502D84" w:rsidRPr="00B36ABF">
        <w:rPr>
          <w:rFonts w:eastAsia="Times New Roman"/>
        </w:rPr>
        <w:t>việc tài trợ khủng bố, rửa tiền hoặc các hoạt động tương tự.</w:t>
      </w:r>
    </w:p>
    <w:p w14:paraId="67A2311F" w14:textId="41922B03" w:rsidR="00BB5133" w:rsidRPr="00B36ABF" w:rsidRDefault="001A12ED" w:rsidP="005A16A4">
      <w:pPr>
        <w:pStyle w:val="General2L2"/>
        <w:widowControl w:val="0"/>
        <w:rPr>
          <w:bCs/>
          <w:szCs w:val="22"/>
        </w:rPr>
      </w:pPr>
      <w:r w:rsidRPr="00B36ABF">
        <w:rPr>
          <w:bCs/>
          <w:szCs w:val="22"/>
        </w:rPr>
        <w:t>Các Lệnh Trừng Phạt</w:t>
      </w:r>
      <w:r w:rsidR="00A32B9A" w:rsidRPr="00B36ABF">
        <w:rPr>
          <w:rStyle w:val="FootnoteReference"/>
          <w:bCs/>
        </w:rPr>
        <w:footnoteReference w:id="136"/>
      </w:r>
      <w:r w:rsidR="00A32B9A" w:rsidRPr="00B36ABF">
        <w:rPr>
          <w:bCs/>
          <w:szCs w:val="22"/>
        </w:rPr>
        <w:t xml:space="preserve"> </w:t>
      </w:r>
      <w:r w:rsidR="00A32B9A" w:rsidRPr="00B36ABF">
        <w:rPr>
          <w:rStyle w:val="FootnoteReference"/>
          <w:bCs/>
          <w:szCs w:val="22"/>
        </w:rPr>
        <w:footnoteReference w:id="137"/>
      </w:r>
    </w:p>
    <w:p w14:paraId="544366C6" w14:textId="3FB4BB34" w:rsidR="00BB5133" w:rsidRPr="00B36ABF" w:rsidRDefault="00A31FBD" w:rsidP="005A16A4">
      <w:pPr>
        <w:pStyle w:val="BodyText1"/>
        <w:widowControl w:val="0"/>
        <w:rPr>
          <w:szCs w:val="22"/>
        </w:rPr>
      </w:pPr>
      <w:r w:rsidRPr="00B36ABF">
        <w:rPr>
          <w:szCs w:val="22"/>
        </w:rPr>
        <w:t xml:space="preserve">Bên Vay </w:t>
      </w:r>
      <w:r w:rsidR="00EB4AC3" w:rsidRPr="00B36ABF">
        <w:rPr>
          <w:szCs w:val="22"/>
        </w:rPr>
        <w:t xml:space="preserve">hiện tại </w:t>
      </w:r>
      <w:r w:rsidRPr="00B36ABF">
        <w:rPr>
          <w:szCs w:val="22"/>
        </w:rPr>
        <w:t>không</w:t>
      </w:r>
      <w:r w:rsidR="00EB4AC3" w:rsidRPr="00B36ABF">
        <w:rPr>
          <w:szCs w:val="22"/>
        </w:rPr>
        <w:t xml:space="preserve"> phải</w:t>
      </w:r>
      <w:r w:rsidR="00A32B9A" w:rsidRPr="00B36ABF">
        <w:rPr>
          <w:szCs w:val="22"/>
        </w:rPr>
        <w:t xml:space="preserve">, </w:t>
      </w:r>
      <w:r w:rsidR="00952B10" w:rsidRPr="00B36ABF">
        <w:rPr>
          <w:szCs w:val="22"/>
        </w:rPr>
        <w:t>và</w:t>
      </w:r>
      <w:r w:rsidR="00A32B9A" w:rsidRPr="00B36ABF">
        <w:rPr>
          <w:szCs w:val="22"/>
        </w:rPr>
        <w:t xml:space="preserve"> </w:t>
      </w:r>
      <w:r w:rsidR="00986B78" w:rsidRPr="00B36ABF">
        <w:rPr>
          <w:szCs w:val="22"/>
        </w:rPr>
        <w:t>Các Công Ty Liên Kết</w:t>
      </w:r>
      <w:r w:rsidR="00A32B9A" w:rsidRPr="00B36ABF">
        <w:rPr>
          <w:szCs w:val="22"/>
        </w:rPr>
        <w:t xml:space="preserve"> </w:t>
      </w:r>
      <w:r w:rsidRPr="00B36ABF">
        <w:rPr>
          <w:szCs w:val="22"/>
        </w:rPr>
        <w:t xml:space="preserve">của Bên Vay </w:t>
      </w:r>
      <w:r w:rsidR="00EB4AC3" w:rsidRPr="00B36ABF">
        <w:rPr>
          <w:szCs w:val="22"/>
        </w:rPr>
        <w:t>hiện tại không phải</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trong phạm vi hiểu biết của Bên Vay</w:t>
      </w:r>
      <w:r w:rsidR="00A32B9A" w:rsidRPr="00B36ABF">
        <w:rPr>
          <w:szCs w:val="22"/>
        </w:rPr>
        <w:t xml:space="preserve">) </w:t>
      </w:r>
      <w:r w:rsidR="00EB4AC3" w:rsidRPr="00B36ABF">
        <w:rPr>
          <w:szCs w:val="22"/>
        </w:rPr>
        <w:t xml:space="preserve">các giám đốc, viên chức, đại diện và nhân viên của Bên Vay và </w:t>
      </w:r>
      <w:r w:rsidR="00986B78" w:rsidRPr="00B36ABF">
        <w:rPr>
          <w:szCs w:val="22"/>
        </w:rPr>
        <w:t>Các Công Ty Liên Kế</w:t>
      </w:r>
      <w:r w:rsidR="00EB4AC3" w:rsidRPr="00B36ABF">
        <w:rPr>
          <w:szCs w:val="22"/>
        </w:rPr>
        <w:t xml:space="preserve">t của Bên Vay hiện tại cũng không phải là mục tiêu được xác định hoặc là đối tượng </w:t>
      </w:r>
      <w:r w:rsidR="00704FCE" w:rsidRPr="00B36ABF">
        <w:rPr>
          <w:szCs w:val="22"/>
        </w:rPr>
        <w:t>của</w:t>
      </w:r>
      <w:r w:rsidR="00A32B9A" w:rsidRPr="00B36ABF">
        <w:rPr>
          <w:szCs w:val="22"/>
        </w:rPr>
        <w:t xml:space="preserve"> </w:t>
      </w:r>
      <w:r w:rsidR="001A12ED" w:rsidRPr="00B36ABF">
        <w:rPr>
          <w:szCs w:val="22"/>
        </w:rPr>
        <w:t>Các Lệnh Trừng Phạt</w:t>
      </w:r>
      <w:r w:rsidR="00A32B9A" w:rsidRPr="00B36ABF">
        <w:rPr>
          <w:szCs w:val="22"/>
        </w:rPr>
        <w:t>.</w:t>
      </w:r>
    </w:p>
    <w:p w14:paraId="38CAA514" w14:textId="290E3E2D" w:rsidR="00BB5133" w:rsidRPr="00B36ABF" w:rsidRDefault="007459F6" w:rsidP="005A16A4">
      <w:pPr>
        <w:pStyle w:val="General2L2"/>
        <w:widowControl w:val="0"/>
        <w:rPr>
          <w:szCs w:val="22"/>
          <w:lang w:eastAsia="en-US" w:bidi="ar-SA"/>
        </w:rPr>
      </w:pPr>
      <w:r w:rsidRPr="00B36ABF">
        <w:rPr>
          <w:szCs w:val="22"/>
        </w:rPr>
        <w:t xml:space="preserve">Tuân thủ về </w:t>
      </w:r>
      <w:r w:rsidR="00EA0CC3" w:rsidRPr="00B36ABF">
        <w:rPr>
          <w:szCs w:val="22"/>
        </w:rPr>
        <w:t>MT&amp;XH</w:t>
      </w:r>
    </w:p>
    <w:p w14:paraId="2F6694D5" w14:textId="0FFDCF9B" w:rsidR="007E766E" w:rsidRPr="00B36ABF" w:rsidRDefault="007E766E" w:rsidP="005A16A4">
      <w:pPr>
        <w:pStyle w:val="General2L3"/>
        <w:widowControl w:val="0"/>
        <w:rPr>
          <w:szCs w:val="22"/>
          <w:lang w:eastAsia="en-US" w:bidi="ar-SA"/>
        </w:rPr>
      </w:pPr>
      <w:r w:rsidRPr="00B36ABF">
        <w:rPr>
          <w:szCs w:val="22"/>
        </w:rPr>
        <w:t xml:space="preserve">Bên Vay </w:t>
      </w:r>
      <w:r w:rsidRPr="00B36ABF">
        <w:rPr>
          <w:rFonts w:eastAsia="Times New Roman"/>
        </w:rPr>
        <w:t xml:space="preserve">đã thực hiện và </w:t>
      </w:r>
      <w:r w:rsidR="00E63741" w:rsidRPr="00B36ABF">
        <w:rPr>
          <w:rFonts w:eastAsia="Times New Roman"/>
        </w:rPr>
        <w:t xml:space="preserve">chấp hành đúng </w:t>
      </w:r>
      <w:r w:rsidRPr="00B36ABF">
        <w:rPr>
          <w:rFonts w:eastAsia="Times New Roman"/>
        </w:rPr>
        <w:t xml:space="preserve">(và Dự </w:t>
      </w:r>
      <w:r w:rsidR="00E63741" w:rsidRPr="00B36ABF">
        <w:rPr>
          <w:rFonts w:eastAsia="Times New Roman"/>
        </w:rPr>
        <w:t>Á</w:t>
      </w:r>
      <w:r w:rsidRPr="00B36ABF">
        <w:rPr>
          <w:rFonts w:eastAsia="Times New Roman"/>
        </w:rPr>
        <w:t>n tuân thủ</w:t>
      </w:r>
      <w:r w:rsidR="00E63741" w:rsidRPr="00B36ABF">
        <w:rPr>
          <w:rFonts w:eastAsia="Times New Roman"/>
        </w:rPr>
        <w:t xml:space="preserve"> đúng</w:t>
      </w:r>
      <w:r w:rsidRPr="00B36ABF">
        <w:rPr>
          <w:rFonts w:eastAsia="Times New Roman"/>
        </w:rPr>
        <w:t xml:space="preserve">), về mọi </w:t>
      </w:r>
      <w:r w:rsidR="00E63741" w:rsidRPr="00B36ABF">
        <w:rPr>
          <w:rFonts w:eastAsia="Times New Roman"/>
        </w:rPr>
        <w:t xml:space="preserve">phương diện </w:t>
      </w:r>
      <w:r w:rsidRPr="00B36ABF">
        <w:rPr>
          <w:rFonts w:eastAsia="Times New Roman"/>
        </w:rPr>
        <w:t>trọng</w:t>
      </w:r>
      <w:r w:rsidR="00E63741" w:rsidRPr="00B36ABF">
        <w:rPr>
          <w:rFonts w:eastAsia="Times New Roman"/>
        </w:rPr>
        <w:t xml:space="preserve"> yếu</w:t>
      </w:r>
      <w:r w:rsidRPr="00B36ABF">
        <w:rPr>
          <w:rFonts w:eastAsia="Times New Roman"/>
        </w:rPr>
        <w:t xml:space="preserve">, tất cả Tiêu </w:t>
      </w:r>
      <w:r w:rsidR="00E63741" w:rsidRPr="00B36ABF">
        <w:rPr>
          <w:rFonts w:eastAsia="Times New Roman"/>
        </w:rPr>
        <w:t xml:space="preserve">Chuẩn </w:t>
      </w:r>
      <w:r w:rsidR="00E63741" w:rsidRPr="00B36ABF">
        <w:rPr>
          <w:szCs w:val="22"/>
        </w:rPr>
        <w:t>MT&amp;XH</w:t>
      </w:r>
      <w:r w:rsidRPr="00B36ABF">
        <w:rPr>
          <w:rFonts w:eastAsia="Times New Roman"/>
        </w:rPr>
        <w:t xml:space="preserve">, </w:t>
      </w:r>
      <w:r w:rsidR="000F4D84" w:rsidRPr="00B36ABF">
        <w:rPr>
          <w:rFonts w:eastAsia="Times New Roman"/>
        </w:rPr>
        <w:t xml:space="preserve">Chấp Thuận MT&amp;XH </w:t>
      </w:r>
      <w:r w:rsidRPr="00B36ABF">
        <w:rPr>
          <w:rFonts w:eastAsia="Times New Roman"/>
        </w:rPr>
        <w:t xml:space="preserve">và </w:t>
      </w:r>
      <w:r w:rsidR="000F4D84" w:rsidRPr="00B36ABF">
        <w:rPr>
          <w:rFonts w:eastAsia="Times New Roman"/>
        </w:rPr>
        <w:t xml:space="preserve">Các </w:t>
      </w:r>
      <w:r w:rsidRPr="00B36ABF">
        <w:rPr>
          <w:rFonts w:eastAsia="Times New Roman"/>
        </w:rPr>
        <w:t xml:space="preserve">Tài </w:t>
      </w:r>
      <w:r w:rsidR="000F4D84" w:rsidRPr="00B36ABF">
        <w:rPr>
          <w:rFonts w:eastAsia="Times New Roman"/>
        </w:rPr>
        <w:t>L</w:t>
      </w:r>
      <w:r w:rsidRPr="00B36ABF">
        <w:rPr>
          <w:rFonts w:eastAsia="Times New Roman"/>
        </w:rPr>
        <w:t xml:space="preserve">iệu </w:t>
      </w:r>
      <w:r w:rsidR="000F4D84" w:rsidRPr="00B36ABF">
        <w:rPr>
          <w:szCs w:val="22"/>
        </w:rPr>
        <w:t xml:space="preserve">Về MT&amp;XH cũng như </w:t>
      </w:r>
      <w:r w:rsidRPr="00B36ABF">
        <w:rPr>
          <w:rFonts w:eastAsia="Times New Roman"/>
        </w:rPr>
        <w:t xml:space="preserve">tất cả các </w:t>
      </w:r>
      <w:r w:rsidR="000F4D84" w:rsidRPr="00B36ABF">
        <w:rPr>
          <w:rFonts w:eastAsia="Times New Roman"/>
        </w:rPr>
        <w:t xml:space="preserve">cam kết, điều kiện, hạn chế hoặc thỏa thuận trọng yếu khác </w:t>
      </w:r>
      <w:r w:rsidRPr="00B36ABF">
        <w:rPr>
          <w:rFonts w:eastAsia="Times New Roman"/>
        </w:rPr>
        <w:t xml:space="preserve">liên quan trực tiếp hoặc gián tiếp đến </w:t>
      </w:r>
      <w:r w:rsidR="000F4D84" w:rsidRPr="00B36ABF">
        <w:rPr>
          <w:rFonts w:eastAsia="Times New Roman"/>
        </w:rPr>
        <w:t xml:space="preserve">việc làm </w:t>
      </w:r>
      <w:r w:rsidRPr="00B36ABF">
        <w:rPr>
          <w:rFonts w:eastAsia="Times New Roman"/>
        </w:rPr>
        <w:t>nhiễm</w:t>
      </w:r>
      <w:r w:rsidR="000F4D84" w:rsidRPr="00B36ABF">
        <w:rPr>
          <w:rFonts w:eastAsia="Times New Roman"/>
        </w:rPr>
        <w:t xml:space="preserve"> bẩn, ô nhiễm, </w:t>
      </w:r>
      <w:r w:rsidRPr="00B36ABF">
        <w:rPr>
          <w:rFonts w:eastAsia="Times New Roman"/>
        </w:rPr>
        <w:t xml:space="preserve">thải </w:t>
      </w:r>
      <w:r w:rsidR="000F4D84" w:rsidRPr="00B36ABF">
        <w:rPr>
          <w:rFonts w:eastAsia="Times New Roman"/>
        </w:rPr>
        <w:t xml:space="preserve">ra </w:t>
      </w:r>
      <w:r w:rsidRPr="00B36ABF">
        <w:rPr>
          <w:rFonts w:eastAsia="Times New Roman"/>
        </w:rPr>
        <w:t xml:space="preserve">hoặc </w:t>
      </w:r>
      <w:r w:rsidR="002E4937" w:rsidRPr="00B36ABF">
        <w:rPr>
          <w:rFonts w:eastAsia="Times New Roman"/>
        </w:rPr>
        <w:t>xảy</w:t>
      </w:r>
      <w:r w:rsidR="000F4D84" w:rsidRPr="00B36ABF">
        <w:rPr>
          <w:rFonts w:eastAsia="Times New Roman"/>
        </w:rPr>
        <w:t xml:space="preserve"> ra </w:t>
      </w:r>
      <w:r w:rsidRPr="00B36ABF">
        <w:rPr>
          <w:rFonts w:eastAsia="Times New Roman"/>
        </w:rPr>
        <w:t xml:space="preserve">bất kỳ chất độc hại hoặc nguy hiểm nào liên quan đến </w:t>
      </w:r>
      <w:r w:rsidR="002E4937" w:rsidRPr="00B36ABF">
        <w:rPr>
          <w:rFonts w:eastAsia="Times New Roman"/>
        </w:rPr>
        <w:t>bất</w:t>
      </w:r>
      <w:r w:rsidR="002E4937" w:rsidRPr="00B36ABF">
        <w:rPr>
          <w:rFonts w:eastAsia="Times New Roman"/>
          <w:lang w:val="vi-VN"/>
        </w:rPr>
        <w:t xml:space="preserve"> kỳ </w:t>
      </w:r>
      <w:r w:rsidR="000F4D84" w:rsidRPr="00B36ABF">
        <w:rPr>
          <w:rFonts w:eastAsia="Times New Roman"/>
        </w:rPr>
        <w:t xml:space="preserve">bất động sản </w:t>
      </w:r>
      <w:r w:rsidR="002E4937" w:rsidRPr="00B36ABF">
        <w:rPr>
          <w:rFonts w:eastAsia="Times New Roman"/>
        </w:rPr>
        <w:t>nào</w:t>
      </w:r>
      <w:r w:rsidR="002E4937" w:rsidRPr="00B36ABF">
        <w:rPr>
          <w:rFonts w:eastAsia="Times New Roman"/>
          <w:lang w:val="vi-VN"/>
        </w:rPr>
        <w:t xml:space="preserve"> </w:t>
      </w:r>
      <w:r w:rsidR="000F4D84" w:rsidRPr="00B36ABF">
        <w:rPr>
          <w:rFonts w:eastAsia="Times New Roman"/>
        </w:rPr>
        <w:t xml:space="preserve">mà Bên Vay đang hoặc vào bất kỳ thời điểm nào đã </w:t>
      </w:r>
      <w:r w:rsidRPr="00B36ABF">
        <w:rPr>
          <w:rFonts w:eastAsia="Times New Roman"/>
        </w:rPr>
        <w:t xml:space="preserve">sở hữu, thuê hoặc chiếm </w:t>
      </w:r>
      <w:r w:rsidR="000F4D84" w:rsidRPr="00B36ABF">
        <w:rPr>
          <w:rFonts w:eastAsia="Times New Roman"/>
        </w:rPr>
        <w:t xml:space="preserve">hữu </w:t>
      </w:r>
      <w:r w:rsidRPr="00B36ABF">
        <w:rPr>
          <w:rFonts w:eastAsia="Times New Roman"/>
        </w:rPr>
        <w:t xml:space="preserve">hoặc </w:t>
      </w:r>
      <w:r w:rsidR="002E4937" w:rsidRPr="00B36ABF">
        <w:rPr>
          <w:rFonts w:eastAsia="Times New Roman"/>
        </w:rPr>
        <w:t>là</w:t>
      </w:r>
      <w:r w:rsidR="002E4937" w:rsidRPr="00B36ABF">
        <w:rPr>
          <w:rFonts w:eastAsia="Times New Roman"/>
          <w:lang w:val="vi-VN"/>
        </w:rPr>
        <w:t xml:space="preserve"> </w:t>
      </w:r>
      <w:r w:rsidR="000F4D84" w:rsidRPr="00B36ABF">
        <w:rPr>
          <w:rFonts w:eastAsia="Times New Roman"/>
        </w:rPr>
        <w:t xml:space="preserve">nơi </w:t>
      </w:r>
      <w:r w:rsidR="002E4937" w:rsidRPr="00B36ABF">
        <w:rPr>
          <w:rFonts w:eastAsia="Times New Roman"/>
        </w:rPr>
        <w:t>mà</w:t>
      </w:r>
      <w:r w:rsidR="002E4937" w:rsidRPr="00B36ABF">
        <w:rPr>
          <w:rFonts w:eastAsia="Times New Roman"/>
          <w:lang w:val="vi-VN"/>
        </w:rPr>
        <w:t xml:space="preserve"> </w:t>
      </w:r>
      <w:r w:rsidR="000F4D84" w:rsidRPr="00B36ABF">
        <w:rPr>
          <w:rFonts w:eastAsia="Times New Roman"/>
        </w:rPr>
        <w:t xml:space="preserve">Bên Vay đã tiến hành </w:t>
      </w:r>
      <w:r w:rsidRPr="00B36ABF">
        <w:rPr>
          <w:rFonts w:eastAsia="Times New Roman"/>
        </w:rPr>
        <w:t>bất kỳ hoạt động nào</w:t>
      </w:r>
      <w:r w:rsidR="000F4D84" w:rsidRPr="00B36ABF">
        <w:rPr>
          <w:rFonts w:eastAsia="Times New Roman"/>
        </w:rPr>
        <w:t xml:space="preserve"> ở đó</w:t>
      </w:r>
      <w:r w:rsidRPr="00B36ABF">
        <w:rPr>
          <w:rFonts w:eastAsia="Times New Roman"/>
        </w:rPr>
        <w:t>. (Không lặp lại)</w:t>
      </w:r>
      <w:r w:rsidRPr="00B36ABF">
        <w:rPr>
          <w:rFonts w:eastAsia="Times New Roman"/>
          <w:sz w:val="14"/>
          <w:szCs w:val="14"/>
        </w:rPr>
        <w:t xml:space="preserve"> </w:t>
      </w:r>
    </w:p>
    <w:p w14:paraId="167F904C" w14:textId="5196D4EB" w:rsidR="00BB5133" w:rsidRPr="00B36ABF" w:rsidRDefault="00A32B9A" w:rsidP="005A16A4">
      <w:pPr>
        <w:pStyle w:val="General2L3"/>
        <w:widowControl w:val="0"/>
        <w:rPr>
          <w:szCs w:val="22"/>
        </w:rPr>
      </w:pPr>
      <w:r w:rsidRPr="00B36ABF">
        <w:rPr>
          <w:szCs w:val="22"/>
        </w:rPr>
        <w:lastRenderedPageBreak/>
        <w:t>[</w:t>
      </w:r>
      <w:r w:rsidR="002E27F0" w:rsidRPr="00B36ABF">
        <w:rPr>
          <w:szCs w:val="22"/>
        </w:rPr>
        <w:t>Các Tài Liệu Về MT&amp;XH</w:t>
      </w:r>
      <w:r w:rsidRPr="00B36ABF">
        <w:rPr>
          <w:szCs w:val="22"/>
        </w:rPr>
        <w:t xml:space="preserve"> </w:t>
      </w:r>
      <w:r w:rsidR="00B22DF2" w:rsidRPr="00B36ABF">
        <w:rPr>
          <w:szCs w:val="22"/>
        </w:rPr>
        <w:t xml:space="preserve">đều tuân thủ đúng </w:t>
      </w:r>
      <w:r w:rsidR="00AD1E49" w:rsidRPr="00B36ABF">
        <w:rPr>
          <w:szCs w:val="22"/>
        </w:rPr>
        <w:t>Tiêu Chuẩn MT&amp;XH</w:t>
      </w:r>
      <w:r w:rsidRPr="00B36ABF">
        <w:rPr>
          <w:szCs w:val="22"/>
        </w:rPr>
        <w:t xml:space="preserve"> </w:t>
      </w:r>
      <w:r w:rsidR="00952B10" w:rsidRPr="00B36ABF">
        <w:rPr>
          <w:szCs w:val="22"/>
        </w:rPr>
        <w:t>và</w:t>
      </w:r>
      <w:r w:rsidR="00FF466B" w:rsidRPr="00B36ABF">
        <w:rPr>
          <w:szCs w:val="22"/>
        </w:rPr>
        <w:t xml:space="preserve"> </w:t>
      </w:r>
      <w:r w:rsidR="00B22DF2" w:rsidRPr="00B36ABF">
        <w:rPr>
          <w:szCs w:val="22"/>
        </w:rPr>
        <w:t>Chấp Thuận MT&amp;XH</w:t>
      </w:r>
      <w:r w:rsidRPr="00B36ABF">
        <w:rPr>
          <w:szCs w:val="22"/>
        </w:rPr>
        <w:t xml:space="preserve"> </w:t>
      </w:r>
      <w:r w:rsidR="00B22DF2" w:rsidRPr="00B36ABF">
        <w:rPr>
          <w:szCs w:val="22"/>
        </w:rPr>
        <w:t>về mọi phương diện trọng yếu</w:t>
      </w:r>
      <w:r w:rsidRPr="00B36ABF">
        <w:rPr>
          <w:szCs w:val="22"/>
        </w:rPr>
        <w:t>.]</w:t>
      </w:r>
      <w:r w:rsidRPr="00B36ABF">
        <w:rPr>
          <w:rStyle w:val="FootnoteReference"/>
          <w:szCs w:val="22"/>
        </w:rPr>
        <w:footnoteReference w:id="138"/>
      </w:r>
      <w:r w:rsidRPr="00B36ABF">
        <w:rPr>
          <w:szCs w:val="22"/>
        </w:rPr>
        <w:t xml:space="preserve"> (</w:t>
      </w:r>
      <w:r w:rsidR="00A047C2" w:rsidRPr="00B36ABF">
        <w:rPr>
          <w:szCs w:val="22"/>
        </w:rPr>
        <w:t>Không lặp lại</w:t>
      </w:r>
      <w:r w:rsidRPr="00B36ABF">
        <w:rPr>
          <w:szCs w:val="22"/>
        </w:rPr>
        <w:t>)</w:t>
      </w:r>
    </w:p>
    <w:p w14:paraId="4FE0D67A" w14:textId="6ED2CC2E" w:rsidR="004F2A13" w:rsidRPr="00B36ABF" w:rsidRDefault="00A32B9A" w:rsidP="005A16A4">
      <w:pPr>
        <w:pStyle w:val="General2L3"/>
        <w:widowControl w:val="0"/>
        <w:rPr>
          <w:szCs w:val="22"/>
        </w:rPr>
      </w:pPr>
      <w:r w:rsidRPr="00B36ABF">
        <w:rPr>
          <w:szCs w:val="22"/>
        </w:rPr>
        <w:t>[</w:t>
      </w:r>
      <w:r w:rsidR="004F2A13" w:rsidRPr="00B36ABF">
        <w:rPr>
          <w:rFonts w:eastAsia="Times New Roman"/>
          <w:i/>
          <w:iCs/>
        </w:rPr>
        <w:t xml:space="preserve">Bất kỳ quy định bổ sung nào khác liên quan đến việc Dự Án và Các Tài Liệu </w:t>
      </w:r>
      <w:r w:rsidR="004F2A13" w:rsidRPr="00B36ABF">
        <w:rPr>
          <w:i/>
          <w:szCs w:val="22"/>
        </w:rPr>
        <w:t>Về MT&amp;XH</w:t>
      </w:r>
      <w:r w:rsidR="004F2A13" w:rsidRPr="00B36ABF">
        <w:rPr>
          <w:rFonts w:eastAsia="Times New Roman"/>
          <w:i/>
          <w:iCs/>
        </w:rPr>
        <w:t xml:space="preserve"> tuân thủ đúng Tiêu Chuẩn </w:t>
      </w:r>
      <w:r w:rsidR="004F2A13" w:rsidRPr="00B36ABF">
        <w:rPr>
          <w:i/>
          <w:szCs w:val="22"/>
        </w:rPr>
        <w:t>MT&amp;XH,</w:t>
      </w:r>
      <w:r w:rsidR="004F2A13" w:rsidRPr="00B36ABF">
        <w:rPr>
          <w:rFonts w:eastAsia="Times New Roman"/>
          <w:i/>
          <w:iCs/>
        </w:rPr>
        <w:t xml:space="preserve"> và quy định về tình trạng của Chấp Thuận MT&amp;XH cần phải có được, theo tư vấn của Bên Tư Vấn MT&amp;XH sau khi tiến hành thẩm định về MT&amp;XH.</w:t>
      </w:r>
      <w:r w:rsidR="004F2A13" w:rsidRPr="00B36ABF">
        <w:rPr>
          <w:rFonts w:eastAsia="Times New Roman"/>
          <w:iCs/>
        </w:rPr>
        <w:t>]</w:t>
      </w:r>
      <w:r w:rsidR="004F2A13" w:rsidRPr="00B36ABF">
        <w:rPr>
          <w:rFonts w:eastAsia="Times New Roman"/>
          <w:i/>
          <w:iCs/>
        </w:rPr>
        <w:t xml:space="preserve"> </w:t>
      </w:r>
    </w:p>
    <w:p w14:paraId="4D6D8BC4" w14:textId="4F79B9E5" w:rsidR="00BB5133" w:rsidRPr="00B36ABF" w:rsidRDefault="002E27F0" w:rsidP="005A16A4">
      <w:pPr>
        <w:pStyle w:val="General2L2"/>
        <w:widowControl w:val="0"/>
        <w:rPr>
          <w:szCs w:val="22"/>
        </w:rPr>
      </w:pPr>
      <w:r w:rsidRPr="00B36ABF">
        <w:rPr>
          <w:szCs w:val="22"/>
        </w:rPr>
        <w:t>Khiếu Nại Về MT&amp;XH</w:t>
      </w:r>
    </w:p>
    <w:p w14:paraId="7E97CDC5" w14:textId="71299DE6" w:rsidR="00BB5133" w:rsidRPr="00B36ABF" w:rsidRDefault="000E6126" w:rsidP="0028600A">
      <w:pPr>
        <w:pStyle w:val="General2L3"/>
        <w:widowControl w:val="0"/>
        <w:rPr>
          <w:szCs w:val="22"/>
          <w:lang w:eastAsia="en-US" w:bidi="ar-SA"/>
        </w:rPr>
      </w:pPr>
      <w:bookmarkStart w:id="631" w:name="_Ref35884566"/>
      <w:r w:rsidRPr="00B36ABF">
        <w:rPr>
          <w:rFonts w:eastAsia="Times New Roman"/>
        </w:rPr>
        <w:t xml:space="preserve">Không có </w:t>
      </w:r>
      <w:r w:rsidRPr="00B36ABF">
        <w:rPr>
          <w:szCs w:val="22"/>
        </w:rPr>
        <w:t>Khiếu Nại Về MT&amp;XH nào</w:t>
      </w:r>
      <w:r w:rsidRPr="00B36ABF">
        <w:rPr>
          <w:rFonts w:eastAsia="Times New Roman"/>
        </w:rPr>
        <w:t xml:space="preserve"> đã được bắt đầu hoặc có nguy cơ xảy ra đối với Dự Án hoặc (</w:t>
      </w:r>
      <w:r w:rsidR="00030162" w:rsidRPr="00B36ABF">
        <w:rPr>
          <w:szCs w:val="22"/>
        </w:rPr>
        <w:t xml:space="preserve">trong phạm vi hiểu biết và niềm tin cao nhất của Bên Vay </w:t>
      </w:r>
      <w:r w:rsidRPr="00B36ABF">
        <w:rPr>
          <w:rFonts w:eastAsia="Times New Roman"/>
        </w:rPr>
        <w:t>(</w:t>
      </w:r>
      <w:r w:rsidR="00030162" w:rsidRPr="00B36ABF">
        <w:rPr>
          <w:rFonts w:eastAsia="Times New Roman"/>
        </w:rPr>
        <w:t>sau khi đã kiểm tra rõ ràng và cẩn trọng</w:t>
      </w:r>
      <w:r w:rsidRPr="00B36ABF">
        <w:rPr>
          <w:rFonts w:eastAsia="Times New Roman"/>
        </w:rPr>
        <w:t>))</w:t>
      </w:r>
      <w:r w:rsidR="00030162" w:rsidRPr="00B36ABF">
        <w:rPr>
          <w:rFonts w:eastAsia="Times New Roman"/>
        </w:rPr>
        <w:t xml:space="preserve"> đối với một </w:t>
      </w:r>
      <w:r w:rsidR="00030162" w:rsidRPr="00B36ABF">
        <w:rPr>
          <w:szCs w:val="22"/>
        </w:rPr>
        <w:t xml:space="preserve">Bên Chính Tham Gia Dự Án </w:t>
      </w:r>
      <w:r w:rsidRPr="00B36ABF">
        <w:rPr>
          <w:rFonts w:eastAsia="Times New Roman"/>
        </w:rPr>
        <w:t>[</w:t>
      </w:r>
      <w:r w:rsidR="0028600A" w:rsidRPr="00B36ABF">
        <w:rPr>
          <w:rFonts w:eastAsia="Times New Roman"/>
        </w:rPr>
        <w:t xml:space="preserve">mà nếu được quyết định bất lợi cho Bên Vay hoặc (tùy </w:t>
      </w:r>
      <w:r w:rsidR="002E4937" w:rsidRPr="00B36ABF">
        <w:rPr>
          <w:rFonts w:eastAsia="Times New Roman"/>
        </w:rPr>
        <w:t>từng</w:t>
      </w:r>
      <w:r w:rsidR="002E4937" w:rsidRPr="00B36ABF">
        <w:rPr>
          <w:rFonts w:eastAsia="Times New Roman"/>
          <w:lang w:val="vi-VN"/>
        </w:rPr>
        <w:t xml:space="preserve"> </w:t>
      </w:r>
      <w:r w:rsidR="0028600A" w:rsidRPr="00B36ABF">
        <w:rPr>
          <w:rFonts w:eastAsia="Times New Roman"/>
        </w:rPr>
        <w:t xml:space="preserve">trường hợp) cho Dự Án hoặc </w:t>
      </w:r>
      <w:r w:rsidR="0028600A" w:rsidRPr="00B36ABF">
        <w:rPr>
          <w:szCs w:val="22"/>
        </w:rPr>
        <w:t xml:space="preserve">Bên Chính Tham Gia Dự Án </w:t>
      </w:r>
      <w:r w:rsidR="0028600A" w:rsidRPr="00B36ABF">
        <w:rPr>
          <w:rFonts w:eastAsia="Times New Roman"/>
        </w:rPr>
        <w:t>thì trong chừng mực hợp lý, khiếu nại đó có khả năng gây ra Ảnh Hưởng Bất Lợi Nghiêm Trọng</w:t>
      </w:r>
      <w:r w:rsidR="00A32B9A" w:rsidRPr="00B36ABF">
        <w:rPr>
          <w:szCs w:val="22"/>
        </w:rPr>
        <w:t>].</w:t>
      </w:r>
      <w:bookmarkEnd w:id="631"/>
    </w:p>
    <w:p w14:paraId="20BDEA2A" w14:textId="68447464" w:rsidR="00BB5133" w:rsidRPr="00B36ABF" w:rsidRDefault="00DE38C7" w:rsidP="005A16A4">
      <w:pPr>
        <w:pStyle w:val="General2L3"/>
        <w:widowControl w:val="0"/>
        <w:rPr>
          <w:szCs w:val="22"/>
        </w:rPr>
      </w:pPr>
      <w:r w:rsidRPr="00B36ABF">
        <w:rPr>
          <w:szCs w:val="22"/>
        </w:rPr>
        <w:t xml:space="preserve">Bên Vay không biết về </w:t>
      </w:r>
      <w:r w:rsidR="0014443B" w:rsidRPr="00B36ABF">
        <w:rPr>
          <w:szCs w:val="22"/>
        </w:rPr>
        <w:t>bất kỳ</w:t>
      </w:r>
      <w:r w:rsidR="00A32B9A" w:rsidRPr="00B36ABF">
        <w:rPr>
          <w:szCs w:val="22"/>
        </w:rPr>
        <w:t xml:space="preserve"> </w:t>
      </w:r>
      <w:r w:rsidR="009F7C14" w:rsidRPr="00B36ABF">
        <w:rPr>
          <w:szCs w:val="22"/>
        </w:rPr>
        <w:t>sự kiện</w:t>
      </w:r>
      <w:r w:rsidR="00A32B9A" w:rsidRPr="00B36ABF">
        <w:rPr>
          <w:szCs w:val="22"/>
        </w:rPr>
        <w:t xml:space="preserve"> </w:t>
      </w:r>
      <w:r w:rsidR="00CE5761" w:rsidRPr="00B36ABF">
        <w:rPr>
          <w:szCs w:val="22"/>
        </w:rPr>
        <w:t>hoặc</w:t>
      </w:r>
      <w:r w:rsidR="00A32B9A" w:rsidRPr="00B36ABF">
        <w:rPr>
          <w:szCs w:val="22"/>
        </w:rPr>
        <w:t xml:space="preserve"> </w:t>
      </w:r>
      <w:r w:rsidR="00F13945" w:rsidRPr="00B36ABF">
        <w:rPr>
          <w:szCs w:val="22"/>
        </w:rPr>
        <w:t>tình huống</w:t>
      </w:r>
      <w:r w:rsidR="00A32B9A" w:rsidRPr="00B36ABF">
        <w:rPr>
          <w:szCs w:val="22"/>
        </w:rPr>
        <w:t xml:space="preserve"> </w:t>
      </w:r>
      <w:r w:rsidRPr="00B36ABF">
        <w:rPr>
          <w:szCs w:val="22"/>
        </w:rPr>
        <w:t xml:space="preserve">nào có thể </w:t>
      </w:r>
      <w:r w:rsidRPr="00B36ABF">
        <w:rPr>
          <w:rFonts w:eastAsia="Times New Roman"/>
        </w:rPr>
        <w:t xml:space="preserve">làm phát sinh </w:t>
      </w:r>
      <w:r w:rsidR="0014443B" w:rsidRPr="00B36ABF">
        <w:rPr>
          <w:szCs w:val="22"/>
        </w:rPr>
        <w:t>bất kỳ</w:t>
      </w:r>
      <w:r w:rsidR="00A32B9A" w:rsidRPr="00B36ABF">
        <w:rPr>
          <w:szCs w:val="22"/>
        </w:rPr>
        <w:t xml:space="preserve"> </w:t>
      </w:r>
      <w:r w:rsidR="002E27F0" w:rsidRPr="00B36ABF">
        <w:rPr>
          <w:szCs w:val="22"/>
        </w:rPr>
        <w:t>Khiếu Nại Về MT&amp;XH</w:t>
      </w:r>
      <w:r w:rsidR="00A32B9A" w:rsidRPr="00B36ABF">
        <w:rPr>
          <w:szCs w:val="22"/>
        </w:rPr>
        <w:t xml:space="preserve"> </w:t>
      </w:r>
      <w:r w:rsidRPr="00B36ABF">
        <w:rPr>
          <w:szCs w:val="22"/>
        </w:rPr>
        <w:t xml:space="preserve">nào như mô tả tại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_Ref35884566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p>
    <w:p w14:paraId="30CD20CE" w14:textId="77777777" w:rsidR="00BB5133" w:rsidRPr="00B36ABF" w:rsidRDefault="004B0BF1" w:rsidP="005A16A4">
      <w:pPr>
        <w:pStyle w:val="General2L2"/>
        <w:widowControl w:val="0"/>
        <w:rPr>
          <w:szCs w:val="22"/>
        </w:rPr>
      </w:pPr>
      <w:r w:rsidRPr="00B36ABF">
        <w:rPr>
          <w:szCs w:val="22"/>
        </w:rPr>
        <w:t>Các Tài Liệu Giao Dịch</w:t>
      </w:r>
    </w:p>
    <w:p w14:paraId="6F0F1C34" w14:textId="73A9CD95" w:rsidR="00B53F5B" w:rsidRPr="00B36ABF" w:rsidRDefault="00252BBD" w:rsidP="005A16A4">
      <w:pPr>
        <w:pStyle w:val="General2L3"/>
        <w:widowControl w:val="0"/>
      </w:pPr>
      <w:r w:rsidRPr="00B36ABF">
        <w:rPr>
          <w:rFonts w:eastAsia="Times New Roman"/>
        </w:rPr>
        <w:t>B</w:t>
      </w:r>
      <w:r w:rsidR="00B53F5B" w:rsidRPr="00B36ABF">
        <w:rPr>
          <w:rFonts w:eastAsia="Times New Roman"/>
        </w:rPr>
        <w:t xml:space="preserve">ản sao của </w:t>
      </w:r>
      <w:r w:rsidRPr="00B36ABF">
        <w:rPr>
          <w:rFonts w:eastAsia="Times New Roman"/>
        </w:rPr>
        <w:t xml:space="preserve">Các </w:t>
      </w:r>
      <w:r w:rsidRPr="00B36ABF">
        <w:t xml:space="preserve">Tài Liệu Giao Dịch </w:t>
      </w:r>
      <w:r w:rsidR="00B53F5B" w:rsidRPr="00B36ABF">
        <w:rPr>
          <w:rFonts w:eastAsia="Times New Roman"/>
        </w:rPr>
        <w:t xml:space="preserve">đã được </w:t>
      </w:r>
      <w:r w:rsidRPr="00B36ABF">
        <w:rPr>
          <w:rFonts w:eastAsia="Times New Roman"/>
        </w:rPr>
        <w:t xml:space="preserve">gửi cho </w:t>
      </w:r>
      <w:r w:rsidR="00B53F5B" w:rsidRPr="00B36ABF">
        <w:rPr>
          <w:rFonts w:eastAsia="Times New Roman"/>
        </w:rPr>
        <w:t xml:space="preserve">Đại </w:t>
      </w:r>
      <w:r w:rsidRPr="00B36ABF">
        <w:t xml:space="preserve">Lý Liên Tín Dụng </w:t>
      </w:r>
      <w:r w:rsidR="00B53F5B" w:rsidRPr="00B36ABF">
        <w:rPr>
          <w:rFonts w:eastAsia="Times New Roman"/>
        </w:rPr>
        <w:t xml:space="preserve">và các bản sao đó </w:t>
      </w:r>
      <w:r w:rsidRPr="00B36ABF">
        <w:rPr>
          <w:rFonts w:eastAsia="Times New Roman"/>
        </w:rPr>
        <w:t xml:space="preserve">là văn bản </w:t>
      </w:r>
      <w:r w:rsidR="00B53F5B" w:rsidRPr="00B36ABF">
        <w:rPr>
          <w:rFonts w:eastAsia="Times New Roman"/>
        </w:rPr>
        <w:t xml:space="preserve">đúng, đầy đủ và chính xác và </w:t>
      </w:r>
      <w:r w:rsidRPr="00B36ABF">
        <w:rPr>
          <w:rFonts w:eastAsia="Times New Roman"/>
        </w:rPr>
        <w:t xml:space="preserve">không bị </w:t>
      </w:r>
      <w:r w:rsidR="00B53F5B" w:rsidRPr="00B36ABF">
        <w:rPr>
          <w:rFonts w:eastAsia="Times New Roman"/>
        </w:rPr>
        <w:t xml:space="preserve">sửa đổi, </w:t>
      </w:r>
      <w:r w:rsidRPr="00B36ABF">
        <w:rPr>
          <w:rFonts w:eastAsia="Times New Roman"/>
        </w:rPr>
        <w:t xml:space="preserve">thay thế, chuyển đổi gì </w:t>
      </w:r>
      <w:r w:rsidR="00B53F5B" w:rsidRPr="00B36ABF">
        <w:rPr>
          <w:rFonts w:eastAsia="Times New Roman"/>
        </w:rPr>
        <w:t>(</w:t>
      </w:r>
      <w:r w:rsidRPr="00B36ABF">
        <w:rPr>
          <w:rFonts w:eastAsia="Times New Roman"/>
        </w:rPr>
        <w:t>ngoại trừ căn cứ theo một Tài Liệu Bảo Đảm</w:t>
      </w:r>
      <w:r w:rsidR="00B53F5B" w:rsidRPr="00B36ABF">
        <w:rPr>
          <w:rFonts w:eastAsia="Times New Roman"/>
        </w:rPr>
        <w:t xml:space="preserve">) hoặc </w:t>
      </w:r>
      <w:r w:rsidRPr="00B36ABF">
        <w:rPr>
          <w:rFonts w:eastAsia="Times New Roman"/>
        </w:rPr>
        <w:t>điều chỉnh bằng cách khác</w:t>
      </w:r>
      <w:r w:rsidR="00B53F5B" w:rsidRPr="00B36ABF">
        <w:rPr>
          <w:rFonts w:eastAsia="Times New Roman"/>
        </w:rPr>
        <w:t xml:space="preserve">, </w:t>
      </w:r>
      <w:r w:rsidRPr="00B36ABF">
        <w:rPr>
          <w:rFonts w:eastAsia="Times New Roman"/>
        </w:rPr>
        <w:t xml:space="preserve">ngoại trừ như đã được </w:t>
      </w:r>
      <w:r w:rsidR="00B53F5B" w:rsidRPr="00B36ABF">
        <w:rPr>
          <w:rFonts w:eastAsia="Times New Roman"/>
        </w:rPr>
        <w:t xml:space="preserve">tiết lộ </w:t>
      </w:r>
      <w:r w:rsidRPr="00B36ABF">
        <w:rPr>
          <w:rFonts w:eastAsia="Times New Roman"/>
        </w:rPr>
        <w:t xml:space="preserve">cho </w:t>
      </w:r>
      <w:r w:rsidR="00B53F5B" w:rsidRPr="00B36ABF">
        <w:rPr>
          <w:rFonts w:eastAsia="Times New Roman"/>
        </w:rPr>
        <w:t xml:space="preserve">Đại </w:t>
      </w:r>
      <w:r w:rsidRPr="00B36ABF">
        <w:t>Lý Liên Tín Dụng</w:t>
      </w:r>
      <w:r w:rsidR="00B53F5B" w:rsidRPr="00B36ABF">
        <w:rPr>
          <w:rFonts w:eastAsia="Times New Roman"/>
        </w:rPr>
        <w:t>.</w:t>
      </w:r>
      <w:r w:rsidR="00B53F5B" w:rsidRPr="00B36ABF">
        <w:rPr>
          <w:rFonts w:eastAsia="Times New Roman"/>
          <w:sz w:val="14"/>
          <w:szCs w:val="14"/>
        </w:rPr>
        <w:t xml:space="preserve"> </w:t>
      </w:r>
    </w:p>
    <w:p w14:paraId="1E292C3B" w14:textId="5205431C" w:rsidR="00860366" w:rsidRPr="00B36ABF" w:rsidRDefault="004B0BF1" w:rsidP="005A16A4">
      <w:pPr>
        <w:pStyle w:val="General2L3"/>
        <w:widowControl w:val="0"/>
      </w:pPr>
      <w:r w:rsidRPr="00B36ABF">
        <w:t>Các Tài Liệu Giao Dịch</w:t>
      </w:r>
      <w:r w:rsidR="00A32B9A" w:rsidRPr="00B36ABF">
        <w:t xml:space="preserve"> </w:t>
      </w:r>
      <w:r w:rsidR="00860366" w:rsidRPr="00B36ABF">
        <w:rPr>
          <w:rFonts w:eastAsia="Times New Roman"/>
        </w:rPr>
        <w:t>bao gồm tất cả các điều khoản của các thỏa thuận hợp đồng trọng yếu liên quan đến Dự Án.</w:t>
      </w:r>
      <w:r w:rsidR="00860366" w:rsidRPr="00B36ABF">
        <w:rPr>
          <w:rFonts w:eastAsia="Times New Roman"/>
          <w:sz w:val="14"/>
          <w:szCs w:val="14"/>
        </w:rPr>
        <w:t xml:space="preserve"> </w:t>
      </w:r>
    </w:p>
    <w:p w14:paraId="614B360E" w14:textId="7F351322" w:rsidR="00BB5133" w:rsidRPr="00B36ABF" w:rsidRDefault="000D6D77" w:rsidP="000D6D77">
      <w:pPr>
        <w:pStyle w:val="General2L3"/>
        <w:widowControl w:val="0"/>
      </w:pPr>
      <w:r w:rsidRPr="00B36ABF">
        <w:rPr>
          <w:rFonts w:eastAsia="Times New Roman"/>
        </w:rPr>
        <w:t xml:space="preserve">Các văn kiện thành lập của Bên Vay, </w:t>
      </w:r>
      <w:r w:rsidRPr="00B36ABF">
        <w:rPr>
          <w:szCs w:val="22"/>
        </w:rPr>
        <w:t xml:space="preserve">Thỏa Thuận Cổ Đông[, mỗi Thỏa Thuận Vay Cổ Đông] và mỗi Tài Liệu Cấp Vốn mà </w:t>
      </w:r>
      <w:r w:rsidRPr="00B36ABF">
        <w:rPr>
          <w:rFonts w:eastAsia="Times New Roman"/>
        </w:rPr>
        <w:t xml:space="preserve">Bên Vay lẫn </w:t>
      </w:r>
      <w:r w:rsidRPr="00B36ABF">
        <w:rPr>
          <w:szCs w:val="22"/>
        </w:rPr>
        <w:t xml:space="preserve">[Các Bên Tài Trợ][Các Cổ Đông] đều là bên tham gia bao gồm </w:t>
      </w:r>
      <w:r w:rsidRPr="00B36ABF">
        <w:rPr>
          <w:rFonts w:eastAsia="Times New Roman"/>
        </w:rPr>
        <w:t xml:space="preserve">tất cả các điều khoản quan trọng của các thỏa thuận giữa Bên Vay </w:t>
      </w:r>
      <w:r w:rsidR="00952B10" w:rsidRPr="00B36ABF">
        <w:rPr>
          <w:szCs w:val="22"/>
        </w:rPr>
        <w:t>và</w:t>
      </w:r>
      <w:r w:rsidR="00FF466B" w:rsidRPr="00B36ABF">
        <w:rPr>
          <w:szCs w:val="22"/>
        </w:rPr>
        <w:t xml:space="preserve"> </w:t>
      </w:r>
      <w:r w:rsidR="00A32B9A" w:rsidRPr="00B36ABF">
        <w:rPr>
          <w:szCs w:val="22"/>
        </w:rPr>
        <w:t>[</w:t>
      </w:r>
      <w:r w:rsidR="00EC44F7" w:rsidRPr="00B36ABF">
        <w:rPr>
          <w:szCs w:val="22"/>
        </w:rPr>
        <w:t>Các Bên Tài Trợ</w:t>
      </w:r>
      <w:r w:rsidR="00A32B9A" w:rsidRPr="00B36ABF">
        <w:rPr>
          <w:szCs w:val="22"/>
        </w:rPr>
        <w:t>][</w:t>
      </w:r>
      <w:r w:rsidR="00EC44F7" w:rsidRPr="00B36ABF">
        <w:rPr>
          <w:szCs w:val="22"/>
        </w:rPr>
        <w:t>Các Cổ Đông</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cùng </w:t>
      </w:r>
      <w:r w:rsidR="00986B78" w:rsidRPr="00B36ABF">
        <w:rPr>
          <w:szCs w:val="22"/>
        </w:rPr>
        <w:t>Các Công Ty Liên Kết</w:t>
      </w:r>
      <w:r w:rsidRPr="00B36ABF">
        <w:rPr>
          <w:szCs w:val="22"/>
        </w:rPr>
        <w:t xml:space="preserve"> của họ</w:t>
      </w:r>
      <w:r w:rsidR="00A32B9A" w:rsidRPr="00B36ABF">
        <w:rPr>
          <w:szCs w:val="22"/>
        </w:rPr>
        <w:t>.</w:t>
      </w:r>
      <w:bookmarkStart w:id="632" w:name="_Ref50374242"/>
      <w:r w:rsidR="00A32B9A" w:rsidRPr="00B36ABF">
        <w:rPr>
          <w:rStyle w:val="FootnoteReference"/>
          <w:szCs w:val="22"/>
        </w:rPr>
        <w:footnoteReference w:id="139"/>
      </w:r>
      <w:bookmarkEnd w:id="632"/>
    </w:p>
    <w:p w14:paraId="1D659E1D" w14:textId="17C9C8BA" w:rsidR="00BB5133" w:rsidRPr="00B36ABF" w:rsidRDefault="000D6D77" w:rsidP="005A16A4">
      <w:pPr>
        <w:pStyle w:val="General2L2"/>
        <w:widowControl w:val="0"/>
        <w:rPr>
          <w:szCs w:val="22"/>
        </w:rPr>
      </w:pPr>
      <w:r w:rsidRPr="00B36ABF">
        <w:rPr>
          <w:szCs w:val="22"/>
        </w:rPr>
        <w:t>Thông tin</w:t>
      </w:r>
      <w:r w:rsidR="00A32B9A" w:rsidRPr="00B36ABF">
        <w:rPr>
          <w:rStyle w:val="FootnoteReference"/>
          <w:szCs w:val="22"/>
        </w:rPr>
        <w:footnoteReference w:id="140"/>
      </w:r>
    </w:p>
    <w:p w14:paraId="5E6F8F02" w14:textId="17121CD1" w:rsidR="00BB5133" w:rsidRPr="00B36ABF" w:rsidRDefault="00A32B9A" w:rsidP="00F463B0">
      <w:pPr>
        <w:pStyle w:val="General2L3"/>
        <w:widowControl w:val="0"/>
        <w:rPr>
          <w:szCs w:val="22"/>
          <w:lang w:eastAsia="en-US" w:bidi="ar-SA"/>
        </w:rPr>
      </w:pPr>
      <w:bookmarkStart w:id="633" w:name="_Ref36585782"/>
      <w:r w:rsidRPr="00B36ABF">
        <w:rPr>
          <w:szCs w:val="22"/>
        </w:rPr>
        <w:t>[</w:t>
      </w:r>
      <w:r w:rsidR="00BA36E2" w:rsidRPr="00B36ABF">
        <w:rPr>
          <w:rFonts w:eastAsia="Times New Roman"/>
        </w:rPr>
        <w:t xml:space="preserve">Bất kỳ thông tin thực tế nào do </w:t>
      </w:r>
      <w:r w:rsidR="00382CCA" w:rsidRPr="00B36ABF">
        <w:rPr>
          <w:rFonts w:eastAsia="Times New Roman"/>
        </w:rPr>
        <w:t xml:space="preserve">một </w:t>
      </w:r>
      <w:r w:rsidR="00BA36E2" w:rsidRPr="00B36ABF">
        <w:rPr>
          <w:rFonts w:eastAsia="Times New Roman"/>
        </w:rPr>
        <w:t xml:space="preserve">Người </w:t>
      </w:r>
      <w:r w:rsidR="00382CCA" w:rsidRPr="00B36ABF">
        <w:rPr>
          <w:rFonts w:eastAsia="Times New Roman"/>
        </w:rPr>
        <w:t xml:space="preserve">Có Nghĩa Vụ </w:t>
      </w:r>
      <w:r w:rsidR="00BA36E2" w:rsidRPr="00B36ABF">
        <w:rPr>
          <w:rFonts w:eastAsia="Times New Roman"/>
        </w:rPr>
        <w:t xml:space="preserve">cung cấp cho mục đích của Bản </w:t>
      </w:r>
      <w:r w:rsidR="00382CCA" w:rsidRPr="00B36ABF">
        <w:rPr>
          <w:rFonts w:eastAsia="Times New Roman"/>
        </w:rPr>
        <w:t xml:space="preserve">Ghi Nhớ Thông Tin </w:t>
      </w:r>
      <w:r w:rsidR="00BA36E2" w:rsidRPr="00B36ABF">
        <w:rPr>
          <w:rFonts w:eastAsia="Times New Roman"/>
        </w:rPr>
        <w:t xml:space="preserve">hoặc thông tin thực tế khác do </w:t>
      </w:r>
      <w:r w:rsidR="00382CCA" w:rsidRPr="00B36ABF">
        <w:rPr>
          <w:rFonts w:eastAsia="Times New Roman"/>
        </w:rPr>
        <w:t xml:space="preserve">một </w:t>
      </w:r>
      <w:r w:rsidR="00BA36E2" w:rsidRPr="00B36ABF">
        <w:rPr>
          <w:rFonts w:eastAsia="Times New Roman"/>
        </w:rPr>
        <w:t xml:space="preserve">Người </w:t>
      </w:r>
      <w:r w:rsidR="00382CCA" w:rsidRPr="00B36ABF">
        <w:rPr>
          <w:rFonts w:eastAsia="Times New Roman"/>
        </w:rPr>
        <w:t>C</w:t>
      </w:r>
      <w:r w:rsidR="00BA36E2" w:rsidRPr="00B36ABF">
        <w:rPr>
          <w:rFonts w:eastAsia="Times New Roman"/>
        </w:rPr>
        <w:t xml:space="preserve">ó </w:t>
      </w:r>
      <w:r w:rsidR="00382CCA" w:rsidRPr="00B36ABF">
        <w:rPr>
          <w:rFonts w:eastAsia="Times New Roman"/>
        </w:rPr>
        <w:t xml:space="preserve">Nghĩa Vụ </w:t>
      </w:r>
      <w:r w:rsidR="00BA36E2" w:rsidRPr="00B36ABF">
        <w:rPr>
          <w:rFonts w:eastAsia="Times New Roman"/>
        </w:rPr>
        <w:t xml:space="preserve">cung cấp cho </w:t>
      </w:r>
      <w:r w:rsidR="00382CCA" w:rsidRPr="00B36ABF">
        <w:rPr>
          <w:rFonts w:eastAsia="Times New Roman"/>
        </w:rPr>
        <w:t xml:space="preserve">một </w:t>
      </w:r>
      <w:r w:rsidR="00BA36E2" w:rsidRPr="00B36ABF">
        <w:rPr>
          <w:rFonts w:eastAsia="Times New Roman"/>
        </w:rPr>
        <w:t xml:space="preserve">Bên </w:t>
      </w:r>
      <w:r w:rsidR="00382CCA" w:rsidRPr="00B36ABF">
        <w:rPr>
          <w:rFonts w:eastAsia="Times New Roman"/>
        </w:rPr>
        <w:t xml:space="preserve">Cấp Vốn </w:t>
      </w:r>
      <w:r w:rsidR="00BA36E2" w:rsidRPr="00B36ABF">
        <w:rPr>
          <w:rFonts w:eastAsia="Times New Roman"/>
        </w:rPr>
        <w:t xml:space="preserve">hoặc </w:t>
      </w:r>
      <w:r w:rsidR="00382CCA" w:rsidRPr="00B36ABF">
        <w:rPr>
          <w:rFonts w:eastAsia="Times New Roman"/>
        </w:rPr>
        <w:t xml:space="preserve">Bên Tư Vấn </w:t>
      </w:r>
      <w:r w:rsidR="00BA36E2" w:rsidRPr="00B36ABF">
        <w:rPr>
          <w:rFonts w:eastAsia="Times New Roman"/>
        </w:rPr>
        <w:t xml:space="preserve">liên quan đến Dự </w:t>
      </w:r>
      <w:r w:rsidR="00382CCA" w:rsidRPr="00B36ABF">
        <w:rPr>
          <w:rFonts w:eastAsia="Times New Roman"/>
        </w:rPr>
        <w:t>Á</w:t>
      </w:r>
      <w:r w:rsidR="00BA36E2" w:rsidRPr="00B36ABF">
        <w:rPr>
          <w:rFonts w:eastAsia="Times New Roman"/>
        </w:rPr>
        <w:t xml:space="preserve">n đều đúng và chính xác về mọi </w:t>
      </w:r>
      <w:r w:rsidR="00382CCA" w:rsidRPr="00B36ABF">
        <w:rPr>
          <w:rFonts w:eastAsia="Times New Roman"/>
        </w:rPr>
        <w:t xml:space="preserve">phương diện </w:t>
      </w:r>
      <w:r w:rsidR="00BA36E2" w:rsidRPr="00B36ABF">
        <w:rPr>
          <w:rFonts w:eastAsia="Times New Roman"/>
        </w:rPr>
        <w:t xml:space="preserve">trọng yếu, không </w:t>
      </w:r>
      <w:r w:rsidR="00382CCA" w:rsidRPr="00B36ABF">
        <w:rPr>
          <w:rFonts w:eastAsia="Times New Roman"/>
        </w:rPr>
        <w:t xml:space="preserve">sai </w:t>
      </w:r>
      <w:r w:rsidR="002E4937" w:rsidRPr="00B36ABF">
        <w:rPr>
          <w:rFonts w:eastAsia="Times New Roman"/>
        </w:rPr>
        <w:t>lệch</w:t>
      </w:r>
      <w:r w:rsidR="00382CCA" w:rsidRPr="00B36ABF">
        <w:rPr>
          <w:rFonts w:eastAsia="Times New Roman"/>
        </w:rPr>
        <w:t xml:space="preserve"> về </w:t>
      </w:r>
      <w:r w:rsidR="00BA36E2" w:rsidRPr="00B36ABF">
        <w:rPr>
          <w:rFonts w:eastAsia="Times New Roman"/>
        </w:rPr>
        <w:t xml:space="preserve">mọi </w:t>
      </w:r>
      <w:r w:rsidR="00382CCA" w:rsidRPr="00B36ABF">
        <w:rPr>
          <w:rFonts w:eastAsia="Times New Roman"/>
        </w:rPr>
        <w:t xml:space="preserve">phương diện </w:t>
      </w:r>
      <w:r w:rsidR="00BA36E2" w:rsidRPr="00B36ABF">
        <w:rPr>
          <w:rFonts w:eastAsia="Times New Roman"/>
        </w:rPr>
        <w:t>trọng yếu và không bỏ sót bất kỳ sự kiện trọng yếu nào, trong từng trường hợp</w:t>
      </w:r>
      <w:r w:rsidR="00382CCA" w:rsidRPr="00B36ABF">
        <w:rPr>
          <w:rFonts w:eastAsia="Times New Roman"/>
        </w:rPr>
        <w:t>,</w:t>
      </w:r>
      <w:r w:rsidR="00BA36E2" w:rsidRPr="00B36ABF">
        <w:rPr>
          <w:rFonts w:eastAsia="Times New Roman"/>
        </w:rPr>
        <w:t xml:space="preserve"> </w:t>
      </w:r>
      <w:r w:rsidR="00382CCA" w:rsidRPr="00B36ABF">
        <w:rPr>
          <w:rFonts w:eastAsia="Times New Roman"/>
        </w:rPr>
        <w:t xml:space="preserve">vào </w:t>
      </w:r>
      <w:r w:rsidR="00BA36E2" w:rsidRPr="00B36ABF">
        <w:rPr>
          <w:rFonts w:eastAsia="Times New Roman"/>
        </w:rPr>
        <w:t xml:space="preserve">ngày </w:t>
      </w:r>
      <w:r w:rsidR="00382CCA" w:rsidRPr="00B36ABF">
        <w:rPr>
          <w:rFonts w:eastAsia="Times New Roman"/>
        </w:rPr>
        <w:t xml:space="preserve">thông tin </w:t>
      </w:r>
      <w:r w:rsidR="00BA36E2" w:rsidRPr="00B36ABF">
        <w:rPr>
          <w:rFonts w:eastAsia="Times New Roman"/>
        </w:rPr>
        <w:lastRenderedPageBreak/>
        <w:t xml:space="preserve">được cung cấp hoặc </w:t>
      </w:r>
      <w:r w:rsidR="00382CCA" w:rsidRPr="00B36ABF">
        <w:rPr>
          <w:rFonts w:eastAsia="Times New Roman"/>
        </w:rPr>
        <w:t xml:space="preserve">vào </w:t>
      </w:r>
      <w:r w:rsidR="00BA36E2" w:rsidRPr="00B36ABF">
        <w:rPr>
          <w:rFonts w:eastAsia="Times New Roman"/>
        </w:rPr>
        <w:t xml:space="preserve">ngày (nếu có) </w:t>
      </w:r>
      <w:r w:rsidR="00382CCA" w:rsidRPr="00B36ABF">
        <w:rPr>
          <w:rFonts w:eastAsia="Times New Roman"/>
        </w:rPr>
        <w:t xml:space="preserve">thông tin được nêu ra. </w:t>
      </w:r>
      <w:r w:rsidRPr="00B36ABF">
        <w:rPr>
          <w:szCs w:val="22"/>
        </w:rPr>
        <w:t>(</w:t>
      </w:r>
      <w:r w:rsidR="00A047C2" w:rsidRPr="00B36ABF">
        <w:rPr>
          <w:szCs w:val="22"/>
        </w:rPr>
        <w:t>Không lặp lại</w:t>
      </w:r>
      <w:r w:rsidRPr="00B36ABF">
        <w:rPr>
          <w:szCs w:val="22"/>
        </w:rPr>
        <w:t>)</w:t>
      </w:r>
      <w:r w:rsidRPr="00B36ABF">
        <w:rPr>
          <w:rStyle w:val="FootnoteReference"/>
          <w:szCs w:val="22"/>
        </w:rPr>
        <w:t xml:space="preserve"> </w:t>
      </w:r>
      <w:r w:rsidRPr="00B36ABF">
        <w:rPr>
          <w:rStyle w:val="FootnoteReference"/>
          <w:szCs w:val="22"/>
        </w:rPr>
        <w:footnoteReference w:id="141"/>
      </w:r>
      <w:r w:rsidRPr="00B36ABF">
        <w:rPr>
          <w:szCs w:val="22"/>
        </w:rPr>
        <w:t>]</w:t>
      </w:r>
      <w:bookmarkEnd w:id="633"/>
      <w:r w:rsidRPr="00B36ABF">
        <w:rPr>
          <w:rStyle w:val="FootnoteReference"/>
          <w:szCs w:val="22"/>
        </w:rPr>
        <w:footnoteReference w:id="142"/>
      </w:r>
    </w:p>
    <w:p w14:paraId="75FF6B7C" w14:textId="52417B01" w:rsidR="00777814" w:rsidRPr="00B36ABF" w:rsidRDefault="00EF05A5" w:rsidP="005A16A4">
      <w:pPr>
        <w:pStyle w:val="General2L3"/>
        <w:widowControl w:val="0"/>
        <w:rPr>
          <w:szCs w:val="22"/>
        </w:rPr>
      </w:pPr>
      <w:r w:rsidRPr="00B36ABF">
        <w:rPr>
          <w:szCs w:val="22"/>
        </w:rPr>
        <w:t>Mô Hình Tài Chính</w:t>
      </w:r>
      <w:r w:rsidR="00A32B9A" w:rsidRPr="00B36ABF">
        <w:rPr>
          <w:szCs w:val="22"/>
        </w:rPr>
        <w:t xml:space="preserve"> </w:t>
      </w:r>
      <w:r w:rsidR="00777814" w:rsidRPr="00B36ABF">
        <w:rPr>
          <w:rFonts w:eastAsia="Times New Roman"/>
        </w:rPr>
        <w:t>đã được lập một cách ngay tình, dựa trên Giả Định hợp lý vào thời điểm lập Mô Hình Tài Chính và phù hợp với các ngân sách được cung cấp theo Thỏa Thuận này.</w:t>
      </w:r>
      <w:r w:rsidR="00777814" w:rsidRPr="00B36ABF">
        <w:rPr>
          <w:rFonts w:eastAsia="Times New Roman"/>
          <w:sz w:val="14"/>
          <w:szCs w:val="14"/>
        </w:rPr>
        <w:t xml:space="preserve"> </w:t>
      </w:r>
    </w:p>
    <w:p w14:paraId="531260CD" w14:textId="4B736EE0" w:rsidR="001B5DEE" w:rsidRPr="00B36ABF" w:rsidRDefault="001B5DEE" w:rsidP="005A16A4">
      <w:pPr>
        <w:pStyle w:val="General2L3"/>
        <w:widowControl w:val="0"/>
        <w:rPr>
          <w:szCs w:val="22"/>
          <w:lang w:eastAsia="en-US" w:bidi="ar-SA"/>
        </w:rPr>
      </w:pPr>
      <w:bookmarkStart w:id="634" w:name="_Ref36243605"/>
      <w:r w:rsidRPr="00B36ABF">
        <w:rPr>
          <w:rFonts w:eastAsia="Times New Roman"/>
        </w:rPr>
        <w:t xml:space="preserve">Các dự báo tài chính, ý kiến, ước tính và dự </w:t>
      </w:r>
      <w:r w:rsidR="009627C2" w:rsidRPr="00B36ABF">
        <w:rPr>
          <w:rFonts w:eastAsia="Times New Roman"/>
        </w:rPr>
        <w:t>đoán</w:t>
      </w:r>
      <w:r w:rsidRPr="00B36ABF">
        <w:rPr>
          <w:rFonts w:eastAsia="Times New Roman"/>
        </w:rPr>
        <w:t xml:space="preserve"> nêu trong Bản Ghi Nhớ Thông Tin đã được lập dựa trên thông tin lịch sử gần đây và trên cơ sở các giả định hợp lý. (Không lặp lại)</w:t>
      </w:r>
    </w:p>
    <w:bookmarkEnd w:id="634"/>
    <w:p w14:paraId="4AB01466" w14:textId="4F874E95" w:rsidR="00AF423D" w:rsidRPr="00B36ABF" w:rsidRDefault="00AF423D" w:rsidP="009627C2">
      <w:pPr>
        <w:pStyle w:val="General2L3"/>
        <w:widowControl w:val="0"/>
        <w:rPr>
          <w:szCs w:val="22"/>
          <w:lang w:eastAsia="en-US" w:bidi="ar-SA"/>
        </w:rPr>
      </w:pPr>
      <w:r w:rsidRPr="00B36ABF">
        <w:rPr>
          <w:rFonts w:eastAsia="Times New Roman"/>
        </w:rPr>
        <w:t>Tất cả thông tin bằng văn bản [(ngoại trừ Bản Ghi Nhớ Thông Tin)]</w:t>
      </w:r>
      <w:r w:rsidR="00A32B9A" w:rsidRPr="00B36ABF">
        <w:rPr>
          <w:rStyle w:val="FootnoteReference"/>
          <w:szCs w:val="22"/>
        </w:rPr>
        <w:footnoteReference w:id="143"/>
      </w:r>
      <w:r w:rsidR="00A32B9A" w:rsidRPr="00B36ABF">
        <w:rPr>
          <w:szCs w:val="22"/>
        </w:rPr>
        <w:t xml:space="preserve"> </w:t>
      </w:r>
      <w:r w:rsidRPr="00B36ABF">
        <w:rPr>
          <w:rFonts w:eastAsia="Times New Roman"/>
        </w:rPr>
        <w:t xml:space="preserve">(bao gồm tài liệu, xác nhận, thông báo hoặc yêu cầu được cung cấp theo Các Tài Liệu Cấp Vốn) mà Bên Vay </w:t>
      </w:r>
      <w:r w:rsidR="009627C2" w:rsidRPr="00B36ABF">
        <w:rPr>
          <w:rFonts w:eastAsia="Times New Roman"/>
        </w:rPr>
        <w:t xml:space="preserve">cung cấp </w:t>
      </w:r>
      <w:r w:rsidRPr="00B36ABF">
        <w:rPr>
          <w:rFonts w:eastAsia="Times New Roman"/>
        </w:rPr>
        <w:t xml:space="preserve">đều đúng, đầy đủ và chính xác về mọi </w:t>
      </w:r>
      <w:r w:rsidRPr="00B36ABF">
        <w:rPr>
          <w:szCs w:val="22"/>
        </w:rPr>
        <w:t xml:space="preserve">phương diện </w:t>
      </w:r>
      <w:r w:rsidRPr="00B36ABF">
        <w:rPr>
          <w:rFonts w:eastAsia="Times New Roman"/>
        </w:rPr>
        <w:t xml:space="preserve">trọng yếu vào thời điểm thông tin đó được </w:t>
      </w:r>
      <w:r w:rsidR="009627C2" w:rsidRPr="00B36ABF">
        <w:rPr>
          <w:rFonts w:eastAsia="Times New Roman"/>
        </w:rPr>
        <w:t xml:space="preserve">cung cấp </w:t>
      </w:r>
      <w:r w:rsidRPr="00B36ABF">
        <w:rPr>
          <w:rFonts w:eastAsia="Times New Roman"/>
        </w:rPr>
        <w:t xml:space="preserve">và không </w:t>
      </w:r>
      <w:r w:rsidR="009627C2" w:rsidRPr="00B36ABF">
        <w:rPr>
          <w:rFonts w:eastAsia="Times New Roman"/>
        </w:rPr>
        <w:t xml:space="preserve">sai lệch </w:t>
      </w:r>
      <w:r w:rsidRPr="00B36ABF">
        <w:rPr>
          <w:rFonts w:eastAsia="Times New Roman"/>
        </w:rPr>
        <w:t xml:space="preserve">về bất kỳ </w:t>
      </w:r>
      <w:r w:rsidR="009627C2" w:rsidRPr="00B36ABF">
        <w:rPr>
          <w:szCs w:val="22"/>
        </w:rPr>
        <w:t xml:space="preserve">phương diện </w:t>
      </w:r>
      <w:r w:rsidRPr="00B36ABF">
        <w:rPr>
          <w:rFonts w:eastAsia="Times New Roman"/>
        </w:rPr>
        <w:t xml:space="preserve">nào, và bất kỳ </w:t>
      </w:r>
      <w:r w:rsidR="009627C2" w:rsidRPr="00B36ABF">
        <w:rPr>
          <w:rFonts w:eastAsia="Times New Roman"/>
        </w:rPr>
        <w:t>dự báo, ý kiến, ước tính và dự đoán</w:t>
      </w:r>
      <w:r w:rsidR="002E4937" w:rsidRPr="00B36ABF">
        <w:rPr>
          <w:rFonts w:eastAsia="Times New Roman"/>
          <w:lang w:val="vi-VN"/>
        </w:rPr>
        <w:t xml:space="preserve"> nào được</w:t>
      </w:r>
      <w:r w:rsidR="009627C2" w:rsidRPr="00B36ABF">
        <w:rPr>
          <w:rFonts w:eastAsia="Times New Roman"/>
        </w:rPr>
        <w:t xml:space="preserve"> nêu </w:t>
      </w:r>
      <w:r w:rsidRPr="00B36ABF">
        <w:rPr>
          <w:rFonts w:eastAsia="Times New Roman"/>
        </w:rPr>
        <w:t xml:space="preserve">trong thông tin bằng văn bản đó </w:t>
      </w:r>
      <w:r w:rsidR="009627C2" w:rsidRPr="00B36ABF">
        <w:rPr>
          <w:rFonts w:eastAsia="Times New Roman"/>
        </w:rPr>
        <w:t xml:space="preserve">đều </w:t>
      </w:r>
      <w:r w:rsidRPr="00B36ABF">
        <w:rPr>
          <w:rFonts w:eastAsia="Times New Roman"/>
        </w:rPr>
        <w:t xml:space="preserve">đã được </w:t>
      </w:r>
      <w:r w:rsidR="009627C2" w:rsidRPr="00B36ABF">
        <w:rPr>
          <w:rFonts w:eastAsia="Times New Roman"/>
        </w:rPr>
        <w:t xml:space="preserve">lập dựa </w:t>
      </w:r>
      <w:r w:rsidRPr="00B36ABF">
        <w:rPr>
          <w:rFonts w:eastAsia="Times New Roman"/>
        </w:rPr>
        <w:t>trên thông tin lịch sử gần đây và trên cơ sở các giả định hợp lý.</w:t>
      </w:r>
      <w:r w:rsidRPr="00B36ABF">
        <w:rPr>
          <w:szCs w:val="22"/>
        </w:rPr>
        <w:t xml:space="preserve"> </w:t>
      </w:r>
    </w:p>
    <w:p w14:paraId="1F352BF3" w14:textId="397A6978" w:rsidR="00BB5133" w:rsidRPr="00B36ABF" w:rsidRDefault="00715082" w:rsidP="005A16A4">
      <w:pPr>
        <w:pStyle w:val="General2L2"/>
        <w:widowControl w:val="0"/>
        <w:rPr>
          <w:szCs w:val="22"/>
        </w:rPr>
      </w:pPr>
      <w:r w:rsidRPr="00B36ABF">
        <w:rPr>
          <w:szCs w:val="22"/>
        </w:rPr>
        <w:t>Báo cáo tài chính</w:t>
      </w:r>
    </w:p>
    <w:p w14:paraId="55E3DA93" w14:textId="5EEB7ABC" w:rsidR="00BB5133" w:rsidRPr="00B36ABF" w:rsidRDefault="00FD4E6C" w:rsidP="0082207D">
      <w:pPr>
        <w:pStyle w:val="General2L3"/>
        <w:widowControl w:val="0"/>
        <w:rPr>
          <w:szCs w:val="22"/>
          <w:lang w:eastAsia="en-US" w:bidi="ar-SA"/>
        </w:rPr>
      </w:pPr>
      <w:r w:rsidRPr="00B36ABF">
        <w:rPr>
          <w:szCs w:val="22"/>
        </w:rPr>
        <w:t>Báo Cáo Tài Chính Ban Đầu</w:t>
      </w:r>
      <w:r w:rsidR="00A32B9A" w:rsidRPr="00B36ABF">
        <w:rPr>
          <w:szCs w:val="22"/>
        </w:rPr>
        <w:t xml:space="preserve"> </w:t>
      </w:r>
      <w:r w:rsidR="00070169" w:rsidRPr="00B36ABF">
        <w:rPr>
          <w:szCs w:val="22"/>
        </w:rPr>
        <w:t xml:space="preserve">của Bên Vay </w:t>
      </w:r>
      <w:r w:rsidR="0082207D" w:rsidRPr="00B36ABF">
        <w:rPr>
          <w:szCs w:val="22"/>
        </w:rPr>
        <w:t xml:space="preserve">đã </w:t>
      </w:r>
      <w:r w:rsidR="0082207D" w:rsidRPr="00B36ABF">
        <w:rPr>
          <w:rFonts w:eastAsia="Times New Roman"/>
        </w:rPr>
        <w:t xml:space="preserve">được lập theo GAAP được áp dụng thống nhất [trừ khi được nêu rõ ​​ràng ngược lại cho Đại </w:t>
      </w:r>
      <w:r w:rsidR="0082207D" w:rsidRPr="00B36ABF">
        <w:rPr>
          <w:szCs w:val="22"/>
        </w:rPr>
        <w:t xml:space="preserve">Lý Liên Tín Dụng </w:t>
      </w:r>
      <w:r w:rsidR="0082207D" w:rsidRPr="00B36ABF">
        <w:rPr>
          <w:rFonts w:eastAsia="Times New Roman"/>
        </w:rPr>
        <w:t xml:space="preserve">bằng văn bản trước ngày của Thỏa Thuận này]. </w:t>
      </w:r>
      <w:r w:rsidR="00A32B9A" w:rsidRPr="00B36ABF">
        <w:rPr>
          <w:szCs w:val="22"/>
        </w:rPr>
        <w:t>(</w:t>
      </w:r>
      <w:r w:rsidR="00A047C2" w:rsidRPr="00B36ABF">
        <w:rPr>
          <w:szCs w:val="22"/>
        </w:rPr>
        <w:t>Không lặp lại</w:t>
      </w:r>
      <w:r w:rsidR="00A32B9A" w:rsidRPr="00B36ABF">
        <w:rPr>
          <w:szCs w:val="22"/>
        </w:rPr>
        <w:t>)</w:t>
      </w:r>
      <w:r w:rsidR="00A32B9A" w:rsidRPr="00B36ABF">
        <w:rPr>
          <w:rStyle w:val="FootnoteReference"/>
          <w:szCs w:val="22"/>
        </w:rPr>
        <w:footnoteReference w:id="144"/>
      </w:r>
    </w:p>
    <w:p w14:paraId="21451651" w14:textId="54FD89EA" w:rsidR="00BB5133" w:rsidRPr="00B36ABF" w:rsidRDefault="00FD4E6C" w:rsidP="0082207D">
      <w:pPr>
        <w:pStyle w:val="General2L3"/>
        <w:widowControl w:val="0"/>
        <w:rPr>
          <w:szCs w:val="22"/>
          <w:lang w:eastAsia="en-US" w:bidi="ar-SA"/>
        </w:rPr>
      </w:pPr>
      <w:r w:rsidRPr="00B36ABF">
        <w:rPr>
          <w:szCs w:val="22"/>
        </w:rPr>
        <w:t>Báo Cáo Tài Chính Ban Đầu</w:t>
      </w:r>
      <w:r w:rsidR="00A32B9A" w:rsidRPr="00B36ABF">
        <w:rPr>
          <w:szCs w:val="22"/>
        </w:rPr>
        <w:t xml:space="preserve"> </w:t>
      </w:r>
      <w:r w:rsidR="0082207D" w:rsidRPr="00B36ABF">
        <w:rPr>
          <w:szCs w:val="22"/>
        </w:rPr>
        <w:t xml:space="preserve">của Bên Vay trình bày hợp lý tình hình tài chính của Bên Vay vào cuối năm tài chính liên quan </w:t>
      </w:r>
      <w:r w:rsidR="00952B10" w:rsidRPr="00B36ABF">
        <w:rPr>
          <w:szCs w:val="22"/>
        </w:rPr>
        <w:t>và</w:t>
      </w:r>
      <w:r w:rsidR="00A32B9A" w:rsidRPr="00B36ABF">
        <w:rPr>
          <w:szCs w:val="22"/>
        </w:rPr>
        <w:t xml:space="preserve"> </w:t>
      </w:r>
      <w:r w:rsidR="0082207D" w:rsidRPr="00B36ABF">
        <w:rPr>
          <w:szCs w:val="22"/>
        </w:rPr>
        <w:t xml:space="preserve">các hoạt động trong năm tài chính liên quan </w:t>
      </w:r>
      <w:r w:rsidR="00A32B9A" w:rsidRPr="00B36ABF">
        <w:rPr>
          <w:szCs w:val="22"/>
        </w:rPr>
        <w:t>[</w:t>
      </w:r>
      <w:r w:rsidR="0082207D" w:rsidRPr="00B36ABF">
        <w:rPr>
          <w:rFonts w:eastAsia="Times New Roman"/>
        </w:rPr>
        <w:t xml:space="preserve">trừ khi được nêu rõ ​​ràng ngược lại cho Đại </w:t>
      </w:r>
      <w:r w:rsidR="0082207D" w:rsidRPr="00B36ABF">
        <w:rPr>
          <w:szCs w:val="22"/>
        </w:rPr>
        <w:t xml:space="preserve">Lý Liên Tín Dụng </w:t>
      </w:r>
      <w:r w:rsidR="0082207D" w:rsidRPr="00B36ABF">
        <w:rPr>
          <w:rFonts w:eastAsia="Times New Roman"/>
        </w:rPr>
        <w:t>bằng văn bản trước ngày của Thỏa Thuận này</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p>
    <w:p w14:paraId="7275DDE4" w14:textId="4283A323" w:rsidR="00BB5133" w:rsidRPr="00B36ABF" w:rsidRDefault="00634998" w:rsidP="009C77A8">
      <w:pPr>
        <w:pStyle w:val="General2L3"/>
        <w:widowControl w:val="0"/>
        <w:rPr>
          <w:szCs w:val="22"/>
        </w:rPr>
      </w:pPr>
      <w:r w:rsidRPr="00B36ABF">
        <w:rPr>
          <w:rFonts w:eastAsia="Times New Roman"/>
        </w:rPr>
        <w:t xml:space="preserve">Không có thay đổi bất lợi nghiêm trọng nào trong hoạt động kinh doanh hoặc tình hình tài chính của Bên Vay kể từ [ngày mà Báo </w:t>
      </w:r>
      <w:r w:rsidR="009C77A8" w:rsidRPr="00B36ABF">
        <w:rPr>
          <w:rFonts w:eastAsia="Times New Roman"/>
        </w:rPr>
        <w:t>Cáo Tài Chính Ban G</w:t>
      </w:r>
      <w:r w:rsidRPr="00B36ABF">
        <w:rPr>
          <w:rFonts w:eastAsia="Times New Roman"/>
        </w:rPr>
        <w:t>ốc được công bố là đã được lập</w:t>
      </w:r>
      <w:r w:rsidRPr="00B36ABF">
        <w:rPr>
          <w:szCs w:val="22"/>
        </w:rPr>
        <w:t xml:space="preserve"> </w:t>
      </w:r>
      <w:r w:rsidR="009C77A8" w:rsidRPr="00B36ABF">
        <w:rPr>
          <w:szCs w:val="22"/>
        </w:rPr>
        <w:t>vào ngày đó</w:t>
      </w:r>
      <w:r w:rsidR="00A32B9A" w:rsidRPr="00B36ABF">
        <w:rPr>
          <w:szCs w:val="22"/>
        </w:rPr>
        <w:t>].</w:t>
      </w:r>
      <w:r w:rsidR="00A32B9A" w:rsidRPr="00B36ABF">
        <w:rPr>
          <w:rStyle w:val="FootnoteReference"/>
          <w:szCs w:val="22"/>
        </w:rPr>
        <w:footnoteReference w:id="145"/>
      </w:r>
      <w:r w:rsidR="00A32B9A" w:rsidRPr="00B36ABF">
        <w:rPr>
          <w:szCs w:val="22"/>
        </w:rPr>
        <w:t xml:space="preserve"> (</w:t>
      </w:r>
      <w:r w:rsidR="00A047C2" w:rsidRPr="00B36ABF">
        <w:rPr>
          <w:szCs w:val="22"/>
        </w:rPr>
        <w:t>Không lặp lại</w:t>
      </w:r>
      <w:r w:rsidR="00A32B9A" w:rsidRPr="00B36ABF">
        <w:rPr>
          <w:szCs w:val="22"/>
        </w:rPr>
        <w:t>)</w:t>
      </w:r>
    </w:p>
    <w:p w14:paraId="2ECE6412" w14:textId="2270FD26" w:rsidR="00BB5133" w:rsidRPr="00B36ABF" w:rsidRDefault="007731E3" w:rsidP="005A16A4">
      <w:pPr>
        <w:pStyle w:val="General2L2"/>
        <w:widowControl w:val="0"/>
        <w:rPr>
          <w:szCs w:val="22"/>
          <w:lang w:eastAsia="en-US" w:bidi="ar-SA"/>
        </w:rPr>
      </w:pPr>
      <w:bookmarkStart w:id="635" w:name="_Ref67583902"/>
      <w:r w:rsidRPr="00B36ABF">
        <w:rPr>
          <w:szCs w:val="22"/>
        </w:rPr>
        <w:t>Bảo Hiểm</w:t>
      </w:r>
      <w:bookmarkEnd w:id="635"/>
    </w:p>
    <w:p w14:paraId="3EE1E446" w14:textId="6157798B" w:rsidR="00BB5133" w:rsidRPr="00B36ABF" w:rsidRDefault="00A1534C" w:rsidP="00A1534C">
      <w:pPr>
        <w:pStyle w:val="General2L3"/>
        <w:widowControl w:val="0"/>
        <w:rPr>
          <w:szCs w:val="22"/>
          <w:lang w:eastAsia="en-US" w:bidi="ar-SA"/>
        </w:rPr>
      </w:pPr>
      <w:r w:rsidRPr="00B36ABF">
        <w:rPr>
          <w:szCs w:val="22"/>
        </w:rPr>
        <w:t xml:space="preserve">Bên Vay tuân thủ </w:t>
      </w:r>
      <w:r w:rsidRPr="00B36ABF">
        <w:rPr>
          <w:rFonts w:eastAsia="Times New Roman"/>
        </w:rPr>
        <w:t xml:space="preserve">tất cả các nghĩa vụ của mình liên quan đến bảo hiểm theo Các </w:t>
      </w:r>
      <w:r w:rsidR="004B0BF1" w:rsidRPr="00B36ABF">
        <w:rPr>
          <w:szCs w:val="22"/>
        </w:rPr>
        <w:t>Tài Liệu Giao Dịch</w:t>
      </w:r>
      <w:r w:rsidR="00A32B9A" w:rsidRPr="00B36ABF">
        <w:rPr>
          <w:szCs w:val="22"/>
        </w:rPr>
        <w:t xml:space="preserve"> </w:t>
      </w:r>
      <w:r w:rsidRPr="00B36ABF">
        <w:rPr>
          <w:szCs w:val="22"/>
        </w:rPr>
        <w:t>mà Bên Vay là một bên trong đó</w:t>
      </w:r>
      <w:r w:rsidR="00A32B9A" w:rsidRPr="00B36ABF">
        <w:rPr>
          <w:szCs w:val="22"/>
        </w:rPr>
        <w:t>.</w:t>
      </w:r>
    </w:p>
    <w:p w14:paraId="7AFF342F" w14:textId="147BF3DE" w:rsidR="00BB5133" w:rsidRPr="00B36ABF" w:rsidRDefault="00A32B9A" w:rsidP="00E85BE9">
      <w:pPr>
        <w:pStyle w:val="General2L3"/>
        <w:widowControl w:val="0"/>
        <w:rPr>
          <w:szCs w:val="22"/>
        </w:rPr>
      </w:pPr>
      <w:r w:rsidRPr="00B36ABF">
        <w:rPr>
          <w:szCs w:val="22"/>
        </w:rPr>
        <w:t>[</w:t>
      </w:r>
      <w:r w:rsidR="00A1534C" w:rsidRPr="00B36ABF">
        <w:rPr>
          <w:szCs w:val="22"/>
        </w:rPr>
        <w:t>Tất cả</w:t>
      </w:r>
      <w:r w:rsidRPr="00B36ABF">
        <w:rPr>
          <w:szCs w:val="22"/>
        </w:rPr>
        <w:t xml:space="preserve"> </w:t>
      </w:r>
      <w:r w:rsidR="0088751A" w:rsidRPr="00B36ABF">
        <w:rPr>
          <w:szCs w:val="22"/>
        </w:rPr>
        <w:t>Các Bảo Hiểm</w:t>
      </w:r>
      <w:r w:rsidRPr="00B36ABF">
        <w:rPr>
          <w:szCs w:val="22"/>
        </w:rPr>
        <w:t xml:space="preserve"> </w:t>
      </w:r>
      <w:r w:rsidR="00A1534C" w:rsidRPr="00B36ABF">
        <w:rPr>
          <w:rFonts w:eastAsia="Times New Roman"/>
        </w:rPr>
        <w:t>cần</w:t>
      </w:r>
      <w:r w:rsidR="00E85BE9" w:rsidRPr="00B36ABF">
        <w:rPr>
          <w:rFonts w:eastAsia="Times New Roman"/>
        </w:rPr>
        <w:t xml:space="preserve"> phải</w:t>
      </w:r>
      <w:r w:rsidR="00A1534C" w:rsidRPr="00B36ABF">
        <w:rPr>
          <w:rFonts w:eastAsia="Times New Roman"/>
        </w:rPr>
        <w:t xml:space="preserve"> có đều có đầy đủ giá trị và hiệu lực, và không có sự kiện hoặc tình huống nào xảy ra (bao gồm việc bỏ sót không tiết lộ bất kỳ sự việc nào) mà có thể cho phép công ty bảo hiểm </w:t>
      </w:r>
      <w:r w:rsidR="00E85BE9" w:rsidRPr="00B36ABF">
        <w:rPr>
          <w:rFonts w:eastAsia="Times New Roman"/>
        </w:rPr>
        <w:t xml:space="preserve">trong một Bảo Hiểm liên quan </w:t>
      </w:r>
      <w:r w:rsidR="002E4937" w:rsidRPr="00B36ABF">
        <w:rPr>
          <w:rFonts w:eastAsia="Times New Roman"/>
        </w:rPr>
        <w:t>bất</w:t>
      </w:r>
      <w:r w:rsidR="002E4937" w:rsidRPr="00B36ABF">
        <w:rPr>
          <w:rFonts w:eastAsia="Times New Roman"/>
          <w:lang w:val="vi-VN"/>
        </w:rPr>
        <w:t xml:space="preserve"> kỳ </w:t>
      </w:r>
      <w:r w:rsidR="00E85BE9" w:rsidRPr="00B36ABF">
        <w:rPr>
          <w:rFonts w:eastAsia="Times New Roman"/>
        </w:rPr>
        <w:t xml:space="preserve">có quyền </w:t>
      </w:r>
      <w:r w:rsidR="00A1534C" w:rsidRPr="00B36ABF">
        <w:rPr>
          <w:rFonts w:eastAsia="Times New Roman"/>
        </w:rPr>
        <w:t xml:space="preserve">hợp </w:t>
      </w:r>
      <w:r w:rsidR="00E85BE9" w:rsidRPr="00B36ABF">
        <w:rPr>
          <w:rFonts w:eastAsia="Times New Roman"/>
        </w:rPr>
        <w:t xml:space="preserve">pháp để </w:t>
      </w:r>
      <w:r w:rsidR="00A1534C" w:rsidRPr="00B36ABF">
        <w:rPr>
          <w:rFonts w:eastAsia="Times New Roman"/>
        </w:rPr>
        <w:t xml:space="preserve">chấm dứt, hủy bỏ, </w:t>
      </w:r>
      <w:r w:rsidR="00E85BE9" w:rsidRPr="00B36ABF">
        <w:rPr>
          <w:rFonts w:eastAsia="Times New Roman"/>
        </w:rPr>
        <w:t xml:space="preserve">bác bỏ, </w:t>
      </w:r>
      <w:r w:rsidR="00A1534C" w:rsidRPr="00B36ABF">
        <w:rPr>
          <w:rFonts w:eastAsia="Times New Roman"/>
        </w:rPr>
        <w:t xml:space="preserve">tránh </w:t>
      </w:r>
      <w:r w:rsidR="00E85BE9" w:rsidRPr="00B36ABF">
        <w:rPr>
          <w:rFonts w:eastAsia="Times New Roman"/>
        </w:rPr>
        <w:t xml:space="preserve">né </w:t>
      </w:r>
      <w:r w:rsidR="00A1534C" w:rsidRPr="00B36ABF">
        <w:rPr>
          <w:rFonts w:eastAsia="Times New Roman"/>
        </w:rPr>
        <w:t xml:space="preserve">hoặc giảm bớt trách nhiệm pháp lý của </w:t>
      </w:r>
      <w:r w:rsidR="00E85BE9" w:rsidRPr="00B36ABF">
        <w:rPr>
          <w:rFonts w:eastAsia="Times New Roman"/>
        </w:rPr>
        <w:t xml:space="preserve">công ty bảo hiểm trong </w:t>
      </w:r>
      <w:r w:rsidR="00A1534C" w:rsidRPr="00B36ABF">
        <w:rPr>
          <w:rFonts w:eastAsia="Times New Roman"/>
        </w:rPr>
        <w:t xml:space="preserve">Bảo </w:t>
      </w:r>
      <w:r w:rsidR="00E85BE9" w:rsidRPr="00B36ABF">
        <w:rPr>
          <w:rFonts w:eastAsia="Times New Roman"/>
        </w:rPr>
        <w:t>H</w:t>
      </w:r>
      <w:r w:rsidR="00A1534C" w:rsidRPr="00B36ABF">
        <w:rPr>
          <w:rFonts w:eastAsia="Times New Roman"/>
        </w:rPr>
        <w:t xml:space="preserve">iểm </w:t>
      </w:r>
      <w:r w:rsidR="00E85BE9" w:rsidRPr="00B36ABF">
        <w:rPr>
          <w:rFonts w:eastAsia="Times New Roman"/>
        </w:rPr>
        <w:t>đó.</w:t>
      </w:r>
      <w:r w:rsidRPr="00B36ABF">
        <w:rPr>
          <w:szCs w:val="22"/>
        </w:rPr>
        <w:t>]</w:t>
      </w:r>
      <w:r w:rsidRPr="00B36ABF">
        <w:rPr>
          <w:rStyle w:val="FootnoteReference"/>
          <w:szCs w:val="22"/>
        </w:rPr>
        <w:footnoteReference w:id="146"/>
      </w:r>
    </w:p>
    <w:p w14:paraId="2B81D85A" w14:textId="70444A22" w:rsidR="00BB5133" w:rsidRPr="00B36ABF" w:rsidRDefault="00E95C51" w:rsidP="005A16A4">
      <w:pPr>
        <w:pStyle w:val="General2L2"/>
        <w:widowControl w:val="0"/>
        <w:rPr>
          <w:szCs w:val="22"/>
        </w:rPr>
      </w:pPr>
      <w:r w:rsidRPr="00B36ABF">
        <w:rPr>
          <w:szCs w:val="22"/>
        </w:rPr>
        <w:lastRenderedPageBreak/>
        <w:t>Hành vi thương mại riêng tư</w:t>
      </w:r>
    </w:p>
    <w:p w14:paraId="2F55B01D" w14:textId="627A9B5B" w:rsidR="00BB5133" w:rsidRPr="00B36ABF" w:rsidRDefault="00E95C51" w:rsidP="005A16A4">
      <w:pPr>
        <w:pStyle w:val="General2L3"/>
        <w:widowControl w:val="0"/>
        <w:rPr>
          <w:szCs w:val="22"/>
        </w:rPr>
      </w:pPr>
      <w:r w:rsidRPr="00B36ABF">
        <w:rPr>
          <w:szCs w:val="22"/>
        </w:rPr>
        <w:t xml:space="preserve">Việc Bên Vay ký </w:t>
      </w:r>
      <w:r w:rsidR="004B0BF1" w:rsidRPr="00B36ABF">
        <w:rPr>
          <w:szCs w:val="22"/>
        </w:rPr>
        <w:t>Các Tài Liệu Giao Dịch</w:t>
      </w:r>
      <w:r w:rsidR="00A32B9A" w:rsidRPr="00B36ABF">
        <w:rPr>
          <w:szCs w:val="22"/>
        </w:rPr>
        <w:t xml:space="preserve"> </w:t>
      </w:r>
      <w:r w:rsidRPr="00B36ABF">
        <w:rPr>
          <w:szCs w:val="22"/>
        </w:rPr>
        <w:t xml:space="preserve">mà Bên Vay là hoặc sẽ là một bên trong đó cấu thành, và việc Bên Vay thực hiện các quyền và nghĩa vụ của mình theo </w:t>
      </w:r>
      <w:r w:rsidR="004B0BF1" w:rsidRPr="00B36ABF">
        <w:rPr>
          <w:szCs w:val="22"/>
        </w:rPr>
        <w:t>Các Tài Liệu Giao Dịch</w:t>
      </w:r>
      <w:r w:rsidR="00A32B9A" w:rsidRPr="00B36ABF">
        <w:rPr>
          <w:szCs w:val="22"/>
        </w:rPr>
        <w:t xml:space="preserve"> </w:t>
      </w:r>
      <w:r w:rsidRPr="00B36ABF">
        <w:rPr>
          <w:szCs w:val="22"/>
        </w:rPr>
        <w:t>đó sẽ cấu thành các hành vi thương mại riêng tư được làm và thực hiện cho mục đích thương mại riêng.</w:t>
      </w:r>
    </w:p>
    <w:p w14:paraId="055223F4" w14:textId="1E9239BA" w:rsidR="00BB5133" w:rsidRPr="00B36ABF" w:rsidRDefault="00A92467" w:rsidP="005A16A4">
      <w:pPr>
        <w:pStyle w:val="General2L3"/>
        <w:widowControl w:val="0"/>
        <w:rPr>
          <w:szCs w:val="22"/>
        </w:rPr>
      </w:pPr>
      <w:r w:rsidRPr="00B36ABF">
        <w:rPr>
          <w:szCs w:val="22"/>
        </w:rPr>
        <w:t>Trong</w:t>
      </w:r>
      <w:r w:rsidR="00A32B9A" w:rsidRPr="00B36ABF">
        <w:rPr>
          <w:szCs w:val="22"/>
        </w:rPr>
        <w:t xml:space="preserve"> </w:t>
      </w:r>
      <w:r w:rsidR="0014443B" w:rsidRPr="00B36ABF">
        <w:rPr>
          <w:szCs w:val="22"/>
        </w:rPr>
        <w:t>bất kỳ</w:t>
      </w:r>
      <w:r w:rsidR="00A32B9A" w:rsidRPr="00B36ABF">
        <w:rPr>
          <w:szCs w:val="22"/>
        </w:rPr>
        <w:t xml:space="preserve"> </w:t>
      </w:r>
      <w:r w:rsidR="00E95C51" w:rsidRPr="00B36ABF">
        <w:rPr>
          <w:szCs w:val="22"/>
        </w:rPr>
        <w:t xml:space="preserve">thủ tục nào được tiến hành tại một </w:t>
      </w:r>
      <w:r w:rsidR="006F6F52" w:rsidRPr="00B36ABF">
        <w:rPr>
          <w:szCs w:val="22"/>
        </w:rPr>
        <w:t>Quốc Gia Liên Quan</w:t>
      </w:r>
      <w:r w:rsidR="00A32B9A" w:rsidRPr="00B36ABF">
        <w:rPr>
          <w:szCs w:val="22"/>
        </w:rPr>
        <w:t xml:space="preserve"> </w:t>
      </w:r>
      <w:r w:rsidR="00E95C51" w:rsidRPr="00B36ABF">
        <w:rPr>
          <w:szCs w:val="22"/>
        </w:rPr>
        <w:t xml:space="preserve">đối với </w:t>
      </w:r>
      <w:r w:rsidR="004B0BF1" w:rsidRPr="00B36ABF">
        <w:rPr>
          <w:szCs w:val="22"/>
        </w:rPr>
        <w:t>Các Tài Liệu Giao Dịch</w:t>
      </w:r>
      <w:r w:rsidR="00A32B9A" w:rsidRPr="00B36ABF">
        <w:rPr>
          <w:szCs w:val="22"/>
        </w:rPr>
        <w:t xml:space="preserve">, </w:t>
      </w:r>
      <w:r w:rsidR="00E95C51" w:rsidRPr="00B36ABF">
        <w:rPr>
          <w:szCs w:val="22"/>
        </w:rPr>
        <w:t xml:space="preserve">Bên Vay sẽ không có quyền tuyên bố bản thân Bên Vay hoặc </w:t>
      </w:r>
      <w:r w:rsidR="002E4937" w:rsidRPr="00B36ABF">
        <w:rPr>
          <w:szCs w:val="22"/>
        </w:rPr>
        <w:t>bất</w:t>
      </w:r>
      <w:r w:rsidR="002E4937" w:rsidRPr="00B36ABF">
        <w:rPr>
          <w:szCs w:val="22"/>
          <w:lang w:val="vi-VN"/>
        </w:rPr>
        <w:t xml:space="preserve"> kỳ </w:t>
      </w:r>
      <w:r w:rsidR="00E95C51" w:rsidRPr="00B36ABF">
        <w:rPr>
          <w:szCs w:val="22"/>
        </w:rPr>
        <w:t xml:space="preserve">tài sản </w:t>
      </w:r>
      <w:r w:rsidR="002E4937" w:rsidRPr="00B36ABF">
        <w:rPr>
          <w:szCs w:val="22"/>
        </w:rPr>
        <w:t>nào</w:t>
      </w:r>
      <w:r w:rsidR="002E4937" w:rsidRPr="00B36ABF">
        <w:rPr>
          <w:szCs w:val="22"/>
          <w:lang w:val="vi-VN"/>
        </w:rPr>
        <w:t xml:space="preserve"> </w:t>
      </w:r>
      <w:r w:rsidR="00E95C51" w:rsidRPr="00B36ABF">
        <w:rPr>
          <w:szCs w:val="22"/>
        </w:rPr>
        <w:t xml:space="preserve">của Bên Vay được miễn trừ khỏi vụ kiện, thủ tục thi hành, tịch </w:t>
      </w:r>
      <w:r w:rsidR="0069382B" w:rsidRPr="00B36ABF">
        <w:rPr>
          <w:szCs w:val="22"/>
        </w:rPr>
        <w:t xml:space="preserve">thu </w:t>
      </w:r>
      <w:r w:rsidR="00E95C51" w:rsidRPr="00B36ABF">
        <w:rPr>
          <w:szCs w:val="22"/>
        </w:rPr>
        <w:t>hoặc thủ tục pháp lý nào khác</w:t>
      </w:r>
      <w:r w:rsidR="00A32B9A" w:rsidRPr="00B36ABF">
        <w:rPr>
          <w:szCs w:val="22"/>
        </w:rPr>
        <w:t>.</w:t>
      </w:r>
    </w:p>
    <w:p w14:paraId="3B39EBD5" w14:textId="3E7E44F2" w:rsidR="00BB5133" w:rsidRPr="00B36ABF" w:rsidRDefault="00E95C51" w:rsidP="005A16A4">
      <w:pPr>
        <w:pStyle w:val="General2L2"/>
        <w:widowControl w:val="0"/>
        <w:rPr>
          <w:szCs w:val="22"/>
        </w:rPr>
      </w:pPr>
      <w:r w:rsidRPr="00B36ABF">
        <w:rPr>
          <w:szCs w:val="22"/>
        </w:rPr>
        <w:t xml:space="preserve">Không có </w:t>
      </w:r>
      <w:r w:rsidR="00B748F3" w:rsidRPr="00B36ABF">
        <w:rPr>
          <w:szCs w:val="22"/>
        </w:rPr>
        <w:t>Bất Khả Kháng</w:t>
      </w:r>
    </w:p>
    <w:p w14:paraId="381919F4" w14:textId="42ECEAF3" w:rsidR="00BB5133" w:rsidRPr="00B36ABF" w:rsidRDefault="00214254" w:rsidP="005A16A4">
      <w:pPr>
        <w:pStyle w:val="BodyText1"/>
        <w:widowControl w:val="0"/>
        <w:rPr>
          <w:szCs w:val="22"/>
          <w:lang w:bidi="he-IL"/>
        </w:rPr>
      </w:pPr>
      <w:r w:rsidRPr="00B36ABF">
        <w:rPr>
          <w:szCs w:val="22"/>
        </w:rPr>
        <w:t>Không có</w:t>
      </w:r>
      <w:r w:rsidR="00A32B9A" w:rsidRPr="00B36ABF">
        <w:rPr>
          <w:szCs w:val="22"/>
        </w:rPr>
        <w:t xml:space="preserve"> </w:t>
      </w:r>
      <w:r w:rsidR="00B748F3" w:rsidRPr="00B36ABF">
        <w:rPr>
          <w:szCs w:val="22"/>
        </w:rPr>
        <w:t>Bất Khả Kháng</w:t>
      </w:r>
      <w:r w:rsidR="00A32B9A" w:rsidRPr="00B36ABF">
        <w:rPr>
          <w:szCs w:val="22"/>
        </w:rPr>
        <w:t xml:space="preserve"> </w:t>
      </w:r>
      <w:r w:rsidRPr="00B36ABF">
        <w:rPr>
          <w:szCs w:val="22"/>
        </w:rPr>
        <w:t xml:space="preserve">nào </w:t>
      </w:r>
      <w:r w:rsidR="00A32B9A" w:rsidRPr="00B36ABF">
        <w:rPr>
          <w:szCs w:val="22"/>
        </w:rPr>
        <w:t>[</w:t>
      </w:r>
      <w:r w:rsidRPr="00B36ABF">
        <w:rPr>
          <w:szCs w:val="22"/>
        </w:rPr>
        <w:t xml:space="preserve">trong thời gian kéo dài tối thiểu </w:t>
      </w:r>
      <w:r w:rsidR="00A32B9A" w:rsidRPr="00B36ABF">
        <w:rPr>
          <w:szCs w:val="22"/>
        </w:rPr>
        <w:t xml:space="preserve">[●] </w:t>
      </w:r>
      <w:r w:rsidR="006270EE" w:rsidRPr="00B36ABF">
        <w:rPr>
          <w:szCs w:val="22"/>
        </w:rPr>
        <w:t>ngày</w:t>
      </w:r>
      <w:r w:rsidR="00A32B9A" w:rsidRPr="00B36ABF">
        <w:rPr>
          <w:szCs w:val="22"/>
        </w:rPr>
        <w:t xml:space="preserve"> (</w:t>
      </w:r>
      <w:r w:rsidRPr="00B36ABF">
        <w:rPr>
          <w:szCs w:val="22"/>
        </w:rPr>
        <w:t>dù liên tục hoặc không liên tục</w:t>
      </w:r>
      <w:r w:rsidR="00A32B9A" w:rsidRPr="00B36ABF">
        <w:rPr>
          <w:szCs w:val="22"/>
        </w:rPr>
        <w:t xml:space="preserve">)] </w:t>
      </w:r>
      <w:r w:rsidRPr="00B36ABF">
        <w:rPr>
          <w:szCs w:val="22"/>
        </w:rPr>
        <w:t xml:space="preserve">đã xảy ra </w:t>
      </w:r>
      <w:r w:rsidR="00885C8C" w:rsidRPr="00B36ABF">
        <w:rPr>
          <w:szCs w:val="22"/>
        </w:rPr>
        <w:t>theo</w:t>
      </w:r>
      <w:r w:rsidR="00A32B9A" w:rsidRPr="00B36ABF">
        <w:rPr>
          <w:szCs w:val="22"/>
        </w:rPr>
        <w:t xml:space="preserve"> </w:t>
      </w:r>
      <w:r w:rsidR="0014443B" w:rsidRPr="00B36ABF">
        <w:rPr>
          <w:szCs w:val="22"/>
        </w:rPr>
        <w:t>bất kỳ</w:t>
      </w:r>
      <w:r w:rsidR="00A32B9A" w:rsidRPr="00B36ABF">
        <w:rPr>
          <w:szCs w:val="22"/>
        </w:rPr>
        <w:t xml:space="preserve"> </w:t>
      </w:r>
      <w:r w:rsidR="00321C9F" w:rsidRPr="00B36ABF">
        <w:rPr>
          <w:szCs w:val="22"/>
        </w:rPr>
        <w:t>Tài Liệu Dự Án</w:t>
      </w:r>
      <w:r w:rsidRPr="00B36ABF">
        <w:rPr>
          <w:szCs w:val="22"/>
        </w:rPr>
        <w:t xml:space="preserve"> nào</w:t>
      </w:r>
      <w:r w:rsidR="00A32B9A" w:rsidRPr="00B36ABF">
        <w:rPr>
          <w:szCs w:val="22"/>
        </w:rPr>
        <w:t>.</w:t>
      </w:r>
      <w:r w:rsidR="00FF466B" w:rsidRPr="00B36ABF">
        <w:rPr>
          <w:szCs w:val="22"/>
        </w:rPr>
        <w:t xml:space="preserve"> </w:t>
      </w:r>
      <w:r w:rsidR="00A32B9A" w:rsidRPr="00B36ABF">
        <w:rPr>
          <w:szCs w:val="22"/>
        </w:rPr>
        <w:t>[(</w:t>
      </w:r>
      <w:r w:rsidR="00A047C2" w:rsidRPr="00B36ABF">
        <w:rPr>
          <w:szCs w:val="22"/>
        </w:rPr>
        <w:t>Không lặp lại</w:t>
      </w:r>
      <w:r w:rsidR="00A32B9A" w:rsidRPr="00B36ABF">
        <w:rPr>
          <w:szCs w:val="22"/>
        </w:rPr>
        <w:t>)]</w:t>
      </w:r>
      <w:r w:rsidR="00A32B9A" w:rsidRPr="00B36ABF">
        <w:rPr>
          <w:rStyle w:val="FootnoteReference"/>
        </w:rPr>
        <w:t xml:space="preserve"> </w:t>
      </w:r>
      <w:r w:rsidR="00A32B9A" w:rsidRPr="00B36ABF">
        <w:rPr>
          <w:rStyle w:val="FootnoteReference"/>
        </w:rPr>
        <w:footnoteReference w:id="147"/>
      </w:r>
    </w:p>
    <w:p w14:paraId="36057BBC" w14:textId="05000864" w:rsidR="00BB5133" w:rsidRPr="00B36ABF" w:rsidRDefault="00214254" w:rsidP="005A16A4">
      <w:pPr>
        <w:pStyle w:val="General2L2"/>
        <w:widowControl w:val="0"/>
        <w:rPr>
          <w:szCs w:val="22"/>
        </w:rPr>
      </w:pPr>
      <w:r w:rsidRPr="00B36ABF">
        <w:rPr>
          <w:szCs w:val="22"/>
        </w:rPr>
        <w:t xml:space="preserve">Các vấn đề liên quan đến </w:t>
      </w:r>
      <w:r w:rsidR="0065406A" w:rsidRPr="00B36ABF">
        <w:rPr>
          <w:szCs w:val="22"/>
        </w:rPr>
        <w:t>Dự Án</w:t>
      </w:r>
      <w:r w:rsidRPr="00B36ABF">
        <w:rPr>
          <w:szCs w:val="22"/>
        </w:rPr>
        <w:t xml:space="preserve"> khác</w:t>
      </w:r>
    </w:p>
    <w:p w14:paraId="21866268" w14:textId="5F4CABB9" w:rsidR="0025147A" w:rsidRPr="00B36ABF" w:rsidRDefault="00A32B9A" w:rsidP="005A16A4">
      <w:pPr>
        <w:pStyle w:val="General2L3"/>
        <w:widowControl w:val="0"/>
        <w:rPr>
          <w:szCs w:val="22"/>
        </w:rPr>
      </w:pPr>
      <w:r w:rsidRPr="00B36ABF">
        <w:rPr>
          <w:szCs w:val="22"/>
        </w:rPr>
        <w:t>[</w:t>
      </w:r>
      <w:r w:rsidR="0025147A" w:rsidRPr="00B36ABF">
        <w:rPr>
          <w:rFonts w:eastAsia="Times New Roman"/>
          <w:i/>
          <w:iCs/>
        </w:rPr>
        <w:t xml:space="preserve">Bất kỳ quy định bổ sung nào khác liên quan đến các vấn đề pháp lý, theo tư vấn của (các) Cố Vấn Pháp Lý </w:t>
      </w:r>
      <w:r w:rsidR="007D6D77" w:rsidRPr="00B36ABF">
        <w:rPr>
          <w:rFonts w:eastAsia="Times New Roman"/>
          <w:i/>
          <w:iCs/>
        </w:rPr>
        <w:t xml:space="preserve">Của Các </w:t>
      </w:r>
      <w:r w:rsidR="0025147A" w:rsidRPr="00B36ABF">
        <w:rPr>
          <w:rFonts w:eastAsia="Times New Roman"/>
          <w:i/>
          <w:iCs/>
        </w:rPr>
        <w:t xml:space="preserve">Bên </w:t>
      </w:r>
      <w:r w:rsidR="007D6D77" w:rsidRPr="00B36ABF">
        <w:rPr>
          <w:rFonts w:eastAsia="Times New Roman"/>
          <w:i/>
          <w:iCs/>
        </w:rPr>
        <w:t xml:space="preserve">Cho Vay </w:t>
      </w:r>
      <w:r w:rsidR="0025147A" w:rsidRPr="00B36ABF">
        <w:rPr>
          <w:rFonts w:eastAsia="Times New Roman"/>
          <w:i/>
          <w:iCs/>
        </w:rPr>
        <w:t xml:space="preserve">sau </w:t>
      </w:r>
      <w:r w:rsidR="007D6D77" w:rsidRPr="00B36ABF">
        <w:rPr>
          <w:rFonts w:eastAsia="Times New Roman"/>
          <w:i/>
          <w:iCs/>
        </w:rPr>
        <w:t xml:space="preserve">khi tiến hành </w:t>
      </w:r>
      <w:r w:rsidR="0025147A" w:rsidRPr="00B36ABF">
        <w:rPr>
          <w:rFonts w:eastAsia="Times New Roman"/>
          <w:i/>
          <w:iCs/>
        </w:rPr>
        <w:t>thẩm định pháp lý.</w:t>
      </w:r>
      <w:r w:rsidR="007D6D77" w:rsidRPr="00B36ABF">
        <w:rPr>
          <w:rFonts w:eastAsia="Times New Roman"/>
          <w:i/>
          <w:iCs/>
        </w:rPr>
        <w:t>]</w:t>
      </w:r>
      <w:r w:rsidR="0025147A" w:rsidRPr="00B36ABF">
        <w:rPr>
          <w:rFonts w:eastAsia="Times New Roman"/>
          <w:i/>
          <w:iCs/>
        </w:rPr>
        <w:t xml:space="preserve"> </w:t>
      </w:r>
    </w:p>
    <w:p w14:paraId="4947C4EA" w14:textId="2CE8378C" w:rsidR="00BB5133" w:rsidRPr="00B36ABF" w:rsidRDefault="00A32B9A" w:rsidP="008C3E0C">
      <w:pPr>
        <w:pStyle w:val="General2L3"/>
        <w:widowControl w:val="0"/>
        <w:rPr>
          <w:szCs w:val="22"/>
        </w:rPr>
      </w:pPr>
      <w:r w:rsidRPr="00B36ABF">
        <w:rPr>
          <w:szCs w:val="22"/>
        </w:rPr>
        <w:t>[</w:t>
      </w:r>
      <w:r w:rsidR="008C3E0C" w:rsidRPr="00B36ABF">
        <w:rPr>
          <w:rFonts w:eastAsia="Times New Roman"/>
          <w:i/>
          <w:iCs/>
        </w:rPr>
        <w:t xml:space="preserve">Bất kỳ quy định bổ sung nào khác </w:t>
      </w:r>
      <w:r w:rsidR="00D87634" w:rsidRPr="00B36ABF">
        <w:rPr>
          <w:i/>
          <w:szCs w:val="22"/>
        </w:rPr>
        <w:t>liên quan đến</w:t>
      </w:r>
      <w:r w:rsidR="008C3E0C" w:rsidRPr="00B36ABF">
        <w:rPr>
          <w:i/>
          <w:szCs w:val="22"/>
        </w:rPr>
        <w:t xml:space="preserve"> </w:t>
      </w:r>
      <w:r w:rsidR="008C3E0C" w:rsidRPr="00B36ABF">
        <w:rPr>
          <w:rFonts w:eastAsia="Times New Roman"/>
          <w:i/>
          <w:iCs/>
        </w:rPr>
        <w:t xml:space="preserve">các vấn đề kỹ thuật cụ thể của Dự Án, hoặc liên quan </w:t>
      </w:r>
      <w:r w:rsidR="00522EB4" w:rsidRPr="00B36ABF">
        <w:rPr>
          <w:rFonts w:eastAsia="Times New Roman"/>
          <w:i/>
          <w:iCs/>
        </w:rPr>
        <w:t>tổng quát</w:t>
      </w:r>
      <w:r w:rsidR="008C3E0C" w:rsidRPr="00B36ABF">
        <w:rPr>
          <w:rFonts w:eastAsia="Times New Roman"/>
          <w:i/>
          <w:iCs/>
        </w:rPr>
        <w:t xml:space="preserve"> hơn đến các dự án trong lĩnh vực này, theo tư vấn của Bên Tư Vấn Kỹ Thuật sau khi tiến hành thẩm định kỹ thuật</w:t>
      </w:r>
      <w:r w:rsidRPr="00B36ABF">
        <w:rPr>
          <w:i/>
          <w:szCs w:val="22"/>
        </w:rPr>
        <w:t>.</w:t>
      </w:r>
      <w:r w:rsidRPr="00B36ABF">
        <w:rPr>
          <w:szCs w:val="22"/>
        </w:rPr>
        <w:t>]</w:t>
      </w:r>
      <w:r w:rsidRPr="00B36ABF">
        <w:rPr>
          <w:rStyle w:val="FootnoteReference"/>
        </w:rPr>
        <w:footnoteReference w:id="148"/>
      </w:r>
    </w:p>
    <w:p w14:paraId="615A26DD" w14:textId="491ADD8A" w:rsidR="00BB5133" w:rsidRPr="00B36ABF" w:rsidRDefault="008533CD" w:rsidP="005A16A4">
      <w:pPr>
        <w:pStyle w:val="General2L2"/>
        <w:widowControl w:val="0"/>
        <w:rPr>
          <w:szCs w:val="22"/>
        </w:rPr>
      </w:pPr>
      <w:bookmarkStart w:id="636" w:name="_Ref67500703"/>
      <w:r w:rsidRPr="00B36ABF">
        <w:rPr>
          <w:szCs w:val="22"/>
        </w:rPr>
        <w:t>Lặp lại</w:t>
      </w:r>
      <w:bookmarkEnd w:id="636"/>
    </w:p>
    <w:p w14:paraId="5A91CEAA" w14:textId="77707E42" w:rsidR="00BB5133" w:rsidRPr="00B36ABF" w:rsidRDefault="005B2B31" w:rsidP="005A16A4">
      <w:pPr>
        <w:pStyle w:val="General2L3"/>
        <w:widowControl w:val="0"/>
        <w:rPr>
          <w:szCs w:val="22"/>
          <w:lang w:eastAsia="en-US" w:bidi="ar-SA"/>
        </w:rPr>
      </w:pPr>
      <w:r w:rsidRPr="00B36ABF">
        <w:rPr>
          <w:szCs w:val="22"/>
        </w:rPr>
        <w:t xml:space="preserve">Mỗi cam đoan và bảo đảm tại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_Ref468590498 \n \h  \* MERGEFORMAT </w:instrText>
      </w:r>
      <w:r w:rsidR="00A32B9A" w:rsidRPr="00B36ABF">
        <w:rPr>
          <w:szCs w:val="22"/>
        </w:rPr>
      </w:r>
      <w:r w:rsidR="00A32B9A" w:rsidRPr="00B36ABF">
        <w:rPr>
          <w:szCs w:val="22"/>
        </w:rPr>
        <w:fldChar w:fldCharType="separate"/>
      </w:r>
      <w:r w:rsidR="00CC7F22" w:rsidRPr="00B36ABF">
        <w:rPr>
          <w:szCs w:val="22"/>
        </w:rPr>
        <w:t>14</w:t>
      </w:r>
      <w:r w:rsidR="00A32B9A" w:rsidRPr="00B36ABF">
        <w:rPr>
          <w:szCs w:val="22"/>
        </w:rPr>
        <w:fldChar w:fldCharType="end"/>
      </w:r>
      <w:r w:rsidR="00A32B9A" w:rsidRPr="00B36ABF">
        <w:rPr>
          <w:szCs w:val="22"/>
        </w:rPr>
        <w:t xml:space="preserve"> </w:t>
      </w:r>
      <w:r w:rsidRPr="00B36ABF">
        <w:rPr>
          <w:szCs w:val="22"/>
        </w:rPr>
        <w:t>này là một “Cam Đoan Được Lặp Lại</w:t>
      </w:r>
      <w:r w:rsidR="005868D6" w:rsidRPr="00B36ABF">
        <w:rPr>
          <w:szCs w:val="22"/>
        </w:rPr>
        <w:t>”</w:t>
      </w:r>
      <w:r w:rsidRPr="00B36ABF">
        <w:rPr>
          <w:szCs w:val="22"/>
        </w:rPr>
        <w:t>, ngoại trừ cam đoan và bảo đảm nào theo sau là cụm từ “</w:t>
      </w:r>
      <w:r w:rsidR="00A32B9A" w:rsidRPr="00B36ABF">
        <w:rPr>
          <w:szCs w:val="22"/>
        </w:rPr>
        <w:t>(</w:t>
      </w:r>
      <w:r w:rsidR="00A047C2" w:rsidRPr="00B36ABF">
        <w:rPr>
          <w:bCs/>
          <w:szCs w:val="22"/>
        </w:rPr>
        <w:t>Không lặp lại</w:t>
      </w:r>
      <w:r w:rsidR="00A32B9A" w:rsidRPr="00B36ABF">
        <w:rPr>
          <w:szCs w:val="22"/>
        </w:rPr>
        <w:t>)</w:t>
      </w:r>
      <w:r w:rsidR="00300A45" w:rsidRPr="00B36ABF">
        <w:rPr>
          <w:szCs w:val="22"/>
        </w:rPr>
        <w:t>”</w:t>
      </w:r>
      <w:r w:rsidR="00A32B9A" w:rsidRPr="00B36ABF">
        <w:rPr>
          <w:rStyle w:val="FootnoteReference"/>
          <w:szCs w:val="22"/>
        </w:rPr>
        <w:footnoteReference w:id="149"/>
      </w:r>
      <w:r w:rsidR="00A32B9A" w:rsidRPr="00B36ABF">
        <w:rPr>
          <w:szCs w:val="22"/>
        </w:rPr>
        <w:t>.</w:t>
      </w:r>
    </w:p>
    <w:p w14:paraId="26B23C8E" w14:textId="4BE1C1B9" w:rsidR="00BB5133" w:rsidRPr="00B36ABF" w:rsidRDefault="008533CD" w:rsidP="005A16A4">
      <w:pPr>
        <w:pStyle w:val="General2L3"/>
        <w:widowControl w:val="0"/>
        <w:rPr>
          <w:szCs w:val="22"/>
        </w:rPr>
      </w:pPr>
      <w:r w:rsidRPr="00B36ABF">
        <w:rPr>
          <w:szCs w:val="22"/>
        </w:rPr>
        <w:t>Các Cam Đoan Được Lặp Lại</w:t>
      </w:r>
      <w:r w:rsidR="00A32B9A" w:rsidRPr="00B36ABF">
        <w:rPr>
          <w:szCs w:val="22"/>
        </w:rPr>
        <w:t xml:space="preserve"> </w:t>
      </w:r>
      <w:r w:rsidR="009776F1" w:rsidRPr="00B36ABF">
        <w:rPr>
          <w:szCs w:val="22"/>
        </w:rPr>
        <w:t xml:space="preserve">được xem là sẽ được </w:t>
      </w:r>
      <w:r w:rsidR="009A3242" w:rsidRPr="00B36ABF">
        <w:rPr>
          <w:szCs w:val="22"/>
        </w:rPr>
        <w:t>Bên Vay</w:t>
      </w:r>
      <w:r w:rsidR="00A32B9A" w:rsidRPr="00B36ABF">
        <w:rPr>
          <w:szCs w:val="22"/>
        </w:rPr>
        <w:t xml:space="preserve"> </w:t>
      </w:r>
      <w:r w:rsidR="009776F1" w:rsidRPr="00B36ABF">
        <w:rPr>
          <w:szCs w:val="22"/>
        </w:rPr>
        <w:t xml:space="preserve">đưa ra cho </w:t>
      </w:r>
      <w:r w:rsidR="008B04F5" w:rsidRPr="00B36ABF">
        <w:rPr>
          <w:szCs w:val="22"/>
        </w:rPr>
        <w:t>mỗi</w:t>
      </w:r>
      <w:r w:rsidR="00A32B9A" w:rsidRPr="00B36ABF">
        <w:rPr>
          <w:szCs w:val="22"/>
        </w:rPr>
        <w:t xml:space="preserve"> </w:t>
      </w:r>
      <w:r w:rsidR="006D00C3" w:rsidRPr="00B36ABF">
        <w:rPr>
          <w:szCs w:val="22"/>
        </w:rPr>
        <w:t>Bên Cấp Vốn</w:t>
      </w:r>
      <w:r w:rsidR="00A32B9A" w:rsidRPr="00B36ABF">
        <w:rPr>
          <w:szCs w:val="22"/>
        </w:rPr>
        <w:t xml:space="preserve"> (</w:t>
      </w:r>
      <w:r w:rsidR="009776F1" w:rsidRPr="00B36ABF">
        <w:rPr>
          <w:szCs w:val="22"/>
        </w:rPr>
        <w:t xml:space="preserve">bằng cách xem xét đến các sự kiện và tình huống đang có vào thời điểm liên quan) vào </w:t>
      </w:r>
      <w:r w:rsidR="00353779" w:rsidRPr="00B36ABF">
        <w:rPr>
          <w:szCs w:val="22"/>
        </w:rPr>
        <w:t>Ngày Kết Thúc Tài Chính</w:t>
      </w:r>
      <w:r w:rsidR="00A32B9A" w:rsidRPr="00B36ABF">
        <w:rPr>
          <w:szCs w:val="22"/>
        </w:rPr>
        <w:t>,</w:t>
      </w:r>
      <w:r w:rsidR="00FF466B" w:rsidRPr="00B36ABF">
        <w:rPr>
          <w:szCs w:val="22"/>
        </w:rPr>
        <w:t xml:space="preserve"> </w:t>
      </w:r>
      <w:r w:rsidR="00E60E62" w:rsidRPr="00B36ABF">
        <w:rPr>
          <w:szCs w:val="22"/>
        </w:rPr>
        <w:t>ngày của</w:t>
      </w:r>
      <w:r w:rsidR="00A32B9A" w:rsidRPr="00B36ABF">
        <w:rPr>
          <w:szCs w:val="22"/>
        </w:rPr>
        <w:t xml:space="preserve"> </w:t>
      </w:r>
      <w:r w:rsidR="008B04F5" w:rsidRPr="00B36ABF">
        <w:rPr>
          <w:szCs w:val="22"/>
        </w:rPr>
        <w:t>mỗi</w:t>
      </w:r>
      <w:r w:rsidR="00A32B9A" w:rsidRPr="00B36ABF">
        <w:rPr>
          <w:szCs w:val="22"/>
        </w:rPr>
        <w:t xml:space="preserve"> </w:t>
      </w:r>
      <w:r w:rsidR="008079D2" w:rsidRPr="00B36ABF">
        <w:rPr>
          <w:szCs w:val="22"/>
        </w:rPr>
        <w:t xml:space="preserve">Đề Nghị </w:t>
      </w:r>
      <w:r w:rsidR="00B44B9C" w:rsidRPr="00B36ABF">
        <w:rPr>
          <w:rFonts w:eastAsia="Times New Roman"/>
          <w:szCs w:val="22"/>
          <w:lang w:val="en-US" w:eastAsia="en-US" w:bidi="ar-SA"/>
        </w:rPr>
        <w:t>Rút</w:t>
      </w:r>
      <w:r w:rsidR="00B44B9C" w:rsidRPr="00B36ABF">
        <w:rPr>
          <w:rFonts w:eastAsia="Times New Roman"/>
          <w:szCs w:val="22"/>
          <w:lang w:val="vi-VN" w:eastAsia="en-US" w:bidi="ar-SA"/>
        </w:rPr>
        <w:t xml:space="preserve"> Vốn</w:t>
      </w:r>
      <w:r w:rsidR="00A32B9A" w:rsidRPr="00B36ABF">
        <w:rPr>
          <w:szCs w:val="22"/>
        </w:rPr>
        <w:t xml:space="preserve">, </w:t>
      </w:r>
      <w:r w:rsidR="008B04F5" w:rsidRPr="00B36ABF">
        <w:rPr>
          <w:szCs w:val="22"/>
        </w:rPr>
        <w:t>mỗi</w:t>
      </w:r>
      <w:r w:rsidR="00A32B9A" w:rsidRPr="00B36ABF">
        <w:rPr>
          <w:szCs w:val="22"/>
        </w:rPr>
        <w:t xml:space="preserve"> </w:t>
      </w:r>
      <w:r w:rsidR="00726265" w:rsidRPr="00B36ABF">
        <w:rPr>
          <w:szCs w:val="22"/>
        </w:rPr>
        <w:t xml:space="preserve">Ngày </w:t>
      </w:r>
      <w:r w:rsidR="00324F2C" w:rsidRPr="00B36ABF">
        <w:rPr>
          <w:szCs w:val="22"/>
        </w:rPr>
        <w:t>Rút</w:t>
      </w:r>
      <w:r w:rsidR="00324F2C" w:rsidRPr="00B36ABF">
        <w:rPr>
          <w:szCs w:val="22"/>
          <w:lang w:val="vi-VN"/>
        </w:rPr>
        <w:t xml:space="preserve"> Vốn </w:t>
      </w:r>
      <w:r w:rsidR="00952B10" w:rsidRPr="00B36ABF">
        <w:rPr>
          <w:szCs w:val="22"/>
        </w:rPr>
        <w:t>và</w:t>
      </w:r>
      <w:r w:rsidR="00FF466B" w:rsidRPr="00B36ABF">
        <w:rPr>
          <w:szCs w:val="22"/>
        </w:rPr>
        <w:t xml:space="preserve"> </w:t>
      </w:r>
      <w:r w:rsidR="009776F1" w:rsidRPr="00B36ABF">
        <w:rPr>
          <w:szCs w:val="22"/>
        </w:rPr>
        <w:t xml:space="preserve">ngày đầu tiên của </w:t>
      </w:r>
      <w:r w:rsidR="008B04F5" w:rsidRPr="00B36ABF">
        <w:rPr>
          <w:szCs w:val="22"/>
        </w:rPr>
        <w:t>mỗi</w:t>
      </w:r>
      <w:r w:rsidR="00A32B9A" w:rsidRPr="00B36ABF">
        <w:rPr>
          <w:szCs w:val="22"/>
        </w:rPr>
        <w:t xml:space="preserve"> </w:t>
      </w:r>
      <w:r w:rsidR="00EC2381" w:rsidRPr="00B36ABF">
        <w:rPr>
          <w:szCs w:val="22"/>
        </w:rPr>
        <w:t>Kỳ Tính Lãi</w:t>
      </w:r>
      <w:r w:rsidR="00A32B9A" w:rsidRPr="00B36ABF">
        <w:rPr>
          <w:szCs w:val="22"/>
        </w:rPr>
        <w:t>.</w:t>
      </w:r>
    </w:p>
    <w:p w14:paraId="1EC9E389" w14:textId="05DD254F" w:rsidR="00BB5133" w:rsidRPr="00B36ABF" w:rsidRDefault="004173D9" w:rsidP="005A16A4">
      <w:pPr>
        <w:pStyle w:val="General2L1"/>
        <w:widowControl w:val="0"/>
        <w:rPr>
          <w:szCs w:val="22"/>
          <w:lang w:eastAsia="en-US" w:bidi="ar-SA"/>
        </w:rPr>
      </w:pPr>
      <w:bookmarkStart w:id="637" w:name="_Ref63568471"/>
      <w:bookmarkStart w:id="638" w:name="_Toc452543493"/>
      <w:bookmarkStart w:id="639" w:name="_Toc452545296"/>
      <w:bookmarkStart w:id="640" w:name="_Toc35339787"/>
      <w:bookmarkStart w:id="641" w:name="_Toc36487348"/>
      <w:bookmarkStart w:id="642" w:name="_Toc42231324"/>
      <w:bookmarkStart w:id="643" w:name="_Toc51187750"/>
      <w:bookmarkStart w:id="644" w:name="_Toc51271814"/>
      <w:bookmarkStart w:id="645" w:name="_Toc68896685"/>
      <w:r w:rsidRPr="00B36ABF">
        <w:rPr>
          <w:szCs w:val="22"/>
        </w:rPr>
        <w:t>C</w:t>
      </w:r>
      <w:r w:rsidR="00E9178F" w:rsidRPr="00B36ABF">
        <w:rPr>
          <w:szCs w:val="22"/>
        </w:rPr>
        <w:t>am kết về thông tin</w:t>
      </w:r>
      <w:bookmarkEnd w:id="637"/>
      <w:bookmarkEnd w:id="638"/>
      <w:bookmarkEnd w:id="639"/>
      <w:bookmarkEnd w:id="640"/>
      <w:bookmarkEnd w:id="641"/>
      <w:bookmarkEnd w:id="642"/>
      <w:bookmarkEnd w:id="643"/>
      <w:bookmarkEnd w:id="644"/>
      <w:bookmarkEnd w:id="645"/>
    </w:p>
    <w:p w14:paraId="422AD157" w14:textId="4AC8244F" w:rsidR="00BB5133" w:rsidRPr="00B36ABF" w:rsidRDefault="004173D9" w:rsidP="005A16A4">
      <w:pPr>
        <w:pStyle w:val="BodyText1"/>
        <w:widowControl w:val="0"/>
        <w:rPr>
          <w:szCs w:val="22"/>
        </w:rPr>
      </w:pPr>
      <w:r w:rsidRPr="00B36ABF">
        <w:rPr>
          <w:szCs w:val="22"/>
        </w:rPr>
        <w:t xml:space="preserve">Các cam kết tại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_Ref63568471 \n \h  \* MERGEFORMAT </w:instrText>
      </w:r>
      <w:r w:rsidR="00A32B9A" w:rsidRPr="00B36ABF">
        <w:rPr>
          <w:szCs w:val="22"/>
        </w:rPr>
      </w:r>
      <w:r w:rsidR="00A32B9A" w:rsidRPr="00B36ABF">
        <w:rPr>
          <w:szCs w:val="22"/>
        </w:rPr>
        <w:fldChar w:fldCharType="separate"/>
      </w:r>
      <w:r w:rsidR="00CC7F22" w:rsidRPr="00B36ABF">
        <w:rPr>
          <w:szCs w:val="22"/>
        </w:rPr>
        <w:t>15</w:t>
      </w:r>
      <w:r w:rsidR="00A32B9A" w:rsidRPr="00B36ABF">
        <w:rPr>
          <w:szCs w:val="22"/>
        </w:rPr>
        <w:fldChar w:fldCharType="end"/>
      </w:r>
      <w:r w:rsidR="00A32B9A" w:rsidRPr="00B36ABF">
        <w:rPr>
          <w:szCs w:val="22"/>
        </w:rPr>
        <w:t xml:space="preserve"> </w:t>
      </w:r>
      <w:r w:rsidRPr="00B36ABF">
        <w:rPr>
          <w:szCs w:val="22"/>
        </w:rPr>
        <w:t xml:space="preserve">này vẫn giữ nguyên hiệu lực kể từ </w:t>
      </w:r>
      <w:r w:rsidR="00E60E62" w:rsidRPr="00B36ABF">
        <w:rPr>
          <w:szCs w:val="22"/>
        </w:rPr>
        <w:t>ngày của</w:t>
      </w:r>
      <w:r w:rsidR="00A32B9A" w:rsidRPr="00B36ABF">
        <w:rPr>
          <w:szCs w:val="22"/>
        </w:rPr>
        <w:t xml:space="preserve"> </w:t>
      </w:r>
      <w:r w:rsidR="00ED0663" w:rsidRPr="00B36ABF">
        <w:rPr>
          <w:szCs w:val="22"/>
        </w:rPr>
        <w:t>Thỏa Thuận này</w:t>
      </w:r>
      <w:r w:rsidR="00A32B9A" w:rsidRPr="00B36ABF">
        <w:rPr>
          <w:szCs w:val="22"/>
        </w:rPr>
        <w:t xml:space="preserve"> </w:t>
      </w:r>
      <w:r w:rsidR="00DC3E5D" w:rsidRPr="00B36ABF">
        <w:rPr>
          <w:szCs w:val="22"/>
        </w:rPr>
        <w:t xml:space="preserve">cho đến khi vẫn còn </w:t>
      </w:r>
      <w:r w:rsidR="0014443B" w:rsidRPr="00B36ABF">
        <w:rPr>
          <w:szCs w:val="22"/>
        </w:rPr>
        <w:t>bất kỳ</w:t>
      </w:r>
      <w:r w:rsidR="00A32B9A" w:rsidRPr="00B36ABF">
        <w:rPr>
          <w:szCs w:val="22"/>
        </w:rPr>
        <w:t xml:space="preserve"> </w:t>
      </w:r>
      <w:r w:rsidR="00DC3E5D" w:rsidRPr="00B36ABF">
        <w:rPr>
          <w:szCs w:val="22"/>
        </w:rPr>
        <w:t xml:space="preserve">khoản tiền nào chưa được thanh toán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5D6079" w:rsidRPr="00B36ABF">
        <w:rPr>
          <w:szCs w:val="22"/>
        </w:rPr>
        <w:t>Cam Kết</w:t>
      </w:r>
      <w:r w:rsidR="00A32B9A" w:rsidRPr="00B36ABF">
        <w:rPr>
          <w:szCs w:val="22"/>
        </w:rPr>
        <w:t xml:space="preserve"> </w:t>
      </w:r>
      <w:r w:rsidR="00DC3E5D" w:rsidRPr="00B36ABF">
        <w:rPr>
          <w:szCs w:val="22"/>
        </w:rPr>
        <w:t xml:space="preserve">nào đang </w:t>
      </w:r>
      <w:r w:rsidR="006F1BF1" w:rsidRPr="00B36ABF">
        <w:rPr>
          <w:szCs w:val="22"/>
        </w:rPr>
        <w:t>còn</w:t>
      </w:r>
      <w:r w:rsidR="00DC3E5D" w:rsidRPr="00B36ABF">
        <w:rPr>
          <w:szCs w:val="22"/>
        </w:rPr>
        <w:t xml:space="preserve"> hiệu lực</w:t>
      </w:r>
      <w:r w:rsidR="00A32B9A" w:rsidRPr="00B36ABF">
        <w:rPr>
          <w:szCs w:val="22"/>
        </w:rPr>
        <w:t>.</w:t>
      </w:r>
    </w:p>
    <w:p w14:paraId="7FADD6E2" w14:textId="434C8AE9" w:rsidR="00BB5133" w:rsidRPr="00B36ABF" w:rsidRDefault="00DC3E5D" w:rsidP="005A16A4">
      <w:pPr>
        <w:pStyle w:val="General2L2"/>
        <w:widowControl w:val="0"/>
        <w:rPr>
          <w:szCs w:val="22"/>
        </w:rPr>
      </w:pPr>
      <w:bookmarkStart w:id="646" w:name="_Ref35332267"/>
      <w:r w:rsidRPr="00B36ABF">
        <w:rPr>
          <w:szCs w:val="22"/>
        </w:rPr>
        <w:t>Báo cáo tài chính</w:t>
      </w:r>
      <w:bookmarkEnd w:id="646"/>
    </w:p>
    <w:p w14:paraId="4B19ABF7" w14:textId="60696B58"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A76AD2" w:rsidRPr="00B36ABF">
        <w:rPr>
          <w:szCs w:val="22"/>
        </w:rPr>
        <w:t xml:space="preserve">sẽ cung cấp cho </w:t>
      </w:r>
      <w:r w:rsidR="00BF1534" w:rsidRPr="00B36ABF">
        <w:rPr>
          <w:szCs w:val="22"/>
        </w:rPr>
        <w:t>Đại Lý Liên Tín Dụng</w:t>
      </w:r>
      <w:r w:rsidR="00A32B9A" w:rsidRPr="00B36ABF">
        <w:rPr>
          <w:szCs w:val="22"/>
        </w:rPr>
        <w:t xml:space="preserve"> </w:t>
      </w:r>
      <w:r w:rsidR="009246E8" w:rsidRPr="00B36ABF">
        <w:rPr>
          <w:szCs w:val="22"/>
        </w:rPr>
        <w:t xml:space="preserve">các tài liệu sau với số lượng đủ </w:t>
      </w:r>
      <w:r w:rsidR="00A76AD2" w:rsidRPr="00B36ABF">
        <w:rPr>
          <w:szCs w:val="22"/>
        </w:rPr>
        <w:t xml:space="preserve">cho </w:t>
      </w:r>
      <w:r w:rsidR="005A16A4" w:rsidRPr="00B36ABF">
        <w:rPr>
          <w:szCs w:val="22"/>
        </w:rPr>
        <w:t>tất cả</w:t>
      </w:r>
      <w:r w:rsidR="00FF466B" w:rsidRPr="00B36ABF">
        <w:rPr>
          <w:szCs w:val="22"/>
        </w:rPr>
        <w:t xml:space="preserve"> </w:t>
      </w:r>
      <w:r w:rsidR="006D00C3" w:rsidRPr="00B36ABF">
        <w:rPr>
          <w:szCs w:val="22"/>
        </w:rPr>
        <w:t>Các Bên Cấp Vốn</w:t>
      </w:r>
      <w:r w:rsidR="00A32B9A" w:rsidRPr="00B36ABF">
        <w:rPr>
          <w:szCs w:val="22"/>
        </w:rPr>
        <w:t>:</w:t>
      </w:r>
    </w:p>
    <w:p w14:paraId="32E6F2FB" w14:textId="693A4093" w:rsidR="00BB5133" w:rsidRPr="00B36ABF" w:rsidRDefault="00A14B61" w:rsidP="005A16A4">
      <w:pPr>
        <w:pStyle w:val="General2L3"/>
        <w:widowControl w:val="0"/>
        <w:rPr>
          <w:szCs w:val="22"/>
          <w:lang w:eastAsia="en-US" w:bidi="ar-SA"/>
        </w:rPr>
      </w:pPr>
      <w:bookmarkStart w:id="647" w:name="_Ref36072781"/>
      <w:r w:rsidRPr="00B36ABF">
        <w:rPr>
          <w:szCs w:val="22"/>
        </w:rPr>
        <w:t xml:space="preserve">báo cáo tài chính hợp nhất đã kiểm toán </w:t>
      </w:r>
      <w:r w:rsidR="00704FCE" w:rsidRPr="00B36ABF">
        <w:rPr>
          <w:szCs w:val="22"/>
        </w:rPr>
        <w:t>của</w:t>
      </w:r>
      <w:r w:rsidR="00A32B9A" w:rsidRPr="00B36ABF">
        <w:rPr>
          <w:szCs w:val="22"/>
        </w:rPr>
        <w:t xml:space="preserve"> </w:t>
      </w:r>
      <w:r w:rsidR="000A7AB8" w:rsidRPr="00B36ABF">
        <w:rPr>
          <w:szCs w:val="22"/>
        </w:rPr>
        <w:t>[</w:t>
      </w:r>
      <w:r w:rsidR="009A3242" w:rsidRPr="00B36ABF">
        <w:rPr>
          <w:szCs w:val="22"/>
        </w:rPr>
        <w:t>Bên Vay</w:t>
      </w:r>
      <w:r w:rsidR="00A32B9A" w:rsidRPr="00B36ABF">
        <w:rPr>
          <w:szCs w:val="22"/>
        </w:rPr>
        <w:t>][</w:t>
      </w:r>
      <w:r w:rsidR="008B04F5" w:rsidRPr="00B36ABF">
        <w:rPr>
          <w:szCs w:val="22"/>
        </w:rPr>
        <w:t>mỗi</w:t>
      </w:r>
      <w:r w:rsidR="00A32B9A" w:rsidRPr="00B36ABF">
        <w:rPr>
          <w:szCs w:val="22"/>
        </w:rPr>
        <w:t xml:space="preserve"> </w:t>
      </w:r>
      <w:r w:rsidR="001022EA" w:rsidRPr="00B36ABF">
        <w:rPr>
          <w:szCs w:val="22"/>
        </w:rPr>
        <w:t>Người Có Nghĩa Vụ</w:t>
      </w:r>
      <w:r w:rsidR="00A32B9A" w:rsidRPr="00B36ABF">
        <w:rPr>
          <w:szCs w:val="22"/>
        </w:rPr>
        <w:t xml:space="preserve">] </w:t>
      </w:r>
      <w:r w:rsidRPr="00B36ABF">
        <w:rPr>
          <w:szCs w:val="22"/>
        </w:rPr>
        <w:t xml:space="preserve">cho </w:t>
      </w:r>
      <w:r w:rsidRPr="00B36ABF">
        <w:rPr>
          <w:szCs w:val="22"/>
        </w:rPr>
        <w:lastRenderedPageBreak/>
        <w:t>năm tài chính liên quan</w:t>
      </w:r>
      <w:r w:rsidR="009830F1" w:rsidRPr="00B36ABF">
        <w:rPr>
          <w:szCs w:val="22"/>
        </w:rPr>
        <w:t>,</w:t>
      </w:r>
      <w:r w:rsidRPr="00B36ABF">
        <w:rPr>
          <w:szCs w:val="22"/>
        </w:rPr>
        <w:t xml:space="preserve"> trong thời gian sớm nhất ngay sau khi </w:t>
      </w:r>
      <w:r w:rsidR="009830F1" w:rsidRPr="00B36ABF">
        <w:rPr>
          <w:szCs w:val="22"/>
        </w:rPr>
        <w:t>báo cáo này đã sẵn sàng</w:t>
      </w:r>
      <w:r w:rsidRPr="00B36ABF">
        <w:rPr>
          <w:szCs w:val="22"/>
        </w:rPr>
        <w:t xml:space="preserve"> </w:t>
      </w:r>
      <w:r w:rsidR="009830F1" w:rsidRPr="00B36ABF">
        <w:rPr>
          <w:szCs w:val="22"/>
        </w:rPr>
        <w:t xml:space="preserve">nhưng trong mọi trường hợp chậm nhất là sau </w:t>
      </w:r>
      <w:r w:rsidRPr="00B36ABF">
        <w:rPr>
          <w:szCs w:val="22"/>
        </w:rPr>
        <w:t xml:space="preserve">[•] ngày </w:t>
      </w:r>
      <w:r w:rsidR="009830F1" w:rsidRPr="00B36ABF">
        <w:rPr>
          <w:szCs w:val="22"/>
        </w:rPr>
        <w:t>kể từ khi kết thúc mỗi năm tài chính</w:t>
      </w:r>
      <w:r w:rsidR="00A32B9A" w:rsidRPr="00B36ABF">
        <w:rPr>
          <w:szCs w:val="22"/>
        </w:rPr>
        <w:t xml:space="preserve">; </w:t>
      </w:r>
      <w:r w:rsidR="00952B10" w:rsidRPr="00B36ABF">
        <w:rPr>
          <w:szCs w:val="22"/>
        </w:rPr>
        <w:t>và</w:t>
      </w:r>
      <w:bookmarkEnd w:id="647"/>
    </w:p>
    <w:p w14:paraId="01979974" w14:textId="2D108410" w:rsidR="009830F1" w:rsidRPr="00B36ABF" w:rsidRDefault="009830F1" w:rsidP="005A16A4">
      <w:pPr>
        <w:pStyle w:val="General2L3"/>
        <w:widowControl w:val="0"/>
        <w:rPr>
          <w:szCs w:val="22"/>
          <w:lang w:eastAsia="en-US" w:bidi="ar-SA"/>
        </w:rPr>
      </w:pPr>
      <w:r w:rsidRPr="00B36ABF">
        <w:rPr>
          <w:szCs w:val="22"/>
        </w:rPr>
        <w:t>báo cáo tài chính hợp nhất chưa kiểm toán của Bên Vay cho nửa năm tài chính liên quan, trong thời gian sớm nhất ngay sau khi báo cáo này đã sẵn sàng nhưng trong mọi trường hợp chậm nhất là sau [•] ngày kể từ khi kết thúc mỗi nửa năm tài chính; [và]</w:t>
      </w:r>
    </w:p>
    <w:p w14:paraId="7D61B380" w14:textId="4D695D6E" w:rsidR="00BB5133" w:rsidRPr="00B36ABF" w:rsidRDefault="00E215B5" w:rsidP="00043096">
      <w:pPr>
        <w:pStyle w:val="General2L3"/>
        <w:widowControl w:val="0"/>
        <w:rPr>
          <w:szCs w:val="22"/>
          <w:lang w:eastAsia="en-US" w:bidi="ar-SA"/>
        </w:rPr>
      </w:pPr>
      <w:r w:rsidRPr="00B36ABF">
        <w:rPr>
          <w:szCs w:val="22"/>
        </w:rPr>
        <w:t>[</w:t>
      </w:r>
      <w:r w:rsidR="009830F1" w:rsidRPr="00B36ABF">
        <w:rPr>
          <w:szCs w:val="22"/>
        </w:rPr>
        <w:t>báo cáo tài chính hợp nhất chưa kiểm toán</w:t>
      </w:r>
      <w:r w:rsidRPr="00B36ABF">
        <w:rPr>
          <w:szCs w:val="22"/>
        </w:rPr>
        <w:t xml:space="preserve"> (bao gồm </w:t>
      </w:r>
      <w:r w:rsidR="00043096" w:rsidRPr="00B36ABF">
        <w:rPr>
          <w:szCs w:val="22"/>
        </w:rPr>
        <w:t>các báo cáo quản trị cộng dồn cho năm tài chính tính đến ngày liên quan)</w:t>
      </w:r>
      <w:r w:rsidR="009830F1" w:rsidRPr="00B36ABF">
        <w:rPr>
          <w:szCs w:val="22"/>
        </w:rPr>
        <w:t xml:space="preserve"> của Bên Vay cho </w:t>
      </w:r>
      <w:r w:rsidR="00043096" w:rsidRPr="00B36ABF">
        <w:rPr>
          <w:szCs w:val="22"/>
        </w:rPr>
        <w:t xml:space="preserve">kỳ liên quan, </w:t>
      </w:r>
      <w:r w:rsidR="009830F1" w:rsidRPr="00B36ABF">
        <w:rPr>
          <w:szCs w:val="22"/>
        </w:rPr>
        <w:t xml:space="preserve">trong thời gian sớm nhất ngay sau khi báo cáo này đã sẵn sàng nhưng trong mọi trường hợp chậm nhất là sau [•] ngày kể từ khi kết thúc mỗi </w:t>
      </w:r>
      <w:r w:rsidR="00043096" w:rsidRPr="00B36ABF">
        <w:rPr>
          <w:szCs w:val="22"/>
        </w:rPr>
        <w:t xml:space="preserve">[quý của mỗi </w:t>
      </w:r>
      <w:r w:rsidR="009830F1" w:rsidRPr="00B36ABF">
        <w:rPr>
          <w:szCs w:val="22"/>
        </w:rPr>
        <w:t>năm tài chính</w:t>
      </w:r>
      <w:r w:rsidR="00043096" w:rsidRPr="00B36ABF">
        <w:rPr>
          <w:szCs w:val="22"/>
        </w:rPr>
        <w:t>]/[tháng].</w:t>
      </w:r>
      <w:r w:rsidR="009830F1" w:rsidRPr="00B36ABF">
        <w:rPr>
          <w:szCs w:val="22"/>
        </w:rPr>
        <w:t xml:space="preserve">] </w:t>
      </w:r>
    </w:p>
    <w:p w14:paraId="28302080" w14:textId="2B66665E" w:rsidR="00BB5133" w:rsidRPr="00B36ABF" w:rsidRDefault="009E779D" w:rsidP="005A16A4">
      <w:pPr>
        <w:pStyle w:val="General2L2"/>
        <w:widowControl w:val="0"/>
        <w:rPr>
          <w:szCs w:val="22"/>
        </w:rPr>
      </w:pPr>
      <w:bookmarkStart w:id="648" w:name="_Ref35858900"/>
      <w:r w:rsidRPr="00B36ABF">
        <w:rPr>
          <w:szCs w:val="22"/>
        </w:rPr>
        <w:t>Các yêu cầu đối với báo cáo tài chính</w:t>
      </w:r>
      <w:bookmarkEnd w:id="648"/>
    </w:p>
    <w:p w14:paraId="595B90A9" w14:textId="3D5857E1" w:rsidR="00BB5133" w:rsidRPr="00B36ABF" w:rsidRDefault="00CD665C" w:rsidP="00CD665C">
      <w:pPr>
        <w:pStyle w:val="General2L3"/>
        <w:widowControl w:val="0"/>
        <w:rPr>
          <w:szCs w:val="22"/>
          <w:lang w:eastAsia="en-US" w:bidi="ar-SA"/>
        </w:rPr>
      </w:pPr>
      <w:r w:rsidRPr="00B36ABF">
        <w:rPr>
          <w:rFonts w:eastAsia="Times New Roman"/>
        </w:rPr>
        <w:t xml:space="preserve">Mỗi bộ báo cáo tài chính do Bên Vay cung cấp theo Điều </w:t>
      </w:r>
      <w:r w:rsidRPr="00B36ABF">
        <w:rPr>
          <w:szCs w:val="22"/>
        </w:rPr>
        <w:fldChar w:fldCharType="begin"/>
      </w:r>
      <w:r w:rsidRPr="00B36ABF">
        <w:rPr>
          <w:szCs w:val="22"/>
        </w:rPr>
        <w:instrText xml:space="preserve"> REF _Ref35332267 \n \h  \* MERGEFORMAT </w:instrText>
      </w:r>
      <w:r w:rsidRPr="00B36ABF">
        <w:rPr>
          <w:szCs w:val="22"/>
        </w:rPr>
      </w:r>
      <w:r w:rsidRPr="00B36ABF">
        <w:rPr>
          <w:szCs w:val="22"/>
        </w:rPr>
        <w:fldChar w:fldCharType="separate"/>
      </w:r>
      <w:r w:rsidR="00CC7F22" w:rsidRPr="00B36ABF">
        <w:rPr>
          <w:szCs w:val="22"/>
        </w:rPr>
        <w:t>15.1</w:t>
      </w:r>
      <w:r w:rsidRPr="00B36ABF">
        <w:rPr>
          <w:szCs w:val="22"/>
        </w:rPr>
        <w:fldChar w:fldCharType="end"/>
      </w:r>
      <w:r w:rsidRPr="00B36ABF">
        <w:rPr>
          <w:szCs w:val="22"/>
        </w:rPr>
        <w:t xml:space="preserve"> (</w:t>
      </w:r>
      <w:r w:rsidRPr="00B36ABF">
        <w:rPr>
          <w:i/>
          <w:szCs w:val="22"/>
        </w:rPr>
        <w:fldChar w:fldCharType="begin"/>
      </w:r>
      <w:r w:rsidR="003127CA" w:rsidRPr="00B36ABF">
        <w:rPr>
          <w:i/>
          <w:szCs w:val="22"/>
        </w:rPr>
        <w:instrText xml:space="preserve"> REF _Ref35332267 \h  \* MERGEFORMAT </w:instrText>
      </w:r>
      <w:r w:rsidRPr="00B36ABF">
        <w:rPr>
          <w:i/>
          <w:szCs w:val="22"/>
        </w:rPr>
      </w:r>
      <w:r w:rsidRPr="00B36ABF">
        <w:rPr>
          <w:i/>
          <w:szCs w:val="22"/>
        </w:rPr>
        <w:fldChar w:fldCharType="separate"/>
      </w:r>
      <w:r w:rsidR="00CC7F22" w:rsidRPr="00B36ABF">
        <w:rPr>
          <w:i/>
          <w:szCs w:val="22"/>
        </w:rPr>
        <w:t>Báo cáo tài chính</w:t>
      </w:r>
      <w:r w:rsidRPr="00B36ABF">
        <w:rPr>
          <w:i/>
          <w:szCs w:val="22"/>
        </w:rPr>
        <w:fldChar w:fldCharType="end"/>
      </w:r>
      <w:r w:rsidRPr="00B36ABF">
        <w:rPr>
          <w:szCs w:val="22"/>
        </w:rPr>
        <w:t>)</w:t>
      </w:r>
      <w:r w:rsidR="002B1546" w:rsidRPr="00B36ABF">
        <w:rPr>
          <w:szCs w:val="22"/>
        </w:rPr>
        <w:t xml:space="preserve"> </w:t>
      </w:r>
      <w:r w:rsidRPr="00B36ABF">
        <w:rPr>
          <w:rFonts w:eastAsia="Times New Roman"/>
        </w:rPr>
        <w:t>phải được hai giám đốc của người đó xác nhận là đưa ra cái nhìn đúng đắn và hợp lý (đối với trường hợp báo cáo tài chính đã kiểm toán) hoặc trình bày một cách hợp lý (trong trường hợp báo cáo tài chính đã kiểm toán) về tình hình tài chính của bên liên quan vào ngày lập báo cáo tài chính đó.</w:t>
      </w:r>
      <w:r w:rsidR="00A32B9A" w:rsidRPr="00B36ABF">
        <w:rPr>
          <w:rStyle w:val="FootnoteReference"/>
          <w:szCs w:val="22"/>
        </w:rPr>
        <w:footnoteReference w:id="150"/>
      </w:r>
    </w:p>
    <w:p w14:paraId="28C98C25" w14:textId="2D427CEF" w:rsidR="00BB5133" w:rsidRPr="00B36ABF" w:rsidRDefault="009A3242" w:rsidP="005A16A4">
      <w:pPr>
        <w:pStyle w:val="General2L3"/>
        <w:widowControl w:val="0"/>
        <w:rPr>
          <w:szCs w:val="22"/>
        </w:rPr>
      </w:pPr>
      <w:bookmarkStart w:id="649" w:name="_Ref52022611"/>
      <w:r w:rsidRPr="00B36ABF">
        <w:rPr>
          <w:szCs w:val="22"/>
        </w:rPr>
        <w:t>Bên Vay</w:t>
      </w:r>
      <w:r w:rsidR="00A32B9A" w:rsidRPr="00B36ABF">
        <w:rPr>
          <w:szCs w:val="22"/>
        </w:rPr>
        <w:t xml:space="preserve"> </w:t>
      </w:r>
      <w:r w:rsidR="00CD665C" w:rsidRPr="00B36ABF">
        <w:rPr>
          <w:szCs w:val="22"/>
        </w:rPr>
        <w:t xml:space="preserve">sẽ thu xếp cho </w:t>
      </w:r>
      <w:r w:rsidR="008B04F5" w:rsidRPr="00B36ABF">
        <w:rPr>
          <w:szCs w:val="22"/>
        </w:rPr>
        <w:t>mỗi</w:t>
      </w:r>
      <w:r w:rsidR="00A32B9A" w:rsidRPr="00B36ABF">
        <w:rPr>
          <w:szCs w:val="22"/>
        </w:rPr>
        <w:t xml:space="preserve"> </w:t>
      </w:r>
      <w:r w:rsidR="00CD665C" w:rsidRPr="00B36ABF">
        <w:rPr>
          <w:szCs w:val="22"/>
        </w:rPr>
        <w:t xml:space="preserve">bộ báo cáo tài chính được cung cấp 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_Ref36072781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704FCE" w:rsidRPr="00B36ABF">
        <w:rPr>
          <w:szCs w:val="22"/>
        </w:rPr>
        <w:t>của</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_Ref35332267 \n \h  \* MERGEFORMAT </w:instrText>
      </w:r>
      <w:r w:rsidR="00A32B9A" w:rsidRPr="00B36ABF">
        <w:rPr>
          <w:szCs w:val="22"/>
        </w:rPr>
      </w:r>
      <w:r w:rsidR="00A32B9A" w:rsidRPr="00B36ABF">
        <w:rPr>
          <w:szCs w:val="22"/>
        </w:rPr>
        <w:fldChar w:fldCharType="separate"/>
      </w:r>
      <w:r w:rsidR="00CC7F22" w:rsidRPr="00B36ABF">
        <w:rPr>
          <w:szCs w:val="22"/>
        </w:rPr>
        <w:t>15.1</w:t>
      </w:r>
      <w:r w:rsidR="00A32B9A" w:rsidRPr="00B36ABF">
        <w:rPr>
          <w:szCs w:val="22"/>
        </w:rPr>
        <w:fldChar w:fldCharType="end"/>
      </w:r>
      <w:r w:rsidR="00A32B9A" w:rsidRPr="00B36ABF">
        <w:rPr>
          <w:szCs w:val="22"/>
        </w:rPr>
        <w:t xml:space="preserve"> (</w:t>
      </w:r>
      <w:r w:rsidR="00A32B9A" w:rsidRPr="00B36ABF">
        <w:rPr>
          <w:i/>
          <w:iCs/>
          <w:szCs w:val="22"/>
        </w:rPr>
        <w:fldChar w:fldCharType="begin"/>
      </w:r>
      <w:r w:rsidR="003127CA" w:rsidRPr="00B36ABF">
        <w:rPr>
          <w:i/>
          <w:iCs/>
          <w:szCs w:val="22"/>
        </w:rPr>
        <w:instrText xml:space="preserve"> REF _Ref35332267 \h  \* MERGEFORMAT </w:instrText>
      </w:r>
      <w:r w:rsidR="00A32B9A" w:rsidRPr="00B36ABF">
        <w:rPr>
          <w:i/>
          <w:iCs/>
          <w:szCs w:val="22"/>
        </w:rPr>
      </w:r>
      <w:r w:rsidR="00A32B9A" w:rsidRPr="00B36ABF">
        <w:rPr>
          <w:i/>
          <w:iCs/>
          <w:szCs w:val="22"/>
        </w:rPr>
        <w:fldChar w:fldCharType="separate"/>
      </w:r>
      <w:r w:rsidR="00CC7F22" w:rsidRPr="00B36ABF">
        <w:rPr>
          <w:i/>
          <w:iCs/>
          <w:szCs w:val="22"/>
        </w:rPr>
        <w:t>Báo cáo tài chính</w:t>
      </w:r>
      <w:r w:rsidR="00A32B9A" w:rsidRPr="00B36ABF">
        <w:rPr>
          <w:i/>
          <w:iCs/>
          <w:szCs w:val="22"/>
        </w:rPr>
        <w:fldChar w:fldCharType="end"/>
      </w:r>
      <w:r w:rsidR="00A32B9A" w:rsidRPr="00B36ABF">
        <w:rPr>
          <w:szCs w:val="22"/>
        </w:rPr>
        <w:t xml:space="preserve">) </w:t>
      </w:r>
      <w:r w:rsidR="00CD665C" w:rsidRPr="00B36ABF">
        <w:rPr>
          <w:szCs w:val="22"/>
        </w:rPr>
        <w:t>sẽ</w:t>
      </w:r>
      <w:r w:rsidR="00A32B9A" w:rsidRPr="00B36ABF">
        <w:rPr>
          <w:szCs w:val="22"/>
        </w:rPr>
        <w:t xml:space="preserve">: </w:t>
      </w:r>
    </w:p>
    <w:p w14:paraId="57123EBB" w14:textId="31E74777" w:rsidR="00BB5133" w:rsidRPr="00B36ABF" w:rsidRDefault="00CD665C" w:rsidP="005A16A4">
      <w:pPr>
        <w:pStyle w:val="General2L4"/>
        <w:widowControl w:val="0"/>
      </w:pPr>
      <w:r w:rsidRPr="00B36ABF">
        <w:t xml:space="preserve">được kiểm toán bởi </w:t>
      </w:r>
      <w:r w:rsidR="003D232A" w:rsidRPr="00B36ABF">
        <w:t>Bên Kiểm Toán</w:t>
      </w:r>
      <w:r w:rsidR="00A32B9A" w:rsidRPr="00B36ABF">
        <w:t xml:space="preserve"> (</w:t>
      </w:r>
      <w:r w:rsidRPr="00B36ABF">
        <w:t xml:space="preserve">trong trường hợp </w:t>
      </w:r>
      <w:r w:rsidR="009A3242" w:rsidRPr="00B36ABF">
        <w:t>Bên Vay</w:t>
      </w:r>
      <w:r w:rsidR="00A32B9A" w:rsidRPr="00B36ABF">
        <w:t xml:space="preserve">) </w:t>
      </w:r>
      <w:r w:rsidR="00CE5761" w:rsidRPr="00B36ABF">
        <w:t>hoặc</w:t>
      </w:r>
      <w:r w:rsidR="00A32B9A" w:rsidRPr="00B36ABF">
        <w:t xml:space="preserve"> (</w:t>
      </w:r>
      <w:r w:rsidRPr="00B36ABF">
        <w:t xml:space="preserve">trong </w:t>
      </w:r>
      <w:r w:rsidR="0014443B" w:rsidRPr="00B36ABF">
        <w:t>bất kỳ</w:t>
      </w:r>
      <w:r w:rsidR="00A32B9A" w:rsidRPr="00B36ABF">
        <w:t xml:space="preserve"> </w:t>
      </w:r>
      <w:r w:rsidRPr="00B36ABF">
        <w:t>trường hợp nào khác</w:t>
      </w:r>
      <w:r w:rsidR="00A32B9A" w:rsidRPr="00B36ABF">
        <w:t xml:space="preserve">) </w:t>
      </w:r>
      <w:r w:rsidRPr="00B36ABF">
        <w:t>một kiểm toán viên</w:t>
      </w:r>
      <w:r w:rsidR="00A32B9A" w:rsidRPr="00B36ABF">
        <w:t xml:space="preserve">; </w:t>
      </w:r>
    </w:p>
    <w:p w14:paraId="71FD7D39" w14:textId="4BA7C3DB" w:rsidR="00BB5133" w:rsidRPr="00B36ABF" w:rsidRDefault="00CD665C" w:rsidP="005A16A4">
      <w:pPr>
        <w:pStyle w:val="General2L4"/>
        <w:widowControl w:val="0"/>
      </w:pPr>
      <w:r w:rsidRPr="00B36ABF">
        <w:t xml:space="preserve">trong trường hợp </w:t>
      </w:r>
      <w:r w:rsidR="009A3242" w:rsidRPr="00B36ABF">
        <w:t>Bên Vay</w:t>
      </w:r>
      <w:r w:rsidR="00A32B9A" w:rsidRPr="00B36ABF">
        <w:t>, [</w:t>
      </w:r>
      <w:r w:rsidRPr="00B36ABF">
        <w:t xml:space="preserve">được </w:t>
      </w:r>
      <w:r w:rsidR="003D232A" w:rsidRPr="00B36ABF">
        <w:t>Bên Kiểm Toán</w:t>
      </w:r>
      <w:r w:rsidR="00A32B9A" w:rsidRPr="00B36ABF">
        <w:t xml:space="preserve"> </w:t>
      </w:r>
      <w:r w:rsidR="00E76850" w:rsidRPr="00B36ABF">
        <w:t xml:space="preserve">báo cáo </w:t>
      </w:r>
      <w:r w:rsidRPr="00B36ABF">
        <w:t xml:space="preserve">theo </w:t>
      </w:r>
      <w:r w:rsidR="00E76850" w:rsidRPr="00B36ABF">
        <w:t xml:space="preserve">mẫu được </w:t>
      </w:r>
      <w:r w:rsidR="009A3242" w:rsidRPr="00B36ABF">
        <w:t>Bên Vay</w:t>
      </w:r>
      <w:r w:rsidR="00A32B9A" w:rsidRPr="00B36ABF">
        <w:t xml:space="preserve"> </w:t>
      </w:r>
      <w:r w:rsidR="00952B10" w:rsidRPr="00B36ABF">
        <w:t>và</w:t>
      </w:r>
      <w:r w:rsidR="00FF466B" w:rsidRPr="00B36ABF">
        <w:t xml:space="preserve"> </w:t>
      </w:r>
      <w:r w:rsidR="00BF1534" w:rsidRPr="00B36ABF">
        <w:t>Đại Lý Liên Tín Dụng</w:t>
      </w:r>
      <w:r w:rsidR="00A32B9A" w:rsidRPr="00B36ABF">
        <w:t xml:space="preserve"> </w:t>
      </w:r>
      <w:r w:rsidR="00E76850" w:rsidRPr="00B36ABF">
        <w:t xml:space="preserve">chấp thuận </w:t>
      </w:r>
      <w:r w:rsidR="0065406A" w:rsidRPr="00B36ABF">
        <w:t>trước</w:t>
      </w:r>
      <w:r w:rsidR="00FF466B" w:rsidRPr="00B36ABF">
        <w:t xml:space="preserve"> </w:t>
      </w:r>
      <w:r w:rsidR="00B54FA4" w:rsidRPr="00B36ABF">
        <w:t>Ngày Ký</w:t>
      </w:r>
      <w:r w:rsidR="00A32B9A" w:rsidRPr="00B36ABF">
        <w:t>]/[</w:t>
      </w:r>
      <w:r w:rsidR="00E76850" w:rsidRPr="00B36ABF">
        <w:t xml:space="preserve">được ký bởi </w:t>
      </w:r>
      <w:r w:rsidR="003D232A" w:rsidRPr="00B36ABF">
        <w:t>Bên Kiểm Toán</w:t>
      </w:r>
      <w:r w:rsidR="00A32B9A" w:rsidRPr="00B36ABF">
        <w:t xml:space="preserve">]; </w:t>
      </w:r>
      <w:r w:rsidR="00952B10" w:rsidRPr="00B36ABF">
        <w:t>và</w:t>
      </w:r>
      <w:r w:rsidR="00A32B9A" w:rsidRPr="00B36ABF">
        <w:t xml:space="preserve"> </w:t>
      </w:r>
    </w:p>
    <w:p w14:paraId="24B9E620" w14:textId="6496EF39" w:rsidR="00BB5133" w:rsidRPr="00B36ABF" w:rsidRDefault="007853CF" w:rsidP="005A16A4">
      <w:pPr>
        <w:pStyle w:val="General2L4"/>
        <w:widowControl w:val="0"/>
      </w:pPr>
      <w:r w:rsidRPr="00B36ABF">
        <w:t xml:space="preserve">trong trường hợp báo cáo tài chính của </w:t>
      </w:r>
      <w:r w:rsidR="009A3242" w:rsidRPr="00B36ABF">
        <w:t>Bên Vay</w:t>
      </w:r>
      <w:r w:rsidR="00A32B9A" w:rsidRPr="00B36ABF">
        <w:t xml:space="preserve">, </w:t>
      </w:r>
      <w:r w:rsidRPr="00B36ABF">
        <w:t xml:space="preserve">bao gồm một báo cáo của </w:t>
      </w:r>
      <w:r w:rsidR="009A3242" w:rsidRPr="00B36ABF">
        <w:t>Bên Vay</w:t>
      </w:r>
      <w:r w:rsidR="00A32B9A" w:rsidRPr="00B36ABF">
        <w:t xml:space="preserve"> </w:t>
      </w:r>
      <w:r w:rsidRPr="00B36ABF">
        <w:t xml:space="preserve">về </w:t>
      </w:r>
      <w:r w:rsidR="005A16A4" w:rsidRPr="00B36ABF">
        <w:t>tất cả</w:t>
      </w:r>
      <w:r w:rsidR="00A32B9A" w:rsidRPr="00B36ABF">
        <w:t xml:space="preserve"> </w:t>
      </w:r>
      <w:r w:rsidRPr="00B36ABF">
        <w:t>các giao dịch giữa</w:t>
      </w:r>
      <w:r w:rsidR="00FF466B" w:rsidRPr="00B36ABF">
        <w:t xml:space="preserve"> </w:t>
      </w:r>
      <w:r w:rsidR="009A3242" w:rsidRPr="00B36ABF">
        <w:t>Bên Vay</w:t>
      </w:r>
      <w:r w:rsidR="00A32B9A" w:rsidRPr="00B36ABF">
        <w:t xml:space="preserve"> </w:t>
      </w:r>
      <w:r w:rsidR="00952B10" w:rsidRPr="00B36ABF">
        <w:t>và</w:t>
      </w:r>
      <w:r w:rsidR="00A32B9A" w:rsidRPr="00B36ABF">
        <w:t xml:space="preserve"> </w:t>
      </w:r>
      <w:r w:rsidR="008B04F5" w:rsidRPr="00B36ABF">
        <w:t>mỗi</w:t>
      </w:r>
      <w:r w:rsidR="00A32B9A" w:rsidRPr="00B36ABF">
        <w:t xml:space="preserve"> </w:t>
      </w:r>
      <w:r w:rsidR="00986B78" w:rsidRPr="00B36ABF">
        <w:t>Công Ty Liên Kết</w:t>
      </w:r>
      <w:r w:rsidRPr="00B36ABF">
        <w:t xml:space="preserve"> của Bên Vay</w:t>
      </w:r>
      <w:r w:rsidR="00A32B9A" w:rsidRPr="00B36ABF">
        <w:t xml:space="preserve">, </w:t>
      </w:r>
      <w:r w:rsidR="0019726A" w:rsidRPr="00B36ABF">
        <w:t>nếu có</w:t>
      </w:r>
      <w:r w:rsidR="00A32B9A" w:rsidRPr="00B36ABF">
        <w:t xml:space="preserve">, </w:t>
      </w:r>
      <w:r w:rsidRPr="00B36ABF">
        <w:t>trong năm tài chính</w:t>
      </w:r>
      <w:r w:rsidR="00A32B9A" w:rsidRPr="00B36ABF">
        <w:t xml:space="preserve">, </w:t>
      </w:r>
      <w:r w:rsidR="00952B10" w:rsidRPr="00B36ABF">
        <w:t>và</w:t>
      </w:r>
      <w:r w:rsidR="00A32B9A" w:rsidRPr="00B36ABF">
        <w:t xml:space="preserve"> </w:t>
      </w:r>
      <w:r w:rsidRPr="00B36ABF">
        <w:t xml:space="preserve">một xác nhận của </w:t>
      </w:r>
      <w:r w:rsidR="003D232A" w:rsidRPr="00B36ABF">
        <w:t>Bên Kiểm Toán</w:t>
      </w:r>
      <w:r w:rsidR="00A32B9A" w:rsidRPr="00B36ABF">
        <w:t xml:space="preserve"> </w:t>
      </w:r>
      <w:r w:rsidRPr="00B36ABF">
        <w:t>về việc các giao dịch này đều được thực hiện trên cơ sở giá thị trường.</w:t>
      </w:r>
      <w:bookmarkEnd w:id="649"/>
    </w:p>
    <w:p w14:paraId="5AA0F051" w14:textId="56B8A17A" w:rsidR="0050084A" w:rsidRPr="00B36ABF" w:rsidRDefault="00A32B9A" w:rsidP="005A16A4">
      <w:pPr>
        <w:pStyle w:val="General2L3"/>
        <w:widowControl w:val="0"/>
        <w:rPr>
          <w:szCs w:val="22"/>
          <w:lang w:eastAsia="en-US" w:bidi="ar-SA"/>
        </w:rPr>
      </w:pPr>
      <w:bookmarkStart w:id="650" w:name="_Ref36585690"/>
      <w:r w:rsidRPr="00B36ABF">
        <w:rPr>
          <w:rStyle w:val="FootnoteReference"/>
          <w:szCs w:val="22"/>
        </w:rPr>
        <w:footnoteReference w:id="151"/>
      </w:r>
      <w:r w:rsidR="00B22DF2" w:rsidRPr="00B36ABF">
        <w:rPr>
          <w:szCs w:val="22"/>
        </w:rPr>
        <w:t>[</w:t>
      </w:r>
      <w:r w:rsidR="009A3242" w:rsidRPr="00B36ABF">
        <w:rPr>
          <w:szCs w:val="22"/>
        </w:rPr>
        <w:t>Bên Vay</w:t>
      </w:r>
      <w:r w:rsidRPr="00B36ABF">
        <w:rPr>
          <w:szCs w:val="22"/>
        </w:rPr>
        <w:t xml:space="preserve"> </w:t>
      </w:r>
      <w:r w:rsidR="0050084A" w:rsidRPr="00B36ABF">
        <w:rPr>
          <w:rFonts w:eastAsia="Times New Roman"/>
        </w:rPr>
        <w:t xml:space="preserve">phải thu xếp cho mỗi bộ báo cáo tài chính </w:t>
      </w:r>
      <w:r w:rsidR="00453B52" w:rsidRPr="00B36ABF">
        <w:rPr>
          <w:rFonts w:eastAsia="Times New Roman"/>
        </w:rPr>
        <w:t xml:space="preserve">của Bên Vay </w:t>
      </w:r>
      <w:r w:rsidR="0050084A" w:rsidRPr="00B36ABF">
        <w:rPr>
          <w:rFonts w:eastAsia="Times New Roman"/>
        </w:rPr>
        <w:t xml:space="preserve">được cung cấp theo </w:t>
      </w:r>
      <w:r w:rsidR="0050084A" w:rsidRPr="00B36ABF">
        <w:rPr>
          <w:szCs w:val="22"/>
        </w:rPr>
        <w:t xml:space="preserve">Điều </w:t>
      </w:r>
      <w:r w:rsidR="0050084A" w:rsidRPr="00B36ABF">
        <w:rPr>
          <w:szCs w:val="22"/>
        </w:rPr>
        <w:fldChar w:fldCharType="begin"/>
      </w:r>
      <w:r w:rsidR="0050084A" w:rsidRPr="00B36ABF">
        <w:rPr>
          <w:szCs w:val="22"/>
        </w:rPr>
        <w:instrText xml:space="preserve"> REF _Ref35332267 \n \h  \* MERGEFORMAT </w:instrText>
      </w:r>
      <w:r w:rsidR="0050084A" w:rsidRPr="00B36ABF">
        <w:rPr>
          <w:szCs w:val="22"/>
        </w:rPr>
      </w:r>
      <w:r w:rsidR="0050084A" w:rsidRPr="00B36ABF">
        <w:rPr>
          <w:szCs w:val="22"/>
        </w:rPr>
        <w:fldChar w:fldCharType="separate"/>
      </w:r>
      <w:r w:rsidR="00CC7F22" w:rsidRPr="00B36ABF">
        <w:rPr>
          <w:szCs w:val="22"/>
        </w:rPr>
        <w:t>15.1</w:t>
      </w:r>
      <w:r w:rsidR="0050084A" w:rsidRPr="00B36ABF">
        <w:rPr>
          <w:szCs w:val="22"/>
        </w:rPr>
        <w:fldChar w:fldCharType="end"/>
      </w:r>
      <w:r w:rsidR="0050084A" w:rsidRPr="00B36ABF">
        <w:rPr>
          <w:szCs w:val="22"/>
        </w:rPr>
        <w:t xml:space="preserve"> (</w:t>
      </w:r>
      <w:r w:rsidR="0050084A" w:rsidRPr="00B36ABF">
        <w:rPr>
          <w:i/>
          <w:iCs/>
          <w:szCs w:val="22"/>
        </w:rPr>
        <w:fldChar w:fldCharType="begin"/>
      </w:r>
      <w:r w:rsidR="003127CA" w:rsidRPr="00B36ABF">
        <w:rPr>
          <w:i/>
          <w:iCs/>
          <w:szCs w:val="22"/>
        </w:rPr>
        <w:instrText xml:space="preserve"> REF _Ref35332267 \h  \* MERGEFORMAT </w:instrText>
      </w:r>
      <w:r w:rsidR="0050084A" w:rsidRPr="00B36ABF">
        <w:rPr>
          <w:i/>
          <w:iCs/>
          <w:szCs w:val="22"/>
        </w:rPr>
      </w:r>
      <w:r w:rsidR="0050084A" w:rsidRPr="00B36ABF">
        <w:rPr>
          <w:i/>
          <w:iCs/>
          <w:szCs w:val="22"/>
        </w:rPr>
        <w:fldChar w:fldCharType="separate"/>
      </w:r>
      <w:r w:rsidR="00CC7F22" w:rsidRPr="00B36ABF">
        <w:rPr>
          <w:i/>
          <w:iCs/>
          <w:szCs w:val="22"/>
        </w:rPr>
        <w:t>Báo cáo tài chính</w:t>
      </w:r>
      <w:r w:rsidR="0050084A" w:rsidRPr="00B36ABF">
        <w:rPr>
          <w:i/>
          <w:iCs/>
          <w:szCs w:val="22"/>
        </w:rPr>
        <w:fldChar w:fldCharType="end"/>
      </w:r>
      <w:r w:rsidR="0050084A" w:rsidRPr="00B36ABF">
        <w:rPr>
          <w:szCs w:val="22"/>
        </w:rPr>
        <w:t xml:space="preserve">) </w:t>
      </w:r>
      <w:r w:rsidR="0050084A" w:rsidRPr="00B36ABF">
        <w:rPr>
          <w:rFonts w:eastAsia="Times New Roman"/>
        </w:rPr>
        <w:t>được lập</w:t>
      </w:r>
      <w:r w:rsidR="002E4937" w:rsidRPr="00B36ABF">
        <w:rPr>
          <w:rFonts w:eastAsia="Times New Roman"/>
          <w:lang w:val="vi-VN"/>
        </w:rPr>
        <w:t xml:space="preserve"> bằng việc</w:t>
      </w:r>
      <w:r w:rsidR="0050084A" w:rsidRPr="00B36ABF">
        <w:rPr>
          <w:rFonts w:eastAsia="Times New Roman"/>
        </w:rPr>
        <w:t xml:space="preserve"> sử dụng GAAP.]/</w:t>
      </w:r>
      <w:r w:rsidR="0050084A" w:rsidRPr="00B36ABF">
        <w:rPr>
          <w:rFonts w:eastAsia="Times New Roman"/>
          <w:b/>
          <w:bCs/>
        </w:rPr>
        <w:t>HOẶC</w:t>
      </w:r>
      <w:r w:rsidR="0050084A" w:rsidRPr="00B36ABF">
        <w:rPr>
          <w:szCs w:val="22"/>
        </w:rPr>
        <w:t xml:space="preserve"> </w:t>
      </w:r>
    </w:p>
    <w:p w14:paraId="2407D719" w14:textId="180E2768" w:rsidR="00453B52" w:rsidRPr="00B36ABF" w:rsidRDefault="0050084A" w:rsidP="00453B52">
      <w:pPr>
        <w:pStyle w:val="General2L3"/>
        <w:widowControl w:val="0"/>
        <w:rPr>
          <w:rFonts w:eastAsia="Times New Roman"/>
          <w:sz w:val="14"/>
          <w:szCs w:val="14"/>
        </w:rPr>
      </w:pPr>
      <w:bookmarkStart w:id="651" w:name="_Ref36585393"/>
      <w:bookmarkEnd w:id="650"/>
      <w:r w:rsidRPr="00B36ABF">
        <w:rPr>
          <w:szCs w:val="22"/>
        </w:rPr>
        <w:t xml:space="preserve">Bên Vay </w:t>
      </w:r>
      <w:r w:rsidRPr="00B36ABF">
        <w:rPr>
          <w:rFonts w:eastAsia="Times New Roman"/>
        </w:rPr>
        <w:t xml:space="preserve">phải thu xếp cho mỗi bộ báo cáo tài chính </w:t>
      </w:r>
      <w:r w:rsidR="00453B52" w:rsidRPr="00B36ABF">
        <w:rPr>
          <w:rFonts w:eastAsia="Times New Roman"/>
        </w:rPr>
        <w:t xml:space="preserve">của Bên Vay </w:t>
      </w:r>
      <w:r w:rsidRPr="00B36ABF">
        <w:rPr>
          <w:rFonts w:eastAsia="Times New Roman"/>
        </w:rPr>
        <w:t xml:space="preserve">được cung cấp theo </w:t>
      </w:r>
      <w:r w:rsidRPr="00B36ABF">
        <w:rPr>
          <w:szCs w:val="22"/>
        </w:rPr>
        <w:t xml:space="preserve">Điều </w:t>
      </w:r>
      <w:r w:rsidRPr="00B36ABF">
        <w:rPr>
          <w:szCs w:val="22"/>
        </w:rPr>
        <w:fldChar w:fldCharType="begin"/>
      </w:r>
      <w:r w:rsidRPr="00B36ABF">
        <w:rPr>
          <w:szCs w:val="22"/>
        </w:rPr>
        <w:instrText xml:space="preserve"> REF _Ref35332267 \n \h  \* MERGEFORMAT </w:instrText>
      </w:r>
      <w:r w:rsidRPr="00B36ABF">
        <w:rPr>
          <w:szCs w:val="22"/>
        </w:rPr>
      </w:r>
      <w:r w:rsidRPr="00B36ABF">
        <w:rPr>
          <w:szCs w:val="22"/>
        </w:rPr>
        <w:fldChar w:fldCharType="separate"/>
      </w:r>
      <w:r w:rsidR="00CC7F22" w:rsidRPr="00B36ABF">
        <w:rPr>
          <w:szCs w:val="22"/>
        </w:rPr>
        <w:t>15.1</w:t>
      </w:r>
      <w:r w:rsidRPr="00B36ABF">
        <w:rPr>
          <w:szCs w:val="22"/>
        </w:rPr>
        <w:fldChar w:fldCharType="end"/>
      </w:r>
      <w:r w:rsidRPr="00B36ABF">
        <w:rPr>
          <w:szCs w:val="22"/>
        </w:rPr>
        <w:t xml:space="preserve"> (</w:t>
      </w:r>
      <w:r w:rsidRPr="00B36ABF">
        <w:rPr>
          <w:i/>
          <w:iCs/>
          <w:szCs w:val="22"/>
        </w:rPr>
        <w:fldChar w:fldCharType="begin"/>
      </w:r>
      <w:r w:rsidR="003127CA" w:rsidRPr="00B36ABF">
        <w:rPr>
          <w:i/>
          <w:iCs/>
          <w:szCs w:val="22"/>
        </w:rPr>
        <w:instrText xml:space="preserve"> REF _Ref35332267 \h  \* MERGEFORMAT </w:instrText>
      </w:r>
      <w:r w:rsidRPr="00B36ABF">
        <w:rPr>
          <w:i/>
          <w:iCs/>
          <w:szCs w:val="22"/>
        </w:rPr>
      </w:r>
      <w:r w:rsidRPr="00B36ABF">
        <w:rPr>
          <w:i/>
          <w:iCs/>
          <w:szCs w:val="22"/>
        </w:rPr>
        <w:fldChar w:fldCharType="separate"/>
      </w:r>
      <w:r w:rsidR="00CC7F22" w:rsidRPr="00B36ABF">
        <w:rPr>
          <w:i/>
          <w:iCs/>
          <w:szCs w:val="22"/>
        </w:rPr>
        <w:t>Báo cáo tài chính</w:t>
      </w:r>
      <w:r w:rsidRPr="00B36ABF">
        <w:rPr>
          <w:i/>
          <w:iCs/>
          <w:szCs w:val="22"/>
        </w:rPr>
        <w:fldChar w:fldCharType="end"/>
      </w:r>
      <w:r w:rsidRPr="00B36ABF">
        <w:rPr>
          <w:szCs w:val="22"/>
        </w:rPr>
        <w:t xml:space="preserve">) </w:t>
      </w:r>
      <w:r w:rsidRPr="00B36ABF">
        <w:rPr>
          <w:rFonts w:eastAsia="Times New Roman"/>
        </w:rPr>
        <w:t xml:space="preserve">được lập </w:t>
      </w:r>
      <w:r w:rsidR="002E4937" w:rsidRPr="00B36ABF">
        <w:rPr>
          <w:rFonts w:eastAsia="Times New Roman"/>
        </w:rPr>
        <w:t>bằng</w:t>
      </w:r>
      <w:r w:rsidR="002E4937" w:rsidRPr="00B36ABF">
        <w:rPr>
          <w:rFonts w:eastAsia="Times New Roman"/>
          <w:lang w:val="vi-VN"/>
        </w:rPr>
        <w:t xml:space="preserve"> việc </w:t>
      </w:r>
      <w:r w:rsidRPr="00B36ABF">
        <w:rPr>
          <w:rFonts w:eastAsia="Times New Roman"/>
        </w:rPr>
        <w:t>sử dụng GAAP</w:t>
      </w:r>
      <w:r w:rsidR="00EC29EF" w:rsidRPr="00B36ABF">
        <w:rPr>
          <w:rFonts w:eastAsia="Times New Roman"/>
        </w:rPr>
        <w:t xml:space="preserve">, </w:t>
      </w:r>
      <w:r w:rsidR="00453B52" w:rsidRPr="00B36ABF">
        <w:rPr>
          <w:rFonts w:eastAsia="Times New Roman"/>
        </w:rPr>
        <w:t xml:space="preserve">các thông lệ kế toán và </w:t>
      </w:r>
      <w:r w:rsidR="00EC29EF" w:rsidRPr="00B36ABF">
        <w:rPr>
          <w:rFonts w:eastAsia="Times New Roman"/>
        </w:rPr>
        <w:t xml:space="preserve">kỳ </w:t>
      </w:r>
      <w:r w:rsidR="00453B52" w:rsidRPr="00B36ABF">
        <w:rPr>
          <w:rFonts w:eastAsia="Times New Roman"/>
        </w:rPr>
        <w:t xml:space="preserve">tham chiếu tài chính </w:t>
      </w:r>
      <w:r w:rsidR="00EC29EF" w:rsidRPr="00B36ABF">
        <w:rPr>
          <w:rFonts w:eastAsia="Times New Roman"/>
        </w:rPr>
        <w:t xml:space="preserve">thống nhất với GAAP, các thông lệ và kỳ tham chiếu đã được áp dụng khi lập </w:t>
      </w:r>
      <w:r w:rsidR="00EC29EF" w:rsidRPr="00B36ABF">
        <w:t xml:space="preserve">Báo Cáo Tài Chính Ban Đầu của Bên Vay trừ khi, </w:t>
      </w:r>
      <w:r w:rsidR="00453B52" w:rsidRPr="00B36ABF">
        <w:rPr>
          <w:rFonts w:eastAsia="Times New Roman"/>
        </w:rPr>
        <w:t xml:space="preserve">liên quan </w:t>
      </w:r>
      <w:r w:rsidR="00EC29EF" w:rsidRPr="00B36ABF">
        <w:rPr>
          <w:rFonts w:eastAsia="Times New Roman"/>
        </w:rPr>
        <w:t xml:space="preserve">đến </w:t>
      </w:r>
      <w:r w:rsidR="00453B52" w:rsidRPr="00B36ABF">
        <w:rPr>
          <w:rFonts w:eastAsia="Times New Roman"/>
        </w:rPr>
        <w:t xml:space="preserve">bất kỳ bộ báo cáo tài chính nào, </w:t>
      </w:r>
      <w:r w:rsidR="00EC29EF" w:rsidRPr="00B36ABF">
        <w:rPr>
          <w:rFonts w:eastAsia="Times New Roman"/>
        </w:rPr>
        <w:t xml:space="preserve">Bên Vay </w:t>
      </w:r>
      <w:r w:rsidR="00453B52" w:rsidRPr="00B36ABF">
        <w:rPr>
          <w:rFonts w:eastAsia="Times New Roman"/>
        </w:rPr>
        <w:t xml:space="preserve">thông báo cho Đại </w:t>
      </w:r>
      <w:r w:rsidR="00EC29EF" w:rsidRPr="00B36ABF">
        <w:rPr>
          <w:rFonts w:eastAsia="Times New Roman"/>
        </w:rPr>
        <w:t>L</w:t>
      </w:r>
      <w:r w:rsidR="00453B52" w:rsidRPr="00B36ABF">
        <w:rPr>
          <w:rFonts w:eastAsia="Times New Roman"/>
        </w:rPr>
        <w:t xml:space="preserve">ý </w:t>
      </w:r>
      <w:r w:rsidR="00EC29EF" w:rsidRPr="00B36ABF">
        <w:rPr>
          <w:rFonts w:eastAsia="Times New Roman"/>
        </w:rPr>
        <w:t xml:space="preserve">Liên Tín Dụng là đã </w:t>
      </w:r>
      <w:r w:rsidR="00453B52" w:rsidRPr="00B36ABF">
        <w:rPr>
          <w:rFonts w:eastAsia="Times New Roman"/>
        </w:rPr>
        <w:t>có sự thay đổi trong GAAP, các thông lệ kế toán hoặc các kỳ tham chiếu</w:t>
      </w:r>
      <w:r w:rsidR="00EC29EF" w:rsidRPr="00B36ABF">
        <w:rPr>
          <w:rFonts w:eastAsia="Times New Roman"/>
        </w:rPr>
        <w:t xml:space="preserve">, và Bên </w:t>
      </w:r>
      <w:r w:rsidR="00453B52" w:rsidRPr="00B36ABF">
        <w:rPr>
          <w:rFonts w:eastAsia="Times New Roman"/>
        </w:rPr>
        <w:t xml:space="preserve">Kiểm </w:t>
      </w:r>
      <w:r w:rsidR="00EC29EF" w:rsidRPr="00B36ABF">
        <w:rPr>
          <w:rFonts w:eastAsia="Times New Roman"/>
        </w:rPr>
        <w:t>T</w:t>
      </w:r>
      <w:r w:rsidR="00453B52" w:rsidRPr="00B36ABF">
        <w:rPr>
          <w:rFonts w:eastAsia="Times New Roman"/>
        </w:rPr>
        <w:t xml:space="preserve">oán </w:t>
      </w:r>
      <w:r w:rsidR="001C7AC5" w:rsidRPr="00B36ABF">
        <w:rPr>
          <w:rFonts w:eastAsia="Times New Roman"/>
        </w:rPr>
        <w:t xml:space="preserve">cung cấp </w:t>
      </w:r>
      <w:r w:rsidR="00EC29EF" w:rsidRPr="00B36ABF">
        <w:rPr>
          <w:rFonts w:eastAsia="Times New Roman"/>
        </w:rPr>
        <w:t xml:space="preserve">cho </w:t>
      </w:r>
      <w:r w:rsidR="00453B52" w:rsidRPr="00B36ABF">
        <w:rPr>
          <w:rFonts w:eastAsia="Times New Roman"/>
        </w:rPr>
        <w:t xml:space="preserve">Đại </w:t>
      </w:r>
      <w:r w:rsidR="00EC29EF" w:rsidRPr="00B36ABF">
        <w:rPr>
          <w:rFonts w:eastAsia="Times New Roman"/>
        </w:rPr>
        <w:t>Lý Liên Tín Dụng:</w:t>
      </w:r>
      <w:r w:rsidR="00EC29EF" w:rsidRPr="00B36ABF">
        <w:rPr>
          <w:rFonts w:eastAsia="Times New Roman"/>
          <w:sz w:val="14"/>
          <w:szCs w:val="14"/>
        </w:rPr>
        <w:t xml:space="preserve"> </w:t>
      </w:r>
    </w:p>
    <w:p w14:paraId="58D4CBBB" w14:textId="15369819" w:rsidR="00BB5133" w:rsidRPr="00B36ABF" w:rsidRDefault="00EC29EF" w:rsidP="001C7AC5">
      <w:pPr>
        <w:pStyle w:val="General2L4"/>
        <w:widowControl w:val="0"/>
        <w:rPr>
          <w:lang w:eastAsia="en-US" w:bidi="ar-SA"/>
        </w:rPr>
      </w:pPr>
      <w:bookmarkStart w:id="652" w:name="_Ref52224637"/>
      <w:bookmarkEnd w:id="651"/>
      <w:r w:rsidRPr="00B36ABF">
        <w:rPr>
          <w:rFonts w:eastAsia="Times New Roman"/>
        </w:rPr>
        <w:t xml:space="preserve">nội dung mô tả về bất kỳ thay đổi nào cần thiết để các báo cáo tài chính </w:t>
      </w:r>
      <w:r w:rsidR="001C7AC5" w:rsidRPr="00B36ABF">
        <w:rPr>
          <w:rFonts w:eastAsia="Times New Roman"/>
        </w:rPr>
        <w:t xml:space="preserve">liên </w:t>
      </w:r>
      <w:r w:rsidR="001C7AC5" w:rsidRPr="00B36ABF">
        <w:rPr>
          <w:rFonts w:eastAsia="Times New Roman"/>
        </w:rPr>
        <w:lastRenderedPageBreak/>
        <w:t xml:space="preserve">quan </w:t>
      </w:r>
      <w:r w:rsidRPr="00B36ABF">
        <w:rPr>
          <w:rFonts w:eastAsia="Times New Roman"/>
        </w:rPr>
        <w:t xml:space="preserve">phản ánh GAAP, các thông lệ kế toán và các kỳ tham chiếu mà </w:t>
      </w:r>
      <w:r w:rsidR="001C7AC5" w:rsidRPr="00B36ABF">
        <w:rPr>
          <w:rFonts w:eastAsia="Times New Roman"/>
        </w:rPr>
        <w:t xml:space="preserve">đã được áp dụng khi lập </w:t>
      </w:r>
      <w:r w:rsidR="00FD4E6C" w:rsidRPr="00B36ABF">
        <w:t>Báo Cáo Tài Chính Ban Đầu</w:t>
      </w:r>
      <w:r w:rsidR="00A32B9A" w:rsidRPr="00B36ABF">
        <w:t xml:space="preserve"> </w:t>
      </w:r>
      <w:r w:rsidR="001C7AC5" w:rsidRPr="00B36ABF">
        <w:t>của Bên Vay</w:t>
      </w:r>
      <w:r w:rsidR="00A32B9A" w:rsidRPr="00B36ABF">
        <w:t xml:space="preserve">; </w:t>
      </w:r>
      <w:r w:rsidR="00952B10" w:rsidRPr="00B36ABF">
        <w:t>và</w:t>
      </w:r>
      <w:bookmarkEnd w:id="652"/>
    </w:p>
    <w:p w14:paraId="3D92E463" w14:textId="1BA62C09" w:rsidR="001C7AC5" w:rsidRPr="00B36ABF" w:rsidRDefault="001C7AC5" w:rsidP="005A16A4">
      <w:pPr>
        <w:pStyle w:val="General2L4"/>
        <w:widowControl w:val="0"/>
        <w:rPr>
          <w:lang w:eastAsia="en-US" w:bidi="ar-SA"/>
        </w:rPr>
      </w:pPr>
      <w:r w:rsidRPr="00B36ABF">
        <w:rPr>
          <w:rFonts w:eastAsia="Times New Roman"/>
        </w:rPr>
        <w:t>đầy đủ thông tin, dưới hình thức và nội dung được Đại Lý Liên Tín Dụng yêu cầu hợp lý, để Các Bên Cho Vay có thể:</w:t>
      </w:r>
      <w:r w:rsidRPr="00B36ABF">
        <w:rPr>
          <w:rFonts w:eastAsia="Times New Roman"/>
          <w:sz w:val="14"/>
          <w:szCs w:val="14"/>
        </w:rPr>
        <w:t xml:space="preserve"> </w:t>
      </w:r>
    </w:p>
    <w:p w14:paraId="65B049BA" w14:textId="37A55B3D" w:rsidR="00971EDF" w:rsidRPr="00B36ABF" w:rsidRDefault="00971EDF" w:rsidP="005A16A4">
      <w:pPr>
        <w:pStyle w:val="General2L5"/>
        <w:widowControl w:val="0"/>
        <w:rPr>
          <w:lang w:eastAsia="en-US" w:bidi="ar-SA"/>
        </w:rPr>
      </w:pPr>
      <w:r w:rsidRPr="00B36ABF">
        <w:rPr>
          <w:rFonts w:eastAsia="Times New Roman"/>
        </w:rPr>
        <w:t xml:space="preserve">xác định xem sau </w:t>
      </w:r>
      <w:r w:rsidR="00C7329B" w:rsidRPr="00B36ABF">
        <w:rPr>
          <w:rFonts w:eastAsia="Times New Roman"/>
        </w:rPr>
        <w:t xml:space="preserve">khi </w:t>
      </w:r>
      <w:r w:rsidRPr="00B36ABF">
        <w:rPr>
          <w:rFonts w:eastAsia="Times New Roman"/>
        </w:rPr>
        <w:t>thay đổi</w:t>
      </w:r>
      <w:r w:rsidR="00C7329B" w:rsidRPr="00B36ABF">
        <w:rPr>
          <w:rFonts w:eastAsia="Times New Roman"/>
        </w:rPr>
        <w:t xml:space="preserve"> như vậy thì </w:t>
      </w:r>
      <w:r w:rsidR="002E4937" w:rsidRPr="00B36ABF">
        <w:rPr>
          <w:rFonts w:eastAsia="Times New Roman"/>
        </w:rPr>
        <w:t>bất</w:t>
      </w:r>
      <w:r w:rsidR="002E4937" w:rsidRPr="00B36ABF">
        <w:rPr>
          <w:rFonts w:eastAsia="Times New Roman"/>
          <w:lang w:val="vi-VN"/>
        </w:rPr>
        <w:t xml:space="preserve"> kỳ </w:t>
      </w:r>
      <w:r w:rsidR="00C7329B" w:rsidRPr="00B36ABF">
        <w:rPr>
          <w:rFonts w:eastAsia="Times New Roman"/>
        </w:rPr>
        <w:t xml:space="preserve">quy định liên quan trong bất kỳ Tài Liệu Cấp Vốn nào </w:t>
      </w:r>
      <w:r w:rsidR="002E4937" w:rsidRPr="00B36ABF">
        <w:rPr>
          <w:rFonts w:eastAsia="Times New Roman"/>
        </w:rPr>
        <w:t>đã</w:t>
      </w:r>
      <w:r w:rsidR="002E4937" w:rsidRPr="00B36ABF">
        <w:rPr>
          <w:rFonts w:eastAsia="Times New Roman"/>
          <w:lang w:val="vi-VN"/>
        </w:rPr>
        <w:t xml:space="preserve"> </w:t>
      </w:r>
      <w:r w:rsidR="00C7329B" w:rsidRPr="00B36ABF">
        <w:rPr>
          <w:rFonts w:eastAsia="Times New Roman"/>
        </w:rPr>
        <w:t xml:space="preserve">được tuân thủ </w:t>
      </w:r>
      <w:r w:rsidR="008972A2" w:rsidRPr="00B36ABF">
        <w:rPr>
          <w:rFonts w:eastAsia="Times New Roman"/>
        </w:rPr>
        <w:t xml:space="preserve">hay </w:t>
      </w:r>
      <w:r w:rsidR="002E4937" w:rsidRPr="00B36ABF">
        <w:rPr>
          <w:rFonts w:eastAsia="Times New Roman"/>
        </w:rPr>
        <w:t>chưa</w:t>
      </w:r>
      <w:r w:rsidRPr="00B36ABF">
        <w:rPr>
          <w:rFonts w:eastAsia="Times New Roman"/>
        </w:rPr>
        <w:t>; và</w:t>
      </w:r>
      <w:r w:rsidRPr="00B36ABF">
        <w:rPr>
          <w:rFonts w:eastAsia="Times New Roman"/>
          <w:sz w:val="14"/>
          <w:szCs w:val="14"/>
        </w:rPr>
        <w:t xml:space="preserve"> </w:t>
      </w:r>
    </w:p>
    <w:p w14:paraId="523A5AB1" w14:textId="29418B9D" w:rsidR="00972076" w:rsidRPr="00B36ABF" w:rsidRDefault="00972076" w:rsidP="005A16A4">
      <w:pPr>
        <w:pStyle w:val="General2L5"/>
        <w:widowControl w:val="0"/>
        <w:rPr>
          <w:lang w:eastAsia="en-US" w:bidi="ar-SA"/>
        </w:rPr>
      </w:pPr>
      <w:r w:rsidRPr="00B36ABF">
        <w:rPr>
          <w:rFonts w:eastAsia="Times New Roman"/>
        </w:rPr>
        <w:t xml:space="preserve">so sánh chính xác giữa tình hình tài chính được </w:t>
      </w:r>
      <w:r w:rsidR="004345A3" w:rsidRPr="00B36ABF">
        <w:rPr>
          <w:rFonts w:eastAsia="Times New Roman"/>
        </w:rPr>
        <w:t xml:space="preserve">trình bày </w:t>
      </w:r>
      <w:r w:rsidRPr="00B36ABF">
        <w:rPr>
          <w:rFonts w:eastAsia="Times New Roman"/>
        </w:rPr>
        <w:t xml:space="preserve">trong các báo cáo tài chính đó và [Báo </w:t>
      </w:r>
      <w:r w:rsidR="004345A3" w:rsidRPr="00B36ABF">
        <w:rPr>
          <w:rFonts w:eastAsia="Times New Roman"/>
        </w:rPr>
        <w:t>Cáo Tài Chính Ban Đầu của Bên Vay</w:t>
      </w:r>
      <w:r w:rsidRPr="00B36ABF">
        <w:rPr>
          <w:rFonts w:eastAsia="Times New Roman"/>
        </w:rPr>
        <w:t>] [</w:t>
      </w:r>
      <w:r w:rsidR="004345A3" w:rsidRPr="00B36ABF">
        <w:rPr>
          <w:rFonts w:eastAsia="Times New Roman"/>
        </w:rPr>
        <w:t xml:space="preserve">các </w:t>
      </w:r>
      <w:r w:rsidRPr="00B36ABF">
        <w:rPr>
          <w:rFonts w:eastAsia="Times New Roman"/>
        </w:rPr>
        <w:t>báo cáo tài chính đã kiểm toán gần đây</w:t>
      </w:r>
      <w:r w:rsidR="004345A3" w:rsidRPr="00B36ABF">
        <w:rPr>
          <w:rFonts w:eastAsia="Times New Roman"/>
        </w:rPr>
        <w:t xml:space="preserve"> của Bên Vay</w:t>
      </w:r>
      <w:r w:rsidRPr="00B36ABF">
        <w:rPr>
          <w:rFonts w:eastAsia="Times New Roman"/>
        </w:rPr>
        <w:t xml:space="preserve">, được </w:t>
      </w:r>
      <w:r w:rsidR="004345A3" w:rsidRPr="00B36ABF">
        <w:rPr>
          <w:rFonts w:eastAsia="Times New Roman"/>
        </w:rPr>
        <w:t xml:space="preserve">cung cấp cho </w:t>
      </w:r>
      <w:r w:rsidRPr="00B36ABF">
        <w:rPr>
          <w:rFonts w:eastAsia="Times New Roman"/>
        </w:rPr>
        <w:t xml:space="preserve">Đại </w:t>
      </w:r>
      <w:r w:rsidR="004345A3" w:rsidRPr="00B36ABF">
        <w:rPr>
          <w:rFonts w:eastAsia="Times New Roman"/>
        </w:rPr>
        <w:t xml:space="preserve">Lý Liên Tín Dụng </w:t>
      </w:r>
      <w:r w:rsidRPr="00B36ABF">
        <w:rPr>
          <w:rFonts w:eastAsia="Times New Roman"/>
        </w:rPr>
        <w:t xml:space="preserve">theo Thỏa </w:t>
      </w:r>
      <w:r w:rsidR="004345A3" w:rsidRPr="00B36ABF">
        <w:rPr>
          <w:rFonts w:eastAsia="Times New Roman"/>
        </w:rPr>
        <w:t>T</w:t>
      </w:r>
      <w:r w:rsidRPr="00B36ABF">
        <w:rPr>
          <w:rFonts w:eastAsia="Times New Roman"/>
        </w:rPr>
        <w:t>huận này trước khi có thay đổi].</w:t>
      </w:r>
      <w:r w:rsidRPr="00B36ABF">
        <w:rPr>
          <w:rFonts w:eastAsia="Times New Roman"/>
          <w:sz w:val="14"/>
          <w:szCs w:val="14"/>
        </w:rPr>
        <w:t xml:space="preserve"> </w:t>
      </w:r>
    </w:p>
    <w:p w14:paraId="69D6D982" w14:textId="0E47143C" w:rsidR="005316D8" w:rsidRPr="00B36ABF" w:rsidRDefault="00A32B9A" w:rsidP="005A16A4">
      <w:pPr>
        <w:pStyle w:val="General2L4"/>
        <w:widowControl w:val="0"/>
        <w:rPr>
          <w:szCs w:val="22"/>
          <w:lang w:eastAsia="en-US" w:bidi="ar-SA"/>
        </w:rPr>
      </w:pPr>
      <w:r w:rsidRPr="00B36ABF">
        <w:rPr>
          <w:szCs w:val="22"/>
        </w:rPr>
        <w:t>[</w:t>
      </w:r>
      <w:r w:rsidR="003C7391" w:rsidRPr="00B36ABF">
        <w:rPr>
          <w:szCs w:val="22"/>
        </w:rPr>
        <w:t>Nếu</w:t>
      </w:r>
      <w:r w:rsidR="00FF466B" w:rsidRPr="00B36ABF">
        <w:rPr>
          <w:szCs w:val="22"/>
        </w:rPr>
        <w:t xml:space="preserve"> </w:t>
      </w:r>
      <w:r w:rsidR="009A3242" w:rsidRPr="00B36ABF">
        <w:rPr>
          <w:szCs w:val="22"/>
        </w:rPr>
        <w:t>Bên Vay</w:t>
      </w:r>
      <w:r w:rsidRPr="00B36ABF">
        <w:rPr>
          <w:szCs w:val="22"/>
        </w:rPr>
        <w:t xml:space="preserve"> </w:t>
      </w:r>
      <w:r w:rsidR="005316D8" w:rsidRPr="00B36ABF">
        <w:rPr>
          <w:rFonts w:eastAsia="Times New Roman"/>
        </w:rPr>
        <w:t xml:space="preserve">thông báo cho Đại Lý Liên Tín Dụng về </w:t>
      </w:r>
      <w:r w:rsidR="00BC0C7B" w:rsidRPr="00B36ABF">
        <w:rPr>
          <w:rFonts w:eastAsia="Times New Roman"/>
        </w:rPr>
        <w:t>một</w:t>
      </w:r>
      <w:r w:rsidR="005316D8" w:rsidRPr="00B36ABF">
        <w:rPr>
          <w:rFonts w:eastAsia="Times New Roman"/>
        </w:rPr>
        <w:t xml:space="preserve"> thay đổi theo đoạn </w:t>
      </w:r>
      <w:r w:rsidR="005316D8" w:rsidRPr="00B36ABF">
        <w:rPr>
          <w:szCs w:val="22"/>
        </w:rPr>
        <w:fldChar w:fldCharType="begin"/>
      </w:r>
      <w:r w:rsidR="005316D8" w:rsidRPr="00B36ABF">
        <w:rPr>
          <w:szCs w:val="22"/>
        </w:rPr>
        <w:instrText xml:space="preserve"> REF _Ref52224637 \n \h  \* MERGEFORMAT </w:instrText>
      </w:r>
      <w:r w:rsidR="005316D8" w:rsidRPr="00B36ABF">
        <w:rPr>
          <w:szCs w:val="22"/>
        </w:rPr>
      </w:r>
      <w:r w:rsidR="005316D8" w:rsidRPr="00B36ABF">
        <w:rPr>
          <w:szCs w:val="22"/>
        </w:rPr>
        <w:fldChar w:fldCharType="separate"/>
      </w:r>
      <w:r w:rsidR="00CC7F22" w:rsidRPr="00B36ABF">
        <w:rPr>
          <w:szCs w:val="22"/>
        </w:rPr>
        <w:t>(i)</w:t>
      </w:r>
      <w:r w:rsidR="005316D8" w:rsidRPr="00B36ABF">
        <w:rPr>
          <w:szCs w:val="22"/>
        </w:rPr>
        <w:fldChar w:fldCharType="end"/>
      </w:r>
      <w:r w:rsidR="005316D8" w:rsidRPr="00B36ABF">
        <w:rPr>
          <w:szCs w:val="22"/>
        </w:rPr>
        <w:t xml:space="preserve"> </w:t>
      </w:r>
      <w:r w:rsidR="005316D8" w:rsidRPr="00B36ABF">
        <w:rPr>
          <w:rFonts w:eastAsia="Times New Roman"/>
        </w:rPr>
        <w:t>ở trên, thì Bên Vay và Đại Lý Liên Tín Dụng sẽ tiến hành đàm phán một cách thiện chí nhằm thống nhất</w:t>
      </w:r>
      <w:r w:rsidR="00BC0C7B" w:rsidRPr="00B36ABF">
        <w:rPr>
          <w:rFonts w:eastAsia="Times New Roman"/>
        </w:rPr>
        <w:t xml:space="preserve"> về</w:t>
      </w:r>
      <w:r w:rsidR="005316D8" w:rsidRPr="00B36ABF">
        <w:rPr>
          <w:rFonts w:eastAsia="Times New Roman"/>
        </w:rPr>
        <w:t>:</w:t>
      </w:r>
      <w:r w:rsidR="005316D8" w:rsidRPr="00B36ABF">
        <w:rPr>
          <w:rFonts w:eastAsia="Times New Roman"/>
          <w:sz w:val="14"/>
          <w:szCs w:val="14"/>
        </w:rPr>
        <w:t xml:space="preserve"> </w:t>
      </w:r>
    </w:p>
    <w:p w14:paraId="01D7F622" w14:textId="2F358C01" w:rsidR="005316D8" w:rsidRPr="00B36ABF" w:rsidRDefault="00BC0C7B" w:rsidP="005A16A4">
      <w:pPr>
        <w:pStyle w:val="General2L5"/>
        <w:widowControl w:val="0"/>
        <w:rPr>
          <w:szCs w:val="22"/>
          <w:lang w:eastAsia="en-US" w:bidi="ar-SA"/>
        </w:rPr>
      </w:pPr>
      <w:r w:rsidRPr="00B36ABF">
        <w:rPr>
          <w:rFonts w:eastAsia="Times New Roman"/>
        </w:rPr>
        <w:t xml:space="preserve">sự </w:t>
      </w:r>
      <w:r w:rsidR="005316D8" w:rsidRPr="00B36ABF">
        <w:rPr>
          <w:rFonts w:eastAsia="Times New Roman"/>
        </w:rPr>
        <w:t xml:space="preserve">thay đổi đó có thể </w:t>
      </w:r>
      <w:r w:rsidRPr="00B36ABF">
        <w:rPr>
          <w:rFonts w:eastAsia="Times New Roman"/>
        </w:rPr>
        <w:t xml:space="preserve">làm cho </w:t>
      </w:r>
      <w:r w:rsidR="005316D8" w:rsidRPr="00B36ABF">
        <w:rPr>
          <w:rFonts w:eastAsia="Times New Roman"/>
        </w:rPr>
        <w:t xml:space="preserve">hiệu lực thương mại của các điều khoản trong Thỏa Thuận này </w:t>
      </w:r>
      <w:r w:rsidRPr="00B36ABF">
        <w:rPr>
          <w:rFonts w:eastAsia="Times New Roman"/>
        </w:rPr>
        <w:t xml:space="preserve">bị biến đổi nghiêm trọng </w:t>
      </w:r>
      <w:r w:rsidR="005316D8" w:rsidRPr="00B36ABF">
        <w:rPr>
          <w:rFonts w:eastAsia="Times New Roman"/>
        </w:rPr>
        <w:t>hay không; và</w:t>
      </w:r>
      <w:r w:rsidR="005316D8" w:rsidRPr="00B36ABF">
        <w:rPr>
          <w:rFonts w:eastAsia="Times New Roman"/>
          <w:sz w:val="14"/>
          <w:szCs w:val="14"/>
        </w:rPr>
        <w:t xml:space="preserve"> </w:t>
      </w:r>
    </w:p>
    <w:p w14:paraId="42051CE7" w14:textId="1937A333" w:rsidR="007A117E" w:rsidRPr="00B36ABF" w:rsidRDefault="007A117E" w:rsidP="005A16A4">
      <w:pPr>
        <w:pStyle w:val="General2L5"/>
        <w:widowControl w:val="0"/>
        <w:rPr>
          <w:szCs w:val="22"/>
          <w:lang w:eastAsia="en-US" w:bidi="ar-SA"/>
        </w:rPr>
      </w:pPr>
      <w:r w:rsidRPr="00B36ABF">
        <w:rPr>
          <w:rFonts w:eastAsia="Times New Roman"/>
        </w:rPr>
        <w:t xml:space="preserve">nếu có, bất kỳ sửa đổi nào </w:t>
      </w:r>
      <w:r w:rsidR="00BC0C7B" w:rsidRPr="00B36ABF">
        <w:rPr>
          <w:rFonts w:eastAsia="Times New Roman"/>
        </w:rPr>
        <w:t xml:space="preserve">cần thiết </w:t>
      </w:r>
      <w:r w:rsidRPr="00B36ABF">
        <w:rPr>
          <w:rFonts w:eastAsia="Times New Roman"/>
        </w:rPr>
        <w:t xml:space="preserve">đối với Thỏa </w:t>
      </w:r>
      <w:r w:rsidR="00BC0C7B" w:rsidRPr="00B36ABF">
        <w:rPr>
          <w:rFonts w:eastAsia="Times New Roman"/>
        </w:rPr>
        <w:t xml:space="preserve">Thuận </w:t>
      </w:r>
      <w:r w:rsidRPr="00B36ABF">
        <w:rPr>
          <w:rFonts w:eastAsia="Times New Roman"/>
        </w:rPr>
        <w:t xml:space="preserve">này để đảm bảo thay đổi </w:t>
      </w:r>
      <w:r w:rsidR="00BC0C7B" w:rsidRPr="00B36ABF">
        <w:rPr>
          <w:rFonts w:eastAsia="Times New Roman"/>
        </w:rPr>
        <w:t xml:space="preserve">đó </w:t>
      </w:r>
      <w:r w:rsidRPr="00B36ABF">
        <w:rPr>
          <w:rFonts w:eastAsia="Times New Roman"/>
        </w:rPr>
        <w:t xml:space="preserve">không </w:t>
      </w:r>
      <w:r w:rsidR="00BC0C7B" w:rsidRPr="00B36ABF">
        <w:rPr>
          <w:rFonts w:eastAsia="Times New Roman"/>
        </w:rPr>
        <w:t xml:space="preserve">làm cho </w:t>
      </w:r>
      <w:r w:rsidRPr="00B36ABF">
        <w:rPr>
          <w:rFonts w:eastAsia="Times New Roman"/>
        </w:rPr>
        <w:t>hiệu lực thương mại của các điều khoản</w:t>
      </w:r>
      <w:r w:rsidR="00BC0C7B" w:rsidRPr="00B36ABF">
        <w:rPr>
          <w:rFonts w:eastAsia="Times New Roman"/>
        </w:rPr>
        <w:t xml:space="preserve"> bị biến đổi nghiêm trọng</w:t>
      </w:r>
      <w:r w:rsidRPr="00B36ABF">
        <w:rPr>
          <w:rFonts w:eastAsia="Times New Roman"/>
        </w:rPr>
        <w:t>,</w:t>
      </w:r>
      <w:r w:rsidRPr="00B36ABF">
        <w:rPr>
          <w:rFonts w:eastAsia="Times New Roman"/>
          <w:sz w:val="14"/>
          <w:szCs w:val="14"/>
        </w:rPr>
        <w:t xml:space="preserve"> </w:t>
      </w:r>
    </w:p>
    <w:p w14:paraId="4E5B2B1E" w14:textId="0BE05B36" w:rsidR="00BB5133" w:rsidRPr="00B36ABF" w:rsidRDefault="00952B10" w:rsidP="005A16A4">
      <w:pPr>
        <w:pStyle w:val="BodyText3"/>
        <w:widowControl w:val="0"/>
        <w:rPr>
          <w:szCs w:val="22"/>
        </w:rPr>
      </w:pPr>
      <w:r w:rsidRPr="00B36ABF">
        <w:rPr>
          <w:szCs w:val="22"/>
        </w:rPr>
        <w:t>và</w:t>
      </w:r>
      <w:r w:rsidR="00A32B9A" w:rsidRPr="00B36ABF">
        <w:rPr>
          <w:szCs w:val="22"/>
        </w:rPr>
        <w:t xml:space="preserve"> </w:t>
      </w:r>
      <w:r w:rsidR="0019726A" w:rsidRPr="00B36ABF">
        <w:rPr>
          <w:szCs w:val="22"/>
        </w:rPr>
        <w:t xml:space="preserve">nếu </w:t>
      </w:r>
      <w:r w:rsidR="00C43483" w:rsidRPr="00B36ABF">
        <w:rPr>
          <w:szCs w:val="22"/>
        </w:rPr>
        <w:t xml:space="preserve">đi đến thống nhất về bất kỳ sửa đổi nào thì sửa đổi đó sẽ có hiệu lực và ràng buộc </w:t>
      </w:r>
      <w:r w:rsidR="008B04F5" w:rsidRPr="00B36ABF">
        <w:rPr>
          <w:szCs w:val="22"/>
        </w:rPr>
        <w:t>mỗi</w:t>
      </w:r>
      <w:r w:rsidR="00A32B9A" w:rsidRPr="00B36ABF">
        <w:rPr>
          <w:szCs w:val="22"/>
        </w:rPr>
        <w:t xml:space="preserve"> </w:t>
      </w:r>
      <w:r w:rsidR="00C43483" w:rsidRPr="00B36ABF">
        <w:rPr>
          <w:szCs w:val="22"/>
        </w:rPr>
        <w:t xml:space="preserve">Bên </w:t>
      </w:r>
      <w:r w:rsidR="00021183" w:rsidRPr="00B36ABF">
        <w:rPr>
          <w:szCs w:val="22"/>
        </w:rPr>
        <w:t>theo</w:t>
      </w:r>
      <w:r w:rsidR="00A32B9A" w:rsidRPr="00B36ABF">
        <w:rPr>
          <w:szCs w:val="22"/>
        </w:rPr>
        <w:t xml:space="preserve"> </w:t>
      </w:r>
      <w:r w:rsidR="009A186D" w:rsidRPr="00B36ABF">
        <w:rPr>
          <w:szCs w:val="22"/>
        </w:rPr>
        <w:t xml:space="preserve">các điều khoản </w:t>
      </w:r>
      <w:r w:rsidR="00C43483" w:rsidRPr="00B36ABF">
        <w:rPr>
          <w:szCs w:val="22"/>
        </w:rPr>
        <w:t>đó</w:t>
      </w:r>
      <w:r w:rsidR="00A32B9A" w:rsidRPr="00B36ABF">
        <w:rPr>
          <w:szCs w:val="22"/>
        </w:rPr>
        <w:t>.]</w:t>
      </w:r>
    </w:p>
    <w:p w14:paraId="1A91F890" w14:textId="68E0C189" w:rsidR="00BB5133" w:rsidRPr="00B36ABF" w:rsidRDefault="00CB427F" w:rsidP="005A16A4">
      <w:pPr>
        <w:pStyle w:val="BodyText2"/>
        <w:widowControl w:val="0"/>
        <w:rPr>
          <w:szCs w:val="22"/>
        </w:rPr>
      </w:pPr>
      <w:r w:rsidRPr="00B36ABF">
        <w:rPr>
          <w:rFonts w:eastAsia="Times New Roman"/>
        </w:rPr>
        <w:t xml:space="preserve">Bất kỳ dẫn chiếu nào trong Thỏa </w:t>
      </w:r>
      <w:r w:rsidR="00C324D9" w:rsidRPr="00B36ABF">
        <w:rPr>
          <w:rFonts w:eastAsia="Times New Roman"/>
        </w:rPr>
        <w:t>T</w:t>
      </w:r>
      <w:r w:rsidRPr="00B36ABF">
        <w:rPr>
          <w:rFonts w:eastAsia="Times New Roman"/>
        </w:rPr>
        <w:t xml:space="preserve">huận này đến </w:t>
      </w:r>
      <w:r w:rsidR="00C324D9" w:rsidRPr="00B36ABF">
        <w:rPr>
          <w:rFonts w:eastAsia="Times New Roman"/>
        </w:rPr>
        <w:t>“</w:t>
      </w:r>
      <w:r w:rsidRPr="00B36ABF">
        <w:rPr>
          <w:rFonts w:eastAsia="Times New Roman"/>
        </w:rPr>
        <w:t>các báo cáo tài chính đó</w:t>
      </w:r>
      <w:r w:rsidR="00C324D9" w:rsidRPr="00B36ABF">
        <w:rPr>
          <w:rFonts w:eastAsia="Times New Roman"/>
        </w:rPr>
        <w:t>”</w:t>
      </w:r>
      <w:r w:rsidRPr="00B36ABF">
        <w:rPr>
          <w:rFonts w:eastAsia="Times New Roman"/>
        </w:rPr>
        <w:t xml:space="preserve"> sẽ được hiểu là </w:t>
      </w:r>
      <w:r w:rsidR="00C324D9" w:rsidRPr="00B36ABF">
        <w:rPr>
          <w:rFonts w:eastAsia="Times New Roman"/>
        </w:rPr>
        <w:t xml:space="preserve">dẫn chiếu </w:t>
      </w:r>
      <w:r w:rsidRPr="00B36ABF">
        <w:rPr>
          <w:rFonts w:eastAsia="Times New Roman"/>
        </w:rPr>
        <w:t xml:space="preserve">đến các báo cáo tài chính đó </w:t>
      </w:r>
      <w:r w:rsidR="00C324D9" w:rsidRPr="00B36ABF">
        <w:rPr>
          <w:rFonts w:eastAsia="Times New Roman"/>
        </w:rPr>
        <w:t xml:space="preserve">như </w:t>
      </w:r>
      <w:r w:rsidRPr="00B36ABF">
        <w:rPr>
          <w:rFonts w:eastAsia="Times New Roman"/>
        </w:rPr>
        <w:t xml:space="preserve">được điều chỉnh để phản ánh cơ sở </w:t>
      </w:r>
      <w:r w:rsidR="00C324D9" w:rsidRPr="00B36ABF">
        <w:rPr>
          <w:rFonts w:eastAsia="Times New Roman"/>
        </w:rPr>
        <w:t xml:space="preserve">đã được dùng để </w:t>
      </w:r>
      <w:r w:rsidRPr="00B36ABF">
        <w:rPr>
          <w:rFonts w:eastAsia="Times New Roman"/>
        </w:rPr>
        <w:t xml:space="preserve">lập </w:t>
      </w:r>
      <w:r w:rsidR="00FD4E6C" w:rsidRPr="00B36ABF">
        <w:rPr>
          <w:szCs w:val="22"/>
        </w:rPr>
        <w:t>Báo Cáo Tài Chính Ban Đầu</w:t>
      </w:r>
      <w:r w:rsidR="00A32B9A" w:rsidRPr="00B36ABF">
        <w:rPr>
          <w:szCs w:val="22"/>
        </w:rPr>
        <w:t>.]</w:t>
      </w:r>
    </w:p>
    <w:p w14:paraId="5C51FB65" w14:textId="5DAA110B" w:rsidR="00BB1D16" w:rsidRPr="00B36ABF" w:rsidRDefault="00B22DF2" w:rsidP="005A16A4">
      <w:pPr>
        <w:pStyle w:val="General2L3"/>
        <w:widowControl w:val="0"/>
        <w:rPr>
          <w:szCs w:val="22"/>
          <w:lang w:eastAsia="en-US"/>
        </w:rPr>
      </w:pPr>
      <w:r w:rsidRPr="00B36ABF">
        <w:rPr>
          <w:szCs w:val="22"/>
        </w:rPr>
        <w:t>[</w:t>
      </w:r>
      <w:r w:rsidR="009A3242" w:rsidRPr="00B36ABF">
        <w:rPr>
          <w:szCs w:val="22"/>
        </w:rPr>
        <w:t>Bên Vay</w:t>
      </w:r>
      <w:r w:rsidR="00A32B9A" w:rsidRPr="00B36ABF">
        <w:rPr>
          <w:szCs w:val="22"/>
        </w:rPr>
        <w:t xml:space="preserve"> </w:t>
      </w:r>
      <w:r w:rsidR="00BB1D16" w:rsidRPr="00B36ABF">
        <w:rPr>
          <w:rFonts w:eastAsia="Times New Roman"/>
        </w:rPr>
        <w:t>(bằng chi phí của mình), theo yêu cầu của Đại Lý Liên Tín Dụng và với thông báo hợp lý, sẽ cho phép Đại Lý Liên Tín Dụng trao đổi trực tiếp với Bên Kiểm Toán về tình hình tài chính của Bên Vay và phải đảm bảo rằng Bên Kiểm Toán được cho phép thảo luận về tình hình tài chính của Bên Vay với Đại Lý Liên Tín Dụng cũng như được cho phép tiết lộ bất kỳ thông tin nào mà Đại Lý Liên Tín Dụng yêu cầu hợp lý.]</w:t>
      </w:r>
      <w:r w:rsidR="00BB1D16" w:rsidRPr="00B36ABF">
        <w:rPr>
          <w:rFonts w:eastAsia="Times New Roman"/>
          <w:sz w:val="14"/>
          <w:szCs w:val="14"/>
        </w:rPr>
        <w:t xml:space="preserve"> </w:t>
      </w:r>
    </w:p>
    <w:p w14:paraId="3A602611" w14:textId="77777777" w:rsidR="00BB5133" w:rsidRPr="00B36ABF" w:rsidRDefault="00116334" w:rsidP="005A16A4">
      <w:pPr>
        <w:pStyle w:val="General2L2"/>
        <w:widowControl w:val="0"/>
        <w:rPr>
          <w:szCs w:val="22"/>
        </w:rPr>
      </w:pPr>
      <w:bookmarkStart w:id="653" w:name="_Ref56783303"/>
      <w:r w:rsidRPr="00B36ABF">
        <w:rPr>
          <w:szCs w:val="22"/>
        </w:rPr>
        <w:t>Ngân Sách Xây Dựng</w:t>
      </w:r>
      <w:bookmarkStart w:id="654" w:name="_Ref57763918"/>
      <w:r w:rsidR="00A32B9A" w:rsidRPr="00B36ABF">
        <w:rPr>
          <w:rStyle w:val="FootnoteReference"/>
        </w:rPr>
        <w:footnoteReference w:id="152"/>
      </w:r>
      <w:bookmarkEnd w:id="653"/>
      <w:bookmarkEnd w:id="654"/>
    </w:p>
    <w:p w14:paraId="15A12C86" w14:textId="06CDF5C2" w:rsidR="00BB5133" w:rsidRPr="00B36ABF" w:rsidRDefault="006A5D4B" w:rsidP="005A16A4">
      <w:pPr>
        <w:pStyle w:val="General2L3"/>
        <w:widowControl w:val="0"/>
        <w:rPr>
          <w:szCs w:val="22"/>
          <w:lang w:eastAsia="en-US" w:bidi="ar-SA"/>
        </w:rPr>
      </w:pPr>
      <w:r w:rsidRPr="00B36ABF">
        <w:rPr>
          <w:szCs w:val="22"/>
        </w:rPr>
        <w:t>Ngân Sách Xây Dựng Ban Đầu</w:t>
      </w:r>
      <w:r w:rsidR="00A32B9A" w:rsidRPr="00B36ABF">
        <w:rPr>
          <w:szCs w:val="22"/>
        </w:rPr>
        <w:t xml:space="preserve"> </w:t>
      </w:r>
      <w:r w:rsidR="00D94999" w:rsidRPr="00B36ABF">
        <w:rPr>
          <w:rFonts w:eastAsia="Times New Roman"/>
        </w:rPr>
        <w:t xml:space="preserve">sẽ là Ngân Sách Xây Dựng hiện hành cho đến khi được cập nhật theo </w:t>
      </w:r>
      <w:r w:rsidR="00021183" w:rsidRPr="00B36ABF">
        <w:rPr>
          <w:szCs w:val="22"/>
        </w:rPr>
        <w:t>Điều</w:t>
      </w:r>
      <w:r w:rsidR="00A32B9A" w:rsidRPr="00B36ABF">
        <w:rPr>
          <w:szCs w:val="22"/>
        </w:rPr>
        <w:t xml:space="preserve"> </w:t>
      </w:r>
      <w:r w:rsidR="00913F6D" w:rsidRPr="00B36ABF">
        <w:rPr>
          <w:szCs w:val="22"/>
        </w:rPr>
        <w:fldChar w:fldCharType="begin"/>
      </w:r>
      <w:r w:rsidR="00913F6D" w:rsidRPr="00B36ABF">
        <w:rPr>
          <w:szCs w:val="22"/>
        </w:rPr>
        <w:instrText xml:space="preserve"> REF _Ref56783303 \r \h </w:instrText>
      </w:r>
      <w:r w:rsidR="00DB7AFD" w:rsidRPr="00B36ABF">
        <w:rPr>
          <w:szCs w:val="22"/>
        </w:rPr>
        <w:instrText xml:space="preserve"> \* MERGEFORMAT </w:instrText>
      </w:r>
      <w:r w:rsidR="00913F6D" w:rsidRPr="00B36ABF">
        <w:rPr>
          <w:szCs w:val="22"/>
        </w:rPr>
      </w:r>
      <w:r w:rsidR="00913F6D" w:rsidRPr="00B36ABF">
        <w:rPr>
          <w:szCs w:val="22"/>
        </w:rPr>
        <w:fldChar w:fldCharType="separate"/>
      </w:r>
      <w:r w:rsidR="00CC7F22" w:rsidRPr="00B36ABF">
        <w:rPr>
          <w:szCs w:val="22"/>
        </w:rPr>
        <w:t>15.3</w:t>
      </w:r>
      <w:r w:rsidR="00913F6D" w:rsidRPr="00B36ABF">
        <w:rPr>
          <w:szCs w:val="22"/>
        </w:rPr>
        <w:fldChar w:fldCharType="end"/>
      </w:r>
      <w:r w:rsidR="00913F6D" w:rsidRPr="00B36ABF">
        <w:rPr>
          <w:szCs w:val="22"/>
        </w:rPr>
        <w:t xml:space="preserve"> </w:t>
      </w:r>
      <w:r w:rsidR="00D94999" w:rsidRPr="00B36ABF">
        <w:rPr>
          <w:szCs w:val="22"/>
        </w:rPr>
        <w:t>này</w:t>
      </w:r>
      <w:r w:rsidR="00A32B9A" w:rsidRPr="00B36ABF">
        <w:rPr>
          <w:szCs w:val="22"/>
        </w:rPr>
        <w:t>.</w:t>
      </w:r>
    </w:p>
    <w:p w14:paraId="001A4E15" w14:textId="3CA52893" w:rsidR="00007B5A" w:rsidRPr="00B36ABF" w:rsidRDefault="001F4572" w:rsidP="005A16A4">
      <w:pPr>
        <w:pStyle w:val="General2L3"/>
        <w:widowControl w:val="0"/>
        <w:rPr>
          <w:szCs w:val="22"/>
          <w:lang w:eastAsia="en-US" w:bidi="ar-SA"/>
        </w:rPr>
      </w:pPr>
      <w:bookmarkStart w:id="655" w:name="_Ref36585407"/>
      <w:r w:rsidRPr="00B36ABF">
        <w:rPr>
          <w:rFonts w:eastAsia="Times New Roman"/>
        </w:rPr>
        <w:t xml:space="preserve">Vào từng thời điểm </w:t>
      </w:r>
      <w:r w:rsidR="00007B5A" w:rsidRPr="00B36ABF">
        <w:rPr>
          <w:rFonts w:eastAsia="Times New Roman"/>
        </w:rPr>
        <w:t xml:space="preserve">trong Thời </w:t>
      </w:r>
      <w:r w:rsidRPr="00B36ABF">
        <w:rPr>
          <w:rFonts w:eastAsia="Times New Roman"/>
        </w:rPr>
        <w:t xml:space="preserve">Gian Xây Dựng, </w:t>
      </w:r>
      <w:r w:rsidRPr="00B36ABF">
        <w:rPr>
          <w:szCs w:val="22"/>
        </w:rPr>
        <w:t xml:space="preserve">Bên Vay </w:t>
      </w:r>
      <w:r w:rsidRPr="00B36ABF">
        <w:rPr>
          <w:rFonts w:eastAsia="Times New Roman"/>
        </w:rPr>
        <w:t xml:space="preserve">có thể gửi cho Đại Lý Liên Tín Dụng một bản </w:t>
      </w:r>
      <w:r w:rsidR="00007B5A" w:rsidRPr="00B36ABF">
        <w:rPr>
          <w:rFonts w:eastAsia="Times New Roman"/>
        </w:rPr>
        <w:t xml:space="preserve">dự thảo ngân sách xây dựng </w:t>
      </w:r>
      <w:r w:rsidRPr="00B36ABF">
        <w:rPr>
          <w:rFonts w:eastAsia="Times New Roman"/>
        </w:rPr>
        <w:t xml:space="preserve">được </w:t>
      </w:r>
      <w:r w:rsidR="00007B5A" w:rsidRPr="00B36ABF">
        <w:rPr>
          <w:rFonts w:eastAsia="Times New Roman"/>
        </w:rPr>
        <w:t xml:space="preserve">sửa đổi, và </w:t>
      </w:r>
      <w:r w:rsidRPr="00B36ABF">
        <w:rPr>
          <w:rFonts w:eastAsia="Times New Roman"/>
        </w:rPr>
        <w:t xml:space="preserve">Bên Vay </w:t>
      </w:r>
      <w:r w:rsidR="00007B5A" w:rsidRPr="00B36ABF">
        <w:rPr>
          <w:rFonts w:eastAsia="Times New Roman"/>
        </w:rPr>
        <w:t xml:space="preserve">sẽ làm như vậy nếu </w:t>
      </w:r>
      <w:r w:rsidRPr="00B36ABF">
        <w:rPr>
          <w:rFonts w:eastAsia="Times New Roman"/>
        </w:rPr>
        <w:t>t</w:t>
      </w:r>
      <w:r w:rsidR="00007B5A" w:rsidRPr="00B36ABF">
        <w:rPr>
          <w:rFonts w:eastAsia="Times New Roman"/>
        </w:rPr>
        <w:t xml:space="preserve">ổng </w:t>
      </w:r>
      <w:r w:rsidRPr="00B36ABF">
        <w:rPr>
          <w:rFonts w:eastAsia="Times New Roman"/>
        </w:rPr>
        <w:t xml:space="preserve">Chi Phí Dự Án </w:t>
      </w:r>
      <w:r w:rsidR="00007B5A" w:rsidRPr="00B36ABF">
        <w:rPr>
          <w:rFonts w:eastAsia="Times New Roman"/>
        </w:rPr>
        <w:t xml:space="preserve">dự kiến </w:t>
      </w:r>
      <w:r w:rsidRPr="00B36ABF">
        <w:rPr>
          <w:rFonts w:eastAsia="Times New Roman"/>
        </w:rPr>
        <w:t xml:space="preserve">sẽ được </w:t>
      </w:r>
      <w:r w:rsidR="00007B5A" w:rsidRPr="00B36ABF">
        <w:rPr>
          <w:rFonts w:eastAsia="Times New Roman"/>
        </w:rPr>
        <w:t xml:space="preserve">trả hoặc phải trả trong Thời </w:t>
      </w:r>
      <w:r w:rsidRPr="00B36ABF">
        <w:rPr>
          <w:rFonts w:eastAsia="Times New Roman"/>
        </w:rPr>
        <w:t xml:space="preserve">Gian Xây Dựng </w:t>
      </w:r>
      <w:r w:rsidR="00007B5A" w:rsidRPr="00B36ABF">
        <w:rPr>
          <w:rFonts w:eastAsia="Times New Roman"/>
        </w:rPr>
        <w:t xml:space="preserve">vượt quá </w:t>
      </w:r>
      <w:r w:rsidRPr="00B36ABF">
        <w:rPr>
          <w:rFonts w:eastAsia="Times New Roman"/>
        </w:rPr>
        <w:t xml:space="preserve">từ </w:t>
      </w:r>
      <w:r w:rsidR="00007B5A" w:rsidRPr="00B36ABF">
        <w:rPr>
          <w:rFonts w:eastAsia="Times New Roman"/>
        </w:rPr>
        <w:t xml:space="preserve">[năm] </w:t>
      </w:r>
      <w:r w:rsidRPr="00B36ABF">
        <w:rPr>
          <w:rFonts w:eastAsia="Times New Roman"/>
        </w:rPr>
        <w:t xml:space="preserve">phần trăm </w:t>
      </w:r>
      <w:r w:rsidR="00007B5A" w:rsidRPr="00B36ABF">
        <w:rPr>
          <w:rFonts w:eastAsia="Times New Roman"/>
        </w:rPr>
        <w:t xml:space="preserve">[(5%)] trở lên </w:t>
      </w:r>
      <w:r w:rsidRPr="00B36ABF">
        <w:rPr>
          <w:rFonts w:eastAsia="Times New Roman"/>
        </w:rPr>
        <w:t xml:space="preserve">so với </w:t>
      </w:r>
      <w:r w:rsidR="00007B5A" w:rsidRPr="00B36ABF">
        <w:rPr>
          <w:rFonts w:eastAsia="Times New Roman"/>
        </w:rPr>
        <w:t xml:space="preserve">tổng Chi </w:t>
      </w:r>
      <w:r w:rsidRPr="00B36ABF">
        <w:rPr>
          <w:rFonts w:eastAsia="Times New Roman"/>
        </w:rPr>
        <w:t xml:space="preserve">Phí Dự Án </w:t>
      </w:r>
      <w:r w:rsidR="00007B5A" w:rsidRPr="00B36ABF">
        <w:rPr>
          <w:rFonts w:eastAsia="Times New Roman"/>
        </w:rPr>
        <w:t xml:space="preserve">dự kiến </w:t>
      </w:r>
      <w:r w:rsidRPr="00B36ABF">
        <w:rPr>
          <w:rFonts w:eastAsia="Times New Roman"/>
        </w:rPr>
        <w:t xml:space="preserve">sẽ được </w:t>
      </w:r>
      <w:r w:rsidR="00007B5A" w:rsidRPr="00B36ABF">
        <w:rPr>
          <w:rFonts w:eastAsia="Times New Roman"/>
        </w:rPr>
        <w:t xml:space="preserve">trả hoặc phải trả trong Thời </w:t>
      </w:r>
      <w:r w:rsidRPr="00B36ABF">
        <w:rPr>
          <w:rFonts w:eastAsia="Times New Roman"/>
        </w:rPr>
        <w:t xml:space="preserve">Gian Xây Dựng được nêu </w:t>
      </w:r>
      <w:r w:rsidR="00007B5A" w:rsidRPr="00B36ABF">
        <w:rPr>
          <w:rFonts w:eastAsia="Times New Roman"/>
        </w:rPr>
        <w:t xml:space="preserve">trong [Ngân </w:t>
      </w:r>
      <w:r w:rsidRPr="00B36ABF">
        <w:rPr>
          <w:rFonts w:eastAsia="Times New Roman"/>
        </w:rPr>
        <w:t xml:space="preserve">Sách Xây Dựng </w:t>
      </w:r>
      <w:r w:rsidR="00007B5A" w:rsidRPr="00B36ABF">
        <w:rPr>
          <w:rFonts w:eastAsia="Times New Roman"/>
        </w:rPr>
        <w:t xml:space="preserve">hiện hành][Ngân </w:t>
      </w:r>
      <w:r w:rsidRPr="00B36ABF">
        <w:rPr>
          <w:rFonts w:eastAsia="Times New Roman"/>
        </w:rPr>
        <w:t>Sách Xây Dựng Ban Đầu</w:t>
      </w:r>
      <w:r w:rsidR="00007B5A" w:rsidRPr="00B36ABF">
        <w:rPr>
          <w:rFonts w:eastAsia="Times New Roman"/>
        </w:rPr>
        <w:t>].</w:t>
      </w:r>
    </w:p>
    <w:bookmarkEnd w:id="655"/>
    <w:p w14:paraId="2447FAF3" w14:textId="7F24CFBF" w:rsidR="00BB5133" w:rsidRPr="00B36ABF" w:rsidRDefault="002D6831" w:rsidP="002D6831">
      <w:pPr>
        <w:pStyle w:val="General2L3"/>
        <w:widowControl w:val="0"/>
        <w:rPr>
          <w:szCs w:val="22"/>
          <w:lang w:eastAsia="en-US" w:bidi="ar-SA"/>
        </w:rPr>
      </w:pPr>
      <w:r w:rsidRPr="00B36ABF">
        <w:rPr>
          <w:rFonts w:eastAsia="Times New Roman"/>
        </w:rPr>
        <w:t xml:space="preserve">Mỗi bản dự thảo ngân sách xây dựng được sửa đổi về cơ bản sẽ được lập theo mẫu của </w:t>
      </w:r>
      <w:r w:rsidR="006A5D4B" w:rsidRPr="00B36ABF">
        <w:rPr>
          <w:szCs w:val="22"/>
        </w:rPr>
        <w:lastRenderedPageBreak/>
        <w:t>Ngân Sách Xây Dựng Ban Đầu</w:t>
      </w:r>
      <w:r w:rsidR="00A32B9A" w:rsidRPr="00B36ABF">
        <w:rPr>
          <w:szCs w:val="22"/>
        </w:rPr>
        <w:t>.</w:t>
      </w:r>
    </w:p>
    <w:p w14:paraId="2994C20C" w14:textId="4CA9FCF2" w:rsidR="002D6831" w:rsidRPr="00B36ABF" w:rsidRDefault="002D6831" w:rsidP="005A16A4">
      <w:pPr>
        <w:pStyle w:val="General2L3"/>
        <w:widowControl w:val="0"/>
        <w:rPr>
          <w:szCs w:val="22"/>
          <w:lang w:eastAsia="en-US" w:bidi="ar-SA"/>
        </w:rPr>
      </w:pPr>
      <w:r w:rsidRPr="00B36ABF">
        <w:rPr>
          <w:szCs w:val="22"/>
        </w:rPr>
        <w:t xml:space="preserve">Mỗi </w:t>
      </w:r>
      <w:r w:rsidR="00105B84" w:rsidRPr="00B36ABF">
        <w:rPr>
          <w:szCs w:val="22"/>
        </w:rPr>
        <w:t>Ngân Sách Xây Dựng</w:t>
      </w:r>
      <w:r w:rsidR="00A32B9A" w:rsidRPr="00B36ABF">
        <w:rPr>
          <w:szCs w:val="22"/>
        </w:rPr>
        <w:t xml:space="preserve"> (</w:t>
      </w:r>
      <w:r w:rsidRPr="00B36ABF">
        <w:rPr>
          <w:szCs w:val="22"/>
        </w:rPr>
        <w:t xml:space="preserve">kể cả </w:t>
      </w:r>
      <w:r w:rsidR="006A5D4B" w:rsidRPr="00B36ABF">
        <w:rPr>
          <w:szCs w:val="22"/>
        </w:rPr>
        <w:t>Ngân Sách Xây Dựng Ban Đầu</w:t>
      </w:r>
      <w:r w:rsidR="00A32B9A" w:rsidRPr="00B36ABF">
        <w:rPr>
          <w:szCs w:val="22"/>
        </w:rPr>
        <w:t xml:space="preserve">) </w:t>
      </w:r>
      <w:r w:rsidRPr="00B36ABF">
        <w:rPr>
          <w:rFonts w:eastAsia="Times New Roman"/>
        </w:rPr>
        <w:t xml:space="preserve">sẽ xác định Chi Phí Dự Án đã phát sinh đến nay (nếu có), các số liệu dự báo về ​​Chi Phí Dự Án sẽ phải thanh toán trong mỗi tháng dương lịch còn lại trong Thời Gian Xây Dựng (kể cả tháng dương lịch </w:t>
      </w:r>
      <w:r w:rsidR="00EB1073" w:rsidRPr="00B36ABF">
        <w:rPr>
          <w:rFonts w:eastAsia="Times New Roman"/>
        </w:rPr>
        <w:t>gửi bản ngân sách đó</w:t>
      </w:r>
      <w:r w:rsidRPr="00B36ABF">
        <w:rPr>
          <w:rFonts w:eastAsia="Times New Roman"/>
        </w:rPr>
        <w:t xml:space="preserve">) và các </w:t>
      </w:r>
      <w:r w:rsidR="00EB1073" w:rsidRPr="00B36ABF">
        <w:rPr>
          <w:rFonts w:eastAsia="Times New Roman"/>
        </w:rPr>
        <w:t xml:space="preserve">nguồn tiền </w:t>
      </w:r>
      <w:r w:rsidRPr="00B36ABF">
        <w:rPr>
          <w:rFonts w:eastAsia="Times New Roman"/>
        </w:rPr>
        <w:t xml:space="preserve">sẽ được sử dụng để thanh toán Chi </w:t>
      </w:r>
      <w:r w:rsidR="00EB1073" w:rsidRPr="00B36ABF">
        <w:rPr>
          <w:rFonts w:eastAsia="Times New Roman"/>
        </w:rPr>
        <w:t xml:space="preserve">Phí Dự Án </w:t>
      </w:r>
      <w:r w:rsidRPr="00B36ABF">
        <w:rPr>
          <w:rFonts w:eastAsia="Times New Roman"/>
        </w:rPr>
        <w:t>đó.</w:t>
      </w:r>
      <w:r w:rsidRPr="00B36ABF">
        <w:rPr>
          <w:rFonts w:eastAsia="Times New Roman"/>
          <w:sz w:val="14"/>
          <w:szCs w:val="14"/>
        </w:rPr>
        <w:t xml:space="preserve"> </w:t>
      </w:r>
    </w:p>
    <w:p w14:paraId="70894110" w14:textId="095159A1" w:rsidR="00BB5133" w:rsidRPr="00B36ABF" w:rsidRDefault="00A32B9A" w:rsidP="00AA7348">
      <w:pPr>
        <w:pStyle w:val="General2L3"/>
        <w:widowControl w:val="0"/>
        <w:rPr>
          <w:szCs w:val="22"/>
          <w:lang w:eastAsia="en-US" w:bidi="ar-SA"/>
        </w:rPr>
      </w:pPr>
      <w:bookmarkStart w:id="656" w:name="_Ref36585417"/>
      <w:r w:rsidRPr="00B36ABF">
        <w:rPr>
          <w:szCs w:val="22"/>
          <w:lang w:eastAsia="en-US" w:bidi="ar-SA"/>
        </w:rPr>
        <w:t>[</w:t>
      </w:r>
      <w:r w:rsidR="00671CD0" w:rsidRPr="00B36ABF">
        <w:rPr>
          <w:rFonts w:eastAsia="Times New Roman"/>
        </w:rPr>
        <w:t xml:space="preserve">Bất kỳ </w:t>
      </w:r>
      <w:r w:rsidR="004A2EFA" w:rsidRPr="00B36ABF">
        <w:rPr>
          <w:rFonts w:eastAsia="Times New Roman"/>
        </w:rPr>
        <w:t xml:space="preserve">đề xuất </w:t>
      </w:r>
      <w:r w:rsidR="00671CD0" w:rsidRPr="00B36ABF">
        <w:rPr>
          <w:rFonts w:eastAsia="Times New Roman"/>
        </w:rPr>
        <w:t xml:space="preserve">dự thảo ngân sách xây dựng sửa đổi nào được cung cấp theo đoạn </w:t>
      </w:r>
      <w:r w:rsidR="004A2EFA" w:rsidRPr="00B36ABF">
        <w:rPr>
          <w:szCs w:val="22"/>
          <w:lang w:eastAsia="en-US" w:bidi="ar-SA"/>
        </w:rPr>
        <w:fldChar w:fldCharType="begin"/>
      </w:r>
      <w:r w:rsidR="004A2EFA" w:rsidRPr="00B36ABF">
        <w:rPr>
          <w:szCs w:val="22"/>
          <w:lang w:eastAsia="en-US" w:bidi="ar-SA"/>
        </w:rPr>
        <w:instrText xml:space="preserve"> REF _Ref36585407 \n \h  \* MERGEFORMAT </w:instrText>
      </w:r>
      <w:r w:rsidR="004A2EFA" w:rsidRPr="00B36ABF">
        <w:rPr>
          <w:szCs w:val="22"/>
          <w:lang w:eastAsia="en-US" w:bidi="ar-SA"/>
        </w:rPr>
      </w:r>
      <w:r w:rsidR="004A2EFA" w:rsidRPr="00B36ABF">
        <w:rPr>
          <w:szCs w:val="22"/>
          <w:lang w:eastAsia="en-US" w:bidi="ar-SA"/>
        </w:rPr>
        <w:fldChar w:fldCharType="separate"/>
      </w:r>
      <w:r w:rsidR="00CC7F22" w:rsidRPr="00B36ABF">
        <w:rPr>
          <w:szCs w:val="22"/>
          <w:lang w:eastAsia="en-US" w:bidi="ar-SA"/>
        </w:rPr>
        <w:t>(b)</w:t>
      </w:r>
      <w:r w:rsidR="004A2EFA" w:rsidRPr="00B36ABF">
        <w:rPr>
          <w:szCs w:val="22"/>
          <w:lang w:eastAsia="en-US" w:bidi="ar-SA"/>
        </w:rPr>
        <w:fldChar w:fldCharType="end"/>
      </w:r>
      <w:r w:rsidR="004A2EFA" w:rsidRPr="00B36ABF">
        <w:rPr>
          <w:szCs w:val="22"/>
          <w:lang w:eastAsia="en-US" w:bidi="ar-SA"/>
        </w:rPr>
        <w:t xml:space="preserve"> ở trên</w:t>
      </w:r>
      <w:r w:rsidR="004A2EFA" w:rsidRPr="00B36ABF">
        <w:rPr>
          <w:rFonts w:eastAsia="Times New Roman"/>
        </w:rPr>
        <w:t xml:space="preserve"> </w:t>
      </w:r>
      <w:r w:rsidR="00671CD0" w:rsidRPr="00B36ABF">
        <w:rPr>
          <w:rFonts w:eastAsia="Times New Roman"/>
        </w:rPr>
        <w:t xml:space="preserve">sẽ chỉ trở thành Ngân </w:t>
      </w:r>
      <w:r w:rsidR="004A2EFA" w:rsidRPr="00B36ABF">
        <w:rPr>
          <w:rFonts w:eastAsia="Times New Roman"/>
        </w:rPr>
        <w:t xml:space="preserve">Sách Xây Dựng </w:t>
      </w:r>
      <w:r w:rsidR="00671CD0" w:rsidRPr="00B36ABF">
        <w:rPr>
          <w:rFonts w:eastAsia="Times New Roman"/>
        </w:rPr>
        <w:t xml:space="preserve">hiện </w:t>
      </w:r>
      <w:r w:rsidR="004A2EFA" w:rsidRPr="00B36ABF">
        <w:rPr>
          <w:rFonts w:eastAsia="Times New Roman"/>
        </w:rPr>
        <w:t xml:space="preserve">hành nếu được </w:t>
      </w:r>
      <w:r w:rsidR="00671CD0" w:rsidRPr="00B36ABF">
        <w:rPr>
          <w:rFonts w:eastAsia="Times New Roman"/>
        </w:rPr>
        <w:t xml:space="preserve">Đại </w:t>
      </w:r>
      <w:r w:rsidR="004A2EFA" w:rsidRPr="00B36ABF">
        <w:rPr>
          <w:rFonts w:eastAsia="Times New Roman"/>
        </w:rPr>
        <w:t xml:space="preserve">Lý Liên Tín Dụng phê duyệt </w:t>
      </w:r>
      <w:r w:rsidR="00671CD0" w:rsidRPr="00B36ABF">
        <w:rPr>
          <w:rFonts w:eastAsia="Times New Roman"/>
        </w:rPr>
        <w:t xml:space="preserve">bằng văn bản và sau khi </w:t>
      </w:r>
      <w:r w:rsidR="004A2EFA" w:rsidRPr="00B36ABF">
        <w:rPr>
          <w:rFonts w:eastAsia="Times New Roman"/>
        </w:rPr>
        <w:t xml:space="preserve">tổng hợp hết mọi </w:t>
      </w:r>
      <w:r w:rsidR="00671CD0" w:rsidRPr="00B36ABF">
        <w:rPr>
          <w:rFonts w:eastAsia="Times New Roman"/>
        </w:rPr>
        <w:t xml:space="preserve">sửa đổi </w:t>
      </w:r>
      <w:r w:rsidR="004A2EFA" w:rsidRPr="00B36ABF">
        <w:rPr>
          <w:rFonts w:eastAsia="Times New Roman"/>
        </w:rPr>
        <w:t xml:space="preserve">mà </w:t>
      </w:r>
      <w:r w:rsidR="00671CD0" w:rsidRPr="00B36ABF">
        <w:rPr>
          <w:rFonts w:eastAsia="Times New Roman"/>
        </w:rPr>
        <w:t xml:space="preserve">Đại </w:t>
      </w:r>
      <w:r w:rsidR="004A2EFA" w:rsidRPr="00B36ABF">
        <w:rPr>
          <w:rFonts w:eastAsia="Times New Roman"/>
        </w:rPr>
        <w:t xml:space="preserve">Lý Liên Tín Dụng đề nghị hoặc </w:t>
      </w:r>
      <w:r w:rsidR="00671CD0" w:rsidRPr="00B36ABF">
        <w:rPr>
          <w:rFonts w:eastAsia="Times New Roman"/>
        </w:rPr>
        <w:t>yêu cầu (</w:t>
      </w:r>
      <w:r w:rsidR="004A2EFA" w:rsidRPr="00B36ABF">
        <w:rPr>
          <w:rFonts w:eastAsia="Times New Roman"/>
        </w:rPr>
        <w:t xml:space="preserve">trên cơ sở </w:t>
      </w:r>
      <w:r w:rsidR="00671CD0" w:rsidRPr="00B36ABF">
        <w:rPr>
          <w:rFonts w:eastAsia="Times New Roman"/>
        </w:rPr>
        <w:t xml:space="preserve">tham </w:t>
      </w:r>
      <w:r w:rsidR="002E4937" w:rsidRPr="00B36ABF">
        <w:rPr>
          <w:rFonts w:eastAsia="Times New Roman"/>
        </w:rPr>
        <w:t>vấn</w:t>
      </w:r>
      <w:r w:rsidR="002E4937" w:rsidRPr="00B36ABF">
        <w:rPr>
          <w:rFonts w:eastAsia="Times New Roman"/>
          <w:lang w:val="vi-VN"/>
        </w:rPr>
        <w:t xml:space="preserve"> với </w:t>
      </w:r>
      <w:r w:rsidR="00671CD0" w:rsidRPr="00B36ABF">
        <w:rPr>
          <w:rFonts w:eastAsia="Times New Roman"/>
        </w:rPr>
        <w:t>​​</w:t>
      </w:r>
      <w:r w:rsidR="004A2EFA" w:rsidRPr="00B36ABF">
        <w:rPr>
          <w:rFonts w:eastAsia="Times New Roman"/>
        </w:rPr>
        <w:t xml:space="preserve">Bên Tư Vấn </w:t>
      </w:r>
      <w:r w:rsidR="00671CD0" w:rsidRPr="00B36ABF">
        <w:rPr>
          <w:rFonts w:eastAsia="Times New Roman"/>
        </w:rPr>
        <w:t xml:space="preserve">Kỹ </w:t>
      </w:r>
      <w:r w:rsidR="004A2EFA" w:rsidRPr="00B36ABF">
        <w:rPr>
          <w:rFonts w:eastAsia="Times New Roman"/>
        </w:rPr>
        <w:t>T</w:t>
      </w:r>
      <w:r w:rsidR="00671CD0" w:rsidRPr="00B36ABF">
        <w:rPr>
          <w:rFonts w:eastAsia="Times New Roman"/>
        </w:rPr>
        <w:t xml:space="preserve">huật). Nếu Đại </w:t>
      </w:r>
      <w:r w:rsidR="004A2EFA" w:rsidRPr="00B36ABF">
        <w:rPr>
          <w:rFonts w:eastAsia="Times New Roman"/>
        </w:rPr>
        <w:t xml:space="preserve">Lý Liên Tín Dụng chỉ </w:t>
      </w:r>
      <w:r w:rsidR="00671CD0" w:rsidRPr="00B36ABF">
        <w:rPr>
          <w:rFonts w:eastAsia="Times New Roman"/>
        </w:rPr>
        <w:t xml:space="preserve">phê duyệt một phần </w:t>
      </w:r>
      <w:r w:rsidR="00C60518" w:rsidRPr="00B36ABF">
        <w:rPr>
          <w:rFonts w:eastAsia="Times New Roman"/>
        </w:rPr>
        <w:t xml:space="preserve">mà </w:t>
      </w:r>
      <w:r w:rsidR="00671CD0" w:rsidRPr="00B36ABF">
        <w:rPr>
          <w:rFonts w:eastAsia="Times New Roman"/>
        </w:rPr>
        <w:t xml:space="preserve">không phải </w:t>
      </w:r>
      <w:r w:rsidR="004A2EFA" w:rsidRPr="00B36ABF">
        <w:rPr>
          <w:rFonts w:eastAsia="Times New Roman"/>
        </w:rPr>
        <w:t xml:space="preserve">toàn bộ đề xuất </w:t>
      </w:r>
      <w:r w:rsidR="00671CD0" w:rsidRPr="00B36ABF">
        <w:rPr>
          <w:rFonts w:eastAsia="Times New Roman"/>
        </w:rPr>
        <w:t xml:space="preserve">dự thảo ngân sách xây dựng sửa đổi, </w:t>
      </w:r>
      <w:r w:rsidR="004A2EFA" w:rsidRPr="00B36ABF">
        <w:rPr>
          <w:rFonts w:eastAsia="Times New Roman"/>
        </w:rPr>
        <w:t xml:space="preserve">thì liên quan đến </w:t>
      </w:r>
      <w:r w:rsidR="00671CD0" w:rsidRPr="00B36ABF">
        <w:rPr>
          <w:rFonts w:eastAsia="Times New Roman"/>
        </w:rPr>
        <w:t xml:space="preserve">những phần </w:t>
      </w:r>
      <w:r w:rsidR="004A2EFA" w:rsidRPr="00B36ABF">
        <w:rPr>
          <w:rFonts w:eastAsia="Times New Roman"/>
        </w:rPr>
        <w:t xml:space="preserve">trong bản </w:t>
      </w:r>
      <w:r w:rsidR="00671CD0" w:rsidRPr="00B36ABF">
        <w:rPr>
          <w:rFonts w:eastAsia="Times New Roman"/>
        </w:rPr>
        <w:t>dự thảo ngân sách xâ</w:t>
      </w:r>
      <w:r w:rsidR="00AA7348" w:rsidRPr="00B36ABF">
        <w:rPr>
          <w:rFonts w:eastAsia="Times New Roman"/>
        </w:rPr>
        <w:t xml:space="preserve">y dựng sửa đổi chưa được duyệt, </w:t>
      </w:r>
      <w:r w:rsidR="00671CD0" w:rsidRPr="00B36ABF">
        <w:rPr>
          <w:rFonts w:eastAsia="Times New Roman"/>
        </w:rPr>
        <w:t xml:space="preserve">số tiền cho các phần đó </w:t>
      </w:r>
      <w:r w:rsidR="00AA7348" w:rsidRPr="00B36ABF">
        <w:rPr>
          <w:rFonts w:eastAsia="Times New Roman"/>
        </w:rPr>
        <w:t xml:space="preserve">được nêu </w:t>
      </w:r>
      <w:r w:rsidR="00671CD0" w:rsidRPr="00B36ABF">
        <w:rPr>
          <w:rFonts w:eastAsia="Times New Roman"/>
        </w:rPr>
        <w:t xml:space="preserve">trong Ngân </w:t>
      </w:r>
      <w:r w:rsidR="00AA7348" w:rsidRPr="00B36ABF">
        <w:rPr>
          <w:rFonts w:eastAsia="Times New Roman"/>
        </w:rPr>
        <w:t xml:space="preserve">Sách Xây Dựng </w:t>
      </w:r>
      <w:r w:rsidR="00671CD0" w:rsidRPr="00B36ABF">
        <w:rPr>
          <w:rFonts w:eastAsia="Times New Roman"/>
        </w:rPr>
        <w:t xml:space="preserve">hiện </w:t>
      </w:r>
      <w:r w:rsidR="00AA7348" w:rsidRPr="00B36ABF">
        <w:rPr>
          <w:rFonts w:eastAsia="Times New Roman"/>
        </w:rPr>
        <w:t xml:space="preserve">hành </w:t>
      </w:r>
      <w:r w:rsidR="0076617F" w:rsidRPr="00B36ABF">
        <w:rPr>
          <w:rFonts w:eastAsia="Times New Roman"/>
        </w:rPr>
        <w:t>sẽ được</w:t>
      </w:r>
      <w:r w:rsidR="0076617F" w:rsidRPr="00B36ABF">
        <w:rPr>
          <w:rFonts w:eastAsia="Times New Roman"/>
          <w:lang w:val="vi-VN"/>
        </w:rPr>
        <w:t xml:space="preserve"> áp dụng cho các phần đó </w:t>
      </w:r>
      <w:r w:rsidR="00671CD0" w:rsidRPr="00B36ABF">
        <w:rPr>
          <w:rFonts w:eastAsia="Times New Roman"/>
        </w:rPr>
        <w:t xml:space="preserve">cho đến khi các phần chưa được duyệt </w:t>
      </w:r>
      <w:r w:rsidR="00AA7348" w:rsidRPr="00B36ABF">
        <w:rPr>
          <w:szCs w:val="22"/>
          <w:lang w:eastAsia="en-US" w:bidi="ar-SA"/>
        </w:rPr>
        <w:t>trong</w:t>
      </w:r>
      <w:r w:rsidR="00AA7348" w:rsidRPr="00B36ABF">
        <w:rPr>
          <w:rFonts w:eastAsia="Times New Roman"/>
        </w:rPr>
        <w:t xml:space="preserve"> bản </w:t>
      </w:r>
      <w:r w:rsidR="00671CD0" w:rsidRPr="00B36ABF">
        <w:rPr>
          <w:rFonts w:eastAsia="Times New Roman"/>
        </w:rPr>
        <w:t xml:space="preserve">dự thảo ngân sách xây dựng sửa đổi đó được Đại </w:t>
      </w:r>
      <w:r w:rsidR="00AA7348" w:rsidRPr="00B36ABF">
        <w:rPr>
          <w:rFonts w:eastAsia="Times New Roman"/>
        </w:rPr>
        <w:t>Lý Liên Tín Dụng phê duyệt</w:t>
      </w:r>
      <w:r w:rsidR="00671CD0" w:rsidRPr="00B36ABF">
        <w:rPr>
          <w:rFonts w:eastAsia="Times New Roman"/>
        </w:rPr>
        <w:t>.]</w:t>
      </w:r>
      <w:bookmarkStart w:id="657" w:name="_Ref55822657"/>
      <w:r w:rsidRPr="00B36ABF">
        <w:rPr>
          <w:rStyle w:val="FootnoteReference"/>
          <w:lang w:eastAsia="en-US"/>
        </w:rPr>
        <w:footnoteReference w:id="153"/>
      </w:r>
      <w:bookmarkEnd w:id="657"/>
    </w:p>
    <w:p w14:paraId="79F4EBC6" w14:textId="10E81B08" w:rsidR="006F1479" w:rsidRPr="00B36ABF" w:rsidRDefault="00B22DF2" w:rsidP="005A16A4">
      <w:pPr>
        <w:pStyle w:val="General2L3"/>
        <w:widowControl w:val="0"/>
        <w:rPr>
          <w:szCs w:val="22"/>
          <w:lang w:eastAsia="en-US" w:bidi="ar-SA"/>
        </w:rPr>
      </w:pPr>
      <w:bookmarkStart w:id="658" w:name="_Ref52070675"/>
      <w:r w:rsidRPr="00B36ABF">
        <w:rPr>
          <w:szCs w:val="22"/>
        </w:rPr>
        <w:t>[</w:t>
      </w:r>
      <w:r w:rsidR="00BF1534" w:rsidRPr="00B36ABF">
        <w:rPr>
          <w:szCs w:val="22"/>
        </w:rPr>
        <w:t>Đại Lý Liên Tín Dụng</w:t>
      </w:r>
      <w:r w:rsidR="00A32B9A" w:rsidRPr="00B36ABF">
        <w:rPr>
          <w:szCs w:val="22"/>
        </w:rPr>
        <w:t xml:space="preserve"> </w:t>
      </w:r>
      <w:r w:rsidR="006F1479" w:rsidRPr="00B36ABF">
        <w:rPr>
          <w:rFonts w:eastAsia="Times New Roman"/>
        </w:rPr>
        <w:t xml:space="preserve">có thể chất vấn bất kỳ bản dự thảo ngân sách xây dựng sửa đổi nào được cung cấp theo đoạn </w:t>
      </w:r>
      <w:r w:rsidR="006F1479" w:rsidRPr="00B36ABF">
        <w:rPr>
          <w:szCs w:val="22"/>
        </w:rPr>
        <w:fldChar w:fldCharType="begin"/>
      </w:r>
      <w:r w:rsidR="006F1479" w:rsidRPr="00B36ABF">
        <w:rPr>
          <w:szCs w:val="22"/>
        </w:rPr>
        <w:instrText xml:space="preserve"> REF _Ref36585407 \n \h  \* MERGEFORMAT </w:instrText>
      </w:r>
      <w:r w:rsidR="006F1479" w:rsidRPr="00B36ABF">
        <w:rPr>
          <w:szCs w:val="22"/>
        </w:rPr>
      </w:r>
      <w:r w:rsidR="006F1479" w:rsidRPr="00B36ABF">
        <w:rPr>
          <w:szCs w:val="22"/>
        </w:rPr>
        <w:fldChar w:fldCharType="separate"/>
      </w:r>
      <w:r w:rsidR="00CC7F22" w:rsidRPr="00B36ABF">
        <w:rPr>
          <w:szCs w:val="22"/>
        </w:rPr>
        <w:t>(b)</w:t>
      </w:r>
      <w:r w:rsidR="006F1479" w:rsidRPr="00B36ABF">
        <w:rPr>
          <w:szCs w:val="22"/>
        </w:rPr>
        <w:fldChar w:fldCharType="end"/>
      </w:r>
      <w:r w:rsidR="006F1479" w:rsidRPr="00B36ABF">
        <w:rPr>
          <w:szCs w:val="22"/>
        </w:rPr>
        <w:t xml:space="preserve"> ở trên</w:t>
      </w:r>
      <w:r w:rsidR="006F1479" w:rsidRPr="00B36ABF">
        <w:rPr>
          <w:rFonts w:eastAsia="Times New Roman"/>
        </w:rPr>
        <w:t xml:space="preserve"> trong vòng [30] ngày kể từ ngày được </w:t>
      </w:r>
      <w:r w:rsidR="0076617F" w:rsidRPr="00B36ABF">
        <w:rPr>
          <w:rFonts w:eastAsia="Times New Roman"/>
        </w:rPr>
        <w:t>chuyển</w:t>
      </w:r>
      <w:r w:rsidR="0076617F" w:rsidRPr="00B36ABF">
        <w:rPr>
          <w:rFonts w:eastAsia="Times New Roman"/>
          <w:lang w:val="vi-VN"/>
        </w:rPr>
        <w:t xml:space="preserve"> giao</w:t>
      </w:r>
      <w:r w:rsidR="006F1479" w:rsidRPr="00B36ABF">
        <w:rPr>
          <w:rFonts w:eastAsia="Times New Roman"/>
        </w:rPr>
        <w:t>. Bất kỳ bản dự thảo ngân sách xây dựng sửa đổi nào không bị chất vấn chậm nhất vào ngày đó sẽ trở thành Ngân Sách Xây Dựng hiện hành.</w:t>
      </w:r>
      <w:r w:rsidR="006F1479" w:rsidRPr="00B36ABF">
        <w:rPr>
          <w:rFonts w:eastAsia="Times New Roman"/>
          <w:sz w:val="14"/>
          <w:szCs w:val="14"/>
        </w:rPr>
        <w:t xml:space="preserve"> </w:t>
      </w:r>
    </w:p>
    <w:p w14:paraId="40914B69" w14:textId="467B2225" w:rsidR="00A421E2" w:rsidRPr="00B36ABF" w:rsidRDefault="003C7391" w:rsidP="005A16A4">
      <w:pPr>
        <w:pStyle w:val="General2L3"/>
        <w:widowControl w:val="0"/>
        <w:rPr>
          <w:szCs w:val="22"/>
          <w:lang w:eastAsia="en-US" w:bidi="ar-SA"/>
        </w:rPr>
      </w:pPr>
      <w:bookmarkStart w:id="659" w:name="_Ref52070686"/>
      <w:bookmarkEnd w:id="656"/>
      <w:bookmarkEnd w:id="658"/>
      <w:r w:rsidRPr="00B36ABF">
        <w:rPr>
          <w:szCs w:val="22"/>
        </w:rPr>
        <w:t>Nếu</w:t>
      </w:r>
      <w:r w:rsidR="00A32B9A" w:rsidRPr="00B36ABF">
        <w:rPr>
          <w:szCs w:val="22"/>
        </w:rPr>
        <w:t xml:space="preserve"> </w:t>
      </w:r>
      <w:r w:rsidR="0014443B" w:rsidRPr="00B36ABF">
        <w:rPr>
          <w:szCs w:val="22"/>
        </w:rPr>
        <w:t>bất kỳ</w:t>
      </w:r>
      <w:r w:rsidR="00A32B9A" w:rsidRPr="00B36ABF">
        <w:rPr>
          <w:szCs w:val="22"/>
        </w:rPr>
        <w:t xml:space="preserve"> </w:t>
      </w:r>
      <w:r w:rsidR="00055D9D" w:rsidRPr="00B36ABF">
        <w:rPr>
          <w:szCs w:val="22"/>
        </w:rPr>
        <w:t xml:space="preserve">bản </w:t>
      </w:r>
      <w:r w:rsidR="00A421E2" w:rsidRPr="00B36ABF">
        <w:rPr>
          <w:rFonts w:eastAsia="Times New Roman"/>
        </w:rPr>
        <w:t xml:space="preserve">dự thảo ngân sách xây dựng sửa đổi nào bị </w:t>
      </w:r>
      <w:r w:rsidR="00055D9D" w:rsidRPr="00B36ABF">
        <w:rPr>
          <w:rFonts w:eastAsia="Times New Roman"/>
        </w:rPr>
        <w:t xml:space="preserve">chất vấn </w:t>
      </w:r>
      <w:r w:rsidR="00A421E2" w:rsidRPr="00B36ABF">
        <w:rPr>
          <w:rFonts w:eastAsia="Times New Roman"/>
        </w:rPr>
        <w:t xml:space="preserve">theo đoạn </w:t>
      </w:r>
      <w:r w:rsidR="00055D9D" w:rsidRPr="00B36ABF">
        <w:rPr>
          <w:szCs w:val="22"/>
        </w:rPr>
        <w:fldChar w:fldCharType="begin"/>
      </w:r>
      <w:r w:rsidR="00055D9D" w:rsidRPr="00B36ABF">
        <w:rPr>
          <w:szCs w:val="22"/>
        </w:rPr>
        <w:instrText xml:space="preserve"> REF _Ref52070675 \n \h </w:instrText>
      </w:r>
      <w:r w:rsidR="00DB7AFD" w:rsidRPr="00B36ABF">
        <w:rPr>
          <w:szCs w:val="22"/>
        </w:rPr>
        <w:instrText xml:space="preserve"> \* MERGEFORMAT </w:instrText>
      </w:r>
      <w:r w:rsidR="00055D9D" w:rsidRPr="00B36ABF">
        <w:rPr>
          <w:szCs w:val="22"/>
        </w:rPr>
      </w:r>
      <w:r w:rsidR="00055D9D" w:rsidRPr="00B36ABF">
        <w:rPr>
          <w:szCs w:val="22"/>
        </w:rPr>
        <w:fldChar w:fldCharType="separate"/>
      </w:r>
      <w:r w:rsidR="00CC7F22" w:rsidRPr="00B36ABF">
        <w:rPr>
          <w:szCs w:val="22"/>
        </w:rPr>
        <w:t>(f)</w:t>
      </w:r>
      <w:r w:rsidR="00055D9D" w:rsidRPr="00B36ABF">
        <w:rPr>
          <w:szCs w:val="22"/>
        </w:rPr>
        <w:fldChar w:fldCharType="end"/>
      </w:r>
      <w:r w:rsidR="00055D9D" w:rsidRPr="00B36ABF">
        <w:rPr>
          <w:szCs w:val="22"/>
        </w:rPr>
        <w:t xml:space="preserve"> ở trên </w:t>
      </w:r>
      <w:r w:rsidR="00A421E2" w:rsidRPr="00B36ABF">
        <w:rPr>
          <w:rFonts w:eastAsia="Times New Roman"/>
        </w:rPr>
        <w:t xml:space="preserve">và không được giải quyết giữa Bên </w:t>
      </w:r>
      <w:r w:rsidR="00D40C05" w:rsidRPr="00B36ABF">
        <w:rPr>
          <w:rFonts w:eastAsia="Times New Roman"/>
        </w:rPr>
        <w:t>V</w:t>
      </w:r>
      <w:r w:rsidR="00A421E2" w:rsidRPr="00B36ABF">
        <w:rPr>
          <w:rFonts w:eastAsia="Times New Roman"/>
        </w:rPr>
        <w:t xml:space="preserve">ay và Đại </w:t>
      </w:r>
      <w:r w:rsidR="00D40C05" w:rsidRPr="00B36ABF">
        <w:rPr>
          <w:rFonts w:eastAsia="Times New Roman"/>
        </w:rPr>
        <w:t xml:space="preserve">Lý Liên Tín Dụng </w:t>
      </w:r>
      <w:r w:rsidR="00A421E2" w:rsidRPr="00B36ABF">
        <w:rPr>
          <w:rFonts w:eastAsia="Times New Roman"/>
        </w:rPr>
        <w:t xml:space="preserve">trong vòng [năm] Ngày </w:t>
      </w:r>
      <w:r w:rsidR="00D40C05" w:rsidRPr="00B36ABF">
        <w:rPr>
          <w:rFonts w:eastAsia="Times New Roman"/>
        </w:rPr>
        <w:t>Làm Việc</w:t>
      </w:r>
      <w:r w:rsidR="00A421E2" w:rsidRPr="00B36ABF">
        <w:rPr>
          <w:rFonts w:eastAsia="Times New Roman"/>
        </w:rPr>
        <w:t xml:space="preserve">, vấn đề sẽ được chuyển </w:t>
      </w:r>
      <w:r w:rsidR="00D40C05" w:rsidRPr="00B36ABF">
        <w:rPr>
          <w:rFonts w:eastAsia="Times New Roman"/>
        </w:rPr>
        <w:t xml:space="preserve">lên để tiến hành </w:t>
      </w:r>
      <w:r w:rsidR="00A421E2" w:rsidRPr="00B36ABF">
        <w:rPr>
          <w:rFonts w:eastAsia="Times New Roman"/>
        </w:rPr>
        <w:t xml:space="preserve">Thủ </w:t>
      </w:r>
      <w:r w:rsidR="00D40C05" w:rsidRPr="00B36ABF">
        <w:rPr>
          <w:rFonts w:eastAsia="Times New Roman"/>
        </w:rPr>
        <w:t xml:space="preserve">Tục Giải Quyết, </w:t>
      </w:r>
      <w:r w:rsidR="00A421E2" w:rsidRPr="00B36ABF">
        <w:rPr>
          <w:rFonts w:eastAsia="Times New Roman"/>
        </w:rPr>
        <w:t xml:space="preserve">và ngân sách xây dựng </w:t>
      </w:r>
      <w:r w:rsidR="007E41BC" w:rsidRPr="00B36ABF">
        <w:rPr>
          <w:rFonts w:eastAsia="Times New Roman"/>
        </w:rPr>
        <w:t xml:space="preserve">được </w:t>
      </w:r>
      <w:r w:rsidR="00A421E2" w:rsidRPr="00B36ABF">
        <w:rPr>
          <w:rFonts w:eastAsia="Times New Roman"/>
        </w:rPr>
        <w:t xml:space="preserve">xác định </w:t>
      </w:r>
      <w:r w:rsidR="007E41BC" w:rsidRPr="00B36ABF">
        <w:rPr>
          <w:rFonts w:eastAsia="Times New Roman"/>
        </w:rPr>
        <w:t xml:space="preserve">căn cứ </w:t>
      </w:r>
      <w:r w:rsidR="00A421E2" w:rsidRPr="00B36ABF">
        <w:rPr>
          <w:rFonts w:eastAsia="Times New Roman"/>
        </w:rPr>
        <w:t xml:space="preserve">theo thủ tục đó sẽ trở thành Ngân </w:t>
      </w:r>
      <w:r w:rsidR="007E41BC" w:rsidRPr="00B36ABF">
        <w:rPr>
          <w:rFonts w:eastAsia="Times New Roman"/>
        </w:rPr>
        <w:t xml:space="preserve">Sách Xây Dựng </w:t>
      </w:r>
      <w:r w:rsidR="00A421E2" w:rsidRPr="00B36ABF">
        <w:rPr>
          <w:rFonts w:eastAsia="Times New Roman"/>
        </w:rPr>
        <w:t xml:space="preserve">hiện </w:t>
      </w:r>
      <w:r w:rsidR="007E41BC" w:rsidRPr="00B36ABF">
        <w:rPr>
          <w:rFonts w:eastAsia="Times New Roman"/>
        </w:rPr>
        <w:t>hành</w:t>
      </w:r>
      <w:r w:rsidR="00A421E2" w:rsidRPr="00B36ABF">
        <w:rPr>
          <w:rFonts w:eastAsia="Times New Roman"/>
        </w:rPr>
        <w:t xml:space="preserve">. </w:t>
      </w:r>
      <w:r w:rsidR="0076617F" w:rsidRPr="00B36ABF">
        <w:rPr>
          <w:rFonts w:eastAsia="Times New Roman"/>
        </w:rPr>
        <w:t>Cho</w:t>
      </w:r>
      <w:r w:rsidR="0076617F" w:rsidRPr="00B36ABF">
        <w:rPr>
          <w:rFonts w:eastAsia="Times New Roman"/>
          <w:lang w:val="vi-VN"/>
        </w:rPr>
        <w:t xml:space="preserve"> đến khi </w:t>
      </w:r>
      <w:r w:rsidR="00A421E2" w:rsidRPr="00B36ABF">
        <w:rPr>
          <w:rFonts w:eastAsia="Times New Roman"/>
        </w:rPr>
        <w:t xml:space="preserve">vấn đề </w:t>
      </w:r>
      <w:r w:rsidR="0076617F" w:rsidRPr="00B36ABF">
        <w:rPr>
          <w:rFonts w:eastAsia="Times New Roman"/>
        </w:rPr>
        <w:t>đó</w:t>
      </w:r>
      <w:r w:rsidR="0076617F" w:rsidRPr="00B36ABF">
        <w:rPr>
          <w:rFonts w:eastAsia="Times New Roman"/>
          <w:lang w:val="vi-VN"/>
        </w:rPr>
        <w:t xml:space="preserve"> </w:t>
      </w:r>
      <w:r w:rsidR="00A421E2" w:rsidRPr="00B36ABF">
        <w:rPr>
          <w:rFonts w:eastAsia="Times New Roman"/>
        </w:rPr>
        <w:t xml:space="preserve">được giải quyết, Ngân </w:t>
      </w:r>
      <w:r w:rsidR="007E41BC" w:rsidRPr="00B36ABF">
        <w:rPr>
          <w:rFonts w:eastAsia="Times New Roman"/>
        </w:rPr>
        <w:t>S</w:t>
      </w:r>
      <w:r w:rsidR="00A421E2" w:rsidRPr="00B36ABF">
        <w:rPr>
          <w:rFonts w:eastAsia="Times New Roman"/>
        </w:rPr>
        <w:t xml:space="preserve">ách Xây </w:t>
      </w:r>
      <w:r w:rsidR="007E41BC" w:rsidRPr="00B36ABF">
        <w:rPr>
          <w:rFonts w:eastAsia="Times New Roman"/>
        </w:rPr>
        <w:t>D</w:t>
      </w:r>
      <w:r w:rsidR="00A421E2" w:rsidRPr="00B36ABF">
        <w:rPr>
          <w:rFonts w:eastAsia="Times New Roman"/>
        </w:rPr>
        <w:t xml:space="preserve">ựng </w:t>
      </w:r>
      <w:r w:rsidR="007E41BC" w:rsidRPr="00B36ABF">
        <w:rPr>
          <w:rFonts w:eastAsia="Times New Roman"/>
        </w:rPr>
        <w:t xml:space="preserve">đang </w:t>
      </w:r>
      <w:r w:rsidR="00A421E2" w:rsidRPr="00B36ABF">
        <w:rPr>
          <w:rFonts w:eastAsia="Times New Roman"/>
        </w:rPr>
        <w:t xml:space="preserve">hiện </w:t>
      </w:r>
      <w:r w:rsidR="007E41BC" w:rsidRPr="00B36ABF">
        <w:rPr>
          <w:rFonts w:eastAsia="Times New Roman"/>
        </w:rPr>
        <w:t xml:space="preserve">hành vào thời điểm đó </w:t>
      </w:r>
      <w:r w:rsidR="00A421E2" w:rsidRPr="00B36ABF">
        <w:rPr>
          <w:rFonts w:eastAsia="Times New Roman"/>
        </w:rPr>
        <w:t>sẽ tiếp tục được áp dụng.]</w:t>
      </w:r>
    </w:p>
    <w:p w14:paraId="21606B30" w14:textId="3A260B5D" w:rsidR="00BB5133" w:rsidRPr="00B36ABF" w:rsidRDefault="00A4076D" w:rsidP="005A16A4">
      <w:pPr>
        <w:pStyle w:val="General2L2"/>
        <w:widowControl w:val="0"/>
        <w:rPr>
          <w:szCs w:val="22"/>
        </w:rPr>
      </w:pPr>
      <w:bookmarkStart w:id="660" w:name="_Ref67500504"/>
      <w:bookmarkEnd w:id="659"/>
      <w:r w:rsidRPr="00B36ABF">
        <w:rPr>
          <w:szCs w:val="22"/>
        </w:rPr>
        <w:t>Ngân Sách VH&amp;QL</w:t>
      </w:r>
      <w:bookmarkEnd w:id="660"/>
    </w:p>
    <w:p w14:paraId="0AFCD141" w14:textId="5BDC3FB3" w:rsidR="00BB5133" w:rsidRPr="00B36ABF" w:rsidRDefault="00142514" w:rsidP="005A16A4">
      <w:pPr>
        <w:pStyle w:val="General2L3"/>
        <w:widowControl w:val="0"/>
        <w:rPr>
          <w:szCs w:val="22"/>
          <w:lang w:eastAsia="en-US" w:bidi="ar-SA"/>
        </w:rPr>
      </w:pPr>
      <w:r w:rsidRPr="00B36ABF">
        <w:rPr>
          <w:szCs w:val="22"/>
        </w:rPr>
        <w:t>Ngân Sách VH&amp;QL Ban Đầu</w:t>
      </w:r>
      <w:r w:rsidR="00A32B9A" w:rsidRPr="00B36ABF">
        <w:rPr>
          <w:szCs w:val="22"/>
        </w:rPr>
        <w:t xml:space="preserve"> </w:t>
      </w:r>
      <w:r w:rsidR="000D67A4" w:rsidRPr="00B36ABF">
        <w:rPr>
          <w:szCs w:val="22"/>
        </w:rPr>
        <w:t xml:space="preserve">sẽ là </w:t>
      </w:r>
      <w:r w:rsidR="00105B84" w:rsidRPr="00B36ABF">
        <w:rPr>
          <w:szCs w:val="22"/>
        </w:rPr>
        <w:t>Ngân Sách VH&amp;QL</w:t>
      </w:r>
      <w:r w:rsidR="00A32B9A" w:rsidRPr="00B36ABF">
        <w:rPr>
          <w:szCs w:val="22"/>
        </w:rPr>
        <w:t xml:space="preserve"> </w:t>
      </w:r>
      <w:r w:rsidR="000D67A4" w:rsidRPr="00B36ABF">
        <w:rPr>
          <w:szCs w:val="22"/>
        </w:rPr>
        <w:t xml:space="preserve">hiện hành cho đến khi được cập nhật </w:t>
      </w:r>
      <w:r w:rsidR="00021183"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913F6D" w:rsidRPr="00B36ABF">
        <w:rPr>
          <w:szCs w:val="22"/>
        </w:rPr>
        <w:fldChar w:fldCharType="begin"/>
      </w:r>
      <w:r w:rsidR="00913F6D" w:rsidRPr="00B36ABF">
        <w:rPr>
          <w:szCs w:val="22"/>
        </w:rPr>
        <w:instrText xml:space="preserve"> REF _Ref67500504 \r \h </w:instrText>
      </w:r>
      <w:r w:rsidR="00DB7AFD" w:rsidRPr="00B36ABF">
        <w:rPr>
          <w:szCs w:val="22"/>
        </w:rPr>
        <w:instrText xml:space="preserve"> \* MERGEFORMAT </w:instrText>
      </w:r>
      <w:r w:rsidR="00913F6D" w:rsidRPr="00B36ABF">
        <w:rPr>
          <w:szCs w:val="22"/>
        </w:rPr>
      </w:r>
      <w:r w:rsidR="00913F6D" w:rsidRPr="00B36ABF">
        <w:rPr>
          <w:szCs w:val="22"/>
        </w:rPr>
        <w:fldChar w:fldCharType="separate"/>
      </w:r>
      <w:r w:rsidR="00CC7F22" w:rsidRPr="00B36ABF">
        <w:rPr>
          <w:szCs w:val="22"/>
        </w:rPr>
        <w:t>15.4</w:t>
      </w:r>
      <w:r w:rsidR="00913F6D" w:rsidRPr="00B36ABF">
        <w:rPr>
          <w:szCs w:val="22"/>
        </w:rPr>
        <w:fldChar w:fldCharType="end"/>
      </w:r>
      <w:r w:rsidR="00913F6D" w:rsidRPr="00B36ABF">
        <w:rPr>
          <w:szCs w:val="22"/>
        </w:rPr>
        <w:t xml:space="preserve"> </w:t>
      </w:r>
      <w:r w:rsidR="000D67A4" w:rsidRPr="00B36ABF">
        <w:rPr>
          <w:szCs w:val="22"/>
        </w:rPr>
        <w:t xml:space="preserve">này. </w:t>
      </w:r>
    </w:p>
    <w:p w14:paraId="5E1A6733" w14:textId="69494992" w:rsidR="009E30CE" w:rsidRPr="00B36ABF" w:rsidRDefault="00A32B9A" w:rsidP="005A16A4">
      <w:pPr>
        <w:pStyle w:val="General2L3"/>
        <w:widowControl w:val="0"/>
        <w:rPr>
          <w:szCs w:val="22"/>
          <w:lang w:eastAsia="en-US" w:bidi="ar-SA"/>
        </w:rPr>
      </w:pPr>
      <w:bookmarkStart w:id="661" w:name="_Ref36585461"/>
      <w:bookmarkStart w:id="662" w:name="_Ref52071168"/>
      <w:r w:rsidRPr="00B36ABF">
        <w:rPr>
          <w:szCs w:val="22"/>
        </w:rPr>
        <w:t xml:space="preserve">[•] </w:t>
      </w:r>
      <w:r w:rsidR="006270EE" w:rsidRPr="00B36ABF">
        <w:rPr>
          <w:szCs w:val="22"/>
        </w:rPr>
        <w:t>ngày</w:t>
      </w:r>
      <w:r w:rsidRPr="00B36ABF">
        <w:rPr>
          <w:szCs w:val="22"/>
        </w:rPr>
        <w:t xml:space="preserve"> </w:t>
      </w:r>
      <w:r w:rsidR="0065406A" w:rsidRPr="00B36ABF">
        <w:rPr>
          <w:szCs w:val="22"/>
        </w:rPr>
        <w:t>trước</w:t>
      </w:r>
      <w:r w:rsidR="00FF466B" w:rsidRPr="00B36ABF">
        <w:rPr>
          <w:szCs w:val="22"/>
        </w:rPr>
        <w:t xml:space="preserve"> </w:t>
      </w:r>
      <w:r w:rsidR="00776879" w:rsidRPr="00B36ABF">
        <w:rPr>
          <w:szCs w:val="22"/>
        </w:rPr>
        <w:t xml:space="preserve">khi bắt đầu </w:t>
      </w:r>
      <w:r w:rsidR="008B04F5" w:rsidRPr="00B36ABF">
        <w:rPr>
          <w:szCs w:val="22"/>
        </w:rPr>
        <w:t>mỗi</w:t>
      </w:r>
      <w:r w:rsidRPr="00B36ABF">
        <w:rPr>
          <w:szCs w:val="22"/>
        </w:rPr>
        <w:t xml:space="preserve"> </w:t>
      </w:r>
      <w:r w:rsidR="00776879" w:rsidRPr="00B36ABF">
        <w:rPr>
          <w:szCs w:val="22"/>
        </w:rPr>
        <w:t xml:space="preserve">năm dương lịch nằm </w:t>
      </w:r>
      <w:r w:rsidRPr="00B36ABF">
        <w:rPr>
          <w:szCs w:val="22"/>
        </w:rPr>
        <w:t>(</w:t>
      </w:r>
      <w:r w:rsidR="0056796B" w:rsidRPr="00B36ABF">
        <w:rPr>
          <w:szCs w:val="22"/>
        </w:rPr>
        <w:t>toàn bộ</w:t>
      </w:r>
      <w:r w:rsidRPr="00B36ABF">
        <w:rPr>
          <w:szCs w:val="22"/>
        </w:rPr>
        <w:t xml:space="preserve"> </w:t>
      </w:r>
      <w:r w:rsidR="00CE5761" w:rsidRPr="00B36ABF">
        <w:rPr>
          <w:szCs w:val="22"/>
        </w:rPr>
        <w:t>hoặc</w:t>
      </w:r>
      <w:r w:rsidRPr="00B36ABF">
        <w:rPr>
          <w:szCs w:val="22"/>
        </w:rPr>
        <w:t xml:space="preserve"> </w:t>
      </w:r>
      <w:r w:rsidR="00633CEF" w:rsidRPr="00B36ABF">
        <w:rPr>
          <w:szCs w:val="22"/>
        </w:rPr>
        <w:t>một phần</w:t>
      </w:r>
      <w:r w:rsidRPr="00B36ABF">
        <w:rPr>
          <w:szCs w:val="22"/>
        </w:rPr>
        <w:t xml:space="preserve">) </w:t>
      </w:r>
      <w:r w:rsidR="00BE7AF0" w:rsidRPr="00B36ABF">
        <w:rPr>
          <w:szCs w:val="22"/>
        </w:rPr>
        <w:t xml:space="preserve">trong </w:t>
      </w:r>
      <w:r w:rsidR="001F55B9" w:rsidRPr="00B36ABF">
        <w:rPr>
          <w:szCs w:val="22"/>
        </w:rPr>
        <w:t>Thời Gian Vận Hành</w:t>
      </w:r>
      <w:r w:rsidRPr="00B36ABF">
        <w:rPr>
          <w:szCs w:val="22"/>
        </w:rPr>
        <w:t>,</w:t>
      </w:r>
      <w:r w:rsidR="00FF466B" w:rsidRPr="00B36ABF">
        <w:rPr>
          <w:szCs w:val="22"/>
        </w:rPr>
        <w:t xml:space="preserve"> </w:t>
      </w:r>
      <w:r w:rsidR="009A3242" w:rsidRPr="00B36ABF">
        <w:rPr>
          <w:szCs w:val="22"/>
        </w:rPr>
        <w:t>Bên Vay</w:t>
      </w:r>
      <w:r w:rsidRPr="00B36ABF">
        <w:rPr>
          <w:szCs w:val="22"/>
        </w:rPr>
        <w:t xml:space="preserve"> </w:t>
      </w:r>
      <w:r w:rsidR="009E30CE" w:rsidRPr="00B36ABF">
        <w:rPr>
          <w:szCs w:val="22"/>
        </w:rPr>
        <w:t xml:space="preserve">sẽ gửi cho </w:t>
      </w:r>
      <w:r w:rsidR="00BF1534" w:rsidRPr="00B36ABF">
        <w:rPr>
          <w:szCs w:val="22"/>
        </w:rPr>
        <w:t>Đại Lý Liên Tín Dụng</w:t>
      </w:r>
      <w:r w:rsidRPr="00B36ABF">
        <w:rPr>
          <w:szCs w:val="22"/>
        </w:rPr>
        <w:t xml:space="preserve"> </w:t>
      </w:r>
      <w:r w:rsidR="009E30CE" w:rsidRPr="00B36ABF">
        <w:rPr>
          <w:szCs w:val="22"/>
        </w:rPr>
        <w:t xml:space="preserve">một bản dự thảo ngân sách </w:t>
      </w:r>
      <w:r w:rsidR="001966C7" w:rsidRPr="00B36ABF">
        <w:rPr>
          <w:szCs w:val="22"/>
        </w:rPr>
        <w:t>VH&amp;QL</w:t>
      </w:r>
      <w:r w:rsidRPr="00B36ABF">
        <w:rPr>
          <w:szCs w:val="22"/>
        </w:rPr>
        <w:t xml:space="preserve"> </w:t>
      </w:r>
      <w:r w:rsidR="009E30CE" w:rsidRPr="00B36ABF">
        <w:rPr>
          <w:szCs w:val="22"/>
        </w:rPr>
        <w:t xml:space="preserve">cho năm dương lịch ngay sau đó, </w:t>
      </w:r>
      <w:r w:rsidR="009E30CE" w:rsidRPr="00B36ABF">
        <w:rPr>
          <w:rFonts w:eastAsia="Times New Roman"/>
        </w:rPr>
        <w:t xml:space="preserve">và cũng sẽ nhanh chóng </w:t>
      </w:r>
      <w:r w:rsidR="0076617F" w:rsidRPr="00B36ABF">
        <w:rPr>
          <w:rFonts w:eastAsia="Times New Roman"/>
        </w:rPr>
        <w:t>làm</w:t>
      </w:r>
      <w:r w:rsidR="0076617F" w:rsidRPr="00B36ABF">
        <w:rPr>
          <w:rFonts w:eastAsia="Times New Roman"/>
          <w:lang w:val="vi-VN"/>
        </w:rPr>
        <w:t xml:space="preserve"> </w:t>
      </w:r>
      <w:r w:rsidR="009E30CE" w:rsidRPr="00B36ABF">
        <w:rPr>
          <w:rFonts w:eastAsia="Times New Roman"/>
        </w:rPr>
        <w:t>như vậy nếu như vào bất kỳ thời điểm nào trong Thời Gian Vận Hành (i) tổng Chi Phí Vận Hành đã thanh toán hay phải</w:t>
      </w:r>
      <w:r w:rsidR="0076617F" w:rsidRPr="00B36ABF">
        <w:rPr>
          <w:rFonts w:eastAsia="Times New Roman"/>
        </w:rPr>
        <w:t xml:space="preserve"> thanh toán</w:t>
      </w:r>
      <w:r w:rsidR="009E30CE" w:rsidRPr="00B36ABF">
        <w:rPr>
          <w:rFonts w:eastAsia="Times New Roman"/>
        </w:rPr>
        <w:t xml:space="preserve"> hoặc dự kiến ​​sẽ được thanh toán hay phải </w:t>
      </w:r>
      <w:r w:rsidR="0076617F" w:rsidRPr="00B36ABF">
        <w:rPr>
          <w:rFonts w:eastAsia="Times New Roman"/>
        </w:rPr>
        <w:t xml:space="preserve">thanh toán </w:t>
      </w:r>
      <w:r w:rsidR="009E30CE" w:rsidRPr="00B36ABF">
        <w:rPr>
          <w:rFonts w:eastAsia="Times New Roman"/>
        </w:rPr>
        <w:t xml:space="preserve">trong bất kỳ tháng dương lịch nào thuộc Ngân Sách VH&amp;QL hiện hành vượt quá từ [năm] phần trăm ([5]%) trở lên so với tổng Chi Phí Vận Hành dự kiến ​​sẽ được thanh toán hoặc phải trả trong tháng dương lịch đó được nêu trong Ngân Sách VH&amp;QL hiện hành hoặc [(ii) có hoặc sẽ có một </w:t>
      </w:r>
      <w:r w:rsidR="00C849D5" w:rsidRPr="00B36ABF">
        <w:rPr>
          <w:rFonts w:eastAsia="Times New Roman"/>
        </w:rPr>
        <w:t xml:space="preserve">biến động </w:t>
      </w:r>
      <w:r w:rsidR="009E30CE" w:rsidRPr="00B36ABF">
        <w:rPr>
          <w:rFonts w:eastAsia="Times New Roman"/>
        </w:rPr>
        <w:t xml:space="preserve">(dương hoặc âm) </w:t>
      </w:r>
      <w:r w:rsidR="00C849D5" w:rsidRPr="00B36ABF">
        <w:rPr>
          <w:rFonts w:eastAsia="Times New Roman"/>
        </w:rPr>
        <w:t xml:space="preserve">đối với </w:t>
      </w:r>
      <w:r w:rsidR="009E30CE" w:rsidRPr="00B36ABF">
        <w:rPr>
          <w:rFonts w:eastAsia="Times New Roman"/>
        </w:rPr>
        <w:t xml:space="preserve">Chi </w:t>
      </w:r>
      <w:r w:rsidR="00C849D5" w:rsidRPr="00B36ABF">
        <w:rPr>
          <w:rFonts w:eastAsia="Times New Roman"/>
        </w:rPr>
        <w:t xml:space="preserve">Phí Vận Hành </w:t>
      </w:r>
      <w:r w:rsidR="009E30CE" w:rsidRPr="00B36ABF">
        <w:rPr>
          <w:rFonts w:eastAsia="Times New Roman"/>
        </w:rPr>
        <w:t xml:space="preserve">thực tế đã thanh toán hoặc phải </w:t>
      </w:r>
      <w:r w:rsidR="0076617F" w:rsidRPr="00B36ABF">
        <w:rPr>
          <w:rFonts w:eastAsia="Times New Roman"/>
        </w:rPr>
        <w:t xml:space="preserve">thanh toán </w:t>
      </w:r>
      <w:r w:rsidR="009E30CE" w:rsidRPr="00B36ABF">
        <w:rPr>
          <w:rFonts w:eastAsia="Times New Roman"/>
        </w:rPr>
        <w:t xml:space="preserve">trong bất kỳ khoảng thời gian [sáu] tháng nào trong năm dương lịch hiện </w:t>
      </w:r>
      <w:r w:rsidR="00C849D5" w:rsidRPr="00B36ABF">
        <w:rPr>
          <w:rFonts w:eastAsia="Times New Roman"/>
        </w:rPr>
        <w:t xml:space="preserve">hành vào một thời điểm từ </w:t>
      </w:r>
      <w:r w:rsidR="009E30CE" w:rsidRPr="00B36ABF">
        <w:rPr>
          <w:rFonts w:eastAsia="Times New Roman"/>
        </w:rPr>
        <w:t xml:space="preserve">[năm] phần trăm ([5]%) trở lên </w:t>
      </w:r>
      <w:r w:rsidR="00C849D5" w:rsidRPr="00B36ABF">
        <w:rPr>
          <w:rFonts w:eastAsia="Times New Roman"/>
        </w:rPr>
        <w:t xml:space="preserve">so với </w:t>
      </w:r>
      <w:r w:rsidR="009E30CE" w:rsidRPr="00B36ABF">
        <w:rPr>
          <w:rFonts w:eastAsia="Times New Roman"/>
        </w:rPr>
        <w:t xml:space="preserve">tổng Chi </w:t>
      </w:r>
      <w:r w:rsidR="00C849D5" w:rsidRPr="00B36ABF">
        <w:rPr>
          <w:rFonts w:eastAsia="Times New Roman"/>
        </w:rPr>
        <w:t>P</w:t>
      </w:r>
      <w:r w:rsidR="009E30CE" w:rsidRPr="00B36ABF">
        <w:rPr>
          <w:rFonts w:eastAsia="Times New Roman"/>
        </w:rPr>
        <w:t xml:space="preserve">hí </w:t>
      </w:r>
      <w:r w:rsidR="00C849D5" w:rsidRPr="00B36ABF">
        <w:rPr>
          <w:rFonts w:eastAsia="Times New Roman"/>
        </w:rPr>
        <w:t xml:space="preserve">Vận Hành </w:t>
      </w:r>
      <w:r w:rsidR="009E30CE" w:rsidRPr="00B36ABF">
        <w:rPr>
          <w:rFonts w:eastAsia="Times New Roman"/>
        </w:rPr>
        <w:t xml:space="preserve">dự kiến ​​sẽ được thanh toán hoặc phải </w:t>
      </w:r>
      <w:r w:rsidR="008972A2" w:rsidRPr="00B36ABF">
        <w:rPr>
          <w:rFonts w:eastAsia="Times New Roman"/>
        </w:rPr>
        <w:t xml:space="preserve">thanh toán </w:t>
      </w:r>
      <w:r w:rsidR="009E30CE" w:rsidRPr="00B36ABF">
        <w:rPr>
          <w:rFonts w:eastAsia="Times New Roman"/>
        </w:rPr>
        <w:t xml:space="preserve">trong khoảng thời gian [sáu] tháng đó, như </w:t>
      </w:r>
      <w:r w:rsidR="00C849D5" w:rsidRPr="00B36ABF">
        <w:rPr>
          <w:rFonts w:eastAsia="Times New Roman"/>
        </w:rPr>
        <w:t xml:space="preserve">được dự </w:t>
      </w:r>
      <w:r w:rsidR="0076617F" w:rsidRPr="00B36ABF">
        <w:rPr>
          <w:rFonts w:eastAsia="Times New Roman"/>
        </w:rPr>
        <w:t>liệu</w:t>
      </w:r>
      <w:r w:rsidR="0076617F" w:rsidRPr="00B36ABF">
        <w:rPr>
          <w:rFonts w:eastAsia="Times New Roman"/>
          <w:lang w:val="vi-VN"/>
        </w:rPr>
        <w:t xml:space="preserve"> </w:t>
      </w:r>
      <w:r w:rsidR="009E30CE" w:rsidRPr="00B36ABF">
        <w:rPr>
          <w:rFonts w:eastAsia="Times New Roman"/>
        </w:rPr>
        <w:t xml:space="preserve">trong Mô </w:t>
      </w:r>
      <w:r w:rsidR="00C849D5" w:rsidRPr="00B36ABF">
        <w:rPr>
          <w:rFonts w:eastAsia="Times New Roman"/>
        </w:rPr>
        <w:t>Hình Tài Chính</w:t>
      </w:r>
      <w:r w:rsidR="009E30CE" w:rsidRPr="00B36ABF">
        <w:rPr>
          <w:rFonts w:eastAsia="Times New Roman"/>
        </w:rPr>
        <w:t xml:space="preserve">]. </w:t>
      </w:r>
    </w:p>
    <w:bookmarkEnd w:id="661"/>
    <w:bookmarkEnd w:id="662"/>
    <w:p w14:paraId="7D79C223" w14:textId="1E0382A2" w:rsidR="00BB5133" w:rsidRPr="00B36ABF" w:rsidRDefault="00AC1D2A" w:rsidP="005A16A4">
      <w:pPr>
        <w:pStyle w:val="General2L3"/>
        <w:widowControl w:val="0"/>
        <w:rPr>
          <w:szCs w:val="22"/>
          <w:lang w:eastAsia="en-US" w:bidi="ar-SA"/>
        </w:rPr>
      </w:pPr>
      <w:r w:rsidRPr="00B36ABF">
        <w:rPr>
          <w:szCs w:val="22"/>
        </w:rPr>
        <w:lastRenderedPageBreak/>
        <w:t>Mỗi</w:t>
      </w:r>
      <w:r w:rsidR="00A32B9A" w:rsidRPr="00B36ABF">
        <w:rPr>
          <w:szCs w:val="22"/>
        </w:rPr>
        <w:t xml:space="preserve"> </w:t>
      </w:r>
      <w:r w:rsidRPr="00B36ABF">
        <w:rPr>
          <w:szCs w:val="22"/>
        </w:rPr>
        <w:t>bản dự thảo</w:t>
      </w:r>
      <w:r w:rsidR="00A32B9A" w:rsidRPr="00B36ABF">
        <w:rPr>
          <w:szCs w:val="22"/>
        </w:rPr>
        <w:t xml:space="preserve"> </w:t>
      </w:r>
      <w:r w:rsidR="008345BA" w:rsidRPr="00B36ABF">
        <w:rPr>
          <w:szCs w:val="22"/>
        </w:rPr>
        <w:t xml:space="preserve">ngân sách </w:t>
      </w:r>
      <w:r w:rsidR="001966C7" w:rsidRPr="00B36ABF">
        <w:rPr>
          <w:szCs w:val="22"/>
        </w:rPr>
        <w:t>VH&amp;QL</w:t>
      </w:r>
      <w:r w:rsidR="00A32B9A" w:rsidRPr="00B36ABF">
        <w:rPr>
          <w:szCs w:val="22"/>
        </w:rPr>
        <w:t xml:space="preserve"> </w:t>
      </w:r>
      <w:r w:rsidR="008345BA" w:rsidRPr="00B36ABF">
        <w:rPr>
          <w:szCs w:val="22"/>
        </w:rPr>
        <w:t xml:space="preserve">sẽ được lập về cơ bản theo mẫu của </w:t>
      </w:r>
      <w:r w:rsidR="00142514" w:rsidRPr="00B36ABF">
        <w:rPr>
          <w:szCs w:val="22"/>
        </w:rPr>
        <w:t>Ngân Sách VH&amp;QL Ban Đầu</w:t>
      </w:r>
      <w:r w:rsidR="00A32B9A" w:rsidRPr="00B36ABF">
        <w:rPr>
          <w:szCs w:val="22"/>
        </w:rPr>
        <w:t>.</w:t>
      </w:r>
    </w:p>
    <w:p w14:paraId="2F450BBC" w14:textId="748DF6D1" w:rsidR="008345BA" w:rsidRPr="00B36ABF" w:rsidRDefault="00AC1D2A" w:rsidP="005A16A4">
      <w:pPr>
        <w:pStyle w:val="General2L3"/>
        <w:widowControl w:val="0"/>
        <w:rPr>
          <w:szCs w:val="22"/>
          <w:lang w:eastAsia="en-US" w:bidi="ar-SA"/>
        </w:rPr>
      </w:pPr>
      <w:r w:rsidRPr="00B36ABF">
        <w:rPr>
          <w:szCs w:val="22"/>
        </w:rPr>
        <w:t>Mỗi</w:t>
      </w:r>
      <w:r w:rsidR="00A32B9A" w:rsidRPr="00B36ABF">
        <w:rPr>
          <w:szCs w:val="22"/>
        </w:rPr>
        <w:t xml:space="preserve"> </w:t>
      </w:r>
      <w:r w:rsidR="00105B84" w:rsidRPr="00B36ABF">
        <w:rPr>
          <w:szCs w:val="22"/>
        </w:rPr>
        <w:t>Ngân Sách VH&amp;QL</w:t>
      </w:r>
      <w:r w:rsidR="00A32B9A" w:rsidRPr="00B36ABF">
        <w:rPr>
          <w:szCs w:val="22"/>
        </w:rPr>
        <w:t xml:space="preserve"> (</w:t>
      </w:r>
      <w:r w:rsidR="008345BA" w:rsidRPr="00B36ABF">
        <w:rPr>
          <w:szCs w:val="22"/>
        </w:rPr>
        <w:t>kể cả</w:t>
      </w:r>
      <w:r w:rsidR="00FF466B" w:rsidRPr="00B36ABF">
        <w:rPr>
          <w:szCs w:val="22"/>
        </w:rPr>
        <w:t xml:space="preserve"> </w:t>
      </w:r>
      <w:r w:rsidR="00142514" w:rsidRPr="00B36ABF">
        <w:rPr>
          <w:szCs w:val="22"/>
        </w:rPr>
        <w:t>Ngân Sách VH&amp;QL Ban Đầu</w:t>
      </w:r>
      <w:r w:rsidR="00A32B9A" w:rsidRPr="00B36ABF">
        <w:rPr>
          <w:szCs w:val="22"/>
        </w:rPr>
        <w:t xml:space="preserve">) </w:t>
      </w:r>
      <w:r w:rsidR="008345BA" w:rsidRPr="00B36ABF">
        <w:rPr>
          <w:rFonts w:eastAsia="Times New Roman"/>
        </w:rPr>
        <w:t>sẽ xác định các số liệu dự báo (cho mỗi tháng dương lịch trong thời hạn của ngân sách) về ​​Chi Phí Vận Hành và bất kỳ chi phí hoạt động nào khác mà Bên Vay phải trả trong mỗi tháng trong kỳ liên quan, cùng với Giả Định được sử dụng để đưa ra các số liệu dự báo đó.</w:t>
      </w:r>
      <w:r w:rsidR="008345BA" w:rsidRPr="00B36ABF">
        <w:rPr>
          <w:rFonts w:eastAsia="Times New Roman"/>
          <w:sz w:val="14"/>
          <w:szCs w:val="14"/>
        </w:rPr>
        <w:t xml:space="preserve"> </w:t>
      </w:r>
    </w:p>
    <w:p w14:paraId="49992691" w14:textId="57F5D933" w:rsidR="00BB5133" w:rsidRPr="00B36ABF" w:rsidRDefault="00A32B9A" w:rsidP="005F4995">
      <w:pPr>
        <w:pStyle w:val="General2L3"/>
        <w:widowControl w:val="0"/>
        <w:rPr>
          <w:szCs w:val="22"/>
          <w:lang w:eastAsia="en-US" w:bidi="ar-SA"/>
        </w:rPr>
      </w:pPr>
      <w:bookmarkStart w:id="663" w:name="_Ref36585470"/>
      <w:r w:rsidRPr="00B36ABF">
        <w:rPr>
          <w:szCs w:val="22"/>
          <w:lang w:eastAsia="en-US" w:bidi="ar-SA"/>
        </w:rPr>
        <w:t>[</w:t>
      </w:r>
      <w:r w:rsidR="003E2375" w:rsidRPr="00B36ABF">
        <w:rPr>
          <w:rFonts w:eastAsia="Times New Roman"/>
        </w:rPr>
        <w:t xml:space="preserve">Bất kỳ đề xuất dự thảo ngân sách VH&amp;QL nào được cung cấp theo đoạn </w:t>
      </w:r>
      <w:r w:rsidR="003E2375" w:rsidRPr="00B36ABF">
        <w:rPr>
          <w:szCs w:val="22"/>
          <w:lang w:eastAsia="en-US" w:bidi="ar-SA"/>
        </w:rPr>
        <w:fldChar w:fldCharType="begin"/>
      </w:r>
      <w:r w:rsidR="003E2375" w:rsidRPr="00B36ABF">
        <w:rPr>
          <w:szCs w:val="22"/>
          <w:lang w:eastAsia="en-US" w:bidi="ar-SA"/>
        </w:rPr>
        <w:instrText xml:space="preserve"> REF _Ref52071168 \n \h  \* MERGEFORMAT </w:instrText>
      </w:r>
      <w:r w:rsidR="003E2375" w:rsidRPr="00B36ABF">
        <w:rPr>
          <w:szCs w:val="22"/>
          <w:lang w:eastAsia="en-US" w:bidi="ar-SA"/>
        </w:rPr>
      </w:r>
      <w:r w:rsidR="003E2375" w:rsidRPr="00B36ABF">
        <w:rPr>
          <w:szCs w:val="22"/>
          <w:lang w:eastAsia="en-US" w:bidi="ar-SA"/>
        </w:rPr>
        <w:fldChar w:fldCharType="separate"/>
      </w:r>
      <w:r w:rsidR="00CC7F22" w:rsidRPr="00B36ABF">
        <w:rPr>
          <w:szCs w:val="22"/>
          <w:lang w:eastAsia="en-US" w:bidi="ar-SA"/>
        </w:rPr>
        <w:t>(b)</w:t>
      </w:r>
      <w:r w:rsidR="003E2375" w:rsidRPr="00B36ABF">
        <w:rPr>
          <w:szCs w:val="22"/>
          <w:lang w:eastAsia="en-US" w:bidi="ar-SA"/>
        </w:rPr>
        <w:fldChar w:fldCharType="end"/>
      </w:r>
      <w:r w:rsidR="003E2375" w:rsidRPr="00B36ABF">
        <w:rPr>
          <w:szCs w:val="22"/>
          <w:lang w:eastAsia="en-US" w:bidi="ar-SA"/>
        </w:rPr>
        <w:t xml:space="preserve"> ở trên</w:t>
      </w:r>
      <w:r w:rsidR="003E2375" w:rsidRPr="00B36ABF">
        <w:rPr>
          <w:rFonts w:eastAsia="Times New Roman"/>
        </w:rPr>
        <w:t xml:space="preserve"> sẽ chỉ trở thành Ngân Sách </w:t>
      </w:r>
      <w:r w:rsidR="003E2375" w:rsidRPr="00B36ABF">
        <w:rPr>
          <w:szCs w:val="22"/>
          <w:lang w:eastAsia="en-US" w:bidi="ar-SA"/>
        </w:rPr>
        <w:t xml:space="preserve">VH&amp;QL </w:t>
      </w:r>
      <w:r w:rsidR="003E2375" w:rsidRPr="00B36ABF">
        <w:rPr>
          <w:rFonts w:eastAsia="Times New Roman"/>
        </w:rPr>
        <w:t xml:space="preserve">hiện hành nếu được Đại Lý Liên Tín Dụng phê duyệt bằng văn bản và sau khi tổng hợp hết </w:t>
      </w:r>
      <w:r w:rsidR="00271BCD" w:rsidRPr="00B36ABF">
        <w:rPr>
          <w:rFonts w:eastAsia="Times New Roman"/>
        </w:rPr>
        <w:t>bất</w:t>
      </w:r>
      <w:r w:rsidR="00271BCD" w:rsidRPr="00B36ABF">
        <w:rPr>
          <w:rFonts w:eastAsia="Times New Roman"/>
          <w:lang w:val="vi-VN"/>
        </w:rPr>
        <w:t xml:space="preserve"> kỳ </w:t>
      </w:r>
      <w:r w:rsidR="003E2375" w:rsidRPr="00B36ABF">
        <w:rPr>
          <w:rFonts w:eastAsia="Times New Roman"/>
        </w:rPr>
        <w:t xml:space="preserve">sửa đổi mà Đại Lý Liên Tín Dụng đề nghị hoặc yêu cầu (trên cơ sở tham </w:t>
      </w:r>
      <w:r w:rsidR="00271BCD" w:rsidRPr="00B36ABF">
        <w:rPr>
          <w:rFonts w:eastAsia="Times New Roman"/>
        </w:rPr>
        <w:t>vấn</w:t>
      </w:r>
      <w:r w:rsidR="00271BCD" w:rsidRPr="00B36ABF">
        <w:rPr>
          <w:rFonts w:eastAsia="Times New Roman"/>
          <w:lang w:val="vi-VN"/>
        </w:rPr>
        <w:t xml:space="preserve"> với </w:t>
      </w:r>
      <w:r w:rsidR="003E2375" w:rsidRPr="00B36ABF">
        <w:rPr>
          <w:rFonts w:eastAsia="Times New Roman"/>
        </w:rPr>
        <w:t xml:space="preserve">​​Bên Tư Vấn Kỹ Thuật). Nếu Đại Lý Liên Tín Dụng chỉ phê duyệt một phần </w:t>
      </w:r>
      <w:r w:rsidR="00C60518" w:rsidRPr="00B36ABF">
        <w:rPr>
          <w:rFonts w:eastAsia="Times New Roman"/>
        </w:rPr>
        <w:t xml:space="preserve">mà </w:t>
      </w:r>
      <w:r w:rsidR="003E2375" w:rsidRPr="00B36ABF">
        <w:rPr>
          <w:rFonts w:eastAsia="Times New Roman"/>
        </w:rPr>
        <w:t xml:space="preserve">không phải toàn bộ đề xuất dự thảo ngân sách </w:t>
      </w:r>
      <w:r w:rsidR="003E2375" w:rsidRPr="00B36ABF">
        <w:rPr>
          <w:szCs w:val="22"/>
          <w:lang w:eastAsia="en-US" w:bidi="ar-SA"/>
        </w:rPr>
        <w:t>VH&amp;QL</w:t>
      </w:r>
      <w:r w:rsidR="003E2375" w:rsidRPr="00B36ABF">
        <w:rPr>
          <w:rFonts w:eastAsia="Times New Roman"/>
        </w:rPr>
        <w:t xml:space="preserve">, thì liên quan đến những phần trong đề xuất dự thảo ngân sách </w:t>
      </w:r>
      <w:r w:rsidR="00203A06" w:rsidRPr="00B36ABF">
        <w:rPr>
          <w:szCs w:val="22"/>
          <w:lang w:eastAsia="en-US" w:bidi="ar-SA"/>
        </w:rPr>
        <w:t xml:space="preserve">VH&amp;QL </w:t>
      </w:r>
      <w:r w:rsidR="003E2375" w:rsidRPr="00B36ABF">
        <w:rPr>
          <w:rFonts w:eastAsia="Times New Roman"/>
        </w:rPr>
        <w:t xml:space="preserve">chưa được duyệt, số tiền cho các phần đó được nêu trong Ngân Sách </w:t>
      </w:r>
      <w:r w:rsidR="00203A06" w:rsidRPr="00B36ABF">
        <w:rPr>
          <w:szCs w:val="22"/>
          <w:lang w:eastAsia="en-US" w:bidi="ar-SA"/>
        </w:rPr>
        <w:t xml:space="preserve">VH&amp;QL </w:t>
      </w:r>
      <w:r w:rsidR="003E2375" w:rsidRPr="00B36ABF">
        <w:rPr>
          <w:rFonts w:eastAsia="Times New Roman"/>
        </w:rPr>
        <w:t xml:space="preserve">hiện hành </w:t>
      </w:r>
      <w:r w:rsidR="00271BCD" w:rsidRPr="00B36ABF">
        <w:rPr>
          <w:rFonts w:eastAsia="Times New Roman"/>
        </w:rPr>
        <w:t>sẽ được</w:t>
      </w:r>
      <w:r w:rsidR="00271BCD" w:rsidRPr="00B36ABF">
        <w:rPr>
          <w:rFonts w:eastAsia="Times New Roman"/>
          <w:lang w:val="vi-VN"/>
        </w:rPr>
        <w:t xml:space="preserve"> áp dụng cho các phần đó </w:t>
      </w:r>
      <w:r w:rsidR="003E2375" w:rsidRPr="00B36ABF">
        <w:rPr>
          <w:rFonts w:eastAsia="Times New Roman"/>
        </w:rPr>
        <w:t xml:space="preserve">cho đến khi các phần chưa được duyệt </w:t>
      </w:r>
      <w:r w:rsidR="003E2375" w:rsidRPr="00B36ABF">
        <w:rPr>
          <w:szCs w:val="22"/>
          <w:lang w:eastAsia="en-US" w:bidi="ar-SA"/>
        </w:rPr>
        <w:t>trong</w:t>
      </w:r>
      <w:r w:rsidR="003E2375" w:rsidRPr="00B36ABF">
        <w:rPr>
          <w:rFonts w:eastAsia="Times New Roman"/>
        </w:rPr>
        <w:t xml:space="preserve"> </w:t>
      </w:r>
      <w:r w:rsidR="00203A06" w:rsidRPr="00B36ABF">
        <w:rPr>
          <w:rFonts w:eastAsia="Times New Roman"/>
        </w:rPr>
        <w:t xml:space="preserve">đề xuất </w:t>
      </w:r>
      <w:r w:rsidR="003E2375" w:rsidRPr="00B36ABF">
        <w:rPr>
          <w:rFonts w:eastAsia="Times New Roman"/>
        </w:rPr>
        <w:t xml:space="preserve">dự thảo ngân sách </w:t>
      </w:r>
      <w:r w:rsidR="00203A06" w:rsidRPr="00B36ABF">
        <w:rPr>
          <w:szCs w:val="22"/>
          <w:lang w:eastAsia="en-US" w:bidi="ar-SA"/>
        </w:rPr>
        <w:t xml:space="preserve">VH&amp;QL </w:t>
      </w:r>
      <w:r w:rsidR="003E2375" w:rsidRPr="00B36ABF">
        <w:rPr>
          <w:rFonts w:eastAsia="Times New Roman"/>
        </w:rPr>
        <w:t>đó được Đại Lý Liên Tín Dụng phê duyệt</w:t>
      </w:r>
      <w:r w:rsidR="00203A06" w:rsidRPr="00B36ABF">
        <w:rPr>
          <w:rFonts w:eastAsia="Times New Roman"/>
        </w:rPr>
        <w:t xml:space="preserve">. </w:t>
      </w:r>
      <w:r w:rsidR="00FB36BB" w:rsidRPr="00B36ABF">
        <w:rPr>
          <w:rFonts w:eastAsia="Times New Roman"/>
        </w:rPr>
        <w:t xml:space="preserve">Bất kể quy định trên, </w:t>
      </w:r>
      <w:r w:rsidR="00FB36BB" w:rsidRPr="00B36ABF">
        <w:rPr>
          <w:szCs w:val="22"/>
          <w:lang w:eastAsia="en-US" w:bidi="ar-SA"/>
        </w:rPr>
        <w:t>nhưng không</w:t>
      </w:r>
      <w:r w:rsidR="00271BCD" w:rsidRPr="00B36ABF">
        <w:rPr>
          <w:szCs w:val="22"/>
          <w:lang w:val="vi-VN" w:eastAsia="en-US" w:bidi="ar-SA"/>
        </w:rPr>
        <w:t xml:space="preserve"> làm</w:t>
      </w:r>
      <w:r w:rsidR="00FB36BB" w:rsidRPr="00B36ABF">
        <w:rPr>
          <w:szCs w:val="22"/>
          <w:lang w:eastAsia="en-US" w:bidi="ar-SA"/>
        </w:rPr>
        <w:t xml:space="preserve"> phương hại đến nghĩa vụ của </w:t>
      </w:r>
      <w:r w:rsidR="009A3242" w:rsidRPr="00B36ABF">
        <w:rPr>
          <w:szCs w:val="22"/>
          <w:lang w:eastAsia="en-US" w:bidi="ar-SA"/>
        </w:rPr>
        <w:t>Bên Vay</w:t>
      </w:r>
      <w:r w:rsidR="00FB36BB" w:rsidRPr="00B36ABF">
        <w:rPr>
          <w:szCs w:val="22"/>
          <w:lang w:eastAsia="en-US" w:bidi="ar-SA"/>
        </w:rPr>
        <w:t xml:space="preserve"> phải gửi </w:t>
      </w:r>
      <w:r w:rsidR="00105B84" w:rsidRPr="00B36ABF">
        <w:rPr>
          <w:szCs w:val="22"/>
          <w:lang w:eastAsia="en-US" w:bidi="ar-SA"/>
        </w:rPr>
        <w:t>Ngân Sách VH&amp;QL</w:t>
      </w:r>
      <w:r w:rsidRPr="00B36ABF">
        <w:rPr>
          <w:szCs w:val="22"/>
          <w:lang w:eastAsia="en-US" w:bidi="ar-SA"/>
        </w:rPr>
        <w:t xml:space="preserve"> </w:t>
      </w:r>
      <w:r w:rsidR="00FB36BB" w:rsidRPr="00B36ABF">
        <w:rPr>
          <w:szCs w:val="22"/>
          <w:lang w:eastAsia="en-US" w:bidi="ar-SA"/>
        </w:rPr>
        <w:t xml:space="preserve">sửa đổi cho </w:t>
      </w:r>
      <w:r w:rsidR="00BF1534" w:rsidRPr="00B36ABF">
        <w:rPr>
          <w:szCs w:val="22"/>
          <w:lang w:eastAsia="en-US" w:bidi="ar-SA"/>
        </w:rPr>
        <w:t>Đại Lý Liên Tín Dụng</w:t>
      </w:r>
      <w:r w:rsidRPr="00B36ABF">
        <w:rPr>
          <w:szCs w:val="22"/>
          <w:lang w:eastAsia="en-US" w:bidi="ar-SA"/>
        </w:rPr>
        <w:t xml:space="preserve"> </w:t>
      </w:r>
      <w:r w:rsidR="00952B10" w:rsidRPr="00B36ABF">
        <w:rPr>
          <w:szCs w:val="22"/>
          <w:lang w:eastAsia="en-US" w:bidi="ar-SA"/>
        </w:rPr>
        <w:t>và</w:t>
      </w:r>
      <w:r w:rsidR="00FF466B" w:rsidRPr="00B36ABF">
        <w:rPr>
          <w:szCs w:val="22"/>
          <w:lang w:eastAsia="en-US" w:bidi="ar-SA"/>
        </w:rPr>
        <w:t xml:space="preserve"> </w:t>
      </w:r>
      <w:r w:rsidR="00FB36BB" w:rsidRPr="00B36ABF">
        <w:rPr>
          <w:szCs w:val="22"/>
          <w:lang w:eastAsia="en-US" w:bidi="ar-SA"/>
        </w:rPr>
        <w:t xml:space="preserve">các yêu cầu nêu tại </w:t>
      </w:r>
      <w:r w:rsidR="00704FCE" w:rsidRPr="00B36ABF">
        <w:rPr>
          <w:szCs w:val="22"/>
          <w:lang w:eastAsia="en-US" w:bidi="ar-SA"/>
        </w:rPr>
        <w:t>đoạn</w:t>
      </w:r>
      <w:r w:rsidRPr="00B36ABF">
        <w:rPr>
          <w:szCs w:val="22"/>
          <w:lang w:eastAsia="en-US" w:bidi="ar-SA"/>
        </w:rPr>
        <w:t xml:space="preserve"> </w:t>
      </w:r>
      <w:r w:rsidRPr="00B36ABF">
        <w:rPr>
          <w:szCs w:val="22"/>
          <w:lang w:eastAsia="en-US" w:bidi="ar-SA"/>
        </w:rPr>
        <w:fldChar w:fldCharType="begin"/>
      </w:r>
      <w:r w:rsidRPr="00B36ABF">
        <w:rPr>
          <w:szCs w:val="22"/>
          <w:lang w:eastAsia="en-US" w:bidi="ar-SA"/>
        </w:rPr>
        <w:instrText xml:space="preserve"> REF _Ref52071168 \n \h  \* MERGEFORMAT </w:instrText>
      </w:r>
      <w:r w:rsidRPr="00B36ABF">
        <w:rPr>
          <w:szCs w:val="22"/>
          <w:lang w:eastAsia="en-US" w:bidi="ar-SA"/>
        </w:rPr>
      </w:r>
      <w:r w:rsidRPr="00B36ABF">
        <w:rPr>
          <w:szCs w:val="22"/>
          <w:lang w:eastAsia="en-US" w:bidi="ar-SA"/>
        </w:rPr>
        <w:fldChar w:fldCharType="separate"/>
      </w:r>
      <w:r w:rsidR="00CC7F22" w:rsidRPr="00B36ABF">
        <w:rPr>
          <w:szCs w:val="22"/>
          <w:lang w:eastAsia="en-US" w:bidi="ar-SA"/>
        </w:rPr>
        <w:t>(b)</w:t>
      </w:r>
      <w:r w:rsidRPr="00B36ABF">
        <w:rPr>
          <w:szCs w:val="22"/>
          <w:lang w:eastAsia="en-US" w:bidi="ar-SA"/>
        </w:rPr>
        <w:fldChar w:fldCharType="end"/>
      </w:r>
      <w:r w:rsidRPr="00B36ABF">
        <w:rPr>
          <w:szCs w:val="22"/>
          <w:lang w:eastAsia="en-US" w:bidi="ar-SA"/>
        </w:rPr>
        <w:t xml:space="preserve">(ii) </w:t>
      </w:r>
      <w:r w:rsidR="0052574D" w:rsidRPr="00B36ABF">
        <w:rPr>
          <w:szCs w:val="22"/>
          <w:lang w:eastAsia="en-US" w:bidi="ar-SA"/>
        </w:rPr>
        <w:t>ở trên</w:t>
      </w:r>
      <w:r w:rsidRPr="00B36ABF">
        <w:rPr>
          <w:szCs w:val="22"/>
          <w:lang w:eastAsia="en-US" w:bidi="ar-SA"/>
        </w:rPr>
        <w:t xml:space="preserve">, </w:t>
      </w:r>
      <w:r w:rsidR="00FB36BB" w:rsidRPr="00B36ABF">
        <w:rPr>
          <w:szCs w:val="22"/>
          <w:lang w:eastAsia="en-US" w:bidi="ar-SA"/>
        </w:rPr>
        <w:t xml:space="preserve">trong trường hợp nội dung đề xuất </w:t>
      </w:r>
      <w:r w:rsidR="00685BEA" w:rsidRPr="00B36ABF">
        <w:rPr>
          <w:szCs w:val="22"/>
          <w:lang w:eastAsia="en-US" w:bidi="ar-SA"/>
        </w:rPr>
        <w:t xml:space="preserve">sửa đổi </w:t>
      </w:r>
      <w:r w:rsidR="00FB36BB" w:rsidRPr="00B36ABF">
        <w:rPr>
          <w:szCs w:val="22"/>
          <w:lang w:eastAsia="en-US" w:bidi="ar-SA"/>
        </w:rPr>
        <w:t xml:space="preserve">đối với </w:t>
      </w:r>
      <w:r w:rsidR="00105B84" w:rsidRPr="00B36ABF">
        <w:rPr>
          <w:szCs w:val="22"/>
          <w:lang w:eastAsia="en-US" w:bidi="ar-SA"/>
        </w:rPr>
        <w:t>Ngân Sách VH&amp;QL</w:t>
      </w:r>
      <w:r w:rsidRPr="00B36ABF">
        <w:rPr>
          <w:szCs w:val="22"/>
          <w:lang w:eastAsia="en-US" w:bidi="ar-SA"/>
        </w:rPr>
        <w:t xml:space="preserve"> </w:t>
      </w:r>
      <w:r w:rsidR="00FB36BB" w:rsidRPr="00B36ABF">
        <w:rPr>
          <w:szCs w:val="22"/>
          <w:lang w:eastAsia="en-US" w:bidi="ar-SA"/>
        </w:rPr>
        <w:t xml:space="preserve">hiện hành </w:t>
      </w:r>
      <w:r w:rsidR="00271BCD" w:rsidRPr="00B36ABF">
        <w:rPr>
          <w:szCs w:val="22"/>
          <w:lang w:eastAsia="en-US" w:bidi="ar-SA"/>
        </w:rPr>
        <w:t>tại</w:t>
      </w:r>
      <w:r w:rsidR="00271BCD" w:rsidRPr="00B36ABF">
        <w:rPr>
          <w:szCs w:val="22"/>
          <w:lang w:val="vi-VN" w:eastAsia="en-US" w:bidi="ar-SA"/>
        </w:rPr>
        <w:t xml:space="preserve"> </w:t>
      </w:r>
      <w:r w:rsidR="00FB36BB" w:rsidRPr="00B36ABF">
        <w:rPr>
          <w:szCs w:val="22"/>
          <w:lang w:eastAsia="en-US" w:bidi="ar-SA"/>
        </w:rPr>
        <w:t xml:space="preserve">thời điểm </w:t>
      </w:r>
      <w:r w:rsidR="00685BEA" w:rsidRPr="00B36ABF">
        <w:rPr>
          <w:szCs w:val="22"/>
          <w:lang w:eastAsia="en-US" w:bidi="ar-SA"/>
        </w:rPr>
        <w:t xml:space="preserve">đó </w:t>
      </w:r>
      <w:r w:rsidR="00FB36BB" w:rsidRPr="00B36ABF">
        <w:rPr>
          <w:szCs w:val="22"/>
          <w:lang w:eastAsia="en-US" w:bidi="ar-SA"/>
        </w:rPr>
        <w:t xml:space="preserve">chỉ liên quan đến việc phân bổ lại toàn bộ </w:t>
      </w:r>
      <w:r w:rsidR="00CE5761" w:rsidRPr="00B36ABF">
        <w:rPr>
          <w:szCs w:val="22"/>
          <w:lang w:eastAsia="en-US" w:bidi="ar-SA"/>
        </w:rPr>
        <w:t>hoặc</w:t>
      </w:r>
      <w:r w:rsidRPr="00B36ABF">
        <w:rPr>
          <w:szCs w:val="22"/>
          <w:lang w:eastAsia="en-US" w:bidi="ar-SA"/>
        </w:rPr>
        <w:t xml:space="preserve"> </w:t>
      </w:r>
      <w:r w:rsidR="00FB36BB" w:rsidRPr="00B36ABF">
        <w:rPr>
          <w:szCs w:val="22"/>
          <w:lang w:eastAsia="en-US" w:bidi="ar-SA"/>
        </w:rPr>
        <w:t xml:space="preserve">một phần của số tiền </w:t>
      </w:r>
      <w:r w:rsidR="008533CD" w:rsidRPr="00B36ABF">
        <w:rPr>
          <w:szCs w:val="22"/>
          <w:lang w:eastAsia="en-US" w:bidi="ar-SA"/>
        </w:rPr>
        <w:t>đối với</w:t>
      </w:r>
      <w:r w:rsidRPr="00B36ABF">
        <w:rPr>
          <w:szCs w:val="22"/>
          <w:lang w:eastAsia="en-US" w:bidi="ar-SA"/>
        </w:rPr>
        <w:t xml:space="preserve"> </w:t>
      </w:r>
      <w:r w:rsidR="00FB36BB" w:rsidRPr="00B36ABF">
        <w:rPr>
          <w:szCs w:val="22"/>
          <w:lang w:eastAsia="en-US" w:bidi="ar-SA"/>
        </w:rPr>
        <w:t xml:space="preserve">một khoản mục cụ thể từ tháng này sang tháng khác </w:t>
      </w:r>
      <w:r w:rsidR="00685BEA" w:rsidRPr="00B36ABF">
        <w:rPr>
          <w:szCs w:val="22"/>
          <w:lang w:eastAsia="en-US" w:bidi="ar-SA"/>
        </w:rPr>
        <w:t xml:space="preserve">nằm trong </w:t>
      </w:r>
      <w:r w:rsidR="00105B84" w:rsidRPr="00B36ABF">
        <w:rPr>
          <w:szCs w:val="22"/>
          <w:lang w:eastAsia="en-US" w:bidi="ar-SA"/>
        </w:rPr>
        <w:t>Ngân Sách VH&amp;QL</w:t>
      </w:r>
      <w:r w:rsidR="00685BEA" w:rsidRPr="00B36ABF">
        <w:rPr>
          <w:szCs w:val="22"/>
          <w:lang w:eastAsia="en-US" w:bidi="ar-SA"/>
        </w:rPr>
        <w:t xml:space="preserve"> đó</w:t>
      </w:r>
      <w:r w:rsidRPr="00B36ABF">
        <w:rPr>
          <w:szCs w:val="22"/>
          <w:lang w:eastAsia="en-US" w:bidi="ar-SA"/>
        </w:rPr>
        <w:t xml:space="preserve">, </w:t>
      </w:r>
      <w:r w:rsidR="00685BEA" w:rsidRPr="00B36ABF">
        <w:rPr>
          <w:szCs w:val="22"/>
          <w:lang w:eastAsia="en-US" w:bidi="ar-SA"/>
        </w:rPr>
        <w:t xml:space="preserve">thì </w:t>
      </w:r>
      <w:r w:rsidR="00105B84" w:rsidRPr="00B36ABF">
        <w:rPr>
          <w:szCs w:val="22"/>
          <w:lang w:eastAsia="en-US" w:bidi="ar-SA"/>
        </w:rPr>
        <w:t>Ngân Sách VH&amp;QL</w:t>
      </w:r>
      <w:r w:rsidRPr="00B36ABF">
        <w:rPr>
          <w:szCs w:val="22"/>
          <w:lang w:eastAsia="en-US" w:bidi="ar-SA"/>
        </w:rPr>
        <w:t xml:space="preserve"> </w:t>
      </w:r>
      <w:r w:rsidR="00685BEA" w:rsidRPr="00B36ABF">
        <w:rPr>
          <w:szCs w:val="22"/>
          <w:lang w:eastAsia="en-US" w:bidi="ar-SA"/>
        </w:rPr>
        <w:t xml:space="preserve">được sửa đổi đó sẽ có hiệu lực mà không cần phải được </w:t>
      </w:r>
      <w:r w:rsidR="00BF1534" w:rsidRPr="00B36ABF">
        <w:rPr>
          <w:szCs w:val="22"/>
          <w:lang w:eastAsia="en-US" w:bidi="ar-SA"/>
        </w:rPr>
        <w:t>Đại Lý Liên Tín Dụng</w:t>
      </w:r>
      <w:r w:rsidR="00685BEA" w:rsidRPr="00B36ABF">
        <w:rPr>
          <w:szCs w:val="22"/>
          <w:lang w:eastAsia="en-US" w:bidi="ar-SA"/>
        </w:rPr>
        <w:t xml:space="preserve"> phê duyệt</w:t>
      </w:r>
      <w:r w:rsidRPr="00B36ABF">
        <w:rPr>
          <w:szCs w:val="22"/>
          <w:lang w:eastAsia="en-US" w:bidi="ar-SA"/>
        </w:rPr>
        <w:t>.]</w:t>
      </w:r>
      <w:r w:rsidRPr="00B36ABF">
        <w:rPr>
          <w:rStyle w:val="FootnoteReference"/>
          <w:lang w:eastAsia="en-US"/>
        </w:rPr>
        <w:footnoteReference w:id="154"/>
      </w:r>
    </w:p>
    <w:p w14:paraId="20644193" w14:textId="6BECC509" w:rsidR="009A6860" w:rsidRPr="00B36ABF" w:rsidRDefault="00B22DF2" w:rsidP="005A16A4">
      <w:pPr>
        <w:pStyle w:val="General2L3"/>
        <w:widowControl w:val="0"/>
      </w:pPr>
      <w:bookmarkStart w:id="664" w:name="_Ref52389766"/>
      <w:bookmarkStart w:id="665" w:name="_Hlk52097714"/>
      <w:r w:rsidRPr="00B36ABF">
        <w:rPr>
          <w:szCs w:val="22"/>
        </w:rPr>
        <w:t>[</w:t>
      </w:r>
      <w:r w:rsidR="00BF1534" w:rsidRPr="00B36ABF">
        <w:rPr>
          <w:szCs w:val="22"/>
        </w:rPr>
        <w:t>Đại Lý Liên Tín Dụng</w:t>
      </w:r>
      <w:r w:rsidR="00A32B9A" w:rsidRPr="00B36ABF">
        <w:rPr>
          <w:szCs w:val="22"/>
        </w:rPr>
        <w:t xml:space="preserve"> </w:t>
      </w:r>
      <w:r w:rsidR="009A6860" w:rsidRPr="00B36ABF">
        <w:rPr>
          <w:rFonts w:eastAsia="Times New Roman"/>
        </w:rPr>
        <w:t xml:space="preserve">có thể chất vấn bất kỳ bản dự thảo ngân sách </w:t>
      </w:r>
      <w:r w:rsidR="009A6860" w:rsidRPr="00B36ABF">
        <w:rPr>
          <w:szCs w:val="22"/>
        </w:rPr>
        <w:t xml:space="preserve">VH&amp;QL </w:t>
      </w:r>
      <w:r w:rsidR="009A6860" w:rsidRPr="00B36ABF">
        <w:rPr>
          <w:rFonts w:eastAsia="Times New Roman"/>
        </w:rPr>
        <w:t xml:space="preserve">nào được cung cấp theo đoạn </w:t>
      </w:r>
      <w:r w:rsidR="009A6860" w:rsidRPr="00B36ABF">
        <w:rPr>
          <w:szCs w:val="22"/>
        </w:rPr>
        <w:fldChar w:fldCharType="begin"/>
      </w:r>
      <w:r w:rsidR="009A6860" w:rsidRPr="00B36ABF">
        <w:rPr>
          <w:szCs w:val="22"/>
        </w:rPr>
        <w:instrText xml:space="preserve"> REF _Ref36585461 \n \h  \* MERGEFORMAT </w:instrText>
      </w:r>
      <w:r w:rsidR="009A6860" w:rsidRPr="00B36ABF">
        <w:rPr>
          <w:szCs w:val="22"/>
        </w:rPr>
      </w:r>
      <w:r w:rsidR="009A6860" w:rsidRPr="00B36ABF">
        <w:rPr>
          <w:szCs w:val="22"/>
        </w:rPr>
        <w:fldChar w:fldCharType="separate"/>
      </w:r>
      <w:r w:rsidR="00CC7F22" w:rsidRPr="00B36ABF">
        <w:rPr>
          <w:szCs w:val="22"/>
        </w:rPr>
        <w:t>(b)</w:t>
      </w:r>
      <w:r w:rsidR="009A6860" w:rsidRPr="00B36ABF">
        <w:rPr>
          <w:szCs w:val="22"/>
        </w:rPr>
        <w:fldChar w:fldCharType="end"/>
      </w:r>
      <w:r w:rsidR="009A6860" w:rsidRPr="00B36ABF">
        <w:rPr>
          <w:szCs w:val="22"/>
        </w:rPr>
        <w:t xml:space="preserve"> ở trên</w:t>
      </w:r>
      <w:r w:rsidR="009A6860" w:rsidRPr="00B36ABF">
        <w:rPr>
          <w:rFonts w:eastAsia="Times New Roman"/>
        </w:rPr>
        <w:t xml:space="preserve"> trong vòng [30] ngày kể từ ngày được cung cấp [</w:t>
      </w:r>
      <w:r w:rsidR="009A6860" w:rsidRPr="00B36ABF">
        <w:rPr>
          <w:rFonts w:eastAsia="Times New Roman"/>
          <w:i/>
        </w:rPr>
        <w:t>bao gồm bất kỳ ngoại lệ nào</w:t>
      </w:r>
      <w:r w:rsidR="009A6860" w:rsidRPr="00B36ABF">
        <w:rPr>
          <w:rFonts w:eastAsia="Times New Roman"/>
        </w:rPr>
        <w:t xml:space="preserve">]. Bất kỳ bản dự thảo ngân sách </w:t>
      </w:r>
      <w:r w:rsidR="009A6860" w:rsidRPr="00B36ABF">
        <w:rPr>
          <w:szCs w:val="22"/>
        </w:rPr>
        <w:t xml:space="preserve">VH&amp;QL </w:t>
      </w:r>
      <w:r w:rsidR="009A6860" w:rsidRPr="00B36ABF">
        <w:rPr>
          <w:rFonts w:eastAsia="Times New Roman"/>
        </w:rPr>
        <w:t xml:space="preserve">nào không bị chất vấn chậm nhất vào ngày đó sẽ trở thành Ngân Sách </w:t>
      </w:r>
      <w:r w:rsidR="009A6860" w:rsidRPr="00B36ABF">
        <w:rPr>
          <w:szCs w:val="22"/>
        </w:rPr>
        <w:t xml:space="preserve">VH&amp;QL </w:t>
      </w:r>
      <w:r w:rsidR="009A6860" w:rsidRPr="00B36ABF">
        <w:rPr>
          <w:rFonts w:eastAsia="Times New Roman"/>
        </w:rPr>
        <w:t>hiện hành.</w:t>
      </w:r>
      <w:r w:rsidR="009A6860" w:rsidRPr="00B36ABF">
        <w:rPr>
          <w:rFonts w:eastAsia="Times New Roman"/>
          <w:sz w:val="14"/>
          <w:szCs w:val="14"/>
        </w:rPr>
        <w:t xml:space="preserve"> </w:t>
      </w:r>
    </w:p>
    <w:bookmarkEnd w:id="663"/>
    <w:bookmarkEnd w:id="664"/>
    <w:bookmarkEnd w:id="665"/>
    <w:p w14:paraId="0511B389" w14:textId="78F23B7A" w:rsidR="009A6860" w:rsidRPr="00B36ABF" w:rsidRDefault="009A6860" w:rsidP="005A16A4">
      <w:pPr>
        <w:pStyle w:val="General2L3"/>
        <w:widowControl w:val="0"/>
        <w:rPr>
          <w:szCs w:val="22"/>
          <w:lang w:eastAsia="en-US" w:bidi="ar-SA"/>
        </w:rPr>
      </w:pPr>
      <w:r w:rsidRPr="00B36ABF">
        <w:rPr>
          <w:szCs w:val="22"/>
        </w:rPr>
        <w:t xml:space="preserve">Nếu bất kỳ bản </w:t>
      </w:r>
      <w:r w:rsidRPr="00B36ABF">
        <w:rPr>
          <w:rFonts w:eastAsia="Times New Roman"/>
        </w:rPr>
        <w:t xml:space="preserve">dự thảo ngân sách </w:t>
      </w:r>
      <w:r w:rsidRPr="00B36ABF">
        <w:rPr>
          <w:szCs w:val="22"/>
        </w:rPr>
        <w:t xml:space="preserve">VH&amp;QL </w:t>
      </w:r>
      <w:r w:rsidRPr="00B36ABF">
        <w:rPr>
          <w:rFonts w:eastAsia="Times New Roman"/>
        </w:rPr>
        <w:t xml:space="preserve">nào bị chất vấn theo đoạn </w:t>
      </w:r>
      <w:r w:rsidRPr="00B36ABF">
        <w:rPr>
          <w:szCs w:val="22"/>
        </w:rPr>
        <w:fldChar w:fldCharType="begin"/>
      </w:r>
      <w:r w:rsidRPr="00B36ABF">
        <w:rPr>
          <w:szCs w:val="22"/>
        </w:rPr>
        <w:instrText xml:space="preserve"> REF _Ref52389766 \n \h </w:instrText>
      </w:r>
      <w:r w:rsidR="00DB7AFD" w:rsidRPr="00B36ABF">
        <w:rPr>
          <w:szCs w:val="22"/>
        </w:rPr>
        <w:instrText xml:space="preserve"> \* MERGEFORMAT </w:instrText>
      </w:r>
      <w:r w:rsidRPr="00B36ABF">
        <w:rPr>
          <w:szCs w:val="22"/>
        </w:rPr>
      </w:r>
      <w:r w:rsidRPr="00B36ABF">
        <w:rPr>
          <w:szCs w:val="22"/>
        </w:rPr>
        <w:fldChar w:fldCharType="separate"/>
      </w:r>
      <w:r w:rsidR="00CC7F22" w:rsidRPr="00B36ABF">
        <w:rPr>
          <w:szCs w:val="22"/>
        </w:rPr>
        <w:t>(f)</w:t>
      </w:r>
      <w:r w:rsidRPr="00B36ABF">
        <w:rPr>
          <w:szCs w:val="22"/>
        </w:rPr>
        <w:fldChar w:fldCharType="end"/>
      </w:r>
      <w:r w:rsidRPr="00B36ABF">
        <w:rPr>
          <w:szCs w:val="22"/>
        </w:rPr>
        <w:t xml:space="preserve"> ở trên </w:t>
      </w:r>
      <w:r w:rsidRPr="00B36ABF">
        <w:rPr>
          <w:rFonts w:eastAsia="Times New Roman"/>
        </w:rPr>
        <w:t xml:space="preserve">và không được giải quyết giữa Bên Vay và Đại Lý Liên Tín Dụng trong vòng [năm] Ngày Làm Việc, vấn đề sẽ được chuyển lên để tiến hành Thủ Tục Giải Quyết, và ngân sách VH&amp;QL được xác định căn cứ theo thủ tục đó sẽ trở thành Ngân Sách VH&amp;QL hiện hành. </w:t>
      </w:r>
      <w:r w:rsidR="00271BCD" w:rsidRPr="00B36ABF">
        <w:rPr>
          <w:rFonts w:eastAsia="Times New Roman"/>
        </w:rPr>
        <w:t>Cho</w:t>
      </w:r>
      <w:r w:rsidR="00271BCD" w:rsidRPr="00B36ABF">
        <w:rPr>
          <w:rFonts w:eastAsia="Times New Roman"/>
          <w:lang w:val="vi-VN"/>
        </w:rPr>
        <w:t xml:space="preserve"> đến khi </w:t>
      </w:r>
      <w:r w:rsidRPr="00B36ABF">
        <w:rPr>
          <w:rFonts w:eastAsia="Times New Roman"/>
        </w:rPr>
        <w:t xml:space="preserve">vấn đề </w:t>
      </w:r>
      <w:r w:rsidR="00271BCD" w:rsidRPr="00B36ABF">
        <w:rPr>
          <w:rFonts w:eastAsia="Times New Roman"/>
        </w:rPr>
        <w:t>đó</w:t>
      </w:r>
      <w:r w:rsidR="00271BCD" w:rsidRPr="00B36ABF">
        <w:rPr>
          <w:rFonts w:eastAsia="Times New Roman"/>
          <w:lang w:val="vi-VN"/>
        </w:rPr>
        <w:t xml:space="preserve"> </w:t>
      </w:r>
      <w:r w:rsidRPr="00B36ABF">
        <w:rPr>
          <w:rFonts w:eastAsia="Times New Roman"/>
        </w:rPr>
        <w:t>được giải quyết, Ngân Sách VH&amp;QL đang hiện hành vào thời điểm đó sẽ tiếp tục được áp dụng.]</w:t>
      </w:r>
    </w:p>
    <w:p w14:paraId="67A05251" w14:textId="7D58B4E3" w:rsidR="00BB5133" w:rsidRPr="00B36ABF" w:rsidRDefault="00E65303" w:rsidP="005A16A4">
      <w:pPr>
        <w:pStyle w:val="General2L2"/>
        <w:widowControl w:val="0"/>
        <w:rPr>
          <w:szCs w:val="22"/>
        </w:rPr>
      </w:pPr>
      <w:bookmarkStart w:id="666" w:name="_Ref35858703"/>
      <w:r w:rsidRPr="00B36ABF">
        <w:rPr>
          <w:szCs w:val="22"/>
        </w:rPr>
        <w:t xml:space="preserve">Báo </w:t>
      </w:r>
      <w:r w:rsidR="00E14A2B" w:rsidRPr="00B36ABF">
        <w:rPr>
          <w:szCs w:val="22"/>
        </w:rPr>
        <w:t>cáo xây dựng</w:t>
      </w:r>
      <w:bookmarkEnd w:id="666"/>
    </w:p>
    <w:p w14:paraId="75FB390F" w14:textId="10337903" w:rsidR="00C658FB" w:rsidRPr="00B36ABF" w:rsidRDefault="00C658FB" w:rsidP="005A16A4">
      <w:pPr>
        <w:pStyle w:val="BodyText1"/>
        <w:widowControl w:val="0"/>
        <w:rPr>
          <w:rFonts w:eastAsia="Times New Roman"/>
        </w:rPr>
      </w:pPr>
      <w:r w:rsidRPr="00B36ABF">
        <w:rPr>
          <w:szCs w:val="22"/>
        </w:rPr>
        <w:t xml:space="preserve">Chậm nhất vào ngày </w:t>
      </w:r>
      <w:r w:rsidR="00A32B9A" w:rsidRPr="00B36ABF">
        <w:rPr>
          <w:szCs w:val="22"/>
        </w:rPr>
        <w:t>[•]</w:t>
      </w:r>
      <w:r w:rsidRPr="00B36ABF">
        <w:rPr>
          <w:szCs w:val="22"/>
        </w:rPr>
        <w:t xml:space="preserve"> của </w:t>
      </w:r>
      <w:r w:rsidR="008B04F5" w:rsidRPr="00B36ABF">
        <w:rPr>
          <w:szCs w:val="22"/>
        </w:rPr>
        <w:t>mỗi</w:t>
      </w:r>
      <w:r w:rsidR="00A32B9A" w:rsidRPr="00B36ABF">
        <w:rPr>
          <w:szCs w:val="22"/>
        </w:rPr>
        <w:t xml:space="preserve"> [</w:t>
      </w:r>
      <w:r w:rsidRPr="00B36ABF">
        <w:rPr>
          <w:szCs w:val="22"/>
        </w:rPr>
        <w:t>tháng</w:t>
      </w:r>
      <w:r w:rsidR="00A32B9A" w:rsidRPr="00B36ABF">
        <w:rPr>
          <w:szCs w:val="22"/>
        </w:rPr>
        <w:t>/</w:t>
      </w:r>
      <w:r w:rsidRPr="00B36ABF">
        <w:rPr>
          <w:szCs w:val="22"/>
        </w:rPr>
        <w:t>quý</w:t>
      </w:r>
      <w:r w:rsidR="00A32B9A" w:rsidRPr="00B36ABF">
        <w:rPr>
          <w:szCs w:val="22"/>
        </w:rPr>
        <w:t xml:space="preserve">] </w:t>
      </w:r>
      <w:r w:rsidRPr="00B36ABF">
        <w:rPr>
          <w:szCs w:val="22"/>
        </w:rPr>
        <w:t xml:space="preserve">dương lịch </w:t>
      </w:r>
      <w:r w:rsidRPr="00B36ABF">
        <w:rPr>
          <w:rFonts w:eastAsia="Times New Roman"/>
        </w:rPr>
        <w:t xml:space="preserve">(nếu ngày đó nằm trong Thời Gian Xây Dựng), Bên Vay sẽ </w:t>
      </w:r>
      <w:r w:rsidR="00F55AED" w:rsidRPr="00B36ABF">
        <w:rPr>
          <w:rFonts w:eastAsia="Times New Roman"/>
        </w:rPr>
        <w:t xml:space="preserve">gửi </w:t>
      </w:r>
      <w:r w:rsidRPr="00B36ABF">
        <w:rPr>
          <w:rFonts w:eastAsia="Times New Roman"/>
        </w:rPr>
        <w:t xml:space="preserve">cho Đại </w:t>
      </w:r>
      <w:r w:rsidR="00F55AED" w:rsidRPr="00B36ABF">
        <w:rPr>
          <w:rFonts w:eastAsia="Times New Roman"/>
        </w:rPr>
        <w:t xml:space="preserve">Lý Liên Tín Dụng </w:t>
      </w:r>
      <w:r w:rsidRPr="00B36ABF">
        <w:rPr>
          <w:rFonts w:eastAsia="Times New Roman"/>
        </w:rPr>
        <w:t>một báo cáo [theo mẫu thỏa thuận] cho [tháng/quý]</w:t>
      </w:r>
      <w:r w:rsidR="00B0713F" w:rsidRPr="00B36ABF">
        <w:rPr>
          <w:rFonts w:eastAsia="Times New Roman"/>
        </w:rPr>
        <w:t xml:space="preserve"> dương lịch đã kết thúc </w:t>
      </w:r>
      <w:r w:rsidRPr="00B36ABF">
        <w:rPr>
          <w:rFonts w:eastAsia="Times New Roman"/>
        </w:rPr>
        <w:t xml:space="preserve">gần nhất, </w:t>
      </w:r>
      <w:r w:rsidR="00B0713F" w:rsidRPr="00B36ABF">
        <w:rPr>
          <w:rFonts w:eastAsia="Times New Roman"/>
        </w:rPr>
        <w:t xml:space="preserve">trong đó nêu </w:t>
      </w:r>
      <w:r w:rsidRPr="00B36ABF">
        <w:rPr>
          <w:rFonts w:eastAsia="Times New Roman"/>
        </w:rPr>
        <w:t xml:space="preserve">hoặc </w:t>
      </w:r>
      <w:r w:rsidR="00B0713F" w:rsidRPr="00B36ABF">
        <w:rPr>
          <w:rFonts w:eastAsia="Times New Roman"/>
        </w:rPr>
        <w:t>trình bày</w:t>
      </w:r>
      <w:r w:rsidRPr="00B36ABF">
        <w:rPr>
          <w:rFonts w:eastAsia="Times New Roman"/>
        </w:rPr>
        <w:t>:</w:t>
      </w:r>
    </w:p>
    <w:p w14:paraId="7F899B94" w14:textId="242A733B" w:rsidR="00AE35E6" w:rsidRPr="00B36ABF" w:rsidRDefault="00AE35E6" w:rsidP="005A16A4">
      <w:pPr>
        <w:pStyle w:val="General2L3"/>
        <w:widowControl w:val="0"/>
        <w:rPr>
          <w:szCs w:val="22"/>
        </w:rPr>
      </w:pPr>
      <w:r w:rsidRPr="00B36ABF">
        <w:rPr>
          <w:rFonts w:eastAsia="Times New Roman"/>
        </w:rPr>
        <w:t xml:space="preserve">chi tiết hợp lý về công việc </w:t>
      </w:r>
      <w:r w:rsidR="00205EA0" w:rsidRPr="00B36ABF">
        <w:rPr>
          <w:rFonts w:eastAsia="Times New Roman"/>
        </w:rPr>
        <w:t xml:space="preserve">đã </w:t>
      </w:r>
      <w:r w:rsidRPr="00B36ABF">
        <w:rPr>
          <w:rFonts w:eastAsia="Times New Roman"/>
        </w:rPr>
        <w:t xml:space="preserve">thực hiện trên Dự </w:t>
      </w:r>
      <w:r w:rsidR="00205EA0" w:rsidRPr="00B36ABF">
        <w:rPr>
          <w:rFonts w:eastAsia="Times New Roman"/>
        </w:rPr>
        <w:t xml:space="preserve">Án </w:t>
      </w:r>
      <w:r w:rsidRPr="00B36ABF">
        <w:rPr>
          <w:rFonts w:eastAsia="Times New Roman"/>
        </w:rPr>
        <w:t xml:space="preserve">trong </w:t>
      </w:r>
      <w:r w:rsidR="00205EA0" w:rsidRPr="00B36ABF">
        <w:rPr>
          <w:rFonts w:eastAsia="Times New Roman"/>
        </w:rPr>
        <w:t xml:space="preserve">kỳ </w:t>
      </w:r>
      <w:r w:rsidRPr="00B36ABF">
        <w:rPr>
          <w:rFonts w:eastAsia="Times New Roman"/>
        </w:rPr>
        <w:t xml:space="preserve">báo cáo </w:t>
      </w:r>
      <w:r w:rsidR="00205EA0" w:rsidRPr="00B36ABF">
        <w:rPr>
          <w:rFonts w:eastAsia="Times New Roman"/>
        </w:rPr>
        <w:t xml:space="preserve">liên quan </w:t>
      </w:r>
      <w:r w:rsidRPr="00B36ABF">
        <w:rPr>
          <w:rFonts w:eastAsia="Times New Roman"/>
        </w:rPr>
        <w:t xml:space="preserve">(bao gồm theo Hợp </w:t>
      </w:r>
      <w:r w:rsidR="00205EA0" w:rsidRPr="00B36ABF">
        <w:rPr>
          <w:rFonts w:eastAsia="Times New Roman"/>
        </w:rPr>
        <w:t xml:space="preserve">Đồng Xây Dựng </w:t>
      </w:r>
      <w:r w:rsidRPr="00B36ABF">
        <w:rPr>
          <w:rFonts w:eastAsia="Times New Roman"/>
        </w:rPr>
        <w:t xml:space="preserve">và bất kỳ cơ sở hạ tầng </w:t>
      </w:r>
      <w:r w:rsidR="00205EA0" w:rsidRPr="00B36ABF">
        <w:rPr>
          <w:rFonts w:eastAsia="Times New Roman"/>
        </w:rPr>
        <w:t xml:space="preserve">nào liên quan </w:t>
      </w:r>
      <w:r w:rsidRPr="00B36ABF">
        <w:rPr>
          <w:rFonts w:eastAsia="Times New Roman"/>
        </w:rPr>
        <w:t xml:space="preserve">hoặc </w:t>
      </w:r>
      <w:r w:rsidR="00205EA0" w:rsidRPr="00B36ABF">
        <w:rPr>
          <w:rFonts w:eastAsia="Times New Roman"/>
        </w:rPr>
        <w:t xml:space="preserve">các tiện ích đi kèm với </w:t>
      </w:r>
      <w:r w:rsidRPr="00B36ABF">
        <w:rPr>
          <w:rFonts w:eastAsia="Times New Roman"/>
        </w:rPr>
        <w:t xml:space="preserve">Dự </w:t>
      </w:r>
      <w:r w:rsidR="00205EA0" w:rsidRPr="00B36ABF">
        <w:rPr>
          <w:rFonts w:eastAsia="Times New Roman"/>
        </w:rPr>
        <w:t>Á</w:t>
      </w:r>
      <w:r w:rsidRPr="00B36ABF">
        <w:rPr>
          <w:rFonts w:eastAsia="Times New Roman"/>
        </w:rPr>
        <w:t>n</w:t>
      </w:r>
      <w:r w:rsidR="00205EA0" w:rsidRPr="00B36ABF">
        <w:rPr>
          <w:rFonts w:eastAsia="Times New Roman"/>
        </w:rPr>
        <w:t xml:space="preserve"> mà </w:t>
      </w:r>
      <w:r w:rsidRPr="00B36ABF">
        <w:rPr>
          <w:rFonts w:eastAsia="Times New Roman"/>
        </w:rPr>
        <w:t xml:space="preserve">không được đề cập trong Hợp </w:t>
      </w:r>
      <w:r w:rsidR="00205EA0" w:rsidRPr="00B36ABF">
        <w:rPr>
          <w:rFonts w:eastAsia="Times New Roman"/>
        </w:rPr>
        <w:t>Đồng Xây Dựng</w:t>
      </w:r>
      <w:r w:rsidR="00C266A3" w:rsidRPr="00B36ABF">
        <w:rPr>
          <w:rFonts w:eastAsia="Times New Roman"/>
        </w:rPr>
        <w:t>)</w:t>
      </w:r>
      <w:r w:rsidRPr="00B36ABF">
        <w:rPr>
          <w:rFonts w:eastAsia="Times New Roman"/>
        </w:rPr>
        <w:t>;</w:t>
      </w:r>
      <w:r w:rsidRPr="00B36ABF">
        <w:rPr>
          <w:rFonts w:eastAsia="Times New Roman"/>
          <w:sz w:val="14"/>
          <w:szCs w:val="14"/>
        </w:rPr>
        <w:t xml:space="preserve"> </w:t>
      </w:r>
    </w:p>
    <w:p w14:paraId="2C2D3530" w14:textId="0F811D4C" w:rsidR="00197F13" w:rsidRPr="00B36ABF" w:rsidRDefault="00197F13" w:rsidP="005A16A4">
      <w:pPr>
        <w:pStyle w:val="General2L3"/>
        <w:widowControl w:val="0"/>
        <w:rPr>
          <w:szCs w:val="22"/>
          <w:lang w:eastAsia="en-US" w:bidi="ar-SA"/>
        </w:rPr>
      </w:pPr>
      <w:r w:rsidRPr="00B36ABF">
        <w:rPr>
          <w:rFonts w:eastAsia="Times New Roman"/>
        </w:rPr>
        <w:t>giai đoạn xây dựng đã đạt được vào cuối kỳ báo cáo liên quan, bất kỳ sự chậm trễ nào trong việc đạt được giai đoạn đó so với tiến độ xây dựng quy định trong Hợp Đồng Xây Dựng;</w:t>
      </w:r>
      <w:r w:rsidRPr="00B36ABF">
        <w:rPr>
          <w:rFonts w:eastAsia="Times New Roman"/>
          <w:sz w:val="14"/>
          <w:szCs w:val="14"/>
        </w:rPr>
        <w:t xml:space="preserve"> </w:t>
      </w:r>
    </w:p>
    <w:p w14:paraId="6FC947E4" w14:textId="73E189AD" w:rsidR="00197F13" w:rsidRPr="00B36ABF" w:rsidRDefault="00197F13" w:rsidP="005A16A4">
      <w:pPr>
        <w:pStyle w:val="General2L3"/>
        <w:widowControl w:val="0"/>
        <w:rPr>
          <w:szCs w:val="22"/>
        </w:rPr>
      </w:pPr>
      <w:r w:rsidRPr="00B36ABF">
        <w:rPr>
          <w:rFonts w:eastAsia="Times New Roman"/>
        </w:rPr>
        <w:t xml:space="preserve">ước tính được cập nhật về Ngày Hoàn Tất Dự Án (và nếu ước tính đó khác với Ngày </w:t>
      </w:r>
      <w:r w:rsidRPr="00B36ABF">
        <w:rPr>
          <w:rFonts w:eastAsia="Times New Roman"/>
        </w:rPr>
        <w:lastRenderedPageBreak/>
        <w:t>Hoàn Tất Dự Án Dự Kiến, lý do có khác biệt đó);</w:t>
      </w:r>
      <w:r w:rsidRPr="00B36ABF">
        <w:rPr>
          <w:rFonts w:eastAsia="Times New Roman"/>
          <w:sz w:val="14"/>
          <w:szCs w:val="14"/>
        </w:rPr>
        <w:t xml:space="preserve"> </w:t>
      </w:r>
    </w:p>
    <w:p w14:paraId="1CA8A497" w14:textId="457B4A4B" w:rsidR="00B2296D" w:rsidRPr="00B36ABF" w:rsidRDefault="00B2296D" w:rsidP="005A16A4">
      <w:pPr>
        <w:pStyle w:val="General2L3"/>
        <w:widowControl w:val="0"/>
        <w:rPr>
          <w:szCs w:val="22"/>
        </w:rPr>
      </w:pPr>
      <w:r w:rsidRPr="00B36ABF">
        <w:rPr>
          <w:rFonts w:eastAsia="Times New Roman"/>
        </w:rPr>
        <w:t xml:space="preserve">mô tả về bất kỳ tranh chấp hoặc thủ tục tố tụng quan trọng nào (dù thực tế xảy ra hoặc có nguy cơ xảy ra) liên quan đến Dự Án trong </w:t>
      </w:r>
      <w:r w:rsidR="001E78F3" w:rsidRPr="00B36ABF">
        <w:rPr>
          <w:rFonts w:eastAsia="Times New Roman"/>
        </w:rPr>
        <w:t xml:space="preserve">kỳ </w:t>
      </w:r>
      <w:r w:rsidRPr="00B36ABF">
        <w:rPr>
          <w:rFonts w:eastAsia="Times New Roman"/>
        </w:rPr>
        <w:t>báo cáo liên quan;</w:t>
      </w:r>
      <w:r w:rsidRPr="00B36ABF">
        <w:rPr>
          <w:rFonts w:eastAsia="Times New Roman"/>
          <w:sz w:val="14"/>
          <w:szCs w:val="14"/>
        </w:rPr>
        <w:t xml:space="preserve"> </w:t>
      </w:r>
    </w:p>
    <w:p w14:paraId="4479236E" w14:textId="26C7315D" w:rsidR="001E78F3" w:rsidRPr="00B36ABF" w:rsidRDefault="001E78F3" w:rsidP="005A16A4">
      <w:pPr>
        <w:pStyle w:val="General2L3"/>
        <w:widowControl w:val="0"/>
        <w:rPr>
          <w:szCs w:val="22"/>
        </w:rPr>
      </w:pPr>
      <w:r w:rsidRPr="00B36ABF">
        <w:rPr>
          <w:rFonts w:eastAsia="Times New Roman"/>
        </w:rPr>
        <w:t>bất kỳ</w:t>
      </w:r>
      <w:r w:rsidR="00271BCD" w:rsidRPr="00B36ABF">
        <w:rPr>
          <w:rFonts w:eastAsia="Times New Roman"/>
          <w:lang w:val="vi-VN"/>
        </w:rPr>
        <w:t xml:space="preserve"> sự kiện</w:t>
      </w:r>
      <w:r w:rsidRPr="00B36ABF">
        <w:rPr>
          <w:rFonts w:eastAsia="Times New Roman"/>
        </w:rPr>
        <w:t xml:space="preserve"> </w:t>
      </w:r>
      <w:r w:rsidRPr="00B36ABF">
        <w:rPr>
          <w:szCs w:val="22"/>
        </w:rPr>
        <w:t xml:space="preserve">Bất Khả Kháng </w:t>
      </w:r>
      <w:r w:rsidRPr="00B36ABF">
        <w:rPr>
          <w:rFonts w:eastAsia="Times New Roman"/>
        </w:rPr>
        <w:t>hoặc sự kiện nào khác có hoặc một cách hợp lý được cho là có thể có một [</w:t>
      </w:r>
      <w:r w:rsidRPr="00B36ABF">
        <w:rPr>
          <w:szCs w:val="22"/>
        </w:rPr>
        <w:t>Ảnh Hưởng Bất Lợi Nghiêm Trọng</w:t>
      </w:r>
      <w:r w:rsidRPr="00B36ABF">
        <w:rPr>
          <w:rFonts w:eastAsia="Times New Roman"/>
        </w:rPr>
        <w:t xml:space="preserve">]/[tác động bất lợi nghiêm trọng] </w:t>
      </w:r>
      <w:r w:rsidR="009941F1" w:rsidRPr="00B36ABF">
        <w:rPr>
          <w:rFonts w:eastAsia="Times New Roman"/>
        </w:rPr>
        <w:t>đến</w:t>
      </w:r>
      <w:r w:rsidRPr="00B36ABF">
        <w:rPr>
          <w:rFonts w:eastAsia="Times New Roman"/>
        </w:rPr>
        <w:t xml:space="preserve"> Dự Án, đã xảy ra trong kỳ báo cáo liên quan (bao gồm bất kỳ vấn đề nào về công trường, lao động hoặc chuỗi cung ứng, các vấn đề về kỹ thuật hoặc Chấp Thuận);</w:t>
      </w:r>
      <w:r w:rsidRPr="00B36ABF">
        <w:rPr>
          <w:rFonts w:eastAsia="Times New Roman"/>
          <w:sz w:val="14"/>
          <w:szCs w:val="14"/>
        </w:rPr>
        <w:t xml:space="preserve"> </w:t>
      </w:r>
    </w:p>
    <w:p w14:paraId="4B35BF67" w14:textId="6724AD15" w:rsidR="00265EE5" w:rsidRPr="00B36ABF" w:rsidRDefault="00265EE5" w:rsidP="005A16A4">
      <w:pPr>
        <w:pStyle w:val="General2L3"/>
        <w:widowControl w:val="0"/>
        <w:rPr>
          <w:szCs w:val="22"/>
          <w:lang w:eastAsia="en-US" w:bidi="ar-SA"/>
        </w:rPr>
      </w:pPr>
      <w:bookmarkStart w:id="667" w:name="_Ref52389737"/>
      <w:r w:rsidRPr="00B36ABF">
        <w:rPr>
          <w:rFonts w:eastAsia="Times New Roman"/>
        </w:rPr>
        <w:t xml:space="preserve">bất kỳ </w:t>
      </w:r>
      <w:r w:rsidR="001F2ED2" w:rsidRPr="00B36ABF">
        <w:rPr>
          <w:rFonts w:eastAsia="Times New Roman"/>
        </w:rPr>
        <w:t xml:space="preserve">yêu cầu </w:t>
      </w:r>
      <w:r w:rsidRPr="00B36ABF">
        <w:rPr>
          <w:rFonts w:eastAsia="Times New Roman"/>
        </w:rPr>
        <w:t xml:space="preserve">đình chỉ công việc và/hoặc lệnh dừng công việc cục bộ </w:t>
      </w:r>
      <w:r w:rsidR="00F4556D" w:rsidRPr="00B36ABF">
        <w:rPr>
          <w:rFonts w:eastAsia="Times New Roman"/>
        </w:rPr>
        <w:t xml:space="preserve">nào </w:t>
      </w:r>
      <w:r w:rsidRPr="00B36ABF">
        <w:rPr>
          <w:rFonts w:eastAsia="Times New Roman"/>
        </w:rPr>
        <w:t xml:space="preserve">(dù do các bên </w:t>
      </w:r>
      <w:r w:rsidR="001F2ED2" w:rsidRPr="00B36ABF">
        <w:rPr>
          <w:rFonts w:eastAsia="Times New Roman"/>
        </w:rPr>
        <w:t xml:space="preserve">trong </w:t>
      </w:r>
      <w:r w:rsidRPr="00B36ABF">
        <w:rPr>
          <w:rFonts w:eastAsia="Times New Roman"/>
        </w:rPr>
        <w:t xml:space="preserve">Hợp </w:t>
      </w:r>
      <w:r w:rsidR="001F2ED2" w:rsidRPr="00B36ABF">
        <w:rPr>
          <w:rFonts w:eastAsia="Times New Roman"/>
        </w:rPr>
        <w:t xml:space="preserve">Đồng Xây Dựng </w:t>
      </w:r>
      <w:r w:rsidRPr="00B36ABF">
        <w:rPr>
          <w:rFonts w:eastAsia="Times New Roman"/>
        </w:rPr>
        <w:t xml:space="preserve">hoặc do các Cơ </w:t>
      </w:r>
      <w:r w:rsidR="001F2ED2" w:rsidRPr="00B36ABF">
        <w:rPr>
          <w:rFonts w:eastAsia="Times New Roman"/>
        </w:rPr>
        <w:t>Q</w:t>
      </w:r>
      <w:r w:rsidRPr="00B36ABF">
        <w:rPr>
          <w:rFonts w:eastAsia="Times New Roman"/>
        </w:rPr>
        <w:t xml:space="preserve">uan </w:t>
      </w:r>
      <w:r w:rsidR="00F4556D" w:rsidRPr="00B36ABF">
        <w:rPr>
          <w:rFonts w:eastAsia="Times New Roman"/>
        </w:rPr>
        <w:t>hữu quan đưa ra</w:t>
      </w:r>
      <w:r w:rsidRPr="00B36ABF">
        <w:rPr>
          <w:rFonts w:eastAsia="Times New Roman"/>
        </w:rPr>
        <w:t xml:space="preserve">) đối với Dự </w:t>
      </w:r>
      <w:r w:rsidR="00F4556D" w:rsidRPr="00B36ABF">
        <w:rPr>
          <w:rFonts w:eastAsia="Times New Roman"/>
        </w:rPr>
        <w:t>Á</w:t>
      </w:r>
      <w:r w:rsidRPr="00B36ABF">
        <w:rPr>
          <w:rFonts w:eastAsia="Times New Roman"/>
        </w:rPr>
        <w:t xml:space="preserve">n trong </w:t>
      </w:r>
      <w:r w:rsidR="00F4556D" w:rsidRPr="00B36ABF">
        <w:rPr>
          <w:rFonts w:eastAsia="Times New Roman"/>
        </w:rPr>
        <w:t xml:space="preserve">kỳ </w:t>
      </w:r>
      <w:r w:rsidRPr="00B36ABF">
        <w:rPr>
          <w:rFonts w:eastAsia="Times New Roman"/>
        </w:rPr>
        <w:t xml:space="preserve">báo cáo </w:t>
      </w:r>
      <w:r w:rsidR="00D86107" w:rsidRPr="00B36ABF">
        <w:rPr>
          <w:rFonts w:eastAsia="Times New Roman"/>
        </w:rPr>
        <w:t>đó</w:t>
      </w:r>
      <w:r w:rsidRPr="00B36ABF">
        <w:rPr>
          <w:rFonts w:eastAsia="Times New Roman"/>
        </w:rPr>
        <w:t>;</w:t>
      </w:r>
      <w:r w:rsidRPr="00B36ABF">
        <w:rPr>
          <w:rFonts w:eastAsia="Times New Roman"/>
          <w:sz w:val="14"/>
          <w:szCs w:val="14"/>
        </w:rPr>
        <w:t xml:space="preserve"> </w:t>
      </w:r>
    </w:p>
    <w:p w14:paraId="02AB7619" w14:textId="7BAD07D2" w:rsidR="00CF77C3" w:rsidRPr="00B36ABF" w:rsidRDefault="00CF77C3" w:rsidP="005A16A4">
      <w:pPr>
        <w:pStyle w:val="General2L3"/>
        <w:widowControl w:val="0"/>
        <w:rPr>
          <w:szCs w:val="22"/>
          <w:lang w:eastAsia="en-US" w:bidi="ar-SA"/>
        </w:rPr>
      </w:pPr>
      <w:bookmarkStart w:id="668" w:name="_Ref52927944"/>
      <w:bookmarkEnd w:id="667"/>
      <w:r w:rsidRPr="00B36ABF">
        <w:rPr>
          <w:rFonts w:eastAsia="Times New Roman"/>
        </w:rPr>
        <w:t>bất kỳ (i) tai nạn hoặc trường hợp khẩn cấp nào hoặc (ii) các sự kiện hoặc tình huống khác xảy ra trong kỳ báo cáo liên quan mà có thể có tác động bất lợi nghiêm trọng đến tiến độ xây dựng được quy định trong Hợp Đồng Xây Dựng;</w:t>
      </w:r>
      <w:r w:rsidRPr="00B36ABF">
        <w:rPr>
          <w:rFonts w:eastAsia="Times New Roman"/>
          <w:sz w:val="14"/>
          <w:szCs w:val="14"/>
        </w:rPr>
        <w:t xml:space="preserve"> </w:t>
      </w:r>
    </w:p>
    <w:bookmarkEnd w:id="668"/>
    <w:p w14:paraId="538C9236" w14:textId="0B69CA2B" w:rsidR="00CF77C3" w:rsidRPr="00B36ABF" w:rsidRDefault="00CF77C3" w:rsidP="005A16A4">
      <w:pPr>
        <w:pStyle w:val="General2L3"/>
        <w:widowControl w:val="0"/>
        <w:rPr>
          <w:szCs w:val="22"/>
          <w:lang w:eastAsia="en-US" w:bidi="ar-SA"/>
        </w:rPr>
      </w:pPr>
      <w:r w:rsidRPr="00B36ABF">
        <w:rPr>
          <w:rFonts w:eastAsia="Times New Roman"/>
        </w:rPr>
        <w:t>hiện trạng xây dựng các công trình tiện ích phụ trợ và cơ sở hạ tầng liên quan của Dự Án, được thực hiện theo Hợp Đồng Xây Dựng hoặc theo cách khác (nếu có);</w:t>
      </w:r>
      <w:r w:rsidRPr="00B36ABF">
        <w:rPr>
          <w:rFonts w:eastAsia="Times New Roman"/>
          <w:sz w:val="14"/>
          <w:szCs w:val="14"/>
        </w:rPr>
        <w:t xml:space="preserve"> </w:t>
      </w:r>
    </w:p>
    <w:p w14:paraId="55FFF652" w14:textId="01040BD4" w:rsidR="00BB5133" w:rsidRPr="00B36ABF" w:rsidRDefault="001708EF" w:rsidP="001708EF">
      <w:pPr>
        <w:pStyle w:val="General2L3"/>
        <w:widowControl w:val="0"/>
        <w:rPr>
          <w:szCs w:val="22"/>
          <w:lang w:eastAsia="en-US" w:bidi="ar-SA"/>
        </w:rPr>
      </w:pPr>
      <w:r w:rsidRPr="00B36ABF">
        <w:rPr>
          <w:rFonts w:eastAsia="Times New Roman"/>
        </w:rPr>
        <w:t xml:space="preserve">tình trạng, tiến triển hoặc các vấn đề liên quan đến </w:t>
      </w:r>
      <w:r w:rsidRPr="00B36ABF">
        <w:rPr>
          <w:szCs w:val="22"/>
          <w:lang w:eastAsia="en-US" w:bidi="ar-SA"/>
        </w:rPr>
        <w:t xml:space="preserve">Các Tiêu Chuẩn Cần Tuân Thủ </w:t>
      </w:r>
      <w:r w:rsidRPr="00B36ABF">
        <w:rPr>
          <w:rFonts w:eastAsia="Times New Roman"/>
        </w:rPr>
        <w:t xml:space="preserve">(bao gồm tình trạng của bất kỳ hành động nào được yêu cầu theo </w:t>
      </w:r>
      <w:r w:rsidR="00A11BAF" w:rsidRPr="00B36ABF">
        <w:rPr>
          <w:szCs w:val="22"/>
          <w:lang w:eastAsia="en-US" w:bidi="ar-SA"/>
        </w:rPr>
        <w:t>Tài Liệu Về MT&amp;XH</w:t>
      </w:r>
      <w:r w:rsidR="00A32B9A" w:rsidRPr="00B36ABF">
        <w:rPr>
          <w:szCs w:val="22"/>
          <w:lang w:eastAsia="en-US" w:bidi="ar-SA"/>
        </w:rPr>
        <w:t>);</w:t>
      </w:r>
    </w:p>
    <w:p w14:paraId="57998FDD" w14:textId="376C6634" w:rsidR="00BB5133" w:rsidRPr="00B36ABF" w:rsidRDefault="0082589C" w:rsidP="009941F1">
      <w:pPr>
        <w:pStyle w:val="General2L3"/>
        <w:widowControl w:val="0"/>
        <w:rPr>
          <w:szCs w:val="22"/>
          <w:lang w:eastAsia="en-US" w:bidi="ar-SA"/>
        </w:rPr>
      </w:pPr>
      <w:r w:rsidRPr="00B36ABF">
        <w:rPr>
          <w:rFonts w:eastAsia="Times New Roman"/>
        </w:rPr>
        <w:t>bảng đối chiếu Chi Phí Dự Án thực phát sinh và kinh phí sử dụng để trang trải Chi Phí Dự Án đó so với các số liệu dự báo ​​cho các hạng mục đó nêu trong Ngân Sách Xây Dựng hiện hành trong kỳ báo cáo liên quan (và lý do có sự chênh lệch giữa số tiền thực tế và dự báo);</w:t>
      </w:r>
      <w:r w:rsidR="00A32B9A" w:rsidRPr="00B36ABF">
        <w:rPr>
          <w:rStyle w:val="FootnoteReference"/>
        </w:rPr>
        <w:footnoteReference w:id="155"/>
      </w:r>
    </w:p>
    <w:p w14:paraId="3930F697" w14:textId="438B8F1A" w:rsidR="00BB5133" w:rsidRPr="00B36ABF" w:rsidRDefault="007D34BB" w:rsidP="00A52C2C">
      <w:pPr>
        <w:pStyle w:val="General2L3"/>
        <w:widowControl w:val="0"/>
        <w:rPr>
          <w:szCs w:val="22"/>
        </w:rPr>
      </w:pPr>
      <w:r w:rsidRPr="00B36ABF">
        <w:rPr>
          <w:rFonts w:eastAsia="Times New Roman"/>
        </w:rPr>
        <w:t xml:space="preserve">bất kỳ yêu cầu thay đổi </w:t>
      </w:r>
      <w:r w:rsidR="00A52C2C" w:rsidRPr="00B36ABF">
        <w:rPr>
          <w:rFonts w:eastAsia="Times New Roman"/>
        </w:rPr>
        <w:t xml:space="preserve">nào </w:t>
      </w:r>
      <w:r w:rsidRPr="00B36ABF">
        <w:rPr>
          <w:rFonts w:eastAsia="Times New Roman"/>
        </w:rPr>
        <w:t xml:space="preserve">được đưa ra hoặc các yêu cầu </w:t>
      </w:r>
      <w:r w:rsidR="00A52C2C" w:rsidRPr="00B36ABF">
        <w:rPr>
          <w:rFonts w:eastAsia="Times New Roman"/>
        </w:rPr>
        <w:t xml:space="preserve">thêm </w:t>
      </w:r>
      <w:r w:rsidRPr="00B36ABF">
        <w:rPr>
          <w:rFonts w:eastAsia="Times New Roman"/>
        </w:rPr>
        <w:t xml:space="preserve">chi phí bổ sung quan trọng, dự báo về Chi </w:t>
      </w:r>
      <w:r w:rsidR="00A52C2C" w:rsidRPr="00B36ABF">
        <w:rPr>
          <w:rFonts w:eastAsia="Times New Roman"/>
        </w:rPr>
        <w:t xml:space="preserve">Phí Dự Án </w:t>
      </w:r>
      <w:r w:rsidRPr="00B36ABF">
        <w:rPr>
          <w:rFonts w:eastAsia="Times New Roman"/>
        </w:rPr>
        <w:t xml:space="preserve">còn lại và </w:t>
      </w:r>
      <w:r w:rsidR="00C24BE0" w:rsidRPr="00B36ABF">
        <w:rPr>
          <w:szCs w:val="22"/>
        </w:rPr>
        <w:t>Khoản Cấp Vốn Còn Thiếu</w:t>
      </w:r>
      <w:r w:rsidR="00A32B9A" w:rsidRPr="00B36ABF">
        <w:rPr>
          <w:szCs w:val="22"/>
        </w:rPr>
        <w:t>;</w:t>
      </w:r>
    </w:p>
    <w:p w14:paraId="2670C883" w14:textId="6EB8F61A" w:rsidR="00BB5133" w:rsidRPr="00B36ABF" w:rsidRDefault="00A32B9A" w:rsidP="005A16A4">
      <w:pPr>
        <w:pStyle w:val="General2L3"/>
        <w:widowControl w:val="0"/>
        <w:rPr>
          <w:szCs w:val="22"/>
        </w:rPr>
      </w:pPr>
      <w:r w:rsidRPr="00B36ABF">
        <w:rPr>
          <w:szCs w:val="22"/>
        </w:rPr>
        <w:t>[</w:t>
      </w:r>
      <w:r w:rsidR="0014443B" w:rsidRPr="00B36ABF">
        <w:rPr>
          <w:szCs w:val="22"/>
        </w:rPr>
        <w:t>bất kỳ</w:t>
      </w:r>
      <w:r w:rsidRPr="00B36ABF">
        <w:rPr>
          <w:szCs w:val="22"/>
        </w:rPr>
        <w:t xml:space="preserve"> </w:t>
      </w:r>
      <w:r w:rsidR="00A52C2C" w:rsidRPr="00B36ABF">
        <w:rPr>
          <w:szCs w:val="22"/>
        </w:rPr>
        <w:t xml:space="preserve">báo cáo tiến độ nào do </w:t>
      </w:r>
      <w:r w:rsidR="00100C70" w:rsidRPr="00B36ABF">
        <w:rPr>
          <w:szCs w:val="22"/>
        </w:rPr>
        <w:t>Nhà Thầu Xây Dựng</w:t>
      </w:r>
      <w:r w:rsidRPr="00B36ABF">
        <w:rPr>
          <w:szCs w:val="22"/>
        </w:rPr>
        <w:t xml:space="preserve"> </w:t>
      </w:r>
      <w:r w:rsidR="00A52C2C" w:rsidRPr="00B36ABF">
        <w:rPr>
          <w:szCs w:val="22"/>
        </w:rPr>
        <w:t xml:space="preserve">gửi cho Bên Vay </w:t>
      </w:r>
      <w:r w:rsidR="008533CD" w:rsidRPr="00B36ABF">
        <w:rPr>
          <w:szCs w:val="22"/>
        </w:rPr>
        <w:t>đối với</w:t>
      </w:r>
      <w:r w:rsidR="00FF466B" w:rsidRPr="00B36ABF">
        <w:rPr>
          <w:szCs w:val="22"/>
        </w:rPr>
        <w:t xml:space="preserve"> </w:t>
      </w:r>
      <w:r w:rsidR="00A52C2C" w:rsidRPr="00B36ABF">
        <w:rPr>
          <w:szCs w:val="22"/>
        </w:rPr>
        <w:t>kỳ liên quan</w:t>
      </w:r>
      <w:r w:rsidRPr="00B36ABF">
        <w:rPr>
          <w:szCs w:val="22"/>
        </w:rPr>
        <w:t>;]</w:t>
      </w:r>
    </w:p>
    <w:p w14:paraId="4FC91245" w14:textId="6F84940A" w:rsidR="00BB5133" w:rsidRPr="00B36ABF" w:rsidRDefault="00057682" w:rsidP="005A16A4">
      <w:pPr>
        <w:pStyle w:val="General2L3"/>
        <w:widowControl w:val="0"/>
        <w:rPr>
          <w:szCs w:val="22"/>
        </w:rPr>
      </w:pPr>
      <w:r w:rsidRPr="00B36ABF">
        <w:rPr>
          <w:szCs w:val="22"/>
        </w:rPr>
        <w:t xml:space="preserve">bản sao </w:t>
      </w:r>
      <w:r w:rsidR="00704FCE" w:rsidRPr="00B36ABF">
        <w:rPr>
          <w:szCs w:val="22"/>
        </w:rPr>
        <w:t>của</w:t>
      </w:r>
      <w:r w:rsidR="00A32B9A" w:rsidRPr="00B36ABF">
        <w:rPr>
          <w:szCs w:val="22"/>
        </w:rPr>
        <w:t xml:space="preserve"> </w:t>
      </w:r>
      <w:r w:rsidR="0088751A" w:rsidRPr="00B36ABF">
        <w:rPr>
          <w:szCs w:val="22"/>
        </w:rPr>
        <w:t>Các Bảo Hiểm</w:t>
      </w:r>
      <w:r w:rsidR="00A32B9A" w:rsidRPr="00B36ABF">
        <w:rPr>
          <w:szCs w:val="22"/>
        </w:rPr>
        <w:t xml:space="preserve">, </w:t>
      </w:r>
      <w:r w:rsidRPr="00B36ABF">
        <w:rPr>
          <w:szCs w:val="22"/>
        </w:rPr>
        <w:t xml:space="preserve">Chấp Thuận </w:t>
      </w:r>
      <w:r w:rsidR="00CE5761" w:rsidRPr="00B36ABF">
        <w:rPr>
          <w:szCs w:val="22"/>
        </w:rPr>
        <w:t>hoặc</w:t>
      </w:r>
      <w:r w:rsidR="00A32B9A" w:rsidRPr="00B36ABF">
        <w:rPr>
          <w:szCs w:val="22"/>
        </w:rPr>
        <w:t xml:space="preserve"> </w:t>
      </w:r>
      <w:r w:rsidRPr="00B36ABF">
        <w:rPr>
          <w:szCs w:val="22"/>
        </w:rPr>
        <w:t xml:space="preserve">các thông báo quan trọng mà </w:t>
      </w:r>
      <w:r w:rsidR="009A3242" w:rsidRPr="00B36ABF">
        <w:rPr>
          <w:szCs w:val="22"/>
        </w:rPr>
        <w:t>Bên Vay</w:t>
      </w:r>
      <w:r w:rsidR="00A32B9A" w:rsidRPr="00B36ABF">
        <w:rPr>
          <w:szCs w:val="22"/>
        </w:rPr>
        <w:t xml:space="preserve"> </w:t>
      </w:r>
      <w:r w:rsidRPr="00B36ABF">
        <w:rPr>
          <w:szCs w:val="22"/>
        </w:rPr>
        <w:t xml:space="preserve">đã nhận được trong kỳ liên quan </w:t>
      </w:r>
      <w:r w:rsidR="00885C8C" w:rsidRPr="00B36ABF">
        <w:rPr>
          <w:szCs w:val="22"/>
        </w:rPr>
        <w:t>theo</w:t>
      </w:r>
      <w:r w:rsidR="00A32B9A" w:rsidRPr="00B36ABF">
        <w:rPr>
          <w:szCs w:val="22"/>
        </w:rPr>
        <w:t xml:space="preserve"> </w:t>
      </w:r>
      <w:r w:rsidR="00CE5761" w:rsidRPr="00B36ABF">
        <w:rPr>
          <w:szCs w:val="22"/>
        </w:rPr>
        <w:t>hoặc</w:t>
      </w:r>
      <w:r w:rsidR="00A32B9A" w:rsidRPr="00B36ABF">
        <w:rPr>
          <w:szCs w:val="22"/>
        </w:rPr>
        <w:t xml:space="preserve"> </w:t>
      </w:r>
      <w:r w:rsidR="00A548AE" w:rsidRPr="00B36ABF">
        <w:rPr>
          <w:szCs w:val="22"/>
        </w:rPr>
        <w:t>liên quan đến</w:t>
      </w:r>
      <w:r w:rsidR="00A32B9A" w:rsidRPr="00B36ABF">
        <w:rPr>
          <w:szCs w:val="22"/>
        </w:rPr>
        <w:t xml:space="preserve"> </w:t>
      </w:r>
      <w:r w:rsidR="008972A2" w:rsidRPr="00B36ABF">
        <w:rPr>
          <w:szCs w:val="22"/>
        </w:rPr>
        <w:t xml:space="preserve">bất kỳ </w:t>
      </w:r>
      <w:r w:rsidR="00321C9F" w:rsidRPr="00B36ABF">
        <w:rPr>
          <w:szCs w:val="22"/>
        </w:rPr>
        <w:t>Tài Liệu Dự Án</w:t>
      </w:r>
      <w:r w:rsidR="008972A2" w:rsidRPr="00B36ABF">
        <w:rPr>
          <w:szCs w:val="22"/>
        </w:rPr>
        <w:t xml:space="preserve"> nào</w:t>
      </w:r>
      <w:r w:rsidR="00A32B9A" w:rsidRPr="00B36ABF">
        <w:rPr>
          <w:szCs w:val="22"/>
        </w:rPr>
        <w:t>;</w:t>
      </w:r>
    </w:p>
    <w:p w14:paraId="6FCEC23F" w14:textId="71933F2F" w:rsidR="00BB5133" w:rsidRPr="00B36ABF" w:rsidRDefault="006870C1" w:rsidP="006870C1">
      <w:pPr>
        <w:pStyle w:val="General2L3"/>
        <w:widowControl w:val="0"/>
        <w:rPr>
          <w:szCs w:val="22"/>
        </w:rPr>
      </w:pPr>
      <w:r w:rsidRPr="00B36ABF">
        <w:rPr>
          <w:rFonts w:eastAsia="Times New Roman"/>
        </w:rPr>
        <w:t xml:space="preserve">chi tiết về bất kỳ yếu tố nào có hoặc một cách hợp lý được cho là có thể có một </w:t>
      </w:r>
      <w:r w:rsidR="00F90DC2" w:rsidRPr="00B36ABF">
        <w:rPr>
          <w:szCs w:val="22"/>
        </w:rPr>
        <w:t>Ảnh Hưởng Bất Lợi Nghiêm Trọng</w:t>
      </w:r>
      <w:r w:rsidR="00A32B9A" w:rsidRPr="00B36ABF">
        <w:rPr>
          <w:szCs w:val="22"/>
        </w:rPr>
        <w:t xml:space="preserve"> (</w:t>
      </w:r>
      <w:r w:rsidRPr="00B36ABF">
        <w:rPr>
          <w:szCs w:val="22"/>
        </w:rPr>
        <w:t>mà chưa được báo cáo</w:t>
      </w:r>
      <w:r w:rsidR="00A32B9A" w:rsidRPr="00B36ABF">
        <w:rPr>
          <w:szCs w:val="22"/>
        </w:rPr>
        <w:t xml:space="preserve">); </w:t>
      </w:r>
      <w:r w:rsidR="00952B10" w:rsidRPr="00B36ABF">
        <w:rPr>
          <w:szCs w:val="22"/>
        </w:rPr>
        <w:t>và</w:t>
      </w:r>
    </w:p>
    <w:p w14:paraId="08B03CA8" w14:textId="15C4D37D" w:rsidR="006870C1" w:rsidRPr="00B36ABF" w:rsidRDefault="006870C1" w:rsidP="005A16A4">
      <w:pPr>
        <w:pStyle w:val="General2L3"/>
        <w:widowControl w:val="0"/>
        <w:rPr>
          <w:szCs w:val="22"/>
          <w:lang w:eastAsia="en-US" w:bidi="ar-SA"/>
        </w:rPr>
      </w:pPr>
      <w:r w:rsidRPr="00B36ABF">
        <w:rPr>
          <w:szCs w:val="22"/>
        </w:rPr>
        <w:t xml:space="preserve">các thông tin khác </w:t>
      </w:r>
      <w:r w:rsidRPr="00B36ABF">
        <w:rPr>
          <w:rFonts w:eastAsia="Times New Roman"/>
        </w:rPr>
        <w:t xml:space="preserve">liên quan đến Bên Vay và Dự Án </w:t>
      </w:r>
      <w:r w:rsidR="00E171A7" w:rsidRPr="00B36ABF">
        <w:rPr>
          <w:rFonts w:eastAsia="Times New Roman"/>
        </w:rPr>
        <w:t xml:space="preserve">mà </w:t>
      </w:r>
      <w:r w:rsidRPr="00B36ABF">
        <w:rPr>
          <w:rFonts w:eastAsia="Times New Roman"/>
        </w:rPr>
        <w:t xml:space="preserve">Đại Lý Liên Tín Dụng hoặc </w:t>
      </w:r>
      <w:r w:rsidRPr="00B36ABF">
        <w:rPr>
          <w:szCs w:val="22"/>
        </w:rPr>
        <w:t>Bên Tư Vấn Kỹ Thuật</w:t>
      </w:r>
      <w:r w:rsidRPr="00B36ABF">
        <w:rPr>
          <w:rFonts w:eastAsia="Times New Roman"/>
        </w:rPr>
        <w:t xml:space="preserve"> có thể yêu cầu một cách hợp lý.</w:t>
      </w:r>
      <w:r w:rsidRPr="00B36ABF">
        <w:rPr>
          <w:rFonts w:eastAsia="Times New Roman"/>
          <w:sz w:val="14"/>
          <w:szCs w:val="14"/>
        </w:rPr>
        <w:t xml:space="preserve"> </w:t>
      </w:r>
    </w:p>
    <w:p w14:paraId="712F1E50" w14:textId="122533D3" w:rsidR="00BB5133" w:rsidRPr="00B36ABF" w:rsidRDefault="009A7D2A" w:rsidP="005A16A4">
      <w:pPr>
        <w:pStyle w:val="General2L2"/>
        <w:widowControl w:val="0"/>
      </w:pPr>
      <w:bookmarkStart w:id="669" w:name="_Ref67500545"/>
      <w:r w:rsidRPr="00B36ABF">
        <w:rPr>
          <w:szCs w:val="22"/>
        </w:rPr>
        <w:t>Báo cáo VH&amp;QL</w:t>
      </w:r>
      <w:bookmarkEnd w:id="669"/>
    </w:p>
    <w:p w14:paraId="46B70619" w14:textId="69750C83" w:rsidR="00BD3028" w:rsidRPr="00B36ABF" w:rsidRDefault="00BD3028" w:rsidP="005A16A4">
      <w:pPr>
        <w:pStyle w:val="BodyText1"/>
        <w:widowControl w:val="0"/>
        <w:rPr>
          <w:rFonts w:eastAsia="Times New Roman"/>
        </w:rPr>
      </w:pPr>
      <w:r w:rsidRPr="00B36ABF">
        <w:rPr>
          <w:szCs w:val="22"/>
        </w:rPr>
        <w:t xml:space="preserve">Chậm nhất vào ngày [•] của mỗi [tháng/quý] dương lịch </w:t>
      </w:r>
      <w:r w:rsidRPr="00B36ABF">
        <w:rPr>
          <w:rFonts w:eastAsia="Times New Roman"/>
        </w:rPr>
        <w:t xml:space="preserve">(nếu ngày đó nằm trong Thời Gian </w:t>
      </w:r>
      <w:r w:rsidR="00C10019" w:rsidRPr="00B36ABF">
        <w:rPr>
          <w:rFonts w:eastAsia="Times New Roman"/>
        </w:rPr>
        <w:t>Vận Hành</w:t>
      </w:r>
      <w:r w:rsidRPr="00B36ABF">
        <w:rPr>
          <w:rFonts w:eastAsia="Times New Roman"/>
        </w:rPr>
        <w:t>), Bên Vay sẽ gửi cho Đại Lý Liên Tín Dụng một báo cáo [theo mẫu thỏa thuận] cho [tháng/quý] dương lịch đã kết thúc gần nhất, trong đó nêu hoặc trình bày:</w:t>
      </w:r>
    </w:p>
    <w:p w14:paraId="40EB83AE" w14:textId="51571D65" w:rsidR="00C10019" w:rsidRPr="00B36ABF" w:rsidRDefault="00C10019" w:rsidP="005A16A4">
      <w:pPr>
        <w:pStyle w:val="General2L3"/>
        <w:widowControl w:val="0"/>
        <w:rPr>
          <w:szCs w:val="22"/>
        </w:rPr>
      </w:pPr>
      <w:r w:rsidRPr="00B36ABF">
        <w:rPr>
          <w:rFonts w:eastAsia="Times New Roman"/>
        </w:rPr>
        <w:t xml:space="preserve">chi tiết hợp lý về các hoạt động vận hành và bảo trì của Dự Án trong kỳ báo cáo liên quan (bao gồm theo Hợp Đồng </w:t>
      </w:r>
      <w:r w:rsidRPr="00B36ABF">
        <w:rPr>
          <w:szCs w:val="22"/>
        </w:rPr>
        <w:t xml:space="preserve">VH&amp;QL </w:t>
      </w:r>
      <w:r w:rsidRPr="00B36ABF">
        <w:rPr>
          <w:rFonts w:eastAsia="Times New Roman"/>
        </w:rPr>
        <w:t xml:space="preserve">và bất kỳ cơ sở hạ tầng nào liên quan hoặc </w:t>
      </w:r>
      <w:r w:rsidRPr="00B36ABF">
        <w:rPr>
          <w:rFonts w:eastAsia="Times New Roman"/>
        </w:rPr>
        <w:lastRenderedPageBreak/>
        <w:t>các tiện ích đi kèm với Dự Án hoặc trang thiết bị tạo thành một phần của Dự Án mà không được đề cập trong Hợp Đồng VH&amp;QL);</w:t>
      </w:r>
      <w:r w:rsidRPr="00B36ABF">
        <w:rPr>
          <w:rFonts w:eastAsia="Times New Roman"/>
          <w:sz w:val="14"/>
          <w:szCs w:val="14"/>
        </w:rPr>
        <w:t xml:space="preserve"> </w:t>
      </w:r>
    </w:p>
    <w:p w14:paraId="59DCBA5B" w14:textId="29C68C93" w:rsidR="00BB5133" w:rsidRPr="00B36ABF" w:rsidRDefault="000A7AB8" w:rsidP="00913EE1">
      <w:pPr>
        <w:pStyle w:val="General2L3"/>
        <w:widowControl w:val="0"/>
        <w:rPr>
          <w:szCs w:val="22"/>
        </w:rPr>
      </w:pPr>
      <w:r w:rsidRPr="00B36ABF">
        <w:rPr>
          <w:szCs w:val="22"/>
        </w:rPr>
        <w:t>[</w:t>
      </w:r>
      <w:r w:rsidR="001F38BA" w:rsidRPr="00B36ABF">
        <w:rPr>
          <w:rFonts w:eastAsia="Times New Roman"/>
        </w:rPr>
        <w:t xml:space="preserve">mức sản xuất của Nhà </w:t>
      </w:r>
      <w:r w:rsidR="00913EE1" w:rsidRPr="00B36ABF">
        <w:rPr>
          <w:rFonts w:eastAsia="Times New Roman"/>
        </w:rPr>
        <w:t>M</w:t>
      </w:r>
      <w:r w:rsidR="001F38BA" w:rsidRPr="00B36ABF">
        <w:rPr>
          <w:rFonts w:eastAsia="Times New Roman"/>
        </w:rPr>
        <w:t xml:space="preserve">áy, mức tiêu thụ [Nhiên </w:t>
      </w:r>
      <w:r w:rsidR="00913EE1" w:rsidRPr="00B36ABF">
        <w:rPr>
          <w:rFonts w:eastAsia="Times New Roman"/>
        </w:rPr>
        <w:t>L</w:t>
      </w:r>
      <w:r w:rsidR="001F38BA" w:rsidRPr="00B36ABF">
        <w:rPr>
          <w:rFonts w:eastAsia="Times New Roman"/>
        </w:rPr>
        <w:t xml:space="preserve">iệu][Nguyên </w:t>
      </w:r>
      <w:r w:rsidR="00913EE1" w:rsidRPr="00B36ABF">
        <w:rPr>
          <w:rFonts w:eastAsia="Times New Roman"/>
        </w:rPr>
        <w:t>Liệu</w:t>
      </w:r>
      <w:r w:rsidR="001F38BA" w:rsidRPr="00B36ABF">
        <w:rPr>
          <w:rFonts w:eastAsia="Times New Roman"/>
        </w:rPr>
        <w:t xml:space="preserve">] và doanh số bán cho </w:t>
      </w:r>
      <w:r w:rsidR="00913EE1" w:rsidRPr="00B36ABF">
        <w:rPr>
          <w:rFonts w:eastAsia="Times New Roman"/>
        </w:rPr>
        <w:t xml:space="preserve">(các) Bên Bao Tiêu </w:t>
      </w:r>
      <w:r w:rsidR="001F38BA" w:rsidRPr="00B36ABF">
        <w:rPr>
          <w:rFonts w:eastAsia="Times New Roman"/>
        </w:rPr>
        <w:t>(gồm số lượng và giá</w:t>
      </w:r>
      <w:r w:rsidR="00913EE1" w:rsidRPr="00B36ABF">
        <w:rPr>
          <w:rFonts w:eastAsia="Times New Roman"/>
        </w:rPr>
        <w:t xml:space="preserve"> cả</w:t>
      </w:r>
      <w:r w:rsidR="001F38BA" w:rsidRPr="00B36ABF">
        <w:rPr>
          <w:rFonts w:eastAsia="Times New Roman"/>
        </w:rPr>
        <w:t xml:space="preserve">) trong kỳ báo cáo </w:t>
      </w:r>
      <w:r w:rsidR="00913EE1" w:rsidRPr="00B36ABF">
        <w:rPr>
          <w:rFonts w:eastAsia="Times New Roman"/>
        </w:rPr>
        <w:t>liên quan</w:t>
      </w:r>
      <w:r w:rsidR="00A32B9A" w:rsidRPr="00B36ABF">
        <w:rPr>
          <w:szCs w:val="22"/>
        </w:rPr>
        <w:t>];</w:t>
      </w:r>
    </w:p>
    <w:p w14:paraId="34FC9AFD" w14:textId="6151B067" w:rsidR="0092328B" w:rsidRPr="00B36ABF" w:rsidRDefault="0092328B" w:rsidP="005A16A4">
      <w:pPr>
        <w:pStyle w:val="General2L3"/>
        <w:widowControl w:val="0"/>
        <w:rPr>
          <w:szCs w:val="22"/>
        </w:rPr>
      </w:pPr>
      <w:r w:rsidRPr="00B36ABF">
        <w:rPr>
          <w:rFonts w:eastAsia="Times New Roman"/>
        </w:rPr>
        <w:t xml:space="preserve">mô tả về bất kỳ hoạt động sửa chữa lớn và </w:t>
      </w:r>
      <w:r w:rsidR="00E3096B" w:rsidRPr="00B36ABF">
        <w:rPr>
          <w:rFonts w:eastAsia="Times New Roman"/>
        </w:rPr>
        <w:t>bảo trì</w:t>
      </w:r>
      <w:r w:rsidRPr="00B36ABF">
        <w:rPr>
          <w:rFonts w:eastAsia="Times New Roman"/>
        </w:rPr>
        <w:t xml:space="preserve"> nào đối với Dự Án mà Bên Vay (hoặc các nhà thầu của Bên Vay) đã thực hiện trong kỳ liên quan;</w:t>
      </w:r>
      <w:r w:rsidRPr="00B36ABF">
        <w:rPr>
          <w:rFonts w:eastAsia="Times New Roman"/>
          <w:sz w:val="14"/>
          <w:szCs w:val="14"/>
        </w:rPr>
        <w:t xml:space="preserve"> </w:t>
      </w:r>
    </w:p>
    <w:p w14:paraId="1253959E" w14:textId="77777777" w:rsidR="0092328B" w:rsidRPr="00B36ABF" w:rsidRDefault="0092328B" w:rsidP="0092328B">
      <w:pPr>
        <w:pStyle w:val="General2L3"/>
        <w:widowControl w:val="0"/>
        <w:rPr>
          <w:szCs w:val="22"/>
        </w:rPr>
      </w:pPr>
      <w:r w:rsidRPr="00B36ABF">
        <w:rPr>
          <w:rFonts w:eastAsia="Times New Roman"/>
        </w:rPr>
        <w:t>mô tả về bất kỳ tranh chấp hoặc thủ tục tố tụng quan trọng nào (dù thực tế xảy ra hoặc có nguy cơ xảy ra) liên quan đến Dự Án trong kỳ báo cáo liên quan;</w:t>
      </w:r>
      <w:r w:rsidRPr="00B36ABF">
        <w:rPr>
          <w:rFonts w:eastAsia="Times New Roman"/>
          <w:sz w:val="14"/>
          <w:szCs w:val="14"/>
        </w:rPr>
        <w:t xml:space="preserve"> </w:t>
      </w:r>
    </w:p>
    <w:p w14:paraId="2B9F810D" w14:textId="16A7C336" w:rsidR="0092328B" w:rsidRPr="00B36ABF" w:rsidRDefault="0092328B" w:rsidP="0092328B">
      <w:pPr>
        <w:pStyle w:val="General2L3"/>
        <w:widowControl w:val="0"/>
        <w:rPr>
          <w:szCs w:val="22"/>
        </w:rPr>
      </w:pPr>
      <w:r w:rsidRPr="00B36ABF">
        <w:rPr>
          <w:rFonts w:eastAsia="Times New Roman"/>
        </w:rPr>
        <w:t xml:space="preserve">bất kỳ </w:t>
      </w:r>
      <w:r w:rsidR="00D86107" w:rsidRPr="00B36ABF">
        <w:rPr>
          <w:rFonts w:eastAsia="Times New Roman"/>
        </w:rPr>
        <w:t>sự</w:t>
      </w:r>
      <w:r w:rsidR="00D86107" w:rsidRPr="00B36ABF">
        <w:rPr>
          <w:rFonts w:eastAsia="Times New Roman"/>
          <w:lang w:val="vi-VN"/>
        </w:rPr>
        <w:t xml:space="preserve"> kiện </w:t>
      </w:r>
      <w:r w:rsidRPr="00B36ABF">
        <w:rPr>
          <w:szCs w:val="22"/>
        </w:rPr>
        <w:t xml:space="preserve">Bất Khả Kháng </w:t>
      </w:r>
      <w:r w:rsidRPr="00B36ABF">
        <w:rPr>
          <w:rFonts w:eastAsia="Times New Roman"/>
        </w:rPr>
        <w:t>hoặc sự kiện nào khác có hoặc một cách hợp lý được cho là có thể có một [</w:t>
      </w:r>
      <w:r w:rsidRPr="00B36ABF">
        <w:rPr>
          <w:szCs w:val="22"/>
        </w:rPr>
        <w:t>Ảnh Hưởng Bất Lợi Nghiêm Trọng</w:t>
      </w:r>
      <w:r w:rsidRPr="00B36ABF">
        <w:rPr>
          <w:rFonts w:eastAsia="Times New Roman"/>
        </w:rPr>
        <w:t xml:space="preserve">]/[tác động bất lợi nghiêm trọng] </w:t>
      </w:r>
      <w:r w:rsidR="009941F1" w:rsidRPr="00B36ABF">
        <w:rPr>
          <w:rFonts w:eastAsia="Times New Roman"/>
        </w:rPr>
        <w:t xml:space="preserve">đến </w:t>
      </w:r>
      <w:r w:rsidRPr="00B36ABF">
        <w:rPr>
          <w:rFonts w:eastAsia="Times New Roman"/>
        </w:rPr>
        <w:t>Dự Án, đã xảy ra trong kỳ báo cáo liên quan (bao gồm bất kỳ vấn đề nào về công trường, lao động</w:t>
      </w:r>
      <w:r w:rsidR="004322EA" w:rsidRPr="00B36ABF">
        <w:rPr>
          <w:rFonts w:eastAsia="Times New Roman"/>
        </w:rPr>
        <w:t>,</w:t>
      </w:r>
      <w:r w:rsidRPr="00B36ABF">
        <w:rPr>
          <w:rFonts w:eastAsia="Times New Roman"/>
        </w:rPr>
        <w:t xml:space="preserve"> cung ứng, </w:t>
      </w:r>
      <w:r w:rsidR="004322EA" w:rsidRPr="00B36ABF">
        <w:rPr>
          <w:rFonts w:eastAsia="Times New Roman"/>
        </w:rPr>
        <w:t xml:space="preserve">bao tiêu, </w:t>
      </w:r>
      <w:r w:rsidRPr="00B36ABF">
        <w:rPr>
          <w:rFonts w:eastAsia="Times New Roman"/>
        </w:rPr>
        <w:t xml:space="preserve">kỹ thuật hoặc </w:t>
      </w:r>
      <w:r w:rsidR="004322EA" w:rsidRPr="00B36ABF">
        <w:rPr>
          <w:rFonts w:eastAsia="Times New Roman"/>
        </w:rPr>
        <w:t xml:space="preserve">các </w:t>
      </w:r>
      <w:r w:rsidRPr="00B36ABF">
        <w:rPr>
          <w:rFonts w:eastAsia="Times New Roman"/>
        </w:rPr>
        <w:t>Chấp Thuận);</w:t>
      </w:r>
      <w:r w:rsidRPr="00B36ABF">
        <w:rPr>
          <w:rFonts w:eastAsia="Times New Roman"/>
          <w:sz w:val="14"/>
          <w:szCs w:val="14"/>
        </w:rPr>
        <w:t xml:space="preserve"> </w:t>
      </w:r>
    </w:p>
    <w:p w14:paraId="2126A179" w14:textId="3B0231AD" w:rsidR="0092328B" w:rsidRPr="00B36ABF" w:rsidRDefault="0092328B" w:rsidP="0092328B">
      <w:pPr>
        <w:pStyle w:val="General2L3"/>
        <w:widowControl w:val="0"/>
        <w:rPr>
          <w:szCs w:val="22"/>
          <w:lang w:eastAsia="en-US" w:bidi="ar-SA"/>
        </w:rPr>
      </w:pPr>
      <w:bookmarkStart w:id="670" w:name="_Ref67500539"/>
      <w:r w:rsidRPr="00B36ABF">
        <w:rPr>
          <w:rFonts w:eastAsia="Times New Roman"/>
        </w:rPr>
        <w:t xml:space="preserve">bất kỳ </w:t>
      </w:r>
      <w:r w:rsidR="004322EA" w:rsidRPr="00B36ABF">
        <w:rPr>
          <w:rFonts w:eastAsia="Times New Roman"/>
        </w:rPr>
        <w:t xml:space="preserve">việc </w:t>
      </w:r>
      <w:r w:rsidRPr="00B36ABF">
        <w:rPr>
          <w:rFonts w:eastAsia="Times New Roman"/>
        </w:rPr>
        <w:t xml:space="preserve">đình chỉ công việc </w:t>
      </w:r>
      <w:r w:rsidR="004322EA" w:rsidRPr="00B36ABF">
        <w:rPr>
          <w:rFonts w:eastAsia="Times New Roman"/>
        </w:rPr>
        <w:t xml:space="preserve">nào theo </w:t>
      </w:r>
      <w:r w:rsidRPr="00B36ABF">
        <w:rPr>
          <w:rFonts w:eastAsia="Times New Roman"/>
        </w:rPr>
        <w:t xml:space="preserve">Hợp Đồng </w:t>
      </w:r>
      <w:r w:rsidR="004322EA" w:rsidRPr="00B36ABF">
        <w:rPr>
          <w:rFonts w:eastAsia="Times New Roman"/>
        </w:rPr>
        <w:t xml:space="preserve">VH&amp;QL </w:t>
      </w:r>
      <w:r w:rsidRPr="00B36ABF">
        <w:rPr>
          <w:rFonts w:eastAsia="Times New Roman"/>
        </w:rPr>
        <w:t>trong kỳ báo cáo liên quan;</w:t>
      </w:r>
      <w:bookmarkEnd w:id="670"/>
      <w:r w:rsidRPr="00B36ABF">
        <w:rPr>
          <w:rFonts w:eastAsia="Times New Roman"/>
          <w:sz w:val="14"/>
          <w:szCs w:val="14"/>
        </w:rPr>
        <w:t xml:space="preserve"> </w:t>
      </w:r>
    </w:p>
    <w:p w14:paraId="620D58F3" w14:textId="09E838B2" w:rsidR="0092328B" w:rsidRPr="00B36ABF" w:rsidRDefault="0092328B" w:rsidP="0092328B">
      <w:pPr>
        <w:pStyle w:val="General2L3"/>
        <w:widowControl w:val="0"/>
        <w:rPr>
          <w:szCs w:val="22"/>
          <w:lang w:eastAsia="en-US" w:bidi="ar-SA"/>
        </w:rPr>
      </w:pPr>
      <w:r w:rsidRPr="00B36ABF">
        <w:rPr>
          <w:rFonts w:eastAsia="Times New Roman"/>
        </w:rPr>
        <w:t>bất kỳ</w:t>
      </w:r>
      <w:r w:rsidR="004322EA" w:rsidRPr="00B36ABF">
        <w:rPr>
          <w:rFonts w:eastAsia="Times New Roman"/>
        </w:rPr>
        <w:t xml:space="preserve"> </w:t>
      </w:r>
      <w:r w:rsidRPr="00B36ABF">
        <w:rPr>
          <w:rFonts w:eastAsia="Times New Roman"/>
        </w:rPr>
        <w:t xml:space="preserve">tai nạn hoặc trường hợp khẩn cấp nào </w:t>
      </w:r>
      <w:r w:rsidR="004322EA" w:rsidRPr="00B36ABF">
        <w:rPr>
          <w:rFonts w:eastAsia="Times New Roman"/>
        </w:rPr>
        <w:t xml:space="preserve">tại công trường Dự Án trong </w:t>
      </w:r>
      <w:r w:rsidRPr="00B36ABF">
        <w:rPr>
          <w:rFonts w:eastAsia="Times New Roman"/>
        </w:rPr>
        <w:t>kỳ báo cáo liên quan;</w:t>
      </w:r>
      <w:r w:rsidRPr="00B36ABF">
        <w:rPr>
          <w:rFonts w:eastAsia="Times New Roman"/>
          <w:sz w:val="14"/>
          <w:szCs w:val="14"/>
        </w:rPr>
        <w:t xml:space="preserve"> </w:t>
      </w:r>
    </w:p>
    <w:p w14:paraId="1BFD91DB" w14:textId="36D1C43F" w:rsidR="004B5C08" w:rsidRPr="00B36ABF" w:rsidRDefault="004B5C08" w:rsidP="005A16A4">
      <w:pPr>
        <w:pStyle w:val="General2L3"/>
        <w:widowControl w:val="0"/>
        <w:rPr>
          <w:szCs w:val="22"/>
        </w:rPr>
      </w:pPr>
      <w:r w:rsidRPr="00B36ABF">
        <w:rPr>
          <w:rFonts w:eastAsia="Times New Roman"/>
        </w:rPr>
        <w:t xml:space="preserve">hiện trạng vận hành và </w:t>
      </w:r>
      <w:r w:rsidR="00E3096B" w:rsidRPr="00B36ABF">
        <w:rPr>
          <w:rFonts w:eastAsia="Times New Roman"/>
        </w:rPr>
        <w:t>bảo trì</w:t>
      </w:r>
      <w:r w:rsidRPr="00B36ABF">
        <w:rPr>
          <w:rFonts w:eastAsia="Times New Roman"/>
        </w:rPr>
        <w:t xml:space="preserve"> các công trình phụ trợ của Dự Án (nếu có);</w:t>
      </w:r>
      <w:r w:rsidR="002B1546" w:rsidRPr="00B36ABF">
        <w:rPr>
          <w:rFonts w:eastAsia="Times New Roman"/>
          <w:sz w:val="14"/>
          <w:szCs w:val="14"/>
        </w:rPr>
        <w:t xml:space="preserve"> </w:t>
      </w:r>
    </w:p>
    <w:p w14:paraId="7A54AE8A" w14:textId="77777777" w:rsidR="0038203D" w:rsidRPr="00B36ABF" w:rsidRDefault="0038203D" w:rsidP="005A16A4">
      <w:pPr>
        <w:pStyle w:val="General2L3"/>
        <w:widowControl w:val="0"/>
        <w:rPr>
          <w:szCs w:val="22"/>
        </w:rPr>
      </w:pPr>
      <w:r w:rsidRPr="00B36ABF">
        <w:rPr>
          <w:rFonts w:eastAsia="Times New Roman"/>
        </w:rPr>
        <w:t xml:space="preserve">tình trạng, tiến triển hoặc các vấn đề liên quan đến </w:t>
      </w:r>
      <w:r w:rsidRPr="00B36ABF">
        <w:rPr>
          <w:szCs w:val="22"/>
          <w:lang w:eastAsia="en-US" w:bidi="ar-SA"/>
        </w:rPr>
        <w:t xml:space="preserve">Các Tiêu Chuẩn Cần Tuân Thủ </w:t>
      </w:r>
      <w:r w:rsidRPr="00B36ABF">
        <w:rPr>
          <w:rFonts w:eastAsia="Times New Roman"/>
        </w:rPr>
        <w:t xml:space="preserve">(bao gồm tình trạng của bất kỳ hành động nào được yêu cầu theo </w:t>
      </w:r>
      <w:r w:rsidRPr="00B36ABF">
        <w:rPr>
          <w:szCs w:val="22"/>
          <w:lang w:eastAsia="en-US" w:bidi="ar-SA"/>
        </w:rPr>
        <w:t>Tài Liệu Về MT&amp;XH);</w:t>
      </w:r>
    </w:p>
    <w:p w14:paraId="210B1C98" w14:textId="7125C855" w:rsidR="00BB5133" w:rsidRPr="00B36ABF" w:rsidRDefault="002A770A" w:rsidP="005A16A4">
      <w:pPr>
        <w:pStyle w:val="General2L3"/>
        <w:widowControl w:val="0"/>
        <w:rPr>
          <w:szCs w:val="22"/>
        </w:rPr>
      </w:pPr>
      <w:r w:rsidRPr="00B36ABF">
        <w:rPr>
          <w:szCs w:val="22"/>
        </w:rPr>
        <w:t xml:space="preserve">bản kê chi tiết </w:t>
      </w:r>
      <w:r w:rsidR="005A16A4" w:rsidRPr="00B36ABF">
        <w:rPr>
          <w:szCs w:val="22"/>
        </w:rPr>
        <w:t>tất cả</w:t>
      </w:r>
      <w:r w:rsidR="00A32B9A" w:rsidRPr="00B36ABF">
        <w:rPr>
          <w:szCs w:val="22"/>
        </w:rPr>
        <w:t xml:space="preserve"> </w:t>
      </w:r>
      <w:r w:rsidR="00CB0D1B" w:rsidRPr="00B36ABF">
        <w:rPr>
          <w:szCs w:val="22"/>
        </w:rPr>
        <w:t>Chi Phí Vận Hành</w:t>
      </w:r>
      <w:r w:rsidR="00A32B9A" w:rsidRPr="00B36ABF">
        <w:rPr>
          <w:szCs w:val="22"/>
        </w:rPr>
        <w:t xml:space="preserve"> </w:t>
      </w:r>
      <w:r w:rsidRPr="00B36ABF">
        <w:rPr>
          <w:szCs w:val="22"/>
        </w:rPr>
        <w:t xml:space="preserve">đã chi </w:t>
      </w:r>
      <w:r w:rsidR="00A32B9A" w:rsidRPr="00B36ABF">
        <w:rPr>
          <w:szCs w:val="22"/>
        </w:rPr>
        <w:t>(</w:t>
      </w:r>
      <w:r w:rsidRPr="00B36ABF">
        <w:rPr>
          <w:szCs w:val="22"/>
        </w:rPr>
        <w:t xml:space="preserve">bao gồm mọi chi phí đã thanh toán đối với hoạt động </w:t>
      </w:r>
      <w:r w:rsidR="00E3096B" w:rsidRPr="00B36ABF">
        <w:rPr>
          <w:szCs w:val="22"/>
        </w:rPr>
        <w:t>Bảo Trì</w:t>
      </w:r>
      <w:r w:rsidR="00DB7AC7" w:rsidRPr="00B36ABF">
        <w:rPr>
          <w:szCs w:val="22"/>
        </w:rPr>
        <w:t xml:space="preserve"> Lớn</w:t>
      </w:r>
      <w:r w:rsidR="00A32B9A" w:rsidRPr="00B36ABF">
        <w:rPr>
          <w:szCs w:val="22"/>
        </w:rPr>
        <w:t xml:space="preserve">) </w:t>
      </w:r>
      <w:r w:rsidRPr="00B36ABF">
        <w:rPr>
          <w:szCs w:val="22"/>
        </w:rPr>
        <w:t>trong kỳ báo cáo liên quan</w:t>
      </w:r>
      <w:r w:rsidR="00A32B9A" w:rsidRPr="00B36ABF">
        <w:rPr>
          <w:szCs w:val="22"/>
        </w:rPr>
        <w:t xml:space="preserve">, </w:t>
      </w:r>
      <w:r w:rsidRPr="00B36ABF">
        <w:rPr>
          <w:szCs w:val="22"/>
        </w:rPr>
        <w:t>các yêu cầu về vốn lưu động</w:t>
      </w:r>
      <w:r w:rsidR="00A32B9A" w:rsidRPr="00B36ABF">
        <w:rPr>
          <w:szCs w:val="22"/>
        </w:rPr>
        <w:t xml:space="preserve">, </w:t>
      </w:r>
      <w:r w:rsidR="00952B10" w:rsidRPr="00B36ABF">
        <w:rPr>
          <w:szCs w:val="22"/>
        </w:rPr>
        <w:t>và</w:t>
      </w:r>
      <w:r w:rsidR="00A32B9A" w:rsidRPr="00B36ABF">
        <w:rPr>
          <w:szCs w:val="22"/>
        </w:rPr>
        <w:t xml:space="preserve"> </w:t>
      </w:r>
      <w:r w:rsidR="00FF575B" w:rsidRPr="00B36ABF">
        <w:rPr>
          <w:szCs w:val="22"/>
        </w:rPr>
        <w:t>Doanh Thu</w:t>
      </w:r>
      <w:r w:rsidR="00A32B9A" w:rsidRPr="00B36ABF">
        <w:rPr>
          <w:szCs w:val="22"/>
        </w:rPr>
        <w:t xml:space="preserve"> </w:t>
      </w:r>
      <w:r w:rsidR="00952B10" w:rsidRPr="00B36ABF">
        <w:rPr>
          <w:szCs w:val="22"/>
        </w:rPr>
        <w:t>và</w:t>
      </w:r>
      <w:r w:rsidR="00A32B9A" w:rsidRPr="00B36ABF">
        <w:rPr>
          <w:szCs w:val="22"/>
        </w:rPr>
        <w:t>/</w:t>
      </w:r>
      <w:r w:rsidR="00CE5761" w:rsidRPr="00B36ABF">
        <w:rPr>
          <w:szCs w:val="22"/>
        </w:rPr>
        <w:t>hoặc</w:t>
      </w:r>
      <w:r w:rsidR="00A32B9A" w:rsidRPr="00B36ABF">
        <w:rPr>
          <w:szCs w:val="22"/>
        </w:rPr>
        <w:t xml:space="preserve"> </w:t>
      </w:r>
      <w:r w:rsidR="004A5BC6" w:rsidRPr="00B36ABF">
        <w:rPr>
          <w:szCs w:val="22"/>
        </w:rPr>
        <w:t>Khoản Bồi Thường</w:t>
      </w:r>
      <w:r w:rsidR="00A32B9A" w:rsidRPr="00B36ABF">
        <w:rPr>
          <w:szCs w:val="22"/>
        </w:rPr>
        <w:t xml:space="preserve"> </w:t>
      </w:r>
      <w:r w:rsidR="00952B10" w:rsidRPr="00B36ABF">
        <w:rPr>
          <w:szCs w:val="22"/>
        </w:rPr>
        <w:t>và</w:t>
      </w:r>
      <w:r w:rsidR="00A32B9A" w:rsidRPr="00B36ABF">
        <w:rPr>
          <w:szCs w:val="22"/>
        </w:rPr>
        <w:t>/</w:t>
      </w:r>
      <w:r w:rsidR="00CE5761" w:rsidRPr="00B36ABF">
        <w:rPr>
          <w:szCs w:val="22"/>
        </w:rPr>
        <w:t>hoặc</w:t>
      </w:r>
      <w:r w:rsidR="00A32B9A" w:rsidRPr="00B36ABF">
        <w:rPr>
          <w:szCs w:val="22"/>
        </w:rPr>
        <w:t xml:space="preserve"> </w:t>
      </w:r>
      <w:r w:rsidR="00C32B39" w:rsidRPr="00B36ABF">
        <w:rPr>
          <w:szCs w:val="22"/>
        </w:rPr>
        <w:t>Tiền Thu Được Từ Bảo Hiểm</w:t>
      </w:r>
      <w:r w:rsidR="00A32B9A" w:rsidRPr="00B36ABF">
        <w:rPr>
          <w:szCs w:val="22"/>
        </w:rPr>
        <w:t xml:space="preserve"> </w:t>
      </w:r>
      <w:r w:rsidRPr="00B36ABF">
        <w:rPr>
          <w:szCs w:val="22"/>
        </w:rPr>
        <w:t>đã nhận được trong kỳ báo cáo liên quan</w:t>
      </w:r>
      <w:r w:rsidR="00A32B9A" w:rsidRPr="00B36ABF">
        <w:rPr>
          <w:szCs w:val="22"/>
        </w:rPr>
        <w:t>;</w:t>
      </w:r>
    </w:p>
    <w:p w14:paraId="4254B109" w14:textId="16543D84" w:rsidR="00BB5133" w:rsidRPr="00B36ABF" w:rsidRDefault="00F450B3" w:rsidP="00F450B3">
      <w:pPr>
        <w:pStyle w:val="General2L3"/>
        <w:widowControl w:val="0"/>
        <w:rPr>
          <w:szCs w:val="22"/>
        </w:rPr>
      </w:pPr>
      <w:r w:rsidRPr="00B36ABF">
        <w:rPr>
          <w:rFonts w:eastAsia="Times New Roman"/>
        </w:rPr>
        <w:t xml:space="preserve">bảng đối chiếu Chi Phí </w:t>
      </w:r>
      <w:r w:rsidRPr="00B36ABF">
        <w:rPr>
          <w:szCs w:val="22"/>
        </w:rPr>
        <w:t xml:space="preserve">Vận Hành </w:t>
      </w:r>
      <w:r w:rsidRPr="00B36ABF">
        <w:rPr>
          <w:rFonts w:eastAsia="Times New Roman"/>
        </w:rPr>
        <w:t>thực phát sinh mà Bên Vay đã thanh toán so với các số liệu dự báo ​​cho các hạng mục đó nêu trong Ngân Sách VH&amp;QL hiện hành vào thời điểm đó và kỳ báo cáo liên quan (và lý do có sự chênh lệch giữa số tiền thực tế và dự báo);</w:t>
      </w:r>
      <w:r w:rsidR="00A32B9A" w:rsidRPr="00B36ABF">
        <w:rPr>
          <w:rStyle w:val="FootnoteReference"/>
        </w:rPr>
        <w:t xml:space="preserve"> </w:t>
      </w:r>
      <w:r w:rsidR="00A32B9A" w:rsidRPr="00B36ABF">
        <w:rPr>
          <w:rStyle w:val="FootnoteReference"/>
        </w:rPr>
        <w:footnoteReference w:id="156"/>
      </w:r>
    </w:p>
    <w:p w14:paraId="07CFFEE2" w14:textId="538BE19F" w:rsidR="00015EE8" w:rsidRPr="00B36ABF" w:rsidRDefault="00A32B9A" w:rsidP="00015EE8">
      <w:pPr>
        <w:pStyle w:val="General2L3"/>
        <w:widowControl w:val="0"/>
        <w:rPr>
          <w:szCs w:val="22"/>
        </w:rPr>
      </w:pPr>
      <w:r w:rsidRPr="00B36ABF">
        <w:rPr>
          <w:szCs w:val="22"/>
        </w:rPr>
        <w:t>[</w:t>
      </w:r>
      <w:r w:rsidR="00015EE8" w:rsidRPr="00B36ABF">
        <w:rPr>
          <w:szCs w:val="22"/>
        </w:rPr>
        <w:t xml:space="preserve">bất kỳ báo cáo tiến độ nào do Nhà Thầu </w:t>
      </w:r>
      <w:r w:rsidR="00DA2F3A" w:rsidRPr="00B36ABF">
        <w:rPr>
          <w:szCs w:val="22"/>
        </w:rPr>
        <w:t xml:space="preserve">VH&amp;QL </w:t>
      </w:r>
      <w:r w:rsidR="00015EE8" w:rsidRPr="00B36ABF">
        <w:rPr>
          <w:szCs w:val="22"/>
        </w:rPr>
        <w:t>gửi cho Bên Vay đối với kỳ liên quan;]</w:t>
      </w:r>
    </w:p>
    <w:p w14:paraId="5171EAAF" w14:textId="77777777" w:rsidR="00015EE8" w:rsidRPr="00B36ABF" w:rsidRDefault="00015EE8" w:rsidP="00015EE8">
      <w:pPr>
        <w:pStyle w:val="General2L3"/>
        <w:widowControl w:val="0"/>
        <w:rPr>
          <w:szCs w:val="22"/>
        </w:rPr>
      </w:pPr>
      <w:r w:rsidRPr="00B36ABF">
        <w:rPr>
          <w:szCs w:val="22"/>
        </w:rPr>
        <w:t>bản sao của Các Bảo Hiểm, Chấp Thuận hoặc các thông báo quan trọng mà Bên Vay đã nhận được trong kỳ liên quan theo hoặc liên quan đến một Tài Liệu Dự Án;</w:t>
      </w:r>
    </w:p>
    <w:p w14:paraId="1A451976" w14:textId="77777777" w:rsidR="00015EE8" w:rsidRPr="00B36ABF" w:rsidRDefault="00015EE8" w:rsidP="00015EE8">
      <w:pPr>
        <w:pStyle w:val="General2L3"/>
        <w:widowControl w:val="0"/>
        <w:rPr>
          <w:szCs w:val="22"/>
        </w:rPr>
      </w:pPr>
      <w:r w:rsidRPr="00B36ABF">
        <w:rPr>
          <w:rFonts w:eastAsia="Times New Roman"/>
        </w:rPr>
        <w:t xml:space="preserve">chi tiết về bất kỳ yếu tố nào có hoặc một cách hợp lý được cho là có thể có một </w:t>
      </w:r>
      <w:r w:rsidRPr="00B36ABF">
        <w:rPr>
          <w:szCs w:val="22"/>
        </w:rPr>
        <w:t>Ảnh Hưởng Bất Lợi Nghiêm Trọng (mà chưa được báo cáo); và</w:t>
      </w:r>
    </w:p>
    <w:p w14:paraId="67EE8E32" w14:textId="77777777" w:rsidR="00015EE8" w:rsidRPr="00B36ABF" w:rsidRDefault="00015EE8" w:rsidP="00015EE8">
      <w:pPr>
        <w:pStyle w:val="General2L3"/>
        <w:widowControl w:val="0"/>
        <w:rPr>
          <w:szCs w:val="22"/>
          <w:lang w:eastAsia="en-US" w:bidi="ar-SA"/>
        </w:rPr>
      </w:pPr>
      <w:r w:rsidRPr="00B36ABF">
        <w:rPr>
          <w:szCs w:val="22"/>
        </w:rPr>
        <w:t xml:space="preserve">các thông tin khác </w:t>
      </w:r>
      <w:r w:rsidRPr="00B36ABF">
        <w:rPr>
          <w:rFonts w:eastAsia="Times New Roman"/>
        </w:rPr>
        <w:t xml:space="preserve">liên quan đến Bên Vay và Dự Án mà Đại Lý Liên Tín Dụng hoặc </w:t>
      </w:r>
      <w:r w:rsidRPr="00B36ABF">
        <w:rPr>
          <w:szCs w:val="22"/>
        </w:rPr>
        <w:t>Bên Tư Vấn Kỹ Thuật</w:t>
      </w:r>
      <w:r w:rsidRPr="00B36ABF">
        <w:rPr>
          <w:rFonts w:eastAsia="Times New Roman"/>
        </w:rPr>
        <w:t xml:space="preserve"> có thể yêu cầu một cách hợp lý.</w:t>
      </w:r>
      <w:r w:rsidRPr="00B36ABF">
        <w:rPr>
          <w:rFonts w:eastAsia="Times New Roman"/>
          <w:sz w:val="14"/>
          <w:szCs w:val="14"/>
        </w:rPr>
        <w:t xml:space="preserve"> </w:t>
      </w:r>
    </w:p>
    <w:p w14:paraId="764110E1" w14:textId="63B82260" w:rsidR="00BB5133" w:rsidRPr="00B36ABF" w:rsidRDefault="00105583" w:rsidP="005A16A4">
      <w:pPr>
        <w:pStyle w:val="General2L2"/>
        <w:widowControl w:val="0"/>
        <w:rPr>
          <w:szCs w:val="22"/>
        </w:rPr>
      </w:pPr>
      <w:bookmarkStart w:id="671" w:name="_Ref35858735"/>
      <w:r w:rsidRPr="00B36ABF">
        <w:rPr>
          <w:szCs w:val="22"/>
        </w:rPr>
        <w:t xml:space="preserve">Các vấn đề </w:t>
      </w:r>
      <w:r w:rsidR="00EA0CC3" w:rsidRPr="00B36ABF">
        <w:rPr>
          <w:szCs w:val="22"/>
        </w:rPr>
        <w:t>MT&amp;XH</w:t>
      </w:r>
      <w:bookmarkEnd w:id="671"/>
    </w:p>
    <w:p w14:paraId="1A2DB6F4" w14:textId="4861A5F2" w:rsidR="00934128" w:rsidRPr="00B36ABF" w:rsidRDefault="00934128" w:rsidP="005A16A4">
      <w:pPr>
        <w:pStyle w:val="General2L3"/>
        <w:widowControl w:val="0"/>
        <w:rPr>
          <w:szCs w:val="22"/>
          <w:lang w:eastAsia="en-US" w:bidi="ar-SA"/>
        </w:rPr>
      </w:pPr>
      <w:bookmarkStart w:id="672" w:name="_Ref35858726"/>
      <w:r w:rsidRPr="00B36ABF">
        <w:rPr>
          <w:szCs w:val="22"/>
        </w:rPr>
        <w:t xml:space="preserve">Chậm nhất vào ngày </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ngày </w:t>
      </w:r>
      <w:r w:rsidR="00A32B9A" w:rsidRPr="00B36ABF">
        <w:rPr>
          <w:szCs w:val="22"/>
        </w:rPr>
        <w:t>[•]</w:t>
      </w:r>
      <w:r w:rsidRPr="00B36ABF">
        <w:rPr>
          <w:szCs w:val="22"/>
        </w:rPr>
        <w:t xml:space="preserve"> trong </w:t>
      </w:r>
      <w:r w:rsidR="008B04F5" w:rsidRPr="00B36ABF">
        <w:rPr>
          <w:szCs w:val="22"/>
        </w:rPr>
        <w:t>mỗi</w:t>
      </w:r>
      <w:r w:rsidR="00A32B9A" w:rsidRPr="00B36ABF">
        <w:rPr>
          <w:szCs w:val="22"/>
        </w:rPr>
        <w:t xml:space="preserve"> </w:t>
      </w:r>
      <w:r w:rsidRPr="00B36ABF">
        <w:rPr>
          <w:szCs w:val="22"/>
        </w:rPr>
        <w:t>năm dương lịch</w:t>
      </w:r>
      <w:r w:rsidR="00A32B9A" w:rsidRPr="00B36ABF">
        <w:rPr>
          <w:szCs w:val="22"/>
        </w:rPr>
        <w:t>,</w:t>
      </w:r>
      <w:r w:rsidR="00FF466B" w:rsidRPr="00B36ABF">
        <w:rPr>
          <w:szCs w:val="22"/>
        </w:rPr>
        <w:t xml:space="preserve"> </w:t>
      </w:r>
      <w:r w:rsidR="009A3242" w:rsidRPr="00B36ABF">
        <w:rPr>
          <w:szCs w:val="22"/>
        </w:rPr>
        <w:t>Bên Vay</w:t>
      </w:r>
      <w:r w:rsidR="00A32B9A" w:rsidRPr="00B36ABF">
        <w:rPr>
          <w:szCs w:val="22"/>
        </w:rPr>
        <w:t xml:space="preserve"> </w:t>
      </w:r>
      <w:r w:rsidRPr="00B36ABF">
        <w:rPr>
          <w:szCs w:val="22"/>
        </w:rPr>
        <w:t>sẽ gửi cho</w:t>
      </w:r>
      <w:r w:rsidR="00FF466B" w:rsidRPr="00B36ABF">
        <w:rPr>
          <w:szCs w:val="22"/>
        </w:rPr>
        <w:t xml:space="preserve"> </w:t>
      </w:r>
      <w:r w:rsidR="00BF1534" w:rsidRPr="00B36ABF">
        <w:rPr>
          <w:szCs w:val="22"/>
        </w:rPr>
        <w:t xml:space="preserve">Đại </w:t>
      </w:r>
      <w:r w:rsidR="00BF1534" w:rsidRPr="00B36ABF">
        <w:rPr>
          <w:szCs w:val="22"/>
        </w:rPr>
        <w:lastRenderedPageBreak/>
        <w:t>Lý Liên Tín Dụng</w:t>
      </w:r>
      <w:r w:rsidR="00A32B9A" w:rsidRPr="00B36ABF">
        <w:rPr>
          <w:szCs w:val="22"/>
        </w:rPr>
        <w:t xml:space="preserve"> (</w:t>
      </w:r>
      <w:r w:rsidRPr="00B36ABF">
        <w:rPr>
          <w:szCs w:val="22"/>
        </w:rPr>
        <w:t xml:space="preserve">đồng thời gửi cho </w:t>
      </w:r>
      <w:r w:rsidR="001F55B9" w:rsidRPr="00B36ABF">
        <w:rPr>
          <w:szCs w:val="22"/>
        </w:rPr>
        <w:t>Bên Tư Vấn Kỹ Thuật</w:t>
      </w:r>
      <w:r w:rsidR="00A32B9A" w:rsidRPr="00B36ABF">
        <w:rPr>
          <w:szCs w:val="22"/>
        </w:rPr>
        <w:t xml:space="preserve">) </w:t>
      </w:r>
      <w:r w:rsidRPr="00B36ABF">
        <w:rPr>
          <w:rFonts w:eastAsia="Times New Roman"/>
        </w:rPr>
        <w:t xml:space="preserve">một báo cáo cho [nửa năm] dương lịch đã kết thúc gần nhất, xác nhận </w:t>
      </w:r>
      <w:r w:rsidR="007D11CC" w:rsidRPr="00B36ABF">
        <w:rPr>
          <w:rFonts w:eastAsia="Times New Roman"/>
        </w:rPr>
        <w:t xml:space="preserve">đã </w:t>
      </w:r>
      <w:r w:rsidRPr="00B36ABF">
        <w:rPr>
          <w:rFonts w:eastAsia="Times New Roman"/>
        </w:rPr>
        <w:t xml:space="preserve">tuân thủ </w:t>
      </w:r>
      <w:r w:rsidR="007D11CC" w:rsidRPr="00B36ABF">
        <w:rPr>
          <w:rFonts w:eastAsia="Times New Roman"/>
        </w:rPr>
        <w:t xml:space="preserve">đúng </w:t>
      </w:r>
      <w:r w:rsidR="007D11CC" w:rsidRPr="00B36ABF">
        <w:rPr>
          <w:szCs w:val="22"/>
        </w:rPr>
        <w:t xml:space="preserve">về mọi phương diện trọng yếu </w:t>
      </w:r>
      <w:r w:rsidR="00D86107" w:rsidRPr="00B36ABF">
        <w:rPr>
          <w:szCs w:val="22"/>
        </w:rPr>
        <w:t>liên</w:t>
      </w:r>
      <w:r w:rsidR="00D86107" w:rsidRPr="00B36ABF">
        <w:rPr>
          <w:szCs w:val="22"/>
          <w:lang w:val="vi-VN"/>
        </w:rPr>
        <w:t xml:space="preserve"> quan đến </w:t>
      </w:r>
      <w:r w:rsidR="007D11CC" w:rsidRPr="00B36ABF">
        <w:rPr>
          <w:szCs w:val="22"/>
        </w:rPr>
        <w:t xml:space="preserve">Các Tài Liệu Về MT&amp;XH và Tiêu Chuẩn MT&amp;XH đối với Dự Án [và Tiện Ích Đi Kèm] </w:t>
      </w:r>
      <w:r w:rsidRPr="00B36ABF">
        <w:rPr>
          <w:rFonts w:eastAsia="Times New Roman"/>
        </w:rPr>
        <w:t xml:space="preserve">hoặc, tùy từng trường hợp, nêu chi tiết </w:t>
      </w:r>
      <w:r w:rsidR="007D11CC" w:rsidRPr="00B36ABF">
        <w:rPr>
          <w:rFonts w:eastAsia="Times New Roman"/>
        </w:rPr>
        <w:t xml:space="preserve">việc </w:t>
      </w:r>
      <w:r w:rsidRPr="00B36ABF">
        <w:rPr>
          <w:rFonts w:eastAsia="Times New Roman"/>
        </w:rPr>
        <w:t xml:space="preserve">không tuân thủ về </w:t>
      </w:r>
      <w:r w:rsidR="007D11CC" w:rsidRPr="00B36ABF">
        <w:rPr>
          <w:rFonts w:eastAsia="Times New Roman"/>
        </w:rPr>
        <w:t xml:space="preserve">bất kỳ phương diện </w:t>
      </w:r>
      <w:r w:rsidRPr="00B36ABF">
        <w:rPr>
          <w:rFonts w:eastAsia="Times New Roman"/>
        </w:rPr>
        <w:t xml:space="preserve">trọng yếu </w:t>
      </w:r>
      <w:r w:rsidR="007D11CC" w:rsidRPr="00B36ABF">
        <w:rPr>
          <w:rFonts w:eastAsia="Times New Roman"/>
        </w:rPr>
        <w:t xml:space="preserve">nào, </w:t>
      </w:r>
      <w:r w:rsidRPr="00B36ABF">
        <w:rPr>
          <w:rFonts w:eastAsia="Times New Roman"/>
        </w:rPr>
        <w:t xml:space="preserve">và </w:t>
      </w:r>
      <w:r w:rsidR="007D11CC" w:rsidRPr="00B36ABF">
        <w:rPr>
          <w:rFonts w:eastAsia="Times New Roman"/>
        </w:rPr>
        <w:t xml:space="preserve">nêu rõ hành động được </w:t>
      </w:r>
      <w:r w:rsidRPr="00B36ABF">
        <w:rPr>
          <w:rFonts w:eastAsia="Times New Roman"/>
        </w:rPr>
        <w:t xml:space="preserve">thực hiện để đảm bảo </w:t>
      </w:r>
      <w:r w:rsidR="007D11CC" w:rsidRPr="00B36ABF">
        <w:rPr>
          <w:rFonts w:eastAsia="Times New Roman"/>
        </w:rPr>
        <w:t xml:space="preserve">việc </w:t>
      </w:r>
      <w:r w:rsidRPr="00B36ABF">
        <w:rPr>
          <w:rFonts w:eastAsia="Times New Roman"/>
        </w:rPr>
        <w:t>tuân thủ.</w:t>
      </w:r>
      <w:r w:rsidRPr="00B36ABF">
        <w:rPr>
          <w:rFonts w:eastAsia="Times New Roman"/>
          <w:sz w:val="14"/>
          <w:szCs w:val="14"/>
        </w:rPr>
        <w:t xml:space="preserve"> </w:t>
      </w:r>
    </w:p>
    <w:bookmarkEnd w:id="672"/>
    <w:p w14:paraId="254221C3" w14:textId="0ECC0FF5" w:rsidR="00363A29"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363A29" w:rsidRPr="00B36ABF">
        <w:rPr>
          <w:rFonts w:eastAsia="Times New Roman"/>
        </w:rPr>
        <w:t xml:space="preserve">sẽ thực hiện tất cả công việc hợp lý để hỗ trợ Bên Tư Vấn Kỹ Thuật xác minh với Các Bên Cấp Vốn về nội dung của từng báo cáo mà Bên Vay gửi theo </w:t>
      </w:r>
      <w:r w:rsidR="00363A29" w:rsidRPr="00B36ABF">
        <w:rPr>
          <w:szCs w:val="22"/>
        </w:rPr>
        <w:t xml:space="preserve">đoạn </w:t>
      </w:r>
      <w:r w:rsidR="00363A29" w:rsidRPr="00B36ABF">
        <w:rPr>
          <w:szCs w:val="22"/>
        </w:rPr>
        <w:fldChar w:fldCharType="begin"/>
      </w:r>
      <w:r w:rsidR="00363A29" w:rsidRPr="00B36ABF">
        <w:rPr>
          <w:szCs w:val="22"/>
        </w:rPr>
        <w:instrText xml:space="preserve"> REF _Ref35858726 \n \h  \* MERGEFORMAT </w:instrText>
      </w:r>
      <w:r w:rsidR="00363A29" w:rsidRPr="00B36ABF">
        <w:rPr>
          <w:szCs w:val="22"/>
        </w:rPr>
      </w:r>
      <w:r w:rsidR="00363A29" w:rsidRPr="00B36ABF">
        <w:rPr>
          <w:szCs w:val="22"/>
        </w:rPr>
        <w:fldChar w:fldCharType="separate"/>
      </w:r>
      <w:r w:rsidR="00CC7F22" w:rsidRPr="00B36ABF">
        <w:rPr>
          <w:szCs w:val="22"/>
        </w:rPr>
        <w:t>(a)</w:t>
      </w:r>
      <w:r w:rsidR="00363A29" w:rsidRPr="00B36ABF">
        <w:rPr>
          <w:szCs w:val="22"/>
        </w:rPr>
        <w:fldChar w:fldCharType="end"/>
      </w:r>
      <w:r w:rsidR="00363A29" w:rsidRPr="00B36ABF">
        <w:rPr>
          <w:szCs w:val="22"/>
        </w:rPr>
        <w:t xml:space="preserve"> ở trên </w:t>
      </w:r>
      <w:r w:rsidR="00363A29" w:rsidRPr="00B36ABF">
        <w:rPr>
          <w:rFonts w:eastAsia="Times New Roman"/>
        </w:rPr>
        <w:t>trong vòng [30] ngày kể từ ngày Bên Tư Vấn Kỹ Thuật nhận được báo cáo đó.</w:t>
      </w:r>
      <w:r w:rsidR="00363A29" w:rsidRPr="00B36ABF">
        <w:rPr>
          <w:rFonts w:eastAsia="Times New Roman"/>
          <w:sz w:val="14"/>
          <w:szCs w:val="14"/>
        </w:rPr>
        <w:t xml:space="preserve"> </w:t>
      </w:r>
    </w:p>
    <w:p w14:paraId="7A4EDE45" w14:textId="4C302F9B" w:rsidR="00A46806" w:rsidRPr="00B36ABF" w:rsidRDefault="00A46806" w:rsidP="005A16A4">
      <w:pPr>
        <w:pStyle w:val="General2L3"/>
        <w:widowControl w:val="0"/>
        <w:rPr>
          <w:szCs w:val="22"/>
          <w:lang w:eastAsia="en-US" w:bidi="ar-SA"/>
        </w:rPr>
      </w:pPr>
      <w:bookmarkStart w:id="673" w:name="_Ref36585175"/>
      <w:r w:rsidRPr="00B36ABF">
        <w:rPr>
          <w:szCs w:val="22"/>
        </w:rPr>
        <w:t>Trong thời gian sớm nhất có thể nhưng chậm nhất là</w:t>
      </w:r>
      <w:r w:rsidR="00A32B9A" w:rsidRPr="00B36ABF">
        <w:rPr>
          <w:szCs w:val="22"/>
        </w:rPr>
        <w:t xml:space="preserve"> [</w:t>
      </w:r>
      <w:r w:rsidR="006270EE" w:rsidRPr="00B36ABF">
        <w:rPr>
          <w:szCs w:val="22"/>
        </w:rPr>
        <w:t>ba</w:t>
      </w:r>
      <w:r w:rsidR="00A32B9A" w:rsidRPr="00B36ABF">
        <w:rPr>
          <w:szCs w:val="22"/>
        </w:rPr>
        <w:t xml:space="preserve">] </w:t>
      </w:r>
      <w:r w:rsidR="006270EE" w:rsidRPr="00B36ABF">
        <w:rPr>
          <w:szCs w:val="22"/>
        </w:rPr>
        <w:t>ngày</w:t>
      </w:r>
      <w:r w:rsidR="00A32B9A" w:rsidRPr="00B36ABF">
        <w:rPr>
          <w:szCs w:val="22"/>
        </w:rPr>
        <w:t xml:space="preserve"> </w:t>
      </w:r>
      <w:r w:rsidRPr="00B36ABF">
        <w:rPr>
          <w:szCs w:val="22"/>
        </w:rPr>
        <w:t xml:space="preserve">kể từ khi xảy ra, Bên Vay phải thông báo cho </w:t>
      </w:r>
      <w:r w:rsidR="00BF1534" w:rsidRPr="00B36ABF">
        <w:rPr>
          <w:szCs w:val="22"/>
        </w:rPr>
        <w:t>Đại Lý Liên Tín Dụng</w:t>
      </w:r>
      <w:r w:rsidR="00A32B9A" w:rsidRPr="00B36ABF">
        <w:rPr>
          <w:szCs w:val="22"/>
        </w:rPr>
        <w:t xml:space="preserve"> </w:t>
      </w:r>
      <w:r w:rsidRPr="00B36ABF">
        <w:rPr>
          <w:szCs w:val="22"/>
        </w:rPr>
        <w:t xml:space="preserve">về </w:t>
      </w:r>
      <w:r w:rsidR="0014443B" w:rsidRPr="00B36ABF">
        <w:rPr>
          <w:szCs w:val="22"/>
        </w:rPr>
        <w:t>bất kỳ</w:t>
      </w:r>
      <w:r w:rsidR="00A32B9A" w:rsidRPr="00B36ABF">
        <w:rPr>
          <w:szCs w:val="22"/>
        </w:rPr>
        <w:t xml:space="preserve"> </w:t>
      </w:r>
      <w:r w:rsidRPr="00B36ABF">
        <w:rPr>
          <w:szCs w:val="22"/>
        </w:rPr>
        <w:t xml:space="preserve">sự cố </w:t>
      </w:r>
      <w:r w:rsidR="00CE5761" w:rsidRPr="00B36ABF">
        <w:rPr>
          <w:szCs w:val="22"/>
        </w:rPr>
        <w:t>hoặc</w:t>
      </w:r>
      <w:r w:rsidR="00A32B9A" w:rsidRPr="00B36ABF">
        <w:rPr>
          <w:szCs w:val="22"/>
        </w:rPr>
        <w:t xml:space="preserve"> </w:t>
      </w:r>
      <w:r w:rsidRPr="00B36ABF">
        <w:rPr>
          <w:szCs w:val="22"/>
        </w:rPr>
        <w:t xml:space="preserve">tai nạn nào tại </w:t>
      </w:r>
      <w:r w:rsidR="0065406A" w:rsidRPr="00B36ABF">
        <w:rPr>
          <w:szCs w:val="22"/>
        </w:rPr>
        <w:t>Dự Án</w:t>
      </w:r>
      <w:r w:rsidR="00A32B9A" w:rsidRPr="00B36ABF">
        <w:rPr>
          <w:szCs w:val="22"/>
        </w:rPr>
        <w:t xml:space="preserve"> [</w:t>
      </w:r>
      <w:r w:rsidR="00CE5761" w:rsidRPr="00B36ABF">
        <w:rPr>
          <w:szCs w:val="22"/>
        </w:rPr>
        <w:t>hoặc</w:t>
      </w:r>
      <w:r w:rsidR="00FF466B" w:rsidRPr="00B36ABF">
        <w:rPr>
          <w:szCs w:val="22"/>
        </w:rPr>
        <w:t xml:space="preserve"> </w:t>
      </w:r>
      <w:r w:rsidR="003B70EA" w:rsidRPr="00B36ABF">
        <w:rPr>
          <w:szCs w:val="22"/>
        </w:rPr>
        <w:t>Tiện Ích Đi Kèm</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về thay đổi đối với các hoạt động </w:t>
      </w:r>
      <w:r w:rsidR="00704FCE" w:rsidRPr="00B36ABF">
        <w:rPr>
          <w:szCs w:val="22"/>
        </w:rPr>
        <w:t>của</w:t>
      </w:r>
      <w:r w:rsidR="00FF466B" w:rsidRPr="00B36ABF">
        <w:rPr>
          <w:szCs w:val="22"/>
        </w:rPr>
        <w:t xml:space="preserve"> </w:t>
      </w:r>
      <w:r w:rsidR="0065406A" w:rsidRPr="00B36ABF">
        <w:rPr>
          <w:szCs w:val="22"/>
        </w:rPr>
        <w:t>Dự Án</w:t>
      </w:r>
      <w:r w:rsidR="00A32B9A" w:rsidRPr="00B36ABF">
        <w:rPr>
          <w:szCs w:val="22"/>
        </w:rPr>
        <w:t xml:space="preserve"> [</w:t>
      </w:r>
      <w:r w:rsidR="00CE5761" w:rsidRPr="00B36ABF">
        <w:rPr>
          <w:szCs w:val="22"/>
        </w:rPr>
        <w:t>hoặc</w:t>
      </w:r>
      <w:r w:rsidR="00FF466B" w:rsidRPr="00B36ABF">
        <w:rPr>
          <w:szCs w:val="22"/>
        </w:rPr>
        <w:t xml:space="preserve"> </w:t>
      </w:r>
      <w:r w:rsidR="003B70EA" w:rsidRPr="00B36ABF">
        <w:rPr>
          <w:szCs w:val="22"/>
        </w:rPr>
        <w:t>Tiện Ích Đi Kèm</w:t>
      </w:r>
      <w:r w:rsidR="00A32B9A" w:rsidRPr="00B36ABF">
        <w:rPr>
          <w:szCs w:val="22"/>
        </w:rPr>
        <w:t xml:space="preserve">] </w:t>
      </w:r>
      <w:r w:rsidRPr="00B36ABF">
        <w:rPr>
          <w:szCs w:val="22"/>
        </w:rPr>
        <w:t xml:space="preserve">có hoặc một cách hợp lý có thể có </w:t>
      </w:r>
      <w:r w:rsidRPr="00B36ABF">
        <w:rPr>
          <w:rFonts w:eastAsia="Times New Roman"/>
        </w:rPr>
        <w:t xml:space="preserve">tác động bất lợi nghiêm trọng đến Môi Trường hoặc Cấu Trúc Xã Hội </w:t>
      </w:r>
      <w:r w:rsidR="00D86107" w:rsidRPr="00B36ABF">
        <w:rPr>
          <w:rFonts w:eastAsia="Times New Roman"/>
        </w:rPr>
        <w:t>hoặc</w:t>
      </w:r>
      <w:r w:rsidR="00D86107" w:rsidRPr="00B36ABF">
        <w:rPr>
          <w:rFonts w:eastAsia="Times New Roman"/>
          <w:lang w:val="vi-VN"/>
        </w:rPr>
        <w:t xml:space="preserve"> </w:t>
      </w:r>
      <w:r w:rsidR="00D86107" w:rsidRPr="00B36ABF">
        <w:rPr>
          <w:rFonts w:eastAsia="Times New Roman"/>
        </w:rPr>
        <w:t xml:space="preserve">phần lớn Môi Trường hoặc Cấu Trúc Xã Hội </w:t>
      </w:r>
      <w:r w:rsidRPr="00B36ABF">
        <w:rPr>
          <w:rFonts w:eastAsia="Times New Roman"/>
        </w:rPr>
        <w:t xml:space="preserve">(bao gồm các vụ nổ, tràn </w:t>
      </w:r>
      <w:r w:rsidR="00AF51C6" w:rsidRPr="00B36ABF">
        <w:rPr>
          <w:rFonts w:eastAsia="Times New Roman"/>
        </w:rPr>
        <w:t xml:space="preserve">dầu </w:t>
      </w:r>
      <w:r w:rsidRPr="00B36ABF">
        <w:rPr>
          <w:rFonts w:eastAsia="Times New Roman"/>
        </w:rPr>
        <w:t xml:space="preserve">hoặc tai nạn dẫn đến tử vong, thương tích nghiêm trọng hoặc đa chấn thương hoặc ô nhiễm nghiêm trọng), trong mỗi trường hợp, </w:t>
      </w:r>
      <w:r w:rsidR="00AF51C6" w:rsidRPr="00B36ABF">
        <w:rPr>
          <w:rFonts w:eastAsia="Times New Roman"/>
        </w:rPr>
        <w:t xml:space="preserve">xác định cụ thể </w:t>
      </w:r>
      <w:r w:rsidRPr="00B36ABF">
        <w:rPr>
          <w:rFonts w:eastAsia="Times New Roman"/>
        </w:rPr>
        <w:t xml:space="preserve">bản chất của sự cố hoặc tai nạn </w:t>
      </w:r>
      <w:r w:rsidR="00AF51C6" w:rsidRPr="00B36ABF">
        <w:rPr>
          <w:rFonts w:eastAsia="Times New Roman"/>
        </w:rPr>
        <w:t xml:space="preserve">cùng </w:t>
      </w:r>
      <w:r w:rsidRPr="00B36ABF">
        <w:rPr>
          <w:rFonts w:eastAsia="Times New Roman"/>
        </w:rPr>
        <w:t xml:space="preserve">các tác động tại chỗ và </w:t>
      </w:r>
      <w:r w:rsidR="00AF51C6" w:rsidRPr="00B36ABF">
        <w:rPr>
          <w:rFonts w:eastAsia="Times New Roman"/>
        </w:rPr>
        <w:t xml:space="preserve">gián tiếp </w:t>
      </w:r>
      <w:r w:rsidRPr="00B36ABF">
        <w:rPr>
          <w:rFonts w:eastAsia="Times New Roman"/>
        </w:rPr>
        <w:t xml:space="preserve">phát sinh hoặc có </w:t>
      </w:r>
      <w:r w:rsidR="00AF51C6" w:rsidRPr="00B36ABF">
        <w:rPr>
          <w:rFonts w:eastAsia="Times New Roman"/>
        </w:rPr>
        <w:t xml:space="preserve">thể </w:t>
      </w:r>
      <w:r w:rsidRPr="00B36ABF">
        <w:rPr>
          <w:rFonts w:eastAsia="Times New Roman"/>
        </w:rPr>
        <w:t>phát sinh từ sự cố hoặc tai nạn đó</w:t>
      </w:r>
      <w:r w:rsidR="00AF51C6" w:rsidRPr="00B36ABF">
        <w:rPr>
          <w:rFonts w:eastAsia="Times New Roman"/>
        </w:rPr>
        <w:t>.</w:t>
      </w:r>
    </w:p>
    <w:p w14:paraId="68560D16" w14:textId="53F5C442" w:rsidR="00BB5133" w:rsidRPr="00B36ABF" w:rsidRDefault="009440C1" w:rsidP="005A16A4">
      <w:pPr>
        <w:pStyle w:val="General2L3"/>
        <w:widowControl w:val="0"/>
        <w:rPr>
          <w:szCs w:val="22"/>
          <w:lang w:eastAsia="en-US" w:bidi="ar-SA"/>
        </w:rPr>
      </w:pPr>
      <w:bookmarkStart w:id="674" w:name="_Ref36585181"/>
      <w:bookmarkEnd w:id="673"/>
      <w:r w:rsidRPr="00B36ABF">
        <w:rPr>
          <w:szCs w:val="22"/>
        </w:rPr>
        <w:t xml:space="preserve">Trong thời gian sớm nhất có thể nhưng chậm nhất là [ba] ngày kể từ khi biết về việc xảy ra, </w:t>
      </w:r>
      <w:r w:rsidR="009A3242" w:rsidRPr="00B36ABF">
        <w:rPr>
          <w:szCs w:val="22"/>
        </w:rPr>
        <w:t>Bên Vay</w:t>
      </w:r>
      <w:r w:rsidR="00A32B9A" w:rsidRPr="00B36ABF">
        <w:rPr>
          <w:szCs w:val="22"/>
        </w:rPr>
        <w:t xml:space="preserve"> </w:t>
      </w:r>
      <w:r w:rsidRPr="00B36ABF">
        <w:rPr>
          <w:szCs w:val="22"/>
        </w:rPr>
        <w:t xml:space="preserve">phải thông báo cho </w:t>
      </w:r>
      <w:r w:rsidR="00BF1534" w:rsidRPr="00B36ABF">
        <w:rPr>
          <w:szCs w:val="22"/>
        </w:rPr>
        <w:t>Đại Lý Liên Tín Dụng</w:t>
      </w:r>
      <w:r w:rsidR="00A32B9A" w:rsidRPr="00B36ABF">
        <w:rPr>
          <w:szCs w:val="22"/>
        </w:rPr>
        <w:t>:</w:t>
      </w:r>
      <w:bookmarkEnd w:id="674"/>
    </w:p>
    <w:p w14:paraId="4840EAE5" w14:textId="3E77E32E" w:rsidR="00BB5133" w:rsidRPr="00B36ABF" w:rsidRDefault="009440C1" w:rsidP="00567A43">
      <w:pPr>
        <w:pStyle w:val="General2L4"/>
        <w:widowControl w:val="0"/>
        <w:rPr>
          <w:szCs w:val="22"/>
          <w:lang w:eastAsia="en-US" w:bidi="ar-SA"/>
        </w:rPr>
      </w:pPr>
      <w:r w:rsidRPr="00B36ABF">
        <w:rPr>
          <w:rFonts w:eastAsia="Times New Roman"/>
        </w:rPr>
        <w:t xml:space="preserve">thông tin chi tiết về bất kỳ Khiếu </w:t>
      </w:r>
      <w:r w:rsidRPr="00B36ABF">
        <w:rPr>
          <w:szCs w:val="22"/>
        </w:rPr>
        <w:t xml:space="preserve">Nại Về MT&amp;XH </w:t>
      </w:r>
      <w:r w:rsidR="00567A43" w:rsidRPr="00B36ABF">
        <w:rPr>
          <w:rFonts w:eastAsia="Times New Roman"/>
        </w:rPr>
        <w:t xml:space="preserve">nghiêm trọng </w:t>
      </w:r>
      <w:r w:rsidRPr="00B36ABF">
        <w:rPr>
          <w:rFonts w:eastAsia="Times New Roman"/>
        </w:rPr>
        <w:t xml:space="preserve">nào đang có, có nguy cơ hoặc đang chờ xử lý đối với Bên Vay hoặc Dự Án [hoặc Tiện Ích Đi Kèm] hoặc đối với bất kỳ bên đối tác nào khác </w:t>
      </w:r>
      <w:r w:rsidR="00567A43" w:rsidRPr="00B36ABF">
        <w:rPr>
          <w:rFonts w:eastAsia="Times New Roman"/>
        </w:rPr>
        <w:t xml:space="preserve">tham gia trong </w:t>
      </w:r>
      <w:r w:rsidR="00567A43" w:rsidRPr="00B36ABF">
        <w:rPr>
          <w:szCs w:val="22"/>
        </w:rPr>
        <w:t xml:space="preserve">một </w:t>
      </w:r>
      <w:r w:rsidR="00321C9F" w:rsidRPr="00B36ABF">
        <w:rPr>
          <w:szCs w:val="22"/>
        </w:rPr>
        <w:t>Tài Liệu Dự Án</w:t>
      </w:r>
      <w:r w:rsidR="00A32B9A" w:rsidRPr="00B36ABF">
        <w:rPr>
          <w:szCs w:val="22"/>
        </w:rPr>
        <w:t>;</w:t>
      </w:r>
    </w:p>
    <w:p w14:paraId="7D802E3A" w14:textId="6D4991EC" w:rsidR="00BB5133" w:rsidRPr="00B36ABF" w:rsidRDefault="00713782" w:rsidP="005A16A4">
      <w:pPr>
        <w:pStyle w:val="General2L4"/>
        <w:widowControl w:val="0"/>
        <w:rPr>
          <w:szCs w:val="22"/>
          <w:lang w:eastAsia="en-US" w:bidi="ar-SA"/>
        </w:rPr>
      </w:pPr>
      <w:r w:rsidRPr="00B36ABF">
        <w:rPr>
          <w:szCs w:val="22"/>
        </w:rPr>
        <w:t xml:space="preserve">về </w:t>
      </w:r>
      <w:r w:rsidR="0014443B" w:rsidRPr="00B36ABF">
        <w:rPr>
          <w:szCs w:val="22"/>
        </w:rPr>
        <w:t>bất kỳ</w:t>
      </w:r>
      <w:r w:rsidR="00A32B9A" w:rsidRPr="00B36ABF">
        <w:rPr>
          <w:szCs w:val="22"/>
        </w:rPr>
        <w:t xml:space="preserve"> </w:t>
      </w:r>
      <w:r w:rsidR="00567A43" w:rsidRPr="00B36ABF">
        <w:rPr>
          <w:szCs w:val="22"/>
        </w:rPr>
        <w:t xml:space="preserve">sự kiện hoặc tình huống nào sẽ hoặc một cách hợp lý có khả năng làm cho một </w:t>
      </w:r>
      <w:r w:rsidR="002E27F0" w:rsidRPr="00B36ABF">
        <w:rPr>
          <w:szCs w:val="22"/>
        </w:rPr>
        <w:t>Khiếu Nại Về MT&amp;XH</w:t>
      </w:r>
      <w:r w:rsidR="00A32B9A" w:rsidRPr="00B36ABF">
        <w:rPr>
          <w:szCs w:val="22"/>
        </w:rPr>
        <w:t xml:space="preserve"> </w:t>
      </w:r>
      <w:r w:rsidR="00567A43" w:rsidRPr="00B36ABF">
        <w:rPr>
          <w:szCs w:val="22"/>
        </w:rPr>
        <w:t xml:space="preserve">nghiêm trọng được tiến hành hoặc có nguy cơ tiến hành đối với </w:t>
      </w:r>
      <w:r w:rsidR="009A3242" w:rsidRPr="00B36ABF">
        <w:rPr>
          <w:szCs w:val="22"/>
        </w:rPr>
        <w:t>Bên Vay</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567A43" w:rsidRPr="00B36ABF">
        <w:rPr>
          <w:szCs w:val="22"/>
        </w:rPr>
        <w:t xml:space="preserve">bên đối tác nào khác tham gia trong </w:t>
      </w:r>
      <w:r w:rsidR="00D86107" w:rsidRPr="00B36ABF">
        <w:rPr>
          <w:szCs w:val="22"/>
        </w:rPr>
        <w:t>bất</w:t>
      </w:r>
      <w:r w:rsidR="00D86107" w:rsidRPr="00B36ABF">
        <w:rPr>
          <w:szCs w:val="22"/>
          <w:lang w:val="vi-VN"/>
        </w:rPr>
        <w:t xml:space="preserve"> kỳ </w:t>
      </w:r>
      <w:r w:rsidR="00321C9F" w:rsidRPr="00B36ABF">
        <w:rPr>
          <w:szCs w:val="22"/>
        </w:rPr>
        <w:t>Tài Liệu Dự Án</w:t>
      </w:r>
      <w:r w:rsidR="00D86107" w:rsidRPr="00B36ABF">
        <w:rPr>
          <w:szCs w:val="22"/>
          <w:lang w:val="vi-VN"/>
        </w:rPr>
        <w:t xml:space="preserve"> nào</w:t>
      </w:r>
      <w:r w:rsidR="00A32B9A" w:rsidRPr="00B36ABF">
        <w:rPr>
          <w:szCs w:val="22"/>
        </w:rPr>
        <w:t xml:space="preserve">; </w:t>
      </w:r>
      <w:r w:rsidR="00952B10" w:rsidRPr="00B36ABF">
        <w:rPr>
          <w:szCs w:val="22"/>
        </w:rPr>
        <w:t>và</w:t>
      </w:r>
    </w:p>
    <w:p w14:paraId="397A5B82" w14:textId="061BE570" w:rsidR="00BB5133" w:rsidRPr="00B36ABF" w:rsidRDefault="00713782" w:rsidP="005A16A4">
      <w:pPr>
        <w:pStyle w:val="General2L4"/>
        <w:widowControl w:val="0"/>
        <w:rPr>
          <w:szCs w:val="22"/>
          <w:lang w:eastAsia="en-US" w:bidi="ar-SA"/>
        </w:rPr>
      </w:pPr>
      <w:r w:rsidRPr="00B36ABF">
        <w:rPr>
          <w:szCs w:val="22"/>
        </w:rPr>
        <w:t xml:space="preserve">về sự chấm dứt, </w:t>
      </w:r>
      <w:r w:rsidR="0049626E" w:rsidRPr="00B36ABF">
        <w:rPr>
          <w:szCs w:val="22"/>
        </w:rPr>
        <w:t>hủy bỏ</w:t>
      </w:r>
      <w:r w:rsidR="00A32B9A" w:rsidRPr="00B36ABF">
        <w:rPr>
          <w:szCs w:val="22"/>
        </w:rPr>
        <w:t xml:space="preserve">, </w:t>
      </w:r>
      <w:r w:rsidRPr="00B36ABF">
        <w:rPr>
          <w:szCs w:val="22"/>
        </w:rPr>
        <w:t xml:space="preserve">đình chỉ, thu hồi </w:t>
      </w:r>
      <w:r w:rsidR="00CE5761" w:rsidRPr="00B36ABF">
        <w:rPr>
          <w:szCs w:val="22"/>
        </w:rPr>
        <w:t>hoặc</w:t>
      </w:r>
      <w:r w:rsidR="00A32B9A" w:rsidRPr="00B36ABF">
        <w:rPr>
          <w:szCs w:val="22"/>
        </w:rPr>
        <w:t xml:space="preserve"> </w:t>
      </w:r>
      <w:r w:rsidRPr="00B36ABF">
        <w:rPr>
          <w:szCs w:val="22"/>
        </w:rPr>
        <w:t>điều chỉnh đối với</w:t>
      </w:r>
      <w:r w:rsidR="00D86107" w:rsidRPr="00B36ABF">
        <w:rPr>
          <w:szCs w:val="22"/>
          <w:lang w:val="vi-VN"/>
        </w:rPr>
        <w:t xml:space="preserve"> bất kỳ</w:t>
      </w:r>
      <w:r w:rsidRPr="00B36ABF">
        <w:rPr>
          <w:szCs w:val="22"/>
        </w:rPr>
        <w:t xml:space="preserve"> </w:t>
      </w:r>
      <w:r w:rsidR="00FE490D" w:rsidRPr="00B36ABF">
        <w:rPr>
          <w:szCs w:val="22"/>
        </w:rPr>
        <w:t>Chấp Thuận Về MT&amp;XH</w:t>
      </w:r>
      <w:r w:rsidR="00D86107" w:rsidRPr="00B36ABF">
        <w:rPr>
          <w:szCs w:val="22"/>
          <w:lang w:val="vi-VN"/>
        </w:rPr>
        <w:t xml:space="preserve"> nào</w:t>
      </w:r>
      <w:r w:rsidR="00A32B9A" w:rsidRPr="00B36ABF">
        <w:rPr>
          <w:szCs w:val="22"/>
        </w:rPr>
        <w:t>.</w:t>
      </w:r>
    </w:p>
    <w:p w14:paraId="45AA5166" w14:textId="78292605" w:rsidR="009815CF" w:rsidRPr="00B36ABF" w:rsidRDefault="00ED45C7" w:rsidP="005A16A4">
      <w:pPr>
        <w:pStyle w:val="General2L3"/>
        <w:widowControl w:val="0"/>
        <w:rPr>
          <w:szCs w:val="22"/>
        </w:rPr>
      </w:pPr>
      <w:r w:rsidRPr="00B36ABF">
        <w:rPr>
          <w:szCs w:val="22"/>
        </w:rPr>
        <w:t>Trong vòng</w:t>
      </w:r>
      <w:r w:rsidR="00A32B9A" w:rsidRPr="00B36ABF">
        <w:rPr>
          <w:szCs w:val="22"/>
        </w:rPr>
        <w:t xml:space="preserve"> [30] </w:t>
      </w:r>
      <w:r w:rsidR="006270EE" w:rsidRPr="00B36ABF">
        <w:rPr>
          <w:szCs w:val="22"/>
        </w:rPr>
        <w:t>ngày</w:t>
      </w:r>
      <w:r w:rsidR="00A32B9A" w:rsidRPr="00B36ABF">
        <w:rPr>
          <w:szCs w:val="22"/>
        </w:rPr>
        <w:t xml:space="preserve"> </w:t>
      </w:r>
      <w:r w:rsidR="009815CF" w:rsidRPr="00B36ABF">
        <w:rPr>
          <w:szCs w:val="22"/>
        </w:rPr>
        <w:t xml:space="preserve">kể từ khi Bên Vay gửi thông báo </w:t>
      </w:r>
      <w:r w:rsidR="00885C8C"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_Ref36585175 \n \h  \* MERGEFORMAT </w:instrText>
      </w:r>
      <w:r w:rsidR="00A32B9A" w:rsidRPr="00B36ABF">
        <w:rPr>
          <w:szCs w:val="22"/>
        </w:rPr>
      </w:r>
      <w:r w:rsidR="00A32B9A" w:rsidRPr="00B36ABF">
        <w:rPr>
          <w:szCs w:val="22"/>
        </w:rPr>
        <w:fldChar w:fldCharType="separate"/>
      </w:r>
      <w:r w:rsidR="00CC7F22" w:rsidRPr="00B36ABF">
        <w:rPr>
          <w:szCs w:val="22"/>
        </w:rPr>
        <w:t>(c)</w:t>
      </w:r>
      <w:r w:rsidR="00A32B9A" w:rsidRPr="00B36ABF">
        <w:rPr>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9815CF" w:rsidRPr="00B36ABF">
        <w:rPr>
          <w:szCs w:val="22"/>
        </w:rPr>
        <w:t xml:space="preserve">đoạn </w:t>
      </w:r>
      <w:r w:rsidR="00A32B9A" w:rsidRPr="00B36ABF">
        <w:rPr>
          <w:szCs w:val="22"/>
        </w:rPr>
        <w:fldChar w:fldCharType="begin"/>
      </w:r>
      <w:r w:rsidR="00A32B9A" w:rsidRPr="00B36ABF">
        <w:rPr>
          <w:szCs w:val="22"/>
        </w:rPr>
        <w:instrText xml:space="preserve"> REF _Ref36585181 \n \h  \* MERGEFORMAT </w:instrText>
      </w:r>
      <w:r w:rsidR="00A32B9A" w:rsidRPr="00B36ABF">
        <w:rPr>
          <w:szCs w:val="22"/>
        </w:rPr>
      </w:r>
      <w:r w:rsidR="00A32B9A" w:rsidRPr="00B36ABF">
        <w:rPr>
          <w:szCs w:val="22"/>
        </w:rPr>
        <w:fldChar w:fldCharType="separate"/>
      </w:r>
      <w:r w:rsidR="00CC7F22" w:rsidRPr="00B36ABF">
        <w:rPr>
          <w:szCs w:val="22"/>
        </w:rPr>
        <w:t>(d)</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9815CF" w:rsidRPr="00B36ABF">
        <w:rPr>
          <w:szCs w:val="22"/>
        </w:rPr>
        <w:t xml:space="preserve">Bên Vay </w:t>
      </w:r>
      <w:r w:rsidR="00934128" w:rsidRPr="00B36ABF">
        <w:rPr>
          <w:szCs w:val="22"/>
        </w:rPr>
        <w:t>sẽ gửi cho</w:t>
      </w:r>
      <w:r w:rsidR="00FF466B" w:rsidRPr="00B36ABF">
        <w:rPr>
          <w:szCs w:val="22"/>
        </w:rPr>
        <w:t xml:space="preserve"> </w:t>
      </w:r>
      <w:r w:rsidR="00BF1534" w:rsidRPr="00B36ABF">
        <w:rPr>
          <w:szCs w:val="22"/>
        </w:rPr>
        <w:t>Đại Lý Liên Tín Dụng</w:t>
      </w:r>
      <w:r w:rsidR="00A32B9A" w:rsidRPr="00B36ABF">
        <w:rPr>
          <w:szCs w:val="22"/>
        </w:rPr>
        <w:t xml:space="preserve"> </w:t>
      </w:r>
      <w:r w:rsidR="009815CF" w:rsidRPr="00B36ABF">
        <w:rPr>
          <w:rFonts w:eastAsia="Times New Roman"/>
        </w:rPr>
        <w:t>kế hoạch giải quyết các sự kiện hoặc tình huống được đề cập trong thông báo liên quan, và Bên Vay phải thu xếp cho kế hoạch đó được thực hiện (và phải báo cho Đại Lý Liên Tín Dụng biết về tiến độ thực hiện kế hoạch đó).</w:t>
      </w:r>
      <w:r w:rsidR="009815CF" w:rsidRPr="00B36ABF">
        <w:rPr>
          <w:rFonts w:eastAsia="Times New Roman"/>
          <w:sz w:val="14"/>
          <w:szCs w:val="14"/>
        </w:rPr>
        <w:t xml:space="preserve"> </w:t>
      </w:r>
    </w:p>
    <w:p w14:paraId="6DEA8914" w14:textId="067D2B33" w:rsidR="00524614"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9815CF" w:rsidRPr="00B36ABF">
        <w:rPr>
          <w:szCs w:val="22"/>
        </w:rPr>
        <w:t xml:space="preserve">sẽ </w:t>
      </w:r>
      <w:r w:rsidR="006F4BF7" w:rsidRPr="00B36ABF">
        <w:rPr>
          <w:szCs w:val="22"/>
        </w:rPr>
        <w:t xml:space="preserve">nhanh chóng </w:t>
      </w:r>
      <w:r w:rsidR="009815CF" w:rsidRPr="00B36ABF">
        <w:rPr>
          <w:szCs w:val="22"/>
        </w:rPr>
        <w:t xml:space="preserve">thông báo cho </w:t>
      </w:r>
      <w:r w:rsidR="00BF1534" w:rsidRPr="00B36ABF">
        <w:rPr>
          <w:szCs w:val="22"/>
        </w:rPr>
        <w:t>Đại Lý Liên Tín Dụng</w:t>
      </w:r>
      <w:r w:rsidR="00A32B9A" w:rsidRPr="00B36ABF">
        <w:rPr>
          <w:szCs w:val="22"/>
        </w:rPr>
        <w:t xml:space="preserve"> </w:t>
      </w:r>
      <w:r w:rsidR="006F4BF7" w:rsidRPr="00B36ABF">
        <w:rPr>
          <w:szCs w:val="22"/>
        </w:rPr>
        <w:t xml:space="preserve">về </w:t>
      </w:r>
      <w:r w:rsidR="00524614" w:rsidRPr="00B36ABF">
        <w:rPr>
          <w:szCs w:val="22"/>
        </w:rPr>
        <w:t xml:space="preserve">các thay đổi được đề xuất đối với </w:t>
      </w:r>
      <w:r w:rsidR="00524614" w:rsidRPr="00B36ABF">
        <w:rPr>
          <w:rFonts w:eastAsia="Times New Roman"/>
        </w:rPr>
        <w:t>phạm vi, thiết kế, việc thực hiện hoặc vận hành của Dự Án [hoặc Tiện Ích Đi Kèm] có khả năng gây ra thay đổi bất lợi đối với các rủi ro hoặc tác động môi trường hoặc xã hội của Dự Án [hoặc Tiện Ích Đi Kèm].</w:t>
      </w:r>
      <w:r w:rsidR="00524614" w:rsidRPr="00B36ABF">
        <w:rPr>
          <w:rFonts w:eastAsia="Times New Roman"/>
          <w:sz w:val="14"/>
          <w:szCs w:val="14"/>
        </w:rPr>
        <w:t xml:space="preserve"> </w:t>
      </w:r>
    </w:p>
    <w:p w14:paraId="53B193EA" w14:textId="081E1EDE" w:rsidR="00BB5133" w:rsidRPr="00B36ABF" w:rsidRDefault="00A32B9A" w:rsidP="004D635A">
      <w:pPr>
        <w:pStyle w:val="General2L3"/>
        <w:widowControl w:val="0"/>
        <w:rPr>
          <w:szCs w:val="22"/>
        </w:rPr>
      </w:pPr>
      <w:r w:rsidRPr="00B36ABF">
        <w:rPr>
          <w:szCs w:val="22"/>
        </w:rPr>
        <w:t>[</w:t>
      </w:r>
      <w:r w:rsidR="004D635A" w:rsidRPr="00B36ABF">
        <w:rPr>
          <w:rFonts w:eastAsia="Times New Roman"/>
          <w:i/>
          <w:iCs/>
        </w:rPr>
        <w:t xml:space="preserve">Bất kỳ điều khoản bổ sung nào khác liên quan đến việc Dự Án và Các Tài Liệu Về MT&amp;XH tuân thủ đúng Tiêu Chuẩn MT&amp;XH, và liên quan đến tình trạng của Chấp Thuận MT&amp;XH cần phải có, theo ý kiến tư vấn của Bên Tư Vấn MT&amp;XH sau khi tiến hành thẩm định </w:t>
      </w:r>
      <w:r w:rsidR="00EA0CC3" w:rsidRPr="00B36ABF">
        <w:rPr>
          <w:i/>
          <w:szCs w:val="22"/>
        </w:rPr>
        <w:t>MT&amp;XH</w:t>
      </w:r>
      <w:r w:rsidRPr="00B36ABF">
        <w:rPr>
          <w:szCs w:val="22"/>
        </w:rPr>
        <w:t>.]</w:t>
      </w:r>
    </w:p>
    <w:p w14:paraId="5E845451" w14:textId="36BA223C" w:rsidR="00BB5133" w:rsidRPr="00B36ABF" w:rsidRDefault="00A32B9A" w:rsidP="005A16A4">
      <w:pPr>
        <w:pStyle w:val="General2L2"/>
        <w:widowControl w:val="0"/>
        <w:rPr>
          <w:szCs w:val="22"/>
        </w:rPr>
      </w:pPr>
      <w:bookmarkStart w:id="675" w:name="_Ref56593827"/>
      <w:bookmarkStart w:id="676" w:name="_Ref67498850"/>
      <w:r w:rsidRPr="00B36ABF">
        <w:rPr>
          <w:rStyle w:val="FootnoteReference"/>
          <w:szCs w:val="22"/>
        </w:rPr>
        <w:lastRenderedPageBreak/>
        <w:footnoteReference w:id="157"/>
      </w:r>
      <w:bookmarkEnd w:id="675"/>
      <w:r w:rsidR="000F458D" w:rsidRPr="00B36ABF">
        <w:rPr>
          <w:szCs w:val="22"/>
        </w:rPr>
        <w:t>Tiếp cận</w:t>
      </w:r>
      <w:bookmarkEnd w:id="676"/>
    </w:p>
    <w:p w14:paraId="515BEC8D" w14:textId="45BFF7B7" w:rsidR="000F458D" w:rsidRPr="00B36ABF" w:rsidRDefault="00B22DF2" w:rsidP="005A16A4">
      <w:pPr>
        <w:pStyle w:val="BodyText1"/>
        <w:widowControl w:val="0"/>
        <w:rPr>
          <w:rFonts w:eastAsia="Times New Roman"/>
        </w:rPr>
      </w:pPr>
      <w:bookmarkStart w:id="677" w:name="_Ref59634332"/>
      <w:r w:rsidRPr="00B36ABF">
        <w:t>[</w:t>
      </w:r>
      <w:r w:rsidR="009A3242" w:rsidRPr="00B36ABF">
        <w:t>Bên Vay</w:t>
      </w:r>
      <w:r w:rsidR="000F458D" w:rsidRPr="00B36ABF">
        <w:t xml:space="preserve"> </w:t>
      </w:r>
      <w:r w:rsidR="000F458D" w:rsidRPr="00B36ABF">
        <w:rPr>
          <w:rFonts w:eastAsia="Times New Roman"/>
        </w:rPr>
        <w:t xml:space="preserve">(bằng chi phí của mình), khi có yêu cầu của Đại Lý Liên Tín Dụng hoặc một Bên Cấp Vốn và với thông báo hợp lý, sẽ cho phép Đại Lý Liên Tín Dụng và </w:t>
      </w:r>
      <w:r w:rsidR="006950D3" w:rsidRPr="00B36ABF">
        <w:rPr>
          <w:rFonts w:eastAsia="Times New Roman"/>
        </w:rPr>
        <w:t xml:space="preserve">bất kỳ </w:t>
      </w:r>
      <w:r w:rsidR="000F458D" w:rsidRPr="00B36ABF">
        <w:rPr>
          <w:rFonts w:eastAsia="Times New Roman"/>
        </w:rPr>
        <w:t>Bên Cấp Vốn</w:t>
      </w:r>
      <w:r w:rsidR="006950D3" w:rsidRPr="00B36ABF">
        <w:rPr>
          <w:rFonts w:eastAsia="Times New Roman"/>
        </w:rPr>
        <w:t xml:space="preserve"> nào</w:t>
      </w:r>
      <w:r w:rsidR="000F458D" w:rsidRPr="00B36ABF">
        <w:rPr>
          <w:rFonts w:eastAsia="Times New Roman"/>
        </w:rPr>
        <w:t xml:space="preserve">, các bên tư vấn của Bên Cấp Vốn, và những Người Đại Diện của họ </w:t>
      </w:r>
      <w:r w:rsidR="00BA7DE3" w:rsidRPr="00B36ABF">
        <w:rPr>
          <w:rFonts w:eastAsia="Times New Roman"/>
        </w:rPr>
        <w:t xml:space="preserve">được thực hiện các việc sau </w:t>
      </w:r>
      <w:r w:rsidR="000F458D" w:rsidRPr="00B36ABF">
        <w:rPr>
          <w:rFonts w:eastAsia="Times New Roman"/>
        </w:rPr>
        <w:t xml:space="preserve">trong giờ hành chính </w:t>
      </w:r>
      <w:r w:rsidR="00BA7DE3" w:rsidRPr="00B36ABF">
        <w:rPr>
          <w:rFonts w:eastAsia="Times New Roman"/>
        </w:rPr>
        <w:t>thông thường:</w:t>
      </w:r>
    </w:p>
    <w:bookmarkEnd w:id="677"/>
    <w:p w14:paraId="4120ABA5" w14:textId="72A63E75" w:rsidR="00BB5133" w:rsidRPr="00B36ABF" w:rsidRDefault="006A5383" w:rsidP="005A16A4">
      <w:pPr>
        <w:pStyle w:val="General2L3"/>
        <w:widowControl w:val="0"/>
      </w:pPr>
      <w:r w:rsidRPr="00B36ABF">
        <w:t xml:space="preserve">ra vào </w:t>
      </w:r>
      <w:r w:rsidR="0014443B" w:rsidRPr="00B36ABF">
        <w:t>bất kỳ</w:t>
      </w:r>
      <w:r w:rsidR="00A32B9A" w:rsidRPr="00B36ABF">
        <w:t xml:space="preserve"> </w:t>
      </w:r>
      <w:r w:rsidRPr="00B36ABF">
        <w:t xml:space="preserve">công trường và mặt bằng nào nơi hoạt động kinh doanh của </w:t>
      </w:r>
      <w:r w:rsidR="009A3242" w:rsidRPr="00B36ABF">
        <w:t xml:space="preserve">Bên </w:t>
      </w:r>
      <w:r w:rsidRPr="00B36ABF">
        <w:t>được thực hiện</w:t>
      </w:r>
      <w:r w:rsidR="00A32B9A" w:rsidRPr="00B36ABF">
        <w:t xml:space="preserve">; </w:t>
      </w:r>
    </w:p>
    <w:p w14:paraId="1D65B388" w14:textId="4B017489" w:rsidR="00BB5133" w:rsidRPr="00B36ABF" w:rsidRDefault="006A5383" w:rsidP="005A16A4">
      <w:pPr>
        <w:pStyle w:val="General2L3"/>
        <w:widowControl w:val="0"/>
      </w:pPr>
      <w:r w:rsidRPr="00B36ABF">
        <w:t xml:space="preserve">kiểm tra </w:t>
      </w:r>
      <w:r w:rsidR="0065406A" w:rsidRPr="00B36ABF">
        <w:t>Dự Án</w:t>
      </w:r>
      <w:r w:rsidR="00A32B9A" w:rsidRPr="00B36ABF">
        <w:t xml:space="preserve"> </w:t>
      </w:r>
      <w:r w:rsidR="00952B10" w:rsidRPr="00B36ABF">
        <w:t>và</w:t>
      </w:r>
      <w:r w:rsidR="00A32B9A" w:rsidRPr="00B36ABF">
        <w:t xml:space="preserve"> </w:t>
      </w:r>
      <w:r w:rsidR="0014443B" w:rsidRPr="00B36ABF">
        <w:t>bất kỳ</w:t>
      </w:r>
      <w:r w:rsidR="00A32B9A" w:rsidRPr="00B36ABF">
        <w:t xml:space="preserve"> </w:t>
      </w:r>
      <w:r w:rsidRPr="00B36ABF">
        <w:t xml:space="preserve">công trường, tiện ích, nhà máy và trang thiết bị nào của </w:t>
      </w:r>
      <w:r w:rsidR="009A3242" w:rsidRPr="00B36ABF">
        <w:t>Bên Vay</w:t>
      </w:r>
      <w:r w:rsidR="00A32B9A" w:rsidRPr="00B36ABF">
        <w:t xml:space="preserve">; </w:t>
      </w:r>
      <w:r w:rsidR="00952B10" w:rsidRPr="00B36ABF">
        <w:t>và</w:t>
      </w:r>
    </w:p>
    <w:p w14:paraId="489FFA35" w14:textId="63E3C22D" w:rsidR="00EE1A9C" w:rsidRPr="00B36ABF" w:rsidRDefault="00EE1A9C" w:rsidP="005A16A4">
      <w:pPr>
        <w:pStyle w:val="General2L3"/>
        <w:widowControl w:val="0"/>
      </w:pPr>
      <w:r w:rsidRPr="00B36ABF">
        <w:t xml:space="preserve">tiếp cận các nhân viên, đại diện và người lao động của </w:t>
      </w:r>
      <w:r w:rsidR="009A3242" w:rsidRPr="00B36ABF">
        <w:t>Bên Vay</w:t>
      </w:r>
      <w:r w:rsidRPr="00B36ABF">
        <w:t xml:space="preserve">, là </w:t>
      </w:r>
      <w:r w:rsidRPr="00B36ABF">
        <w:rPr>
          <w:rFonts w:eastAsia="Times New Roman"/>
        </w:rPr>
        <w:t>những người có hoặc có thể có hiểu biết về các vấn đề mà Đại Lý Liên Tín Dụng hoặc Bên Cấp Vốn đang tìm kiếm thông tin,</w:t>
      </w:r>
      <w:r w:rsidRPr="00B36ABF">
        <w:rPr>
          <w:rFonts w:eastAsia="Times New Roman"/>
          <w:sz w:val="14"/>
          <w:szCs w:val="14"/>
        </w:rPr>
        <w:t xml:space="preserve"> </w:t>
      </w:r>
    </w:p>
    <w:p w14:paraId="19A3B6D0" w14:textId="59C50241" w:rsidR="00BB5133" w:rsidRPr="00B36ABF" w:rsidRDefault="00EE1A9C" w:rsidP="006B03B1">
      <w:pPr>
        <w:pStyle w:val="BodyText1"/>
        <w:widowControl w:val="0"/>
      </w:pPr>
      <w:r w:rsidRPr="00B36ABF">
        <w:t xml:space="preserve">tối đa là </w:t>
      </w:r>
      <w:r w:rsidR="00A32B9A" w:rsidRPr="00B36ABF">
        <w:t xml:space="preserve">[●] </w:t>
      </w:r>
      <w:r w:rsidRPr="00B36ABF">
        <w:t xml:space="preserve">lần mỗi </w:t>
      </w:r>
      <w:r w:rsidR="00934128" w:rsidRPr="00B36ABF">
        <w:t>năm dương lịch</w:t>
      </w:r>
      <w:r w:rsidR="00A32B9A" w:rsidRPr="00B36ABF">
        <w:t xml:space="preserve"> </w:t>
      </w:r>
      <w:r w:rsidR="00DB6F45" w:rsidRPr="00B36ABF">
        <w:t xml:space="preserve">trước </w:t>
      </w:r>
      <w:r w:rsidR="003311A2" w:rsidRPr="00B36ABF">
        <w:t>Ngày Hoàn Tất Dự Án</w:t>
      </w:r>
      <w:r w:rsidR="00A32B9A" w:rsidRPr="00B36ABF">
        <w:t xml:space="preserve"> </w:t>
      </w:r>
      <w:r w:rsidR="00952B10" w:rsidRPr="00B36ABF">
        <w:t>và</w:t>
      </w:r>
      <w:r w:rsidR="00A32B9A" w:rsidRPr="00B36ABF">
        <w:t xml:space="preserve"> </w:t>
      </w:r>
      <w:r w:rsidRPr="00B36ABF">
        <w:t xml:space="preserve">tối đa là [●] lần mỗi năm </w:t>
      </w:r>
      <w:r w:rsidR="00934128" w:rsidRPr="00B36ABF">
        <w:t>dương lịch</w:t>
      </w:r>
      <w:r w:rsidR="00A32B9A" w:rsidRPr="00B36ABF">
        <w:t xml:space="preserve"> </w:t>
      </w:r>
      <w:r w:rsidR="00BE7AF0" w:rsidRPr="00B36ABF">
        <w:t xml:space="preserve">sau </w:t>
      </w:r>
      <w:r w:rsidR="003311A2" w:rsidRPr="00B36ABF">
        <w:t>Ngày Hoàn Tất Dự Án</w:t>
      </w:r>
      <w:r w:rsidR="00A32B9A" w:rsidRPr="00B36ABF">
        <w:t xml:space="preserve">, </w:t>
      </w:r>
      <w:r w:rsidR="00952B10" w:rsidRPr="00B36ABF">
        <w:t>và</w:t>
      </w:r>
      <w:r w:rsidR="00860250" w:rsidRPr="00B36ABF">
        <w:rPr>
          <w:lang w:val="vi-VN"/>
        </w:rPr>
        <w:t xml:space="preserve"> ngoài</w:t>
      </w:r>
      <w:r w:rsidR="00A32B9A" w:rsidRPr="00B36ABF">
        <w:t xml:space="preserve"> </w:t>
      </w:r>
      <w:r w:rsidRPr="00B36ABF">
        <w:t xml:space="preserve">những </w:t>
      </w:r>
      <w:r w:rsidR="00860250" w:rsidRPr="00B36ABF">
        <w:t>khi</w:t>
      </w:r>
      <w:r w:rsidR="00860250" w:rsidRPr="00B36ABF">
        <w:rPr>
          <w:lang w:val="vi-VN"/>
        </w:rPr>
        <w:t xml:space="preserve"> </w:t>
      </w:r>
      <w:r w:rsidRPr="00B36ABF">
        <w:t xml:space="preserve">có </w:t>
      </w:r>
      <w:r w:rsidR="00BA1DEB" w:rsidRPr="00B36ABF">
        <w:t>Vi Phạm</w:t>
      </w:r>
      <w:r w:rsidR="00A32B9A" w:rsidRPr="00B36ABF">
        <w:t xml:space="preserve"> </w:t>
      </w:r>
      <w:r w:rsidR="00860250" w:rsidRPr="00B36ABF">
        <w:t>đang</w:t>
      </w:r>
      <w:r w:rsidR="00860250" w:rsidRPr="00B36ABF">
        <w:rPr>
          <w:lang w:val="vi-VN"/>
        </w:rPr>
        <w:t xml:space="preserve"> tiếp diễn</w:t>
      </w:r>
      <w:r w:rsidR="00A32B9A" w:rsidRPr="00B36ABF">
        <w:t>,</w:t>
      </w:r>
      <w:r w:rsidR="00A32B9A" w:rsidRPr="00B36ABF">
        <w:rPr>
          <w:b/>
          <w:bCs/>
        </w:rPr>
        <w:t xml:space="preserve"> </w:t>
      </w:r>
      <w:r w:rsidR="009F7C14" w:rsidRPr="00B36ABF">
        <w:rPr>
          <w:b/>
          <w:bCs/>
        </w:rPr>
        <w:t>với điều kiện là</w:t>
      </w:r>
      <w:r w:rsidRPr="00B36ABF">
        <w:rPr>
          <w:bCs/>
        </w:rPr>
        <w:t>,</w:t>
      </w:r>
      <w:r w:rsidR="00A32B9A" w:rsidRPr="00B36ABF">
        <w:t xml:space="preserve"> </w:t>
      </w:r>
      <w:r w:rsidR="00D134BE" w:rsidRPr="00B36ABF">
        <w:t>trong mỗi trường hợp</w:t>
      </w:r>
      <w:r w:rsidRPr="00B36ABF">
        <w:t>,</w:t>
      </w:r>
      <w:r w:rsidR="00A32B9A" w:rsidRPr="00B36ABF">
        <w:t xml:space="preserve"> </w:t>
      </w:r>
      <w:r w:rsidR="00BF1534" w:rsidRPr="00B36ABF">
        <w:t>Đại Lý Liên Tín Dụng</w:t>
      </w:r>
      <w:r w:rsidR="00D86107" w:rsidRPr="00B36ABF">
        <w:rPr>
          <w:lang w:val="vi-VN"/>
        </w:rPr>
        <w:t xml:space="preserve"> đó</w:t>
      </w:r>
      <w:r w:rsidR="00A32B9A" w:rsidRPr="00B36ABF">
        <w:t xml:space="preserve">, </w:t>
      </w:r>
      <w:r w:rsidR="006D00C3" w:rsidRPr="00B36ABF">
        <w:rPr>
          <w:lang w:eastAsia="zh-CN" w:bidi="he-IL"/>
        </w:rPr>
        <w:t>Bên Cấp Vốn</w:t>
      </w:r>
      <w:r w:rsidR="00A32B9A" w:rsidRPr="00B36ABF">
        <w:t xml:space="preserve">, </w:t>
      </w:r>
      <w:r w:rsidR="006B03B1" w:rsidRPr="00B36ABF">
        <w:t xml:space="preserve">bên tư vấn </w:t>
      </w:r>
      <w:r w:rsidR="00952B10" w:rsidRPr="00B36ABF">
        <w:t>và</w:t>
      </w:r>
      <w:r w:rsidR="00A32B9A" w:rsidRPr="00B36ABF">
        <w:t xml:space="preserve"> </w:t>
      </w:r>
      <w:r w:rsidR="003D20A4" w:rsidRPr="00B36ABF">
        <w:t>Người Đại Diện</w:t>
      </w:r>
      <w:r w:rsidR="00A32B9A" w:rsidRPr="00B36ABF">
        <w:t xml:space="preserve"> (</w:t>
      </w:r>
      <w:r w:rsidR="006B03B1" w:rsidRPr="00B36ABF">
        <w:t>tùy</w:t>
      </w:r>
      <w:r w:rsidR="00D86107" w:rsidRPr="00B36ABF">
        <w:rPr>
          <w:lang w:val="vi-VN"/>
        </w:rPr>
        <w:t xml:space="preserve"> từng</w:t>
      </w:r>
      <w:r w:rsidR="006B03B1" w:rsidRPr="00B36ABF">
        <w:t xml:space="preserve"> trường hợp</w:t>
      </w:r>
      <w:r w:rsidR="00A32B9A" w:rsidRPr="00B36ABF">
        <w:t xml:space="preserve">) </w:t>
      </w:r>
      <w:r w:rsidR="006B03B1" w:rsidRPr="00B36ABF">
        <w:t xml:space="preserve">phải tuân thủ đúng các yêu cầu về sức khỏe, an toàn, </w:t>
      </w:r>
      <w:r w:rsidR="006B03B1" w:rsidRPr="00B36ABF">
        <w:rPr>
          <w:rFonts w:eastAsia="Times New Roman"/>
        </w:rPr>
        <w:t xml:space="preserve">bảo hiểm, an ninh, bảo mật, pháp lý và/hoặc yêu cầu khác theo </w:t>
      </w:r>
      <w:r w:rsidR="0014443B" w:rsidRPr="00B36ABF">
        <w:t>Pháp Luật Hiện Hành</w:t>
      </w:r>
      <w:r w:rsidR="00A32B9A" w:rsidRPr="00B36ABF">
        <w:t>.]</w:t>
      </w:r>
      <w:r w:rsidR="00A32B9A" w:rsidRPr="00B36ABF">
        <w:rPr>
          <w:rStyle w:val="FootnoteReference"/>
        </w:rPr>
        <w:footnoteReference w:id="158"/>
      </w:r>
      <w:r w:rsidR="00A32B9A" w:rsidRPr="00B36ABF">
        <w:t xml:space="preserve"> </w:t>
      </w:r>
    </w:p>
    <w:p w14:paraId="38A91B89" w14:textId="4D639267" w:rsidR="00BB5133" w:rsidRPr="00B36ABF" w:rsidRDefault="007731E3" w:rsidP="005A16A4">
      <w:pPr>
        <w:pStyle w:val="General2L2"/>
        <w:widowControl w:val="0"/>
        <w:rPr>
          <w:szCs w:val="22"/>
        </w:rPr>
      </w:pPr>
      <w:r w:rsidRPr="00B36ABF">
        <w:rPr>
          <w:szCs w:val="22"/>
        </w:rPr>
        <w:t>Bảo Hiểm</w:t>
      </w:r>
    </w:p>
    <w:p w14:paraId="4A9225AB" w14:textId="6D9F078F" w:rsidR="00BB5133" w:rsidRPr="00B36ABF" w:rsidRDefault="009A3242" w:rsidP="005A16A4">
      <w:pPr>
        <w:pStyle w:val="BodyText1"/>
        <w:widowControl w:val="0"/>
        <w:rPr>
          <w:lang w:eastAsia="zh-CN" w:bidi="he-IL"/>
        </w:rPr>
      </w:pPr>
      <w:r w:rsidRPr="00B36ABF">
        <w:rPr>
          <w:lang w:eastAsia="zh-CN" w:bidi="he-IL"/>
        </w:rPr>
        <w:t>Bên Vay</w:t>
      </w:r>
      <w:r w:rsidR="00A32B9A" w:rsidRPr="00B36ABF">
        <w:rPr>
          <w:lang w:eastAsia="zh-CN" w:bidi="he-IL"/>
        </w:rPr>
        <w:t xml:space="preserve"> </w:t>
      </w:r>
      <w:r w:rsidR="006B03B1" w:rsidRPr="00B36ABF">
        <w:rPr>
          <w:lang w:eastAsia="zh-CN" w:bidi="he-IL"/>
        </w:rPr>
        <w:t xml:space="preserve">phải </w:t>
      </w:r>
      <w:r w:rsidR="00934128" w:rsidRPr="00B36ABF">
        <w:rPr>
          <w:lang w:eastAsia="zh-CN" w:bidi="he-IL"/>
        </w:rPr>
        <w:t>gửi cho</w:t>
      </w:r>
      <w:r w:rsidR="00FF466B" w:rsidRPr="00B36ABF">
        <w:rPr>
          <w:lang w:eastAsia="zh-CN" w:bidi="he-IL"/>
        </w:rPr>
        <w:t xml:space="preserve"> </w:t>
      </w:r>
      <w:r w:rsidR="00BF1534" w:rsidRPr="00B36ABF">
        <w:rPr>
          <w:lang w:eastAsia="zh-CN" w:bidi="he-IL"/>
        </w:rPr>
        <w:t>Đại Lý Liên Tín Dụng</w:t>
      </w:r>
      <w:r w:rsidR="00A32B9A" w:rsidRPr="00B36ABF">
        <w:rPr>
          <w:lang w:eastAsia="zh-CN" w:bidi="he-IL"/>
        </w:rPr>
        <w:t xml:space="preserve"> </w:t>
      </w:r>
      <w:r w:rsidR="00952B10" w:rsidRPr="00B36ABF">
        <w:rPr>
          <w:lang w:eastAsia="zh-CN" w:bidi="he-IL"/>
        </w:rPr>
        <w:t>và</w:t>
      </w:r>
      <w:r w:rsidR="00FF466B" w:rsidRPr="00B36ABF">
        <w:rPr>
          <w:lang w:eastAsia="zh-CN" w:bidi="he-IL"/>
        </w:rPr>
        <w:t xml:space="preserve"> </w:t>
      </w:r>
      <w:r w:rsidR="00935E21" w:rsidRPr="00B36ABF">
        <w:rPr>
          <w:lang w:eastAsia="zh-CN" w:bidi="he-IL"/>
        </w:rPr>
        <w:t>Bên Tư Vấn Bảo Hiểm</w:t>
      </w:r>
      <w:r w:rsidR="00A32B9A" w:rsidRPr="00B36ABF">
        <w:rPr>
          <w:lang w:eastAsia="zh-CN" w:bidi="he-IL"/>
        </w:rPr>
        <w:t xml:space="preserve"> </w:t>
      </w:r>
      <w:r w:rsidR="005A16A4" w:rsidRPr="00B36ABF">
        <w:rPr>
          <w:lang w:eastAsia="zh-CN" w:bidi="he-IL"/>
        </w:rPr>
        <w:t>tất cả</w:t>
      </w:r>
      <w:r w:rsidR="006B03B1" w:rsidRPr="00B36ABF">
        <w:rPr>
          <w:lang w:eastAsia="zh-CN" w:bidi="he-IL"/>
        </w:rPr>
        <w:t xml:space="preserve"> các thông tin và tài liệu được yêu cầu </w:t>
      </w:r>
      <w:r w:rsidR="00885C8C" w:rsidRPr="00B36ABF">
        <w:rPr>
          <w:lang w:eastAsia="zh-CN" w:bidi="he-IL"/>
        </w:rPr>
        <w:t>theo</w:t>
      </w:r>
      <w:r w:rsidR="00A32B9A" w:rsidRPr="00B36ABF">
        <w:rPr>
          <w:lang w:eastAsia="zh-CN" w:bidi="he-IL"/>
        </w:rPr>
        <w:t xml:space="preserve"> </w:t>
      </w:r>
      <w:r w:rsidR="002C4AF5" w:rsidRPr="00B36ABF">
        <w:rPr>
          <w:szCs w:val="22"/>
          <w:lang w:eastAsia="en-US"/>
        </w:rPr>
        <w:t xml:space="preserve">Phụ Lục </w:t>
      </w:r>
      <w:r w:rsidR="002C4AF5" w:rsidRPr="00B36ABF">
        <w:rPr>
          <w:lang w:eastAsia="zh-CN" w:bidi="he-IL"/>
        </w:rPr>
        <w:t xml:space="preserve">6 </w:t>
      </w:r>
      <w:r w:rsidR="00A32B9A" w:rsidRPr="00B36ABF">
        <w:rPr>
          <w:lang w:eastAsia="zh-CN" w:bidi="he-IL"/>
        </w:rPr>
        <w:t>(</w:t>
      </w:r>
      <w:r w:rsidR="00A32B9A" w:rsidRPr="00B36ABF">
        <w:rPr>
          <w:i/>
          <w:iCs/>
          <w:szCs w:val="22"/>
          <w:lang w:eastAsia="en-US"/>
        </w:rPr>
        <w:fldChar w:fldCharType="begin"/>
      </w:r>
      <w:r w:rsidR="003127CA" w:rsidRPr="00B36ABF">
        <w:rPr>
          <w:i/>
          <w:iCs/>
          <w:szCs w:val="22"/>
          <w:lang w:eastAsia="en-US"/>
        </w:rPr>
        <w:instrText xml:space="preserve"> REF _Ref51244202 \h  \* MERGEFORMAT </w:instrText>
      </w:r>
      <w:r w:rsidR="00A32B9A" w:rsidRPr="00B36ABF">
        <w:rPr>
          <w:i/>
          <w:iCs/>
          <w:szCs w:val="22"/>
          <w:lang w:eastAsia="en-US"/>
        </w:rPr>
      </w:r>
      <w:r w:rsidR="00A32B9A" w:rsidRPr="00B36ABF">
        <w:rPr>
          <w:i/>
          <w:iCs/>
          <w:szCs w:val="22"/>
          <w:lang w:eastAsia="en-US"/>
        </w:rPr>
        <w:fldChar w:fldCharType="separate"/>
      </w:r>
      <w:r w:rsidR="00CC7F22" w:rsidRPr="00B36ABF">
        <w:rPr>
          <w:i/>
          <w:iCs/>
          <w:szCs w:val="22"/>
        </w:rPr>
        <w:t>Bảo Hiểm</w:t>
      </w:r>
      <w:r w:rsidR="00A32B9A" w:rsidRPr="00B36ABF">
        <w:rPr>
          <w:i/>
          <w:iCs/>
          <w:szCs w:val="22"/>
          <w:lang w:eastAsia="en-US"/>
        </w:rPr>
        <w:fldChar w:fldCharType="end"/>
      </w:r>
      <w:r w:rsidR="00A32B9A" w:rsidRPr="00B36ABF">
        <w:rPr>
          <w:lang w:eastAsia="zh-CN" w:bidi="he-IL"/>
        </w:rPr>
        <w:t xml:space="preserve">) </w:t>
      </w:r>
      <w:r w:rsidR="00EE17A6" w:rsidRPr="00B36ABF">
        <w:rPr>
          <w:lang w:eastAsia="zh-CN" w:bidi="he-IL"/>
        </w:rPr>
        <w:t xml:space="preserve">vào các thời điểm và theo phương thức được yêu cầu tại </w:t>
      </w:r>
      <w:r w:rsidR="00EE17A6" w:rsidRPr="00B36ABF">
        <w:rPr>
          <w:lang w:eastAsia="zh-CN" w:bidi="he-IL"/>
        </w:rPr>
        <w:fldChar w:fldCharType="begin"/>
      </w:r>
      <w:r w:rsidR="00EE17A6" w:rsidRPr="00B36ABF">
        <w:rPr>
          <w:lang w:eastAsia="zh-CN" w:bidi="he-IL"/>
        </w:rPr>
        <w:instrText xml:space="preserve"> REF _Ref51244202 \n \h  \* MERGEFORMAT </w:instrText>
      </w:r>
      <w:r w:rsidR="00EE17A6" w:rsidRPr="00B36ABF">
        <w:rPr>
          <w:lang w:eastAsia="zh-CN" w:bidi="he-IL"/>
        </w:rPr>
      </w:r>
      <w:r w:rsidR="00EE17A6" w:rsidRPr="00B36ABF">
        <w:rPr>
          <w:lang w:eastAsia="zh-CN" w:bidi="he-IL"/>
        </w:rPr>
        <w:fldChar w:fldCharType="separate"/>
      </w:r>
      <w:r w:rsidR="00CC7F22" w:rsidRPr="00B36ABF">
        <w:rPr>
          <w:lang w:eastAsia="zh-CN" w:bidi="he-IL"/>
        </w:rPr>
        <w:t>Phụ Lục 6</w:t>
      </w:r>
      <w:r w:rsidR="00EE17A6" w:rsidRPr="00B36ABF">
        <w:rPr>
          <w:lang w:eastAsia="zh-CN" w:bidi="he-IL"/>
        </w:rPr>
        <w:fldChar w:fldCharType="end"/>
      </w:r>
      <w:r w:rsidR="009C6C95" w:rsidRPr="00B36ABF">
        <w:rPr>
          <w:lang w:val="vi-VN" w:eastAsia="zh-CN" w:bidi="he-IL"/>
        </w:rPr>
        <w:t xml:space="preserve"> </w:t>
      </w:r>
      <w:r w:rsidR="00EE17A6" w:rsidRPr="00B36ABF">
        <w:rPr>
          <w:lang w:eastAsia="zh-CN" w:bidi="he-IL"/>
        </w:rPr>
        <w:t>(</w:t>
      </w:r>
      <w:r w:rsidR="00EE17A6" w:rsidRPr="00B36ABF">
        <w:rPr>
          <w:i/>
          <w:iCs/>
          <w:szCs w:val="22"/>
          <w:lang w:eastAsia="en-US"/>
        </w:rPr>
        <w:fldChar w:fldCharType="begin"/>
      </w:r>
      <w:r w:rsidR="003127CA" w:rsidRPr="00B36ABF">
        <w:rPr>
          <w:i/>
          <w:iCs/>
          <w:szCs w:val="22"/>
          <w:lang w:eastAsia="en-US"/>
        </w:rPr>
        <w:instrText xml:space="preserve"> REF _Ref51244202 \h  \* MERGEFORMAT </w:instrText>
      </w:r>
      <w:r w:rsidR="00EE17A6" w:rsidRPr="00B36ABF">
        <w:rPr>
          <w:i/>
          <w:iCs/>
          <w:szCs w:val="22"/>
          <w:lang w:eastAsia="en-US"/>
        </w:rPr>
      </w:r>
      <w:r w:rsidR="00EE17A6" w:rsidRPr="00B36ABF">
        <w:rPr>
          <w:i/>
          <w:iCs/>
          <w:szCs w:val="22"/>
          <w:lang w:eastAsia="en-US"/>
        </w:rPr>
        <w:fldChar w:fldCharType="separate"/>
      </w:r>
      <w:r w:rsidR="00CC7F22" w:rsidRPr="00B36ABF">
        <w:rPr>
          <w:i/>
          <w:iCs/>
          <w:szCs w:val="22"/>
        </w:rPr>
        <w:t>Bảo Hiểm</w:t>
      </w:r>
      <w:r w:rsidR="00EE17A6" w:rsidRPr="00B36ABF">
        <w:rPr>
          <w:i/>
          <w:iCs/>
          <w:szCs w:val="22"/>
          <w:lang w:eastAsia="en-US"/>
        </w:rPr>
        <w:fldChar w:fldCharType="end"/>
      </w:r>
      <w:r w:rsidR="00EE17A6" w:rsidRPr="00B36ABF">
        <w:rPr>
          <w:lang w:eastAsia="zh-CN" w:bidi="he-IL"/>
        </w:rPr>
        <w:t>)</w:t>
      </w:r>
      <w:r w:rsidR="00A32B9A" w:rsidRPr="00B36ABF">
        <w:rPr>
          <w:lang w:eastAsia="zh-CN" w:bidi="he-IL"/>
        </w:rPr>
        <w:t>.</w:t>
      </w:r>
    </w:p>
    <w:p w14:paraId="63BBF539" w14:textId="77054237" w:rsidR="00BB5133" w:rsidRPr="00B36ABF" w:rsidRDefault="00A32B9A" w:rsidP="00964FD3">
      <w:pPr>
        <w:pStyle w:val="General2L2"/>
        <w:widowControl w:val="0"/>
        <w:rPr>
          <w:szCs w:val="22"/>
        </w:rPr>
      </w:pPr>
      <w:r w:rsidRPr="00B36ABF">
        <w:rPr>
          <w:szCs w:val="22"/>
        </w:rPr>
        <w:t>[</w:t>
      </w:r>
      <w:r w:rsidR="00B663C4" w:rsidRPr="00B36ABF">
        <w:rPr>
          <w:rFonts w:eastAsia="Times New Roman"/>
          <w:bCs/>
        </w:rPr>
        <w:t xml:space="preserve">Bản sao của các thông tin quan trọng giữa </w:t>
      </w:r>
      <w:r w:rsidR="009A3242" w:rsidRPr="00B36ABF">
        <w:rPr>
          <w:szCs w:val="22"/>
        </w:rPr>
        <w:t>Bên Vay</w:t>
      </w:r>
      <w:r w:rsidRPr="00B36ABF">
        <w:rPr>
          <w:szCs w:val="22"/>
        </w:rPr>
        <w:t xml:space="preserve"> </w:t>
      </w:r>
      <w:r w:rsidR="00952B10" w:rsidRPr="00B36ABF">
        <w:rPr>
          <w:szCs w:val="22"/>
        </w:rPr>
        <w:t>và</w:t>
      </w:r>
      <w:r w:rsidRPr="00B36ABF">
        <w:rPr>
          <w:szCs w:val="22"/>
        </w:rPr>
        <w:t xml:space="preserve"> </w:t>
      </w:r>
      <w:r w:rsidR="00537EC0" w:rsidRPr="00B36ABF">
        <w:rPr>
          <w:szCs w:val="22"/>
        </w:rPr>
        <w:t xml:space="preserve">Các Bên Chính Tham Gia Dự Án </w:t>
      </w:r>
    </w:p>
    <w:p w14:paraId="3CBB7F52" w14:textId="3E1D8DDB"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B663C4" w:rsidRPr="00B36ABF">
        <w:rPr>
          <w:szCs w:val="22"/>
        </w:rPr>
        <w:t xml:space="preserve">sẽ nhanh chóng </w:t>
      </w:r>
      <w:r w:rsidR="00A32B9A" w:rsidRPr="00B36ABF">
        <w:rPr>
          <w:szCs w:val="22"/>
        </w:rPr>
        <w:t>(</w:t>
      </w:r>
      <w:r w:rsidR="00952B10" w:rsidRPr="00B36ABF">
        <w:rPr>
          <w:szCs w:val="22"/>
        </w:rPr>
        <w:t>và</w:t>
      </w:r>
      <w:r w:rsidR="00A32B9A" w:rsidRPr="00B36ABF">
        <w:rPr>
          <w:szCs w:val="22"/>
        </w:rPr>
        <w:t xml:space="preserve"> </w:t>
      </w:r>
      <w:r w:rsidR="00B663C4" w:rsidRPr="00B36ABF">
        <w:rPr>
          <w:szCs w:val="22"/>
        </w:rPr>
        <w:t xml:space="preserve">trong mọi trường hợp, </w:t>
      </w:r>
      <w:r w:rsidR="00BE7AF0" w:rsidRPr="00B36ABF">
        <w:rPr>
          <w:szCs w:val="22"/>
        </w:rPr>
        <w:t>trong vòng</w:t>
      </w:r>
      <w:r w:rsidR="00A32B9A" w:rsidRPr="00B36ABF">
        <w:rPr>
          <w:szCs w:val="22"/>
        </w:rPr>
        <w:t xml:space="preserve"> [</w:t>
      </w:r>
      <w:r w:rsidR="006270EE" w:rsidRPr="00B36ABF">
        <w:rPr>
          <w:szCs w:val="22"/>
        </w:rPr>
        <w:t>ba</w:t>
      </w:r>
      <w:r w:rsidR="00A32B9A" w:rsidRPr="00B36ABF">
        <w:rPr>
          <w:szCs w:val="22"/>
        </w:rPr>
        <w:t xml:space="preserve">] </w:t>
      </w:r>
      <w:r w:rsidR="000B4848" w:rsidRPr="00B36ABF">
        <w:rPr>
          <w:szCs w:val="22"/>
        </w:rPr>
        <w:t>Ngày Làm Việc</w:t>
      </w:r>
      <w:r w:rsidR="00A32B9A" w:rsidRPr="00B36ABF">
        <w:rPr>
          <w:szCs w:val="22"/>
        </w:rPr>
        <w:t xml:space="preserve"> </w:t>
      </w:r>
      <w:r w:rsidR="00B663C4" w:rsidRPr="00B36ABF">
        <w:rPr>
          <w:szCs w:val="22"/>
        </w:rPr>
        <w:t xml:space="preserve">kể từ khi Bên Vay gửi hoặc nhận, tùy trường hợp) gửi cho </w:t>
      </w:r>
      <w:r w:rsidR="00BF1534" w:rsidRPr="00B36ABF">
        <w:rPr>
          <w:szCs w:val="22"/>
        </w:rPr>
        <w:t>Đại Lý Liên Tín Dụng</w:t>
      </w:r>
      <w:r w:rsidR="00A32B9A" w:rsidRPr="00B36ABF">
        <w:rPr>
          <w:szCs w:val="22"/>
        </w:rPr>
        <w:t xml:space="preserve"> </w:t>
      </w:r>
      <w:r w:rsidR="00B663C4" w:rsidRPr="00B36ABF">
        <w:rPr>
          <w:szCs w:val="22"/>
        </w:rPr>
        <w:t xml:space="preserve">một bản sao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B663C4" w:rsidRPr="00B36ABF">
        <w:rPr>
          <w:szCs w:val="22"/>
        </w:rPr>
        <w:t xml:space="preserve">tài liệu quan trọng nào, báo cáo, </w:t>
      </w:r>
      <w:r w:rsidR="00651725" w:rsidRPr="00B36ABF">
        <w:rPr>
          <w:szCs w:val="22"/>
        </w:rPr>
        <w:t>thông báo</w:t>
      </w:r>
      <w:r w:rsidR="00A32B9A" w:rsidRPr="00B36ABF">
        <w:rPr>
          <w:szCs w:val="22"/>
        </w:rPr>
        <w:t xml:space="preserve"> </w:t>
      </w:r>
      <w:r w:rsidR="00CE5761" w:rsidRPr="00B36ABF">
        <w:rPr>
          <w:szCs w:val="22"/>
        </w:rPr>
        <w:t>hoặc</w:t>
      </w:r>
      <w:r w:rsidR="00A32B9A" w:rsidRPr="00B36ABF">
        <w:rPr>
          <w:szCs w:val="22"/>
        </w:rPr>
        <w:t xml:space="preserve"> </w:t>
      </w:r>
      <w:r w:rsidR="00B663C4" w:rsidRPr="00B36ABF">
        <w:rPr>
          <w:szCs w:val="22"/>
        </w:rPr>
        <w:t xml:space="preserve">thông tin được trao đổi giữa Bên Vay </w:t>
      </w:r>
      <w:r w:rsidR="00952B10" w:rsidRPr="00B36ABF">
        <w:rPr>
          <w:szCs w:val="22"/>
        </w:rPr>
        <w:t>và</w:t>
      </w:r>
      <w:r w:rsidR="00A32B9A" w:rsidRPr="00B36ABF">
        <w:rPr>
          <w:szCs w:val="22"/>
        </w:rPr>
        <w:t xml:space="preserve"> </w:t>
      </w:r>
      <w:r w:rsidR="00B663C4" w:rsidRPr="00B36ABF">
        <w:rPr>
          <w:szCs w:val="22"/>
        </w:rPr>
        <w:t xml:space="preserve">một </w:t>
      </w:r>
      <w:r w:rsidR="009525F6" w:rsidRPr="00B36ABF">
        <w:rPr>
          <w:szCs w:val="22"/>
        </w:rPr>
        <w:t>Bên Chính Tham Gia Dự Án</w:t>
      </w:r>
      <w:r w:rsidR="00A32B9A" w:rsidRPr="00B36ABF">
        <w:rPr>
          <w:szCs w:val="22"/>
        </w:rPr>
        <w:t xml:space="preserve"> </w:t>
      </w:r>
      <w:r w:rsidR="00885C8C" w:rsidRPr="00B36ABF">
        <w:rPr>
          <w:szCs w:val="22"/>
        </w:rPr>
        <w:t>theo</w:t>
      </w:r>
      <w:r w:rsidR="00FF466B" w:rsidRPr="00B36ABF">
        <w:rPr>
          <w:szCs w:val="22"/>
        </w:rPr>
        <w:t xml:space="preserve"> </w:t>
      </w:r>
      <w:r w:rsidR="00493AA7" w:rsidRPr="00B36ABF">
        <w:rPr>
          <w:szCs w:val="22"/>
        </w:rPr>
        <w:t>Các Tài Liệu Dự Án</w:t>
      </w:r>
      <w:r w:rsidR="00A32B9A" w:rsidRPr="00B36ABF">
        <w:rPr>
          <w:szCs w:val="22"/>
        </w:rPr>
        <w:t>.]</w:t>
      </w:r>
    </w:p>
    <w:p w14:paraId="0010510C" w14:textId="376DB0B7" w:rsidR="00BB5133" w:rsidRPr="00B36ABF" w:rsidRDefault="00A32B9A" w:rsidP="005A16A4">
      <w:pPr>
        <w:pStyle w:val="General2L2"/>
        <w:widowControl w:val="0"/>
        <w:rPr>
          <w:szCs w:val="22"/>
        </w:rPr>
      </w:pPr>
      <w:r w:rsidRPr="00B36ABF">
        <w:rPr>
          <w:szCs w:val="22"/>
        </w:rPr>
        <w:t>[</w:t>
      </w:r>
      <w:r w:rsidR="004C141A" w:rsidRPr="00B36ABF">
        <w:rPr>
          <w:szCs w:val="22"/>
        </w:rPr>
        <w:t>Thuyết trình</w:t>
      </w:r>
    </w:p>
    <w:p w14:paraId="38E64887" w14:textId="7FB2DC63" w:rsidR="004C141A" w:rsidRPr="00B36ABF" w:rsidRDefault="004C141A" w:rsidP="00725FF3">
      <w:pPr>
        <w:ind w:left="720"/>
      </w:pPr>
      <w:r w:rsidRPr="00B36ABF">
        <w:t xml:space="preserve">Định kỳ một lần mỗi năm tài chính [hoặc thường xuyên hơn nếu Đại Lý Liên Tín Dụng </w:t>
      </w:r>
      <w:r w:rsidR="009C6C95" w:rsidRPr="00B36ABF">
        <w:t>có</w:t>
      </w:r>
      <w:r w:rsidR="009C6C95" w:rsidRPr="00B36ABF">
        <w:rPr>
          <w:lang w:val="vi-VN"/>
        </w:rPr>
        <w:t xml:space="preserve"> </w:t>
      </w:r>
      <w:r w:rsidRPr="00B36ABF">
        <w:t xml:space="preserve">yêu cầu trong trường hợp Đại Lý Liên Tín Dụng một cách hợp lý nghi ngờ rằng một Vi Phạm đang </w:t>
      </w:r>
      <w:r w:rsidR="009C6C95" w:rsidRPr="00B36ABF">
        <w:t>tiếp</w:t>
      </w:r>
      <w:r w:rsidR="009C6C95" w:rsidRPr="00B36ABF">
        <w:rPr>
          <w:lang w:val="vi-VN"/>
        </w:rPr>
        <w:t xml:space="preserve"> diễn</w:t>
      </w:r>
      <w:r w:rsidRPr="00B36ABF">
        <w:t xml:space="preserve">, có thể đã xảy ra hoặc có thể xảy ra], ít nhất hai [giám đốc] của Bên Vay (một trong số đó phải là giám đốc tài chính hoặc chức danh tương đương) phải thuyết trình trước Các Bên </w:t>
      </w:r>
      <w:r w:rsidRPr="00B36ABF">
        <w:lastRenderedPageBreak/>
        <w:t xml:space="preserve">Cấp Vốn về tình hình </w:t>
      </w:r>
      <w:r w:rsidR="0087217B" w:rsidRPr="00B36ABF">
        <w:t xml:space="preserve">kết quả </w:t>
      </w:r>
      <w:r w:rsidRPr="00B36ABF">
        <w:t xml:space="preserve">kinh doanh và tài chính đang diễn ra của Bên </w:t>
      </w:r>
      <w:r w:rsidR="0087217B" w:rsidRPr="00B36ABF">
        <w:t>Vay và/</w:t>
      </w:r>
      <w:r w:rsidRPr="00B36ABF">
        <w:t xml:space="preserve">hoặc Dự </w:t>
      </w:r>
      <w:r w:rsidR="0087217B" w:rsidRPr="00B36ABF">
        <w:t>Án</w:t>
      </w:r>
      <w:r w:rsidRPr="00B36ABF">
        <w:t>.]</w:t>
      </w:r>
    </w:p>
    <w:p w14:paraId="1E1B5D17" w14:textId="3BF9D0D0" w:rsidR="00BB5133" w:rsidRPr="00B36ABF" w:rsidRDefault="00964FD3" w:rsidP="005A16A4">
      <w:pPr>
        <w:pStyle w:val="General2L2"/>
        <w:widowControl w:val="0"/>
        <w:rPr>
          <w:szCs w:val="22"/>
        </w:rPr>
      </w:pPr>
      <w:r w:rsidRPr="00B36ABF">
        <w:rPr>
          <w:szCs w:val="22"/>
        </w:rPr>
        <w:t>Thông tin khác liên quan đến Dự Án</w:t>
      </w:r>
    </w:p>
    <w:p w14:paraId="1ACEFE96" w14:textId="41F81953" w:rsidR="00BB5133" w:rsidRPr="00B36ABF" w:rsidRDefault="009A3242" w:rsidP="00EF5454">
      <w:pPr>
        <w:pStyle w:val="General2L3"/>
        <w:widowControl w:val="0"/>
        <w:rPr>
          <w:szCs w:val="22"/>
        </w:rPr>
      </w:pPr>
      <w:r w:rsidRPr="00B36ABF">
        <w:rPr>
          <w:szCs w:val="22"/>
        </w:rPr>
        <w:t>Bên Vay</w:t>
      </w:r>
      <w:r w:rsidR="00A32B9A" w:rsidRPr="00B36ABF">
        <w:rPr>
          <w:szCs w:val="22"/>
        </w:rPr>
        <w:t xml:space="preserve"> </w:t>
      </w:r>
      <w:r w:rsidR="00964FD3" w:rsidRPr="00B36ABF">
        <w:rPr>
          <w:szCs w:val="22"/>
        </w:rPr>
        <w:t xml:space="preserve">sẽ nhanh chóng (và trong mọi trường hợp, trong vòng [ba] Ngày Làm Việc kể từ khi Bên Vay </w:t>
      </w:r>
      <w:r w:rsidR="00A00227" w:rsidRPr="00B36ABF">
        <w:rPr>
          <w:szCs w:val="22"/>
        </w:rPr>
        <w:t xml:space="preserve">biết được thông tin) thông báo cho </w:t>
      </w:r>
      <w:r w:rsidR="00BF1534" w:rsidRPr="00B36ABF">
        <w:rPr>
          <w:szCs w:val="22"/>
        </w:rPr>
        <w:t>Đại Lý Liên Tín Dụng</w:t>
      </w:r>
      <w:r w:rsidR="00A32B9A" w:rsidRPr="00B36ABF">
        <w:rPr>
          <w:szCs w:val="22"/>
        </w:rPr>
        <w:t xml:space="preserve"> </w:t>
      </w:r>
      <w:r w:rsidR="00A00227" w:rsidRPr="00B36ABF">
        <w:rPr>
          <w:szCs w:val="22"/>
        </w:rPr>
        <w:t>về</w:t>
      </w:r>
      <w:r w:rsidR="00A32B9A" w:rsidRPr="00B36ABF">
        <w:rPr>
          <w:szCs w:val="22"/>
        </w:rPr>
        <w:t>:</w:t>
      </w:r>
    </w:p>
    <w:p w14:paraId="12098FD8" w14:textId="0BC06CC2" w:rsidR="00BB5133" w:rsidRPr="00B36ABF" w:rsidRDefault="00651725" w:rsidP="005A16A4">
      <w:pPr>
        <w:pStyle w:val="General2L4"/>
        <w:widowControl w:val="0"/>
      </w:pPr>
      <w:r w:rsidRPr="00B36ABF">
        <w:t>thông báo</w:t>
      </w:r>
      <w:r w:rsidR="00A32B9A" w:rsidRPr="00B36ABF">
        <w:t xml:space="preserve"> </w:t>
      </w:r>
      <w:r w:rsidR="00A00227" w:rsidRPr="00B36ABF">
        <w:t xml:space="preserve">chấm dứt, </w:t>
      </w:r>
      <w:r w:rsidR="009C6C95" w:rsidRPr="00B36ABF">
        <w:t>hoặc</w:t>
      </w:r>
      <w:r w:rsidR="009C6C95" w:rsidRPr="00B36ABF">
        <w:rPr>
          <w:lang w:val="vi-VN"/>
        </w:rPr>
        <w:t xml:space="preserve"> </w:t>
      </w:r>
      <w:r w:rsidR="00A00227" w:rsidRPr="00B36ABF">
        <w:t xml:space="preserve">vi phạm hoặc không tuân thủ </w:t>
      </w:r>
      <w:r w:rsidR="00A32B9A" w:rsidRPr="00B36ABF">
        <w:t>(</w:t>
      </w:r>
      <w:r w:rsidR="00A00227" w:rsidRPr="00B36ABF">
        <w:t>dù được mô tả như thế nào</w:t>
      </w:r>
      <w:r w:rsidR="00A32B9A" w:rsidRPr="00B36ABF">
        <w:t xml:space="preserve">) </w:t>
      </w:r>
      <w:r w:rsidR="00885C8C" w:rsidRPr="00B36ABF">
        <w:t>theo</w:t>
      </w:r>
      <w:r w:rsidR="001D321D" w:rsidRPr="00B36ABF">
        <w:t xml:space="preserve"> tài liệu nêu dưới đây</w:t>
      </w:r>
      <w:r w:rsidR="00A32B9A" w:rsidRPr="00B36ABF">
        <w:t xml:space="preserve">, </w:t>
      </w:r>
      <w:r w:rsidR="00CE5761" w:rsidRPr="00B36ABF">
        <w:t>hoặc</w:t>
      </w:r>
      <w:r w:rsidR="00A32B9A" w:rsidRPr="00B36ABF">
        <w:t xml:space="preserve"> </w:t>
      </w:r>
      <w:r w:rsidR="0014443B" w:rsidRPr="00B36ABF">
        <w:t>bất kỳ</w:t>
      </w:r>
      <w:r w:rsidR="00A32B9A" w:rsidRPr="00B36ABF">
        <w:t xml:space="preserve"> </w:t>
      </w:r>
      <w:r w:rsidR="009F7C14" w:rsidRPr="00B36ABF">
        <w:t>sự kiện</w:t>
      </w:r>
      <w:r w:rsidR="00A32B9A" w:rsidRPr="00B36ABF">
        <w:t xml:space="preserve"> </w:t>
      </w:r>
      <w:r w:rsidR="00A00227" w:rsidRPr="00B36ABF">
        <w:t xml:space="preserve">nào </w:t>
      </w:r>
      <w:r w:rsidR="008A1A77" w:rsidRPr="00B36ABF">
        <w:t>làm</w:t>
      </w:r>
      <w:r w:rsidR="00A00227" w:rsidRPr="00B36ABF">
        <w:t xml:space="preserve"> cho một bên tham gia trong </w:t>
      </w:r>
      <w:r w:rsidR="00DC0D47" w:rsidRPr="00B36ABF">
        <w:t xml:space="preserve">tài liệu nêu dưới đây </w:t>
      </w:r>
      <w:r w:rsidR="00A00227" w:rsidRPr="00B36ABF">
        <w:t xml:space="preserve">có quyền chấm dứt hoặc hủy bỏ, </w:t>
      </w:r>
      <w:r w:rsidR="00CE5761" w:rsidRPr="00B36ABF">
        <w:t>hoặc</w:t>
      </w:r>
      <w:r w:rsidR="00A32B9A" w:rsidRPr="00B36ABF">
        <w:t xml:space="preserve"> </w:t>
      </w:r>
      <w:r w:rsidR="0014443B" w:rsidRPr="00B36ABF">
        <w:t>bất kỳ</w:t>
      </w:r>
      <w:r w:rsidR="00A32B9A" w:rsidRPr="00B36ABF">
        <w:t xml:space="preserve"> </w:t>
      </w:r>
      <w:r w:rsidR="009F7C14" w:rsidRPr="00B36ABF">
        <w:t>sự kiện</w:t>
      </w:r>
      <w:r w:rsidR="00A32B9A" w:rsidRPr="00B36ABF">
        <w:t xml:space="preserve"> </w:t>
      </w:r>
      <w:r w:rsidR="00A00227" w:rsidRPr="00B36ABF">
        <w:t xml:space="preserve">nào có thể ảnh hưởng </w:t>
      </w:r>
      <w:r w:rsidR="00A32B9A" w:rsidRPr="00B36ABF">
        <w:t>(</w:t>
      </w:r>
      <w:r w:rsidR="00A00227" w:rsidRPr="00B36ABF">
        <w:t xml:space="preserve">bao gồm việc một </w:t>
      </w:r>
      <w:r w:rsidR="004D06D5" w:rsidRPr="00B36ABF">
        <w:t>Chấp Thuận Cần Có</w:t>
      </w:r>
      <w:r w:rsidR="00A00227" w:rsidRPr="00B36ABF">
        <w:t xml:space="preserve"> </w:t>
      </w:r>
      <w:r w:rsidR="009C6C95" w:rsidRPr="00B36ABF">
        <w:t>bất</w:t>
      </w:r>
      <w:r w:rsidR="009C6C95" w:rsidRPr="00B36ABF">
        <w:rPr>
          <w:lang w:val="vi-VN"/>
        </w:rPr>
        <w:t xml:space="preserve"> kỳ </w:t>
      </w:r>
      <w:r w:rsidR="00A00227" w:rsidRPr="00B36ABF">
        <w:t>bị bác bỏ, từ chối hoặc không được gia hạn)</w:t>
      </w:r>
      <w:r w:rsidR="00A32B9A" w:rsidRPr="00B36ABF">
        <w:t>,</w:t>
      </w:r>
      <w:r w:rsidR="00DC0D47" w:rsidRPr="00B36ABF">
        <w:t xml:space="preserve"> </w:t>
      </w:r>
      <w:r w:rsidR="001D321D" w:rsidRPr="00B36ABF">
        <w:t xml:space="preserve">việc </w:t>
      </w:r>
      <w:r w:rsidR="00DC0D47" w:rsidRPr="00B36ABF">
        <w:t xml:space="preserve">chấm dứt, </w:t>
      </w:r>
      <w:r w:rsidR="001D321D" w:rsidRPr="00B36ABF">
        <w:t xml:space="preserve">sửa đổi, điều chỉnh, yêu cầu được </w:t>
      </w:r>
      <w:r w:rsidR="009C6C95" w:rsidRPr="00B36ABF">
        <w:t>miễn</w:t>
      </w:r>
      <w:r w:rsidR="009C6C95" w:rsidRPr="00B36ABF">
        <w:rPr>
          <w:lang w:val="vi-VN"/>
        </w:rPr>
        <w:t xml:space="preserve"> trừ</w:t>
      </w:r>
      <w:r w:rsidR="001D321D" w:rsidRPr="00B36ABF">
        <w:t xml:space="preserve">, miễn thực hiện hoặc gia hạn thời gian, </w:t>
      </w:r>
      <w:r w:rsidR="00A32B9A" w:rsidRPr="00B36ABF">
        <w:t>[</w:t>
      </w:r>
      <w:r w:rsidR="00D134BE" w:rsidRPr="00B36ABF">
        <w:t>trong mỗi trường hợp</w:t>
      </w:r>
      <w:r w:rsidR="001D321D" w:rsidRPr="00B36ABF">
        <w:t xml:space="preserve">, có hoặc một cách hợp lý có thể có một </w:t>
      </w:r>
      <w:r w:rsidR="00A32B9A" w:rsidRPr="00B36ABF">
        <w:t>[</w:t>
      </w:r>
      <w:r w:rsidR="00F90DC2" w:rsidRPr="00B36ABF">
        <w:t>Ảnh Hưởng Bất Lợi Nghiêm Trọng</w:t>
      </w:r>
      <w:r w:rsidR="00A32B9A" w:rsidRPr="00B36ABF">
        <w:t>]/[</w:t>
      </w:r>
      <w:r w:rsidR="001D321D" w:rsidRPr="00B36ABF">
        <w:t>tác động bất lợi nghiêm trọng</w:t>
      </w:r>
      <w:r w:rsidR="00A32B9A" w:rsidRPr="00B36ABF">
        <w:t xml:space="preserve">] </w:t>
      </w:r>
      <w:r w:rsidR="001D321D" w:rsidRPr="00B36ABF">
        <w:t xml:space="preserve">đến </w:t>
      </w:r>
      <w:r w:rsidR="0065406A" w:rsidRPr="00B36ABF">
        <w:t>Dự Án</w:t>
      </w:r>
      <w:r w:rsidR="00A32B9A" w:rsidRPr="00B36ABF">
        <w:t xml:space="preserve"> </w:t>
      </w:r>
      <w:r w:rsidR="00CE5761" w:rsidRPr="00B36ABF">
        <w:t>hoặc</w:t>
      </w:r>
      <w:r w:rsidR="00A32B9A" w:rsidRPr="00B36ABF">
        <w:t xml:space="preserve"> </w:t>
      </w:r>
      <w:r w:rsidR="001D321D" w:rsidRPr="00B36ABF">
        <w:t xml:space="preserve">một </w:t>
      </w:r>
      <w:r w:rsidR="009525F6" w:rsidRPr="00B36ABF">
        <w:t>Bên Chính Tham Gia Dự Án</w:t>
      </w:r>
      <w:r w:rsidR="00A32B9A" w:rsidRPr="00B36ABF">
        <w:t xml:space="preserve">], </w:t>
      </w:r>
      <w:r w:rsidR="00CE5761" w:rsidRPr="00B36ABF">
        <w:t>hoặc</w:t>
      </w:r>
      <w:r w:rsidR="00A32B9A" w:rsidRPr="00B36ABF">
        <w:t xml:space="preserve"> </w:t>
      </w:r>
      <w:r w:rsidR="0014443B" w:rsidRPr="00B36ABF">
        <w:t>bất kỳ</w:t>
      </w:r>
      <w:r w:rsidR="00A32B9A" w:rsidRPr="00B36ABF">
        <w:t xml:space="preserve"> </w:t>
      </w:r>
      <w:r w:rsidR="001D321D" w:rsidRPr="00B36ABF">
        <w:t xml:space="preserve">thông báo quan trọng nào khác được đưa ra </w:t>
      </w:r>
      <w:r w:rsidR="00885C8C" w:rsidRPr="00B36ABF">
        <w:t>theo</w:t>
      </w:r>
      <w:r w:rsidR="00A32B9A" w:rsidRPr="00B36ABF">
        <w:t xml:space="preserve"> </w:t>
      </w:r>
      <w:r w:rsidR="00CE5761" w:rsidRPr="00B36ABF">
        <w:t>hoặc</w:t>
      </w:r>
      <w:r w:rsidR="00A32B9A" w:rsidRPr="00B36ABF">
        <w:t xml:space="preserve"> </w:t>
      </w:r>
      <w:r w:rsidR="008533CD" w:rsidRPr="00B36ABF">
        <w:t>đối với</w:t>
      </w:r>
      <w:r w:rsidR="00A32B9A" w:rsidRPr="00B36ABF">
        <w:t>:</w:t>
      </w:r>
    </w:p>
    <w:p w14:paraId="13E012A9" w14:textId="73083943" w:rsidR="00BB5133" w:rsidRPr="00B36ABF" w:rsidRDefault="0014443B" w:rsidP="005A16A4">
      <w:pPr>
        <w:pStyle w:val="General2L5"/>
        <w:widowControl w:val="0"/>
      </w:pPr>
      <w:r w:rsidRPr="00B36ABF">
        <w:t>bất kỳ</w:t>
      </w:r>
      <w:r w:rsidR="00A32B9A" w:rsidRPr="00B36ABF">
        <w:t xml:space="preserve"> </w:t>
      </w:r>
      <w:r w:rsidR="00321C9F" w:rsidRPr="00B36ABF">
        <w:t>Tài Liệu Dự Án</w:t>
      </w:r>
      <w:r w:rsidR="001D321D" w:rsidRPr="00B36ABF">
        <w:t xml:space="preserve"> nào</w:t>
      </w:r>
      <w:r w:rsidR="00A32B9A" w:rsidRPr="00B36ABF">
        <w:t xml:space="preserve">; </w:t>
      </w:r>
      <w:r w:rsidR="00CE5761" w:rsidRPr="00B36ABF">
        <w:t>hoặc</w:t>
      </w:r>
    </w:p>
    <w:p w14:paraId="163891EC" w14:textId="1D89B97A" w:rsidR="00BB5133" w:rsidRPr="00B36ABF" w:rsidRDefault="0014443B" w:rsidP="005A16A4">
      <w:pPr>
        <w:pStyle w:val="General2L5"/>
        <w:widowControl w:val="0"/>
      </w:pPr>
      <w:r w:rsidRPr="00B36ABF">
        <w:t>bất kỳ</w:t>
      </w:r>
      <w:r w:rsidR="00A32B9A" w:rsidRPr="00B36ABF">
        <w:t xml:space="preserve"> </w:t>
      </w:r>
      <w:r w:rsidR="004D06D5" w:rsidRPr="00B36ABF">
        <w:t>Chấp Thuận Cần Có</w:t>
      </w:r>
      <w:r w:rsidR="001D321D" w:rsidRPr="00B36ABF">
        <w:t xml:space="preserve"> nào</w:t>
      </w:r>
      <w:r w:rsidR="00A32B9A" w:rsidRPr="00B36ABF">
        <w:t>;</w:t>
      </w:r>
    </w:p>
    <w:p w14:paraId="1342CAE0" w14:textId="72B0226A" w:rsidR="00BB5133" w:rsidRPr="00B36ABF" w:rsidRDefault="00B748F3" w:rsidP="00F575E5">
      <w:pPr>
        <w:pStyle w:val="General2L4"/>
        <w:widowControl w:val="0"/>
        <w:rPr>
          <w:lang w:eastAsia="en-US" w:bidi="ar-SA"/>
        </w:rPr>
      </w:pPr>
      <w:r w:rsidRPr="00B36ABF">
        <w:t>Bất Khả Kháng</w:t>
      </w:r>
      <w:r w:rsidR="00A32B9A" w:rsidRPr="00B36ABF">
        <w:t xml:space="preserve"> </w:t>
      </w:r>
      <w:r w:rsidR="00885C8C" w:rsidRPr="00B36ABF">
        <w:t>theo</w:t>
      </w:r>
      <w:r w:rsidR="00A32B9A" w:rsidRPr="00B36ABF">
        <w:t xml:space="preserve"> </w:t>
      </w:r>
      <w:r w:rsidR="00722CAF" w:rsidRPr="00B36ABF">
        <w:t xml:space="preserve">một </w:t>
      </w:r>
      <w:r w:rsidR="00321C9F" w:rsidRPr="00B36ABF">
        <w:t>Tài Liệu Dự Án</w:t>
      </w:r>
      <w:r w:rsidR="00A32B9A" w:rsidRPr="00B36ABF">
        <w:t xml:space="preserve">, </w:t>
      </w:r>
      <w:r w:rsidR="00CE5761" w:rsidRPr="00B36ABF">
        <w:t>hoặc</w:t>
      </w:r>
      <w:r w:rsidR="00722CAF" w:rsidRPr="00B36ABF">
        <w:rPr>
          <w:rFonts w:eastAsia="Times New Roman"/>
        </w:rPr>
        <w:t xml:space="preserve"> việc từ bỏ, tạm dừng, lệnh dừng công việc </w:t>
      </w:r>
      <w:r w:rsidR="00F575E5" w:rsidRPr="00B36ABF">
        <w:rPr>
          <w:rFonts w:eastAsia="Times New Roman"/>
        </w:rPr>
        <w:t xml:space="preserve">cục bộ </w:t>
      </w:r>
      <w:r w:rsidR="00722CAF" w:rsidRPr="00B36ABF">
        <w:rPr>
          <w:rFonts w:eastAsia="Times New Roman"/>
        </w:rPr>
        <w:t>hoặc ngừng hoạt động (</w:t>
      </w:r>
      <w:r w:rsidR="00F575E5" w:rsidRPr="00B36ABF">
        <w:rPr>
          <w:rFonts w:eastAsia="Times New Roman"/>
        </w:rPr>
        <w:t xml:space="preserve">ngoại trừ </w:t>
      </w:r>
      <w:r w:rsidR="00722CAF" w:rsidRPr="00B36ABF">
        <w:rPr>
          <w:rFonts w:eastAsia="Times New Roman"/>
        </w:rPr>
        <w:t xml:space="preserve">ngừng hoạt động </w:t>
      </w:r>
      <w:r w:rsidR="00F575E5" w:rsidRPr="00B36ABF">
        <w:rPr>
          <w:rFonts w:eastAsia="Times New Roman"/>
        </w:rPr>
        <w:t>đã được lên lịch</w:t>
      </w:r>
      <w:r w:rsidR="00722CAF" w:rsidRPr="00B36ABF">
        <w:rPr>
          <w:rFonts w:eastAsia="Times New Roman"/>
        </w:rPr>
        <w:t xml:space="preserve">) </w:t>
      </w:r>
      <w:r w:rsidR="00F575E5" w:rsidRPr="00B36ABF">
        <w:rPr>
          <w:rFonts w:eastAsia="Times New Roman"/>
        </w:rPr>
        <w:t xml:space="preserve">đối với </w:t>
      </w:r>
      <w:r w:rsidR="00722CAF" w:rsidRPr="00B36ABF">
        <w:rPr>
          <w:rFonts w:eastAsia="Times New Roman"/>
        </w:rPr>
        <w:t xml:space="preserve">Dự </w:t>
      </w:r>
      <w:r w:rsidR="00F575E5" w:rsidRPr="00B36ABF">
        <w:rPr>
          <w:rFonts w:eastAsia="Times New Roman"/>
        </w:rPr>
        <w:t>Á</w:t>
      </w:r>
      <w:r w:rsidR="00722CAF" w:rsidRPr="00B36ABF">
        <w:rPr>
          <w:rFonts w:eastAsia="Times New Roman"/>
        </w:rPr>
        <w:t xml:space="preserve">n (toàn bộ hoặc </w:t>
      </w:r>
      <w:r w:rsidR="00F575E5" w:rsidRPr="00B36ABF">
        <w:rPr>
          <w:rFonts w:eastAsia="Times New Roman"/>
        </w:rPr>
        <w:t>phần lớn</w:t>
      </w:r>
      <w:r w:rsidR="00722CAF" w:rsidRPr="00B36ABF">
        <w:rPr>
          <w:rFonts w:eastAsia="Times New Roman"/>
        </w:rPr>
        <w:t xml:space="preserve">), dù </w:t>
      </w:r>
      <w:r w:rsidR="00F575E5" w:rsidRPr="00B36ABF">
        <w:rPr>
          <w:rFonts w:eastAsia="Times New Roman"/>
        </w:rPr>
        <w:t xml:space="preserve">do các </w:t>
      </w:r>
      <w:r w:rsidR="00722CAF" w:rsidRPr="00B36ABF">
        <w:rPr>
          <w:rFonts w:eastAsia="Times New Roman"/>
        </w:rPr>
        <w:t xml:space="preserve">bên tham gia </w:t>
      </w:r>
      <w:r w:rsidR="00F575E5" w:rsidRPr="00B36ABF">
        <w:rPr>
          <w:rFonts w:eastAsia="Times New Roman"/>
        </w:rPr>
        <w:t xml:space="preserve">trong </w:t>
      </w:r>
      <w:r w:rsidR="00722CAF" w:rsidRPr="00B36ABF">
        <w:rPr>
          <w:rFonts w:eastAsia="Times New Roman"/>
        </w:rPr>
        <w:t xml:space="preserve">Dự </w:t>
      </w:r>
      <w:r w:rsidR="00F575E5" w:rsidRPr="00B36ABF">
        <w:rPr>
          <w:rFonts w:eastAsia="Times New Roman"/>
        </w:rPr>
        <w:t>Á</w:t>
      </w:r>
      <w:r w:rsidR="00722CAF" w:rsidRPr="00B36ABF">
        <w:rPr>
          <w:rFonts w:eastAsia="Times New Roman"/>
        </w:rPr>
        <w:t xml:space="preserve">n hoặc </w:t>
      </w:r>
      <w:r w:rsidR="00F575E5" w:rsidRPr="00B36ABF">
        <w:rPr>
          <w:rFonts w:eastAsia="Times New Roman"/>
        </w:rPr>
        <w:t xml:space="preserve">các </w:t>
      </w:r>
      <w:r w:rsidR="00722CAF" w:rsidRPr="00B36ABF">
        <w:rPr>
          <w:rFonts w:eastAsia="Times New Roman"/>
        </w:rPr>
        <w:t xml:space="preserve">Cơ </w:t>
      </w:r>
      <w:r w:rsidR="00F575E5" w:rsidRPr="00B36ABF">
        <w:rPr>
          <w:rFonts w:eastAsia="Times New Roman"/>
        </w:rPr>
        <w:t>Q</w:t>
      </w:r>
      <w:r w:rsidR="00722CAF" w:rsidRPr="00B36ABF">
        <w:rPr>
          <w:rFonts w:eastAsia="Times New Roman"/>
        </w:rPr>
        <w:t xml:space="preserve">uan </w:t>
      </w:r>
      <w:r w:rsidR="00F575E5" w:rsidRPr="00B36ABF">
        <w:rPr>
          <w:rFonts w:eastAsia="Times New Roman"/>
        </w:rPr>
        <w:t xml:space="preserve">hữu quan </w:t>
      </w:r>
      <w:r w:rsidR="009C6C95" w:rsidRPr="00B36ABF">
        <w:rPr>
          <w:rFonts w:eastAsia="Times New Roman"/>
        </w:rPr>
        <w:t>tiến</w:t>
      </w:r>
      <w:r w:rsidR="009C6C95" w:rsidRPr="00B36ABF">
        <w:rPr>
          <w:rFonts w:eastAsia="Times New Roman"/>
          <w:lang w:val="vi-VN"/>
        </w:rPr>
        <w:t xml:space="preserve"> hành</w:t>
      </w:r>
      <w:r w:rsidR="00722CAF" w:rsidRPr="00B36ABF">
        <w:rPr>
          <w:rFonts w:eastAsia="Times New Roman"/>
        </w:rPr>
        <w:t>, [trong mỗi trường hợp</w:t>
      </w:r>
      <w:r w:rsidR="009C6C95" w:rsidRPr="00B36ABF">
        <w:rPr>
          <w:rFonts w:eastAsia="Times New Roman"/>
          <w:lang w:val="vi-VN"/>
        </w:rPr>
        <w:t xml:space="preserve"> </w:t>
      </w:r>
      <w:r w:rsidR="009C6C95" w:rsidRPr="00B36ABF">
        <w:rPr>
          <w:rFonts w:eastAsia="Times New Roman"/>
        </w:rPr>
        <w:t>mà</w:t>
      </w:r>
      <w:r w:rsidR="009C6C95" w:rsidRPr="00B36ABF">
        <w:rPr>
          <w:rFonts w:eastAsia="Times New Roman"/>
          <w:lang w:val="vi-VN"/>
        </w:rPr>
        <w:t xml:space="preserve"> </w:t>
      </w:r>
      <w:r w:rsidR="00722CAF" w:rsidRPr="00B36ABF">
        <w:rPr>
          <w:rFonts w:eastAsia="Times New Roman"/>
        </w:rPr>
        <w:t xml:space="preserve">sự kiện hoặc </w:t>
      </w:r>
      <w:r w:rsidR="00F575E5" w:rsidRPr="00B36ABF">
        <w:rPr>
          <w:rFonts w:eastAsia="Times New Roman"/>
        </w:rPr>
        <w:t xml:space="preserve">tình huống </w:t>
      </w:r>
      <w:r w:rsidR="00722CAF" w:rsidRPr="00B36ABF">
        <w:rPr>
          <w:rFonts w:eastAsia="Times New Roman"/>
        </w:rPr>
        <w:t xml:space="preserve">đó có hoặc </w:t>
      </w:r>
      <w:r w:rsidR="00F575E5" w:rsidRPr="00B36ABF">
        <w:rPr>
          <w:rFonts w:eastAsia="Times New Roman"/>
        </w:rPr>
        <w:t xml:space="preserve">một cách hợp lý có thể có một </w:t>
      </w:r>
      <w:r w:rsidR="00A32B9A" w:rsidRPr="00B36ABF">
        <w:t>[</w:t>
      </w:r>
      <w:r w:rsidR="00F90DC2" w:rsidRPr="00B36ABF">
        <w:t>Ảnh Hưởng Bất Lợi Nghiêm Trọng</w:t>
      </w:r>
      <w:r w:rsidR="00A32B9A" w:rsidRPr="00B36ABF">
        <w:t>]/[</w:t>
      </w:r>
      <w:r w:rsidR="00F575E5" w:rsidRPr="00B36ABF">
        <w:t>tác động bất lợi nghiêm trọng</w:t>
      </w:r>
      <w:r w:rsidR="00A32B9A" w:rsidRPr="00B36ABF">
        <w:t xml:space="preserve">] </w:t>
      </w:r>
      <w:r w:rsidR="00F575E5" w:rsidRPr="00B36ABF">
        <w:t xml:space="preserve">đến </w:t>
      </w:r>
      <w:r w:rsidR="0065406A" w:rsidRPr="00B36ABF">
        <w:t>Dự Án</w:t>
      </w:r>
      <w:r w:rsidR="00A32B9A" w:rsidRPr="00B36ABF">
        <w:t>];</w:t>
      </w:r>
    </w:p>
    <w:p w14:paraId="046DB970" w14:textId="08CA6B6B" w:rsidR="00BB5133" w:rsidRPr="00B36ABF" w:rsidRDefault="005526A5" w:rsidP="001F1DEB">
      <w:pPr>
        <w:pStyle w:val="General2L4"/>
        <w:widowControl w:val="0"/>
      </w:pPr>
      <w:r w:rsidRPr="00B36ABF">
        <w:rPr>
          <w:rFonts w:eastAsia="Times New Roman"/>
        </w:rPr>
        <w:t>tình huống khẩn cấp,</w:t>
      </w:r>
      <w:r w:rsidR="009C6C95" w:rsidRPr="00B36ABF">
        <w:rPr>
          <w:rFonts w:eastAsia="Times New Roman"/>
          <w:lang w:val="vi-VN"/>
        </w:rPr>
        <w:t xml:space="preserve"> hoặc</w:t>
      </w:r>
      <w:r w:rsidRPr="00B36ABF">
        <w:rPr>
          <w:rFonts w:eastAsia="Times New Roman"/>
        </w:rPr>
        <w:t xml:space="preserve"> tai nạn hoặc sự kiện quan trọng </w:t>
      </w:r>
      <w:r w:rsidR="009C6C95" w:rsidRPr="00B36ABF">
        <w:rPr>
          <w:rFonts w:eastAsia="Times New Roman"/>
        </w:rPr>
        <w:t>làm</w:t>
      </w:r>
      <w:r w:rsidR="009C6C95" w:rsidRPr="00B36ABF">
        <w:rPr>
          <w:rFonts w:eastAsia="Times New Roman"/>
          <w:lang w:val="vi-VN"/>
        </w:rPr>
        <w:t xml:space="preserve"> </w:t>
      </w:r>
      <w:r w:rsidRPr="00B36ABF">
        <w:rPr>
          <w:rFonts w:eastAsia="Times New Roman"/>
        </w:rPr>
        <w:t>ảnh hưởng đến Môi Trường hoặc Cấu Trúc Xã Hội, trong trường hợp ảnh hưởng đến Dự Án hoặc bất kỳ [</w:t>
      </w:r>
      <w:r w:rsidR="009525F6" w:rsidRPr="00B36ABF">
        <w:t>Bên Chính Tham Gia Dự Án</w:t>
      </w:r>
      <w:r w:rsidR="00A32B9A" w:rsidRPr="00B36ABF">
        <w:t>]</w:t>
      </w:r>
      <w:r w:rsidRPr="00B36ABF">
        <w:t xml:space="preserve"> nào</w:t>
      </w:r>
      <w:r w:rsidR="00A32B9A" w:rsidRPr="00B36ABF">
        <w:t>;</w:t>
      </w:r>
    </w:p>
    <w:p w14:paraId="5BB9B837" w14:textId="2FF3BF72" w:rsidR="00681745" w:rsidRPr="00B36ABF" w:rsidRDefault="00C23A81" w:rsidP="005A16A4">
      <w:pPr>
        <w:pStyle w:val="General2L4"/>
        <w:widowControl w:val="0"/>
        <w:rPr>
          <w:lang w:eastAsia="en-US" w:bidi="ar-SA"/>
        </w:rPr>
      </w:pPr>
      <w:r w:rsidRPr="00B36ABF">
        <w:rPr>
          <w:rFonts w:eastAsia="Times New Roman"/>
        </w:rPr>
        <w:t xml:space="preserve">sự </w:t>
      </w:r>
      <w:r w:rsidR="00681745" w:rsidRPr="00B36ABF">
        <w:rPr>
          <w:rFonts w:eastAsia="Times New Roman"/>
        </w:rPr>
        <w:t>thay đổi quan trọng đối với, hoặc bất kỳ việc hủy bỏ, chấm dứt, đình chỉ hoặc không gia hạn nào hoặc bất kỳ thông báo quan trọng nào khác được ban hành theo bất kỳ Bảo Hiểm nào;</w:t>
      </w:r>
      <w:r w:rsidR="00681745" w:rsidRPr="00B36ABF">
        <w:rPr>
          <w:rFonts w:eastAsia="Times New Roman"/>
          <w:sz w:val="14"/>
          <w:szCs w:val="14"/>
        </w:rPr>
        <w:t xml:space="preserve"> </w:t>
      </w:r>
    </w:p>
    <w:p w14:paraId="04AEDEA3" w14:textId="2097A23E" w:rsidR="00BD4989" w:rsidRPr="00B36ABF" w:rsidRDefault="00BD4989" w:rsidP="005A16A4">
      <w:pPr>
        <w:pStyle w:val="General2L4"/>
        <w:widowControl w:val="0"/>
        <w:rPr>
          <w:lang w:eastAsia="en-US" w:bidi="ar-SA"/>
        </w:rPr>
      </w:pPr>
      <w:r w:rsidRPr="00B36ABF">
        <w:rPr>
          <w:rFonts w:eastAsia="Times New Roman"/>
        </w:rPr>
        <w:t>Các Bảo Hiểm mới hoặc được gia hạn có hiệu lực sau ngày của Thỏa Thuận này (và sẽ đồng thời cung cấp cho Đại Lý Liên Tín Dụng các bản sao và ghi chú tổng quát liên quan của Các Bảo Hiểm đó);</w:t>
      </w:r>
      <w:r w:rsidRPr="00B36ABF">
        <w:rPr>
          <w:rFonts w:eastAsia="Times New Roman"/>
          <w:sz w:val="14"/>
          <w:szCs w:val="14"/>
        </w:rPr>
        <w:t xml:space="preserve"> </w:t>
      </w:r>
    </w:p>
    <w:p w14:paraId="4EA8DDD0" w14:textId="20F8CF70" w:rsidR="003D2D9D" w:rsidRPr="00B36ABF" w:rsidRDefault="003D2D9D" w:rsidP="005A16A4">
      <w:pPr>
        <w:pStyle w:val="General2L4"/>
        <w:widowControl w:val="0"/>
      </w:pPr>
      <w:r w:rsidRPr="00B36ABF">
        <w:rPr>
          <w:rFonts w:eastAsia="Times New Roman"/>
        </w:rPr>
        <w:t xml:space="preserve">việc phát sinh bất kỳ Chi Phí Vận Hành nào </w:t>
      </w:r>
      <w:r w:rsidR="00EF5454" w:rsidRPr="00B36ABF">
        <w:rPr>
          <w:rFonts w:eastAsia="Times New Roman"/>
        </w:rPr>
        <w:t xml:space="preserve">chưa </w:t>
      </w:r>
      <w:r w:rsidRPr="00B36ABF">
        <w:rPr>
          <w:rFonts w:eastAsia="Times New Roman"/>
        </w:rPr>
        <w:t xml:space="preserve">được </w:t>
      </w:r>
      <w:r w:rsidR="00EF5454" w:rsidRPr="00B36ABF">
        <w:rPr>
          <w:rFonts w:eastAsia="Times New Roman"/>
        </w:rPr>
        <w:t xml:space="preserve">tính </w:t>
      </w:r>
      <w:r w:rsidRPr="00B36ABF">
        <w:rPr>
          <w:rFonts w:eastAsia="Times New Roman"/>
        </w:rPr>
        <w:t xml:space="preserve">trong Ngân </w:t>
      </w:r>
      <w:r w:rsidR="00EF5454" w:rsidRPr="00B36ABF">
        <w:rPr>
          <w:rFonts w:eastAsia="Times New Roman"/>
        </w:rPr>
        <w:t>S</w:t>
      </w:r>
      <w:r w:rsidRPr="00B36ABF">
        <w:rPr>
          <w:rFonts w:eastAsia="Times New Roman"/>
        </w:rPr>
        <w:t xml:space="preserve">ách cho </w:t>
      </w:r>
      <w:r w:rsidR="00EF5454" w:rsidRPr="00B36ABF">
        <w:rPr>
          <w:rFonts w:eastAsia="Times New Roman"/>
        </w:rPr>
        <w:t xml:space="preserve">kỳ </w:t>
      </w:r>
      <w:r w:rsidRPr="00B36ABF">
        <w:rPr>
          <w:rFonts w:eastAsia="Times New Roman"/>
        </w:rPr>
        <w:t xml:space="preserve">liên quan nhưng liên quan trực tiếp đến việc khắc phục </w:t>
      </w:r>
      <w:r w:rsidR="004401CD" w:rsidRPr="00B36ABF">
        <w:rPr>
          <w:rFonts w:eastAsia="Times New Roman"/>
        </w:rPr>
        <w:t xml:space="preserve">một </w:t>
      </w:r>
      <w:r w:rsidRPr="00B36ABF">
        <w:rPr>
          <w:rFonts w:eastAsia="Times New Roman"/>
        </w:rPr>
        <w:t xml:space="preserve">tình huống khẩn cấp xảy ra tại Dự </w:t>
      </w:r>
      <w:r w:rsidR="004401CD" w:rsidRPr="00B36ABF">
        <w:rPr>
          <w:rFonts w:eastAsia="Times New Roman"/>
        </w:rPr>
        <w:t>Á</w:t>
      </w:r>
      <w:r w:rsidRPr="00B36ABF">
        <w:rPr>
          <w:rFonts w:eastAsia="Times New Roman"/>
        </w:rPr>
        <w:t xml:space="preserve">n gây nguy hiểm cho sức khỏe và/hoặc sự an toàn của </w:t>
      </w:r>
      <w:r w:rsidR="004401CD" w:rsidRPr="00B36ABF">
        <w:rPr>
          <w:rFonts w:eastAsia="Times New Roman"/>
        </w:rPr>
        <w:t xml:space="preserve">mọi </w:t>
      </w:r>
      <w:r w:rsidRPr="00B36ABF">
        <w:rPr>
          <w:rFonts w:eastAsia="Times New Roman"/>
        </w:rPr>
        <w:t xml:space="preserve">người hoặc Môi </w:t>
      </w:r>
      <w:r w:rsidR="004401CD" w:rsidRPr="00B36ABF">
        <w:rPr>
          <w:rFonts w:eastAsia="Times New Roman"/>
        </w:rPr>
        <w:t>Trường</w:t>
      </w:r>
      <w:r w:rsidRPr="00B36ABF">
        <w:rPr>
          <w:rFonts w:eastAsia="Times New Roman"/>
        </w:rPr>
        <w:t>;</w:t>
      </w:r>
      <w:r w:rsidRPr="00B36ABF">
        <w:rPr>
          <w:rFonts w:eastAsia="Times New Roman"/>
          <w:sz w:val="14"/>
          <w:szCs w:val="14"/>
        </w:rPr>
        <w:t xml:space="preserve"> </w:t>
      </w:r>
    </w:p>
    <w:p w14:paraId="000BEBA7" w14:textId="2A457E39" w:rsidR="00BB5133" w:rsidRPr="00B36ABF" w:rsidRDefault="00705D2C" w:rsidP="00705D2C">
      <w:pPr>
        <w:pStyle w:val="General2L4"/>
        <w:widowControl w:val="0"/>
      </w:pPr>
      <w:r w:rsidRPr="00B36ABF">
        <w:rPr>
          <w:rFonts w:eastAsia="Times New Roman"/>
        </w:rPr>
        <w:t xml:space="preserve">việc ban hành hoặc có thay đổi đối với (hoặc thay đổi trong cách giải thích, quản lý hoặc áp dụng của) bất kỳ </w:t>
      </w:r>
      <w:r w:rsidRPr="00B36ABF">
        <w:t xml:space="preserve">Pháp Luật Hiện Hành nào </w:t>
      </w:r>
      <w:r w:rsidRPr="00B36ABF">
        <w:rPr>
          <w:rFonts w:eastAsia="Times New Roman"/>
        </w:rPr>
        <w:t xml:space="preserve">sau Ngày Ký mà có hoặc một cách hợp lý có thể có ảnh hưởng nghiêm trọng đến Dự Án hoặc một </w:t>
      </w:r>
      <w:r w:rsidR="009525F6" w:rsidRPr="00B36ABF">
        <w:t>Bên Chính Tham Gia Dự Án</w:t>
      </w:r>
      <w:r w:rsidR="00A32B9A" w:rsidRPr="00B36ABF">
        <w:t>;</w:t>
      </w:r>
    </w:p>
    <w:p w14:paraId="645C21D5" w14:textId="5C9607D2" w:rsidR="00BB5133" w:rsidRPr="00B36ABF" w:rsidRDefault="00A32B9A" w:rsidP="00B56727">
      <w:pPr>
        <w:pStyle w:val="General2L4"/>
        <w:widowControl w:val="0"/>
      </w:pPr>
      <w:r w:rsidRPr="00B36ABF">
        <w:t>[</w:t>
      </w:r>
      <w:r w:rsidR="00C23A81" w:rsidRPr="00B36ABF">
        <w:t xml:space="preserve">tổn thất </w:t>
      </w:r>
      <w:r w:rsidR="00B56727" w:rsidRPr="00B36ABF">
        <w:rPr>
          <w:rFonts w:eastAsia="Times New Roman"/>
        </w:rPr>
        <w:t>hay</w:t>
      </w:r>
      <w:r w:rsidR="00C23A81" w:rsidRPr="00B36ABF">
        <w:rPr>
          <w:rFonts w:eastAsia="Times New Roman"/>
        </w:rPr>
        <w:t xml:space="preserve"> thiệt hại đối với toàn bộ hoặc một phần tài sản của Bên Vay nếu chi phí sửa chữa </w:t>
      </w:r>
      <w:r w:rsidR="00B56727" w:rsidRPr="00B36ABF">
        <w:rPr>
          <w:rFonts w:eastAsia="Times New Roman"/>
        </w:rPr>
        <w:t xml:space="preserve">theo </w:t>
      </w:r>
      <w:r w:rsidR="00C23A81" w:rsidRPr="00B36ABF">
        <w:rPr>
          <w:rFonts w:eastAsia="Times New Roman"/>
        </w:rPr>
        <w:t xml:space="preserve">ước tính ban đầu lớn hơn [] (hoặc giá trị tương đương bằng bất kỳ đơn vị tiền tệ nào khác) hoặc </w:t>
      </w:r>
      <w:r w:rsidR="00B56727" w:rsidRPr="00B36ABF">
        <w:t xml:space="preserve">tổn thất </w:t>
      </w:r>
      <w:r w:rsidR="00B56727" w:rsidRPr="00B36ABF">
        <w:rPr>
          <w:rFonts w:eastAsia="Times New Roman"/>
        </w:rPr>
        <w:t xml:space="preserve">hay thiệt hại </w:t>
      </w:r>
      <w:r w:rsidR="00C23A81" w:rsidRPr="00B36ABF">
        <w:rPr>
          <w:rFonts w:eastAsia="Times New Roman"/>
        </w:rPr>
        <w:t xml:space="preserve">(bất kể số tiền </w:t>
      </w:r>
      <w:r w:rsidR="00B56727" w:rsidRPr="00B36ABF">
        <w:rPr>
          <w:rFonts w:eastAsia="Times New Roman"/>
        </w:rPr>
        <w:lastRenderedPageBreak/>
        <w:t>là bao nhiêu</w:t>
      </w:r>
      <w:r w:rsidR="00C23A81" w:rsidRPr="00B36ABF">
        <w:rPr>
          <w:rFonts w:eastAsia="Times New Roman"/>
        </w:rPr>
        <w:t xml:space="preserve">) có hoặc </w:t>
      </w:r>
      <w:r w:rsidR="00B56727" w:rsidRPr="00B36ABF">
        <w:rPr>
          <w:rFonts w:eastAsia="Times New Roman"/>
        </w:rPr>
        <w:t xml:space="preserve">một cách hợp lý </w:t>
      </w:r>
      <w:r w:rsidR="00C23A81" w:rsidRPr="00B36ABF">
        <w:rPr>
          <w:rFonts w:eastAsia="Times New Roman"/>
        </w:rPr>
        <w:t xml:space="preserve">có </w:t>
      </w:r>
      <w:r w:rsidR="00B56727" w:rsidRPr="00B36ABF">
        <w:rPr>
          <w:rFonts w:eastAsia="Times New Roman"/>
        </w:rPr>
        <w:t xml:space="preserve">thể có một </w:t>
      </w:r>
      <w:r w:rsidR="00F90DC2" w:rsidRPr="00B36ABF">
        <w:t>Ảnh Hưởng Bất Lợi Nghiêm Trọng</w:t>
      </w:r>
      <w:r w:rsidRPr="00B36ABF">
        <w:t>;</w:t>
      </w:r>
    </w:p>
    <w:p w14:paraId="6CE4114A" w14:textId="2A86FA5B" w:rsidR="005B53F5" w:rsidRPr="00B36ABF" w:rsidRDefault="005B53F5" w:rsidP="005A16A4">
      <w:pPr>
        <w:pStyle w:val="General2L4"/>
        <w:widowControl w:val="0"/>
      </w:pPr>
      <w:r w:rsidRPr="00B36ABF">
        <w:rPr>
          <w:rFonts w:eastAsia="Times New Roman"/>
        </w:rPr>
        <w:t xml:space="preserve">việc xảy ra </w:t>
      </w:r>
      <w:r w:rsidR="009C6C95" w:rsidRPr="00B36ABF">
        <w:rPr>
          <w:rFonts w:eastAsia="Times New Roman"/>
        </w:rPr>
        <w:t>bất</w:t>
      </w:r>
      <w:r w:rsidR="009C6C95" w:rsidRPr="00B36ABF">
        <w:rPr>
          <w:rFonts w:eastAsia="Times New Roman"/>
          <w:lang w:val="vi-VN"/>
        </w:rPr>
        <w:t xml:space="preserve"> kỳ </w:t>
      </w:r>
      <w:r w:rsidRPr="00B36ABF">
        <w:rPr>
          <w:rFonts w:eastAsia="Times New Roman"/>
        </w:rPr>
        <w:t xml:space="preserve">sự kiện </w:t>
      </w:r>
      <w:r w:rsidR="009C6C95" w:rsidRPr="00B36ABF">
        <w:rPr>
          <w:rFonts w:eastAsia="Times New Roman"/>
        </w:rPr>
        <w:t>nào</w:t>
      </w:r>
      <w:r w:rsidR="009C6C95" w:rsidRPr="00B36ABF">
        <w:rPr>
          <w:rFonts w:eastAsia="Times New Roman"/>
          <w:lang w:val="vi-VN"/>
        </w:rPr>
        <w:t xml:space="preserve"> </w:t>
      </w:r>
      <w:r w:rsidR="009C6C95" w:rsidRPr="00B36ABF">
        <w:rPr>
          <w:rFonts w:eastAsia="Times New Roman"/>
        </w:rPr>
        <w:t>dẫn</w:t>
      </w:r>
      <w:r w:rsidR="009C6C95" w:rsidRPr="00B36ABF">
        <w:rPr>
          <w:rFonts w:eastAsia="Times New Roman"/>
          <w:lang w:val="vi-VN"/>
        </w:rPr>
        <w:t xml:space="preserve"> đến Bên Vay </w:t>
      </w:r>
      <w:r w:rsidRPr="00B36ABF">
        <w:rPr>
          <w:rFonts w:eastAsia="Times New Roman"/>
        </w:rPr>
        <w:t xml:space="preserve">phải trả Khoản Bồi Thường và </w:t>
      </w:r>
      <w:r w:rsidR="009C6C95" w:rsidRPr="00B36ABF">
        <w:rPr>
          <w:rFonts w:eastAsia="Times New Roman"/>
        </w:rPr>
        <w:t>Bên</w:t>
      </w:r>
      <w:r w:rsidR="009C6C95" w:rsidRPr="00B36ABF">
        <w:rPr>
          <w:rFonts w:eastAsia="Times New Roman"/>
          <w:lang w:val="vi-VN"/>
        </w:rPr>
        <w:t xml:space="preserve"> Vay phải trả hoặc nhận được một </w:t>
      </w:r>
      <w:r w:rsidRPr="00B36ABF">
        <w:rPr>
          <w:rFonts w:eastAsia="Times New Roman"/>
        </w:rPr>
        <w:t xml:space="preserve">số tiền của </w:t>
      </w:r>
      <w:r w:rsidR="009C6C95" w:rsidRPr="00B36ABF">
        <w:rPr>
          <w:rFonts w:eastAsia="Times New Roman"/>
        </w:rPr>
        <w:t>bất</w:t>
      </w:r>
      <w:r w:rsidR="009C6C95" w:rsidRPr="00B36ABF">
        <w:rPr>
          <w:rFonts w:eastAsia="Times New Roman"/>
          <w:lang w:val="vi-VN"/>
        </w:rPr>
        <w:t xml:space="preserve"> kỳ </w:t>
      </w:r>
      <w:r w:rsidRPr="00B36ABF">
        <w:rPr>
          <w:rFonts w:eastAsia="Times New Roman"/>
        </w:rPr>
        <w:t>Khoản Bồi Thường nào;</w:t>
      </w:r>
      <w:r w:rsidRPr="00B36ABF">
        <w:rPr>
          <w:rFonts w:eastAsia="Times New Roman"/>
          <w:sz w:val="14"/>
          <w:szCs w:val="14"/>
        </w:rPr>
        <w:t xml:space="preserve"> </w:t>
      </w:r>
    </w:p>
    <w:p w14:paraId="4DB12D92" w14:textId="70D77808" w:rsidR="007641B8" w:rsidRPr="00B36ABF" w:rsidRDefault="007641B8" w:rsidP="005A16A4">
      <w:pPr>
        <w:pStyle w:val="General2L4"/>
        <w:widowControl w:val="0"/>
      </w:pPr>
      <w:r w:rsidRPr="00B36ABF">
        <w:rPr>
          <w:rFonts w:eastAsia="Times New Roman"/>
        </w:rPr>
        <w:t>sự thay đổi trong tư cách của một Người Có Nghĩa Vụ hoặc trong thành phần cổ đông của một Người Có Nghĩa Vụ sau Ngày Ký;] [và]</w:t>
      </w:r>
      <w:r w:rsidRPr="00B36ABF">
        <w:rPr>
          <w:rFonts w:eastAsia="Times New Roman"/>
          <w:sz w:val="14"/>
          <w:szCs w:val="14"/>
        </w:rPr>
        <w:t xml:space="preserve"> </w:t>
      </w:r>
    </w:p>
    <w:p w14:paraId="35BD214F" w14:textId="4AAECD67" w:rsidR="00BB5133" w:rsidRPr="00B36ABF" w:rsidRDefault="009F7C14" w:rsidP="005A16A4">
      <w:pPr>
        <w:pStyle w:val="General2L4"/>
        <w:widowControl w:val="0"/>
      </w:pPr>
      <w:r w:rsidRPr="00B36ABF">
        <w:t>sự kiện</w:t>
      </w:r>
      <w:r w:rsidR="00A32B9A" w:rsidRPr="00B36ABF">
        <w:t xml:space="preserve"> </w:t>
      </w:r>
      <w:r w:rsidR="00CE5761" w:rsidRPr="00B36ABF">
        <w:t>hoặc</w:t>
      </w:r>
      <w:r w:rsidR="00A32B9A" w:rsidRPr="00B36ABF">
        <w:t xml:space="preserve"> </w:t>
      </w:r>
      <w:r w:rsidR="00F13945" w:rsidRPr="00B36ABF">
        <w:t>tình huống</w:t>
      </w:r>
      <w:r w:rsidR="00A32B9A" w:rsidRPr="00B36ABF">
        <w:t xml:space="preserve"> </w:t>
      </w:r>
      <w:r w:rsidR="00645330" w:rsidRPr="00B36ABF">
        <w:t>có hoặc một cách hợp lý có thể có một</w:t>
      </w:r>
      <w:r w:rsidR="00A32B9A" w:rsidRPr="00B36ABF">
        <w:t xml:space="preserve"> </w:t>
      </w:r>
      <w:r w:rsidR="00F90DC2" w:rsidRPr="00B36ABF">
        <w:t>Ảnh Hưởng Bất Lợi Nghiêm Trọng</w:t>
      </w:r>
      <w:r w:rsidR="00A32B9A" w:rsidRPr="00B36ABF">
        <w:t xml:space="preserve"> </w:t>
      </w:r>
      <w:r w:rsidR="00CE5761" w:rsidRPr="00B36ABF">
        <w:t>hoặc</w:t>
      </w:r>
      <w:r w:rsidR="00A32B9A" w:rsidRPr="00B36ABF">
        <w:t xml:space="preserve"> </w:t>
      </w:r>
      <w:r w:rsidR="00645330" w:rsidRPr="00B36ABF">
        <w:t xml:space="preserve">một </w:t>
      </w:r>
      <w:r w:rsidR="00A32B9A" w:rsidRPr="00B36ABF">
        <w:t>[</w:t>
      </w:r>
      <w:r w:rsidR="00645330" w:rsidRPr="00B36ABF">
        <w:t xml:space="preserve">ảnh hưởng nghiêm trọng đến </w:t>
      </w:r>
      <w:r w:rsidR="0065406A" w:rsidRPr="00B36ABF">
        <w:t>Dự Án</w:t>
      </w:r>
      <w:r w:rsidR="00A32B9A" w:rsidRPr="00B36ABF">
        <w:t>].</w:t>
      </w:r>
    </w:p>
    <w:p w14:paraId="2F5A098F" w14:textId="05E7E8C1" w:rsidR="00645330" w:rsidRPr="00B36ABF" w:rsidRDefault="00A32B9A" w:rsidP="005A16A4">
      <w:pPr>
        <w:pStyle w:val="General2L4"/>
        <w:widowControl w:val="0"/>
      </w:pPr>
      <w:r w:rsidRPr="00B36ABF">
        <w:t>[</w:t>
      </w:r>
      <w:r w:rsidR="00645330" w:rsidRPr="00B36ABF">
        <w:rPr>
          <w:rFonts w:eastAsia="Times New Roman"/>
          <w:i/>
          <w:iCs/>
        </w:rPr>
        <w:t>Bất kỳ quy định bổ sung nào khác liên quan đến các vấn đề pháp lý, theo tư vấn của (các) Cố Vấn Pháp Lý Của Các Bên Cho Vay sau khi tiến hành thẩm định pháp lý.</w:t>
      </w:r>
      <w:r w:rsidR="00645330" w:rsidRPr="00B36ABF">
        <w:rPr>
          <w:rFonts w:eastAsia="Times New Roman"/>
        </w:rPr>
        <w:t>]</w:t>
      </w:r>
      <w:r w:rsidR="00645330" w:rsidRPr="00B36ABF">
        <w:rPr>
          <w:rFonts w:eastAsia="Times New Roman"/>
          <w:sz w:val="14"/>
          <w:szCs w:val="14"/>
        </w:rPr>
        <w:t xml:space="preserve"> </w:t>
      </w:r>
    </w:p>
    <w:p w14:paraId="2DC78AB7" w14:textId="326A6232" w:rsidR="00645330" w:rsidRPr="00B36ABF" w:rsidRDefault="00A32B9A" w:rsidP="005A16A4">
      <w:pPr>
        <w:pStyle w:val="General2L4"/>
        <w:widowControl w:val="0"/>
      </w:pPr>
      <w:r w:rsidRPr="00B36ABF">
        <w:t>[</w:t>
      </w:r>
      <w:r w:rsidR="00645330" w:rsidRPr="00B36ABF">
        <w:rPr>
          <w:rFonts w:eastAsia="Times New Roman"/>
          <w:i/>
          <w:iCs/>
        </w:rPr>
        <w:t>Bất kỳ quy định bổ sung nào khác liên quan đến các vấn đề kỹ thuật cụ thể của Dự Án, hoặc liên quan chung chung hơn đến các dự án trong lĩnh vực này, theo tư vấn của Bên Tư Vấn Kỹ Thuật sau khi tiến hành thẩm định kỹ thuật.</w:t>
      </w:r>
      <w:r w:rsidR="00645330" w:rsidRPr="00B36ABF">
        <w:rPr>
          <w:rFonts w:eastAsia="Times New Roman"/>
        </w:rPr>
        <w:t>]</w:t>
      </w:r>
      <w:r w:rsidR="00645330" w:rsidRPr="00B36ABF">
        <w:rPr>
          <w:rFonts w:eastAsia="Times New Roman"/>
          <w:sz w:val="14"/>
          <w:szCs w:val="14"/>
        </w:rPr>
        <w:t xml:space="preserve"> </w:t>
      </w:r>
    </w:p>
    <w:p w14:paraId="495F6338" w14:textId="04AB9077" w:rsidR="00A12936"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A12936" w:rsidRPr="00B36ABF">
        <w:rPr>
          <w:rFonts w:eastAsia="Times New Roman"/>
        </w:rPr>
        <w:t>sẽ cung cấp cho Đại Lý Liên Tín Dụng (</w:t>
      </w:r>
      <w:r w:rsidR="001C76A8" w:rsidRPr="00B36ABF">
        <w:rPr>
          <w:rFonts w:eastAsia="Times New Roman"/>
        </w:rPr>
        <w:t xml:space="preserve">với số lượng </w:t>
      </w:r>
      <w:r w:rsidR="006950D3" w:rsidRPr="00B36ABF">
        <w:rPr>
          <w:rFonts w:eastAsia="Times New Roman"/>
        </w:rPr>
        <w:t xml:space="preserve">bản sao </w:t>
      </w:r>
      <w:r w:rsidR="00A12936" w:rsidRPr="00B36ABF">
        <w:rPr>
          <w:rFonts w:eastAsia="Times New Roman"/>
        </w:rPr>
        <w:t xml:space="preserve">đủ cho tất cả </w:t>
      </w:r>
      <w:r w:rsidR="001C76A8" w:rsidRPr="00B36ABF">
        <w:rPr>
          <w:rFonts w:eastAsia="Times New Roman"/>
        </w:rPr>
        <w:t>C</w:t>
      </w:r>
      <w:r w:rsidR="00A12936" w:rsidRPr="00B36ABF">
        <w:rPr>
          <w:rFonts w:eastAsia="Times New Roman"/>
        </w:rPr>
        <w:t xml:space="preserve">ác Bên </w:t>
      </w:r>
      <w:r w:rsidR="001C76A8" w:rsidRPr="00B36ABF">
        <w:rPr>
          <w:rFonts w:eastAsia="Times New Roman"/>
        </w:rPr>
        <w:t xml:space="preserve">Cấp Vốn, </w:t>
      </w:r>
      <w:r w:rsidR="00A12936" w:rsidRPr="00B36ABF">
        <w:rPr>
          <w:rFonts w:eastAsia="Times New Roman"/>
        </w:rPr>
        <w:t xml:space="preserve">nếu Đại </w:t>
      </w:r>
      <w:r w:rsidR="001C76A8" w:rsidRPr="00B36ABF">
        <w:rPr>
          <w:rFonts w:eastAsia="Times New Roman"/>
        </w:rPr>
        <w:t xml:space="preserve">Lý Liên Tín Dụng có </w:t>
      </w:r>
      <w:r w:rsidR="00A12936" w:rsidRPr="00B36ABF">
        <w:rPr>
          <w:rFonts w:eastAsia="Times New Roman"/>
        </w:rPr>
        <w:t>yêu cầu):</w:t>
      </w:r>
      <w:r w:rsidR="00A12936" w:rsidRPr="00B36ABF">
        <w:rPr>
          <w:rFonts w:eastAsia="Times New Roman"/>
          <w:sz w:val="14"/>
          <w:szCs w:val="14"/>
        </w:rPr>
        <w:t xml:space="preserve"> </w:t>
      </w:r>
    </w:p>
    <w:p w14:paraId="79E2F5E4" w14:textId="6F364817" w:rsidR="001C76A8" w:rsidRPr="00B36ABF" w:rsidRDefault="005A16A4" w:rsidP="005A16A4">
      <w:pPr>
        <w:pStyle w:val="General2L4"/>
        <w:widowControl w:val="0"/>
        <w:rPr>
          <w:lang w:eastAsia="en-US" w:bidi="ar-SA"/>
        </w:rPr>
      </w:pPr>
      <w:bookmarkStart w:id="678" w:name="_Ref51419134"/>
      <w:r w:rsidRPr="00B36ABF">
        <w:t>tất cả</w:t>
      </w:r>
      <w:r w:rsidR="00A32B9A" w:rsidRPr="00B36ABF">
        <w:t xml:space="preserve"> </w:t>
      </w:r>
      <w:r w:rsidR="001C76A8" w:rsidRPr="00B36ABF">
        <w:rPr>
          <w:rFonts w:eastAsia="Times New Roman"/>
        </w:rPr>
        <w:t xml:space="preserve">các tài liệu mà Bên Vay đã gửi cho các cổ đông của Bên Vay (hoặc bất kỳ </w:t>
      </w:r>
      <w:r w:rsidR="009C6C95" w:rsidRPr="00B36ABF">
        <w:rPr>
          <w:rFonts w:eastAsia="Times New Roman"/>
        </w:rPr>
        <w:t>nhóm</w:t>
      </w:r>
      <w:r w:rsidR="009C6C95" w:rsidRPr="00B36ABF">
        <w:rPr>
          <w:rFonts w:eastAsia="Times New Roman"/>
          <w:lang w:val="vi-VN"/>
        </w:rPr>
        <w:t xml:space="preserve"> </w:t>
      </w:r>
      <w:r w:rsidR="001C76A8" w:rsidRPr="00B36ABF">
        <w:rPr>
          <w:rFonts w:eastAsia="Times New Roman"/>
        </w:rPr>
        <w:t xml:space="preserve">cổ đông nào) hoặc các chủ nợ của Bên Vay nói chung </w:t>
      </w:r>
      <w:r w:rsidR="008951FF" w:rsidRPr="00B36ABF">
        <w:rPr>
          <w:rFonts w:eastAsia="Times New Roman"/>
        </w:rPr>
        <w:t xml:space="preserve">vào </w:t>
      </w:r>
      <w:r w:rsidR="001C76A8" w:rsidRPr="00B36ABF">
        <w:rPr>
          <w:rFonts w:eastAsia="Times New Roman"/>
        </w:rPr>
        <w:t xml:space="preserve">cùng thời điểm khi </w:t>
      </w:r>
      <w:r w:rsidR="009C6C95" w:rsidRPr="00B36ABF">
        <w:t xml:space="preserve">tất cả </w:t>
      </w:r>
      <w:r w:rsidR="009C6C95" w:rsidRPr="00B36ABF">
        <w:rPr>
          <w:rFonts w:eastAsia="Times New Roman"/>
        </w:rPr>
        <w:t>các tài liệu</w:t>
      </w:r>
      <w:r w:rsidR="009C6C95" w:rsidRPr="00B36ABF">
        <w:rPr>
          <w:rFonts w:eastAsia="Times New Roman"/>
          <w:lang w:val="vi-VN"/>
        </w:rPr>
        <w:t xml:space="preserve"> đó được gửi đi</w:t>
      </w:r>
      <w:r w:rsidR="001C76A8" w:rsidRPr="00B36ABF">
        <w:rPr>
          <w:rFonts w:eastAsia="Times New Roman"/>
        </w:rPr>
        <w:t>;</w:t>
      </w:r>
      <w:r w:rsidR="001C76A8" w:rsidRPr="00B36ABF">
        <w:rPr>
          <w:rFonts w:eastAsia="Times New Roman"/>
          <w:sz w:val="14"/>
          <w:szCs w:val="14"/>
        </w:rPr>
        <w:t xml:space="preserve"> </w:t>
      </w:r>
    </w:p>
    <w:p w14:paraId="04E3895B" w14:textId="4D217F25" w:rsidR="00BB5133" w:rsidRPr="00B36ABF" w:rsidRDefault="008951FF" w:rsidP="005A16A4">
      <w:pPr>
        <w:pStyle w:val="General2L4"/>
        <w:widowControl w:val="0"/>
      </w:pPr>
      <w:bookmarkStart w:id="679" w:name="_Ref51419146"/>
      <w:bookmarkEnd w:id="678"/>
      <w:r w:rsidRPr="00B36ABF">
        <w:t>thông tin chi tiết về các vấn đề sau đây ngay sau khi Bên Vay biết được</w:t>
      </w:r>
      <w:r w:rsidR="00A32B9A" w:rsidRPr="00B36ABF">
        <w:t>:</w:t>
      </w:r>
    </w:p>
    <w:p w14:paraId="28192AF9" w14:textId="10789803" w:rsidR="00BB5133" w:rsidRPr="00B36ABF" w:rsidRDefault="00D209E6" w:rsidP="005B0A13">
      <w:pPr>
        <w:pStyle w:val="General2L5"/>
        <w:widowControl w:val="0"/>
        <w:rPr>
          <w:lang w:eastAsia="en-US" w:bidi="ar-SA"/>
        </w:rPr>
      </w:pPr>
      <w:r w:rsidRPr="00B36ABF">
        <w:rPr>
          <w:rFonts w:eastAsia="Times New Roman"/>
        </w:rPr>
        <w:t xml:space="preserve">vụ kiện tụng, phân xử trọng tài, xác định của chuyên gia, giải quyết tranh chấp thay thế hoặc thủ tục hành chính hoặc </w:t>
      </w:r>
      <w:r w:rsidR="009C6C95" w:rsidRPr="00B36ABF">
        <w:rPr>
          <w:rFonts w:eastAsia="Times New Roman"/>
        </w:rPr>
        <w:t>hoạt</w:t>
      </w:r>
      <w:r w:rsidR="009C6C95" w:rsidRPr="00B36ABF">
        <w:rPr>
          <w:rFonts w:eastAsia="Times New Roman"/>
          <w:lang w:val="vi-VN"/>
        </w:rPr>
        <w:t xml:space="preserve"> động</w:t>
      </w:r>
      <w:r w:rsidRPr="00B36ABF">
        <w:rPr>
          <w:rFonts w:eastAsia="Times New Roman"/>
        </w:rPr>
        <w:t xml:space="preserve"> điều tra </w:t>
      </w:r>
      <w:r w:rsidR="005B0A13" w:rsidRPr="00B36ABF">
        <w:rPr>
          <w:rFonts w:eastAsia="Times New Roman"/>
        </w:rPr>
        <w:t xml:space="preserve">đang diễn ra, có nguy cơ hoặc đang chờ xử lý đối với Bên Vay (hoặc đối với các giám đốc của Bên Vay), Dự Án hoặc bất kỳ Người Có Nghĩa Vụ nào khác [mà nếu bị xác định bất lợi thì có thể có </w:t>
      </w:r>
      <w:r w:rsidR="00F90DC2" w:rsidRPr="00B36ABF">
        <w:t>Ảnh Hưởng Bất Lợi Nghiêm Trọng</w:t>
      </w:r>
      <w:r w:rsidR="00A32B9A" w:rsidRPr="00B36ABF">
        <w:t>];</w:t>
      </w:r>
      <w:bookmarkEnd w:id="679"/>
    </w:p>
    <w:p w14:paraId="68924DCC" w14:textId="129A102A" w:rsidR="00BB5133" w:rsidRPr="00B36ABF" w:rsidRDefault="005565A9" w:rsidP="005565A9">
      <w:pPr>
        <w:pStyle w:val="General2L5"/>
        <w:widowControl w:val="0"/>
        <w:rPr>
          <w:lang w:eastAsia="en-US" w:bidi="ar-SA"/>
        </w:rPr>
      </w:pPr>
      <w:r w:rsidRPr="00B36ABF">
        <w:rPr>
          <w:rFonts w:eastAsia="Times New Roman"/>
        </w:rPr>
        <w:t>phán quyết hoặc lệnh của tòa án, hội đồng trọng tài hoặc cơ quan trọng tài khác hoặc bất kỳ lệnh, quyết định hoặc hình phạt nào của một Cơ Quan được ban hành đối với Bên Vay hoặc tài sản của Bên Vay (hoặc đối với các giám đốc của Bên Vay, Dự Án hoặc một Bên Chính Tham Gia Dự Án nào khác) [, mà nếu bị xác định bất lợi thì có thể có một Ả</w:t>
      </w:r>
      <w:r w:rsidR="00F90DC2" w:rsidRPr="00B36ABF">
        <w:t>nh Hưởng Bất Lợi Nghiêm Trọng</w:t>
      </w:r>
      <w:r w:rsidR="00A32B9A" w:rsidRPr="00B36ABF">
        <w:t xml:space="preserve">]; </w:t>
      </w:r>
      <w:r w:rsidR="00952B10" w:rsidRPr="00B36ABF">
        <w:t>và</w:t>
      </w:r>
    </w:p>
    <w:p w14:paraId="1BCF1822" w14:textId="7523CD9B" w:rsidR="00184B01" w:rsidRPr="00B36ABF" w:rsidRDefault="00184B01" w:rsidP="005A16A4">
      <w:pPr>
        <w:pStyle w:val="General2L5"/>
        <w:widowControl w:val="0"/>
      </w:pPr>
      <w:r w:rsidRPr="00B36ABF">
        <w:t xml:space="preserve">thay đổi thực tế hoặc dự kiến </w:t>
      </w:r>
      <w:r w:rsidR="009C6C95" w:rsidRPr="00B36ABF">
        <w:t>đối</w:t>
      </w:r>
      <w:r w:rsidR="009C6C95" w:rsidRPr="00B36ABF">
        <w:rPr>
          <w:lang w:val="vi-VN"/>
        </w:rPr>
        <w:t xml:space="preserve"> với việc </w:t>
      </w:r>
      <w:r w:rsidRPr="00B36ABF">
        <w:rPr>
          <w:rFonts w:eastAsia="Times New Roman"/>
        </w:rPr>
        <w:t xml:space="preserve">Kiểm Soát </w:t>
      </w:r>
      <w:r w:rsidR="009C6C95" w:rsidRPr="00B36ABF">
        <w:rPr>
          <w:rFonts w:eastAsia="Times New Roman"/>
        </w:rPr>
        <w:t>của</w:t>
      </w:r>
      <w:r w:rsidR="009C6C95" w:rsidRPr="00B36ABF">
        <w:rPr>
          <w:rFonts w:eastAsia="Times New Roman"/>
          <w:lang w:val="vi-VN"/>
        </w:rPr>
        <w:t xml:space="preserve"> </w:t>
      </w:r>
      <w:r w:rsidRPr="00B36ABF">
        <w:rPr>
          <w:rFonts w:eastAsia="Times New Roman"/>
        </w:rPr>
        <w:t xml:space="preserve">Bên Vay </w:t>
      </w:r>
      <w:r w:rsidR="009C6C95" w:rsidRPr="00B36ABF">
        <w:rPr>
          <w:rFonts w:eastAsia="Times New Roman"/>
        </w:rPr>
        <w:t>mà</w:t>
      </w:r>
      <w:r w:rsidR="009C6C95" w:rsidRPr="00B36ABF">
        <w:rPr>
          <w:rFonts w:eastAsia="Times New Roman"/>
          <w:lang w:val="vi-VN"/>
        </w:rPr>
        <w:t xml:space="preserve"> </w:t>
      </w:r>
      <w:r w:rsidRPr="00B36ABF">
        <w:rPr>
          <w:rFonts w:eastAsia="Times New Roman"/>
        </w:rPr>
        <w:t xml:space="preserve">có khả năng xảy ra (dù là </w:t>
      </w:r>
      <w:r w:rsidR="00C3562F" w:rsidRPr="00B36ABF">
        <w:rPr>
          <w:rFonts w:eastAsia="Times New Roman"/>
        </w:rPr>
        <w:t xml:space="preserve">do </w:t>
      </w:r>
      <w:r w:rsidRPr="00B36ABF">
        <w:rPr>
          <w:rFonts w:eastAsia="Times New Roman"/>
        </w:rPr>
        <w:t xml:space="preserve">thay đổi </w:t>
      </w:r>
      <w:r w:rsidR="009C6C95" w:rsidRPr="00B36ABF">
        <w:rPr>
          <w:rFonts w:eastAsia="Times New Roman"/>
        </w:rPr>
        <w:t>khoản</w:t>
      </w:r>
      <w:r w:rsidR="009C6C95" w:rsidRPr="00B36ABF">
        <w:rPr>
          <w:rFonts w:eastAsia="Times New Roman"/>
          <w:lang w:val="vi-VN"/>
        </w:rPr>
        <w:t xml:space="preserve"> </w:t>
      </w:r>
      <w:r w:rsidRPr="00B36ABF">
        <w:rPr>
          <w:rFonts w:eastAsia="Times New Roman"/>
        </w:rPr>
        <w:t xml:space="preserve">Vốn </w:t>
      </w:r>
      <w:r w:rsidR="00C3562F" w:rsidRPr="00B36ABF">
        <w:rPr>
          <w:rFonts w:eastAsia="Times New Roman"/>
        </w:rPr>
        <w:t xml:space="preserve">Chủ Sở Hữu mà </w:t>
      </w:r>
      <w:r w:rsidRPr="00B36ABF">
        <w:rPr>
          <w:rFonts w:eastAsia="Times New Roman"/>
        </w:rPr>
        <w:t>[</w:t>
      </w:r>
      <w:r w:rsidR="00C3562F" w:rsidRPr="00B36ABF">
        <w:rPr>
          <w:rFonts w:eastAsia="Times New Roman"/>
        </w:rPr>
        <w:t>Các Bên Tài Trợ]</w:t>
      </w:r>
      <w:r w:rsidRPr="00B36ABF">
        <w:rPr>
          <w:rFonts w:eastAsia="Times New Roman"/>
        </w:rPr>
        <w:t>[</w:t>
      </w:r>
      <w:r w:rsidR="00C3562F" w:rsidRPr="00B36ABF">
        <w:rPr>
          <w:rFonts w:eastAsia="Times New Roman"/>
        </w:rPr>
        <w:t xml:space="preserve">Các </w:t>
      </w:r>
      <w:r w:rsidRPr="00B36ABF">
        <w:rPr>
          <w:rFonts w:eastAsia="Times New Roman"/>
        </w:rPr>
        <w:t xml:space="preserve">Cổ </w:t>
      </w:r>
      <w:r w:rsidR="00C3562F" w:rsidRPr="00B36ABF">
        <w:rPr>
          <w:rFonts w:eastAsia="Times New Roman"/>
        </w:rPr>
        <w:t>Đông</w:t>
      </w:r>
      <w:r w:rsidRPr="00B36ABF">
        <w:rPr>
          <w:rFonts w:eastAsia="Times New Roman"/>
        </w:rPr>
        <w:t xml:space="preserve">] </w:t>
      </w:r>
      <w:r w:rsidR="00C3562F" w:rsidRPr="00B36ABF">
        <w:rPr>
          <w:rFonts w:eastAsia="Times New Roman"/>
        </w:rPr>
        <w:t xml:space="preserve">hoặc người khác góp vào Bên Vay </w:t>
      </w:r>
      <w:r w:rsidRPr="00B36ABF">
        <w:rPr>
          <w:rFonts w:eastAsia="Times New Roman"/>
        </w:rPr>
        <w:t>hoặc</w:t>
      </w:r>
      <w:r w:rsidR="00C3562F" w:rsidRPr="00B36ABF">
        <w:rPr>
          <w:rFonts w:eastAsia="Times New Roman"/>
        </w:rPr>
        <w:t xml:space="preserve"> do </w:t>
      </w:r>
      <w:r w:rsidRPr="00B36ABF">
        <w:rPr>
          <w:rFonts w:eastAsia="Times New Roman"/>
        </w:rPr>
        <w:t xml:space="preserve">bất kỳ </w:t>
      </w:r>
      <w:r w:rsidR="00C3562F" w:rsidRPr="00B36ABF">
        <w:rPr>
          <w:rFonts w:eastAsia="Times New Roman"/>
        </w:rPr>
        <w:t xml:space="preserve">việc </w:t>
      </w:r>
      <w:r w:rsidRPr="00B36ABF">
        <w:rPr>
          <w:rFonts w:eastAsia="Times New Roman"/>
        </w:rPr>
        <w:t xml:space="preserve">chuyển </w:t>
      </w:r>
      <w:r w:rsidR="00C3562F" w:rsidRPr="00B36ABF">
        <w:rPr>
          <w:rFonts w:eastAsia="Times New Roman"/>
        </w:rPr>
        <w:t xml:space="preserve">giao hoặc </w:t>
      </w:r>
      <w:r w:rsidRPr="00B36ABF">
        <w:rPr>
          <w:rFonts w:eastAsia="Times New Roman"/>
        </w:rPr>
        <w:t xml:space="preserve">chuyển nhượng </w:t>
      </w:r>
      <w:r w:rsidR="00C3562F" w:rsidRPr="00B36ABF">
        <w:rPr>
          <w:rFonts w:eastAsia="Times New Roman"/>
        </w:rPr>
        <w:t xml:space="preserve">nào khác đối với </w:t>
      </w:r>
      <w:r w:rsidRPr="00B36ABF">
        <w:rPr>
          <w:rFonts w:eastAsia="Times New Roman"/>
        </w:rPr>
        <w:t xml:space="preserve">Vốn </w:t>
      </w:r>
      <w:r w:rsidR="00C3562F" w:rsidRPr="00B36ABF">
        <w:rPr>
          <w:rFonts w:eastAsia="Times New Roman"/>
        </w:rPr>
        <w:t xml:space="preserve">Chủ Sở Hữu </w:t>
      </w:r>
      <w:r w:rsidRPr="00B36ABF">
        <w:rPr>
          <w:rFonts w:eastAsia="Times New Roman"/>
        </w:rPr>
        <w:t xml:space="preserve">hoặc </w:t>
      </w:r>
      <w:r w:rsidR="00C3562F" w:rsidRPr="00B36ABF">
        <w:rPr>
          <w:rFonts w:eastAsia="Times New Roman"/>
        </w:rPr>
        <w:t xml:space="preserve">quyền lợi khác trong </w:t>
      </w:r>
      <w:r w:rsidRPr="00B36ABF">
        <w:rPr>
          <w:rFonts w:eastAsia="Times New Roman"/>
        </w:rPr>
        <w:t xml:space="preserve">Bên </w:t>
      </w:r>
      <w:r w:rsidR="00C3562F" w:rsidRPr="00B36ABF">
        <w:rPr>
          <w:rFonts w:eastAsia="Times New Roman"/>
        </w:rPr>
        <w:t>V</w:t>
      </w:r>
      <w:r w:rsidRPr="00B36ABF">
        <w:rPr>
          <w:rFonts w:eastAsia="Times New Roman"/>
        </w:rPr>
        <w:t xml:space="preserve">ay, hoặc </w:t>
      </w:r>
      <w:r w:rsidR="00C3562F" w:rsidRPr="00B36ABF">
        <w:rPr>
          <w:rFonts w:eastAsia="Times New Roman"/>
        </w:rPr>
        <w:t>nguyên nhân khác</w:t>
      </w:r>
      <w:r w:rsidRPr="00B36ABF">
        <w:rPr>
          <w:rFonts w:eastAsia="Times New Roman"/>
        </w:rPr>
        <w:t>);</w:t>
      </w:r>
      <w:r w:rsidRPr="00B36ABF">
        <w:rPr>
          <w:rFonts w:eastAsia="Times New Roman"/>
          <w:sz w:val="14"/>
          <w:szCs w:val="14"/>
        </w:rPr>
        <w:t xml:space="preserve"> </w:t>
      </w:r>
    </w:p>
    <w:p w14:paraId="34FB12FE" w14:textId="5F1829DD" w:rsidR="00D2380E" w:rsidRPr="00B36ABF" w:rsidRDefault="00D2380E" w:rsidP="005A16A4">
      <w:pPr>
        <w:pStyle w:val="General2L4"/>
        <w:widowControl w:val="0"/>
      </w:pPr>
      <w:r w:rsidRPr="00B36ABF">
        <w:rPr>
          <w:rFonts w:eastAsia="Times New Roman"/>
        </w:rPr>
        <w:t>nhanh chóng sau khi có yêu cầu của một Đại Lý Bảo Đảm, bất kỳ thông tin nào mà Đại Lý Bảo Đảm yêu cầu hợp lý liên quan đến Tài Sản Bảo Đảm hoặc liên quan đến việc Người Có Nghĩa Vụ tuân thủ một Tài Liệu Bảo Đảm nào;</w:t>
      </w:r>
      <w:r w:rsidRPr="00B36ABF">
        <w:rPr>
          <w:rFonts w:eastAsia="Times New Roman"/>
          <w:sz w:val="14"/>
          <w:szCs w:val="14"/>
        </w:rPr>
        <w:t xml:space="preserve"> </w:t>
      </w:r>
    </w:p>
    <w:p w14:paraId="31B3DC39" w14:textId="46850B44" w:rsidR="00856FD7" w:rsidRPr="00B36ABF" w:rsidRDefault="00856FD7" w:rsidP="005A16A4">
      <w:pPr>
        <w:pStyle w:val="General2L4"/>
        <w:widowControl w:val="0"/>
        <w:rPr>
          <w:lang w:eastAsia="en-US" w:bidi="ar-SA"/>
        </w:rPr>
      </w:pPr>
      <w:r w:rsidRPr="00B36ABF">
        <w:rPr>
          <w:rFonts w:eastAsia="Times New Roman"/>
        </w:rPr>
        <w:lastRenderedPageBreak/>
        <w:t xml:space="preserve">một cách nhanh chóng, các thông tin khác về Dự Án hoặc tình hình tài chính, việc kinh doanh và hoạt động của Dự Án[, một Người Có Nghĩa Vụ] hoặc việc </w:t>
      </w:r>
      <w:r w:rsidR="00C168FA" w:rsidRPr="00B36ABF">
        <w:rPr>
          <w:rFonts w:eastAsia="Times New Roman"/>
        </w:rPr>
        <w:t xml:space="preserve">một </w:t>
      </w:r>
      <w:r w:rsidRPr="00B36ABF">
        <w:rPr>
          <w:rFonts w:eastAsia="Times New Roman"/>
        </w:rPr>
        <w:t xml:space="preserve">người </w:t>
      </w:r>
      <w:r w:rsidR="00C168FA" w:rsidRPr="00B36ABF">
        <w:rPr>
          <w:rFonts w:eastAsia="Times New Roman"/>
        </w:rPr>
        <w:t xml:space="preserve">tuân thủ </w:t>
      </w:r>
      <w:r w:rsidRPr="00B36ABF">
        <w:rPr>
          <w:rFonts w:eastAsia="Times New Roman"/>
        </w:rPr>
        <w:t xml:space="preserve">các điều khoản của </w:t>
      </w:r>
      <w:r w:rsidR="00C168FA" w:rsidRPr="00B36ABF">
        <w:rPr>
          <w:rFonts w:eastAsia="Times New Roman"/>
        </w:rPr>
        <w:t xml:space="preserve">bất kỳ </w:t>
      </w:r>
      <w:r w:rsidRPr="00B36ABF">
        <w:rPr>
          <w:rFonts w:eastAsia="Times New Roman"/>
        </w:rPr>
        <w:t xml:space="preserve">Tài </w:t>
      </w:r>
      <w:r w:rsidR="00C168FA" w:rsidRPr="00B36ABF">
        <w:rPr>
          <w:rFonts w:eastAsia="Times New Roman"/>
        </w:rPr>
        <w:t xml:space="preserve">Liệu Dự Án </w:t>
      </w:r>
      <w:r w:rsidRPr="00B36ABF">
        <w:rPr>
          <w:rFonts w:eastAsia="Times New Roman"/>
        </w:rPr>
        <w:t xml:space="preserve">hoặc </w:t>
      </w:r>
      <w:r w:rsidR="00C168FA" w:rsidRPr="00B36ABF">
        <w:rPr>
          <w:rFonts w:eastAsia="Times New Roman"/>
        </w:rPr>
        <w:t xml:space="preserve">Chấp Thuận </w:t>
      </w:r>
      <w:r w:rsidRPr="00B36ABF">
        <w:rPr>
          <w:rFonts w:eastAsia="Times New Roman"/>
        </w:rPr>
        <w:t xml:space="preserve">nào, </w:t>
      </w:r>
      <w:r w:rsidR="00C168FA" w:rsidRPr="00B36ABF">
        <w:rPr>
          <w:rFonts w:eastAsia="Times New Roman"/>
        </w:rPr>
        <w:t xml:space="preserve">theo yêu cầu hợp lý của một </w:t>
      </w:r>
      <w:r w:rsidRPr="00B36ABF">
        <w:rPr>
          <w:rFonts w:eastAsia="Times New Roman"/>
        </w:rPr>
        <w:t xml:space="preserve">Bên </w:t>
      </w:r>
      <w:r w:rsidR="00C168FA" w:rsidRPr="00B36ABF">
        <w:rPr>
          <w:rFonts w:eastAsia="Times New Roman"/>
        </w:rPr>
        <w:t xml:space="preserve">Cấp Vốn </w:t>
      </w:r>
      <w:r w:rsidRPr="00B36ABF">
        <w:rPr>
          <w:rFonts w:eastAsia="Times New Roman"/>
        </w:rPr>
        <w:t xml:space="preserve">(thông qua Đại </w:t>
      </w:r>
      <w:r w:rsidR="00C168FA" w:rsidRPr="00B36ABF">
        <w:rPr>
          <w:rFonts w:eastAsia="Times New Roman"/>
        </w:rPr>
        <w:t>Lý Liên Tín Dụng</w:t>
      </w:r>
      <w:r w:rsidR="006950D3" w:rsidRPr="00B36ABF">
        <w:rPr>
          <w:rFonts w:eastAsia="Times New Roman"/>
        </w:rPr>
        <w:t>)</w:t>
      </w:r>
      <w:r w:rsidRPr="00B36ABF">
        <w:rPr>
          <w:rFonts w:eastAsia="Times New Roman"/>
        </w:rPr>
        <w:t>; và</w:t>
      </w:r>
      <w:r w:rsidRPr="00B36ABF">
        <w:rPr>
          <w:rFonts w:eastAsia="Times New Roman"/>
          <w:sz w:val="14"/>
          <w:szCs w:val="14"/>
        </w:rPr>
        <w:t xml:space="preserve"> </w:t>
      </w:r>
    </w:p>
    <w:p w14:paraId="0EB6C76E" w14:textId="62C77838" w:rsidR="00276D38" w:rsidRPr="00B36ABF" w:rsidRDefault="00276D38" w:rsidP="005A16A4">
      <w:pPr>
        <w:pStyle w:val="General2L4"/>
        <w:widowControl w:val="0"/>
      </w:pPr>
      <w:bookmarkStart w:id="680" w:name="_Ref436017242"/>
      <w:bookmarkStart w:id="681" w:name="_Ref196925306"/>
      <w:r w:rsidRPr="00B36ABF">
        <w:rPr>
          <w:rFonts w:eastAsia="Times New Roman"/>
        </w:rPr>
        <w:t>một cách nhanh chóng, thông báo về việc thay đổi những người đại diện theo ủy quyền hợp lệ của Bên Vay [hoặc Người Có Nghĩa Vụ] được ký bởi một giám đốc hoặc thư ký công ty của chủ thể liên quan, kèm theo là chữ ký mẫu của những người đại diện theo ủy quyền mới hợp lệ.</w:t>
      </w:r>
      <w:r w:rsidR="002B1546" w:rsidRPr="00B36ABF">
        <w:rPr>
          <w:rFonts w:eastAsia="Times New Roman"/>
        </w:rPr>
        <w:t xml:space="preserve"> </w:t>
      </w:r>
    </w:p>
    <w:p w14:paraId="0185B3E9" w14:textId="2A915301" w:rsidR="00BB5133" w:rsidRPr="00B36ABF" w:rsidRDefault="00A32B9A" w:rsidP="005A16A4">
      <w:pPr>
        <w:pStyle w:val="General2L2"/>
        <w:widowControl w:val="0"/>
        <w:rPr>
          <w:szCs w:val="22"/>
        </w:rPr>
      </w:pPr>
      <w:bookmarkStart w:id="682" w:name="_Ref52096651"/>
      <w:bookmarkStart w:id="683" w:name="_Ref52389573"/>
      <w:bookmarkStart w:id="684" w:name="_Ref67502384"/>
      <w:bookmarkEnd w:id="680"/>
      <w:bookmarkEnd w:id="681"/>
      <w:r w:rsidRPr="00B36ABF">
        <w:rPr>
          <w:szCs w:val="22"/>
        </w:rPr>
        <w:t>[</w:t>
      </w:r>
      <w:r w:rsidR="00D205BF" w:rsidRPr="00B36ABF">
        <w:rPr>
          <w:szCs w:val="22"/>
        </w:rPr>
        <w:t xml:space="preserve">Thông tin về chống tham nhũng, </w:t>
      </w:r>
      <w:bookmarkEnd w:id="682"/>
      <w:bookmarkEnd w:id="683"/>
      <w:r w:rsidR="00D205BF" w:rsidRPr="00B36ABF">
        <w:rPr>
          <w:rFonts w:eastAsia="Times New Roman"/>
          <w:bCs/>
        </w:rPr>
        <w:t>chống tài trợ khủng bố, chống rửa tiền</w:t>
      </w:r>
      <w:bookmarkEnd w:id="684"/>
    </w:p>
    <w:p w14:paraId="33AF5F6F" w14:textId="79BDD6B5" w:rsidR="00F16D9E" w:rsidRPr="00B36ABF" w:rsidRDefault="00F16D9E" w:rsidP="005A16A4">
      <w:pPr>
        <w:pStyle w:val="BodyText1"/>
        <w:widowControl w:val="0"/>
        <w:rPr>
          <w:rFonts w:eastAsia="Times New Roman"/>
        </w:rPr>
      </w:pPr>
      <w:r w:rsidRPr="00B36ABF">
        <w:rPr>
          <w:rFonts w:eastAsia="Times New Roman"/>
        </w:rPr>
        <w:t xml:space="preserve">Trừ khi việc tiết lộ sẽ dẫn đến vi phạm bất kỳ </w:t>
      </w:r>
      <w:r w:rsidRPr="00B36ABF">
        <w:rPr>
          <w:szCs w:val="22"/>
        </w:rPr>
        <w:t>Pháp Luật Hiện Hành</w:t>
      </w:r>
      <w:r w:rsidRPr="00B36ABF">
        <w:rPr>
          <w:rFonts w:eastAsia="Times New Roman"/>
        </w:rPr>
        <w:t xml:space="preserve"> nào, Bên Vay phải cung cấp cho Đại Lý Liên Tín Dụng (với số lượng </w:t>
      </w:r>
      <w:r w:rsidR="009C6C95" w:rsidRPr="00B36ABF">
        <w:rPr>
          <w:rFonts w:eastAsia="Times New Roman"/>
        </w:rPr>
        <w:t>bản</w:t>
      </w:r>
      <w:r w:rsidR="009C6C95" w:rsidRPr="00B36ABF">
        <w:rPr>
          <w:rFonts w:eastAsia="Times New Roman"/>
          <w:lang w:val="vi-VN"/>
        </w:rPr>
        <w:t xml:space="preserve"> sao </w:t>
      </w:r>
      <w:r w:rsidRPr="00B36ABF">
        <w:rPr>
          <w:rFonts w:eastAsia="Times New Roman"/>
        </w:rPr>
        <w:t>đủ cho tất cả Các Bên Cấp Vốn nếu Đại Lý Liên Tín Dụng có yêu cầu):</w:t>
      </w:r>
    </w:p>
    <w:p w14:paraId="6660E7C9" w14:textId="2E5B2861" w:rsidR="00832CDC" w:rsidRPr="00B36ABF" w:rsidRDefault="00832CDC" w:rsidP="005A16A4">
      <w:pPr>
        <w:pStyle w:val="General2L3"/>
        <w:widowControl w:val="0"/>
        <w:rPr>
          <w:szCs w:val="22"/>
        </w:rPr>
      </w:pPr>
      <w:bookmarkStart w:id="685" w:name="_Ref52073979"/>
      <w:r w:rsidRPr="00B36ABF">
        <w:rPr>
          <w:rFonts w:eastAsia="Times New Roman"/>
        </w:rPr>
        <w:t xml:space="preserve">một cách nhanh chóng ngay sau khi Bên Vay biết, thông tin về bất kỳ vi phạm thực tế hoặc tiềm năng </w:t>
      </w:r>
      <w:r w:rsidR="00351965" w:rsidRPr="00B36ABF">
        <w:rPr>
          <w:rFonts w:eastAsia="Times New Roman"/>
        </w:rPr>
        <w:t xml:space="preserve">nào </w:t>
      </w:r>
      <w:r w:rsidRPr="00B36ABF">
        <w:rPr>
          <w:rFonts w:eastAsia="Times New Roman"/>
        </w:rPr>
        <w:t xml:space="preserve">hoặc </w:t>
      </w:r>
      <w:r w:rsidR="00351965" w:rsidRPr="00B36ABF">
        <w:rPr>
          <w:rFonts w:eastAsia="Times New Roman"/>
        </w:rPr>
        <w:t xml:space="preserve">việc xác lập </w:t>
      </w:r>
      <w:r w:rsidRPr="00B36ABF">
        <w:rPr>
          <w:rFonts w:eastAsia="Times New Roman"/>
        </w:rPr>
        <w:t xml:space="preserve">trách nhiệm </w:t>
      </w:r>
      <w:r w:rsidR="00351965" w:rsidRPr="00B36ABF">
        <w:rPr>
          <w:rFonts w:eastAsia="Times New Roman"/>
        </w:rPr>
        <w:t>của</w:t>
      </w:r>
      <w:r w:rsidRPr="00B36ABF">
        <w:rPr>
          <w:rFonts w:eastAsia="Times New Roman"/>
        </w:rPr>
        <w:t xml:space="preserve"> Bên </w:t>
      </w:r>
      <w:r w:rsidR="00351965" w:rsidRPr="00B36ABF">
        <w:rPr>
          <w:rFonts w:eastAsia="Times New Roman"/>
        </w:rPr>
        <w:t>V</w:t>
      </w:r>
      <w:r w:rsidRPr="00B36ABF">
        <w:rPr>
          <w:rFonts w:eastAsia="Times New Roman"/>
        </w:rPr>
        <w:t>ay hoặc bất kỳ đại lý</w:t>
      </w:r>
      <w:r w:rsidR="00351965" w:rsidRPr="00B36ABF">
        <w:rPr>
          <w:rFonts w:eastAsia="Times New Roman"/>
        </w:rPr>
        <w:t xml:space="preserve">, </w:t>
      </w:r>
      <w:r w:rsidRPr="00B36ABF">
        <w:rPr>
          <w:rFonts w:eastAsia="Times New Roman"/>
        </w:rPr>
        <w:t xml:space="preserve">giám đốc, nhân viên hoặc viên </w:t>
      </w:r>
      <w:r w:rsidR="00351965" w:rsidRPr="00B36ABF">
        <w:rPr>
          <w:rFonts w:eastAsia="Times New Roman"/>
        </w:rPr>
        <w:t xml:space="preserve">chức nào của Bên Vay </w:t>
      </w:r>
      <w:r w:rsidRPr="00B36ABF">
        <w:rPr>
          <w:rFonts w:eastAsia="Times New Roman"/>
        </w:rPr>
        <w:t xml:space="preserve">(hoặc bất kỳ </w:t>
      </w:r>
      <w:r w:rsidR="00351965" w:rsidRPr="00B36ABF">
        <w:rPr>
          <w:rFonts w:eastAsia="Times New Roman"/>
        </w:rPr>
        <w:t xml:space="preserve">bên </w:t>
      </w:r>
      <w:r w:rsidRPr="00B36ABF">
        <w:rPr>
          <w:rFonts w:eastAsia="Times New Roman"/>
        </w:rPr>
        <w:t xml:space="preserve">đối tác </w:t>
      </w:r>
      <w:r w:rsidR="00351965" w:rsidRPr="00B36ABF">
        <w:rPr>
          <w:rFonts w:eastAsia="Times New Roman"/>
        </w:rPr>
        <w:t xml:space="preserve">nào của những người nêu trên </w:t>
      </w:r>
      <w:r w:rsidRPr="00B36ABF">
        <w:rPr>
          <w:rFonts w:eastAsia="Times New Roman"/>
        </w:rPr>
        <w:t xml:space="preserve">liên quan đến </w:t>
      </w:r>
      <w:r w:rsidR="006950D3" w:rsidRPr="00B36ABF">
        <w:rPr>
          <w:rFonts w:eastAsia="Times New Roman"/>
        </w:rPr>
        <w:t xml:space="preserve">bất kỳ </w:t>
      </w:r>
      <w:r w:rsidRPr="00B36ABF">
        <w:rPr>
          <w:rFonts w:eastAsia="Times New Roman"/>
        </w:rPr>
        <w:t xml:space="preserve">giao dịch </w:t>
      </w:r>
      <w:r w:rsidR="006950D3" w:rsidRPr="00B36ABF">
        <w:rPr>
          <w:rFonts w:eastAsia="Times New Roman"/>
        </w:rPr>
        <w:t xml:space="preserve">nào </w:t>
      </w:r>
      <w:r w:rsidR="00351965" w:rsidRPr="00B36ABF">
        <w:rPr>
          <w:rFonts w:eastAsia="Times New Roman"/>
        </w:rPr>
        <w:t xml:space="preserve">được dự liệu trong một Tài Liệu Giao Dịch) </w:t>
      </w:r>
      <w:r w:rsidRPr="00B36ABF">
        <w:rPr>
          <w:rFonts w:eastAsia="Times New Roman"/>
        </w:rPr>
        <w:t xml:space="preserve">hoặc liên quan đến </w:t>
      </w:r>
      <w:r w:rsidR="00351965" w:rsidRPr="00B36ABF">
        <w:rPr>
          <w:rFonts w:eastAsia="Times New Roman"/>
        </w:rPr>
        <w:t xml:space="preserve">Pháp Luật Về Chống Tham Nhũng </w:t>
      </w:r>
      <w:r w:rsidRPr="00B36ABF">
        <w:rPr>
          <w:rFonts w:eastAsia="Times New Roman"/>
        </w:rPr>
        <w:t xml:space="preserve">hoặc </w:t>
      </w:r>
      <w:r w:rsidR="00351965" w:rsidRPr="00B36ABF">
        <w:rPr>
          <w:rFonts w:eastAsia="Times New Roman"/>
        </w:rPr>
        <w:t xml:space="preserve">các </w:t>
      </w:r>
      <w:r w:rsidRPr="00B36ABF">
        <w:rPr>
          <w:rFonts w:eastAsia="Times New Roman"/>
        </w:rPr>
        <w:t xml:space="preserve">luật liên quan đến </w:t>
      </w:r>
      <w:r w:rsidR="00664611" w:rsidRPr="00B36ABF">
        <w:rPr>
          <w:rFonts w:eastAsia="Times New Roman"/>
        </w:rPr>
        <w:t xml:space="preserve">chống </w:t>
      </w:r>
      <w:r w:rsidRPr="00B36ABF">
        <w:rPr>
          <w:rFonts w:eastAsia="Times New Roman"/>
        </w:rPr>
        <w:t xml:space="preserve">tài trợ khủng bố, rửa tiền hoặc hoạt động tương tự, hoặc </w:t>
      </w:r>
      <w:r w:rsidR="00351965" w:rsidRPr="00B36ABF">
        <w:rPr>
          <w:rFonts w:eastAsia="Times New Roman"/>
        </w:rPr>
        <w:t xml:space="preserve">về </w:t>
      </w:r>
      <w:r w:rsidRPr="00B36ABF">
        <w:rPr>
          <w:rFonts w:eastAsia="Times New Roman"/>
        </w:rPr>
        <w:t xml:space="preserve">bất kỳ cuộc điều tra hoặc thủ tục tố tụng </w:t>
      </w:r>
      <w:r w:rsidR="00351965" w:rsidRPr="00B36ABF">
        <w:rPr>
          <w:rFonts w:eastAsia="Times New Roman"/>
        </w:rPr>
        <w:t xml:space="preserve">nào </w:t>
      </w:r>
      <w:r w:rsidRPr="00B36ABF">
        <w:rPr>
          <w:rFonts w:eastAsia="Times New Roman"/>
        </w:rPr>
        <w:t xml:space="preserve">liên quan đến </w:t>
      </w:r>
      <w:r w:rsidR="00351965" w:rsidRPr="00B36ABF">
        <w:rPr>
          <w:rFonts w:eastAsia="Times New Roman"/>
        </w:rPr>
        <w:t>các vấn đề nói trên</w:t>
      </w:r>
      <w:r w:rsidRPr="00B36ABF">
        <w:rPr>
          <w:rFonts w:eastAsia="Times New Roman"/>
        </w:rPr>
        <w:t>;</w:t>
      </w:r>
      <w:r w:rsidRPr="00B36ABF">
        <w:rPr>
          <w:rFonts w:eastAsia="Times New Roman"/>
          <w:sz w:val="14"/>
          <w:szCs w:val="14"/>
        </w:rPr>
        <w:t xml:space="preserve"> </w:t>
      </w:r>
    </w:p>
    <w:p w14:paraId="2425E411" w14:textId="3E35CA45" w:rsidR="00351965" w:rsidRPr="00B36ABF" w:rsidRDefault="00351965" w:rsidP="00351965">
      <w:pPr>
        <w:pStyle w:val="General2L3"/>
        <w:widowControl w:val="0"/>
        <w:rPr>
          <w:rFonts w:eastAsia="Times New Roman"/>
          <w:sz w:val="24"/>
        </w:rPr>
      </w:pPr>
      <w:bookmarkStart w:id="686" w:name="_Ref52073995"/>
      <w:bookmarkEnd w:id="685"/>
      <w:r w:rsidRPr="00B36ABF">
        <w:rPr>
          <w:rFonts w:eastAsia="Times New Roman"/>
        </w:rPr>
        <w:t xml:space="preserve">các bản sao của bất kỳ thư từ liên lạc nào được gửi cho hoặc nhận từ bất kỳ cơ quan quản lý nào liên quan đến bất kỳ vấn đề nào được đề cập tại đoạn </w:t>
      </w:r>
      <w:r w:rsidRPr="00B36ABF">
        <w:rPr>
          <w:szCs w:val="22"/>
        </w:rPr>
        <w:fldChar w:fldCharType="begin"/>
      </w:r>
      <w:r w:rsidRPr="00B36ABF">
        <w:rPr>
          <w:szCs w:val="22"/>
        </w:rPr>
        <w:instrText xml:space="preserve"> REF _Ref52073979 \n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Pr="00B36ABF">
        <w:rPr>
          <w:szCs w:val="22"/>
        </w:rPr>
        <w:t xml:space="preserve"> </w:t>
      </w:r>
      <w:r w:rsidRPr="00B36ABF">
        <w:rPr>
          <w:rFonts w:eastAsia="Times New Roman"/>
        </w:rPr>
        <w:t>ở trên vào cùng thời điểm khi gửi đi hoặc ngay sau khi nhận được (tùy từng trường hợp); và</w:t>
      </w:r>
      <w:r w:rsidRPr="00B36ABF">
        <w:rPr>
          <w:rFonts w:eastAsia="Times New Roman"/>
          <w:sz w:val="14"/>
          <w:szCs w:val="14"/>
        </w:rPr>
        <w:t xml:space="preserve"> </w:t>
      </w:r>
    </w:p>
    <w:bookmarkEnd w:id="686"/>
    <w:p w14:paraId="47712133" w14:textId="1F44296F" w:rsidR="00351965" w:rsidRPr="00B36ABF" w:rsidRDefault="00351965" w:rsidP="005A16A4">
      <w:pPr>
        <w:pStyle w:val="General2L3"/>
        <w:widowControl w:val="0"/>
        <w:rPr>
          <w:szCs w:val="22"/>
        </w:rPr>
      </w:pPr>
      <w:r w:rsidRPr="00B36ABF">
        <w:rPr>
          <w:rFonts w:eastAsia="Times New Roman"/>
        </w:rPr>
        <w:t xml:space="preserve">một cách nhanh chóng khi có yêu cầu của một Bên Cấp Vốn (thông qua Đại Lý Liên Tín Dụng), những thông tin khác liên quan đến bất kỳ vấn đề nào được nêu tại đoạn </w:t>
      </w:r>
      <w:r w:rsidRPr="00B36ABF">
        <w:rPr>
          <w:szCs w:val="22"/>
        </w:rPr>
        <w:fldChar w:fldCharType="begin"/>
      </w:r>
      <w:r w:rsidRPr="00B36ABF">
        <w:rPr>
          <w:szCs w:val="22"/>
        </w:rPr>
        <w:instrText xml:space="preserve"> REF _Ref52073979 \n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Pr="00B36ABF">
        <w:rPr>
          <w:szCs w:val="22"/>
        </w:rPr>
        <w:t xml:space="preserve"> và đoạn </w:t>
      </w:r>
      <w:r w:rsidRPr="00B36ABF">
        <w:rPr>
          <w:szCs w:val="22"/>
        </w:rPr>
        <w:fldChar w:fldCharType="begin"/>
      </w:r>
      <w:r w:rsidRPr="00B36ABF">
        <w:rPr>
          <w:szCs w:val="22"/>
        </w:rPr>
        <w:instrText xml:space="preserve"> REF _Ref52073995 \n \h  \* MERGEFORMAT </w:instrText>
      </w:r>
      <w:r w:rsidRPr="00B36ABF">
        <w:rPr>
          <w:szCs w:val="22"/>
        </w:rPr>
      </w:r>
      <w:r w:rsidRPr="00B36ABF">
        <w:rPr>
          <w:szCs w:val="22"/>
        </w:rPr>
        <w:fldChar w:fldCharType="separate"/>
      </w:r>
      <w:r w:rsidR="00CC7F22" w:rsidRPr="00B36ABF">
        <w:rPr>
          <w:szCs w:val="22"/>
        </w:rPr>
        <w:t>(b)</w:t>
      </w:r>
      <w:r w:rsidRPr="00B36ABF">
        <w:rPr>
          <w:szCs w:val="22"/>
        </w:rPr>
        <w:fldChar w:fldCharType="end"/>
      </w:r>
      <w:r w:rsidRPr="00B36ABF">
        <w:rPr>
          <w:rFonts w:eastAsia="Times New Roman"/>
        </w:rPr>
        <w:t xml:space="preserve"> ở trên mà </w:t>
      </w:r>
      <w:r w:rsidR="0029695A" w:rsidRPr="00B36ABF">
        <w:rPr>
          <w:rFonts w:eastAsia="Times New Roman"/>
        </w:rPr>
        <w:t xml:space="preserve">Bên Cấp Vốn </w:t>
      </w:r>
      <w:r w:rsidRPr="00B36ABF">
        <w:rPr>
          <w:rFonts w:eastAsia="Times New Roman"/>
        </w:rPr>
        <w:t>có thể yêu cầu hợp lý.]</w:t>
      </w:r>
      <w:r w:rsidRPr="00B36ABF">
        <w:rPr>
          <w:rFonts w:eastAsia="Times New Roman"/>
          <w:sz w:val="14"/>
          <w:szCs w:val="14"/>
        </w:rPr>
        <w:t xml:space="preserve"> </w:t>
      </w:r>
    </w:p>
    <w:p w14:paraId="6CDFAB9F" w14:textId="4C77266D" w:rsidR="00BB5133" w:rsidRPr="00B36ABF" w:rsidRDefault="005078C4" w:rsidP="005A16A4">
      <w:pPr>
        <w:pStyle w:val="General2L2"/>
        <w:widowControl w:val="0"/>
        <w:rPr>
          <w:szCs w:val="22"/>
        </w:rPr>
      </w:pPr>
      <w:r w:rsidRPr="00B36ABF">
        <w:rPr>
          <w:szCs w:val="22"/>
        </w:rPr>
        <w:t>Thông báo vi phạm</w:t>
      </w:r>
    </w:p>
    <w:p w14:paraId="5FE79769" w14:textId="7A28D498" w:rsidR="005078C4"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5078C4" w:rsidRPr="00B36ABF">
        <w:rPr>
          <w:rFonts w:eastAsia="Times New Roman"/>
        </w:rPr>
        <w:t xml:space="preserve">phải thông báo cho Đại Lý Liên Tín Dụng về bất kỳ Vi Phạm nào (và các bước, nếu có, </w:t>
      </w:r>
      <w:r w:rsidR="00E9719D" w:rsidRPr="00B36ABF">
        <w:rPr>
          <w:rFonts w:eastAsia="Times New Roman"/>
        </w:rPr>
        <w:t>đang</w:t>
      </w:r>
      <w:r w:rsidR="00E9719D" w:rsidRPr="00B36ABF">
        <w:rPr>
          <w:rFonts w:eastAsia="Times New Roman"/>
          <w:lang w:val="vi-VN"/>
        </w:rPr>
        <w:t xml:space="preserve"> </w:t>
      </w:r>
      <w:r w:rsidR="005078C4" w:rsidRPr="00B36ABF">
        <w:rPr>
          <w:rFonts w:eastAsia="Times New Roman"/>
        </w:rPr>
        <w:t xml:space="preserve">được thực hiện để khắc phục Vi Phạm) một cách nhanh chóng ngay sau khi biết về việc xảy ra Vi Phạm đó (trừ khi Bên Vay biết rằng thông báo đã được một Người Có Nghĩa Vụ khác </w:t>
      </w:r>
      <w:r w:rsidR="00E9719D" w:rsidRPr="00B36ABF">
        <w:rPr>
          <w:rFonts w:eastAsia="Times New Roman"/>
        </w:rPr>
        <w:t>cung</w:t>
      </w:r>
      <w:r w:rsidR="00E9719D" w:rsidRPr="00B36ABF">
        <w:rPr>
          <w:rFonts w:eastAsia="Times New Roman"/>
          <w:lang w:val="vi-VN"/>
        </w:rPr>
        <w:t xml:space="preserve"> cấp</w:t>
      </w:r>
      <w:r w:rsidR="005078C4" w:rsidRPr="00B36ABF">
        <w:rPr>
          <w:rFonts w:eastAsia="Times New Roman"/>
        </w:rPr>
        <w:t>) .</w:t>
      </w:r>
      <w:r w:rsidR="005078C4" w:rsidRPr="00B36ABF">
        <w:rPr>
          <w:rFonts w:eastAsia="Times New Roman"/>
          <w:sz w:val="14"/>
          <w:szCs w:val="14"/>
        </w:rPr>
        <w:t xml:space="preserve"> </w:t>
      </w:r>
    </w:p>
    <w:p w14:paraId="4CE37A06" w14:textId="1A29D1FF" w:rsidR="005078C4" w:rsidRPr="00B36ABF" w:rsidRDefault="005078C4" w:rsidP="005A16A4">
      <w:pPr>
        <w:pStyle w:val="General2L3"/>
        <w:widowControl w:val="0"/>
        <w:rPr>
          <w:szCs w:val="22"/>
          <w:lang w:eastAsia="en-US" w:bidi="ar-SA"/>
        </w:rPr>
      </w:pPr>
      <w:r w:rsidRPr="00B36ABF">
        <w:rPr>
          <w:rFonts w:eastAsia="Times New Roman"/>
        </w:rPr>
        <w:t xml:space="preserve">Một cách nhanh chóng khi có yêu cầu của Đại Lý Liên Tín Dụng, Bên </w:t>
      </w:r>
      <w:r w:rsidR="001138AE" w:rsidRPr="00B36ABF">
        <w:rPr>
          <w:rFonts w:eastAsia="Times New Roman"/>
        </w:rPr>
        <w:t>V</w:t>
      </w:r>
      <w:r w:rsidRPr="00B36ABF">
        <w:rPr>
          <w:rFonts w:eastAsia="Times New Roman"/>
        </w:rPr>
        <w:t xml:space="preserve">ay phải cung cấp cho Đại </w:t>
      </w:r>
      <w:r w:rsidR="001138AE" w:rsidRPr="00B36ABF">
        <w:rPr>
          <w:rFonts w:eastAsia="Times New Roman"/>
        </w:rPr>
        <w:t xml:space="preserve">Lý Liên Tín Dụng </w:t>
      </w:r>
      <w:r w:rsidRPr="00B36ABF">
        <w:rPr>
          <w:rFonts w:eastAsia="Times New Roman"/>
        </w:rPr>
        <w:t xml:space="preserve">một </w:t>
      </w:r>
      <w:r w:rsidR="001138AE" w:rsidRPr="00B36ABF">
        <w:rPr>
          <w:rFonts w:eastAsia="Times New Roman"/>
        </w:rPr>
        <w:t xml:space="preserve">xác nhận có chữ ký của </w:t>
      </w:r>
      <w:r w:rsidRPr="00B36ABF">
        <w:rPr>
          <w:rFonts w:eastAsia="Times New Roman"/>
        </w:rPr>
        <w:t xml:space="preserve">hai giám đốc hoặc </w:t>
      </w:r>
      <w:r w:rsidR="001138AE" w:rsidRPr="00B36ABF">
        <w:rPr>
          <w:rFonts w:eastAsia="Times New Roman"/>
        </w:rPr>
        <w:t xml:space="preserve">viên chức </w:t>
      </w:r>
      <w:r w:rsidRPr="00B36ABF">
        <w:rPr>
          <w:rFonts w:eastAsia="Times New Roman"/>
        </w:rPr>
        <w:t xml:space="preserve">cấp cao của </w:t>
      </w:r>
      <w:r w:rsidR="001138AE" w:rsidRPr="00B36ABF">
        <w:rPr>
          <w:rFonts w:eastAsia="Times New Roman"/>
        </w:rPr>
        <w:t xml:space="preserve">Bên Vay nhân danh Bên Vay </w:t>
      </w:r>
      <w:r w:rsidRPr="00B36ABF">
        <w:rPr>
          <w:rFonts w:eastAsia="Times New Roman"/>
        </w:rPr>
        <w:t xml:space="preserve">xác nhận rằng </w:t>
      </w:r>
      <w:r w:rsidR="001138AE" w:rsidRPr="00B36ABF">
        <w:rPr>
          <w:rFonts w:eastAsia="Times New Roman"/>
        </w:rPr>
        <w:t>k</w:t>
      </w:r>
      <w:r w:rsidRPr="00B36ABF">
        <w:rPr>
          <w:rFonts w:eastAsia="Times New Roman"/>
        </w:rPr>
        <w:t xml:space="preserve">hông có </w:t>
      </w:r>
      <w:r w:rsidR="001138AE" w:rsidRPr="00B36ABF">
        <w:rPr>
          <w:rFonts w:eastAsia="Times New Roman"/>
        </w:rPr>
        <w:t xml:space="preserve">Vi Phạm nào </w:t>
      </w:r>
      <w:r w:rsidRPr="00B36ABF">
        <w:rPr>
          <w:rFonts w:eastAsia="Times New Roman"/>
        </w:rPr>
        <w:t xml:space="preserve">đang tiếp </w:t>
      </w:r>
      <w:r w:rsidR="001138AE" w:rsidRPr="00B36ABF">
        <w:rPr>
          <w:rFonts w:eastAsia="Times New Roman"/>
        </w:rPr>
        <w:t xml:space="preserve">diễn </w:t>
      </w:r>
      <w:r w:rsidRPr="00B36ABF">
        <w:rPr>
          <w:rFonts w:eastAsia="Times New Roman"/>
        </w:rPr>
        <w:t xml:space="preserve">(hoặc nếu </w:t>
      </w:r>
      <w:r w:rsidR="001138AE" w:rsidRPr="00B36ABF">
        <w:rPr>
          <w:rFonts w:eastAsia="Times New Roman"/>
        </w:rPr>
        <w:t xml:space="preserve">có một Vi Phạm đang </w:t>
      </w:r>
      <w:r w:rsidRPr="00B36ABF">
        <w:rPr>
          <w:rFonts w:eastAsia="Times New Roman"/>
        </w:rPr>
        <w:t xml:space="preserve">tiếp </w:t>
      </w:r>
      <w:r w:rsidR="001138AE" w:rsidRPr="00B36ABF">
        <w:rPr>
          <w:rFonts w:eastAsia="Times New Roman"/>
        </w:rPr>
        <w:t>diễn</w:t>
      </w:r>
      <w:r w:rsidRPr="00B36ABF">
        <w:rPr>
          <w:rFonts w:eastAsia="Times New Roman"/>
        </w:rPr>
        <w:t xml:space="preserve">, </w:t>
      </w:r>
      <w:r w:rsidR="001138AE" w:rsidRPr="00B36ABF">
        <w:rPr>
          <w:rFonts w:eastAsia="Times New Roman"/>
        </w:rPr>
        <w:t xml:space="preserve">xác định cụ thể Vi Phạm </w:t>
      </w:r>
      <w:r w:rsidRPr="00B36ABF">
        <w:rPr>
          <w:rFonts w:eastAsia="Times New Roman"/>
        </w:rPr>
        <w:t>và các bước, nếu có, đ</w:t>
      </w:r>
      <w:r w:rsidR="00F12ECB" w:rsidRPr="00B36ABF">
        <w:rPr>
          <w:rFonts w:eastAsia="Times New Roman"/>
        </w:rPr>
        <w:t>ang được thực hiện để khắc phục</w:t>
      </w:r>
      <w:r w:rsidRPr="00B36ABF">
        <w:rPr>
          <w:rFonts w:eastAsia="Times New Roman"/>
        </w:rPr>
        <w:t>).</w:t>
      </w:r>
      <w:r w:rsidRPr="00B36ABF">
        <w:rPr>
          <w:rFonts w:eastAsia="Times New Roman"/>
          <w:sz w:val="14"/>
          <w:szCs w:val="14"/>
        </w:rPr>
        <w:t xml:space="preserve"> </w:t>
      </w:r>
    </w:p>
    <w:p w14:paraId="19B0C38E" w14:textId="77777777" w:rsidR="00BB5133" w:rsidRPr="00B36ABF" w:rsidRDefault="00645A86" w:rsidP="005A16A4">
      <w:pPr>
        <w:pStyle w:val="General2L2"/>
        <w:widowControl w:val="0"/>
        <w:rPr>
          <w:szCs w:val="22"/>
        </w:rPr>
      </w:pPr>
      <w:r w:rsidRPr="00B36ABF">
        <w:rPr>
          <w:szCs w:val="22"/>
        </w:rPr>
        <w:t>Các Bên Tư Vấn</w:t>
      </w:r>
    </w:p>
    <w:p w14:paraId="75D81DBA" w14:textId="5AC42AD7" w:rsidR="00952063" w:rsidRPr="00B36ABF" w:rsidRDefault="009A3242" w:rsidP="005A16A4">
      <w:pPr>
        <w:pStyle w:val="BodyText1"/>
        <w:widowControl w:val="0"/>
        <w:rPr>
          <w:rFonts w:eastAsia="Times New Roman"/>
        </w:rPr>
      </w:pPr>
      <w:r w:rsidRPr="00B36ABF">
        <w:rPr>
          <w:szCs w:val="22"/>
        </w:rPr>
        <w:t>Bên Vay</w:t>
      </w:r>
      <w:r w:rsidR="00A32B9A" w:rsidRPr="00B36ABF">
        <w:rPr>
          <w:szCs w:val="22"/>
        </w:rPr>
        <w:t xml:space="preserve"> </w:t>
      </w:r>
      <w:r w:rsidR="00952063" w:rsidRPr="00B36ABF">
        <w:rPr>
          <w:szCs w:val="22"/>
        </w:rPr>
        <w:t xml:space="preserve">công </w:t>
      </w:r>
      <w:r w:rsidR="00952063" w:rsidRPr="00B36ABF">
        <w:rPr>
          <w:rFonts w:eastAsia="Times New Roman"/>
        </w:rPr>
        <w:t>nhận rằng Các Bên Tư Vấn có thể được yêu cầu theo nhiệm vụ của mình là phải cung cấp cho Các Bên Cấp Vốn các báo cáo định kỳ, nội dung tư vấn và ý kiến liên quan hoặc về Dự Án và/hoặc một Tài Liệu Giao Dịch, và Bên Vay sẽ thực hiện tất cả các bước hợp lý để hợp tác với Các Bên Tư Vấn trong quá trình chuẩn bị các báo cáo, nội dung tư vấn và ý kiến ​​đó (kể cả cung cấp thông tin chi tiết hợp lý liên quan đến việc thực hiện và vận hành Dự Án trong giai đoạn báo cáo liên quan).</w:t>
      </w:r>
    </w:p>
    <w:p w14:paraId="29C2C8FD" w14:textId="4E997165" w:rsidR="00BB5133" w:rsidRPr="00B36ABF" w:rsidRDefault="00F01173" w:rsidP="005A16A4">
      <w:pPr>
        <w:pStyle w:val="General2L2"/>
        <w:widowControl w:val="0"/>
        <w:rPr>
          <w:szCs w:val="22"/>
        </w:rPr>
      </w:pPr>
      <w:bookmarkStart w:id="687" w:name="_Ref56977050"/>
      <w:r w:rsidRPr="00B36ABF">
        <w:rPr>
          <w:szCs w:val="22"/>
        </w:rPr>
        <w:lastRenderedPageBreak/>
        <w:t xml:space="preserve">Các kiểm tra về </w:t>
      </w:r>
      <w:r w:rsidR="00BD2146" w:rsidRPr="00B36ABF">
        <w:rPr>
          <w:b w:val="0"/>
          <w:szCs w:val="22"/>
        </w:rPr>
        <w:t>“</w:t>
      </w:r>
      <w:r w:rsidR="009E2603" w:rsidRPr="00B36ABF">
        <w:rPr>
          <w:szCs w:val="22"/>
        </w:rPr>
        <w:t>nhận biết khách hàng</w:t>
      </w:r>
      <w:r w:rsidR="00BD2146" w:rsidRPr="00B36ABF">
        <w:rPr>
          <w:b w:val="0"/>
          <w:szCs w:val="22"/>
        </w:rPr>
        <w:t>”</w:t>
      </w:r>
      <w:r w:rsidR="00A32B9A" w:rsidRPr="00B36ABF">
        <w:rPr>
          <w:rStyle w:val="FootnoteReference"/>
          <w:iCs/>
          <w:szCs w:val="22"/>
        </w:rPr>
        <w:footnoteReference w:id="159"/>
      </w:r>
      <w:bookmarkEnd w:id="687"/>
    </w:p>
    <w:p w14:paraId="30A54DC7" w14:textId="6526A694" w:rsidR="00BB5133" w:rsidRPr="00B36ABF" w:rsidRDefault="003C7391" w:rsidP="005A16A4">
      <w:pPr>
        <w:pStyle w:val="General2L3"/>
        <w:widowControl w:val="0"/>
        <w:rPr>
          <w:szCs w:val="22"/>
          <w:lang w:eastAsia="en-US" w:bidi="ar-SA"/>
        </w:rPr>
      </w:pPr>
      <w:r w:rsidRPr="00B36ABF">
        <w:rPr>
          <w:szCs w:val="22"/>
        </w:rPr>
        <w:t>Nếu</w:t>
      </w:r>
      <w:r w:rsidR="00A32B9A" w:rsidRPr="00B36ABF">
        <w:rPr>
          <w:szCs w:val="22"/>
        </w:rPr>
        <w:t>:</w:t>
      </w:r>
    </w:p>
    <w:p w14:paraId="213AF65B" w14:textId="5AD4D67A" w:rsidR="00137886" w:rsidRPr="00B36ABF" w:rsidRDefault="00137886" w:rsidP="005A16A4">
      <w:pPr>
        <w:pStyle w:val="General2L4"/>
        <w:widowControl w:val="0"/>
        <w:rPr>
          <w:szCs w:val="22"/>
          <w:lang w:eastAsia="en-US" w:bidi="ar-SA"/>
        </w:rPr>
      </w:pPr>
      <w:r w:rsidRPr="00B36ABF">
        <w:rPr>
          <w:rFonts w:eastAsia="Times New Roman"/>
        </w:rPr>
        <w:t xml:space="preserve">việc </w:t>
      </w:r>
      <w:r w:rsidR="00422862" w:rsidRPr="00B36ABF">
        <w:rPr>
          <w:rFonts w:eastAsia="Times New Roman"/>
        </w:rPr>
        <w:t xml:space="preserve">ban hành </w:t>
      </w:r>
      <w:r w:rsidRPr="00B36ABF">
        <w:rPr>
          <w:rFonts w:eastAsia="Times New Roman"/>
        </w:rPr>
        <w:t xml:space="preserve">hoặc bất kỳ thay đổi nào </w:t>
      </w:r>
      <w:r w:rsidR="00422862" w:rsidRPr="00B36ABF">
        <w:rPr>
          <w:rFonts w:eastAsia="Times New Roman"/>
        </w:rPr>
        <w:t xml:space="preserve">đối với </w:t>
      </w:r>
      <w:r w:rsidRPr="00B36ABF">
        <w:rPr>
          <w:rFonts w:eastAsia="Times New Roman"/>
        </w:rPr>
        <w:t xml:space="preserve">(hoặc trong việc giải thích, quản lý hoặc áp dụng) bất kỳ luật hoặc quy định nào được thực hiện sau ngày của Thỏa </w:t>
      </w:r>
      <w:r w:rsidR="00422862" w:rsidRPr="00B36ABF">
        <w:rPr>
          <w:rFonts w:eastAsia="Times New Roman"/>
        </w:rPr>
        <w:t xml:space="preserve">Thuận </w:t>
      </w:r>
      <w:r w:rsidRPr="00B36ABF">
        <w:rPr>
          <w:rFonts w:eastAsia="Times New Roman"/>
        </w:rPr>
        <w:t>này;</w:t>
      </w:r>
      <w:r w:rsidRPr="00B36ABF">
        <w:rPr>
          <w:rFonts w:eastAsia="Times New Roman"/>
          <w:sz w:val="14"/>
          <w:szCs w:val="14"/>
        </w:rPr>
        <w:t xml:space="preserve"> </w:t>
      </w:r>
    </w:p>
    <w:p w14:paraId="7E7D725B" w14:textId="25141A33" w:rsidR="00BB5133" w:rsidRPr="00B36ABF" w:rsidRDefault="0014443B" w:rsidP="00422862">
      <w:pPr>
        <w:pStyle w:val="General2L4"/>
        <w:widowControl w:val="0"/>
        <w:rPr>
          <w:szCs w:val="22"/>
          <w:lang w:eastAsia="en-US" w:bidi="ar-SA"/>
        </w:rPr>
      </w:pPr>
      <w:r w:rsidRPr="00B36ABF">
        <w:rPr>
          <w:szCs w:val="22"/>
        </w:rPr>
        <w:t>bất kỳ</w:t>
      </w:r>
      <w:r w:rsidR="00A32B9A" w:rsidRPr="00B36ABF">
        <w:rPr>
          <w:szCs w:val="22"/>
        </w:rPr>
        <w:t xml:space="preserve"> </w:t>
      </w:r>
      <w:r w:rsidR="00422862" w:rsidRPr="00B36ABF">
        <w:rPr>
          <w:rFonts w:eastAsia="Times New Roman"/>
        </w:rPr>
        <w:t xml:space="preserve">thay đổi nào trong tư cách của một Người Có Nghĩa Vụ hoặc trong thành phần cổ đông của một Người Có Nghĩa Vụ sau </w:t>
      </w:r>
      <w:r w:rsidR="00E60E62" w:rsidRPr="00B36ABF">
        <w:rPr>
          <w:szCs w:val="22"/>
        </w:rPr>
        <w:t>ngày của</w:t>
      </w:r>
      <w:r w:rsidR="00A32B9A" w:rsidRPr="00B36ABF">
        <w:rPr>
          <w:szCs w:val="22"/>
        </w:rPr>
        <w:t xml:space="preserve"> </w:t>
      </w:r>
      <w:r w:rsidR="00ED0663" w:rsidRPr="00B36ABF">
        <w:rPr>
          <w:szCs w:val="22"/>
        </w:rPr>
        <w:t>Thỏa Thuận này</w:t>
      </w:r>
      <w:r w:rsidR="00A32B9A" w:rsidRPr="00B36ABF">
        <w:rPr>
          <w:szCs w:val="22"/>
        </w:rPr>
        <w:t xml:space="preserve">; </w:t>
      </w:r>
      <w:r w:rsidR="00CE5761" w:rsidRPr="00B36ABF">
        <w:rPr>
          <w:szCs w:val="22"/>
        </w:rPr>
        <w:t>hoặc</w:t>
      </w:r>
      <w:r w:rsidR="00A32B9A" w:rsidRPr="00B36ABF">
        <w:rPr>
          <w:rStyle w:val="FootnoteReference"/>
          <w:sz w:val="22"/>
          <w:szCs w:val="22"/>
        </w:rPr>
        <w:footnoteReference w:id="160"/>
      </w:r>
    </w:p>
    <w:p w14:paraId="2D99053F" w14:textId="3E98D9E3" w:rsidR="00BB5133" w:rsidRPr="00B36ABF" w:rsidRDefault="008C2EEF" w:rsidP="005A16A4">
      <w:pPr>
        <w:pStyle w:val="General2L4"/>
        <w:widowControl w:val="0"/>
        <w:rPr>
          <w:szCs w:val="22"/>
          <w:lang w:eastAsia="en-US" w:bidi="ar-SA"/>
        </w:rPr>
      </w:pPr>
      <w:bookmarkStart w:id="688" w:name="_Ref36585508"/>
      <w:r w:rsidRPr="00B36ABF">
        <w:rPr>
          <w:szCs w:val="22"/>
        </w:rPr>
        <w:t xml:space="preserve">việc một Bên Cấp Vốn dự kiến chuyển giao hoặc chuyển nhượng </w:t>
      </w:r>
      <w:r w:rsidR="0014443B" w:rsidRPr="00B36ABF">
        <w:rPr>
          <w:szCs w:val="22"/>
        </w:rPr>
        <w:t>bất kỳ</w:t>
      </w:r>
      <w:r w:rsidR="00A32B9A" w:rsidRPr="00B36ABF">
        <w:rPr>
          <w:szCs w:val="22"/>
        </w:rPr>
        <w:t xml:space="preserve"> </w:t>
      </w:r>
      <w:r w:rsidRPr="00B36ABF">
        <w:rPr>
          <w:szCs w:val="22"/>
        </w:rPr>
        <w:t xml:space="preserve">quyền </w:t>
      </w:r>
      <w:r w:rsidR="00952B10" w:rsidRPr="00B36ABF">
        <w:rPr>
          <w:szCs w:val="22"/>
        </w:rPr>
        <w:t>và</w:t>
      </w:r>
      <w:r w:rsidR="00A32B9A" w:rsidRPr="00B36ABF">
        <w:rPr>
          <w:szCs w:val="22"/>
        </w:rPr>
        <w:t xml:space="preserve"> </w:t>
      </w:r>
      <w:r w:rsidR="002D6117" w:rsidRPr="00B36ABF">
        <w:rPr>
          <w:szCs w:val="22"/>
        </w:rPr>
        <w:t>nghĩa vụ</w:t>
      </w:r>
      <w:r w:rsidR="00A32B9A" w:rsidRPr="00B36ABF">
        <w:rPr>
          <w:szCs w:val="22"/>
        </w:rPr>
        <w:t xml:space="preserve"> </w:t>
      </w:r>
      <w:r w:rsidRPr="00B36ABF">
        <w:rPr>
          <w:szCs w:val="22"/>
        </w:rPr>
        <w:t xml:space="preserve">nào của mình </w:t>
      </w:r>
      <w:r w:rsidR="00885C8C" w:rsidRPr="00B36ABF">
        <w:rPr>
          <w:szCs w:val="22"/>
        </w:rPr>
        <w:t>theo</w:t>
      </w:r>
      <w:r w:rsidR="00A32B9A" w:rsidRPr="00B36ABF">
        <w:rPr>
          <w:szCs w:val="22"/>
        </w:rPr>
        <w:t xml:space="preserve"> </w:t>
      </w:r>
      <w:r w:rsidR="00ED0663" w:rsidRPr="00B36ABF">
        <w:rPr>
          <w:szCs w:val="22"/>
        </w:rPr>
        <w:t>Thỏa Thuận này</w:t>
      </w:r>
      <w:r w:rsidR="00A32B9A" w:rsidRPr="00B36ABF">
        <w:rPr>
          <w:szCs w:val="22"/>
        </w:rPr>
        <w:t xml:space="preserve"> </w:t>
      </w:r>
      <w:r w:rsidR="00CE5761" w:rsidRPr="00B36ABF">
        <w:rPr>
          <w:szCs w:val="22"/>
        </w:rPr>
        <w:t>hoặc</w:t>
      </w:r>
      <w:r w:rsidR="00A32B9A" w:rsidRPr="00B36ABF">
        <w:rPr>
          <w:szCs w:val="22"/>
        </w:rPr>
        <w:t xml:space="preserve"> </w:t>
      </w:r>
      <w:r w:rsidR="00136B8D" w:rsidRPr="00B36ABF">
        <w:rPr>
          <w:szCs w:val="22"/>
        </w:rPr>
        <w:t xml:space="preserve">bất kỳ </w:t>
      </w:r>
      <w:r w:rsidR="00D134BE" w:rsidRPr="00B36ABF">
        <w:rPr>
          <w:szCs w:val="22"/>
        </w:rPr>
        <w:t>Tài Liệu Cấp Vốn</w:t>
      </w:r>
      <w:r w:rsidR="00A32B9A" w:rsidRPr="00B36ABF">
        <w:rPr>
          <w:szCs w:val="22"/>
        </w:rPr>
        <w:t xml:space="preserve"> </w:t>
      </w:r>
      <w:r w:rsidR="00136B8D" w:rsidRPr="00B36ABF">
        <w:rPr>
          <w:szCs w:val="22"/>
        </w:rPr>
        <w:t xml:space="preserve">nào </w:t>
      </w:r>
      <w:r w:rsidRPr="00B36ABF">
        <w:rPr>
          <w:szCs w:val="22"/>
        </w:rPr>
        <w:t xml:space="preserve">cho một bên không phải là </w:t>
      </w:r>
      <w:r w:rsidR="006D00C3" w:rsidRPr="00B36ABF">
        <w:rPr>
          <w:szCs w:val="22"/>
        </w:rPr>
        <w:t>Bên Cấp Vốn</w:t>
      </w:r>
      <w:r w:rsidR="00A32B9A" w:rsidRPr="00B36ABF">
        <w:rPr>
          <w:szCs w:val="22"/>
        </w:rPr>
        <w:t xml:space="preserve"> </w:t>
      </w:r>
      <w:r w:rsidR="0065406A" w:rsidRPr="00B36ABF">
        <w:rPr>
          <w:szCs w:val="22"/>
        </w:rPr>
        <w:t>trước</w:t>
      </w:r>
      <w:r w:rsidR="00A32B9A" w:rsidRPr="00B36ABF">
        <w:rPr>
          <w:szCs w:val="22"/>
        </w:rPr>
        <w:t xml:space="preserve"> </w:t>
      </w:r>
      <w:r w:rsidRPr="00B36ABF">
        <w:rPr>
          <w:szCs w:val="22"/>
        </w:rPr>
        <w:t>thời điểm chuyển giao hoặc chuyển nhượng đó</w:t>
      </w:r>
      <w:r w:rsidR="00A32B9A" w:rsidRPr="00B36ABF">
        <w:rPr>
          <w:szCs w:val="22"/>
        </w:rPr>
        <w:t>,</w:t>
      </w:r>
      <w:bookmarkEnd w:id="688"/>
    </w:p>
    <w:p w14:paraId="626B02D9" w14:textId="385BF669" w:rsidR="00BB5133" w:rsidRPr="00B36ABF" w:rsidRDefault="008C2EEF" w:rsidP="002659D3">
      <w:pPr>
        <w:pStyle w:val="BodyText2"/>
        <w:widowControl w:val="0"/>
        <w:rPr>
          <w:szCs w:val="22"/>
        </w:rPr>
      </w:pPr>
      <w:r w:rsidRPr="00B36ABF">
        <w:rPr>
          <w:szCs w:val="22"/>
        </w:rPr>
        <w:t xml:space="preserve">buộc </w:t>
      </w:r>
      <w:r w:rsidR="00BF1534" w:rsidRPr="00B36ABF">
        <w:rPr>
          <w:szCs w:val="22"/>
        </w:rPr>
        <w:t>Đại Lý Liên Tín Dụng</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6D00C3" w:rsidRPr="00B36ABF">
        <w:rPr>
          <w:szCs w:val="22"/>
        </w:rPr>
        <w:t>Bên Cấp Vốn</w:t>
      </w:r>
      <w:r w:rsidRPr="00B36ABF">
        <w:rPr>
          <w:szCs w:val="22"/>
        </w:rPr>
        <w:t xml:space="preserve"> nào khác</w:t>
      </w:r>
      <w:r w:rsidR="00A32B9A" w:rsidRPr="00B36ABF">
        <w:rPr>
          <w:rStyle w:val="FootnoteReference"/>
          <w:sz w:val="22"/>
          <w:szCs w:val="22"/>
        </w:rPr>
        <w:footnoteReference w:id="161"/>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trong trường hợp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_Ref36585508 \n \h  \* MERGEFORMAT </w:instrText>
      </w:r>
      <w:r w:rsidR="00A32B9A" w:rsidRPr="00B36ABF">
        <w:rPr>
          <w:szCs w:val="22"/>
        </w:rPr>
      </w:r>
      <w:r w:rsidR="00A32B9A" w:rsidRPr="00B36ABF">
        <w:rPr>
          <w:szCs w:val="22"/>
        </w:rPr>
        <w:fldChar w:fldCharType="separate"/>
      </w:r>
      <w:r w:rsidR="00CC7F22" w:rsidRPr="00B36ABF">
        <w:rPr>
          <w:szCs w:val="22"/>
        </w:rPr>
        <w:t>(iii)</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14443B" w:rsidRPr="00B36ABF">
        <w:rPr>
          <w:szCs w:val="22"/>
        </w:rPr>
        <w:t>bất kỳ</w:t>
      </w:r>
      <w:r w:rsidR="00A32B9A" w:rsidRPr="00B36ABF">
        <w:rPr>
          <w:szCs w:val="22"/>
        </w:rPr>
        <w:t xml:space="preserve"> </w:t>
      </w:r>
      <w:r w:rsidR="006D00C3" w:rsidRPr="00B36ABF">
        <w:rPr>
          <w:szCs w:val="22"/>
        </w:rPr>
        <w:t>Bên Cấp Vốn</w:t>
      </w:r>
      <w:r w:rsidRPr="00B36ABF">
        <w:rPr>
          <w:szCs w:val="22"/>
        </w:rPr>
        <w:t xml:space="preserve"> mới dự kiến nào</w:t>
      </w:r>
      <w:r w:rsidR="00A32B9A" w:rsidRPr="00B36ABF">
        <w:rPr>
          <w:szCs w:val="22"/>
        </w:rPr>
        <w:t xml:space="preserve">) </w:t>
      </w:r>
      <w:r w:rsidRPr="00B36ABF">
        <w:rPr>
          <w:szCs w:val="22"/>
        </w:rPr>
        <w:t>phải tuân thủ quy trình “</w:t>
      </w:r>
      <w:r w:rsidR="009E2603" w:rsidRPr="00B36ABF">
        <w:rPr>
          <w:szCs w:val="22"/>
        </w:rPr>
        <w:t>nhận biết khách hàng</w:t>
      </w:r>
      <w:r w:rsidR="005868D6" w:rsidRPr="00B36ABF">
        <w:rPr>
          <w:szCs w:val="22"/>
        </w:rPr>
        <w:t>”</w:t>
      </w:r>
      <w:r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quy trình nhận </w:t>
      </w:r>
      <w:r w:rsidR="00E9719D" w:rsidRPr="00B36ABF">
        <w:rPr>
          <w:szCs w:val="22"/>
        </w:rPr>
        <w:t>biết</w:t>
      </w:r>
      <w:r w:rsidR="00E9719D" w:rsidRPr="00B36ABF">
        <w:rPr>
          <w:szCs w:val="22"/>
          <w:lang w:val="vi-VN"/>
        </w:rPr>
        <w:t xml:space="preserve"> </w:t>
      </w:r>
      <w:r w:rsidRPr="00B36ABF">
        <w:rPr>
          <w:szCs w:val="22"/>
        </w:rPr>
        <w:t xml:space="preserve">tương tự </w:t>
      </w:r>
      <w:r w:rsidRPr="00B36ABF">
        <w:rPr>
          <w:rFonts w:eastAsia="Times New Roman"/>
        </w:rPr>
        <w:t xml:space="preserve">trong </w:t>
      </w:r>
      <w:r w:rsidR="00E9719D" w:rsidRPr="00B36ABF">
        <w:rPr>
          <w:rFonts w:eastAsia="Times New Roman"/>
        </w:rPr>
        <w:t>tình</w:t>
      </w:r>
      <w:r w:rsidR="00E9719D" w:rsidRPr="00B36ABF">
        <w:rPr>
          <w:rFonts w:eastAsia="Times New Roman"/>
          <w:lang w:val="vi-VN"/>
        </w:rPr>
        <w:t xml:space="preserve"> huống </w:t>
      </w:r>
      <w:r w:rsidR="00CF7B2E" w:rsidRPr="00B36ABF">
        <w:rPr>
          <w:rFonts w:eastAsia="Times New Roman"/>
        </w:rPr>
        <w:t xml:space="preserve">chưa có sẵn các </w:t>
      </w:r>
      <w:r w:rsidRPr="00B36ABF">
        <w:rPr>
          <w:rFonts w:eastAsia="Times New Roman"/>
        </w:rPr>
        <w:t xml:space="preserve">thông tin cần thiết, </w:t>
      </w:r>
      <w:r w:rsidR="000B74EE" w:rsidRPr="00B36ABF">
        <w:rPr>
          <w:rFonts w:eastAsia="Times New Roman"/>
        </w:rPr>
        <w:t xml:space="preserve">thì khi có yêu cầu của </w:t>
      </w:r>
      <w:r w:rsidRPr="00B36ABF">
        <w:rPr>
          <w:rFonts w:eastAsia="Times New Roman"/>
        </w:rPr>
        <w:t xml:space="preserve">Đại </w:t>
      </w:r>
      <w:r w:rsidR="000B74EE" w:rsidRPr="00B36ABF">
        <w:rPr>
          <w:rFonts w:eastAsia="Times New Roman"/>
        </w:rPr>
        <w:t xml:space="preserve">Lý Liên Tín Dụng hoặc </w:t>
      </w:r>
      <w:r w:rsidR="00E9719D" w:rsidRPr="00B36ABF">
        <w:rPr>
          <w:rFonts w:eastAsia="Times New Roman"/>
        </w:rPr>
        <w:t>bất</w:t>
      </w:r>
      <w:r w:rsidR="00E9719D" w:rsidRPr="00B36ABF">
        <w:rPr>
          <w:rFonts w:eastAsia="Times New Roman"/>
          <w:lang w:val="vi-VN"/>
        </w:rPr>
        <w:t xml:space="preserve"> kỳ</w:t>
      </w:r>
      <w:r w:rsidR="000B74EE" w:rsidRPr="00B36ABF">
        <w:rPr>
          <w:rFonts w:eastAsia="Times New Roman"/>
        </w:rPr>
        <w:t xml:space="preserve"> Bên Cấp Vốn </w:t>
      </w:r>
      <w:r w:rsidR="00E9719D" w:rsidRPr="00B36ABF">
        <w:rPr>
          <w:rFonts w:eastAsia="Times New Roman"/>
        </w:rPr>
        <w:t>nào</w:t>
      </w:r>
      <w:r w:rsidR="00E9719D" w:rsidRPr="00B36ABF">
        <w:rPr>
          <w:rFonts w:eastAsia="Times New Roman"/>
          <w:lang w:val="vi-VN"/>
        </w:rPr>
        <w:t xml:space="preserve"> </w:t>
      </w:r>
      <w:r w:rsidR="000B74EE" w:rsidRPr="00B36ABF">
        <w:rPr>
          <w:rFonts w:eastAsia="Times New Roman"/>
        </w:rPr>
        <w:t xml:space="preserve">khác, Bên Vay phải </w:t>
      </w:r>
      <w:r w:rsidR="00E9719D" w:rsidRPr="00B36ABF">
        <w:rPr>
          <w:rFonts w:eastAsia="Times New Roman"/>
        </w:rPr>
        <w:t>nhanh</w:t>
      </w:r>
      <w:r w:rsidR="00E9719D" w:rsidRPr="00B36ABF">
        <w:rPr>
          <w:rFonts w:eastAsia="Times New Roman"/>
          <w:lang w:val="vi-VN"/>
        </w:rPr>
        <w:t xml:space="preserve"> chóng </w:t>
      </w:r>
      <w:r w:rsidRPr="00B36ABF">
        <w:rPr>
          <w:rFonts w:eastAsia="Times New Roman"/>
        </w:rPr>
        <w:t xml:space="preserve">cung cấp, hoặc </w:t>
      </w:r>
      <w:r w:rsidR="000B74EE" w:rsidRPr="00B36ABF">
        <w:rPr>
          <w:rFonts w:eastAsia="Times New Roman"/>
        </w:rPr>
        <w:t>thu xếp cho</w:t>
      </w:r>
      <w:r w:rsidR="00E9719D" w:rsidRPr="00B36ABF">
        <w:rPr>
          <w:rFonts w:eastAsia="Times New Roman"/>
          <w:lang w:val="vi-VN"/>
        </w:rPr>
        <w:t xml:space="preserve"> việc</w:t>
      </w:r>
      <w:r w:rsidR="000B74EE" w:rsidRPr="00B36ABF">
        <w:rPr>
          <w:rFonts w:eastAsia="Times New Roman"/>
        </w:rPr>
        <w:t xml:space="preserve"> </w:t>
      </w:r>
      <w:r w:rsidRPr="00B36ABF">
        <w:rPr>
          <w:rFonts w:eastAsia="Times New Roman"/>
        </w:rPr>
        <w:t>cung cấp</w:t>
      </w:r>
      <w:r w:rsidR="000B74EE" w:rsidRPr="00B36ABF">
        <w:rPr>
          <w:rFonts w:eastAsia="Times New Roman"/>
        </w:rPr>
        <w:t xml:space="preserve"> các </w:t>
      </w:r>
      <w:r w:rsidRPr="00B36ABF">
        <w:rPr>
          <w:rFonts w:eastAsia="Times New Roman"/>
        </w:rPr>
        <w:t xml:space="preserve">tài liệu và </w:t>
      </w:r>
      <w:r w:rsidR="00E9719D" w:rsidRPr="00B36ABF">
        <w:rPr>
          <w:rFonts w:eastAsia="Times New Roman"/>
        </w:rPr>
        <w:t>bằng</w:t>
      </w:r>
      <w:r w:rsidR="00E9719D" w:rsidRPr="00B36ABF">
        <w:rPr>
          <w:rFonts w:eastAsia="Times New Roman"/>
          <w:lang w:val="vi-VN"/>
        </w:rPr>
        <w:t xml:space="preserve"> </w:t>
      </w:r>
      <w:r w:rsidR="000B74EE" w:rsidRPr="00B36ABF">
        <w:rPr>
          <w:rFonts w:eastAsia="Times New Roman"/>
        </w:rPr>
        <w:t xml:space="preserve">chứng </w:t>
      </w:r>
      <w:r w:rsidRPr="00B36ABF">
        <w:rPr>
          <w:rFonts w:eastAsia="Times New Roman"/>
        </w:rPr>
        <w:t xml:space="preserve">khác theo yêu cầu hợp lý của Đại </w:t>
      </w:r>
      <w:r w:rsidR="000B74EE" w:rsidRPr="00B36ABF">
        <w:rPr>
          <w:rFonts w:eastAsia="Times New Roman"/>
        </w:rPr>
        <w:t>L</w:t>
      </w:r>
      <w:r w:rsidRPr="00B36ABF">
        <w:rPr>
          <w:rFonts w:eastAsia="Times New Roman"/>
        </w:rPr>
        <w:t xml:space="preserve">ý </w:t>
      </w:r>
      <w:r w:rsidR="000B74EE" w:rsidRPr="00B36ABF">
        <w:rPr>
          <w:rFonts w:eastAsia="Times New Roman"/>
        </w:rPr>
        <w:t>Liên Tín Dụng (</w:t>
      </w:r>
      <w:r w:rsidRPr="00B36ABF">
        <w:rPr>
          <w:rFonts w:eastAsia="Times New Roman"/>
        </w:rPr>
        <w:t xml:space="preserve">cho chính </w:t>
      </w:r>
      <w:r w:rsidR="000B74EE" w:rsidRPr="00B36ABF">
        <w:rPr>
          <w:rFonts w:eastAsia="Times New Roman"/>
        </w:rPr>
        <w:t xml:space="preserve">Đại Lý Liên Tín Dụng </w:t>
      </w:r>
      <w:r w:rsidRPr="00B36ABF">
        <w:rPr>
          <w:rFonts w:eastAsia="Times New Roman"/>
        </w:rPr>
        <w:t xml:space="preserve">hoặc </w:t>
      </w:r>
      <w:r w:rsidR="00E9719D" w:rsidRPr="00B36ABF">
        <w:rPr>
          <w:rFonts w:eastAsia="Times New Roman"/>
        </w:rPr>
        <w:t>nhân</w:t>
      </w:r>
      <w:r w:rsidR="00E9719D" w:rsidRPr="00B36ABF">
        <w:rPr>
          <w:rFonts w:eastAsia="Times New Roman"/>
          <w:lang w:val="vi-VN"/>
        </w:rPr>
        <w:t xml:space="preserve"> danh </w:t>
      </w:r>
      <w:r w:rsidR="00136B8D" w:rsidRPr="00B36ABF">
        <w:rPr>
          <w:rFonts w:eastAsia="Times New Roman"/>
        </w:rPr>
        <w:t xml:space="preserve">một </w:t>
      </w:r>
      <w:r w:rsidRPr="00B36ABF">
        <w:rPr>
          <w:rFonts w:eastAsia="Times New Roman"/>
        </w:rPr>
        <w:t xml:space="preserve">Bên </w:t>
      </w:r>
      <w:r w:rsidR="000B74EE" w:rsidRPr="00B36ABF">
        <w:rPr>
          <w:rFonts w:eastAsia="Times New Roman"/>
        </w:rPr>
        <w:t xml:space="preserve">Cấp Vốn </w:t>
      </w:r>
      <w:r w:rsidRPr="00B36ABF">
        <w:rPr>
          <w:rFonts w:eastAsia="Times New Roman"/>
        </w:rPr>
        <w:t xml:space="preserve">khác) hoặc </w:t>
      </w:r>
      <w:r w:rsidR="000B74EE" w:rsidRPr="00B36ABF">
        <w:rPr>
          <w:rFonts w:eastAsia="Times New Roman"/>
        </w:rPr>
        <w:t xml:space="preserve">yêu cầu của </w:t>
      </w:r>
      <w:r w:rsidR="00136B8D" w:rsidRPr="00B36ABF">
        <w:rPr>
          <w:rFonts w:eastAsia="Times New Roman"/>
        </w:rPr>
        <w:t xml:space="preserve">bất kỳ </w:t>
      </w:r>
      <w:r w:rsidRPr="00B36ABF">
        <w:rPr>
          <w:rFonts w:eastAsia="Times New Roman"/>
        </w:rPr>
        <w:t xml:space="preserve">Bên </w:t>
      </w:r>
      <w:r w:rsidR="000B74EE" w:rsidRPr="00B36ABF">
        <w:rPr>
          <w:rFonts w:eastAsia="Times New Roman"/>
        </w:rPr>
        <w:t xml:space="preserve">Cấp Vốn </w:t>
      </w:r>
      <w:r w:rsidR="00136B8D" w:rsidRPr="00B36ABF">
        <w:rPr>
          <w:rFonts w:eastAsia="Times New Roman"/>
        </w:rPr>
        <w:t xml:space="preserve">nào </w:t>
      </w:r>
      <w:r w:rsidRPr="00B36ABF">
        <w:rPr>
          <w:rFonts w:eastAsia="Times New Roman"/>
        </w:rPr>
        <w:t>(</w:t>
      </w:r>
      <w:r w:rsidR="000B74EE" w:rsidRPr="00B36ABF">
        <w:rPr>
          <w:rFonts w:eastAsia="Times New Roman"/>
        </w:rPr>
        <w:t xml:space="preserve">cho chính Bên Cấp Vốn hoặc, trong trường hợp </w:t>
      </w:r>
      <w:r w:rsidRPr="00B36ABF">
        <w:rPr>
          <w:rFonts w:eastAsia="Times New Roman"/>
        </w:rPr>
        <w:t xml:space="preserve">sự kiện được </w:t>
      </w:r>
      <w:r w:rsidR="000B74EE" w:rsidRPr="00B36ABF">
        <w:rPr>
          <w:rFonts w:eastAsia="Times New Roman"/>
        </w:rPr>
        <w:t xml:space="preserve">nêu tại </w:t>
      </w:r>
      <w:r w:rsidRPr="00B36ABF">
        <w:rPr>
          <w:rFonts w:eastAsia="Times New Roman"/>
        </w:rPr>
        <w:t xml:space="preserve">đoạn </w:t>
      </w:r>
      <w:r w:rsidR="000B74EE" w:rsidRPr="00B36ABF">
        <w:rPr>
          <w:szCs w:val="22"/>
        </w:rPr>
        <w:fldChar w:fldCharType="begin"/>
      </w:r>
      <w:r w:rsidR="000B74EE" w:rsidRPr="00B36ABF">
        <w:rPr>
          <w:szCs w:val="22"/>
        </w:rPr>
        <w:instrText xml:space="preserve"> REF _Ref36585508 \n \h  \* MERGEFORMAT </w:instrText>
      </w:r>
      <w:r w:rsidR="000B74EE" w:rsidRPr="00B36ABF">
        <w:rPr>
          <w:szCs w:val="22"/>
        </w:rPr>
      </w:r>
      <w:r w:rsidR="000B74EE" w:rsidRPr="00B36ABF">
        <w:rPr>
          <w:szCs w:val="22"/>
        </w:rPr>
        <w:fldChar w:fldCharType="separate"/>
      </w:r>
      <w:r w:rsidR="00CC7F22" w:rsidRPr="00B36ABF">
        <w:rPr>
          <w:szCs w:val="22"/>
        </w:rPr>
        <w:t>(iii)</w:t>
      </w:r>
      <w:r w:rsidR="000B74EE" w:rsidRPr="00B36ABF">
        <w:rPr>
          <w:szCs w:val="22"/>
        </w:rPr>
        <w:fldChar w:fldCharType="end"/>
      </w:r>
      <w:r w:rsidR="000B74EE" w:rsidRPr="00B36ABF">
        <w:rPr>
          <w:szCs w:val="22"/>
        </w:rPr>
        <w:t xml:space="preserve"> </w:t>
      </w:r>
      <w:r w:rsidRPr="00B36ABF">
        <w:rPr>
          <w:rFonts w:eastAsia="Times New Roman"/>
        </w:rPr>
        <w:t xml:space="preserve">ở trên, </w:t>
      </w:r>
      <w:r w:rsidR="00136B8D" w:rsidRPr="00B36ABF">
        <w:rPr>
          <w:rFonts w:eastAsia="Times New Roman"/>
        </w:rPr>
        <w:t xml:space="preserve">thay mặt cho bất kỳ </w:t>
      </w:r>
      <w:r w:rsidRPr="00B36ABF">
        <w:rPr>
          <w:rFonts w:eastAsia="Times New Roman"/>
        </w:rPr>
        <w:t xml:space="preserve">Bên </w:t>
      </w:r>
      <w:r w:rsidR="000B74EE" w:rsidRPr="00B36ABF">
        <w:rPr>
          <w:rFonts w:eastAsia="Times New Roman"/>
        </w:rPr>
        <w:t xml:space="preserve">Cấp Vốn </w:t>
      </w:r>
      <w:r w:rsidRPr="00B36ABF">
        <w:rPr>
          <w:rFonts w:eastAsia="Times New Roman"/>
        </w:rPr>
        <w:t xml:space="preserve">mới </w:t>
      </w:r>
      <w:r w:rsidR="00136B8D" w:rsidRPr="00B36ABF">
        <w:rPr>
          <w:rFonts w:eastAsia="Times New Roman"/>
        </w:rPr>
        <w:t>dự kiến nào</w:t>
      </w:r>
      <w:r w:rsidRPr="00B36ABF">
        <w:rPr>
          <w:rFonts w:eastAsia="Times New Roman"/>
        </w:rPr>
        <w:t xml:space="preserve">) để Đại </w:t>
      </w:r>
      <w:r w:rsidR="000B74EE" w:rsidRPr="00B36ABF">
        <w:rPr>
          <w:rFonts w:eastAsia="Times New Roman"/>
        </w:rPr>
        <w:t>Lý Liên Tín Dụng</w:t>
      </w:r>
      <w:r w:rsidRPr="00B36ABF">
        <w:rPr>
          <w:rFonts w:eastAsia="Times New Roman"/>
        </w:rPr>
        <w:t xml:space="preserve">, Bên </w:t>
      </w:r>
      <w:r w:rsidR="000B74EE" w:rsidRPr="00B36ABF">
        <w:rPr>
          <w:rFonts w:eastAsia="Times New Roman"/>
        </w:rPr>
        <w:t xml:space="preserve">Cấp Vốn </w:t>
      </w:r>
      <w:r w:rsidR="00136B8D" w:rsidRPr="00B36ABF">
        <w:rPr>
          <w:rFonts w:eastAsia="Times New Roman"/>
        </w:rPr>
        <w:t xml:space="preserve">đó </w:t>
      </w:r>
      <w:r w:rsidRPr="00B36ABF">
        <w:rPr>
          <w:rFonts w:eastAsia="Times New Roman"/>
        </w:rPr>
        <w:t xml:space="preserve">hoặc, trong trường hợp sự kiện được </w:t>
      </w:r>
      <w:r w:rsidR="000B74EE" w:rsidRPr="00B36ABF">
        <w:rPr>
          <w:rFonts w:eastAsia="Times New Roman"/>
        </w:rPr>
        <w:t xml:space="preserve">nêu tại </w:t>
      </w:r>
      <w:r w:rsidRPr="00B36ABF">
        <w:rPr>
          <w:rFonts w:eastAsia="Times New Roman"/>
        </w:rPr>
        <w:t xml:space="preserve">đoạn </w:t>
      </w:r>
      <w:r w:rsidR="000B74EE" w:rsidRPr="00B36ABF">
        <w:rPr>
          <w:szCs w:val="22"/>
        </w:rPr>
        <w:fldChar w:fldCharType="begin"/>
      </w:r>
      <w:r w:rsidR="000B74EE" w:rsidRPr="00B36ABF">
        <w:rPr>
          <w:szCs w:val="22"/>
        </w:rPr>
        <w:instrText xml:space="preserve"> REF _Ref36585508 \n \h  \* MERGEFORMAT </w:instrText>
      </w:r>
      <w:r w:rsidR="000B74EE" w:rsidRPr="00B36ABF">
        <w:rPr>
          <w:szCs w:val="22"/>
        </w:rPr>
      </w:r>
      <w:r w:rsidR="000B74EE" w:rsidRPr="00B36ABF">
        <w:rPr>
          <w:szCs w:val="22"/>
        </w:rPr>
        <w:fldChar w:fldCharType="separate"/>
      </w:r>
      <w:r w:rsidR="00CC7F22" w:rsidRPr="00B36ABF">
        <w:rPr>
          <w:szCs w:val="22"/>
        </w:rPr>
        <w:t>(iii)</w:t>
      </w:r>
      <w:r w:rsidR="000B74EE" w:rsidRPr="00B36ABF">
        <w:rPr>
          <w:szCs w:val="22"/>
        </w:rPr>
        <w:fldChar w:fldCharType="end"/>
      </w:r>
      <w:r w:rsidRPr="00B36ABF">
        <w:rPr>
          <w:rFonts w:eastAsia="Times New Roman"/>
        </w:rPr>
        <w:t xml:space="preserve"> ở trên, bất kỳ Bên </w:t>
      </w:r>
      <w:r w:rsidR="000B74EE" w:rsidRPr="00B36ABF">
        <w:rPr>
          <w:rFonts w:eastAsia="Times New Roman"/>
        </w:rPr>
        <w:t xml:space="preserve">Cấp Vốn </w:t>
      </w:r>
      <w:r w:rsidRPr="00B36ABF">
        <w:rPr>
          <w:rFonts w:eastAsia="Times New Roman"/>
        </w:rPr>
        <w:t xml:space="preserve">mới </w:t>
      </w:r>
      <w:r w:rsidR="00136B8D" w:rsidRPr="00B36ABF">
        <w:rPr>
          <w:rFonts w:eastAsia="Times New Roman"/>
        </w:rPr>
        <w:t xml:space="preserve">dự kiến </w:t>
      </w:r>
      <w:r w:rsidRPr="00B36ABF">
        <w:rPr>
          <w:rFonts w:eastAsia="Times New Roman"/>
        </w:rPr>
        <w:t xml:space="preserve">nào thực hiện và </w:t>
      </w:r>
      <w:r w:rsidR="00136B8D" w:rsidRPr="00B36ABF">
        <w:rPr>
          <w:rFonts w:eastAsia="Times New Roman"/>
        </w:rPr>
        <w:t xml:space="preserve">được đáp ứng khi </w:t>
      </w:r>
      <w:r w:rsidR="002659D3" w:rsidRPr="00B36ABF">
        <w:rPr>
          <w:rFonts w:eastAsia="Times New Roman"/>
        </w:rPr>
        <w:t xml:space="preserve">bên đó </w:t>
      </w:r>
      <w:r w:rsidRPr="00B36ABF">
        <w:rPr>
          <w:rFonts w:eastAsia="Times New Roman"/>
        </w:rPr>
        <w:t xml:space="preserve">đã tuân thủ tất cả </w:t>
      </w:r>
      <w:r w:rsidR="00136B8D" w:rsidRPr="00B36ABF">
        <w:rPr>
          <w:rFonts w:eastAsia="Times New Roman"/>
        </w:rPr>
        <w:t xml:space="preserve">các </w:t>
      </w:r>
      <w:r w:rsidR="002659D3" w:rsidRPr="00B36ABF">
        <w:rPr>
          <w:rFonts w:eastAsia="Times New Roman"/>
        </w:rPr>
        <w:t>thủ tục cần thiết về “</w:t>
      </w:r>
      <w:r w:rsidR="009E2603" w:rsidRPr="00B36ABF">
        <w:rPr>
          <w:szCs w:val="22"/>
        </w:rPr>
        <w:t>nhận biết khách hàng</w:t>
      </w:r>
      <w:r w:rsidR="002659D3" w:rsidRPr="00B36ABF">
        <w:rPr>
          <w:rFonts w:eastAsia="Times New Roman"/>
        </w:rPr>
        <w:t>”</w:t>
      </w:r>
      <w:r w:rsidRPr="00B36ABF">
        <w:rPr>
          <w:rFonts w:eastAsia="Times New Roman"/>
        </w:rPr>
        <w:t xml:space="preserve"> hoặc các kiểm tra tương tự khác </w:t>
      </w:r>
      <w:r w:rsidR="002659D3" w:rsidRPr="00B36ABF">
        <w:rPr>
          <w:rFonts w:eastAsia="Times New Roman"/>
        </w:rPr>
        <w:t xml:space="preserve">phù hợp với </w:t>
      </w:r>
      <w:r w:rsidRPr="00B36ABF">
        <w:rPr>
          <w:rFonts w:eastAsia="Times New Roman"/>
        </w:rPr>
        <w:t xml:space="preserve">tất cả </w:t>
      </w:r>
      <w:r w:rsidR="002659D3" w:rsidRPr="00B36ABF">
        <w:rPr>
          <w:rFonts w:eastAsia="Times New Roman"/>
        </w:rPr>
        <w:t xml:space="preserve">Pháp Luật Hiện Hành </w:t>
      </w:r>
      <w:r w:rsidRPr="00B36ABF">
        <w:rPr>
          <w:rFonts w:eastAsia="Times New Roman"/>
        </w:rPr>
        <w:t xml:space="preserve">theo các giao dịch được </w:t>
      </w:r>
      <w:r w:rsidR="002659D3" w:rsidRPr="00B36ABF">
        <w:rPr>
          <w:rFonts w:eastAsia="Times New Roman"/>
        </w:rPr>
        <w:t xml:space="preserve">dự liệu trong Các </w:t>
      </w:r>
      <w:r w:rsidR="00D134BE" w:rsidRPr="00B36ABF">
        <w:rPr>
          <w:szCs w:val="22"/>
        </w:rPr>
        <w:t>Tài Liệu Cấp Vốn</w:t>
      </w:r>
      <w:r w:rsidR="00A32B9A" w:rsidRPr="00B36ABF">
        <w:rPr>
          <w:szCs w:val="22"/>
        </w:rPr>
        <w:t>.</w:t>
      </w:r>
    </w:p>
    <w:p w14:paraId="1B2ADAF4" w14:textId="546591AD" w:rsidR="00240CDA" w:rsidRPr="00B36ABF" w:rsidRDefault="005C0954" w:rsidP="005A16A4">
      <w:pPr>
        <w:pStyle w:val="General2L3"/>
        <w:widowControl w:val="0"/>
      </w:pPr>
      <w:r w:rsidRPr="00B36ABF">
        <w:rPr>
          <w:szCs w:val="22"/>
        </w:rPr>
        <w:t xml:space="preserve">Khi có yêu cầu của </w:t>
      </w:r>
      <w:r w:rsidR="00BF1534" w:rsidRPr="00B36ABF">
        <w:rPr>
          <w:szCs w:val="22"/>
        </w:rPr>
        <w:t>Đại Lý Liên Tín Dụng</w:t>
      </w:r>
      <w:r w:rsidRPr="00B36ABF">
        <w:rPr>
          <w:szCs w:val="22"/>
        </w:rPr>
        <w:t>, mỗi Bên Cấp Vốn phải nhanh chóng cung cấp hoặc thu xếp cho</w:t>
      </w:r>
      <w:r w:rsidR="00D040E6" w:rsidRPr="00B36ABF">
        <w:rPr>
          <w:szCs w:val="22"/>
        </w:rPr>
        <w:t xml:space="preserve"> việc</w:t>
      </w:r>
      <w:r w:rsidRPr="00B36ABF">
        <w:rPr>
          <w:szCs w:val="22"/>
        </w:rPr>
        <w:t xml:space="preserve"> cung cấp các tài liệu </w:t>
      </w:r>
      <w:r w:rsidR="00952B10" w:rsidRPr="00B36ABF">
        <w:rPr>
          <w:szCs w:val="22"/>
        </w:rPr>
        <w:t>và</w:t>
      </w:r>
      <w:r w:rsidR="00A32B9A" w:rsidRPr="00B36ABF">
        <w:rPr>
          <w:szCs w:val="22"/>
        </w:rPr>
        <w:t xml:space="preserve"> </w:t>
      </w:r>
      <w:r w:rsidR="00D040E6" w:rsidRPr="00B36ABF">
        <w:rPr>
          <w:szCs w:val="22"/>
        </w:rPr>
        <w:t xml:space="preserve">bằng </w:t>
      </w:r>
      <w:r w:rsidRPr="00B36ABF">
        <w:rPr>
          <w:szCs w:val="22"/>
        </w:rPr>
        <w:t>chứng khác</w:t>
      </w:r>
      <w:r w:rsidR="00240CDA" w:rsidRPr="00B36ABF">
        <w:rPr>
          <w:rFonts w:eastAsia="Times New Roman"/>
        </w:rPr>
        <w:t xml:space="preserve"> theo yêu cầu hợp lý của Đại </w:t>
      </w:r>
      <w:r w:rsidR="00240CDA" w:rsidRPr="00B36ABF">
        <w:rPr>
          <w:szCs w:val="22"/>
        </w:rPr>
        <w:t>Lý Liên Tín Dụng</w:t>
      </w:r>
      <w:r w:rsidR="00240CDA" w:rsidRPr="00B36ABF">
        <w:rPr>
          <w:rFonts w:eastAsia="Times New Roman"/>
        </w:rPr>
        <w:t xml:space="preserve"> (cho chính </w:t>
      </w:r>
      <w:r w:rsidR="0024537D" w:rsidRPr="00B36ABF">
        <w:rPr>
          <w:rFonts w:eastAsia="Times New Roman"/>
        </w:rPr>
        <w:t xml:space="preserve">Đại </w:t>
      </w:r>
      <w:r w:rsidR="0024537D" w:rsidRPr="00B36ABF">
        <w:rPr>
          <w:szCs w:val="22"/>
        </w:rPr>
        <w:t>Lý Liên Tín Dụng</w:t>
      </w:r>
      <w:r w:rsidR="00240CDA" w:rsidRPr="00B36ABF">
        <w:rPr>
          <w:rFonts w:eastAsia="Times New Roman"/>
        </w:rPr>
        <w:t xml:space="preserve">) để Đại </w:t>
      </w:r>
      <w:r w:rsidR="0024537D" w:rsidRPr="00B36ABF">
        <w:rPr>
          <w:szCs w:val="22"/>
        </w:rPr>
        <w:t>Lý Liên Tín Dụng</w:t>
      </w:r>
      <w:r w:rsidR="0024537D" w:rsidRPr="00B36ABF">
        <w:rPr>
          <w:rFonts w:eastAsia="Times New Roman"/>
        </w:rPr>
        <w:t xml:space="preserve"> </w:t>
      </w:r>
      <w:r w:rsidR="00240CDA" w:rsidRPr="00B36ABF">
        <w:rPr>
          <w:rFonts w:eastAsia="Times New Roman"/>
        </w:rPr>
        <w:t xml:space="preserve">thực hiện và </w:t>
      </w:r>
      <w:r w:rsidR="00D040E6" w:rsidRPr="00B36ABF">
        <w:rPr>
          <w:rFonts w:eastAsia="Times New Roman"/>
        </w:rPr>
        <w:t xml:space="preserve">được đáp ứng khi </w:t>
      </w:r>
      <w:r w:rsidR="0024537D" w:rsidRPr="00B36ABF">
        <w:rPr>
          <w:rFonts w:eastAsia="Times New Roman"/>
        </w:rPr>
        <w:t xml:space="preserve">Đại </w:t>
      </w:r>
      <w:r w:rsidR="0024537D" w:rsidRPr="00B36ABF">
        <w:rPr>
          <w:szCs w:val="22"/>
        </w:rPr>
        <w:t>Lý Liên Tín Dụng</w:t>
      </w:r>
      <w:r w:rsidR="0024537D" w:rsidRPr="00B36ABF">
        <w:rPr>
          <w:rFonts w:eastAsia="Times New Roman"/>
        </w:rPr>
        <w:t xml:space="preserve"> </w:t>
      </w:r>
      <w:r w:rsidR="00240CDA" w:rsidRPr="00B36ABF">
        <w:rPr>
          <w:rFonts w:eastAsia="Times New Roman"/>
        </w:rPr>
        <w:t xml:space="preserve">đã tuân thủ tất cả </w:t>
      </w:r>
      <w:r w:rsidR="0024537D" w:rsidRPr="00B36ABF">
        <w:rPr>
          <w:rFonts w:eastAsia="Times New Roman"/>
        </w:rPr>
        <w:t>thủ tục cần thiết về “</w:t>
      </w:r>
      <w:r w:rsidR="009E2603" w:rsidRPr="00B36ABF">
        <w:rPr>
          <w:szCs w:val="22"/>
        </w:rPr>
        <w:t>nhận biết khách hàng</w:t>
      </w:r>
      <w:r w:rsidR="0024537D" w:rsidRPr="00B36ABF">
        <w:rPr>
          <w:rFonts w:eastAsia="Times New Roman"/>
        </w:rPr>
        <w:t xml:space="preserve">” hoặc các kiểm tra tương tự khác phù hợp với tất cả Pháp Luật Hiện Hành theo các giao dịch được dự liệu trong Các </w:t>
      </w:r>
      <w:r w:rsidR="0024537D" w:rsidRPr="00B36ABF">
        <w:rPr>
          <w:szCs w:val="22"/>
        </w:rPr>
        <w:t>Tài Liệu Cấp Vốn.</w:t>
      </w:r>
    </w:p>
    <w:p w14:paraId="7DDA5036" w14:textId="78223B3C" w:rsidR="00BB5133" w:rsidRPr="00B36ABF" w:rsidRDefault="00EF05A5" w:rsidP="005A16A4">
      <w:pPr>
        <w:pStyle w:val="General2L1"/>
        <w:widowControl w:val="0"/>
        <w:jc w:val="both"/>
        <w:rPr>
          <w:szCs w:val="22"/>
          <w:lang w:eastAsia="en-US" w:bidi="ar-SA"/>
        </w:rPr>
      </w:pPr>
      <w:bookmarkStart w:id="689" w:name="_Ref52142105"/>
      <w:bookmarkStart w:id="690" w:name="_Ref52180565"/>
      <w:bookmarkStart w:id="691" w:name="_Toc68896686"/>
      <w:bookmarkEnd w:id="6"/>
      <w:bookmarkEnd w:id="7"/>
      <w:r w:rsidRPr="00B36ABF">
        <w:rPr>
          <w:szCs w:val="22"/>
        </w:rPr>
        <w:t>Mô Hình Tài Chính</w:t>
      </w:r>
      <w:r w:rsidR="00A32B9A" w:rsidRPr="00B36ABF">
        <w:rPr>
          <w:szCs w:val="22"/>
        </w:rPr>
        <w:t xml:space="preserve">, </w:t>
      </w:r>
      <w:r w:rsidR="00051DE1" w:rsidRPr="00B36ABF">
        <w:rPr>
          <w:szCs w:val="22"/>
        </w:rPr>
        <w:t>Giả Định</w:t>
      </w:r>
      <w:r w:rsidR="00A32B9A" w:rsidRPr="00B36ABF">
        <w:rPr>
          <w:szCs w:val="22"/>
        </w:rPr>
        <w:t xml:space="preserve">, </w:t>
      </w:r>
      <w:r w:rsidR="00E71516" w:rsidRPr="00B36ABF">
        <w:rPr>
          <w:szCs w:val="22"/>
        </w:rPr>
        <w:t>Bản Dự Báo Được Cập Nhật</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Báo Cáo Tài Chính</w:t>
      </w:r>
      <w:bookmarkEnd w:id="689"/>
      <w:bookmarkEnd w:id="690"/>
      <w:bookmarkEnd w:id="691"/>
    </w:p>
    <w:p w14:paraId="3B4412EA" w14:textId="68D0BC6D" w:rsidR="00BB5133" w:rsidRPr="00B36ABF" w:rsidRDefault="00EF05A5" w:rsidP="005A16A4">
      <w:pPr>
        <w:pStyle w:val="General2L2"/>
        <w:widowControl w:val="0"/>
        <w:rPr>
          <w:b w:val="0"/>
          <w:bCs/>
          <w:szCs w:val="22"/>
        </w:rPr>
      </w:pPr>
      <w:bookmarkStart w:id="692" w:name="_Ref67500008"/>
      <w:r w:rsidRPr="00B36ABF">
        <w:rPr>
          <w:bCs/>
          <w:szCs w:val="22"/>
        </w:rPr>
        <w:t>Mô Hình Tài Chính</w:t>
      </w:r>
      <w:bookmarkEnd w:id="692"/>
    </w:p>
    <w:p w14:paraId="3D96790B" w14:textId="4E2EA7AF" w:rsidR="00BB5133" w:rsidRPr="00B36ABF" w:rsidRDefault="009A3242" w:rsidP="005A16A4">
      <w:pPr>
        <w:pStyle w:val="General2L3"/>
        <w:widowControl w:val="0"/>
      </w:pPr>
      <w:r w:rsidRPr="00B36ABF">
        <w:t>Bên Vay</w:t>
      </w:r>
      <w:r w:rsidR="00A32B9A" w:rsidRPr="00B36ABF">
        <w:t xml:space="preserve"> </w:t>
      </w:r>
      <w:r w:rsidR="000323C4" w:rsidRPr="00B36ABF">
        <w:t xml:space="preserve">sẽ duy trì </w:t>
      </w:r>
      <w:r w:rsidR="00EF05A5" w:rsidRPr="00B36ABF">
        <w:t>Mô Hình Tài Chính</w:t>
      </w:r>
      <w:r w:rsidR="00A32B9A" w:rsidRPr="00B36ABF">
        <w:t xml:space="preserve"> </w:t>
      </w:r>
      <w:r w:rsidR="000323C4" w:rsidRPr="00B36ABF">
        <w:t xml:space="preserve">để lập các số liệu tính toán và dự báo </w:t>
      </w:r>
      <w:r w:rsidR="00A32B9A" w:rsidRPr="00B36ABF">
        <w:t>[(</w:t>
      </w:r>
      <w:r w:rsidR="000323C4" w:rsidRPr="00B36ABF">
        <w:t xml:space="preserve">bao gồm </w:t>
      </w:r>
      <w:r w:rsidR="008B04F5" w:rsidRPr="00B36ABF">
        <w:lastRenderedPageBreak/>
        <w:t>mỗi</w:t>
      </w:r>
      <w:r w:rsidR="00A32B9A" w:rsidRPr="00B36ABF">
        <w:t xml:space="preserve"> </w:t>
      </w:r>
      <w:r w:rsidR="00E71516" w:rsidRPr="00B36ABF">
        <w:t>Bản Dự Báo Được Cập Nhật</w:t>
      </w:r>
      <w:r w:rsidR="00A32B9A" w:rsidRPr="00B36ABF">
        <w:t xml:space="preserve">)] </w:t>
      </w:r>
      <w:r w:rsidR="00021183" w:rsidRPr="00B36ABF">
        <w:t>theo</w:t>
      </w:r>
      <w:r w:rsidR="00A32B9A" w:rsidRPr="00B36ABF">
        <w:t xml:space="preserve"> </w:t>
      </w:r>
      <w:r w:rsidR="00ED0663" w:rsidRPr="00B36ABF">
        <w:t>Thỏa Thuận này</w:t>
      </w:r>
      <w:r w:rsidR="00A32B9A" w:rsidRPr="00B36ABF">
        <w:t>.</w:t>
      </w:r>
    </w:p>
    <w:p w14:paraId="50AE7343" w14:textId="302FE7B1" w:rsidR="00BB5133" w:rsidRPr="00B36ABF" w:rsidRDefault="000323C4" w:rsidP="005A16A4">
      <w:pPr>
        <w:pStyle w:val="General2L3"/>
        <w:widowControl w:val="0"/>
      </w:pPr>
      <w:r w:rsidRPr="00B36ABF">
        <w:t xml:space="preserve">Mỗi Bên trong số </w:t>
      </w:r>
      <w:r w:rsidR="009A3242" w:rsidRPr="00B36ABF">
        <w:t>Bên Vay</w:t>
      </w:r>
      <w:r w:rsidR="00A32B9A" w:rsidRPr="00B36ABF">
        <w:t xml:space="preserve"> </w:t>
      </w:r>
      <w:r w:rsidR="00952B10" w:rsidRPr="00B36ABF">
        <w:t>và</w:t>
      </w:r>
      <w:r w:rsidR="00FF466B" w:rsidRPr="00B36ABF">
        <w:t xml:space="preserve"> </w:t>
      </w:r>
      <w:r w:rsidR="00BF1534" w:rsidRPr="00B36ABF">
        <w:t>Đại Lý Liên Tín Dụng</w:t>
      </w:r>
      <w:r w:rsidRPr="00B36ABF">
        <w:t xml:space="preserve"> sẽ </w:t>
      </w:r>
      <w:r w:rsidR="00D040E6" w:rsidRPr="00B36ABF">
        <w:t>giữ lại</w:t>
      </w:r>
      <w:r w:rsidRPr="00B36ABF">
        <w:t xml:space="preserve"> một bản của </w:t>
      </w:r>
      <w:r w:rsidR="00EF05A5" w:rsidRPr="00B36ABF">
        <w:t>Mô Hình Tài Chính</w:t>
      </w:r>
      <w:r w:rsidRPr="00B36ABF">
        <w:t xml:space="preserve">, </w:t>
      </w:r>
      <w:r w:rsidR="00D040E6" w:rsidRPr="00B36ABF">
        <w:t xml:space="preserve">như </w:t>
      </w:r>
      <w:r w:rsidRPr="00B36ABF">
        <w:t xml:space="preserve">được sửa đổi </w:t>
      </w:r>
      <w:r w:rsidR="00021183" w:rsidRPr="00B36ABF">
        <w:t>vào từng thời điểm</w:t>
      </w:r>
      <w:r w:rsidR="00A32B9A" w:rsidRPr="00B36ABF">
        <w:t>.</w:t>
      </w:r>
    </w:p>
    <w:p w14:paraId="4F88AA21" w14:textId="035F1EC8" w:rsidR="00BB5133" w:rsidRPr="00B36ABF" w:rsidRDefault="009A3242" w:rsidP="005A16A4">
      <w:pPr>
        <w:pStyle w:val="General2L3"/>
        <w:widowControl w:val="0"/>
      </w:pPr>
      <w:r w:rsidRPr="00B36ABF">
        <w:t>Bên Vay</w:t>
      </w:r>
      <w:r w:rsidR="00A32B9A" w:rsidRPr="00B36ABF">
        <w:t xml:space="preserve"> </w:t>
      </w:r>
      <w:r w:rsidR="000323C4" w:rsidRPr="00B36ABF">
        <w:t xml:space="preserve">không được thực hiện </w:t>
      </w:r>
      <w:r w:rsidR="00D040E6" w:rsidRPr="00B36ABF">
        <w:t xml:space="preserve">bất kỳ </w:t>
      </w:r>
      <w:r w:rsidR="000323C4" w:rsidRPr="00B36ABF">
        <w:t xml:space="preserve">thay đổi về [cấu trúc] nào đối với </w:t>
      </w:r>
      <w:r w:rsidR="00EF05A5" w:rsidRPr="00B36ABF">
        <w:t>Mô Hình Tài Chính</w:t>
      </w:r>
      <w:r w:rsidR="00A32B9A" w:rsidRPr="00B36ABF">
        <w:t xml:space="preserve"> </w:t>
      </w:r>
      <w:r w:rsidR="000323C4" w:rsidRPr="00B36ABF">
        <w:t xml:space="preserve">nếu không có chấp thuận trước bằng văn bản của </w:t>
      </w:r>
      <w:r w:rsidR="00BF1534" w:rsidRPr="00B36ABF">
        <w:t>Đại Lý Liên Tín Dụng</w:t>
      </w:r>
      <w:r w:rsidR="00A32B9A" w:rsidRPr="00B36ABF">
        <w:t xml:space="preserve">. </w:t>
      </w:r>
    </w:p>
    <w:p w14:paraId="48F39731" w14:textId="1AF1AAB5" w:rsidR="00BB5133" w:rsidRPr="00B36ABF" w:rsidRDefault="00AC1D2A" w:rsidP="005A16A4">
      <w:pPr>
        <w:pStyle w:val="General2L3"/>
        <w:widowControl w:val="0"/>
      </w:pPr>
      <w:r w:rsidRPr="00B36ABF">
        <w:t>Mỗi</w:t>
      </w:r>
      <w:r w:rsidR="00CF4808" w:rsidRPr="00B36ABF">
        <w:t xml:space="preserve"> Bên trong số </w:t>
      </w:r>
      <w:r w:rsidR="009A3242" w:rsidRPr="00B36ABF">
        <w:t>Bên Vay</w:t>
      </w:r>
      <w:r w:rsidR="00A32B9A" w:rsidRPr="00B36ABF">
        <w:t xml:space="preserve"> </w:t>
      </w:r>
      <w:r w:rsidR="00952B10" w:rsidRPr="00B36ABF">
        <w:t>và</w:t>
      </w:r>
      <w:r w:rsidR="00FF466B" w:rsidRPr="00B36ABF">
        <w:t xml:space="preserve"> </w:t>
      </w:r>
      <w:r w:rsidR="00BF1534" w:rsidRPr="00B36ABF">
        <w:t>Đại Lý Liên Tín Dụng</w:t>
      </w:r>
      <w:r w:rsidR="00A32B9A" w:rsidRPr="00B36ABF">
        <w:t xml:space="preserve"> </w:t>
      </w:r>
      <w:r w:rsidR="00CF4808" w:rsidRPr="00B36ABF">
        <w:t xml:space="preserve">có thể đề xuất các thay đổi về cấu trúc đối với </w:t>
      </w:r>
      <w:r w:rsidR="00EF05A5" w:rsidRPr="00B36ABF">
        <w:t>Mô Hình Tài Chính</w:t>
      </w:r>
      <w:r w:rsidR="00A32B9A" w:rsidRPr="00B36ABF">
        <w:t xml:space="preserve"> (</w:t>
      </w:r>
      <w:r w:rsidR="009F7C14" w:rsidRPr="00B36ABF">
        <w:rPr>
          <w:b/>
          <w:bCs/>
        </w:rPr>
        <w:t>với điều kiện là</w:t>
      </w:r>
      <w:r w:rsidR="00A32B9A" w:rsidRPr="00B36ABF">
        <w:t xml:space="preserve"> </w:t>
      </w:r>
      <w:r w:rsidR="00CF4808" w:rsidRPr="00B36ABF">
        <w:t xml:space="preserve">trong trường hợp </w:t>
      </w:r>
      <w:r w:rsidR="00704FCE" w:rsidRPr="00B36ABF">
        <w:t>của</w:t>
      </w:r>
      <w:r w:rsidR="00FF466B" w:rsidRPr="00B36ABF">
        <w:t xml:space="preserve"> </w:t>
      </w:r>
      <w:r w:rsidR="00BF1534" w:rsidRPr="00B36ABF">
        <w:t>Đại Lý Liên Tín Dụng</w:t>
      </w:r>
      <w:r w:rsidR="00A32B9A" w:rsidRPr="00B36ABF">
        <w:t xml:space="preserve">, </w:t>
      </w:r>
      <w:r w:rsidR="00CF4808" w:rsidRPr="00B36ABF">
        <w:t xml:space="preserve">chỉ nhằm mục đích sửa lại cho đúng </w:t>
      </w:r>
      <w:r w:rsidR="0014443B" w:rsidRPr="00B36ABF">
        <w:t>bất kỳ</w:t>
      </w:r>
      <w:r w:rsidR="00A32B9A" w:rsidRPr="00B36ABF">
        <w:t xml:space="preserve"> </w:t>
      </w:r>
      <w:r w:rsidR="00CF4808" w:rsidRPr="00B36ABF">
        <w:t xml:space="preserve">lỗi hoặc thiếu sót nào, hoặc điều chỉnh </w:t>
      </w:r>
      <w:r w:rsidR="0014443B" w:rsidRPr="00B36ABF">
        <w:t>bất kỳ</w:t>
      </w:r>
      <w:r w:rsidR="00A32B9A" w:rsidRPr="00B36ABF">
        <w:t xml:space="preserve"> </w:t>
      </w:r>
      <w:r w:rsidR="00CF4808" w:rsidRPr="00B36ABF">
        <w:t xml:space="preserve">công thức, lôgic hoặc phương pháp nào dùng để thực hiện các tính toán </w:t>
      </w:r>
      <w:r w:rsidR="00021183" w:rsidRPr="00B36ABF">
        <w:t>theo</w:t>
      </w:r>
      <w:r w:rsidR="00FF466B" w:rsidRPr="00B36ABF">
        <w:t xml:space="preserve"> </w:t>
      </w:r>
      <w:r w:rsidR="00D134BE" w:rsidRPr="00B36ABF">
        <w:t>Các Tài Liệu Cấp Vốn</w:t>
      </w:r>
      <w:r w:rsidR="00A32B9A" w:rsidRPr="00B36ABF">
        <w:t xml:space="preserve">) </w:t>
      </w:r>
      <w:r w:rsidR="00952B10" w:rsidRPr="00B36ABF">
        <w:t>và</w:t>
      </w:r>
      <w:r w:rsidR="00A32B9A" w:rsidRPr="00B36ABF">
        <w:t xml:space="preserve"> </w:t>
      </w:r>
      <w:r w:rsidR="00342DBC" w:rsidRPr="00B36ABF">
        <w:t xml:space="preserve">các đề xuất này phải kèm theo lý do </w:t>
      </w:r>
      <w:r w:rsidR="001C753B" w:rsidRPr="00B36ABF">
        <w:t>tương ứng.</w:t>
      </w:r>
    </w:p>
    <w:p w14:paraId="43FC1F86" w14:textId="442E9814" w:rsidR="00BB5133" w:rsidRPr="00B36ABF" w:rsidRDefault="003C7391" w:rsidP="005A16A4">
      <w:pPr>
        <w:pStyle w:val="General2L3"/>
        <w:widowControl w:val="0"/>
      </w:pPr>
      <w:r w:rsidRPr="00B36ABF">
        <w:t>Nếu</w:t>
      </w:r>
      <w:r w:rsidR="00FF466B" w:rsidRPr="00B36ABF">
        <w:t xml:space="preserve"> </w:t>
      </w:r>
      <w:r w:rsidR="009A3242" w:rsidRPr="00B36ABF">
        <w:t>Bên Vay</w:t>
      </w:r>
      <w:r w:rsidR="00A32B9A" w:rsidRPr="00B36ABF">
        <w:t xml:space="preserve"> </w:t>
      </w:r>
      <w:r w:rsidR="00952B10" w:rsidRPr="00B36ABF">
        <w:t>và</w:t>
      </w:r>
      <w:r w:rsidR="00FF466B" w:rsidRPr="00B36ABF">
        <w:t xml:space="preserve"> </w:t>
      </w:r>
      <w:r w:rsidR="00BF1534" w:rsidRPr="00B36ABF">
        <w:t>Đại Lý Liên Tín Dụng</w:t>
      </w:r>
      <w:r w:rsidR="00DA47E3" w:rsidRPr="00B36ABF">
        <w:t xml:space="preserve"> thống nhất được về </w:t>
      </w:r>
      <w:r w:rsidR="0014443B" w:rsidRPr="00B36ABF">
        <w:t>bất kỳ</w:t>
      </w:r>
      <w:r w:rsidR="00A32B9A" w:rsidRPr="00B36ABF">
        <w:t xml:space="preserve"> </w:t>
      </w:r>
      <w:r w:rsidR="00DA47E3" w:rsidRPr="00B36ABF">
        <w:t xml:space="preserve">đề xuất thay đổi nào đối với </w:t>
      </w:r>
      <w:r w:rsidR="00EF05A5" w:rsidRPr="00B36ABF">
        <w:t>Mô Hình Tài Chính</w:t>
      </w:r>
      <w:r w:rsidR="00A32B9A" w:rsidRPr="00B36ABF">
        <w:t xml:space="preserve">, </w:t>
      </w:r>
      <w:r w:rsidR="00DA47E3" w:rsidRPr="00B36ABF">
        <w:t xml:space="preserve">thì Mô Hình Tài Chính sẽ được cập nhật </w:t>
      </w:r>
      <w:r w:rsidR="00D443C7" w:rsidRPr="00B36ABF">
        <w:t xml:space="preserve">tương ứng, </w:t>
      </w:r>
      <w:r w:rsidR="00952B10" w:rsidRPr="00B36ABF">
        <w:t>và</w:t>
      </w:r>
      <w:r w:rsidR="00D443C7" w:rsidRPr="00B36ABF">
        <w:t xml:space="preserve"> nếu </w:t>
      </w:r>
      <w:r w:rsidR="00BF1534" w:rsidRPr="00B36ABF">
        <w:t>Đại Lý Liên Tín Dụng</w:t>
      </w:r>
      <w:r w:rsidR="00A32B9A" w:rsidRPr="00B36ABF">
        <w:t xml:space="preserve"> </w:t>
      </w:r>
      <w:r w:rsidR="00D443C7" w:rsidRPr="00B36ABF">
        <w:t xml:space="preserve">yêu cầu thì Mô Hình Tài Chính sẽ được </w:t>
      </w:r>
      <w:r w:rsidR="00D92A90" w:rsidRPr="00B36ABF">
        <w:t xml:space="preserve">Bên Kiểm </w:t>
      </w:r>
      <w:r w:rsidR="00F21B48" w:rsidRPr="00B36ABF">
        <w:t>Tra</w:t>
      </w:r>
      <w:r w:rsidR="00F21B48" w:rsidRPr="00B36ABF">
        <w:rPr>
          <w:lang w:val="vi-VN"/>
        </w:rPr>
        <w:t xml:space="preserve"> </w:t>
      </w:r>
      <w:r w:rsidR="00D92A90" w:rsidRPr="00B36ABF">
        <w:t>Mô Hình</w:t>
      </w:r>
      <w:r w:rsidR="00D443C7" w:rsidRPr="00B36ABF">
        <w:t xml:space="preserve"> kiểm </w:t>
      </w:r>
      <w:r w:rsidR="00522EB4" w:rsidRPr="00B36ABF">
        <w:t xml:space="preserve">tra </w:t>
      </w:r>
      <w:r w:rsidR="00D443C7" w:rsidRPr="00B36ABF">
        <w:t>lại</w:t>
      </w:r>
      <w:r w:rsidR="00A32B9A" w:rsidRPr="00B36ABF">
        <w:t xml:space="preserve">. </w:t>
      </w:r>
    </w:p>
    <w:p w14:paraId="3A5220A9" w14:textId="5C3AED2E" w:rsidR="00BB5133" w:rsidRPr="00B36ABF" w:rsidRDefault="00E71516" w:rsidP="005A16A4">
      <w:pPr>
        <w:pStyle w:val="General2L2"/>
        <w:widowControl w:val="0"/>
      </w:pPr>
      <w:bookmarkStart w:id="693" w:name="_Ref67499149"/>
      <w:bookmarkStart w:id="694" w:name="_Ref52093884"/>
      <w:bookmarkStart w:id="695" w:name="_Ref52927168"/>
      <w:r w:rsidRPr="00B36ABF">
        <w:t>Bản Dự Báo Được Cập Nhật</w:t>
      </w:r>
      <w:bookmarkEnd w:id="693"/>
    </w:p>
    <w:p w14:paraId="7BBBCA15" w14:textId="1BFF763D" w:rsidR="00BB5133" w:rsidRPr="00B36ABF" w:rsidRDefault="00E71516" w:rsidP="005A16A4">
      <w:pPr>
        <w:pStyle w:val="General2L3"/>
        <w:widowControl w:val="0"/>
      </w:pPr>
      <w:r w:rsidRPr="00B36ABF">
        <w:t>Bản Dự Báo Ban Đầu</w:t>
      </w:r>
      <w:r w:rsidR="00A32B9A" w:rsidRPr="00B36ABF">
        <w:t xml:space="preserve"> </w:t>
      </w:r>
      <w:r w:rsidR="00BA6B1F" w:rsidRPr="00B36ABF">
        <w:rPr>
          <w:szCs w:val="22"/>
        </w:rPr>
        <w:t xml:space="preserve">sẽ là </w:t>
      </w:r>
      <w:r w:rsidR="00BA6B1F" w:rsidRPr="00B36ABF">
        <w:t>Bản Dự Báo hiện hành</w:t>
      </w:r>
      <w:r w:rsidR="00A32B9A" w:rsidRPr="00B36ABF">
        <w:t xml:space="preserve"> </w:t>
      </w:r>
      <w:r w:rsidR="00BA6B1F" w:rsidRPr="00B36ABF">
        <w:t>cho đến khi</w:t>
      </w:r>
      <w:r w:rsidR="00A32B9A" w:rsidRPr="00B36ABF">
        <w:t xml:space="preserve"> </w:t>
      </w:r>
      <w:r w:rsidR="00BA6B1F" w:rsidRPr="00B36ABF">
        <w:t>được cập nhật</w:t>
      </w:r>
      <w:r w:rsidR="00A32B9A" w:rsidRPr="00B36ABF">
        <w:t xml:space="preserve"> </w:t>
      </w:r>
      <w:r w:rsidR="00021183" w:rsidRPr="00B36ABF">
        <w:t>theo</w:t>
      </w:r>
      <w:r w:rsidR="00A32B9A" w:rsidRPr="00B36ABF">
        <w:t xml:space="preserve"> </w:t>
      </w:r>
      <w:r w:rsidR="00021183" w:rsidRPr="00B36ABF">
        <w:t>Điều</w:t>
      </w:r>
      <w:r w:rsidR="00A32B9A" w:rsidRPr="00B36ABF">
        <w:t xml:space="preserve"> </w:t>
      </w:r>
      <w:r w:rsidR="00026242" w:rsidRPr="00B36ABF">
        <w:fldChar w:fldCharType="begin"/>
      </w:r>
      <w:r w:rsidR="00026242" w:rsidRPr="00B36ABF">
        <w:instrText xml:space="preserve"> REF _Ref67499149 \r \h </w:instrText>
      </w:r>
      <w:r w:rsidR="00DB7AFD" w:rsidRPr="00B36ABF">
        <w:instrText xml:space="preserve"> \* MERGEFORMAT </w:instrText>
      </w:r>
      <w:r w:rsidR="00026242" w:rsidRPr="00B36ABF">
        <w:fldChar w:fldCharType="separate"/>
      </w:r>
      <w:r w:rsidR="00CC7F22" w:rsidRPr="00B36ABF">
        <w:t>16.2</w:t>
      </w:r>
      <w:r w:rsidR="00026242" w:rsidRPr="00B36ABF">
        <w:fldChar w:fldCharType="end"/>
      </w:r>
      <w:r w:rsidR="00026242" w:rsidRPr="00B36ABF">
        <w:t xml:space="preserve"> </w:t>
      </w:r>
      <w:r w:rsidR="00BA6B1F" w:rsidRPr="00B36ABF">
        <w:t>này</w:t>
      </w:r>
      <w:r w:rsidR="00A32B9A" w:rsidRPr="00B36ABF">
        <w:t xml:space="preserve">. </w:t>
      </w:r>
    </w:p>
    <w:p w14:paraId="6E448DE6" w14:textId="3267CAFE" w:rsidR="00BB5133" w:rsidRPr="00B36ABF" w:rsidRDefault="009A3242" w:rsidP="005A16A4">
      <w:pPr>
        <w:pStyle w:val="General2L3"/>
        <w:widowControl w:val="0"/>
      </w:pPr>
      <w:bookmarkStart w:id="696" w:name="_Ref57063120"/>
      <w:r w:rsidRPr="00B36ABF">
        <w:t>Bên Vay</w:t>
      </w:r>
      <w:r w:rsidR="00A32B9A" w:rsidRPr="00B36ABF">
        <w:t xml:space="preserve"> s</w:t>
      </w:r>
      <w:r w:rsidR="00BA6B1F" w:rsidRPr="00B36ABF">
        <w:t xml:space="preserve">ẽ lập và gửi cho </w:t>
      </w:r>
      <w:r w:rsidR="00BF1534" w:rsidRPr="00B36ABF">
        <w:t>Đại Lý Liên Tín Dụng</w:t>
      </w:r>
      <w:r w:rsidR="00A32B9A" w:rsidRPr="00B36ABF">
        <w:t xml:space="preserve"> </w:t>
      </w:r>
      <w:r w:rsidR="00BA6B1F" w:rsidRPr="00B36ABF">
        <w:t xml:space="preserve">một </w:t>
      </w:r>
      <w:r w:rsidR="00AC1D2A" w:rsidRPr="00B36ABF">
        <w:t>dự thảo</w:t>
      </w:r>
      <w:r w:rsidR="00A32B9A" w:rsidRPr="00B36ABF">
        <w:t xml:space="preserve"> </w:t>
      </w:r>
      <w:r w:rsidR="00E71516" w:rsidRPr="00B36ABF">
        <w:t>Bản Dự Báo</w:t>
      </w:r>
      <w:r w:rsidR="00A32B9A" w:rsidRPr="00B36ABF">
        <w:t xml:space="preserve"> </w:t>
      </w:r>
      <w:r w:rsidR="00BA6B1F" w:rsidRPr="00B36ABF">
        <w:t xml:space="preserve">được sửa đổi sử dụng </w:t>
      </w:r>
      <w:r w:rsidR="00EF05A5" w:rsidRPr="00B36ABF">
        <w:t>Mô Hình Tài Chính</w:t>
      </w:r>
      <w:r w:rsidR="00A32B9A" w:rsidRPr="00B36ABF">
        <w:t xml:space="preserve"> (</w:t>
      </w:r>
      <w:r w:rsidR="008B04F5" w:rsidRPr="00B36ABF">
        <w:t>mỗi</w:t>
      </w:r>
      <w:r w:rsidR="00A32B9A" w:rsidRPr="00B36ABF">
        <w:t xml:space="preserve"> </w:t>
      </w:r>
      <w:r w:rsidR="00E71516" w:rsidRPr="00B36ABF">
        <w:t>Bản Dự Báo</w:t>
      </w:r>
      <w:r w:rsidR="00BA6B1F" w:rsidRPr="00B36ABF">
        <w:t xml:space="preserve"> được sửa đổi</w:t>
      </w:r>
      <w:r w:rsidR="00A32B9A" w:rsidRPr="00B36ABF">
        <w:t xml:space="preserve">, </w:t>
      </w:r>
      <w:r w:rsidR="00BA6B1F" w:rsidRPr="00B36ABF">
        <w:t xml:space="preserve">sau khi được chấp thuận hoặc xác định </w:t>
      </w:r>
      <w:r w:rsidR="00021183" w:rsidRPr="00B36ABF">
        <w:t>theo</w:t>
      </w:r>
      <w:r w:rsidR="00A32B9A" w:rsidRPr="00B36ABF">
        <w:t xml:space="preserve"> </w:t>
      </w:r>
      <w:r w:rsidR="00021183" w:rsidRPr="00B36ABF">
        <w:t>Điều</w:t>
      </w:r>
      <w:r w:rsidR="00A32B9A" w:rsidRPr="00B36ABF">
        <w:t xml:space="preserve"> </w:t>
      </w:r>
      <w:r w:rsidR="00026242" w:rsidRPr="00B36ABF">
        <w:fldChar w:fldCharType="begin"/>
      </w:r>
      <w:r w:rsidR="00026242" w:rsidRPr="00B36ABF">
        <w:instrText xml:space="preserve"> REF _Ref67499149 \r \h </w:instrText>
      </w:r>
      <w:r w:rsidR="00DB7AFD" w:rsidRPr="00B36ABF">
        <w:instrText xml:space="preserve"> \* MERGEFORMAT </w:instrText>
      </w:r>
      <w:r w:rsidR="00026242" w:rsidRPr="00B36ABF">
        <w:fldChar w:fldCharType="separate"/>
      </w:r>
      <w:r w:rsidR="00CC7F22" w:rsidRPr="00B36ABF">
        <w:t>16.2</w:t>
      </w:r>
      <w:r w:rsidR="00026242" w:rsidRPr="00B36ABF">
        <w:fldChar w:fldCharType="end"/>
      </w:r>
      <w:r w:rsidR="00026242" w:rsidRPr="00B36ABF">
        <w:t xml:space="preserve"> </w:t>
      </w:r>
      <w:r w:rsidR="00BA6B1F" w:rsidRPr="00B36ABF">
        <w:t>này được gọi là một “</w:t>
      </w:r>
      <w:r w:rsidR="00E71516" w:rsidRPr="00B36ABF">
        <w:rPr>
          <w:b/>
          <w:bCs/>
        </w:rPr>
        <w:t>Bản Dự Báo Được Cập Nhật</w:t>
      </w:r>
      <w:r w:rsidR="00300A45" w:rsidRPr="00B36ABF">
        <w:t>”</w:t>
      </w:r>
      <w:r w:rsidR="00A32B9A" w:rsidRPr="00B36ABF">
        <w:t xml:space="preserve">) </w:t>
      </w:r>
      <w:r w:rsidR="00BA6B1F" w:rsidRPr="00B36ABF">
        <w:t xml:space="preserve">chậm nhất là </w:t>
      </w:r>
      <w:r w:rsidR="00A32B9A" w:rsidRPr="00B36ABF">
        <w:t xml:space="preserve">[●] </w:t>
      </w:r>
      <w:r w:rsidR="000B4848" w:rsidRPr="00B36ABF">
        <w:t>Ngày Làm Việc</w:t>
      </w:r>
      <w:r w:rsidR="00A32B9A" w:rsidRPr="00B36ABF">
        <w:t xml:space="preserve"> </w:t>
      </w:r>
      <w:r w:rsidR="00DB6F45" w:rsidRPr="00B36ABF">
        <w:t xml:space="preserve">trước </w:t>
      </w:r>
      <w:r w:rsidR="008B04F5" w:rsidRPr="00B36ABF">
        <w:t>mỗi</w:t>
      </w:r>
      <w:r w:rsidR="00A32B9A" w:rsidRPr="00B36ABF">
        <w:t xml:space="preserve"> </w:t>
      </w:r>
      <w:r w:rsidR="003311A2" w:rsidRPr="00B36ABF">
        <w:t>Ngày Tính Toán</w:t>
      </w:r>
      <w:r w:rsidR="00A32B9A" w:rsidRPr="00B36ABF">
        <w:t xml:space="preserve"> (</w:t>
      </w:r>
      <w:r w:rsidR="00BA6B1F" w:rsidRPr="00B36ABF">
        <w:t xml:space="preserve">không phải là </w:t>
      </w:r>
      <w:r w:rsidR="008B04F5" w:rsidRPr="00B36ABF">
        <w:t>mỗi</w:t>
      </w:r>
      <w:r w:rsidR="00A32B9A" w:rsidRPr="00B36ABF">
        <w:t xml:space="preserve"> </w:t>
      </w:r>
      <w:r w:rsidR="003311A2" w:rsidRPr="00B36ABF">
        <w:t>Ngày Hoàn Trả</w:t>
      </w:r>
      <w:r w:rsidR="00A32B9A" w:rsidRPr="00B36ABF">
        <w:t>)</w:t>
      </w:r>
      <w:bookmarkEnd w:id="696"/>
      <w:r w:rsidR="00A32B9A" w:rsidRPr="00B36ABF">
        <w:t>.</w:t>
      </w:r>
    </w:p>
    <w:p w14:paraId="57049D93" w14:textId="5E65FB46" w:rsidR="00BB5133" w:rsidRPr="00B36ABF" w:rsidRDefault="009A3242" w:rsidP="005A16A4">
      <w:pPr>
        <w:pStyle w:val="General2L3"/>
        <w:widowControl w:val="0"/>
      </w:pPr>
      <w:r w:rsidRPr="00B36ABF">
        <w:t>Bên Vay</w:t>
      </w:r>
      <w:r w:rsidR="00A32B9A" w:rsidRPr="00B36ABF">
        <w:t xml:space="preserve"> </w:t>
      </w:r>
      <w:r w:rsidR="00066C78" w:rsidRPr="00B36ABF">
        <w:t>sẽ bảo đảm rằng</w:t>
      </w:r>
      <w:r w:rsidR="00A32B9A" w:rsidRPr="00B36ABF">
        <w:t xml:space="preserve">, </w:t>
      </w:r>
      <w:r w:rsidR="00066C78" w:rsidRPr="00B36ABF">
        <w:rPr>
          <w:szCs w:val="22"/>
        </w:rPr>
        <w:t xml:space="preserve">tại thời điểm gửi dự thảo </w:t>
      </w:r>
      <w:r w:rsidR="00E71516" w:rsidRPr="00B36ABF">
        <w:t>Bản Dự Báo</w:t>
      </w:r>
      <w:r w:rsidR="00A32B9A" w:rsidRPr="00B36ABF">
        <w:t xml:space="preserve"> </w:t>
      </w:r>
      <w:r w:rsidR="00066C78" w:rsidRPr="00B36ABF">
        <w:t xml:space="preserve">sửa đổi cho </w:t>
      </w:r>
      <w:r w:rsidR="00BF1534" w:rsidRPr="00B36ABF">
        <w:t>Đại Lý Liên Tín Dụng</w:t>
      </w:r>
      <w:r w:rsidR="00A32B9A" w:rsidRPr="00B36ABF">
        <w:t>:</w:t>
      </w:r>
    </w:p>
    <w:p w14:paraId="79DC1956" w14:textId="418D82FF" w:rsidR="006E7109" w:rsidRPr="00B36ABF" w:rsidRDefault="006E7109" w:rsidP="005A16A4">
      <w:pPr>
        <w:pStyle w:val="General2L4"/>
        <w:widowControl w:val="0"/>
      </w:pPr>
      <w:r w:rsidRPr="00B36ABF">
        <w:t xml:space="preserve">tất cả </w:t>
      </w:r>
      <w:r w:rsidRPr="00B36ABF">
        <w:rPr>
          <w:szCs w:val="22"/>
        </w:rPr>
        <w:t xml:space="preserve">thông tin thực </w:t>
      </w:r>
      <w:r w:rsidRPr="00B36ABF">
        <w:t xml:space="preserve">được nêu tại </w:t>
      </w:r>
      <w:r w:rsidRPr="00B36ABF">
        <w:rPr>
          <w:szCs w:val="22"/>
        </w:rPr>
        <w:t xml:space="preserve">dự thảo Bản Dự Báo sửa đổi đó đều đúng, hoàn chỉnh và chính xác về mọi phương diện trọng yếu và đã được tổng hợp một cách ngay tình, </w:t>
      </w:r>
      <w:r w:rsidR="00D040E6" w:rsidRPr="00B36ABF">
        <w:rPr>
          <w:szCs w:val="22"/>
        </w:rPr>
        <w:t xml:space="preserve">với sự </w:t>
      </w:r>
      <w:r w:rsidRPr="00B36ABF">
        <w:rPr>
          <w:szCs w:val="22"/>
        </w:rPr>
        <w:t xml:space="preserve">thận </w:t>
      </w:r>
      <w:r w:rsidR="00D040E6" w:rsidRPr="00B36ABF">
        <w:rPr>
          <w:szCs w:val="22"/>
        </w:rPr>
        <w:t xml:space="preserve">trọng </w:t>
      </w:r>
      <w:r w:rsidRPr="00B36ABF">
        <w:rPr>
          <w:szCs w:val="22"/>
        </w:rPr>
        <w:t xml:space="preserve">và chú ý </w:t>
      </w:r>
      <w:r w:rsidR="00D040E6" w:rsidRPr="00B36ABF">
        <w:rPr>
          <w:szCs w:val="22"/>
        </w:rPr>
        <w:t>thích đáng</w:t>
      </w:r>
      <w:r w:rsidRPr="00B36ABF">
        <w:rPr>
          <w:szCs w:val="22"/>
        </w:rPr>
        <w:t>; và</w:t>
      </w:r>
    </w:p>
    <w:p w14:paraId="7EA6BAB6" w14:textId="2B844958" w:rsidR="006E7109" w:rsidRPr="00B36ABF" w:rsidRDefault="006E7109" w:rsidP="005A16A4">
      <w:pPr>
        <w:pStyle w:val="General2L4"/>
        <w:widowControl w:val="0"/>
      </w:pPr>
      <w:r w:rsidRPr="00B36ABF">
        <w:t xml:space="preserve">tất cả các </w:t>
      </w:r>
      <w:r w:rsidRPr="00B36ABF">
        <w:rPr>
          <w:szCs w:val="22"/>
        </w:rPr>
        <w:t>dự kiến, dự báo, ước tính và ý kiến của Bên Vay trong dự thảo Bản Dự Báo sửa đổi đã được lập</w:t>
      </w:r>
      <w:r w:rsidR="00D040E6" w:rsidRPr="00B36ABF">
        <w:rPr>
          <w:szCs w:val="22"/>
        </w:rPr>
        <w:t xml:space="preserve"> đó</w:t>
      </w:r>
      <w:r w:rsidRPr="00B36ABF">
        <w:rPr>
          <w:szCs w:val="22"/>
        </w:rPr>
        <w:t xml:space="preserve"> một cách ngay tình và dựa trên các giá trị có do Giả Định (được cập nhật), và </w:t>
      </w:r>
      <w:r w:rsidR="00AA7BCD" w:rsidRPr="00B36ABF">
        <w:rPr>
          <w:szCs w:val="22"/>
        </w:rPr>
        <w:t xml:space="preserve">việc Bên Vay căn cứ vào các giá trị đó là </w:t>
      </w:r>
      <w:r w:rsidRPr="00B36ABF">
        <w:rPr>
          <w:szCs w:val="22"/>
        </w:rPr>
        <w:t>hợp lý</w:t>
      </w:r>
      <w:r w:rsidR="00AA7BCD" w:rsidRPr="00B36ABF">
        <w:rPr>
          <w:szCs w:val="22"/>
        </w:rPr>
        <w:t>.</w:t>
      </w:r>
    </w:p>
    <w:p w14:paraId="0BD7E4A5" w14:textId="508ED9FD" w:rsidR="00EF031C" w:rsidRPr="00B36ABF" w:rsidRDefault="00EF031C" w:rsidP="005A16A4">
      <w:pPr>
        <w:pStyle w:val="General2L3"/>
        <w:widowControl w:val="0"/>
      </w:pPr>
      <w:r w:rsidRPr="00B36ABF">
        <w:rPr>
          <w:szCs w:val="22"/>
        </w:rPr>
        <w:t xml:space="preserve">Khi được yêu cầu, </w:t>
      </w:r>
      <w:r w:rsidRPr="00B36ABF">
        <w:t xml:space="preserve">Bên Vay </w:t>
      </w:r>
      <w:r w:rsidRPr="00B36ABF">
        <w:rPr>
          <w:szCs w:val="22"/>
        </w:rPr>
        <w:t>sẽ nhanh chóng cung cấp cho Đại Lý Liên Tín Dụng những thông tin mà Đại Lý Liên Tín Dụng yêu cầu một cách hợp lý liên quan đến việc Đại Lý Liên Tín Dụng xem xét dự thảo Bản Dự Báo sửa đổi.</w:t>
      </w:r>
      <w:r w:rsidRPr="00B36ABF">
        <w:rPr>
          <w:sz w:val="14"/>
          <w:szCs w:val="14"/>
        </w:rPr>
        <w:t xml:space="preserve"> </w:t>
      </w:r>
    </w:p>
    <w:p w14:paraId="5306CFCD" w14:textId="39A7D1A9" w:rsidR="00FD565E" w:rsidRPr="00B36ABF" w:rsidRDefault="00BF1534" w:rsidP="005A16A4">
      <w:pPr>
        <w:pStyle w:val="General2L3"/>
        <w:widowControl w:val="0"/>
      </w:pPr>
      <w:r w:rsidRPr="00B36ABF">
        <w:t>Đại Lý Liên Tín Dụng</w:t>
      </w:r>
      <w:r w:rsidR="00A32B9A" w:rsidRPr="00B36ABF">
        <w:t xml:space="preserve"> </w:t>
      </w:r>
      <w:r w:rsidR="00FD565E" w:rsidRPr="00B36ABF">
        <w:rPr>
          <w:szCs w:val="22"/>
        </w:rPr>
        <w:t xml:space="preserve">có thể chất vấn dự thảo Bản Dự Báo </w:t>
      </w:r>
      <w:r w:rsidR="00D7333C" w:rsidRPr="00B36ABF">
        <w:rPr>
          <w:szCs w:val="22"/>
        </w:rPr>
        <w:t xml:space="preserve">sửa đổi và nếu Đại Lý Liên Tín Dụng chất vấn </w:t>
      </w:r>
      <w:r w:rsidR="00FD565E" w:rsidRPr="00B36ABF">
        <w:rPr>
          <w:szCs w:val="22"/>
        </w:rPr>
        <w:t>như vậy</w:t>
      </w:r>
      <w:r w:rsidR="00D7333C" w:rsidRPr="00B36ABF">
        <w:rPr>
          <w:szCs w:val="22"/>
        </w:rPr>
        <w:t xml:space="preserve"> thì</w:t>
      </w:r>
      <w:r w:rsidR="00FD565E" w:rsidRPr="00B36ABF">
        <w:rPr>
          <w:szCs w:val="22"/>
        </w:rPr>
        <w:t>:</w:t>
      </w:r>
      <w:r w:rsidR="00FD565E" w:rsidRPr="00B36ABF">
        <w:rPr>
          <w:sz w:val="14"/>
          <w:szCs w:val="14"/>
        </w:rPr>
        <w:t xml:space="preserve"> </w:t>
      </w:r>
    </w:p>
    <w:p w14:paraId="120F20B3" w14:textId="62F7D1F9" w:rsidR="00D7333C" w:rsidRPr="00B36ABF" w:rsidRDefault="00BF1534" w:rsidP="005A16A4">
      <w:pPr>
        <w:pStyle w:val="General2L4"/>
        <w:widowControl w:val="0"/>
      </w:pPr>
      <w:r w:rsidRPr="00B36ABF">
        <w:t>Đại Lý Liên Tín Dụng</w:t>
      </w:r>
      <w:r w:rsidR="00A32B9A" w:rsidRPr="00B36ABF">
        <w:t xml:space="preserve"> </w:t>
      </w:r>
      <w:r w:rsidR="00952B10" w:rsidRPr="00B36ABF">
        <w:t>và</w:t>
      </w:r>
      <w:r w:rsidR="00FF466B" w:rsidRPr="00B36ABF">
        <w:t xml:space="preserve"> </w:t>
      </w:r>
      <w:r w:rsidR="009A3242" w:rsidRPr="00B36ABF">
        <w:t>Bên Vay</w:t>
      </w:r>
      <w:r w:rsidR="00D7333C" w:rsidRPr="00B36ABF">
        <w:t xml:space="preserve"> </w:t>
      </w:r>
      <w:r w:rsidR="00D7333C" w:rsidRPr="00B36ABF">
        <w:rPr>
          <w:szCs w:val="22"/>
        </w:rPr>
        <w:t>sẽ thảo luận (trong thời gian không kéo dài quá [●] Ngày Làm Việc trước Ngày Tính Toán mà Bản Dự Báo Được Cập Nhật có liên quan) bất kỳ thay đổi nào được yêu cầu đối với dự thảo sửa đổi Bản Dự Báo; và</w:t>
      </w:r>
    </w:p>
    <w:p w14:paraId="0A3AD9D6" w14:textId="0B7F585E" w:rsidR="00CE2B17" w:rsidRPr="00B36ABF" w:rsidRDefault="00CE2B17" w:rsidP="000E29B5">
      <w:pPr>
        <w:pStyle w:val="General2L4"/>
        <w:widowControl w:val="0"/>
      </w:pPr>
      <w:r w:rsidRPr="00B36ABF">
        <w:t xml:space="preserve">nếu </w:t>
      </w:r>
      <w:r w:rsidR="009A3242" w:rsidRPr="00B36ABF">
        <w:t>Bên Vay</w:t>
      </w:r>
      <w:r w:rsidR="00A32B9A" w:rsidRPr="00B36ABF">
        <w:t xml:space="preserve"> </w:t>
      </w:r>
      <w:r w:rsidR="00952B10" w:rsidRPr="00B36ABF">
        <w:t>và</w:t>
      </w:r>
      <w:r w:rsidR="00FF466B" w:rsidRPr="00B36ABF">
        <w:t xml:space="preserve"> </w:t>
      </w:r>
      <w:r w:rsidR="00BF1534" w:rsidRPr="00B36ABF">
        <w:t>Đại Lý Liên Tín Dụng</w:t>
      </w:r>
      <w:r w:rsidR="00A32B9A" w:rsidRPr="00B36ABF">
        <w:t xml:space="preserve"> </w:t>
      </w:r>
      <w:r w:rsidRPr="00B36ABF">
        <w:rPr>
          <w:szCs w:val="22"/>
        </w:rPr>
        <w:t xml:space="preserve">không thể </w:t>
      </w:r>
      <w:r w:rsidR="00D84B39" w:rsidRPr="00B36ABF">
        <w:rPr>
          <w:szCs w:val="22"/>
        </w:rPr>
        <w:t xml:space="preserve">thống nhất </w:t>
      </w:r>
      <w:r w:rsidRPr="00B36ABF">
        <w:rPr>
          <w:szCs w:val="22"/>
        </w:rPr>
        <w:t xml:space="preserve">về bất kỳ thay </w:t>
      </w:r>
      <w:r w:rsidRPr="00B36ABF">
        <w:rPr>
          <w:szCs w:val="22"/>
        </w:rPr>
        <w:lastRenderedPageBreak/>
        <w:t xml:space="preserve">đổi nào </w:t>
      </w:r>
      <w:r w:rsidR="00D84B39" w:rsidRPr="00B36ABF">
        <w:rPr>
          <w:szCs w:val="22"/>
        </w:rPr>
        <w:t xml:space="preserve">được yêu cầu </w:t>
      </w:r>
      <w:r w:rsidRPr="00B36ABF">
        <w:rPr>
          <w:szCs w:val="22"/>
        </w:rPr>
        <w:t xml:space="preserve">đối với dự thảo Bản Dự Báo </w:t>
      </w:r>
      <w:r w:rsidR="00D84B39" w:rsidRPr="00B36ABF">
        <w:rPr>
          <w:szCs w:val="22"/>
        </w:rPr>
        <w:t>sửa đổi</w:t>
      </w:r>
      <w:r w:rsidRPr="00B36ABF">
        <w:rPr>
          <w:szCs w:val="22"/>
        </w:rPr>
        <w:t xml:space="preserve">, vấn đề </w:t>
      </w:r>
      <w:r w:rsidR="00D84B39" w:rsidRPr="00B36ABF">
        <w:rPr>
          <w:szCs w:val="22"/>
        </w:rPr>
        <w:t xml:space="preserve">đó </w:t>
      </w:r>
      <w:r w:rsidRPr="00B36ABF">
        <w:rPr>
          <w:szCs w:val="22"/>
        </w:rPr>
        <w:t xml:space="preserve">sẽ được chuyển </w:t>
      </w:r>
      <w:r w:rsidR="00D84B39" w:rsidRPr="00B36ABF">
        <w:rPr>
          <w:szCs w:val="22"/>
        </w:rPr>
        <w:t>lên để tiến hành</w:t>
      </w:r>
      <w:r w:rsidRPr="00B36ABF">
        <w:rPr>
          <w:szCs w:val="22"/>
        </w:rPr>
        <w:t xml:space="preserve"> Thủ Tục Giải Quyết và được giải quyết vào hoặc trước [●] Ngày Làm Việc trước Ngày Tính </w:t>
      </w:r>
      <w:r w:rsidR="00D84B39" w:rsidRPr="00B36ABF">
        <w:rPr>
          <w:szCs w:val="22"/>
        </w:rPr>
        <w:t>T</w:t>
      </w:r>
      <w:r w:rsidRPr="00B36ABF">
        <w:rPr>
          <w:szCs w:val="22"/>
        </w:rPr>
        <w:t xml:space="preserve">oán mà Bản Dự </w:t>
      </w:r>
      <w:r w:rsidR="00D84B39" w:rsidRPr="00B36ABF">
        <w:rPr>
          <w:szCs w:val="22"/>
        </w:rPr>
        <w:t>B</w:t>
      </w:r>
      <w:r w:rsidRPr="00B36ABF">
        <w:rPr>
          <w:szCs w:val="22"/>
        </w:rPr>
        <w:t xml:space="preserve">áo Được Cập Nhật có liên quan, và Bản Dự </w:t>
      </w:r>
      <w:r w:rsidR="000E29B5" w:rsidRPr="00B36ABF">
        <w:rPr>
          <w:szCs w:val="22"/>
        </w:rPr>
        <w:t>B</w:t>
      </w:r>
      <w:r w:rsidRPr="00B36ABF">
        <w:rPr>
          <w:szCs w:val="22"/>
        </w:rPr>
        <w:t xml:space="preserve">áo </w:t>
      </w:r>
      <w:r w:rsidR="000E29B5" w:rsidRPr="00B36ABF">
        <w:rPr>
          <w:szCs w:val="22"/>
        </w:rPr>
        <w:t xml:space="preserve">sửa đổi </w:t>
      </w:r>
      <w:r w:rsidRPr="00B36ABF">
        <w:rPr>
          <w:szCs w:val="22"/>
        </w:rPr>
        <w:t xml:space="preserve">khi được xác định căn cứ </w:t>
      </w:r>
      <w:r w:rsidR="000E29B5" w:rsidRPr="00B36ABF">
        <w:rPr>
          <w:szCs w:val="22"/>
        </w:rPr>
        <w:t xml:space="preserve">theo </w:t>
      </w:r>
      <w:r w:rsidRPr="00B36ABF">
        <w:rPr>
          <w:szCs w:val="22"/>
        </w:rPr>
        <w:t xml:space="preserve">thủ tục đó sẽ trở thành Bản Dự </w:t>
      </w:r>
      <w:r w:rsidR="000E29B5" w:rsidRPr="00B36ABF">
        <w:rPr>
          <w:szCs w:val="22"/>
        </w:rPr>
        <w:t>B</w:t>
      </w:r>
      <w:r w:rsidRPr="00B36ABF">
        <w:rPr>
          <w:szCs w:val="22"/>
        </w:rPr>
        <w:t xml:space="preserve">áo Được Cập Nhật có hiệu lực </w:t>
      </w:r>
      <w:r w:rsidR="000E29B5" w:rsidRPr="00B36ABF">
        <w:rPr>
          <w:szCs w:val="22"/>
        </w:rPr>
        <w:t xml:space="preserve">vào </w:t>
      </w:r>
      <w:r w:rsidRPr="00B36ABF">
        <w:rPr>
          <w:szCs w:val="22"/>
        </w:rPr>
        <w:t xml:space="preserve">và </w:t>
      </w:r>
      <w:r w:rsidR="000E29B5" w:rsidRPr="00B36ABF">
        <w:rPr>
          <w:szCs w:val="22"/>
        </w:rPr>
        <w:t xml:space="preserve">kể </w:t>
      </w:r>
      <w:r w:rsidRPr="00B36ABF">
        <w:rPr>
          <w:szCs w:val="22"/>
        </w:rPr>
        <w:t xml:space="preserve">từ Ngày Tính </w:t>
      </w:r>
      <w:r w:rsidR="000E29B5" w:rsidRPr="00B36ABF">
        <w:rPr>
          <w:szCs w:val="22"/>
        </w:rPr>
        <w:t>T</w:t>
      </w:r>
      <w:r w:rsidRPr="00B36ABF">
        <w:rPr>
          <w:szCs w:val="22"/>
        </w:rPr>
        <w:t xml:space="preserve">oán </w:t>
      </w:r>
      <w:r w:rsidR="000E29B5" w:rsidRPr="00B36ABF">
        <w:rPr>
          <w:szCs w:val="22"/>
        </w:rPr>
        <w:t xml:space="preserve">mà </w:t>
      </w:r>
      <w:r w:rsidR="00D040E6" w:rsidRPr="00B36ABF">
        <w:rPr>
          <w:szCs w:val="22"/>
        </w:rPr>
        <w:t>có</w:t>
      </w:r>
      <w:r w:rsidR="00D040E6" w:rsidRPr="00B36ABF">
        <w:rPr>
          <w:szCs w:val="22"/>
          <w:lang w:val="vi-VN"/>
        </w:rPr>
        <w:t xml:space="preserve"> liên quan đến ngày </w:t>
      </w:r>
      <w:r w:rsidR="000E29B5" w:rsidRPr="00B36ABF">
        <w:rPr>
          <w:szCs w:val="22"/>
        </w:rPr>
        <w:t xml:space="preserve">Bản Dự Báo đó đã được gửi và </w:t>
      </w:r>
      <w:r w:rsidRPr="00B36ABF">
        <w:rPr>
          <w:szCs w:val="22"/>
        </w:rPr>
        <w:t xml:space="preserve">sẽ </w:t>
      </w:r>
      <w:r w:rsidR="000E29B5" w:rsidRPr="00B36ABF">
        <w:rPr>
          <w:szCs w:val="22"/>
        </w:rPr>
        <w:t xml:space="preserve">là chung cuộc </w:t>
      </w:r>
      <w:r w:rsidRPr="00B36ABF">
        <w:rPr>
          <w:szCs w:val="22"/>
        </w:rPr>
        <w:t>(</w:t>
      </w:r>
      <w:r w:rsidR="000E29B5" w:rsidRPr="00B36ABF">
        <w:rPr>
          <w:szCs w:val="22"/>
        </w:rPr>
        <w:t xml:space="preserve">nếu không có </w:t>
      </w:r>
      <w:r w:rsidRPr="00B36ABF">
        <w:rPr>
          <w:szCs w:val="22"/>
        </w:rPr>
        <w:t xml:space="preserve">lỗi </w:t>
      </w:r>
      <w:r w:rsidR="000E29B5" w:rsidRPr="00B36ABF">
        <w:rPr>
          <w:szCs w:val="22"/>
        </w:rPr>
        <w:t>hiển nhiên</w:t>
      </w:r>
      <w:r w:rsidRPr="00B36ABF">
        <w:rPr>
          <w:szCs w:val="22"/>
        </w:rPr>
        <w:t xml:space="preserve">). </w:t>
      </w:r>
      <w:r w:rsidR="00D040E6" w:rsidRPr="00B36ABF">
        <w:rPr>
          <w:szCs w:val="22"/>
        </w:rPr>
        <w:t xml:space="preserve">Cho đến </w:t>
      </w:r>
      <w:r w:rsidR="000E29B5" w:rsidRPr="00B36ABF">
        <w:rPr>
          <w:rFonts w:eastAsia="Times New Roman"/>
        </w:rPr>
        <w:t xml:space="preserve">khi vấn đề </w:t>
      </w:r>
      <w:r w:rsidR="00D040E6" w:rsidRPr="00B36ABF">
        <w:rPr>
          <w:rFonts w:eastAsia="Times New Roman"/>
        </w:rPr>
        <w:t xml:space="preserve">đó </w:t>
      </w:r>
      <w:r w:rsidR="000E29B5" w:rsidRPr="00B36ABF">
        <w:rPr>
          <w:rFonts w:eastAsia="Times New Roman"/>
        </w:rPr>
        <w:t xml:space="preserve">được giải quyết, </w:t>
      </w:r>
      <w:r w:rsidRPr="00B36ABF">
        <w:rPr>
          <w:szCs w:val="22"/>
        </w:rPr>
        <w:t xml:space="preserve">[các yêu cầu của Đại Lý Liên Tín Dụng liên quan đến </w:t>
      </w:r>
      <w:r w:rsidR="009503A3" w:rsidRPr="00B36ABF">
        <w:rPr>
          <w:szCs w:val="22"/>
        </w:rPr>
        <w:t xml:space="preserve">dự thảo </w:t>
      </w:r>
      <w:r w:rsidRPr="00B36ABF">
        <w:rPr>
          <w:szCs w:val="22"/>
        </w:rPr>
        <w:t xml:space="preserve">Bản Dự Báo </w:t>
      </w:r>
      <w:r w:rsidR="009503A3" w:rsidRPr="00B36ABF">
        <w:rPr>
          <w:szCs w:val="22"/>
        </w:rPr>
        <w:t xml:space="preserve">sửa đổi </w:t>
      </w:r>
      <w:r w:rsidRPr="00B36ABF">
        <w:rPr>
          <w:szCs w:val="22"/>
        </w:rPr>
        <w:t>sẽ được ưu tiên áp dụng].</w:t>
      </w:r>
      <w:r w:rsidRPr="00B36ABF">
        <w:rPr>
          <w:sz w:val="14"/>
          <w:szCs w:val="14"/>
        </w:rPr>
        <w:t xml:space="preserve"> </w:t>
      </w:r>
    </w:p>
    <w:p w14:paraId="4E465F29" w14:textId="192EFA69" w:rsidR="00BB5133" w:rsidRPr="00B36ABF" w:rsidRDefault="003C7391" w:rsidP="00806C43">
      <w:pPr>
        <w:pStyle w:val="General2L3"/>
        <w:widowControl w:val="0"/>
      </w:pPr>
      <w:r w:rsidRPr="00B36ABF">
        <w:t>Nếu</w:t>
      </w:r>
      <w:r w:rsidR="00FF466B" w:rsidRPr="00B36ABF">
        <w:t xml:space="preserve"> </w:t>
      </w:r>
      <w:r w:rsidR="00BF1534" w:rsidRPr="00B36ABF">
        <w:t>Đại Lý Liên Tín Dụng</w:t>
      </w:r>
      <w:r w:rsidR="00A32B9A" w:rsidRPr="00B36ABF">
        <w:t xml:space="preserve"> </w:t>
      </w:r>
      <w:r w:rsidR="00BE296C" w:rsidRPr="00B36ABF">
        <w:rPr>
          <w:szCs w:val="22"/>
        </w:rPr>
        <w:t xml:space="preserve">không </w:t>
      </w:r>
      <w:r w:rsidR="00FD4B6E" w:rsidRPr="00B36ABF">
        <w:rPr>
          <w:szCs w:val="22"/>
        </w:rPr>
        <w:t xml:space="preserve">chất vấn </w:t>
      </w:r>
      <w:r w:rsidR="00BE296C" w:rsidRPr="00B36ABF">
        <w:rPr>
          <w:szCs w:val="22"/>
        </w:rPr>
        <w:t xml:space="preserve">dự thảo Bản Dự Báo </w:t>
      </w:r>
      <w:r w:rsidR="00FD4B6E" w:rsidRPr="00B36ABF">
        <w:rPr>
          <w:szCs w:val="22"/>
        </w:rPr>
        <w:t xml:space="preserve">sửa đổi mà Bên Vay đã </w:t>
      </w:r>
      <w:r w:rsidR="00BE296C" w:rsidRPr="00B36ABF">
        <w:rPr>
          <w:szCs w:val="22"/>
        </w:rPr>
        <w:t xml:space="preserve">đề </w:t>
      </w:r>
      <w:r w:rsidR="00FD4B6E" w:rsidRPr="00B36ABF">
        <w:rPr>
          <w:szCs w:val="22"/>
        </w:rPr>
        <w:t xml:space="preserve">xuất </w:t>
      </w:r>
      <w:r w:rsidR="00BE296C" w:rsidRPr="00B36ABF">
        <w:rPr>
          <w:szCs w:val="22"/>
        </w:rPr>
        <w:t xml:space="preserve">trong vòng [ ● ] Ngày Làm Việc </w:t>
      </w:r>
      <w:r w:rsidR="00FD4B6E" w:rsidRPr="00B36ABF">
        <w:rPr>
          <w:szCs w:val="22"/>
        </w:rPr>
        <w:t xml:space="preserve">kể từ khi Đại Lý Liên Tín Dụng </w:t>
      </w:r>
      <w:r w:rsidR="00BE296C" w:rsidRPr="00B36ABF">
        <w:rPr>
          <w:szCs w:val="22"/>
        </w:rPr>
        <w:t xml:space="preserve">nhận </w:t>
      </w:r>
      <w:r w:rsidR="00FD4B6E" w:rsidRPr="00B36ABF">
        <w:rPr>
          <w:szCs w:val="22"/>
        </w:rPr>
        <w:t xml:space="preserve">được </w:t>
      </w:r>
      <w:r w:rsidR="00BE296C" w:rsidRPr="00B36ABF">
        <w:rPr>
          <w:szCs w:val="22"/>
        </w:rPr>
        <w:t xml:space="preserve">dự thảo Bản Dự Báo </w:t>
      </w:r>
      <w:r w:rsidR="00FD4B6E" w:rsidRPr="00B36ABF">
        <w:rPr>
          <w:szCs w:val="22"/>
        </w:rPr>
        <w:t>sửa đổi</w:t>
      </w:r>
      <w:r w:rsidR="00BE296C" w:rsidRPr="00B36ABF">
        <w:rPr>
          <w:szCs w:val="22"/>
        </w:rPr>
        <w:t xml:space="preserve">, </w:t>
      </w:r>
      <w:r w:rsidR="00FD4B6E" w:rsidRPr="00B36ABF">
        <w:rPr>
          <w:szCs w:val="22"/>
        </w:rPr>
        <w:t xml:space="preserve">thì </w:t>
      </w:r>
      <w:r w:rsidR="00BE296C" w:rsidRPr="00B36ABF">
        <w:rPr>
          <w:szCs w:val="22"/>
        </w:rPr>
        <w:t xml:space="preserve">dự thảo Bản Dự Báo </w:t>
      </w:r>
      <w:r w:rsidR="00FD4B6E" w:rsidRPr="00B36ABF">
        <w:rPr>
          <w:szCs w:val="22"/>
        </w:rPr>
        <w:t xml:space="preserve">sửa đổi </w:t>
      </w:r>
      <w:r w:rsidR="00BE296C" w:rsidRPr="00B36ABF">
        <w:rPr>
          <w:szCs w:val="22"/>
        </w:rPr>
        <w:t>sẽ trở thành Bản Dự Báo Được Cập Nhật</w:t>
      </w:r>
      <w:r w:rsidR="00A32B9A" w:rsidRPr="00B36ABF">
        <w:t>.</w:t>
      </w:r>
      <w:r w:rsidR="00A32B9A" w:rsidRPr="00B36ABF">
        <w:rPr>
          <w:rStyle w:val="FootnoteReference"/>
        </w:rPr>
        <w:footnoteReference w:id="162"/>
      </w:r>
      <w:r w:rsidR="00A32B9A" w:rsidRPr="00B36ABF">
        <w:t xml:space="preserve"> </w:t>
      </w:r>
    </w:p>
    <w:p w14:paraId="7CBD7F1C" w14:textId="77777777" w:rsidR="00BB5133" w:rsidRPr="00B36ABF" w:rsidRDefault="00051DE1" w:rsidP="005A16A4">
      <w:pPr>
        <w:pStyle w:val="General2L2"/>
        <w:widowControl w:val="0"/>
        <w:rPr>
          <w:szCs w:val="22"/>
        </w:rPr>
      </w:pPr>
      <w:bookmarkStart w:id="697" w:name="_Ref67499081"/>
      <w:r w:rsidRPr="00B36ABF">
        <w:rPr>
          <w:bCs/>
          <w:szCs w:val="22"/>
        </w:rPr>
        <w:t>Giả Định</w:t>
      </w:r>
      <w:bookmarkEnd w:id="694"/>
      <w:bookmarkEnd w:id="697"/>
      <w:r w:rsidR="00A32B9A" w:rsidRPr="00B36ABF">
        <w:rPr>
          <w:bCs/>
          <w:szCs w:val="22"/>
        </w:rPr>
        <w:t xml:space="preserve"> </w:t>
      </w:r>
      <w:bookmarkEnd w:id="695"/>
    </w:p>
    <w:p w14:paraId="0CC23F80" w14:textId="2E058B3B" w:rsidR="00BB5133" w:rsidRPr="00B36ABF" w:rsidRDefault="000609C9" w:rsidP="005A16A4">
      <w:pPr>
        <w:pStyle w:val="General2L3"/>
        <w:widowControl w:val="0"/>
      </w:pPr>
      <w:r w:rsidRPr="00B36ABF">
        <w:t xml:space="preserve">Tối thiểu </w:t>
      </w:r>
      <w:r w:rsidR="00A32B9A" w:rsidRPr="00B36ABF">
        <w:t xml:space="preserve">[•] </w:t>
      </w:r>
      <w:r w:rsidR="000B4848" w:rsidRPr="00B36ABF">
        <w:t>Ngày Làm Việc</w:t>
      </w:r>
      <w:r w:rsidR="00A32B9A" w:rsidRPr="00B36ABF">
        <w:t xml:space="preserve"> </w:t>
      </w:r>
      <w:r w:rsidR="0065406A" w:rsidRPr="00B36ABF">
        <w:t>trước</w:t>
      </w:r>
      <w:r w:rsidR="00FF466B" w:rsidRPr="00B36ABF">
        <w:t xml:space="preserve"> </w:t>
      </w:r>
      <w:r w:rsidRPr="00B36ABF">
        <w:t xml:space="preserve">ngày </w:t>
      </w:r>
      <w:r w:rsidR="00E71516" w:rsidRPr="00B36ABF">
        <w:t>Bản Dự Báo Được Cập Nhật</w:t>
      </w:r>
      <w:r w:rsidR="00A32B9A" w:rsidRPr="00B36ABF">
        <w:t xml:space="preserve"> </w:t>
      </w:r>
      <w:r w:rsidRPr="00B36ABF">
        <w:t xml:space="preserve">cần phải được gửi cho </w:t>
      </w:r>
      <w:r w:rsidR="00BF1534" w:rsidRPr="00B36ABF">
        <w:t>Đại Lý Liên Tín Dụng</w:t>
      </w:r>
      <w:r w:rsidR="00A32B9A" w:rsidRPr="00B36ABF">
        <w:t xml:space="preserve"> </w:t>
      </w:r>
      <w:r w:rsidRPr="00B36ABF">
        <w:t xml:space="preserve">theo </w:t>
      </w:r>
      <w:r w:rsidR="00021183" w:rsidRPr="00B36ABF">
        <w:t>Điều</w:t>
      </w:r>
      <w:r w:rsidR="00A32B9A" w:rsidRPr="00B36ABF">
        <w:t xml:space="preserve"> </w:t>
      </w:r>
      <w:r w:rsidR="00026242" w:rsidRPr="00B36ABF">
        <w:fldChar w:fldCharType="begin"/>
      </w:r>
      <w:r w:rsidR="00026242" w:rsidRPr="00B36ABF">
        <w:instrText xml:space="preserve"> REF _Ref67499149 \r \h </w:instrText>
      </w:r>
      <w:r w:rsidR="00DB7AFD" w:rsidRPr="00B36ABF">
        <w:instrText xml:space="preserve"> \* MERGEFORMAT </w:instrText>
      </w:r>
      <w:r w:rsidR="00026242" w:rsidRPr="00B36ABF">
        <w:fldChar w:fldCharType="separate"/>
      </w:r>
      <w:r w:rsidR="00CC7F22" w:rsidRPr="00B36ABF">
        <w:t>16.2</w:t>
      </w:r>
      <w:r w:rsidR="00026242" w:rsidRPr="00B36ABF">
        <w:fldChar w:fldCharType="end"/>
      </w:r>
      <w:r w:rsidR="00026242" w:rsidRPr="00B36ABF">
        <w:t xml:space="preserve"> </w:t>
      </w:r>
      <w:r w:rsidR="00A32B9A" w:rsidRPr="00B36ABF">
        <w:t>(</w:t>
      </w:r>
      <w:r w:rsidR="00026242" w:rsidRPr="00B36ABF">
        <w:rPr>
          <w:i/>
        </w:rPr>
        <w:fldChar w:fldCharType="begin"/>
      </w:r>
      <w:r w:rsidR="003127CA" w:rsidRPr="00B36ABF">
        <w:rPr>
          <w:i/>
        </w:rPr>
        <w:instrText xml:space="preserve"> REF _Ref67499149 \h  \* MERGEFORMAT </w:instrText>
      </w:r>
      <w:r w:rsidR="00026242" w:rsidRPr="00B36ABF">
        <w:rPr>
          <w:i/>
        </w:rPr>
      </w:r>
      <w:r w:rsidR="00026242" w:rsidRPr="00B36ABF">
        <w:rPr>
          <w:i/>
        </w:rPr>
        <w:fldChar w:fldCharType="separate"/>
      </w:r>
      <w:r w:rsidR="00CC7F22" w:rsidRPr="00B36ABF">
        <w:rPr>
          <w:i/>
        </w:rPr>
        <w:t>Bản Dự Báo Được Cập Nhật</w:t>
      </w:r>
      <w:r w:rsidR="00026242" w:rsidRPr="00B36ABF">
        <w:rPr>
          <w:i/>
        </w:rPr>
        <w:fldChar w:fldCharType="end"/>
      </w:r>
      <w:r w:rsidR="00A32B9A" w:rsidRPr="00B36ABF">
        <w:t>),</w:t>
      </w:r>
      <w:r w:rsidR="00FF466B" w:rsidRPr="00B36ABF">
        <w:t xml:space="preserve"> </w:t>
      </w:r>
      <w:r w:rsidR="009A3242" w:rsidRPr="00B36ABF">
        <w:t>Bên Vay</w:t>
      </w:r>
      <w:r w:rsidR="00A32B9A" w:rsidRPr="00B36ABF">
        <w:t xml:space="preserve"> </w:t>
      </w:r>
      <w:r w:rsidRPr="00B36ABF">
        <w:t>sẽ</w:t>
      </w:r>
      <w:r w:rsidR="00A32B9A" w:rsidRPr="00B36ABF">
        <w:t>:</w:t>
      </w:r>
    </w:p>
    <w:p w14:paraId="130ABB63" w14:textId="34C8FFEF" w:rsidR="00BB5133" w:rsidRPr="00B36ABF" w:rsidRDefault="000609C9" w:rsidP="005A16A4">
      <w:pPr>
        <w:pStyle w:val="General2L4"/>
        <w:widowControl w:val="0"/>
      </w:pPr>
      <w:r w:rsidRPr="00B36ABF">
        <w:rPr>
          <w:szCs w:val="22"/>
        </w:rPr>
        <w:t xml:space="preserve">cập nhật Giả Định liên quan một cách ngay tình; </w:t>
      </w:r>
      <w:r w:rsidR="00952B10" w:rsidRPr="00B36ABF">
        <w:t>và</w:t>
      </w:r>
    </w:p>
    <w:p w14:paraId="1DC38D0C" w14:textId="5926D898" w:rsidR="00BB5133" w:rsidRPr="00B36ABF" w:rsidRDefault="00C20199" w:rsidP="005A16A4">
      <w:pPr>
        <w:pStyle w:val="General2L4"/>
        <w:widowControl w:val="0"/>
      </w:pPr>
      <w:r w:rsidRPr="00B36ABF">
        <w:t xml:space="preserve">gửi cho </w:t>
      </w:r>
      <w:r w:rsidR="00BF1534" w:rsidRPr="00B36ABF">
        <w:t>Đại Lý Liên Tín Dụng</w:t>
      </w:r>
      <w:r w:rsidR="00A32B9A" w:rsidRPr="00B36ABF">
        <w:t>:</w:t>
      </w:r>
    </w:p>
    <w:p w14:paraId="7206D528" w14:textId="3011D9C1" w:rsidR="00BB5133" w:rsidRPr="00B36ABF" w:rsidRDefault="00CA114A" w:rsidP="005A16A4">
      <w:pPr>
        <w:pStyle w:val="General2L5"/>
        <w:widowControl w:val="0"/>
      </w:pPr>
      <w:r w:rsidRPr="00B36ABF">
        <w:rPr>
          <w:szCs w:val="22"/>
        </w:rPr>
        <w:t xml:space="preserve">đề xuất </w:t>
      </w:r>
      <w:r w:rsidR="00051DE1" w:rsidRPr="00B36ABF">
        <w:t>Giả Định</w:t>
      </w:r>
      <w:r w:rsidRPr="00B36ABF">
        <w:t xml:space="preserve"> liên quan đã được </w:t>
      </w:r>
      <w:r w:rsidRPr="00B36ABF">
        <w:rPr>
          <w:szCs w:val="22"/>
        </w:rPr>
        <w:t>cập nhật</w:t>
      </w:r>
      <w:r w:rsidR="00A32B9A" w:rsidRPr="00B36ABF">
        <w:t xml:space="preserve">; </w:t>
      </w:r>
      <w:r w:rsidR="00952B10" w:rsidRPr="00B36ABF">
        <w:t>và</w:t>
      </w:r>
    </w:p>
    <w:p w14:paraId="3BD842AD" w14:textId="6E9E8D3F" w:rsidR="001B71A9" w:rsidRPr="00B36ABF" w:rsidRDefault="001B71A9" w:rsidP="005A16A4">
      <w:pPr>
        <w:pStyle w:val="General2L5"/>
        <w:widowControl w:val="0"/>
      </w:pPr>
      <w:r w:rsidRPr="00B36ABF">
        <w:rPr>
          <w:szCs w:val="22"/>
        </w:rPr>
        <w:t xml:space="preserve">mô tả </w:t>
      </w:r>
      <w:r w:rsidR="003E7141" w:rsidRPr="00B36ABF">
        <w:rPr>
          <w:szCs w:val="22"/>
        </w:rPr>
        <w:t xml:space="preserve">về </w:t>
      </w:r>
      <w:r w:rsidRPr="00B36ABF">
        <w:rPr>
          <w:szCs w:val="22"/>
        </w:rPr>
        <w:t xml:space="preserve">bất kỳ thay đổi quan trọng nào </w:t>
      </w:r>
      <w:r w:rsidR="003E7141" w:rsidRPr="00B36ABF">
        <w:rPr>
          <w:szCs w:val="22"/>
        </w:rPr>
        <w:t xml:space="preserve">đối với </w:t>
      </w:r>
      <w:r w:rsidRPr="00B36ABF">
        <w:rPr>
          <w:szCs w:val="22"/>
        </w:rPr>
        <w:t xml:space="preserve">giá trị của </w:t>
      </w:r>
      <w:r w:rsidR="003E7141" w:rsidRPr="00B36ABF">
        <w:rPr>
          <w:szCs w:val="22"/>
        </w:rPr>
        <w:t xml:space="preserve">Giả Định được </w:t>
      </w:r>
      <w:r w:rsidRPr="00B36ABF">
        <w:rPr>
          <w:szCs w:val="22"/>
        </w:rPr>
        <w:t xml:space="preserve">cập nhật </w:t>
      </w:r>
      <w:r w:rsidR="003E7141" w:rsidRPr="00B36ABF">
        <w:rPr>
          <w:szCs w:val="22"/>
        </w:rPr>
        <w:t xml:space="preserve">đó </w:t>
      </w:r>
      <w:r w:rsidRPr="00B36ABF">
        <w:rPr>
          <w:szCs w:val="22"/>
        </w:rPr>
        <w:t xml:space="preserve">so sánh </w:t>
      </w:r>
      <w:r w:rsidR="003E7141" w:rsidRPr="00B36ABF">
        <w:rPr>
          <w:szCs w:val="22"/>
        </w:rPr>
        <w:t xml:space="preserve">giá trị </w:t>
      </w:r>
      <w:r w:rsidRPr="00B36ABF">
        <w:rPr>
          <w:szCs w:val="22"/>
        </w:rPr>
        <w:t xml:space="preserve">của Giả Định </w:t>
      </w:r>
      <w:r w:rsidR="003E7141" w:rsidRPr="00B36ABF">
        <w:rPr>
          <w:szCs w:val="22"/>
        </w:rPr>
        <w:t xml:space="preserve">đã </w:t>
      </w:r>
      <w:r w:rsidRPr="00B36ABF">
        <w:rPr>
          <w:szCs w:val="22"/>
        </w:rPr>
        <w:t xml:space="preserve">được sử dụng </w:t>
      </w:r>
      <w:r w:rsidR="003E7141" w:rsidRPr="00B36ABF">
        <w:rPr>
          <w:szCs w:val="22"/>
        </w:rPr>
        <w:t xml:space="preserve">khi lập </w:t>
      </w:r>
      <w:r w:rsidRPr="00B36ABF">
        <w:rPr>
          <w:szCs w:val="22"/>
        </w:rPr>
        <w:t xml:space="preserve">Bản Dự </w:t>
      </w:r>
      <w:r w:rsidR="003E7141" w:rsidRPr="00B36ABF">
        <w:rPr>
          <w:szCs w:val="22"/>
        </w:rPr>
        <w:t>B</w:t>
      </w:r>
      <w:r w:rsidRPr="00B36ABF">
        <w:rPr>
          <w:szCs w:val="22"/>
        </w:rPr>
        <w:t xml:space="preserve">áo hiện </w:t>
      </w:r>
      <w:r w:rsidR="003E7141" w:rsidRPr="00B36ABF">
        <w:rPr>
          <w:szCs w:val="22"/>
        </w:rPr>
        <w:t>hành</w:t>
      </w:r>
      <w:r w:rsidRPr="00B36ABF">
        <w:rPr>
          <w:szCs w:val="22"/>
        </w:rPr>
        <w:t xml:space="preserve">, </w:t>
      </w:r>
      <w:r w:rsidR="003E7141" w:rsidRPr="00B36ABF">
        <w:rPr>
          <w:szCs w:val="22"/>
        </w:rPr>
        <w:t xml:space="preserve">nêu rõ </w:t>
      </w:r>
      <w:r w:rsidRPr="00B36ABF">
        <w:rPr>
          <w:szCs w:val="22"/>
        </w:rPr>
        <w:t xml:space="preserve">chi tiết hợp lý </w:t>
      </w:r>
      <w:r w:rsidR="003E7141" w:rsidRPr="00B36ABF">
        <w:rPr>
          <w:szCs w:val="22"/>
        </w:rPr>
        <w:t xml:space="preserve">về lý do thay đổi và thông tin chứng minh của lý do thay đổi nếu có được trong chừng mực hợp </w:t>
      </w:r>
      <w:r w:rsidRPr="00B36ABF">
        <w:rPr>
          <w:szCs w:val="22"/>
        </w:rPr>
        <w:t>lý.</w:t>
      </w:r>
      <w:r w:rsidRPr="00B36ABF">
        <w:rPr>
          <w:sz w:val="14"/>
          <w:szCs w:val="14"/>
        </w:rPr>
        <w:t xml:space="preserve"> </w:t>
      </w:r>
    </w:p>
    <w:p w14:paraId="3D340592" w14:textId="3D44BE47" w:rsidR="00BB5133" w:rsidRPr="00B36ABF" w:rsidRDefault="00E71516" w:rsidP="005A16A4">
      <w:pPr>
        <w:pStyle w:val="General2L3"/>
        <w:widowControl w:val="0"/>
      </w:pPr>
      <w:r w:rsidRPr="00B36ABF">
        <w:t>Bản Dự Báo Được Cập Nhật</w:t>
      </w:r>
      <w:r w:rsidR="00A32B9A" w:rsidRPr="00B36ABF">
        <w:t xml:space="preserve"> </w:t>
      </w:r>
      <w:r w:rsidR="002E03A2" w:rsidRPr="00B36ABF">
        <w:t xml:space="preserve">phải </w:t>
      </w:r>
      <w:r w:rsidR="000350F3" w:rsidRPr="00B36ABF">
        <w:t xml:space="preserve">phản ánh Giả Định liên quan đã cập nhật theo phương thức được nêu </w:t>
      </w:r>
      <w:r w:rsidR="00A32B9A" w:rsidRPr="00B36ABF">
        <w:t>[</w:t>
      </w:r>
      <w:r w:rsidR="00BE5890" w:rsidRPr="00B36ABF">
        <w:t>bên dưới</w:t>
      </w:r>
      <w:r w:rsidR="00A32B9A" w:rsidRPr="00B36ABF">
        <w:t>]:</w:t>
      </w:r>
      <w:r w:rsidR="00A32B9A" w:rsidRPr="00B36ABF">
        <w:rPr>
          <w:szCs w:val="22"/>
        </w:rPr>
        <w:t xml:space="preserve"> </w:t>
      </w:r>
    </w:p>
    <w:p w14:paraId="0FC6746E" w14:textId="1EA609CE" w:rsidR="00BB5133" w:rsidRPr="00B36ABF" w:rsidRDefault="00A32B9A" w:rsidP="00725FF3">
      <w:pPr>
        <w:ind w:left="1440"/>
        <w:rPr>
          <w:i/>
        </w:rPr>
      </w:pPr>
      <w:r w:rsidRPr="00B36ABF">
        <w:rPr>
          <w:i/>
        </w:rPr>
        <w:t>[</w:t>
      </w:r>
      <w:r w:rsidR="004901FD" w:rsidRPr="00B36ABF">
        <w:rPr>
          <w:i/>
        </w:rPr>
        <w:t>Điền quy tắc để (i) lựa chọn Gi</w:t>
      </w:r>
      <w:r w:rsidR="00D040E6" w:rsidRPr="00B36ABF">
        <w:rPr>
          <w:i/>
        </w:rPr>
        <w:t>ả</w:t>
      </w:r>
      <w:r w:rsidR="004901FD" w:rsidRPr="00B36ABF">
        <w:rPr>
          <w:i/>
        </w:rPr>
        <w:t xml:space="preserve"> Định liên quan sẽ được cập nhật và (ii) cơ chế cập nhật Giả Định – bao gồm các giả định về tài trợ vốn, kỹ thuật và kinh tế. Cụ thể, bên nào sẽ là bên đưa ra các giả định và các giả định nên được xác định như thế nào, vào thời điểm nào.</w:t>
      </w:r>
      <w:r w:rsidRPr="00B36ABF">
        <w:rPr>
          <w:i/>
        </w:rPr>
        <w:t>]</w:t>
      </w:r>
      <w:r w:rsidRPr="00B36ABF">
        <w:rPr>
          <w:rStyle w:val="FootnoteReference"/>
          <w:rFonts w:cs="Times New Roman"/>
          <w:i/>
        </w:rPr>
        <w:footnoteReference w:id="163"/>
      </w:r>
      <w:r w:rsidRPr="00B36ABF">
        <w:rPr>
          <w:i/>
        </w:rPr>
        <w:t xml:space="preserve"> </w:t>
      </w:r>
    </w:p>
    <w:p w14:paraId="42630ECD" w14:textId="51D9A182" w:rsidR="00A82AC9" w:rsidRPr="00B36ABF" w:rsidRDefault="00BF1534" w:rsidP="005A16A4">
      <w:pPr>
        <w:pStyle w:val="General2L3"/>
        <w:widowControl w:val="0"/>
      </w:pPr>
      <w:r w:rsidRPr="00B36ABF">
        <w:t>Đại Lý Liên Tín Dụng</w:t>
      </w:r>
      <w:r w:rsidR="00A32B9A" w:rsidRPr="00B36ABF">
        <w:t xml:space="preserve"> </w:t>
      </w:r>
      <w:r w:rsidR="00A82AC9" w:rsidRPr="00B36ABF">
        <w:t xml:space="preserve">có thể chất vấn </w:t>
      </w:r>
      <w:r w:rsidR="0014443B" w:rsidRPr="00B36ABF">
        <w:t>bất kỳ</w:t>
      </w:r>
      <w:r w:rsidR="00A32B9A" w:rsidRPr="00B36ABF">
        <w:t xml:space="preserve"> </w:t>
      </w:r>
      <w:r w:rsidR="00051DE1" w:rsidRPr="00B36ABF">
        <w:t>Giả Định</w:t>
      </w:r>
      <w:r w:rsidR="00A32B9A" w:rsidRPr="00B36ABF">
        <w:t xml:space="preserve"> </w:t>
      </w:r>
      <w:r w:rsidR="00A82AC9" w:rsidRPr="00B36ABF">
        <w:t xml:space="preserve">nào mà </w:t>
      </w:r>
      <w:r w:rsidR="009A3242" w:rsidRPr="00B36ABF">
        <w:t>Bên Vay</w:t>
      </w:r>
      <w:r w:rsidR="00A32B9A" w:rsidRPr="00B36ABF">
        <w:t xml:space="preserve"> </w:t>
      </w:r>
      <w:r w:rsidR="00A82AC9" w:rsidRPr="00B36ABF">
        <w:t>đề xuất cập nhật</w:t>
      </w:r>
      <w:r w:rsidR="00A32B9A" w:rsidRPr="00B36ABF">
        <w:t xml:space="preserve">, </w:t>
      </w:r>
      <w:r w:rsidR="00CE5761" w:rsidRPr="00B36ABF">
        <w:t>hoặc</w:t>
      </w:r>
      <w:r w:rsidR="00A32B9A" w:rsidRPr="00B36ABF">
        <w:t xml:space="preserve"> </w:t>
      </w:r>
      <w:r w:rsidR="00A82AC9" w:rsidRPr="00B36ABF">
        <w:t xml:space="preserve">nếu Đại Lý Liên Tín Dụng tin rằng </w:t>
      </w:r>
      <w:r w:rsidR="009A3242" w:rsidRPr="00B36ABF">
        <w:t>Bên Vay</w:t>
      </w:r>
      <w:r w:rsidR="00A32B9A" w:rsidRPr="00B36ABF">
        <w:t xml:space="preserve"> </w:t>
      </w:r>
      <w:r w:rsidR="00A82AC9" w:rsidRPr="00B36ABF">
        <w:rPr>
          <w:szCs w:val="22"/>
        </w:rPr>
        <w:t>lẽ ra đã nên cập nhật, vào bất kỳ thời điểm nào trong vòng [●] Ngày Làm Việc kể từ khi Đại Lý Liên Tín Dụng nhận được đề xuất Giả Định cập nhật. Nếu Đại Lý Liên Tín Dụng chất vấn bất kỳ Giả Định nào mà Bên Vay đề xuất cập nhật, hoặc Đại Lý Liên Tín Dụng tin rằng Bên Vay lẽ ra đã nên cập nhật</w:t>
      </w:r>
      <w:r w:rsidR="00D040E6" w:rsidRPr="00B36ABF">
        <w:rPr>
          <w:szCs w:val="22"/>
        </w:rPr>
        <w:t>, thì</w:t>
      </w:r>
      <w:r w:rsidR="00A82AC9" w:rsidRPr="00B36ABF">
        <w:rPr>
          <w:szCs w:val="22"/>
        </w:rPr>
        <w:t>:</w:t>
      </w:r>
      <w:r w:rsidR="00A82AC9" w:rsidRPr="00B36ABF">
        <w:rPr>
          <w:sz w:val="14"/>
          <w:szCs w:val="14"/>
        </w:rPr>
        <w:t xml:space="preserve"> </w:t>
      </w:r>
    </w:p>
    <w:p w14:paraId="3BC505C2" w14:textId="1D9EAD9F" w:rsidR="00BB5133" w:rsidRPr="00B36ABF" w:rsidRDefault="00A82AC9" w:rsidP="00A82AC9">
      <w:pPr>
        <w:pStyle w:val="General2L4"/>
        <w:widowControl w:val="0"/>
      </w:pPr>
      <w:r w:rsidRPr="00B36ABF">
        <w:t xml:space="preserve">Đại Lý Liên Tín Dụng và Bên Vay </w:t>
      </w:r>
      <w:r w:rsidRPr="00B36ABF">
        <w:rPr>
          <w:szCs w:val="22"/>
        </w:rPr>
        <w:t xml:space="preserve">sẽ thảo luận (trong thời gian không kéo dài quá [●] Ngày Làm Việc trước Ngày Tính Toán) bất kỳ thay đổi nào được yêu </w:t>
      </w:r>
      <w:r w:rsidRPr="00B36ABF">
        <w:rPr>
          <w:szCs w:val="22"/>
        </w:rPr>
        <w:lastRenderedPageBreak/>
        <w:t xml:space="preserve">cầu đối với </w:t>
      </w:r>
      <w:r w:rsidR="00051DE1" w:rsidRPr="00B36ABF">
        <w:t>Giả Định</w:t>
      </w:r>
      <w:r w:rsidR="00A32B9A" w:rsidRPr="00B36ABF">
        <w:t xml:space="preserve">; </w:t>
      </w:r>
      <w:r w:rsidR="00952B10" w:rsidRPr="00B36ABF">
        <w:t>và</w:t>
      </w:r>
    </w:p>
    <w:p w14:paraId="3BD48E93" w14:textId="064574B2" w:rsidR="00A82AC9" w:rsidRPr="00B36ABF" w:rsidRDefault="00A82AC9" w:rsidP="005A16A4">
      <w:pPr>
        <w:pStyle w:val="General2L4"/>
        <w:widowControl w:val="0"/>
      </w:pPr>
      <w:r w:rsidRPr="00B36ABF">
        <w:t xml:space="preserve">nếu Bên Vay và Đại Lý Liên Tín Dụng </w:t>
      </w:r>
      <w:r w:rsidRPr="00B36ABF">
        <w:rPr>
          <w:szCs w:val="22"/>
        </w:rPr>
        <w:t xml:space="preserve">không thể thống nhất về </w:t>
      </w:r>
      <w:r w:rsidRPr="00B36ABF">
        <w:t>Giả Định</w:t>
      </w:r>
      <w:r w:rsidRPr="00B36ABF">
        <w:rPr>
          <w:szCs w:val="22"/>
        </w:rPr>
        <w:t xml:space="preserve"> được cập nhật, vấn đề đó sẽ được chuyển lên để tiến hành Thủ Tục Giải Quyết và được giải quyết vào hoặc trước [●] Ngày Làm Việc trước Ngày Tính Toán mà </w:t>
      </w:r>
      <w:r w:rsidRPr="00B36ABF">
        <w:t>Giả Định</w:t>
      </w:r>
      <w:r w:rsidRPr="00B36ABF">
        <w:rPr>
          <w:szCs w:val="22"/>
        </w:rPr>
        <w:t xml:space="preserve"> có liên quan, và </w:t>
      </w:r>
      <w:r w:rsidRPr="00B36ABF">
        <w:t>Giả Định</w:t>
      </w:r>
      <w:r w:rsidRPr="00B36ABF">
        <w:rPr>
          <w:szCs w:val="22"/>
        </w:rPr>
        <w:t xml:space="preserve"> được cập nhật khi được xác định căn cứ theo thủ tục đó sẽ trở thành </w:t>
      </w:r>
      <w:r w:rsidRPr="00B36ABF">
        <w:t>Giả Định</w:t>
      </w:r>
      <w:r w:rsidRPr="00B36ABF">
        <w:rPr>
          <w:szCs w:val="22"/>
        </w:rPr>
        <w:t xml:space="preserve"> được cập nhật có hiệu lực vào và kể từ Ngày Tính Toán mà </w:t>
      </w:r>
      <w:r w:rsidR="00D040E6" w:rsidRPr="00B36ABF">
        <w:rPr>
          <w:szCs w:val="22"/>
        </w:rPr>
        <w:t>có</w:t>
      </w:r>
      <w:r w:rsidR="00D040E6" w:rsidRPr="00B36ABF">
        <w:rPr>
          <w:szCs w:val="22"/>
          <w:lang w:val="vi-VN"/>
        </w:rPr>
        <w:t xml:space="preserve"> liên quan đến ngày</w:t>
      </w:r>
      <w:r w:rsidR="00D040E6" w:rsidRPr="00B36ABF">
        <w:rPr>
          <w:szCs w:val="22"/>
        </w:rPr>
        <w:t xml:space="preserve"> </w:t>
      </w:r>
      <w:r w:rsidRPr="00B36ABF">
        <w:t>Giả Định</w:t>
      </w:r>
      <w:r w:rsidRPr="00B36ABF">
        <w:rPr>
          <w:szCs w:val="22"/>
        </w:rPr>
        <w:t xml:space="preserve"> được cập nhật đó đã được gửi và sẽ là chung cuộc (nếu không có lỗi hiển nhiên). </w:t>
      </w:r>
      <w:r w:rsidR="00D040E6" w:rsidRPr="00B36ABF">
        <w:rPr>
          <w:rFonts w:eastAsia="Times New Roman"/>
        </w:rPr>
        <w:t xml:space="preserve">Cho đến </w:t>
      </w:r>
      <w:r w:rsidRPr="00B36ABF">
        <w:rPr>
          <w:rFonts w:eastAsia="Times New Roman"/>
        </w:rPr>
        <w:t xml:space="preserve">khi vấn đề </w:t>
      </w:r>
      <w:r w:rsidR="00D040E6" w:rsidRPr="00B36ABF">
        <w:rPr>
          <w:rFonts w:eastAsia="Times New Roman"/>
        </w:rPr>
        <w:t xml:space="preserve">đó </w:t>
      </w:r>
      <w:r w:rsidRPr="00B36ABF">
        <w:rPr>
          <w:rFonts w:eastAsia="Times New Roman"/>
        </w:rPr>
        <w:t xml:space="preserve">được giải quyết, </w:t>
      </w:r>
      <w:r w:rsidRPr="00B36ABF">
        <w:rPr>
          <w:szCs w:val="22"/>
        </w:rPr>
        <w:t>[các yêu cầu của Đại Lý Liên Tín Dụng liên quan đến Giả Định đó sẽ được ưu tiên áp dụng].</w:t>
      </w:r>
      <w:r w:rsidRPr="00B36ABF">
        <w:rPr>
          <w:sz w:val="14"/>
          <w:szCs w:val="14"/>
        </w:rPr>
        <w:t xml:space="preserve"> </w:t>
      </w:r>
    </w:p>
    <w:p w14:paraId="4DACB5E5" w14:textId="18B0A52F" w:rsidR="00BB5133" w:rsidRPr="00B36ABF" w:rsidRDefault="003C7391" w:rsidP="005A16A4">
      <w:pPr>
        <w:pStyle w:val="General2L3"/>
        <w:widowControl w:val="0"/>
      </w:pPr>
      <w:r w:rsidRPr="00B36ABF">
        <w:t>Nếu</w:t>
      </w:r>
      <w:r w:rsidR="00FF466B" w:rsidRPr="00B36ABF">
        <w:t xml:space="preserve"> </w:t>
      </w:r>
      <w:r w:rsidR="00BF1534" w:rsidRPr="00B36ABF">
        <w:t>Đại Lý Liên Tín Dụng</w:t>
      </w:r>
      <w:r w:rsidR="00A32B9A" w:rsidRPr="00B36ABF">
        <w:t xml:space="preserve"> </w:t>
      </w:r>
      <w:r w:rsidR="002B0C50" w:rsidRPr="00B36ABF">
        <w:t xml:space="preserve">không chất vấn đề xuất Giả Định được cập nhật </w:t>
      </w:r>
      <w:r w:rsidR="00CE5761" w:rsidRPr="00B36ABF">
        <w:t>hoặc</w:t>
      </w:r>
      <w:r w:rsidR="00A32B9A" w:rsidRPr="00B36ABF">
        <w:t xml:space="preserve"> </w:t>
      </w:r>
      <w:r w:rsidR="00A03249" w:rsidRPr="00B36ABF">
        <w:t xml:space="preserve">đã yêu cầu là Giả Định khác lẽ ra đã nên được Bên Vay cập nhật </w:t>
      </w:r>
      <w:r w:rsidR="00BE7AF0" w:rsidRPr="00B36ABF">
        <w:t>trong vòng</w:t>
      </w:r>
      <w:r w:rsidR="00A32B9A" w:rsidRPr="00B36ABF">
        <w:t xml:space="preserve"> [●] </w:t>
      </w:r>
      <w:r w:rsidR="000B4848" w:rsidRPr="00B36ABF">
        <w:t>Ngày Làm Việc</w:t>
      </w:r>
      <w:r w:rsidR="00A32B9A" w:rsidRPr="00B36ABF">
        <w:t xml:space="preserve"> </w:t>
      </w:r>
      <w:r w:rsidR="00A03249" w:rsidRPr="00B36ABF">
        <w:t xml:space="preserve">kể từ khi Đại Lý Liên Tín Dụng nhận được đề xuất Giả Định được cập nhật từ </w:t>
      </w:r>
      <w:r w:rsidR="009A3242" w:rsidRPr="00B36ABF">
        <w:t>Bên Vay</w:t>
      </w:r>
      <w:r w:rsidR="00A32B9A" w:rsidRPr="00B36ABF">
        <w:t>,</w:t>
      </w:r>
      <w:r w:rsidR="00FF466B" w:rsidRPr="00B36ABF">
        <w:t xml:space="preserve"> </w:t>
      </w:r>
      <w:r w:rsidR="00A03249" w:rsidRPr="00B36ABF">
        <w:t xml:space="preserve">thì Giả Định </w:t>
      </w:r>
      <w:r w:rsidR="00BA6B1F" w:rsidRPr="00B36ABF">
        <w:t>được cập nhật</w:t>
      </w:r>
      <w:r w:rsidR="00A32B9A" w:rsidRPr="00B36ABF">
        <w:t xml:space="preserve"> </w:t>
      </w:r>
      <w:r w:rsidR="00A03249" w:rsidRPr="00B36ABF">
        <w:t xml:space="preserve">do </w:t>
      </w:r>
      <w:r w:rsidR="009A3242" w:rsidRPr="00B36ABF">
        <w:t>Bên Vay</w:t>
      </w:r>
      <w:r w:rsidR="00A32B9A" w:rsidRPr="00B36ABF">
        <w:t xml:space="preserve"> </w:t>
      </w:r>
      <w:r w:rsidR="00A03249" w:rsidRPr="00B36ABF">
        <w:t xml:space="preserve">đề xuất sẽ được sử dụng để lập </w:t>
      </w:r>
      <w:r w:rsidR="00E71516" w:rsidRPr="00B36ABF">
        <w:t>Bản Dự Báo Được Cập Nhật</w:t>
      </w:r>
      <w:r w:rsidR="00A32B9A" w:rsidRPr="00B36ABF">
        <w:t xml:space="preserve"> </w:t>
      </w:r>
      <w:r w:rsidR="00021183" w:rsidRPr="00B36ABF">
        <w:t>theo</w:t>
      </w:r>
      <w:r w:rsidR="00A32B9A" w:rsidRPr="00B36ABF">
        <w:t xml:space="preserve"> </w:t>
      </w:r>
      <w:r w:rsidR="00021183" w:rsidRPr="00B36ABF">
        <w:t>Điều</w:t>
      </w:r>
      <w:r w:rsidR="00A32B9A" w:rsidRPr="00B36ABF">
        <w:t xml:space="preserve"> </w:t>
      </w:r>
      <w:r w:rsidR="00026242" w:rsidRPr="00B36ABF">
        <w:fldChar w:fldCharType="begin"/>
      </w:r>
      <w:r w:rsidR="00026242" w:rsidRPr="00B36ABF">
        <w:instrText xml:space="preserve"> REF _Ref67499149 \r \h </w:instrText>
      </w:r>
      <w:r w:rsidR="00DB7AFD" w:rsidRPr="00B36ABF">
        <w:instrText xml:space="preserve"> \* MERGEFORMAT </w:instrText>
      </w:r>
      <w:r w:rsidR="00026242" w:rsidRPr="00B36ABF">
        <w:fldChar w:fldCharType="separate"/>
      </w:r>
      <w:r w:rsidR="00CC7F22" w:rsidRPr="00B36ABF">
        <w:t>16.2</w:t>
      </w:r>
      <w:r w:rsidR="00026242" w:rsidRPr="00B36ABF">
        <w:fldChar w:fldCharType="end"/>
      </w:r>
      <w:r w:rsidR="00026242" w:rsidRPr="00B36ABF">
        <w:t xml:space="preserve"> </w:t>
      </w:r>
      <w:r w:rsidR="00A32B9A" w:rsidRPr="00B36ABF">
        <w:t>(</w:t>
      </w:r>
      <w:r w:rsidR="00026242" w:rsidRPr="00B36ABF">
        <w:rPr>
          <w:i/>
        </w:rPr>
        <w:fldChar w:fldCharType="begin"/>
      </w:r>
      <w:r w:rsidR="003127CA" w:rsidRPr="00B36ABF">
        <w:rPr>
          <w:i/>
        </w:rPr>
        <w:instrText xml:space="preserve"> REF _Ref67499149 \h  \* MERGEFORMAT </w:instrText>
      </w:r>
      <w:r w:rsidR="00026242" w:rsidRPr="00B36ABF">
        <w:rPr>
          <w:i/>
        </w:rPr>
      </w:r>
      <w:r w:rsidR="00026242" w:rsidRPr="00B36ABF">
        <w:rPr>
          <w:i/>
        </w:rPr>
        <w:fldChar w:fldCharType="separate"/>
      </w:r>
      <w:r w:rsidR="00CC7F22" w:rsidRPr="00B36ABF">
        <w:rPr>
          <w:i/>
        </w:rPr>
        <w:t>Bản Dự Báo Được Cập Nhật</w:t>
      </w:r>
      <w:r w:rsidR="00026242" w:rsidRPr="00B36ABF">
        <w:rPr>
          <w:i/>
        </w:rPr>
        <w:fldChar w:fldCharType="end"/>
      </w:r>
      <w:r w:rsidR="00A32B9A" w:rsidRPr="00B36ABF">
        <w:t>).</w:t>
      </w:r>
      <w:r w:rsidR="00A32B9A" w:rsidRPr="00B36ABF">
        <w:rPr>
          <w:rStyle w:val="FootnoteReference"/>
        </w:rPr>
        <w:footnoteReference w:id="164"/>
      </w:r>
    </w:p>
    <w:p w14:paraId="75CAE296" w14:textId="44DFF931" w:rsidR="00BB5133" w:rsidRPr="00B36ABF" w:rsidRDefault="00EF05A5" w:rsidP="005A16A4">
      <w:pPr>
        <w:pStyle w:val="General2L2"/>
        <w:widowControl w:val="0"/>
        <w:rPr>
          <w:bCs/>
          <w:szCs w:val="22"/>
        </w:rPr>
      </w:pPr>
      <w:bookmarkStart w:id="698" w:name="_Ref67500040"/>
      <w:r w:rsidRPr="00B36ABF">
        <w:rPr>
          <w:bCs/>
          <w:szCs w:val="22"/>
        </w:rPr>
        <w:t>Báo Cáo Tài Chính</w:t>
      </w:r>
      <w:bookmarkEnd w:id="698"/>
    </w:p>
    <w:p w14:paraId="036390E1" w14:textId="6ED8E0D3" w:rsidR="00BB5133" w:rsidRPr="00B36ABF" w:rsidRDefault="00D22499" w:rsidP="005A16A4">
      <w:pPr>
        <w:pStyle w:val="General2L3"/>
        <w:widowControl w:val="0"/>
        <w:rPr>
          <w:b/>
        </w:rPr>
      </w:pPr>
      <w:bookmarkStart w:id="699" w:name="_Ref52133442"/>
      <w:r w:rsidRPr="00B36ABF">
        <w:t xml:space="preserve">Chậm nhất là </w:t>
      </w:r>
      <w:bookmarkEnd w:id="699"/>
      <w:r w:rsidR="000A7AB8" w:rsidRPr="00B36ABF">
        <w:t>[</w:t>
      </w:r>
      <w:r w:rsidR="00D43C4F" w:rsidRPr="00B36ABF">
        <w:tab/>
      </w:r>
      <w:r w:rsidR="00A32B9A" w:rsidRPr="00B36ABF">
        <w:t xml:space="preserve">] </w:t>
      </w:r>
      <w:r w:rsidR="000B4848" w:rsidRPr="00B36ABF">
        <w:t>Ngày Làm Việc</w:t>
      </w:r>
      <w:r w:rsidR="00A32B9A" w:rsidRPr="00B36ABF">
        <w:t xml:space="preserve"> [</w:t>
      </w:r>
      <w:r w:rsidR="00DB6F45" w:rsidRPr="00B36ABF">
        <w:t>trước</w:t>
      </w:r>
      <w:r w:rsidR="00A32B9A" w:rsidRPr="00B36ABF">
        <w:t>][</w:t>
      </w:r>
      <w:r w:rsidR="00BE7AF0" w:rsidRPr="00B36ABF">
        <w:t>sau</w:t>
      </w:r>
      <w:r w:rsidR="00A32B9A" w:rsidRPr="00B36ABF">
        <w:t xml:space="preserve">] </w:t>
      </w:r>
      <w:r w:rsidR="008B04F5" w:rsidRPr="00B36ABF">
        <w:t>mỗi</w:t>
      </w:r>
      <w:r w:rsidR="00A32B9A" w:rsidRPr="00B36ABF">
        <w:t xml:space="preserve"> </w:t>
      </w:r>
      <w:r w:rsidR="003311A2" w:rsidRPr="00B36ABF">
        <w:t>Ngày Tính Toán</w:t>
      </w:r>
      <w:r w:rsidR="00A32B9A" w:rsidRPr="00B36ABF">
        <w:t>,</w:t>
      </w:r>
      <w:r w:rsidR="00FF466B" w:rsidRPr="00B36ABF">
        <w:t xml:space="preserve"> </w:t>
      </w:r>
      <w:r w:rsidR="009A3242" w:rsidRPr="00B36ABF">
        <w:t>Bên Vay</w:t>
      </w:r>
      <w:r w:rsidR="00A32B9A" w:rsidRPr="00B36ABF">
        <w:t xml:space="preserve"> </w:t>
      </w:r>
      <w:r w:rsidR="00934128" w:rsidRPr="00B36ABF">
        <w:t>sẽ gửi cho</w:t>
      </w:r>
      <w:r w:rsidR="00FF466B" w:rsidRPr="00B36ABF">
        <w:t xml:space="preserve"> </w:t>
      </w:r>
      <w:r w:rsidR="00BF1534" w:rsidRPr="00B36ABF">
        <w:t>Đại Lý Liên Tín Dụng</w:t>
      </w:r>
      <w:r w:rsidR="00A32B9A" w:rsidRPr="00B36ABF">
        <w:t xml:space="preserve"> </w:t>
      </w:r>
      <w:r w:rsidRPr="00B36ABF">
        <w:t xml:space="preserve">một </w:t>
      </w:r>
      <w:r w:rsidR="00AC1D2A" w:rsidRPr="00B36ABF">
        <w:t>dự thảo</w:t>
      </w:r>
      <w:r w:rsidR="00A32B9A" w:rsidRPr="00B36ABF">
        <w:t xml:space="preserve"> </w:t>
      </w:r>
      <w:r w:rsidR="00EF05A5" w:rsidRPr="00B36ABF">
        <w:t>Báo Cáo Tài Chính</w:t>
      </w:r>
      <w:r w:rsidR="00A32B9A" w:rsidRPr="00B36ABF">
        <w:t>.</w:t>
      </w:r>
    </w:p>
    <w:p w14:paraId="1DB9A8EF" w14:textId="0E424161" w:rsidR="00BB5133" w:rsidRPr="00B36ABF" w:rsidRDefault="00AC1D2A" w:rsidP="005A16A4">
      <w:pPr>
        <w:pStyle w:val="General2L3"/>
        <w:widowControl w:val="0"/>
        <w:rPr>
          <w:lang w:eastAsia="en-US" w:bidi="ar-SA"/>
        </w:rPr>
      </w:pPr>
      <w:bookmarkStart w:id="700" w:name="_Ref52133651"/>
      <w:r w:rsidRPr="00B36ABF">
        <w:t>Mỗi</w:t>
      </w:r>
      <w:r w:rsidR="00A32B9A" w:rsidRPr="00B36ABF">
        <w:t xml:space="preserve"> </w:t>
      </w:r>
      <w:r w:rsidRPr="00B36ABF">
        <w:t>dự thảo</w:t>
      </w:r>
      <w:r w:rsidR="00A32B9A" w:rsidRPr="00B36ABF">
        <w:t xml:space="preserve"> </w:t>
      </w:r>
      <w:r w:rsidR="00EF05A5" w:rsidRPr="00B36ABF">
        <w:t>Báo Cáo Tài Chính</w:t>
      </w:r>
      <w:r w:rsidR="00A32B9A" w:rsidRPr="00B36ABF">
        <w:t xml:space="preserve"> </w:t>
      </w:r>
      <w:r w:rsidR="00D22499" w:rsidRPr="00B36ABF">
        <w:t>sẽ</w:t>
      </w:r>
      <w:r w:rsidR="00A32B9A" w:rsidRPr="00B36ABF">
        <w:t>:</w:t>
      </w:r>
      <w:bookmarkEnd w:id="700"/>
    </w:p>
    <w:p w14:paraId="76929E34" w14:textId="2A8389E1" w:rsidR="00BB5133" w:rsidRPr="00B36ABF" w:rsidRDefault="004502D7" w:rsidP="005A16A4">
      <w:pPr>
        <w:pStyle w:val="General2L4"/>
        <w:widowControl w:val="0"/>
        <w:rPr>
          <w:lang w:eastAsia="en-US" w:bidi="ar-SA"/>
        </w:rPr>
      </w:pPr>
      <w:r w:rsidRPr="00B36ABF">
        <w:rPr>
          <w:lang w:eastAsia="en-US" w:bidi="ar-SA"/>
        </w:rPr>
        <w:t xml:space="preserve">chứa dữ liệu tính toán của </w:t>
      </w:r>
      <w:r w:rsidR="008B04F5" w:rsidRPr="00B36ABF">
        <w:rPr>
          <w:lang w:eastAsia="en-US" w:bidi="ar-SA"/>
        </w:rPr>
        <w:t>mỗi</w:t>
      </w:r>
      <w:r w:rsidR="00A32B9A" w:rsidRPr="00B36ABF">
        <w:rPr>
          <w:lang w:eastAsia="en-US" w:bidi="ar-SA"/>
        </w:rPr>
        <w:t xml:space="preserve"> </w:t>
      </w:r>
      <w:r w:rsidR="00794C0C" w:rsidRPr="00B36ABF">
        <w:rPr>
          <w:lang w:eastAsia="en-US" w:bidi="ar-SA"/>
        </w:rPr>
        <w:t>Tỷ Suất</w:t>
      </w:r>
      <w:r w:rsidR="00A32B9A" w:rsidRPr="00B36ABF">
        <w:rPr>
          <w:lang w:eastAsia="en-US" w:bidi="ar-SA"/>
        </w:rPr>
        <w:t xml:space="preserve"> </w:t>
      </w:r>
      <w:r w:rsidRPr="00B36ABF">
        <w:rPr>
          <w:lang w:eastAsia="en-US" w:bidi="ar-SA"/>
        </w:rPr>
        <w:t xml:space="preserve">vào </w:t>
      </w:r>
      <w:r w:rsidR="003311A2" w:rsidRPr="00B36ABF">
        <w:rPr>
          <w:lang w:eastAsia="en-US" w:bidi="ar-SA"/>
        </w:rPr>
        <w:t>Ngày Tính Toán</w:t>
      </w:r>
      <w:r w:rsidRPr="00B36ABF">
        <w:rPr>
          <w:lang w:eastAsia="en-US" w:bidi="ar-SA"/>
        </w:rPr>
        <w:t xml:space="preserve"> liên quan</w:t>
      </w:r>
      <w:r w:rsidR="00A32B9A" w:rsidRPr="00B36ABF">
        <w:rPr>
          <w:lang w:eastAsia="en-US" w:bidi="ar-SA"/>
        </w:rPr>
        <w:t>;</w:t>
      </w:r>
    </w:p>
    <w:p w14:paraId="71CC38BC" w14:textId="724BC3FE" w:rsidR="00BB5133" w:rsidRPr="00B36ABF" w:rsidRDefault="004502D7" w:rsidP="005A16A4">
      <w:pPr>
        <w:pStyle w:val="General2L4"/>
        <w:widowControl w:val="0"/>
        <w:rPr>
          <w:lang w:eastAsia="en-US" w:bidi="ar-SA"/>
        </w:rPr>
      </w:pPr>
      <w:r w:rsidRPr="00B36ABF">
        <w:rPr>
          <w:lang w:eastAsia="en-US" w:bidi="ar-SA"/>
        </w:rPr>
        <w:t>đính kèm</w:t>
      </w:r>
      <w:r w:rsidR="00FF466B" w:rsidRPr="00B36ABF">
        <w:rPr>
          <w:lang w:eastAsia="en-US" w:bidi="ar-SA"/>
        </w:rPr>
        <w:t xml:space="preserve"> </w:t>
      </w:r>
      <w:r w:rsidR="00E71516" w:rsidRPr="00B36ABF">
        <w:rPr>
          <w:lang w:eastAsia="en-US" w:bidi="ar-SA"/>
        </w:rPr>
        <w:t>Bản Dự Báo Được Cập Nhật</w:t>
      </w:r>
      <w:r w:rsidR="00A32B9A" w:rsidRPr="00B36ABF">
        <w:rPr>
          <w:lang w:eastAsia="en-US" w:bidi="ar-SA"/>
        </w:rPr>
        <w:t xml:space="preserve"> </w:t>
      </w:r>
      <w:r w:rsidR="00952B10" w:rsidRPr="00B36ABF">
        <w:rPr>
          <w:lang w:eastAsia="en-US" w:bidi="ar-SA"/>
        </w:rPr>
        <w:t>và</w:t>
      </w:r>
      <w:r w:rsidR="00A32B9A" w:rsidRPr="00B36ABF">
        <w:rPr>
          <w:lang w:eastAsia="en-US" w:bidi="ar-SA"/>
        </w:rPr>
        <w:t xml:space="preserve"> </w:t>
      </w:r>
      <w:r w:rsidRPr="00B36ABF">
        <w:rPr>
          <w:lang w:eastAsia="en-US" w:bidi="ar-SA"/>
        </w:rPr>
        <w:t xml:space="preserve">danh sách </w:t>
      </w:r>
      <w:r w:rsidR="005A16A4" w:rsidRPr="00B36ABF">
        <w:rPr>
          <w:lang w:eastAsia="en-US" w:bidi="ar-SA"/>
        </w:rPr>
        <w:t>tất cả</w:t>
      </w:r>
      <w:r w:rsidR="00A32B9A" w:rsidRPr="00B36ABF">
        <w:rPr>
          <w:lang w:eastAsia="en-US" w:bidi="ar-SA"/>
        </w:rPr>
        <w:t xml:space="preserve"> </w:t>
      </w:r>
      <w:r w:rsidRPr="00B36ABF">
        <w:rPr>
          <w:lang w:eastAsia="en-US" w:bidi="ar-SA"/>
        </w:rPr>
        <w:t xml:space="preserve">các </w:t>
      </w:r>
      <w:r w:rsidR="00051DE1" w:rsidRPr="00B36ABF">
        <w:rPr>
          <w:lang w:eastAsia="en-US" w:bidi="ar-SA"/>
        </w:rPr>
        <w:t>Giả Định</w:t>
      </w:r>
      <w:r w:rsidR="00A32B9A" w:rsidRPr="00B36ABF">
        <w:rPr>
          <w:lang w:eastAsia="en-US" w:bidi="ar-SA"/>
        </w:rPr>
        <w:t xml:space="preserve"> </w:t>
      </w:r>
      <w:r w:rsidRPr="00B36ABF">
        <w:rPr>
          <w:lang w:eastAsia="en-US" w:bidi="ar-SA"/>
        </w:rPr>
        <w:t>mà Bản Dự Báo Được Cập Nhật đã được căn cứ vào đó</w:t>
      </w:r>
      <w:r w:rsidR="00A32B9A" w:rsidRPr="00B36ABF">
        <w:rPr>
          <w:lang w:eastAsia="en-US" w:bidi="ar-SA"/>
        </w:rPr>
        <w:t>;</w:t>
      </w:r>
    </w:p>
    <w:p w14:paraId="42A96A46" w14:textId="75652186" w:rsidR="00BB5133" w:rsidRPr="00B36ABF" w:rsidRDefault="004502D7" w:rsidP="005A16A4">
      <w:pPr>
        <w:pStyle w:val="General2L4"/>
        <w:widowControl w:val="0"/>
        <w:rPr>
          <w:lang w:eastAsia="en-US" w:bidi="ar-SA"/>
        </w:rPr>
      </w:pPr>
      <w:r w:rsidRPr="00B36ABF">
        <w:rPr>
          <w:lang w:eastAsia="en-US" w:bidi="ar-SA"/>
        </w:rPr>
        <w:t xml:space="preserve">xác định </w:t>
      </w:r>
      <w:r w:rsidR="0014443B" w:rsidRPr="00B36ABF">
        <w:rPr>
          <w:lang w:eastAsia="en-US" w:bidi="ar-SA"/>
        </w:rPr>
        <w:t>bất kỳ</w:t>
      </w:r>
      <w:r w:rsidR="00A32B9A" w:rsidRPr="00B36ABF">
        <w:rPr>
          <w:lang w:eastAsia="en-US" w:bidi="ar-SA"/>
        </w:rPr>
        <w:t xml:space="preserve"> </w:t>
      </w:r>
      <w:r w:rsidRPr="00B36ABF">
        <w:rPr>
          <w:lang w:eastAsia="en-US" w:bidi="ar-SA"/>
        </w:rPr>
        <w:t xml:space="preserve">số tiền nào được cho phép </w:t>
      </w:r>
      <w:r w:rsidR="00885C8C" w:rsidRPr="00B36ABF">
        <w:rPr>
          <w:lang w:eastAsia="en-US" w:bidi="ar-SA"/>
        </w:rPr>
        <w:t>theo</w:t>
      </w:r>
      <w:r w:rsidR="00FF466B" w:rsidRPr="00B36ABF">
        <w:rPr>
          <w:lang w:eastAsia="en-US" w:bidi="ar-SA"/>
        </w:rPr>
        <w:t xml:space="preserve"> </w:t>
      </w:r>
      <w:r w:rsidR="00897D82" w:rsidRPr="00B36ABF">
        <w:rPr>
          <w:lang w:eastAsia="en-US" w:bidi="ar-SA"/>
        </w:rPr>
        <w:t>Thứ Tự Ưu Tiên Thanh Toán</w:t>
      </w:r>
      <w:r w:rsidR="00A32B9A" w:rsidRPr="00B36ABF">
        <w:rPr>
          <w:lang w:eastAsia="en-US" w:bidi="ar-SA"/>
        </w:rPr>
        <w:t xml:space="preserve"> </w:t>
      </w:r>
      <w:r w:rsidRPr="00B36ABF">
        <w:rPr>
          <w:lang w:eastAsia="en-US" w:bidi="ar-SA"/>
        </w:rPr>
        <w:t xml:space="preserve">để được chuyển từ </w:t>
      </w:r>
      <w:r w:rsidR="00897D82" w:rsidRPr="00B36ABF">
        <w:rPr>
          <w:lang w:eastAsia="en-US" w:bidi="ar-SA"/>
        </w:rPr>
        <w:t>Tài Khoản Hoạt Động</w:t>
      </w:r>
      <w:r w:rsidR="00A32B9A" w:rsidRPr="00B36ABF">
        <w:rPr>
          <w:lang w:eastAsia="en-US" w:bidi="ar-SA"/>
        </w:rPr>
        <w:t xml:space="preserve"> </w:t>
      </w:r>
      <w:r w:rsidRPr="00B36ABF">
        <w:rPr>
          <w:lang w:eastAsia="en-US" w:bidi="ar-SA"/>
        </w:rPr>
        <w:t xml:space="preserve">vào </w:t>
      </w:r>
      <w:r w:rsidR="009E659A" w:rsidRPr="00B36ABF">
        <w:rPr>
          <w:lang w:eastAsia="en-US" w:bidi="ar-SA"/>
        </w:rPr>
        <w:t>Tài Khoản Phân Chia</w:t>
      </w:r>
      <w:r w:rsidRPr="00B36ABF">
        <w:rPr>
          <w:lang w:eastAsia="en-US" w:bidi="ar-SA"/>
        </w:rPr>
        <w:t>,</w:t>
      </w:r>
      <w:r w:rsidR="00A32B9A" w:rsidRPr="00B36ABF">
        <w:rPr>
          <w:lang w:eastAsia="en-US" w:bidi="ar-SA"/>
        </w:rPr>
        <w:t xml:space="preserve"> </w:t>
      </w:r>
      <w:r w:rsidR="00952B10" w:rsidRPr="00B36ABF">
        <w:rPr>
          <w:lang w:eastAsia="en-US" w:bidi="ar-SA"/>
        </w:rPr>
        <w:t>v</w:t>
      </w:r>
      <w:r w:rsidRPr="00B36ABF">
        <w:rPr>
          <w:lang w:eastAsia="en-US" w:bidi="ar-SA"/>
        </w:rPr>
        <w:t>à</w:t>
      </w:r>
      <w:r w:rsidR="002B1546" w:rsidRPr="00B36ABF">
        <w:rPr>
          <w:lang w:eastAsia="en-US" w:bidi="ar-SA"/>
        </w:rPr>
        <w:t xml:space="preserve"> </w:t>
      </w:r>
      <w:r w:rsidR="00A32B9A" w:rsidRPr="00B36ABF">
        <w:rPr>
          <w:lang w:eastAsia="en-US" w:bidi="ar-SA"/>
        </w:rPr>
        <w:t>[</w:t>
      </w:r>
      <w:r w:rsidRPr="00B36ABF">
        <w:rPr>
          <w:lang w:eastAsia="en-US" w:bidi="ar-SA"/>
        </w:rPr>
        <w:t>xác nhận</w:t>
      </w:r>
      <w:r w:rsidR="00A32B9A" w:rsidRPr="00B36ABF">
        <w:rPr>
          <w:lang w:eastAsia="en-US" w:bidi="ar-SA"/>
        </w:rPr>
        <w:t>][</w:t>
      </w:r>
      <w:r w:rsidRPr="00B36ABF">
        <w:rPr>
          <w:lang w:eastAsia="en-US" w:bidi="ar-SA"/>
        </w:rPr>
        <w:t>chứng nhận</w:t>
      </w:r>
      <w:r w:rsidR="00A32B9A" w:rsidRPr="00B36ABF">
        <w:rPr>
          <w:lang w:eastAsia="en-US" w:bidi="ar-SA"/>
        </w:rPr>
        <w:t xml:space="preserve">] </w:t>
      </w:r>
      <w:r w:rsidRPr="00B36ABF">
        <w:rPr>
          <w:lang w:eastAsia="en-US" w:bidi="ar-SA"/>
        </w:rPr>
        <w:t xml:space="preserve">rằng việc chuyển tiền đó đã đáp ứng </w:t>
      </w:r>
      <w:r w:rsidR="00064A47" w:rsidRPr="00B36ABF">
        <w:rPr>
          <w:lang w:eastAsia="en-US" w:bidi="ar-SA"/>
        </w:rPr>
        <w:t>Các Kiểm Tra Để Phân Chia</w:t>
      </w:r>
      <w:r w:rsidR="00A32B9A" w:rsidRPr="00B36ABF">
        <w:rPr>
          <w:lang w:eastAsia="en-US" w:bidi="ar-SA"/>
        </w:rPr>
        <w:t xml:space="preserve">; </w:t>
      </w:r>
      <w:r w:rsidR="00952B10" w:rsidRPr="00B36ABF">
        <w:rPr>
          <w:lang w:eastAsia="en-US" w:bidi="ar-SA"/>
        </w:rPr>
        <w:t>và</w:t>
      </w:r>
    </w:p>
    <w:p w14:paraId="785EE182" w14:textId="391DA1E4" w:rsidR="00BB5133" w:rsidRPr="00B36ABF" w:rsidRDefault="008E4C92" w:rsidP="005A16A4">
      <w:pPr>
        <w:pStyle w:val="General2L4"/>
        <w:widowControl w:val="0"/>
        <w:rPr>
          <w:lang w:eastAsia="en-US" w:bidi="ar-SA"/>
        </w:rPr>
      </w:pPr>
      <w:r w:rsidRPr="00B36ABF">
        <w:rPr>
          <w:lang w:eastAsia="en-US" w:bidi="ar-SA"/>
        </w:rPr>
        <w:t xml:space="preserve">nêu rõ, cho mục đích của </w:t>
      </w:r>
      <w:r w:rsidR="008B04F5" w:rsidRPr="00B36ABF">
        <w:rPr>
          <w:lang w:eastAsia="en-US" w:bidi="ar-SA"/>
        </w:rPr>
        <w:t>mỗi</w:t>
      </w:r>
      <w:r w:rsidR="00A32B9A" w:rsidRPr="00B36ABF">
        <w:rPr>
          <w:lang w:eastAsia="en-US" w:bidi="ar-SA"/>
        </w:rPr>
        <w:t xml:space="preserve"> </w:t>
      </w:r>
      <w:r w:rsidR="00794C0C" w:rsidRPr="00B36ABF">
        <w:rPr>
          <w:lang w:eastAsia="en-US" w:bidi="ar-SA"/>
        </w:rPr>
        <w:t>Tỷ Suất</w:t>
      </w:r>
      <w:r w:rsidR="00A32B9A" w:rsidRPr="00B36ABF">
        <w:rPr>
          <w:lang w:eastAsia="en-US" w:bidi="ar-SA"/>
        </w:rPr>
        <w:t xml:space="preserve"> </w:t>
      </w:r>
      <w:r w:rsidRPr="00B36ABF">
        <w:rPr>
          <w:lang w:eastAsia="en-US" w:bidi="ar-SA"/>
        </w:rPr>
        <w:t xml:space="preserve">nêu bên </w:t>
      </w:r>
      <w:r w:rsidR="00BE5890" w:rsidRPr="00B36ABF">
        <w:rPr>
          <w:lang w:eastAsia="en-US" w:bidi="ar-SA"/>
        </w:rPr>
        <w:t>dưới</w:t>
      </w:r>
      <w:r w:rsidR="00A32B9A" w:rsidRPr="00B36ABF">
        <w:rPr>
          <w:lang w:eastAsia="en-US" w:bidi="ar-SA"/>
        </w:rPr>
        <w:t xml:space="preserve">, </w:t>
      </w:r>
      <w:r w:rsidRPr="00B36ABF">
        <w:rPr>
          <w:lang w:eastAsia="en-US" w:bidi="ar-SA"/>
        </w:rPr>
        <w:t>chi tiết hợp lý về tính chất và số tiền của mỗi khoản mục được ghi ngang hàng tương ứng</w:t>
      </w:r>
      <w:r w:rsidR="00A32B9A" w:rsidRPr="00B36ABF">
        <w:rPr>
          <w:lang w:eastAsia="en-US" w:bidi="ar-SA"/>
        </w:rPr>
        <w:t>:</w:t>
      </w:r>
    </w:p>
    <w:tbl>
      <w:tblPr>
        <w:tblW w:w="0" w:type="auto"/>
        <w:tblInd w:w="2160" w:type="dxa"/>
        <w:tblLook w:val="04A0" w:firstRow="1" w:lastRow="0" w:firstColumn="1" w:lastColumn="0" w:noHBand="0" w:noVBand="1"/>
      </w:tblPr>
      <w:tblGrid>
        <w:gridCol w:w="2227"/>
        <w:gridCol w:w="4639"/>
      </w:tblGrid>
      <w:tr w:rsidR="00B74245" w:rsidRPr="00B36ABF" w14:paraId="046ED855" w14:textId="77777777" w:rsidTr="00BB5133">
        <w:trPr>
          <w:tblHeader/>
        </w:trPr>
        <w:tc>
          <w:tcPr>
            <w:tcW w:w="2227" w:type="dxa"/>
            <w:shd w:val="clear" w:color="auto" w:fill="E5E5E5"/>
            <w:vAlign w:val="bottom"/>
          </w:tcPr>
          <w:p w14:paraId="6AFE2F83" w14:textId="2AF8F1ED" w:rsidR="00BB5133" w:rsidRPr="00B36ABF" w:rsidRDefault="00794C0C" w:rsidP="005A16A4">
            <w:pPr>
              <w:pStyle w:val="BodyText"/>
              <w:widowControl w:val="0"/>
              <w:pBdr>
                <w:bottom w:val="single" w:sz="4" w:space="1" w:color="auto"/>
              </w:pBdr>
              <w:jc w:val="left"/>
              <w:rPr>
                <w:b/>
                <w:bCs/>
                <w:szCs w:val="22"/>
              </w:rPr>
            </w:pPr>
            <w:r w:rsidRPr="00B36ABF">
              <w:rPr>
                <w:b/>
                <w:bCs/>
                <w:szCs w:val="22"/>
              </w:rPr>
              <w:t>Tỷ Suất</w:t>
            </w:r>
          </w:p>
        </w:tc>
        <w:tc>
          <w:tcPr>
            <w:tcW w:w="4639" w:type="dxa"/>
            <w:shd w:val="clear" w:color="auto" w:fill="E5E5E5"/>
            <w:vAlign w:val="bottom"/>
          </w:tcPr>
          <w:p w14:paraId="34719506" w14:textId="472A9154" w:rsidR="00BB5133" w:rsidRPr="00B36ABF" w:rsidRDefault="008E4C92" w:rsidP="005A16A4">
            <w:pPr>
              <w:pStyle w:val="BodyText"/>
              <w:widowControl w:val="0"/>
              <w:pBdr>
                <w:bottom w:val="single" w:sz="4" w:space="1" w:color="auto"/>
              </w:pBdr>
              <w:jc w:val="center"/>
              <w:rPr>
                <w:b/>
                <w:bCs/>
                <w:szCs w:val="22"/>
              </w:rPr>
            </w:pPr>
            <w:r w:rsidRPr="00B36ABF">
              <w:rPr>
                <w:b/>
                <w:bCs/>
                <w:szCs w:val="22"/>
              </w:rPr>
              <w:t>Thông tin</w:t>
            </w:r>
          </w:p>
        </w:tc>
      </w:tr>
      <w:tr w:rsidR="00B74245" w:rsidRPr="00B36ABF" w14:paraId="75A16FF9" w14:textId="77777777" w:rsidTr="00BB5133">
        <w:tc>
          <w:tcPr>
            <w:tcW w:w="2227" w:type="dxa"/>
          </w:tcPr>
          <w:p w14:paraId="2B6DDD7E" w14:textId="1DEBCD05" w:rsidR="00BB5133" w:rsidRPr="00B36ABF" w:rsidRDefault="0067273C" w:rsidP="005A16A4">
            <w:pPr>
              <w:pStyle w:val="BodyText"/>
              <w:widowControl w:val="0"/>
              <w:rPr>
                <w:szCs w:val="22"/>
                <w:lang w:bidi="ar-SA"/>
              </w:rPr>
            </w:pPr>
            <w:r w:rsidRPr="00B36ABF">
              <w:rPr>
                <w:szCs w:val="22"/>
                <w:lang w:bidi="ar-SA"/>
              </w:rPr>
              <w:t>Tỷ Suất DSCR Lịch Sử</w:t>
            </w:r>
          </w:p>
        </w:tc>
        <w:tc>
          <w:tcPr>
            <w:tcW w:w="4639" w:type="dxa"/>
          </w:tcPr>
          <w:p w14:paraId="30D6EF7C" w14:textId="473B2370" w:rsidR="00BB5133" w:rsidRPr="00B36ABF" w:rsidRDefault="00FF575B" w:rsidP="005A16A4">
            <w:pPr>
              <w:pStyle w:val="BodyText"/>
              <w:widowControl w:val="0"/>
              <w:rPr>
                <w:szCs w:val="22"/>
                <w:lang w:bidi="ar-SA"/>
              </w:rPr>
            </w:pPr>
            <w:r w:rsidRPr="00B36ABF">
              <w:rPr>
                <w:szCs w:val="22"/>
                <w:lang w:bidi="ar-SA"/>
              </w:rPr>
              <w:t>Doanh Thu</w:t>
            </w:r>
            <w:r w:rsidR="00A32B9A" w:rsidRPr="00B36ABF">
              <w:rPr>
                <w:szCs w:val="22"/>
                <w:lang w:bidi="ar-SA"/>
              </w:rPr>
              <w:t xml:space="preserve"> </w:t>
            </w:r>
            <w:r w:rsidR="00952B10" w:rsidRPr="00B36ABF">
              <w:rPr>
                <w:szCs w:val="22"/>
                <w:lang w:bidi="ar-SA"/>
              </w:rPr>
              <w:t>và</w:t>
            </w:r>
            <w:r w:rsidR="00A32B9A" w:rsidRPr="00B36ABF">
              <w:rPr>
                <w:szCs w:val="22"/>
                <w:lang w:bidi="ar-SA"/>
              </w:rPr>
              <w:t xml:space="preserve"> </w:t>
            </w:r>
            <w:r w:rsidR="0011146B" w:rsidRPr="00B36ABF">
              <w:rPr>
                <w:szCs w:val="22"/>
                <w:lang w:bidi="ar-SA"/>
              </w:rPr>
              <w:t>Dòng Tiền Có Sẵn</w:t>
            </w:r>
            <w:r w:rsidR="00A32B9A" w:rsidRPr="00B36ABF">
              <w:rPr>
                <w:szCs w:val="22"/>
                <w:lang w:bidi="ar-SA"/>
              </w:rPr>
              <w:t xml:space="preserve"> </w:t>
            </w:r>
            <w:r w:rsidR="008E4C92" w:rsidRPr="00B36ABF">
              <w:rPr>
                <w:szCs w:val="22"/>
                <w:lang w:bidi="ar-SA"/>
              </w:rPr>
              <w:t xml:space="preserve">mà Bên Vay đã thực nhận trong </w:t>
            </w:r>
            <w:r w:rsidR="00FD13B1" w:rsidRPr="00B36ABF">
              <w:rPr>
                <w:szCs w:val="22"/>
                <w:lang w:bidi="ar-SA"/>
              </w:rPr>
              <w:t>Kỳ Tính Toán</w:t>
            </w:r>
            <w:r w:rsidR="00A32B9A" w:rsidRPr="00B36ABF">
              <w:rPr>
                <w:szCs w:val="22"/>
                <w:lang w:bidi="ar-SA"/>
              </w:rPr>
              <w:t xml:space="preserve"> </w:t>
            </w:r>
            <w:r w:rsidR="008E4C92" w:rsidRPr="00B36ABF">
              <w:rPr>
                <w:szCs w:val="22"/>
                <w:lang w:bidi="ar-SA"/>
              </w:rPr>
              <w:t xml:space="preserve">kết thúc vào </w:t>
            </w:r>
            <w:r w:rsidR="00A32B9A" w:rsidRPr="00B36ABF">
              <w:rPr>
                <w:szCs w:val="22"/>
                <w:lang w:bidi="ar-SA"/>
              </w:rPr>
              <w:t>[</w:t>
            </w:r>
            <w:r w:rsidR="003311A2" w:rsidRPr="00B36ABF">
              <w:rPr>
                <w:szCs w:val="22"/>
                <w:lang w:bidi="ar-SA"/>
              </w:rPr>
              <w:t>Ngày Tính Toán</w:t>
            </w:r>
            <w:r w:rsidR="008E4C92" w:rsidRPr="00B36ABF">
              <w:rPr>
                <w:szCs w:val="22"/>
                <w:lang w:bidi="ar-SA"/>
              </w:rPr>
              <w:t xml:space="preserve"> đó</w:t>
            </w:r>
            <w:r w:rsidR="00A32B9A" w:rsidRPr="00B36ABF">
              <w:rPr>
                <w:szCs w:val="22"/>
                <w:lang w:bidi="ar-SA"/>
              </w:rPr>
              <w:t xml:space="preserve">] </w:t>
            </w:r>
            <w:r w:rsidR="008E4C92" w:rsidRPr="00B36ABF">
              <w:rPr>
                <w:szCs w:val="22"/>
                <w:lang w:bidi="ar-SA"/>
              </w:rPr>
              <w:t xml:space="preserve">(có xem xét đến </w:t>
            </w:r>
            <w:r w:rsidR="0014443B" w:rsidRPr="00B36ABF">
              <w:rPr>
                <w:szCs w:val="22"/>
                <w:lang w:bidi="ar-SA"/>
              </w:rPr>
              <w:t>bất kỳ</w:t>
            </w:r>
            <w:r w:rsidR="00A32B9A" w:rsidRPr="00B36ABF">
              <w:rPr>
                <w:szCs w:val="22"/>
                <w:lang w:bidi="ar-SA"/>
              </w:rPr>
              <w:t xml:space="preserve"> </w:t>
            </w:r>
            <w:r w:rsidR="00C76D1B" w:rsidRPr="00B36ABF">
              <w:rPr>
                <w:szCs w:val="22"/>
                <w:lang w:bidi="ar-SA"/>
              </w:rPr>
              <w:t>Khoản Khắc Phục Vốn Chủ Sở Hữu</w:t>
            </w:r>
            <w:r w:rsidR="00A32B9A" w:rsidRPr="00B36ABF">
              <w:rPr>
                <w:szCs w:val="22"/>
                <w:lang w:bidi="ar-SA"/>
              </w:rPr>
              <w:t xml:space="preserve"> </w:t>
            </w:r>
            <w:r w:rsidR="008E4C92" w:rsidRPr="00B36ABF">
              <w:rPr>
                <w:szCs w:val="22"/>
                <w:lang w:bidi="ar-SA"/>
              </w:rPr>
              <w:t xml:space="preserve">nào được cho phép </w:t>
            </w:r>
            <w:r w:rsidR="00021183" w:rsidRPr="00B36ABF">
              <w:rPr>
                <w:szCs w:val="22"/>
                <w:lang w:bidi="ar-SA"/>
              </w:rPr>
              <w:t>theo</w:t>
            </w:r>
            <w:r w:rsidR="00A32B9A" w:rsidRPr="00B36ABF">
              <w:rPr>
                <w:szCs w:val="22"/>
                <w:lang w:bidi="ar-SA"/>
              </w:rPr>
              <w:t xml:space="preserve"> </w:t>
            </w:r>
            <w:r w:rsidR="00704FCE" w:rsidRPr="00B36ABF">
              <w:rPr>
                <w:szCs w:val="22"/>
                <w:lang w:bidi="ar-SA"/>
              </w:rPr>
              <w:t>đoạn</w:t>
            </w:r>
            <w:r w:rsidR="00A32B9A" w:rsidRPr="00B36ABF">
              <w:rPr>
                <w:szCs w:val="22"/>
                <w:lang w:bidi="ar-SA"/>
              </w:rPr>
              <w:t xml:space="preserve"> </w:t>
            </w:r>
            <w:r w:rsidR="00A32B9A" w:rsidRPr="00B36ABF">
              <w:rPr>
                <w:szCs w:val="22"/>
              </w:rPr>
              <w:fldChar w:fldCharType="begin"/>
            </w:r>
            <w:r w:rsidR="00A32B9A" w:rsidRPr="00B36ABF">
              <w:rPr>
                <w:szCs w:val="22"/>
                <w:lang w:bidi="ar-SA"/>
              </w:rPr>
              <w:instrText xml:space="preserve"> REF _Ref57764862 \n \h </w:instrText>
            </w:r>
            <w:r w:rsidR="00DB7AFD" w:rsidRPr="00B36ABF">
              <w:rPr>
                <w:szCs w:val="22"/>
              </w:rPr>
              <w:instrText xml:space="preserve"> \* MERGEFORMAT </w:instrText>
            </w:r>
            <w:r w:rsidR="00A32B9A" w:rsidRPr="00B36ABF">
              <w:rPr>
                <w:szCs w:val="22"/>
              </w:rPr>
            </w:r>
            <w:r w:rsidR="00A32B9A" w:rsidRPr="00B36ABF">
              <w:rPr>
                <w:szCs w:val="22"/>
              </w:rPr>
              <w:fldChar w:fldCharType="separate"/>
            </w:r>
            <w:r w:rsidR="00CC7F22" w:rsidRPr="00B36ABF">
              <w:rPr>
                <w:szCs w:val="22"/>
                <w:lang w:bidi="ar-SA"/>
              </w:rPr>
              <w:t>(d)</w:t>
            </w:r>
            <w:r w:rsidR="00A32B9A" w:rsidRPr="00B36ABF">
              <w:rPr>
                <w:szCs w:val="22"/>
              </w:rPr>
              <w:fldChar w:fldCharType="end"/>
            </w:r>
            <w:r w:rsidR="00A32B9A" w:rsidRPr="00B36ABF">
              <w:rPr>
                <w:szCs w:val="22"/>
              </w:rPr>
              <w:t xml:space="preserve"> </w:t>
            </w:r>
            <w:r w:rsidR="00704FCE" w:rsidRPr="00B36ABF">
              <w:t>của</w:t>
            </w:r>
            <w:r w:rsidR="00A32B9A" w:rsidRPr="00B36ABF">
              <w:t xml:space="preserve"> </w:t>
            </w:r>
            <w:r w:rsidR="00021183" w:rsidRPr="00B36ABF">
              <w:t>Điều</w:t>
            </w:r>
            <w:r w:rsidR="00A32B9A" w:rsidRPr="00B36ABF">
              <w:t xml:space="preserve"> </w:t>
            </w:r>
            <w:r w:rsidR="00026242" w:rsidRPr="00B36ABF">
              <w:fldChar w:fldCharType="begin"/>
            </w:r>
            <w:r w:rsidR="00026242" w:rsidRPr="00B36ABF">
              <w:instrText xml:space="preserve"> REF _Ref67499397 \r \h </w:instrText>
            </w:r>
            <w:r w:rsidR="00DB7AFD" w:rsidRPr="00B36ABF">
              <w:instrText xml:space="preserve"> \* MERGEFORMAT </w:instrText>
            </w:r>
            <w:r w:rsidR="00026242" w:rsidRPr="00B36ABF">
              <w:fldChar w:fldCharType="separate"/>
            </w:r>
            <w:r w:rsidR="00CC7F22" w:rsidRPr="00B36ABF">
              <w:t>18.2</w:t>
            </w:r>
            <w:r w:rsidR="00026242" w:rsidRPr="00B36ABF">
              <w:fldChar w:fldCharType="end"/>
            </w:r>
            <w:r w:rsidR="00026242" w:rsidRPr="00B36ABF">
              <w:t xml:space="preserve"> </w:t>
            </w:r>
            <w:r w:rsidR="00A32B9A" w:rsidRPr="00B36ABF">
              <w:t>(</w:t>
            </w:r>
            <w:r w:rsidR="00026242" w:rsidRPr="00B36ABF">
              <w:rPr>
                <w:i/>
              </w:rPr>
              <w:fldChar w:fldCharType="begin"/>
            </w:r>
            <w:r w:rsidR="003127CA" w:rsidRPr="00B36ABF">
              <w:rPr>
                <w:i/>
              </w:rPr>
              <w:instrText xml:space="preserve"> REF _Ref67499397 \h  \* MERGEFORMAT </w:instrText>
            </w:r>
            <w:r w:rsidR="00026242" w:rsidRPr="00B36ABF">
              <w:rPr>
                <w:i/>
              </w:rPr>
            </w:r>
            <w:r w:rsidR="00026242" w:rsidRPr="00B36ABF">
              <w:rPr>
                <w:i/>
              </w:rPr>
              <w:fldChar w:fldCharType="separate"/>
            </w:r>
            <w:r w:rsidR="00CC7F22" w:rsidRPr="00B36ABF">
              <w:rPr>
                <w:i/>
                <w:szCs w:val="22"/>
              </w:rPr>
              <w:t>Sự Kiện Vi Phạm Tức Thì</w:t>
            </w:r>
            <w:r w:rsidR="00026242" w:rsidRPr="00B36ABF">
              <w:rPr>
                <w:i/>
              </w:rPr>
              <w:fldChar w:fldCharType="end"/>
            </w:r>
            <w:r w:rsidR="00A32B9A" w:rsidRPr="00B36ABF">
              <w:t>))</w:t>
            </w:r>
            <w:r w:rsidR="00A32B9A" w:rsidRPr="00B36ABF">
              <w:rPr>
                <w:szCs w:val="22"/>
                <w:lang w:bidi="ar-SA"/>
              </w:rPr>
              <w:t>.</w:t>
            </w:r>
          </w:p>
          <w:p w14:paraId="40AE312D" w14:textId="4EB3ADF2" w:rsidR="00BB5133" w:rsidRPr="00B36ABF" w:rsidRDefault="00212295" w:rsidP="005A16A4">
            <w:pPr>
              <w:pStyle w:val="BodyText"/>
              <w:widowControl w:val="0"/>
              <w:rPr>
                <w:szCs w:val="22"/>
                <w:lang w:bidi="ar-SA"/>
              </w:rPr>
            </w:pPr>
            <w:r w:rsidRPr="00B36ABF">
              <w:rPr>
                <w:szCs w:val="22"/>
                <w:lang w:bidi="ar-SA"/>
              </w:rPr>
              <w:t>Chi Phí Dự Án</w:t>
            </w:r>
            <w:r w:rsidR="00A32B9A" w:rsidRPr="00B36ABF">
              <w:rPr>
                <w:szCs w:val="22"/>
                <w:lang w:bidi="ar-SA"/>
              </w:rPr>
              <w:t xml:space="preserve">, </w:t>
            </w:r>
            <w:r w:rsidR="00CB0D1B" w:rsidRPr="00B36ABF">
              <w:rPr>
                <w:szCs w:val="22"/>
                <w:lang w:bidi="ar-SA"/>
              </w:rPr>
              <w:t>Chi Phí Vận Hành</w:t>
            </w:r>
            <w:r w:rsidR="00A32B9A" w:rsidRPr="00B36ABF">
              <w:rPr>
                <w:szCs w:val="22"/>
                <w:lang w:bidi="ar-SA"/>
              </w:rPr>
              <w:t xml:space="preserve"> </w:t>
            </w:r>
            <w:r w:rsidR="00952B10" w:rsidRPr="00B36ABF">
              <w:rPr>
                <w:szCs w:val="22"/>
                <w:lang w:bidi="ar-SA"/>
              </w:rPr>
              <w:t>và</w:t>
            </w:r>
            <w:r w:rsidR="00A32B9A" w:rsidRPr="00B36ABF">
              <w:rPr>
                <w:szCs w:val="22"/>
                <w:lang w:bidi="ar-SA"/>
              </w:rPr>
              <w:t xml:space="preserve"> </w:t>
            </w:r>
            <w:r w:rsidR="00D97F6E" w:rsidRPr="00B36ABF">
              <w:rPr>
                <w:szCs w:val="22"/>
                <w:lang w:bidi="ar-SA"/>
              </w:rPr>
              <w:t>Mức Trả Nợ</w:t>
            </w:r>
            <w:r w:rsidR="00A32B9A" w:rsidRPr="00B36ABF">
              <w:rPr>
                <w:szCs w:val="22"/>
                <w:lang w:bidi="ar-SA"/>
              </w:rPr>
              <w:t xml:space="preserve"> </w:t>
            </w:r>
            <w:r w:rsidR="008E4C92" w:rsidRPr="00B36ABF">
              <w:rPr>
                <w:szCs w:val="22"/>
                <w:lang w:bidi="ar-SA"/>
              </w:rPr>
              <w:t xml:space="preserve">mà Bên Vay phải trả hoặc đã trả trong </w:t>
            </w:r>
            <w:r w:rsidR="00FD13B1" w:rsidRPr="00B36ABF">
              <w:rPr>
                <w:szCs w:val="22"/>
                <w:lang w:bidi="ar-SA"/>
              </w:rPr>
              <w:t>Kỳ Tính Toán</w:t>
            </w:r>
            <w:r w:rsidR="008E4C92" w:rsidRPr="00B36ABF">
              <w:rPr>
                <w:szCs w:val="22"/>
                <w:lang w:bidi="ar-SA"/>
              </w:rPr>
              <w:t xml:space="preserve"> đó</w:t>
            </w:r>
            <w:r w:rsidR="00A32B9A" w:rsidRPr="00B36ABF">
              <w:rPr>
                <w:szCs w:val="22"/>
                <w:lang w:bidi="ar-SA"/>
              </w:rPr>
              <w:t>.</w:t>
            </w:r>
          </w:p>
        </w:tc>
      </w:tr>
      <w:tr w:rsidR="00B74245" w:rsidRPr="00B36ABF" w14:paraId="6DD433CD" w14:textId="77777777" w:rsidTr="00BB5133">
        <w:tc>
          <w:tcPr>
            <w:tcW w:w="2227" w:type="dxa"/>
          </w:tcPr>
          <w:p w14:paraId="4D51A17C" w14:textId="77777777" w:rsidR="00BB5133" w:rsidRPr="00B36ABF" w:rsidRDefault="00492292" w:rsidP="005A16A4">
            <w:pPr>
              <w:pStyle w:val="BodyText"/>
              <w:widowControl w:val="0"/>
              <w:rPr>
                <w:szCs w:val="22"/>
                <w:lang w:bidi="ar-SA"/>
              </w:rPr>
            </w:pPr>
            <w:r w:rsidRPr="00B36ABF">
              <w:rPr>
                <w:szCs w:val="22"/>
                <w:lang w:bidi="ar-SA"/>
              </w:rPr>
              <w:lastRenderedPageBreak/>
              <w:t>Tỷ Suất DSCR Dự Báo</w:t>
            </w:r>
          </w:p>
        </w:tc>
        <w:tc>
          <w:tcPr>
            <w:tcW w:w="4639" w:type="dxa"/>
          </w:tcPr>
          <w:p w14:paraId="4FACFFF7" w14:textId="02FC4A61" w:rsidR="00BB5133" w:rsidRPr="00B36ABF" w:rsidRDefault="00FF575B" w:rsidP="005A16A4">
            <w:pPr>
              <w:pStyle w:val="BodyText"/>
              <w:widowControl w:val="0"/>
              <w:rPr>
                <w:szCs w:val="22"/>
                <w:lang w:bidi="ar-SA"/>
              </w:rPr>
            </w:pPr>
            <w:r w:rsidRPr="00B36ABF">
              <w:rPr>
                <w:szCs w:val="22"/>
                <w:lang w:bidi="ar-SA"/>
              </w:rPr>
              <w:t>Doanh Thu</w:t>
            </w:r>
            <w:r w:rsidR="00A32B9A" w:rsidRPr="00B36ABF">
              <w:rPr>
                <w:szCs w:val="22"/>
                <w:lang w:bidi="ar-SA"/>
              </w:rPr>
              <w:t xml:space="preserve"> </w:t>
            </w:r>
            <w:r w:rsidR="00952B10" w:rsidRPr="00B36ABF">
              <w:rPr>
                <w:szCs w:val="22"/>
                <w:lang w:bidi="ar-SA"/>
              </w:rPr>
              <w:t>và</w:t>
            </w:r>
            <w:r w:rsidR="00A32B9A" w:rsidRPr="00B36ABF">
              <w:rPr>
                <w:szCs w:val="22"/>
                <w:lang w:bidi="ar-SA"/>
              </w:rPr>
              <w:t xml:space="preserve"> </w:t>
            </w:r>
            <w:r w:rsidR="0011146B" w:rsidRPr="00B36ABF">
              <w:rPr>
                <w:szCs w:val="22"/>
                <w:lang w:bidi="ar-SA"/>
              </w:rPr>
              <w:t>Dòng Tiền Có Sẵn</w:t>
            </w:r>
            <w:r w:rsidR="00557B81" w:rsidRPr="00B36ABF">
              <w:rPr>
                <w:szCs w:val="22"/>
                <w:lang w:bidi="ar-SA"/>
              </w:rPr>
              <w:t xml:space="preserve"> Bên Vay </w:t>
            </w:r>
            <w:r w:rsidR="00A61FB0" w:rsidRPr="00B36ABF">
              <w:rPr>
                <w:szCs w:val="22"/>
                <w:lang w:bidi="ar-SA"/>
              </w:rPr>
              <w:t xml:space="preserve">dự kiến </w:t>
            </w:r>
            <w:r w:rsidR="00557B81" w:rsidRPr="00B36ABF">
              <w:rPr>
                <w:szCs w:val="22"/>
                <w:lang w:bidi="ar-SA"/>
              </w:rPr>
              <w:t xml:space="preserve">sẽ nhận cho </w:t>
            </w:r>
            <w:r w:rsidR="00A32B9A" w:rsidRPr="00B36ABF">
              <w:rPr>
                <w:szCs w:val="22"/>
                <w:lang w:bidi="ar-SA"/>
              </w:rPr>
              <w:t>[</w:t>
            </w:r>
            <w:r w:rsidR="008B04F5" w:rsidRPr="00B36ABF">
              <w:rPr>
                <w:szCs w:val="22"/>
                <w:lang w:bidi="ar-SA"/>
              </w:rPr>
              <w:t>mỗi</w:t>
            </w:r>
            <w:r w:rsidR="00A32B9A" w:rsidRPr="00B36ABF">
              <w:rPr>
                <w:szCs w:val="22"/>
                <w:lang w:bidi="ar-SA"/>
              </w:rPr>
              <w:t xml:space="preserve">] </w:t>
            </w:r>
            <w:r w:rsidR="00FD13B1" w:rsidRPr="00B36ABF">
              <w:rPr>
                <w:szCs w:val="22"/>
                <w:lang w:bidi="ar-SA"/>
              </w:rPr>
              <w:t>Kỳ Tính Toán</w:t>
            </w:r>
            <w:r w:rsidR="00A32B9A" w:rsidRPr="00B36ABF">
              <w:rPr>
                <w:szCs w:val="22"/>
                <w:lang w:bidi="ar-SA"/>
              </w:rPr>
              <w:t xml:space="preserve"> </w:t>
            </w:r>
            <w:r w:rsidR="00557B81" w:rsidRPr="00B36ABF">
              <w:rPr>
                <w:szCs w:val="22"/>
                <w:lang w:bidi="ar-SA"/>
              </w:rPr>
              <w:t xml:space="preserve">[] bắt đầu vào ngày </w:t>
            </w:r>
            <w:r w:rsidR="00BA2B1F" w:rsidRPr="00B36ABF">
              <w:rPr>
                <w:szCs w:val="22"/>
                <w:lang w:bidi="ar-SA"/>
              </w:rPr>
              <w:t xml:space="preserve">sau </w:t>
            </w:r>
            <w:r w:rsidR="00A32B9A" w:rsidRPr="00B36ABF">
              <w:rPr>
                <w:szCs w:val="22"/>
                <w:lang w:bidi="ar-SA"/>
              </w:rPr>
              <w:t>[</w:t>
            </w:r>
            <w:r w:rsidR="003311A2" w:rsidRPr="00B36ABF">
              <w:rPr>
                <w:szCs w:val="22"/>
                <w:lang w:bidi="ar-SA"/>
              </w:rPr>
              <w:t>Ngày Tính Toán</w:t>
            </w:r>
            <w:r w:rsidR="00BA2B1F" w:rsidRPr="00B36ABF">
              <w:rPr>
                <w:szCs w:val="22"/>
                <w:lang w:bidi="ar-SA"/>
              </w:rPr>
              <w:t xml:space="preserve"> đó</w:t>
            </w:r>
            <w:r w:rsidR="00A32B9A" w:rsidRPr="00B36ABF">
              <w:rPr>
                <w:szCs w:val="22"/>
                <w:lang w:bidi="ar-SA"/>
              </w:rPr>
              <w:t>].</w:t>
            </w:r>
          </w:p>
          <w:p w14:paraId="3AE4927A" w14:textId="46C655B7" w:rsidR="00BB5133" w:rsidRPr="00B36ABF" w:rsidRDefault="00212295" w:rsidP="005A16A4">
            <w:pPr>
              <w:pStyle w:val="BodyText"/>
              <w:widowControl w:val="0"/>
              <w:rPr>
                <w:szCs w:val="22"/>
                <w:lang w:bidi="ar-SA"/>
              </w:rPr>
            </w:pPr>
            <w:r w:rsidRPr="00B36ABF">
              <w:rPr>
                <w:szCs w:val="22"/>
                <w:lang w:bidi="ar-SA"/>
              </w:rPr>
              <w:t>Chi Phí Dự Án</w:t>
            </w:r>
            <w:r w:rsidR="00A32B9A" w:rsidRPr="00B36ABF">
              <w:rPr>
                <w:szCs w:val="22"/>
                <w:lang w:bidi="ar-SA"/>
              </w:rPr>
              <w:t xml:space="preserve">, </w:t>
            </w:r>
            <w:r w:rsidR="00CB0D1B" w:rsidRPr="00B36ABF">
              <w:rPr>
                <w:szCs w:val="22"/>
                <w:lang w:bidi="ar-SA"/>
              </w:rPr>
              <w:t>Chi Phí Vận Hành</w:t>
            </w:r>
            <w:r w:rsidR="00A32B9A" w:rsidRPr="00B36ABF">
              <w:rPr>
                <w:szCs w:val="22"/>
                <w:lang w:bidi="ar-SA"/>
              </w:rPr>
              <w:t xml:space="preserve"> </w:t>
            </w:r>
            <w:r w:rsidR="00952B10" w:rsidRPr="00B36ABF">
              <w:rPr>
                <w:szCs w:val="22"/>
                <w:lang w:bidi="ar-SA"/>
              </w:rPr>
              <w:t>và</w:t>
            </w:r>
            <w:r w:rsidR="00A32B9A" w:rsidRPr="00B36ABF">
              <w:rPr>
                <w:szCs w:val="22"/>
                <w:lang w:bidi="ar-SA"/>
              </w:rPr>
              <w:t xml:space="preserve"> </w:t>
            </w:r>
            <w:r w:rsidR="00D97F6E" w:rsidRPr="00B36ABF">
              <w:rPr>
                <w:szCs w:val="22"/>
                <w:lang w:bidi="ar-SA"/>
              </w:rPr>
              <w:t>Mức Trả Nợ</w:t>
            </w:r>
            <w:r w:rsidR="00A32B9A" w:rsidRPr="00B36ABF">
              <w:rPr>
                <w:szCs w:val="22"/>
                <w:lang w:bidi="ar-SA"/>
              </w:rPr>
              <w:t xml:space="preserve"> </w:t>
            </w:r>
            <w:r w:rsidR="007E170F" w:rsidRPr="00B36ABF">
              <w:rPr>
                <w:szCs w:val="22"/>
                <w:lang w:bidi="ar-SA"/>
              </w:rPr>
              <w:t xml:space="preserve">dự kiến Bên Vay sẽ phải trả trong </w:t>
            </w:r>
            <w:r w:rsidR="00FD13B1" w:rsidRPr="00B36ABF">
              <w:rPr>
                <w:szCs w:val="22"/>
                <w:lang w:bidi="ar-SA"/>
              </w:rPr>
              <w:t>Kỳ Tính Toán</w:t>
            </w:r>
            <w:r w:rsidR="007E170F" w:rsidRPr="00B36ABF">
              <w:rPr>
                <w:szCs w:val="22"/>
                <w:lang w:bidi="ar-SA"/>
              </w:rPr>
              <w:t xml:space="preserve"> đó</w:t>
            </w:r>
            <w:r w:rsidR="00A32B9A" w:rsidRPr="00B36ABF">
              <w:rPr>
                <w:szCs w:val="22"/>
                <w:lang w:bidi="ar-SA"/>
              </w:rPr>
              <w:t>.</w:t>
            </w:r>
          </w:p>
        </w:tc>
      </w:tr>
      <w:tr w:rsidR="00B74245" w:rsidRPr="00B36ABF" w14:paraId="3E06B646" w14:textId="77777777" w:rsidTr="00BB5133">
        <w:tc>
          <w:tcPr>
            <w:tcW w:w="2227" w:type="dxa"/>
          </w:tcPr>
          <w:p w14:paraId="00D42561" w14:textId="546EA320" w:rsidR="00BB5133" w:rsidRPr="00B36ABF" w:rsidRDefault="00A32B9A" w:rsidP="005A16A4">
            <w:pPr>
              <w:pStyle w:val="BodyText"/>
              <w:widowControl w:val="0"/>
              <w:spacing w:after="0"/>
              <w:rPr>
                <w:szCs w:val="22"/>
                <w:lang w:bidi="ar-SA"/>
              </w:rPr>
            </w:pPr>
            <w:r w:rsidRPr="00B36ABF">
              <w:rPr>
                <w:szCs w:val="22"/>
                <w:lang w:bidi="ar-SA"/>
              </w:rPr>
              <w:t>[</w:t>
            </w:r>
            <w:r w:rsidR="00121753" w:rsidRPr="00B36ABF">
              <w:rPr>
                <w:szCs w:val="22"/>
                <w:lang w:bidi="ar-SA"/>
              </w:rPr>
              <w:t>Hệ Số LLCR</w:t>
            </w:r>
          </w:p>
        </w:tc>
        <w:tc>
          <w:tcPr>
            <w:tcW w:w="4639" w:type="dxa"/>
          </w:tcPr>
          <w:p w14:paraId="65AAAEE9" w14:textId="064A1FBB" w:rsidR="00BB5133" w:rsidRPr="00B36ABF" w:rsidRDefault="00FF575B" w:rsidP="005A16A4">
            <w:pPr>
              <w:pStyle w:val="BodyText"/>
              <w:widowControl w:val="0"/>
              <w:rPr>
                <w:szCs w:val="22"/>
                <w:lang w:bidi="ar-SA"/>
              </w:rPr>
            </w:pPr>
            <w:r w:rsidRPr="00B36ABF">
              <w:rPr>
                <w:szCs w:val="22"/>
                <w:lang w:bidi="ar-SA"/>
              </w:rPr>
              <w:t>Doanh Thu</w:t>
            </w:r>
            <w:r w:rsidR="00A32B9A" w:rsidRPr="00B36ABF">
              <w:rPr>
                <w:szCs w:val="22"/>
                <w:lang w:bidi="ar-SA"/>
              </w:rPr>
              <w:t xml:space="preserve"> </w:t>
            </w:r>
            <w:r w:rsidR="00952B10" w:rsidRPr="00B36ABF">
              <w:rPr>
                <w:szCs w:val="22"/>
                <w:lang w:bidi="ar-SA"/>
              </w:rPr>
              <w:t>và</w:t>
            </w:r>
            <w:r w:rsidR="00A32B9A" w:rsidRPr="00B36ABF">
              <w:rPr>
                <w:szCs w:val="22"/>
                <w:lang w:bidi="ar-SA"/>
              </w:rPr>
              <w:t xml:space="preserve"> </w:t>
            </w:r>
            <w:r w:rsidR="000E24FE" w:rsidRPr="00B36ABF">
              <w:rPr>
                <w:szCs w:val="22"/>
                <w:lang w:bidi="ar-SA"/>
              </w:rPr>
              <w:t xml:space="preserve">Dòng Tiền Chiết Khấu Cho </w:t>
            </w:r>
            <w:r w:rsidR="00D97F6E" w:rsidRPr="00B36ABF">
              <w:rPr>
                <w:szCs w:val="22"/>
                <w:lang w:bidi="ar-SA"/>
              </w:rPr>
              <w:t>Mức Trả Nợ</w:t>
            </w:r>
            <w:r w:rsidR="00C53C6F" w:rsidRPr="00B36ABF">
              <w:rPr>
                <w:szCs w:val="22"/>
                <w:lang w:bidi="ar-SA"/>
              </w:rPr>
              <w:t xml:space="preserve"> dự kiến Bên Vay sẽ nhận từ </w:t>
            </w:r>
            <w:r w:rsidR="00A32B9A" w:rsidRPr="00B36ABF">
              <w:rPr>
                <w:szCs w:val="22"/>
                <w:lang w:bidi="ar-SA"/>
              </w:rPr>
              <w:t>[</w:t>
            </w:r>
            <w:r w:rsidR="003311A2" w:rsidRPr="00B36ABF">
              <w:rPr>
                <w:szCs w:val="22"/>
                <w:lang w:bidi="ar-SA"/>
              </w:rPr>
              <w:t>Ngày Tính Toán</w:t>
            </w:r>
            <w:r w:rsidR="00C53C6F" w:rsidRPr="00B36ABF">
              <w:rPr>
                <w:szCs w:val="22"/>
                <w:lang w:bidi="ar-SA"/>
              </w:rPr>
              <w:t xml:space="preserve"> đó</w:t>
            </w:r>
            <w:r w:rsidR="00A32B9A" w:rsidRPr="00B36ABF">
              <w:rPr>
                <w:szCs w:val="22"/>
                <w:lang w:bidi="ar-SA"/>
              </w:rPr>
              <w:t xml:space="preserve">] </w:t>
            </w:r>
            <w:r w:rsidR="00BA6B1F" w:rsidRPr="00B36ABF">
              <w:rPr>
                <w:szCs w:val="22"/>
                <w:lang w:bidi="ar-SA"/>
              </w:rPr>
              <w:t xml:space="preserve">cho đến </w:t>
            </w:r>
            <w:r w:rsidR="00DF75CA" w:rsidRPr="00B36ABF">
              <w:rPr>
                <w:szCs w:val="22"/>
                <w:lang w:bidi="ar-SA"/>
              </w:rPr>
              <w:t>Ngày Đáo Hạn Sau Cùng</w:t>
            </w:r>
            <w:r w:rsidR="00A32B9A" w:rsidRPr="00B36ABF">
              <w:rPr>
                <w:szCs w:val="22"/>
                <w:lang w:bidi="ar-SA"/>
              </w:rPr>
              <w:t>.</w:t>
            </w:r>
          </w:p>
          <w:p w14:paraId="60051515" w14:textId="475A2F85" w:rsidR="00BB5133" w:rsidRPr="00B36ABF" w:rsidRDefault="00212295" w:rsidP="005A16A4">
            <w:pPr>
              <w:pStyle w:val="BodyText"/>
              <w:widowControl w:val="0"/>
              <w:spacing w:after="0"/>
              <w:rPr>
                <w:szCs w:val="22"/>
                <w:lang w:bidi="ar-SA"/>
              </w:rPr>
            </w:pPr>
            <w:r w:rsidRPr="00B36ABF">
              <w:rPr>
                <w:szCs w:val="22"/>
                <w:lang w:bidi="ar-SA"/>
              </w:rPr>
              <w:t>Chi Phí Dự Án</w:t>
            </w:r>
            <w:r w:rsidR="00A32B9A" w:rsidRPr="00B36ABF">
              <w:rPr>
                <w:szCs w:val="22"/>
                <w:lang w:bidi="ar-SA"/>
              </w:rPr>
              <w:t xml:space="preserve">, </w:t>
            </w:r>
            <w:r w:rsidR="00CB0D1B" w:rsidRPr="00B36ABF">
              <w:rPr>
                <w:szCs w:val="22"/>
                <w:lang w:bidi="ar-SA"/>
              </w:rPr>
              <w:t>Chi Phí Vận Hành</w:t>
            </w:r>
            <w:r w:rsidR="00A32B9A" w:rsidRPr="00B36ABF">
              <w:rPr>
                <w:szCs w:val="22"/>
                <w:lang w:bidi="ar-SA"/>
              </w:rPr>
              <w:t xml:space="preserve"> </w:t>
            </w:r>
            <w:r w:rsidR="00952B10" w:rsidRPr="00B36ABF">
              <w:rPr>
                <w:szCs w:val="22"/>
                <w:lang w:bidi="ar-SA"/>
              </w:rPr>
              <w:t>và</w:t>
            </w:r>
            <w:r w:rsidR="00A32B9A" w:rsidRPr="00B36ABF">
              <w:rPr>
                <w:szCs w:val="22"/>
                <w:lang w:bidi="ar-SA"/>
              </w:rPr>
              <w:t xml:space="preserve"> </w:t>
            </w:r>
            <w:r w:rsidR="00D97F6E" w:rsidRPr="00B36ABF">
              <w:rPr>
                <w:szCs w:val="22"/>
                <w:lang w:bidi="ar-SA"/>
              </w:rPr>
              <w:t>Mức Trả Nợ</w:t>
            </w:r>
            <w:r w:rsidR="00A32B9A" w:rsidRPr="00B36ABF">
              <w:rPr>
                <w:szCs w:val="22"/>
                <w:lang w:bidi="ar-SA"/>
              </w:rPr>
              <w:t xml:space="preserve"> </w:t>
            </w:r>
            <w:r w:rsidR="00C53C6F" w:rsidRPr="00B36ABF">
              <w:rPr>
                <w:szCs w:val="22"/>
                <w:lang w:bidi="ar-SA"/>
              </w:rPr>
              <w:t xml:space="preserve">dự kiến Bên Vay sẽ phải trả kể từ </w:t>
            </w:r>
            <w:r w:rsidR="00A32B9A" w:rsidRPr="00B36ABF">
              <w:rPr>
                <w:szCs w:val="22"/>
                <w:lang w:bidi="ar-SA"/>
              </w:rPr>
              <w:t>[</w:t>
            </w:r>
            <w:r w:rsidR="003311A2" w:rsidRPr="00B36ABF">
              <w:rPr>
                <w:szCs w:val="22"/>
                <w:lang w:bidi="ar-SA"/>
              </w:rPr>
              <w:t>Ngày Tính Toán</w:t>
            </w:r>
            <w:r w:rsidR="00C53C6F" w:rsidRPr="00B36ABF">
              <w:rPr>
                <w:szCs w:val="22"/>
                <w:lang w:bidi="ar-SA"/>
              </w:rPr>
              <w:t xml:space="preserve"> đó</w:t>
            </w:r>
            <w:r w:rsidR="00A32B9A" w:rsidRPr="00B36ABF">
              <w:rPr>
                <w:szCs w:val="22"/>
                <w:lang w:bidi="ar-SA"/>
              </w:rPr>
              <w:t xml:space="preserve">] </w:t>
            </w:r>
            <w:r w:rsidR="00BA6B1F" w:rsidRPr="00B36ABF">
              <w:rPr>
                <w:szCs w:val="22"/>
                <w:lang w:bidi="ar-SA"/>
              </w:rPr>
              <w:t xml:space="preserve">cho đến </w:t>
            </w:r>
            <w:r w:rsidR="00DF75CA" w:rsidRPr="00B36ABF">
              <w:rPr>
                <w:szCs w:val="22"/>
                <w:lang w:bidi="ar-SA"/>
              </w:rPr>
              <w:t>Ngày Đáo Hạn Sau Cùng</w:t>
            </w:r>
            <w:r w:rsidR="00A32B9A" w:rsidRPr="00B36ABF">
              <w:rPr>
                <w:szCs w:val="22"/>
                <w:lang w:bidi="ar-SA"/>
              </w:rPr>
              <w:t>.]</w:t>
            </w:r>
            <w:r w:rsidR="00A32B9A" w:rsidRPr="00B36ABF">
              <w:rPr>
                <w:b/>
                <w:bCs/>
                <w:i/>
                <w:iCs/>
                <w:szCs w:val="22"/>
                <w:lang w:bidi="ar-SA"/>
              </w:rPr>
              <w:t xml:space="preserve"> </w:t>
            </w:r>
          </w:p>
        </w:tc>
      </w:tr>
    </w:tbl>
    <w:p w14:paraId="228B67A2" w14:textId="77777777" w:rsidR="00BB5133" w:rsidRPr="00B36ABF" w:rsidRDefault="00BB5133" w:rsidP="005A16A4">
      <w:pPr>
        <w:pStyle w:val="BodyText3"/>
        <w:widowControl w:val="0"/>
        <w:spacing w:after="0"/>
        <w:rPr>
          <w:szCs w:val="22"/>
        </w:rPr>
      </w:pPr>
    </w:p>
    <w:p w14:paraId="59138146" w14:textId="33EF31CD" w:rsidR="00BB5133" w:rsidRPr="00B36ABF" w:rsidRDefault="00AC1D2A" w:rsidP="005A16A4">
      <w:pPr>
        <w:pStyle w:val="General2L3"/>
        <w:widowControl w:val="0"/>
      </w:pPr>
      <w:r w:rsidRPr="00B36ABF">
        <w:t>Mỗi</w:t>
      </w:r>
      <w:r w:rsidR="00A32B9A" w:rsidRPr="00B36ABF">
        <w:t xml:space="preserve"> </w:t>
      </w:r>
      <w:r w:rsidRPr="00B36ABF">
        <w:t>dự thảo</w:t>
      </w:r>
      <w:r w:rsidR="00A32B9A" w:rsidRPr="00B36ABF">
        <w:t xml:space="preserve"> </w:t>
      </w:r>
      <w:r w:rsidR="00EF05A5" w:rsidRPr="00B36ABF">
        <w:t>Báo Cáo Tài Chính</w:t>
      </w:r>
      <w:r w:rsidR="00A32B9A" w:rsidRPr="00B36ABF">
        <w:t xml:space="preserve"> </w:t>
      </w:r>
      <w:r w:rsidR="009A6207" w:rsidRPr="00B36ABF">
        <w:t>về cơ bản sẽ theo mẫu nêu tại</w:t>
      </w:r>
      <w:r w:rsidR="004B1CD3" w:rsidRPr="00B36ABF">
        <w:t xml:space="preserve"> </w:t>
      </w:r>
      <w:r w:rsidR="004B1CD3" w:rsidRPr="00B36ABF">
        <w:rPr>
          <w:szCs w:val="22"/>
          <w:lang w:eastAsia="en-US"/>
        </w:rPr>
        <w:t xml:space="preserve">Phụ Lục 3 </w:t>
      </w:r>
      <w:r w:rsidR="00A32B9A" w:rsidRPr="00B36ABF">
        <w:t>(</w:t>
      </w:r>
      <w:r w:rsidR="004B1CD3" w:rsidRPr="00B36ABF">
        <w:rPr>
          <w:i/>
        </w:rPr>
        <w:t>Mẫu Báo Cáo Tài Chính</w:t>
      </w:r>
      <w:r w:rsidR="00A32B9A" w:rsidRPr="00B36ABF">
        <w:t>) (</w:t>
      </w:r>
      <w:r w:rsidR="00CE5761" w:rsidRPr="00B36ABF">
        <w:t>hoặc</w:t>
      </w:r>
      <w:r w:rsidR="00A32B9A" w:rsidRPr="00B36ABF">
        <w:t xml:space="preserve"> </w:t>
      </w:r>
      <w:r w:rsidR="009A6207" w:rsidRPr="00B36ABF">
        <w:t xml:space="preserve">theo mẫu và hình thức đáp ứng yêu cầu của </w:t>
      </w:r>
      <w:r w:rsidR="00BF1534" w:rsidRPr="00B36ABF">
        <w:t>Đại Lý Liên Tín Dụng</w:t>
      </w:r>
      <w:r w:rsidR="00A32B9A" w:rsidRPr="00B36ABF">
        <w:t xml:space="preserve">) </w:t>
      </w:r>
      <w:r w:rsidR="00952B10" w:rsidRPr="00B36ABF">
        <w:t>và</w:t>
      </w:r>
      <w:r w:rsidR="00FF466B" w:rsidRPr="00B36ABF">
        <w:t xml:space="preserve"> </w:t>
      </w:r>
      <w:r w:rsidR="009A6207" w:rsidRPr="00B36ABF">
        <w:t>nội dung</w:t>
      </w:r>
      <w:r w:rsidR="00A32B9A" w:rsidRPr="00B36ABF">
        <w:t xml:space="preserve"> </w:t>
      </w:r>
      <w:r w:rsidR="00704FCE" w:rsidRPr="00B36ABF">
        <w:t>của</w:t>
      </w:r>
      <w:r w:rsidR="00A32B9A" w:rsidRPr="00B36ABF">
        <w:t xml:space="preserve"> </w:t>
      </w:r>
      <w:r w:rsidRPr="00B36ABF">
        <w:t>dự thảo</w:t>
      </w:r>
      <w:r w:rsidR="00A32B9A" w:rsidRPr="00B36ABF">
        <w:t xml:space="preserve"> </w:t>
      </w:r>
      <w:r w:rsidR="00EF05A5" w:rsidRPr="00B36ABF">
        <w:t>Báo Cáo Tài Chính</w:t>
      </w:r>
      <w:r w:rsidR="009A6207" w:rsidRPr="00B36ABF">
        <w:t xml:space="preserve"> phải </w:t>
      </w:r>
      <w:r w:rsidR="00F86FC5" w:rsidRPr="00B36ABF">
        <w:t xml:space="preserve">thống nhất với </w:t>
      </w:r>
      <w:r w:rsidR="00E71516" w:rsidRPr="00B36ABF">
        <w:t>Bản Dự Báo Được Cập Nhật</w:t>
      </w:r>
      <w:r w:rsidR="00A32B9A" w:rsidRPr="00B36ABF">
        <w:t xml:space="preserve"> </w:t>
      </w:r>
      <w:r w:rsidR="00952B10" w:rsidRPr="00B36ABF">
        <w:t>và</w:t>
      </w:r>
      <w:r w:rsidR="00FF466B" w:rsidRPr="00B36ABF">
        <w:t xml:space="preserve"> </w:t>
      </w:r>
      <w:r w:rsidR="00105B84" w:rsidRPr="00B36ABF">
        <w:t>Ngân Sách</w:t>
      </w:r>
      <w:r w:rsidR="00A32B9A" w:rsidRPr="00B36ABF">
        <w:t xml:space="preserve"> </w:t>
      </w:r>
      <w:r w:rsidR="00F86FC5" w:rsidRPr="00B36ABF">
        <w:t xml:space="preserve">cho kỳ mà </w:t>
      </w:r>
      <w:r w:rsidR="00EF05A5" w:rsidRPr="00B36ABF">
        <w:t>Báo Cáo Tài Chính</w:t>
      </w:r>
      <w:r w:rsidR="00A32B9A" w:rsidRPr="00B36ABF">
        <w:t xml:space="preserve"> </w:t>
      </w:r>
      <w:r w:rsidR="00F86FC5" w:rsidRPr="00B36ABF">
        <w:t>đó có liên quan.</w:t>
      </w:r>
    </w:p>
    <w:p w14:paraId="5C5348F3" w14:textId="5F2CD932" w:rsidR="00BB5133" w:rsidRPr="00B36ABF" w:rsidRDefault="00BF1534" w:rsidP="005A16A4">
      <w:pPr>
        <w:pStyle w:val="General2L3"/>
        <w:widowControl w:val="0"/>
      </w:pPr>
      <w:r w:rsidRPr="00B36ABF">
        <w:t>Đại Lý Liên Tín Dụng</w:t>
      </w:r>
      <w:r w:rsidR="00A32B9A" w:rsidRPr="00B36ABF">
        <w:t xml:space="preserve"> </w:t>
      </w:r>
      <w:r w:rsidR="00785611" w:rsidRPr="00B36ABF">
        <w:t xml:space="preserve">có thể chất vấn </w:t>
      </w:r>
      <w:r w:rsidR="00AC1D2A" w:rsidRPr="00B36ABF">
        <w:t>dự thảo</w:t>
      </w:r>
      <w:r w:rsidR="00A32B9A" w:rsidRPr="00B36ABF">
        <w:t xml:space="preserve"> </w:t>
      </w:r>
      <w:r w:rsidR="00EF05A5" w:rsidRPr="00B36ABF">
        <w:t>Báo Cáo Tài Chính</w:t>
      </w:r>
      <w:r w:rsidR="00A32B9A" w:rsidRPr="00B36ABF">
        <w:t xml:space="preserve"> </w:t>
      </w:r>
      <w:r w:rsidR="00785611" w:rsidRPr="00B36ABF">
        <w:t>(</w:t>
      </w:r>
      <w:r w:rsidR="00C60518" w:rsidRPr="00B36ABF">
        <w:t xml:space="preserve">mà </w:t>
      </w:r>
      <w:r w:rsidR="00785611" w:rsidRPr="00B36ABF">
        <w:t xml:space="preserve">không phải </w:t>
      </w:r>
      <w:r w:rsidR="00051DE1" w:rsidRPr="00B36ABF">
        <w:t>Giả Định</w:t>
      </w:r>
      <w:r w:rsidR="00A32B9A" w:rsidRPr="00B36ABF">
        <w:t xml:space="preserve"> </w:t>
      </w:r>
      <w:r w:rsidR="00CE5761" w:rsidRPr="00B36ABF">
        <w:t>hoặc</w:t>
      </w:r>
      <w:r w:rsidR="00A32B9A" w:rsidRPr="00B36ABF">
        <w:t xml:space="preserve"> </w:t>
      </w:r>
      <w:r w:rsidR="00E71516" w:rsidRPr="00B36ABF">
        <w:t>Bản Dự Báo Được Cập Nhật</w:t>
      </w:r>
      <w:r w:rsidR="00A32B9A" w:rsidRPr="00B36ABF">
        <w:t xml:space="preserve"> </w:t>
      </w:r>
      <w:r w:rsidR="00785611" w:rsidRPr="00B36ABF">
        <w:t>trong trường hợp chúng đã được thống nhất hoặc quyết định) và nếu Đại Lý Liên Tín Dụng chất vấn như trên</w:t>
      </w:r>
      <w:r w:rsidR="00A32B9A" w:rsidRPr="00B36ABF">
        <w:t>:</w:t>
      </w:r>
    </w:p>
    <w:p w14:paraId="0222690C" w14:textId="5A49FEC6" w:rsidR="00BB5133" w:rsidRPr="00B36ABF" w:rsidRDefault="00BF1534" w:rsidP="00785611">
      <w:pPr>
        <w:pStyle w:val="General2L4"/>
        <w:widowControl w:val="0"/>
      </w:pPr>
      <w:r w:rsidRPr="00B36ABF">
        <w:t>Đại Lý Liên Tín Dụng</w:t>
      </w:r>
      <w:r w:rsidR="00A32B9A" w:rsidRPr="00B36ABF">
        <w:t xml:space="preserve"> </w:t>
      </w:r>
      <w:r w:rsidR="00952B10" w:rsidRPr="00B36ABF">
        <w:t>và</w:t>
      </w:r>
      <w:r w:rsidR="00FF466B" w:rsidRPr="00B36ABF">
        <w:t xml:space="preserve"> </w:t>
      </w:r>
      <w:r w:rsidR="009A3242" w:rsidRPr="00B36ABF">
        <w:t>Bên Vay</w:t>
      </w:r>
      <w:r w:rsidR="00A32B9A" w:rsidRPr="00B36ABF">
        <w:t xml:space="preserve"> </w:t>
      </w:r>
      <w:r w:rsidR="00785611" w:rsidRPr="00B36ABF">
        <w:rPr>
          <w:szCs w:val="22"/>
        </w:rPr>
        <w:t xml:space="preserve">sẽ thảo luận trong thời gian không quá [●] Ngày Làm Việc về bất kỳ thay đổi nào được yêu cầu đối với dự thảo </w:t>
      </w:r>
      <w:r w:rsidR="00EF05A5" w:rsidRPr="00B36ABF">
        <w:t>Báo Cáo Tài Chính</w:t>
      </w:r>
      <w:r w:rsidR="00A32B9A" w:rsidRPr="00B36ABF">
        <w:t xml:space="preserve">; </w:t>
      </w:r>
      <w:r w:rsidR="00952B10" w:rsidRPr="00B36ABF">
        <w:t>và</w:t>
      </w:r>
    </w:p>
    <w:p w14:paraId="0FBB56F7" w14:textId="01EE194A" w:rsidR="008115E7" w:rsidRPr="00B36ABF" w:rsidRDefault="008115E7" w:rsidP="005A16A4">
      <w:pPr>
        <w:pStyle w:val="General2L4"/>
        <w:widowControl w:val="0"/>
      </w:pPr>
      <w:r w:rsidRPr="00B36ABF">
        <w:t>nếu</w:t>
      </w:r>
      <w:r w:rsidR="00FF466B" w:rsidRPr="00B36ABF">
        <w:t xml:space="preserve"> </w:t>
      </w:r>
      <w:r w:rsidR="009A3242" w:rsidRPr="00B36ABF">
        <w:t>Bên Vay</w:t>
      </w:r>
      <w:r w:rsidR="00A32B9A" w:rsidRPr="00B36ABF">
        <w:t xml:space="preserve"> </w:t>
      </w:r>
      <w:r w:rsidR="00952B10" w:rsidRPr="00B36ABF">
        <w:t>và</w:t>
      </w:r>
      <w:r w:rsidR="00A32B9A" w:rsidRPr="00B36ABF">
        <w:t xml:space="preserve"> </w:t>
      </w:r>
      <w:r w:rsidR="00BF1534" w:rsidRPr="00B36ABF">
        <w:t>Đại Lý Liên Tín Dụng</w:t>
      </w:r>
      <w:r w:rsidR="00A32B9A" w:rsidRPr="00B36ABF">
        <w:t xml:space="preserve"> </w:t>
      </w:r>
      <w:r w:rsidRPr="00B36ABF">
        <w:rPr>
          <w:szCs w:val="22"/>
        </w:rPr>
        <w:t xml:space="preserve">không thể thống nhất về bất kỳ thay đổi nào được yêu cầu đối với dự thảo Báo Cáo Tài Chính, vấn đề đó sẽ được chuyển lên để tiến hành Thủ Tục Giải Quyết và được giải quyết vào hoặc trước [●] Ngày Làm Việc trước Ngày Tính Toán mà Báo Cáo Tài Chính có liên quan, và </w:t>
      </w:r>
      <w:r w:rsidRPr="00B36ABF">
        <w:t xml:space="preserve">Báo Cáo Tài Chính </w:t>
      </w:r>
      <w:r w:rsidRPr="00B36ABF">
        <w:rPr>
          <w:szCs w:val="22"/>
        </w:rPr>
        <w:t xml:space="preserve">khi được xác định căn cứ theo thủ tục đó sẽ trở thành </w:t>
      </w:r>
      <w:r w:rsidRPr="00B36ABF">
        <w:t xml:space="preserve">Báo Cáo Tài Chính </w:t>
      </w:r>
      <w:r w:rsidRPr="00B36ABF">
        <w:rPr>
          <w:szCs w:val="22"/>
        </w:rPr>
        <w:t xml:space="preserve">có hiệu lực vào và kể từ </w:t>
      </w:r>
      <w:r w:rsidR="00302D8F" w:rsidRPr="00B36ABF">
        <w:rPr>
          <w:szCs w:val="22"/>
        </w:rPr>
        <w:t>n</w:t>
      </w:r>
      <w:r w:rsidRPr="00B36ABF">
        <w:rPr>
          <w:szCs w:val="22"/>
        </w:rPr>
        <w:t xml:space="preserve">gày </w:t>
      </w:r>
      <w:r w:rsidR="00302D8F" w:rsidRPr="00B36ABF">
        <w:rPr>
          <w:szCs w:val="22"/>
        </w:rPr>
        <w:t xml:space="preserve">mà </w:t>
      </w:r>
      <w:r w:rsidR="00A61FB0" w:rsidRPr="00B36ABF">
        <w:rPr>
          <w:szCs w:val="22"/>
        </w:rPr>
        <w:t>có</w:t>
      </w:r>
      <w:r w:rsidR="00A61FB0" w:rsidRPr="00B36ABF">
        <w:rPr>
          <w:szCs w:val="22"/>
          <w:lang w:val="vi-VN"/>
        </w:rPr>
        <w:t xml:space="preserve"> liên quan đến ngày</w:t>
      </w:r>
      <w:r w:rsidR="00A61FB0" w:rsidRPr="00B36ABF">
        <w:rPr>
          <w:szCs w:val="22"/>
          <w:lang w:val="en-SG"/>
        </w:rPr>
        <w:t xml:space="preserve"> </w:t>
      </w:r>
      <w:r w:rsidR="00302D8F" w:rsidRPr="00B36ABF">
        <w:t xml:space="preserve">Báo Cáo Tài Chính đã được gửi </w:t>
      </w:r>
      <w:r w:rsidRPr="00B36ABF">
        <w:rPr>
          <w:szCs w:val="22"/>
        </w:rPr>
        <w:t xml:space="preserve">và sẽ là chung cuộc (nếu không có lỗi hiển nhiên). </w:t>
      </w:r>
      <w:r w:rsidR="00A61FB0" w:rsidRPr="00B36ABF">
        <w:rPr>
          <w:szCs w:val="22"/>
        </w:rPr>
        <w:t xml:space="preserve">Cho đến </w:t>
      </w:r>
      <w:r w:rsidRPr="00B36ABF">
        <w:rPr>
          <w:rFonts w:eastAsia="Times New Roman"/>
        </w:rPr>
        <w:t xml:space="preserve">khi vấn đề </w:t>
      </w:r>
      <w:r w:rsidR="00A61FB0" w:rsidRPr="00B36ABF">
        <w:rPr>
          <w:rFonts w:eastAsia="Times New Roman"/>
        </w:rPr>
        <w:t xml:space="preserve">đó </w:t>
      </w:r>
      <w:r w:rsidRPr="00B36ABF">
        <w:rPr>
          <w:rFonts w:eastAsia="Times New Roman"/>
        </w:rPr>
        <w:t xml:space="preserve">được giải quyết, </w:t>
      </w:r>
      <w:r w:rsidRPr="00B36ABF">
        <w:rPr>
          <w:szCs w:val="22"/>
        </w:rPr>
        <w:t xml:space="preserve">[các yêu cầu của Đại Lý Liên Tín Dụng liên quan đến </w:t>
      </w:r>
      <w:r w:rsidR="00302D8F" w:rsidRPr="00B36ABF">
        <w:rPr>
          <w:szCs w:val="22"/>
        </w:rPr>
        <w:t xml:space="preserve">dự thảo </w:t>
      </w:r>
      <w:r w:rsidR="00302D8F" w:rsidRPr="00B36ABF">
        <w:t>Báo Cáo Tài Chính</w:t>
      </w:r>
      <w:r w:rsidRPr="00B36ABF">
        <w:rPr>
          <w:szCs w:val="22"/>
        </w:rPr>
        <w:t xml:space="preserve"> đó sẽ được ưu tiên áp dụng]</w:t>
      </w:r>
    </w:p>
    <w:p w14:paraId="03C8A0EB" w14:textId="2904FB45" w:rsidR="00BB5133" w:rsidRPr="00B36ABF" w:rsidRDefault="003C7391" w:rsidP="00181E26">
      <w:pPr>
        <w:pStyle w:val="General2L3"/>
        <w:widowControl w:val="0"/>
      </w:pPr>
      <w:r w:rsidRPr="00B36ABF">
        <w:t>Nếu</w:t>
      </w:r>
      <w:r w:rsidR="00FF466B" w:rsidRPr="00B36ABF">
        <w:t xml:space="preserve"> </w:t>
      </w:r>
      <w:r w:rsidR="00BF1534" w:rsidRPr="00B36ABF">
        <w:t>Đại Lý Liên Tín Dụng</w:t>
      </w:r>
      <w:r w:rsidR="00A32B9A" w:rsidRPr="00B36ABF">
        <w:t xml:space="preserve"> </w:t>
      </w:r>
      <w:r w:rsidR="00CF20A3" w:rsidRPr="00B36ABF">
        <w:t>không chất vấn dự thảo Báo Cáo Tài Chính trong vòng [●] Ngày Làm Việc kể từ khi nhận, thì dự thảo Báo Cáo Tài Chính mà Bên Vay đề xuất sẽ trở thành Báo Cáo Tài Chính.</w:t>
      </w:r>
      <w:r w:rsidR="00A32B9A" w:rsidRPr="00B36ABF">
        <w:rPr>
          <w:rStyle w:val="FootnoteReference"/>
        </w:rPr>
        <w:footnoteReference w:id="165"/>
      </w:r>
    </w:p>
    <w:p w14:paraId="42D206F3" w14:textId="35EC8B03" w:rsidR="00BB5133" w:rsidRPr="00B36ABF" w:rsidRDefault="00A32B9A" w:rsidP="005A16A4">
      <w:pPr>
        <w:pStyle w:val="General2L3"/>
        <w:widowControl w:val="0"/>
      </w:pPr>
      <w:r w:rsidRPr="00B36ABF">
        <w:t>[</w:t>
      </w:r>
      <w:r w:rsidR="00CE0B51" w:rsidRPr="00B36ABF">
        <w:t>Vào</w:t>
      </w:r>
      <w:r w:rsidRPr="00B36ABF">
        <w:t xml:space="preserve"> </w:t>
      </w:r>
      <w:r w:rsidR="008B04F5" w:rsidRPr="00B36ABF">
        <w:t>mỗi</w:t>
      </w:r>
      <w:r w:rsidRPr="00B36ABF">
        <w:t xml:space="preserve"> </w:t>
      </w:r>
      <w:r w:rsidR="003311A2" w:rsidRPr="00B36ABF">
        <w:t>Ngày Tính Toán</w:t>
      </w:r>
      <w:r w:rsidRPr="00B36ABF">
        <w:t>]/[</w:t>
      </w:r>
      <w:r w:rsidR="00ED45C7" w:rsidRPr="00B36ABF">
        <w:t>Trong vòng</w:t>
      </w:r>
      <w:r w:rsidRPr="00B36ABF">
        <w:t xml:space="preserve"> [●] </w:t>
      </w:r>
      <w:r w:rsidR="000B4848" w:rsidRPr="00B36ABF">
        <w:t>Ngày Làm Việc</w:t>
      </w:r>
      <w:r w:rsidRPr="00B36ABF">
        <w:t xml:space="preserve"> </w:t>
      </w:r>
      <w:r w:rsidR="00CE0B51" w:rsidRPr="00B36ABF">
        <w:t xml:space="preserve">kể từ </w:t>
      </w:r>
      <w:r w:rsidR="008B04F5" w:rsidRPr="00B36ABF">
        <w:t>mỗi</w:t>
      </w:r>
      <w:r w:rsidRPr="00B36ABF">
        <w:t xml:space="preserve"> </w:t>
      </w:r>
      <w:r w:rsidR="003311A2" w:rsidRPr="00B36ABF">
        <w:t>Ngày Tính Toán</w:t>
      </w:r>
      <w:r w:rsidRPr="00B36ABF">
        <w:t>],</w:t>
      </w:r>
      <w:r w:rsidR="00FF466B" w:rsidRPr="00B36ABF">
        <w:t xml:space="preserve"> </w:t>
      </w:r>
      <w:r w:rsidR="009A3242" w:rsidRPr="00B36ABF">
        <w:t>Bên Vay</w:t>
      </w:r>
      <w:r w:rsidRPr="00B36ABF">
        <w:t xml:space="preserve"> </w:t>
      </w:r>
      <w:r w:rsidR="00934128" w:rsidRPr="00B36ABF">
        <w:t>sẽ gửi cho</w:t>
      </w:r>
      <w:r w:rsidR="00FF466B" w:rsidRPr="00B36ABF">
        <w:t xml:space="preserve"> </w:t>
      </w:r>
      <w:r w:rsidR="00BF1534" w:rsidRPr="00B36ABF">
        <w:t>Đại Lý Liên Tín Dụng</w:t>
      </w:r>
      <w:r w:rsidRPr="00B36ABF">
        <w:t xml:space="preserve"> </w:t>
      </w:r>
      <w:r w:rsidR="00CE0B51" w:rsidRPr="00B36ABF">
        <w:t>một</w:t>
      </w:r>
      <w:r w:rsidRPr="00B36ABF">
        <w:t xml:space="preserve"> </w:t>
      </w:r>
      <w:r w:rsidR="00EF05A5" w:rsidRPr="00B36ABF">
        <w:t>Báo Cáo Tài Chính</w:t>
      </w:r>
      <w:r w:rsidR="00CE0B51" w:rsidRPr="00B36ABF">
        <w:t xml:space="preserve"> quyết toán</w:t>
      </w:r>
      <w:r w:rsidRPr="00B36ABF">
        <w:t xml:space="preserve">, </w:t>
      </w:r>
      <w:r w:rsidR="00CE0B51" w:rsidRPr="00B36ABF">
        <w:t xml:space="preserve">có tính đến </w:t>
      </w:r>
      <w:r w:rsidR="0014443B" w:rsidRPr="00B36ABF">
        <w:t>bất kỳ</w:t>
      </w:r>
      <w:r w:rsidRPr="00B36ABF">
        <w:t xml:space="preserve"> </w:t>
      </w:r>
      <w:r w:rsidR="00CE0B51" w:rsidRPr="00B36ABF">
        <w:t xml:space="preserve">nội dung cập nhật nào của các thông tin được cung cấp trong </w:t>
      </w:r>
      <w:r w:rsidR="00AC1D2A" w:rsidRPr="00B36ABF">
        <w:t>dự thảo</w:t>
      </w:r>
      <w:r w:rsidRPr="00B36ABF">
        <w:t xml:space="preserve"> </w:t>
      </w:r>
      <w:r w:rsidR="00EF05A5" w:rsidRPr="00B36ABF">
        <w:t>Báo Cáo Tài Chính</w:t>
      </w:r>
      <w:r w:rsidRPr="00B36ABF">
        <w:t xml:space="preserve"> </w:t>
      </w:r>
      <w:r w:rsidR="00CE0B51" w:rsidRPr="00B36ABF">
        <w:t xml:space="preserve">đã gửi cho kỳ liên quan </w:t>
      </w:r>
      <w:r w:rsidR="00885C8C" w:rsidRPr="00B36ABF">
        <w:t>theo</w:t>
      </w:r>
      <w:r w:rsidRPr="00B36ABF">
        <w:t xml:space="preserve"> </w:t>
      </w:r>
      <w:r w:rsidR="00704FCE" w:rsidRPr="00B36ABF">
        <w:t>đoạn</w:t>
      </w:r>
      <w:r w:rsidRPr="00B36ABF">
        <w:t xml:space="preserve"> </w:t>
      </w:r>
      <w:r w:rsidRPr="00B36ABF">
        <w:fldChar w:fldCharType="begin"/>
      </w:r>
      <w:r w:rsidRPr="00B36ABF">
        <w:instrText xml:space="preserve"> REF _Ref52133651 \n \h  \* MERGEFORMAT </w:instrText>
      </w:r>
      <w:r w:rsidRPr="00B36ABF">
        <w:fldChar w:fldCharType="separate"/>
      </w:r>
      <w:r w:rsidR="00CC7F22" w:rsidRPr="00B36ABF">
        <w:t>(b)</w:t>
      </w:r>
      <w:r w:rsidRPr="00B36ABF">
        <w:fldChar w:fldCharType="end"/>
      </w:r>
      <w:r w:rsidRPr="00B36ABF">
        <w:t xml:space="preserve"> </w:t>
      </w:r>
      <w:r w:rsidR="0052574D" w:rsidRPr="00B36ABF">
        <w:t>ở trên</w:t>
      </w:r>
      <w:r w:rsidRPr="00B36ABF">
        <w:t xml:space="preserve"> (</w:t>
      </w:r>
      <w:r w:rsidR="00CE0B51" w:rsidRPr="00B36ABF">
        <w:t xml:space="preserve">cũng như </w:t>
      </w:r>
      <w:r w:rsidR="0014443B" w:rsidRPr="00B36ABF">
        <w:t>bất kỳ</w:t>
      </w:r>
      <w:r w:rsidRPr="00B36ABF">
        <w:t xml:space="preserve"> </w:t>
      </w:r>
      <w:r w:rsidR="00CE0B51" w:rsidRPr="00B36ABF">
        <w:t xml:space="preserve">thay đổi nào khác đối với </w:t>
      </w:r>
      <w:r w:rsidR="00AC1D2A" w:rsidRPr="00B36ABF">
        <w:t>dự thảo</w:t>
      </w:r>
      <w:r w:rsidRPr="00B36ABF">
        <w:t xml:space="preserve"> </w:t>
      </w:r>
      <w:r w:rsidR="00EF05A5" w:rsidRPr="00B36ABF">
        <w:t>Báo Cáo Tài Chính</w:t>
      </w:r>
      <w:r w:rsidRPr="00B36ABF">
        <w:t xml:space="preserve"> </w:t>
      </w:r>
      <w:r w:rsidR="00CE0B51" w:rsidRPr="00B36ABF">
        <w:t xml:space="preserve">đã được thống nhất </w:t>
      </w:r>
      <w:r w:rsidR="007853CF" w:rsidRPr="00B36ABF">
        <w:t>giữa</w:t>
      </w:r>
      <w:r w:rsidR="00FF466B" w:rsidRPr="00B36ABF">
        <w:t xml:space="preserve"> </w:t>
      </w:r>
      <w:r w:rsidR="00BF1534" w:rsidRPr="00B36ABF">
        <w:t>Đại Lý Liên Tín Dụng</w:t>
      </w:r>
      <w:r w:rsidRPr="00B36ABF">
        <w:t xml:space="preserve"> </w:t>
      </w:r>
      <w:r w:rsidR="00952B10" w:rsidRPr="00B36ABF">
        <w:t>và</w:t>
      </w:r>
      <w:r w:rsidR="00FF466B" w:rsidRPr="00B36ABF">
        <w:t xml:space="preserve"> </w:t>
      </w:r>
      <w:r w:rsidR="009A3242" w:rsidRPr="00B36ABF">
        <w:t>Bên Vay</w:t>
      </w:r>
      <w:r w:rsidRPr="00B36ABF">
        <w:t>).</w:t>
      </w:r>
    </w:p>
    <w:p w14:paraId="0E617F3B" w14:textId="2996B17A" w:rsidR="00BB5133" w:rsidRPr="00B36ABF" w:rsidRDefault="00CE0B51" w:rsidP="005A16A4">
      <w:pPr>
        <w:pStyle w:val="General2L2"/>
        <w:widowControl w:val="0"/>
        <w:rPr>
          <w:b w:val="0"/>
          <w:bCs/>
          <w:szCs w:val="22"/>
        </w:rPr>
      </w:pPr>
      <w:bookmarkStart w:id="701" w:name="_Ref37870908"/>
      <w:r w:rsidRPr="00B36ABF">
        <w:rPr>
          <w:bCs/>
          <w:szCs w:val="22"/>
        </w:rPr>
        <w:lastRenderedPageBreak/>
        <w:t>Kiểm tra tài chính</w:t>
      </w:r>
    </w:p>
    <w:p w14:paraId="4D5AC3F0" w14:textId="6777EB34" w:rsidR="00BB5133" w:rsidRPr="00B36ABF" w:rsidRDefault="00AC1D2A" w:rsidP="005A16A4">
      <w:pPr>
        <w:pStyle w:val="BodyText1"/>
        <w:widowControl w:val="0"/>
        <w:rPr>
          <w:szCs w:val="22"/>
        </w:rPr>
      </w:pPr>
      <w:r w:rsidRPr="00B36ABF">
        <w:rPr>
          <w:szCs w:val="22"/>
        </w:rPr>
        <w:t>Mỗi</w:t>
      </w:r>
      <w:r w:rsidR="00A32B9A" w:rsidRPr="00B36ABF">
        <w:rPr>
          <w:szCs w:val="22"/>
        </w:rPr>
        <w:t xml:space="preserve"> </w:t>
      </w:r>
      <w:r w:rsidR="00CE0B51" w:rsidRPr="00B36ABF">
        <w:rPr>
          <w:szCs w:val="22"/>
        </w:rPr>
        <w:t xml:space="preserve">Tỷ Suất sẽ được kiểm tra bằng cách xem xét đến </w:t>
      </w:r>
      <w:r w:rsidR="00EF05A5" w:rsidRPr="00B36ABF">
        <w:t>Báo Cáo Tài Chính</w:t>
      </w:r>
      <w:r w:rsidR="00A32B9A" w:rsidRPr="00B36ABF">
        <w:rPr>
          <w:szCs w:val="22"/>
        </w:rPr>
        <w:t xml:space="preserve"> </w:t>
      </w:r>
      <w:r w:rsidR="00CE0B51" w:rsidRPr="00B36ABF">
        <w:rPr>
          <w:szCs w:val="22"/>
        </w:rPr>
        <w:t xml:space="preserve">quyết toán hiện hành vào thời điểm liên quan đã được gửi cho </w:t>
      </w:r>
      <w:r w:rsidR="00BF1534" w:rsidRPr="00B36ABF">
        <w:rPr>
          <w:szCs w:val="22"/>
        </w:rPr>
        <w:t>Đại Lý Liên Tín Dụng</w:t>
      </w:r>
      <w:r w:rsidR="00A32B9A" w:rsidRPr="00B36ABF">
        <w:rPr>
          <w:szCs w:val="22"/>
        </w:rPr>
        <w:t xml:space="preserve"> </w:t>
      </w:r>
      <w:r w:rsidR="00021183"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_Ref52142105 \n \h  \* MERGEFORMAT </w:instrText>
      </w:r>
      <w:r w:rsidR="00A32B9A" w:rsidRPr="00B36ABF">
        <w:rPr>
          <w:szCs w:val="22"/>
        </w:rPr>
      </w:r>
      <w:r w:rsidR="00A32B9A" w:rsidRPr="00B36ABF">
        <w:rPr>
          <w:szCs w:val="22"/>
        </w:rPr>
        <w:fldChar w:fldCharType="separate"/>
      </w:r>
      <w:r w:rsidR="00CC7F22" w:rsidRPr="00B36ABF">
        <w:rPr>
          <w:szCs w:val="22"/>
        </w:rPr>
        <w:t>16</w:t>
      </w:r>
      <w:r w:rsidR="00A32B9A" w:rsidRPr="00B36ABF">
        <w:rPr>
          <w:szCs w:val="22"/>
        </w:rPr>
        <w:fldChar w:fldCharType="end"/>
      </w:r>
      <w:r w:rsidR="00CE0B51" w:rsidRPr="00B36ABF">
        <w:rPr>
          <w:szCs w:val="22"/>
        </w:rPr>
        <w:t xml:space="preserve"> này</w:t>
      </w:r>
      <w:r w:rsidR="00A32B9A" w:rsidRPr="00B36ABF">
        <w:rPr>
          <w:szCs w:val="22"/>
        </w:rPr>
        <w:t xml:space="preserve">. </w:t>
      </w:r>
    </w:p>
    <w:p w14:paraId="2E1BAF4C" w14:textId="135D777F" w:rsidR="00BB5133" w:rsidRPr="00B36ABF" w:rsidRDefault="00E64F3D" w:rsidP="005A16A4">
      <w:pPr>
        <w:pStyle w:val="General2L1"/>
        <w:widowControl w:val="0"/>
        <w:rPr>
          <w:szCs w:val="22"/>
          <w:lang w:eastAsia="en-US" w:bidi="ar-SA"/>
        </w:rPr>
      </w:pPr>
      <w:bookmarkStart w:id="702" w:name="_Toc52178075"/>
      <w:bookmarkStart w:id="703" w:name="_Toc52205190"/>
      <w:bookmarkStart w:id="704" w:name="_Toc52214710"/>
      <w:bookmarkStart w:id="705" w:name="_Toc52218362"/>
      <w:bookmarkStart w:id="706" w:name="_Toc52220010"/>
      <w:bookmarkStart w:id="707" w:name="_Toc52220399"/>
      <w:bookmarkStart w:id="708" w:name="_Toc52221896"/>
      <w:bookmarkStart w:id="709" w:name="_Toc52222502"/>
      <w:bookmarkStart w:id="710" w:name="_Toc52178076"/>
      <w:bookmarkStart w:id="711" w:name="_Toc52205191"/>
      <w:bookmarkStart w:id="712" w:name="_Toc52214711"/>
      <w:bookmarkStart w:id="713" w:name="_Toc52218363"/>
      <w:bookmarkStart w:id="714" w:name="_Toc52220011"/>
      <w:bookmarkStart w:id="715" w:name="_Toc52220400"/>
      <w:bookmarkStart w:id="716" w:name="_Toc52221897"/>
      <w:bookmarkStart w:id="717" w:name="_Toc52222503"/>
      <w:bookmarkStart w:id="718" w:name="_Toc52178077"/>
      <w:bookmarkStart w:id="719" w:name="_Toc52205192"/>
      <w:bookmarkStart w:id="720" w:name="_Toc52214712"/>
      <w:bookmarkStart w:id="721" w:name="_Toc52218364"/>
      <w:bookmarkStart w:id="722" w:name="_Toc52220012"/>
      <w:bookmarkStart w:id="723" w:name="_Toc52220401"/>
      <w:bookmarkStart w:id="724" w:name="_Toc52221898"/>
      <w:bookmarkStart w:id="725" w:name="_Toc52222504"/>
      <w:bookmarkStart w:id="726" w:name="_Toc52178078"/>
      <w:bookmarkStart w:id="727" w:name="_Toc52205193"/>
      <w:bookmarkStart w:id="728" w:name="_Toc52214713"/>
      <w:bookmarkStart w:id="729" w:name="_Toc52218365"/>
      <w:bookmarkStart w:id="730" w:name="_Toc52220013"/>
      <w:bookmarkStart w:id="731" w:name="_Toc52220402"/>
      <w:bookmarkStart w:id="732" w:name="_Toc52221899"/>
      <w:bookmarkStart w:id="733" w:name="_Toc52222505"/>
      <w:bookmarkStart w:id="734" w:name="_Toc52178079"/>
      <w:bookmarkStart w:id="735" w:name="_Toc52205194"/>
      <w:bookmarkStart w:id="736" w:name="_Toc52214714"/>
      <w:bookmarkStart w:id="737" w:name="_Toc52218366"/>
      <w:bookmarkStart w:id="738" w:name="_Toc52220014"/>
      <w:bookmarkStart w:id="739" w:name="_Toc52220403"/>
      <w:bookmarkStart w:id="740" w:name="_Toc52221900"/>
      <w:bookmarkStart w:id="741" w:name="_Toc52222506"/>
      <w:bookmarkStart w:id="742" w:name="_Toc52178080"/>
      <w:bookmarkStart w:id="743" w:name="_Toc52205195"/>
      <w:bookmarkStart w:id="744" w:name="_Toc52214715"/>
      <w:bookmarkStart w:id="745" w:name="_Toc52218367"/>
      <w:bookmarkStart w:id="746" w:name="_Toc52220015"/>
      <w:bookmarkStart w:id="747" w:name="_Toc52220404"/>
      <w:bookmarkStart w:id="748" w:name="_Toc52221901"/>
      <w:bookmarkStart w:id="749" w:name="_Toc52222507"/>
      <w:bookmarkStart w:id="750" w:name="_Toc52178081"/>
      <w:bookmarkStart w:id="751" w:name="_Toc52205196"/>
      <w:bookmarkStart w:id="752" w:name="_Toc52214716"/>
      <w:bookmarkStart w:id="753" w:name="_Toc52218368"/>
      <w:bookmarkStart w:id="754" w:name="_Toc52220016"/>
      <w:bookmarkStart w:id="755" w:name="_Toc52220405"/>
      <w:bookmarkStart w:id="756" w:name="_Toc52221902"/>
      <w:bookmarkStart w:id="757" w:name="_Toc52222508"/>
      <w:bookmarkStart w:id="758" w:name="_Toc52178082"/>
      <w:bookmarkStart w:id="759" w:name="_Toc52205197"/>
      <w:bookmarkStart w:id="760" w:name="_Toc52214717"/>
      <w:bookmarkStart w:id="761" w:name="_Toc52218369"/>
      <w:bookmarkStart w:id="762" w:name="_Toc52220017"/>
      <w:bookmarkStart w:id="763" w:name="_Toc52220406"/>
      <w:bookmarkStart w:id="764" w:name="_Toc52221903"/>
      <w:bookmarkStart w:id="765" w:name="_Toc52222509"/>
      <w:bookmarkStart w:id="766" w:name="_Toc52178083"/>
      <w:bookmarkStart w:id="767" w:name="_Toc52205198"/>
      <w:bookmarkStart w:id="768" w:name="_Toc52214718"/>
      <w:bookmarkStart w:id="769" w:name="_Toc52218370"/>
      <w:bookmarkStart w:id="770" w:name="_Toc52220018"/>
      <w:bookmarkStart w:id="771" w:name="_Toc52220407"/>
      <w:bookmarkStart w:id="772" w:name="_Toc52221904"/>
      <w:bookmarkStart w:id="773" w:name="_Toc52222510"/>
      <w:bookmarkStart w:id="774" w:name="_Toc52178084"/>
      <w:bookmarkStart w:id="775" w:name="_Toc52205199"/>
      <w:bookmarkStart w:id="776" w:name="_Toc52214719"/>
      <w:bookmarkStart w:id="777" w:name="_Toc52218371"/>
      <w:bookmarkStart w:id="778" w:name="_Toc52220019"/>
      <w:bookmarkStart w:id="779" w:name="_Toc52220408"/>
      <w:bookmarkStart w:id="780" w:name="_Toc52221905"/>
      <w:bookmarkStart w:id="781" w:name="_Toc52222511"/>
      <w:bookmarkStart w:id="782" w:name="_Toc52178085"/>
      <w:bookmarkStart w:id="783" w:name="_Toc52205200"/>
      <w:bookmarkStart w:id="784" w:name="_Toc52214720"/>
      <w:bookmarkStart w:id="785" w:name="_Toc52218372"/>
      <w:bookmarkStart w:id="786" w:name="_Toc52220020"/>
      <w:bookmarkStart w:id="787" w:name="_Toc52220409"/>
      <w:bookmarkStart w:id="788" w:name="_Toc52221906"/>
      <w:bookmarkStart w:id="789" w:name="_Toc52222512"/>
      <w:bookmarkStart w:id="790" w:name="_Toc52178086"/>
      <w:bookmarkStart w:id="791" w:name="_Toc52205201"/>
      <w:bookmarkStart w:id="792" w:name="_Toc52214721"/>
      <w:bookmarkStart w:id="793" w:name="_Toc52218373"/>
      <w:bookmarkStart w:id="794" w:name="_Toc52220021"/>
      <w:bookmarkStart w:id="795" w:name="_Toc52220410"/>
      <w:bookmarkStart w:id="796" w:name="_Toc52221907"/>
      <w:bookmarkStart w:id="797" w:name="_Toc52222513"/>
      <w:bookmarkStart w:id="798" w:name="_Toc52134754"/>
      <w:bookmarkStart w:id="799" w:name="_Toc52178087"/>
      <w:bookmarkStart w:id="800" w:name="_Toc52205202"/>
      <w:bookmarkStart w:id="801" w:name="_Toc52214722"/>
      <w:bookmarkStart w:id="802" w:name="_Toc52218374"/>
      <w:bookmarkStart w:id="803" w:name="_Toc52220022"/>
      <w:bookmarkStart w:id="804" w:name="_Toc52220411"/>
      <w:bookmarkStart w:id="805" w:name="_Toc52221908"/>
      <w:bookmarkStart w:id="806" w:name="_Toc52222514"/>
      <w:bookmarkStart w:id="807" w:name="_Toc52134755"/>
      <w:bookmarkStart w:id="808" w:name="_Toc52178088"/>
      <w:bookmarkStart w:id="809" w:name="_Toc52205203"/>
      <w:bookmarkStart w:id="810" w:name="_Toc52214723"/>
      <w:bookmarkStart w:id="811" w:name="_Toc52218375"/>
      <w:bookmarkStart w:id="812" w:name="_Toc52220023"/>
      <w:bookmarkStart w:id="813" w:name="_Toc52220412"/>
      <w:bookmarkStart w:id="814" w:name="_Toc52221909"/>
      <w:bookmarkStart w:id="815" w:name="_Toc52222515"/>
      <w:bookmarkStart w:id="816" w:name="_Toc52134756"/>
      <w:bookmarkStart w:id="817" w:name="_Toc52178089"/>
      <w:bookmarkStart w:id="818" w:name="_Toc52205204"/>
      <w:bookmarkStart w:id="819" w:name="_Toc52214724"/>
      <w:bookmarkStart w:id="820" w:name="_Toc52218376"/>
      <w:bookmarkStart w:id="821" w:name="_Toc52220024"/>
      <w:bookmarkStart w:id="822" w:name="_Toc52220413"/>
      <w:bookmarkStart w:id="823" w:name="_Toc52221910"/>
      <w:bookmarkStart w:id="824" w:name="_Toc52222516"/>
      <w:bookmarkStart w:id="825" w:name="_Toc52134757"/>
      <w:bookmarkStart w:id="826" w:name="_Toc52178090"/>
      <w:bookmarkStart w:id="827" w:name="_Toc52205205"/>
      <w:bookmarkStart w:id="828" w:name="_Toc52214725"/>
      <w:bookmarkStart w:id="829" w:name="_Toc52218377"/>
      <w:bookmarkStart w:id="830" w:name="_Toc52220025"/>
      <w:bookmarkStart w:id="831" w:name="_Toc52220414"/>
      <w:bookmarkStart w:id="832" w:name="_Toc52221911"/>
      <w:bookmarkStart w:id="833" w:name="_Toc52222517"/>
      <w:bookmarkStart w:id="834" w:name="_Toc52134758"/>
      <w:bookmarkStart w:id="835" w:name="_Toc52178091"/>
      <w:bookmarkStart w:id="836" w:name="_Toc52205206"/>
      <w:bookmarkStart w:id="837" w:name="_Toc52214726"/>
      <w:bookmarkStart w:id="838" w:name="_Toc52218378"/>
      <w:bookmarkStart w:id="839" w:name="_Toc52220026"/>
      <w:bookmarkStart w:id="840" w:name="_Toc52220415"/>
      <w:bookmarkStart w:id="841" w:name="_Toc52221912"/>
      <w:bookmarkStart w:id="842" w:name="_Toc52222518"/>
      <w:bookmarkStart w:id="843" w:name="_Ref468528441"/>
      <w:bookmarkStart w:id="844" w:name="_Ref468528455"/>
      <w:bookmarkStart w:id="845" w:name="_Ref468528474"/>
      <w:bookmarkStart w:id="846" w:name="_Ref468590603"/>
      <w:bookmarkStart w:id="847" w:name="_Ref468590708"/>
      <w:bookmarkStart w:id="848" w:name="_Ref468590754"/>
      <w:bookmarkStart w:id="849" w:name="_Ref468851534"/>
      <w:bookmarkStart w:id="850" w:name="_Ref468857669"/>
      <w:bookmarkStart w:id="851" w:name="_Ref6130690"/>
      <w:bookmarkStart w:id="852" w:name="_Toc452543495"/>
      <w:bookmarkStart w:id="853" w:name="_Toc452545298"/>
      <w:bookmarkStart w:id="854" w:name="_Ref35332464"/>
      <w:bookmarkStart w:id="855" w:name="_Ref35333298"/>
      <w:bookmarkStart w:id="856" w:name="_Toc35339789"/>
      <w:bookmarkStart w:id="857" w:name="_Toc36487350"/>
      <w:bookmarkStart w:id="858" w:name="_Toc42231326"/>
      <w:bookmarkStart w:id="859" w:name="_Toc51187752"/>
      <w:bookmarkStart w:id="860" w:name="_Toc51271816"/>
      <w:bookmarkStart w:id="861" w:name="_Ref52207490"/>
      <w:bookmarkStart w:id="862" w:name="_Ref52207537"/>
      <w:bookmarkStart w:id="863" w:name="_Ref57061627"/>
      <w:bookmarkStart w:id="864" w:name="_Toc68896687"/>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Pr="00B36ABF">
        <w:rPr>
          <w:szCs w:val="22"/>
        </w:rPr>
        <w:t>Các cam kết chung</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00A32B9A" w:rsidRPr="00B36ABF">
        <w:rPr>
          <w:rStyle w:val="FootnoteReference"/>
        </w:rPr>
        <w:footnoteReference w:id="166"/>
      </w:r>
      <w:bookmarkEnd w:id="863"/>
      <w:bookmarkEnd w:id="864"/>
    </w:p>
    <w:p w14:paraId="7720B9AB" w14:textId="56E5C228" w:rsidR="00BB5133" w:rsidRPr="00B36ABF" w:rsidRDefault="000C71DE" w:rsidP="005A16A4">
      <w:pPr>
        <w:pStyle w:val="BodyText1"/>
        <w:widowControl w:val="0"/>
        <w:rPr>
          <w:szCs w:val="22"/>
        </w:rPr>
      </w:pPr>
      <w:r w:rsidRPr="00B36ABF">
        <w:rPr>
          <w:szCs w:val="22"/>
        </w:rPr>
        <w:t xml:space="preserve">Các cam kết trong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_Ref52207490 \n \h  \* MERGEFORMAT </w:instrText>
      </w:r>
      <w:r w:rsidR="00A32B9A" w:rsidRPr="00B36ABF">
        <w:rPr>
          <w:szCs w:val="22"/>
        </w:rPr>
      </w:r>
      <w:r w:rsidR="00A32B9A" w:rsidRPr="00B36ABF">
        <w:rPr>
          <w:szCs w:val="22"/>
        </w:rPr>
        <w:fldChar w:fldCharType="separate"/>
      </w:r>
      <w:r w:rsidR="00CC7F22" w:rsidRPr="00B36ABF">
        <w:rPr>
          <w:szCs w:val="22"/>
        </w:rPr>
        <w:t>17</w:t>
      </w:r>
      <w:r w:rsidR="00A32B9A" w:rsidRPr="00B36ABF">
        <w:rPr>
          <w:szCs w:val="22"/>
        </w:rPr>
        <w:fldChar w:fldCharType="end"/>
      </w:r>
      <w:r w:rsidR="00A32B9A" w:rsidRPr="00B36ABF">
        <w:rPr>
          <w:szCs w:val="22"/>
        </w:rPr>
        <w:t xml:space="preserve"> </w:t>
      </w:r>
      <w:r w:rsidRPr="00B36ABF">
        <w:rPr>
          <w:szCs w:val="22"/>
        </w:rPr>
        <w:t xml:space="preserve">này vẫn có hiệu lực kể từ </w:t>
      </w:r>
      <w:r w:rsidR="00E60E62" w:rsidRPr="00B36ABF">
        <w:rPr>
          <w:szCs w:val="22"/>
        </w:rPr>
        <w:t>ngày của</w:t>
      </w:r>
      <w:r w:rsidR="00A32B9A" w:rsidRPr="00B36ABF">
        <w:rPr>
          <w:szCs w:val="22"/>
        </w:rPr>
        <w:t xml:space="preserve"> </w:t>
      </w:r>
      <w:r w:rsidR="00ED0663" w:rsidRPr="00B36ABF">
        <w:rPr>
          <w:szCs w:val="22"/>
        </w:rPr>
        <w:t>Thỏa Thuận này</w:t>
      </w:r>
      <w:r w:rsidR="00A32B9A" w:rsidRPr="00B36ABF">
        <w:rPr>
          <w:szCs w:val="22"/>
        </w:rPr>
        <w:t xml:space="preserve"> </w:t>
      </w:r>
      <w:r w:rsidRPr="00B36ABF">
        <w:rPr>
          <w:szCs w:val="22"/>
        </w:rPr>
        <w:t xml:space="preserve">cho đến khi nào còn </w:t>
      </w:r>
      <w:r w:rsidR="0014443B" w:rsidRPr="00B36ABF">
        <w:rPr>
          <w:szCs w:val="22"/>
        </w:rPr>
        <w:t>bất kỳ</w:t>
      </w:r>
      <w:r w:rsidR="00A32B9A" w:rsidRPr="00B36ABF">
        <w:rPr>
          <w:szCs w:val="22"/>
        </w:rPr>
        <w:t xml:space="preserve"> </w:t>
      </w:r>
      <w:r w:rsidRPr="00B36ABF">
        <w:rPr>
          <w:szCs w:val="22"/>
        </w:rPr>
        <w:t xml:space="preserve">khoản tiền nào chưa được thanh toán </w:t>
      </w:r>
      <w:r w:rsidR="00885C8C" w:rsidRPr="00B36ABF">
        <w:rPr>
          <w:szCs w:val="22"/>
        </w:rPr>
        <w:t>theo</w:t>
      </w:r>
      <w:r w:rsidR="00FF466B" w:rsidRPr="00B36ABF">
        <w:rPr>
          <w:szCs w:val="22"/>
        </w:rPr>
        <w:t xml:space="preserve"> </w:t>
      </w:r>
      <w:r w:rsidR="00917FC8" w:rsidRPr="00B36ABF">
        <w:rPr>
          <w:szCs w:val="22"/>
        </w:rPr>
        <w:t>Tài Liệu Cấp Vốn</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5D6079" w:rsidRPr="00B36ABF">
        <w:rPr>
          <w:szCs w:val="22"/>
        </w:rPr>
        <w:t>Cam Kết</w:t>
      </w:r>
      <w:r w:rsidR="00A32B9A" w:rsidRPr="00B36ABF">
        <w:rPr>
          <w:szCs w:val="22"/>
        </w:rPr>
        <w:t xml:space="preserve"> </w:t>
      </w:r>
      <w:r w:rsidRPr="00B36ABF">
        <w:rPr>
          <w:szCs w:val="22"/>
        </w:rPr>
        <w:t>nào đang có hiệu lực</w:t>
      </w:r>
      <w:r w:rsidR="00A32B9A" w:rsidRPr="00B36ABF">
        <w:rPr>
          <w:szCs w:val="22"/>
        </w:rPr>
        <w:t>.</w:t>
      </w:r>
    </w:p>
    <w:p w14:paraId="3D7FC4C4" w14:textId="285A5082" w:rsidR="00BB5133" w:rsidRPr="00B36ABF" w:rsidRDefault="000C71DE" w:rsidP="005A16A4">
      <w:pPr>
        <w:pStyle w:val="General2L2"/>
        <w:widowControl w:val="0"/>
        <w:rPr>
          <w:szCs w:val="22"/>
        </w:rPr>
      </w:pPr>
      <w:r w:rsidRPr="00B36ABF">
        <w:rPr>
          <w:szCs w:val="22"/>
        </w:rPr>
        <w:t>Tư cách</w:t>
      </w:r>
    </w:p>
    <w:p w14:paraId="69AC5F8E" w14:textId="7D1EEB06"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AF3006" w:rsidRPr="00B36ABF">
        <w:rPr>
          <w:szCs w:val="22"/>
        </w:rPr>
        <w:t>vào mọi thời điểm sẽ duy trì</w:t>
      </w:r>
      <w:r w:rsidR="00A32B9A" w:rsidRPr="00B36ABF">
        <w:rPr>
          <w:szCs w:val="22"/>
        </w:rPr>
        <w:t>:</w:t>
      </w:r>
    </w:p>
    <w:p w14:paraId="14DAA7F3" w14:textId="19410099" w:rsidR="00BB5133" w:rsidRPr="00B36ABF" w:rsidRDefault="00AF3006" w:rsidP="005A16A4">
      <w:pPr>
        <w:pStyle w:val="General2L3"/>
        <w:widowControl w:val="0"/>
      </w:pPr>
      <w:r w:rsidRPr="00B36ABF">
        <w:t xml:space="preserve">tư cách của Bên Vay là một </w:t>
      </w:r>
      <w:r w:rsidR="00A32B9A" w:rsidRPr="00B36ABF">
        <w:t>[</w:t>
      </w:r>
      <w:r w:rsidRPr="00B36ABF">
        <w:t xml:space="preserve">công ty </w:t>
      </w:r>
      <w:r w:rsidR="00147683" w:rsidRPr="00B36ABF">
        <w:t>trách nhiệm</w:t>
      </w:r>
      <w:r w:rsidR="00A32B9A" w:rsidRPr="00B36ABF">
        <w:t xml:space="preserve"> </w:t>
      </w:r>
      <w:r w:rsidRPr="00B36ABF">
        <w:t>hữu hạn</w:t>
      </w:r>
      <w:r w:rsidR="00A32B9A" w:rsidRPr="00B36ABF">
        <w:t xml:space="preserve">], </w:t>
      </w:r>
      <w:r w:rsidRPr="00B36ABF">
        <w:t xml:space="preserve">được thành lập hợp lệ và tồn tại hợp pháp theo pháp luật </w:t>
      </w:r>
      <w:r w:rsidR="00704FCE" w:rsidRPr="00B36ABF">
        <w:t>của</w:t>
      </w:r>
      <w:r w:rsidR="00A32B9A" w:rsidRPr="00B36ABF">
        <w:t xml:space="preserve"> [</w:t>
      </w:r>
      <w:r w:rsidRPr="00B36ABF">
        <w:rPr>
          <w:i/>
          <w:iCs/>
        </w:rPr>
        <w:t>quốc gia thành lập của Bên Vay</w:t>
      </w:r>
      <w:r w:rsidR="00A32B9A" w:rsidRPr="00B36ABF">
        <w:t xml:space="preserve">]; </w:t>
      </w:r>
      <w:r w:rsidR="00952B10" w:rsidRPr="00B36ABF">
        <w:t>và</w:t>
      </w:r>
    </w:p>
    <w:p w14:paraId="2369D531" w14:textId="0DFCF27A" w:rsidR="00BB5133" w:rsidRPr="00B36ABF" w:rsidRDefault="00C02DA1" w:rsidP="005A16A4">
      <w:pPr>
        <w:pStyle w:val="General2L3"/>
        <w:widowControl w:val="0"/>
      </w:pPr>
      <w:r w:rsidRPr="00B36ABF">
        <w:t xml:space="preserve">quyền hạn, thẩm quyền và quyền của Bên Vay để thực hiện hoạt động kinh doanh, sở hữu tài sản, thực hiện </w:t>
      </w:r>
      <w:r w:rsidR="0065406A" w:rsidRPr="00B36ABF">
        <w:t>Dự Án</w:t>
      </w:r>
      <w:r w:rsidR="00A32B9A" w:rsidRPr="00B36ABF">
        <w:t xml:space="preserve"> </w:t>
      </w:r>
      <w:r w:rsidR="00952B10" w:rsidRPr="00B36ABF">
        <w:t>và</w:t>
      </w:r>
      <w:r w:rsidRPr="00B36ABF">
        <w:t xml:space="preserve"> </w:t>
      </w:r>
      <w:r w:rsidR="002D6117" w:rsidRPr="00B36ABF">
        <w:t>các nghĩa vụ</w:t>
      </w:r>
      <w:r w:rsidR="00A32B9A" w:rsidRPr="00B36ABF">
        <w:t xml:space="preserve"> </w:t>
      </w:r>
      <w:r w:rsidRPr="00B36ABF">
        <w:t xml:space="preserve">của Bên Vay </w:t>
      </w:r>
      <w:r w:rsidR="00885C8C" w:rsidRPr="00B36ABF">
        <w:t>theo</w:t>
      </w:r>
      <w:r w:rsidR="00FF466B" w:rsidRPr="00B36ABF">
        <w:t xml:space="preserve"> </w:t>
      </w:r>
      <w:r w:rsidR="004B0BF1" w:rsidRPr="00B36ABF">
        <w:t>Các Tài Liệu Giao Dịch</w:t>
      </w:r>
      <w:r w:rsidR="00A32B9A" w:rsidRPr="00B36ABF">
        <w:t>.</w:t>
      </w:r>
    </w:p>
    <w:p w14:paraId="2E249052" w14:textId="5D6618C2" w:rsidR="00BB5133" w:rsidRPr="00B36ABF" w:rsidRDefault="00405589" w:rsidP="005A16A4">
      <w:pPr>
        <w:pStyle w:val="General2L2"/>
        <w:widowControl w:val="0"/>
        <w:rPr>
          <w:szCs w:val="22"/>
        </w:rPr>
      </w:pPr>
      <w:r w:rsidRPr="00B36ABF">
        <w:rPr>
          <w:szCs w:val="22"/>
        </w:rPr>
        <w:t>Chấp Thuận</w:t>
      </w:r>
    </w:p>
    <w:p w14:paraId="4BC15342" w14:textId="28AA371D" w:rsidR="00BB5133" w:rsidRPr="00B36ABF" w:rsidRDefault="00986B78" w:rsidP="005A16A4">
      <w:pPr>
        <w:pStyle w:val="BodyText1"/>
        <w:widowControl w:val="0"/>
        <w:rPr>
          <w:szCs w:val="22"/>
        </w:rPr>
      </w:pPr>
      <w:r w:rsidRPr="00B36ABF">
        <w:rPr>
          <w:szCs w:val="22"/>
        </w:rPr>
        <w:t>Phụ thuộc vào</w:t>
      </w:r>
      <w:r w:rsidR="00FF466B" w:rsidRPr="00B36ABF">
        <w:rPr>
          <w:szCs w:val="22"/>
        </w:rPr>
        <w:t xml:space="preserve"> </w:t>
      </w:r>
      <w:r w:rsidR="00BB4DA1" w:rsidRPr="00B36ABF">
        <w:rPr>
          <w:szCs w:val="22"/>
        </w:rPr>
        <w:t>Vấn Đề Bảo Lưu Pháp Lý</w:t>
      </w:r>
      <w:r w:rsidR="00A32B9A" w:rsidRPr="00B36ABF">
        <w:rPr>
          <w:szCs w:val="22"/>
        </w:rPr>
        <w:t xml:space="preserve"> </w:t>
      </w:r>
      <w:r w:rsidR="00952B10" w:rsidRPr="00B36ABF">
        <w:rPr>
          <w:szCs w:val="22"/>
        </w:rPr>
        <w:t>và</w:t>
      </w:r>
      <w:r w:rsidR="00FF466B" w:rsidRPr="00B36ABF">
        <w:rPr>
          <w:szCs w:val="22"/>
        </w:rPr>
        <w:t xml:space="preserve"> </w:t>
      </w:r>
      <w:r w:rsidR="00934318" w:rsidRPr="00B36ABF">
        <w:rPr>
          <w:szCs w:val="22"/>
        </w:rPr>
        <w:t>Các Yêu Cầu Đăng Ký</w:t>
      </w:r>
      <w:r w:rsidR="00405589" w:rsidRPr="00B36ABF">
        <w:rPr>
          <w:szCs w:val="22"/>
        </w:rPr>
        <w:t xml:space="preserve"> áp dụng</w:t>
      </w:r>
      <w:r w:rsidR="00A32B9A" w:rsidRPr="00B36ABF">
        <w:rPr>
          <w:szCs w:val="22"/>
        </w:rPr>
        <w:t>,</w:t>
      </w:r>
      <w:r w:rsidR="00FF466B" w:rsidRPr="00B36ABF">
        <w:rPr>
          <w:szCs w:val="22"/>
        </w:rPr>
        <w:t xml:space="preserve"> </w:t>
      </w:r>
      <w:r w:rsidR="009A3242" w:rsidRPr="00B36ABF">
        <w:rPr>
          <w:szCs w:val="22"/>
        </w:rPr>
        <w:t>Bên Vay</w:t>
      </w:r>
      <w:r w:rsidR="00A32B9A" w:rsidRPr="00B36ABF">
        <w:rPr>
          <w:szCs w:val="22"/>
        </w:rPr>
        <w:t xml:space="preserve"> </w:t>
      </w:r>
      <w:r w:rsidR="00405589" w:rsidRPr="00B36ABF">
        <w:rPr>
          <w:szCs w:val="22"/>
        </w:rPr>
        <w:t>phải kịp thời</w:t>
      </w:r>
      <w:r w:rsidR="00A32B9A" w:rsidRPr="00B36ABF">
        <w:rPr>
          <w:szCs w:val="22"/>
        </w:rPr>
        <w:t>:</w:t>
      </w:r>
    </w:p>
    <w:p w14:paraId="52A3F107" w14:textId="3986D2F5" w:rsidR="00BB5133" w:rsidRPr="00B36ABF" w:rsidRDefault="008838CD" w:rsidP="005A16A4">
      <w:pPr>
        <w:pStyle w:val="General2L3"/>
        <w:widowControl w:val="0"/>
        <w:rPr>
          <w:szCs w:val="22"/>
          <w:lang w:eastAsia="en-US" w:bidi="ar-SA"/>
        </w:rPr>
      </w:pPr>
      <w:r w:rsidRPr="00B36ABF">
        <w:rPr>
          <w:szCs w:val="22"/>
        </w:rPr>
        <w:t xml:space="preserve">có được, tuân thủ </w:t>
      </w:r>
      <w:r w:rsidR="00952B10" w:rsidRPr="00B36ABF">
        <w:rPr>
          <w:szCs w:val="22"/>
        </w:rPr>
        <w:t>và</w:t>
      </w:r>
      <w:r w:rsidR="00A32B9A" w:rsidRPr="00B36ABF">
        <w:rPr>
          <w:szCs w:val="22"/>
        </w:rPr>
        <w:t xml:space="preserve"> </w:t>
      </w:r>
      <w:r w:rsidRPr="00B36ABF">
        <w:rPr>
          <w:szCs w:val="22"/>
        </w:rPr>
        <w:t xml:space="preserve">thực hiện </w:t>
      </w:r>
      <w:r w:rsidR="005A16A4" w:rsidRPr="00B36ABF">
        <w:rPr>
          <w:szCs w:val="22"/>
        </w:rPr>
        <w:t>tất cả</w:t>
      </w:r>
      <w:r w:rsidR="00A32B9A" w:rsidRPr="00B36ABF">
        <w:rPr>
          <w:szCs w:val="22"/>
        </w:rPr>
        <w:t xml:space="preserve"> </w:t>
      </w:r>
      <w:r w:rsidRPr="00B36ABF">
        <w:rPr>
          <w:szCs w:val="22"/>
        </w:rPr>
        <w:t xml:space="preserve">các </w:t>
      </w:r>
      <w:r w:rsidR="00A32446" w:rsidRPr="00B36ABF">
        <w:rPr>
          <w:szCs w:val="22"/>
        </w:rPr>
        <w:t>công</w:t>
      </w:r>
      <w:r w:rsidR="00A32446" w:rsidRPr="00B36ABF">
        <w:rPr>
          <w:szCs w:val="22"/>
          <w:lang w:val="vi-VN"/>
        </w:rPr>
        <w:t xml:space="preserve"> </w:t>
      </w:r>
      <w:r w:rsidRPr="00B36ABF">
        <w:rPr>
          <w:szCs w:val="22"/>
        </w:rPr>
        <w:t>việc cần thiết để duy trì toàn bộ giá trị và hiệu lực của</w:t>
      </w:r>
      <w:r w:rsidR="00A32B9A" w:rsidRPr="00B36ABF">
        <w:rPr>
          <w:szCs w:val="22"/>
        </w:rPr>
        <w:t>;</w:t>
      </w:r>
    </w:p>
    <w:p w14:paraId="76628284" w14:textId="78936B73" w:rsidR="00BB5133" w:rsidRPr="00B36ABF" w:rsidRDefault="008838CD" w:rsidP="005A16A4">
      <w:pPr>
        <w:pStyle w:val="General2L3"/>
        <w:widowControl w:val="0"/>
        <w:rPr>
          <w:szCs w:val="22"/>
          <w:lang w:eastAsia="en-US" w:bidi="ar-SA"/>
        </w:rPr>
      </w:pPr>
      <w:r w:rsidRPr="00B36ABF">
        <w:rPr>
          <w:szCs w:val="22"/>
          <w:lang w:eastAsia="en-US" w:bidi="ar-SA"/>
        </w:rPr>
        <w:t xml:space="preserve">thực hiện </w:t>
      </w:r>
      <w:r w:rsidR="0065406A" w:rsidRPr="00B36ABF">
        <w:rPr>
          <w:szCs w:val="22"/>
          <w:lang w:eastAsia="en-US" w:bidi="ar-SA"/>
        </w:rPr>
        <w:t>Dự Án</w:t>
      </w:r>
      <w:r w:rsidR="00A32B9A" w:rsidRPr="00B36ABF">
        <w:rPr>
          <w:szCs w:val="22"/>
          <w:lang w:eastAsia="en-US" w:bidi="ar-SA"/>
        </w:rPr>
        <w:t xml:space="preserve"> </w:t>
      </w:r>
      <w:r w:rsidRPr="00B36ABF">
        <w:rPr>
          <w:szCs w:val="22"/>
          <w:lang w:eastAsia="en-US" w:bidi="ar-SA"/>
        </w:rPr>
        <w:t>tuân thủ đúng</w:t>
      </w:r>
      <w:r w:rsidR="00A32B9A" w:rsidRPr="00B36ABF">
        <w:rPr>
          <w:szCs w:val="22"/>
          <w:lang w:eastAsia="en-US" w:bidi="ar-SA"/>
        </w:rPr>
        <w:t xml:space="preserve">; </w:t>
      </w:r>
      <w:r w:rsidR="00952B10" w:rsidRPr="00B36ABF">
        <w:rPr>
          <w:szCs w:val="22"/>
          <w:lang w:eastAsia="en-US" w:bidi="ar-SA"/>
        </w:rPr>
        <w:t>và</w:t>
      </w:r>
    </w:p>
    <w:p w14:paraId="3C35EE26" w14:textId="0E35E8CE" w:rsidR="00BB5133" w:rsidRPr="00B36ABF" w:rsidRDefault="008838CD" w:rsidP="005A16A4">
      <w:pPr>
        <w:pStyle w:val="General2L3"/>
        <w:widowControl w:val="0"/>
        <w:rPr>
          <w:szCs w:val="22"/>
          <w:lang w:eastAsia="en-US" w:bidi="ar-SA"/>
        </w:rPr>
      </w:pPr>
      <w:r w:rsidRPr="00B36ABF">
        <w:rPr>
          <w:szCs w:val="22"/>
        </w:rPr>
        <w:t xml:space="preserve">cung cấp cho </w:t>
      </w:r>
      <w:r w:rsidR="00BF1534" w:rsidRPr="00B36ABF">
        <w:rPr>
          <w:szCs w:val="22"/>
        </w:rPr>
        <w:t>Đại Lý Liên Tín Dụng</w:t>
      </w:r>
      <w:r w:rsidR="00A32B9A" w:rsidRPr="00B36ABF">
        <w:rPr>
          <w:szCs w:val="22"/>
        </w:rPr>
        <w:t xml:space="preserve"> </w:t>
      </w:r>
      <w:r w:rsidRPr="00B36ABF">
        <w:rPr>
          <w:szCs w:val="22"/>
        </w:rPr>
        <w:t>các bản sao có xác nhận của</w:t>
      </w:r>
      <w:r w:rsidR="00A32B9A" w:rsidRPr="00B36ABF">
        <w:rPr>
          <w:szCs w:val="22"/>
        </w:rPr>
        <w:t>,</w:t>
      </w:r>
    </w:p>
    <w:p w14:paraId="7BFE0CBB" w14:textId="114DB3DB" w:rsidR="00BB5133" w:rsidRPr="00B36ABF" w:rsidRDefault="008B04F5" w:rsidP="005A16A4">
      <w:pPr>
        <w:pStyle w:val="BodyText1"/>
        <w:widowControl w:val="0"/>
        <w:rPr>
          <w:szCs w:val="22"/>
        </w:rPr>
      </w:pPr>
      <w:r w:rsidRPr="00B36ABF">
        <w:rPr>
          <w:szCs w:val="22"/>
        </w:rPr>
        <w:t>mỗi</w:t>
      </w:r>
      <w:r w:rsidR="00A32B9A" w:rsidRPr="00B36ABF">
        <w:rPr>
          <w:szCs w:val="22"/>
        </w:rPr>
        <w:t xml:space="preserve"> </w:t>
      </w:r>
      <w:r w:rsidR="004D06D5" w:rsidRPr="00B36ABF">
        <w:rPr>
          <w:szCs w:val="22"/>
        </w:rPr>
        <w:t>Chấp Thuận Cần Có</w:t>
      </w:r>
      <w:r w:rsidR="00A32B9A" w:rsidRPr="00B36ABF">
        <w:rPr>
          <w:szCs w:val="22"/>
        </w:rPr>
        <w:t>.</w:t>
      </w:r>
    </w:p>
    <w:p w14:paraId="5C3B5579" w14:textId="73E4CE21" w:rsidR="00BB5133" w:rsidRPr="00B36ABF" w:rsidRDefault="002167A4" w:rsidP="005A16A4">
      <w:pPr>
        <w:pStyle w:val="General2L2"/>
        <w:widowControl w:val="0"/>
        <w:rPr>
          <w:szCs w:val="22"/>
        </w:rPr>
      </w:pPr>
      <w:r w:rsidRPr="00B36ABF">
        <w:rPr>
          <w:szCs w:val="22"/>
        </w:rPr>
        <w:t>Tuân thủ</w:t>
      </w:r>
      <w:r w:rsidR="00A32B9A" w:rsidRPr="00B36ABF">
        <w:rPr>
          <w:rStyle w:val="FootnoteReference"/>
          <w:szCs w:val="22"/>
        </w:rPr>
        <w:footnoteReference w:id="167"/>
      </w:r>
    </w:p>
    <w:p w14:paraId="6B4AE064" w14:textId="371FE6C4" w:rsidR="00BB5133" w:rsidRPr="00B36ABF" w:rsidRDefault="009A3242" w:rsidP="005A16A4">
      <w:pPr>
        <w:pStyle w:val="BodyText1"/>
        <w:widowControl w:val="0"/>
      </w:pPr>
      <w:r w:rsidRPr="00B36ABF">
        <w:rPr>
          <w:szCs w:val="22"/>
        </w:rPr>
        <w:t>Bên Vay</w:t>
      </w:r>
      <w:r w:rsidR="00A32B9A" w:rsidRPr="00B36ABF">
        <w:rPr>
          <w:szCs w:val="22"/>
        </w:rPr>
        <w:t xml:space="preserve"> </w:t>
      </w:r>
      <w:r w:rsidR="002D25CB" w:rsidRPr="00B36ABF">
        <w:rPr>
          <w:szCs w:val="22"/>
        </w:rPr>
        <w:t>sẽ tuân thủ</w:t>
      </w:r>
      <w:r w:rsidR="00A32B9A" w:rsidRPr="00B36ABF">
        <w:rPr>
          <w:szCs w:val="22"/>
        </w:rPr>
        <w:t xml:space="preserve">, </w:t>
      </w:r>
      <w:r w:rsidR="00952B10" w:rsidRPr="00B36ABF">
        <w:rPr>
          <w:szCs w:val="22"/>
        </w:rPr>
        <w:t>và</w:t>
      </w:r>
      <w:r w:rsidR="00A32B9A" w:rsidRPr="00B36ABF">
        <w:rPr>
          <w:szCs w:val="22"/>
        </w:rPr>
        <w:t xml:space="preserve"> </w:t>
      </w:r>
      <w:r w:rsidR="002D25CB" w:rsidRPr="00B36ABF">
        <w:rPr>
          <w:szCs w:val="22"/>
        </w:rPr>
        <w:t xml:space="preserve">phải đảm bảo </w:t>
      </w:r>
      <w:r w:rsidR="0065406A" w:rsidRPr="00B36ABF">
        <w:rPr>
          <w:szCs w:val="22"/>
        </w:rPr>
        <w:t>Dự Án</w:t>
      </w:r>
      <w:r w:rsidR="00A32B9A" w:rsidRPr="00B36ABF">
        <w:rPr>
          <w:szCs w:val="22"/>
        </w:rPr>
        <w:t xml:space="preserve"> </w:t>
      </w:r>
      <w:r w:rsidR="002D25CB" w:rsidRPr="00B36ABF">
        <w:rPr>
          <w:szCs w:val="22"/>
        </w:rPr>
        <w:t xml:space="preserve">được thực hiện </w:t>
      </w:r>
      <w:r w:rsidR="00021183" w:rsidRPr="00B36ABF">
        <w:rPr>
          <w:szCs w:val="22"/>
        </w:rPr>
        <w:t>theo</w:t>
      </w:r>
      <w:r w:rsidR="00A32B9A" w:rsidRPr="00B36ABF">
        <w:rPr>
          <w:szCs w:val="22"/>
        </w:rPr>
        <w:t xml:space="preserve"> </w:t>
      </w:r>
      <w:r w:rsidR="00952B10" w:rsidRPr="00B36ABF">
        <w:rPr>
          <w:szCs w:val="22"/>
        </w:rPr>
        <w:t>và</w:t>
      </w:r>
      <w:r w:rsidR="00A32B9A" w:rsidRPr="00B36ABF">
        <w:rPr>
          <w:szCs w:val="22"/>
        </w:rPr>
        <w:t xml:space="preserve"> </w:t>
      </w:r>
      <w:r w:rsidR="002D25CB" w:rsidRPr="00B36ABF">
        <w:rPr>
          <w:szCs w:val="22"/>
        </w:rPr>
        <w:t>tuân thủ đúng</w:t>
      </w:r>
      <w:r w:rsidR="00A32B9A" w:rsidRPr="00B36ABF">
        <w:rPr>
          <w:szCs w:val="22"/>
        </w:rPr>
        <w:t xml:space="preserve">, </w:t>
      </w:r>
      <w:r w:rsidR="005A16A4" w:rsidRPr="00B36ABF">
        <w:rPr>
          <w:szCs w:val="22"/>
        </w:rPr>
        <w:t>tất cả</w:t>
      </w:r>
      <w:r w:rsidR="00A32B9A" w:rsidRPr="00B36ABF">
        <w:rPr>
          <w:szCs w:val="22"/>
        </w:rPr>
        <w:t xml:space="preserve"> </w:t>
      </w:r>
      <w:r w:rsidR="00DC0148" w:rsidRPr="00B36ABF">
        <w:rPr>
          <w:szCs w:val="22"/>
        </w:rPr>
        <w:t xml:space="preserve">Các </w:t>
      </w:r>
      <w:r w:rsidR="00AD1E49" w:rsidRPr="00B36ABF">
        <w:rPr>
          <w:szCs w:val="22"/>
        </w:rPr>
        <w:t>Tiêu Chuẩn</w:t>
      </w:r>
      <w:r w:rsidR="00DC0148" w:rsidRPr="00B36ABF">
        <w:rPr>
          <w:szCs w:val="22"/>
        </w:rPr>
        <w:t xml:space="preserve"> Cần Tuân Thủ</w:t>
      </w:r>
      <w:r w:rsidR="00A32B9A" w:rsidRPr="00B36ABF">
        <w:rPr>
          <w:szCs w:val="22"/>
        </w:rPr>
        <w:t xml:space="preserve"> </w:t>
      </w:r>
      <w:r w:rsidR="002D25CB" w:rsidRPr="00B36ABF">
        <w:rPr>
          <w:szCs w:val="22"/>
        </w:rPr>
        <w:t xml:space="preserve">trên </w:t>
      </w:r>
      <w:r w:rsidR="005A16A4" w:rsidRPr="00B36ABF">
        <w:rPr>
          <w:szCs w:val="22"/>
        </w:rPr>
        <w:t>tất cả</w:t>
      </w:r>
      <w:r w:rsidR="00A32B9A" w:rsidRPr="00B36ABF">
        <w:rPr>
          <w:szCs w:val="22"/>
        </w:rPr>
        <w:t xml:space="preserve"> </w:t>
      </w:r>
      <w:r w:rsidR="002D25CB" w:rsidRPr="00B36ABF">
        <w:rPr>
          <w:szCs w:val="22"/>
        </w:rPr>
        <w:t xml:space="preserve">các phương diện </w:t>
      </w:r>
      <w:r w:rsidR="00A32B9A" w:rsidRPr="00B36ABF">
        <w:rPr>
          <w:szCs w:val="22"/>
        </w:rPr>
        <w:t>[</w:t>
      </w:r>
      <w:r w:rsidR="002D25CB" w:rsidRPr="00B36ABF">
        <w:rPr>
          <w:szCs w:val="22"/>
        </w:rPr>
        <w:t>trọng yếu]</w:t>
      </w:r>
      <w:r w:rsidR="00A32B9A" w:rsidRPr="00B36ABF">
        <w:rPr>
          <w:szCs w:val="22"/>
        </w:rPr>
        <w:t>.</w:t>
      </w:r>
    </w:p>
    <w:p w14:paraId="328F4993" w14:textId="264CCD14" w:rsidR="00BB5133" w:rsidRPr="00B36ABF" w:rsidRDefault="00A51095" w:rsidP="005A16A4">
      <w:pPr>
        <w:pStyle w:val="General2L2"/>
        <w:widowControl w:val="0"/>
        <w:rPr>
          <w:szCs w:val="22"/>
          <w:lang w:eastAsia="en-US" w:bidi="ar-SA"/>
        </w:rPr>
      </w:pPr>
      <w:r w:rsidRPr="00B36ABF">
        <w:rPr>
          <w:szCs w:val="22"/>
        </w:rPr>
        <w:t>Thuế</w:t>
      </w:r>
    </w:p>
    <w:p w14:paraId="3E065FF3" w14:textId="2B496D9F" w:rsidR="00BB5133" w:rsidRPr="00B36ABF" w:rsidRDefault="00A32B9A" w:rsidP="005A16A4">
      <w:pPr>
        <w:pStyle w:val="BodyText1"/>
        <w:widowControl w:val="0"/>
        <w:rPr>
          <w:szCs w:val="22"/>
        </w:rPr>
      </w:pPr>
      <w:r w:rsidRPr="00B36ABF">
        <w:rPr>
          <w:szCs w:val="22"/>
        </w:rPr>
        <w:lastRenderedPageBreak/>
        <w:t xml:space="preserve"> </w:t>
      </w:r>
      <w:r w:rsidR="009A3242" w:rsidRPr="00B36ABF">
        <w:rPr>
          <w:szCs w:val="22"/>
        </w:rPr>
        <w:t>Bên Vay</w:t>
      </w:r>
      <w:r w:rsidRPr="00B36ABF">
        <w:rPr>
          <w:szCs w:val="22"/>
        </w:rPr>
        <w:t xml:space="preserve"> </w:t>
      </w:r>
      <w:r w:rsidR="002D45EF" w:rsidRPr="00B36ABF">
        <w:rPr>
          <w:szCs w:val="22"/>
        </w:rPr>
        <w:t>sẽ</w:t>
      </w:r>
      <w:r w:rsidRPr="00B36ABF">
        <w:rPr>
          <w:szCs w:val="22"/>
        </w:rPr>
        <w:t>:</w:t>
      </w:r>
    </w:p>
    <w:p w14:paraId="155A10B3" w14:textId="6BB77F37" w:rsidR="00E9179C" w:rsidRPr="00B36ABF" w:rsidRDefault="00D41915" w:rsidP="005A16A4">
      <w:pPr>
        <w:pStyle w:val="General2L3"/>
        <w:widowControl w:val="0"/>
      </w:pPr>
      <w:r w:rsidRPr="00B36ABF">
        <w:t xml:space="preserve">thanh toán và nộp đầy đủ và đúng hạn </w:t>
      </w:r>
      <w:r w:rsidR="005A16A4" w:rsidRPr="00B36ABF">
        <w:t>tất cả</w:t>
      </w:r>
      <w:r w:rsidR="00A32B9A" w:rsidRPr="00B36ABF">
        <w:t xml:space="preserve"> </w:t>
      </w:r>
      <w:r w:rsidR="00184820" w:rsidRPr="00B36ABF">
        <w:t xml:space="preserve">các khoản Thuế được tính cho Bên Vay </w:t>
      </w:r>
      <w:r w:rsidR="00CE5761" w:rsidRPr="00B36ABF">
        <w:t>hoặc</w:t>
      </w:r>
      <w:r w:rsidR="00A32B9A" w:rsidRPr="00B36ABF">
        <w:t xml:space="preserve"> </w:t>
      </w:r>
      <w:r w:rsidR="00184820" w:rsidRPr="00B36ABF">
        <w:t xml:space="preserve">tài sản của Bên Vay </w:t>
      </w:r>
      <w:r w:rsidR="00BE7AF0" w:rsidRPr="00B36ABF">
        <w:t xml:space="preserve">trong </w:t>
      </w:r>
      <w:r w:rsidR="00184820" w:rsidRPr="00B36ABF">
        <w:t xml:space="preserve">thời hạn cho phép </w:t>
      </w:r>
      <w:r w:rsidR="00A32446" w:rsidRPr="00B36ABF">
        <w:rPr>
          <w:szCs w:val="22"/>
        </w:rPr>
        <w:t>mà</w:t>
      </w:r>
      <w:r w:rsidR="00A32446" w:rsidRPr="00B36ABF">
        <w:rPr>
          <w:szCs w:val="22"/>
          <w:lang w:val="vi-VN"/>
        </w:rPr>
        <w:t xml:space="preserve"> </w:t>
      </w:r>
      <w:r w:rsidR="00E9179C" w:rsidRPr="00B36ABF">
        <w:rPr>
          <w:szCs w:val="22"/>
        </w:rPr>
        <w:t>không để bị phạt (trừ trường hợp (i) khoản Thuế đang được đề nghị xem xét lại một cách ngay tình, (ii) dự phòng đang được trích lập đầy đủ cho khoản Thuế đó và (iii) khoản Thuế có thể được giữ lại một cách hợp pháp);</w:t>
      </w:r>
      <w:r w:rsidR="00E9179C" w:rsidRPr="00B36ABF">
        <w:rPr>
          <w:sz w:val="14"/>
          <w:szCs w:val="14"/>
        </w:rPr>
        <w:t xml:space="preserve"> </w:t>
      </w:r>
    </w:p>
    <w:p w14:paraId="62CA05E5" w14:textId="5D76042A" w:rsidR="00A461CF" w:rsidRPr="00B36ABF" w:rsidRDefault="00A461CF" w:rsidP="005A16A4">
      <w:pPr>
        <w:pStyle w:val="General2L3"/>
        <w:widowControl w:val="0"/>
      </w:pPr>
      <w:r w:rsidRPr="00B36ABF">
        <w:rPr>
          <w:szCs w:val="22"/>
        </w:rPr>
        <w:t xml:space="preserve">đảm bảo </w:t>
      </w:r>
      <w:r w:rsidRPr="00B36ABF">
        <w:t xml:space="preserve">tất cả các tờ khai </w:t>
      </w:r>
      <w:r w:rsidRPr="00B36ABF">
        <w:rPr>
          <w:szCs w:val="22"/>
        </w:rPr>
        <w:t xml:space="preserve">Thuế cần phải nộp bởi Bên Vay hoặc thay mặt cho Bên Vay theo Pháp Luật Hiện Hành đều được nộp khi đến hạn (bao gồm </w:t>
      </w:r>
      <w:r w:rsidR="00C659FA" w:rsidRPr="00B36ABF">
        <w:rPr>
          <w:szCs w:val="22"/>
        </w:rPr>
        <w:t>thời gian gia hạn</w:t>
      </w:r>
      <w:r w:rsidRPr="00B36ABF">
        <w:rPr>
          <w:szCs w:val="22"/>
        </w:rPr>
        <w:t xml:space="preserve">) </w:t>
      </w:r>
      <w:r w:rsidR="00C659FA" w:rsidRPr="00B36ABF">
        <w:rPr>
          <w:szCs w:val="22"/>
        </w:rPr>
        <w:t xml:space="preserve">và có các </w:t>
      </w:r>
      <w:r w:rsidRPr="00B36ABF">
        <w:rPr>
          <w:szCs w:val="22"/>
        </w:rPr>
        <w:t xml:space="preserve">thông tin </w:t>
      </w:r>
      <w:r w:rsidR="00C659FA" w:rsidRPr="00B36ABF">
        <w:rPr>
          <w:szCs w:val="22"/>
        </w:rPr>
        <w:t xml:space="preserve">mà </w:t>
      </w:r>
      <w:r w:rsidRPr="00B36ABF">
        <w:rPr>
          <w:szCs w:val="22"/>
        </w:rPr>
        <w:t xml:space="preserve">Pháp Luật Hiện Hành </w:t>
      </w:r>
      <w:r w:rsidR="00C659FA" w:rsidRPr="00B36ABF">
        <w:rPr>
          <w:szCs w:val="22"/>
        </w:rPr>
        <w:t>quy định là phải được ghi trong các tờ khai đó</w:t>
      </w:r>
      <w:r w:rsidRPr="00B36ABF">
        <w:rPr>
          <w:szCs w:val="22"/>
        </w:rPr>
        <w:t xml:space="preserve">; </w:t>
      </w:r>
      <w:r w:rsidR="00C659FA" w:rsidRPr="00B36ABF">
        <w:rPr>
          <w:szCs w:val="22"/>
        </w:rPr>
        <w:t>và</w:t>
      </w:r>
    </w:p>
    <w:p w14:paraId="243D59C8" w14:textId="4B0002A9" w:rsidR="00BB5133" w:rsidRPr="00B36ABF" w:rsidRDefault="00F0792A" w:rsidP="005A16A4">
      <w:pPr>
        <w:pStyle w:val="General2L3"/>
        <w:widowControl w:val="0"/>
      </w:pPr>
      <w:r w:rsidRPr="00B36ABF">
        <w:t xml:space="preserve">duy trì </w:t>
      </w:r>
      <w:r w:rsidR="00B82830" w:rsidRPr="00B36ABF">
        <w:t xml:space="preserve">tình trạng cư trú thuế của Bên Vay tại </w:t>
      </w:r>
      <w:r w:rsidR="00A32B9A" w:rsidRPr="00B36ABF">
        <w:t>[</w:t>
      </w:r>
      <w:r w:rsidR="00B82830" w:rsidRPr="00B36ABF">
        <w:rPr>
          <w:i/>
          <w:iCs/>
        </w:rPr>
        <w:t>điền quốc gia</w:t>
      </w:r>
      <w:r w:rsidR="00A32B9A" w:rsidRPr="00B36ABF">
        <w:t xml:space="preserve">] </w:t>
      </w:r>
      <w:r w:rsidR="00661190" w:rsidRPr="00B36ABF">
        <w:t>và</w:t>
      </w:r>
      <w:r w:rsidR="00661190" w:rsidRPr="00B36ABF">
        <w:rPr>
          <w:lang w:val="vi-VN"/>
        </w:rPr>
        <w:t xml:space="preserve"> </w:t>
      </w:r>
      <w:r w:rsidR="00B82830" w:rsidRPr="00B36ABF">
        <w:t>không trở thành người cư trú tại bất kỳ quốc gia nào khác</w:t>
      </w:r>
      <w:r w:rsidR="00A32B9A" w:rsidRPr="00B36ABF">
        <w:t>.</w:t>
      </w:r>
    </w:p>
    <w:p w14:paraId="60AA0E51" w14:textId="617B6FE9" w:rsidR="00BB5133" w:rsidRPr="00B36ABF" w:rsidRDefault="00BA59C5" w:rsidP="005A16A4">
      <w:pPr>
        <w:pStyle w:val="General2L2"/>
        <w:widowControl w:val="0"/>
        <w:rPr>
          <w:szCs w:val="22"/>
        </w:rPr>
      </w:pPr>
      <w:r w:rsidRPr="00B36ABF">
        <w:rPr>
          <w:szCs w:val="22"/>
        </w:rPr>
        <w:t>Hoạt động kinh doanh</w:t>
      </w:r>
    </w:p>
    <w:p w14:paraId="544061FA" w14:textId="254C5E28" w:rsidR="00866978"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866978" w:rsidRPr="00B36ABF">
        <w:rPr>
          <w:szCs w:val="22"/>
        </w:rPr>
        <w:t xml:space="preserve">sẽ không tham gia, thực hiện hoặc có bất kỳ quyền lợi nào trong bất kỳ công việc kinh doanh hoặc hoạt động nào khác ngoại trừ: </w:t>
      </w:r>
    </w:p>
    <w:p w14:paraId="2860C761" w14:textId="23CDACE1" w:rsidR="00866978" w:rsidRPr="00B36ABF" w:rsidRDefault="00866978" w:rsidP="005A16A4">
      <w:pPr>
        <w:pStyle w:val="General2L3"/>
        <w:widowControl w:val="0"/>
      </w:pPr>
      <w:r w:rsidRPr="00B36ABF">
        <w:rPr>
          <w:szCs w:val="22"/>
        </w:rPr>
        <w:t>phát triển, sở hữu, thiết kế, kỹ thuật, xây dựng, vận hành, quản lý và bảo trì [Nhà Máy];</w:t>
      </w:r>
      <w:r w:rsidRPr="00B36ABF">
        <w:rPr>
          <w:sz w:val="14"/>
          <w:szCs w:val="14"/>
        </w:rPr>
        <w:t xml:space="preserve"> </w:t>
      </w:r>
    </w:p>
    <w:p w14:paraId="55DEF506" w14:textId="0960BCBB" w:rsidR="00BB5133" w:rsidRPr="00B36ABF" w:rsidRDefault="0014443B" w:rsidP="005A16A4">
      <w:pPr>
        <w:pStyle w:val="General2L3"/>
        <w:widowControl w:val="0"/>
      </w:pPr>
      <w:r w:rsidRPr="00B36ABF">
        <w:t>bất kỳ</w:t>
      </w:r>
      <w:r w:rsidR="00A32B9A" w:rsidRPr="00B36ABF">
        <w:t xml:space="preserve"> </w:t>
      </w:r>
      <w:r w:rsidR="00866978" w:rsidRPr="00B36ABF">
        <w:t>công việc kinh doanh</w:t>
      </w:r>
      <w:r w:rsidR="00A32B9A" w:rsidRPr="00B36ABF">
        <w:t xml:space="preserve"> </w:t>
      </w:r>
      <w:r w:rsidR="00CE5761" w:rsidRPr="00B36ABF">
        <w:t>hoặc</w:t>
      </w:r>
      <w:r w:rsidR="00A32B9A" w:rsidRPr="00B36ABF">
        <w:t xml:space="preserve"> </w:t>
      </w:r>
      <w:r w:rsidR="00866978" w:rsidRPr="00B36ABF">
        <w:t xml:space="preserve">hoạt động nào khác liên quan đến </w:t>
      </w:r>
      <w:r w:rsidR="0065406A" w:rsidRPr="00B36ABF">
        <w:t>Dự Án</w:t>
      </w:r>
      <w:r w:rsidR="00A32B9A" w:rsidRPr="00B36ABF">
        <w:t xml:space="preserve">; </w:t>
      </w:r>
      <w:r w:rsidR="00CE5761" w:rsidRPr="00B36ABF">
        <w:t>hoặc</w:t>
      </w:r>
    </w:p>
    <w:p w14:paraId="656ADA45" w14:textId="20E86A6E" w:rsidR="00BB5133" w:rsidRPr="00B36ABF" w:rsidRDefault="00866978" w:rsidP="005A16A4">
      <w:pPr>
        <w:pStyle w:val="General2L3"/>
        <w:widowControl w:val="0"/>
      </w:pPr>
      <w:r w:rsidRPr="00B36ABF">
        <w:t xml:space="preserve">như được cho phép theo </w:t>
      </w:r>
      <w:r w:rsidR="00D134BE" w:rsidRPr="00B36ABF">
        <w:t>Các Tài Liệu Cấp Vốn</w:t>
      </w:r>
      <w:r w:rsidR="00A32B9A" w:rsidRPr="00B36ABF">
        <w:t>.</w:t>
      </w:r>
    </w:p>
    <w:p w14:paraId="4F4462E8" w14:textId="7622922D" w:rsidR="00BB5133" w:rsidRPr="00B36ABF" w:rsidRDefault="00C33B6F" w:rsidP="005A16A4">
      <w:pPr>
        <w:pStyle w:val="General2L2"/>
        <w:widowControl w:val="0"/>
        <w:rPr>
          <w:szCs w:val="22"/>
        </w:rPr>
      </w:pPr>
      <w:r w:rsidRPr="00B36ABF">
        <w:rPr>
          <w:szCs w:val="22"/>
        </w:rPr>
        <w:t>Sáp nhập, Mua bán và Đầu tư</w:t>
      </w:r>
    </w:p>
    <w:p w14:paraId="0D932FF5" w14:textId="3FE88BAB" w:rsidR="00BB5133" w:rsidRPr="00B36ABF" w:rsidRDefault="00A32B9A" w:rsidP="00725FF3">
      <w:pPr>
        <w:ind w:left="720" w:firstLine="58"/>
      </w:pPr>
      <w:bookmarkStart w:id="865" w:name="_Ref51952905"/>
      <w:r w:rsidRPr="00B36ABF">
        <w:t xml:space="preserve"> </w:t>
      </w:r>
      <w:r w:rsidR="009A3242" w:rsidRPr="00B36ABF">
        <w:t>Bên Vay</w:t>
      </w:r>
      <w:r w:rsidRPr="00B36ABF">
        <w:t xml:space="preserve"> </w:t>
      </w:r>
      <w:r w:rsidR="00C33B6F" w:rsidRPr="00B36ABF">
        <w:t>sẽ không</w:t>
      </w:r>
      <w:r w:rsidRPr="00B36ABF">
        <w:t>:</w:t>
      </w:r>
    </w:p>
    <w:p w14:paraId="3ACCB081" w14:textId="3B3052DA" w:rsidR="00AE77C3" w:rsidRPr="00B36ABF" w:rsidRDefault="00AE77C3" w:rsidP="005A16A4">
      <w:pPr>
        <w:pStyle w:val="General2L3"/>
        <w:widowControl w:val="0"/>
        <w:rPr>
          <w:lang w:eastAsia="en-US" w:bidi="ar-SA"/>
        </w:rPr>
      </w:pPr>
      <w:r w:rsidRPr="00B36ABF">
        <w:rPr>
          <w:szCs w:val="22"/>
        </w:rPr>
        <w:t>tham gia vào bất kỳ việc kết hợp, chia tách, sáp nhập, hợp nhất hoặc tái kiến thiết doanh nghiệp hoặc bất kỳ thu xếp tương tự nào;</w:t>
      </w:r>
      <w:r w:rsidRPr="00B36ABF">
        <w:rPr>
          <w:sz w:val="14"/>
          <w:szCs w:val="14"/>
        </w:rPr>
        <w:t xml:space="preserve"> </w:t>
      </w:r>
    </w:p>
    <w:p w14:paraId="41072A93" w14:textId="350081DC" w:rsidR="00AE77C3" w:rsidRPr="00B36ABF" w:rsidRDefault="00AE77C3" w:rsidP="005A16A4">
      <w:pPr>
        <w:pStyle w:val="General2L3"/>
        <w:widowControl w:val="0"/>
        <w:rPr>
          <w:lang w:eastAsia="en-US" w:bidi="ar-SA"/>
        </w:rPr>
      </w:pPr>
      <w:r w:rsidRPr="00B36ABF">
        <w:rPr>
          <w:szCs w:val="22"/>
        </w:rPr>
        <w:t>tham gia vào bất kỳ liên doanh, thỏa thuận cổ đông, quan hệ hợp danh, chia sẻ lợi nhuận, thỏa thuận tiền bản quyền hoặc thu xếp tương tự nào; hoặc</w:t>
      </w:r>
    </w:p>
    <w:bookmarkEnd w:id="865"/>
    <w:p w14:paraId="6BF4661A" w14:textId="4658960B" w:rsidR="00BB5133" w:rsidRPr="00B36ABF" w:rsidRDefault="00142CAD" w:rsidP="007976C5">
      <w:pPr>
        <w:pStyle w:val="General2L3"/>
        <w:widowControl w:val="0"/>
        <w:rPr>
          <w:szCs w:val="22"/>
          <w:lang w:eastAsia="en-US" w:bidi="ar-SA"/>
        </w:rPr>
      </w:pPr>
      <w:r w:rsidRPr="00B36ABF">
        <w:rPr>
          <w:szCs w:val="22"/>
        </w:rPr>
        <w:t xml:space="preserve">lập </w:t>
      </w:r>
      <w:r w:rsidR="00AE77C3" w:rsidRPr="00B36ABF">
        <w:rPr>
          <w:szCs w:val="22"/>
        </w:rPr>
        <w:t xml:space="preserve">ra </w:t>
      </w:r>
      <w:r w:rsidRPr="00B36ABF">
        <w:rPr>
          <w:szCs w:val="22"/>
        </w:rPr>
        <w:t xml:space="preserve">bất kỳ </w:t>
      </w:r>
      <w:r w:rsidR="00AE77C3" w:rsidRPr="00B36ABF">
        <w:rPr>
          <w:szCs w:val="22"/>
        </w:rPr>
        <w:t xml:space="preserve">Công </w:t>
      </w:r>
      <w:r w:rsidRPr="00B36ABF">
        <w:rPr>
          <w:szCs w:val="22"/>
        </w:rPr>
        <w:t>T</w:t>
      </w:r>
      <w:r w:rsidR="00AE77C3" w:rsidRPr="00B36ABF">
        <w:rPr>
          <w:szCs w:val="22"/>
        </w:rPr>
        <w:t xml:space="preserve">y </w:t>
      </w:r>
      <w:r w:rsidRPr="00B36ABF">
        <w:rPr>
          <w:szCs w:val="22"/>
        </w:rPr>
        <w:t>C</w:t>
      </w:r>
      <w:r w:rsidR="00AE77C3" w:rsidRPr="00B36ABF">
        <w:rPr>
          <w:szCs w:val="22"/>
        </w:rPr>
        <w:t>on nào hoặc mua</w:t>
      </w:r>
      <w:r w:rsidRPr="00B36ABF">
        <w:rPr>
          <w:szCs w:val="22"/>
        </w:rPr>
        <w:t xml:space="preserve">, </w:t>
      </w:r>
      <w:r w:rsidR="00AE77C3" w:rsidRPr="00B36ABF">
        <w:rPr>
          <w:szCs w:val="22"/>
        </w:rPr>
        <w:t xml:space="preserve">có được </w:t>
      </w:r>
      <w:r w:rsidR="00661190" w:rsidRPr="00B36ABF">
        <w:rPr>
          <w:szCs w:val="22"/>
        </w:rPr>
        <w:t>bất</w:t>
      </w:r>
      <w:r w:rsidR="00661190" w:rsidRPr="00B36ABF">
        <w:rPr>
          <w:szCs w:val="22"/>
          <w:lang w:val="vi-VN"/>
        </w:rPr>
        <w:t xml:space="preserve"> kỳ </w:t>
      </w:r>
      <w:r w:rsidR="00AE77C3" w:rsidRPr="00B36ABF">
        <w:rPr>
          <w:szCs w:val="22"/>
        </w:rPr>
        <w:t xml:space="preserve">cổ phần </w:t>
      </w:r>
      <w:r w:rsidR="00661190" w:rsidRPr="00B36ABF">
        <w:rPr>
          <w:szCs w:val="22"/>
        </w:rPr>
        <w:t>nào</w:t>
      </w:r>
      <w:r w:rsidR="00661190" w:rsidRPr="00B36ABF">
        <w:rPr>
          <w:szCs w:val="22"/>
          <w:lang w:val="vi-VN"/>
        </w:rPr>
        <w:t xml:space="preserve"> </w:t>
      </w:r>
      <w:r w:rsidR="00AE77C3" w:rsidRPr="00B36ABF">
        <w:rPr>
          <w:szCs w:val="22"/>
        </w:rPr>
        <w:t xml:space="preserve">hoặc có quyền </w:t>
      </w:r>
      <w:r w:rsidRPr="00B36ABF">
        <w:rPr>
          <w:szCs w:val="22"/>
        </w:rPr>
        <w:t xml:space="preserve">lợi </w:t>
      </w:r>
      <w:r w:rsidR="00AE77C3" w:rsidRPr="00B36ABF">
        <w:rPr>
          <w:szCs w:val="22"/>
        </w:rPr>
        <w:t xml:space="preserve">sở hữu hợp pháp hoặc </w:t>
      </w:r>
      <w:r w:rsidRPr="00B36ABF">
        <w:rPr>
          <w:szCs w:val="22"/>
        </w:rPr>
        <w:t xml:space="preserve">thụ hưởng </w:t>
      </w:r>
      <w:r w:rsidR="00AE77C3" w:rsidRPr="00B36ABF">
        <w:rPr>
          <w:szCs w:val="22"/>
        </w:rPr>
        <w:t xml:space="preserve">(hoặc công cụ </w:t>
      </w:r>
      <w:r w:rsidRPr="00B36ABF">
        <w:rPr>
          <w:szCs w:val="22"/>
        </w:rPr>
        <w:t xml:space="preserve">có thể </w:t>
      </w:r>
      <w:r w:rsidR="00AE77C3" w:rsidRPr="00B36ABF">
        <w:rPr>
          <w:szCs w:val="22"/>
        </w:rPr>
        <w:t>chuyển đổi thành</w:t>
      </w:r>
      <w:r w:rsidRPr="00B36ABF">
        <w:rPr>
          <w:szCs w:val="22"/>
        </w:rPr>
        <w:t xml:space="preserve"> một</w:t>
      </w:r>
      <w:r w:rsidR="00AE77C3" w:rsidRPr="00B36ABF">
        <w:rPr>
          <w:szCs w:val="22"/>
        </w:rPr>
        <w:t xml:space="preserve"> quyền </w:t>
      </w:r>
      <w:r w:rsidRPr="00B36ABF">
        <w:rPr>
          <w:szCs w:val="22"/>
        </w:rPr>
        <w:t xml:space="preserve">lợi </w:t>
      </w:r>
      <w:r w:rsidR="00AE77C3" w:rsidRPr="00B36ABF">
        <w:rPr>
          <w:szCs w:val="22"/>
        </w:rPr>
        <w:t xml:space="preserve">sở hữu hợp pháp hoặc </w:t>
      </w:r>
      <w:r w:rsidRPr="00B36ABF">
        <w:rPr>
          <w:szCs w:val="22"/>
        </w:rPr>
        <w:t>thụ hưởng</w:t>
      </w:r>
      <w:r w:rsidR="00AE77C3" w:rsidRPr="00B36ABF">
        <w:rPr>
          <w:szCs w:val="22"/>
        </w:rPr>
        <w:t xml:space="preserve">) </w:t>
      </w:r>
      <w:r w:rsidR="007976C5" w:rsidRPr="00B36ABF">
        <w:rPr>
          <w:szCs w:val="22"/>
        </w:rPr>
        <w:t xml:space="preserve">trong </w:t>
      </w:r>
      <w:r w:rsidR="00AE77C3" w:rsidRPr="00B36ABF">
        <w:rPr>
          <w:szCs w:val="22"/>
        </w:rPr>
        <w:t xml:space="preserve">bất kỳ người nào ngoại trừ </w:t>
      </w:r>
      <w:r w:rsidR="007976C5" w:rsidRPr="00B36ABF">
        <w:rPr>
          <w:szCs w:val="22"/>
        </w:rPr>
        <w:t xml:space="preserve">như </w:t>
      </w:r>
      <w:r w:rsidR="00AE77C3" w:rsidRPr="00B36ABF">
        <w:rPr>
          <w:szCs w:val="22"/>
        </w:rPr>
        <w:t xml:space="preserve">được cho phép rõ ràng theo </w:t>
      </w:r>
      <w:r w:rsidR="007976C5" w:rsidRPr="00B36ABF">
        <w:rPr>
          <w:szCs w:val="22"/>
        </w:rPr>
        <w:t xml:space="preserve">Các </w:t>
      </w:r>
      <w:r w:rsidR="00D134BE" w:rsidRPr="00B36ABF">
        <w:rPr>
          <w:szCs w:val="22"/>
        </w:rPr>
        <w:t>Tài Liệu Cấp Vốn</w:t>
      </w:r>
      <w:r w:rsidR="00A32B9A" w:rsidRPr="00B36ABF">
        <w:rPr>
          <w:szCs w:val="22"/>
        </w:rPr>
        <w:t>.</w:t>
      </w:r>
    </w:p>
    <w:p w14:paraId="19FDE5CA" w14:textId="262BA094" w:rsidR="00BB5133" w:rsidRPr="00B36ABF" w:rsidRDefault="007976C5" w:rsidP="005A16A4">
      <w:pPr>
        <w:pStyle w:val="General2L2"/>
        <w:widowControl w:val="0"/>
        <w:rPr>
          <w:szCs w:val="22"/>
        </w:rPr>
      </w:pPr>
      <w:r w:rsidRPr="00B36ABF">
        <w:rPr>
          <w:szCs w:val="22"/>
        </w:rPr>
        <w:t>Tài sản</w:t>
      </w:r>
    </w:p>
    <w:p w14:paraId="3C65310D" w14:textId="6C1AC5C1"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7976C5" w:rsidRPr="00B36ABF">
        <w:rPr>
          <w:szCs w:val="22"/>
        </w:rPr>
        <w:t>sẽ</w:t>
      </w:r>
      <w:r w:rsidR="00A32B9A" w:rsidRPr="00B36ABF">
        <w:rPr>
          <w:szCs w:val="22"/>
        </w:rPr>
        <w:t>:</w:t>
      </w:r>
    </w:p>
    <w:p w14:paraId="33352CAB" w14:textId="055FD780" w:rsidR="007056D6" w:rsidRPr="00B36ABF" w:rsidRDefault="007056D6" w:rsidP="005A16A4">
      <w:pPr>
        <w:pStyle w:val="General2L3"/>
        <w:widowControl w:val="0"/>
      </w:pPr>
      <w:bookmarkStart w:id="866" w:name="_Ref52187868"/>
      <w:r w:rsidRPr="00B36ABF">
        <w:rPr>
          <w:szCs w:val="22"/>
        </w:rPr>
        <w:t xml:space="preserve">duy trì </w:t>
      </w:r>
      <w:r w:rsidR="007A5233" w:rsidRPr="00B36ABF">
        <w:rPr>
          <w:szCs w:val="22"/>
        </w:rPr>
        <w:t xml:space="preserve">và </w:t>
      </w:r>
      <w:r w:rsidRPr="00B36ABF">
        <w:rPr>
          <w:szCs w:val="22"/>
        </w:rPr>
        <w:t xml:space="preserve">giữ gìn </w:t>
      </w:r>
      <w:r w:rsidR="007A5233" w:rsidRPr="00B36ABF">
        <w:rPr>
          <w:szCs w:val="22"/>
        </w:rPr>
        <w:t xml:space="preserve">tất cả </w:t>
      </w:r>
      <w:r w:rsidRPr="00B36ABF">
        <w:rPr>
          <w:szCs w:val="22"/>
        </w:rPr>
        <w:t xml:space="preserve">tài sản </w:t>
      </w:r>
      <w:r w:rsidR="007A5233" w:rsidRPr="00B36ABF">
        <w:rPr>
          <w:szCs w:val="22"/>
        </w:rPr>
        <w:t xml:space="preserve">của Bên Vay cần thiết để </w:t>
      </w:r>
      <w:r w:rsidRPr="00B36ABF">
        <w:rPr>
          <w:szCs w:val="22"/>
        </w:rPr>
        <w:t xml:space="preserve">thực hiện Dự Án </w:t>
      </w:r>
      <w:r w:rsidR="007A5233" w:rsidRPr="00B36ABF">
        <w:rPr>
          <w:szCs w:val="22"/>
        </w:rPr>
        <w:t>và hoạt động kinh doanh của Bên Vay, trong tình trạng và điều kiện hoạt động tốt</w:t>
      </w:r>
      <w:r w:rsidR="00661190" w:rsidRPr="00B36ABF">
        <w:rPr>
          <w:szCs w:val="22"/>
          <w:lang w:val="vi-VN"/>
        </w:rPr>
        <w:t xml:space="preserve">, </w:t>
      </w:r>
      <w:r w:rsidR="007A5233" w:rsidRPr="00B36ABF">
        <w:rPr>
          <w:szCs w:val="22"/>
        </w:rPr>
        <w:t xml:space="preserve">chấp nhận </w:t>
      </w:r>
      <w:r w:rsidRPr="00B36ABF">
        <w:rPr>
          <w:szCs w:val="22"/>
        </w:rPr>
        <w:t xml:space="preserve">hao </w:t>
      </w:r>
      <w:r w:rsidR="007A5233" w:rsidRPr="00B36ABF">
        <w:rPr>
          <w:szCs w:val="22"/>
        </w:rPr>
        <w:t>mòn thông thường</w:t>
      </w:r>
      <w:r w:rsidRPr="00B36ABF">
        <w:rPr>
          <w:szCs w:val="22"/>
        </w:rPr>
        <w:t>;</w:t>
      </w:r>
      <w:r w:rsidRPr="00B36ABF">
        <w:rPr>
          <w:sz w:val="14"/>
          <w:szCs w:val="14"/>
        </w:rPr>
        <w:t xml:space="preserve"> </w:t>
      </w:r>
    </w:p>
    <w:bookmarkEnd w:id="866"/>
    <w:p w14:paraId="4A8CB863" w14:textId="79F255F0" w:rsidR="00E554D9" w:rsidRPr="00B36ABF" w:rsidRDefault="00E554D9" w:rsidP="005A16A4">
      <w:pPr>
        <w:pStyle w:val="General2L3"/>
        <w:widowControl w:val="0"/>
      </w:pPr>
      <w:r w:rsidRPr="00B36ABF">
        <w:rPr>
          <w:szCs w:val="22"/>
        </w:rPr>
        <w:t xml:space="preserve">duy trì quyền sở hữu đầy đủ, </w:t>
      </w:r>
      <w:r w:rsidR="005321A8" w:rsidRPr="00B36ABF">
        <w:rPr>
          <w:szCs w:val="22"/>
        </w:rPr>
        <w:t xml:space="preserve">có hiệu lực </w:t>
      </w:r>
      <w:r w:rsidRPr="00B36ABF">
        <w:rPr>
          <w:szCs w:val="22"/>
        </w:rPr>
        <w:t xml:space="preserve">và có thể chuyển nhượng đối với, hoặc các hợp đồng thuê hoặc giấy phép </w:t>
      </w:r>
      <w:r w:rsidR="005321A8" w:rsidRPr="00B36ABF">
        <w:rPr>
          <w:szCs w:val="22"/>
        </w:rPr>
        <w:t>có</w:t>
      </w:r>
      <w:r w:rsidR="005321A8" w:rsidRPr="00B36ABF">
        <w:rPr>
          <w:szCs w:val="22"/>
          <w:lang w:val="vi-VN"/>
        </w:rPr>
        <w:t xml:space="preserve"> hiệu lực </w:t>
      </w:r>
      <w:r w:rsidRPr="00B36ABF">
        <w:rPr>
          <w:szCs w:val="22"/>
        </w:rPr>
        <w:t xml:space="preserve">của, và tất cả các Chấp Thuận phù hợp để sử dụng, các tài sản cần thiết để thực hiện Dự Án và các tài sản phụ thuộc vào Biện Pháp Bảo Đảm được </w:t>
      </w:r>
      <w:r w:rsidR="003833C3" w:rsidRPr="00B36ABF">
        <w:rPr>
          <w:szCs w:val="22"/>
        </w:rPr>
        <w:t>tạo</w:t>
      </w:r>
      <w:r w:rsidRPr="00B36ABF">
        <w:rPr>
          <w:szCs w:val="22"/>
        </w:rPr>
        <w:t xml:space="preserve"> lập căn cứ vào Các Tài Liệu Bảo Đảm mà không có Biện Pháp Bảo Đảm nào</w:t>
      </w:r>
      <w:r w:rsidR="00654EA6" w:rsidRPr="00B36ABF">
        <w:rPr>
          <w:szCs w:val="22"/>
        </w:rPr>
        <w:t xml:space="preserve"> khác</w:t>
      </w:r>
      <w:r w:rsidRPr="00B36ABF">
        <w:rPr>
          <w:szCs w:val="22"/>
        </w:rPr>
        <w:t xml:space="preserve"> ngoại trừ Biện Pháp Bảo Đảm được tạo lập căn cứ vào hoặc được cho phép theo Các Tài Liệu Cấp Vốn; và</w:t>
      </w:r>
    </w:p>
    <w:p w14:paraId="19CD005E" w14:textId="22682D1E" w:rsidR="00BB5133" w:rsidRPr="00B36ABF" w:rsidRDefault="0092243B" w:rsidP="005A16A4">
      <w:pPr>
        <w:pStyle w:val="General2L3"/>
        <w:widowControl w:val="0"/>
      </w:pPr>
      <w:r w:rsidRPr="00B36ABF">
        <w:lastRenderedPageBreak/>
        <w:t>không</w:t>
      </w:r>
      <w:r w:rsidR="00A32B9A" w:rsidRPr="00B36ABF">
        <w:t xml:space="preserve"> </w:t>
      </w:r>
      <w:r w:rsidR="00654EA6" w:rsidRPr="00B36ABF">
        <w:t>bán</w:t>
      </w:r>
      <w:r w:rsidR="00A32B9A" w:rsidRPr="00B36ABF">
        <w:t xml:space="preserve"> </w:t>
      </w:r>
      <w:r w:rsidR="00654EA6" w:rsidRPr="00B36ABF">
        <w:t xml:space="preserve">hay cấp </w:t>
      </w:r>
      <w:r w:rsidR="00A32B9A" w:rsidRPr="00B36ABF">
        <w:t>(</w:t>
      </w:r>
      <w:r w:rsidR="00CE5761" w:rsidRPr="00B36ABF">
        <w:t>hoặc</w:t>
      </w:r>
      <w:r w:rsidR="00A32B9A" w:rsidRPr="00B36ABF">
        <w:t xml:space="preserve"> </w:t>
      </w:r>
      <w:r w:rsidR="00654EA6" w:rsidRPr="00B36ABF">
        <w:t>đồng ý bán hay cấp</w:t>
      </w:r>
      <w:r w:rsidR="00A32B9A" w:rsidRPr="00B36ABF">
        <w:t xml:space="preserve">) </w:t>
      </w:r>
      <w:r w:rsidR="0014443B" w:rsidRPr="00B36ABF">
        <w:t>bất kỳ</w:t>
      </w:r>
      <w:r w:rsidR="00A32B9A" w:rsidRPr="00B36ABF">
        <w:t xml:space="preserve"> </w:t>
      </w:r>
      <w:r w:rsidR="00654EA6" w:rsidRPr="00B36ABF">
        <w:t>quyền ưu tiên nào đối với</w:t>
      </w:r>
      <w:r w:rsidR="00A32B9A" w:rsidRPr="00B36ABF">
        <w:t xml:space="preserve">, </w:t>
      </w:r>
      <w:r w:rsidR="00CE5761" w:rsidRPr="00B36ABF">
        <w:t>hoặc</w:t>
      </w:r>
      <w:r w:rsidR="00A32B9A" w:rsidRPr="00B36ABF">
        <w:t xml:space="preserve"> </w:t>
      </w:r>
      <w:r w:rsidR="0014443B" w:rsidRPr="00B36ABF">
        <w:t>bất kỳ</w:t>
      </w:r>
      <w:r w:rsidR="00E77880" w:rsidRPr="00B36ABF">
        <w:t xml:space="preserve"> việc thuê hay thuê mướn nào</w:t>
      </w:r>
      <w:r w:rsidR="00A32B9A" w:rsidRPr="00B36ABF">
        <w:t xml:space="preserve">, </w:t>
      </w:r>
      <w:r w:rsidR="00CE5761" w:rsidRPr="00B36ABF">
        <w:t>hoặc</w:t>
      </w:r>
      <w:r w:rsidR="00A32B9A" w:rsidRPr="00B36ABF">
        <w:t xml:space="preserve"> </w:t>
      </w:r>
      <w:r w:rsidR="00E77880" w:rsidRPr="00B36ABF">
        <w:t xml:space="preserve">bằng cách khác định đoạt </w:t>
      </w:r>
      <w:r w:rsidR="0014443B" w:rsidRPr="00B36ABF">
        <w:t>bất kỳ</w:t>
      </w:r>
      <w:r w:rsidR="00A32B9A" w:rsidRPr="00B36ABF">
        <w:t xml:space="preserve"> </w:t>
      </w:r>
      <w:r w:rsidR="00E77880" w:rsidRPr="00B36ABF">
        <w:t xml:space="preserve">quyền lợi nào của Bên Vay trong một </w:t>
      </w:r>
      <w:r w:rsidR="009B4A97" w:rsidRPr="00B36ABF">
        <w:t>Tài Sản Bảo Đảm</w:t>
      </w:r>
      <w:r w:rsidR="00A32B9A" w:rsidRPr="00B36ABF">
        <w:t>,</w:t>
      </w:r>
      <w:r w:rsidR="00E77880" w:rsidRPr="00B36ABF">
        <w:t xml:space="preserve"> ngoại trừ như được cho phép tại </w:t>
      </w:r>
      <w:r w:rsidR="00021183" w:rsidRPr="00B36ABF">
        <w:t>Điều</w:t>
      </w:r>
      <w:r w:rsidR="00A32B9A" w:rsidRPr="00B36ABF">
        <w:t xml:space="preserve"> </w:t>
      </w:r>
      <w:r w:rsidR="00A32B9A" w:rsidRPr="00B36ABF">
        <w:fldChar w:fldCharType="begin"/>
      </w:r>
      <w:r w:rsidR="00A32B9A" w:rsidRPr="00B36ABF">
        <w:instrText xml:space="preserve"> REF _Ref36539084 \r \h </w:instrText>
      </w:r>
      <w:r w:rsidR="00DB7AFD" w:rsidRPr="00B36ABF">
        <w:instrText xml:space="preserve"> \* MERGEFORMAT </w:instrText>
      </w:r>
      <w:r w:rsidR="00A32B9A" w:rsidRPr="00B36ABF">
        <w:fldChar w:fldCharType="separate"/>
      </w:r>
      <w:r w:rsidR="00CC7F22" w:rsidRPr="00B36ABF">
        <w:t>17.14</w:t>
      </w:r>
      <w:r w:rsidR="00A32B9A" w:rsidRPr="00B36ABF">
        <w:fldChar w:fldCharType="end"/>
      </w:r>
      <w:r w:rsidR="00A32B9A" w:rsidRPr="00B36ABF">
        <w:t xml:space="preserve"> (</w:t>
      </w:r>
      <w:r w:rsidR="00E77880" w:rsidRPr="00B36ABF">
        <w:rPr>
          <w:i/>
          <w:iCs/>
        </w:rPr>
        <w:t>Định đoạt</w:t>
      </w:r>
      <w:r w:rsidR="00A32B9A" w:rsidRPr="00B36ABF">
        <w:t>).</w:t>
      </w:r>
    </w:p>
    <w:p w14:paraId="6893C2BB" w14:textId="07F68897" w:rsidR="00BB5133" w:rsidRPr="00B36ABF" w:rsidRDefault="0099058C" w:rsidP="005A16A4">
      <w:pPr>
        <w:pStyle w:val="General2L2"/>
        <w:widowControl w:val="0"/>
        <w:rPr>
          <w:szCs w:val="22"/>
          <w:lang w:bidi="ar-SA"/>
        </w:rPr>
      </w:pPr>
      <w:bookmarkStart w:id="867" w:name="_Ref23870180"/>
      <w:bookmarkStart w:id="868" w:name="_Ref11203697"/>
      <w:r w:rsidRPr="00B36ABF">
        <w:rPr>
          <w:szCs w:val="22"/>
        </w:rPr>
        <w:t>Xếp hạng</w:t>
      </w:r>
      <w:r w:rsidRPr="00B36ABF">
        <w:rPr>
          <w:i/>
          <w:iCs/>
          <w:szCs w:val="22"/>
        </w:rPr>
        <w:t xml:space="preserve"> ngang bằng nhau</w:t>
      </w:r>
      <w:bookmarkEnd w:id="867"/>
    </w:p>
    <w:p w14:paraId="5E7A8551" w14:textId="7F139B91" w:rsidR="004F3BAE" w:rsidRPr="00B36ABF" w:rsidRDefault="00986B78" w:rsidP="005A16A4">
      <w:pPr>
        <w:pStyle w:val="BodyText1"/>
        <w:widowControl w:val="0"/>
        <w:rPr>
          <w:szCs w:val="22"/>
        </w:rPr>
      </w:pPr>
      <w:r w:rsidRPr="00B36ABF">
        <w:rPr>
          <w:szCs w:val="22"/>
        </w:rPr>
        <w:t>Phụ thuộc vào</w:t>
      </w:r>
      <w:r w:rsidR="00FF466B" w:rsidRPr="00B36ABF">
        <w:rPr>
          <w:szCs w:val="22"/>
        </w:rPr>
        <w:t xml:space="preserve"> </w:t>
      </w:r>
      <w:r w:rsidR="00BB4DA1" w:rsidRPr="00B36ABF">
        <w:rPr>
          <w:szCs w:val="22"/>
        </w:rPr>
        <w:t>Vấn Đề Bảo Lưu Pháp Lý</w:t>
      </w:r>
      <w:r w:rsidR="00A32B9A" w:rsidRPr="00B36ABF">
        <w:rPr>
          <w:szCs w:val="22"/>
        </w:rPr>
        <w:t>,</w:t>
      </w:r>
      <w:r w:rsidR="00FF466B" w:rsidRPr="00B36ABF">
        <w:rPr>
          <w:szCs w:val="22"/>
        </w:rPr>
        <w:t xml:space="preserve"> </w:t>
      </w:r>
      <w:r w:rsidR="009A3242" w:rsidRPr="00B36ABF">
        <w:rPr>
          <w:szCs w:val="22"/>
        </w:rPr>
        <w:t>Bên Vay</w:t>
      </w:r>
      <w:r w:rsidR="00A32B9A" w:rsidRPr="00B36ABF">
        <w:rPr>
          <w:szCs w:val="22"/>
        </w:rPr>
        <w:t xml:space="preserve"> </w:t>
      </w:r>
      <w:r w:rsidR="004F3BAE" w:rsidRPr="00B36ABF">
        <w:rPr>
          <w:szCs w:val="22"/>
        </w:rPr>
        <w:t xml:space="preserve">phải đảm bảo rằng vào mọi thời điểm, các nghĩa vụ của Bên Vay theo Các Tài Liệu Cấp Vốn sẽ xếp hạng tối thiểu là </w:t>
      </w:r>
      <w:r w:rsidR="004F3BAE" w:rsidRPr="00B36ABF">
        <w:rPr>
          <w:i/>
          <w:iCs/>
          <w:szCs w:val="22"/>
        </w:rPr>
        <w:t xml:space="preserve">ngang bằng với </w:t>
      </w:r>
      <w:r w:rsidR="004F3BAE" w:rsidRPr="00B36ABF">
        <w:rPr>
          <w:szCs w:val="22"/>
        </w:rPr>
        <w:t>các yêu cầu thanh toán của tất cả các chủ nợ không có tài sản bảo đảm và không được ưu tiên thanh toán khác của Bên Vay, ngoại trừ các yêu cầu thanh toán bắt buộc được ưu tiên theo pháp luật áp dụng cho các công ty nói chung.</w:t>
      </w:r>
    </w:p>
    <w:bookmarkEnd w:id="868"/>
    <w:p w14:paraId="7ACAED8E" w14:textId="585B558D" w:rsidR="00BB5133" w:rsidRPr="00B36ABF" w:rsidRDefault="007035FD" w:rsidP="005A16A4">
      <w:pPr>
        <w:pStyle w:val="General2L2"/>
        <w:widowControl w:val="0"/>
        <w:rPr>
          <w:szCs w:val="22"/>
        </w:rPr>
      </w:pPr>
      <w:r w:rsidRPr="00B36ABF">
        <w:rPr>
          <w:szCs w:val="22"/>
        </w:rPr>
        <w:t>Biện Pháp Bảo Đảm</w:t>
      </w:r>
    </w:p>
    <w:p w14:paraId="56085912" w14:textId="730E4DD4"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952E51" w:rsidRPr="00B36ABF">
        <w:rPr>
          <w:szCs w:val="22"/>
        </w:rPr>
        <w:t>sẽ</w:t>
      </w:r>
      <w:r w:rsidR="00A32B9A" w:rsidRPr="00B36ABF">
        <w:rPr>
          <w:szCs w:val="22"/>
        </w:rPr>
        <w:t>:</w:t>
      </w:r>
    </w:p>
    <w:p w14:paraId="194DE461" w14:textId="40081A1B" w:rsidR="00BB5133" w:rsidRPr="00B36ABF" w:rsidRDefault="00952E51" w:rsidP="005A16A4">
      <w:pPr>
        <w:pStyle w:val="General2L3"/>
        <w:widowControl w:val="0"/>
      </w:pPr>
      <w:r w:rsidRPr="00B36ABF">
        <w:t xml:space="preserve">nhanh chóng </w:t>
      </w:r>
      <w:r w:rsidR="00A32B9A" w:rsidRPr="00B36ABF">
        <w:t>(</w:t>
      </w:r>
      <w:r w:rsidR="00952B10" w:rsidRPr="00B36ABF">
        <w:t>và</w:t>
      </w:r>
      <w:r w:rsidR="00A32B9A" w:rsidRPr="00B36ABF">
        <w:t xml:space="preserve"> </w:t>
      </w:r>
      <w:r w:rsidRPr="00B36ABF">
        <w:t xml:space="preserve">trong trường hợp các đăng ký, </w:t>
      </w:r>
      <w:r w:rsidR="00BE7AF0" w:rsidRPr="00B36ABF">
        <w:t xml:space="preserve">trong </w:t>
      </w:r>
      <w:r w:rsidRPr="00B36ABF">
        <w:t>thời hạn liên quan</w:t>
      </w:r>
      <w:r w:rsidR="00A32B9A" w:rsidRPr="00B36ABF">
        <w:t xml:space="preserve">) </w:t>
      </w:r>
      <w:r w:rsidR="00F07F3A" w:rsidRPr="00B36ABF">
        <w:t xml:space="preserve">ký và đưa ra </w:t>
      </w:r>
      <w:r w:rsidR="005A16A4" w:rsidRPr="00B36ABF">
        <w:t>tất cả</w:t>
      </w:r>
      <w:r w:rsidR="00A32B9A" w:rsidRPr="00B36ABF">
        <w:t xml:space="preserve"> </w:t>
      </w:r>
      <w:r w:rsidR="00F07F3A" w:rsidRPr="00B36ABF">
        <w:t>các bảo đảm</w:t>
      </w:r>
      <w:r w:rsidR="00A32B9A" w:rsidRPr="00B36ABF">
        <w:t xml:space="preserve">, </w:t>
      </w:r>
      <w:r w:rsidR="00952B10" w:rsidRPr="00B36ABF">
        <w:t>và</w:t>
      </w:r>
      <w:r w:rsidR="00A32B9A" w:rsidRPr="00B36ABF">
        <w:t xml:space="preserve"> </w:t>
      </w:r>
      <w:r w:rsidR="00F07F3A" w:rsidRPr="00B36ABF">
        <w:t xml:space="preserve">thực hiện </w:t>
      </w:r>
      <w:r w:rsidR="005A16A4" w:rsidRPr="00B36ABF">
        <w:t>tất cả</w:t>
      </w:r>
      <w:r w:rsidR="00A32B9A" w:rsidRPr="00B36ABF">
        <w:t xml:space="preserve"> </w:t>
      </w:r>
      <w:r w:rsidR="00F07F3A" w:rsidRPr="00B36ABF">
        <w:t>các hành động và công việc</w:t>
      </w:r>
      <w:r w:rsidR="00A32B9A" w:rsidRPr="00B36ABF">
        <w:t xml:space="preserve">, </w:t>
      </w:r>
      <w:r w:rsidR="00915C1D" w:rsidRPr="00B36ABF">
        <w:t xml:space="preserve">mà một </w:t>
      </w:r>
      <w:r w:rsidR="00C46D66" w:rsidRPr="00B36ABF">
        <w:t>Đại Lý Bảo Đảm</w:t>
      </w:r>
      <w:r w:rsidR="00A32B9A" w:rsidRPr="00B36ABF">
        <w:t xml:space="preserve"> </w:t>
      </w:r>
      <w:r w:rsidR="00915C1D" w:rsidRPr="00B36ABF">
        <w:t>có thể yêu cầu trong chừng mực hợp lý</w:t>
      </w:r>
      <w:r w:rsidR="00A32B9A" w:rsidRPr="00B36ABF">
        <w:t>:</w:t>
      </w:r>
    </w:p>
    <w:p w14:paraId="5C3F12BC" w14:textId="60D7C1D6" w:rsidR="00BB5133" w:rsidRPr="00B36ABF" w:rsidRDefault="00973E7E" w:rsidP="005A16A4">
      <w:pPr>
        <w:pStyle w:val="General2L4"/>
        <w:widowControl w:val="0"/>
      </w:pPr>
      <w:r w:rsidRPr="00B36ABF">
        <w:t xml:space="preserve">để đăng ký </w:t>
      </w:r>
      <w:r w:rsidR="00EA06CC" w:rsidRPr="00B36ABF">
        <w:t>Các Tài Liệu Bảo Đảm</w:t>
      </w:r>
      <w:r w:rsidR="00A32B9A" w:rsidRPr="00B36ABF">
        <w:t xml:space="preserve"> </w:t>
      </w:r>
      <w:r w:rsidR="00952B10" w:rsidRPr="00B36ABF">
        <w:t>và</w:t>
      </w:r>
      <w:r w:rsidR="00A32B9A" w:rsidRPr="00B36ABF">
        <w:t xml:space="preserve"> </w:t>
      </w:r>
      <w:r w:rsidRPr="00B36ABF">
        <w:t xml:space="preserve">để </w:t>
      </w:r>
      <w:r w:rsidR="00166496" w:rsidRPr="00B36ABF">
        <w:t>đăng</w:t>
      </w:r>
      <w:r w:rsidR="00166496" w:rsidRPr="00B36ABF">
        <w:rPr>
          <w:lang w:val="vi-VN"/>
        </w:rPr>
        <w:t xml:space="preserve"> ký </w:t>
      </w:r>
      <w:r w:rsidR="00CE5761" w:rsidRPr="00B36ABF">
        <w:t>hoặc</w:t>
      </w:r>
      <w:r w:rsidR="00A32B9A" w:rsidRPr="00B36ABF">
        <w:t xml:space="preserve"> </w:t>
      </w:r>
      <w:r w:rsidRPr="00B36ABF">
        <w:t xml:space="preserve">bảo vệ </w:t>
      </w:r>
      <w:r w:rsidR="00791973" w:rsidRPr="00B36ABF">
        <w:t>Bảo Đảm Giao Dịch</w:t>
      </w:r>
      <w:r w:rsidR="00A32B9A" w:rsidRPr="00B36ABF">
        <w:t xml:space="preserve">; </w:t>
      </w:r>
      <w:r w:rsidR="00952B10" w:rsidRPr="00B36ABF">
        <w:t>và</w:t>
      </w:r>
    </w:p>
    <w:p w14:paraId="7ABEAAA8" w14:textId="6E3116C9" w:rsidR="00BB5133" w:rsidRPr="00B36ABF" w:rsidRDefault="00973E7E" w:rsidP="005A16A4">
      <w:pPr>
        <w:pStyle w:val="General2L4"/>
        <w:widowControl w:val="0"/>
      </w:pPr>
      <w:r w:rsidRPr="00B36ABF">
        <w:t xml:space="preserve">trong trường hợp </w:t>
      </w:r>
      <w:r w:rsidR="00EA06CC" w:rsidRPr="00B36ABF">
        <w:t>Các Tài Liệu Bảo Đảm</w:t>
      </w:r>
      <w:r w:rsidR="00A32B9A" w:rsidRPr="00B36ABF">
        <w:t xml:space="preserve"> </w:t>
      </w:r>
      <w:r w:rsidRPr="00B36ABF">
        <w:t>đã trở thành có thể thi hành</w:t>
      </w:r>
      <w:r w:rsidR="00A32B9A" w:rsidRPr="00B36ABF">
        <w:t xml:space="preserve">, </w:t>
      </w:r>
      <w:r w:rsidRPr="00B36ABF">
        <w:t xml:space="preserve">để tạo điều kiện xử lý toàn bộ </w:t>
      </w:r>
      <w:r w:rsidR="00CE5761" w:rsidRPr="00B36ABF">
        <w:t>hoặc</w:t>
      </w:r>
      <w:r w:rsidR="00A32B9A" w:rsidRPr="00B36ABF">
        <w:t xml:space="preserve"> </w:t>
      </w:r>
      <w:r w:rsidR="0056796B" w:rsidRPr="00B36ABF">
        <w:t>một phần</w:t>
      </w:r>
      <w:r w:rsidR="00A32B9A" w:rsidRPr="00B36ABF">
        <w:t xml:space="preserve"> </w:t>
      </w:r>
      <w:r w:rsidR="009B4A97" w:rsidRPr="00B36ABF">
        <w:t>Tài Sản Bảo Đảm</w:t>
      </w:r>
      <w:r w:rsidR="00A32B9A" w:rsidRPr="00B36ABF">
        <w:t xml:space="preserve"> </w:t>
      </w:r>
      <w:r w:rsidR="00952B10" w:rsidRPr="00B36ABF">
        <w:t>và</w:t>
      </w:r>
      <w:r w:rsidR="00FF466B" w:rsidRPr="00B36ABF">
        <w:t xml:space="preserve"> </w:t>
      </w:r>
      <w:r w:rsidRPr="00B36ABF">
        <w:t xml:space="preserve">thực hiện </w:t>
      </w:r>
      <w:r w:rsidR="005A16A4" w:rsidRPr="00B36ABF">
        <w:t>tất cả</w:t>
      </w:r>
      <w:r w:rsidR="00A32B9A" w:rsidRPr="00B36ABF">
        <w:t xml:space="preserve"> </w:t>
      </w:r>
      <w:r w:rsidRPr="00B36ABF">
        <w:t xml:space="preserve">các quyền hạn, thẩm quyền và quyền quyết định được trao cho </w:t>
      </w:r>
      <w:r w:rsidR="0014443B" w:rsidRPr="00B36ABF">
        <w:t>bất kỳ</w:t>
      </w:r>
      <w:r w:rsidR="00A32B9A" w:rsidRPr="00B36ABF">
        <w:t xml:space="preserve"> </w:t>
      </w:r>
      <w:r w:rsidR="00C46D66" w:rsidRPr="00B36ABF">
        <w:t>Đại Lý Bảo Đảm</w:t>
      </w:r>
      <w:r w:rsidR="00A32B9A" w:rsidRPr="00B36ABF">
        <w:t xml:space="preserve"> </w:t>
      </w:r>
      <w:r w:rsidRPr="00B36ABF">
        <w:t xml:space="preserve">nào </w:t>
      </w:r>
      <w:r w:rsidR="00CE5761" w:rsidRPr="00B36ABF">
        <w:t>hoặc</w:t>
      </w:r>
      <w:r w:rsidR="00A32B9A" w:rsidRPr="00B36ABF">
        <w:t xml:space="preserve"> </w:t>
      </w:r>
      <w:r w:rsidRPr="00B36ABF">
        <w:t xml:space="preserve">cho </w:t>
      </w:r>
      <w:r w:rsidR="0014443B" w:rsidRPr="00B36ABF">
        <w:t>bất kỳ</w:t>
      </w:r>
      <w:r w:rsidR="00A32B9A" w:rsidRPr="00B36ABF">
        <w:t xml:space="preserve"> </w:t>
      </w:r>
      <w:r w:rsidRPr="00B36ABF">
        <w:t xml:space="preserve">người quản lý tài sản nào đối với toàn bộ </w:t>
      </w:r>
      <w:r w:rsidR="00CE5761" w:rsidRPr="00B36ABF">
        <w:t>hoặc</w:t>
      </w:r>
      <w:r w:rsidR="00A32B9A" w:rsidRPr="00B36ABF">
        <w:t xml:space="preserve"> </w:t>
      </w:r>
      <w:r w:rsidR="0056796B" w:rsidRPr="00B36ABF">
        <w:t>một phần</w:t>
      </w:r>
      <w:r w:rsidR="00A32B9A" w:rsidRPr="00B36ABF">
        <w:t xml:space="preserve"> </w:t>
      </w:r>
      <w:r w:rsidRPr="00B36ABF">
        <w:t>các tài sản đó</w:t>
      </w:r>
      <w:r w:rsidR="00A32B9A" w:rsidRPr="00B36ABF">
        <w:t xml:space="preserve">; </w:t>
      </w:r>
    </w:p>
    <w:p w14:paraId="7FA5F29A" w14:textId="62979AC0" w:rsidR="00BB5133" w:rsidRPr="00B36ABF" w:rsidRDefault="004A4B34" w:rsidP="005A16A4">
      <w:pPr>
        <w:pStyle w:val="General2L3"/>
        <w:widowControl w:val="0"/>
      </w:pPr>
      <w:r w:rsidRPr="00B36ABF">
        <w:t xml:space="preserve">nhanh chóng thực hiện toàn bộ việc chuyển, chuyển giao, chuyển nhượng </w:t>
      </w:r>
      <w:r w:rsidR="00952B10" w:rsidRPr="00B36ABF">
        <w:t>và</w:t>
      </w:r>
      <w:r w:rsidR="00A32B9A" w:rsidRPr="00B36ABF">
        <w:t xml:space="preserve"> </w:t>
      </w:r>
      <w:r w:rsidRPr="00B36ABF">
        <w:t xml:space="preserve">giải tỏa tài sản thuộc </w:t>
      </w:r>
      <w:r w:rsidR="00791973" w:rsidRPr="00B36ABF">
        <w:t>Bảo Đảm Giao Dịch</w:t>
      </w:r>
      <w:r w:rsidR="00A32B9A" w:rsidRPr="00B36ABF">
        <w:t xml:space="preserve">, </w:t>
      </w:r>
      <w:r w:rsidRPr="00B36ABF">
        <w:t xml:space="preserve">dù là cho </w:t>
      </w:r>
      <w:r w:rsidR="00DE7DF6" w:rsidRPr="00B36ABF">
        <w:t>bất</w:t>
      </w:r>
      <w:r w:rsidR="00DE7DF6" w:rsidRPr="00B36ABF">
        <w:rPr>
          <w:lang w:val="vi-VN"/>
        </w:rPr>
        <w:t xml:space="preserve"> kỳ </w:t>
      </w:r>
      <w:r w:rsidR="00C46D66" w:rsidRPr="00B36ABF">
        <w:t>Đại Lý Bảo Đảm</w:t>
      </w:r>
      <w:r w:rsidR="00A32B9A" w:rsidRPr="00B36ABF">
        <w:t xml:space="preserve"> </w:t>
      </w:r>
      <w:r w:rsidR="00CE5761" w:rsidRPr="00B36ABF">
        <w:t>hoặc</w:t>
      </w:r>
      <w:r w:rsidR="00A32B9A" w:rsidRPr="00B36ABF">
        <w:t xml:space="preserve"> </w:t>
      </w:r>
      <w:r w:rsidRPr="00B36ABF">
        <w:t xml:space="preserve">cho các bên được chỉ định của Đại Lý Bảo Đảm, </w:t>
      </w:r>
      <w:r w:rsidR="00952B10" w:rsidRPr="00B36ABF">
        <w:t>và</w:t>
      </w:r>
      <w:r w:rsidR="00A32B9A" w:rsidRPr="00B36ABF">
        <w:t xml:space="preserve"> </w:t>
      </w:r>
      <w:r w:rsidRPr="00B36ABF">
        <w:t xml:space="preserve">gửi tất cả các thông báo, lệnh hoặc chỉ thị mà một </w:t>
      </w:r>
      <w:r w:rsidR="00C46D66" w:rsidRPr="00B36ABF">
        <w:t>Đại Lý Bảo Đảm</w:t>
      </w:r>
      <w:r w:rsidR="00A32B9A" w:rsidRPr="00B36ABF">
        <w:t xml:space="preserve"> </w:t>
      </w:r>
      <w:r w:rsidRPr="00B36ABF">
        <w:t>một cách hợp lý cho là phù hợp liên quan đến các hoạt động nói trên</w:t>
      </w:r>
      <w:r w:rsidR="00A32B9A" w:rsidRPr="00B36ABF">
        <w:t>; [</w:t>
      </w:r>
      <w:r w:rsidR="00952B10" w:rsidRPr="00B36ABF">
        <w:t>và</w:t>
      </w:r>
      <w:r w:rsidR="00A32B9A" w:rsidRPr="00B36ABF">
        <w:t>]</w:t>
      </w:r>
    </w:p>
    <w:p w14:paraId="1C58FCA7" w14:textId="42AB1B41" w:rsidR="00BB5133" w:rsidRPr="00B36ABF" w:rsidRDefault="004D1F4E" w:rsidP="00C65AF1">
      <w:pPr>
        <w:pStyle w:val="General2L3"/>
        <w:widowControl w:val="0"/>
      </w:pPr>
      <w:r w:rsidRPr="00B36ABF">
        <w:rPr>
          <w:szCs w:val="22"/>
        </w:rPr>
        <w:t xml:space="preserve">thực hiện hoặc cho thực hiện tất cả các hành động hợp lý </w:t>
      </w:r>
      <w:r w:rsidR="00B026F2" w:rsidRPr="00B36ABF">
        <w:rPr>
          <w:szCs w:val="22"/>
        </w:rPr>
        <w:t xml:space="preserve">được </w:t>
      </w:r>
      <w:r w:rsidRPr="00B36ABF">
        <w:rPr>
          <w:szCs w:val="22"/>
        </w:rPr>
        <w:t xml:space="preserve">yêu cầu hoặc cần thiết theo Pháp Luật Hiện Hành để </w:t>
      </w:r>
      <w:r w:rsidR="00B026F2" w:rsidRPr="00B36ABF">
        <w:rPr>
          <w:szCs w:val="22"/>
        </w:rPr>
        <w:t>giữ gìn</w:t>
      </w:r>
      <w:r w:rsidRPr="00B36ABF">
        <w:rPr>
          <w:szCs w:val="22"/>
        </w:rPr>
        <w:t xml:space="preserve">, duy trì, đăng ký và hoàn </w:t>
      </w:r>
      <w:r w:rsidR="00C65AF1" w:rsidRPr="00B36ABF">
        <w:rPr>
          <w:szCs w:val="22"/>
        </w:rPr>
        <w:t>thiện</w:t>
      </w:r>
      <w:r w:rsidR="00B026F2" w:rsidRPr="00B36ABF">
        <w:rPr>
          <w:szCs w:val="22"/>
        </w:rPr>
        <w:t xml:space="preserve"> </w:t>
      </w:r>
      <w:r w:rsidRPr="00B36ABF">
        <w:rPr>
          <w:szCs w:val="22"/>
        </w:rPr>
        <w:t xml:space="preserve">Bảo Đảm Giao Dịch </w:t>
      </w:r>
      <w:r w:rsidR="00B026F2" w:rsidRPr="00B36ABF">
        <w:rPr>
          <w:szCs w:val="22"/>
        </w:rPr>
        <w:t xml:space="preserve">như là </w:t>
      </w:r>
      <w:r w:rsidRPr="00B36ABF">
        <w:rPr>
          <w:szCs w:val="22"/>
        </w:rPr>
        <w:t xml:space="preserve">Biện Pháp Bảo </w:t>
      </w:r>
      <w:r w:rsidR="00B026F2" w:rsidRPr="00B36ABF">
        <w:rPr>
          <w:szCs w:val="22"/>
        </w:rPr>
        <w:t xml:space="preserve">Đảm có hiệu lực, có thể thi hành và </w:t>
      </w:r>
      <w:r w:rsidR="00C65AF1" w:rsidRPr="00B36ABF">
        <w:rPr>
          <w:szCs w:val="22"/>
        </w:rPr>
        <w:t xml:space="preserve">được </w:t>
      </w:r>
      <w:r w:rsidR="00DE7DF6" w:rsidRPr="00B36ABF">
        <w:rPr>
          <w:szCs w:val="22"/>
        </w:rPr>
        <w:t>đăng</w:t>
      </w:r>
      <w:r w:rsidR="00DE7DF6" w:rsidRPr="00B36ABF">
        <w:rPr>
          <w:szCs w:val="22"/>
          <w:lang w:val="vi-VN"/>
        </w:rPr>
        <w:t xml:space="preserve"> ký </w:t>
      </w:r>
      <w:r w:rsidR="00B026F2" w:rsidRPr="00B36ABF">
        <w:rPr>
          <w:szCs w:val="22"/>
        </w:rPr>
        <w:t xml:space="preserve">cho </w:t>
      </w:r>
      <w:r w:rsidRPr="00B36ABF">
        <w:rPr>
          <w:szCs w:val="22"/>
        </w:rPr>
        <w:t xml:space="preserve">Các Bên Nhận Bảo </w:t>
      </w:r>
      <w:r w:rsidR="00B026F2" w:rsidRPr="00B36ABF">
        <w:rPr>
          <w:szCs w:val="22"/>
        </w:rPr>
        <w:t>Đ</w:t>
      </w:r>
      <w:r w:rsidRPr="00B36ABF">
        <w:rPr>
          <w:szCs w:val="22"/>
        </w:rPr>
        <w:t xml:space="preserve">ảm theo Các Tài Liệu Bảo </w:t>
      </w:r>
      <w:r w:rsidR="00B026F2" w:rsidRPr="00B36ABF">
        <w:rPr>
          <w:szCs w:val="22"/>
        </w:rPr>
        <w:t xml:space="preserve">Đảm </w:t>
      </w:r>
      <w:r w:rsidR="00C65AF1" w:rsidRPr="00B36ABF">
        <w:rPr>
          <w:szCs w:val="22"/>
        </w:rPr>
        <w:t xml:space="preserve">có xếp </w:t>
      </w:r>
      <w:r w:rsidRPr="00B36ABF">
        <w:rPr>
          <w:szCs w:val="22"/>
        </w:rPr>
        <w:t xml:space="preserve">hạng được </w:t>
      </w:r>
      <w:r w:rsidR="00C65AF1" w:rsidRPr="00B36ABF">
        <w:rPr>
          <w:szCs w:val="22"/>
        </w:rPr>
        <w:t xml:space="preserve">quy định </w:t>
      </w:r>
      <w:r w:rsidRPr="00B36ABF">
        <w:rPr>
          <w:szCs w:val="22"/>
        </w:rPr>
        <w:t xml:space="preserve">trong Các Tài Liệu Bảo </w:t>
      </w:r>
      <w:r w:rsidR="00C65AF1" w:rsidRPr="00B36ABF">
        <w:rPr>
          <w:szCs w:val="22"/>
        </w:rPr>
        <w:t>Đảm</w:t>
      </w:r>
      <w:r w:rsidR="00A32B9A" w:rsidRPr="00B36ABF">
        <w:t>[; [</w:t>
      </w:r>
      <w:r w:rsidR="00952B10" w:rsidRPr="00B36ABF">
        <w:t>và</w:t>
      </w:r>
      <w:r w:rsidR="00A32B9A" w:rsidRPr="00B36ABF">
        <w:t>]]</w:t>
      </w:r>
    </w:p>
    <w:p w14:paraId="1CE14C24" w14:textId="49D0435D" w:rsidR="00BB5133" w:rsidRPr="00B36ABF" w:rsidRDefault="00A32B9A" w:rsidP="005A16A4">
      <w:pPr>
        <w:pStyle w:val="General2L3"/>
        <w:widowControl w:val="0"/>
      </w:pPr>
      <w:r w:rsidRPr="00B36ABF">
        <w:t>[</w:t>
      </w:r>
      <w:r w:rsidR="00600015" w:rsidRPr="00B36ABF">
        <w:rPr>
          <w:i/>
          <w:iCs/>
        </w:rPr>
        <w:t xml:space="preserve">các yêu cầu khác về bao gồm các cập nhật </w:t>
      </w:r>
      <w:r w:rsidR="001D46C2" w:rsidRPr="00B36ABF">
        <w:rPr>
          <w:i/>
          <w:iCs/>
        </w:rPr>
        <w:t xml:space="preserve">đối với </w:t>
      </w:r>
      <w:r w:rsidR="007035FD" w:rsidRPr="00B36ABF">
        <w:rPr>
          <w:i/>
          <w:iCs/>
        </w:rPr>
        <w:t>Biện Pháp Bảo Đảm</w:t>
      </w:r>
      <w:r w:rsidRPr="00B36ABF">
        <w:rPr>
          <w:i/>
          <w:iCs/>
        </w:rPr>
        <w:t xml:space="preserve"> </w:t>
      </w:r>
      <w:r w:rsidR="00600015" w:rsidRPr="00B36ABF">
        <w:rPr>
          <w:i/>
          <w:iCs/>
        </w:rPr>
        <w:t>đang có, nếu cần</w:t>
      </w:r>
      <w:r w:rsidRPr="00B36ABF">
        <w:t>].</w:t>
      </w:r>
    </w:p>
    <w:p w14:paraId="0A32C0C5" w14:textId="343696CC" w:rsidR="00BB5133" w:rsidRPr="00B36ABF" w:rsidRDefault="00725A79" w:rsidP="005A16A4">
      <w:pPr>
        <w:pStyle w:val="General2L2"/>
        <w:widowControl w:val="0"/>
        <w:rPr>
          <w:szCs w:val="22"/>
        </w:rPr>
      </w:pPr>
      <w:r w:rsidRPr="00B36ABF">
        <w:rPr>
          <w:szCs w:val="22"/>
        </w:rPr>
        <w:t>Bất Động Sản</w:t>
      </w:r>
      <w:r w:rsidR="00A32B9A" w:rsidRPr="00B36ABF">
        <w:rPr>
          <w:rStyle w:val="FootnoteReference"/>
          <w:szCs w:val="22"/>
        </w:rPr>
        <w:footnoteReference w:id="168"/>
      </w:r>
    </w:p>
    <w:p w14:paraId="581A082D" w14:textId="39EF5BF3" w:rsidR="00BB5133" w:rsidRPr="00B36ABF" w:rsidRDefault="009A3242" w:rsidP="005A16A4">
      <w:pPr>
        <w:pStyle w:val="BodyText1"/>
        <w:widowControl w:val="0"/>
        <w:rPr>
          <w:szCs w:val="22"/>
          <w:lang w:bidi="he-IL"/>
        </w:rPr>
      </w:pPr>
      <w:r w:rsidRPr="00B36ABF">
        <w:rPr>
          <w:szCs w:val="22"/>
        </w:rPr>
        <w:t>Bên Vay</w:t>
      </w:r>
      <w:r w:rsidR="00A32B9A" w:rsidRPr="00B36ABF">
        <w:rPr>
          <w:szCs w:val="22"/>
        </w:rPr>
        <w:t xml:space="preserve"> </w:t>
      </w:r>
      <w:r w:rsidR="008C3A9D" w:rsidRPr="00B36ABF">
        <w:rPr>
          <w:szCs w:val="22"/>
        </w:rPr>
        <w:t>sẽ</w:t>
      </w:r>
      <w:r w:rsidR="00A32B9A" w:rsidRPr="00B36ABF">
        <w:rPr>
          <w:szCs w:val="22"/>
        </w:rPr>
        <w:t>:</w:t>
      </w:r>
    </w:p>
    <w:p w14:paraId="2E45A797" w14:textId="7BEA97C5" w:rsidR="004D1785" w:rsidRPr="00B36ABF" w:rsidRDefault="004D1785" w:rsidP="005A16A4">
      <w:pPr>
        <w:pStyle w:val="General2L3"/>
        <w:widowControl w:val="0"/>
        <w:rPr>
          <w:szCs w:val="22"/>
        </w:rPr>
      </w:pPr>
      <w:r w:rsidRPr="00B36ABF">
        <w:rPr>
          <w:szCs w:val="22"/>
        </w:rPr>
        <w:t xml:space="preserve">sở hữu hợp pháp và thụ hưởng vào mọi thời điểm (chỉ phụ thuộc vào Bảo Đảm Giao </w:t>
      </w:r>
      <w:r w:rsidRPr="00B36ABF">
        <w:rPr>
          <w:szCs w:val="22"/>
        </w:rPr>
        <w:lastRenderedPageBreak/>
        <w:t>Dịch) tất cả Bất Động Sản được yêu cầu để thực hiện Dự Án tại Địa Điểm;</w:t>
      </w:r>
    </w:p>
    <w:p w14:paraId="71A91A20" w14:textId="43519F9C" w:rsidR="004D1785" w:rsidRPr="00B36ABF" w:rsidRDefault="004D1785" w:rsidP="005A16A4">
      <w:pPr>
        <w:pStyle w:val="General2L3"/>
        <w:widowControl w:val="0"/>
        <w:rPr>
          <w:szCs w:val="22"/>
        </w:rPr>
      </w:pPr>
      <w:r w:rsidRPr="00B36ABF">
        <w:rPr>
          <w:szCs w:val="22"/>
        </w:rPr>
        <w:t xml:space="preserve">cung cấp </w:t>
      </w:r>
      <w:r w:rsidR="00D9186F" w:rsidRPr="00B36ABF">
        <w:rPr>
          <w:szCs w:val="22"/>
        </w:rPr>
        <w:t xml:space="preserve">theo yêu cầu </w:t>
      </w:r>
      <w:r w:rsidRPr="00B36ABF">
        <w:rPr>
          <w:szCs w:val="22"/>
        </w:rPr>
        <w:t xml:space="preserve">cho </w:t>
      </w:r>
      <w:r w:rsidR="007F615C" w:rsidRPr="00B36ABF">
        <w:rPr>
          <w:szCs w:val="22"/>
        </w:rPr>
        <w:t xml:space="preserve">một </w:t>
      </w:r>
      <w:r w:rsidRPr="00B36ABF">
        <w:rPr>
          <w:szCs w:val="22"/>
        </w:rPr>
        <w:t xml:space="preserve">Đại Lý Bảo Đảm </w:t>
      </w:r>
      <w:r w:rsidR="00D9186F" w:rsidRPr="00B36ABF">
        <w:rPr>
          <w:szCs w:val="22"/>
        </w:rPr>
        <w:t>bất</w:t>
      </w:r>
      <w:r w:rsidR="00D9186F" w:rsidRPr="00B36ABF">
        <w:rPr>
          <w:szCs w:val="22"/>
          <w:lang w:val="vi-VN"/>
        </w:rPr>
        <w:t xml:space="preserve"> kỳ về </w:t>
      </w:r>
      <w:r w:rsidR="007F615C" w:rsidRPr="00B36ABF">
        <w:rPr>
          <w:szCs w:val="22"/>
        </w:rPr>
        <w:t xml:space="preserve">bất kỳ </w:t>
      </w:r>
      <w:r w:rsidRPr="00B36ABF">
        <w:rPr>
          <w:szCs w:val="22"/>
        </w:rPr>
        <w:t xml:space="preserve">thông tin </w:t>
      </w:r>
      <w:r w:rsidR="007F615C" w:rsidRPr="00B36ABF">
        <w:rPr>
          <w:szCs w:val="22"/>
        </w:rPr>
        <w:t xml:space="preserve">nào </w:t>
      </w:r>
      <w:r w:rsidRPr="00B36ABF">
        <w:rPr>
          <w:szCs w:val="22"/>
        </w:rPr>
        <w:t>liên</w:t>
      </w:r>
      <w:r w:rsidR="007F615C" w:rsidRPr="00B36ABF">
        <w:rPr>
          <w:szCs w:val="22"/>
        </w:rPr>
        <w:t xml:space="preserve"> quan đến </w:t>
      </w:r>
      <w:r w:rsidRPr="00B36ABF">
        <w:rPr>
          <w:szCs w:val="22"/>
        </w:rPr>
        <w:t xml:space="preserve">Bất Động Sản </w:t>
      </w:r>
      <w:r w:rsidR="007F615C" w:rsidRPr="00B36ABF">
        <w:rPr>
          <w:szCs w:val="22"/>
        </w:rPr>
        <w:t xml:space="preserve">của Bên Vay mà </w:t>
      </w:r>
      <w:r w:rsidRPr="00B36ABF">
        <w:rPr>
          <w:szCs w:val="22"/>
        </w:rPr>
        <w:t xml:space="preserve">Đại Lý Bảo Đảm </w:t>
      </w:r>
      <w:r w:rsidR="007F615C" w:rsidRPr="00B36ABF">
        <w:rPr>
          <w:szCs w:val="22"/>
        </w:rPr>
        <w:t xml:space="preserve">đó yêu cầu một cách </w:t>
      </w:r>
      <w:r w:rsidRPr="00B36ABF">
        <w:rPr>
          <w:szCs w:val="22"/>
        </w:rPr>
        <w:t>hợp lý;</w:t>
      </w:r>
      <w:r w:rsidRPr="00B36ABF">
        <w:rPr>
          <w:sz w:val="14"/>
          <w:szCs w:val="14"/>
        </w:rPr>
        <w:t xml:space="preserve"> </w:t>
      </w:r>
    </w:p>
    <w:p w14:paraId="5DF56514" w14:textId="396F3667" w:rsidR="0061307A" w:rsidRPr="00B36ABF" w:rsidRDefault="0061307A" w:rsidP="005A16A4">
      <w:pPr>
        <w:pStyle w:val="General2L3"/>
        <w:widowControl w:val="0"/>
        <w:rPr>
          <w:szCs w:val="22"/>
        </w:rPr>
      </w:pPr>
      <w:r w:rsidRPr="00B36ABF">
        <w:rPr>
          <w:szCs w:val="22"/>
        </w:rPr>
        <w:t>sửa chữa và đảm bảo thực hiện việc sửa chữa đầy đủ và quan trọng đáp ứng yêu cầu hợp lý của mỗi Đại Lý Bảo Đảm đối với tất cả các công trình xây dựng, công trình thương mại và đồ đạc khác, nhà xưởng, máy móc và các động sản khác vào một thời điểm bất kỳ (và khi có thông báo hợp lý trong trường hợp trước Vi Phạm) tạo thành một phần của Tài Sản Bảo Đảm và khi cần thiết, sẽ thay thế các hạng mục/vật trên bằng các hạng mục/vật khác có chất lượng và giá trị tương tự;</w:t>
      </w:r>
      <w:r w:rsidRPr="00B36ABF">
        <w:rPr>
          <w:sz w:val="14"/>
          <w:szCs w:val="14"/>
        </w:rPr>
        <w:t xml:space="preserve"> </w:t>
      </w:r>
    </w:p>
    <w:p w14:paraId="4D6DA9EE" w14:textId="3CC7A75E" w:rsidR="00462B3F" w:rsidRPr="00B36ABF" w:rsidRDefault="00644075" w:rsidP="005A16A4">
      <w:pPr>
        <w:pStyle w:val="General2L3"/>
        <w:widowControl w:val="0"/>
        <w:rPr>
          <w:szCs w:val="22"/>
        </w:rPr>
      </w:pPr>
      <w:bookmarkStart w:id="869" w:name="_Ref57583229"/>
      <w:r w:rsidRPr="00B36ABF">
        <w:rPr>
          <w:szCs w:val="22"/>
        </w:rPr>
        <w:t xml:space="preserve">vào bất kỳ thời điểm nào, nếu chưa có chấp thuận trước </w:t>
      </w:r>
      <w:r w:rsidR="00462B3F" w:rsidRPr="00B36ABF">
        <w:rPr>
          <w:szCs w:val="22"/>
        </w:rPr>
        <w:t xml:space="preserve">bằng văn bản </w:t>
      </w:r>
      <w:r w:rsidRPr="00B36ABF">
        <w:rPr>
          <w:szCs w:val="22"/>
        </w:rPr>
        <w:t xml:space="preserve">của </w:t>
      </w:r>
      <w:r w:rsidR="00462B3F" w:rsidRPr="00B36ABF">
        <w:rPr>
          <w:szCs w:val="22"/>
        </w:rPr>
        <w:t>một Đại Lý Bảo Đảm</w:t>
      </w:r>
      <w:r w:rsidRPr="00B36ABF">
        <w:rPr>
          <w:szCs w:val="22"/>
        </w:rPr>
        <w:t>, không</w:t>
      </w:r>
      <w:r w:rsidR="00462B3F" w:rsidRPr="00B36ABF">
        <w:rPr>
          <w:szCs w:val="22"/>
        </w:rPr>
        <w:t xml:space="preserve"> (i) thực hiện</w:t>
      </w:r>
      <w:r w:rsidRPr="00B36ABF">
        <w:rPr>
          <w:szCs w:val="22"/>
        </w:rPr>
        <w:t xml:space="preserve">, tiến hành hoặc cho </w:t>
      </w:r>
      <w:r w:rsidR="00462B3F" w:rsidRPr="00B36ABF">
        <w:rPr>
          <w:szCs w:val="22"/>
        </w:rPr>
        <w:t xml:space="preserve">phép phá dỡ, xây dựng lại </w:t>
      </w:r>
      <w:r w:rsidRPr="00B36ABF">
        <w:rPr>
          <w:szCs w:val="22"/>
        </w:rPr>
        <w:t xml:space="preserve">hoặc </w:t>
      </w:r>
      <w:r w:rsidR="00462B3F" w:rsidRPr="00B36ABF">
        <w:rPr>
          <w:szCs w:val="22"/>
        </w:rPr>
        <w:t xml:space="preserve">tái </w:t>
      </w:r>
      <w:r w:rsidRPr="00B36ABF">
        <w:rPr>
          <w:szCs w:val="22"/>
        </w:rPr>
        <w:t xml:space="preserve">kiến thiết Bất Động Sản, thay đổi về kết cấu hoặc thay đổi đáng kể </w:t>
      </w:r>
      <w:r w:rsidR="00462B3F" w:rsidRPr="00B36ABF">
        <w:rPr>
          <w:szCs w:val="22"/>
        </w:rPr>
        <w:t xml:space="preserve">trong </w:t>
      </w:r>
      <w:r w:rsidRPr="00B36ABF">
        <w:rPr>
          <w:szCs w:val="22"/>
        </w:rPr>
        <w:t xml:space="preserve">việc </w:t>
      </w:r>
      <w:r w:rsidR="00462B3F" w:rsidRPr="00B36ABF">
        <w:rPr>
          <w:szCs w:val="22"/>
        </w:rPr>
        <w:t xml:space="preserve">sử dụng Bất Động Sản, </w:t>
      </w:r>
      <w:r w:rsidRPr="00B36ABF">
        <w:rPr>
          <w:szCs w:val="22"/>
        </w:rPr>
        <w:t xml:space="preserve">hoặc </w:t>
      </w:r>
      <w:r w:rsidR="00462B3F" w:rsidRPr="00B36ABF">
        <w:rPr>
          <w:szCs w:val="22"/>
        </w:rPr>
        <w:t xml:space="preserve">(ii) </w:t>
      </w:r>
      <w:r w:rsidRPr="00B36ABF">
        <w:rPr>
          <w:szCs w:val="22"/>
        </w:rPr>
        <w:t xml:space="preserve">tách rời, </w:t>
      </w:r>
      <w:r w:rsidR="00462B3F" w:rsidRPr="00B36ABF">
        <w:rPr>
          <w:szCs w:val="22"/>
        </w:rPr>
        <w:t xml:space="preserve">tháo ra </w:t>
      </w:r>
      <w:r w:rsidRPr="00B36ABF">
        <w:rPr>
          <w:szCs w:val="22"/>
        </w:rPr>
        <w:t xml:space="preserve">hoặc </w:t>
      </w:r>
      <w:r w:rsidR="00462B3F" w:rsidRPr="00B36ABF">
        <w:rPr>
          <w:szCs w:val="22"/>
        </w:rPr>
        <w:t xml:space="preserve">loại bỏ </w:t>
      </w:r>
      <w:r w:rsidRPr="00B36ABF">
        <w:rPr>
          <w:szCs w:val="22"/>
        </w:rPr>
        <w:t xml:space="preserve">bất kỳ </w:t>
      </w:r>
      <w:r w:rsidR="00462B3F" w:rsidRPr="00B36ABF">
        <w:rPr>
          <w:szCs w:val="22"/>
        </w:rPr>
        <w:t xml:space="preserve">đồ đạc, </w:t>
      </w:r>
      <w:r w:rsidR="00DB1393" w:rsidRPr="00B36ABF">
        <w:rPr>
          <w:szCs w:val="22"/>
        </w:rPr>
        <w:t xml:space="preserve">vật gá lắp, nhà xưởng hoặc </w:t>
      </w:r>
      <w:r w:rsidR="00462B3F" w:rsidRPr="00B36ABF">
        <w:rPr>
          <w:szCs w:val="22"/>
        </w:rPr>
        <w:t xml:space="preserve">máy móc </w:t>
      </w:r>
      <w:r w:rsidR="00DB1393" w:rsidRPr="00B36ABF">
        <w:rPr>
          <w:szCs w:val="22"/>
        </w:rPr>
        <w:t xml:space="preserve">nào </w:t>
      </w:r>
      <w:r w:rsidR="00462B3F" w:rsidRPr="00B36ABF">
        <w:rPr>
          <w:szCs w:val="22"/>
        </w:rPr>
        <w:t>(</w:t>
      </w:r>
      <w:r w:rsidR="00DB1393" w:rsidRPr="00B36ABF">
        <w:rPr>
          <w:szCs w:val="22"/>
        </w:rPr>
        <w:t xml:space="preserve">ngoại </w:t>
      </w:r>
      <w:r w:rsidR="00462B3F" w:rsidRPr="00B36ABF">
        <w:rPr>
          <w:szCs w:val="22"/>
        </w:rPr>
        <w:t>trừ</w:t>
      </w:r>
      <w:r w:rsidR="00DB1393" w:rsidRPr="00B36ABF">
        <w:rPr>
          <w:szCs w:val="22"/>
        </w:rPr>
        <w:t xml:space="preserve"> hàng có sẵn để bán hoặc công trình xây dựng dở dang</w:t>
      </w:r>
      <w:r w:rsidR="00462B3F" w:rsidRPr="00B36ABF">
        <w:rPr>
          <w:szCs w:val="22"/>
        </w:rPr>
        <w:t xml:space="preserve">) trên </w:t>
      </w:r>
      <w:r w:rsidR="00855512" w:rsidRPr="00B36ABF">
        <w:rPr>
          <w:szCs w:val="22"/>
        </w:rPr>
        <w:t xml:space="preserve">hoặc </w:t>
      </w:r>
      <w:r w:rsidR="00462B3F" w:rsidRPr="00B36ABF">
        <w:rPr>
          <w:szCs w:val="22"/>
        </w:rPr>
        <w:t xml:space="preserve">trong Tài Sản Bảo Đảm (trừ </w:t>
      </w:r>
      <w:r w:rsidR="00855512" w:rsidRPr="00B36ABF">
        <w:rPr>
          <w:szCs w:val="22"/>
        </w:rPr>
        <w:t xml:space="preserve">cho </w:t>
      </w:r>
      <w:r w:rsidR="00462B3F" w:rsidRPr="00B36ABF">
        <w:rPr>
          <w:szCs w:val="22"/>
        </w:rPr>
        <w:t xml:space="preserve">mục đích </w:t>
      </w:r>
      <w:r w:rsidR="00855512" w:rsidRPr="00B36ABF">
        <w:rPr>
          <w:szCs w:val="22"/>
        </w:rPr>
        <w:t xml:space="preserve">và </w:t>
      </w:r>
      <w:r w:rsidR="00462B3F" w:rsidRPr="00B36ABF">
        <w:rPr>
          <w:szCs w:val="22"/>
        </w:rPr>
        <w:t xml:space="preserve">trong quá trình </w:t>
      </w:r>
      <w:r w:rsidR="00855512" w:rsidRPr="00B36ABF">
        <w:rPr>
          <w:szCs w:val="22"/>
        </w:rPr>
        <w:t xml:space="preserve">tiến hành các </w:t>
      </w:r>
      <w:r w:rsidR="00462B3F" w:rsidRPr="00B36ABF">
        <w:rPr>
          <w:szCs w:val="22"/>
        </w:rPr>
        <w:t xml:space="preserve">sửa chữa cần thiết </w:t>
      </w:r>
      <w:r w:rsidR="00855512" w:rsidRPr="00B36ABF">
        <w:rPr>
          <w:szCs w:val="22"/>
        </w:rPr>
        <w:t xml:space="preserve">đối với hạng mục </w:t>
      </w:r>
      <w:r w:rsidR="00462B3F" w:rsidRPr="00B36ABF">
        <w:rPr>
          <w:szCs w:val="22"/>
        </w:rPr>
        <w:t xml:space="preserve">đó hoặc thay thế </w:t>
      </w:r>
      <w:r w:rsidR="00855512" w:rsidRPr="00B36ABF">
        <w:rPr>
          <w:szCs w:val="22"/>
        </w:rPr>
        <w:t xml:space="preserve">hạng mục </w:t>
      </w:r>
      <w:r w:rsidR="00462B3F" w:rsidRPr="00B36ABF">
        <w:rPr>
          <w:szCs w:val="22"/>
        </w:rPr>
        <w:t xml:space="preserve">đó bằng các mẫu hoặc sản phẩm thay thế mới hoặc </w:t>
      </w:r>
      <w:r w:rsidR="00855512" w:rsidRPr="00B36ABF">
        <w:rPr>
          <w:szCs w:val="22"/>
        </w:rPr>
        <w:t xml:space="preserve">được </w:t>
      </w:r>
      <w:r w:rsidR="00462B3F" w:rsidRPr="00B36ABF">
        <w:rPr>
          <w:szCs w:val="22"/>
        </w:rPr>
        <w:t>cải tiến</w:t>
      </w:r>
      <w:r w:rsidR="00855512" w:rsidRPr="00B36ABF">
        <w:rPr>
          <w:szCs w:val="22"/>
        </w:rPr>
        <w:t xml:space="preserve"> hơn</w:t>
      </w:r>
      <w:r w:rsidR="00462B3F" w:rsidRPr="00B36ABF">
        <w:rPr>
          <w:szCs w:val="22"/>
        </w:rPr>
        <w:t>);</w:t>
      </w:r>
      <w:r w:rsidR="00462B3F" w:rsidRPr="00B36ABF">
        <w:rPr>
          <w:sz w:val="14"/>
          <w:szCs w:val="14"/>
        </w:rPr>
        <w:t xml:space="preserve"> </w:t>
      </w:r>
    </w:p>
    <w:bookmarkEnd w:id="869"/>
    <w:p w14:paraId="62A8F95C" w14:textId="73814D51" w:rsidR="00C84872" w:rsidRPr="00B36ABF" w:rsidRDefault="00C84872" w:rsidP="005A16A4">
      <w:pPr>
        <w:pStyle w:val="General2L3"/>
        <w:widowControl w:val="0"/>
        <w:rPr>
          <w:szCs w:val="22"/>
        </w:rPr>
      </w:pPr>
      <w:r w:rsidRPr="00B36ABF">
        <w:rPr>
          <w:szCs w:val="22"/>
        </w:rPr>
        <w:t>chấp hành và thực hiện tất cả các cam kết có tính hạn chế và các cam kết khác, các quy định và nghĩa vụ hiện tại hoặc vào bất kỳ thời điểm nào ảnh hưởng đến bất kỳ Bất Động Sản nào của Bên Vay trong phạm vi các cam kết, quy định và nghĩa vụ đó đang tồn tại và có khả năng được thi hành;</w:t>
      </w:r>
      <w:r w:rsidRPr="00B36ABF">
        <w:rPr>
          <w:sz w:val="14"/>
          <w:szCs w:val="14"/>
        </w:rPr>
        <w:t xml:space="preserve"> </w:t>
      </w:r>
    </w:p>
    <w:p w14:paraId="2C43FD62" w14:textId="28D89FE0" w:rsidR="001A7934" w:rsidRPr="00B36ABF" w:rsidRDefault="001A7934" w:rsidP="005A16A4">
      <w:pPr>
        <w:pStyle w:val="General2L3"/>
        <w:widowControl w:val="0"/>
        <w:rPr>
          <w:szCs w:val="22"/>
        </w:rPr>
      </w:pPr>
      <w:bookmarkStart w:id="870" w:name="_Ref57583234"/>
      <w:r w:rsidRPr="00B36ABF">
        <w:rPr>
          <w:szCs w:val="22"/>
        </w:rPr>
        <w:t xml:space="preserve">đảm bảo thực hiện đầy đủ các biện pháp an ninh để bảo vệ tất cả Bất Động Sản (trong mức độ có thể thực hiện một cách hợp lý) </w:t>
      </w:r>
      <w:r w:rsidR="00B877D2" w:rsidRPr="00B36ABF">
        <w:rPr>
          <w:szCs w:val="22"/>
        </w:rPr>
        <w:t xml:space="preserve">không bị </w:t>
      </w:r>
      <w:r w:rsidRPr="00B36ABF">
        <w:rPr>
          <w:szCs w:val="22"/>
        </w:rPr>
        <w:t xml:space="preserve">khủng bố </w:t>
      </w:r>
      <w:r w:rsidR="00B877D2" w:rsidRPr="00B36ABF">
        <w:rPr>
          <w:szCs w:val="22"/>
        </w:rPr>
        <w:t xml:space="preserve">và </w:t>
      </w:r>
      <w:r w:rsidRPr="00B36ABF">
        <w:rPr>
          <w:szCs w:val="22"/>
        </w:rPr>
        <w:t xml:space="preserve">phá hoại; </w:t>
      </w:r>
      <w:r w:rsidR="00B877D2" w:rsidRPr="00B36ABF">
        <w:rPr>
          <w:szCs w:val="22"/>
        </w:rPr>
        <w:t>và</w:t>
      </w:r>
    </w:p>
    <w:bookmarkEnd w:id="870"/>
    <w:p w14:paraId="0528F284" w14:textId="48974159" w:rsidR="00331079" w:rsidRPr="00B36ABF" w:rsidRDefault="00331079" w:rsidP="00331079">
      <w:pPr>
        <w:pStyle w:val="General2L3"/>
        <w:widowControl w:val="0"/>
        <w:rPr>
          <w:szCs w:val="22"/>
        </w:rPr>
      </w:pPr>
      <w:r w:rsidRPr="00B36ABF">
        <w:rPr>
          <w:szCs w:val="22"/>
        </w:rPr>
        <w:t>thực hiện đầy đủ và hợp lệ tất cả các cam kết có tính hạn chế và các cam kết khác, các quy định và nghĩa vụ làm lợi cho bất kỳ Bất Động Sản nào của Bên Vay và không từ bỏ, giải phóng hoặc thay đổi (hoặc đồng ý làm như vậy) các nghĩa vụ của bất kỳ bên nào khác tham gia trong các cam kết, quy định và nghĩa vụ đó.</w:t>
      </w:r>
      <w:r w:rsidRPr="00B36ABF">
        <w:rPr>
          <w:sz w:val="14"/>
          <w:szCs w:val="14"/>
        </w:rPr>
        <w:t xml:space="preserve"> </w:t>
      </w:r>
    </w:p>
    <w:p w14:paraId="2C084269" w14:textId="25DFDFB5" w:rsidR="00BB5133" w:rsidRPr="00B36ABF" w:rsidRDefault="0088751A" w:rsidP="005A16A4">
      <w:pPr>
        <w:pStyle w:val="General2L2"/>
        <w:widowControl w:val="0"/>
      </w:pPr>
      <w:r w:rsidRPr="00B36ABF">
        <w:t>Sở Hữu Trí Tuệ</w:t>
      </w:r>
      <w:r w:rsidR="00A32B9A" w:rsidRPr="00B36ABF">
        <w:rPr>
          <w:rStyle w:val="FootnoteReference"/>
        </w:rPr>
        <w:footnoteReference w:id="169"/>
      </w:r>
    </w:p>
    <w:p w14:paraId="53E88F3C" w14:textId="741687E4" w:rsidR="00BB5133" w:rsidRPr="00B36ABF" w:rsidRDefault="009A3242" w:rsidP="005A16A4">
      <w:pPr>
        <w:pStyle w:val="General2L3"/>
        <w:widowControl w:val="0"/>
      </w:pPr>
      <w:bookmarkStart w:id="871" w:name="_Ref52227543"/>
      <w:r w:rsidRPr="00B36ABF">
        <w:t>Bên Vay</w:t>
      </w:r>
      <w:r w:rsidR="00A32B9A" w:rsidRPr="00B36ABF">
        <w:t xml:space="preserve"> </w:t>
      </w:r>
      <w:r w:rsidR="00331079" w:rsidRPr="00B36ABF">
        <w:t>sẽ</w:t>
      </w:r>
      <w:r w:rsidR="00A32B9A" w:rsidRPr="00B36ABF">
        <w:t>:</w:t>
      </w:r>
      <w:bookmarkEnd w:id="871"/>
    </w:p>
    <w:p w14:paraId="708518BF" w14:textId="6158EBC9" w:rsidR="00527232" w:rsidRPr="00B36ABF" w:rsidRDefault="00527232" w:rsidP="005A16A4">
      <w:pPr>
        <w:pStyle w:val="General2L4"/>
        <w:widowControl w:val="0"/>
      </w:pPr>
      <w:bookmarkStart w:id="872" w:name="_Ref52227544"/>
      <w:r w:rsidRPr="00B36ABF">
        <w:rPr>
          <w:szCs w:val="22"/>
        </w:rPr>
        <w:t xml:space="preserve">đảm bảo rằng </w:t>
      </w:r>
      <w:r w:rsidR="00BC5D4F" w:rsidRPr="00B36ABF">
        <w:rPr>
          <w:szCs w:val="22"/>
        </w:rPr>
        <w:t xml:space="preserve">chậm nhất vào thời </w:t>
      </w:r>
      <w:r w:rsidRPr="00B36ABF">
        <w:rPr>
          <w:szCs w:val="22"/>
        </w:rPr>
        <w:t xml:space="preserve">điểm thích hợp </w:t>
      </w:r>
      <w:r w:rsidR="00BC5D4F" w:rsidRPr="00B36ABF">
        <w:rPr>
          <w:szCs w:val="22"/>
        </w:rPr>
        <w:t xml:space="preserve">để </w:t>
      </w:r>
      <w:r w:rsidRPr="00B36ABF">
        <w:rPr>
          <w:szCs w:val="22"/>
        </w:rPr>
        <w:t xml:space="preserve">thực hiện </w:t>
      </w:r>
      <w:r w:rsidR="00845B10" w:rsidRPr="00B36ABF">
        <w:rPr>
          <w:szCs w:val="22"/>
        </w:rPr>
        <w:t xml:space="preserve">Dự Án </w:t>
      </w:r>
      <w:r w:rsidRPr="00B36ABF">
        <w:rPr>
          <w:szCs w:val="22"/>
        </w:rPr>
        <w:t>theo Các Tài Liệu Giao Dị</w:t>
      </w:r>
      <w:r w:rsidR="00BC5D4F" w:rsidRPr="00B36ABF">
        <w:rPr>
          <w:szCs w:val="22"/>
        </w:rPr>
        <w:t xml:space="preserve">ch, Bên Vay </w:t>
      </w:r>
      <w:r w:rsidR="00845B10" w:rsidRPr="00B36ABF">
        <w:rPr>
          <w:szCs w:val="22"/>
        </w:rPr>
        <w:t>sẽ</w:t>
      </w:r>
      <w:r w:rsidR="00845B10" w:rsidRPr="00B36ABF">
        <w:rPr>
          <w:szCs w:val="22"/>
          <w:lang w:val="vi-VN"/>
        </w:rPr>
        <w:t xml:space="preserve"> </w:t>
      </w:r>
      <w:r w:rsidR="00BC5D4F" w:rsidRPr="00B36ABF">
        <w:rPr>
          <w:szCs w:val="22"/>
        </w:rPr>
        <w:t xml:space="preserve">có tất cả các </w:t>
      </w:r>
      <w:r w:rsidRPr="00B36ABF">
        <w:rPr>
          <w:szCs w:val="22"/>
        </w:rPr>
        <w:t xml:space="preserve">quyền Sở Hữu Trí Tuệ </w:t>
      </w:r>
      <w:r w:rsidR="00BC5D4F" w:rsidRPr="00B36ABF">
        <w:rPr>
          <w:szCs w:val="22"/>
        </w:rPr>
        <w:t xml:space="preserve">và tất cả các quyền và quyền lợi </w:t>
      </w:r>
      <w:r w:rsidR="00845B10" w:rsidRPr="00B36ABF">
        <w:rPr>
          <w:szCs w:val="22"/>
        </w:rPr>
        <w:t xml:space="preserve">khác </w:t>
      </w:r>
      <w:r w:rsidRPr="00B36ABF">
        <w:rPr>
          <w:szCs w:val="22"/>
        </w:rPr>
        <w:t xml:space="preserve">cần thiết </w:t>
      </w:r>
      <w:r w:rsidR="00BC5D4F" w:rsidRPr="00B36ABF">
        <w:rPr>
          <w:szCs w:val="22"/>
        </w:rPr>
        <w:t xml:space="preserve">để </w:t>
      </w:r>
      <w:r w:rsidRPr="00B36ABF">
        <w:rPr>
          <w:szCs w:val="22"/>
        </w:rPr>
        <w:t xml:space="preserve">thiết kế hợp pháp, </w:t>
      </w:r>
      <w:r w:rsidR="00BC5D4F" w:rsidRPr="00B36ABF">
        <w:rPr>
          <w:szCs w:val="22"/>
        </w:rPr>
        <w:t xml:space="preserve">xây dựng và vận hành </w:t>
      </w:r>
      <w:r w:rsidRPr="00B36ABF">
        <w:rPr>
          <w:szCs w:val="22"/>
        </w:rPr>
        <w:t xml:space="preserve">Dự Án </w:t>
      </w:r>
      <w:r w:rsidR="00596C62" w:rsidRPr="00B36ABF">
        <w:rPr>
          <w:szCs w:val="22"/>
        </w:rPr>
        <w:t xml:space="preserve">không bị cản trở </w:t>
      </w:r>
      <w:r w:rsidR="00BC5D4F" w:rsidRPr="00B36ABF">
        <w:rPr>
          <w:szCs w:val="22"/>
        </w:rPr>
        <w:t xml:space="preserve">và để thực hiện hoạt động kinh doanh </w:t>
      </w:r>
      <w:r w:rsidR="00596C62" w:rsidRPr="00B36ABF">
        <w:rPr>
          <w:szCs w:val="22"/>
          <w:lang w:val="vi-VN"/>
        </w:rPr>
        <w:t xml:space="preserve">cần thiết </w:t>
      </w:r>
      <w:r w:rsidR="00BC5D4F" w:rsidRPr="00B36ABF">
        <w:rPr>
          <w:szCs w:val="22"/>
        </w:rPr>
        <w:t xml:space="preserve">của Bên Vay </w:t>
      </w:r>
      <w:r w:rsidRPr="00B36ABF">
        <w:rPr>
          <w:szCs w:val="22"/>
        </w:rPr>
        <w:t xml:space="preserve">vào </w:t>
      </w:r>
      <w:r w:rsidR="00BC5D4F" w:rsidRPr="00B36ABF">
        <w:rPr>
          <w:szCs w:val="22"/>
        </w:rPr>
        <w:t xml:space="preserve">từng </w:t>
      </w:r>
      <w:r w:rsidRPr="00B36ABF">
        <w:rPr>
          <w:szCs w:val="22"/>
        </w:rPr>
        <w:t xml:space="preserve">thời điểm; </w:t>
      </w:r>
      <w:r w:rsidR="00BC5D4F" w:rsidRPr="00B36ABF">
        <w:rPr>
          <w:szCs w:val="22"/>
        </w:rPr>
        <w:t>và</w:t>
      </w:r>
    </w:p>
    <w:bookmarkEnd w:id="872"/>
    <w:p w14:paraId="6F29AB5A" w14:textId="28C2E769" w:rsidR="00A61019" w:rsidRPr="00B36ABF" w:rsidRDefault="00A61019" w:rsidP="005A16A4">
      <w:pPr>
        <w:pStyle w:val="General2L4"/>
        <w:widowControl w:val="0"/>
      </w:pPr>
      <w:r w:rsidRPr="00B36ABF">
        <w:rPr>
          <w:szCs w:val="22"/>
        </w:rPr>
        <w:t xml:space="preserve">thực hiện tất cả hành động cần thiết để có được, bảo vệ và duy trì đầy đủ hiệu lực và duy trì khả năng thực hiện các quyền được nêu tại đoạn </w:t>
      </w:r>
      <w:r w:rsidRPr="00B36ABF">
        <w:fldChar w:fldCharType="begin"/>
      </w:r>
      <w:r w:rsidRPr="00B36ABF">
        <w:instrText xml:space="preserve"> REF _Ref52227543 \n \h  \* MERGEFORMAT </w:instrText>
      </w:r>
      <w:r w:rsidRPr="00B36ABF">
        <w:fldChar w:fldCharType="separate"/>
      </w:r>
      <w:r w:rsidR="00CC7F22" w:rsidRPr="00B36ABF">
        <w:t>(a)</w:t>
      </w:r>
      <w:r w:rsidRPr="00B36ABF">
        <w:fldChar w:fldCharType="end"/>
      </w:r>
      <w:r w:rsidRPr="00B36ABF">
        <w:fldChar w:fldCharType="begin"/>
      </w:r>
      <w:r w:rsidRPr="00B36ABF">
        <w:instrText xml:space="preserve"> REF _Ref52227544 \n \h  \* MERGEFORMAT </w:instrText>
      </w:r>
      <w:r w:rsidRPr="00B36ABF">
        <w:fldChar w:fldCharType="separate"/>
      </w:r>
      <w:r w:rsidR="00CC7F22" w:rsidRPr="00B36ABF">
        <w:t>(i)</w:t>
      </w:r>
      <w:r w:rsidRPr="00B36ABF">
        <w:fldChar w:fldCharType="end"/>
      </w:r>
      <w:r w:rsidRPr="00B36ABF">
        <w:t xml:space="preserve"> </w:t>
      </w:r>
      <w:r w:rsidRPr="00B36ABF">
        <w:rPr>
          <w:szCs w:val="22"/>
        </w:rPr>
        <w:t xml:space="preserve">ở trên, bao gồm tuân thủ tất cả các luật và điều khoản hợp đồng mà Bên Vay tham gia trong đó với tư cách là chủ sở hữu đã đăng ký, chủ sở hữu thụ hưởng, người dùng, người cấp phép hoặc người được cấp phép, thực hiện tất cả các đăng ký và nộp tất cả các khoản phí gia hạn, phí cấp phép hoặc các chi phí khác cần </w:t>
      </w:r>
      <w:r w:rsidRPr="00B36ABF">
        <w:rPr>
          <w:szCs w:val="22"/>
        </w:rPr>
        <w:lastRenderedPageBreak/>
        <w:t>thiết cho mục đích đó.</w:t>
      </w:r>
      <w:r w:rsidRPr="00B36ABF">
        <w:rPr>
          <w:sz w:val="14"/>
          <w:szCs w:val="14"/>
        </w:rPr>
        <w:t xml:space="preserve"> </w:t>
      </w:r>
    </w:p>
    <w:p w14:paraId="21B482A0" w14:textId="3EE4D073" w:rsidR="00A61019" w:rsidRPr="00B36ABF" w:rsidRDefault="00965EF3" w:rsidP="005A16A4">
      <w:pPr>
        <w:pStyle w:val="General2L3"/>
        <w:widowControl w:val="0"/>
      </w:pPr>
      <w:r w:rsidRPr="00B36ABF">
        <w:rPr>
          <w:szCs w:val="22"/>
        </w:rPr>
        <w:t>Ngay sau k</w:t>
      </w:r>
      <w:r w:rsidR="00A61019" w:rsidRPr="00B36ABF">
        <w:rPr>
          <w:szCs w:val="22"/>
        </w:rPr>
        <w:t xml:space="preserve">hi </w:t>
      </w:r>
      <w:r w:rsidRPr="00B36ABF">
        <w:rPr>
          <w:szCs w:val="22"/>
        </w:rPr>
        <w:t xml:space="preserve">biết được, </w:t>
      </w:r>
      <w:r w:rsidR="00596C62" w:rsidRPr="00B36ABF">
        <w:t>Bên Vay sẽ</w:t>
      </w:r>
      <w:r w:rsidR="00596C62" w:rsidRPr="00B36ABF">
        <w:rPr>
          <w:szCs w:val="22"/>
        </w:rPr>
        <w:t xml:space="preserve"> nhanh</w:t>
      </w:r>
      <w:r w:rsidR="00596C62" w:rsidRPr="00B36ABF">
        <w:rPr>
          <w:szCs w:val="22"/>
          <w:lang w:val="vi-VN"/>
        </w:rPr>
        <w:t xml:space="preserve"> chóng </w:t>
      </w:r>
      <w:r w:rsidR="00A61019" w:rsidRPr="00B36ABF">
        <w:rPr>
          <w:szCs w:val="22"/>
        </w:rPr>
        <w:t xml:space="preserve">thông báo cho Đại Lý Liên Tín Dụng </w:t>
      </w:r>
      <w:r w:rsidRPr="00B36ABF">
        <w:rPr>
          <w:szCs w:val="22"/>
        </w:rPr>
        <w:t xml:space="preserve">về bất kỳ việc xâm phạm, </w:t>
      </w:r>
      <w:r w:rsidR="00EC4380" w:rsidRPr="00B36ABF">
        <w:rPr>
          <w:szCs w:val="22"/>
        </w:rPr>
        <w:t xml:space="preserve">việc xâm phạm có nguy cơ xảy ra hoặc </w:t>
      </w:r>
      <w:r w:rsidR="00A61019" w:rsidRPr="00B36ABF">
        <w:rPr>
          <w:szCs w:val="22"/>
        </w:rPr>
        <w:t xml:space="preserve">nghi ngờ </w:t>
      </w:r>
      <w:r w:rsidR="00EC4380" w:rsidRPr="00B36ABF">
        <w:rPr>
          <w:szCs w:val="22"/>
        </w:rPr>
        <w:t xml:space="preserve">xâm phạm đối với, hoặc </w:t>
      </w:r>
      <w:r w:rsidR="00596C62" w:rsidRPr="00B36ABF">
        <w:rPr>
          <w:szCs w:val="22"/>
        </w:rPr>
        <w:t>bất</w:t>
      </w:r>
      <w:r w:rsidR="00596C62" w:rsidRPr="00B36ABF">
        <w:rPr>
          <w:szCs w:val="22"/>
          <w:lang w:val="vi-VN"/>
        </w:rPr>
        <w:t xml:space="preserve"> kỳ </w:t>
      </w:r>
      <w:r w:rsidR="00EC4380" w:rsidRPr="00B36ABF">
        <w:rPr>
          <w:szCs w:val="22"/>
        </w:rPr>
        <w:t xml:space="preserve">chất vấn </w:t>
      </w:r>
      <w:r w:rsidR="00596C62" w:rsidRPr="00B36ABF">
        <w:rPr>
          <w:szCs w:val="22"/>
        </w:rPr>
        <w:t>nào</w:t>
      </w:r>
      <w:r w:rsidR="00596C62" w:rsidRPr="00B36ABF">
        <w:rPr>
          <w:szCs w:val="22"/>
          <w:lang w:val="vi-VN"/>
        </w:rPr>
        <w:t xml:space="preserve"> về </w:t>
      </w:r>
      <w:r w:rsidR="00EC4380" w:rsidRPr="00B36ABF">
        <w:rPr>
          <w:szCs w:val="22"/>
        </w:rPr>
        <w:t xml:space="preserve">hiệu lực của bất kỳ </w:t>
      </w:r>
      <w:r w:rsidR="00A61019" w:rsidRPr="00B36ABF">
        <w:rPr>
          <w:szCs w:val="22"/>
        </w:rPr>
        <w:t xml:space="preserve">Sở Hữu Trí Tuệ </w:t>
      </w:r>
      <w:r w:rsidR="00EC4380" w:rsidRPr="00B36ABF">
        <w:rPr>
          <w:szCs w:val="22"/>
        </w:rPr>
        <w:t xml:space="preserve">nào </w:t>
      </w:r>
      <w:r w:rsidR="00A61019" w:rsidRPr="00B36ABF">
        <w:rPr>
          <w:szCs w:val="22"/>
        </w:rPr>
        <w:t xml:space="preserve">thuộc sở hữu của </w:t>
      </w:r>
      <w:r w:rsidR="00EC4380" w:rsidRPr="00B36ABF">
        <w:rPr>
          <w:szCs w:val="22"/>
        </w:rPr>
        <w:t>Bên Vay hoặc Bên Vay đã được cấp phép</w:t>
      </w:r>
      <w:r w:rsidR="00A61019" w:rsidRPr="00B36ABF">
        <w:rPr>
          <w:szCs w:val="22"/>
        </w:rPr>
        <w:t xml:space="preserve">, </w:t>
      </w:r>
      <w:r w:rsidR="00596C62" w:rsidRPr="00B36ABF">
        <w:t>Bên Vay sẽ</w:t>
      </w:r>
      <w:r w:rsidR="00596C62" w:rsidRPr="00B36ABF">
        <w:rPr>
          <w:szCs w:val="22"/>
        </w:rPr>
        <w:t xml:space="preserve"> </w:t>
      </w:r>
      <w:r w:rsidR="00A61019" w:rsidRPr="00B36ABF">
        <w:rPr>
          <w:szCs w:val="22"/>
        </w:rPr>
        <w:t xml:space="preserve">cung cấp </w:t>
      </w:r>
      <w:r w:rsidR="00EC4380" w:rsidRPr="00B36ABF">
        <w:rPr>
          <w:szCs w:val="22"/>
        </w:rPr>
        <w:t xml:space="preserve">cho </w:t>
      </w:r>
      <w:r w:rsidR="00A61019" w:rsidRPr="00B36ABF">
        <w:rPr>
          <w:szCs w:val="22"/>
        </w:rPr>
        <w:t xml:space="preserve">Đại Lý Liên Tín Dụng tất cả thông tin </w:t>
      </w:r>
      <w:r w:rsidR="00EC4380" w:rsidRPr="00B36ABF">
        <w:rPr>
          <w:szCs w:val="22"/>
        </w:rPr>
        <w:t xml:space="preserve">mà Bên Vay có </w:t>
      </w:r>
      <w:r w:rsidR="00A61019" w:rsidRPr="00B36ABF">
        <w:rPr>
          <w:szCs w:val="22"/>
        </w:rPr>
        <w:t xml:space="preserve">liên quan đến </w:t>
      </w:r>
      <w:r w:rsidR="00EC4380" w:rsidRPr="00B36ABF">
        <w:rPr>
          <w:szCs w:val="22"/>
        </w:rPr>
        <w:t xml:space="preserve">các vấn đề nêu trên </w:t>
      </w:r>
      <w:r w:rsidR="00A61019" w:rsidRPr="00B36ABF">
        <w:rPr>
          <w:szCs w:val="22"/>
        </w:rPr>
        <w:t xml:space="preserve">và thực hiện tất cả các hành động </w:t>
      </w:r>
      <w:r w:rsidR="00EC4380" w:rsidRPr="00B36ABF">
        <w:rPr>
          <w:szCs w:val="22"/>
        </w:rPr>
        <w:t xml:space="preserve">khả thi trong chừng mực hợp lý đối với Bên Vay </w:t>
      </w:r>
      <w:r w:rsidR="00A61019" w:rsidRPr="00B36ABF">
        <w:rPr>
          <w:szCs w:val="22"/>
        </w:rPr>
        <w:t xml:space="preserve">(bao gồm </w:t>
      </w:r>
      <w:r w:rsidR="00EC4380" w:rsidRPr="00B36ABF">
        <w:rPr>
          <w:szCs w:val="22"/>
        </w:rPr>
        <w:t xml:space="preserve">hành </w:t>
      </w:r>
      <w:r w:rsidR="00A61019" w:rsidRPr="00B36ABF">
        <w:rPr>
          <w:szCs w:val="22"/>
        </w:rPr>
        <w:t>động</w:t>
      </w:r>
      <w:r w:rsidR="00EC4380" w:rsidRPr="00B36ABF">
        <w:rPr>
          <w:szCs w:val="22"/>
        </w:rPr>
        <w:t xml:space="preserve"> thực</w:t>
      </w:r>
      <w:r w:rsidR="00A61019" w:rsidRPr="00B36ABF">
        <w:rPr>
          <w:szCs w:val="22"/>
        </w:rPr>
        <w:t xml:space="preserve"> thi</w:t>
      </w:r>
      <w:r w:rsidR="00EC4380" w:rsidRPr="00B36ABF">
        <w:rPr>
          <w:szCs w:val="22"/>
        </w:rPr>
        <w:t xml:space="preserve"> pháp luật</w:t>
      </w:r>
      <w:r w:rsidR="00A61019" w:rsidRPr="00B36ABF">
        <w:rPr>
          <w:szCs w:val="22"/>
        </w:rPr>
        <w:t xml:space="preserve">) để ngăn chặn các bên thứ ba </w:t>
      </w:r>
      <w:r w:rsidR="00EC4380" w:rsidRPr="00B36ABF">
        <w:rPr>
          <w:szCs w:val="22"/>
        </w:rPr>
        <w:t xml:space="preserve">xâm </w:t>
      </w:r>
      <w:r w:rsidR="00A61019" w:rsidRPr="00B36ABF">
        <w:rPr>
          <w:szCs w:val="22"/>
        </w:rPr>
        <w:t xml:space="preserve">phạm Sở Hữu Trí Tuệ như </w:t>
      </w:r>
      <w:r w:rsidR="00EC4380" w:rsidRPr="00B36ABF">
        <w:rPr>
          <w:szCs w:val="22"/>
        </w:rPr>
        <w:t>nêu trên</w:t>
      </w:r>
      <w:r w:rsidR="00A61019" w:rsidRPr="00B36ABF">
        <w:rPr>
          <w:szCs w:val="22"/>
        </w:rPr>
        <w:t>.</w:t>
      </w:r>
      <w:r w:rsidR="00A61019" w:rsidRPr="00B36ABF">
        <w:rPr>
          <w:sz w:val="14"/>
          <w:szCs w:val="14"/>
        </w:rPr>
        <w:t xml:space="preserve"> </w:t>
      </w:r>
    </w:p>
    <w:p w14:paraId="0E57D5E5" w14:textId="511C3B47" w:rsidR="00BB5133" w:rsidRPr="00B36ABF" w:rsidRDefault="00444B30" w:rsidP="005A16A4">
      <w:pPr>
        <w:pStyle w:val="General2L2"/>
        <w:widowControl w:val="0"/>
        <w:rPr>
          <w:szCs w:val="22"/>
        </w:rPr>
      </w:pPr>
      <w:r w:rsidRPr="00B36ABF">
        <w:rPr>
          <w:szCs w:val="22"/>
        </w:rPr>
        <w:t>Cổ phần</w:t>
      </w:r>
    </w:p>
    <w:p w14:paraId="5AB573FA" w14:textId="228C3FFC" w:rsidR="00BB5133" w:rsidRPr="00B36ABF" w:rsidRDefault="009A3242" w:rsidP="00725FF3">
      <w:pPr>
        <w:ind w:left="720"/>
      </w:pPr>
      <w:r w:rsidRPr="00B36ABF">
        <w:t>Bên Vay</w:t>
      </w:r>
      <w:r w:rsidR="00A32B9A" w:rsidRPr="00B36ABF">
        <w:t xml:space="preserve"> </w:t>
      </w:r>
      <w:r w:rsidR="00444B30" w:rsidRPr="00B36ABF">
        <w:t>sẽ</w:t>
      </w:r>
      <w:r w:rsidR="00A32B9A" w:rsidRPr="00B36ABF">
        <w:t>:</w:t>
      </w:r>
    </w:p>
    <w:p w14:paraId="7C9F9D01" w14:textId="382E465A" w:rsidR="00444B30" w:rsidRPr="00B36ABF" w:rsidRDefault="00444B30" w:rsidP="005A16A4">
      <w:pPr>
        <w:pStyle w:val="General2L3"/>
        <w:widowControl w:val="0"/>
        <w:rPr>
          <w:lang w:eastAsia="en-US" w:bidi="ar-SA"/>
        </w:rPr>
      </w:pPr>
      <w:r w:rsidRPr="00B36ABF">
        <w:rPr>
          <w:szCs w:val="22"/>
        </w:rPr>
        <w:t xml:space="preserve">đảm bảo rằng cổ phần của Bên Vay vào mọi thời điểm đều thuộc Bảo Đảm Giao Dịch, được thanh toán đầy đủ và không </w:t>
      </w:r>
      <w:r w:rsidR="004818F0" w:rsidRPr="00B36ABF">
        <w:rPr>
          <w:szCs w:val="22"/>
        </w:rPr>
        <w:t xml:space="preserve">phụ thuộc vào bất kỳ quyền </w:t>
      </w:r>
      <w:r w:rsidRPr="00B36ABF">
        <w:rPr>
          <w:szCs w:val="22"/>
        </w:rPr>
        <w:t xml:space="preserve">chọn, </w:t>
      </w:r>
      <w:r w:rsidR="004818F0" w:rsidRPr="00B36ABF">
        <w:rPr>
          <w:szCs w:val="22"/>
        </w:rPr>
        <w:t>chứng quyền</w:t>
      </w:r>
      <w:r w:rsidRPr="00B36ABF">
        <w:rPr>
          <w:szCs w:val="22"/>
        </w:rPr>
        <w:t xml:space="preserve">, </w:t>
      </w:r>
      <w:r w:rsidR="004818F0" w:rsidRPr="00B36ABF">
        <w:rPr>
          <w:szCs w:val="22"/>
        </w:rPr>
        <w:t xml:space="preserve">quyền ủy thác, quyền mua lại, quyền ưu tiên, chuyển đổi, định đoạt hoặc các quyền </w:t>
      </w:r>
      <w:r w:rsidRPr="00B36ABF">
        <w:rPr>
          <w:szCs w:val="22"/>
        </w:rPr>
        <w:t xml:space="preserve">tương tự. </w:t>
      </w:r>
      <w:r w:rsidR="004818F0" w:rsidRPr="00B36ABF">
        <w:rPr>
          <w:szCs w:val="22"/>
        </w:rPr>
        <w:t xml:space="preserve">Bên Vay </w:t>
      </w:r>
      <w:r w:rsidRPr="00B36ABF">
        <w:rPr>
          <w:szCs w:val="22"/>
        </w:rPr>
        <w:t xml:space="preserve">phải đảm bảo các </w:t>
      </w:r>
      <w:r w:rsidR="004818F0" w:rsidRPr="00B36ABF">
        <w:rPr>
          <w:szCs w:val="22"/>
        </w:rPr>
        <w:t xml:space="preserve">văn kiện thành lập của Bên Vay </w:t>
      </w:r>
      <w:r w:rsidRPr="00B36ABF">
        <w:rPr>
          <w:szCs w:val="22"/>
        </w:rPr>
        <w:t xml:space="preserve">không </w:t>
      </w:r>
      <w:r w:rsidR="004818F0" w:rsidRPr="00B36ABF">
        <w:rPr>
          <w:szCs w:val="22"/>
        </w:rPr>
        <w:t xml:space="preserve">và không thể </w:t>
      </w:r>
      <w:r w:rsidRPr="00B36ABF">
        <w:rPr>
          <w:szCs w:val="22"/>
        </w:rPr>
        <w:t xml:space="preserve">hạn chế </w:t>
      </w:r>
      <w:r w:rsidR="004818F0" w:rsidRPr="00B36ABF">
        <w:rPr>
          <w:szCs w:val="22"/>
        </w:rPr>
        <w:t xml:space="preserve">hoặc cản trở việc </w:t>
      </w:r>
      <w:r w:rsidRPr="00B36ABF">
        <w:rPr>
          <w:szCs w:val="22"/>
        </w:rPr>
        <w:t xml:space="preserve">chuyển </w:t>
      </w:r>
      <w:r w:rsidR="004818F0" w:rsidRPr="00B36ABF">
        <w:rPr>
          <w:szCs w:val="22"/>
        </w:rPr>
        <w:t xml:space="preserve">nhượng </w:t>
      </w:r>
      <w:r w:rsidRPr="00B36ABF">
        <w:rPr>
          <w:szCs w:val="22"/>
        </w:rPr>
        <w:t xml:space="preserve">cổ phần </w:t>
      </w:r>
      <w:r w:rsidR="004818F0" w:rsidRPr="00B36ABF">
        <w:rPr>
          <w:szCs w:val="22"/>
        </w:rPr>
        <w:t xml:space="preserve">khi tạo lập hoặc thi hành </w:t>
      </w:r>
      <w:r w:rsidRPr="00B36ABF">
        <w:rPr>
          <w:szCs w:val="22"/>
        </w:rPr>
        <w:t>Bảo Đảm Giao Dịch;</w:t>
      </w:r>
      <w:r w:rsidRPr="00B36ABF">
        <w:rPr>
          <w:sz w:val="14"/>
          <w:szCs w:val="14"/>
        </w:rPr>
        <w:t xml:space="preserve"> </w:t>
      </w:r>
    </w:p>
    <w:p w14:paraId="15D20FE9" w14:textId="3FFF5FAF" w:rsidR="004818F0" w:rsidRPr="00B36ABF" w:rsidRDefault="004818F0" w:rsidP="005A16A4">
      <w:pPr>
        <w:pStyle w:val="General2L3"/>
        <w:widowControl w:val="0"/>
        <w:rPr>
          <w:szCs w:val="22"/>
          <w:lang w:eastAsia="en-US" w:bidi="ar-SA"/>
        </w:rPr>
      </w:pPr>
      <w:r w:rsidRPr="00B36ABF">
        <w:rPr>
          <w:szCs w:val="22"/>
        </w:rPr>
        <w:t>chỉ phát hành cổ phần trong phần vốn của Bên Vay theo Thỏa Thuận Góp Vốn Của Cổ Đông và Hỗ Trợ Của Bên Tài Trợ;</w:t>
      </w:r>
      <w:r w:rsidRPr="00B36ABF">
        <w:rPr>
          <w:sz w:val="14"/>
          <w:szCs w:val="14"/>
        </w:rPr>
        <w:t xml:space="preserve"> </w:t>
      </w:r>
    </w:p>
    <w:p w14:paraId="2B70E9AB" w14:textId="2E44B105" w:rsidR="003D13F4" w:rsidRPr="00B36ABF" w:rsidRDefault="003D13F4" w:rsidP="005A16A4">
      <w:pPr>
        <w:pStyle w:val="General2L3"/>
        <w:widowControl w:val="0"/>
        <w:rPr>
          <w:szCs w:val="22"/>
          <w:lang w:eastAsia="en-US" w:bidi="ar-SA"/>
        </w:rPr>
      </w:pPr>
      <w:r w:rsidRPr="00B36ABF">
        <w:rPr>
          <w:szCs w:val="22"/>
        </w:rPr>
        <w:t>đảm bảo không có người nào khác ngoài một [Bên Tài Trợ][Cổ Đông] có bất kỳ quyền nào (bao gồm quyền biểu quyết và quyền cổ tức), lợi ích hoặc quyền lợi đối với hoặc bắt nguồn từ cổ phần;</w:t>
      </w:r>
      <w:r w:rsidRPr="00B36ABF">
        <w:rPr>
          <w:sz w:val="14"/>
          <w:szCs w:val="14"/>
        </w:rPr>
        <w:t xml:space="preserve"> </w:t>
      </w:r>
    </w:p>
    <w:p w14:paraId="5CA62622" w14:textId="122794FC" w:rsidR="006A1BE2" w:rsidRPr="00B36ABF" w:rsidRDefault="006A1BE2" w:rsidP="005A16A4">
      <w:pPr>
        <w:pStyle w:val="General2L3"/>
        <w:widowControl w:val="0"/>
        <w:rPr>
          <w:szCs w:val="22"/>
          <w:lang w:eastAsia="en-US" w:bidi="ar-SA"/>
        </w:rPr>
      </w:pPr>
      <w:r w:rsidRPr="00B36ABF">
        <w:rPr>
          <w:szCs w:val="22"/>
        </w:rPr>
        <w:t xml:space="preserve">không cấp cho </w:t>
      </w:r>
      <w:r w:rsidR="005824AA" w:rsidRPr="00B36ABF">
        <w:rPr>
          <w:szCs w:val="22"/>
        </w:rPr>
        <w:t xml:space="preserve">bất kỳ </w:t>
      </w:r>
      <w:r w:rsidRPr="00B36ABF">
        <w:rPr>
          <w:szCs w:val="22"/>
        </w:rPr>
        <w:t xml:space="preserve">người </w:t>
      </w:r>
      <w:r w:rsidR="005824AA" w:rsidRPr="00B36ABF">
        <w:rPr>
          <w:szCs w:val="22"/>
        </w:rPr>
        <w:t xml:space="preserve">nào </w:t>
      </w:r>
      <w:r w:rsidRPr="00B36ABF">
        <w:rPr>
          <w:szCs w:val="22"/>
        </w:rPr>
        <w:t xml:space="preserve">chứng khoán </w:t>
      </w:r>
      <w:r w:rsidR="005824AA" w:rsidRPr="00B36ABF">
        <w:rPr>
          <w:szCs w:val="22"/>
        </w:rPr>
        <w:t xml:space="preserve">có thể </w:t>
      </w:r>
      <w:r w:rsidRPr="00B36ABF">
        <w:rPr>
          <w:szCs w:val="22"/>
        </w:rPr>
        <w:t xml:space="preserve">chuyển đổi thành vốn cổ phần của </w:t>
      </w:r>
      <w:r w:rsidR="005824AA" w:rsidRPr="00B36ABF">
        <w:rPr>
          <w:szCs w:val="22"/>
        </w:rPr>
        <w:t xml:space="preserve">Bên Vay hoặc bất kỳ quyền nào </w:t>
      </w:r>
      <w:r w:rsidRPr="00B36ABF">
        <w:rPr>
          <w:szCs w:val="22"/>
        </w:rPr>
        <w:t xml:space="preserve">để </w:t>
      </w:r>
      <w:r w:rsidR="005824AA" w:rsidRPr="00B36ABF">
        <w:rPr>
          <w:szCs w:val="22"/>
        </w:rPr>
        <w:t xml:space="preserve">yêu cầu </w:t>
      </w:r>
      <w:r w:rsidRPr="00B36ABF">
        <w:rPr>
          <w:szCs w:val="22"/>
        </w:rPr>
        <w:t xml:space="preserve">phát hành </w:t>
      </w:r>
      <w:r w:rsidR="005824AA" w:rsidRPr="00B36ABF">
        <w:rPr>
          <w:szCs w:val="22"/>
        </w:rPr>
        <w:t xml:space="preserve">thêm </w:t>
      </w:r>
      <w:r w:rsidRPr="00B36ABF">
        <w:rPr>
          <w:szCs w:val="22"/>
        </w:rPr>
        <w:t xml:space="preserve">cổ phần </w:t>
      </w:r>
      <w:r w:rsidR="005824AA" w:rsidRPr="00B36ABF">
        <w:rPr>
          <w:szCs w:val="22"/>
        </w:rPr>
        <w:t>trong vốn của Bên Vay</w:t>
      </w:r>
      <w:r w:rsidRPr="00B36ABF">
        <w:rPr>
          <w:szCs w:val="22"/>
        </w:rPr>
        <w:t xml:space="preserve">; </w:t>
      </w:r>
      <w:r w:rsidR="005824AA" w:rsidRPr="00B36ABF">
        <w:rPr>
          <w:szCs w:val="22"/>
        </w:rPr>
        <w:t>và</w:t>
      </w:r>
    </w:p>
    <w:p w14:paraId="2284D207" w14:textId="17990E51" w:rsidR="00317694" w:rsidRPr="00B36ABF" w:rsidRDefault="00317694" w:rsidP="005A16A4">
      <w:pPr>
        <w:pStyle w:val="General2L3"/>
        <w:widowControl w:val="0"/>
        <w:rPr>
          <w:szCs w:val="22"/>
        </w:rPr>
      </w:pPr>
      <w:r w:rsidRPr="00B36ABF">
        <w:rPr>
          <w:szCs w:val="22"/>
        </w:rPr>
        <w:t xml:space="preserve">không giảm, hủy bỏ, mua lại, hoàn trả, mua hoặc có lại </w:t>
      </w:r>
      <w:r w:rsidR="00B5212A" w:rsidRPr="00B36ABF">
        <w:rPr>
          <w:szCs w:val="22"/>
        </w:rPr>
        <w:t xml:space="preserve">bất kỳ </w:t>
      </w:r>
      <w:r w:rsidRPr="00B36ABF">
        <w:rPr>
          <w:szCs w:val="22"/>
        </w:rPr>
        <w:t xml:space="preserve">vốn cổ phần </w:t>
      </w:r>
      <w:r w:rsidR="00B5212A" w:rsidRPr="00B36ABF">
        <w:rPr>
          <w:szCs w:val="22"/>
        </w:rPr>
        <w:t xml:space="preserve">nào </w:t>
      </w:r>
      <w:r w:rsidRPr="00B36ABF">
        <w:rPr>
          <w:szCs w:val="22"/>
        </w:rPr>
        <w:t xml:space="preserve">của </w:t>
      </w:r>
      <w:r w:rsidR="00B5212A" w:rsidRPr="00B36ABF">
        <w:rPr>
          <w:szCs w:val="22"/>
        </w:rPr>
        <w:t xml:space="preserve">Bên Vay </w:t>
      </w:r>
      <w:r w:rsidRPr="00B36ABF">
        <w:rPr>
          <w:szCs w:val="22"/>
        </w:rPr>
        <w:t>[</w:t>
      </w:r>
      <w:r w:rsidR="00B5212A" w:rsidRPr="00B36ABF">
        <w:rPr>
          <w:szCs w:val="22"/>
        </w:rPr>
        <w:t xml:space="preserve">trừ khi sử dụng tiền ở bên có của </w:t>
      </w:r>
      <w:r w:rsidRPr="00B36ABF">
        <w:rPr>
          <w:szCs w:val="22"/>
        </w:rPr>
        <w:t xml:space="preserve">Tài Khoản Phân Chia </w:t>
      </w:r>
      <w:r w:rsidR="00B5212A" w:rsidRPr="00B36ABF">
        <w:rPr>
          <w:szCs w:val="22"/>
        </w:rPr>
        <w:t xml:space="preserve">theo tất cả </w:t>
      </w:r>
      <w:r w:rsidRPr="00B36ABF">
        <w:rPr>
          <w:szCs w:val="22"/>
        </w:rPr>
        <w:t xml:space="preserve">Pháp Luật Hiện Hành </w:t>
      </w:r>
      <w:r w:rsidR="00B5212A" w:rsidRPr="00B36ABF">
        <w:rPr>
          <w:szCs w:val="22"/>
        </w:rPr>
        <w:t xml:space="preserve">và </w:t>
      </w:r>
      <w:r w:rsidRPr="00B36ABF">
        <w:rPr>
          <w:szCs w:val="22"/>
        </w:rPr>
        <w:t xml:space="preserve">quy định </w:t>
      </w:r>
      <w:r w:rsidR="00B5212A" w:rsidRPr="00B36ABF">
        <w:rPr>
          <w:szCs w:val="22"/>
        </w:rPr>
        <w:t xml:space="preserve">của </w:t>
      </w:r>
      <w:r w:rsidRPr="00B36ABF">
        <w:rPr>
          <w:szCs w:val="22"/>
        </w:rPr>
        <w:t xml:space="preserve">Các Tài Liệu </w:t>
      </w:r>
      <w:r w:rsidR="00B5212A" w:rsidRPr="00B36ABF">
        <w:rPr>
          <w:szCs w:val="22"/>
        </w:rPr>
        <w:t>Cấp V</w:t>
      </w:r>
      <w:r w:rsidRPr="00B36ABF">
        <w:rPr>
          <w:szCs w:val="22"/>
        </w:rPr>
        <w:t>ốn].</w:t>
      </w:r>
      <w:r w:rsidRPr="00B36ABF">
        <w:rPr>
          <w:sz w:val="14"/>
          <w:szCs w:val="14"/>
        </w:rPr>
        <w:t xml:space="preserve"> </w:t>
      </w:r>
    </w:p>
    <w:p w14:paraId="42BDAD56" w14:textId="10997A53" w:rsidR="00BB5133" w:rsidRPr="00B36ABF" w:rsidRDefault="00262E8D" w:rsidP="005A16A4">
      <w:pPr>
        <w:pStyle w:val="General2L2"/>
        <w:widowControl w:val="0"/>
        <w:rPr>
          <w:szCs w:val="22"/>
        </w:rPr>
      </w:pPr>
      <w:bookmarkStart w:id="873" w:name="_Ref51663523"/>
      <w:r w:rsidRPr="00B36ABF">
        <w:rPr>
          <w:szCs w:val="22"/>
        </w:rPr>
        <w:t>Không cầm cố</w:t>
      </w:r>
      <w:bookmarkEnd w:id="873"/>
    </w:p>
    <w:p w14:paraId="01AF9DF4" w14:textId="3FF8BF4E" w:rsidR="00BB5133" w:rsidRPr="00B36ABF" w:rsidRDefault="00A92467" w:rsidP="005A16A4">
      <w:pPr>
        <w:pStyle w:val="BodyText1"/>
        <w:widowControl w:val="0"/>
        <w:rPr>
          <w:szCs w:val="22"/>
        </w:rPr>
      </w:pPr>
      <w:r w:rsidRPr="00B36ABF">
        <w:rPr>
          <w:szCs w:val="22"/>
        </w:rPr>
        <w:t>Trong</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_Ref52207537 \n \h  \* MERGEFORMAT </w:instrText>
      </w:r>
      <w:r w:rsidR="00A32B9A" w:rsidRPr="00B36ABF">
        <w:rPr>
          <w:szCs w:val="22"/>
        </w:rPr>
      </w:r>
      <w:r w:rsidR="00A32B9A" w:rsidRPr="00B36ABF">
        <w:rPr>
          <w:szCs w:val="22"/>
        </w:rPr>
        <w:fldChar w:fldCharType="separate"/>
      </w:r>
      <w:r w:rsidR="00CC7F22" w:rsidRPr="00B36ABF">
        <w:rPr>
          <w:szCs w:val="22"/>
        </w:rPr>
        <w:t>17</w:t>
      </w:r>
      <w:r w:rsidR="00A32B9A" w:rsidRPr="00B36ABF">
        <w:rPr>
          <w:szCs w:val="22"/>
        </w:rPr>
        <w:fldChar w:fldCharType="end"/>
      </w:r>
      <w:r w:rsidR="00262E8D" w:rsidRPr="00B36ABF">
        <w:rPr>
          <w:szCs w:val="22"/>
        </w:rPr>
        <w:t xml:space="preserve"> này</w:t>
      </w:r>
      <w:r w:rsidR="00A32B9A" w:rsidRPr="00B36ABF">
        <w:rPr>
          <w:szCs w:val="22"/>
        </w:rPr>
        <w:t>,</w:t>
      </w:r>
      <w:r w:rsidR="00262E8D" w:rsidRPr="00B36ABF">
        <w:rPr>
          <w:szCs w:val="22"/>
        </w:rPr>
        <w:t xml:space="preserve"> “</w:t>
      </w:r>
      <w:r w:rsidR="00794C0C" w:rsidRPr="00B36ABF">
        <w:rPr>
          <w:b/>
          <w:szCs w:val="22"/>
        </w:rPr>
        <w:t>Biện Pháp Gần Giống Biện Pháp Bảo Đảm</w:t>
      </w:r>
      <w:r w:rsidR="00221DA5" w:rsidRPr="00B36ABF">
        <w:rPr>
          <w:szCs w:val="22"/>
        </w:rPr>
        <w:t>” nghĩa</w:t>
      </w:r>
      <w:r w:rsidR="00406CD5" w:rsidRPr="00B36ABF">
        <w:rPr>
          <w:szCs w:val="22"/>
        </w:rPr>
        <w:t xml:space="preserve"> là</w:t>
      </w:r>
      <w:r w:rsidR="00A32B9A" w:rsidRPr="00B36ABF">
        <w:rPr>
          <w:szCs w:val="22"/>
        </w:rPr>
        <w:t xml:space="preserve"> </w:t>
      </w:r>
      <w:r w:rsidR="00262E8D" w:rsidRPr="00B36ABF">
        <w:rPr>
          <w:szCs w:val="22"/>
        </w:rPr>
        <w:t xml:space="preserve">một thu xếp </w:t>
      </w:r>
      <w:r w:rsidR="00CE5761" w:rsidRPr="00B36ABF">
        <w:rPr>
          <w:szCs w:val="22"/>
        </w:rPr>
        <w:t>hoặc</w:t>
      </w:r>
      <w:r w:rsidR="00A32B9A" w:rsidRPr="00B36ABF">
        <w:rPr>
          <w:szCs w:val="22"/>
        </w:rPr>
        <w:t xml:space="preserve"> </w:t>
      </w:r>
      <w:r w:rsidR="00262E8D" w:rsidRPr="00B36ABF">
        <w:rPr>
          <w:szCs w:val="22"/>
        </w:rPr>
        <w:t xml:space="preserve">giao dịch được mô tả tại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_Ref51663295 \n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w:t>
      </w:r>
    </w:p>
    <w:p w14:paraId="494B47B9" w14:textId="608D793D" w:rsidR="00BB5133" w:rsidRPr="00B36ABF" w:rsidRDefault="009A3242" w:rsidP="005A16A4">
      <w:pPr>
        <w:pStyle w:val="General2L3"/>
        <w:widowControl w:val="0"/>
        <w:rPr>
          <w:szCs w:val="22"/>
          <w:lang w:eastAsia="en-US" w:bidi="ar-SA"/>
        </w:rPr>
      </w:pPr>
      <w:bookmarkStart w:id="874" w:name="_Ref51663449"/>
      <w:r w:rsidRPr="00B36ABF">
        <w:rPr>
          <w:szCs w:val="22"/>
        </w:rPr>
        <w:t>Bên Vay</w:t>
      </w:r>
      <w:r w:rsidR="00A32B9A" w:rsidRPr="00B36ABF">
        <w:rPr>
          <w:szCs w:val="22"/>
        </w:rPr>
        <w:t xml:space="preserve"> </w:t>
      </w:r>
      <w:r w:rsidR="003833C3" w:rsidRPr="00B36ABF">
        <w:rPr>
          <w:szCs w:val="22"/>
        </w:rPr>
        <w:t xml:space="preserve">sẽ không tạo lập </w:t>
      </w:r>
      <w:r w:rsidR="00CE5761" w:rsidRPr="00B36ABF">
        <w:rPr>
          <w:szCs w:val="22"/>
        </w:rPr>
        <w:t>hoặc</w:t>
      </w:r>
      <w:r w:rsidR="00A32B9A" w:rsidRPr="00B36ABF">
        <w:rPr>
          <w:szCs w:val="22"/>
        </w:rPr>
        <w:t xml:space="preserve"> </w:t>
      </w:r>
      <w:r w:rsidR="00BD2DBC" w:rsidRPr="00B36ABF">
        <w:rPr>
          <w:szCs w:val="22"/>
        </w:rPr>
        <w:t xml:space="preserve">cho phép tồn tại </w:t>
      </w:r>
      <w:r w:rsidR="0014443B" w:rsidRPr="00B36ABF">
        <w:rPr>
          <w:szCs w:val="22"/>
        </w:rPr>
        <w:t>bất kỳ</w:t>
      </w:r>
      <w:r w:rsidR="00A32B9A" w:rsidRPr="00B36ABF">
        <w:rPr>
          <w:szCs w:val="22"/>
        </w:rPr>
        <w:t xml:space="preserve"> </w:t>
      </w:r>
      <w:r w:rsidR="007035FD" w:rsidRPr="00B36ABF">
        <w:rPr>
          <w:szCs w:val="22"/>
        </w:rPr>
        <w:t>Biện Pháp Bảo Đảm</w:t>
      </w:r>
      <w:r w:rsidR="00A32B9A" w:rsidRPr="00B36ABF">
        <w:rPr>
          <w:szCs w:val="22"/>
        </w:rPr>
        <w:t xml:space="preserve"> </w:t>
      </w:r>
      <w:r w:rsidR="00BD2DBC" w:rsidRPr="00B36ABF">
        <w:rPr>
          <w:szCs w:val="22"/>
        </w:rPr>
        <w:t xml:space="preserve">nào đối với </w:t>
      </w:r>
      <w:r w:rsidR="0014443B" w:rsidRPr="00B36ABF">
        <w:rPr>
          <w:szCs w:val="22"/>
        </w:rPr>
        <w:t>bất kỳ</w:t>
      </w:r>
      <w:r w:rsidR="00A32B9A" w:rsidRPr="00B36ABF">
        <w:rPr>
          <w:szCs w:val="22"/>
        </w:rPr>
        <w:t xml:space="preserve"> </w:t>
      </w:r>
      <w:r w:rsidR="00BD2DBC" w:rsidRPr="00B36ABF">
        <w:rPr>
          <w:szCs w:val="22"/>
        </w:rPr>
        <w:t>tài sản nào của Bên Vay</w:t>
      </w:r>
      <w:r w:rsidR="00A32B9A" w:rsidRPr="00B36ABF">
        <w:rPr>
          <w:szCs w:val="22"/>
        </w:rPr>
        <w:t>.</w:t>
      </w:r>
      <w:bookmarkEnd w:id="874"/>
    </w:p>
    <w:p w14:paraId="680B52E2" w14:textId="3FC4ADF8" w:rsidR="00BB5133" w:rsidRPr="00B36ABF" w:rsidRDefault="00A32B9A" w:rsidP="005A16A4">
      <w:pPr>
        <w:pStyle w:val="General2L3"/>
        <w:widowControl w:val="0"/>
        <w:rPr>
          <w:szCs w:val="22"/>
          <w:lang w:eastAsia="en-US" w:bidi="ar-SA"/>
        </w:rPr>
      </w:pPr>
      <w:bookmarkStart w:id="875" w:name="_Ref51663295"/>
      <w:r w:rsidRPr="00B36ABF">
        <w:rPr>
          <w:szCs w:val="22"/>
        </w:rPr>
        <w:t xml:space="preserve"> </w:t>
      </w:r>
      <w:r w:rsidR="009A3242" w:rsidRPr="00B36ABF">
        <w:rPr>
          <w:szCs w:val="22"/>
        </w:rPr>
        <w:t>Bên Vay</w:t>
      </w:r>
      <w:r w:rsidRPr="00B36ABF">
        <w:rPr>
          <w:szCs w:val="22"/>
        </w:rPr>
        <w:t xml:space="preserve"> </w:t>
      </w:r>
      <w:r w:rsidR="00051C0D" w:rsidRPr="00B36ABF">
        <w:rPr>
          <w:szCs w:val="22"/>
        </w:rPr>
        <w:t>sẽ không</w:t>
      </w:r>
      <w:r w:rsidRPr="00B36ABF">
        <w:rPr>
          <w:szCs w:val="22"/>
        </w:rPr>
        <w:t>:</w:t>
      </w:r>
      <w:bookmarkEnd w:id="875"/>
    </w:p>
    <w:p w14:paraId="107859A4" w14:textId="639B62A7" w:rsidR="00051C0D" w:rsidRPr="00B36ABF" w:rsidRDefault="00051C0D" w:rsidP="005A16A4">
      <w:pPr>
        <w:pStyle w:val="General2L4"/>
        <w:widowControl w:val="0"/>
        <w:rPr>
          <w:szCs w:val="22"/>
          <w:lang w:eastAsia="en-US" w:bidi="ar-SA"/>
        </w:rPr>
      </w:pPr>
      <w:r w:rsidRPr="00B36ABF">
        <w:rPr>
          <w:szCs w:val="22"/>
        </w:rPr>
        <w:t>bán, chuyển nhượng hoặc bằng cách khác định đoạt bất kỳ tài sản nào của mình theo các điều khoản mà theo đó tài sản được hoặc có thể được Bên Vay thuê lại hoặc mua lại;</w:t>
      </w:r>
      <w:r w:rsidRPr="00B36ABF">
        <w:rPr>
          <w:sz w:val="14"/>
          <w:szCs w:val="14"/>
        </w:rPr>
        <w:t xml:space="preserve"> </w:t>
      </w:r>
    </w:p>
    <w:p w14:paraId="269B16E3" w14:textId="0AC8AB26" w:rsidR="00BB5133" w:rsidRPr="00B36ABF" w:rsidRDefault="00051C0D" w:rsidP="00051C0D">
      <w:pPr>
        <w:pStyle w:val="General2L4"/>
        <w:widowControl w:val="0"/>
        <w:rPr>
          <w:szCs w:val="22"/>
          <w:lang w:eastAsia="en-US" w:bidi="ar-SA"/>
        </w:rPr>
      </w:pPr>
      <w:r w:rsidRPr="00B36ABF">
        <w:rPr>
          <w:szCs w:val="22"/>
        </w:rPr>
        <w:t xml:space="preserve">bán, chuyển nhượng hoặc bằng cách khác định đoạt bất kỳ khoản phải thu nào của Bên Vay theo </w:t>
      </w:r>
      <w:r w:rsidR="009A186D" w:rsidRPr="00B36ABF">
        <w:rPr>
          <w:szCs w:val="22"/>
        </w:rPr>
        <w:t>các điều khoản</w:t>
      </w:r>
      <w:r w:rsidRPr="00B36ABF">
        <w:rPr>
          <w:szCs w:val="22"/>
        </w:rPr>
        <w:t xml:space="preserve"> truy đòi</w:t>
      </w:r>
      <w:r w:rsidR="00A32B9A" w:rsidRPr="00B36ABF">
        <w:rPr>
          <w:szCs w:val="22"/>
        </w:rPr>
        <w:t>;</w:t>
      </w:r>
    </w:p>
    <w:p w14:paraId="1C4ECE77" w14:textId="548C8156" w:rsidR="00DA7B6C" w:rsidRPr="00B36ABF" w:rsidRDefault="00DA7B6C" w:rsidP="005A16A4">
      <w:pPr>
        <w:pStyle w:val="General2L4"/>
        <w:widowControl w:val="0"/>
        <w:rPr>
          <w:szCs w:val="22"/>
          <w:lang w:eastAsia="en-US" w:bidi="ar-SA"/>
        </w:rPr>
      </w:pPr>
      <w:r w:rsidRPr="00B36ABF">
        <w:rPr>
          <w:szCs w:val="22"/>
        </w:rPr>
        <w:t xml:space="preserve">tham gia vào bất kỳ </w:t>
      </w:r>
      <w:r w:rsidR="00D50F26" w:rsidRPr="00B36ABF">
        <w:rPr>
          <w:szCs w:val="22"/>
        </w:rPr>
        <w:t>thu xếp</w:t>
      </w:r>
      <w:r w:rsidRPr="00B36ABF">
        <w:rPr>
          <w:szCs w:val="22"/>
        </w:rPr>
        <w:t xml:space="preserve"> nào theo đó tiền hoặc lợi ích trong một tài khoản </w:t>
      </w:r>
      <w:r w:rsidRPr="00B36ABF">
        <w:rPr>
          <w:szCs w:val="22"/>
        </w:rPr>
        <w:lastRenderedPageBreak/>
        <w:t xml:space="preserve">ngân hàng hoặc tài khoản khác có thể được sử dụng, cấn trừ hoặc </w:t>
      </w:r>
      <w:r w:rsidR="00D50F26" w:rsidRPr="00B36ABF">
        <w:rPr>
          <w:szCs w:val="22"/>
        </w:rPr>
        <w:t xml:space="preserve">được kết hợp với </w:t>
      </w:r>
      <w:r w:rsidRPr="00B36ABF">
        <w:rPr>
          <w:szCs w:val="22"/>
        </w:rPr>
        <w:t>các tài khoản</w:t>
      </w:r>
      <w:r w:rsidR="00D50F26" w:rsidRPr="00B36ABF">
        <w:rPr>
          <w:szCs w:val="22"/>
        </w:rPr>
        <w:t xml:space="preserve"> khác</w:t>
      </w:r>
      <w:r w:rsidRPr="00B36ABF">
        <w:rPr>
          <w:szCs w:val="22"/>
        </w:rPr>
        <w:t xml:space="preserve">; </w:t>
      </w:r>
      <w:r w:rsidR="00D50F26" w:rsidRPr="00B36ABF">
        <w:rPr>
          <w:szCs w:val="22"/>
        </w:rPr>
        <w:t>hoặc</w:t>
      </w:r>
    </w:p>
    <w:p w14:paraId="298ADBAD" w14:textId="34DF1CEA" w:rsidR="00D50F26" w:rsidRPr="00B36ABF" w:rsidRDefault="00D50F26" w:rsidP="005A16A4">
      <w:pPr>
        <w:pStyle w:val="General2L4"/>
        <w:widowControl w:val="0"/>
        <w:rPr>
          <w:szCs w:val="22"/>
          <w:lang w:eastAsia="en-US" w:bidi="ar-SA"/>
        </w:rPr>
      </w:pPr>
      <w:r w:rsidRPr="00B36ABF">
        <w:rPr>
          <w:szCs w:val="22"/>
        </w:rPr>
        <w:t>tham gia vào bất kỳ thu xếp ưu đãi nào khác có hiệu lực tương tự,</w:t>
      </w:r>
      <w:r w:rsidRPr="00B36ABF">
        <w:rPr>
          <w:sz w:val="14"/>
          <w:szCs w:val="14"/>
        </w:rPr>
        <w:t xml:space="preserve"> </w:t>
      </w:r>
    </w:p>
    <w:p w14:paraId="33F67CA9" w14:textId="1D1AC429" w:rsidR="00D50F26" w:rsidRPr="00B36ABF" w:rsidRDefault="00D50F26" w:rsidP="005A16A4">
      <w:pPr>
        <w:pStyle w:val="BodyText2"/>
        <w:widowControl w:val="0"/>
        <w:rPr>
          <w:szCs w:val="22"/>
        </w:rPr>
      </w:pPr>
      <w:r w:rsidRPr="00B36ABF">
        <w:rPr>
          <w:szCs w:val="22"/>
        </w:rPr>
        <w:t xml:space="preserve">trong trường hợp thu xếp hoặc giao dịch đó được ký chủ yếu như một phương thức huy động Nợ Tài Chính hoặc mua tài chính đối với một tài sản. </w:t>
      </w:r>
    </w:p>
    <w:p w14:paraId="2D235CAF" w14:textId="750B0956" w:rsidR="00BB5133" w:rsidRPr="00B36ABF" w:rsidRDefault="008117A6" w:rsidP="005A16A4">
      <w:pPr>
        <w:pStyle w:val="General2L3"/>
        <w:widowControl w:val="0"/>
        <w:rPr>
          <w:szCs w:val="22"/>
        </w:rPr>
      </w:pPr>
      <w:r w:rsidRPr="00B36ABF">
        <w:rPr>
          <w:szCs w:val="22"/>
        </w:rPr>
        <w:t xml:space="preserve">Đoạn </w:t>
      </w:r>
      <w:r w:rsidR="00A32B9A" w:rsidRPr="00B36ABF">
        <w:rPr>
          <w:szCs w:val="22"/>
        </w:rPr>
        <w:fldChar w:fldCharType="begin"/>
      </w:r>
      <w:r w:rsidR="00A32B9A" w:rsidRPr="00B36ABF">
        <w:rPr>
          <w:szCs w:val="22"/>
        </w:rPr>
        <w:instrText xml:space="preserve"> REF _Ref51663449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đoạn </w:t>
      </w:r>
      <w:r w:rsidR="00A32B9A" w:rsidRPr="00B36ABF">
        <w:rPr>
          <w:szCs w:val="22"/>
        </w:rPr>
        <w:fldChar w:fldCharType="begin"/>
      </w:r>
      <w:r w:rsidR="00A32B9A" w:rsidRPr="00B36ABF">
        <w:rPr>
          <w:szCs w:val="22"/>
        </w:rPr>
        <w:instrText xml:space="preserve"> REF _Ref51663295 \n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DB7B69" w:rsidRPr="00B36ABF">
        <w:rPr>
          <w:szCs w:val="22"/>
        </w:rPr>
        <w:t xml:space="preserve">không áp dụng đối với </w:t>
      </w:r>
      <w:r w:rsidR="0014443B" w:rsidRPr="00B36ABF">
        <w:rPr>
          <w:szCs w:val="22"/>
        </w:rPr>
        <w:t>bất kỳ</w:t>
      </w:r>
      <w:r w:rsidR="00A32B9A" w:rsidRPr="00B36ABF">
        <w:rPr>
          <w:szCs w:val="22"/>
        </w:rPr>
        <w:t xml:space="preserve"> </w:t>
      </w:r>
      <w:r w:rsidR="007035FD" w:rsidRPr="00B36ABF">
        <w:rPr>
          <w:szCs w:val="22"/>
        </w:rPr>
        <w:t>Biện Pháp Bảo Đảm</w:t>
      </w:r>
      <w:r w:rsidR="00A32B9A" w:rsidRPr="00B36ABF">
        <w:rPr>
          <w:szCs w:val="22"/>
        </w:rPr>
        <w:t xml:space="preserve"> </w:t>
      </w:r>
      <w:r w:rsidR="00DB7B69" w:rsidRPr="00B36ABF">
        <w:rPr>
          <w:szCs w:val="22"/>
        </w:rPr>
        <w:t xml:space="preserve">nào </w:t>
      </w:r>
      <w:r w:rsidR="00CE5761" w:rsidRPr="00B36ABF">
        <w:rPr>
          <w:szCs w:val="22"/>
        </w:rPr>
        <w:t>hoặc</w:t>
      </w:r>
      <w:r w:rsidR="00A32B9A" w:rsidRPr="00B36ABF">
        <w:rPr>
          <w:szCs w:val="22"/>
        </w:rPr>
        <w:t xml:space="preserve"> (</w:t>
      </w:r>
      <w:r w:rsidR="00DB7B69" w:rsidRPr="00B36ABF">
        <w:rPr>
          <w:szCs w:val="22"/>
        </w:rPr>
        <w:t>tùy</w:t>
      </w:r>
      <w:r w:rsidR="00DB15FF" w:rsidRPr="00B36ABF">
        <w:rPr>
          <w:szCs w:val="22"/>
          <w:lang w:val="vi-VN"/>
        </w:rPr>
        <w:t xml:space="preserve"> từng</w:t>
      </w:r>
      <w:r w:rsidR="00DB7B69" w:rsidRPr="00B36ABF">
        <w:rPr>
          <w:szCs w:val="22"/>
        </w:rPr>
        <w:t xml:space="preserve"> trường hợp</w:t>
      </w:r>
      <w:r w:rsidR="00A32B9A" w:rsidRPr="00B36ABF">
        <w:rPr>
          <w:szCs w:val="22"/>
        </w:rPr>
        <w:t xml:space="preserve">) </w:t>
      </w:r>
      <w:r w:rsidR="00794C0C" w:rsidRPr="00B36ABF">
        <w:rPr>
          <w:szCs w:val="22"/>
        </w:rPr>
        <w:t>Biện Pháp Gần Giống Biện Pháp Bảo Đảm</w:t>
      </w:r>
      <w:r w:rsidR="00A32B9A" w:rsidRPr="00B36ABF">
        <w:rPr>
          <w:szCs w:val="22"/>
        </w:rPr>
        <w:t xml:space="preserve">, </w:t>
      </w:r>
      <w:r w:rsidR="00DB7B69" w:rsidRPr="00B36ABF">
        <w:rPr>
          <w:szCs w:val="22"/>
        </w:rPr>
        <w:t xml:space="preserve">được liệt kê </w:t>
      </w:r>
      <w:r w:rsidR="00BE5890" w:rsidRPr="00B36ABF">
        <w:rPr>
          <w:szCs w:val="22"/>
        </w:rPr>
        <w:t>bên dưới</w:t>
      </w:r>
      <w:r w:rsidR="00A32B9A" w:rsidRPr="00B36ABF">
        <w:rPr>
          <w:szCs w:val="22"/>
        </w:rPr>
        <w:t>:</w:t>
      </w:r>
    </w:p>
    <w:p w14:paraId="40A76244" w14:textId="4F71690A" w:rsidR="00BB5133" w:rsidRPr="00B36ABF" w:rsidRDefault="00791973" w:rsidP="005A16A4">
      <w:pPr>
        <w:pStyle w:val="General2L4"/>
        <w:widowControl w:val="0"/>
        <w:rPr>
          <w:szCs w:val="22"/>
        </w:rPr>
      </w:pPr>
      <w:r w:rsidRPr="00B36ABF">
        <w:rPr>
          <w:szCs w:val="22"/>
        </w:rPr>
        <w:t>Bảo Đảm Giao Dịch</w:t>
      </w:r>
      <w:r w:rsidR="00A32B9A" w:rsidRPr="00B36ABF">
        <w:rPr>
          <w:szCs w:val="22"/>
        </w:rPr>
        <w:t>;</w:t>
      </w:r>
    </w:p>
    <w:p w14:paraId="7071A97C" w14:textId="53F49058" w:rsidR="00BB5133" w:rsidRPr="00B36ABF" w:rsidRDefault="0014443B" w:rsidP="005A16A4">
      <w:pPr>
        <w:pStyle w:val="General2L4"/>
        <w:widowControl w:val="0"/>
        <w:rPr>
          <w:szCs w:val="22"/>
          <w:lang w:eastAsia="en-US" w:bidi="ar-SA"/>
        </w:rPr>
      </w:pPr>
      <w:bookmarkStart w:id="876" w:name="_Ref52927836"/>
      <w:r w:rsidRPr="00B36ABF">
        <w:rPr>
          <w:szCs w:val="22"/>
        </w:rPr>
        <w:t>bất kỳ</w:t>
      </w:r>
      <w:r w:rsidR="00A32B9A" w:rsidRPr="00B36ABF">
        <w:rPr>
          <w:szCs w:val="22"/>
        </w:rPr>
        <w:t xml:space="preserve"> </w:t>
      </w:r>
      <w:r w:rsidR="00DB7B69" w:rsidRPr="00B36ABF">
        <w:rPr>
          <w:szCs w:val="22"/>
        </w:rPr>
        <w:t xml:space="preserve">thu xếp bù trừ hoặc cấn trừ nào mà Bên Vay tham gia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w:t>
      </w:r>
      <w:bookmarkEnd w:id="876"/>
    </w:p>
    <w:p w14:paraId="537FF1A2" w14:textId="132F166B" w:rsidR="00BB5133" w:rsidRPr="00B36ABF" w:rsidRDefault="00A32B9A" w:rsidP="005A16A4">
      <w:pPr>
        <w:pStyle w:val="General2L4"/>
        <w:widowControl w:val="0"/>
        <w:rPr>
          <w:szCs w:val="22"/>
          <w:lang w:eastAsia="en-US" w:bidi="ar-SA"/>
        </w:rPr>
      </w:pPr>
      <w:r w:rsidRPr="00B36ABF">
        <w:rPr>
          <w:szCs w:val="22"/>
        </w:rPr>
        <w:t>[</w:t>
      </w:r>
      <w:r w:rsidR="0014443B" w:rsidRPr="00B36ABF">
        <w:rPr>
          <w:szCs w:val="22"/>
        </w:rPr>
        <w:t>bất kỳ</w:t>
      </w:r>
      <w:r w:rsidRPr="00B36ABF">
        <w:rPr>
          <w:szCs w:val="22"/>
        </w:rPr>
        <w:t xml:space="preserve"> </w:t>
      </w:r>
      <w:r w:rsidR="00DB7B69" w:rsidRPr="00B36ABF">
        <w:rPr>
          <w:szCs w:val="22"/>
        </w:rPr>
        <w:t xml:space="preserve">khoản thanh toán hoặc thu xếp </w:t>
      </w:r>
      <w:r w:rsidR="006C5990" w:rsidRPr="00B36ABF">
        <w:rPr>
          <w:szCs w:val="22"/>
        </w:rPr>
        <w:t>bù trừ kết thúc (</w:t>
      </w:r>
      <w:r w:rsidRPr="00B36ABF">
        <w:rPr>
          <w:i/>
          <w:szCs w:val="22"/>
        </w:rPr>
        <w:t>close out netting</w:t>
      </w:r>
      <w:r w:rsidR="006C5990" w:rsidRPr="00B36ABF">
        <w:rPr>
          <w:szCs w:val="22"/>
        </w:rPr>
        <w:t xml:space="preserve">) </w:t>
      </w:r>
      <w:r w:rsidR="00CE5761" w:rsidRPr="00B36ABF">
        <w:rPr>
          <w:szCs w:val="22"/>
        </w:rPr>
        <w:t>hoặc</w:t>
      </w:r>
      <w:r w:rsidRPr="00B36ABF">
        <w:rPr>
          <w:szCs w:val="22"/>
        </w:rPr>
        <w:t xml:space="preserve"> </w:t>
      </w:r>
      <w:r w:rsidR="006C5990" w:rsidRPr="00B36ABF">
        <w:rPr>
          <w:szCs w:val="22"/>
        </w:rPr>
        <w:t xml:space="preserve">thu xếp cấn trừ </w:t>
      </w:r>
      <w:r w:rsidR="008B3B56" w:rsidRPr="00B36ABF">
        <w:rPr>
          <w:szCs w:val="22"/>
        </w:rPr>
        <w:t xml:space="preserve">căn cứ </w:t>
      </w:r>
      <w:r w:rsidR="006C5990" w:rsidRPr="00B36ABF">
        <w:rPr>
          <w:szCs w:val="22"/>
        </w:rPr>
        <w:t xml:space="preserve">theo </w:t>
      </w:r>
      <w:r w:rsidR="002E7684" w:rsidRPr="00B36ABF">
        <w:rPr>
          <w:szCs w:val="22"/>
          <w:lang w:eastAsia="en-US"/>
        </w:rPr>
        <w:t xml:space="preserve">Phụ Lục 8 </w:t>
      </w:r>
      <w:r w:rsidRPr="00B36ABF">
        <w:rPr>
          <w:szCs w:val="22"/>
        </w:rPr>
        <w:t>(</w:t>
      </w:r>
      <w:r w:rsidR="002E7684" w:rsidRPr="00B36ABF">
        <w:rPr>
          <w:i/>
          <w:szCs w:val="22"/>
        </w:rPr>
        <w:t>[Phòng ngừa rủi ro</w:t>
      </w:r>
      <w:r w:rsidRPr="00B36ABF">
        <w:rPr>
          <w:szCs w:val="22"/>
        </w:rPr>
        <w:t>);]</w:t>
      </w:r>
      <w:r w:rsidRPr="00B36ABF">
        <w:rPr>
          <w:b/>
          <w:bCs/>
          <w:i/>
          <w:iCs/>
          <w:szCs w:val="22"/>
        </w:rPr>
        <w:t xml:space="preserve"> </w:t>
      </w:r>
    </w:p>
    <w:p w14:paraId="32ACF200" w14:textId="68A72FC1" w:rsidR="006C5990" w:rsidRPr="00B36ABF" w:rsidRDefault="0014443B" w:rsidP="005A16A4">
      <w:pPr>
        <w:pStyle w:val="General2L4"/>
        <w:widowControl w:val="0"/>
        <w:rPr>
          <w:szCs w:val="22"/>
        </w:rPr>
      </w:pPr>
      <w:r w:rsidRPr="00B36ABF">
        <w:rPr>
          <w:szCs w:val="22"/>
        </w:rPr>
        <w:t>bất kỳ</w:t>
      </w:r>
      <w:r w:rsidR="00A32B9A" w:rsidRPr="00B36ABF">
        <w:rPr>
          <w:szCs w:val="22"/>
        </w:rPr>
        <w:t xml:space="preserve"> </w:t>
      </w:r>
      <w:r w:rsidR="006C5990" w:rsidRPr="00B36ABF">
        <w:rPr>
          <w:szCs w:val="22"/>
        </w:rPr>
        <w:t>quyền cầm giữ nào phát sinh theo luật định và trong quá trình kinh doanh bình thường (</w:t>
      </w:r>
      <w:r w:rsidR="00DB15FF" w:rsidRPr="00B36ABF">
        <w:rPr>
          <w:szCs w:val="22"/>
        </w:rPr>
        <w:t>mà</w:t>
      </w:r>
      <w:r w:rsidR="006C5990" w:rsidRPr="00B36ABF">
        <w:rPr>
          <w:szCs w:val="22"/>
        </w:rPr>
        <w:t xml:space="preserve"> không phát sinh do một vi phạm hoặc việc không hành động của Bên Vay) và không ảnh hưởng bất lợi đến việc thực hiện Dự Án;</w:t>
      </w:r>
      <w:r w:rsidR="006C5990" w:rsidRPr="00B36ABF">
        <w:rPr>
          <w:sz w:val="14"/>
          <w:szCs w:val="14"/>
        </w:rPr>
        <w:t xml:space="preserve"> </w:t>
      </w:r>
    </w:p>
    <w:p w14:paraId="4D2FB7B2" w14:textId="6A43632D" w:rsidR="00BB5133" w:rsidRPr="00B36ABF" w:rsidRDefault="0014443B" w:rsidP="00376A9E">
      <w:pPr>
        <w:pStyle w:val="General2L4"/>
        <w:widowControl w:val="0"/>
        <w:rPr>
          <w:szCs w:val="22"/>
        </w:rPr>
      </w:pPr>
      <w:r w:rsidRPr="00B36ABF">
        <w:rPr>
          <w:szCs w:val="22"/>
        </w:rPr>
        <w:t>bất kỳ</w:t>
      </w:r>
      <w:r w:rsidR="00A32B9A" w:rsidRPr="00B36ABF">
        <w:rPr>
          <w:szCs w:val="22"/>
        </w:rPr>
        <w:t xml:space="preserve"> </w:t>
      </w:r>
      <w:r w:rsidR="007035FD" w:rsidRPr="00B36ABF">
        <w:rPr>
          <w:szCs w:val="22"/>
        </w:rPr>
        <w:t>Biện Pháp Bảo Đảm</w:t>
      </w:r>
      <w:r w:rsidR="00A32B9A" w:rsidRPr="00B36ABF">
        <w:rPr>
          <w:szCs w:val="22"/>
        </w:rPr>
        <w:t xml:space="preserve"> </w:t>
      </w:r>
      <w:r w:rsidR="00CE5761" w:rsidRPr="00B36ABF">
        <w:rPr>
          <w:szCs w:val="22"/>
        </w:rPr>
        <w:t>hoặc</w:t>
      </w:r>
      <w:r w:rsidR="00A32B9A" w:rsidRPr="00B36ABF">
        <w:rPr>
          <w:szCs w:val="22"/>
        </w:rPr>
        <w:t xml:space="preserve"> </w:t>
      </w:r>
      <w:r w:rsidR="00794C0C" w:rsidRPr="00B36ABF">
        <w:rPr>
          <w:szCs w:val="22"/>
        </w:rPr>
        <w:t>Biện Pháp Gần Giống Biện Pháp Bảo Đảm</w:t>
      </w:r>
      <w:r w:rsidR="00A32B9A" w:rsidRPr="00B36ABF">
        <w:rPr>
          <w:szCs w:val="22"/>
        </w:rPr>
        <w:t xml:space="preserve"> </w:t>
      </w:r>
      <w:r w:rsidR="00376A9E" w:rsidRPr="00B36ABF">
        <w:rPr>
          <w:szCs w:val="22"/>
        </w:rPr>
        <w:t xml:space="preserve">nào phát sinh theo việc giữ lại quyền sở hữu, thu xếp thuê mua hoặc bán có điều kiện hoặc các thu xếp có hiệu lực tương tự đối với hàng hóa được cung cấp cho Bên Vay trong quá trình kinh doanh bình thường và theo tiêu chuẩn hoặc các điều khoản thông thường của nhà cung cấp </w:t>
      </w:r>
      <w:r w:rsidR="00C60518" w:rsidRPr="00B36ABF">
        <w:rPr>
          <w:szCs w:val="22"/>
        </w:rPr>
        <w:t xml:space="preserve">mà </w:t>
      </w:r>
      <w:r w:rsidR="00376A9E" w:rsidRPr="00B36ABF">
        <w:rPr>
          <w:szCs w:val="22"/>
        </w:rPr>
        <w:t>không phát sinh do một vi phạm hoặc việc không hành động của Bên Vay;</w:t>
      </w:r>
      <w:r w:rsidR="00A32B9A" w:rsidRPr="00B36ABF">
        <w:rPr>
          <w:szCs w:val="22"/>
        </w:rPr>
        <w:t xml:space="preserve"> </w:t>
      </w:r>
      <w:r w:rsidR="00CE5761" w:rsidRPr="00B36ABF">
        <w:rPr>
          <w:szCs w:val="22"/>
        </w:rPr>
        <w:t>hoặc</w:t>
      </w:r>
    </w:p>
    <w:p w14:paraId="3AA717AF" w14:textId="56361A5C" w:rsidR="00BB5133" w:rsidRPr="00B36ABF" w:rsidRDefault="00A32B9A" w:rsidP="005A16A4">
      <w:pPr>
        <w:pStyle w:val="General2L4"/>
        <w:widowControl w:val="0"/>
        <w:rPr>
          <w:szCs w:val="22"/>
          <w:lang w:eastAsia="en-US" w:bidi="ar-SA"/>
        </w:rPr>
      </w:pPr>
      <w:r w:rsidRPr="00B36ABF">
        <w:rPr>
          <w:szCs w:val="22"/>
        </w:rPr>
        <w:t>[</w:t>
      </w:r>
      <w:r w:rsidR="00376A9E" w:rsidRPr="00B36ABF">
        <w:rPr>
          <w:i/>
          <w:iCs/>
          <w:szCs w:val="22"/>
        </w:rPr>
        <w:t>điền quy định khác</w:t>
      </w:r>
      <w:r w:rsidRPr="00B36ABF">
        <w:rPr>
          <w:szCs w:val="22"/>
        </w:rPr>
        <w:t>].</w:t>
      </w:r>
      <w:r w:rsidRPr="00B36ABF">
        <w:rPr>
          <w:rStyle w:val="FootnoteReference"/>
          <w:sz w:val="22"/>
          <w:szCs w:val="22"/>
        </w:rPr>
        <w:footnoteReference w:id="170"/>
      </w:r>
    </w:p>
    <w:p w14:paraId="37445D41" w14:textId="4B1334A3" w:rsidR="00BB5133" w:rsidRPr="00B36ABF" w:rsidRDefault="00A95FBB" w:rsidP="005A16A4">
      <w:pPr>
        <w:pStyle w:val="General2L2"/>
        <w:widowControl w:val="0"/>
        <w:rPr>
          <w:szCs w:val="22"/>
          <w:lang w:eastAsia="en-US" w:bidi="ar-SA"/>
        </w:rPr>
      </w:pPr>
      <w:bookmarkStart w:id="877" w:name="_Ref36539084"/>
      <w:r w:rsidRPr="00B36ABF">
        <w:rPr>
          <w:szCs w:val="22"/>
        </w:rPr>
        <w:t>Định đoạt</w:t>
      </w:r>
      <w:bookmarkEnd w:id="877"/>
    </w:p>
    <w:p w14:paraId="2601F614" w14:textId="78DAF4F3" w:rsidR="009903E2" w:rsidRPr="00B36ABF" w:rsidRDefault="009A3242" w:rsidP="005A16A4">
      <w:pPr>
        <w:pStyle w:val="General2L3"/>
        <w:widowControl w:val="0"/>
        <w:rPr>
          <w:szCs w:val="22"/>
          <w:lang w:eastAsia="en-US" w:bidi="ar-SA"/>
        </w:rPr>
      </w:pPr>
      <w:bookmarkStart w:id="878" w:name="_Ref35885033"/>
      <w:r w:rsidRPr="00B36ABF">
        <w:rPr>
          <w:szCs w:val="22"/>
        </w:rPr>
        <w:t>Bên Vay</w:t>
      </w:r>
      <w:r w:rsidR="00A32B9A" w:rsidRPr="00B36ABF">
        <w:rPr>
          <w:szCs w:val="22"/>
        </w:rPr>
        <w:t xml:space="preserve"> </w:t>
      </w:r>
      <w:r w:rsidR="009903E2" w:rsidRPr="00B36ABF">
        <w:rPr>
          <w:szCs w:val="22"/>
        </w:rPr>
        <w:t xml:space="preserve">sẽ không tham gia vào một giao dịch </w:t>
      </w:r>
      <w:r w:rsidR="00903888" w:rsidRPr="00B36ABF">
        <w:rPr>
          <w:szCs w:val="22"/>
        </w:rPr>
        <w:t xml:space="preserve">đơn lẻ hoặc </w:t>
      </w:r>
      <w:r w:rsidR="009903E2" w:rsidRPr="00B36ABF">
        <w:rPr>
          <w:szCs w:val="22"/>
        </w:rPr>
        <w:t xml:space="preserve">một </w:t>
      </w:r>
      <w:r w:rsidR="00903888" w:rsidRPr="00B36ABF">
        <w:rPr>
          <w:szCs w:val="22"/>
        </w:rPr>
        <w:t xml:space="preserve">chuỗi </w:t>
      </w:r>
      <w:r w:rsidR="009903E2" w:rsidRPr="00B36ABF">
        <w:rPr>
          <w:szCs w:val="22"/>
        </w:rPr>
        <w:t xml:space="preserve">giao dịch (dù có liên quan </w:t>
      </w:r>
      <w:r w:rsidR="00903888" w:rsidRPr="00B36ABF">
        <w:rPr>
          <w:szCs w:val="22"/>
        </w:rPr>
        <w:t xml:space="preserve">với nhau hay </w:t>
      </w:r>
      <w:r w:rsidR="009903E2" w:rsidRPr="00B36ABF">
        <w:rPr>
          <w:szCs w:val="22"/>
        </w:rPr>
        <w:t xml:space="preserve">không) </w:t>
      </w:r>
      <w:r w:rsidR="00903888" w:rsidRPr="00B36ABF">
        <w:rPr>
          <w:szCs w:val="22"/>
        </w:rPr>
        <w:t xml:space="preserve">và </w:t>
      </w:r>
      <w:r w:rsidR="009903E2" w:rsidRPr="00B36ABF">
        <w:rPr>
          <w:szCs w:val="22"/>
        </w:rPr>
        <w:t xml:space="preserve">dù </w:t>
      </w:r>
      <w:r w:rsidR="00903888" w:rsidRPr="00B36ABF">
        <w:rPr>
          <w:szCs w:val="22"/>
        </w:rPr>
        <w:t xml:space="preserve">là </w:t>
      </w:r>
      <w:r w:rsidR="009903E2" w:rsidRPr="00B36ABF">
        <w:rPr>
          <w:szCs w:val="22"/>
        </w:rPr>
        <w:t xml:space="preserve">tự nguyện </w:t>
      </w:r>
      <w:r w:rsidR="00903888" w:rsidRPr="00B36ABF">
        <w:rPr>
          <w:szCs w:val="22"/>
        </w:rPr>
        <w:t xml:space="preserve">hay </w:t>
      </w:r>
      <w:r w:rsidR="009903E2" w:rsidRPr="00B36ABF">
        <w:rPr>
          <w:szCs w:val="22"/>
        </w:rPr>
        <w:t xml:space="preserve">không tự nguyện để bán, cho thuê, chuyển nhượng </w:t>
      </w:r>
      <w:r w:rsidR="00903888" w:rsidRPr="00B36ABF">
        <w:rPr>
          <w:szCs w:val="22"/>
        </w:rPr>
        <w:t xml:space="preserve">hoặc bằng cách </w:t>
      </w:r>
      <w:r w:rsidR="009903E2" w:rsidRPr="00B36ABF">
        <w:rPr>
          <w:szCs w:val="22"/>
        </w:rPr>
        <w:t xml:space="preserve">khác </w:t>
      </w:r>
      <w:r w:rsidR="00903888" w:rsidRPr="00B36ABF">
        <w:rPr>
          <w:szCs w:val="22"/>
        </w:rPr>
        <w:t xml:space="preserve">định đoạt toàn bộ hoặc một phần bất kỳ </w:t>
      </w:r>
      <w:r w:rsidR="009903E2" w:rsidRPr="00B36ABF">
        <w:rPr>
          <w:szCs w:val="22"/>
        </w:rPr>
        <w:t xml:space="preserve">tài sản </w:t>
      </w:r>
      <w:r w:rsidR="00903888" w:rsidRPr="00B36ABF">
        <w:rPr>
          <w:szCs w:val="22"/>
        </w:rPr>
        <w:t>nào</w:t>
      </w:r>
      <w:r w:rsidR="009903E2" w:rsidRPr="00B36ABF">
        <w:rPr>
          <w:szCs w:val="22"/>
        </w:rPr>
        <w:t>.</w:t>
      </w:r>
      <w:r w:rsidR="009903E2" w:rsidRPr="00B36ABF">
        <w:rPr>
          <w:sz w:val="14"/>
          <w:szCs w:val="14"/>
        </w:rPr>
        <w:t xml:space="preserve"> </w:t>
      </w:r>
    </w:p>
    <w:bookmarkEnd w:id="878"/>
    <w:p w14:paraId="0E2CC724" w14:textId="67238633" w:rsidR="00BB5133" w:rsidRPr="00B36ABF" w:rsidRDefault="00903888" w:rsidP="005A16A4">
      <w:pPr>
        <w:pStyle w:val="General2L3"/>
        <w:widowControl w:val="0"/>
        <w:rPr>
          <w:szCs w:val="22"/>
          <w:lang w:eastAsia="en-US" w:bidi="ar-SA"/>
        </w:rPr>
      </w:pPr>
      <w:r w:rsidRPr="00B36ABF">
        <w:rPr>
          <w:szCs w:val="22"/>
        </w:rPr>
        <w:t xml:space="preserve">Đoạn </w:t>
      </w:r>
      <w:r w:rsidR="00A32B9A" w:rsidRPr="00B36ABF">
        <w:rPr>
          <w:szCs w:val="22"/>
        </w:rPr>
        <w:fldChar w:fldCharType="begin"/>
      </w:r>
      <w:r w:rsidR="00A32B9A" w:rsidRPr="00B36ABF">
        <w:rPr>
          <w:szCs w:val="22"/>
        </w:rPr>
        <w:instrText xml:space="preserve"> REF _Ref35885033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 xml:space="preserve">không áp dụng đối với việc bán, cho </w:t>
      </w:r>
      <w:r w:rsidR="007922A8" w:rsidRPr="00B36ABF">
        <w:rPr>
          <w:szCs w:val="22"/>
        </w:rPr>
        <w:t>thuê</w:t>
      </w:r>
      <w:r w:rsidRPr="00B36ABF">
        <w:rPr>
          <w:szCs w:val="22"/>
        </w:rPr>
        <w:t>, chuyển nhượng hoặc định đoạt cách khác</w:t>
      </w:r>
      <w:r w:rsidR="00A32B9A" w:rsidRPr="00B36ABF">
        <w:rPr>
          <w:szCs w:val="22"/>
        </w:rPr>
        <w:t>:</w:t>
      </w:r>
    </w:p>
    <w:p w14:paraId="66E0753C" w14:textId="0567B205" w:rsidR="00BB5133" w:rsidRPr="00B36ABF" w:rsidRDefault="00903888" w:rsidP="005A16A4">
      <w:pPr>
        <w:pStyle w:val="General2L4"/>
        <w:widowControl w:val="0"/>
        <w:rPr>
          <w:szCs w:val="22"/>
          <w:lang w:eastAsia="en-US" w:bidi="ar-SA"/>
        </w:rPr>
      </w:pPr>
      <w:r w:rsidRPr="00B36ABF">
        <w:rPr>
          <w:szCs w:val="22"/>
        </w:rPr>
        <w:t xml:space="preserve">đối với </w:t>
      </w:r>
      <w:r w:rsidR="00A32B9A" w:rsidRPr="00B36ABF">
        <w:rPr>
          <w:szCs w:val="22"/>
        </w:rPr>
        <w:t>[</w:t>
      </w:r>
      <w:r w:rsidRPr="00B36ABF">
        <w:rPr>
          <w:i/>
          <w:iCs/>
          <w:szCs w:val="22"/>
        </w:rPr>
        <w:t>điền các sản phẩm bao tiêu liên quan</w:t>
      </w:r>
      <w:r w:rsidR="00A32B9A" w:rsidRPr="00B36ABF">
        <w:rPr>
          <w:i/>
          <w:iCs/>
          <w:szCs w:val="22"/>
        </w:rPr>
        <w:t>/</w:t>
      </w:r>
      <w:r w:rsidRPr="00B36ABF">
        <w:rPr>
          <w:i/>
          <w:iCs/>
          <w:szCs w:val="22"/>
        </w:rPr>
        <w:t xml:space="preserve">sản phẩm đầu ra của dự án </w:t>
      </w:r>
      <w:r w:rsidR="00952B10" w:rsidRPr="00B36ABF">
        <w:rPr>
          <w:i/>
          <w:iCs/>
          <w:szCs w:val="22"/>
        </w:rPr>
        <w:t>và</w:t>
      </w:r>
      <w:r w:rsidR="00A32B9A" w:rsidRPr="00B36ABF">
        <w:rPr>
          <w:i/>
          <w:iCs/>
          <w:szCs w:val="22"/>
        </w:rPr>
        <w:t xml:space="preserve"> </w:t>
      </w:r>
      <w:r w:rsidR="0014443B" w:rsidRPr="00B36ABF">
        <w:rPr>
          <w:i/>
          <w:iCs/>
          <w:szCs w:val="22"/>
        </w:rPr>
        <w:t>bất kỳ</w:t>
      </w:r>
      <w:r w:rsidR="00A32B9A" w:rsidRPr="00B36ABF">
        <w:rPr>
          <w:i/>
          <w:iCs/>
          <w:szCs w:val="22"/>
        </w:rPr>
        <w:t xml:space="preserve"> </w:t>
      </w:r>
      <w:r w:rsidRPr="00B36ABF">
        <w:rPr>
          <w:i/>
          <w:iCs/>
          <w:szCs w:val="22"/>
        </w:rPr>
        <w:t>giao dịch định đoạt được cho phép nào khác</w:t>
      </w:r>
      <w:r w:rsidR="00A32B9A" w:rsidRPr="00B36ABF">
        <w:rPr>
          <w:szCs w:val="22"/>
        </w:rPr>
        <w:t xml:space="preserve">] </w:t>
      </w:r>
      <w:r w:rsidR="00021183" w:rsidRPr="00B36ABF">
        <w:rPr>
          <w:szCs w:val="22"/>
        </w:rPr>
        <w:t>theo</w:t>
      </w:r>
      <w:r w:rsidR="00FF466B" w:rsidRPr="00B36ABF">
        <w:rPr>
          <w:szCs w:val="22"/>
        </w:rPr>
        <w:t xml:space="preserve"> </w:t>
      </w:r>
      <w:r w:rsidR="00493AA7" w:rsidRPr="00B36ABF">
        <w:rPr>
          <w:szCs w:val="22"/>
        </w:rPr>
        <w:t>Các Tài Liệu Dự Án</w:t>
      </w:r>
      <w:r w:rsidR="00A32B9A" w:rsidRPr="00B36ABF">
        <w:rPr>
          <w:rStyle w:val="FootnoteReference"/>
          <w:sz w:val="22"/>
          <w:szCs w:val="22"/>
        </w:rPr>
        <w:footnoteReference w:id="171"/>
      </w:r>
      <w:r w:rsidR="00A32B9A" w:rsidRPr="00B36ABF">
        <w:rPr>
          <w:szCs w:val="22"/>
        </w:rPr>
        <w:t>;</w:t>
      </w:r>
    </w:p>
    <w:p w14:paraId="0129D7F3" w14:textId="319DA65C" w:rsidR="005F3662" w:rsidRPr="00B36ABF" w:rsidRDefault="005F3662" w:rsidP="005A16A4">
      <w:pPr>
        <w:pStyle w:val="General2L4"/>
        <w:widowControl w:val="0"/>
        <w:rPr>
          <w:szCs w:val="22"/>
        </w:rPr>
      </w:pPr>
      <w:r w:rsidRPr="00B36ABF">
        <w:rPr>
          <w:szCs w:val="22"/>
        </w:rPr>
        <w:t>đối với bất kỳ tài sản nào bị dư, lỗi thời, thừa, bị lỗi hoặc hao mòn để lấy tiền theo các điều khoản giao dịch thị trường và:</w:t>
      </w:r>
    </w:p>
    <w:p w14:paraId="78991A0B" w14:textId="34A34147" w:rsidR="005F3662" w:rsidRPr="00B36ABF" w:rsidRDefault="005F3662" w:rsidP="005A16A4">
      <w:pPr>
        <w:pStyle w:val="General2L5"/>
        <w:widowControl w:val="0"/>
      </w:pPr>
      <w:r w:rsidRPr="00B36ABF">
        <w:rPr>
          <w:szCs w:val="22"/>
        </w:rPr>
        <w:t xml:space="preserve">đã được thay thế bằng tài sản có giá trị bằng hoặc lớn hơn hoặc Bên </w:t>
      </w:r>
      <w:r w:rsidRPr="00B36ABF">
        <w:rPr>
          <w:szCs w:val="22"/>
        </w:rPr>
        <w:lastRenderedPageBreak/>
        <w:t xml:space="preserve">Vay đã ký một thu xếp hợp đồng để thay thế tài sản đó sớm nhất trong thời gian có thể một cách hợp lý sau khi </w:t>
      </w:r>
      <w:r w:rsidR="007922A8" w:rsidRPr="00B36ABF">
        <w:rPr>
          <w:szCs w:val="22"/>
        </w:rPr>
        <w:t>được</w:t>
      </w:r>
      <w:r w:rsidR="007922A8" w:rsidRPr="00B36ABF">
        <w:rPr>
          <w:szCs w:val="22"/>
          <w:lang w:val="vi-VN"/>
        </w:rPr>
        <w:t xml:space="preserve"> </w:t>
      </w:r>
      <w:r w:rsidRPr="00B36ABF">
        <w:rPr>
          <w:szCs w:val="22"/>
        </w:rPr>
        <w:t>định đoạt như trên; hoặc</w:t>
      </w:r>
    </w:p>
    <w:p w14:paraId="6C4AC2A0" w14:textId="3F102A56" w:rsidR="000D2CBE" w:rsidRPr="00B36ABF" w:rsidRDefault="000D2CBE" w:rsidP="005A16A4">
      <w:pPr>
        <w:pStyle w:val="General2L5"/>
        <w:widowControl w:val="0"/>
      </w:pPr>
      <w:r w:rsidRPr="00B36ABF">
        <w:rPr>
          <w:szCs w:val="22"/>
        </w:rPr>
        <w:t xml:space="preserve">không cần thiết hoặc không cần có trong quá trình vận hành hoặc </w:t>
      </w:r>
      <w:r w:rsidR="00E3096B" w:rsidRPr="00B36ABF">
        <w:rPr>
          <w:szCs w:val="22"/>
        </w:rPr>
        <w:t>bảo trì</w:t>
      </w:r>
      <w:r w:rsidRPr="00B36ABF">
        <w:rPr>
          <w:szCs w:val="22"/>
        </w:rPr>
        <w:t xml:space="preserve"> Dự Án;</w:t>
      </w:r>
      <w:r w:rsidRPr="00B36ABF">
        <w:rPr>
          <w:sz w:val="14"/>
          <w:szCs w:val="14"/>
        </w:rPr>
        <w:t xml:space="preserve"> </w:t>
      </w:r>
    </w:p>
    <w:p w14:paraId="0A9A42B7" w14:textId="780A2B16" w:rsidR="00BB5133" w:rsidRPr="00B36ABF" w:rsidRDefault="000D2CBE" w:rsidP="005A16A4">
      <w:pPr>
        <w:pStyle w:val="General2L4"/>
        <w:widowControl w:val="0"/>
      </w:pPr>
      <w:r w:rsidRPr="00B36ABF">
        <w:t xml:space="preserve">đối với </w:t>
      </w:r>
      <w:r w:rsidR="0014443B" w:rsidRPr="00B36ABF">
        <w:t>bất kỳ</w:t>
      </w:r>
      <w:r w:rsidR="00A32B9A" w:rsidRPr="00B36ABF">
        <w:t xml:space="preserve"> </w:t>
      </w:r>
      <w:r w:rsidRPr="00B36ABF">
        <w:t xml:space="preserve">tài sản nào đã được cho phép rõ ràng hoặc được yêu cầu </w:t>
      </w:r>
      <w:r w:rsidR="008B3B56" w:rsidRPr="00B36ABF">
        <w:t xml:space="preserve">căn cứ </w:t>
      </w:r>
      <w:r w:rsidRPr="00B36ABF">
        <w:t xml:space="preserve">theo </w:t>
      </w:r>
      <w:r w:rsidR="00D134BE" w:rsidRPr="00B36ABF">
        <w:t>Các Tài Liệu Cấp Vốn</w:t>
      </w:r>
      <w:r w:rsidR="00A32B9A" w:rsidRPr="00B36ABF">
        <w:t>;</w:t>
      </w:r>
    </w:p>
    <w:p w14:paraId="5AFE1562" w14:textId="7437F2A8" w:rsidR="00BB5133" w:rsidRPr="00B36ABF" w:rsidRDefault="00A32B9A" w:rsidP="005A16A4">
      <w:pPr>
        <w:pStyle w:val="General2L4"/>
        <w:widowControl w:val="0"/>
        <w:rPr>
          <w:szCs w:val="22"/>
        </w:rPr>
      </w:pPr>
      <w:r w:rsidRPr="00B36ABF">
        <w:rPr>
          <w:szCs w:val="22"/>
        </w:rPr>
        <w:t>[</w:t>
      </w:r>
      <w:r w:rsidR="000D2CBE" w:rsidRPr="00B36ABF">
        <w:rPr>
          <w:i/>
          <w:iCs/>
          <w:szCs w:val="22"/>
        </w:rPr>
        <w:t>điền quy định khác</w:t>
      </w:r>
      <w:r w:rsidRPr="00B36ABF">
        <w:rPr>
          <w:szCs w:val="22"/>
        </w:rPr>
        <w:t xml:space="preserve">]; </w:t>
      </w:r>
      <w:r w:rsidR="00CE5761" w:rsidRPr="00B36ABF">
        <w:t>hoặc</w:t>
      </w:r>
      <w:r w:rsidRPr="00B36ABF">
        <w:rPr>
          <w:rStyle w:val="FootnoteReference"/>
          <w:sz w:val="22"/>
          <w:szCs w:val="22"/>
        </w:rPr>
        <w:footnoteReference w:id="172"/>
      </w:r>
    </w:p>
    <w:p w14:paraId="60874590" w14:textId="13200E91" w:rsidR="00BB5133" w:rsidRPr="00B36ABF" w:rsidRDefault="000D2CBE" w:rsidP="005A16A4">
      <w:pPr>
        <w:pStyle w:val="General2L4"/>
        <w:widowControl w:val="0"/>
      </w:pPr>
      <w:r w:rsidRPr="00B36ABF">
        <w:t xml:space="preserve">mà đã được </w:t>
      </w:r>
      <w:r w:rsidR="00BF1534" w:rsidRPr="00B36ABF">
        <w:t>Đại Lý Liên Tín Dụng</w:t>
      </w:r>
      <w:r w:rsidRPr="00B36ABF">
        <w:t xml:space="preserve"> phê duyệt bằng văn bản</w:t>
      </w:r>
      <w:r w:rsidR="00A32B9A" w:rsidRPr="00B36ABF">
        <w:t>.</w:t>
      </w:r>
    </w:p>
    <w:p w14:paraId="408493E8" w14:textId="165E15D6" w:rsidR="00BB5133" w:rsidRPr="00B36ABF" w:rsidRDefault="00121753" w:rsidP="005A16A4">
      <w:pPr>
        <w:pStyle w:val="General2L2"/>
        <w:widowControl w:val="0"/>
        <w:rPr>
          <w:szCs w:val="22"/>
          <w:lang w:eastAsia="en-US" w:bidi="ar-SA"/>
        </w:rPr>
      </w:pPr>
      <w:r w:rsidRPr="00B36ABF">
        <w:rPr>
          <w:szCs w:val="22"/>
        </w:rPr>
        <w:t>Các Khoản Vay</w:t>
      </w:r>
      <w:r w:rsidR="00A32B9A" w:rsidRPr="00B36ABF">
        <w:rPr>
          <w:szCs w:val="22"/>
        </w:rPr>
        <w:t xml:space="preserve"> </w:t>
      </w:r>
      <w:r w:rsidR="00952B10" w:rsidRPr="00B36ABF">
        <w:rPr>
          <w:szCs w:val="22"/>
        </w:rPr>
        <w:t>và</w:t>
      </w:r>
      <w:r w:rsidR="00A32B9A" w:rsidRPr="00B36ABF">
        <w:rPr>
          <w:szCs w:val="22"/>
        </w:rPr>
        <w:t xml:space="preserve"> </w:t>
      </w:r>
      <w:r w:rsidR="00912895" w:rsidRPr="00B36ABF">
        <w:rPr>
          <w:szCs w:val="22"/>
        </w:rPr>
        <w:t>Bảo lãnh</w:t>
      </w:r>
    </w:p>
    <w:p w14:paraId="19296832" w14:textId="7A982C71" w:rsidR="00325896" w:rsidRPr="00B36ABF" w:rsidRDefault="009A3242" w:rsidP="005A16A4">
      <w:pPr>
        <w:pStyle w:val="General2L3"/>
        <w:widowControl w:val="0"/>
        <w:rPr>
          <w:szCs w:val="22"/>
        </w:rPr>
      </w:pPr>
      <w:bookmarkStart w:id="879" w:name="_Ref52180378"/>
      <w:r w:rsidRPr="00B36ABF">
        <w:rPr>
          <w:szCs w:val="22"/>
        </w:rPr>
        <w:t>Bên Vay</w:t>
      </w:r>
      <w:r w:rsidR="00A32B9A" w:rsidRPr="00B36ABF">
        <w:rPr>
          <w:szCs w:val="22"/>
        </w:rPr>
        <w:t xml:space="preserve"> </w:t>
      </w:r>
      <w:r w:rsidR="00325896" w:rsidRPr="00B36ABF">
        <w:rPr>
          <w:szCs w:val="22"/>
        </w:rPr>
        <w:t>sẽ không cho vay, cấp tín dụng, cấp bảo lãnh hoặc bồi thường cho hoặc vì lợi ích của bất kỳ người nào hoặc tự nguyện gánh vác bất kỳ trách nhiệm nào, dù thực tế hoặc tiềm tàng, đối với nghĩa vụ của bất kỳ người nào.</w:t>
      </w:r>
      <w:r w:rsidR="00325896" w:rsidRPr="00B36ABF">
        <w:rPr>
          <w:sz w:val="14"/>
          <w:szCs w:val="14"/>
        </w:rPr>
        <w:t xml:space="preserve"> </w:t>
      </w:r>
    </w:p>
    <w:bookmarkEnd w:id="879"/>
    <w:p w14:paraId="4305C135" w14:textId="4B9A7B3C" w:rsidR="00BB5133" w:rsidRPr="00B36ABF" w:rsidRDefault="00325896" w:rsidP="005A16A4">
      <w:pPr>
        <w:pStyle w:val="General2L3"/>
        <w:widowControl w:val="0"/>
      </w:pPr>
      <w:r w:rsidRPr="00B36ABF">
        <w:t xml:space="preserve">Đoạn </w:t>
      </w:r>
      <w:r w:rsidR="00A32B9A" w:rsidRPr="00B36ABF">
        <w:fldChar w:fldCharType="begin"/>
      </w:r>
      <w:r w:rsidR="00A32B9A" w:rsidRPr="00B36ABF">
        <w:instrText xml:space="preserve"> REF _Ref52180378 \r \h  \* MERGEFORMAT </w:instrText>
      </w:r>
      <w:r w:rsidR="00A32B9A" w:rsidRPr="00B36ABF">
        <w:fldChar w:fldCharType="separate"/>
      </w:r>
      <w:r w:rsidR="00CC7F22" w:rsidRPr="00B36ABF">
        <w:t>(a)</w:t>
      </w:r>
      <w:r w:rsidR="00A32B9A" w:rsidRPr="00B36ABF">
        <w:fldChar w:fldCharType="end"/>
      </w:r>
      <w:r w:rsidR="00A32B9A" w:rsidRPr="00B36ABF">
        <w:t xml:space="preserve"> </w:t>
      </w:r>
      <w:r w:rsidR="0052574D" w:rsidRPr="00B36ABF">
        <w:t>ở trên</w:t>
      </w:r>
      <w:r w:rsidR="00A32B9A" w:rsidRPr="00B36ABF">
        <w:t xml:space="preserve"> </w:t>
      </w:r>
      <w:r w:rsidRPr="00B36ABF">
        <w:t>không áp dụng đối với</w:t>
      </w:r>
      <w:r w:rsidR="00A32B9A" w:rsidRPr="00B36ABF">
        <w:t>:</w:t>
      </w:r>
    </w:p>
    <w:p w14:paraId="35E9F742" w14:textId="11F3D1E3" w:rsidR="00286CB9" w:rsidRPr="00B36ABF" w:rsidRDefault="0014443B" w:rsidP="005A16A4">
      <w:pPr>
        <w:pStyle w:val="General2L4"/>
        <w:widowControl w:val="0"/>
      </w:pPr>
      <w:r w:rsidRPr="00B36ABF">
        <w:t>bất kỳ</w:t>
      </w:r>
      <w:r w:rsidR="00A32B9A" w:rsidRPr="00B36ABF">
        <w:t xml:space="preserve"> </w:t>
      </w:r>
      <w:r w:rsidR="006313B6" w:rsidRPr="00B36ABF">
        <w:t xml:space="preserve">khoản </w:t>
      </w:r>
      <w:r w:rsidR="00286CB9" w:rsidRPr="00B36ABF">
        <w:rPr>
          <w:szCs w:val="22"/>
        </w:rPr>
        <w:t xml:space="preserve">tín dụng </w:t>
      </w:r>
      <w:r w:rsidR="006313B6" w:rsidRPr="00B36ABF">
        <w:rPr>
          <w:szCs w:val="22"/>
        </w:rPr>
        <w:t xml:space="preserve">nào được cung cấp hoặc khoản </w:t>
      </w:r>
      <w:r w:rsidR="00286CB9" w:rsidRPr="00B36ABF">
        <w:rPr>
          <w:szCs w:val="22"/>
        </w:rPr>
        <w:t xml:space="preserve">tạm ứng </w:t>
      </w:r>
      <w:r w:rsidR="006313B6" w:rsidRPr="00B36ABF">
        <w:rPr>
          <w:szCs w:val="22"/>
        </w:rPr>
        <w:t xml:space="preserve">được thanh toán </w:t>
      </w:r>
      <w:r w:rsidR="00286CB9" w:rsidRPr="00B36ABF">
        <w:rPr>
          <w:szCs w:val="22"/>
        </w:rPr>
        <w:t xml:space="preserve">trong </w:t>
      </w:r>
      <w:r w:rsidR="006313B6" w:rsidRPr="00B36ABF">
        <w:rPr>
          <w:szCs w:val="22"/>
        </w:rPr>
        <w:t xml:space="preserve">quá trình hoạt động kinh doanh </w:t>
      </w:r>
      <w:r w:rsidR="007D4C82" w:rsidRPr="00B36ABF">
        <w:rPr>
          <w:szCs w:val="22"/>
        </w:rPr>
        <w:t>bình</w:t>
      </w:r>
      <w:r w:rsidR="007D4C82" w:rsidRPr="00B36ABF">
        <w:rPr>
          <w:szCs w:val="22"/>
          <w:lang w:val="vi-VN"/>
        </w:rPr>
        <w:t xml:space="preserve"> </w:t>
      </w:r>
      <w:r w:rsidR="00286CB9" w:rsidRPr="00B36ABF">
        <w:rPr>
          <w:szCs w:val="22"/>
        </w:rPr>
        <w:t xml:space="preserve">thường theo </w:t>
      </w:r>
      <w:r w:rsidR="006313B6" w:rsidRPr="00B36ABF">
        <w:rPr>
          <w:szCs w:val="22"/>
        </w:rPr>
        <w:t xml:space="preserve">các điều khoản rõ ràng của </w:t>
      </w:r>
      <w:r w:rsidR="007D4C82" w:rsidRPr="00B36ABF">
        <w:rPr>
          <w:szCs w:val="22"/>
        </w:rPr>
        <w:t>bất</w:t>
      </w:r>
      <w:r w:rsidR="007D4C82" w:rsidRPr="00B36ABF">
        <w:rPr>
          <w:szCs w:val="22"/>
          <w:lang w:val="vi-VN"/>
        </w:rPr>
        <w:t xml:space="preserve"> kỳ </w:t>
      </w:r>
      <w:r w:rsidR="00286CB9" w:rsidRPr="00B36ABF">
        <w:rPr>
          <w:szCs w:val="22"/>
        </w:rPr>
        <w:t xml:space="preserve">Tài Liệu Dự Án </w:t>
      </w:r>
      <w:r w:rsidR="007D4C82" w:rsidRPr="00B36ABF">
        <w:rPr>
          <w:szCs w:val="22"/>
        </w:rPr>
        <w:t>nào</w:t>
      </w:r>
      <w:r w:rsidR="007D4C82" w:rsidRPr="00B36ABF">
        <w:rPr>
          <w:szCs w:val="22"/>
          <w:lang w:val="vi-VN"/>
        </w:rPr>
        <w:t xml:space="preserve"> </w:t>
      </w:r>
      <w:r w:rsidR="00286CB9" w:rsidRPr="00B36ABF">
        <w:rPr>
          <w:szCs w:val="22"/>
        </w:rPr>
        <w:t xml:space="preserve">mà </w:t>
      </w:r>
      <w:r w:rsidR="006313B6" w:rsidRPr="00B36ABF">
        <w:rPr>
          <w:szCs w:val="22"/>
        </w:rPr>
        <w:t xml:space="preserve">Bên Vay là một bên </w:t>
      </w:r>
      <w:r w:rsidR="007D4C82" w:rsidRPr="00B36ABF">
        <w:rPr>
          <w:szCs w:val="22"/>
        </w:rPr>
        <w:t>tham</w:t>
      </w:r>
      <w:r w:rsidR="007D4C82" w:rsidRPr="00B36ABF">
        <w:rPr>
          <w:szCs w:val="22"/>
          <w:lang w:val="vi-VN"/>
        </w:rPr>
        <w:t xml:space="preserve"> gia </w:t>
      </w:r>
      <w:r w:rsidR="006313B6" w:rsidRPr="00B36ABF">
        <w:rPr>
          <w:szCs w:val="22"/>
        </w:rPr>
        <w:t xml:space="preserve">trong đó, hoặc bất kỳ khoản tín dụng </w:t>
      </w:r>
      <w:r w:rsidR="00286CB9" w:rsidRPr="00B36ABF">
        <w:rPr>
          <w:szCs w:val="22"/>
        </w:rPr>
        <w:t xml:space="preserve">thương mại </w:t>
      </w:r>
      <w:r w:rsidR="006313B6" w:rsidRPr="00B36ABF">
        <w:rPr>
          <w:szCs w:val="22"/>
        </w:rPr>
        <w:t xml:space="preserve">nào </w:t>
      </w:r>
      <w:r w:rsidR="00286CB9" w:rsidRPr="00B36ABF">
        <w:rPr>
          <w:szCs w:val="22"/>
        </w:rPr>
        <w:t xml:space="preserve">được cung cấp theo </w:t>
      </w:r>
      <w:r w:rsidR="006313B6" w:rsidRPr="00B36ABF">
        <w:rPr>
          <w:szCs w:val="22"/>
        </w:rPr>
        <w:t xml:space="preserve">các điều khoản </w:t>
      </w:r>
      <w:r w:rsidR="00286CB9" w:rsidRPr="00B36ABF">
        <w:rPr>
          <w:szCs w:val="22"/>
        </w:rPr>
        <w:t xml:space="preserve">thương mại </w:t>
      </w:r>
      <w:r w:rsidR="006313B6" w:rsidRPr="00B36ABF">
        <w:rPr>
          <w:szCs w:val="22"/>
        </w:rPr>
        <w:t xml:space="preserve">thông </w:t>
      </w:r>
      <w:r w:rsidR="00286CB9" w:rsidRPr="00B36ABF">
        <w:rPr>
          <w:szCs w:val="22"/>
        </w:rPr>
        <w:t xml:space="preserve">thường </w:t>
      </w:r>
      <w:r w:rsidR="006313B6" w:rsidRPr="00B36ABF">
        <w:rPr>
          <w:szCs w:val="22"/>
        </w:rPr>
        <w:t xml:space="preserve">và trong quá trình hoạt động kinh doanh </w:t>
      </w:r>
      <w:r w:rsidR="007D4C82" w:rsidRPr="00B36ABF">
        <w:rPr>
          <w:szCs w:val="22"/>
        </w:rPr>
        <w:t>bình</w:t>
      </w:r>
      <w:r w:rsidR="007D4C82" w:rsidRPr="00B36ABF">
        <w:rPr>
          <w:szCs w:val="22"/>
          <w:lang w:val="vi-VN"/>
        </w:rPr>
        <w:t xml:space="preserve"> </w:t>
      </w:r>
      <w:r w:rsidR="006313B6" w:rsidRPr="00B36ABF">
        <w:rPr>
          <w:szCs w:val="22"/>
        </w:rPr>
        <w:t xml:space="preserve">thường </w:t>
      </w:r>
      <w:r w:rsidR="00286CB9" w:rsidRPr="00B36ABF">
        <w:rPr>
          <w:szCs w:val="22"/>
        </w:rPr>
        <w:t xml:space="preserve">cho các nhà cung cấp </w:t>
      </w:r>
      <w:r w:rsidR="006313B6" w:rsidRPr="00B36ABF">
        <w:rPr>
          <w:szCs w:val="22"/>
        </w:rPr>
        <w:t xml:space="preserve">có </w:t>
      </w:r>
      <w:r w:rsidR="00286CB9" w:rsidRPr="00B36ABF">
        <w:rPr>
          <w:szCs w:val="22"/>
        </w:rPr>
        <w:t xml:space="preserve">uy tín tín dụng </w:t>
      </w:r>
      <w:r w:rsidR="006313B6" w:rsidRPr="00B36ABF">
        <w:rPr>
          <w:szCs w:val="22"/>
        </w:rPr>
        <w:t xml:space="preserve">và các khách </w:t>
      </w:r>
      <w:r w:rsidR="00286CB9" w:rsidRPr="00B36ABF">
        <w:rPr>
          <w:szCs w:val="22"/>
        </w:rPr>
        <w:t xml:space="preserve">hàng </w:t>
      </w:r>
      <w:r w:rsidR="006313B6" w:rsidRPr="00B36ABF">
        <w:rPr>
          <w:szCs w:val="22"/>
        </w:rPr>
        <w:t>của Bên V</w:t>
      </w:r>
      <w:r w:rsidR="00553FE3" w:rsidRPr="00B36ABF">
        <w:rPr>
          <w:szCs w:val="22"/>
        </w:rPr>
        <w:t xml:space="preserve">ay và khoản tín dụng </w:t>
      </w:r>
      <w:r w:rsidR="00286CB9" w:rsidRPr="00B36ABF">
        <w:rPr>
          <w:szCs w:val="22"/>
        </w:rPr>
        <w:t xml:space="preserve">thương mại </w:t>
      </w:r>
      <w:r w:rsidR="00553FE3" w:rsidRPr="00B36ABF">
        <w:rPr>
          <w:szCs w:val="22"/>
        </w:rPr>
        <w:t xml:space="preserve">có thời hạn </w:t>
      </w:r>
      <w:r w:rsidR="00286CB9" w:rsidRPr="00B36ABF">
        <w:rPr>
          <w:szCs w:val="22"/>
        </w:rPr>
        <w:t>không quá 90 ngày (</w:t>
      </w:r>
      <w:r w:rsidR="00553FE3" w:rsidRPr="00B36ABF">
        <w:rPr>
          <w:szCs w:val="22"/>
        </w:rPr>
        <w:t xml:space="preserve">kể </w:t>
      </w:r>
      <w:r w:rsidR="00286CB9" w:rsidRPr="00B36ABF">
        <w:rPr>
          <w:szCs w:val="22"/>
        </w:rPr>
        <w:t xml:space="preserve">cả </w:t>
      </w:r>
      <w:r w:rsidR="00553FE3" w:rsidRPr="00B36ABF">
        <w:rPr>
          <w:szCs w:val="22"/>
        </w:rPr>
        <w:t>thời gian gia hạn</w:t>
      </w:r>
      <w:r w:rsidR="00286CB9" w:rsidRPr="00B36ABF">
        <w:rPr>
          <w:szCs w:val="22"/>
        </w:rPr>
        <w:t>);</w:t>
      </w:r>
      <w:r w:rsidR="00286CB9" w:rsidRPr="00B36ABF">
        <w:rPr>
          <w:sz w:val="14"/>
          <w:szCs w:val="14"/>
        </w:rPr>
        <w:t xml:space="preserve"> </w:t>
      </w:r>
    </w:p>
    <w:p w14:paraId="6811D7BF" w14:textId="28113A9B" w:rsidR="00BB5133" w:rsidRPr="00B36ABF" w:rsidRDefault="00FC5043" w:rsidP="00FC5043">
      <w:pPr>
        <w:pStyle w:val="General2L4"/>
        <w:widowControl w:val="0"/>
      </w:pPr>
      <w:r w:rsidRPr="00B36ABF">
        <w:rPr>
          <w:szCs w:val="22"/>
        </w:rPr>
        <w:t xml:space="preserve">bất kỳ khoản vay, tín dụng, bảo lãnh hoặc bồi hoàn nào được yêu cầu phải cung cấp hoặc thực hiện theo một </w:t>
      </w:r>
      <w:r w:rsidR="00917FC8" w:rsidRPr="00B36ABF">
        <w:t>Tài Liệu Cấp Vốn</w:t>
      </w:r>
      <w:r w:rsidR="00A32B9A" w:rsidRPr="00B36ABF">
        <w:t>;</w:t>
      </w:r>
    </w:p>
    <w:p w14:paraId="0F8EB533" w14:textId="19D2E751" w:rsidR="00BB5133" w:rsidRPr="00B36ABF" w:rsidRDefault="00A32B9A" w:rsidP="00FC5043">
      <w:pPr>
        <w:pStyle w:val="General2L4"/>
        <w:widowControl w:val="0"/>
      </w:pPr>
      <w:r w:rsidRPr="00B36ABF">
        <w:t>[</w:t>
      </w:r>
      <w:r w:rsidR="00FC5043" w:rsidRPr="00B36ABF">
        <w:rPr>
          <w:szCs w:val="22"/>
        </w:rPr>
        <w:t>các khoản cho vay hoặc đầu tư được thực hiện bằng tiền ở bên có của Tài Khoản Phân Chia</w:t>
      </w:r>
      <w:r w:rsidRPr="00B36ABF">
        <w:t>];</w:t>
      </w:r>
    </w:p>
    <w:p w14:paraId="70CA0DD6" w14:textId="1F277839" w:rsidR="00BB5133" w:rsidRPr="00B36ABF" w:rsidRDefault="00A32B9A" w:rsidP="005A16A4">
      <w:pPr>
        <w:pStyle w:val="General2L4"/>
        <w:widowControl w:val="0"/>
      </w:pPr>
      <w:r w:rsidRPr="00B36ABF">
        <w:t>[</w:t>
      </w:r>
      <w:r w:rsidR="00FC5043" w:rsidRPr="00B36ABF">
        <w:rPr>
          <w:i/>
          <w:iCs/>
        </w:rPr>
        <w:t>điền quy định khác</w:t>
      </w:r>
      <w:r w:rsidRPr="00B36ABF">
        <w:t xml:space="preserve">]; </w:t>
      </w:r>
      <w:r w:rsidR="00CE5761" w:rsidRPr="00B36ABF">
        <w:t>hoặc</w:t>
      </w:r>
    </w:p>
    <w:p w14:paraId="4322F8E1" w14:textId="0288E1B8" w:rsidR="00FC5043" w:rsidRPr="00B36ABF" w:rsidRDefault="0014443B" w:rsidP="005A16A4">
      <w:pPr>
        <w:pStyle w:val="General2L4"/>
        <w:widowControl w:val="0"/>
      </w:pPr>
      <w:r w:rsidRPr="00B36ABF">
        <w:t>bất kỳ</w:t>
      </w:r>
      <w:r w:rsidR="00A32B9A" w:rsidRPr="00B36ABF">
        <w:t xml:space="preserve"> </w:t>
      </w:r>
      <w:r w:rsidR="00FC5043" w:rsidRPr="00B36ABF">
        <w:rPr>
          <w:szCs w:val="22"/>
        </w:rPr>
        <w:t>khoản vay, tín dụng, bảo lãnh hoặc bồi hoàn nào khác được Đại Lý Liên Tín Dụng phê duyệt bằng văn bản.</w:t>
      </w:r>
      <w:r w:rsidR="00FC5043" w:rsidRPr="00B36ABF">
        <w:rPr>
          <w:sz w:val="14"/>
          <w:szCs w:val="14"/>
        </w:rPr>
        <w:t xml:space="preserve"> </w:t>
      </w:r>
    </w:p>
    <w:p w14:paraId="16BB4A07" w14:textId="77777777" w:rsidR="00BB5133" w:rsidRPr="00B36ABF" w:rsidRDefault="00064A47" w:rsidP="005A16A4">
      <w:pPr>
        <w:pStyle w:val="General2L2"/>
        <w:widowControl w:val="0"/>
        <w:rPr>
          <w:szCs w:val="22"/>
          <w:lang w:eastAsia="en-US" w:bidi="ar-SA"/>
        </w:rPr>
      </w:pPr>
      <w:bookmarkStart w:id="880" w:name="_Ref67499576"/>
      <w:r w:rsidRPr="00B36ABF">
        <w:rPr>
          <w:szCs w:val="22"/>
        </w:rPr>
        <w:t>Thanh Toán Bị Hạn Chế</w:t>
      </w:r>
      <w:bookmarkEnd w:id="880"/>
    </w:p>
    <w:p w14:paraId="3E908929" w14:textId="3DA88BB2" w:rsidR="00F361C4" w:rsidRPr="00B36ABF" w:rsidRDefault="009A3242" w:rsidP="005A16A4">
      <w:pPr>
        <w:pStyle w:val="General2L3"/>
        <w:widowControl w:val="0"/>
        <w:rPr>
          <w:szCs w:val="22"/>
          <w:lang w:eastAsia="en-US" w:bidi="ar-SA"/>
        </w:rPr>
      </w:pPr>
      <w:bookmarkStart w:id="881" w:name="_Ref51663379"/>
      <w:r w:rsidRPr="00B36ABF">
        <w:rPr>
          <w:szCs w:val="22"/>
        </w:rPr>
        <w:t>Bên Vay</w:t>
      </w:r>
      <w:r w:rsidR="00A32B9A" w:rsidRPr="00B36ABF">
        <w:rPr>
          <w:szCs w:val="22"/>
        </w:rPr>
        <w:t xml:space="preserve"> </w:t>
      </w:r>
      <w:r w:rsidR="00F361C4" w:rsidRPr="00B36ABF">
        <w:rPr>
          <w:szCs w:val="22"/>
        </w:rPr>
        <w:t xml:space="preserve">sẽ không trả, thực hiện hoặc công bố bất kỳ khoản Thanh Toán Bị Hạn Chế nào ngoại trừ từ các số tiền ở bên có của Tài Khoản Phân Chia, và sẽ không công bố bất kỳ khoản Thanh Toán Bị Hạn Chế nào vượt quá các số tiền ở bên có của Tài </w:t>
      </w:r>
      <w:r w:rsidR="00694357" w:rsidRPr="00B36ABF">
        <w:rPr>
          <w:szCs w:val="22"/>
        </w:rPr>
        <w:t xml:space="preserve">Khoản Phân Chia </w:t>
      </w:r>
      <w:r w:rsidR="00F361C4" w:rsidRPr="00B36ABF">
        <w:rPr>
          <w:szCs w:val="22"/>
        </w:rPr>
        <w:t xml:space="preserve">vào ngày </w:t>
      </w:r>
      <w:r w:rsidR="00694357" w:rsidRPr="00B36ABF">
        <w:rPr>
          <w:szCs w:val="22"/>
        </w:rPr>
        <w:t>công bố liên quan</w:t>
      </w:r>
      <w:r w:rsidR="00F361C4" w:rsidRPr="00B36ABF">
        <w:rPr>
          <w:szCs w:val="22"/>
        </w:rPr>
        <w:t>.</w:t>
      </w:r>
      <w:r w:rsidR="00F361C4" w:rsidRPr="00B36ABF">
        <w:rPr>
          <w:sz w:val="14"/>
          <w:szCs w:val="14"/>
        </w:rPr>
        <w:t xml:space="preserve"> </w:t>
      </w:r>
    </w:p>
    <w:p w14:paraId="50AB2F6D" w14:textId="5004F27F" w:rsidR="00BB5133" w:rsidRPr="00B36ABF" w:rsidRDefault="009A3242" w:rsidP="00694357">
      <w:pPr>
        <w:pStyle w:val="General2L3"/>
        <w:widowControl w:val="0"/>
        <w:rPr>
          <w:szCs w:val="22"/>
        </w:rPr>
      </w:pPr>
      <w:bookmarkStart w:id="882" w:name="_Ref51663195"/>
      <w:bookmarkEnd w:id="881"/>
      <w:r w:rsidRPr="00B36ABF">
        <w:rPr>
          <w:szCs w:val="22"/>
        </w:rPr>
        <w:t>Bên Vay</w:t>
      </w:r>
      <w:r w:rsidR="00A32B9A" w:rsidRPr="00B36ABF">
        <w:rPr>
          <w:szCs w:val="22"/>
        </w:rPr>
        <w:t xml:space="preserve"> </w:t>
      </w:r>
      <w:r w:rsidR="00694357" w:rsidRPr="00B36ABF">
        <w:rPr>
          <w:szCs w:val="22"/>
        </w:rPr>
        <w:t xml:space="preserve">sẽ không trả hoặc chuyển bất kỳ số tiền nào vào Tài Khoản Phân Chia, ngoại trừ trong khoảng thời gian từ một Ngày Hoàn Trả cho đến [30] Ngày Làm Việc sau Ngày Hoàn Trả đó, và chỉ </w:t>
      </w:r>
      <w:r w:rsidR="009F7C14" w:rsidRPr="00B36ABF">
        <w:rPr>
          <w:b/>
          <w:bCs/>
          <w:szCs w:val="22"/>
        </w:rPr>
        <w:t>với điều kiện là</w:t>
      </w:r>
      <w:r w:rsidR="00A32B9A" w:rsidRPr="00B36ABF">
        <w:rPr>
          <w:szCs w:val="22"/>
        </w:rPr>
        <w:t>:</w:t>
      </w:r>
      <w:bookmarkEnd w:id="882"/>
    </w:p>
    <w:p w14:paraId="220A1AE4" w14:textId="556F1447" w:rsidR="00694357" w:rsidRPr="00B36ABF" w:rsidRDefault="00694357" w:rsidP="005A16A4">
      <w:pPr>
        <w:pStyle w:val="General2L4"/>
        <w:widowControl w:val="0"/>
        <w:rPr>
          <w:szCs w:val="22"/>
        </w:rPr>
      </w:pPr>
      <w:r w:rsidRPr="00B36ABF">
        <w:rPr>
          <w:szCs w:val="22"/>
        </w:rPr>
        <w:t>từng kiểm tra sau đây (“</w:t>
      </w:r>
      <w:r w:rsidRPr="00B36ABF">
        <w:rPr>
          <w:b/>
          <w:bCs/>
          <w:szCs w:val="22"/>
        </w:rPr>
        <w:t>Các Kiểm Tra Để Phân Chia</w:t>
      </w:r>
      <w:r w:rsidRPr="00B36ABF">
        <w:rPr>
          <w:szCs w:val="22"/>
        </w:rPr>
        <w:t xml:space="preserve">”) đều được đáp ứng </w:t>
      </w:r>
      <w:r w:rsidRPr="00B36ABF">
        <w:rPr>
          <w:szCs w:val="22"/>
        </w:rPr>
        <w:lastRenderedPageBreak/>
        <w:t>vào Ngày Hoàn Trả đó và ngày chuyển tiền liên quan:</w:t>
      </w:r>
      <w:r w:rsidRPr="00B36ABF">
        <w:rPr>
          <w:sz w:val="14"/>
          <w:szCs w:val="14"/>
        </w:rPr>
        <w:t xml:space="preserve"> </w:t>
      </w:r>
    </w:p>
    <w:p w14:paraId="10F249B4" w14:textId="10103260" w:rsidR="00BB5133" w:rsidRPr="00B36ABF" w:rsidRDefault="00A32B9A" w:rsidP="005A16A4">
      <w:pPr>
        <w:pStyle w:val="General2L5"/>
        <w:widowControl w:val="0"/>
        <w:rPr>
          <w:szCs w:val="22"/>
        </w:rPr>
      </w:pPr>
      <w:r w:rsidRPr="00B36ABF">
        <w:rPr>
          <w:szCs w:val="22"/>
        </w:rPr>
        <w:t>[</w:t>
      </w:r>
      <w:r w:rsidR="003311A2" w:rsidRPr="00B36ABF">
        <w:rPr>
          <w:szCs w:val="22"/>
        </w:rPr>
        <w:t>Ngày Hoàn Tất Dự Án</w:t>
      </w:r>
      <w:r w:rsidRPr="00B36ABF">
        <w:rPr>
          <w:szCs w:val="22"/>
        </w:rPr>
        <w:t>]/[</w:t>
      </w:r>
      <w:r w:rsidR="00F314CD" w:rsidRPr="00B36ABF">
        <w:rPr>
          <w:szCs w:val="22"/>
        </w:rPr>
        <w:t>Ngày Hoàn Tất Tài Chính</w:t>
      </w:r>
      <w:r w:rsidRPr="00B36ABF">
        <w:rPr>
          <w:szCs w:val="22"/>
        </w:rPr>
        <w:t xml:space="preserve">] </w:t>
      </w:r>
      <w:r w:rsidR="00694357" w:rsidRPr="00B36ABF">
        <w:rPr>
          <w:szCs w:val="22"/>
        </w:rPr>
        <w:t>đã xảy ra</w:t>
      </w:r>
      <w:r w:rsidRPr="00B36ABF">
        <w:rPr>
          <w:szCs w:val="22"/>
        </w:rPr>
        <w:t>;</w:t>
      </w:r>
    </w:p>
    <w:p w14:paraId="3A0226DA" w14:textId="57591357" w:rsidR="00BB5133" w:rsidRPr="00B36ABF" w:rsidRDefault="00B748F3" w:rsidP="005A16A4">
      <w:pPr>
        <w:pStyle w:val="General2L5"/>
        <w:widowControl w:val="0"/>
        <w:rPr>
          <w:szCs w:val="22"/>
        </w:rPr>
      </w:pPr>
      <w:r w:rsidRPr="00B36ABF">
        <w:rPr>
          <w:szCs w:val="22"/>
        </w:rPr>
        <w:t>Ngày Hoàn Trả Đầu Tiên</w:t>
      </w:r>
      <w:r w:rsidR="00A32B9A" w:rsidRPr="00B36ABF">
        <w:rPr>
          <w:szCs w:val="22"/>
        </w:rPr>
        <w:t xml:space="preserve"> </w:t>
      </w:r>
      <w:r w:rsidR="00885C8C" w:rsidRPr="00B36ABF">
        <w:rPr>
          <w:szCs w:val="22"/>
        </w:rPr>
        <w:t>theo</w:t>
      </w:r>
      <w:r w:rsidR="00FF466B" w:rsidRPr="00B36ABF">
        <w:rPr>
          <w:szCs w:val="22"/>
        </w:rPr>
        <w:t xml:space="preserve"> </w:t>
      </w:r>
      <w:r w:rsidR="00E36842" w:rsidRPr="00B36ABF">
        <w:rPr>
          <w:szCs w:val="22"/>
        </w:rPr>
        <w:t>Khoản Tín Dụng Kỳ Hạn A</w:t>
      </w:r>
      <w:r w:rsidR="00A32B9A" w:rsidRPr="00B36ABF">
        <w:rPr>
          <w:szCs w:val="22"/>
        </w:rPr>
        <w:t xml:space="preserve"> </w:t>
      </w:r>
      <w:r w:rsidR="00694357" w:rsidRPr="00B36ABF">
        <w:rPr>
          <w:szCs w:val="22"/>
        </w:rPr>
        <w:t xml:space="preserve">đã xảy ra </w:t>
      </w:r>
      <w:r w:rsidR="00952B10" w:rsidRPr="00B36ABF">
        <w:rPr>
          <w:szCs w:val="22"/>
        </w:rPr>
        <w:t>và</w:t>
      </w:r>
      <w:r w:rsidR="00FF466B" w:rsidRPr="00B36ABF">
        <w:rPr>
          <w:szCs w:val="22"/>
        </w:rPr>
        <w:t xml:space="preserve"> </w:t>
      </w:r>
      <w:r w:rsidR="009A3242" w:rsidRPr="00B36ABF">
        <w:rPr>
          <w:szCs w:val="22"/>
        </w:rPr>
        <w:t>Bên Vay</w:t>
      </w:r>
      <w:r w:rsidR="00A32B9A" w:rsidRPr="00B36ABF">
        <w:rPr>
          <w:szCs w:val="22"/>
        </w:rPr>
        <w:t xml:space="preserve"> </w:t>
      </w:r>
      <w:r w:rsidR="00694357" w:rsidRPr="00B36ABF">
        <w:rPr>
          <w:szCs w:val="22"/>
        </w:rPr>
        <w:t xml:space="preserve">đã thanh toán </w:t>
      </w:r>
      <w:r w:rsidR="005A16A4" w:rsidRPr="00B36ABF">
        <w:rPr>
          <w:szCs w:val="22"/>
        </w:rPr>
        <w:t>tất cả</w:t>
      </w:r>
      <w:r w:rsidR="00A32B9A" w:rsidRPr="00B36ABF">
        <w:rPr>
          <w:szCs w:val="22"/>
        </w:rPr>
        <w:t xml:space="preserve"> </w:t>
      </w:r>
      <w:r w:rsidR="00D97F6E" w:rsidRPr="00B36ABF">
        <w:rPr>
          <w:szCs w:val="22"/>
        </w:rPr>
        <w:t>Mức Trả Nợ</w:t>
      </w:r>
      <w:r w:rsidR="00A32B9A" w:rsidRPr="00B36ABF">
        <w:rPr>
          <w:szCs w:val="22"/>
        </w:rPr>
        <w:t xml:space="preserve"> </w:t>
      </w:r>
      <w:r w:rsidR="00694357" w:rsidRPr="00B36ABF">
        <w:rPr>
          <w:szCs w:val="22"/>
        </w:rPr>
        <w:t>đến hạn vào ngày đó</w:t>
      </w:r>
      <w:r w:rsidR="00A32B9A" w:rsidRPr="00B36ABF">
        <w:rPr>
          <w:szCs w:val="22"/>
        </w:rPr>
        <w:t xml:space="preserve"> [</w:t>
      </w:r>
      <w:r w:rsidR="00694357" w:rsidRPr="00B36ABF">
        <w:rPr>
          <w:szCs w:val="22"/>
        </w:rPr>
        <w:t xml:space="preserve">từ tiền phát sinh từ </w:t>
      </w:r>
      <w:r w:rsidR="0065406A" w:rsidRPr="00B36ABF">
        <w:rPr>
          <w:szCs w:val="22"/>
        </w:rPr>
        <w:t>Dự Án</w:t>
      </w:r>
      <w:r w:rsidR="00A32B9A" w:rsidRPr="00B36ABF">
        <w:rPr>
          <w:szCs w:val="22"/>
        </w:rPr>
        <w:t>];</w:t>
      </w:r>
    </w:p>
    <w:p w14:paraId="7F995654" w14:textId="28185813" w:rsidR="00BB5133" w:rsidRPr="00B36ABF" w:rsidRDefault="00694357" w:rsidP="005A16A4">
      <w:pPr>
        <w:pStyle w:val="General2L5"/>
        <w:widowControl w:val="0"/>
        <w:rPr>
          <w:szCs w:val="22"/>
        </w:rPr>
      </w:pPr>
      <w:r w:rsidRPr="00B36ABF">
        <w:rPr>
          <w:szCs w:val="22"/>
        </w:rPr>
        <w:t xml:space="preserve">vào </w:t>
      </w:r>
      <w:r w:rsidR="003311A2" w:rsidRPr="00B36ABF">
        <w:rPr>
          <w:szCs w:val="22"/>
        </w:rPr>
        <w:t>Ngày Tính Toán</w:t>
      </w:r>
      <w:r w:rsidRPr="00B36ABF">
        <w:rPr>
          <w:szCs w:val="22"/>
        </w:rPr>
        <w:t xml:space="preserve"> gần nhất</w:t>
      </w:r>
      <w:r w:rsidR="00A32B9A" w:rsidRPr="00B36ABF">
        <w:rPr>
          <w:szCs w:val="22"/>
        </w:rPr>
        <w:t>:</w:t>
      </w:r>
    </w:p>
    <w:p w14:paraId="3891CC40" w14:textId="474FFDC3" w:rsidR="00BB5133" w:rsidRPr="00B36ABF" w:rsidRDefault="00BE7AF0" w:rsidP="005A16A4">
      <w:pPr>
        <w:pStyle w:val="General2L6"/>
        <w:widowControl w:val="0"/>
      </w:pPr>
      <w:r w:rsidRPr="00B36ABF">
        <w:t>sau khi</w:t>
      </w:r>
      <w:r w:rsidR="00A32B9A" w:rsidRPr="00B36ABF">
        <w:t xml:space="preserve"> </w:t>
      </w:r>
      <w:r w:rsidR="005A16A4" w:rsidRPr="00B36ABF">
        <w:t>tất cả</w:t>
      </w:r>
      <w:r w:rsidR="00A32B9A" w:rsidRPr="00B36ABF">
        <w:t xml:space="preserve"> </w:t>
      </w:r>
      <w:r w:rsidR="00051DE1" w:rsidRPr="00B36ABF">
        <w:t>Giả Định</w:t>
      </w:r>
      <w:r w:rsidR="00A32B9A" w:rsidRPr="00B36ABF">
        <w:t xml:space="preserve"> </w:t>
      </w:r>
      <w:r w:rsidR="00DB7CBC" w:rsidRPr="00B36ABF">
        <w:t xml:space="preserve">cần phải được cập nhật </w:t>
      </w:r>
      <w:r w:rsidR="00021183" w:rsidRPr="00B36ABF">
        <w:t>theo</w:t>
      </w:r>
      <w:r w:rsidR="00A32B9A" w:rsidRPr="00B36ABF">
        <w:t xml:space="preserve"> </w:t>
      </w:r>
      <w:r w:rsidR="00021183" w:rsidRPr="00B36ABF">
        <w:t>Điều</w:t>
      </w:r>
      <w:r w:rsidR="00A32B9A" w:rsidRPr="00B36ABF">
        <w:t xml:space="preserve"> </w:t>
      </w:r>
      <w:r w:rsidR="00382077" w:rsidRPr="00B36ABF">
        <w:fldChar w:fldCharType="begin"/>
      </w:r>
      <w:r w:rsidR="00382077" w:rsidRPr="00B36ABF">
        <w:instrText xml:space="preserve"> REF _Ref67499081 \r \h </w:instrText>
      </w:r>
      <w:r w:rsidR="00DB7AFD" w:rsidRPr="00B36ABF">
        <w:instrText xml:space="preserve"> \* MERGEFORMAT </w:instrText>
      </w:r>
      <w:r w:rsidR="00382077" w:rsidRPr="00B36ABF">
        <w:fldChar w:fldCharType="separate"/>
      </w:r>
      <w:r w:rsidR="00CC7F22" w:rsidRPr="00B36ABF">
        <w:t>16.3</w:t>
      </w:r>
      <w:r w:rsidR="00382077" w:rsidRPr="00B36ABF">
        <w:fldChar w:fldCharType="end"/>
      </w:r>
      <w:r w:rsidR="00382077" w:rsidRPr="00B36ABF">
        <w:t xml:space="preserve"> </w:t>
      </w:r>
      <w:r w:rsidR="00A32B9A" w:rsidRPr="00B36ABF">
        <w:t>(</w:t>
      </w:r>
      <w:r w:rsidR="00382077" w:rsidRPr="00B36ABF">
        <w:rPr>
          <w:i/>
        </w:rPr>
        <w:fldChar w:fldCharType="begin"/>
      </w:r>
      <w:r w:rsidR="003127CA" w:rsidRPr="00B36ABF">
        <w:rPr>
          <w:i/>
        </w:rPr>
        <w:instrText xml:space="preserve"> REF _Ref67499081 \h  \* MERGEFORMAT </w:instrText>
      </w:r>
      <w:r w:rsidR="00382077" w:rsidRPr="00B36ABF">
        <w:rPr>
          <w:i/>
        </w:rPr>
      </w:r>
      <w:r w:rsidR="00382077" w:rsidRPr="00B36ABF">
        <w:rPr>
          <w:i/>
        </w:rPr>
        <w:fldChar w:fldCharType="separate"/>
      </w:r>
      <w:r w:rsidR="00CC7F22" w:rsidRPr="00B36ABF">
        <w:rPr>
          <w:bCs/>
          <w:i/>
          <w:szCs w:val="22"/>
        </w:rPr>
        <w:t>Giả Định</w:t>
      </w:r>
      <w:r w:rsidR="00382077" w:rsidRPr="00B36ABF">
        <w:rPr>
          <w:i/>
        </w:rPr>
        <w:fldChar w:fldCharType="end"/>
      </w:r>
      <w:r w:rsidR="00A32B9A" w:rsidRPr="00B36ABF">
        <w:t xml:space="preserve">) </w:t>
      </w:r>
      <w:r w:rsidR="00DB7CBC" w:rsidRPr="00B36ABF">
        <w:t xml:space="preserve">đã được thống nhất </w:t>
      </w:r>
      <w:r w:rsidR="00CE5761" w:rsidRPr="00B36ABF">
        <w:t>hoặc</w:t>
      </w:r>
      <w:r w:rsidR="00A32B9A" w:rsidRPr="00B36ABF">
        <w:t xml:space="preserve"> </w:t>
      </w:r>
      <w:r w:rsidR="00DB7CBC" w:rsidRPr="00B36ABF">
        <w:t xml:space="preserve">xác định </w:t>
      </w:r>
      <w:r w:rsidR="00952B10" w:rsidRPr="00B36ABF">
        <w:t>và</w:t>
      </w:r>
      <w:r w:rsidR="00FF466B" w:rsidRPr="00B36ABF">
        <w:t xml:space="preserve"> </w:t>
      </w:r>
      <w:r w:rsidR="00E71516" w:rsidRPr="00B36ABF">
        <w:t>Bản Dự Báo Được Cập Nhật</w:t>
      </w:r>
      <w:r w:rsidR="00A32B9A" w:rsidRPr="00B36ABF">
        <w:t xml:space="preserve"> </w:t>
      </w:r>
      <w:r w:rsidR="00DB7CBC" w:rsidRPr="00B36ABF">
        <w:t xml:space="preserve">đã được thống nhất </w:t>
      </w:r>
      <w:r w:rsidR="00CE5761" w:rsidRPr="00B36ABF">
        <w:t>hoặc</w:t>
      </w:r>
      <w:r w:rsidR="00A32B9A" w:rsidRPr="00B36ABF">
        <w:t xml:space="preserve"> </w:t>
      </w:r>
      <w:r w:rsidR="00DB7CBC" w:rsidRPr="00B36ABF">
        <w:t xml:space="preserve">xác định </w:t>
      </w:r>
      <w:r w:rsidR="00021183" w:rsidRPr="00B36ABF">
        <w:t>theo</w:t>
      </w:r>
      <w:r w:rsidR="00A32B9A" w:rsidRPr="00B36ABF">
        <w:t xml:space="preserve"> </w:t>
      </w:r>
      <w:r w:rsidR="00021183" w:rsidRPr="00B36ABF">
        <w:t>Điều</w:t>
      </w:r>
      <w:r w:rsidR="00A32B9A" w:rsidRPr="00B36ABF">
        <w:t xml:space="preserve"> </w:t>
      </w:r>
      <w:r w:rsidR="00382077" w:rsidRPr="00B36ABF">
        <w:fldChar w:fldCharType="begin"/>
      </w:r>
      <w:r w:rsidR="00382077" w:rsidRPr="00B36ABF">
        <w:instrText xml:space="preserve"> REF _Ref67499149 \r \h </w:instrText>
      </w:r>
      <w:r w:rsidR="00DB7AFD" w:rsidRPr="00B36ABF">
        <w:instrText xml:space="preserve"> \* MERGEFORMAT </w:instrText>
      </w:r>
      <w:r w:rsidR="00382077" w:rsidRPr="00B36ABF">
        <w:fldChar w:fldCharType="separate"/>
      </w:r>
      <w:r w:rsidR="00CC7F22" w:rsidRPr="00B36ABF">
        <w:t>16.2</w:t>
      </w:r>
      <w:r w:rsidR="00382077" w:rsidRPr="00B36ABF">
        <w:fldChar w:fldCharType="end"/>
      </w:r>
      <w:r w:rsidR="00382077" w:rsidRPr="00B36ABF">
        <w:t xml:space="preserve"> </w:t>
      </w:r>
      <w:r w:rsidR="00A32B9A" w:rsidRPr="00B36ABF">
        <w:t>(</w:t>
      </w:r>
      <w:r w:rsidR="00382077" w:rsidRPr="00B36ABF">
        <w:rPr>
          <w:i/>
        </w:rPr>
        <w:fldChar w:fldCharType="begin"/>
      </w:r>
      <w:r w:rsidR="003127CA" w:rsidRPr="00B36ABF">
        <w:rPr>
          <w:i/>
        </w:rPr>
        <w:instrText xml:space="preserve"> REF _Ref67499149 \h  \* MERGEFORMAT </w:instrText>
      </w:r>
      <w:r w:rsidR="00382077" w:rsidRPr="00B36ABF">
        <w:rPr>
          <w:i/>
        </w:rPr>
      </w:r>
      <w:r w:rsidR="00382077" w:rsidRPr="00B36ABF">
        <w:rPr>
          <w:i/>
        </w:rPr>
        <w:fldChar w:fldCharType="separate"/>
      </w:r>
      <w:r w:rsidR="00CC7F22" w:rsidRPr="00B36ABF">
        <w:rPr>
          <w:i/>
        </w:rPr>
        <w:t>Bản Dự Báo Được Cập Nhật</w:t>
      </w:r>
      <w:r w:rsidR="00382077" w:rsidRPr="00B36ABF">
        <w:rPr>
          <w:i/>
        </w:rPr>
        <w:fldChar w:fldCharType="end"/>
      </w:r>
      <w:r w:rsidR="00A32B9A" w:rsidRPr="00B36ABF">
        <w:t xml:space="preserve">); </w:t>
      </w:r>
      <w:r w:rsidR="00952B10" w:rsidRPr="00B36ABF">
        <w:t>và</w:t>
      </w:r>
    </w:p>
    <w:p w14:paraId="4C559747" w14:textId="0755EC84" w:rsidR="00BB5133" w:rsidRPr="00B36ABF" w:rsidRDefault="00EF05A5" w:rsidP="005A16A4">
      <w:pPr>
        <w:pStyle w:val="General2L6"/>
        <w:widowControl w:val="0"/>
      </w:pPr>
      <w:r w:rsidRPr="00B36ABF">
        <w:t>Báo Cáo Tài Chính</w:t>
      </w:r>
      <w:r w:rsidR="00A32B9A" w:rsidRPr="00B36ABF">
        <w:t xml:space="preserve"> </w:t>
      </w:r>
      <w:r w:rsidR="00DB7CBC" w:rsidRPr="00B36ABF">
        <w:t xml:space="preserve">được yêu cầu </w:t>
      </w:r>
      <w:r w:rsidR="008533CD" w:rsidRPr="00B36ABF">
        <w:t>đối với</w:t>
      </w:r>
      <w:r w:rsidR="00A32B9A" w:rsidRPr="00B36ABF">
        <w:t xml:space="preserve"> </w:t>
      </w:r>
      <w:r w:rsidR="003311A2" w:rsidRPr="00B36ABF">
        <w:t>Ngày Tính Toán</w:t>
      </w:r>
      <w:r w:rsidR="00A32B9A" w:rsidRPr="00B36ABF">
        <w:t xml:space="preserve"> </w:t>
      </w:r>
      <w:r w:rsidR="00DB7CBC" w:rsidRPr="00B36ABF">
        <w:t xml:space="preserve">đó đã được gửi và phê duyệt hoặc được xác định </w:t>
      </w:r>
      <w:r w:rsidR="00021183" w:rsidRPr="00B36ABF">
        <w:t>theo</w:t>
      </w:r>
      <w:r w:rsidR="00A32B9A" w:rsidRPr="00B36ABF">
        <w:t xml:space="preserve"> </w:t>
      </w:r>
      <w:r w:rsidR="00021183" w:rsidRPr="00B36ABF">
        <w:t>Điều</w:t>
      </w:r>
      <w:r w:rsidR="00A32B9A" w:rsidRPr="00B36ABF">
        <w:t xml:space="preserve"> </w:t>
      </w:r>
      <w:r w:rsidR="00382077" w:rsidRPr="00B36ABF">
        <w:fldChar w:fldCharType="begin"/>
      </w:r>
      <w:r w:rsidR="00382077" w:rsidRPr="00B36ABF">
        <w:instrText xml:space="preserve"> REF _Ref67500040 \r \h </w:instrText>
      </w:r>
      <w:r w:rsidR="00DB7AFD" w:rsidRPr="00B36ABF">
        <w:instrText xml:space="preserve"> \* MERGEFORMAT </w:instrText>
      </w:r>
      <w:r w:rsidR="00382077" w:rsidRPr="00B36ABF">
        <w:fldChar w:fldCharType="separate"/>
      </w:r>
      <w:r w:rsidR="00CC7F22" w:rsidRPr="00B36ABF">
        <w:t>16.4</w:t>
      </w:r>
      <w:r w:rsidR="00382077" w:rsidRPr="00B36ABF">
        <w:fldChar w:fldCharType="end"/>
      </w:r>
      <w:r w:rsidR="00382077" w:rsidRPr="00B36ABF">
        <w:t xml:space="preserve"> </w:t>
      </w:r>
      <w:r w:rsidR="00A32B9A" w:rsidRPr="00B36ABF">
        <w:t>(</w:t>
      </w:r>
      <w:r w:rsidR="00382077" w:rsidRPr="00B36ABF">
        <w:rPr>
          <w:i/>
        </w:rPr>
        <w:fldChar w:fldCharType="begin"/>
      </w:r>
      <w:r w:rsidR="003127CA" w:rsidRPr="00B36ABF">
        <w:rPr>
          <w:i/>
        </w:rPr>
        <w:instrText xml:space="preserve"> REF _Ref67500040 \h  \* MERGEFORMAT </w:instrText>
      </w:r>
      <w:r w:rsidR="00382077" w:rsidRPr="00B36ABF">
        <w:rPr>
          <w:i/>
        </w:rPr>
      </w:r>
      <w:r w:rsidR="00382077" w:rsidRPr="00B36ABF">
        <w:rPr>
          <w:i/>
        </w:rPr>
        <w:fldChar w:fldCharType="separate"/>
      </w:r>
      <w:r w:rsidR="00CC7F22" w:rsidRPr="00B36ABF">
        <w:rPr>
          <w:bCs/>
          <w:i/>
          <w:szCs w:val="22"/>
        </w:rPr>
        <w:t>Báo Cáo Tài Chính</w:t>
      </w:r>
      <w:r w:rsidR="00382077" w:rsidRPr="00B36ABF">
        <w:rPr>
          <w:i/>
        </w:rPr>
        <w:fldChar w:fldCharType="end"/>
      </w:r>
      <w:r w:rsidR="00A32B9A" w:rsidRPr="00B36ABF">
        <w:t>)</w:t>
      </w:r>
      <w:r w:rsidR="00DB7CBC" w:rsidRPr="00B36ABF">
        <w:t xml:space="preserve"> thể hiện là từng Tỷ Suất đã </w:t>
      </w:r>
      <w:r w:rsidR="00775994" w:rsidRPr="00B36ABF">
        <w:t xml:space="preserve">đạt đến mức Tỷ Suất được yêu cầu như được </w:t>
      </w:r>
      <w:r w:rsidR="00D401A5" w:rsidRPr="00B36ABF">
        <w:t xml:space="preserve">nêu </w:t>
      </w:r>
      <w:r w:rsidR="00775994" w:rsidRPr="00B36ABF">
        <w:t xml:space="preserve">trong bảng </w:t>
      </w:r>
      <w:r w:rsidR="00BE5890" w:rsidRPr="00B36ABF">
        <w:t>dưới</w:t>
      </w:r>
      <w:r w:rsidR="00775994" w:rsidRPr="00B36ABF">
        <w:t xml:space="preserve"> đây</w:t>
      </w:r>
      <w:r w:rsidR="00A32B9A" w:rsidRPr="00B36ABF">
        <w:t>;</w:t>
      </w:r>
    </w:p>
    <w:tbl>
      <w:tblPr>
        <w:tblW w:w="0" w:type="auto"/>
        <w:tblInd w:w="2835" w:type="dxa"/>
        <w:tblLook w:val="04A0" w:firstRow="1" w:lastRow="0" w:firstColumn="1" w:lastColumn="0" w:noHBand="0" w:noVBand="1"/>
      </w:tblPr>
      <w:tblGrid>
        <w:gridCol w:w="3095"/>
        <w:gridCol w:w="3096"/>
      </w:tblGrid>
      <w:tr w:rsidR="00B74245" w:rsidRPr="00B36ABF" w14:paraId="489290A0" w14:textId="77777777" w:rsidTr="00BB5133">
        <w:trPr>
          <w:tblHeader/>
        </w:trPr>
        <w:tc>
          <w:tcPr>
            <w:tcW w:w="3095" w:type="dxa"/>
            <w:shd w:val="clear" w:color="auto" w:fill="E5E5E5"/>
            <w:vAlign w:val="bottom"/>
          </w:tcPr>
          <w:p w14:paraId="0A996B71" w14:textId="04B060DB" w:rsidR="00BB5133" w:rsidRPr="00B36ABF" w:rsidRDefault="00794C0C" w:rsidP="005A16A4">
            <w:pPr>
              <w:pStyle w:val="BodyText"/>
              <w:widowControl w:val="0"/>
              <w:pBdr>
                <w:bottom w:val="single" w:sz="4" w:space="1" w:color="auto"/>
              </w:pBdr>
              <w:jc w:val="left"/>
              <w:rPr>
                <w:b/>
                <w:bCs/>
                <w:szCs w:val="22"/>
              </w:rPr>
            </w:pPr>
            <w:r w:rsidRPr="00B36ABF">
              <w:rPr>
                <w:b/>
                <w:bCs/>
                <w:szCs w:val="22"/>
              </w:rPr>
              <w:t>Tỷ Suất</w:t>
            </w:r>
          </w:p>
        </w:tc>
        <w:tc>
          <w:tcPr>
            <w:tcW w:w="3096" w:type="dxa"/>
            <w:shd w:val="clear" w:color="auto" w:fill="E5E5E5"/>
            <w:vAlign w:val="bottom"/>
          </w:tcPr>
          <w:p w14:paraId="3ABB9010" w14:textId="16616C26" w:rsidR="00BB5133" w:rsidRPr="00B36ABF" w:rsidRDefault="00775994" w:rsidP="00775994">
            <w:pPr>
              <w:pStyle w:val="BodyText"/>
              <w:widowControl w:val="0"/>
              <w:pBdr>
                <w:bottom w:val="single" w:sz="4" w:space="1" w:color="auto"/>
              </w:pBdr>
              <w:jc w:val="center"/>
              <w:rPr>
                <w:b/>
                <w:bCs/>
                <w:szCs w:val="22"/>
              </w:rPr>
            </w:pPr>
            <w:r w:rsidRPr="00B36ABF">
              <w:rPr>
                <w:b/>
                <w:bCs/>
                <w:szCs w:val="22"/>
              </w:rPr>
              <w:t>Mức yêu cầu</w:t>
            </w:r>
          </w:p>
        </w:tc>
      </w:tr>
      <w:tr w:rsidR="00B74245" w:rsidRPr="00B36ABF" w14:paraId="26C99480" w14:textId="77777777" w:rsidTr="00BB5133">
        <w:tc>
          <w:tcPr>
            <w:tcW w:w="3095" w:type="dxa"/>
          </w:tcPr>
          <w:p w14:paraId="39C329A9" w14:textId="773BD763" w:rsidR="00BB5133" w:rsidRPr="00B36ABF" w:rsidRDefault="0067273C" w:rsidP="005A16A4">
            <w:pPr>
              <w:pStyle w:val="BodyText"/>
              <w:widowControl w:val="0"/>
              <w:rPr>
                <w:szCs w:val="22"/>
                <w:lang w:bidi="ar-SA"/>
              </w:rPr>
            </w:pPr>
            <w:r w:rsidRPr="00B36ABF">
              <w:rPr>
                <w:szCs w:val="22"/>
                <w:lang w:bidi="ar-SA"/>
              </w:rPr>
              <w:t>Tỷ Suất DSCR Lịch Sử</w:t>
            </w:r>
          </w:p>
        </w:tc>
        <w:tc>
          <w:tcPr>
            <w:tcW w:w="3096" w:type="dxa"/>
          </w:tcPr>
          <w:p w14:paraId="0F220294" w14:textId="36E78E0D" w:rsidR="00BB5133" w:rsidRPr="00B36ABF" w:rsidRDefault="00775994" w:rsidP="00775994">
            <w:pPr>
              <w:pStyle w:val="BodyText"/>
              <w:widowControl w:val="0"/>
              <w:rPr>
                <w:szCs w:val="22"/>
                <w:lang w:bidi="ar-SA"/>
              </w:rPr>
            </w:pPr>
            <w:r w:rsidRPr="00B36ABF">
              <w:rPr>
                <w:szCs w:val="22"/>
                <w:lang w:bidi="ar-SA"/>
              </w:rPr>
              <w:t xml:space="preserve">Tối thiểu </w:t>
            </w:r>
            <w:r w:rsidR="000A7AB8" w:rsidRPr="00B36ABF">
              <w:rPr>
                <w:szCs w:val="22"/>
                <w:lang w:bidi="ar-SA"/>
              </w:rPr>
              <w:t>[</w:t>
            </w:r>
            <w:r w:rsidR="00A32B9A" w:rsidRPr="00B36ABF">
              <w:rPr>
                <w:szCs w:val="22"/>
                <w:lang w:bidi="ar-SA"/>
              </w:rPr>
              <w:t>]:1.0</w:t>
            </w:r>
          </w:p>
        </w:tc>
      </w:tr>
      <w:tr w:rsidR="00B74245" w:rsidRPr="00B36ABF" w14:paraId="4CAB8190" w14:textId="77777777" w:rsidTr="00BB5133">
        <w:tc>
          <w:tcPr>
            <w:tcW w:w="3095" w:type="dxa"/>
          </w:tcPr>
          <w:p w14:paraId="1E52B6D6" w14:textId="77777777" w:rsidR="00BB5133" w:rsidRPr="00B36ABF" w:rsidRDefault="00A32B9A" w:rsidP="005A16A4">
            <w:pPr>
              <w:pStyle w:val="BodyText"/>
              <w:widowControl w:val="0"/>
              <w:rPr>
                <w:szCs w:val="22"/>
                <w:lang w:bidi="ar-SA"/>
              </w:rPr>
            </w:pPr>
            <w:r w:rsidRPr="00B36ABF">
              <w:rPr>
                <w:szCs w:val="22"/>
                <w:lang w:bidi="ar-SA"/>
              </w:rPr>
              <w:t>[</w:t>
            </w:r>
            <w:r w:rsidR="00492292" w:rsidRPr="00B36ABF">
              <w:rPr>
                <w:szCs w:val="22"/>
                <w:lang w:bidi="ar-SA"/>
              </w:rPr>
              <w:t>Tỷ Suất DSCR Dự Báo</w:t>
            </w:r>
          </w:p>
        </w:tc>
        <w:tc>
          <w:tcPr>
            <w:tcW w:w="3096" w:type="dxa"/>
          </w:tcPr>
          <w:p w14:paraId="663CFC64" w14:textId="49F7FD2B" w:rsidR="00BB5133" w:rsidRPr="00B36ABF" w:rsidRDefault="00775994" w:rsidP="005A16A4">
            <w:pPr>
              <w:pStyle w:val="BodyText"/>
              <w:widowControl w:val="0"/>
              <w:rPr>
                <w:szCs w:val="22"/>
                <w:lang w:bidi="ar-SA"/>
              </w:rPr>
            </w:pPr>
            <w:r w:rsidRPr="00B36ABF">
              <w:rPr>
                <w:szCs w:val="22"/>
                <w:lang w:bidi="ar-SA"/>
              </w:rPr>
              <w:t xml:space="preserve">Tối thiểu </w:t>
            </w:r>
            <w:r w:rsidR="000A7AB8" w:rsidRPr="00B36ABF">
              <w:rPr>
                <w:szCs w:val="22"/>
                <w:lang w:bidi="ar-SA"/>
              </w:rPr>
              <w:t>[</w:t>
            </w:r>
            <w:r w:rsidR="00A32B9A" w:rsidRPr="00B36ABF">
              <w:rPr>
                <w:szCs w:val="22"/>
                <w:lang w:bidi="ar-SA"/>
              </w:rPr>
              <w:t>]:1.0]</w:t>
            </w:r>
            <w:r w:rsidR="00A32B9A" w:rsidRPr="00B36ABF">
              <w:rPr>
                <w:rStyle w:val="FootnoteReference"/>
                <w:sz w:val="22"/>
                <w:szCs w:val="22"/>
              </w:rPr>
              <w:footnoteReference w:id="173"/>
            </w:r>
          </w:p>
        </w:tc>
      </w:tr>
      <w:tr w:rsidR="00B74245" w:rsidRPr="00B36ABF" w14:paraId="0D900367" w14:textId="77777777" w:rsidTr="00BB5133">
        <w:tc>
          <w:tcPr>
            <w:tcW w:w="3095" w:type="dxa"/>
          </w:tcPr>
          <w:p w14:paraId="6A96471A" w14:textId="2593AEE5" w:rsidR="00BB5133" w:rsidRPr="00B36ABF" w:rsidRDefault="00A32B9A" w:rsidP="005A16A4">
            <w:pPr>
              <w:pStyle w:val="BodyText"/>
              <w:widowControl w:val="0"/>
              <w:spacing w:after="0"/>
              <w:rPr>
                <w:szCs w:val="22"/>
                <w:lang w:bidi="ar-SA"/>
              </w:rPr>
            </w:pPr>
            <w:r w:rsidRPr="00B36ABF">
              <w:rPr>
                <w:szCs w:val="22"/>
                <w:lang w:bidi="ar-SA"/>
              </w:rPr>
              <w:t>[</w:t>
            </w:r>
            <w:r w:rsidR="00121753" w:rsidRPr="00B36ABF">
              <w:rPr>
                <w:szCs w:val="22"/>
                <w:lang w:bidi="ar-SA"/>
              </w:rPr>
              <w:t>Hệ Số LLCR</w:t>
            </w:r>
          </w:p>
        </w:tc>
        <w:tc>
          <w:tcPr>
            <w:tcW w:w="3096" w:type="dxa"/>
          </w:tcPr>
          <w:p w14:paraId="2232AFD3" w14:textId="3A0F2C8F" w:rsidR="00BB5133" w:rsidRPr="00B36ABF" w:rsidRDefault="00775994" w:rsidP="005A16A4">
            <w:pPr>
              <w:pStyle w:val="BodyText"/>
              <w:widowControl w:val="0"/>
              <w:spacing w:after="0"/>
              <w:rPr>
                <w:szCs w:val="22"/>
                <w:lang w:bidi="ar-SA"/>
              </w:rPr>
            </w:pPr>
            <w:r w:rsidRPr="00B36ABF">
              <w:rPr>
                <w:szCs w:val="22"/>
                <w:lang w:bidi="ar-SA"/>
              </w:rPr>
              <w:t xml:space="preserve">Tối thiểu </w:t>
            </w:r>
            <w:r w:rsidR="000A7AB8" w:rsidRPr="00B36ABF">
              <w:rPr>
                <w:szCs w:val="22"/>
                <w:lang w:bidi="ar-SA"/>
              </w:rPr>
              <w:t>[</w:t>
            </w:r>
            <w:r w:rsidR="00A32B9A" w:rsidRPr="00B36ABF">
              <w:rPr>
                <w:szCs w:val="22"/>
                <w:lang w:bidi="ar-SA"/>
              </w:rPr>
              <w:t>]:1.0]</w:t>
            </w:r>
          </w:p>
        </w:tc>
      </w:tr>
    </w:tbl>
    <w:p w14:paraId="68DF4069" w14:textId="77777777" w:rsidR="00BB5133" w:rsidRPr="00B36ABF" w:rsidRDefault="00BB5133" w:rsidP="00725FF3">
      <w:pPr>
        <w:spacing w:after="0"/>
        <w:ind w:left="2880"/>
      </w:pPr>
    </w:p>
    <w:p w14:paraId="0BF12A73" w14:textId="0F0C015B" w:rsidR="00775994" w:rsidRPr="00B36ABF" w:rsidRDefault="00775994" w:rsidP="005A16A4">
      <w:pPr>
        <w:pStyle w:val="General2L5"/>
        <w:widowControl w:val="0"/>
        <w:rPr>
          <w:szCs w:val="22"/>
        </w:rPr>
      </w:pPr>
      <w:r w:rsidRPr="00B36ABF">
        <w:rPr>
          <w:szCs w:val="22"/>
        </w:rPr>
        <w:t xml:space="preserve">không có </w:t>
      </w:r>
      <w:r w:rsidR="00BA1DEB" w:rsidRPr="00B36ABF">
        <w:rPr>
          <w:szCs w:val="22"/>
        </w:rPr>
        <w:t>Vi Phạm</w:t>
      </w:r>
      <w:r w:rsidR="00A32B9A" w:rsidRPr="00B36ABF">
        <w:rPr>
          <w:szCs w:val="22"/>
        </w:rPr>
        <w:t xml:space="preserve"> </w:t>
      </w:r>
      <w:r w:rsidRPr="00B36ABF">
        <w:rPr>
          <w:szCs w:val="22"/>
        </w:rPr>
        <w:t>nào đang tiếp diễn hoặc sẽ phát sinh do thực hiện việc Thanh Toán Bị Hạn Chế liên quan (hoặc chuyển tiền vào Tài Khoản Phân Chia);</w:t>
      </w:r>
      <w:r w:rsidRPr="00B36ABF">
        <w:rPr>
          <w:sz w:val="14"/>
          <w:szCs w:val="14"/>
        </w:rPr>
        <w:t xml:space="preserve"> </w:t>
      </w:r>
    </w:p>
    <w:p w14:paraId="1FA00F2A" w14:textId="0F7B0321" w:rsidR="00BB5133" w:rsidRPr="00B36ABF" w:rsidRDefault="00B40D89" w:rsidP="005A16A4">
      <w:pPr>
        <w:pStyle w:val="General2L5"/>
        <w:widowControl w:val="0"/>
        <w:rPr>
          <w:szCs w:val="22"/>
        </w:rPr>
      </w:pPr>
      <w:r w:rsidRPr="00B36ABF">
        <w:rPr>
          <w:szCs w:val="22"/>
        </w:rPr>
        <w:t>Số Dư</w:t>
      </w:r>
      <w:r w:rsidR="00A32B9A" w:rsidRPr="00B36ABF">
        <w:rPr>
          <w:szCs w:val="22"/>
        </w:rPr>
        <w:t xml:space="preserve"> </w:t>
      </w:r>
      <w:r w:rsidR="00704FCE" w:rsidRPr="00B36ABF">
        <w:rPr>
          <w:szCs w:val="22"/>
        </w:rPr>
        <w:t>của</w:t>
      </w:r>
      <w:r w:rsidR="00FF466B" w:rsidRPr="00B36ABF">
        <w:rPr>
          <w:szCs w:val="22"/>
        </w:rPr>
        <w:t xml:space="preserve"> </w:t>
      </w:r>
      <w:r w:rsidR="001D0436" w:rsidRPr="00B36ABF">
        <w:rPr>
          <w:szCs w:val="22"/>
        </w:rPr>
        <w:t>Tài Khoản DSRA</w:t>
      </w:r>
      <w:r w:rsidR="00A32B9A" w:rsidRPr="00B36ABF">
        <w:rPr>
          <w:szCs w:val="22"/>
        </w:rPr>
        <w:t xml:space="preserve"> </w:t>
      </w:r>
      <w:r w:rsidR="00775994" w:rsidRPr="00B36ABF">
        <w:rPr>
          <w:szCs w:val="22"/>
        </w:rPr>
        <w:t xml:space="preserve">tối thiểu phải bằng </w:t>
      </w:r>
      <w:r w:rsidR="00D915B4" w:rsidRPr="00B36ABF">
        <w:rPr>
          <w:szCs w:val="22"/>
        </w:rPr>
        <w:t>Số Dư Yêu Cầu Của Tài Khoản</w:t>
      </w:r>
      <w:r w:rsidR="00F314CD" w:rsidRPr="00B36ABF">
        <w:rPr>
          <w:szCs w:val="22"/>
        </w:rPr>
        <w:t xml:space="preserve"> DSRA</w:t>
      </w:r>
      <w:r w:rsidR="00A32B9A" w:rsidRPr="00B36ABF">
        <w:rPr>
          <w:szCs w:val="22"/>
        </w:rPr>
        <w:t xml:space="preserve">[, </w:t>
      </w:r>
      <w:r w:rsidR="00952B10" w:rsidRPr="00B36ABF">
        <w:rPr>
          <w:szCs w:val="22"/>
        </w:rPr>
        <w:t>và</w:t>
      </w:r>
      <w:r w:rsidR="00FF466B" w:rsidRPr="00B36ABF">
        <w:rPr>
          <w:szCs w:val="22"/>
        </w:rPr>
        <w:t xml:space="preserve"> </w:t>
      </w:r>
      <w:r w:rsidRPr="00B36ABF">
        <w:rPr>
          <w:szCs w:val="22"/>
        </w:rPr>
        <w:t>Số Dư</w:t>
      </w:r>
      <w:r w:rsidR="00A32B9A" w:rsidRPr="00B36ABF">
        <w:rPr>
          <w:szCs w:val="22"/>
        </w:rPr>
        <w:t xml:space="preserve"> </w:t>
      </w:r>
      <w:r w:rsidR="00704FCE" w:rsidRPr="00B36ABF">
        <w:rPr>
          <w:szCs w:val="22"/>
        </w:rPr>
        <w:t>của</w:t>
      </w:r>
      <w:r w:rsidR="00FF466B" w:rsidRPr="00B36ABF">
        <w:rPr>
          <w:szCs w:val="22"/>
        </w:rPr>
        <w:t xml:space="preserve"> </w:t>
      </w:r>
      <w:r w:rsidR="001D0436" w:rsidRPr="00B36ABF">
        <w:rPr>
          <w:szCs w:val="22"/>
        </w:rPr>
        <w:t>Tài Khoản MRA</w:t>
      </w:r>
      <w:r w:rsidR="00A32B9A" w:rsidRPr="00B36ABF">
        <w:rPr>
          <w:szCs w:val="22"/>
        </w:rPr>
        <w:t xml:space="preserve"> </w:t>
      </w:r>
      <w:r w:rsidR="00775994" w:rsidRPr="00B36ABF">
        <w:rPr>
          <w:szCs w:val="22"/>
        </w:rPr>
        <w:t xml:space="preserve">tối thiểu phải bằng </w:t>
      </w:r>
      <w:r w:rsidR="00D915B4" w:rsidRPr="00B36ABF">
        <w:rPr>
          <w:szCs w:val="22"/>
        </w:rPr>
        <w:t>Số Dư Yêu Cầu Của</w:t>
      </w:r>
      <w:r w:rsidR="00FB4362" w:rsidRPr="00B36ABF">
        <w:rPr>
          <w:szCs w:val="22"/>
        </w:rPr>
        <w:t xml:space="preserve"> Tài Khoản MRA</w:t>
      </w:r>
      <w:r w:rsidR="00A32B9A" w:rsidRPr="00B36ABF">
        <w:rPr>
          <w:szCs w:val="22"/>
        </w:rPr>
        <w:t>];</w:t>
      </w:r>
    </w:p>
    <w:p w14:paraId="5A7286B6" w14:textId="4D6FE826" w:rsidR="00BB5133" w:rsidRPr="00B36ABF" w:rsidRDefault="009A3242" w:rsidP="005A16A4">
      <w:pPr>
        <w:pStyle w:val="General2L5"/>
        <w:widowControl w:val="0"/>
      </w:pPr>
      <w:r w:rsidRPr="00B36ABF">
        <w:t>Bên Vay</w:t>
      </w:r>
      <w:r w:rsidR="00A32B9A" w:rsidRPr="00B36ABF">
        <w:t xml:space="preserve"> </w:t>
      </w:r>
      <w:r w:rsidR="00775994" w:rsidRPr="00B36ABF">
        <w:t xml:space="preserve">đã thực hiện tất cả các khoản trả trước hạn bắt buộc còn tồn đọng </w:t>
      </w:r>
      <w:r w:rsidR="00885C8C" w:rsidRPr="00B36ABF">
        <w:t>theo</w:t>
      </w:r>
      <w:r w:rsidR="00FF466B" w:rsidRPr="00B36ABF">
        <w:t xml:space="preserve"> </w:t>
      </w:r>
      <w:r w:rsidR="00D134BE" w:rsidRPr="00B36ABF">
        <w:t>Các Tài Liệu Cấp Vốn</w:t>
      </w:r>
      <w:r w:rsidR="00A32B9A" w:rsidRPr="00B36ABF">
        <w:t xml:space="preserve">; </w:t>
      </w:r>
    </w:p>
    <w:p w14:paraId="76A6E6C1" w14:textId="019CA9FC" w:rsidR="00BB5133" w:rsidRPr="00B36ABF" w:rsidRDefault="00775994" w:rsidP="005A16A4">
      <w:pPr>
        <w:pStyle w:val="General2L5"/>
        <w:widowControl w:val="0"/>
      </w:pPr>
      <w:r w:rsidRPr="00B36ABF">
        <w:t xml:space="preserve">việc </w:t>
      </w:r>
      <w:r w:rsidR="00D401A5" w:rsidRPr="00B36ABF">
        <w:t>Thanh Toán Bị Hạn Chế</w:t>
      </w:r>
      <w:r w:rsidR="00A32B9A" w:rsidRPr="00B36ABF">
        <w:t xml:space="preserve"> </w:t>
      </w:r>
      <w:r w:rsidRPr="00B36ABF">
        <w:t xml:space="preserve">được cho phép theo </w:t>
      </w:r>
      <w:r w:rsidR="0014443B" w:rsidRPr="00B36ABF">
        <w:t>Pháp Luật Hiện Hành</w:t>
      </w:r>
      <w:r w:rsidR="00A32B9A" w:rsidRPr="00B36ABF">
        <w:t xml:space="preserve">; </w:t>
      </w:r>
      <w:r w:rsidR="00952B10" w:rsidRPr="00B36ABF">
        <w:t>và</w:t>
      </w:r>
    </w:p>
    <w:p w14:paraId="7BEF76DE" w14:textId="34475992" w:rsidR="00BB5133" w:rsidRPr="00B36ABF" w:rsidRDefault="00A32B9A" w:rsidP="005A16A4">
      <w:pPr>
        <w:pStyle w:val="General2L5"/>
        <w:widowControl w:val="0"/>
      </w:pPr>
      <w:r w:rsidRPr="00B36ABF">
        <w:t>[</w:t>
      </w:r>
      <w:r w:rsidR="00775994" w:rsidRPr="00B36ABF">
        <w:rPr>
          <w:i/>
          <w:iCs/>
        </w:rPr>
        <w:t>điền quy định khác</w:t>
      </w:r>
      <w:r w:rsidRPr="00B36ABF">
        <w:t>];</w:t>
      </w:r>
    </w:p>
    <w:p w14:paraId="4B969BA2" w14:textId="79112C60" w:rsidR="00E66F27" w:rsidRPr="00B36ABF" w:rsidRDefault="00E66F27" w:rsidP="005A16A4">
      <w:pPr>
        <w:pStyle w:val="General2L4"/>
        <w:widowControl w:val="0"/>
        <w:rPr>
          <w:szCs w:val="22"/>
        </w:rPr>
      </w:pPr>
      <w:r w:rsidRPr="00B36ABF">
        <w:rPr>
          <w:szCs w:val="22"/>
        </w:rPr>
        <w:t xml:space="preserve">số tiền được chuyển không được vượt quá mức nào thấp hơn giữa hai khoản sau (A) số tiền </w:t>
      </w:r>
      <w:r w:rsidR="001118AA" w:rsidRPr="00B36ABF">
        <w:rPr>
          <w:szCs w:val="22"/>
        </w:rPr>
        <w:t xml:space="preserve">ở bên có </w:t>
      </w:r>
      <w:r w:rsidRPr="00B36ABF">
        <w:rPr>
          <w:szCs w:val="22"/>
        </w:rPr>
        <w:t>của Tài Khoản Hoạt Động vào Ngày Hoàn Trả</w:t>
      </w:r>
      <w:r w:rsidR="001118AA" w:rsidRPr="00B36ABF">
        <w:rPr>
          <w:szCs w:val="22"/>
        </w:rPr>
        <w:t xml:space="preserve"> đó (</w:t>
      </w:r>
      <w:r w:rsidRPr="00B36ABF">
        <w:rPr>
          <w:szCs w:val="22"/>
        </w:rPr>
        <w:t xml:space="preserve">sau khi thực hiện tất cả các khoản thanh toán </w:t>
      </w:r>
      <w:r w:rsidR="001118AA" w:rsidRPr="00B36ABF">
        <w:rPr>
          <w:szCs w:val="22"/>
        </w:rPr>
        <w:t xml:space="preserve">có thứ tự </w:t>
      </w:r>
      <w:r w:rsidRPr="00B36ABF">
        <w:rPr>
          <w:szCs w:val="22"/>
        </w:rPr>
        <w:t xml:space="preserve">ưu tiên cao hơn trong Thứ Tự Ưu </w:t>
      </w:r>
      <w:r w:rsidR="001118AA" w:rsidRPr="00B36ABF">
        <w:rPr>
          <w:szCs w:val="22"/>
        </w:rPr>
        <w:t>Tiên Thanh Toán) và (B</w:t>
      </w:r>
      <w:r w:rsidRPr="00B36ABF">
        <w:rPr>
          <w:szCs w:val="22"/>
        </w:rPr>
        <w:t xml:space="preserve">) số </w:t>
      </w:r>
      <w:r w:rsidR="001118AA" w:rsidRPr="00B36ABF">
        <w:rPr>
          <w:szCs w:val="22"/>
        </w:rPr>
        <w:t xml:space="preserve">tiền ở bên có của </w:t>
      </w:r>
      <w:r w:rsidRPr="00B36ABF">
        <w:rPr>
          <w:szCs w:val="22"/>
        </w:rPr>
        <w:t xml:space="preserve">Tài </w:t>
      </w:r>
      <w:r w:rsidR="001118AA" w:rsidRPr="00B36ABF">
        <w:rPr>
          <w:szCs w:val="22"/>
        </w:rPr>
        <w:t>K</w:t>
      </w:r>
      <w:r w:rsidRPr="00B36ABF">
        <w:rPr>
          <w:szCs w:val="22"/>
        </w:rPr>
        <w:t xml:space="preserve">hoản Hoạt Động </w:t>
      </w:r>
      <w:r w:rsidR="001118AA" w:rsidRPr="00B36ABF">
        <w:rPr>
          <w:szCs w:val="22"/>
        </w:rPr>
        <w:t xml:space="preserve">vào </w:t>
      </w:r>
      <w:r w:rsidRPr="00B36ABF">
        <w:rPr>
          <w:szCs w:val="22"/>
        </w:rPr>
        <w:t xml:space="preserve">ngày chuyển </w:t>
      </w:r>
      <w:r w:rsidR="001118AA" w:rsidRPr="00B36ABF">
        <w:rPr>
          <w:szCs w:val="22"/>
        </w:rPr>
        <w:t>tiền liên quan</w:t>
      </w:r>
      <w:r w:rsidRPr="00B36ABF">
        <w:rPr>
          <w:szCs w:val="22"/>
        </w:rPr>
        <w:t>.</w:t>
      </w:r>
      <w:r w:rsidRPr="00B36ABF">
        <w:rPr>
          <w:sz w:val="14"/>
          <w:szCs w:val="14"/>
        </w:rPr>
        <w:t xml:space="preserve"> </w:t>
      </w:r>
    </w:p>
    <w:p w14:paraId="78F43C72" w14:textId="0D17F18F" w:rsidR="00BB5133" w:rsidRPr="00B36ABF" w:rsidRDefault="00A32B9A" w:rsidP="005A16A4">
      <w:pPr>
        <w:pStyle w:val="General2L3"/>
        <w:widowControl w:val="0"/>
        <w:rPr>
          <w:szCs w:val="22"/>
        </w:rPr>
      </w:pPr>
      <w:r w:rsidRPr="00B36ABF">
        <w:rPr>
          <w:szCs w:val="22"/>
        </w:rPr>
        <w:t>[</w:t>
      </w:r>
      <w:r w:rsidR="001118AA" w:rsidRPr="00B36ABF">
        <w:rPr>
          <w:szCs w:val="22"/>
        </w:rPr>
        <w:t xml:space="preserve">Đoạn </w:t>
      </w:r>
      <w:r w:rsidRPr="00B36ABF">
        <w:rPr>
          <w:szCs w:val="22"/>
        </w:rPr>
        <w:fldChar w:fldCharType="begin"/>
      </w:r>
      <w:r w:rsidRPr="00B36ABF">
        <w:rPr>
          <w:szCs w:val="22"/>
        </w:rPr>
        <w:instrText xml:space="preserve"> REF _Ref51663379 \n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Pr="00B36ABF">
        <w:rPr>
          <w:szCs w:val="22"/>
        </w:rPr>
        <w:t xml:space="preserve"> </w:t>
      </w:r>
      <w:r w:rsidR="00952B10" w:rsidRPr="00B36ABF">
        <w:rPr>
          <w:szCs w:val="22"/>
        </w:rPr>
        <w:t>và</w:t>
      </w:r>
      <w:r w:rsidRPr="00B36ABF">
        <w:rPr>
          <w:szCs w:val="22"/>
        </w:rPr>
        <w:t xml:space="preserve"> </w:t>
      </w:r>
      <w:r w:rsidR="001118AA" w:rsidRPr="00B36ABF">
        <w:rPr>
          <w:szCs w:val="22"/>
        </w:rPr>
        <w:t xml:space="preserve">đoạn </w:t>
      </w:r>
      <w:r w:rsidRPr="00B36ABF">
        <w:rPr>
          <w:szCs w:val="22"/>
        </w:rPr>
        <w:fldChar w:fldCharType="begin"/>
      </w:r>
      <w:r w:rsidRPr="00B36ABF">
        <w:rPr>
          <w:szCs w:val="22"/>
        </w:rPr>
        <w:instrText xml:space="preserve"> REF _Ref51663195 \n \h  \* MERGEFORMAT </w:instrText>
      </w:r>
      <w:r w:rsidRPr="00B36ABF">
        <w:rPr>
          <w:szCs w:val="22"/>
        </w:rPr>
      </w:r>
      <w:r w:rsidRPr="00B36ABF">
        <w:rPr>
          <w:szCs w:val="22"/>
        </w:rPr>
        <w:fldChar w:fldCharType="separate"/>
      </w:r>
      <w:r w:rsidR="00CC7F22" w:rsidRPr="00B36ABF">
        <w:rPr>
          <w:szCs w:val="22"/>
        </w:rPr>
        <w:t>(b)</w:t>
      </w:r>
      <w:r w:rsidRPr="00B36ABF">
        <w:rPr>
          <w:szCs w:val="22"/>
        </w:rPr>
        <w:fldChar w:fldCharType="end"/>
      </w:r>
      <w:r w:rsidRPr="00B36ABF">
        <w:rPr>
          <w:szCs w:val="22"/>
        </w:rPr>
        <w:t xml:space="preserve"> </w:t>
      </w:r>
      <w:r w:rsidR="0052574D" w:rsidRPr="00B36ABF">
        <w:rPr>
          <w:szCs w:val="22"/>
        </w:rPr>
        <w:t>ở trên</w:t>
      </w:r>
      <w:r w:rsidRPr="00B36ABF">
        <w:rPr>
          <w:szCs w:val="22"/>
        </w:rPr>
        <w:t xml:space="preserve"> </w:t>
      </w:r>
      <w:r w:rsidR="001118AA" w:rsidRPr="00B36ABF">
        <w:rPr>
          <w:szCs w:val="22"/>
        </w:rPr>
        <w:t xml:space="preserve">không áp dụng đối với </w:t>
      </w:r>
      <w:r w:rsidR="0014443B" w:rsidRPr="00B36ABF">
        <w:rPr>
          <w:szCs w:val="22"/>
        </w:rPr>
        <w:t>bất kỳ</w:t>
      </w:r>
      <w:r w:rsidRPr="00B36ABF">
        <w:rPr>
          <w:szCs w:val="22"/>
        </w:rPr>
        <w:t xml:space="preserve"> </w:t>
      </w:r>
      <w:r w:rsidR="001118AA" w:rsidRPr="00B36ABF">
        <w:rPr>
          <w:szCs w:val="22"/>
        </w:rPr>
        <w:t xml:space="preserve">việc </w:t>
      </w:r>
      <w:r w:rsidR="00D401A5" w:rsidRPr="00B36ABF">
        <w:rPr>
          <w:szCs w:val="22"/>
        </w:rPr>
        <w:t xml:space="preserve">Thanh Toán Bị Hạn </w:t>
      </w:r>
      <w:r w:rsidR="00D401A5" w:rsidRPr="00B36ABF">
        <w:rPr>
          <w:szCs w:val="22"/>
        </w:rPr>
        <w:lastRenderedPageBreak/>
        <w:t>Chế</w:t>
      </w:r>
      <w:r w:rsidRPr="00B36ABF">
        <w:rPr>
          <w:szCs w:val="22"/>
        </w:rPr>
        <w:t xml:space="preserve"> </w:t>
      </w:r>
      <w:r w:rsidR="001118AA" w:rsidRPr="00B36ABF">
        <w:rPr>
          <w:szCs w:val="22"/>
        </w:rPr>
        <w:t xml:space="preserve">nào được thực hiện </w:t>
      </w:r>
      <w:r w:rsidR="008B3B56" w:rsidRPr="00B36ABF">
        <w:rPr>
          <w:szCs w:val="22"/>
        </w:rPr>
        <w:t xml:space="preserve">căn cứ </w:t>
      </w:r>
      <w:r w:rsidR="001118AA" w:rsidRPr="00B36ABF">
        <w:rPr>
          <w:szCs w:val="22"/>
        </w:rPr>
        <w:t xml:space="preserve">theo </w:t>
      </w:r>
      <w:r w:rsidR="00021183" w:rsidRPr="00B36ABF">
        <w:rPr>
          <w:szCs w:val="22"/>
        </w:rPr>
        <w:t>Điều</w:t>
      </w:r>
      <w:r w:rsidRPr="00B36ABF">
        <w:rPr>
          <w:szCs w:val="22"/>
        </w:rPr>
        <w:t xml:space="preserve"> </w:t>
      </w:r>
      <w:r w:rsidR="00382077" w:rsidRPr="00B36ABF">
        <w:rPr>
          <w:szCs w:val="22"/>
        </w:rPr>
        <w:fldChar w:fldCharType="begin"/>
      </w:r>
      <w:r w:rsidR="00382077" w:rsidRPr="00B36ABF">
        <w:rPr>
          <w:szCs w:val="22"/>
        </w:rPr>
        <w:instrText xml:space="preserve"> REF _Ref67499688 \r \h </w:instrText>
      </w:r>
      <w:r w:rsidR="00DB7AFD" w:rsidRPr="00B36ABF">
        <w:rPr>
          <w:szCs w:val="22"/>
        </w:rPr>
        <w:instrText xml:space="preserve"> \* MERGEFORMAT </w:instrText>
      </w:r>
      <w:r w:rsidR="00382077" w:rsidRPr="00B36ABF">
        <w:rPr>
          <w:szCs w:val="22"/>
        </w:rPr>
      </w:r>
      <w:r w:rsidR="00382077" w:rsidRPr="00B36ABF">
        <w:rPr>
          <w:szCs w:val="22"/>
        </w:rPr>
        <w:fldChar w:fldCharType="separate"/>
      </w:r>
      <w:r w:rsidR="00CC7F22" w:rsidRPr="00B36ABF">
        <w:rPr>
          <w:szCs w:val="22"/>
        </w:rPr>
        <w:t>3.4</w:t>
      </w:r>
      <w:r w:rsidR="00382077" w:rsidRPr="00B36ABF">
        <w:rPr>
          <w:szCs w:val="22"/>
        </w:rPr>
        <w:fldChar w:fldCharType="end"/>
      </w:r>
      <w:r w:rsidR="00382077" w:rsidRPr="00B36ABF">
        <w:rPr>
          <w:szCs w:val="22"/>
        </w:rPr>
        <w:t xml:space="preserve"> </w:t>
      </w:r>
      <w:r w:rsidRPr="00B36ABF">
        <w:rPr>
          <w:szCs w:val="22"/>
        </w:rPr>
        <w:t>(</w:t>
      </w:r>
      <w:r w:rsidR="00382077" w:rsidRPr="00B36ABF">
        <w:rPr>
          <w:i/>
          <w:szCs w:val="22"/>
        </w:rPr>
        <w:fldChar w:fldCharType="begin"/>
      </w:r>
      <w:r w:rsidR="003127CA" w:rsidRPr="00B36ABF">
        <w:rPr>
          <w:i/>
          <w:szCs w:val="22"/>
        </w:rPr>
        <w:instrText xml:space="preserve"> REF _Ref67499688 \h  \* MERGEFORMAT </w:instrText>
      </w:r>
      <w:r w:rsidR="00382077" w:rsidRPr="00B36ABF">
        <w:rPr>
          <w:i/>
          <w:szCs w:val="22"/>
        </w:rPr>
      </w:r>
      <w:r w:rsidR="00382077" w:rsidRPr="00B36ABF">
        <w:rPr>
          <w:i/>
          <w:szCs w:val="22"/>
        </w:rPr>
        <w:fldChar w:fldCharType="separate"/>
      </w:r>
      <w:r w:rsidR="00CC7F22" w:rsidRPr="00B36ABF">
        <w:rPr>
          <w:i/>
          <w:szCs w:val="22"/>
          <w:lang w:eastAsia="en-US" w:bidi="ar-SA"/>
        </w:rPr>
        <w:t>[Điều chỉnh Vốn Chủ Sở Hữu</w:t>
      </w:r>
      <w:r w:rsidR="00382077" w:rsidRPr="00B36ABF">
        <w:rPr>
          <w:i/>
          <w:szCs w:val="22"/>
        </w:rPr>
        <w:fldChar w:fldCharType="end"/>
      </w:r>
      <w:r w:rsidRPr="00B36ABF">
        <w:rPr>
          <w:szCs w:val="22"/>
        </w:rPr>
        <w:t>).]</w:t>
      </w:r>
    </w:p>
    <w:p w14:paraId="4CBFC79E" w14:textId="43236045" w:rsidR="00BB5133" w:rsidRPr="00B36ABF" w:rsidRDefault="001118AA" w:rsidP="005A16A4">
      <w:pPr>
        <w:pStyle w:val="General2L2"/>
        <w:widowControl w:val="0"/>
        <w:rPr>
          <w:szCs w:val="22"/>
          <w:lang w:eastAsia="en-US" w:bidi="ar-SA"/>
        </w:rPr>
      </w:pPr>
      <w:r w:rsidRPr="00B36ABF">
        <w:rPr>
          <w:szCs w:val="22"/>
        </w:rPr>
        <w:t>Nợ</w:t>
      </w:r>
      <w:r w:rsidR="00A32B9A" w:rsidRPr="00B36ABF">
        <w:rPr>
          <w:rStyle w:val="FootnoteReference"/>
        </w:rPr>
        <w:footnoteReference w:id="174"/>
      </w:r>
    </w:p>
    <w:p w14:paraId="7459C8F2" w14:textId="3262B17C" w:rsidR="00BB5133" w:rsidRPr="00B36ABF" w:rsidRDefault="009A3242" w:rsidP="00F762B3">
      <w:pPr>
        <w:pStyle w:val="General2L3"/>
        <w:widowControl w:val="0"/>
        <w:rPr>
          <w:szCs w:val="22"/>
          <w:lang w:eastAsia="en-US" w:bidi="ar-SA"/>
        </w:rPr>
      </w:pPr>
      <w:bookmarkStart w:id="883" w:name="_Ref51663332"/>
      <w:r w:rsidRPr="00B36ABF">
        <w:rPr>
          <w:szCs w:val="22"/>
        </w:rPr>
        <w:t>Bên Vay</w:t>
      </w:r>
      <w:r w:rsidR="00A32B9A" w:rsidRPr="00B36ABF">
        <w:rPr>
          <w:szCs w:val="22"/>
        </w:rPr>
        <w:t xml:space="preserve"> </w:t>
      </w:r>
      <w:r w:rsidR="00825F29" w:rsidRPr="00B36ABF">
        <w:rPr>
          <w:szCs w:val="22"/>
        </w:rPr>
        <w:t xml:space="preserve">sẽ không gánh chịu, </w:t>
      </w:r>
      <w:r w:rsidR="00F762B3" w:rsidRPr="00B36ABF">
        <w:rPr>
          <w:szCs w:val="22"/>
        </w:rPr>
        <w:t xml:space="preserve">xác lập hoặc cho phép </w:t>
      </w:r>
      <w:r w:rsidR="00825F29" w:rsidRPr="00B36ABF">
        <w:rPr>
          <w:szCs w:val="22"/>
        </w:rPr>
        <w:t xml:space="preserve">tồn tại </w:t>
      </w:r>
      <w:r w:rsidR="00F762B3" w:rsidRPr="00B36ABF">
        <w:rPr>
          <w:szCs w:val="22"/>
        </w:rPr>
        <w:t xml:space="preserve">hoặc </w:t>
      </w:r>
      <w:r w:rsidR="00825F29" w:rsidRPr="00B36ABF">
        <w:rPr>
          <w:szCs w:val="22"/>
        </w:rPr>
        <w:t xml:space="preserve">có </w:t>
      </w:r>
      <w:r w:rsidR="00F762B3" w:rsidRPr="00B36ABF">
        <w:rPr>
          <w:szCs w:val="22"/>
        </w:rPr>
        <w:t xml:space="preserve">bất kỳ </w:t>
      </w:r>
      <w:r w:rsidR="00825F29" w:rsidRPr="00B36ABF">
        <w:rPr>
          <w:szCs w:val="22"/>
        </w:rPr>
        <w:t xml:space="preserve">Nợ Tài Chính </w:t>
      </w:r>
      <w:r w:rsidR="00F762B3" w:rsidRPr="00B36ABF">
        <w:rPr>
          <w:szCs w:val="22"/>
        </w:rPr>
        <w:t xml:space="preserve">nào còn tồn đọng hoặc </w:t>
      </w:r>
      <w:r w:rsidR="00825F29" w:rsidRPr="00B36ABF">
        <w:rPr>
          <w:szCs w:val="22"/>
        </w:rPr>
        <w:t xml:space="preserve">tham gia vào </w:t>
      </w:r>
      <w:r w:rsidR="00F762B3" w:rsidRPr="00B36ABF">
        <w:rPr>
          <w:szCs w:val="22"/>
        </w:rPr>
        <w:t xml:space="preserve">một </w:t>
      </w:r>
      <w:r w:rsidR="00825F29" w:rsidRPr="00B36ABF">
        <w:rPr>
          <w:szCs w:val="22"/>
        </w:rPr>
        <w:t xml:space="preserve">thỏa thuận </w:t>
      </w:r>
      <w:r w:rsidR="00F762B3" w:rsidRPr="00B36ABF">
        <w:rPr>
          <w:szCs w:val="22"/>
        </w:rPr>
        <w:t xml:space="preserve">hoặc thu </w:t>
      </w:r>
      <w:r w:rsidR="00825F29" w:rsidRPr="00B36ABF">
        <w:rPr>
          <w:szCs w:val="22"/>
        </w:rPr>
        <w:t xml:space="preserve">xếp </w:t>
      </w:r>
      <w:r w:rsidR="00F762B3" w:rsidRPr="00B36ABF">
        <w:rPr>
          <w:szCs w:val="22"/>
        </w:rPr>
        <w:t xml:space="preserve">mà theo đó Bên Vay được gánh chịu, xác lập hoặc cho phép tồn tại </w:t>
      </w:r>
      <w:r w:rsidR="0014443B" w:rsidRPr="00B36ABF">
        <w:rPr>
          <w:szCs w:val="22"/>
        </w:rPr>
        <w:t>bất kỳ</w:t>
      </w:r>
      <w:r w:rsidR="00A32B9A" w:rsidRPr="00B36ABF">
        <w:rPr>
          <w:szCs w:val="22"/>
        </w:rPr>
        <w:t xml:space="preserve"> </w:t>
      </w:r>
      <w:r w:rsidR="00353779" w:rsidRPr="00B36ABF">
        <w:rPr>
          <w:szCs w:val="22"/>
        </w:rPr>
        <w:t>Nợ Tài Chính</w:t>
      </w:r>
      <w:r w:rsidR="00F762B3" w:rsidRPr="00B36ABF">
        <w:rPr>
          <w:szCs w:val="22"/>
        </w:rPr>
        <w:t xml:space="preserve"> nào</w:t>
      </w:r>
      <w:r w:rsidR="00A32B9A" w:rsidRPr="00B36ABF">
        <w:rPr>
          <w:szCs w:val="22"/>
        </w:rPr>
        <w:t>.</w:t>
      </w:r>
      <w:bookmarkEnd w:id="883"/>
    </w:p>
    <w:p w14:paraId="337ECFDF" w14:textId="3C580DEF" w:rsidR="00BB5133" w:rsidRPr="00B36ABF" w:rsidRDefault="00F762B3" w:rsidP="005A16A4">
      <w:pPr>
        <w:pStyle w:val="General2L3"/>
        <w:widowControl w:val="0"/>
        <w:rPr>
          <w:szCs w:val="22"/>
        </w:rPr>
      </w:pPr>
      <w:r w:rsidRPr="00B36ABF">
        <w:rPr>
          <w:szCs w:val="22"/>
        </w:rPr>
        <w:t xml:space="preserve">Đoạn </w:t>
      </w:r>
      <w:r w:rsidR="00A32B9A" w:rsidRPr="00B36ABF">
        <w:rPr>
          <w:szCs w:val="22"/>
        </w:rPr>
        <w:fldChar w:fldCharType="begin"/>
      </w:r>
      <w:r w:rsidR="00A32B9A" w:rsidRPr="00B36ABF">
        <w:rPr>
          <w:szCs w:val="22"/>
        </w:rPr>
        <w:instrText xml:space="preserve"> REF _Ref51663332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không áp dụng đối với</w:t>
      </w:r>
      <w:r w:rsidR="00A32B9A" w:rsidRPr="00B36ABF">
        <w:rPr>
          <w:szCs w:val="22"/>
        </w:rPr>
        <w:t>:</w:t>
      </w:r>
    </w:p>
    <w:p w14:paraId="22F95D7A" w14:textId="208FBBA4" w:rsidR="00BB5133" w:rsidRPr="00B36ABF" w:rsidRDefault="0014443B" w:rsidP="005A16A4">
      <w:pPr>
        <w:pStyle w:val="General2L4"/>
        <w:widowControl w:val="0"/>
      </w:pPr>
      <w:r w:rsidRPr="00B36ABF">
        <w:t>bất kỳ</w:t>
      </w:r>
      <w:r w:rsidR="00A32B9A" w:rsidRPr="00B36ABF">
        <w:t xml:space="preserve"> </w:t>
      </w:r>
      <w:r w:rsidR="00353779" w:rsidRPr="00B36ABF">
        <w:t>Nợ Tài Chính</w:t>
      </w:r>
      <w:r w:rsidR="00A32B9A" w:rsidRPr="00B36ABF">
        <w:t xml:space="preserve"> </w:t>
      </w:r>
      <w:r w:rsidR="00F762B3" w:rsidRPr="00B36ABF">
        <w:t xml:space="preserve">nào phát sinh </w:t>
      </w:r>
      <w:r w:rsidR="00885C8C" w:rsidRPr="00B36ABF">
        <w:t>theo</w:t>
      </w:r>
      <w:r w:rsidR="00FF466B" w:rsidRPr="00B36ABF">
        <w:t xml:space="preserve"> </w:t>
      </w:r>
      <w:r w:rsidR="00D134BE" w:rsidRPr="00B36ABF">
        <w:t>Các Tài Liệu Cấp Vốn</w:t>
      </w:r>
      <w:r w:rsidR="00A32B9A" w:rsidRPr="00B36ABF">
        <w:t xml:space="preserve"> [</w:t>
      </w:r>
      <w:r w:rsidR="00CE5761" w:rsidRPr="00B36ABF">
        <w:t>hoặc</w:t>
      </w:r>
      <w:r w:rsidR="00A32B9A" w:rsidRPr="00B36ABF">
        <w:t xml:space="preserve"> </w:t>
      </w:r>
      <w:r w:rsidRPr="00B36ABF">
        <w:t>bất kỳ</w:t>
      </w:r>
      <w:r w:rsidR="00A32B9A" w:rsidRPr="00B36ABF">
        <w:t xml:space="preserve"> </w:t>
      </w:r>
      <w:r w:rsidR="00E440D4" w:rsidRPr="00B36ABF">
        <w:t>Các Khoản Vay Cổ Đông</w:t>
      </w:r>
      <w:r w:rsidR="00F762B3" w:rsidRPr="00B36ABF">
        <w:t xml:space="preserve"> nào</w:t>
      </w:r>
      <w:r w:rsidR="00A32B9A" w:rsidRPr="00B36ABF">
        <w:t>];</w:t>
      </w:r>
      <w:r w:rsidR="00A32B9A" w:rsidRPr="00B36ABF">
        <w:rPr>
          <w:rStyle w:val="FootnoteReference"/>
        </w:rPr>
        <w:footnoteReference w:id="175"/>
      </w:r>
    </w:p>
    <w:p w14:paraId="5383E564" w14:textId="492B3672" w:rsidR="00BB5133" w:rsidRPr="00B36ABF" w:rsidRDefault="00A32B9A" w:rsidP="005A16A4">
      <w:pPr>
        <w:pStyle w:val="General2L4"/>
        <w:widowControl w:val="0"/>
      </w:pPr>
      <w:r w:rsidRPr="00B36ABF">
        <w:t>[</w:t>
      </w:r>
      <w:r w:rsidR="00F35188" w:rsidRPr="00B36ABF">
        <w:rPr>
          <w:i/>
          <w:iCs/>
        </w:rPr>
        <w:t>điền</w:t>
      </w:r>
      <w:r w:rsidRPr="00B36ABF">
        <w:rPr>
          <w:i/>
          <w:iCs/>
        </w:rPr>
        <w:t xml:space="preserve"> </w:t>
      </w:r>
      <w:r w:rsidR="0014443B" w:rsidRPr="00B36ABF">
        <w:rPr>
          <w:i/>
          <w:iCs/>
        </w:rPr>
        <w:t>bất kỳ</w:t>
      </w:r>
      <w:r w:rsidRPr="00B36ABF">
        <w:rPr>
          <w:i/>
          <w:iCs/>
        </w:rPr>
        <w:t xml:space="preserve"> </w:t>
      </w:r>
      <w:r w:rsidR="00353779" w:rsidRPr="00B36ABF">
        <w:rPr>
          <w:i/>
          <w:iCs/>
        </w:rPr>
        <w:t>Nợ Tài Chính</w:t>
      </w:r>
      <w:r w:rsidR="00F35188" w:rsidRPr="00B36ABF">
        <w:rPr>
          <w:i/>
          <w:iCs/>
        </w:rPr>
        <w:t xml:space="preserve"> được cho phép nào khác</w:t>
      </w:r>
      <w:r w:rsidRPr="00B36ABF">
        <w:t xml:space="preserve">]; </w:t>
      </w:r>
      <w:r w:rsidR="00CE5761" w:rsidRPr="00B36ABF">
        <w:t>hoặc</w:t>
      </w:r>
    </w:p>
    <w:p w14:paraId="0603FF87" w14:textId="3E87C227" w:rsidR="00BB5133" w:rsidRPr="00B36ABF" w:rsidRDefault="0014443B" w:rsidP="005A16A4">
      <w:pPr>
        <w:pStyle w:val="General2L4"/>
        <w:widowControl w:val="0"/>
      </w:pPr>
      <w:r w:rsidRPr="00B36ABF">
        <w:t>bất kỳ</w:t>
      </w:r>
      <w:r w:rsidR="00A32B9A" w:rsidRPr="00B36ABF">
        <w:t xml:space="preserve"> </w:t>
      </w:r>
      <w:r w:rsidR="00353779" w:rsidRPr="00B36ABF">
        <w:t>Nợ Tài Chính</w:t>
      </w:r>
      <w:r w:rsidR="00A32B9A" w:rsidRPr="00B36ABF">
        <w:t xml:space="preserve"> </w:t>
      </w:r>
      <w:r w:rsidR="00F35188" w:rsidRPr="00B36ABF">
        <w:t xml:space="preserve">nào đã được </w:t>
      </w:r>
      <w:r w:rsidR="00BF1534" w:rsidRPr="00B36ABF">
        <w:t>Đại Lý Liên Tín Dụng</w:t>
      </w:r>
      <w:r w:rsidR="00F35188" w:rsidRPr="00B36ABF">
        <w:t xml:space="preserve"> chấp thuận bằng văn bản</w:t>
      </w:r>
      <w:r w:rsidR="00A32B9A" w:rsidRPr="00B36ABF">
        <w:t>.</w:t>
      </w:r>
    </w:p>
    <w:p w14:paraId="0FBE8F92" w14:textId="77777777" w:rsidR="00DF1614" w:rsidRPr="00B36ABF" w:rsidRDefault="00A32B9A" w:rsidP="005A16A4">
      <w:pPr>
        <w:pStyle w:val="General2L2"/>
        <w:widowControl w:val="0"/>
        <w:rPr>
          <w:szCs w:val="22"/>
        </w:rPr>
      </w:pPr>
      <w:r w:rsidRPr="00B36ABF">
        <w:rPr>
          <w:szCs w:val="22"/>
        </w:rPr>
        <w:t>[</w:t>
      </w:r>
      <w:r w:rsidR="00DF1614" w:rsidRPr="00B36ABF">
        <w:rPr>
          <w:szCs w:val="22"/>
        </w:rPr>
        <w:t xml:space="preserve">Chống tham nhũng, chống tài trợ khủng bố, chống rửa tiền </w:t>
      </w:r>
    </w:p>
    <w:p w14:paraId="39D25603" w14:textId="7A4D1B9C" w:rsidR="00DF1614"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DF1614" w:rsidRPr="00B36ABF">
        <w:rPr>
          <w:szCs w:val="22"/>
        </w:rPr>
        <w:t xml:space="preserve">sẽ không trực tiếp </w:t>
      </w:r>
      <w:r w:rsidR="00037CC7" w:rsidRPr="00B36ABF">
        <w:rPr>
          <w:szCs w:val="22"/>
        </w:rPr>
        <w:t xml:space="preserve">hoặc </w:t>
      </w:r>
      <w:r w:rsidR="00DF1614" w:rsidRPr="00B36ABF">
        <w:rPr>
          <w:szCs w:val="22"/>
        </w:rPr>
        <w:t xml:space="preserve">gián tiếp sử dụng tiền thu </w:t>
      </w:r>
      <w:r w:rsidR="00037CC7" w:rsidRPr="00B36ABF">
        <w:rPr>
          <w:szCs w:val="22"/>
        </w:rPr>
        <w:t xml:space="preserve">được từ </w:t>
      </w:r>
      <w:r w:rsidR="00DF1614" w:rsidRPr="00B36ABF">
        <w:rPr>
          <w:szCs w:val="22"/>
        </w:rPr>
        <w:t xml:space="preserve">Các Khoản Tín Dụng cho </w:t>
      </w:r>
      <w:r w:rsidR="00037CC7" w:rsidRPr="00B36ABF">
        <w:rPr>
          <w:szCs w:val="22"/>
        </w:rPr>
        <w:t xml:space="preserve">bất kỳ </w:t>
      </w:r>
      <w:r w:rsidR="00DF1614" w:rsidRPr="00B36ABF">
        <w:rPr>
          <w:szCs w:val="22"/>
        </w:rPr>
        <w:t xml:space="preserve">mục đích </w:t>
      </w:r>
      <w:r w:rsidR="00037CC7" w:rsidRPr="00B36ABF">
        <w:rPr>
          <w:szCs w:val="22"/>
        </w:rPr>
        <w:t xml:space="preserve">nào mà </w:t>
      </w:r>
      <w:r w:rsidR="00DF1614" w:rsidRPr="00B36ABF">
        <w:rPr>
          <w:szCs w:val="22"/>
        </w:rPr>
        <w:t xml:space="preserve">sẽ vi phạm </w:t>
      </w:r>
      <w:r w:rsidR="00037CC7" w:rsidRPr="00B36ABF">
        <w:rPr>
          <w:szCs w:val="22"/>
        </w:rPr>
        <w:t xml:space="preserve">bất kỳ </w:t>
      </w:r>
      <w:r w:rsidR="00DF1614" w:rsidRPr="00B36ABF">
        <w:rPr>
          <w:szCs w:val="22"/>
        </w:rPr>
        <w:t>Pháp Luật Về Chống Tham Nh</w:t>
      </w:r>
      <w:r w:rsidR="00037CC7" w:rsidRPr="00B36ABF">
        <w:rPr>
          <w:szCs w:val="22"/>
        </w:rPr>
        <w:t>ũ</w:t>
      </w:r>
      <w:r w:rsidR="00DF1614" w:rsidRPr="00B36ABF">
        <w:rPr>
          <w:szCs w:val="22"/>
        </w:rPr>
        <w:t xml:space="preserve">ng </w:t>
      </w:r>
      <w:r w:rsidR="00037CC7" w:rsidRPr="00B36ABF">
        <w:rPr>
          <w:szCs w:val="22"/>
        </w:rPr>
        <w:t xml:space="preserve">nào hoặc các </w:t>
      </w:r>
      <w:r w:rsidR="00DF1614" w:rsidRPr="00B36ABF">
        <w:rPr>
          <w:szCs w:val="22"/>
        </w:rPr>
        <w:t xml:space="preserve">luật liên </w:t>
      </w:r>
      <w:r w:rsidR="00037CC7" w:rsidRPr="00B36ABF">
        <w:rPr>
          <w:szCs w:val="22"/>
        </w:rPr>
        <w:t xml:space="preserve">quan đến </w:t>
      </w:r>
      <w:r w:rsidR="00664611" w:rsidRPr="00B36ABF">
        <w:rPr>
          <w:szCs w:val="22"/>
        </w:rPr>
        <w:t xml:space="preserve">chống </w:t>
      </w:r>
      <w:r w:rsidR="00037CC7" w:rsidRPr="00B36ABF">
        <w:rPr>
          <w:szCs w:val="22"/>
        </w:rPr>
        <w:t xml:space="preserve">tài trợ </w:t>
      </w:r>
      <w:r w:rsidR="00DF1614" w:rsidRPr="00B36ABF">
        <w:rPr>
          <w:szCs w:val="22"/>
        </w:rPr>
        <w:t xml:space="preserve">khủng bố, rửa tiền </w:t>
      </w:r>
      <w:r w:rsidR="00037CC7" w:rsidRPr="00B36ABF">
        <w:rPr>
          <w:szCs w:val="22"/>
        </w:rPr>
        <w:t xml:space="preserve">hoặc các </w:t>
      </w:r>
      <w:r w:rsidR="00DF1614" w:rsidRPr="00B36ABF">
        <w:rPr>
          <w:szCs w:val="22"/>
        </w:rPr>
        <w:t>hoạt động tương tự.</w:t>
      </w:r>
      <w:r w:rsidR="00DF1614" w:rsidRPr="00B36ABF">
        <w:rPr>
          <w:sz w:val="14"/>
          <w:szCs w:val="14"/>
        </w:rPr>
        <w:t xml:space="preserve"> </w:t>
      </w:r>
    </w:p>
    <w:p w14:paraId="35E402C2" w14:textId="5FDACF32"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037CC7" w:rsidRPr="00B36ABF">
        <w:rPr>
          <w:szCs w:val="22"/>
        </w:rPr>
        <w:t>sẽ</w:t>
      </w:r>
      <w:r w:rsidR="00A32B9A" w:rsidRPr="00B36ABF">
        <w:rPr>
          <w:szCs w:val="22"/>
        </w:rPr>
        <w:t>:</w:t>
      </w:r>
    </w:p>
    <w:p w14:paraId="074AA62B" w14:textId="18195E82" w:rsidR="00BB5133" w:rsidRPr="00B36ABF" w:rsidRDefault="00664611" w:rsidP="005A16A4">
      <w:pPr>
        <w:pStyle w:val="General2L4"/>
        <w:widowControl w:val="0"/>
        <w:rPr>
          <w:lang w:eastAsia="en-US" w:bidi="ar-SA"/>
        </w:rPr>
      </w:pPr>
      <w:r w:rsidRPr="00B36ABF">
        <w:rPr>
          <w:szCs w:val="22"/>
        </w:rPr>
        <w:t xml:space="preserve">thực hiện công việc kinh doanh, các hoạt động </w:t>
      </w:r>
      <w:r w:rsidR="00952B10" w:rsidRPr="00B36ABF">
        <w:rPr>
          <w:szCs w:val="22"/>
        </w:rPr>
        <w:t>và</w:t>
      </w:r>
      <w:r w:rsidR="00A32B9A" w:rsidRPr="00B36ABF">
        <w:rPr>
          <w:szCs w:val="22"/>
        </w:rPr>
        <w:t xml:space="preserve"> </w:t>
      </w:r>
      <w:r w:rsidR="0065406A" w:rsidRPr="00B36ABF">
        <w:rPr>
          <w:szCs w:val="22"/>
        </w:rPr>
        <w:t>Dự Án</w:t>
      </w:r>
      <w:r w:rsidR="00A32B9A" w:rsidRPr="00B36ABF">
        <w:rPr>
          <w:szCs w:val="22"/>
        </w:rPr>
        <w:t xml:space="preserve"> </w:t>
      </w:r>
      <w:r w:rsidRPr="00B36ABF">
        <w:rPr>
          <w:szCs w:val="22"/>
        </w:rPr>
        <w:t xml:space="preserve">tuân thủ đúng </w:t>
      </w:r>
      <w:r w:rsidR="004E48A2" w:rsidRPr="00B36ABF">
        <w:t>Pháp Luật Về Chống Tham Nhũng</w:t>
      </w:r>
      <w:r w:rsidR="00A32B9A" w:rsidRPr="00B36ABF">
        <w:t xml:space="preserve"> </w:t>
      </w:r>
      <w:r w:rsidRPr="00B36ABF">
        <w:t xml:space="preserve">hiện hành </w:t>
      </w:r>
      <w:r w:rsidR="00952B10" w:rsidRPr="00B36ABF">
        <w:t>và</w:t>
      </w:r>
      <w:r w:rsidR="00A32B9A" w:rsidRPr="00B36ABF">
        <w:t xml:space="preserve"> </w:t>
      </w:r>
      <w:r w:rsidRPr="00B36ABF">
        <w:t xml:space="preserve">các luật </w:t>
      </w:r>
      <w:r w:rsidR="00D87634" w:rsidRPr="00B36ABF">
        <w:t>liên quan đến</w:t>
      </w:r>
      <w:r w:rsidR="00FF466B" w:rsidRPr="00B36ABF">
        <w:t xml:space="preserve"> </w:t>
      </w:r>
      <w:r w:rsidRPr="00B36ABF">
        <w:t xml:space="preserve">chống tài trợ </w:t>
      </w:r>
      <w:r w:rsidRPr="00B36ABF">
        <w:rPr>
          <w:szCs w:val="22"/>
        </w:rPr>
        <w:t>khủng bố, rửa tiền hoặc các hoạt động tương tự;</w:t>
      </w:r>
      <w:r w:rsidR="00A32B9A" w:rsidRPr="00B36ABF">
        <w:t xml:space="preserve"> </w:t>
      </w:r>
    </w:p>
    <w:p w14:paraId="27A8E73E" w14:textId="7653FD96" w:rsidR="001E6539" w:rsidRPr="00B36ABF" w:rsidRDefault="001E6539" w:rsidP="005A16A4">
      <w:pPr>
        <w:pStyle w:val="General2L4"/>
        <w:widowControl w:val="0"/>
        <w:rPr>
          <w:lang w:eastAsia="en-US" w:bidi="ar-SA"/>
        </w:rPr>
      </w:pPr>
      <w:r w:rsidRPr="00B36ABF">
        <w:rPr>
          <w:szCs w:val="22"/>
        </w:rPr>
        <w:t xml:space="preserve">duy trì các chính sách và quy trình thủ tục được thiết kế để thúc đẩy và đảm bảo tuân thủ tất cả Pháp Luật Về Chống Tham </w:t>
      </w:r>
      <w:r w:rsidR="00C42611" w:rsidRPr="00B36ABF">
        <w:t>Nhũng</w:t>
      </w:r>
      <w:r w:rsidR="00C42611" w:rsidRPr="00B36ABF">
        <w:rPr>
          <w:szCs w:val="22"/>
        </w:rPr>
        <w:t xml:space="preserve"> </w:t>
      </w:r>
      <w:r w:rsidRPr="00B36ABF">
        <w:rPr>
          <w:szCs w:val="22"/>
        </w:rPr>
        <w:t>hiện hành và các luật liên quan đến chống tài trợ khủng bố, rửa tiền hoặc các hoạt động tương tự;</w:t>
      </w:r>
      <w:r w:rsidRPr="00B36ABF">
        <w:rPr>
          <w:sz w:val="14"/>
          <w:szCs w:val="14"/>
        </w:rPr>
        <w:t xml:space="preserve"> </w:t>
      </w:r>
    </w:p>
    <w:p w14:paraId="0A396BCE" w14:textId="4849F1C0" w:rsidR="001B6BEA" w:rsidRPr="00B36ABF" w:rsidRDefault="001B6BEA" w:rsidP="005A16A4">
      <w:pPr>
        <w:pStyle w:val="General2L4"/>
        <w:widowControl w:val="0"/>
        <w:rPr>
          <w:szCs w:val="22"/>
        </w:rPr>
      </w:pPr>
      <w:r w:rsidRPr="00B36ABF">
        <w:rPr>
          <w:szCs w:val="22"/>
        </w:rPr>
        <w:t>thực hiện tất cả các bước có trách nhiệm và cẩn trọng để đảm bảo mỗi đại diện, nhân viên và viên chức của Bên Vay đều tuân thủ Pháp Luật Về Chống</w:t>
      </w:r>
      <w:r w:rsidR="00357C16" w:rsidRPr="00B36ABF">
        <w:rPr>
          <w:szCs w:val="22"/>
        </w:rPr>
        <w:t xml:space="preserve"> Tham Nhũng hiện hành và các </w:t>
      </w:r>
      <w:r w:rsidRPr="00B36ABF">
        <w:rPr>
          <w:szCs w:val="22"/>
        </w:rPr>
        <w:t xml:space="preserve">luật liên </w:t>
      </w:r>
      <w:r w:rsidR="00357C16" w:rsidRPr="00B36ABF">
        <w:rPr>
          <w:szCs w:val="22"/>
        </w:rPr>
        <w:t xml:space="preserve">quan đến chống </w:t>
      </w:r>
      <w:r w:rsidRPr="00B36ABF">
        <w:rPr>
          <w:szCs w:val="22"/>
        </w:rPr>
        <w:t xml:space="preserve">tài </w:t>
      </w:r>
      <w:r w:rsidR="00357C16" w:rsidRPr="00B36ABF">
        <w:rPr>
          <w:szCs w:val="22"/>
        </w:rPr>
        <w:t xml:space="preserve">trợ </w:t>
      </w:r>
      <w:r w:rsidRPr="00B36ABF">
        <w:rPr>
          <w:szCs w:val="22"/>
        </w:rPr>
        <w:t xml:space="preserve">khủng bố, rửa tiền </w:t>
      </w:r>
      <w:r w:rsidR="00357C16" w:rsidRPr="00B36ABF">
        <w:rPr>
          <w:szCs w:val="22"/>
        </w:rPr>
        <w:t xml:space="preserve">hoặc các </w:t>
      </w:r>
      <w:r w:rsidRPr="00B36ABF">
        <w:rPr>
          <w:szCs w:val="22"/>
        </w:rPr>
        <w:t>hoạt động tương tự;</w:t>
      </w:r>
      <w:r w:rsidRPr="00B36ABF">
        <w:rPr>
          <w:sz w:val="14"/>
          <w:szCs w:val="14"/>
        </w:rPr>
        <w:t xml:space="preserve"> </w:t>
      </w:r>
    </w:p>
    <w:p w14:paraId="5EDC787B" w14:textId="2F03D9CA" w:rsidR="00D57668" w:rsidRPr="00B36ABF" w:rsidRDefault="00D57668" w:rsidP="005A16A4">
      <w:pPr>
        <w:pStyle w:val="General2L4"/>
        <w:widowControl w:val="0"/>
      </w:pPr>
      <w:r w:rsidRPr="00B36ABF">
        <w:rPr>
          <w:szCs w:val="22"/>
        </w:rPr>
        <w:t xml:space="preserve">không, hoặc sẽ không cho phép bất kỳ đại diện, giám đốc, nhân viên hoặc viên chức nào của Bên Vay, </w:t>
      </w:r>
      <w:r w:rsidRPr="00B36ABF">
        <w:rPr>
          <w:rFonts w:eastAsia="Times New Roman"/>
        </w:rPr>
        <w:t xml:space="preserve">đưa ra hay nhận, hoặc chỉ đạo hay cho phép bất kỳ người nào khác đưa ra hay nhận bất kỳ chào mời/đề xuất, thanh toán hoặc hứa thanh toán tiền, quà tặng hoặc vật có giá trị khác, dù trực tiếp hay gián tiếp, cho hoặc cho mục đích sử dụng hoặc lợi ích của bất kỳ người nào, nếu điều này vi phạm hay sẽ vi phạm, hoặc tạo ra hay sẽ tạo ra trách nhiệm pháp lý cho Bên Vay hoặc bất kỳ người nào khác theo bất kỳ Pháp Luật Về Chống Tham Nhũng nào hoặc các luật liên quan đến chống tài trợ khủng bố, rửa tiền hoặc </w:t>
      </w:r>
      <w:r w:rsidRPr="00B36ABF">
        <w:rPr>
          <w:rFonts w:eastAsia="Times New Roman"/>
        </w:rPr>
        <w:lastRenderedPageBreak/>
        <w:t>các hoạt động tương tự; và</w:t>
      </w:r>
    </w:p>
    <w:p w14:paraId="1A8EFF3E" w14:textId="4D425297" w:rsidR="00BB5133" w:rsidRPr="00B36ABF" w:rsidRDefault="00D57668" w:rsidP="001C58A2">
      <w:pPr>
        <w:pStyle w:val="General2L4"/>
        <w:widowControl w:val="0"/>
      </w:pPr>
      <w:r w:rsidRPr="00B36ABF">
        <w:rPr>
          <w:szCs w:val="22"/>
        </w:rPr>
        <w:t xml:space="preserve">ngay lập tức thông báo cho Đại Lý Liên Tín Dụng nếu </w:t>
      </w:r>
      <w:r w:rsidR="001C58A2" w:rsidRPr="00B36ABF">
        <w:rPr>
          <w:szCs w:val="22"/>
        </w:rPr>
        <w:t xml:space="preserve">Bên Vay </w:t>
      </w:r>
      <w:r w:rsidRPr="00B36ABF">
        <w:rPr>
          <w:szCs w:val="22"/>
        </w:rPr>
        <w:t xml:space="preserve">hoặc bất kỳ đại </w:t>
      </w:r>
      <w:r w:rsidR="001C58A2" w:rsidRPr="00B36ABF">
        <w:rPr>
          <w:szCs w:val="22"/>
        </w:rPr>
        <w:t>diện</w:t>
      </w:r>
      <w:r w:rsidRPr="00B36ABF">
        <w:rPr>
          <w:szCs w:val="22"/>
        </w:rPr>
        <w:t xml:space="preserve">, giám đốc, nhân viên hoặc viên chức nào của </w:t>
      </w:r>
      <w:r w:rsidR="001C58A2" w:rsidRPr="00B36ABF">
        <w:rPr>
          <w:szCs w:val="22"/>
        </w:rPr>
        <w:t xml:space="preserve">Bên Vay </w:t>
      </w:r>
      <w:r w:rsidRPr="00B36ABF">
        <w:rPr>
          <w:szCs w:val="22"/>
        </w:rPr>
        <w:t xml:space="preserve">đang </w:t>
      </w:r>
      <w:r w:rsidR="001C58A2" w:rsidRPr="00B36ABF">
        <w:rPr>
          <w:szCs w:val="22"/>
        </w:rPr>
        <w:t xml:space="preserve">bị bất kỳ cơ quan nào </w:t>
      </w:r>
      <w:r w:rsidRPr="00B36ABF">
        <w:rPr>
          <w:szCs w:val="22"/>
        </w:rPr>
        <w:t xml:space="preserve">điều tra, hoặc </w:t>
      </w:r>
      <w:r w:rsidR="001C58A2" w:rsidRPr="00B36ABF">
        <w:rPr>
          <w:szCs w:val="22"/>
        </w:rPr>
        <w:t xml:space="preserve">là một bên trong </w:t>
      </w:r>
      <w:r w:rsidRPr="00B36ABF">
        <w:rPr>
          <w:szCs w:val="22"/>
        </w:rPr>
        <w:t xml:space="preserve">bất kỳ thủ tục tố tụng nào, trong mỗi trường </w:t>
      </w:r>
      <w:r w:rsidR="001C58A2" w:rsidRPr="00B36ABF">
        <w:rPr>
          <w:szCs w:val="22"/>
        </w:rPr>
        <w:t xml:space="preserve">hợp, liên quan đến </w:t>
      </w:r>
      <w:r w:rsidRPr="00B36ABF">
        <w:rPr>
          <w:szCs w:val="22"/>
        </w:rPr>
        <w:t xml:space="preserve">bất kỳ Pháp </w:t>
      </w:r>
      <w:r w:rsidR="004E48A2" w:rsidRPr="00B36ABF">
        <w:t>Luật Về Chống Tham Nhũng</w:t>
      </w:r>
      <w:r w:rsidR="00A32B9A" w:rsidRPr="00B36ABF">
        <w:t xml:space="preserve"> </w:t>
      </w:r>
      <w:r w:rsidR="001C58A2" w:rsidRPr="00B36ABF">
        <w:t xml:space="preserve">nào </w:t>
      </w:r>
      <w:r w:rsidR="00952B10" w:rsidRPr="00B36ABF">
        <w:t>và</w:t>
      </w:r>
      <w:r w:rsidR="001C58A2" w:rsidRPr="00B36ABF">
        <w:t xml:space="preserve"> </w:t>
      </w:r>
      <w:r w:rsidR="001C58A2" w:rsidRPr="00B36ABF">
        <w:rPr>
          <w:rFonts w:eastAsia="Times New Roman"/>
        </w:rPr>
        <w:t>các luật liên quan đến chống tài trợ khủng bố, rửa tiền hoặc các hoạt động tương tự</w:t>
      </w:r>
      <w:r w:rsidR="00A32B9A" w:rsidRPr="00B36ABF">
        <w:t>.]</w:t>
      </w:r>
      <w:r w:rsidR="00A32B9A" w:rsidRPr="00B36ABF">
        <w:rPr>
          <w:rStyle w:val="FootnoteReference"/>
        </w:rPr>
        <w:footnoteReference w:id="176"/>
      </w:r>
    </w:p>
    <w:p w14:paraId="7AE2A3EB" w14:textId="40B24C0C" w:rsidR="00BB5133" w:rsidRPr="00B36ABF" w:rsidRDefault="00A32B9A" w:rsidP="005A16A4">
      <w:pPr>
        <w:pStyle w:val="General2L2"/>
        <w:widowControl w:val="0"/>
        <w:rPr>
          <w:szCs w:val="22"/>
          <w:lang w:eastAsia="en-US" w:bidi="ar-SA"/>
        </w:rPr>
      </w:pPr>
      <w:r w:rsidRPr="00B36ABF">
        <w:rPr>
          <w:szCs w:val="22"/>
        </w:rPr>
        <w:t>[</w:t>
      </w:r>
      <w:r w:rsidR="001A12ED" w:rsidRPr="00B36ABF">
        <w:rPr>
          <w:szCs w:val="22"/>
        </w:rPr>
        <w:t>Các Lệnh Trừng Phạt</w:t>
      </w:r>
    </w:p>
    <w:p w14:paraId="63B769A0" w14:textId="4E867B8A" w:rsidR="00BB5133" w:rsidRPr="00B36ABF" w:rsidRDefault="009A3242" w:rsidP="005A16A4">
      <w:pPr>
        <w:pStyle w:val="BodyText1"/>
        <w:widowControl w:val="0"/>
        <w:rPr>
          <w:szCs w:val="22"/>
          <w:lang w:eastAsia="en-US" w:bidi="ar-SA"/>
        </w:rPr>
      </w:pPr>
      <w:r w:rsidRPr="00B36ABF">
        <w:rPr>
          <w:szCs w:val="22"/>
        </w:rPr>
        <w:t>Bên Vay</w:t>
      </w:r>
      <w:r w:rsidR="00A32B9A" w:rsidRPr="00B36ABF">
        <w:rPr>
          <w:szCs w:val="22"/>
        </w:rPr>
        <w:t xml:space="preserve"> </w:t>
      </w:r>
      <w:r w:rsidR="00C97B2E" w:rsidRPr="00B36ABF">
        <w:rPr>
          <w:szCs w:val="22"/>
        </w:rPr>
        <w:t xml:space="preserve">sẽ không trực tiếp hay gián tiếp sử dụng tiền thu được từ </w:t>
      </w:r>
      <w:r w:rsidR="00D70EB9" w:rsidRPr="00B36ABF">
        <w:rPr>
          <w:szCs w:val="22"/>
        </w:rPr>
        <w:t>Các Khoản Tín Dụng</w:t>
      </w:r>
      <w:r w:rsidR="00A32B9A" w:rsidRPr="00B36ABF">
        <w:rPr>
          <w:szCs w:val="22"/>
        </w:rPr>
        <w:t xml:space="preserve"> (</w:t>
      </w:r>
      <w:r w:rsidR="00CE5761" w:rsidRPr="00B36ABF">
        <w:rPr>
          <w:szCs w:val="22"/>
        </w:rPr>
        <w:t>hoặc</w:t>
      </w:r>
      <w:r w:rsidR="00A32B9A" w:rsidRPr="00B36ABF">
        <w:rPr>
          <w:szCs w:val="22"/>
        </w:rPr>
        <w:t xml:space="preserve"> </w:t>
      </w:r>
      <w:r w:rsidR="00C97B2E" w:rsidRPr="00B36ABF">
        <w:rPr>
          <w:szCs w:val="22"/>
        </w:rPr>
        <w:t xml:space="preserve">cho vay, </w:t>
      </w:r>
      <w:r w:rsidR="00F225AB" w:rsidRPr="00B36ABF">
        <w:rPr>
          <w:szCs w:val="22"/>
        </w:rPr>
        <w:t xml:space="preserve">đóng </w:t>
      </w:r>
      <w:r w:rsidR="00C97B2E" w:rsidRPr="00B36ABF">
        <w:rPr>
          <w:szCs w:val="22"/>
        </w:rPr>
        <w:t xml:space="preserve">góp hoặc bằng cách khác cung cấp tiền thu được đó cho </w:t>
      </w:r>
      <w:r w:rsidR="0014443B" w:rsidRPr="00B36ABF">
        <w:rPr>
          <w:szCs w:val="22"/>
        </w:rPr>
        <w:t>bất kỳ</w:t>
      </w:r>
      <w:r w:rsidR="00A32B9A" w:rsidRPr="00B36ABF">
        <w:rPr>
          <w:szCs w:val="22"/>
        </w:rPr>
        <w:t xml:space="preserve"> </w:t>
      </w:r>
      <w:r w:rsidR="00C97B2E" w:rsidRPr="00B36ABF">
        <w:rPr>
          <w:szCs w:val="22"/>
        </w:rPr>
        <w:t>người nào</w:t>
      </w:r>
      <w:r w:rsidR="00A32B9A" w:rsidRPr="00B36ABF">
        <w:rPr>
          <w:szCs w:val="22"/>
        </w:rPr>
        <w:t>):</w:t>
      </w:r>
    </w:p>
    <w:p w14:paraId="0E5C17B0" w14:textId="0EDC66AE" w:rsidR="00BB5133" w:rsidRPr="00B36ABF" w:rsidRDefault="00F225AB" w:rsidP="00F225AB">
      <w:pPr>
        <w:pStyle w:val="General2L3"/>
        <w:widowControl w:val="0"/>
        <w:rPr>
          <w:szCs w:val="22"/>
          <w:lang w:eastAsia="en-US"/>
        </w:rPr>
      </w:pPr>
      <w:r w:rsidRPr="00B36ABF">
        <w:rPr>
          <w:szCs w:val="22"/>
        </w:rPr>
        <w:t xml:space="preserve">để tài trợ </w:t>
      </w:r>
      <w:r w:rsidR="00CE5761" w:rsidRPr="00B36ABF">
        <w:rPr>
          <w:szCs w:val="22"/>
        </w:rPr>
        <w:t>hoặc</w:t>
      </w:r>
      <w:r w:rsidR="00A32B9A" w:rsidRPr="00B36ABF">
        <w:rPr>
          <w:szCs w:val="22"/>
        </w:rPr>
        <w:t xml:space="preserve"> </w:t>
      </w:r>
      <w:r w:rsidRPr="00B36ABF">
        <w:rPr>
          <w:szCs w:val="22"/>
        </w:rPr>
        <w:t xml:space="preserve">tạo điều kiện cho </w:t>
      </w:r>
      <w:r w:rsidR="0014443B" w:rsidRPr="00B36ABF">
        <w:rPr>
          <w:szCs w:val="22"/>
        </w:rPr>
        <w:t>bất kỳ</w:t>
      </w:r>
      <w:r w:rsidR="00A32B9A" w:rsidRPr="00B36ABF">
        <w:rPr>
          <w:szCs w:val="22"/>
        </w:rPr>
        <w:t xml:space="preserve"> </w:t>
      </w:r>
      <w:r w:rsidRPr="00B36ABF">
        <w:rPr>
          <w:szCs w:val="22"/>
        </w:rPr>
        <w:t xml:space="preserve">hoạt động nào </w:t>
      </w:r>
      <w:r w:rsidR="00CE5761" w:rsidRPr="00B36ABF">
        <w:rPr>
          <w:szCs w:val="22"/>
        </w:rPr>
        <w:t>hoặc</w:t>
      </w:r>
      <w:r w:rsidR="00A32B9A" w:rsidRPr="00B36ABF">
        <w:rPr>
          <w:szCs w:val="22"/>
        </w:rPr>
        <w:t xml:space="preserve"> </w:t>
      </w:r>
      <w:r w:rsidRPr="00B36ABF">
        <w:rPr>
          <w:szCs w:val="22"/>
        </w:rPr>
        <w:t xml:space="preserve">việc kinh doanh </w:t>
      </w:r>
      <w:r w:rsidR="00704FCE" w:rsidRPr="00B36ABF">
        <w:rPr>
          <w:szCs w:val="22"/>
        </w:rPr>
        <w:t>của</w:t>
      </w:r>
      <w:r w:rsidR="00A32B9A" w:rsidRPr="00B36ABF">
        <w:rPr>
          <w:szCs w:val="22"/>
        </w:rPr>
        <w:t xml:space="preserve">, </w:t>
      </w:r>
      <w:r w:rsidRPr="00B36ABF">
        <w:rPr>
          <w:szCs w:val="22"/>
        </w:rPr>
        <w:t xml:space="preserve">với </w:t>
      </w:r>
      <w:r w:rsidR="00CE5761" w:rsidRPr="00B36ABF">
        <w:rPr>
          <w:szCs w:val="22"/>
        </w:rPr>
        <w:t>hoặc</w:t>
      </w:r>
      <w:r w:rsidR="00A32B9A" w:rsidRPr="00B36ABF">
        <w:rPr>
          <w:szCs w:val="22"/>
        </w:rPr>
        <w:t xml:space="preserve"> </w:t>
      </w:r>
      <w:r w:rsidRPr="00B36ABF">
        <w:rPr>
          <w:szCs w:val="22"/>
        </w:rPr>
        <w:t xml:space="preserve">liên quan đến </w:t>
      </w:r>
      <w:r w:rsidR="00A32B9A" w:rsidRPr="00B36ABF">
        <w:rPr>
          <w:szCs w:val="22"/>
        </w:rPr>
        <w:t>(</w:t>
      </w:r>
      <w:r w:rsidR="00CE5761" w:rsidRPr="00B36ABF">
        <w:rPr>
          <w:szCs w:val="22"/>
        </w:rPr>
        <w:t>hoặc</w:t>
      </w:r>
      <w:r w:rsidR="00A32B9A" w:rsidRPr="00B36ABF">
        <w:rPr>
          <w:szCs w:val="22"/>
        </w:rPr>
        <w:t xml:space="preserve"> </w:t>
      </w:r>
      <w:r w:rsidRPr="00B36ABF">
        <w:rPr>
          <w:szCs w:val="22"/>
        </w:rPr>
        <w:t>bằng cách khác cung cấp tiền cho hoặc vì lợi ích của) bất kỳ người nào là mục tiêu được xác định hoặc là đối tượng của Các Lệnh Trừng Phạt</w:t>
      </w:r>
      <w:r w:rsidR="00A32B9A" w:rsidRPr="00B36ABF">
        <w:rPr>
          <w:szCs w:val="22"/>
        </w:rPr>
        <w:t xml:space="preserve">; </w:t>
      </w:r>
      <w:r w:rsidR="00CE5761" w:rsidRPr="00B36ABF">
        <w:rPr>
          <w:szCs w:val="22"/>
        </w:rPr>
        <w:t>hoặc</w:t>
      </w:r>
    </w:p>
    <w:p w14:paraId="7E057860" w14:textId="141397D8" w:rsidR="00BB5133" w:rsidRPr="00B36ABF" w:rsidRDefault="00B864F6" w:rsidP="005A16A4">
      <w:pPr>
        <w:pStyle w:val="General2L3"/>
        <w:widowControl w:val="0"/>
        <w:rPr>
          <w:szCs w:val="22"/>
        </w:rPr>
      </w:pPr>
      <w:r w:rsidRPr="00B36ABF">
        <w:rPr>
          <w:szCs w:val="22"/>
        </w:rPr>
        <w:t xml:space="preserve">bằng </w:t>
      </w:r>
      <w:r w:rsidR="0014443B" w:rsidRPr="00B36ABF">
        <w:rPr>
          <w:szCs w:val="22"/>
        </w:rPr>
        <w:t>bất kỳ</w:t>
      </w:r>
      <w:r w:rsidR="00A32B9A" w:rsidRPr="00B36ABF">
        <w:rPr>
          <w:szCs w:val="22"/>
        </w:rPr>
        <w:t xml:space="preserve"> </w:t>
      </w:r>
      <w:r w:rsidRPr="00B36ABF">
        <w:rPr>
          <w:szCs w:val="22"/>
        </w:rPr>
        <w:t xml:space="preserve">cách nào </w:t>
      </w:r>
      <w:r w:rsidR="00CE5761" w:rsidRPr="00B36ABF">
        <w:rPr>
          <w:szCs w:val="22"/>
        </w:rPr>
        <w:t>hoặc</w:t>
      </w:r>
      <w:r w:rsidR="00A32B9A" w:rsidRPr="00B36ABF">
        <w:rPr>
          <w:szCs w:val="22"/>
        </w:rPr>
        <w:t xml:space="preserve"> </w:t>
      </w:r>
      <w:r w:rsidRPr="00B36ABF">
        <w:rPr>
          <w:szCs w:val="22"/>
        </w:rPr>
        <w:t xml:space="preserve">cho </w:t>
      </w:r>
      <w:r w:rsidR="0014443B" w:rsidRPr="00B36ABF">
        <w:rPr>
          <w:szCs w:val="22"/>
        </w:rPr>
        <w:t>bất kỳ</w:t>
      </w:r>
      <w:r w:rsidR="00A32B9A" w:rsidRPr="00B36ABF">
        <w:rPr>
          <w:szCs w:val="22"/>
        </w:rPr>
        <w:t xml:space="preserve"> </w:t>
      </w:r>
      <w:r w:rsidRPr="00B36ABF">
        <w:rPr>
          <w:szCs w:val="22"/>
        </w:rPr>
        <w:t>mục đích nào</w:t>
      </w:r>
      <w:r w:rsidR="00A32B9A" w:rsidRPr="00B36ABF">
        <w:rPr>
          <w:szCs w:val="22"/>
        </w:rPr>
        <w:t>:</w:t>
      </w:r>
    </w:p>
    <w:p w14:paraId="32E7F8FB" w14:textId="7EDB7A3D" w:rsidR="00BB5133" w:rsidRPr="00B36ABF" w:rsidRDefault="00B864F6" w:rsidP="005A16A4">
      <w:pPr>
        <w:pStyle w:val="General2L4"/>
        <w:widowControl w:val="0"/>
        <w:rPr>
          <w:szCs w:val="22"/>
          <w:lang w:eastAsia="en-US" w:bidi="ar-SA"/>
        </w:rPr>
      </w:pPr>
      <w:r w:rsidRPr="00B36ABF">
        <w:rPr>
          <w:szCs w:val="22"/>
        </w:rPr>
        <w:t xml:space="preserve">bị cấm bởi </w:t>
      </w:r>
      <w:r w:rsidR="001A12ED" w:rsidRPr="00B36ABF">
        <w:rPr>
          <w:szCs w:val="22"/>
        </w:rPr>
        <w:t>Các Lệnh Trừng Phạt</w:t>
      </w:r>
      <w:r w:rsidR="00A32B9A" w:rsidRPr="00B36ABF">
        <w:rPr>
          <w:szCs w:val="22"/>
        </w:rPr>
        <w:t>:</w:t>
      </w:r>
    </w:p>
    <w:p w14:paraId="084783A3" w14:textId="4C6C6009" w:rsidR="00BB5133" w:rsidRPr="00B36ABF" w:rsidRDefault="00B864F6" w:rsidP="005A16A4">
      <w:pPr>
        <w:pStyle w:val="General2L5"/>
        <w:widowControl w:val="0"/>
      </w:pPr>
      <w:r w:rsidRPr="00B36ABF">
        <w:t xml:space="preserve">áp dụng cho một </w:t>
      </w:r>
      <w:r w:rsidR="009A7D2A" w:rsidRPr="00B36ABF">
        <w:t>Bên</w:t>
      </w:r>
      <w:r w:rsidR="00A32B9A" w:rsidRPr="00B36ABF">
        <w:t xml:space="preserve"> </w:t>
      </w:r>
      <w:r w:rsidR="00CE5761" w:rsidRPr="00B36ABF">
        <w:t>hoặc</w:t>
      </w:r>
      <w:r w:rsidR="00A32B9A" w:rsidRPr="00B36ABF">
        <w:t xml:space="preserve"> </w:t>
      </w:r>
      <w:r w:rsidR="00986B78" w:rsidRPr="00B36ABF">
        <w:t>Các Công Ty Liên Kết</w:t>
      </w:r>
      <w:r w:rsidRPr="00B36ABF">
        <w:t xml:space="preserve"> của một Bên</w:t>
      </w:r>
      <w:r w:rsidR="00A32B9A" w:rsidRPr="00B36ABF">
        <w:t xml:space="preserve">; </w:t>
      </w:r>
      <w:r w:rsidR="00CE5761" w:rsidRPr="00B36ABF">
        <w:t>hoặc</w:t>
      </w:r>
    </w:p>
    <w:p w14:paraId="3A91BE82" w14:textId="4F34D084" w:rsidR="00BB5133" w:rsidRPr="00B36ABF" w:rsidRDefault="00885C8C" w:rsidP="005A16A4">
      <w:pPr>
        <w:pStyle w:val="General2L5"/>
        <w:widowControl w:val="0"/>
      </w:pPr>
      <w:r w:rsidRPr="00B36ABF">
        <w:t>theo</w:t>
      </w:r>
      <w:r w:rsidR="00FF466B" w:rsidRPr="00B36ABF">
        <w:t xml:space="preserve"> </w:t>
      </w:r>
      <w:r w:rsidR="00B864F6" w:rsidRPr="00B36ABF">
        <w:t xml:space="preserve">pháp luật điều chỉnh </w:t>
      </w:r>
      <w:r w:rsidR="0014443B" w:rsidRPr="00B36ABF">
        <w:t>bất kỳ</w:t>
      </w:r>
      <w:r w:rsidR="00A32B9A" w:rsidRPr="00B36ABF">
        <w:t xml:space="preserve"> [</w:t>
      </w:r>
      <w:r w:rsidR="003C2422" w:rsidRPr="00B36ABF">
        <w:t>Tài Liệu Giao Dịch</w:t>
      </w:r>
      <w:r w:rsidR="00A32B9A" w:rsidRPr="00B36ABF">
        <w:t>]/[</w:t>
      </w:r>
      <w:r w:rsidR="00917FC8" w:rsidRPr="00B36ABF">
        <w:t>Tài Liệu Cấp Vốn</w:t>
      </w:r>
      <w:r w:rsidR="00A32B9A" w:rsidRPr="00B36ABF">
        <w:t>]</w:t>
      </w:r>
      <w:r w:rsidR="00B864F6" w:rsidRPr="00B36ABF">
        <w:t xml:space="preserve"> nào</w:t>
      </w:r>
      <w:r w:rsidR="00A32B9A" w:rsidRPr="00B36ABF">
        <w:t xml:space="preserve">; </w:t>
      </w:r>
      <w:r w:rsidR="00CE5761" w:rsidRPr="00B36ABF">
        <w:t>hoặc</w:t>
      </w:r>
    </w:p>
    <w:p w14:paraId="04466735" w14:textId="33C3EE89" w:rsidR="00BB5133" w:rsidRPr="00B36ABF" w:rsidRDefault="00B864F6" w:rsidP="005A16A4">
      <w:pPr>
        <w:pStyle w:val="General2L4"/>
        <w:widowControl w:val="0"/>
        <w:rPr>
          <w:szCs w:val="22"/>
          <w:lang w:eastAsia="en-US" w:bidi="ar-SA"/>
        </w:rPr>
      </w:pPr>
      <w:r w:rsidRPr="00B36ABF">
        <w:rPr>
          <w:szCs w:val="22"/>
        </w:rPr>
        <w:t xml:space="preserve">mà sẽ </w:t>
      </w:r>
      <w:r w:rsidR="008A1A77" w:rsidRPr="00B36ABF">
        <w:rPr>
          <w:szCs w:val="22"/>
        </w:rPr>
        <w:t>làm</w:t>
      </w:r>
      <w:r w:rsidRPr="00B36ABF">
        <w:rPr>
          <w:szCs w:val="22"/>
        </w:rPr>
        <w:t xml:space="preserve"> cho một Bên hoặc </w:t>
      </w:r>
      <w:r w:rsidR="00986B78" w:rsidRPr="00B36ABF">
        <w:rPr>
          <w:szCs w:val="22"/>
        </w:rPr>
        <w:t>Các Công Ty Liên Kết</w:t>
      </w:r>
      <w:r w:rsidRPr="00B36ABF">
        <w:rPr>
          <w:szCs w:val="22"/>
        </w:rPr>
        <w:t xml:space="preserve"> của một Bên vi phạm Các Lệnh Trừng Phạt</w:t>
      </w:r>
      <w:r w:rsidR="00A32B9A" w:rsidRPr="00B36ABF">
        <w:rPr>
          <w:szCs w:val="22"/>
        </w:rPr>
        <w:t>.]</w:t>
      </w:r>
      <w:r w:rsidR="00A32B9A" w:rsidRPr="00B36ABF">
        <w:rPr>
          <w:rStyle w:val="FootnoteReference"/>
        </w:rPr>
        <w:footnoteReference w:id="177"/>
      </w:r>
    </w:p>
    <w:p w14:paraId="1BF217E6" w14:textId="01EC0ACE" w:rsidR="00BB5133" w:rsidRPr="00B36ABF" w:rsidRDefault="00454698" w:rsidP="005A16A4">
      <w:pPr>
        <w:pStyle w:val="General2L2"/>
        <w:widowControl w:val="0"/>
        <w:rPr>
          <w:szCs w:val="22"/>
          <w:lang w:eastAsia="en-US" w:bidi="ar-SA"/>
        </w:rPr>
      </w:pPr>
      <w:r w:rsidRPr="00B36ABF">
        <w:rPr>
          <w:szCs w:val="22"/>
        </w:rPr>
        <w:t>Tuân thủ MT&amp;XH</w:t>
      </w:r>
      <w:r w:rsidR="00A32B9A" w:rsidRPr="00B36ABF">
        <w:rPr>
          <w:rStyle w:val="FootnoteReference"/>
          <w:szCs w:val="22"/>
        </w:rPr>
        <w:footnoteReference w:id="178"/>
      </w:r>
    </w:p>
    <w:p w14:paraId="318B9C83" w14:textId="0B556E35"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0E0ADE" w:rsidRPr="00B36ABF">
        <w:rPr>
          <w:szCs w:val="22"/>
        </w:rPr>
        <w:t xml:space="preserve">sẽ tuân thủ về mọi phương diện </w:t>
      </w:r>
      <w:r w:rsidR="00A32B9A" w:rsidRPr="00B36ABF">
        <w:rPr>
          <w:szCs w:val="22"/>
        </w:rPr>
        <w:t>[</w:t>
      </w:r>
      <w:r w:rsidR="000E0ADE" w:rsidRPr="00B36ABF">
        <w:rPr>
          <w:szCs w:val="22"/>
        </w:rPr>
        <w:t>trọng yếu]</w:t>
      </w:r>
      <w:r w:rsidR="00A32B9A" w:rsidRPr="00B36ABF">
        <w:rPr>
          <w:szCs w:val="22"/>
        </w:rPr>
        <w:t xml:space="preserve">, </w:t>
      </w:r>
      <w:r w:rsidR="00952B10" w:rsidRPr="00B36ABF">
        <w:rPr>
          <w:szCs w:val="22"/>
        </w:rPr>
        <w:t>và</w:t>
      </w:r>
      <w:r w:rsidR="00A32B9A" w:rsidRPr="00B36ABF">
        <w:rPr>
          <w:szCs w:val="22"/>
        </w:rPr>
        <w:t xml:space="preserve"> </w:t>
      </w:r>
      <w:r w:rsidR="000E0ADE" w:rsidRPr="00B36ABF">
        <w:rPr>
          <w:szCs w:val="22"/>
        </w:rPr>
        <w:t xml:space="preserve">sẽ thực hiện </w:t>
      </w:r>
      <w:r w:rsidR="0065406A" w:rsidRPr="00B36ABF">
        <w:rPr>
          <w:szCs w:val="22"/>
        </w:rPr>
        <w:t>Dự Án</w:t>
      </w:r>
      <w:r w:rsidR="00A32B9A" w:rsidRPr="00B36ABF">
        <w:rPr>
          <w:szCs w:val="22"/>
        </w:rPr>
        <w:t xml:space="preserve"> </w:t>
      </w:r>
      <w:r w:rsidR="000E0ADE" w:rsidRPr="00B36ABF">
        <w:rPr>
          <w:szCs w:val="22"/>
        </w:rPr>
        <w:t xml:space="preserve">tuân thủ đúng </w:t>
      </w:r>
      <w:r w:rsidR="005A16A4" w:rsidRPr="00B36ABF">
        <w:rPr>
          <w:szCs w:val="22"/>
        </w:rPr>
        <w:t>tất cả</w:t>
      </w:r>
      <w:r w:rsidR="00A32B9A" w:rsidRPr="00B36ABF">
        <w:rPr>
          <w:szCs w:val="22"/>
        </w:rPr>
        <w:t xml:space="preserve"> </w:t>
      </w:r>
      <w:r w:rsidR="00AD1E49" w:rsidRPr="00B36ABF">
        <w:rPr>
          <w:szCs w:val="22"/>
        </w:rPr>
        <w:t>Tiêu Chuẩn MT&amp;XH</w:t>
      </w:r>
      <w:r w:rsidR="00A32B9A" w:rsidRPr="00B36ABF">
        <w:rPr>
          <w:szCs w:val="22"/>
        </w:rPr>
        <w:t xml:space="preserve">, </w:t>
      </w:r>
      <w:r w:rsidR="00B22DF2" w:rsidRPr="00B36ABF">
        <w:rPr>
          <w:szCs w:val="22"/>
        </w:rPr>
        <w:t>Chấp Thuận MT&amp;XH</w:t>
      </w:r>
      <w:r w:rsidR="00A32B9A" w:rsidRPr="00B36ABF">
        <w:rPr>
          <w:szCs w:val="22"/>
        </w:rPr>
        <w:t xml:space="preserve">, </w:t>
      </w:r>
      <w:r w:rsidR="002E27F0" w:rsidRPr="00B36ABF">
        <w:rPr>
          <w:szCs w:val="22"/>
        </w:rPr>
        <w:t>Các Tài Liệu Về MT&amp;XH</w:t>
      </w:r>
      <w:r w:rsidR="00A32B9A" w:rsidRPr="00B36ABF">
        <w:rPr>
          <w:szCs w:val="22"/>
        </w:rPr>
        <w:t xml:space="preserve"> [</w:t>
      </w:r>
      <w:r w:rsidR="00952B10" w:rsidRPr="00B36ABF">
        <w:rPr>
          <w:szCs w:val="22"/>
        </w:rPr>
        <w:t>và</w:t>
      </w:r>
      <w:r w:rsidR="00FF466B" w:rsidRPr="00B36ABF">
        <w:rPr>
          <w:szCs w:val="22"/>
        </w:rPr>
        <w:t xml:space="preserve"> </w:t>
      </w:r>
      <w:r w:rsidR="000273F9" w:rsidRPr="00B36ABF">
        <w:rPr>
          <w:szCs w:val="22"/>
        </w:rPr>
        <w:t xml:space="preserve">Hệ Thống Quản Lý </w:t>
      </w:r>
      <w:r w:rsidR="000E0ADE" w:rsidRPr="00B36ABF">
        <w:rPr>
          <w:szCs w:val="22"/>
        </w:rPr>
        <w:t>MT&amp;XH</w:t>
      </w:r>
      <w:r w:rsidR="00A32B9A" w:rsidRPr="00B36ABF">
        <w:rPr>
          <w:szCs w:val="22"/>
        </w:rPr>
        <w:t xml:space="preserve">], </w:t>
      </w:r>
      <w:r w:rsidR="000E0ADE" w:rsidRPr="00B36ABF">
        <w:rPr>
          <w:szCs w:val="22"/>
        </w:rPr>
        <w:t xml:space="preserve">có được và duy trì </w:t>
      </w:r>
      <w:r w:rsidR="0014443B" w:rsidRPr="00B36ABF">
        <w:rPr>
          <w:szCs w:val="22"/>
        </w:rPr>
        <w:t>bất kỳ</w:t>
      </w:r>
      <w:r w:rsidR="00A32B9A" w:rsidRPr="00B36ABF">
        <w:rPr>
          <w:szCs w:val="22"/>
        </w:rPr>
        <w:t xml:space="preserve"> </w:t>
      </w:r>
      <w:r w:rsidR="00B22DF2" w:rsidRPr="00B36ABF">
        <w:rPr>
          <w:szCs w:val="22"/>
        </w:rPr>
        <w:t>Chấp Thuận MT&amp;XH</w:t>
      </w:r>
      <w:r w:rsidR="00A32B9A" w:rsidRPr="00B36ABF">
        <w:rPr>
          <w:szCs w:val="22"/>
        </w:rPr>
        <w:t xml:space="preserve"> </w:t>
      </w:r>
      <w:r w:rsidR="000E0ADE" w:rsidRPr="00B36ABF">
        <w:rPr>
          <w:szCs w:val="22"/>
        </w:rPr>
        <w:t xml:space="preserve">nào </w:t>
      </w:r>
      <w:r w:rsidR="00952B10" w:rsidRPr="00B36ABF">
        <w:rPr>
          <w:szCs w:val="22"/>
        </w:rPr>
        <w:t>và</w:t>
      </w:r>
      <w:r w:rsidR="00A32B9A" w:rsidRPr="00B36ABF">
        <w:rPr>
          <w:szCs w:val="22"/>
        </w:rPr>
        <w:t xml:space="preserve"> </w:t>
      </w:r>
      <w:r w:rsidR="000E0ADE" w:rsidRPr="00B36ABF">
        <w:rPr>
          <w:szCs w:val="22"/>
        </w:rPr>
        <w:t xml:space="preserve">thực hiện </w:t>
      </w:r>
      <w:r w:rsidR="005A16A4" w:rsidRPr="00B36ABF">
        <w:rPr>
          <w:szCs w:val="22"/>
        </w:rPr>
        <w:t>tất cả</w:t>
      </w:r>
      <w:r w:rsidR="00A32B9A" w:rsidRPr="00B36ABF">
        <w:rPr>
          <w:szCs w:val="22"/>
        </w:rPr>
        <w:t xml:space="preserve"> </w:t>
      </w:r>
      <w:r w:rsidR="000E0ADE" w:rsidRPr="00B36ABF">
        <w:rPr>
          <w:szCs w:val="22"/>
        </w:rPr>
        <w:t xml:space="preserve">công việc hợp lý để lường trước các thay đổi đã biết hoặc được dự kiến trong tương lai đối với các </w:t>
      </w:r>
      <w:r w:rsidR="007B2769" w:rsidRPr="00B36ABF">
        <w:rPr>
          <w:szCs w:val="22"/>
        </w:rPr>
        <w:t xml:space="preserve">yêu cầu nêu </w:t>
      </w:r>
      <w:r w:rsidR="000E0ADE" w:rsidRPr="00B36ABF">
        <w:rPr>
          <w:szCs w:val="22"/>
        </w:rPr>
        <w:t xml:space="preserve">trên hoặc các nghĩa vụ theo </w:t>
      </w:r>
      <w:r w:rsidR="007B2769" w:rsidRPr="00B36ABF">
        <w:rPr>
          <w:szCs w:val="22"/>
        </w:rPr>
        <w:t>đó</w:t>
      </w:r>
      <w:r w:rsidR="00A32B9A" w:rsidRPr="00B36ABF">
        <w:rPr>
          <w:szCs w:val="22"/>
        </w:rPr>
        <w:t>.</w:t>
      </w:r>
    </w:p>
    <w:p w14:paraId="54000BC8" w14:textId="7BD4930C"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7B2769" w:rsidRPr="00B36ABF">
        <w:rPr>
          <w:szCs w:val="22"/>
        </w:rPr>
        <w:t xml:space="preserve">sẽ thu xếp cho </w:t>
      </w:r>
      <w:r w:rsidR="002E27F0" w:rsidRPr="00B36ABF">
        <w:rPr>
          <w:szCs w:val="22"/>
        </w:rPr>
        <w:t>Các Tài Liệu Về MT&amp;XH</w:t>
      </w:r>
      <w:r w:rsidR="00A32B9A" w:rsidRPr="00B36ABF">
        <w:rPr>
          <w:szCs w:val="22"/>
        </w:rPr>
        <w:t xml:space="preserve"> </w:t>
      </w:r>
      <w:r w:rsidR="007B2769" w:rsidRPr="00B36ABF">
        <w:rPr>
          <w:szCs w:val="22"/>
        </w:rPr>
        <w:t xml:space="preserve">đều luôn luôn tuân thủ đúng </w:t>
      </w:r>
      <w:r w:rsidR="00AD1E49" w:rsidRPr="00B36ABF">
        <w:rPr>
          <w:szCs w:val="22"/>
        </w:rPr>
        <w:t>Tiêu Chuẩn MT&amp;XH</w:t>
      </w:r>
      <w:r w:rsidR="00A32B9A" w:rsidRPr="00B36ABF">
        <w:rPr>
          <w:szCs w:val="22"/>
        </w:rPr>
        <w:t xml:space="preserve"> </w:t>
      </w:r>
      <w:r w:rsidR="00952B10" w:rsidRPr="00B36ABF">
        <w:rPr>
          <w:szCs w:val="22"/>
        </w:rPr>
        <w:t>và</w:t>
      </w:r>
      <w:r w:rsidR="00FF466B" w:rsidRPr="00B36ABF">
        <w:rPr>
          <w:szCs w:val="22"/>
        </w:rPr>
        <w:t xml:space="preserve"> </w:t>
      </w:r>
      <w:r w:rsidR="00B22DF2" w:rsidRPr="00B36ABF">
        <w:rPr>
          <w:szCs w:val="22"/>
        </w:rPr>
        <w:t>Chấp Thuận MT&amp;XH</w:t>
      </w:r>
      <w:r w:rsidR="00A32B9A" w:rsidRPr="00B36ABF">
        <w:rPr>
          <w:szCs w:val="22"/>
        </w:rPr>
        <w:t xml:space="preserve"> </w:t>
      </w:r>
      <w:r w:rsidR="007B2769" w:rsidRPr="00B36ABF">
        <w:rPr>
          <w:szCs w:val="22"/>
        </w:rPr>
        <w:t xml:space="preserve">về mọi phương diện [trọng yếu] </w:t>
      </w:r>
      <w:r w:rsidR="00952B10" w:rsidRPr="00B36ABF">
        <w:rPr>
          <w:szCs w:val="22"/>
        </w:rPr>
        <w:t>và</w:t>
      </w:r>
      <w:r w:rsidR="00A32B9A" w:rsidRPr="00B36ABF">
        <w:rPr>
          <w:szCs w:val="22"/>
        </w:rPr>
        <w:t xml:space="preserve"> </w:t>
      </w:r>
      <w:r w:rsidR="007B2769" w:rsidRPr="00B36ABF">
        <w:rPr>
          <w:szCs w:val="22"/>
        </w:rPr>
        <w:t xml:space="preserve">sẽ không sửa đổi </w:t>
      </w:r>
      <w:r w:rsidR="0014443B" w:rsidRPr="00B36ABF">
        <w:rPr>
          <w:szCs w:val="22"/>
        </w:rPr>
        <w:t>bất kỳ</w:t>
      </w:r>
      <w:r w:rsidR="00A32B9A" w:rsidRPr="00B36ABF">
        <w:rPr>
          <w:szCs w:val="22"/>
        </w:rPr>
        <w:t xml:space="preserve"> </w:t>
      </w:r>
      <w:r w:rsidR="00A11BAF" w:rsidRPr="00B36ABF">
        <w:rPr>
          <w:szCs w:val="22"/>
        </w:rPr>
        <w:t>Tài Liệu Về MT&amp;XH</w:t>
      </w:r>
      <w:r w:rsidR="00A32B9A" w:rsidRPr="00B36ABF">
        <w:rPr>
          <w:szCs w:val="22"/>
        </w:rPr>
        <w:t xml:space="preserve"> </w:t>
      </w:r>
      <w:r w:rsidR="007B2769" w:rsidRPr="00B36ABF">
        <w:rPr>
          <w:szCs w:val="22"/>
        </w:rPr>
        <w:t>nào nếu chưa có chấp thuận trước bằng văn bản của Đại Lý Liên Tín Dụng</w:t>
      </w:r>
      <w:r w:rsidR="00A32B9A" w:rsidRPr="00B36ABF">
        <w:rPr>
          <w:szCs w:val="22"/>
        </w:rPr>
        <w:t>.</w:t>
      </w:r>
    </w:p>
    <w:p w14:paraId="20D0C85B" w14:textId="7610BBB1" w:rsidR="00BB5133" w:rsidRPr="00B36ABF" w:rsidRDefault="009A3242" w:rsidP="0016537A">
      <w:pPr>
        <w:pStyle w:val="General2L3"/>
        <w:widowControl w:val="0"/>
        <w:rPr>
          <w:szCs w:val="22"/>
        </w:rPr>
      </w:pPr>
      <w:r w:rsidRPr="00B36ABF">
        <w:rPr>
          <w:szCs w:val="22"/>
        </w:rPr>
        <w:t>Bên Vay</w:t>
      </w:r>
      <w:r w:rsidR="00A32B9A" w:rsidRPr="00B36ABF">
        <w:rPr>
          <w:szCs w:val="22"/>
        </w:rPr>
        <w:t xml:space="preserve"> </w:t>
      </w:r>
      <w:r w:rsidR="0016537A" w:rsidRPr="00B36ABF">
        <w:rPr>
          <w:szCs w:val="22"/>
        </w:rPr>
        <w:t xml:space="preserve">vào mọi thời điểm sẽ duy trì và thực hiện từng Kế Hoạch Quản Lý MT&amp;XH, Kế Hoạch Hành Động MT&amp;XH và Kế Hoạch Thuê Mướn Người Có Liên Quan về mọi phương diện [trọng yếu], và nhanh chóng cập nhật các kế hoạch nêu trên khi cần thiết (trong mỗi trường hợp, với chấp thuận trước bằng văn bản của Đại Lý Liên Tín Dụng) [để thực hiện Dự Án vào mọi thời điểm đều tuân thủ đúng tất cả Tiêu Chuẩn MT&amp;XH, </w:t>
      </w:r>
      <w:r w:rsidR="0016537A" w:rsidRPr="00B36ABF">
        <w:rPr>
          <w:szCs w:val="22"/>
        </w:rPr>
        <w:lastRenderedPageBreak/>
        <w:t xml:space="preserve">Chấp Thuận MT&amp;XH và Các Tài Liệu Về MT&amp;XH </w:t>
      </w:r>
      <w:r w:rsidR="00B22DF2" w:rsidRPr="00B36ABF">
        <w:rPr>
          <w:szCs w:val="22"/>
        </w:rPr>
        <w:t>về mọi phương diện trọng yếu</w:t>
      </w:r>
      <w:r w:rsidR="00A32B9A" w:rsidRPr="00B36ABF">
        <w:rPr>
          <w:szCs w:val="22"/>
        </w:rPr>
        <w:t>.]</w:t>
      </w:r>
      <w:r w:rsidR="00A32B9A" w:rsidRPr="00B36ABF">
        <w:rPr>
          <w:rStyle w:val="FootnoteReference"/>
          <w:szCs w:val="22"/>
        </w:rPr>
        <w:footnoteReference w:id="179"/>
      </w:r>
    </w:p>
    <w:p w14:paraId="4711B67D" w14:textId="42050829" w:rsidR="00D36ECC" w:rsidRPr="00B36ABF" w:rsidRDefault="00D36ECC" w:rsidP="005A16A4">
      <w:pPr>
        <w:pStyle w:val="General2L3"/>
        <w:widowControl w:val="0"/>
        <w:rPr>
          <w:szCs w:val="22"/>
        </w:rPr>
      </w:pPr>
      <w:r w:rsidRPr="00B36ABF">
        <w:rPr>
          <w:szCs w:val="22"/>
        </w:rPr>
        <w:t>Bên Vay sẽ đảm bảo rằng [</w:t>
      </w:r>
      <w:r w:rsidR="005E7D89" w:rsidRPr="00B36ABF">
        <w:rPr>
          <w:szCs w:val="22"/>
        </w:rPr>
        <w:t xml:space="preserve">các </w:t>
      </w:r>
      <w:r w:rsidRPr="00B36ABF">
        <w:rPr>
          <w:szCs w:val="22"/>
        </w:rPr>
        <w:t>bản tóm tắt của] Tài Liệu Đánh Giá MT&amp;XH:</w:t>
      </w:r>
      <w:r w:rsidRPr="00B36ABF">
        <w:rPr>
          <w:sz w:val="14"/>
          <w:szCs w:val="14"/>
        </w:rPr>
        <w:t xml:space="preserve"> </w:t>
      </w:r>
    </w:p>
    <w:p w14:paraId="62060DE6" w14:textId="0A9A540E" w:rsidR="00D36ECC" w:rsidRPr="00B36ABF" w:rsidRDefault="00D36ECC" w:rsidP="005A16A4">
      <w:pPr>
        <w:pStyle w:val="General2L4"/>
        <w:widowControl w:val="0"/>
      </w:pPr>
      <w:r w:rsidRPr="00B36ABF">
        <w:rPr>
          <w:szCs w:val="22"/>
        </w:rPr>
        <w:t xml:space="preserve">có thể truy cập và </w:t>
      </w:r>
      <w:r w:rsidR="005E7D89" w:rsidRPr="00B36ABF">
        <w:rPr>
          <w:szCs w:val="22"/>
        </w:rPr>
        <w:t xml:space="preserve">được cung cấp </w:t>
      </w:r>
      <w:r w:rsidRPr="00B36ABF">
        <w:rPr>
          <w:szCs w:val="22"/>
        </w:rPr>
        <w:t xml:space="preserve">sẵn </w:t>
      </w:r>
      <w:r w:rsidR="005E7D89" w:rsidRPr="00B36ABF">
        <w:rPr>
          <w:szCs w:val="22"/>
        </w:rPr>
        <w:t xml:space="preserve">sàng </w:t>
      </w:r>
      <w:r w:rsidRPr="00B36ABF">
        <w:rPr>
          <w:szCs w:val="22"/>
        </w:rPr>
        <w:t xml:space="preserve">trực tuyến theo </w:t>
      </w:r>
      <w:r w:rsidR="005E7D89" w:rsidRPr="00B36ABF">
        <w:rPr>
          <w:szCs w:val="22"/>
        </w:rPr>
        <w:t xml:space="preserve">đúng </w:t>
      </w:r>
      <w:r w:rsidRPr="00B36ABF">
        <w:rPr>
          <w:szCs w:val="22"/>
        </w:rPr>
        <w:t xml:space="preserve">Tiêu </w:t>
      </w:r>
      <w:r w:rsidR="005E7D89" w:rsidRPr="00B36ABF">
        <w:rPr>
          <w:szCs w:val="22"/>
        </w:rPr>
        <w:t>C</w:t>
      </w:r>
      <w:r w:rsidRPr="00B36ABF">
        <w:rPr>
          <w:szCs w:val="22"/>
        </w:rPr>
        <w:t xml:space="preserve">huẩn Hoạt </w:t>
      </w:r>
      <w:r w:rsidR="005E7D89" w:rsidRPr="00B36ABF">
        <w:rPr>
          <w:szCs w:val="22"/>
        </w:rPr>
        <w:t>Đ</w:t>
      </w:r>
      <w:r w:rsidRPr="00B36ABF">
        <w:rPr>
          <w:szCs w:val="22"/>
        </w:rPr>
        <w:t>ộng;</w:t>
      </w:r>
      <w:r w:rsidRPr="00B36ABF">
        <w:rPr>
          <w:sz w:val="14"/>
          <w:szCs w:val="14"/>
        </w:rPr>
        <w:t xml:space="preserve"> </w:t>
      </w:r>
    </w:p>
    <w:p w14:paraId="022CF5D8" w14:textId="33376324" w:rsidR="005E7D89" w:rsidRPr="00B36ABF" w:rsidRDefault="005E7D89" w:rsidP="005A16A4">
      <w:pPr>
        <w:pStyle w:val="General2L4"/>
        <w:widowControl w:val="0"/>
      </w:pPr>
      <w:r w:rsidRPr="00B36ABF">
        <w:rPr>
          <w:szCs w:val="22"/>
        </w:rPr>
        <w:t>được cung cấp sẵn sàng cho những Người Có Liên Quan, bằng (các) ngôn ngữ địa phương và theo cách thức phù hợp về mặt văn hóa; và</w:t>
      </w:r>
    </w:p>
    <w:p w14:paraId="14533308" w14:textId="6EE6E86F" w:rsidR="005E7D89" w:rsidRPr="00B36ABF" w:rsidRDefault="005E7D89" w:rsidP="005A16A4">
      <w:pPr>
        <w:pStyle w:val="General2L4"/>
        <w:widowControl w:val="0"/>
        <w:rPr>
          <w:szCs w:val="22"/>
        </w:rPr>
      </w:pPr>
      <w:r w:rsidRPr="00B36ABF">
        <w:rPr>
          <w:szCs w:val="22"/>
        </w:rPr>
        <w:t xml:space="preserve">sẽ </w:t>
      </w:r>
      <w:r w:rsidR="00E22966" w:rsidRPr="00B36ABF">
        <w:rPr>
          <w:szCs w:val="22"/>
        </w:rPr>
        <w:t xml:space="preserve">xem xét </w:t>
      </w:r>
      <w:r w:rsidRPr="00B36ABF">
        <w:rPr>
          <w:szCs w:val="22"/>
        </w:rPr>
        <w:t xml:space="preserve">đến và phản ánh kết quả của tất cả </w:t>
      </w:r>
      <w:r w:rsidR="00E22966" w:rsidRPr="00B36ABF">
        <w:rPr>
          <w:szCs w:val="22"/>
        </w:rPr>
        <w:t>Quy Trình Thuê Mướn Người Có Liên Quan</w:t>
      </w:r>
      <w:r w:rsidRPr="00B36ABF">
        <w:rPr>
          <w:szCs w:val="22"/>
        </w:rPr>
        <w:t xml:space="preserve">, bao gồm bất kỳ hành động nào được đồng ý </w:t>
      </w:r>
      <w:r w:rsidR="00E22966" w:rsidRPr="00B36ABF">
        <w:rPr>
          <w:szCs w:val="22"/>
        </w:rPr>
        <w:t xml:space="preserve">phát sinh từ các quy </w:t>
      </w:r>
      <w:r w:rsidRPr="00B36ABF">
        <w:rPr>
          <w:szCs w:val="22"/>
        </w:rPr>
        <w:t>trình đó.</w:t>
      </w:r>
      <w:r w:rsidRPr="00B36ABF">
        <w:rPr>
          <w:sz w:val="14"/>
          <w:szCs w:val="14"/>
        </w:rPr>
        <w:t xml:space="preserve"> </w:t>
      </w:r>
    </w:p>
    <w:p w14:paraId="6D06F67B" w14:textId="03663E49" w:rsidR="00D70516"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D70516" w:rsidRPr="00B36ABF">
        <w:rPr>
          <w:szCs w:val="22"/>
        </w:rPr>
        <w:t xml:space="preserve">sẽ không thực hiện </w:t>
      </w:r>
      <w:r w:rsidR="00BC77D4" w:rsidRPr="00B36ABF">
        <w:rPr>
          <w:szCs w:val="22"/>
        </w:rPr>
        <w:t xml:space="preserve">bất kỳ </w:t>
      </w:r>
      <w:r w:rsidR="00D70516" w:rsidRPr="00B36ABF">
        <w:rPr>
          <w:szCs w:val="22"/>
        </w:rPr>
        <w:t xml:space="preserve">hoạt động </w:t>
      </w:r>
      <w:r w:rsidR="00BC77D4" w:rsidRPr="00B36ABF">
        <w:rPr>
          <w:szCs w:val="22"/>
        </w:rPr>
        <w:t xml:space="preserve">nào hoặc tiến hành bất kỳ </w:t>
      </w:r>
      <w:r w:rsidR="00D70516" w:rsidRPr="00B36ABF">
        <w:rPr>
          <w:szCs w:val="22"/>
        </w:rPr>
        <w:t xml:space="preserve">hành động </w:t>
      </w:r>
      <w:r w:rsidR="00BC77D4" w:rsidRPr="00B36ABF">
        <w:rPr>
          <w:szCs w:val="22"/>
        </w:rPr>
        <w:t xml:space="preserve">gì </w:t>
      </w:r>
      <w:r w:rsidR="00D70516" w:rsidRPr="00B36ABF">
        <w:rPr>
          <w:szCs w:val="22"/>
        </w:rPr>
        <w:t xml:space="preserve">liên </w:t>
      </w:r>
      <w:r w:rsidR="00BC77D4" w:rsidRPr="00B36ABF">
        <w:rPr>
          <w:szCs w:val="22"/>
        </w:rPr>
        <w:t xml:space="preserve">quan đến </w:t>
      </w:r>
      <w:r w:rsidR="00D70516" w:rsidRPr="00B36ABF">
        <w:rPr>
          <w:szCs w:val="22"/>
        </w:rPr>
        <w:t>Dự Án [</w:t>
      </w:r>
      <w:r w:rsidR="00BC77D4" w:rsidRPr="00B36ABF">
        <w:rPr>
          <w:szCs w:val="22"/>
        </w:rPr>
        <w:t xml:space="preserve">hoặc </w:t>
      </w:r>
      <w:r w:rsidR="00D70516" w:rsidRPr="00B36ABF">
        <w:rPr>
          <w:szCs w:val="22"/>
        </w:rPr>
        <w:t>Tiệ</w:t>
      </w:r>
      <w:r w:rsidR="00BC77D4" w:rsidRPr="00B36ABF">
        <w:rPr>
          <w:szCs w:val="22"/>
        </w:rPr>
        <w:t>n Ích Đi Kèm</w:t>
      </w:r>
      <w:r w:rsidR="00D70516" w:rsidRPr="00B36ABF">
        <w:rPr>
          <w:szCs w:val="22"/>
        </w:rPr>
        <w:t xml:space="preserve">] </w:t>
      </w:r>
      <w:r w:rsidR="00BC77D4" w:rsidRPr="00B36ABF">
        <w:rPr>
          <w:szCs w:val="22"/>
        </w:rPr>
        <w:t xml:space="preserve">mà </w:t>
      </w:r>
      <w:r w:rsidR="00D70516" w:rsidRPr="00B36ABF">
        <w:rPr>
          <w:szCs w:val="22"/>
        </w:rPr>
        <w:t xml:space="preserve">có thể gây </w:t>
      </w:r>
      <w:r w:rsidR="00BC77D4" w:rsidRPr="00B36ABF">
        <w:rPr>
          <w:szCs w:val="22"/>
        </w:rPr>
        <w:t xml:space="preserve">ra các rủi ro hoặc tác động </w:t>
      </w:r>
      <w:r w:rsidR="00D70516" w:rsidRPr="00B36ABF">
        <w:rPr>
          <w:szCs w:val="22"/>
        </w:rPr>
        <w:t xml:space="preserve">bất lợi </w:t>
      </w:r>
      <w:r w:rsidR="00BC77D4" w:rsidRPr="00B36ABF">
        <w:rPr>
          <w:szCs w:val="22"/>
        </w:rPr>
        <w:t xml:space="preserve">nghiêm trọng về </w:t>
      </w:r>
      <w:r w:rsidR="00D70516" w:rsidRPr="00B36ABF">
        <w:rPr>
          <w:szCs w:val="22"/>
        </w:rPr>
        <w:t xml:space="preserve">môi trường </w:t>
      </w:r>
      <w:r w:rsidR="00BC77D4" w:rsidRPr="00B36ABF">
        <w:rPr>
          <w:szCs w:val="22"/>
        </w:rPr>
        <w:t xml:space="preserve">hoặc </w:t>
      </w:r>
      <w:r w:rsidR="00D70516" w:rsidRPr="00B36ABF">
        <w:rPr>
          <w:szCs w:val="22"/>
        </w:rPr>
        <w:t xml:space="preserve">xã hội </w:t>
      </w:r>
      <w:r w:rsidR="00BC77D4" w:rsidRPr="00B36ABF">
        <w:rPr>
          <w:szCs w:val="22"/>
        </w:rPr>
        <w:t xml:space="preserve">cho đến khi các </w:t>
      </w:r>
      <w:r w:rsidR="00D70516" w:rsidRPr="00B36ABF">
        <w:rPr>
          <w:szCs w:val="22"/>
        </w:rPr>
        <w:t xml:space="preserve">kế hoạch, biện pháp </w:t>
      </w:r>
      <w:r w:rsidR="00426107" w:rsidRPr="00B36ABF">
        <w:rPr>
          <w:szCs w:val="22"/>
        </w:rPr>
        <w:t xml:space="preserve">hoặc </w:t>
      </w:r>
      <w:r w:rsidR="00D70516" w:rsidRPr="00B36ABF">
        <w:rPr>
          <w:szCs w:val="22"/>
        </w:rPr>
        <w:t xml:space="preserve">hành động </w:t>
      </w:r>
      <w:r w:rsidR="00457C65" w:rsidRPr="00B36ABF">
        <w:rPr>
          <w:szCs w:val="22"/>
        </w:rPr>
        <w:t xml:space="preserve">để xử lý </w:t>
      </w:r>
      <w:r w:rsidR="00426107" w:rsidRPr="00B36ABF">
        <w:rPr>
          <w:szCs w:val="22"/>
        </w:rPr>
        <w:t xml:space="preserve">hoạt động hay hành động liên quan đến </w:t>
      </w:r>
      <w:r w:rsidR="00D70516" w:rsidRPr="00B36ABF">
        <w:rPr>
          <w:szCs w:val="22"/>
        </w:rPr>
        <w:t xml:space="preserve">Dự </w:t>
      </w:r>
      <w:r w:rsidR="00426107" w:rsidRPr="00B36ABF">
        <w:rPr>
          <w:szCs w:val="22"/>
        </w:rPr>
        <w:t>Á</w:t>
      </w:r>
      <w:r w:rsidR="00D70516" w:rsidRPr="00B36ABF">
        <w:rPr>
          <w:szCs w:val="22"/>
        </w:rPr>
        <w:t>n [</w:t>
      </w:r>
      <w:r w:rsidR="00426107" w:rsidRPr="00B36ABF">
        <w:rPr>
          <w:szCs w:val="22"/>
        </w:rPr>
        <w:t xml:space="preserve">hoặc </w:t>
      </w:r>
      <w:r w:rsidR="00D70516" w:rsidRPr="00B36ABF">
        <w:rPr>
          <w:szCs w:val="22"/>
        </w:rPr>
        <w:t xml:space="preserve">Tiện </w:t>
      </w:r>
      <w:r w:rsidR="00426107" w:rsidRPr="00B36ABF">
        <w:rPr>
          <w:szCs w:val="22"/>
        </w:rPr>
        <w:t>Ích Đi Kèm</w:t>
      </w:r>
      <w:r w:rsidR="00D70516" w:rsidRPr="00B36ABF">
        <w:rPr>
          <w:szCs w:val="22"/>
        </w:rPr>
        <w:t xml:space="preserve">] </w:t>
      </w:r>
      <w:r w:rsidR="00457C65" w:rsidRPr="00B36ABF">
        <w:rPr>
          <w:szCs w:val="22"/>
        </w:rPr>
        <w:t xml:space="preserve">như kể trên </w:t>
      </w:r>
      <w:r w:rsidR="00D70516" w:rsidRPr="00B36ABF">
        <w:rPr>
          <w:szCs w:val="22"/>
        </w:rPr>
        <w:t xml:space="preserve">đã được hoàn thành theo Kế Hoạch Quản Lý MT&amp;XH, Kế Hoạch Hành Động MT&amp;XH và Kế Hoạch </w:t>
      </w:r>
      <w:r w:rsidR="00326559" w:rsidRPr="00B36ABF">
        <w:rPr>
          <w:szCs w:val="22"/>
        </w:rPr>
        <w:t xml:space="preserve">Thuê Mướn </w:t>
      </w:r>
      <w:r w:rsidR="00D70516" w:rsidRPr="00B36ABF">
        <w:rPr>
          <w:szCs w:val="22"/>
        </w:rPr>
        <w:t>Người Có Liên Qu</w:t>
      </w:r>
      <w:r w:rsidR="00326559" w:rsidRPr="00B36ABF">
        <w:rPr>
          <w:szCs w:val="22"/>
        </w:rPr>
        <w:t>a</w:t>
      </w:r>
      <w:r w:rsidR="00D70516" w:rsidRPr="00B36ABF">
        <w:rPr>
          <w:szCs w:val="22"/>
        </w:rPr>
        <w:t>n.</w:t>
      </w:r>
      <w:r w:rsidR="00D70516" w:rsidRPr="00B36ABF">
        <w:rPr>
          <w:sz w:val="14"/>
          <w:szCs w:val="14"/>
        </w:rPr>
        <w:t xml:space="preserve"> </w:t>
      </w:r>
    </w:p>
    <w:p w14:paraId="4A12EE96" w14:textId="78025C68" w:rsidR="00BB5133" w:rsidRPr="00B36ABF" w:rsidRDefault="009A3242" w:rsidP="00D8585E">
      <w:pPr>
        <w:pStyle w:val="General2L3"/>
        <w:widowControl w:val="0"/>
        <w:rPr>
          <w:szCs w:val="22"/>
        </w:rPr>
      </w:pPr>
      <w:r w:rsidRPr="00B36ABF">
        <w:rPr>
          <w:szCs w:val="22"/>
        </w:rPr>
        <w:t>Bên Vay</w:t>
      </w:r>
      <w:r w:rsidR="00A32B9A" w:rsidRPr="00B36ABF">
        <w:rPr>
          <w:szCs w:val="22"/>
        </w:rPr>
        <w:t xml:space="preserve"> </w:t>
      </w:r>
      <w:r w:rsidR="00D8585E" w:rsidRPr="00B36ABF">
        <w:rPr>
          <w:szCs w:val="22"/>
        </w:rPr>
        <w:t xml:space="preserve">sẽ thực hiện đánh giá định kỳ và Quy Trình Thuê Mướn Người Có Liên Quan theo Kế Hoạch Thuê Mướn Người Có Liên Quan và đề xuất để Đại Lý Liên Tín Dụng phê duyệt các thay đổi phù hợp trong Các Tài Liệu Về MT&amp;XH theo các phát hiện có được từ việc đánh giá và Quy Trình </w:t>
      </w:r>
      <w:r w:rsidR="00B8242D" w:rsidRPr="00B36ABF">
        <w:rPr>
          <w:szCs w:val="22"/>
        </w:rPr>
        <w:t>Thuê Mướn Người Có Liên Quan</w:t>
      </w:r>
      <w:r w:rsidR="00D8585E" w:rsidRPr="00B36ABF">
        <w:rPr>
          <w:szCs w:val="22"/>
        </w:rPr>
        <w:t xml:space="preserve"> trên</w:t>
      </w:r>
      <w:r w:rsidR="00A32B9A" w:rsidRPr="00B36ABF">
        <w:rPr>
          <w:szCs w:val="22"/>
        </w:rPr>
        <w:t xml:space="preserve">. </w:t>
      </w:r>
    </w:p>
    <w:p w14:paraId="5357C59C" w14:textId="133D8088" w:rsidR="00BB5133" w:rsidRPr="00B36ABF" w:rsidRDefault="00B22DF2" w:rsidP="005B223C">
      <w:pPr>
        <w:pStyle w:val="General2L3"/>
        <w:widowControl w:val="0"/>
        <w:rPr>
          <w:szCs w:val="22"/>
        </w:rPr>
      </w:pPr>
      <w:r w:rsidRPr="00B36ABF">
        <w:rPr>
          <w:szCs w:val="22"/>
        </w:rPr>
        <w:t>[</w:t>
      </w:r>
      <w:r w:rsidR="009A3242" w:rsidRPr="00B36ABF">
        <w:rPr>
          <w:szCs w:val="22"/>
        </w:rPr>
        <w:t>Bên Vay</w:t>
      </w:r>
      <w:r w:rsidR="00A32B9A" w:rsidRPr="00B36ABF">
        <w:rPr>
          <w:szCs w:val="22"/>
        </w:rPr>
        <w:t xml:space="preserve"> </w:t>
      </w:r>
      <w:r w:rsidR="005B223C" w:rsidRPr="00B36ABF">
        <w:rPr>
          <w:szCs w:val="22"/>
        </w:rPr>
        <w:t xml:space="preserve">cam kết ngừng hoạt động Dự Án theo và khi được yêu cầu bởi </w:t>
      </w:r>
      <w:r w:rsidR="009A186D" w:rsidRPr="00B36ABF">
        <w:rPr>
          <w:szCs w:val="22"/>
        </w:rPr>
        <w:t xml:space="preserve">các điều khoản </w:t>
      </w:r>
      <w:r w:rsidR="003F55AF" w:rsidRPr="00B36ABF">
        <w:rPr>
          <w:szCs w:val="22"/>
        </w:rPr>
        <w:t>của</w:t>
      </w:r>
      <w:r w:rsidR="00FF466B" w:rsidRPr="00B36ABF">
        <w:rPr>
          <w:szCs w:val="22"/>
        </w:rPr>
        <w:t xml:space="preserve"> </w:t>
      </w:r>
      <w:r w:rsidR="00F2634B" w:rsidRPr="00B36ABF">
        <w:rPr>
          <w:szCs w:val="22"/>
        </w:rPr>
        <w:t>Kế Hoạch Đóng Cửa</w:t>
      </w:r>
      <w:r w:rsidR="00A32B9A" w:rsidRPr="00B36ABF">
        <w:rPr>
          <w:szCs w:val="22"/>
        </w:rPr>
        <w:t>.]</w:t>
      </w:r>
      <w:r w:rsidR="00A32B9A" w:rsidRPr="00B36ABF">
        <w:rPr>
          <w:iCs/>
          <w:szCs w:val="22"/>
        </w:rPr>
        <w:t xml:space="preserve"> </w:t>
      </w:r>
    </w:p>
    <w:p w14:paraId="6944D8B2" w14:textId="1879442C" w:rsidR="00BB5133" w:rsidRPr="00B36ABF" w:rsidRDefault="00A32B9A" w:rsidP="00485FC9">
      <w:pPr>
        <w:pStyle w:val="General2L3"/>
        <w:widowControl w:val="0"/>
        <w:rPr>
          <w:szCs w:val="22"/>
        </w:rPr>
      </w:pPr>
      <w:r w:rsidRPr="00B36ABF">
        <w:rPr>
          <w:iCs/>
          <w:szCs w:val="22"/>
        </w:rPr>
        <w:t>[</w:t>
      </w:r>
      <w:r w:rsidR="00485FC9" w:rsidRPr="00B36ABF">
        <w:rPr>
          <w:i/>
          <w:iCs/>
          <w:szCs w:val="22"/>
        </w:rPr>
        <w:t>Bất kỳ quy định bổ sung nào khác liên quan đến việc Dự Án và Các Tài Liệu Về MT&amp;XH tuân thủ đúng Tiêu Chuẩn MT&amp;XH, và quy định về tình trạng của Chấp Thuận MT&amp;XH cần phải có, theo tư vấn của Bên Tư Vấn MT&amp;XH sau khi tiến hành thẩm định MT&amp;XH</w:t>
      </w:r>
      <w:r w:rsidRPr="00B36ABF">
        <w:rPr>
          <w:i/>
          <w:szCs w:val="22"/>
        </w:rPr>
        <w:t>.</w:t>
      </w:r>
      <w:r w:rsidRPr="00B36ABF">
        <w:rPr>
          <w:szCs w:val="22"/>
        </w:rPr>
        <w:t>]</w:t>
      </w:r>
    </w:p>
    <w:p w14:paraId="113A1B81" w14:textId="72D1ACA2" w:rsidR="00BB5133" w:rsidRPr="00B36ABF" w:rsidRDefault="00BD2DD0" w:rsidP="005A16A4">
      <w:pPr>
        <w:pStyle w:val="General2L2"/>
        <w:widowControl w:val="0"/>
        <w:rPr>
          <w:szCs w:val="22"/>
        </w:rPr>
      </w:pPr>
      <w:r w:rsidRPr="00B36ABF">
        <w:rPr>
          <w:szCs w:val="22"/>
        </w:rPr>
        <w:t>Quan hệ với các bên khác</w:t>
      </w:r>
    </w:p>
    <w:p w14:paraId="7D3DDA7C" w14:textId="03B7D462" w:rsidR="00BB5133" w:rsidRPr="00B36ABF" w:rsidRDefault="009A3242" w:rsidP="000C608E">
      <w:pPr>
        <w:pStyle w:val="General2L3"/>
        <w:widowControl w:val="0"/>
        <w:rPr>
          <w:szCs w:val="22"/>
          <w:lang w:eastAsia="en-US" w:bidi="ar-SA"/>
        </w:rPr>
      </w:pPr>
      <w:r w:rsidRPr="00B36ABF">
        <w:rPr>
          <w:szCs w:val="22"/>
        </w:rPr>
        <w:t>Bên Vay</w:t>
      </w:r>
      <w:r w:rsidR="00A32B9A" w:rsidRPr="00B36ABF">
        <w:rPr>
          <w:szCs w:val="22"/>
        </w:rPr>
        <w:t xml:space="preserve"> </w:t>
      </w:r>
      <w:r w:rsidR="000C608E" w:rsidRPr="00B36ABF">
        <w:rPr>
          <w:szCs w:val="22"/>
        </w:rPr>
        <w:t xml:space="preserve">phải </w:t>
      </w:r>
      <w:r w:rsidR="007546BA" w:rsidRPr="00B36ABF">
        <w:rPr>
          <w:szCs w:val="22"/>
        </w:rPr>
        <w:t>đảm bảo rằng tất cả các điều khoản trọng yếu của các thu xếp giữa Bên Vay với [Những Người Có Nghĩa Vụ] và Các Công Ty Liên Kết của họ chỉ được nêu trong các văn kiện thành lập của Bên Vay, Thỏa Thuận Cổ Đông[, mỗi Thỏa Thuận Vay Cổ Đông] và mỗi Tài Liệu Cấp Vốn mà Bên Vay và [Những Người Có Nghĩa Vụ] đều là bên tham gia trong đó.</w:t>
      </w:r>
      <w:bookmarkStart w:id="884" w:name="_ftnref19"/>
      <w:bookmarkEnd w:id="884"/>
      <w:r w:rsidR="00A32B9A" w:rsidRPr="00B36ABF">
        <w:rPr>
          <w:rStyle w:val="FootnoteReference"/>
          <w:szCs w:val="22"/>
        </w:rPr>
        <w:footnoteReference w:id="180"/>
      </w:r>
    </w:p>
    <w:p w14:paraId="48F3B0D8" w14:textId="6FEB510A"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6E27A8" w:rsidRPr="00B36ABF">
        <w:rPr>
          <w:szCs w:val="22"/>
        </w:rPr>
        <w:t xml:space="preserve">sẽ không có bất kỳ quyền trọng yếu nào đối với, hoặc nghĩa vụ nào với </w:t>
      </w:r>
      <w:r w:rsidR="0014443B" w:rsidRPr="00B36ABF">
        <w:rPr>
          <w:szCs w:val="22"/>
        </w:rPr>
        <w:t>bất kỳ</w:t>
      </w:r>
      <w:r w:rsidR="00A32B9A" w:rsidRPr="00B36ABF">
        <w:rPr>
          <w:szCs w:val="22"/>
        </w:rPr>
        <w:t xml:space="preserve"> </w:t>
      </w:r>
      <w:r w:rsidR="006E27A8" w:rsidRPr="00B36ABF">
        <w:rPr>
          <w:szCs w:val="22"/>
        </w:rPr>
        <w:t xml:space="preserve">người nào ngoại trừ </w:t>
      </w:r>
      <w:r w:rsidR="00885C8C" w:rsidRPr="00B36ABF">
        <w:rPr>
          <w:szCs w:val="22"/>
        </w:rPr>
        <w:t>theo</w:t>
      </w:r>
      <w:r w:rsidR="00FF466B" w:rsidRPr="00B36ABF">
        <w:rPr>
          <w:szCs w:val="22"/>
        </w:rPr>
        <w:t xml:space="preserve"> </w:t>
      </w:r>
      <w:r w:rsidR="004B0BF1" w:rsidRPr="00B36ABF">
        <w:rPr>
          <w:szCs w:val="22"/>
        </w:rPr>
        <w:t>Các Tài Liệu Giao Dịch</w:t>
      </w:r>
      <w:r w:rsidR="00A32B9A" w:rsidRPr="00B36ABF">
        <w:rPr>
          <w:szCs w:val="22"/>
        </w:rPr>
        <w:t xml:space="preserve"> </w:t>
      </w:r>
      <w:r w:rsidR="00952B10" w:rsidRPr="00B36ABF">
        <w:rPr>
          <w:szCs w:val="22"/>
        </w:rPr>
        <w:t>và</w:t>
      </w:r>
      <w:r w:rsidR="00A32B9A" w:rsidRPr="00B36ABF">
        <w:rPr>
          <w:szCs w:val="22"/>
        </w:rPr>
        <w:t xml:space="preserve"> </w:t>
      </w:r>
      <w:r w:rsidR="0014443B" w:rsidRPr="00B36ABF">
        <w:rPr>
          <w:szCs w:val="22"/>
        </w:rPr>
        <w:t>bất kỳ</w:t>
      </w:r>
      <w:r w:rsidR="00A32B9A" w:rsidRPr="00B36ABF">
        <w:rPr>
          <w:szCs w:val="22"/>
        </w:rPr>
        <w:t xml:space="preserve"> </w:t>
      </w:r>
      <w:r w:rsidR="006E27A8" w:rsidRPr="00B36ABF">
        <w:rPr>
          <w:szCs w:val="22"/>
        </w:rPr>
        <w:t>giao dịch nào được quy định cụ thể trong Các Tài Liệu Giao Dịch</w:t>
      </w:r>
      <w:r w:rsidR="00A32B9A" w:rsidRPr="00B36ABF">
        <w:rPr>
          <w:szCs w:val="22"/>
        </w:rPr>
        <w:t>.</w:t>
      </w:r>
    </w:p>
    <w:p w14:paraId="467FF4AA" w14:textId="4EFFE21A" w:rsidR="000C608E"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0C608E" w:rsidRPr="00B36ABF">
        <w:rPr>
          <w:szCs w:val="22"/>
        </w:rPr>
        <w:t xml:space="preserve">phải đảm bảo rằng </w:t>
      </w:r>
      <w:r w:rsidR="005A51C1" w:rsidRPr="00B36ABF">
        <w:rPr>
          <w:szCs w:val="22"/>
        </w:rPr>
        <w:t xml:space="preserve">mỗi </w:t>
      </w:r>
      <w:r w:rsidR="000C608E" w:rsidRPr="00B36ABF">
        <w:rPr>
          <w:szCs w:val="22"/>
        </w:rPr>
        <w:t xml:space="preserve">thỏa thuận, giao dịch </w:t>
      </w:r>
      <w:r w:rsidR="005A51C1" w:rsidRPr="00B36ABF">
        <w:rPr>
          <w:szCs w:val="22"/>
        </w:rPr>
        <w:t xml:space="preserve">hoặc thu </w:t>
      </w:r>
      <w:r w:rsidR="000C608E" w:rsidRPr="00B36ABF">
        <w:rPr>
          <w:szCs w:val="22"/>
        </w:rPr>
        <w:t xml:space="preserve">xếp </w:t>
      </w:r>
      <w:r w:rsidR="005A51C1" w:rsidRPr="00B36ABF">
        <w:rPr>
          <w:szCs w:val="22"/>
        </w:rPr>
        <w:t xml:space="preserve">mà Bên Vay ký hoặc đã ký hoặc vì </w:t>
      </w:r>
      <w:r w:rsidR="000C608E" w:rsidRPr="00B36ABF">
        <w:rPr>
          <w:szCs w:val="22"/>
        </w:rPr>
        <w:t xml:space="preserve">lợi ích </w:t>
      </w:r>
      <w:r w:rsidR="005A51C1" w:rsidRPr="00B36ABF">
        <w:rPr>
          <w:szCs w:val="22"/>
        </w:rPr>
        <w:t xml:space="preserve">của bất kỳ </w:t>
      </w:r>
      <w:r w:rsidR="000C608E" w:rsidRPr="00B36ABF">
        <w:rPr>
          <w:szCs w:val="22"/>
        </w:rPr>
        <w:t xml:space="preserve">người </w:t>
      </w:r>
      <w:r w:rsidR="005A51C1" w:rsidRPr="00B36ABF">
        <w:rPr>
          <w:szCs w:val="22"/>
        </w:rPr>
        <w:t xml:space="preserve">nào </w:t>
      </w:r>
      <w:r w:rsidR="000C608E" w:rsidRPr="00B36ABF">
        <w:rPr>
          <w:szCs w:val="22"/>
        </w:rPr>
        <w:t xml:space="preserve">(bao gồm </w:t>
      </w:r>
      <w:r w:rsidR="005A51C1" w:rsidRPr="00B36ABF">
        <w:rPr>
          <w:szCs w:val="22"/>
        </w:rPr>
        <w:t>việc định đoạt cho người đó)</w:t>
      </w:r>
      <w:r w:rsidR="000C608E" w:rsidRPr="00B36ABF">
        <w:rPr>
          <w:szCs w:val="22"/>
        </w:rPr>
        <w:t xml:space="preserve"> </w:t>
      </w:r>
      <w:r w:rsidR="005A51C1" w:rsidRPr="00B36ABF">
        <w:rPr>
          <w:szCs w:val="22"/>
        </w:rPr>
        <w:lastRenderedPageBreak/>
        <w:t xml:space="preserve">đều được </w:t>
      </w:r>
      <w:r w:rsidR="000C608E" w:rsidRPr="00B36ABF">
        <w:rPr>
          <w:szCs w:val="22"/>
        </w:rPr>
        <w:t xml:space="preserve">thực hiện </w:t>
      </w:r>
      <w:r w:rsidR="005A51C1" w:rsidRPr="00B36ABF">
        <w:rPr>
          <w:szCs w:val="22"/>
        </w:rPr>
        <w:t xml:space="preserve">trong quá trình kinh doanh </w:t>
      </w:r>
      <w:r w:rsidR="000C608E" w:rsidRPr="00B36ABF">
        <w:rPr>
          <w:szCs w:val="22"/>
        </w:rPr>
        <w:t>bình thườ</w:t>
      </w:r>
      <w:r w:rsidR="005A51C1" w:rsidRPr="00B36ABF">
        <w:rPr>
          <w:szCs w:val="22"/>
        </w:rPr>
        <w:t xml:space="preserve">ng, cho toàn bộ </w:t>
      </w:r>
      <w:r w:rsidR="000C608E" w:rsidRPr="00B36ABF">
        <w:rPr>
          <w:szCs w:val="22"/>
        </w:rPr>
        <w:t xml:space="preserve">giá trị </w:t>
      </w:r>
      <w:r w:rsidR="005A51C1" w:rsidRPr="00B36ABF">
        <w:rPr>
          <w:szCs w:val="22"/>
        </w:rPr>
        <w:t>và trên cơ sở giá thị trường</w:t>
      </w:r>
      <w:r w:rsidR="000C608E" w:rsidRPr="00B36ABF">
        <w:rPr>
          <w:szCs w:val="22"/>
        </w:rPr>
        <w:t>.</w:t>
      </w:r>
      <w:r w:rsidR="000C608E" w:rsidRPr="00B36ABF">
        <w:rPr>
          <w:sz w:val="14"/>
          <w:szCs w:val="14"/>
        </w:rPr>
        <w:t xml:space="preserve"> </w:t>
      </w:r>
    </w:p>
    <w:p w14:paraId="33D890D1" w14:textId="06394CAF" w:rsidR="00BB5133" w:rsidRPr="00B36ABF" w:rsidRDefault="00493AA7" w:rsidP="005A16A4">
      <w:pPr>
        <w:pStyle w:val="General2L2"/>
        <w:widowControl w:val="0"/>
        <w:rPr>
          <w:szCs w:val="22"/>
        </w:rPr>
      </w:pPr>
      <w:bookmarkStart w:id="885" w:name="_Ref67585321"/>
      <w:r w:rsidRPr="00B36ABF">
        <w:rPr>
          <w:szCs w:val="22"/>
        </w:rPr>
        <w:t>Các Tài Liệu Dự Án</w:t>
      </w:r>
      <w:bookmarkEnd w:id="885"/>
    </w:p>
    <w:p w14:paraId="1638733A" w14:textId="48C5A7C4" w:rsidR="00BB5133" w:rsidRPr="00B36ABF" w:rsidRDefault="009A3242" w:rsidP="0082510C">
      <w:pPr>
        <w:pStyle w:val="General2L3"/>
        <w:widowControl w:val="0"/>
        <w:rPr>
          <w:szCs w:val="22"/>
          <w:lang w:eastAsia="en-US" w:bidi="ar-SA"/>
        </w:rPr>
      </w:pPr>
      <w:r w:rsidRPr="00B36ABF">
        <w:rPr>
          <w:szCs w:val="22"/>
        </w:rPr>
        <w:t>Bên Vay</w:t>
      </w:r>
      <w:r w:rsidR="00A32B9A" w:rsidRPr="00B36ABF">
        <w:rPr>
          <w:szCs w:val="22"/>
        </w:rPr>
        <w:t xml:space="preserve"> </w:t>
      </w:r>
      <w:r w:rsidR="0082510C" w:rsidRPr="00B36ABF">
        <w:rPr>
          <w:szCs w:val="22"/>
        </w:rPr>
        <w:t>sẽ không tham gia vào bất kỳ hợp đồng hoặc thu xếp nào để thực hiện toàn bộ hoặc một phần Dự Án ngoại trừ Các Tài Liệu Dự Án</w:t>
      </w:r>
      <w:r w:rsidR="00A32B9A" w:rsidRPr="00B36ABF">
        <w:rPr>
          <w:szCs w:val="22"/>
        </w:rPr>
        <w:t>.</w:t>
      </w:r>
      <w:r w:rsidR="00A32B9A" w:rsidRPr="00B36ABF">
        <w:rPr>
          <w:rStyle w:val="FootnoteReference"/>
          <w:szCs w:val="22"/>
        </w:rPr>
        <w:footnoteReference w:id="181"/>
      </w:r>
    </w:p>
    <w:p w14:paraId="0EA92E9F" w14:textId="6848BF7B" w:rsidR="00BB5133"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82510C" w:rsidRPr="00B36ABF">
        <w:rPr>
          <w:szCs w:val="22"/>
        </w:rPr>
        <w:t>sẽ</w:t>
      </w:r>
      <w:r w:rsidR="00A32B9A" w:rsidRPr="00B36ABF">
        <w:rPr>
          <w:szCs w:val="22"/>
        </w:rPr>
        <w:t>:</w:t>
      </w:r>
    </w:p>
    <w:p w14:paraId="44F24EBC" w14:textId="13E76A8A" w:rsidR="00954203" w:rsidRPr="00B36ABF" w:rsidRDefault="00954203" w:rsidP="005A16A4">
      <w:pPr>
        <w:pStyle w:val="General2L4"/>
        <w:widowControl w:val="0"/>
        <w:rPr>
          <w:szCs w:val="22"/>
          <w:lang w:eastAsia="en-US" w:bidi="ar-SA"/>
        </w:rPr>
      </w:pPr>
      <w:r w:rsidRPr="00B36ABF">
        <w:rPr>
          <w:szCs w:val="22"/>
        </w:rPr>
        <w:t>thực hiện đầy đủ và kịp thời và tuân thủ đúng [về mọi phương diện trọng yếu] các nghĩa vụ của Bên Vay theo;</w:t>
      </w:r>
      <w:r w:rsidRPr="00B36ABF">
        <w:rPr>
          <w:sz w:val="14"/>
          <w:szCs w:val="14"/>
        </w:rPr>
        <w:t xml:space="preserve"> </w:t>
      </w:r>
    </w:p>
    <w:p w14:paraId="20890F51" w14:textId="1D51AAB9" w:rsidR="00BB5133" w:rsidRPr="00B36ABF" w:rsidRDefault="00954203" w:rsidP="005A16A4">
      <w:pPr>
        <w:pStyle w:val="General2L4"/>
        <w:widowControl w:val="0"/>
        <w:rPr>
          <w:lang w:eastAsia="en-US" w:bidi="ar-SA"/>
        </w:rPr>
      </w:pPr>
      <w:r w:rsidRPr="00B36ABF">
        <w:t xml:space="preserve">nỗ lực tối đa duy trì và giữ gìn hiệu lực và tính thi hành </w:t>
      </w:r>
      <w:r w:rsidR="00704FCE" w:rsidRPr="00B36ABF">
        <w:t>của</w:t>
      </w:r>
      <w:r w:rsidR="00A32B9A" w:rsidRPr="00B36ABF">
        <w:t xml:space="preserve">; </w:t>
      </w:r>
      <w:r w:rsidR="00952B10" w:rsidRPr="00B36ABF">
        <w:t>và</w:t>
      </w:r>
    </w:p>
    <w:p w14:paraId="451D4DA6" w14:textId="131F9A31" w:rsidR="00BB5133" w:rsidRPr="00B36ABF" w:rsidRDefault="00954203" w:rsidP="005A16A4">
      <w:pPr>
        <w:pStyle w:val="General2L4"/>
        <w:widowControl w:val="0"/>
      </w:pPr>
      <w:r w:rsidRPr="00B36ABF">
        <w:t xml:space="preserve">thực hiện </w:t>
      </w:r>
      <w:r w:rsidR="005A16A4" w:rsidRPr="00B36ABF">
        <w:t>tất cả</w:t>
      </w:r>
      <w:r w:rsidR="00A32B9A" w:rsidRPr="00B36ABF">
        <w:t xml:space="preserve"> </w:t>
      </w:r>
      <w:r w:rsidRPr="00B36ABF">
        <w:t xml:space="preserve">các bước hợp lý để giữ gìn và thực hiện </w:t>
      </w:r>
      <w:r w:rsidR="005A16A4" w:rsidRPr="00B36ABF">
        <w:t>tất cả</w:t>
      </w:r>
      <w:r w:rsidR="00A32B9A" w:rsidRPr="00B36ABF">
        <w:t xml:space="preserve"> </w:t>
      </w:r>
      <w:r w:rsidRPr="00B36ABF">
        <w:t xml:space="preserve">các quyền </w:t>
      </w:r>
      <w:r w:rsidR="00A32B9A" w:rsidRPr="00B36ABF">
        <w:t>[</w:t>
      </w:r>
      <w:r w:rsidRPr="00B36ABF">
        <w:t>trọng yếu</w:t>
      </w:r>
      <w:r w:rsidR="00A32B9A" w:rsidRPr="00B36ABF">
        <w:t xml:space="preserve">] </w:t>
      </w:r>
      <w:r w:rsidRPr="00B36ABF">
        <w:t xml:space="preserve">của Bên Vay </w:t>
      </w:r>
      <w:r w:rsidR="00952B10" w:rsidRPr="00B36ABF">
        <w:t>và</w:t>
      </w:r>
      <w:r w:rsidR="00A32B9A" w:rsidRPr="00B36ABF">
        <w:t xml:space="preserve"> </w:t>
      </w:r>
      <w:r w:rsidRPr="00B36ABF">
        <w:t xml:space="preserve">theo đuổi </w:t>
      </w:r>
      <w:r w:rsidR="0014443B" w:rsidRPr="00B36ABF">
        <w:t>bất kỳ</w:t>
      </w:r>
      <w:r w:rsidR="00A32B9A" w:rsidRPr="00B36ABF">
        <w:t xml:space="preserve"> </w:t>
      </w:r>
      <w:r w:rsidRPr="00B36ABF">
        <w:t xml:space="preserve">yêu cầu thanh toán và biện pháp </w:t>
      </w:r>
      <w:r w:rsidR="0062775B" w:rsidRPr="00B36ABF">
        <w:t>khắc</w:t>
      </w:r>
      <w:r w:rsidR="0062775B" w:rsidRPr="00B36ABF">
        <w:rPr>
          <w:lang w:val="vi-VN"/>
        </w:rPr>
        <w:t xml:space="preserve"> phục </w:t>
      </w:r>
      <w:r w:rsidRPr="00B36ABF">
        <w:t xml:space="preserve">nào </w:t>
      </w:r>
      <w:r w:rsidR="00885C8C" w:rsidRPr="00B36ABF">
        <w:t>theo</w:t>
      </w:r>
      <w:r w:rsidR="00A32B9A" w:rsidRPr="00B36ABF">
        <w:t>,</w:t>
      </w:r>
    </w:p>
    <w:p w14:paraId="1038AE20" w14:textId="4AE4C3FF" w:rsidR="00BB5133" w:rsidRPr="00B36ABF" w:rsidRDefault="008B04F5" w:rsidP="005A16A4">
      <w:pPr>
        <w:pStyle w:val="BodyText2"/>
        <w:widowControl w:val="0"/>
        <w:rPr>
          <w:lang w:eastAsia="zh-CN" w:bidi="he-IL"/>
        </w:rPr>
      </w:pPr>
      <w:r w:rsidRPr="00B36ABF">
        <w:t>mỗi</w:t>
      </w:r>
      <w:r w:rsidR="00A32B9A" w:rsidRPr="00B36ABF">
        <w:t xml:space="preserve"> </w:t>
      </w:r>
      <w:r w:rsidR="00321C9F" w:rsidRPr="00B36ABF">
        <w:t>Tài Liệu Dự Án</w:t>
      </w:r>
      <w:r w:rsidR="00A32B9A" w:rsidRPr="00B36ABF">
        <w:t xml:space="preserve"> </w:t>
      </w:r>
      <w:r w:rsidR="00954203" w:rsidRPr="00B36ABF">
        <w:t xml:space="preserve">mà Bên Vay là một bên trong đó </w:t>
      </w:r>
      <w:r w:rsidR="00A32B9A" w:rsidRPr="00B36ABF">
        <w:t>(</w:t>
      </w:r>
      <w:r w:rsidR="00954203" w:rsidRPr="00B36ABF">
        <w:t xml:space="preserve">ngoại trừ </w:t>
      </w:r>
      <w:r w:rsidR="0014443B" w:rsidRPr="00B36ABF">
        <w:t>bất kỳ</w:t>
      </w:r>
      <w:r w:rsidR="00A32B9A" w:rsidRPr="00B36ABF">
        <w:t xml:space="preserve"> </w:t>
      </w:r>
      <w:r w:rsidR="00321C9F" w:rsidRPr="00B36ABF">
        <w:t>Tài Liệu Dự Án</w:t>
      </w:r>
      <w:r w:rsidR="00A32B9A" w:rsidRPr="00B36ABF">
        <w:t xml:space="preserve"> </w:t>
      </w:r>
      <w:r w:rsidR="00954203" w:rsidRPr="00B36ABF">
        <w:t xml:space="preserve">nào đã </w:t>
      </w:r>
      <w:r w:rsidR="0007576F" w:rsidRPr="00B36ABF">
        <w:t>Được Hoàn Tất</w:t>
      </w:r>
      <w:r w:rsidR="00A32B9A" w:rsidRPr="00B36ABF">
        <w:t xml:space="preserve">), </w:t>
      </w:r>
      <w:r w:rsidR="00E34FC1" w:rsidRPr="00B36ABF">
        <w:t xml:space="preserve">mà việc không thực hiện như nêu trên </w:t>
      </w:r>
      <w:r w:rsidR="00A32B9A" w:rsidRPr="00B36ABF">
        <w:t>(</w:t>
      </w:r>
      <w:r w:rsidR="00E34FC1" w:rsidRPr="00B36ABF">
        <w:t xml:space="preserve">ngoại trừ đối với </w:t>
      </w:r>
      <w:r w:rsidR="000A7AB8" w:rsidRPr="00B36ABF">
        <w:t>[</w:t>
      </w:r>
      <w:r w:rsidR="003A1676" w:rsidRPr="00B36ABF">
        <w:t>Hợp Đồng Xây Dựng</w:t>
      </w:r>
      <w:r w:rsidR="00A32B9A" w:rsidRPr="00B36ABF">
        <w:t>,</w:t>
      </w:r>
      <w:r w:rsidR="00FF466B" w:rsidRPr="00B36ABF">
        <w:t xml:space="preserve"> </w:t>
      </w:r>
      <w:r w:rsidR="00980B37" w:rsidRPr="00B36ABF">
        <w:t>Hợp Đồng Cung Cấp</w:t>
      </w:r>
      <w:r w:rsidR="00A32B9A" w:rsidRPr="00B36ABF">
        <w:t>,</w:t>
      </w:r>
      <w:r w:rsidR="00FF466B" w:rsidRPr="00B36ABF">
        <w:t xml:space="preserve"> </w:t>
      </w:r>
      <w:r w:rsidR="00980B37" w:rsidRPr="00B36ABF">
        <w:t>Hợp Đồng VH&amp;QL</w:t>
      </w:r>
      <w:r w:rsidR="00A32B9A" w:rsidRPr="00B36ABF">
        <w:t>, [</w:t>
      </w:r>
      <w:r w:rsidR="0014443B" w:rsidRPr="00B36ABF">
        <w:t>bất kỳ</w:t>
      </w:r>
      <w:r w:rsidR="00A32B9A" w:rsidRPr="00B36ABF">
        <w:t xml:space="preserve">] </w:t>
      </w:r>
      <w:r w:rsidR="00B931F5" w:rsidRPr="00B36ABF">
        <w:t>Hợp Đồng Bao Tiêu</w:t>
      </w:r>
      <w:r w:rsidR="00A32B9A" w:rsidRPr="00B36ABF">
        <w:t xml:space="preserve"> </w:t>
      </w:r>
      <w:r w:rsidR="00E34FC1" w:rsidRPr="00B36ABF">
        <w:t xml:space="preserve">[] </w:t>
      </w:r>
      <w:r w:rsidR="00A32B9A" w:rsidRPr="00B36ABF">
        <w:t>[</w:t>
      </w:r>
      <w:r w:rsidR="00CE5761" w:rsidRPr="00B36ABF">
        <w:t>hoặc</w:t>
      </w:r>
      <w:r w:rsidR="00A32B9A" w:rsidRPr="00B36ABF">
        <w:t xml:space="preserve"> [</w:t>
      </w:r>
      <w:r w:rsidR="00E34FC1" w:rsidRPr="00B36ABF">
        <w:rPr>
          <w:i/>
        </w:rPr>
        <w:t>điền hợp đồng khác</w:t>
      </w:r>
      <w:r w:rsidR="00A32B9A" w:rsidRPr="00B36ABF">
        <w:t xml:space="preserve">]]), </w:t>
      </w:r>
      <w:r w:rsidR="00E34FC1" w:rsidRPr="00B36ABF">
        <w:t xml:space="preserve">một cách hợp lý không thể có một </w:t>
      </w:r>
      <w:r w:rsidR="00F90DC2" w:rsidRPr="00B36ABF">
        <w:t>Ảnh Hưởng Bất Lợi Nghiêm Trọng</w:t>
      </w:r>
      <w:r w:rsidR="00A32B9A" w:rsidRPr="00B36ABF">
        <w:t>].</w:t>
      </w:r>
    </w:p>
    <w:p w14:paraId="697CCCC7" w14:textId="7777E2D1" w:rsidR="00BB5133" w:rsidRPr="00B36ABF" w:rsidRDefault="009A3242" w:rsidP="00AF05FD">
      <w:pPr>
        <w:pStyle w:val="General2L3"/>
        <w:widowControl w:val="0"/>
        <w:rPr>
          <w:szCs w:val="22"/>
        </w:rPr>
      </w:pPr>
      <w:r w:rsidRPr="00B36ABF">
        <w:rPr>
          <w:szCs w:val="22"/>
        </w:rPr>
        <w:t>Bên Vay</w:t>
      </w:r>
      <w:r w:rsidR="00A32B9A" w:rsidRPr="00B36ABF">
        <w:rPr>
          <w:szCs w:val="22"/>
        </w:rPr>
        <w:t xml:space="preserve"> </w:t>
      </w:r>
      <w:r w:rsidR="00AF05FD" w:rsidRPr="00B36ABF">
        <w:rPr>
          <w:szCs w:val="22"/>
        </w:rPr>
        <w:t xml:space="preserve">sẽ không chấm dứt hoặc phủ nhận, hoặc cho phép chấm dứt </w:t>
      </w:r>
      <w:r w:rsidR="0014443B" w:rsidRPr="00B36ABF">
        <w:rPr>
          <w:szCs w:val="22"/>
        </w:rPr>
        <w:t>bất kỳ</w:t>
      </w:r>
      <w:r w:rsidR="00A32B9A" w:rsidRPr="00B36ABF">
        <w:rPr>
          <w:szCs w:val="22"/>
        </w:rPr>
        <w:t>:</w:t>
      </w:r>
    </w:p>
    <w:p w14:paraId="73C8CF3F" w14:textId="080E292F" w:rsidR="00BB5133" w:rsidRPr="00B36ABF" w:rsidRDefault="00321C9F" w:rsidP="005A16A4">
      <w:pPr>
        <w:pStyle w:val="General2L4"/>
        <w:widowControl w:val="0"/>
      </w:pPr>
      <w:r w:rsidRPr="00B36ABF">
        <w:t>Tài Liệu Dự Án</w:t>
      </w:r>
      <w:r w:rsidR="00A32B9A" w:rsidRPr="00B36ABF">
        <w:t xml:space="preserve"> </w:t>
      </w:r>
      <w:r w:rsidR="00AF05FD" w:rsidRPr="00B36ABF">
        <w:t xml:space="preserve">nào </w:t>
      </w:r>
      <w:r w:rsidR="00A32B9A" w:rsidRPr="00B36ABF">
        <w:t>[</w:t>
      </w:r>
      <w:r w:rsidR="00AF05FD" w:rsidRPr="00B36ABF">
        <w:t xml:space="preserve">ngoại trừ </w:t>
      </w:r>
      <w:r w:rsidRPr="00B36ABF">
        <w:t>Tài Liệu Dự Án</w:t>
      </w:r>
      <w:r w:rsidR="00A32B9A" w:rsidRPr="00B36ABF">
        <w:t xml:space="preserve"> </w:t>
      </w:r>
      <w:r w:rsidR="00AF05FD" w:rsidRPr="00B36ABF">
        <w:t xml:space="preserve">nào </w:t>
      </w:r>
      <w:r w:rsidR="00A32B9A" w:rsidRPr="00B36ABF">
        <w:t>(</w:t>
      </w:r>
      <w:r w:rsidR="00AF05FD" w:rsidRPr="00B36ABF">
        <w:t xml:space="preserve">không phải là </w:t>
      </w:r>
      <w:r w:rsidR="003A1676" w:rsidRPr="00B36ABF">
        <w:t>Hợp Đồng Xây Dựng</w:t>
      </w:r>
      <w:r w:rsidR="00A32B9A" w:rsidRPr="00B36ABF">
        <w:t>,</w:t>
      </w:r>
      <w:r w:rsidR="00FF466B" w:rsidRPr="00B36ABF">
        <w:t xml:space="preserve"> </w:t>
      </w:r>
      <w:r w:rsidR="00D94B74" w:rsidRPr="00B36ABF">
        <w:t>[Các] Hợp Đồng Cung Cấp</w:t>
      </w:r>
      <w:r w:rsidR="00A32B9A" w:rsidRPr="00B36ABF">
        <w:t>,</w:t>
      </w:r>
      <w:r w:rsidR="00FF466B" w:rsidRPr="00B36ABF">
        <w:t xml:space="preserve"> </w:t>
      </w:r>
      <w:r w:rsidR="00980B37" w:rsidRPr="00B36ABF">
        <w:t>Hợp Đồng VH&amp;QL</w:t>
      </w:r>
      <w:r w:rsidR="00A32B9A" w:rsidRPr="00B36ABF">
        <w:t>, [</w:t>
      </w:r>
      <w:r w:rsidR="008B04F5" w:rsidRPr="00B36ABF">
        <w:t>mỗi</w:t>
      </w:r>
      <w:r w:rsidR="00A32B9A" w:rsidRPr="00B36ABF">
        <w:t xml:space="preserve">] </w:t>
      </w:r>
      <w:r w:rsidR="00B931F5" w:rsidRPr="00B36ABF">
        <w:t>Hợp Đồng Bao Tiêu</w:t>
      </w:r>
      <w:r w:rsidR="00A32B9A" w:rsidRPr="00B36ABF">
        <w:t xml:space="preserve"> </w:t>
      </w:r>
      <w:r w:rsidR="00AF05FD" w:rsidRPr="00B36ABF">
        <w:t xml:space="preserve">[] </w:t>
      </w:r>
      <w:r w:rsidR="00A32B9A" w:rsidRPr="00B36ABF">
        <w:t>[</w:t>
      </w:r>
      <w:r w:rsidR="00952B10" w:rsidRPr="00B36ABF">
        <w:t>và</w:t>
      </w:r>
      <w:r w:rsidR="00A32B9A" w:rsidRPr="00B36ABF">
        <w:t xml:space="preserve"> [</w:t>
      </w:r>
      <w:r w:rsidR="00AF05FD" w:rsidRPr="00B36ABF">
        <w:rPr>
          <w:i/>
          <w:iCs/>
        </w:rPr>
        <w:t>điền hợp đồng khác</w:t>
      </w:r>
      <w:r w:rsidR="00A32B9A" w:rsidRPr="00B36ABF">
        <w:t xml:space="preserve">]]) </w:t>
      </w:r>
      <w:r w:rsidR="00AF05FD" w:rsidRPr="00B36ABF">
        <w:t xml:space="preserve">đã </w:t>
      </w:r>
      <w:r w:rsidR="008600AC" w:rsidRPr="00B36ABF">
        <w:t>Được Thay Thế</w:t>
      </w:r>
      <w:r w:rsidR="00A32B9A" w:rsidRPr="00B36ABF">
        <w:t xml:space="preserve">]; </w:t>
      </w:r>
      <w:r w:rsidR="00CE5761" w:rsidRPr="00B36ABF">
        <w:t>hoặc</w:t>
      </w:r>
    </w:p>
    <w:p w14:paraId="79C3A5BC" w14:textId="782740C2" w:rsidR="00BB5133" w:rsidRPr="00B36ABF" w:rsidRDefault="004D06D5" w:rsidP="005A16A4">
      <w:pPr>
        <w:pStyle w:val="General2L4"/>
        <w:widowControl w:val="0"/>
      </w:pPr>
      <w:r w:rsidRPr="00B36ABF">
        <w:t>Chấp Thuận Cần Có</w:t>
      </w:r>
      <w:r w:rsidR="00A32B9A" w:rsidRPr="00B36ABF">
        <w:t xml:space="preserve"> </w:t>
      </w:r>
      <w:r w:rsidR="00AF05FD" w:rsidRPr="00B36ABF">
        <w:t xml:space="preserve">nào </w:t>
      </w:r>
      <w:r w:rsidR="00A32B9A" w:rsidRPr="00B36ABF">
        <w:t>[</w:t>
      </w:r>
      <w:r w:rsidR="00AF05FD" w:rsidRPr="00B36ABF">
        <w:t xml:space="preserve">trừ khi cần phải chấm dứt, phủ nhận hoặc cho phép chấm dứt theo </w:t>
      </w:r>
      <w:r w:rsidR="0014443B" w:rsidRPr="00B36ABF">
        <w:t>bất kỳ</w:t>
      </w:r>
      <w:r w:rsidR="00A32B9A" w:rsidRPr="00B36ABF">
        <w:t xml:space="preserve"> </w:t>
      </w:r>
      <w:r w:rsidR="0014443B" w:rsidRPr="00B36ABF">
        <w:t>Pháp Luật Hiện Hành</w:t>
      </w:r>
      <w:r w:rsidR="00AF05FD" w:rsidRPr="00B36ABF">
        <w:t xml:space="preserve"> nào</w:t>
      </w:r>
      <w:r w:rsidR="00A32B9A" w:rsidRPr="00B36ABF">
        <w:t>].</w:t>
      </w:r>
    </w:p>
    <w:p w14:paraId="735648AC" w14:textId="2ACB9072" w:rsidR="00AF05FD"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AF05FD" w:rsidRPr="00B36ABF">
        <w:rPr>
          <w:szCs w:val="22"/>
        </w:rPr>
        <w:t>sẽ khôn</w:t>
      </w:r>
      <w:r w:rsidR="001F378D" w:rsidRPr="00B36ABF">
        <w:rPr>
          <w:szCs w:val="22"/>
        </w:rPr>
        <w:t xml:space="preserve">g </w:t>
      </w:r>
      <w:r w:rsidR="00AF05FD" w:rsidRPr="00B36ABF">
        <w:rPr>
          <w:szCs w:val="22"/>
        </w:rPr>
        <w:t xml:space="preserve">và sẽ không đồng ý sửa đổi, thay đổi, </w:t>
      </w:r>
      <w:r w:rsidR="001F378D" w:rsidRPr="00B36ABF">
        <w:rPr>
          <w:szCs w:val="22"/>
        </w:rPr>
        <w:t xml:space="preserve">thay thế, </w:t>
      </w:r>
      <w:r w:rsidR="00AF05FD" w:rsidRPr="00B36ABF">
        <w:rPr>
          <w:szCs w:val="22"/>
        </w:rPr>
        <w:t xml:space="preserve">bổ sung, </w:t>
      </w:r>
      <w:r w:rsidR="001F378D" w:rsidRPr="00B36ABF">
        <w:rPr>
          <w:szCs w:val="22"/>
        </w:rPr>
        <w:t>điều chỉnh</w:t>
      </w:r>
      <w:r w:rsidR="00AF05FD" w:rsidRPr="00B36ABF">
        <w:rPr>
          <w:szCs w:val="22"/>
        </w:rPr>
        <w:t>, đình chỉ, từ bỏ hoặc giải phóng bất kỳ điều khoản hoặc điều kiện nào theo bất kỳ:</w:t>
      </w:r>
      <w:r w:rsidR="00AF05FD" w:rsidRPr="00B36ABF">
        <w:rPr>
          <w:sz w:val="14"/>
          <w:szCs w:val="14"/>
        </w:rPr>
        <w:t xml:space="preserve"> </w:t>
      </w:r>
    </w:p>
    <w:p w14:paraId="3ACE5779" w14:textId="6E5FB2E0" w:rsidR="00BB5133" w:rsidRPr="00B36ABF" w:rsidRDefault="00321C9F" w:rsidP="005A16A4">
      <w:pPr>
        <w:pStyle w:val="General2L4"/>
        <w:widowControl w:val="0"/>
      </w:pPr>
      <w:r w:rsidRPr="00B36ABF">
        <w:t>Tài Liệu Dự Án</w:t>
      </w:r>
      <w:r w:rsidR="00A32B9A" w:rsidRPr="00B36ABF">
        <w:t xml:space="preserve"> </w:t>
      </w:r>
      <w:r w:rsidR="007460CF" w:rsidRPr="00B36ABF">
        <w:t xml:space="preserve">nào </w:t>
      </w:r>
      <w:r w:rsidR="00A32B9A" w:rsidRPr="00B36ABF">
        <w:t>(</w:t>
      </w:r>
      <w:r w:rsidR="007460CF" w:rsidRPr="00B36ABF">
        <w:t xml:space="preserve">bao gồm bằng cách ban hành hoặc chấp nhận một lệnh thay đổi theo một </w:t>
      </w:r>
      <w:r w:rsidRPr="00B36ABF">
        <w:t>Tài Liệu Dự Án</w:t>
      </w:r>
      <w:r w:rsidR="00A32B9A" w:rsidRPr="00B36ABF">
        <w:t xml:space="preserve">, </w:t>
      </w:r>
      <w:r w:rsidR="007460CF" w:rsidRPr="00B36ABF">
        <w:t xml:space="preserve">ngoại trừ </w:t>
      </w:r>
      <w:r w:rsidR="00413C5C" w:rsidRPr="00B36ABF">
        <w:t>Yêu Cầu Thay Đổi Nhỏ</w:t>
      </w:r>
      <w:r w:rsidR="00A32B9A" w:rsidRPr="00B36ABF">
        <w:t xml:space="preserve">); </w:t>
      </w:r>
      <w:r w:rsidR="00CE5761" w:rsidRPr="00B36ABF">
        <w:t>hoặc</w:t>
      </w:r>
    </w:p>
    <w:p w14:paraId="18FE9646" w14:textId="5CDE4897" w:rsidR="00BB5133" w:rsidRPr="00B36ABF" w:rsidRDefault="004D06D5" w:rsidP="005A16A4">
      <w:pPr>
        <w:pStyle w:val="General2L4"/>
        <w:widowControl w:val="0"/>
      </w:pPr>
      <w:r w:rsidRPr="00B36ABF">
        <w:t>Chấp Thuận Cần Có</w:t>
      </w:r>
      <w:r w:rsidR="00A32B9A" w:rsidRPr="00B36ABF">
        <w:t xml:space="preserve"> </w:t>
      </w:r>
      <w:r w:rsidR="007460CF" w:rsidRPr="00B36ABF">
        <w:t xml:space="preserve">nào </w:t>
      </w:r>
      <w:r w:rsidR="00A32B9A" w:rsidRPr="00B36ABF">
        <w:t>[(</w:t>
      </w:r>
      <w:r w:rsidR="007460CF" w:rsidRPr="00B36ABF">
        <w:t xml:space="preserve">trừ khi cần thực hiện như vậy theo quy định của </w:t>
      </w:r>
      <w:r w:rsidR="0014443B" w:rsidRPr="00B36ABF">
        <w:t>bất kỳ</w:t>
      </w:r>
      <w:r w:rsidR="00A32B9A" w:rsidRPr="00B36ABF">
        <w:t xml:space="preserve"> </w:t>
      </w:r>
      <w:r w:rsidR="0014443B" w:rsidRPr="00B36ABF">
        <w:t>Pháp Luật Hiện Hành</w:t>
      </w:r>
      <w:r w:rsidR="007460CF" w:rsidRPr="00B36ABF">
        <w:t xml:space="preserve"> nào</w:t>
      </w:r>
      <w:r w:rsidR="00A32B9A" w:rsidRPr="00B36ABF">
        <w:t>)].</w:t>
      </w:r>
    </w:p>
    <w:p w14:paraId="16CBECCA" w14:textId="323A7C22" w:rsidR="007460CF" w:rsidRPr="00B36ABF" w:rsidRDefault="009A3242" w:rsidP="005A16A4">
      <w:pPr>
        <w:pStyle w:val="General2L3"/>
        <w:widowControl w:val="0"/>
      </w:pPr>
      <w:r w:rsidRPr="00B36ABF">
        <w:t>Bên Vay</w:t>
      </w:r>
      <w:r w:rsidR="00A32B9A" w:rsidRPr="00B36ABF">
        <w:t xml:space="preserve"> </w:t>
      </w:r>
      <w:r w:rsidR="007460CF" w:rsidRPr="00B36ABF">
        <w:t xml:space="preserve">sẽ </w:t>
      </w:r>
      <w:r w:rsidR="007460CF" w:rsidRPr="00B36ABF">
        <w:rPr>
          <w:szCs w:val="22"/>
        </w:rPr>
        <w:t>không chuyển nhượng, chuyển giao, thay thế hoặc giao phó (toàn bộ hay một phần), hoặc không đồng ý chuyển nhượng, chuyển giao, thay thế hoặc giao phó (toàn bộ hay một phần), bất kỳ quyền hoặc nghĩa vụ nào của Bên Vay hoặc một Bên Chính Tham Gia Dự Án theo một Tài Liệu Dự Án (trừ khi căn cứ theo một Tài Liệu Bảo Đảm).</w:t>
      </w:r>
      <w:r w:rsidR="007460CF" w:rsidRPr="00B36ABF">
        <w:rPr>
          <w:sz w:val="14"/>
          <w:szCs w:val="14"/>
        </w:rPr>
        <w:t xml:space="preserve"> </w:t>
      </w:r>
    </w:p>
    <w:p w14:paraId="1DAE842B" w14:textId="53A21BFA" w:rsidR="003759E4"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3759E4" w:rsidRPr="00B36ABF">
        <w:rPr>
          <w:szCs w:val="22"/>
        </w:rPr>
        <w:t xml:space="preserve">sẽ không từ bỏ, </w:t>
      </w:r>
      <w:r w:rsidR="00104A91" w:rsidRPr="00B36ABF">
        <w:rPr>
          <w:szCs w:val="22"/>
        </w:rPr>
        <w:t>giải quyết</w:t>
      </w:r>
      <w:r w:rsidR="003759E4" w:rsidRPr="00B36ABF">
        <w:rPr>
          <w:szCs w:val="22"/>
        </w:rPr>
        <w:t xml:space="preserve">, </w:t>
      </w:r>
      <w:r w:rsidR="00104A91" w:rsidRPr="00B36ABF">
        <w:rPr>
          <w:szCs w:val="22"/>
        </w:rPr>
        <w:t xml:space="preserve">giải phóng hoặc </w:t>
      </w:r>
      <w:r w:rsidR="003759E4" w:rsidRPr="00B36ABF">
        <w:rPr>
          <w:szCs w:val="22"/>
        </w:rPr>
        <w:t xml:space="preserve">thỏa hiệp </w:t>
      </w:r>
      <w:r w:rsidR="00104A91" w:rsidRPr="00B36ABF">
        <w:rPr>
          <w:szCs w:val="22"/>
        </w:rPr>
        <w:t xml:space="preserve">đối với bất kỳ yêu cầu thanh toán nào theo một </w:t>
      </w:r>
      <w:r w:rsidR="003759E4" w:rsidRPr="00B36ABF">
        <w:rPr>
          <w:szCs w:val="22"/>
        </w:rPr>
        <w:t xml:space="preserve">Tài Liệu Dự Án </w:t>
      </w:r>
      <w:r w:rsidR="00104A91" w:rsidRPr="00B36ABF">
        <w:rPr>
          <w:szCs w:val="22"/>
        </w:rPr>
        <w:t xml:space="preserve">với số tiền </w:t>
      </w:r>
      <w:r w:rsidR="003759E4" w:rsidRPr="00B36ABF">
        <w:rPr>
          <w:szCs w:val="22"/>
        </w:rPr>
        <w:t>vượt quá [•] (</w:t>
      </w:r>
      <w:r w:rsidR="00104A91" w:rsidRPr="00B36ABF">
        <w:rPr>
          <w:szCs w:val="22"/>
        </w:rPr>
        <w:t xml:space="preserve">hoặc giá trị </w:t>
      </w:r>
      <w:r w:rsidR="003759E4" w:rsidRPr="00B36ABF">
        <w:rPr>
          <w:szCs w:val="22"/>
        </w:rPr>
        <w:t xml:space="preserve">tương </w:t>
      </w:r>
      <w:r w:rsidR="003759E4" w:rsidRPr="00B36ABF">
        <w:rPr>
          <w:szCs w:val="22"/>
        </w:rPr>
        <w:lastRenderedPageBreak/>
        <w:t xml:space="preserve">đương </w:t>
      </w:r>
      <w:r w:rsidR="00104A91" w:rsidRPr="00B36ABF">
        <w:rPr>
          <w:szCs w:val="22"/>
        </w:rPr>
        <w:t xml:space="preserve">bằng bất kỳ (các) đơn vị tiền </w:t>
      </w:r>
      <w:r w:rsidR="003759E4" w:rsidRPr="00B36ABF">
        <w:rPr>
          <w:szCs w:val="22"/>
        </w:rPr>
        <w:t xml:space="preserve">tệ </w:t>
      </w:r>
      <w:r w:rsidR="00104A91" w:rsidRPr="00B36ABF">
        <w:rPr>
          <w:szCs w:val="22"/>
        </w:rPr>
        <w:t>nào</w:t>
      </w:r>
      <w:r w:rsidR="003759E4" w:rsidRPr="00B36ABF">
        <w:rPr>
          <w:szCs w:val="22"/>
        </w:rPr>
        <w:t>).</w:t>
      </w:r>
      <w:r w:rsidR="003759E4" w:rsidRPr="00B36ABF">
        <w:rPr>
          <w:sz w:val="14"/>
          <w:szCs w:val="14"/>
        </w:rPr>
        <w:t xml:space="preserve"> </w:t>
      </w:r>
    </w:p>
    <w:p w14:paraId="7C035C50" w14:textId="542B3A0F" w:rsidR="00BB5133" w:rsidRPr="00B36ABF" w:rsidRDefault="00A32B9A" w:rsidP="005A16A4">
      <w:pPr>
        <w:pStyle w:val="General2L3"/>
        <w:widowControl w:val="0"/>
        <w:rPr>
          <w:szCs w:val="22"/>
        </w:rPr>
      </w:pPr>
      <w:bookmarkStart w:id="886" w:name="_Ref36236908"/>
      <w:r w:rsidRPr="00B36ABF">
        <w:rPr>
          <w:szCs w:val="22"/>
        </w:rPr>
        <w:t>[</w:t>
      </w:r>
      <w:r w:rsidR="003C7391" w:rsidRPr="00B36ABF">
        <w:rPr>
          <w:szCs w:val="22"/>
        </w:rPr>
        <w:t>Nếu</w:t>
      </w:r>
      <w:r w:rsidR="00FF466B" w:rsidRPr="00B36ABF">
        <w:rPr>
          <w:szCs w:val="22"/>
        </w:rPr>
        <w:t xml:space="preserve"> </w:t>
      </w:r>
      <w:r w:rsidR="00104A91" w:rsidRPr="00B36ABF">
        <w:rPr>
          <w:szCs w:val="22"/>
        </w:rPr>
        <w:t xml:space="preserve">việc </w:t>
      </w:r>
      <w:r w:rsidR="009A3242" w:rsidRPr="00B36ABF">
        <w:rPr>
          <w:szCs w:val="22"/>
        </w:rPr>
        <w:t>Bên Vay</w:t>
      </w:r>
      <w:r w:rsidR="00104A91" w:rsidRPr="00B36ABF">
        <w:rPr>
          <w:szCs w:val="22"/>
        </w:rPr>
        <w:t xml:space="preserve"> thực hiện </w:t>
      </w:r>
      <w:r w:rsidR="0014443B" w:rsidRPr="00B36ABF">
        <w:rPr>
          <w:szCs w:val="22"/>
        </w:rPr>
        <w:t>bất kỳ</w:t>
      </w:r>
      <w:r w:rsidRPr="00B36ABF">
        <w:rPr>
          <w:szCs w:val="22"/>
        </w:rPr>
        <w:t xml:space="preserve"> </w:t>
      </w:r>
      <w:r w:rsidR="000E24FE" w:rsidRPr="00B36ABF">
        <w:rPr>
          <w:szCs w:val="22"/>
        </w:rPr>
        <w:t>Quyền Quyết Định</w:t>
      </w:r>
      <w:r w:rsidRPr="00B36ABF">
        <w:rPr>
          <w:szCs w:val="22"/>
        </w:rPr>
        <w:t xml:space="preserve"> </w:t>
      </w:r>
      <w:r w:rsidR="00104A91" w:rsidRPr="00B36ABF">
        <w:rPr>
          <w:szCs w:val="22"/>
        </w:rPr>
        <w:t xml:space="preserve">nào một cách hợp lý có thể dẫn đến một </w:t>
      </w:r>
      <w:r w:rsidR="00F90DC2" w:rsidRPr="00B36ABF">
        <w:rPr>
          <w:szCs w:val="22"/>
        </w:rPr>
        <w:t>Ảnh Hưởng Bất Lợi Nghiêm Trọng</w:t>
      </w:r>
      <w:r w:rsidRPr="00B36ABF">
        <w:rPr>
          <w:szCs w:val="22"/>
        </w:rPr>
        <w:t xml:space="preserve"> </w:t>
      </w:r>
      <w:r w:rsidR="00CE5761" w:rsidRPr="00B36ABF">
        <w:rPr>
          <w:szCs w:val="22"/>
        </w:rPr>
        <w:t>hoặc</w:t>
      </w:r>
      <w:r w:rsidRPr="00B36ABF">
        <w:rPr>
          <w:szCs w:val="22"/>
        </w:rPr>
        <w:t xml:space="preserve"> </w:t>
      </w:r>
      <w:r w:rsidR="00104A91" w:rsidRPr="00B36ABF">
        <w:rPr>
          <w:szCs w:val="22"/>
        </w:rPr>
        <w:t xml:space="preserve">một </w:t>
      </w:r>
      <w:r w:rsidRPr="00B36ABF">
        <w:rPr>
          <w:szCs w:val="22"/>
        </w:rPr>
        <w:t>[</w:t>
      </w:r>
      <w:r w:rsidR="00104A91" w:rsidRPr="00B36ABF">
        <w:rPr>
          <w:szCs w:val="22"/>
        </w:rPr>
        <w:t xml:space="preserve">tác động nghiêm trọng đến </w:t>
      </w:r>
      <w:r w:rsidR="0065406A" w:rsidRPr="00B36ABF">
        <w:rPr>
          <w:szCs w:val="22"/>
        </w:rPr>
        <w:t>Dự Án</w:t>
      </w:r>
      <w:r w:rsidRPr="00B36ABF">
        <w:rPr>
          <w:szCs w:val="22"/>
        </w:rPr>
        <w:t>],</w:t>
      </w:r>
      <w:r w:rsidR="00FF466B" w:rsidRPr="00B36ABF">
        <w:rPr>
          <w:szCs w:val="22"/>
        </w:rPr>
        <w:t xml:space="preserve"> </w:t>
      </w:r>
      <w:r w:rsidR="009A3242" w:rsidRPr="00B36ABF">
        <w:rPr>
          <w:szCs w:val="22"/>
        </w:rPr>
        <w:t>Bên Vay</w:t>
      </w:r>
      <w:r w:rsidRPr="00B36ABF">
        <w:rPr>
          <w:szCs w:val="22"/>
        </w:rPr>
        <w:t xml:space="preserve"> </w:t>
      </w:r>
      <w:r w:rsidR="00104A91" w:rsidRPr="00B36ABF">
        <w:rPr>
          <w:szCs w:val="22"/>
        </w:rPr>
        <w:t xml:space="preserve">sẽ cung cấp cho </w:t>
      </w:r>
      <w:r w:rsidR="00BF1534" w:rsidRPr="00B36ABF">
        <w:rPr>
          <w:szCs w:val="22"/>
        </w:rPr>
        <w:t>Đại Lý Liên Tín Dụng</w:t>
      </w:r>
      <w:r w:rsidRPr="00B36ABF">
        <w:rPr>
          <w:szCs w:val="22"/>
        </w:rPr>
        <w:t xml:space="preserve"> </w:t>
      </w:r>
      <w:r w:rsidR="00104A91" w:rsidRPr="00B36ABF">
        <w:rPr>
          <w:szCs w:val="22"/>
        </w:rPr>
        <w:t>một thông báo trước tối thiểu</w:t>
      </w:r>
      <w:r w:rsidR="002B1546" w:rsidRPr="00B36ABF">
        <w:rPr>
          <w:szCs w:val="22"/>
        </w:rPr>
        <w:t xml:space="preserve"> </w:t>
      </w:r>
      <w:r w:rsidRPr="00B36ABF">
        <w:rPr>
          <w:szCs w:val="22"/>
        </w:rPr>
        <w:t xml:space="preserve">[10] </w:t>
      </w:r>
      <w:r w:rsidR="000B4848" w:rsidRPr="00B36ABF">
        <w:rPr>
          <w:szCs w:val="22"/>
        </w:rPr>
        <w:t>Ngày Làm Việc</w:t>
      </w:r>
      <w:r w:rsidR="00104A91" w:rsidRPr="00B36ABF">
        <w:rPr>
          <w:szCs w:val="22"/>
        </w:rPr>
        <w:t xml:space="preserve"> về việc Bên Vay thực hiện </w:t>
      </w:r>
      <w:r w:rsidR="000E24FE" w:rsidRPr="00B36ABF">
        <w:rPr>
          <w:szCs w:val="22"/>
        </w:rPr>
        <w:t>Quyền Quyết Định</w:t>
      </w:r>
      <w:r w:rsidR="00104A91" w:rsidRPr="00B36ABF">
        <w:rPr>
          <w:szCs w:val="22"/>
        </w:rPr>
        <w:t xml:space="preserve"> đó</w:t>
      </w:r>
      <w:r w:rsidRPr="00B36ABF">
        <w:rPr>
          <w:szCs w:val="22"/>
        </w:rPr>
        <w:t xml:space="preserve">, </w:t>
      </w:r>
      <w:r w:rsidR="00952B10" w:rsidRPr="00B36ABF">
        <w:rPr>
          <w:szCs w:val="22"/>
        </w:rPr>
        <w:t>và</w:t>
      </w:r>
      <w:r w:rsidRPr="00B36ABF">
        <w:rPr>
          <w:szCs w:val="22"/>
        </w:rPr>
        <w:t xml:space="preserve"> </w:t>
      </w:r>
      <w:r w:rsidR="00104A91" w:rsidRPr="00B36ABF">
        <w:rPr>
          <w:szCs w:val="22"/>
        </w:rPr>
        <w:t xml:space="preserve">sẽ thực hiện </w:t>
      </w:r>
      <w:r w:rsidR="000E24FE" w:rsidRPr="00B36ABF">
        <w:rPr>
          <w:szCs w:val="22"/>
        </w:rPr>
        <w:t>Quyền Quyết Định</w:t>
      </w:r>
      <w:r w:rsidRPr="00B36ABF">
        <w:rPr>
          <w:szCs w:val="22"/>
        </w:rPr>
        <w:t xml:space="preserve"> </w:t>
      </w:r>
      <w:r w:rsidR="00104A91" w:rsidRPr="00B36ABF">
        <w:rPr>
          <w:szCs w:val="22"/>
        </w:rPr>
        <w:t xml:space="preserve">đó </w:t>
      </w:r>
      <w:r w:rsidR="00021183" w:rsidRPr="00B36ABF">
        <w:rPr>
          <w:szCs w:val="22"/>
        </w:rPr>
        <w:t>theo</w:t>
      </w:r>
      <w:r w:rsidRPr="00B36ABF">
        <w:rPr>
          <w:szCs w:val="22"/>
        </w:rPr>
        <w:t xml:space="preserve"> </w:t>
      </w:r>
      <w:r w:rsidR="0014443B" w:rsidRPr="00B36ABF">
        <w:rPr>
          <w:szCs w:val="22"/>
        </w:rPr>
        <w:t>bất kỳ</w:t>
      </w:r>
      <w:r w:rsidRPr="00B36ABF">
        <w:rPr>
          <w:szCs w:val="22"/>
        </w:rPr>
        <w:t xml:space="preserve"> </w:t>
      </w:r>
      <w:r w:rsidR="00104A91" w:rsidRPr="00B36ABF">
        <w:rPr>
          <w:szCs w:val="22"/>
        </w:rPr>
        <w:t xml:space="preserve">chỉ thị nào </w:t>
      </w:r>
      <w:r w:rsidR="00BF1534" w:rsidRPr="00B36ABF">
        <w:rPr>
          <w:szCs w:val="22"/>
        </w:rPr>
        <w:t>Đại Lý Liên Tín Dụng</w:t>
      </w:r>
      <w:r w:rsidRPr="00B36ABF">
        <w:rPr>
          <w:szCs w:val="22"/>
        </w:rPr>
        <w:t xml:space="preserve"> </w:t>
      </w:r>
      <w:r w:rsidR="00104A91" w:rsidRPr="00B36ABF">
        <w:rPr>
          <w:szCs w:val="22"/>
        </w:rPr>
        <w:t>đưa ra cho Bên Vay trong thời hạn nói trên.</w:t>
      </w:r>
      <w:r w:rsidR="00FF466B" w:rsidRPr="00B36ABF">
        <w:rPr>
          <w:szCs w:val="22"/>
        </w:rPr>
        <w:t xml:space="preserve"> </w:t>
      </w:r>
      <w:r w:rsidR="003C7391" w:rsidRPr="00B36ABF">
        <w:rPr>
          <w:szCs w:val="22"/>
        </w:rPr>
        <w:t>Nếu</w:t>
      </w:r>
      <w:r w:rsidR="00FF466B" w:rsidRPr="00B36ABF">
        <w:rPr>
          <w:szCs w:val="22"/>
        </w:rPr>
        <w:t xml:space="preserve"> </w:t>
      </w:r>
      <w:r w:rsidR="00BF1534" w:rsidRPr="00B36ABF">
        <w:rPr>
          <w:szCs w:val="22"/>
        </w:rPr>
        <w:t>Đại Lý Liên Tín Dụng</w:t>
      </w:r>
      <w:r w:rsidRPr="00B36ABF">
        <w:rPr>
          <w:szCs w:val="22"/>
        </w:rPr>
        <w:t xml:space="preserve"> </w:t>
      </w:r>
      <w:r w:rsidR="00104A91" w:rsidRPr="00B36ABF">
        <w:rPr>
          <w:szCs w:val="22"/>
        </w:rPr>
        <w:t xml:space="preserve">không đưa ra chỉ thị gì cho </w:t>
      </w:r>
      <w:r w:rsidR="009A3242" w:rsidRPr="00B36ABF">
        <w:rPr>
          <w:szCs w:val="22"/>
        </w:rPr>
        <w:t>Bên Vay</w:t>
      </w:r>
      <w:r w:rsidRPr="00B36ABF">
        <w:rPr>
          <w:szCs w:val="22"/>
        </w:rPr>
        <w:t xml:space="preserve"> </w:t>
      </w:r>
      <w:r w:rsidR="00DD0BAD" w:rsidRPr="00B36ABF">
        <w:rPr>
          <w:szCs w:val="22"/>
        </w:rPr>
        <w:t xml:space="preserve">chậm nhất vào cuối thời hạn nói trên thì </w:t>
      </w:r>
      <w:r w:rsidR="009A3242" w:rsidRPr="00B36ABF">
        <w:rPr>
          <w:szCs w:val="22"/>
        </w:rPr>
        <w:t>Bên Vay</w:t>
      </w:r>
      <w:r w:rsidRPr="00B36ABF">
        <w:rPr>
          <w:szCs w:val="22"/>
        </w:rPr>
        <w:t xml:space="preserve"> </w:t>
      </w:r>
      <w:r w:rsidR="00DD0BAD" w:rsidRPr="00B36ABF">
        <w:rPr>
          <w:szCs w:val="22"/>
        </w:rPr>
        <w:t xml:space="preserve">có thể thực hiện </w:t>
      </w:r>
      <w:r w:rsidR="000E24FE" w:rsidRPr="00B36ABF">
        <w:rPr>
          <w:szCs w:val="22"/>
        </w:rPr>
        <w:t>Quyền Quyết Định</w:t>
      </w:r>
      <w:r w:rsidRPr="00B36ABF">
        <w:rPr>
          <w:szCs w:val="22"/>
        </w:rPr>
        <w:t xml:space="preserve"> </w:t>
      </w:r>
      <w:r w:rsidR="00DD0BAD" w:rsidRPr="00B36ABF">
        <w:rPr>
          <w:szCs w:val="22"/>
        </w:rPr>
        <w:t xml:space="preserve">đó </w:t>
      </w:r>
      <w:r w:rsidR="00021183" w:rsidRPr="00B36ABF">
        <w:rPr>
          <w:szCs w:val="22"/>
        </w:rPr>
        <w:t>theo</w:t>
      </w:r>
      <w:r w:rsidR="00FF466B" w:rsidRPr="00B36ABF">
        <w:rPr>
          <w:szCs w:val="22"/>
        </w:rPr>
        <w:t xml:space="preserve"> </w:t>
      </w:r>
      <w:r w:rsidR="004B0BF1" w:rsidRPr="00B36ABF">
        <w:rPr>
          <w:szCs w:val="22"/>
        </w:rPr>
        <w:t>Các Tài Liệu Giao Dịch</w:t>
      </w:r>
      <w:r w:rsidRPr="00B36ABF">
        <w:rPr>
          <w:szCs w:val="22"/>
        </w:rPr>
        <w:t>.]</w:t>
      </w:r>
      <w:bookmarkEnd w:id="886"/>
      <w:r w:rsidRPr="00B36ABF">
        <w:rPr>
          <w:rStyle w:val="FootnoteReference"/>
          <w:szCs w:val="22"/>
        </w:rPr>
        <w:footnoteReference w:id="182"/>
      </w:r>
    </w:p>
    <w:p w14:paraId="27F95B68" w14:textId="5DE8DFB2" w:rsidR="00BB5133" w:rsidRPr="00B36ABF" w:rsidRDefault="009A3242" w:rsidP="00DD0BAD">
      <w:pPr>
        <w:pStyle w:val="General2L3"/>
        <w:widowControl w:val="0"/>
        <w:rPr>
          <w:szCs w:val="22"/>
        </w:rPr>
      </w:pPr>
      <w:r w:rsidRPr="00B36ABF">
        <w:rPr>
          <w:szCs w:val="22"/>
        </w:rPr>
        <w:t>Bên Vay</w:t>
      </w:r>
      <w:r w:rsidR="00A32B9A" w:rsidRPr="00B36ABF">
        <w:rPr>
          <w:szCs w:val="22"/>
        </w:rPr>
        <w:t xml:space="preserve"> </w:t>
      </w:r>
      <w:r w:rsidR="00DD0BAD" w:rsidRPr="00B36ABF">
        <w:rPr>
          <w:szCs w:val="22"/>
        </w:rPr>
        <w:t xml:space="preserve">sẽ thực hiện tất cả các bước hợp lý để giảm thiểu tác động của bất kỳ vi phạm hoặc Bất Khả Kháng nào theo một </w:t>
      </w:r>
      <w:r w:rsidR="00321C9F" w:rsidRPr="00B36ABF">
        <w:rPr>
          <w:szCs w:val="22"/>
        </w:rPr>
        <w:t>Tài Liệu Dự Án</w:t>
      </w:r>
      <w:r w:rsidR="00A32B9A" w:rsidRPr="00B36ABF">
        <w:rPr>
          <w:szCs w:val="22"/>
        </w:rPr>
        <w:t>.</w:t>
      </w:r>
    </w:p>
    <w:p w14:paraId="24345F74" w14:textId="1585821E" w:rsidR="00BB5133" w:rsidRPr="00B36ABF" w:rsidRDefault="00FF575B" w:rsidP="005A16A4">
      <w:pPr>
        <w:pStyle w:val="General2L2"/>
        <w:widowControl w:val="0"/>
        <w:rPr>
          <w:szCs w:val="22"/>
        </w:rPr>
      </w:pPr>
      <w:bookmarkStart w:id="887" w:name="_Ref67500821"/>
      <w:r w:rsidRPr="00B36ABF">
        <w:rPr>
          <w:szCs w:val="22"/>
        </w:rPr>
        <w:t>Chi phí Dự Án</w:t>
      </w:r>
      <w:bookmarkEnd w:id="887"/>
    </w:p>
    <w:p w14:paraId="083EA13D" w14:textId="614AAD7B" w:rsidR="00BB5133" w:rsidRPr="00B36ABF" w:rsidRDefault="009A3242" w:rsidP="005A16A4">
      <w:pPr>
        <w:pStyle w:val="General2L3"/>
        <w:widowControl w:val="0"/>
        <w:rPr>
          <w:szCs w:val="22"/>
          <w:lang w:eastAsia="en-US" w:bidi="ar-SA"/>
        </w:rPr>
      </w:pPr>
      <w:bookmarkStart w:id="888" w:name="_Ref50030013"/>
      <w:r w:rsidRPr="00B36ABF">
        <w:rPr>
          <w:szCs w:val="22"/>
        </w:rPr>
        <w:t>Bên Vay</w:t>
      </w:r>
      <w:r w:rsidR="00A32B9A" w:rsidRPr="00B36ABF">
        <w:rPr>
          <w:szCs w:val="22"/>
        </w:rPr>
        <w:t xml:space="preserve"> </w:t>
      </w:r>
      <w:r w:rsidR="00DD0BAD" w:rsidRPr="00B36ABF">
        <w:rPr>
          <w:szCs w:val="22"/>
        </w:rPr>
        <w:t>sẽ không gánh chịu</w:t>
      </w:r>
      <w:r w:rsidR="00A32B9A" w:rsidRPr="00B36ABF">
        <w:rPr>
          <w:szCs w:val="22"/>
        </w:rPr>
        <w:t>:</w:t>
      </w:r>
      <w:bookmarkEnd w:id="888"/>
    </w:p>
    <w:p w14:paraId="65BC4832" w14:textId="1B249EB7" w:rsidR="00BB5133" w:rsidRPr="00B36ABF" w:rsidRDefault="0014443B" w:rsidP="005A16A4">
      <w:pPr>
        <w:pStyle w:val="General2L4"/>
        <w:widowControl w:val="0"/>
        <w:rPr>
          <w:szCs w:val="22"/>
        </w:rPr>
      </w:pPr>
      <w:r w:rsidRPr="00B36ABF">
        <w:rPr>
          <w:szCs w:val="22"/>
        </w:rPr>
        <w:t>bất kỳ</w:t>
      </w:r>
      <w:r w:rsidR="00A32B9A" w:rsidRPr="00B36ABF">
        <w:rPr>
          <w:szCs w:val="22"/>
        </w:rPr>
        <w:t xml:space="preserve"> </w:t>
      </w:r>
      <w:r w:rsidR="00212295" w:rsidRPr="00B36ABF">
        <w:rPr>
          <w:szCs w:val="22"/>
        </w:rPr>
        <w:t>Chi Phí Dự Án</w:t>
      </w:r>
      <w:r w:rsidR="00A32B9A" w:rsidRPr="00B36ABF">
        <w:rPr>
          <w:szCs w:val="22"/>
        </w:rPr>
        <w:t xml:space="preserve"> </w:t>
      </w:r>
      <w:r w:rsidR="00DD0BAD" w:rsidRPr="00B36ABF">
        <w:rPr>
          <w:szCs w:val="22"/>
        </w:rPr>
        <w:t xml:space="preserve">nào ngoại trừ </w:t>
      </w:r>
      <w:r w:rsidR="00A32B9A" w:rsidRPr="00B36ABF">
        <w:rPr>
          <w:szCs w:val="22"/>
        </w:rPr>
        <w:t xml:space="preserve">(A) </w:t>
      </w:r>
      <w:r w:rsidR="0059332D" w:rsidRPr="00B36ABF">
        <w:rPr>
          <w:szCs w:val="22"/>
        </w:rPr>
        <w:t>Chi Phí Dự Án Trong Ngân Sách</w:t>
      </w:r>
      <w:r w:rsidR="00A32B9A" w:rsidRPr="00B36ABF">
        <w:rPr>
          <w:szCs w:val="22"/>
        </w:rPr>
        <w:t xml:space="preserve">, (B) </w:t>
      </w:r>
      <w:r w:rsidR="00212295" w:rsidRPr="00B36ABF">
        <w:rPr>
          <w:szCs w:val="22"/>
        </w:rPr>
        <w:t>Chi Phí Dự Án</w:t>
      </w:r>
      <w:r w:rsidR="00A32B9A" w:rsidRPr="00B36ABF">
        <w:rPr>
          <w:szCs w:val="22"/>
        </w:rPr>
        <w:t xml:space="preserve"> </w:t>
      </w:r>
      <w:r w:rsidR="00DD0BAD" w:rsidRPr="00B36ABF">
        <w:rPr>
          <w:szCs w:val="22"/>
        </w:rPr>
        <w:t xml:space="preserve">chưa được tính trong </w:t>
      </w:r>
      <w:r w:rsidR="00105B84" w:rsidRPr="00B36ABF">
        <w:rPr>
          <w:szCs w:val="22"/>
        </w:rPr>
        <w:t>Ngân Sách</w:t>
      </w:r>
      <w:r w:rsidR="00A32B9A" w:rsidRPr="00B36ABF">
        <w:rPr>
          <w:szCs w:val="22"/>
        </w:rPr>
        <w:t xml:space="preserve"> </w:t>
      </w:r>
      <w:r w:rsidR="00DD0BAD" w:rsidRPr="00B36ABF">
        <w:rPr>
          <w:szCs w:val="22"/>
        </w:rPr>
        <w:t xml:space="preserve">cho kỳ liên quan nhưng đã được </w:t>
      </w:r>
      <w:r w:rsidR="00BF1534" w:rsidRPr="00B36ABF">
        <w:rPr>
          <w:szCs w:val="22"/>
        </w:rPr>
        <w:t>Đại Lý Liên Tín Dụng</w:t>
      </w:r>
      <w:r w:rsidR="00A32B9A" w:rsidRPr="00B36ABF">
        <w:rPr>
          <w:szCs w:val="22"/>
        </w:rPr>
        <w:t xml:space="preserve"> </w:t>
      </w:r>
      <w:r w:rsidR="00DD0BAD" w:rsidRPr="00B36ABF">
        <w:rPr>
          <w:szCs w:val="22"/>
        </w:rPr>
        <w:t>chấp thuận trước bằng văn bản</w:t>
      </w:r>
      <w:r w:rsidR="00A32B9A" w:rsidRPr="00B36ABF">
        <w:rPr>
          <w:szCs w:val="22"/>
        </w:rPr>
        <w:t>, [</w:t>
      </w:r>
      <w:r w:rsidR="00952B10" w:rsidRPr="00B36ABF">
        <w:rPr>
          <w:szCs w:val="22"/>
        </w:rPr>
        <w:t>và</w:t>
      </w:r>
      <w:r w:rsidR="00A32B9A" w:rsidRPr="00B36ABF">
        <w:rPr>
          <w:szCs w:val="22"/>
        </w:rPr>
        <w:t xml:space="preserve"> (C) </w:t>
      </w:r>
      <w:r w:rsidR="00212295" w:rsidRPr="00B36ABF">
        <w:rPr>
          <w:szCs w:val="22"/>
        </w:rPr>
        <w:t>Chi Phí Dự Án</w:t>
      </w:r>
      <w:r w:rsidR="00A32B9A" w:rsidRPr="00B36ABF">
        <w:rPr>
          <w:szCs w:val="22"/>
        </w:rPr>
        <w:t xml:space="preserve"> </w:t>
      </w:r>
      <w:r w:rsidR="00DD0BAD" w:rsidRPr="00B36ABF">
        <w:rPr>
          <w:szCs w:val="22"/>
        </w:rPr>
        <w:t xml:space="preserve">không vượt quá </w:t>
      </w:r>
      <w:r w:rsidR="00A32B9A" w:rsidRPr="00B36ABF">
        <w:rPr>
          <w:szCs w:val="22"/>
        </w:rPr>
        <w:t xml:space="preserve">[•] </w:t>
      </w:r>
      <w:r w:rsidR="004B2032" w:rsidRPr="00B36ABF">
        <w:rPr>
          <w:szCs w:val="22"/>
        </w:rPr>
        <w:t>phần trăm</w:t>
      </w:r>
      <w:r w:rsidR="00A32B9A" w:rsidRPr="00B36ABF">
        <w:rPr>
          <w:szCs w:val="22"/>
        </w:rPr>
        <w:t xml:space="preserve"> ([•]%) </w:t>
      </w:r>
      <w:r w:rsidR="00704FCE" w:rsidRPr="00B36ABF">
        <w:rPr>
          <w:szCs w:val="22"/>
        </w:rPr>
        <w:t>của</w:t>
      </w:r>
      <w:r w:rsidR="00FF466B" w:rsidRPr="00B36ABF">
        <w:rPr>
          <w:szCs w:val="22"/>
        </w:rPr>
        <w:t xml:space="preserve"> </w:t>
      </w:r>
      <w:r w:rsidR="00DD0BAD" w:rsidRPr="00B36ABF">
        <w:rPr>
          <w:szCs w:val="22"/>
        </w:rPr>
        <w:t xml:space="preserve">tổng </w:t>
      </w:r>
      <w:r w:rsidR="0059332D" w:rsidRPr="00B36ABF">
        <w:rPr>
          <w:szCs w:val="22"/>
        </w:rPr>
        <w:t>Chi Phí Dự Án Trong Ngân Sách</w:t>
      </w:r>
      <w:r w:rsidR="00A32B9A" w:rsidRPr="00B36ABF">
        <w:rPr>
          <w:szCs w:val="22"/>
        </w:rPr>
        <w:t xml:space="preserve">]; </w:t>
      </w:r>
      <w:r w:rsidR="00CE5761" w:rsidRPr="00B36ABF">
        <w:rPr>
          <w:szCs w:val="22"/>
        </w:rPr>
        <w:t>hoặc</w:t>
      </w:r>
    </w:p>
    <w:p w14:paraId="21D2FE59" w14:textId="0F345948" w:rsidR="00A83A74" w:rsidRPr="00B36ABF" w:rsidRDefault="0014443B" w:rsidP="005A16A4">
      <w:pPr>
        <w:pStyle w:val="General2L4"/>
        <w:widowControl w:val="0"/>
        <w:rPr>
          <w:szCs w:val="22"/>
          <w:lang w:eastAsia="en-US" w:bidi="ar-SA"/>
        </w:rPr>
      </w:pPr>
      <w:r w:rsidRPr="00B36ABF">
        <w:rPr>
          <w:szCs w:val="22"/>
        </w:rPr>
        <w:t>bất kỳ</w:t>
      </w:r>
      <w:r w:rsidR="00A32B9A" w:rsidRPr="00B36ABF">
        <w:rPr>
          <w:szCs w:val="22"/>
        </w:rPr>
        <w:t xml:space="preserve"> </w:t>
      </w:r>
      <w:r w:rsidR="00CB0D1B" w:rsidRPr="00B36ABF">
        <w:rPr>
          <w:szCs w:val="22"/>
        </w:rPr>
        <w:t>Chi Phí Vận Hành</w:t>
      </w:r>
      <w:r w:rsidR="00A32B9A" w:rsidRPr="00B36ABF">
        <w:rPr>
          <w:szCs w:val="22"/>
        </w:rPr>
        <w:t xml:space="preserve"> </w:t>
      </w:r>
      <w:r w:rsidR="00DD0BAD" w:rsidRPr="00B36ABF">
        <w:rPr>
          <w:szCs w:val="22"/>
        </w:rPr>
        <w:t xml:space="preserve">nào ngoại trừ </w:t>
      </w:r>
      <w:r w:rsidR="00A32B9A" w:rsidRPr="00B36ABF">
        <w:rPr>
          <w:szCs w:val="22"/>
        </w:rPr>
        <w:t xml:space="preserve">(A) </w:t>
      </w:r>
      <w:r w:rsidR="00CB0D1B" w:rsidRPr="00B36ABF">
        <w:rPr>
          <w:szCs w:val="22"/>
        </w:rPr>
        <w:t>Chi Phí Vận Hành</w:t>
      </w:r>
      <w:r w:rsidR="00A05ED1" w:rsidRPr="00B36ABF">
        <w:rPr>
          <w:szCs w:val="22"/>
        </w:rPr>
        <w:t xml:space="preserve"> Trong Ngân Sách</w:t>
      </w:r>
      <w:r w:rsidR="00A32B9A" w:rsidRPr="00B36ABF">
        <w:rPr>
          <w:szCs w:val="22"/>
        </w:rPr>
        <w:t xml:space="preserve">, (B) </w:t>
      </w:r>
      <w:r w:rsidR="00CB0D1B" w:rsidRPr="00B36ABF">
        <w:rPr>
          <w:szCs w:val="22"/>
        </w:rPr>
        <w:t>Chi Phí Vận Hành</w:t>
      </w:r>
      <w:r w:rsidR="00A32B9A" w:rsidRPr="00B36ABF">
        <w:rPr>
          <w:szCs w:val="22"/>
        </w:rPr>
        <w:t xml:space="preserve"> </w:t>
      </w:r>
      <w:r w:rsidR="00DD0BAD" w:rsidRPr="00B36ABF">
        <w:rPr>
          <w:szCs w:val="22"/>
        </w:rPr>
        <w:t xml:space="preserve">chưa được tính trong </w:t>
      </w:r>
      <w:r w:rsidR="00105B84" w:rsidRPr="00B36ABF">
        <w:rPr>
          <w:szCs w:val="22"/>
        </w:rPr>
        <w:t>Ngân Sách</w:t>
      </w:r>
      <w:r w:rsidR="00A32B9A" w:rsidRPr="00B36ABF">
        <w:rPr>
          <w:szCs w:val="22"/>
        </w:rPr>
        <w:t xml:space="preserve"> </w:t>
      </w:r>
      <w:r w:rsidR="00DD0BAD" w:rsidRPr="00B36ABF">
        <w:rPr>
          <w:szCs w:val="22"/>
        </w:rPr>
        <w:t xml:space="preserve">cho kỳ liên quan nhưng đã được </w:t>
      </w:r>
      <w:r w:rsidR="00BF1534" w:rsidRPr="00B36ABF">
        <w:rPr>
          <w:szCs w:val="22"/>
        </w:rPr>
        <w:t>Đại Lý Liên Tín Dụng</w:t>
      </w:r>
      <w:r w:rsidR="00A32B9A" w:rsidRPr="00B36ABF">
        <w:rPr>
          <w:szCs w:val="22"/>
        </w:rPr>
        <w:t xml:space="preserve"> </w:t>
      </w:r>
      <w:r w:rsidR="00DD0BAD" w:rsidRPr="00B36ABF">
        <w:rPr>
          <w:szCs w:val="22"/>
        </w:rPr>
        <w:t>chấp thuận trước bằng văn bản</w:t>
      </w:r>
      <w:r w:rsidR="00A32B9A" w:rsidRPr="00B36ABF">
        <w:rPr>
          <w:szCs w:val="22"/>
        </w:rPr>
        <w:t xml:space="preserve">, (C) </w:t>
      </w:r>
      <w:r w:rsidR="00CB0D1B" w:rsidRPr="00B36ABF">
        <w:rPr>
          <w:szCs w:val="22"/>
        </w:rPr>
        <w:t>Chi Phí Vận Hành</w:t>
      </w:r>
      <w:r w:rsidR="00A32B9A" w:rsidRPr="00B36ABF">
        <w:rPr>
          <w:szCs w:val="22"/>
        </w:rPr>
        <w:t xml:space="preserve"> </w:t>
      </w:r>
      <w:r w:rsidR="00DD0BAD" w:rsidRPr="00B36ABF">
        <w:rPr>
          <w:szCs w:val="22"/>
        </w:rPr>
        <w:t xml:space="preserve">chưa được tính trong </w:t>
      </w:r>
      <w:r w:rsidR="00105B84" w:rsidRPr="00B36ABF">
        <w:rPr>
          <w:szCs w:val="22"/>
          <w:lang w:val="en-US"/>
        </w:rPr>
        <w:t>Ngân Sách</w:t>
      </w:r>
      <w:r w:rsidR="00A32B9A" w:rsidRPr="00B36ABF">
        <w:rPr>
          <w:szCs w:val="22"/>
          <w:lang w:val="en-US"/>
        </w:rPr>
        <w:t xml:space="preserve"> </w:t>
      </w:r>
      <w:r w:rsidR="00A83A74" w:rsidRPr="00B36ABF">
        <w:rPr>
          <w:szCs w:val="22"/>
          <w:lang w:val="en-US"/>
        </w:rPr>
        <w:t xml:space="preserve">cho kỳ </w:t>
      </w:r>
      <w:r w:rsidR="00446095" w:rsidRPr="00B36ABF">
        <w:rPr>
          <w:szCs w:val="22"/>
          <w:lang w:val="vi-VN"/>
        </w:rPr>
        <w:t xml:space="preserve">đó </w:t>
      </w:r>
      <w:r w:rsidR="00A83A74" w:rsidRPr="00B36ABF">
        <w:rPr>
          <w:szCs w:val="22"/>
          <w:lang w:val="en-US"/>
        </w:rPr>
        <w:t>nhưng liên quan trực tiếp đến việc khắc phục một tình huống khẩn cấp xảy ra tại</w:t>
      </w:r>
      <w:r w:rsidR="00FF466B" w:rsidRPr="00B36ABF">
        <w:rPr>
          <w:szCs w:val="22"/>
          <w:lang w:val="en-US"/>
        </w:rPr>
        <w:t xml:space="preserve"> </w:t>
      </w:r>
      <w:r w:rsidR="0065406A" w:rsidRPr="00B36ABF">
        <w:rPr>
          <w:szCs w:val="22"/>
          <w:lang w:val="en-US"/>
        </w:rPr>
        <w:t>Dự Án</w:t>
      </w:r>
      <w:r w:rsidR="00A32B9A" w:rsidRPr="00B36ABF">
        <w:rPr>
          <w:szCs w:val="22"/>
          <w:lang w:val="en-US"/>
        </w:rPr>
        <w:t xml:space="preserve"> </w:t>
      </w:r>
      <w:r w:rsidR="00A83A74" w:rsidRPr="00B36ABF">
        <w:rPr>
          <w:szCs w:val="22"/>
          <w:lang w:val="en-US"/>
        </w:rPr>
        <w:t xml:space="preserve">gây </w:t>
      </w:r>
      <w:r w:rsidR="00A83A74" w:rsidRPr="00B36ABF">
        <w:rPr>
          <w:szCs w:val="22"/>
        </w:rPr>
        <w:t>nguy hiểm cho sức khỏe và/hoặc sự an toàn của người khác hoặc Môi Trường [và (D) Chi Phí Vận Hành không vượt quá [•] phần trăm ([•]%) của tổng Chi Phí Vận Hành Trong Ngân Sách].</w:t>
      </w:r>
      <w:r w:rsidR="00A83A74" w:rsidRPr="00B36ABF">
        <w:rPr>
          <w:sz w:val="14"/>
          <w:szCs w:val="14"/>
        </w:rPr>
        <w:t xml:space="preserve"> </w:t>
      </w:r>
    </w:p>
    <w:p w14:paraId="75E94AA8" w14:textId="58B7C793" w:rsidR="00A14F52"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A14F52" w:rsidRPr="00B36ABF">
        <w:rPr>
          <w:szCs w:val="22"/>
        </w:rPr>
        <w:t xml:space="preserve">sẽ duy trì đầy đủ và phù hợp sổ sách, báo cáo, hồ sơ ghi chép và quy trình thủ tục </w:t>
      </w:r>
      <w:r w:rsidR="00A548AE" w:rsidRPr="00B36ABF">
        <w:rPr>
          <w:szCs w:val="22"/>
        </w:rPr>
        <w:t>liên quan đến</w:t>
      </w:r>
      <w:r w:rsidR="00A32B9A" w:rsidRPr="00B36ABF">
        <w:rPr>
          <w:szCs w:val="22"/>
        </w:rPr>
        <w:t xml:space="preserve"> </w:t>
      </w:r>
      <w:r w:rsidR="00A14F52" w:rsidRPr="00B36ABF">
        <w:rPr>
          <w:szCs w:val="22"/>
        </w:rPr>
        <w:t xml:space="preserve">hoạt động kinh doanh và công việc của Bên Vay để ghi nhận </w:t>
      </w:r>
      <w:r w:rsidR="00952B10" w:rsidRPr="00B36ABF">
        <w:rPr>
          <w:szCs w:val="22"/>
        </w:rPr>
        <w:t>và</w:t>
      </w:r>
      <w:r w:rsidR="00A32B9A" w:rsidRPr="00B36ABF">
        <w:rPr>
          <w:szCs w:val="22"/>
        </w:rPr>
        <w:t xml:space="preserve"> </w:t>
      </w:r>
      <w:r w:rsidR="00A14F52" w:rsidRPr="00B36ABF">
        <w:rPr>
          <w:szCs w:val="22"/>
        </w:rPr>
        <w:t xml:space="preserve">theo dõi tiến triển </w:t>
      </w:r>
      <w:r w:rsidR="00704FCE" w:rsidRPr="00B36ABF">
        <w:rPr>
          <w:szCs w:val="22"/>
        </w:rPr>
        <w:t>của</w:t>
      </w:r>
      <w:r w:rsidR="00FF466B" w:rsidRPr="00B36ABF">
        <w:rPr>
          <w:szCs w:val="22"/>
        </w:rPr>
        <w:t xml:space="preserve"> </w:t>
      </w:r>
      <w:r w:rsidR="0065406A" w:rsidRPr="00B36ABF">
        <w:rPr>
          <w:szCs w:val="22"/>
        </w:rPr>
        <w:t>Dự Án</w:t>
      </w:r>
      <w:r w:rsidR="00A32B9A" w:rsidRPr="00B36ABF">
        <w:rPr>
          <w:szCs w:val="22"/>
        </w:rPr>
        <w:t xml:space="preserve"> </w:t>
      </w:r>
      <w:r w:rsidR="00952B10" w:rsidRPr="00B36ABF">
        <w:rPr>
          <w:szCs w:val="22"/>
        </w:rPr>
        <w:t>và</w:t>
      </w:r>
      <w:r w:rsidR="00A32B9A" w:rsidRPr="00B36ABF">
        <w:rPr>
          <w:szCs w:val="22"/>
        </w:rPr>
        <w:t xml:space="preserve"> </w:t>
      </w:r>
      <w:r w:rsidR="00A14F52" w:rsidRPr="00B36ABF">
        <w:rPr>
          <w:szCs w:val="22"/>
        </w:rPr>
        <w:t xml:space="preserve">để xác định các tài sản, công trình và dịch vụ được tài trợ vốn từ Các Khoản Tín Dụng, </w:t>
      </w:r>
      <w:r w:rsidR="00920E69" w:rsidRPr="00B36ABF">
        <w:rPr>
          <w:szCs w:val="22"/>
        </w:rPr>
        <w:t xml:space="preserve">và </w:t>
      </w:r>
      <w:r w:rsidR="00A14F52" w:rsidRPr="00B36ABF">
        <w:rPr>
          <w:szCs w:val="22"/>
        </w:rPr>
        <w:t xml:space="preserve">giữ lại </w:t>
      </w:r>
      <w:r w:rsidR="00920E69" w:rsidRPr="00B36ABF">
        <w:rPr>
          <w:szCs w:val="22"/>
        </w:rPr>
        <w:t xml:space="preserve">toàn bộ chứng từ hồ sơ chứng minh khoản chi tiêu thuộc Dự Án </w:t>
      </w:r>
      <w:r w:rsidR="00A14F52" w:rsidRPr="00B36ABF">
        <w:rPr>
          <w:szCs w:val="22"/>
        </w:rPr>
        <w:t>ít nhất một năm dương lịch sau [Ngày Hoàn Tất Dự Án]/[Ngày Hoàn Tất Tài Chính].</w:t>
      </w:r>
      <w:r w:rsidR="00A14F52" w:rsidRPr="00B36ABF">
        <w:rPr>
          <w:sz w:val="14"/>
          <w:szCs w:val="14"/>
        </w:rPr>
        <w:t xml:space="preserve"> </w:t>
      </w:r>
    </w:p>
    <w:p w14:paraId="37D73921" w14:textId="1FA96F81" w:rsidR="00BB5133" w:rsidRPr="00B36ABF" w:rsidRDefault="007731E3" w:rsidP="005A16A4">
      <w:pPr>
        <w:pStyle w:val="General2L2"/>
        <w:widowControl w:val="0"/>
        <w:rPr>
          <w:szCs w:val="22"/>
          <w:lang w:eastAsia="en-US" w:bidi="ar-SA"/>
        </w:rPr>
      </w:pPr>
      <w:bookmarkStart w:id="889" w:name="_Ref67500658"/>
      <w:r w:rsidRPr="00B36ABF">
        <w:rPr>
          <w:szCs w:val="22"/>
        </w:rPr>
        <w:t>Bảo Hiểm</w:t>
      </w:r>
      <w:bookmarkEnd w:id="889"/>
    </w:p>
    <w:p w14:paraId="56B76C85" w14:textId="2FBA71B6"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8853E1" w:rsidRPr="00B36ABF">
        <w:rPr>
          <w:szCs w:val="22"/>
        </w:rPr>
        <w:t xml:space="preserve">sẽ có được, duy trì </w:t>
      </w:r>
      <w:r w:rsidR="00952B10" w:rsidRPr="00B36ABF">
        <w:rPr>
          <w:szCs w:val="22"/>
        </w:rPr>
        <w:t>và</w:t>
      </w:r>
      <w:r w:rsidR="00A32B9A" w:rsidRPr="00B36ABF">
        <w:rPr>
          <w:szCs w:val="22"/>
        </w:rPr>
        <w:t xml:space="preserve"> </w:t>
      </w:r>
      <w:r w:rsidR="008853E1" w:rsidRPr="00B36ABF">
        <w:rPr>
          <w:szCs w:val="22"/>
        </w:rPr>
        <w:t xml:space="preserve">tuân thủ đúng </w:t>
      </w:r>
      <w:r w:rsidR="0088751A" w:rsidRPr="00B36ABF">
        <w:rPr>
          <w:szCs w:val="22"/>
        </w:rPr>
        <w:t>Các Bảo Hiểm</w:t>
      </w:r>
      <w:r w:rsidR="00A32B9A" w:rsidRPr="00B36ABF">
        <w:rPr>
          <w:szCs w:val="22"/>
        </w:rPr>
        <w:t xml:space="preserve"> </w:t>
      </w:r>
      <w:r w:rsidR="008853E1" w:rsidRPr="00B36ABF">
        <w:rPr>
          <w:szCs w:val="22"/>
        </w:rPr>
        <w:t xml:space="preserve">vào mọi thời điểm </w:t>
      </w:r>
      <w:r w:rsidR="00952B10" w:rsidRPr="00B36ABF">
        <w:rPr>
          <w:szCs w:val="22"/>
        </w:rPr>
        <w:t>và</w:t>
      </w:r>
      <w:r w:rsidR="00A32B9A" w:rsidRPr="00B36ABF">
        <w:rPr>
          <w:szCs w:val="22"/>
        </w:rPr>
        <w:t xml:space="preserve"> </w:t>
      </w:r>
      <w:r w:rsidR="008853E1" w:rsidRPr="00B36ABF">
        <w:rPr>
          <w:szCs w:val="22"/>
        </w:rPr>
        <w:t xml:space="preserve">trên tất </w:t>
      </w:r>
      <w:r w:rsidR="005A16A4" w:rsidRPr="00B36ABF">
        <w:rPr>
          <w:szCs w:val="22"/>
        </w:rPr>
        <w:t>cả</w:t>
      </w:r>
      <w:r w:rsidR="00A32B9A" w:rsidRPr="00B36ABF">
        <w:rPr>
          <w:szCs w:val="22"/>
        </w:rPr>
        <w:t xml:space="preserve"> </w:t>
      </w:r>
      <w:r w:rsidR="008853E1" w:rsidRPr="00B36ABF">
        <w:rPr>
          <w:szCs w:val="22"/>
        </w:rPr>
        <w:t xml:space="preserve">các phương diện theo yêu cầu tại </w:t>
      </w:r>
      <w:r w:rsidR="000B41E2" w:rsidRPr="00B36ABF">
        <w:rPr>
          <w:szCs w:val="22"/>
          <w:lang w:eastAsia="en-US"/>
        </w:rPr>
        <w:t xml:space="preserve">Phụ Lục 6 </w:t>
      </w:r>
      <w:r w:rsidR="00A32B9A" w:rsidRPr="00B36ABF">
        <w:rPr>
          <w:szCs w:val="22"/>
          <w:lang w:eastAsia="en-US"/>
        </w:rPr>
        <w:t>(</w:t>
      </w:r>
      <w:r w:rsidR="00A32B9A" w:rsidRPr="00B36ABF">
        <w:rPr>
          <w:i/>
          <w:iCs/>
          <w:szCs w:val="22"/>
          <w:lang w:eastAsia="en-US"/>
        </w:rPr>
        <w:fldChar w:fldCharType="begin"/>
      </w:r>
      <w:r w:rsidR="003127CA" w:rsidRPr="00B36ABF">
        <w:rPr>
          <w:i/>
          <w:iCs/>
          <w:szCs w:val="22"/>
          <w:lang w:eastAsia="en-US"/>
        </w:rPr>
        <w:instrText xml:space="preserve"> REF _Ref51244202 \h  \* MERGEFORMAT </w:instrText>
      </w:r>
      <w:r w:rsidR="00A32B9A" w:rsidRPr="00B36ABF">
        <w:rPr>
          <w:i/>
          <w:iCs/>
          <w:szCs w:val="22"/>
          <w:lang w:eastAsia="en-US"/>
        </w:rPr>
      </w:r>
      <w:r w:rsidR="00A32B9A" w:rsidRPr="00B36ABF">
        <w:rPr>
          <w:i/>
          <w:iCs/>
          <w:szCs w:val="22"/>
          <w:lang w:eastAsia="en-US"/>
        </w:rPr>
        <w:fldChar w:fldCharType="separate"/>
      </w:r>
      <w:r w:rsidR="00CC7F22" w:rsidRPr="00B36ABF">
        <w:rPr>
          <w:i/>
          <w:iCs/>
          <w:szCs w:val="22"/>
        </w:rPr>
        <w:t>Bảo Hiểm</w:t>
      </w:r>
      <w:r w:rsidR="00A32B9A" w:rsidRPr="00B36ABF">
        <w:rPr>
          <w:i/>
          <w:iCs/>
          <w:szCs w:val="22"/>
          <w:lang w:eastAsia="en-US"/>
        </w:rPr>
        <w:fldChar w:fldCharType="end"/>
      </w:r>
      <w:r w:rsidR="00A32B9A" w:rsidRPr="00B36ABF">
        <w:rPr>
          <w:szCs w:val="22"/>
          <w:lang w:eastAsia="en-US"/>
        </w:rPr>
        <w:t>)</w:t>
      </w:r>
      <w:r w:rsidR="00A32B9A" w:rsidRPr="00B36ABF">
        <w:rPr>
          <w:szCs w:val="22"/>
        </w:rPr>
        <w:t>.</w:t>
      </w:r>
    </w:p>
    <w:p w14:paraId="55CB19BC" w14:textId="77777777" w:rsidR="00BB5133" w:rsidRPr="00B36ABF" w:rsidRDefault="00FF466B" w:rsidP="005A16A4">
      <w:pPr>
        <w:pStyle w:val="General2L2"/>
        <w:widowControl w:val="0"/>
        <w:rPr>
          <w:szCs w:val="22"/>
        </w:rPr>
      </w:pPr>
      <w:r w:rsidRPr="00B36ABF">
        <w:rPr>
          <w:szCs w:val="22"/>
        </w:rPr>
        <w:t>Các Tài Khoản</w:t>
      </w:r>
    </w:p>
    <w:p w14:paraId="6BA71EF4" w14:textId="58415B80"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CA16A9" w:rsidRPr="00B36ABF">
        <w:rPr>
          <w:szCs w:val="22"/>
        </w:rPr>
        <w:t>sẽ</w:t>
      </w:r>
      <w:r w:rsidR="00A32B9A" w:rsidRPr="00B36ABF">
        <w:rPr>
          <w:szCs w:val="22"/>
        </w:rPr>
        <w:t>:</w:t>
      </w:r>
    </w:p>
    <w:p w14:paraId="6BAC10E1" w14:textId="152517EA" w:rsidR="00E3096B" w:rsidRPr="00B36ABF" w:rsidRDefault="00E3096B" w:rsidP="005A16A4">
      <w:pPr>
        <w:pStyle w:val="General2L3"/>
        <w:widowControl w:val="0"/>
      </w:pPr>
      <w:r w:rsidRPr="00B36ABF">
        <w:rPr>
          <w:szCs w:val="22"/>
        </w:rPr>
        <w:lastRenderedPageBreak/>
        <w:t>không mở và duy trì bất kỳ tài khoản nào khác ngoài Các Tài Khoản; và</w:t>
      </w:r>
    </w:p>
    <w:p w14:paraId="0838F3DF" w14:textId="2F50EC7F" w:rsidR="00E3096B" w:rsidRPr="00B36ABF" w:rsidRDefault="00E3096B" w:rsidP="005A16A4">
      <w:pPr>
        <w:pStyle w:val="General2L3"/>
        <w:widowControl w:val="0"/>
      </w:pPr>
      <w:r w:rsidRPr="00B36ABF">
        <w:t>luôn luôn tuân thủ đúng các yêu cầu của mỗi Hợp Đồng Tài Khoản trên tất cả các phương diện.</w:t>
      </w:r>
    </w:p>
    <w:p w14:paraId="27B3F57F" w14:textId="51835366" w:rsidR="00BB5133" w:rsidRPr="00B36ABF" w:rsidRDefault="00E3096B" w:rsidP="005A16A4">
      <w:pPr>
        <w:pStyle w:val="General2L2"/>
        <w:widowControl w:val="0"/>
        <w:rPr>
          <w:szCs w:val="22"/>
        </w:rPr>
      </w:pPr>
      <w:r w:rsidRPr="00B36ABF">
        <w:rPr>
          <w:szCs w:val="22"/>
        </w:rPr>
        <w:t xml:space="preserve">Xây dựng, vận hành và bảo trì </w:t>
      </w:r>
      <w:r w:rsidR="0065406A" w:rsidRPr="00B36ABF">
        <w:rPr>
          <w:szCs w:val="22"/>
        </w:rPr>
        <w:t>Dự Án</w:t>
      </w:r>
    </w:p>
    <w:p w14:paraId="1291E5FF" w14:textId="4723C5CA" w:rsidR="001B044B"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1B044B" w:rsidRPr="00B36ABF">
        <w:rPr>
          <w:szCs w:val="22"/>
        </w:rPr>
        <w:t xml:space="preserve">sẽ đảm bảo rằng việc xây dựng, thử nghiệm, vận hành </w:t>
      </w:r>
      <w:r w:rsidR="00C406F4" w:rsidRPr="00B36ABF">
        <w:rPr>
          <w:szCs w:val="22"/>
        </w:rPr>
        <w:t xml:space="preserve">và </w:t>
      </w:r>
      <w:r w:rsidR="001B044B" w:rsidRPr="00B36ABF">
        <w:rPr>
          <w:szCs w:val="22"/>
        </w:rPr>
        <w:t xml:space="preserve">bảo trì Dự Án </w:t>
      </w:r>
      <w:r w:rsidR="00C406F4" w:rsidRPr="00B36ABF">
        <w:rPr>
          <w:szCs w:val="22"/>
        </w:rPr>
        <w:t xml:space="preserve">được thực hiện một cách </w:t>
      </w:r>
      <w:r w:rsidR="001B044B" w:rsidRPr="00B36ABF">
        <w:rPr>
          <w:szCs w:val="22"/>
        </w:rPr>
        <w:t xml:space="preserve">kịp thời </w:t>
      </w:r>
      <w:r w:rsidR="00C406F4" w:rsidRPr="00B36ABF">
        <w:rPr>
          <w:szCs w:val="22"/>
        </w:rPr>
        <w:t xml:space="preserve">và cần mẫn </w:t>
      </w:r>
      <w:r w:rsidR="001B044B" w:rsidRPr="00B36ABF">
        <w:rPr>
          <w:szCs w:val="22"/>
        </w:rPr>
        <w:t>(và</w:t>
      </w:r>
      <w:r w:rsidR="00C406F4" w:rsidRPr="00B36ABF">
        <w:rPr>
          <w:szCs w:val="22"/>
        </w:rPr>
        <w:t xml:space="preserve"> đã hoàn tất </w:t>
      </w:r>
      <w:r w:rsidR="001B044B" w:rsidRPr="00B36ABF">
        <w:rPr>
          <w:szCs w:val="22"/>
        </w:rPr>
        <w:t xml:space="preserve">trong trường hợp </w:t>
      </w:r>
      <w:r w:rsidR="00C406F4" w:rsidRPr="00B36ABF">
        <w:rPr>
          <w:szCs w:val="22"/>
        </w:rPr>
        <w:t xml:space="preserve">tiến hành </w:t>
      </w:r>
      <w:r w:rsidR="001B044B" w:rsidRPr="00B36ABF">
        <w:rPr>
          <w:szCs w:val="22"/>
        </w:rPr>
        <w:t>xây dựng</w:t>
      </w:r>
      <w:r w:rsidR="00C406F4" w:rsidRPr="00B36ABF">
        <w:rPr>
          <w:szCs w:val="22"/>
        </w:rPr>
        <w:t xml:space="preserve">), trong mỗi trường hợp, </w:t>
      </w:r>
      <w:r w:rsidR="001B044B" w:rsidRPr="00B36ABF">
        <w:rPr>
          <w:szCs w:val="22"/>
        </w:rPr>
        <w:t xml:space="preserve">theo </w:t>
      </w:r>
      <w:r w:rsidR="00C406F4" w:rsidRPr="00B36ABF">
        <w:rPr>
          <w:szCs w:val="22"/>
        </w:rPr>
        <w:t xml:space="preserve">các Chấp Thuận Cần Có (và bất kỳ </w:t>
      </w:r>
      <w:r w:rsidR="001B044B" w:rsidRPr="00B36ABF">
        <w:rPr>
          <w:szCs w:val="22"/>
        </w:rPr>
        <w:t xml:space="preserve">điều kiện </w:t>
      </w:r>
      <w:r w:rsidR="00C406F4" w:rsidRPr="00B36ABF">
        <w:rPr>
          <w:szCs w:val="22"/>
        </w:rPr>
        <w:t xml:space="preserve">nào được </w:t>
      </w:r>
      <w:r w:rsidR="001B044B" w:rsidRPr="00B36ABF">
        <w:rPr>
          <w:szCs w:val="22"/>
        </w:rPr>
        <w:t xml:space="preserve">quy định trong </w:t>
      </w:r>
      <w:r w:rsidR="00C406F4" w:rsidRPr="00B36ABF">
        <w:rPr>
          <w:szCs w:val="22"/>
        </w:rPr>
        <w:t xml:space="preserve">đó), </w:t>
      </w:r>
      <w:r w:rsidR="001B044B" w:rsidRPr="00B36ABF">
        <w:rPr>
          <w:szCs w:val="22"/>
        </w:rPr>
        <w:t xml:space="preserve">Các Tài Liệu Giao Dịch và Các Tiêu Chuẩn Cần Tuân Thủ. </w:t>
      </w:r>
    </w:p>
    <w:p w14:paraId="03736CD8" w14:textId="414B41FA" w:rsidR="00BB5133" w:rsidRPr="00B36ABF" w:rsidRDefault="0068274C" w:rsidP="005A16A4">
      <w:pPr>
        <w:pStyle w:val="General2L2"/>
        <w:widowControl w:val="0"/>
      </w:pPr>
      <w:r w:rsidRPr="00B36ABF">
        <w:t>Hoàn Tất Dự Án</w:t>
      </w:r>
    </w:p>
    <w:p w14:paraId="7E233DE8" w14:textId="5B1C9162" w:rsidR="00BB5133" w:rsidRPr="00B36ABF" w:rsidRDefault="009A3242" w:rsidP="005A16A4">
      <w:pPr>
        <w:pStyle w:val="BodyText1"/>
        <w:widowControl w:val="0"/>
        <w:rPr>
          <w:szCs w:val="22"/>
        </w:rPr>
      </w:pPr>
      <w:r w:rsidRPr="00B36ABF">
        <w:rPr>
          <w:szCs w:val="22"/>
        </w:rPr>
        <w:t>Bên Vay</w:t>
      </w:r>
      <w:r w:rsidR="00C44CB5" w:rsidRPr="00B36ABF">
        <w:rPr>
          <w:szCs w:val="22"/>
        </w:rPr>
        <w:t xml:space="preserve"> sẽ nỗ lực tối đa để đạt được </w:t>
      </w:r>
      <w:r w:rsidR="003311A2" w:rsidRPr="00B36ABF">
        <w:rPr>
          <w:szCs w:val="22"/>
        </w:rPr>
        <w:t>Ngày Hoàn Tất Dự Án</w:t>
      </w:r>
      <w:r w:rsidR="00A32B9A" w:rsidRPr="00B36ABF">
        <w:rPr>
          <w:szCs w:val="22"/>
        </w:rPr>
        <w:t xml:space="preserve"> </w:t>
      </w:r>
      <w:r w:rsidR="00C44CB5" w:rsidRPr="00B36ABF">
        <w:rPr>
          <w:szCs w:val="22"/>
        </w:rPr>
        <w:t xml:space="preserve">chậm nhất vào </w:t>
      </w:r>
      <w:r w:rsidR="00121753" w:rsidRPr="00B36ABF">
        <w:rPr>
          <w:szCs w:val="22"/>
        </w:rPr>
        <w:t>Ngày Hoàn Tất Dự Án Dự Kiến</w:t>
      </w:r>
      <w:r w:rsidR="00A32B9A" w:rsidRPr="00B36ABF">
        <w:rPr>
          <w:szCs w:val="22"/>
        </w:rPr>
        <w:t>.</w:t>
      </w:r>
    </w:p>
    <w:p w14:paraId="290AEA43" w14:textId="639DF211" w:rsidR="00BB5133" w:rsidRPr="00B36ABF" w:rsidRDefault="00C44CB5" w:rsidP="005A16A4">
      <w:pPr>
        <w:pStyle w:val="General2L2"/>
        <w:widowControl w:val="0"/>
      </w:pPr>
      <w:bookmarkStart w:id="890" w:name="_Ref67499470"/>
      <w:r w:rsidRPr="00B36ABF">
        <w:t>Chậm trễ</w:t>
      </w:r>
      <w:bookmarkEnd w:id="890"/>
    </w:p>
    <w:p w14:paraId="79EC7077" w14:textId="430409C4" w:rsidR="00C44CB5" w:rsidRPr="00B36ABF" w:rsidRDefault="003C7391" w:rsidP="005A16A4">
      <w:pPr>
        <w:pStyle w:val="General2L3"/>
        <w:widowControl w:val="0"/>
      </w:pPr>
      <w:bookmarkStart w:id="891" w:name="_Ref52181059"/>
      <w:r w:rsidRPr="00B36ABF">
        <w:t>Nếu</w:t>
      </w:r>
      <w:r w:rsidR="00FF466B" w:rsidRPr="00B36ABF">
        <w:t xml:space="preserve"> </w:t>
      </w:r>
      <w:r w:rsidR="009A3242" w:rsidRPr="00B36ABF">
        <w:t>Bên Vay</w:t>
      </w:r>
      <w:r w:rsidR="00A32B9A" w:rsidRPr="00B36ABF">
        <w:t xml:space="preserve"> </w:t>
      </w:r>
      <w:r w:rsidR="00CE5761" w:rsidRPr="00B36ABF">
        <w:t>hoặc</w:t>
      </w:r>
      <w:r w:rsidR="00FF466B" w:rsidRPr="00B36ABF">
        <w:t xml:space="preserve"> </w:t>
      </w:r>
      <w:r w:rsidR="00BF1534" w:rsidRPr="00B36ABF">
        <w:t>Đại Lý Liên Tín Dụng</w:t>
      </w:r>
      <w:r w:rsidR="00A32B9A" w:rsidRPr="00B36ABF">
        <w:t xml:space="preserve"> </w:t>
      </w:r>
      <w:r w:rsidR="00C44CB5" w:rsidRPr="00B36ABF">
        <w:rPr>
          <w:szCs w:val="22"/>
        </w:rPr>
        <w:t xml:space="preserve">(hành động một cách hợp lý kết hợp với Bên Tư Vấn Kỹ Thuật) vào bất cứ lúc nào dự kiến hoặc xác định rằng Ngày Hoàn Tất Dự Án trong chừng mực hợp lý có thể bị chậm trễ, hoặc Ngày Hoàn Tất Dự Án thực tế đã bị chậm trễ, quá [ ] ngày so với </w:t>
      </w:r>
      <w:r w:rsidR="009743D5" w:rsidRPr="00B36ABF">
        <w:rPr>
          <w:szCs w:val="22"/>
        </w:rPr>
        <w:t xml:space="preserve">Ngày </w:t>
      </w:r>
      <w:r w:rsidR="00C44CB5" w:rsidRPr="00B36ABF">
        <w:rPr>
          <w:szCs w:val="22"/>
        </w:rPr>
        <w:t xml:space="preserve">Hoàn Tất Dự </w:t>
      </w:r>
      <w:r w:rsidR="009743D5" w:rsidRPr="00B36ABF">
        <w:rPr>
          <w:szCs w:val="22"/>
        </w:rPr>
        <w:t>Á</w:t>
      </w:r>
      <w:r w:rsidR="00C44CB5" w:rsidRPr="00B36ABF">
        <w:rPr>
          <w:szCs w:val="22"/>
        </w:rPr>
        <w:t xml:space="preserve">n Dự Kiến, </w:t>
      </w:r>
      <w:r w:rsidR="009743D5" w:rsidRPr="00B36ABF">
        <w:rPr>
          <w:szCs w:val="22"/>
        </w:rPr>
        <w:t xml:space="preserve">thì </w:t>
      </w:r>
      <w:r w:rsidR="00C44CB5" w:rsidRPr="00B36ABF">
        <w:rPr>
          <w:szCs w:val="22"/>
        </w:rPr>
        <w:t xml:space="preserve">Bên Vay sẽ chuẩn bị một báo cáo chi tiết về nguyên nhân chậm trễ </w:t>
      </w:r>
      <w:r w:rsidR="009743D5" w:rsidRPr="00B36ABF">
        <w:rPr>
          <w:szCs w:val="22"/>
        </w:rPr>
        <w:t xml:space="preserve">(cũng như về bất kỳ việc chậm trễ nào tiếp theo sau đó), các hành động được đề xuất và biện pháp </w:t>
      </w:r>
      <w:r w:rsidR="00C44CB5" w:rsidRPr="00B36ABF">
        <w:rPr>
          <w:szCs w:val="22"/>
        </w:rPr>
        <w:t xml:space="preserve">giải quyết </w:t>
      </w:r>
      <w:r w:rsidR="009743D5" w:rsidRPr="00B36ABF">
        <w:rPr>
          <w:szCs w:val="22"/>
        </w:rPr>
        <w:t xml:space="preserve">việc </w:t>
      </w:r>
      <w:r w:rsidR="00C44CB5" w:rsidRPr="00B36ABF">
        <w:rPr>
          <w:szCs w:val="22"/>
        </w:rPr>
        <w:t xml:space="preserve">chậm trễ đó và thời gian biểu để thực hiện các hành động và biện pháp </w:t>
      </w:r>
      <w:r w:rsidR="009743D5" w:rsidRPr="00B36ABF">
        <w:rPr>
          <w:szCs w:val="22"/>
        </w:rPr>
        <w:t xml:space="preserve">giải quyết </w:t>
      </w:r>
      <w:r w:rsidR="00C44CB5" w:rsidRPr="00B36ABF">
        <w:rPr>
          <w:szCs w:val="22"/>
        </w:rPr>
        <w:t xml:space="preserve">đó. Bên Vay sẽ </w:t>
      </w:r>
      <w:r w:rsidR="009743D5" w:rsidRPr="00B36ABF">
        <w:rPr>
          <w:szCs w:val="22"/>
        </w:rPr>
        <w:t xml:space="preserve">gửi </w:t>
      </w:r>
      <w:r w:rsidR="00C44CB5" w:rsidRPr="00B36ABF">
        <w:rPr>
          <w:szCs w:val="22"/>
        </w:rPr>
        <w:t xml:space="preserve">báo cáo đó cho Đại Lý Liên Tín Dụng </w:t>
      </w:r>
      <w:r w:rsidR="009743D5" w:rsidRPr="00B36ABF">
        <w:rPr>
          <w:szCs w:val="22"/>
        </w:rPr>
        <w:t xml:space="preserve">và </w:t>
      </w:r>
      <w:r w:rsidR="00C44CB5" w:rsidRPr="00B36ABF">
        <w:rPr>
          <w:szCs w:val="22"/>
        </w:rPr>
        <w:t xml:space="preserve">Bên Tư Vấn Kỹ Thuật </w:t>
      </w:r>
      <w:r w:rsidR="009743D5" w:rsidRPr="00B36ABF">
        <w:rPr>
          <w:szCs w:val="22"/>
        </w:rPr>
        <w:t xml:space="preserve">trong vòng </w:t>
      </w:r>
      <w:r w:rsidR="00C44CB5" w:rsidRPr="00B36ABF">
        <w:rPr>
          <w:szCs w:val="22"/>
        </w:rPr>
        <w:t xml:space="preserve">[ ] ngày </w:t>
      </w:r>
      <w:r w:rsidR="009743D5" w:rsidRPr="00B36ABF">
        <w:rPr>
          <w:szCs w:val="22"/>
        </w:rPr>
        <w:t xml:space="preserve">kể từ khi </w:t>
      </w:r>
      <w:r w:rsidR="00C44CB5" w:rsidRPr="00B36ABF">
        <w:rPr>
          <w:szCs w:val="22"/>
        </w:rPr>
        <w:t xml:space="preserve">Bên Vay </w:t>
      </w:r>
      <w:r w:rsidR="009743D5" w:rsidRPr="00B36ABF">
        <w:rPr>
          <w:szCs w:val="22"/>
        </w:rPr>
        <w:t xml:space="preserve">biết hoặc một </w:t>
      </w:r>
      <w:r w:rsidR="00C44CB5" w:rsidRPr="00B36ABF">
        <w:rPr>
          <w:szCs w:val="22"/>
        </w:rPr>
        <w:t xml:space="preserve">cách hợp lý </w:t>
      </w:r>
      <w:r w:rsidR="009743D5" w:rsidRPr="00B36ABF">
        <w:rPr>
          <w:szCs w:val="22"/>
        </w:rPr>
        <w:t>được cho là có thể biết về việc chậm trễ đó hoặc kể từ khi được Đại Lý Liên Tín Dụng thông báo</w:t>
      </w:r>
      <w:r w:rsidR="00C44CB5" w:rsidRPr="00B36ABF">
        <w:rPr>
          <w:szCs w:val="22"/>
        </w:rPr>
        <w:t>.</w:t>
      </w:r>
      <w:r w:rsidR="00C44CB5" w:rsidRPr="00B36ABF">
        <w:rPr>
          <w:sz w:val="14"/>
          <w:szCs w:val="14"/>
        </w:rPr>
        <w:t xml:space="preserve"> </w:t>
      </w:r>
    </w:p>
    <w:p w14:paraId="0833A666" w14:textId="495CB1E4" w:rsidR="00BA2288" w:rsidRPr="00B36ABF" w:rsidRDefault="00BA2288" w:rsidP="005A16A4">
      <w:pPr>
        <w:pStyle w:val="General2L3"/>
        <w:widowControl w:val="0"/>
      </w:pPr>
      <w:bookmarkStart w:id="892" w:name="_Ref52227493"/>
      <w:bookmarkEnd w:id="891"/>
      <w:r w:rsidRPr="00B36ABF">
        <w:rPr>
          <w:szCs w:val="22"/>
        </w:rPr>
        <w:t xml:space="preserve">Ngay sau khi nhận được báo cáo nêu tại đoạn </w:t>
      </w:r>
      <w:r w:rsidRPr="00B36ABF">
        <w:fldChar w:fldCharType="begin"/>
      </w:r>
      <w:r w:rsidRPr="00B36ABF">
        <w:instrText xml:space="preserve"> REF _Ref52181059 \n \h  \* MERGEFORMAT </w:instrText>
      </w:r>
      <w:r w:rsidRPr="00B36ABF">
        <w:fldChar w:fldCharType="separate"/>
      </w:r>
      <w:r w:rsidR="00CC7F22" w:rsidRPr="00B36ABF">
        <w:t>(a)</w:t>
      </w:r>
      <w:r w:rsidRPr="00B36ABF">
        <w:fldChar w:fldCharType="end"/>
      </w:r>
      <w:r w:rsidRPr="00B36ABF">
        <w:rPr>
          <w:szCs w:val="22"/>
        </w:rPr>
        <w:t xml:space="preserve"> ở trên, Bên Tư Vấn Kỹ Thuật </w:t>
      </w:r>
      <w:r w:rsidR="00523D2B" w:rsidRPr="00B36ABF">
        <w:rPr>
          <w:szCs w:val="22"/>
        </w:rPr>
        <w:t xml:space="preserve">sẽ rà soát báo cáo và gửi văn bản </w:t>
      </w:r>
      <w:r w:rsidRPr="00B36ABF">
        <w:rPr>
          <w:szCs w:val="22"/>
        </w:rPr>
        <w:t>ý kiến cho Đại Lý Liên Tín Dụng. Nếu Bên Tư Vấn Kỹ Thuật xác nhận bằng văn bản ý kiến ​​của mình</w:t>
      </w:r>
      <w:r w:rsidR="00220FE1" w:rsidRPr="00B36ABF">
        <w:rPr>
          <w:szCs w:val="22"/>
        </w:rPr>
        <w:t>,</w:t>
      </w:r>
      <w:r w:rsidRPr="00B36ABF">
        <w:rPr>
          <w:szCs w:val="22"/>
        </w:rPr>
        <w:t xml:space="preserve"> với sự </w:t>
      </w:r>
      <w:r w:rsidR="00183549" w:rsidRPr="00B36ABF">
        <w:rPr>
          <w:szCs w:val="22"/>
        </w:rPr>
        <w:t>tham</w:t>
      </w:r>
      <w:r w:rsidR="00183549" w:rsidRPr="00B36ABF">
        <w:rPr>
          <w:szCs w:val="22"/>
          <w:lang w:val="vi-VN"/>
        </w:rPr>
        <w:t xml:space="preserve"> vấn </w:t>
      </w:r>
      <w:r w:rsidR="00220FE1" w:rsidRPr="00B36ABF">
        <w:rPr>
          <w:szCs w:val="22"/>
        </w:rPr>
        <w:t xml:space="preserve">với </w:t>
      </w:r>
      <w:r w:rsidRPr="00B36ABF">
        <w:rPr>
          <w:szCs w:val="22"/>
        </w:rPr>
        <w:t>Đại Lý Liên Tín Dụ</w:t>
      </w:r>
      <w:r w:rsidR="00220FE1" w:rsidRPr="00B36ABF">
        <w:rPr>
          <w:szCs w:val="22"/>
        </w:rPr>
        <w:t xml:space="preserve">ng, </w:t>
      </w:r>
      <w:r w:rsidRPr="00B36ABF">
        <w:rPr>
          <w:szCs w:val="22"/>
        </w:rPr>
        <w:t>rằng các yêu cầu sau được đáp ứng:</w:t>
      </w:r>
      <w:r w:rsidRPr="00B36ABF">
        <w:rPr>
          <w:sz w:val="14"/>
          <w:szCs w:val="14"/>
        </w:rPr>
        <w:t xml:space="preserve"> </w:t>
      </w:r>
    </w:p>
    <w:bookmarkEnd w:id="892"/>
    <w:p w14:paraId="4D983F56" w14:textId="7972E4F6" w:rsidR="00220FE1" w:rsidRPr="00B36ABF" w:rsidRDefault="009A3242" w:rsidP="005A16A4">
      <w:pPr>
        <w:pStyle w:val="General2L4"/>
        <w:widowControl w:val="0"/>
      </w:pPr>
      <w:r w:rsidRPr="00B36ABF">
        <w:t>Bên Vay</w:t>
      </w:r>
      <w:r w:rsidR="00A32B9A" w:rsidRPr="00B36ABF">
        <w:t xml:space="preserve"> </w:t>
      </w:r>
      <w:r w:rsidR="00220FE1" w:rsidRPr="00B36ABF">
        <w:rPr>
          <w:szCs w:val="22"/>
        </w:rPr>
        <w:t>có khả năng đạt được Ngày Hoàn Tất Dự Án vào hoặc trước Ngày Hạn Chót;</w:t>
      </w:r>
      <w:r w:rsidR="00220FE1" w:rsidRPr="00B36ABF">
        <w:rPr>
          <w:sz w:val="14"/>
          <w:szCs w:val="14"/>
        </w:rPr>
        <w:t xml:space="preserve"> </w:t>
      </w:r>
    </w:p>
    <w:p w14:paraId="52FD05FD" w14:textId="6AF76C43" w:rsidR="00FA702A" w:rsidRPr="00B36ABF" w:rsidRDefault="00FA702A" w:rsidP="005A16A4">
      <w:pPr>
        <w:pStyle w:val="General2L4"/>
        <w:widowControl w:val="0"/>
      </w:pPr>
      <w:r w:rsidRPr="00B36ABF">
        <w:rPr>
          <w:szCs w:val="22"/>
        </w:rPr>
        <w:t>các hành động được đề xuất và biện pháp giải quyết nêu trong báo cáo bao gồm tất cả các biện pháp phù hợp và hợp lý về mặt thương mại để</w:t>
      </w:r>
      <w:r w:rsidR="00183549" w:rsidRPr="00B36ABF">
        <w:rPr>
          <w:szCs w:val="22"/>
          <w:lang w:val="vi-VN"/>
        </w:rPr>
        <w:t xml:space="preserve"> tránh việc</w:t>
      </w:r>
      <w:r w:rsidRPr="00B36ABF">
        <w:rPr>
          <w:szCs w:val="22"/>
        </w:rPr>
        <w:t xml:space="preserve"> Dự Án bị chậm trễ thêm trong việc đạt được Ngày Hoàn Tất Dự Án; và</w:t>
      </w:r>
    </w:p>
    <w:p w14:paraId="55171B33" w14:textId="24ABA306" w:rsidR="00FA702A" w:rsidRPr="00B36ABF" w:rsidRDefault="00FA702A" w:rsidP="005A16A4">
      <w:pPr>
        <w:pStyle w:val="General2L4"/>
        <w:widowControl w:val="0"/>
      </w:pPr>
      <w:r w:rsidRPr="00B36ABF">
        <w:rPr>
          <w:szCs w:val="22"/>
        </w:rPr>
        <w:t>thời gian biểu đề xuất để thực hiện các hành động và biện pháp giải quyết trong chừng mực hợp lý có thể giúp Dự Án không bị chậm trễ thêm trong việc đạt được Ngày Hoàn Tất Dự Án,</w:t>
      </w:r>
      <w:r w:rsidRPr="00B36ABF">
        <w:rPr>
          <w:sz w:val="14"/>
          <w:szCs w:val="14"/>
        </w:rPr>
        <w:t xml:space="preserve"> </w:t>
      </w:r>
    </w:p>
    <w:p w14:paraId="13C8B2CB" w14:textId="40045E27" w:rsidR="00BB5133" w:rsidRPr="00B36ABF" w:rsidRDefault="00FA702A" w:rsidP="005E25D1">
      <w:pPr>
        <w:pStyle w:val="BodyText1"/>
        <w:widowControl w:val="0"/>
        <w:ind w:left="1418"/>
        <w:rPr>
          <w:szCs w:val="22"/>
        </w:rPr>
      </w:pPr>
      <w:r w:rsidRPr="00B36ABF">
        <w:rPr>
          <w:szCs w:val="22"/>
        </w:rPr>
        <w:t xml:space="preserve">báo cáo sẽ được </w:t>
      </w:r>
      <w:r w:rsidR="00E50EF8" w:rsidRPr="00B36ABF">
        <w:rPr>
          <w:szCs w:val="22"/>
        </w:rPr>
        <w:t xml:space="preserve">xem </w:t>
      </w:r>
      <w:r w:rsidRPr="00B36ABF">
        <w:rPr>
          <w:szCs w:val="22"/>
        </w:rPr>
        <w:t>là đã được phê duyệt (báo cáo đã được duyệt</w:t>
      </w:r>
      <w:r w:rsidR="00E50EF8" w:rsidRPr="00B36ABF">
        <w:rPr>
          <w:szCs w:val="22"/>
        </w:rPr>
        <w:t xml:space="preserve"> được gọi là “</w:t>
      </w:r>
      <w:r w:rsidRPr="00B36ABF">
        <w:rPr>
          <w:b/>
          <w:bCs/>
          <w:szCs w:val="22"/>
        </w:rPr>
        <w:t>Báo Cáo Hành Động Chậm Trễ</w:t>
      </w:r>
      <w:r w:rsidR="00E50EF8" w:rsidRPr="00B36ABF">
        <w:rPr>
          <w:szCs w:val="22"/>
        </w:rPr>
        <w:t>”</w:t>
      </w:r>
      <w:r w:rsidRPr="00B36ABF">
        <w:rPr>
          <w:szCs w:val="22"/>
        </w:rPr>
        <w:t xml:space="preserve">). Nếu Bên Tư Vấn Kỹ Thuật, theo quan điểm hợp lý của mình, tin rằng các yêu cầu </w:t>
      </w:r>
      <w:r w:rsidR="00E50EF8" w:rsidRPr="00B36ABF">
        <w:rPr>
          <w:szCs w:val="22"/>
        </w:rPr>
        <w:t xml:space="preserve">nêu </w:t>
      </w:r>
      <w:r w:rsidRPr="00B36ABF">
        <w:rPr>
          <w:szCs w:val="22"/>
        </w:rPr>
        <w:t xml:space="preserve">ở trên không được đáp ứng, </w:t>
      </w:r>
      <w:r w:rsidR="00E50EF8" w:rsidRPr="00B36ABF">
        <w:rPr>
          <w:szCs w:val="22"/>
        </w:rPr>
        <w:t xml:space="preserve">thì </w:t>
      </w:r>
      <w:r w:rsidRPr="00B36ABF">
        <w:rPr>
          <w:szCs w:val="22"/>
        </w:rPr>
        <w:t xml:space="preserve">Bên Tư Vấn Kỹ Thuật sẽ thông báo cho Bên Vay </w:t>
      </w:r>
      <w:r w:rsidR="00E50EF8" w:rsidRPr="00B36ABF">
        <w:rPr>
          <w:szCs w:val="22"/>
        </w:rPr>
        <w:t xml:space="preserve">kịp thời </w:t>
      </w:r>
      <w:r w:rsidRPr="00B36ABF">
        <w:rPr>
          <w:szCs w:val="22"/>
        </w:rPr>
        <w:t xml:space="preserve">[và đoạn </w:t>
      </w:r>
      <w:r w:rsidR="00E50EF8" w:rsidRPr="00B36ABF">
        <w:rPr>
          <w:szCs w:val="22"/>
        </w:rPr>
        <w:fldChar w:fldCharType="begin"/>
      </w:r>
      <w:r w:rsidR="00E50EF8" w:rsidRPr="00B36ABF">
        <w:rPr>
          <w:szCs w:val="22"/>
        </w:rPr>
        <w:instrText xml:space="preserve"> REF _Ref57760307 \n \h  \* MERGEFORMAT </w:instrText>
      </w:r>
      <w:r w:rsidR="00E50EF8" w:rsidRPr="00B36ABF">
        <w:rPr>
          <w:szCs w:val="22"/>
        </w:rPr>
      </w:r>
      <w:r w:rsidR="00E50EF8" w:rsidRPr="00B36ABF">
        <w:rPr>
          <w:szCs w:val="22"/>
        </w:rPr>
        <w:fldChar w:fldCharType="separate"/>
      </w:r>
      <w:r w:rsidR="00CC7F22" w:rsidRPr="00B36ABF">
        <w:rPr>
          <w:szCs w:val="22"/>
        </w:rPr>
        <w:t>(c)</w:t>
      </w:r>
      <w:r w:rsidR="00E50EF8" w:rsidRPr="00B36ABF">
        <w:rPr>
          <w:szCs w:val="22"/>
        </w:rPr>
        <w:fldChar w:fldCharType="end"/>
      </w:r>
      <w:r w:rsidR="00E50EF8" w:rsidRPr="00B36ABF">
        <w:rPr>
          <w:szCs w:val="22"/>
        </w:rPr>
        <w:t xml:space="preserve"> của Điều </w:t>
      </w:r>
      <w:r w:rsidR="00E50EF8" w:rsidRPr="00B36ABF">
        <w:rPr>
          <w:szCs w:val="22"/>
        </w:rPr>
        <w:fldChar w:fldCharType="begin"/>
      </w:r>
      <w:r w:rsidR="00E50EF8" w:rsidRPr="00B36ABF">
        <w:rPr>
          <w:szCs w:val="22"/>
        </w:rPr>
        <w:instrText xml:space="preserve"> REF _Ref57760311 \n \h  \* MERGEFORMAT </w:instrText>
      </w:r>
      <w:r w:rsidR="00E50EF8" w:rsidRPr="00B36ABF">
        <w:rPr>
          <w:szCs w:val="22"/>
        </w:rPr>
      </w:r>
      <w:r w:rsidR="00E50EF8" w:rsidRPr="00B36ABF">
        <w:rPr>
          <w:szCs w:val="22"/>
        </w:rPr>
        <w:fldChar w:fldCharType="separate"/>
      </w:r>
      <w:r w:rsidR="00CC7F22" w:rsidRPr="00B36ABF">
        <w:rPr>
          <w:szCs w:val="22"/>
        </w:rPr>
        <w:t>18.15</w:t>
      </w:r>
      <w:r w:rsidR="00E50EF8" w:rsidRPr="00B36ABF">
        <w:rPr>
          <w:szCs w:val="22"/>
        </w:rPr>
        <w:fldChar w:fldCharType="end"/>
      </w:r>
      <w:r w:rsidR="00E50EF8" w:rsidRPr="00B36ABF">
        <w:rPr>
          <w:szCs w:val="22"/>
        </w:rPr>
        <w:t xml:space="preserve"> (</w:t>
      </w:r>
      <w:r w:rsidR="00E50EF8" w:rsidRPr="00B36ABF">
        <w:rPr>
          <w:i/>
          <w:iCs/>
          <w:szCs w:val="22"/>
        </w:rPr>
        <w:fldChar w:fldCharType="begin"/>
      </w:r>
      <w:r w:rsidR="003127CA" w:rsidRPr="00B36ABF">
        <w:rPr>
          <w:i/>
          <w:iCs/>
          <w:szCs w:val="22"/>
        </w:rPr>
        <w:instrText xml:space="preserve"> REF _Ref57760311 \h  \* MERGEFORMAT </w:instrText>
      </w:r>
      <w:r w:rsidR="00E50EF8" w:rsidRPr="00B36ABF">
        <w:rPr>
          <w:i/>
          <w:iCs/>
          <w:szCs w:val="22"/>
        </w:rPr>
      </w:r>
      <w:r w:rsidR="00E50EF8" w:rsidRPr="00B36ABF">
        <w:rPr>
          <w:i/>
          <w:iCs/>
          <w:szCs w:val="22"/>
        </w:rPr>
        <w:fldChar w:fldCharType="separate"/>
      </w:r>
      <w:r w:rsidR="00CC7F22" w:rsidRPr="00B36ABF">
        <w:rPr>
          <w:i/>
          <w:iCs/>
          <w:szCs w:val="22"/>
        </w:rPr>
        <w:t>Các Sự Kiện Vi Phạm liên quan đến Dự Án</w:t>
      </w:r>
      <w:r w:rsidR="00E50EF8" w:rsidRPr="00B36ABF">
        <w:rPr>
          <w:i/>
          <w:iCs/>
          <w:szCs w:val="22"/>
        </w:rPr>
        <w:fldChar w:fldCharType="end"/>
      </w:r>
      <w:r w:rsidR="00E50EF8" w:rsidRPr="00B36ABF">
        <w:rPr>
          <w:szCs w:val="22"/>
        </w:rPr>
        <w:t xml:space="preserve">) </w:t>
      </w:r>
      <w:r w:rsidRPr="00B36ABF">
        <w:rPr>
          <w:szCs w:val="22"/>
        </w:rPr>
        <w:t>sẽ được áp dụng]</w:t>
      </w:r>
      <w:bookmarkStart w:id="893" w:name="_Ref57129342"/>
      <w:r w:rsidR="00A32B9A" w:rsidRPr="00B36ABF">
        <w:rPr>
          <w:rStyle w:val="FootnoteReference"/>
        </w:rPr>
        <w:footnoteReference w:id="183"/>
      </w:r>
      <w:bookmarkEnd w:id="893"/>
      <w:r w:rsidR="00A32B9A" w:rsidRPr="00B36ABF">
        <w:rPr>
          <w:szCs w:val="22"/>
        </w:rPr>
        <w:t xml:space="preserve">. </w:t>
      </w:r>
    </w:p>
    <w:p w14:paraId="4A0F510A" w14:textId="54372553" w:rsidR="00120F0A" w:rsidRPr="00B36ABF" w:rsidRDefault="009A3242" w:rsidP="005A16A4">
      <w:pPr>
        <w:pStyle w:val="General2L3"/>
        <w:widowControl w:val="0"/>
      </w:pPr>
      <w:bookmarkStart w:id="894" w:name="_Ref52927535"/>
      <w:r w:rsidRPr="00B36ABF">
        <w:lastRenderedPageBreak/>
        <w:t>Bên Vay</w:t>
      </w:r>
      <w:r w:rsidR="00120F0A" w:rsidRPr="00B36ABF">
        <w:t xml:space="preserve"> sẽ thực hiện theo </w:t>
      </w:r>
      <w:r w:rsidR="00120F0A" w:rsidRPr="00B36ABF">
        <w:rPr>
          <w:szCs w:val="22"/>
        </w:rPr>
        <w:t xml:space="preserve">tất cả các hành động được xác định trong Báo Cáo Hành Động Chậm Trễ, theo thời gian biểu được quy định trong đó, và </w:t>
      </w:r>
      <w:r w:rsidR="0040741B" w:rsidRPr="00B36ABF">
        <w:rPr>
          <w:szCs w:val="22"/>
          <w:lang w:val="vi-VN"/>
        </w:rPr>
        <w:t xml:space="preserve">nhanh chóng </w:t>
      </w:r>
      <w:r w:rsidR="00120F0A" w:rsidRPr="00B36ABF">
        <w:rPr>
          <w:szCs w:val="22"/>
        </w:rPr>
        <w:t>cung cấp thông tin cập nhật về tiến độ và quyền tiếp cận Dự Án theo yêu cầu hợp lý của Bên Tư Vấn Kỹ Thuật để giám sát việc tuân thủ Báo Cáo Hành Động Chậm Trễ.</w:t>
      </w:r>
    </w:p>
    <w:bookmarkEnd w:id="894"/>
    <w:p w14:paraId="61128FFE" w14:textId="2A19B76D" w:rsidR="00BB5133" w:rsidRPr="00B36ABF" w:rsidRDefault="00C24BE0" w:rsidP="005A16A4">
      <w:pPr>
        <w:pStyle w:val="General2L2"/>
        <w:widowControl w:val="0"/>
      </w:pPr>
      <w:r w:rsidRPr="00B36ABF">
        <w:t>Khoản Cấp Vốn Còn Thiếu</w:t>
      </w:r>
    </w:p>
    <w:p w14:paraId="29740C39" w14:textId="56CE8EC0" w:rsidR="00880793" w:rsidRPr="00B36ABF" w:rsidRDefault="003C7391" w:rsidP="005A16A4">
      <w:pPr>
        <w:pStyle w:val="General2L3"/>
        <w:widowControl w:val="0"/>
      </w:pPr>
      <w:r w:rsidRPr="00B36ABF">
        <w:t>Nếu</w:t>
      </w:r>
      <w:r w:rsidR="00FF466B" w:rsidRPr="00B36ABF">
        <w:t xml:space="preserve"> </w:t>
      </w:r>
      <w:r w:rsidR="009A3242" w:rsidRPr="00B36ABF">
        <w:t>Bên Vay</w:t>
      </w:r>
      <w:r w:rsidR="00A32B9A" w:rsidRPr="00B36ABF">
        <w:t xml:space="preserve"> </w:t>
      </w:r>
      <w:r w:rsidR="00CE5761" w:rsidRPr="00B36ABF">
        <w:t>hoặc</w:t>
      </w:r>
      <w:r w:rsidR="00FF466B" w:rsidRPr="00B36ABF">
        <w:t xml:space="preserve"> </w:t>
      </w:r>
      <w:r w:rsidR="00BF1534" w:rsidRPr="00B36ABF">
        <w:t>Đại Lý Liên Tín Dụng</w:t>
      </w:r>
      <w:r w:rsidR="00A32B9A" w:rsidRPr="00B36ABF">
        <w:t xml:space="preserve"> </w:t>
      </w:r>
      <w:r w:rsidR="00880793" w:rsidRPr="00B36ABF">
        <w:rPr>
          <w:szCs w:val="22"/>
        </w:rPr>
        <w:t xml:space="preserve">(hành động một cách hợp lý kết hợp với Bên Tư Vấn Kỹ Thuật) vào bất kỳ lúc nào xác định rằng trong chừng mực hợp lý có thể có một Khoản Cấp Vốn Còn Thiếu vào hoặc sau ngày của Đề Nghị </w:t>
      </w:r>
      <w:r w:rsidR="002F1E07" w:rsidRPr="00B36ABF">
        <w:rPr>
          <w:rFonts w:eastAsia="Times New Roman"/>
          <w:szCs w:val="22"/>
          <w:lang w:val="en-US" w:eastAsia="en-US" w:bidi="ar-SA"/>
        </w:rPr>
        <w:t>Rút</w:t>
      </w:r>
      <w:r w:rsidR="002F1E07" w:rsidRPr="00B36ABF">
        <w:rPr>
          <w:rFonts w:eastAsia="Times New Roman"/>
          <w:szCs w:val="22"/>
          <w:lang w:val="vi-VN" w:eastAsia="en-US" w:bidi="ar-SA"/>
        </w:rPr>
        <w:t xml:space="preserve"> Vốn </w:t>
      </w:r>
      <w:r w:rsidR="00880793" w:rsidRPr="00B36ABF">
        <w:rPr>
          <w:szCs w:val="22"/>
        </w:rPr>
        <w:t xml:space="preserve">đầu tiên, thì trong vòng [] ngày kể từ và bao gồm ngày được xác định như trên, Bên Vay sẽ gửi cho Đại Lý Liên Tín Dụng một kế hoạch ban đầu nêu chi tiết hợp lý về kế hoạch của Bên Vay, gồm tất cả các hành động sẽ được Bên Vay thực hiện để khắc phục, tránh và loại </w:t>
      </w:r>
      <w:r w:rsidR="00C32E6E" w:rsidRPr="00B36ABF">
        <w:rPr>
          <w:szCs w:val="22"/>
        </w:rPr>
        <w:t>trừ</w:t>
      </w:r>
      <w:r w:rsidR="00880793" w:rsidRPr="00B36ABF">
        <w:rPr>
          <w:szCs w:val="22"/>
        </w:rPr>
        <w:t xml:space="preserve"> Khoản Cấp Vốn Còn Thiếu thực tế hoặc có khả năng tồn tại cùng thời gian biểu để thực hiện.</w:t>
      </w:r>
      <w:r w:rsidR="00880793" w:rsidRPr="00B36ABF">
        <w:rPr>
          <w:sz w:val="14"/>
          <w:szCs w:val="14"/>
        </w:rPr>
        <w:t xml:space="preserve"> </w:t>
      </w:r>
    </w:p>
    <w:p w14:paraId="35077DB4" w14:textId="0619B637" w:rsidR="00880793" w:rsidRPr="00B36ABF" w:rsidRDefault="00ED45C7" w:rsidP="005A16A4">
      <w:pPr>
        <w:pStyle w:val="General2L3"/>
        <w:widowControl w:val="0"/>
      </w:pPr>
      <w:bookmarkStart w:id="895" w:name="_Ref52227520"/>
      <w:r w:rsidRPr="00B36ABF">
        <w:t>Trong vòng</w:t>
      </w:r>
      <w:r w:rsidR="00A32B9A" w:rsidRPr="00B36ABF">
        <w:t xml:space="preserve"> </w:t>
      </w:r>
      <w:r w:rsidR="000A7AB8" w:rsidRPr="00B36ABF">
        <w:t>[</w:t>
      </w:r>
      <w:r w:rsidR="00A32B9A" w:rsidRPr="00B36ABF">
        <w:t xml:space="preserve">] </w:t>
      </w:r>
      <w:r w:rsidR="006270EE" w:rsidRPr="00B36ABF">
        <w:t>ngày</w:t>
      </w:r>
      <w:r w:rsidR="00A32B9A" w:rsidRPr="00B36ABF">
        <w:t xml:space="preserve"> </w:t>
      </w:r>
      <w:r w:rsidR="00880793" w:rsidRPr="00B36ABF">
        <w:t xml:space="preserve">kể </w:t>
      </w:r>
      <w:r w:rsidR="00880793" w:rsidRPr="00B36ABF">
        <w:rPr>
          <w:szCs w:val="22"/>
        </w:rPr>
        <w:t xml:space="preserve">từ và bao gồm ngày gửi kế hoạch ban đầu, Bên Vay sẽ gửi cho Đại Lý Liên Tín Dụng một kế hoạch sau cùng có hình thức và nội dung </w:t>
      </w:r>
      <w:r w:rsidR="0040741B" w:rsidRPr="00B36ABF">
        <w:rPr>
          <w:szCs w:val="22"/>
        </w:rPr>
        <w:t>đáp</w:t>
      </w:r>
      <w:r w:rsidR="0040741B" w:rsidRPr="00B36ABF">
        <w:rPr>
          <w:szCs w:val="22"/>
          <w:lang w:val="vi-VN"/>
        </w:rPr>
        <w:t xml:space="preserve"> ứng </w:t>
      </w:r>
      <w:r w:rsidR="00880793" w:rsidRPr="00B36ABF">
        <w:rPr>
          <w:szCs w:val="22"/>
        </w:rPr>
        <w:t xml:space="preserve">Đại Lý Liên Tín Dụng, trong đó nêu chi tiết hợp lý về kế hoạch sau cùng của Bên Vay, gồm tất cả các hành động sẽ được Bên Vay thực hiện để khắc phục, tránh và loại </w:t>
      </w:r>
      <w:r w:rsidR="00C32E6E" w:rsidRPr="00B36ABF">
        <w:rPr>
          <w:szCs w:val="22"/>
        </w:rPr>
        <w:t xml:space="preserve">trừ </w:t>
      </w:r>
      <w:r w:rsidR="00880793" w:rsidRPr="00B36ABF">
        <w:rPr>
          <w:szCs w:val="22"/>
        </w:rPr>
        <w:t>Khoản Cấp Vốn Còn Thiếu thực tế hoặc có khả năng tồn tại cùng thời gian biểu để thực hiện.</w:t>
      </w:r>
      <w:r w:rsidR="00880793" w:rsidRPr="00B36ABF">
        <w:rPr>
          <w:sz w:val="14"/>
          <w:szCs w:val="14"/>
        </w:rPr>
        <w:t xml:space="preserve"> </w:t>
      </w:r>
    </w:p>
    <w:bookmarkEnd w:id="895"/>
    <w:p w14:paraId="6691A5FE" w14:textId="4EB0F3BD" w:rsidR="00880793" w:rsidRPr="00B36ABF" w:rsidRDefault="009A3242" w:rsidP="005A16A4">
      <w:pPr>
        <w:pStyle w:val="General2L3"/>
        <w:widowControl w:val="0"/>
      </w:pPr>
      <w:r w:rsidRPr="00B36ABF">
        <w:t>Bên Vay</w:t>
      </w:r>
      <w:r w:rsidR="00A32B9A" w:rsidRPr="00B36ABF">
        <w:t xml:space="preserve"> </w:t>
      </w:r>
      <w:r w:rsidR="00880793" w:rsidRPr="00B36ABF">
        <w:t xml:space="preserve">sẽ </w:t>
      </w:r>
      <w:r w:rsidR="00880793" w:rsidRPr="00B36ABF">
        <w:rPr>
          <w:szCs w:val="22"/>
        </w:rPr>
        <w:t xml:space="preserve">thực hiện kế hoạch sau cùng được đề cập tại đoạn </w:t>
      </w:r>
      <w:r w:rsidR="00880793" w:rsidRPr="00B36ABF">
        <w:fldChar w:fldCharType="begin"/>
      </w:r>
      <w:r w:rsidR="00880793" w:rsidRPr="00B36ABF">
        <w:instrText xml:space="preserve"> REF _Ref52227520 \n \h  \* MERGEFORMAT </w:instrText>
      </w:r>
      <w:r w:rsidR="00880793" w:rsidRPr="00B36ABF">
        <w:fldChar w:fldCharType="separate"/>
      </w:r>
      <w:r w:rsidR="00CC7F22" w:rsidRPr="00B36ABF">
        <w:t>(b)</w:t>
      </w:r>
      <w:r w:rsidR="00880793" w:rsidRPr="00B36ABF">
        <w:fldChar w:fldCharType="end"/>
      </w:r>
      <w:r w:rsidR="00880793" w:rsidRPr="00B36ABF">
        <w:rPr>
          <w:szCs w:val="22"/>
        </w:rPr>
        <w:t xml:space="preserve"> ở trên theo </w:t>
      </w:r>
      <w:r w:rsidR="00C32E6E" w:rsidRPr="00B36ABF">
        <w:rPr>
          <w:szCs w:val="22"/>
        </w:rPr>
        <w:t xml:space="preserve">các điều khoản tương ứng, </w:t>
      </w:r>
      <w:r w:rsidR="00880793" w:rsidRPr="00B36ABF">
        <w:rPr>
          <w:szCs w:val="22"/>
        </w:rPr>
        <w:t xml:space="preserve">bao gồm </w:t>
      </w:r>
      <w:r w:rsidR="00C32E6E" w:rsidRPr="00B36ABF">
        <w:rPr>
          <w:szCs w:val="22"/>
        </w:rPr>
        <w:t xml:space="preserve">đạt được các mốc tiến độ và loại </w:t>
      </w:r>
      <w:r w:rsidR="00880793" w:rsidRPr="00B36ABF">
        <w:rPr>
          <w:szCs w:val="22"/>
        </w:rPr>
        <w:t xml:space="preserve">trừ </w:t>
      </w:r>
      <w:r w:rsidR="00C32E6E" w:rsidRPr="00B36ABF">
        <w:rPr>
          <w:szCs w:val="22"/>
        </w:rPr>
        <w:t>Khoản Cấp Vốn Còn Thiếu thực tế hoặc có khả năng tồn tại chậm nhất vào ngày tương ứng được quy định trong kế hoạch</w:t>
      </w:r>
      <w:r w:rsidR="00880793" w:rsidRPr="00B36ABF">
        <w:rPr>
          <w:szCs w:val="22"/>
        </w:rPr>
        <w:t>.</w:t>
      </w:r>
      <w:r w:rsidR="00880793" w:rsidRPr="00B36ABF">
        <w:rPr>
          <w:sz w:val="14"/>
          <w:szCs w:val="14"/>
        </w:rPr>
        <w:t xml:space="preserve"> </w:t>
      </w:r>
    </w:p>
    <w:p w14:paraId="65099258" w14:textId="6FBC2849" w:rsidR="00BB5133" w:rsidRPr="00B36ABF" w:rsidRDefault="00494158" w:rsidP="005A16A4">
      <w:pPr>
        <w:pStyle w:val="General2L2"/>
        <w:widowControl w:val="0"/>
      </w:pPr>
      <w:r w:rsidRPr="00B36ABF">
        <w:t>Giải quyết khiếu nại</w:t>
      </w:r>
    </w:p>
    <w:p w14:paraId="4A0F3196" w14:textId="5BF1BF8C" w:rsidR="00494158"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494158" w:rsidRPr="00B36ABF">
        <w:rPr>
          <w:szCs w:val="22"/>
        </w:rPr>
        <w:t xml:space="preserve">sẽ không và sẽ không đồng ý từ bỏ, giải quyết hoặc thỏa hiệp với bất kỳ tranh chấp, khiếu nại, vụ kiện tụng, tố tụng trọng tài hoặc tố tụng hành chính nào mà Bên Vay </w:t>
      </w:r>
      <w:r w:rsidR="001D6FE1" w:rsidRPr="00B36ABF">
        <w:rPr>
          <w:szCs w:val="22"/>
        </w:rPr>
        <w:t>là</w:t>
      </w:r>
      <w:r w:rsidR="001D6FE1" w:rsidRPr="00B36ABF">
        <w:rPr>
          <w:szCs w:val="22"/>
          <w:lang w:val="vi-VN"/>
        </w:rPr>
        <w:t xml:space="preserve"> </w:t>
      </w:r>
      <w:r w:rsidR="00494158" w:rsidRPr="00B36ABF">
        <w:rPr>
          <w:szCs w:val="22"/>
        </w:rPr>
        <w:t xml:space="preserve">một bên trong đó </w:t>
      </w:r>
      <w:r w:rsidR="0058186B" w:rsidRPr="00B36ABF">
        <w:rPr>
          <w:szCs w:val="22"/>
        </w:rPr>
        <w:t>có</w:t>
      </w:r>
      <w:r w:rsidR="0058186B" w:rsidRPr="00B36ABF">
        <w:rPr>
          <w:szCs w:val="22"/>
          <w:lang w:val="vi-VN"/>
        </w:rPr>
        <w:t xml:space="preserve"> giá trị </w:t>
      </w:r>
      <w:r w:rsidR="00494158" w:rsidRPr="00B36ABF">
        <w:rPr>
          <w:szCs w:val="22"/>
        </w:rPr>
        <w:t xml:space="preserve">vượt quá [●] (hoặc giá trị tương đương bằng bất kỳ (các) đơn vị tiền tệ nào) nếu chưa có chấp thuận của Đại Lý Liên Tín Dụng. </w:t>
      </w:r>
    </w:p>
    <w:p w14:paraId="2818F1C6" w14:textId="14DB5783" w:rsidR="00BB5133" w:rsidRPr="00B36ABF" w:rsidRDefault="00113433" w:rsidP="005A16A4">
      <w:pPr>
        <w:pStyle w:val="General2L2"/>
        <w:widowControl w:val="0"/>
        <w:rPr>
          <w:szCs w:val="22"/>
        </w:rPr>
      </w:pPr>
      <w:r w:rsidRPr="00B36ABF">
        <w:rPr>
          <w:szCs w:val="22"/>
        </w:rPr>
        <w:t>Từ bỏ</w:t>
      </w:r>
    </w:p>
    <w:p w14:paraId="2F40B72C" w14:textId="381804BD" w:rsidR="00956647"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956647" w:rsidRPr="00B36ABF">
        <w:rPr>
          <w:szCs w:val="22"/>
        </w:rPr>
        <w:t>sẽ không từ bỏ,</w:t>
      </w:r>
      <w:r w:rsidR="00972BB3" w:rsidRPr="00B36ABF">
        <w:rPr>
          <w:szCs w:val="22"/>
        </w:rPr>
        <w:t xml:space="preserve"> bỏ dở</w:t>
      </w:r>
      <w:r w:rsidR="00886305" w:rsidRPr="00B36ABF">
        <w:rPr>
          <w:szCs w:val="22"/>
        </w:rPr>
        <w:t xml:space="preserve">, bỏ, </w:t>
      </w:r>
      <w:r w:rsidR="00956647" w:rsidRPr="00B36ABF">
        <w:rPr>
          <w:szCs w:val="22"/>
        </w:rPr>
        <w:t xml:space="preserve">hủy bỏ, đình chỉ hoặc rút khỏi Dự </w:t>
      </w:r>
      <w:r w:rsidR="00886305" w:rsidRPr="00B36ABF">
        <w:rPr>
          <w:szCs w:val="22"/>
        </w:rPr>
        <w:t>Á</w:t>
      </w:r>
      <w:r w:rsidR="00956647" w:rsidRPr="00B36ABF">
        <w:rPr>
          <w:szCs w:val="22"/>
        </w:rPr>
        <w:t xml:space="preserve">n hoặc một phần </w:t>
      </w:r>
      <w:r w:rsidR="00886305" w:rsidRPr="00B36ABF">
        <w:rPr>
          <w:szCs w:val="22"/>
        </w:rPr>
        <w:t>Dự Án</w:t>
      </w:r>
      <w:r w:rsidR="00956647" w:rsidRPr="00B36ABF">
        <w:rPr>
          <w:szCs w:val="22"/>
        </w:rPr>
        <w:t xml:space="preserve">. </w:t>
      </w:r>
    </w:p>
    <w:p w14:paraId="7A2B2BC9" w14:textId="3D290F49" w:rsidR="00BB5133" w:rsidRPr="00B36ABF" w:rsidRDefault="00886305" w:rsidP="005A16A4">
      <w:pPr>
        <w:pStyle w:val="General2L2"/>
        <w:widowControl w:val="0"/>
        <w:rPr>
          <w:szCs w:val="22"/>
        </w:rPr>
      </w:pPr>
      <w:r w:rsidRPr="00B36ABF">
        <w:rPr>
          <w:szCs w:val="22"/>
        </w:rPr>
        <w:t>Các vấn đề khác liên quan đến Dự Án</w:t>
      </w:r>
    </w:p>
    <w:p w14:paraId="6E1D1CB3" w14:textId="7133DE0D" w:rsidR="00A148AF" w:rsidRPr="00B36ABF" w:rsidRDefault="00A32B9A" w:rsidP="005A16A4">
      <w:pPr>
        <w:pStyle w:val="General2L3"/>
        <w:widowControl w:val="0"/>
        <w:rPr>
          <w:szCs w:val="22"/>
        </w:rPr>
      </w:pPr>
      <w:r w:rsidRPr="00B36ABF">
        <w:rPr>
          <w:szCs w:val="22"/>
        </w:rPr>
        <w:t>[</w:t>
      </w:r>
      <w:r w:rsidR="00A148AF" w:rsidRPr="00B36ABF">
        <w:rPr>
          <w:i/>
          <w:iCs/>
          <w:szCs w:val="22"/>
        </w:rPr>
        <w:t>Bất kỳ quy định bổ sung nào liên quan đến các vấn đề pháp lý, theo tư vấn của (các) Cố Vấn Pháp Lý Của Các Bên Cho Vay sau khi tiến hành thẩm định pháp lý.</w:t>
      </w:r>
      <w:r w:rsidR="00A148AF" w:rsidRPr="00B36ABF">
        <w:rPr>
          <w:iCs/>
          <w:szCs w:val="22"/>
        </w:rPr>
        <w:t>]</w:t>
      </w:r>
      <w:r w:rsidR="00A148AF" w:rsidRPr="00B36ABF">
        <w:rPr>
          <w:i/>
          <w:iCs/>
          <w:szCs w:val="22"/>
        </w:rPr>
        <w:t xml:space="preserve"> </w:t>
      </w:r>
    </w:p>
    <w:p w14:paraId="797CFD08" w14:textId="2A9EDBD2" w:rsidR="00A148AF" w:rsidRPr="00B36ABF" w:rsidRDefault="00A32B9A" w:rsidP="005A16A4">
      <w:pPr>
        <w:pStyle w:val="General2L3"/>
        <w:widowControl w:val="0"/>
        <w:rPr>
          <w:szCs w:val="22"/>
        </w:rPr>
      </w:pPr>
      <w:r w:rsidRPr="00B36ABF">
        <w:rPr>
          <w:szCs w:val="22"/>
        </w:rPr>
        <w:t>[</w:t>
      </w:r>
      <w:r w:rsidR="00A148AF" w:rsidRPr="00B36ABF">
        <w:rPr>
          <w:i/>
          <w:szCs w:val="22"/>
        </w:rPr>
        <w:t xml:space="preserve">Bất kỳ quy định bổ sung nào </w:t>
      </w:r>
      <w:r w:rsidR="00D87634" w:rsidRPr="00B36ABF">
        <w:rPr>
          <w:i/>
          <w:szCs w:val="22"/>
        </w:rPr>
        <w:t>liên quan đến</w:t>
      </w:r>
      <w:r w:rsidRPr="00B36ABF">
        <w:rPr>
          <w:i/>
          <w:szCs w:val="22"/>
        </w:rPr>
        <w:t xml:space="preserve"> </w:t>
      </w:r>
      <w:r w:rsidR="00A148AF" w:rsidRPr="00B36ABF">
        <w:rPr>
          <w:i/>
          <w:szCs w:val="22"/>
        </w:rPr>
        <w:t xml:space="preserve">các vấn đề kỹ thuật </w:t>
      </w:r>
      <w:r w:rsidR="00A148AF" w:rsidRPr="00B36ABF">
        <w:rPr>
          <w:i/>
          <w:iCs/>
          <w:szCs w:val="22"/>
        </w:rPr>
        <w:t>cụ thể của Dự Án, hoặc liên quan một cách chung chung hơn đến các dự án trong lĩnh vực này, theo tư vấn của Bên Tư Vấn Kỹ Thuật sau khi tiến hành thẩm định kỹ thuật.</w:t>
      </w:r>
      <w:r w:rsidR="00A148AF" w:rsidRPr="00B36ABF">
        <w:rPr>
          <w:szCs w:val="22"/>
        </w:rPr>
        <w:t>]</w:t>
      </w:r>
      <w:r w:rsidR="00A148AF" w:rsidRPr="00B36ABF">
        <w:rPr>
          <w:sz w:val="14"/>
          <w:szCs w:val="14"/>
        </w:rPr>
        <w:t xml:space="preserve"> </w:t>
      </w:r>
    </w:p>
    <w:p w14:paraId="365C1C22" w14:textId="2515F245" w:rsidR="00BB5133" w:rsidRPr="00B36ABF" w:rsidRDefault="009732F5" w:rsidP="005A16A4">
      <w:pPr>
        <w:pStyle w:val="General2L2"/>
        <w:widowControl w:val="0"/>
        <w:rPr>
          <w:szCs w:val="22"/>
        </w:rPr>
      </w:pPr>
      <w:bookmarkStart w:id="896" w:name="_Ref51190124"/>
      <w:r w:rsidRPr="00B36ABF">
        <w:rPr>
          <w:szCs w:val="22"/>
        </w:rPr>
        <w:t>Các thay đổi bị hạn chế</w:t>
      </w:r>
    </w:p>
    <w:p w14:paraId="4B0A705E" w14:textId="5E8E89FB" w:rsidR="009732F5"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9732F5" w:rsidRPr="00B36ABF">
        <w:rPr>
          <w:szCs w:val="22"/>
        </w:rPr>
        <w:t xml:space="preserve">sẽ không thay đổi hoặc cho phép thay đổi đối với bất kỳ vấn đề nào sau đây nếu chưa </w:t>
      </w:r>
      <w:r w:rsidR="009732F5" w:rsidRPr="00B36ABF">
        <w:rPr>
          <w:szCs w:val="22"/>
        </w:rPr>
        <w:lastRenderedPageBreak/>
        <w:t xml:space="preserve">có chấp thuận trước bằng văn bản của Đại Lý Liên Tín Dụng (hành động một cách hợp lý): </w:t>
      </w:r>
    </w:p>
    <w:p w14:paraId="29C2FAAB" w14:textId="29E77172" w:rsidR="00BB5133" w:rsidRPr="00B36ABF" w:rsidRDefault="009732F5" w:rsidP="005A16A4">
      <w:pPr>
        <w:pStyle w:val="General2L3"/>
        <w:widowControl w:val="0"/>
        <w:rPr>
          <w:szCs w:val="22"/>
          <w:lang w:eastAsia="en-GB"/>
        </w:rPr>
      </w:pPr>
      <w:r w:rsidRPr="00B36ABF">
        <w:rPr>
          <w:szCs w:val="22"/>
        </w:rPr>
        <w:t>thời điểm kết thúc năm tài chính của Bên Vay;</w:t>
      </w:r>
    </w:p>
    <w:p w14:paraId="381746DE" w14:textId="31F7D80B" w:rsidR="00BB5133" w:rsidRPr="00B36ABF" w:rsidRDefault="009732F5" w:rsidP="005A16A4">
      <w:pPr>
        <w:pStyle w:val="General2L3"/>
        <w:widowControl w:val="0"/>
        <w:rPr>
          <w:szCs w:val="22"/>
          <w:lang w:eastAsia="en-US" w:bidi="ar-SA"/>
        </w:rPr>
      </w:pPr>
      <w:r w:rsidRPr="00B36ABF">
        <w:rPr>
          <w:szCs w:val="22"/>
        </w:rPr>
        <w:t xml:space="preserve">các văn kiện thành lập của Bên Vay </w:t>
      </w:r>
      <w:r w:rsidR="00A32B9A" w:rsidRPr="00B36ABF">
        <w:rPr>
          <w:szCs w:val="22"/>
        </w:rPr>
        <w:t>(</w:t>
      </w:r>
      <w:r w:rsidRPr="00B36ABF">
        <w:rPr>
          <w:szCs w:val="22"/>
        </w:rPr>
        <w:t xml:space="preserve">ngoại trừ </w:t>
      </w:r>
      <w:r w:rsidR="008533CD" w:rsidRPr="00B36ABF">
        <w:rPr>
          <w:szCs w:val="22"/>
        </w:rPr>
        <w:t>đối với</w:t>
      </w:r>
      <w:r w:rsidR="00A32B9A" w:rsidRPr="00B36ABF">
        <w:rPr>
          <w:szCs w:val="22"/>
        </w:rPr>
        <w:t xml:space="preserve"> </w:t>
      </w:r>
      <w:r w:rsidRPr="00B36ABF">
        <w:rPr>
          <w:szCs w:val="22"/>
        </w:rPr>
        <w:t xml:space="preserve">các vấn đề hành chính nhỏ nhặt hoặc theo quy định của </w:t>
      </w:r>
      <w:r w:rsidR="0014443B" w:rsidRPr="00B36ABF">
        <w:rPr>
          <w:szCs w:val="22"/>
        </w:rPr>
        <w:t>Pháp Luật Hiện Hành</w:t>
      </w:r>
      <w:r w:rsidR="00A32B9A" w:rsidRPr="00B36ABF">
        <w:rPr>
          <w:szCs w:val="22"/>
        </w:rPr>
        <w:t>);</w:t>
      </w:r>
    </w:p>
    <w:p w14:paraId="700676D5" w14:textId="14F379D4" w:rsidR="00BB5133" w:rsidRPr="00B36ABF" w:rsidRDefault="000A7AB8" w:rsidP="005A16A4">
      <w:pPr>
        <w:pStyle w:val="General2L3"/>
        <w:widowControl w:val="0"/>
        <w:rPr>
          <w:szCs w:val="22"/>
          <w:lang w:eastAsia="en-US" w:bidi="ar-SA"/>
        </w:rPr>
      </w:pPr>
      <w:r w:rsidRPr="00B36ABF">
        <w:rPr>
          <w:szCs w:val="22"/>
        </w:rPr>
        <w:t>[</w:t>
      </w:r>
      <w:r w:rsidR="00B14F4D" w:rsidRPr="00B36ABF">
        <w:rPr>
          <w:szCs w:val="22"/>
        </w:rPr>
        <w:t>Thỏa Thuận Cổ Đông</w:t>
      </w:r>
      <w:r w:rsidR="00A32B9A" w:rsidRPr="00B36ABF">
        <w:rPr>
          <w:szCs w:val="22"/>
        </w:rPr>
        <w:t>];</w:t>
      </w:r>
    </w:p>
    <w:p w14:paraId="4309AE75" w14:textId="7D90E2B2" w:rsidR="00BB5133" w:rsidRPr="00B36ABF" w:rsidRDefault="002D6117" w:rsidP="005A16A4">
      <w:pPr>
        <w:pStyle w:val="General2L3"/>
        <w:widowControl w:val="0"/>
        <w:rPr>
          <w:szCs w:val="22"/>
          <w:lang w:eastAsia="en-US" w:bidi="ar-SA"/>
        </w:rPr>
      </w:pPr>
      <w:r w:rsidRPr="00B36ABF">
        <w:rPr>
          <w:szCs w:val="22"/>
        </w:rPr>
        <w:t>các quyền</w:t>
      </w:r>
      <w:r w:rsidR="00A32B9A" w:rsidRPr="00B36ABF">
        <w:rPr>
          <w:szCs w:val="22"/>
        </w:rPr>
        <w:t xml:space="preserve"> </w:t>
      </w:r>
      <w:r w:rsidR="009732F5" w:rsidRPr="00B36ABF">
        <w:rPr>
          <w:szCs w:val="22"/>
        </w:rPr>
        <w:t>gắn liền với cổ phần của Bên Vay</w:t>
      </w:r>
      <w:r w:rsidR="00A32B9A" w:rsidRPr="00B36ABF">
        <w:rPr>
          <w:szCs w:val="22"/>
        </w:rPr>
        <w:t xml:space="preserve">; </w:t>
      </w:r>
      <w:r w:rsidR="00CE5761" w:rsidRPr="00B36ABF">
        <w:rPr>
          <w:szCs w:val="22"/>
        </w:rPr>
        <w:t>hoặc</w:t>
      </w:r>
    </w:p>
    <w:p w14:paraId="657699B1" w14:textId="5B5F7532" w:rsidR="00BB5133" w:rsidRPr="00B36ABF" w:rsidRDefault="003D232A" w:rsidP="005A16A4">
      <w:pPr>
        <w:pStyle w:val="General2L3"/>
        <w:widowControl w:val="0"/>
        <w:rPr>
          <w:szCs w:val="22"/>
        </w:rPr>
      </w:pPr>
      <w:bookmarkStart w:id="897" w:name="_Ref35335835"/>
      <w:r w:rsidRPr="00B36ABF">
        <w:rPr>
          <w:szCs w:val="22"/>
        </w:rPr>
        <w:t>Bên Kiểm Toán</w:t>
      </w:r>
      <w:r w:rsidR="00A32B9A" w:rsidRPr="00B36ABF">
        <w:rPr>
          <w:szCs w:val="22"/>
        </w:rPr>
        <w:t xml:space="preserve"> </w:t>
      </w:r>
      <w:r w:rsidR="009732F5" w:rsidRPr="00B36ABF">
        <w:rPr>
          <w:szCs w:val="22"/>
        </w:rPr>
        <w:t xml:space="preserve">của Bên Vay </w:t>
      </w:r>
      <w:r w:rsidR="00A32B9A" w:rsidRPr="00B36ABF">
        <w:rPr>
          <w:szCs w:val="22"/>
        </w:rPr>
        <w:t>(</w:t>
      </w:r>
      <w:r w:rsidR="009732F5" w:rsidRPr="00B36ABF">
        <w:rPr>
          <w:szCs w:val="22"/>
        </w:rPr>
        <w:t>bằng cách thay thế, sa thải hoặc cách khác</w:t>
      </w:r>
      <w:r w:rsidR="00A32B9A" w:rsidRPr="00B36ABF">
        <w:rPr>
          <w:szCs w:val="22"/>
        </w:rPr>
        <w:t xml:space="preserve">), </w:t>
      </w:r>
      <w:r w:rsidR="009732F5" w:rsidRPr="00B36ABF">
        <w:rPr>
          <w:szCs w:val="22"/>
        </w:rPr>
        <w:t xml:space="preserve">nhưng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_Ref35335835 \n \h  \* MERGEFORMAT </w:instrText>
      </w:r>
      <w:r w:rsidR="00A32B9A" w:rsidRPr="00B36ABF">
        <w:rPr>
          <w:szCs w:val="22"/>
        </w:rPr>
      </w:r>
      <w:r w:rsidR="00A32B9A" w:rsidRPr="00B36ABF">
        <w:rPr>
          <w:szCs w:val="22"/>
        </w:rPr>
        <w:fldChar w:fldCharType="separate"/>
      </w:r>
      <w:r w:rsidR="00CC7F22" w:rsidRPr="00B36ABF">
        <w:rPr>
          <w:szCs w:val="22"/>
        </w:rPr>
        <w:t>(e)</w:t>
      </w:r>
      <w:r w:rsidR="00A32B9A" w:rsidRPr="00B36ABF">
        <w:rPr>
          <w:szCs w:val="22"/>
        </w:rPr>
        <w:fldChar w:fldCharType="end"/>
      </w:r>
      <w:r w:rsidR="009732F5" w:rsidRPr="00B36ABF">
        <w:rPr>
          <w:szCs w:val="22"/>
        </w:rPr>
        <w:t xml:space="preserve"> này sẽ không áp dụng trong trường hợp việc hạn chế thay đổi </w:t>
      </w:r>
      <w:r w:rsidRPr="00B36ABF">
        <w:rPr>
          <w:szCs w:val="22"/>
        </w:rPr>
        <w:t>Bên Kiểm Toán</w:t>
      </w:r>
      <w:r w:rsidR="00A32B9A" w:rsidRPr="00B36ABF">
        <w:rPr>
          <w:szCs w:val="22"/>
        </w:rPr>
        <w:t xml:space="preserve"> </w:t>
      </w:r>
      <w:r w:rsidR="009732F5" w:rsidRPr="00B36ABF">
        <w:rPr>
          <w:szCs w:val="22"/>
        </w:rPr>
        <w:t xml:space="preserve">bị cấm theo </w:t>
      </w:r>
      <w:r w:rsidR="0014443B" w:rsidRPr="00B36ABF">
        <w:rPr>
          <w:szCs w:val="22"/>
        </w:rPr>
        <w:t>Pháp Luật Hiện Hành</w:t>
      </w:r>
      <w:r w:rsidR="00A32B9A" w:rsidRPr="00B36ABF">
        <w:rPr>
          <w:szCs w:val="22"/>
        </w:rPr>
        <w:t>.</w:t>
      </w:r>
      <w:bookmarkEnd w:id="897"/>
    </w:p>
    <w:p w14:paraId="11F2F751" w14:textId="1081C1CE" w:rsidR="00BB5133" w:rsidRPr="00B36ABF" w:rsidRDefault="009732F5" w:rsidP="005A16A4">
      <w:pPr>
        <w:pStyle w:val="General2L2"/>
        <w:widowControl w:val="0"/>
        <w:rPr>
          <w:szCs w:val="22"/>
        </w:rPr>
      </w:pPr>
      <w:bookmarkStart w:id="898" w:name="_Ref67498886"/>
      <w:r w:rsidRPr="00B36ABF">
        <w:rPr>
          <w:szCs w:val="22"/>
        </w:rPr>
        <w:t>Tiếp cận</w:t>
      </w:r>
      <w:bookmarkEnd w:id="898"/>
    </w:p>
    <w:p w14:paraId="31069400" w14:textId="3895FE0B" w:rsidR="00BB5133" w:rsidRPr="00B36ABF" w:rsidRDefault="00A32B9A" w:rsidP="005A16A4">
      <w:pPr>
        <w:pStyle w:val="BodyText1"/>
        <w:widowControl w:val="0"/>
        <w:rPr>
          <w:szCs w:val="22"/>
        </w:rPr>
      </w:pPr>
      <w:r w:rsidRPr="00B36ABF">
        <w:rPr>
          <w:szCs w:val="22"/>
        </w:rPr>
        <w:t xml:space="preserve"> </w:t>
      </w:r>
      <w:r w:rsidR="009A3242" w:rsidRPr="00B36ABF">
        <w:rPr>
          <w:szCs w:val="22"/>
        </w:rPr>
        <w:t>Bên Vay</w:t>
      </w:r>
      <w:r w:rsidRPr="00B36ABF">
        <w:rPr>
          <w:szCs w:val="22"/>
        </w:rPr>
        <w:t xml:space="preserve"> </w:t>
      </w:r>
      <w:r w:rsidR="009732F5" w:rsidRPr="00B36ABF">
        <w:rPr>
          <w:szCs w:val="22"/>
        </w:rPr>
        <w:t>sẽ</w:t>
      </w:r>
      <w:r w:rsidRPr="00B36ABF">
        <w:rPr>
          <w:szCs w:val="22"/>
        </w:rPr>
        <w:t>:</w:t>
      </w:r>
    </w:p>
    <w:p w14:paraId="646898F7" w14:textId="09256299" w:rsidR="00BB5133" w:rsidRPr="00B36ABF" w:rsidRDefault="00945299" w:rsidP="00066E52">
      <w:pPr>
        <w:pStyle w:val="General2L3"/>
        <w:widowControl w:val="0"/>
        <w:rPr>
          <w:szCs w:val="22"/>
          <w:lang w:eastAsia="en-US" w:bidi="ar-SA"/>
        </w:rPr>
      </w:pPr>
      <w:r w:rsidRPr="00B36ABF">
        <w:rPr>
          <w:rFonts w:eastAsia="Times New Roman"/>
        </w:rPr>
        <w:t xml:space="preserve">khi có yêu cầu của Đại Lý Liên Tín Dụng, </w:t>
      </w:r>
      <w:r w:rsidR="00066E52" w:rsidRPr="00B36ABF">
        <w:rPr>
          <w:rFonts w:eastAsia="Times New Roman"/>
        </w:rPr>
        <w:t>cung cấp cho</w:t>
      </w:r>
      <w:r w:rsidR="00FF466B" w:rsidRPr="00B36ABF">
        <w:rPr>
          <w:rFonts w:eastAsia="Times New Roman"/>
        </w:rPr>
        <w:t xml:space="preserve"> </w:t>
      </w:r>
      <w:r w:rsidR="00BF1534" w:rsidRPr="00B36ABF">
        <w:rPr>
          <w:szCs w:val="22"/>
        </w:rPr>
        <w:t>Đại Lý Liên Tín Dụng</w:t>
      </w:r>
      <w:r w:rsidR="00A32B9A" w:rsidRPr="00B36ABF">
        <w:rPr>
          <w:szCs w:val="22"/>
        </w:rPr>
        <w:t xml:space="preserve"> </w:t>
      </w:r>
      <w:r w:rsidR="00952B10" w:rsidRPr="00B36ABF">
        <w:rPr>
          <w:szCs w:val="22"/>
        </w:rPr>
        <w:t>và</w:t>
      </w:r>
      <w:r w:rsidR="00A32B9A" w:rsidRPr="00B36ABF">
        <w:rPr>
          <w:szCs w:val="22"/>
        </w:rPr>
        <w:t xml:space="preserve"> </w:t>
      </w:r>
      <w:r w:rsidR="0014443B" w:rsidRPr="00B36ABF">
        <w:rPr>
          <w:szCs w:val="22"/>
        </w:rPr>
        <w:t>bất kỳ</w:t>
      </w:r>
      <w:r w:rsidR="00A32B9A" w:rsidRPr="00B36ABF">
        <w:rPr>
          <w:szCs w:val="22"/>
        </w:rPr>
        <w:t xml:space="preserve"> </w:t>
      </w:r>
      <w:r w:rsidR="00C46D66" w:rsidRPr="00B36ABF">
        <w:rPr>
          <w:rFonts w:eastAsia="Times New Roman"/>
        </w:rPr>
        <w:t>Đại</w:t>
      </w:r>
      <w:r w:rsidR="00C46D66" w:rsidRPr="00B36ABF">
        <w:rPr>
          <w:szCs w:val="22"/>
        </w:rPr>
        <w:t xml:space="preserve"> Lý Bảo Đảm</w:t>
      </w:r>
      <w:r w:rsidR="00A32B9A" w:rsidRPr="00B36ABF">
        <w:rPr>
          <w:szCs w:val="22"/>
        </w:rPr>
        <w:t xml:space="preserve"> </w:t>
      </w:r>
      <w:r w:rsidR="00066E52" w:rsidRPr="00B36ABF">
        <w:rPr>
          <w:szCs w:val="22"/>
        </w:rPr>
        <w:t xml:space="preserve">nào </w:t>
      </w:r>
      <w:r w:rsidR="0014443B" w:rsidRPr="00B36ABF">
        <w:rPr>
          <w:szCs w:val="22"/>
        </w:rPr>
        <w:t xml:space="preserve">bất </w:t>
      </w:r>
      <w:r w:rsidR="00120731" w:rsidRPr="00B36ABF">
        <w:rPr>
          <w:szCs w:val="22"/>
        </w:rPr>
        <w:t>kỳ</w:t>
      </w:r>
      <w:r w:rsidR="00120731" w:rsidRPr="00B36ABF">
        <w:rPr>
          <w:szCs w:val="22"/>
          <w:lang w:val="vi-VN"/>
        </w:rPr>
        <w:t xml:space="preserve"> </w:t>
      </w:r>
      <w:r w:rsidR="00066E52" w:rsidRPr="00B36ABF">
        <w:rPr>
          <w:szCs w:val="22"/>
        </w:rPr>
        <w:t xml:space="preserve">thông tin nào mà </w:t>
      </w:r>
      <w:r w:rsidR="00BF1534" w:rsidRPr="00B36ABF">
        <w:rPr>
          <w:szCs w:val="22"/>
        </w:rPr>
        <w:t>Đại Lý Liên Tín Dụng</w:t>
      </w:r>
      <w:r w:rsidR="00A32B9A" w:rsidRPr="00B36ABF">
        <w:rPr>
          <w:szCs w:val="22"/>
        </w:rPr>
        <w:t xml:space="preserve"> </w:t>
      </w:r>
      <w:r w:rsidR="00CE5761" w:rsidRPr="00B36ABF">
        <w:rPr>
          <w:szCs w:val="22"/>
        </w:rPr>
        <w:t>hoặc</w:t>
      </w:r>
      <w:r w:rsidR="00A32B9A" w:rsidRPr="00B36ABF">
        <w:rPr>
          <w:szCs w:val="22"/>
        </w:rPr>
        <w:t xml:space="preserve"> </w:t>
      </w:r>
      <w:r w:rsidR="00C46D66" w:rsidRPr="00B36ABF">
        <w:rPr>
          <w:szCs w:val="22"/>
        </w:rPr>
        <w:t>Đại Lý Bảo Đảm</w:t>
      </w:r>
      <w:r w:rsidR="00A32B9A" w:rsidRPr="00B36ABF">
        <w:rPr>
          <w:szCs w:val="22"/>
        </w:rPr>
        <w:t xml:space="preserve"> </w:t>
      </w:r>
      <w:r w:rsidR="00066E52" w:rsidRPr="00B36ABF">
        <w:rPr>
          <w:szCs w:val="22"/>
        </w:rPr>
        <w:t xml:space="preserve">yêu cầu hợp lý về công việc kinh doanh và tình hình hoạt động của </w:t>
      </w:r>
      <w:r w:rsidR="009A3242" w:rsidRPr="00B36ABF">
        <w:rPr>
          <w:szCs w:val="22"/>
        </w:rPr>
        <w:t>Bên Vay</w:t>
      </w:r>
      <w:r w:rsidR="00A32B9A" w:rsidRPr="00B36ABF">
        <w:rPr>
          <w:szCs w:val="22"/>
        </w:rPr>
        <w:t>,</w:t>
      </w:r>
      <w:r w:rsidR="00FF466B" w:rsidRPr="00B36ABF">
        <w:rPr>
          <w:szCs w:val="22"/>
        </w:rPr>
        <w:t xml:space="preserve"> </w:t>
      </w:r>
      <w:r w:rsidR="009B4A97" w:rsidRPr="00B36ABF">
        <w:rPr>
          <w:szCs w:val="22"/>
        </w:rPr>
        <w:t>Tài Sản Bảo Đảm</w:t>
      </w:r>
      <w:r w:rsidR="00A32B9A" w:rsidRPr="00B36ABF">
        <w:rPr>
          <w:szCs w:val="22"/>
        </w:rPr>
        <w:t xml:space="preserve"> </w:t>
      </w:r>
      <w:r w:rsidR="00952B10" w:rsidRPr="00B36ABF">
        <w:rPr>
          <w:szCs w:val="22"/>
        </w:rPr>
        <w:t>và</w:t>
      </w:r>
      <w:r w:rsidR="00A32B9A" w:rsidRPr="00B36ABF">
        <w:rPr>
          <w:szCs w:val="22"/>
        </w:rPr>
        <w:t xml:space="preserve"> </w:t>
      </w:r>
      <w:r w:rsidR="00066E52" w:rsidRPr="00B36ABF">
        <w:rPr>
          <w:szCs w:val="22"/>
        </w:rPr>
        <w:t xml:space="preserve">việc Bên Vay tuân thủ </w:t>
      </w:r>
      <w:r w:rsidR="009A186D" w:rsidRPr="00B36ABF">
        <w:rPr>
          <w:szCs w:val="22"/>
        </w:rPr>
        <w:t xml:space="preserve">các điều khoản </w:t>
      </w:r>
      <w:r w:rsidR="003F55AF" w:rsidRPr="00B36ABF">
        <w:rPr>
          <w:szCs w:val="22"/>
        </w:rPr>
        <w:t>của</w:t>
      </w:r>
      <w:r w:rsidR="00FF466B" w:rsidRPr="00B36ABF">
        <w:rPr>
          <w:szCs w:val="22"/>
        </w:rPr>
        <w:t xml:space="preserve"> </w:t>
      </w:r>
      <w:r w:rsidR="004B0BF1" w:rsidRPr="00B36ABF">
        <w:rPr>
          <w:szCs w:val="22"/>
        </w:rPr>
        <w:t>Các Tài Liệu Giao Dịch</w:t>
      </w:r>
      <w:r w:rsidR="00A32B9A" w:rsidRPr="00B36ABF">
        <w:rPr>
          <w:szCs w:val="22"/>
        </w:rPr>
        <w:t xml:space="preserve">; </w:t>
      </w:r>
      <w:r w:rsidR="00952B10" w:rsidRPr="00B36ABF">
        <w:rPr>
          <w:szCs w:val="22"/>
        </w:rPr>
        <w:t>và</w:t>
      </w:r>
    </w:p>
    <w:p w14:paraId="753AFEEC" w14:textId="4511D383" w:rsidR="00A002FF" w:rsidRPr="00B36ABF" w:rsidRDefault="00066E52" w:rsidP="005A16A4">
      <w:pPr>
        <w:pStyle w:val="General2L3"/>
        <w:widowControl w:val="0"/>
        <w:rPr>
          <w:szCs w:val="22"/>
        </w:rPr>
      </w:pPr>
      <w:r w:rsidRPr="00B36ABF">
        <w:rPr>
          <w:szCs w:val="22"/>
        </w:rPr>
        <w:t xml:space="preserve">cho phép </w:t>
      </w:r>
      <w:r w:rsidR="008B04F5" w:rsidRPr="00B36ABF">
        <w:rPr>
          <w:szCs w:val="22"/>
        </w:rPr>
        <w:t>mỗi</w:t>
      </w:r>
      <w:r w:rsidR="00A32B9A" w:rsidRPr="00B36ABF">
        <w:rPr>
          <w:szCs w:val="22"/>
        </w:rPr>
        <w:t xml:space="preserve"> </w:t>
      </w:r>
      <w:r w:rsidR="00C46D66" w:rsidRPr="00B36ABF">
        <w:rPr>
          <w:szCs w:val="22"/>
        </w:rPr>
        <w:t>Đại Lý Bảo Đảm</w:t>
      </w:r>
      <w:r w:rsidR="00A32B9A" w:rsidRPr="00B36ABF">
        <w:rPr>
          <w:szCs w:val="22"/>
        </w:rPr>
        <w:t>,</w:t>
      </w:r>
      <w:r w:rsidR="00FF466B" w:rsidRPr="00B36ABF">
        <w:rPr>
          <w:szCs w:val="22"/>
        </w:rPr>
        <w:t xml:space="preserve"> </w:t>
      </w:r>
      <w:r w:rsidR="00BF1534" w:rsidRPr="00B36ABF">
        <w:rPr>
          <w:szCs w:val="22"/>
        </w:rPr>
        <w:t>Đại Lý Liên Tín Dụng</w:t>
      </w:r>
      <w:r w:rsidR="00A32B9A" w:rsidRPr="00B36ABF">
        <w:rPr>
          <w:szCs w:val="22"/>
        </w:rPr>
        <w:t xml:space="preserve"> </w:t>
      </w:r>
      <w:r w:rsidR="00952B10" w:rsidRPr="00B36ABF">
        <w:rPr>
          <w:szCs w:val="22"/>
        </w:rPr>
        <w:t>và</w:t>
      </w:r>
      <w:r w:rsidR="00A32B9A" w:rsidRPr="00B36ABF">
        <w:rPr>
          <w:szCs w:val="22"/>
        </w:rPr>
        <w:t xml:space="preserve"> </w:t>
      </w:r>
      <w:r w:rsidR="00A002FF" w:rsidRPr="00B36ABF">
        <w:rPr>
          <w:szCs w:val="22"/>
        </w:rPr>
        <w:t>các đại diện, người được ủy quyền, cố vấn chuyên môn và nhà thầu tương ứng của họ được tự do tiếp cận vào tất cả các thời điểm hợp lý và khi đã thông báo hợp lý, bằng chi phí của Bên Vay (i) đối với các văn phòng của Bên Vay, (ii) để kiểm tra và sao chép, trích xuất sổ sách, hồ sơ tài khoản và ghi chép của Bên Vay và (iii) để xem xét Địa Điểm và Tài Sản Bảo Đảm (mà không phải chịu trách nhiệm với tư cách là bên nhận thế chấp</w:t>
      </w:r>
      <w:r w:rsidR="00D015E6" w:rsidRPr="00B36ABF">
        <w:rPr>
          <w:szCs w:val="22"/>
        </w:rPr>
        <w:t xml:space="preserve"> có quyền chiếm </w:t>
      </w:r>
      <w:r w:rsidR="00A002FF" w:rsidRPr="00B36ABF">
        <w:rPr>
          <w:szCs w:val="22"/>
        </w:rPr>
        <w:t>hữu).</w:t>
      </w:r>
      <w:r w:rsidR="00A002FF" w:rsidRPr="00B36ABF">
        <w:rPr>
          <w:sz w:val="14"/>
          <w:szCs w:val="14"/>
        </w:rPr>
        <w:t xml:space="preserve"> </w:t>
      </w:r>
    </w:p>
    <w:bookmarkEnd w:id="896"/>
    <w:p w14:paraId="5F0852CA" w14:textId="2351B83A" w:rsidR="00BB5133" w:rsidRPr="00B36ABF" w:rsidRDefault="00A32B9A" w:rsidP="005A16A4">
      <w:pPr>
        <w:pStyle w:val="General2L2"/>
        <w:widowControl w:val="0"/>
        <w:rPr>
          <w:szCs w:val="22"/>
          <w:lang w:eastAsia="en-US" w:bidi="ar-SA"/>
        </w:rPr>
      </w:pPr>
      <w:r w:rsidRPr="00B36ABF">
        <w:rPr>
          <w:szCs w:val="22"/>
        </w:rPr>
        <w:t>[</w:t>
      </w:r>
      <w:r w:rsidR="00D015E6" w:rsidRPr="00B36ABF">
        <w:rPr>
          <w:szCs w:val="22"/>
        </w:rPr>
        <w:t>Phòng ngừa rủi ro</w:t>
      </w:r>
    </w:p>
    <w:p w14:paraId="5D5CEB9E" w14:textId="5864DBE3" w:rsidR="00BB5133" w:rsidRPr="00B36ABF" w:rsidRDefault="009A3242" w:rsidP="003A1D34">
      <w:pPr>
        <w:pStyle w:val="General2L3"/>
        <w:widowControl w:val="0"/>
      </w:pPr>
      <w:bookmarkStart w:id="899" w:name="_Ref52181276"/>
      <w:r w:rsidRPr="00B36ABF">
        <w:t>Bên Vay</w:t>
      </w:r>
      <w:r w:rsidR="00A32B9A" w:rsidRPr="00B36ABF">
        <w:t xml:space="preserve"> </w:t>
      </w:r>
      <w:r w:rsidR="00832D86" w:rsidRPr="00B36ABF">
        <w:rPr>
          <w:szCs w:val="22"/>
        </w:rPr>
        <w:t xml:space="preserve">sẽ ký và duy trì đầy đủ giá trị và hiệu lực của Các </w:t>
      </w:r>
      <w:r w:rsidR="003D61B2" w:rsidRPr="00B36ABF">
        <w:rPr>
          <w:szCs w:val="22"/>
        </w:rPr>
        <w:t>Hợp Đồng PNRR</w:t>
      </w:r>
      <w:r w:rsidR="00832D86" w:rsidRPr="00B36ABF">
        <w:rPr>
          <w:szCs w:val="22"/>
        </w:rPr>
        <w:t xml:space="preserve"> theo</w:t>
      </w:r>
      <w:r w:rsidR="003A1D34" w:rsidRPr="00B36ABF">
        <w:rPr>
          <w:szCs w:val="22"/>
        </w:rPr>
        <w:t xml:space="preserve"> </w:t>
      </w:r>
      <w:r w:rsidR="000B41E2" w:rsidRPr="00B36ABF">
        <w:rPr>
          <w:szCs w:val="22"/>
          <w:lang w:eastAsia="en-US"/>
        </w:rPr>
        <w:t xml:space="preserve">Phụ Lục 8 </w:t>
      </w:r>
      <w:r w:rsidR="003A1D34" w:rsidRPr="00B36ABF">
        <w:t>(</w:t>
      </w:r>
      <w:r w:rsidR="000B41E2" w:rsidRPr="00B36ABF">
        <w:rPr>
          <w:i/>
        </w:rPr>
        <w:t>[</w:t>
      </w:r>
      <w:r w:rsidR="003A1D34" w:rsidRPr="00B36ABF">
        <w:rPr>
          <w:i/>
          <w:szCs w:val="22"/>
          <w:lang w:eastAsia="en-US" w:bidi="ar-SA"/>
        </w:rPr>
        <w:fldChar w:fldCharType="begin"/>
      </w:r>
      <w:r w:rsidR="003A1D34" w:rsidRPr="00B36ABF">
        <w:rPr>
          <w:i/>
          <w:szCs w:val="22"/>
          <w:lang w:eastAsia="en-US" w:bidi="ar-SA"/>
        </w:rPr>
        <w:instrText xml:space="preserve"> REF _Ref51244555 \h  \* MERGEFORMAT </w:instrText>
      </w:r>
      <w:r w:rsidR="003A1D34" w:rsidRPr="00B36ABF">
        <w:rPr>
          <w:i/>
          <w:szCs w:val="22"/>
          <w:lang w:eastAsia="en-US" w:bidi="ar-SA"/>
        </w:rPr>
      </w:r>
      <w:r w:rsidR="003A1D34" w:rsidRPr="00B36ABF">
        <w:rPr>
          <w:i/>
          <w:szCs w:val="22"/>
          <w:lang w:eastAsia="en-US" w:bidi="ar-SA"/>
        </w:rPr>
        <w:fldChar w:fldCharType="separate"/>
      </w:r>
      <w:r w:rsidR="00CC7F22" w:rsidRPr="00B36ABF">
        <w:rPr>
          <w:i/>
          <w:szCs w:val="22"/>
          <w:lang w:val="vi-VN"/>
        </w:rPr>
        <w:t>[</w:t>
      </w:r>
      <w:r w:rsidR="00CC7F22" w:rsidRPr="00B36ABF">
        <w:rPr>
          <w:i/>
          <w:szCs w:val="22"/>
        </w:rPr>
        <w:t xml:space="preserve">Phòng Ngừa Rủi </w:t>
      </w:r>
      <w:r w:rsidR="00CC7F22" w:rsidRPr="00B36ABF">
        <w:t>Ro</w:t>
      </w:r>
      <w:r w:rsidR="003A1D34" w:rsidRPr="00B36ABF">
        <w:rPr>
          <w:i/>
          <w:szCs w:val="22"/>
          <w:lang w:eastAsia="en-US" w:bidi="ar-SA"/>
        </w:rPr>
        <w:fldChar w:fldCharType="end"/>
      </w:r>
      <w:r w:rsidR="003A1D34" w:rsidRPr="00B36ABF">
        <w:t>)</w:t>
      </w:r>
      <w:r w:rsidR="00832D86" w:rsidRPr="00B36ABF">
        <w:rPr>
          <w:szCs w:val="22"/>
        </w:rPr>
        <w:t xml:space="preserve">, và bằng cách khác thực hiện </w:t>
      </w:r>
      <w:r w:rsidR="003D61B2" w:rsidRPr="00B36ABF">
        <w:rPr>
          <w:szCs w:val="22"/>
        </w:rPr>
        <w:t>Giao Dịch PNRR</w:t>
      </w:r>
      <w:r w:rsidR="00832D86" w:rsidRPr="00B36ABF">
        <w:rPr>
          <w:szCs w:val="22"/>
        </w:rPr>
        <w:t xml:space="preserve"> </w:t>
      </w:r>
      <w:r w:rsidR="003A1D34" w:rsidRPr="00B36ABF">
        <w:rPr>
          <w:szCs w:val="22"/>
        </w:rPr>
        <w:t xml:space="preserve">được </w:t>
      </w:r>
      <w:r w:rsidR="00832D86" w:rsidRPr="00B36ABF">
        <w:rPr>
          <w:szCs w:val="22"/>
        </w:rPr>
        <w:t xml:space="preserve">yêu cầu </w:t>
      </w:r>
      <w:r w:rsidR="003A1D34" w:rsidRPr="00B36ABF">
        <w:rPr>
          <w:szCs w:val="22"/>
        </w:rPr>
        <w:t xml:space="preserve">bởi và tuân thủ đúng các quy định của </w:t>
      </w:r>
      <w:r w:rsidR="000B41E2" w:rsidRPr="00B36ABF">
        <w:rPr>
          <w:szCs w:val="22"/>
          <w:lang w:eastAsia="en-US"/>
        </w:rPr>
        <w:t xml:space="preserve">Phụ Lục 8 </w:t>
      </w:r>
      <w:r w:rsidR="000B41E2" w:rsidRPr="00B36ABF">
        <w:t>(</w:t>
      </w:r>
      <w:r w:rsidR="000B41E2" w:rsidRPr="00B36ABF">
        <w:rPr>
          <w:i/>
          <w:szCs w:val="22"/>
          <w:lang w:eastAsia="en-US" w:bidi="ar-SA"/>
        </w:rPr>
        <w:fldChar w:fldCharType="begin"/>
      </w:r>
      <w:r w:rsidR="003127CA" w:rsidRPr="00B36ABF">
        <w:rPr>
          <w:i/>
          <w:szCs w:val="22"/>
          <w:lang w:eastAsia="en-US" w:bidi="ar-SA"/>
        </w:rPr>
        <w:instrText xml:space="preserve"> REF _Ref51244555 \h  \* MERGEFORMAT </w:instrText>
      </w:r>
      <w:r w:rsidR="000B41E2" w:rsidRPr="00B36ABF">
        <w:rPr>
          <w:i/>
          <w:szCs w:val="22"/>
          <w:lang w:eastAsia="en-US" w:bidi="ar-SA"/>
        </w:rPr>
      </w:r>
      <w:r w:rsidR="000B41E2" w:rsidRPr="00B36ABF">
        <w:rPr>
          <w:i/>
          <w:szCs w:val="22"/>
          <w:lang w:eastAsia="en-US" w:bidi="ar-SA"/>
        </w:rPr>
        <w:fldChar w:fldCharType="separate"/>
      </w:r>
      <w:r w:rsidR="00CC7F22" w:rsidRPr="00B36ABF">
        <w:rPr>
          <w:i/>
          <w:szCs w:val="22"/>
        </w:rPr>
        <w:t>[Phòng Ngừa Rủi Ro</w:t>
      </w:r>
      <w:r w:rsidR="000B41E2" w:rsidRPr="00B36ABF">
        <w:rPr>
          <w:i/>
          <w:szCs w:val="22"/>
          <w:lang w:eastAsia="en-US" w:bidi="ar-SA"/>
        </w:rPr>
        <w:fldChar w:fldCharType="end"/>
      </w:r>
      <w:r w:rsidR="000B41E2" w:rsidRPr="00B36ABF">
        <w:t>)</w:t>
      </w:r>
      <w:r w:rsidR="00A32B9A" w:rsidRPr="00B36ABF">
        <w:t>.</w:t>
      </w:r>
      <w:bookmarkEnd w:id="899"/>
      <w:r w:rsidR="00A32B9A" w:rsidRPr="00B36ABF">
        <w:t xml:space="preserve"> </w:t>
      </w:r>
    </w:p>
    <w:p w14:paraId="50C7FD3D" w14:textId="0958834A" w:rsidR="00BB5133" w:rsidRPr="00B36ABF" w:rsidRDefault="004430CF" w:rsidP="005A16A4">
      <w:pPr>
        <w:pStyle w:val="General2L3"/>
        <w:widowControl w:val="0"/>
      </w:pPr>
      <w:r w:rsidRPr="00B36ABF">
        <w:t xml:space="preserve">Ngoại trừ như quy định tại </w:t>
      </w:r>
      <w:r w:rsidR="00704FCE" w:rsidRPr="00B36ABF">
        <w:t>đoạn</w:t>
      </w:r>
      <w:r w:rsidR="00A32B9A" w:rsidRPr="00B36ABF">
        <w:t xml:space="preserve"> </w:t>
      </w:r>
      <w:r w:rsidR="00A32B9A" w:rsidRPr="00B36ABF">
        <w:fldChar w:fldCharType="begin"/>
      </w:r>
      <w:r w:rsidR="00A32B9A" w:rsidRPr="00B36ABF">
        <w:instrText xml:space="preserve"> REF _Ref52181276 \r \h  \* MERGEFORMAT </w:instrText>
      </w:r>
      <w:r w:rsidR="00A32B9A" w:rsidRPr="00B36ABF">
        <w:fldChar w:fldCharType="separate"/>
      </w:r>
      <w:r w:rsidR="00CC7F22" w:rsidRPr="00B36ABF">
        <w:t>(a)</w:t>
      </w:r>
      <w:r w:rsidR="00A32B9A" w:rsidRPr="00B36ABF">
        <w:fldChar w:fldCharType="end"/>
      </w:r>
      <w:r w:rsidR="00A32B9A" w:rsidRPr="00B36ABF">
        <w:t xml:space="preserve"> </w:t>
      </w:r>
      <w:r w:rsidR="0052574D" w:rsidRPr="00B36ABF">
        <w:t>ở trên</w:t>
      </w:r>
      <w:r w:rsidR="00A32B9A" w:rsidRPr="00B36ABF">
        <w:t xml:space="preserve">, </w:t>
      </w:r>
      <w:r w:rsidRPr="00B36ABF">
        <w:t xml:space="preserve">Bên Vay không được thực hiện </w:t>
      </w:r>
      <w:r w:rsidR="003D61B2" w:rsidRPr="00B36ABF">
        <w:t>Giao Dịch PNRR</w:t>
      </w:r>
      <w:r w:rsidRPr="00B36ABF">
        <w:t xml:space="preserve"> nào khác</w:t>
      </w:r>
      <w:r w:rsidR="00A32B9A" w:rsidRPr="00B36ABF">
        <w:t xml:space="preserve">. </w:t>
      </w:r>
    </w:p>
    <w:p w14:paraId="7A6F8AAF" w14:textId="6E3DC2A7" w:rsidR="00EA2335" w:rsidRPr="00B36ABF" w:rsidRDefault="00EA2335" w:rsidP="005A16A4">
      <w:pPr>
        <w:pStyle w:val="General2L3"/>
        <w:widowControl w:val="0"/>
      </w:pPr>
      <w:r w:rsidRPr="00B36ABF">
        <w:t xml:space="preserve">Vào hoặc </w:t>
      </w:r>
      <w:r w:rsidR="00DB6F45" w:rsidRPr="00B36ABF">
        <w:t xml:space="preserve">trước </w:t>
      </w:r>
      <w:r w:rsidRPr="00B36ABF">
        <w:t xml:space="preserve">thời điểm </w:t>
      </w:r>
      <w:r w:rsidR="009A3242" w:rsidRPr="00B36ABF">
        <w:t>Bên Vay</w:t>
      </w:r>
      <w:r w:rsidR="00A32B9A" w:rsidRPr="00B36ABF">
        <w:t xml:space="preserve"> </w:t>
      </w:r>
      <w:r w:rsidRPr="00B36ABF">
        <w:t xml:space="preserve">ký một </w:t>
      </w:r>
      <w:r w:rsidR="003D61B2" w:rsidRPr="00B36ABF">
        <w:t>Hợp Đồng PNRR</w:t>
      </w:r>
      <w:r w:rsidR="00A32B9A" w:rsidRPr="00B36ABF">
        <w:t xml:space="preserve"> </w:t>
      </w:r>
      <w:r w:rsidRPr="00B36ABF">
        <w:t xml:space="preserve">với một </w:t>
      </w:r>
      <w:r w:rsidR="003D61B2" w:rsidRPr="00B36ABF">
        <w:t>Ngân Hàng PNRR</w:t>
      </w:r>
      <w:r w:rsidR="00A32B9A" w:rsidRPr="00B36ABF">
        <w:t>,</w:t>
      </w:r>
      <w:r w:rsidR="00FF466B" w:rsidRPr="00B36ABF">
        <w:t xml:space="preserve"> </w:t>
      </w:r>
      <w:r w:rsidR="009A3242" w:rsidRPr="00B36ABF">
        <w:t>Bên Vay</w:t>
      </w:r>
      <w:r w:rsidR="00A32B9A" w:rsidRPr="00B36ABF">
        <w:t xml:space="preserve"> </w:t>
      </w:r>
      <w:r w:rsidRPr="00B36ABF">
        <w:t xml:space="preserve">phải </w:t>
      </w:r>
      <w:r w:rsidRPr="00B36ABF">
        <w:rPr>
          <w:szCs w:val="22"/>
        </w:rPr>
        <w:t xml:space="preserve">đảm bảo rằng bên đối tác cũng ký Văn Kiện Ủy Thác Bảo Đảm Và Liên Tín Dụng với vai trò là một </w:t>
      </w:r>
      <w:r w:rsidR="003D61B2" w:rsidRPr="00B36ABF">
        <w:rPr>
          <w:szCs w:val="22"/>
        </w:rPr>
        <w:t>Ngân Hàng PNRR</w:t>
      </w:r>
      <w:r w:rsidRPr="00B36ABF">
        <w:rPr>
          <w:szCs w:val="22"/>
        </w:rPr>
        <w:t xml:space="preserve"> theo các điều khoản của các tài liệu đó.]</w:t>
      </w:r>
      <w:r w:rsidRPr="00B36ABF">
        <w:rPr>
          <w:sz w:val="14"/>
          <w:szCs w:val="14"/>
        </w:rPr>
        <w:t xml:space="preserve"> </w:t>
      </w:r>
    </w:p>
    <w:p w14:paraId="0EB75835" w14:textId="785F9C5E" w:rsidR="00BB5133" w:rsidRPr="00B36ABF" w:rsidRDefault="00EA2335" w:rsidP="005A16A4">
      <w:pPr>
        <w:pStyle w:val="General2L2"/>
        <w:widowControl w:val="0"/>
        <w:rPr>
          <w:lang w:eastAsia="en-US"/>
        </w:rPr>
      </w:pPr>
      <w:r w:rsidRPr="00B36ABF">
        <w:rPr>
          <w:lang w:eastAsia="en-US"/>
        </w:rPr>
        <w:t xml:space="preserve">Không </w:t>
      </w:r>
      <w:r w:rsidR="008A6689" w:rsidRPr="00B36ABF">
        <w:rPr>
          <w:lang w:eastAsia="en-US"/>
        </w:rPr>
        <w:t xml:space="preserve">được </w:t>
      </w:r>
      <w:r w:rsidRPr="00B36ABF">
        <w:rPr>
          <w:lang w:eastAsia="en-US"/>
        </w:rPr>
        <w:t>miễn trừ</w:t>
      </w:r>
    </w:p>
    <w:p w14:paraId="151707E3" w14:textId="5C2F5530" w:rsidR="00EA707C" w:rsidRPr="00B36ABF" w:rsidRDefault="009A3242" w:rsidP="005A16A4">
      <w:pPr>
        <w:pStyle w:val="BodyText1"/>
        <w:widowControl w:val="0"/>
        <w:rPr>
          <w:szCs w:val="22"/>
        </w:rPr>
      </w:pPr>
      <w:r w:rsidRPr="00B36ABF">
        <w:rPr>
          <w:szCs w:val="22"/>
          <w:lang w:eastAsia="en-US" w:bidi="ar-SA"/>
        </w:rPr>
        <w:t>Bên Vay</w:t>
      </w:r>
      <w:r w:rsidR="00A32B9A" w:rsidRPr="00B36ABF">
        <w:rPr>
          <w:szCs w:val="22"/>
          <w:lang w:eastAsia="en-US" w:bidi="ar-SA"/>
        </w:rPr>
        <w:t xml:space="preserve"> </w:t>
      </w:r>
      <w:r w:rsidR="00EA707C" w:rsidRPr="00B36ABF">
        <w:rPr>
          <w:szCs w:val="22"/>
        </w:rPr>
        <w:t xml:space="preserve">sẽ không yêu cầu </w:t>
      </w:r>
      <w:r w:rsidR="008A6689" w:rsidRPr="00B36ABF">
        <w:rPr>
          <w:szCs w:val="22"/>
        </w:rPr>
        <w:t>Bên Vay hoặc</w:t>
      </w:r>
      <w:r w:rsidR="00810C4E" w:rsidRPr="00B36ABF">
        <w:rPr>
          <w:szCs w:val="22"/>
          <w:lang w:val="vi-VN"/>
        </w:rPr>
        <w:t xml:space="preserve"> bất kỳ</w:t>
      </w:r>
      <w:r w:rsidR="008A6689" w:rsidRPr="00B36ABF">
        <w:rPr>
          <w:szCs w:val="22"/>
        </w:rPr>
        <w:t xml:space="preserve"> tài sản </w:t>
      </w:r>
      <w:r w:rsidR="00810C4E" w:rsidRPr="00B36ABF">
        <w:rPr>
          <w:szCs w:val="22"/>
        </w:rPr>
        <w:t>nào</w:t>
      </w:r>
      <w:r w:rsidR="00810C4E" w:rsidRPr="00B36ABF">
        <w:rPr>
          <w:szCs w:val="22"/>
          <w:lang w:val="vi-VN"/>
        </w:rPr>
        <w:t xml:space="preserve"> </w:t>
      </w:r>
      <w:r w:rsidR="008A6689" w:rsidRPr="00B36ABF">
        <w:rPr>
          <w:szCs w:val="22"/>
        </w:rPr>
        <w:t xml:space="preserve">của Bên Vay được quyền miễn trừ đối với việc cấn trừ, vụ kiện, </w:t>
      </w:r>
      <w:r w:rsidR="00EA707C" w:rsidRPr="00B36ABF">
        <w:rPr>
          <w:szCs w:val="22"/>
        </w:rPr>
        <w:t xml:space="preserve">bản án, </w:t>
      </w:r>
      <w:r w:rsidR="008A6689" w:rsidRPr="00B36ABF">
        <w:rPr>
          <w:szCs w:val="22"/>
        </w:rPr>
        <w:t xml:space="preserve">việc </w:t>
      </w:r>
      <w:r w:rsidR="00EA707C" w:rsidRPr="00B36ABF">
        <w:rPr>
          <w:szCs w:val="22"/>
        </w:rPr>
        <w:t xml:space="preserve">thi </w:t>
      </w:r>
      <w:r w:rsidR="008A6689" w:rsidRPr="00B36ABF">
        <w:rPr>
          <w:szCs w:val="22"/>
        </w:rPr>
        <w:t>hành</w:t>
      </w:r>
      <w:r w:rsidR="00EA707C" w:rsidRPr="00B36ABF">
        <w:rPr>
          <w:szCs w:val="22"/>
        </w:rPr>
        <w:t xml:space="preserve">, </w:t>
      </w:r>
      <w:r w:rsidR="008A6689" w:rsidRPr="00B36ABF">
        <w:rPr>
          <w:szCs w:val="22"/>
        </w:rPr>
        <w:t xml:space="preserve">tịch </w:t>
      </w:r>
      <w:r w:rsidR="0069382B" w:rsidRPr="00B36ABF">
        <w:rPr>
          <w:szCs w:val="22"/>
        </w:rPr>
        <w:t xml:space="preserve">thu </w:t>
      </w:r>
      <w:r w:rsidR="008A6689" w:rsidRPr="00B36ABF">
        <w:rPr>
          <w:szCs w:val="22"/>
        </w:rPr>
        <w:t xml:space="preserve">hoặc quy trình pháp lý khác trong bất kỳ thủ tục nào được thực hiện đối với một </w:t>
      </w:r>
      <w:r w:rsidR="00EA707C" w:rsidRPr="00B36ABF">
        <w:rPr>
          <w:szCs w:val="22"/>
        </w:rPr>
        <w:t xml:space="preserve">Tài Liệu Cấp </w:t>
      </w:r>
      <w:r w:rsidR="008A6689" w:rsidRPr="00B36ABF">
        <w:rPr>
          <w:szCs w:val="22"/>
        </w:rPr>
        <w:t xml:space="preserve">Vốn </w:t>
      </w:r>
      <w:r w:rsidR="00EA707C" w:rsidRPr="00B36ABF">
        <w:rPr>
          <w:szCs w:val="22"/>
        </w:rPr>
        <w:t xml:space="preserve">mà </w:t>
      </w:r>
      <w:r w:rsidR="008A6689" w:rsidRPr="00B36ABF">
        <w:rPr>
          <w:szCs w:val="22"/>
        </w:rPr>
        <w:t>Bên Vay là một bên tham gia trong đó</w:t>
      </w:r>
      <w:r w:rsidR="00EA707C" w:rsidRPr="00B36ABF">
        <w:rPr>
          <w:szCs w:val="22"/>
        </w:rPr>
        <w:t xml:space="preserve">. </w:t>
      </w:r>
    </w:p>
    <w:p w14:paraId="122C17C9" w14:textId="75E8B76F" w:rsidR="00BB5133" w:rsidRPr="00B36ABF" w:rsidRDefault="00A32B9A" w:rsidP="005A16A4">
      <w:pPr>
        <w:pStyle w:val="General2L2"/>
        <w:widowControl w:val="0"/>
        <w:rPr>
          <w:szCs w:val="22"/>
          <w:lang w:eastAsia="en-US" w:bidi="ar-SA"/>
        </w:rPr>
      </w:pPr>
      <w:r w:rsidRPr="00B36ABF">
        <w:rPr>
          <w:szCs w:val="22"/>
        </w:rPr>
        <w:t>[</w:t>
      </w:r>
      <w:r w:rsidR="00B850E5" w:rsidRPr="00B36ABF">
        <w:rPr>
          <w:szCs w:val="22"/>
        </w:rPr>
        <w:t>Cho vay hợp vốn</w:t>
      </w:r>
    </w:p>
    <w:p w14:paraId="409923C1" w14:textId="318F4E1B" w:rsidR="00BB5133" w:rsidRPr="00B36ABF" w:rsidRDefault="009A3242" w:rsidP="00B850E5">
      <w:pPr>
        <w:pStyle w:val="BodyText1"/>
        <w:widowControl w:val="0"/>
        <w:rPr>
          <w:szCs w:val="22"/>
        </w:rPr>
      </w:pPr>
      <w:r w:rsidRPr="00B36ABF">
        <w:rPr>
          <w:szCs w:val="22"/>
        </w:rPr>
        <w:t>Bên Vay</w:t>
      </w:r>
      <w:r w:rsidR="00A32B9A" w:rsidRPr="00B36ABF">
        <w:rPr>
          <w:szCs w:val="22"/>
        </w:rPr>
        <w:t xml:space="preserve"> </w:t>
      </w:r>
      <w:r w:rsidR="00DA5F4C" w:rsidRPr="00B36ABF">
        <w:rPr>
          <w:szCs w:val="22"/>
        </w:rPr>
        <w:t xml:space="preserve">sẽ hỗ trợ hợp lý </w:t>
      </w:r>
      <w:r w:rsidR="00306C3B" w:rsidRPr="00B36ABF">
        <w:rPr>
          <w:szCs w:val="22"/>
        </w:rPr>
        <w:t xml:space="preserve">cho </w:t>
      </w:r>
      <w:r w:rsidR="00DA5F4C" w:rsidRPr="00B36ABF">
        <w:rPr>
          <w:szCs w:val="22"/>
        </w:rPr>
        <w:t xml:space="preserve">Các Bên Thu Xếp Chính Được Ủy Quyền </w:t>
      </w:r>
      <w:r w:rsidR="00306C3B" w:rsidRPr="00B36ABF">
        <w:rPr>
          <w:szCs w:val="22"/>
        </w:rPr>
        <w:t xml:space="preserve">trong </w:t>
      </w:r>
      <w:r w:rsidR="00DA5F4C" w:rsidRPr="00B36ABF">
        <w:rPr>
          <w:szCs w:val="22"/>
        </w:rPr>
        <w:t>[</w:t>
      </w:r>
      <w:r w:rsidR="00BA0F31" w:rsidRPr="00B36ABF">
        <w:rPr>
          <w:szCs w:val="22"/>
        </w:rPr>
        <w:t xml:space="preserve">việc chuẩn bị </w:t>
      </w:r>
      <w:r w:rsidR="00DA5F4C" w:rsidRPr="00B36ABF">
        <w:rPr>
          <w:szCs w:val="22"/>
        </w:rPr>
        <w:lastRenderedPageBreak/>
        <w:t xml:space="preserve">Bản Ghi Nhớ Thông Tin </w:t>
      </w:r>
      <w:r w:rsidR="00BA0F31" w:rsidRPr="00B36ABF">
        <w:rPr>
          <w:szCs w:val="22"/>
        </w:rPr>
        <w:t>và</w:t>
      </w:r>
      <w:r w:rsidR="00DA5F4C" w:rsidRPr="00B36ABF">
        <w:rPr>
          <w:szCs w:val="22"/>
        </w:rPr>
        <w:t xml:space="preserve">] </w:t>
      </w:r>
      <w:r w:rsidR="00B850E5" w:rsidRPr="00B36ABF">
        <w:rPr>
          <w:szCs w:val="22"/>
        </w:rPr>
        <w:t xml:space="preserve">việc cho vay hợp vốn </w:t>
      </w:r>
      <w:r w:rsidR="00DA5F4C" w:rsidRPr="00B36ABF">
        <w:rPr>
          <w:szCs w:val="22"/>
        </w:rPr>
        <w:t>chính Các Khoản Tín Dụng (</w:t>
      </w:r>
      <w:r w:rsidR="00BA0F31" w:rsidRPr="00B36ABF">
        <w:rPr>
          <w:szCs w:val="22"/>
        </w:rPr>
        <w:t xml:space="preserve">bao gồm </w:t>
      </w:r>
      <w:r w:rsidR="00DA5F4C" w:rsidRPr="00B36ABF">
        <w:rPr>
          <w:szCs w:val="22"/>
        </w:rPr>
        <w:t xml:space="preserve">bằng cách </w:t>
      </w:r>
      <w:r w:rsidR="00BA0F31" w:rsidRPr="00B36ABF">
        <w:rPr>
          <w:szCs w:val="22"/>
        </w:rPr>
        <w:t xml:space="preserve">thu xếp để ban lãnh đạo </w:t>
      </w:r>
      <w:r w:rsidR="00DA5F4C" w:rsidRPr="00B36ABF">
        <w:rPr>
          <w:szCs w:val="22"/>
        </w:rPr>
        <w:t xml:space="preserve">cấp cao </w:t>
      </w:r>
      <w:r w:rsidR="00BA0F31" w:rsidRPr="00B36ABF">
        <w:rPr>
          <w:szCs w:val="22"/>
        </w:rPr>
        <w:t xml:space="preserve">có thể thực hiện thuyết trình hoặc họp với các tổ chức cho vay tiềm năng) và sẽ tuân thủ </w:t>
      </w:r>
      <w:r w:rsidR="00DA5F4C" w:rsidRPr="00B36ABF">
        <w:rPr>
          <w:szCs w:val="22"/>
        </w:rPr>
        <w:t xml:space="preserve">tất cả các yêu cầu hợp lý </w:t>
      </w:r>
      <w:r w:rsidR="00BA0F31" w:rsidRPr="00B36ABF">
        <w:rPr>
          <w:szCs w:val="22"/>
        </w:rPr>
        <w:t xml:space="preserve">về cung cấp </w:t>
      </w:r>
      <w:r w:rsidR="00DA5F4C" w:rsidRPr="00B36ABF">
        <w:rPr>
          <w:szCs w:val="22"/>
        </w:rPr>
        <w:t xml:space="preserve">thông tin từ các thành viên hợp vốn tiềm năng trước </w:t>
      </w:r>
      <w:r w:rsidR="00BA0F31" w:rsidRPr="00B36ABF">
        <w:rPr>
          <w:szCs w:val="22"/>
        </w:rPr>
        <w:t xml:space="preserve">khi </w:t>
      </w:r>
      <w:r w:rsidR="00DA5F4C" w:rsidRPr="00B36ABF">
        <w:rPr>
          <w:szCs w:val="22"/>
        </w:rPr>
        <w:t xml:space="preserve">hoàn </w:t>
      </w:r>
      <w:r w:rsidR="00BA0F31" w:rsidRPr="00B36ABF">
        <w:rPr>
          <w:szCs w:val="22"/>
        </w:rPr>
        <w:t>tất việc</w:t>
      </w:r>
      <w:r w:rsidR="00B850E5" w:rsidRPr="00B36ABF">
        <w:rPr>
          <w:szCs w:val="22"/>
        </w:rPr>
        <w:t xml:space="preserve"> cho vay hợp vốn.</w:t>
      </w:r>
      <w:r w:rsidR="00A32B9A" w:rsidRPr="00B36ABF">
        <w:rPr>
          <w:szCs w:val="22"/>
        </w:rPr>
        <w:t>]</w:t>
      </w:r>
      <w:r w:rsidR="00A32B9A" w:rsidRPr="00B36ABF">
        <w:rPr>
          <w:rStyle w:val="FootnoteReference"/>
          <w:sz w:val="22"/>
          <w:szCs w:val="22"/>
        </w:rPr>
        <w:footnoteReference w:id="184"/>
      </w:r>
    </w:p>
    <w:p w14:paraId="4DFD839F" w14:textId="7CB396D5" w:rsidR="00BB5133" w:rsidRPr="00B36ABF" w:rsidRDefault="001153AA" w:rsidP="005A16A4">
      <w:pPr>
        <w:pStyle w:val="General2L1"/>
        <w:widowControl w:val="0"/>
        <w:rPr>
          <w:szCs w:val="22"/>
        </w:rPr>
      </w:pPr>
      <w:bookmarkStart w:id="900" w:name="_Toc36164910"/>
      <w:bookmarkStart w:id="901" w:name="_Toc36166000"/>
      <w:bookmarkStart w:id="902" w:name="_Toc36242532"/>
      <w:bookmarkStart w:id="903" w:name="_Toc36487351"/>
      <w:bookmarkStart w:id="904" w:name="_Ref468528066"/>
      <w:bookmarkStart w:id="905" w:name="_Ref468528589"/>
      <w:bookmarkStart w:id="906" w:name="_Ref468589021"/>
      <w:bookmarkStart w:id="907" w:name="_Ref468858584"/>
      <w:bookmarkStart w:id="908" w:name="_Ref85369328"/>
      <w:bookmarkStart w:id="909" w:name="_Ref85369357"/>
      <w:bookmarkStart w:id="910" w:name="_Toc452543496"/>
      <w:bookmarkStart w:id="911" w:name="_Toc452545299"/>
      <w:bookmarkStart w:id="912" w:name="_Toc35339790"/>
      <w:bookmarkStart w:id="913" w:name="_Toc36487352"/>
      <w:bookmarkStart w:id="914" w:name="_Toc42231327"/>
      <w:bookmarkStart w:id="915" w:name="_Toc51187753"/>
      <w:bookmarkStart w:id="916" w:name="_Toc51271817"/>
      <w:bookmarkStart w:id="917" w:name="_Ref67499650"/>
      <w:bookmarkStart w:id="918" w:name="_Toc68896688"/>
      <w:bookmarkEnd w:id="900"/>
      <w:bookmarkEnd w:id="901"/>
      <w:bookmarkEnd w:id="902"/>
      <w:bookmarkEnd w:id="903"/>
      <w:r w:rsidRPr="00B36ABF">
        <w:rPr>
          <w:szCs w:val="22"/>
        </w:rPr>
        <w:t>Các Sự Kiện Vi Phạm</w:t>
      </w:r>
      <w:bookmarkEnd w:id="904"/>
      <w:bookmarkEnd w:id="905"/>
      <w:bookmarkEnd w:id="906"/>
      <w:bookmarkEnd w:id="907"/>
      <w:bookmarkEnd w:id="908"/>
      <w:bookmarkEnd w:id="909"/>
      <w:bookmarkEnd w:id="910"/>
      <w:bookmarkEnd w:id="911"/>
      <w:bookmarkEnd w:id="912"/>
      <w:bookmarkEnd w:id="913"/>
      <w:bookmarkEnd w:id="914"/>
      <w:bookmarkEnd w:id="915"/>
      <w:bookmarkEnd w:id="916"/>
      <w:r w:rsidR="00A32B9A" w:rsidRPr="00B36ABF">
        <w:rPr>
          <w:rStyle w:val="FootnoteReference"/>
        </w:rPr>
        <w:footnoteReference w:id="185"/>
      </w:r>
      <w:bookmarkEnd w:id="917"/>
      <w:bookmarkEnd w:id="918"/>
    </w:p>
    <w:p w14:paraId="11AF42CE" w14:textId="5A884184" w:rsidR="00BB5133" w:rsidRPr="00B36ABF" w:rsidRDefault="00AC1D2A" w:rsidP="005A16A4">
      <w:pPr>
        <w:pStyle w:val="BodyText1"/>
        <w:widowControl w:val="0"/>
        <w:rPr>
          <w:szCs w:val="22"/>
        </w:rPr>
      </w:pPr>
      <w:r w:rsidRPr="00B36ABF">
        <w:rPr>
          <w:szCs w:val="22"/>
        </w:rPr>
        <w:t>Mỗi</w:t>
      </w:r>
      <w:r w:rsidR="00A32B9A" w:rsidRPr="00B36ABF">
        <w:rPr>
          <w:szCs w:val="22"/>
        </w:rPr>
        <w:t xml:space="preserve"> </w:t>
      </w:r>
      <w:r w:rsidR="009F7C14" w:rsidRPr="00B36ABF">
        <w:rPr>
          <w:szCs w:val="22"/>
        </w:rPr>
        <w:t>sự kiện</w:t>
      </w:r>
      <w:r w:rsidR="00A32B9A" w:rsidRPr="00B36ABF">
        <w:rPr>
          <w:szCs w:val="22"/>
        </w:rPr>
        <w:t xml:space="preserve"> </w:t>
      </w:r>
      <w:r w:rsidR="00CE5761" w:rsidRPr="00B36ABF">
        <w:rPr>
          <w:szCs w:val="22"/>
        </w:rPr>
        <w:t>hoặc</w:t>
      </w:r>
      <w:r w:rsidR="00A32B9A" w:rsidRPr="00B36ABF">
        <w:rPr>
          <w:szCs w:val="22"/>
        </w:rPr>
        <w:t xml:space="preserve"> </w:t>
      </w:r>
      <w:r w:rsidR="005A18ED" w:rsidRPr="00B36ABF">
        <w:rPr>
          <w:szCs w:val="22"/>
        </w:rPr>
        <w:t xml:space="preserve">tình huống nêu tại các tiểu mục dưới đây </w:t>
      </w:r>
      <w:r w:rsidR="00704FCE" w:rsidRPr="00B36ABF">
        <w:rPr>
          <w:szCs w:val="22"/>
        </w:rPr>
        <w:t>của</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_Ref468528066 \n \h  \* MERGEFORMAT </w:instrText>
      </w:r>
      <w:r w:rsidR="00A32B9A" w:rsidRPr="00B36ABF">
        <w:rPr>
          <w:szCs w:val="22"/>
        </w:rPr>
      </w:r>
      <w:r w:rsidR="00A32B9A" w:rsidRPr="00B36ABF">
        <w:rPr>
          <w:szCs w:val="22"/>
        </w:rPr>
        <w:fldChar w:fldCharType="separate"/>
      </w:r>
      <w:r w:rsidR="00CC7F22" w:rsidRPr="00B36ABF">
        <w:rPr>
          <w:szCs w:val="22"/>
        </w:rPr>
        <w:t>18</w:t>
      </w:r>
      <w:r w:rsidR="00A32B9A" w:rsidRPr="00B36ABF">
        <w:rPr>
          <w:szCs w:val="22"/>
        </w:rPr>
        <w:fldChar w:fldCharType="end"/>
      </w:r>
      <w:r w:rsidR="00A32B9A" w:rsidRPr="00B36ABF">
        <w:rPr>
          <w:szCs w:val="22"/>
        </w:rPr>
        <w:t xml:space="preserve"> </w:t>
      </w:r>
      <w:r w:rsidR="005A18ED" w:rsidRPr="00B36ABF">
        <w:rPr>
          <w:szCs w:val="22"/>
        </w:rPr>
        <w:t xml:space="preserve">này </w:t>
      </w:r>
      <w:r w:rsidR="00A32B9A" w:rsidRPr="00B36ABF">
        <w:rPr>
          <w:szCs w:val="22"/>
        </w:rPr>
        <w:t>(</w:t>
      </w:r>
      <w:r w:rsidR="005A18ED" w:rsidRPr="00B36ABF">
        <w:rPr>
          <w:szCs w:val="22"/>
        </w:rPr>
        <w:t xml:space="preserve">ngoại trừ </w:t>
      </w:r>
      <w:r w:rsidR="00021183" w:rsidRPr="00B36ABF">
        <w:rPr>
          <w:szCs w:val="22"/>
        </w:rPr>
        <w:t>Điều</w:t>
      </w:r>
      <w:r w:rsidR="00A32B9A" w:rsidRPr="00B36ABF">
        <w:rPr>
          <w:szCs w:val="22"/>
        </w:rPr>
        <w:t xml:space="preserve"> </w:t>
      </w:r>
      <w:r w:rsidR="00BB414F" w:rsidRPr="00B36ABF">
        <w:rPr>
          <w:szCs w:val="22"/>
        </w:rPr>
        <w:fldChar w:fldCharType="begin"/>
      </w:r>
      <w:r w:rsidR="00BB414F" w:rsidRPr="00B36ABF">
        <w:rPr>
          <w:szCs w:val="22"/>
        </w:rPr>
        <w:instrText xml:space="preserve"> REF _Ref67583753 \r \h </w:instrText>
      </w:r>
      <w:r w:rsidR="00DB7AFD" w:rsidRPr="00B36ABF">
        <w:rPr>
          <w:szCs w:val="22"/>
        </w:rPr>
        <w:instrText xml:space="preserve"> \* MERGEFORMAT </w:instrText>
      </w:r>
      <w:r w:rsidR="00BB414F" w:rsidRPr="00B36ABF">
        <w:rPr>
          <w:szCs w:val="22"/>
        </w:rPr>
      </w:r>
      <w:r w:rsidR="00BB414F" w:rsidRPr="00B36ABF">
        <w:rPr>
          <w:szCs w:val="22"/>
        </w:rPr>
        <w:fldChar w:fldCharType="separate"/>
      </w:r>
      <w:r w:rsidR="00CC7F22" w:rsidRPr="00B36ABF">
        <w:rPr>
          <w:szCs w:val="22"/>
        </w:rPr>
        <w:t>18.23</w:t>
      </w:r>
      <w:r w:rsidR="00BB414F" w:rsidRPr="00B36ABF">
        <w:rPr>
          <w:szCs w:val="22"/>
        </w:rPr>
        <w:fldChar w:fldCharType="end"/>
      </w:r>
      <w:r w:rsidR="00BB414F" w:rsidRPr="00B36ABF">
        <w:rPr>
          <w:szCs w:val="22"/>
        </w:rPr>
        <w:t xml:space="preserve"> </w:t>
      </w:r>
      <w:r w:rsidR="00A32B9A" w:rsidRPr="00B36ABF">
        <w:rPr>
          <w:szCs w:val="22"/>
        </w:rPr>
        <w:t>(</w:t>
      </w:r>
      <w:r w:rsidR="00BB414F" w:rsidRPr="00B36ABF">
        <w:rPr>
          <w:i/>
          <w:szCs w:val="22"/>
        </w:rPr>
        <w:fldChar w:fldCharType="begin"/>
      </w:r>
      <w:r w:rsidR="003127CA" w:rsidRPr="00B36ABF">
        <w:rPr>
          <w:i/>
          <w:szCs w:val="22"/>
        </w:rPr>
        <w:instrText xml:space="preserve"> REF _Ref67583753 \h  \* MERGEFORMAT </w:instrText>
      </w:r>
      <w:r w:rsidR="00BB414F" w:rsidRPr="00B36ABF">
        <w:rPr>
          <w:i/>
          <w:szCs w:val="22"/>
        </w:rPr>
      </w:r>
      <w:r w:rsidR="00BB414F" w:rsidRPr="00B36ABF">
        <w:rPr>
          <w:i/>
          <w:szCs w:val="22"/>
        </w:rPr>
        <w:fldChar w:fldCharType="separate"/>
      </w:r>
      <w:r w:rsidR="00CC7F22" w:rsidRPr="00B36ABF">
        <w:rPr>
          <w:i/>
          <w:szCs w:val="22"/>
        </w:rPr>
        <w:t>Thu hồi nợ trước hạn</w:t>
      </w:r>
      <w:r w:rsidR="00BB414F" w:rsidRPr="00B36ABF">
        <w:rPr>
          <w:i/>
          <w:szCs w:val="22"/>
        </w:rPr>
        <w:fldChar w:fldCharType="end"/>
      </w:r>
      <w:r w:rsidR="00A32B9A" w:rsidRPr="00B36ABF">
        <w:rPr>
          <w:szCs w:val="22"/>
        </w:rPr>
        <w:t xml:space="preserve">)) </w:t>
      </w:r>
      <w:r w:rsidR="005A18ED" w:rsidRPr="00B36ABF">
        <w:rPr>
          <w:szCs w:val="22"/>
        </w:rPr>
        <w:t xml:space="preserve">là một </w:t>
      </w:r>
      <w:r w:rsidR="00BA1DEB" w:rsidRPr="00B36ABF">
        <w:rPr>
          <w:szCs w:val="22"/>
        </w:rPr>
        <w:t>Sự Kiện Vi Phạm</w:t>
      </w:r>
      <w:r w:rsidR="00A32B9A" w:rsidRPr="00B36ABF">
        <w:rPr>
          <w:szCs w:val="22"/>
        </w:rPr>
        <w:t>.</w:t>
      </w:r>
    </w:p>
    <w:p w14:paraId="0BA29CB9" w14:textId="0D79F110" w:rsidR="00BB5133" w:rsidRPr="00B36ABF" w:rsidRDefault="007B4231" w:rsidP="005A16A4">
      <w:pPr>
        <w:pStyle w:val="General2L2"/>
        <w:widowControl w:val="0"/>
        <w:rPr>
          <w:szCs w:val="22"/>
        </w:rPr>
      </w:pPr>
      <w:bookmarkStart w:id="919" w:name="_Ref35334103"/>
      <w:r w:rsidRPr="00B36ABF">
        <w:rPr>
          <w:szCs w:val="22"/>
        </w:rPr>
        <w:t>Không thanh toán</w:t>
      </w:r>
      <w:bookmarkEnd w:id="919"/>
    </w:p>
    <w:p w14:paraId="41099889" w14:textId="2F85938D" w:rsidR="00FE68D8" w:rsidRPr="00B36ABF" w:rsidRDefault="00B22DF2" w:rsidP="005A16A4">
      <w:pPr>
        <w:pStyle w:val="BodyText1"/>
        <w:widowControl w:val="0"/>
        <w:rPr>
          <w:szCs w:val="22"/>
        </w:rPr>
      </w:pPr>
      <w:r w:rsidRPr="00B36ABF">
        <w:rPr>
          <w:szCs w:val="22"/>
        </w:rPr>
        <w:t>[</w:t>
      </w:r>
      <w:r w:rsidR="009A3242" w:rsidRPr="00B36ABF">
        <w:rPr>
          <w:szCs w:val="22"/>
        </w:rPr>
        <w:t>Bên Vay</w:t>
      </w:r>
      <w:r w:rsidR="00A32B9A" w:rsidRPr="00B36ABF">
        <w:rPr>
          <w:szCs w:val="22"/>
        </w:rPr>
        <w:t>]/[</w:t>
      </w:r>
      <w:r w:rsidR="00FE68D8" w:rsidRPr="00B36ABF">
        <w:rPr>
          <w:szCs w:val="22"/>
        </w:rPr>
        <w:t xml:space="preserve">Một </w:t>
      </w:r>
      <w:r w:rsidR="001022EA" w:rsidRPr="00B36ABF">
        <w:rPr>
          <w:szCs w:val="22"/>
        </w:rPr>
        <w:t>Người Có Nghĩa Vụ</w:t>
      </w:r>
      <w:r w:rsidR="00A32B9A" w:rsidRPr="00B36ABF">
        <w:rPr>
          <w:szCs w:val="22"/>
        </w:rPr>
        <w:t>]</w:t>
      </w:r>
      <w:r w:rsidR="00A32B9A" w:rsidRPr="00B36ABF">
        <w:rPr>
          <w:rStyle w:val="FootnoteReference"/>
          <w:sz w:val="22"/>
          <w:szCs w:val="22"/>
        </w:rPr>
        <w:footnoteReference w:id="186"/>
      </w:r>
      <w:r w:rsidR="00A32B9A" w:rsidRPr="00B36ABF">
        <w:rPr>
          <w:szCs w:val="22"/>
        </w:rPr>
        <w:t xml:space="preserve"> </w:t>
      </w:r>
      <w:r w:rsidR="00FE68D8" w:rsidRPr="00B36ABF">
        <w:rPr>
          <w:szCs w:val="22"/>
        </w:rPr>
        <w:t xml:space="preserve">không thanh toán đúng hạn bất kỳ khoản tiền nào phải trả theo một Tài Liệu Cấp Vốn tại địa điểm và bằng đơn vị tiền tệ được quy định là phải thanh toán, trừ khi: </w:t>
      </w:r>
    </w:p>
    <w:p w14:paraId="0FF85DBF" w14:textId="0D289935" w:rsidR="00BB5133" w:rsidRPr="00B36ABF" w:rsidRDefault="00FE68D8" w:rsidP="005A16A4">
      <w:pPr>
        <w:pStyle w:val="General2L3"/>
        <w:widowControl w:val="0"/>
        <w:rPr>
          <w:szCs w:val="22"/>
        </w:rPr>
      </w:pPr>
      <w:bookmarkStart w:id="920" w:name="_Ref36585540"/>
      <w:r w:rsidRPr="00B36ABF">
        <w:rPr>
          <w:szCs w:val="22"/>
        </w:rPr>
        <w:t>việc không thanh toán đó là do</w:t>
      </w:r>
      <w:r w:rsidR="00A32B9A" w:rsidRPr="00B36ABF">
        <w:rPr>
          <w:szCs w:val="22"/>
        </w:rPr>
        <w:t>:</w:t>
      </w:r>
      <w:bookmarkEnd w:id="920"/>
    </w:p>
    <w:p w14:paraId="46311592" w14:textId="2528237E" w:rsidR="00BB5133" w:rsidRPr="00B36ABF" w:rsidRDefault="00D35C95" w:rsidP="005A16A4">
      <w:pPr>
        <w:pStyle w:val="General2L4"/>
        <w:widowControl w:val="0"/>
        <w:rPr>
          <w:szCs w:val="22"/>
        </w:rPr>
      </w:pPr>
      <w:bookmarkStart w:id="921" w:name="_Ref36585548"/>
      <w:r w:rsidRPr="00B36ABF">
        <w:rPr>
          <w:szCs w:val="22"/>
        </w:rPr>
        <w:t>một sai sót hành chính hoặc lỗi kỹ thuật</w:t>
      </w:r>
      <w:r w:rsidR="00A32B9A" w:rsidRPr="00B36ABF">
        <w:rPr>
          <w:szCs w:val="22"/>
        </w:rPr>
        <w:t xml:space="preserve">; </w:t>
      </w:r>
      <w:r w:rsidR="00CE5761" w:rsidRPr="00B36ABF">
        <w:rPr>
          <w:szCs w:val="22"/>
        </w:rPr>
        <w:t>hoặc</w:t>
      </w:r>
      <w:bookmarkEnd w:id="921"/>
    </w:p>
    <w:p w14:paraId="641549D2" w14:textId="13BCC5C2" w:rsidR="00BB5133" w:rsidRPr="00B36ABF" w:rsidRDefault="00D35C95" w:rsidP="005A16A4">
      <w:pPr>
        <w:pStyle w:val="General2L4"/>
        <w:widowControl w:val="0"/>
        <w:rPr>
          <w:szCs w:val="22"/>
        </w:rPr>
      </w:pPr>
      <w:bookmarkStart w:id="922" w:name="_Ref36073546"/>
      <w:r w:rsidRPr="00B36ABF">
        <w:rPr>
          <w:szCs w:val="22"/>
        </w:rPr>
        <w:t xml:space="preserve">một </w:t>
      </w:r>
      <w:r w:rsidR="008516AE" w:rsidRPr="00B36ABF">
        <w:rPr>
          <w:szCs w:val="22"/>
        </w:rPr>
        <w:t>Sự Kiện Gián Đoạn</w:t>
      </w:r>
      <w:r w:rsidR="00A32B9A" w:rsidRPr="00B36ABF">
        <w:rPr>
          <w:szCs w:val="22"/>
        </w:rPr>
        <w:t xml:space="preserve">; </w:t>
      </w:r>
      <w:r w:rsidR="00952B10" w:rsidRPr="00B36ABF">
        <w:rPr>
          <w:szCs w:val="22"/>
        </w:rPr>
        <w:t>và</w:t>
      </w:r>
      <w:bookmarkEnd w:id="922"/>
    </w:p>
    <w:p w14:paraId="1FBDD794" w14:textId="715488B4" w:rsidR="00BB5133" w:rsidRPr="00B36ABF" w:rsidRDefault="00A32B9A" w:rsidP="005A16A4">
      <w:pPr>
        <w:pStyle w:val="General2L3"/>
        <w:widowControl w:val="0"/>
        <w:rPr>
          <w:szCs w:val="22"/>
        </w:rPr>
      </w:pPr>
      <w:r w:rsidRPr="00B36ABF">
        <w:rPr>
          <w:szCs w:val="22"/>
        </w:rPr>
        <w:t>[</w:t>
      </w:r>
      <w:r w:rsidR="00D35C95" w:rsidRPr="00B36ABF">
        <w:rPr>
          <w:szCs w:val="22"/>
        </w:rPr>
        <w:t xml:space="preserve">việc thanh toán được thực hiện </w:t>
      </w:r>
      <w:r w:rsidR="00BE7AF0" w:rsidRPr="00B36ABF">
        <w:rPr>
          <w:szCs w:val="22"/>
        </w:rPr>
        <w:t>trong vòng</w:t>
      </w:r>
      <w:r w:rsidRPr="00B36ABF">
        <w:rPr>
          <w:szCs w:val="22"/>
        </w:rPr>
        <w:t>:</w:t>
      </w:r>
    </w:p>
    <w:p w14:paraId="51041DE2" w14:textId="14150463" w:rsidR="00BB5133" w:rsidRPr="00B36ABF" w:rsidRDefault="00A32B9A" w:rsidP="005A16A4">
      <w:pPr>
        <w:pStyle w:val="General2L4"/>
        <w:widowControl w:val="0"/>
        <w:rPr>
          <w:szCs w:val="22"/>
        </w:rPr>
      </w:pPr>
      <w:r w:rsidRPr="00B36ABF">
        <w:rPr>
          <w:szCs w:val="22"/>
        </w:rPr>
        <w:t>(</w:t>
      </w:r>
      <w:r w:rsidR="00D35C95" w:rsidRPr="00B36ABF">
        <w:rPr>
          <w:szCs w:val="22"/>
        </w:rPr>
        <w:t xml:space="preserve">trong trường hợp </w:t>
      </w:r>
      <w:r w:rsidR="00704FCE" w:rsidRPr="00B36ABF">
        <w:rPr>
          <w:szCs w:val="22"/>
        </w:rPr>
        <w:t>đoạn</w:t>
      </w:r>
      <w:r w:rsidRPr="00B36ABF">
        <w:rPr>
          <w:szCs w:val="22"/>
        </w:rPr>
        <w:t xml:space="preserve"> </w:t>
      </w:r>
      <w:r w:rsidRPr="00B36ABF">
        <w:rPr>
          <w:szCs w:val="22"/>
        </w:rPr>
        <w:fldChar w:fldCharType="begin"/>
      </w:r>
      <w:r w:rsidRPr="00B36ABF">
        <w:rPr>
          <w:szCs w:val="22"/>
        </w:rPr>
        <w:instrText xml:space="preserve"> REF _Ref36585540 \n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Pr="00B36ABF">
        <w:rPr>
          <w:szCs w:val="22"/>
        </w:rPr>
        <w:fldChar w:fldCharType="begin"/>
      </w:r>
      <w:r w:rsidRPr="00B36ABF">
        <w:rPr>
          <w:szCs w:val="22"/>
        </w:rPr>
        <w:instrText xml:space="preserve"> REF _Ref36585548 \n \h  \* MERGEFORMAT </w:instrText>
      </w:r>
      <w:r w:rsidRPr="00B36ABF">
        <w:rPr>
          <w:szCs w:val="22"/>
        </w:rPr>
      </w:r>
      <w:r w:rsidRPr="00B36ABF">
        <w:rPr>
          <w:szCs w:val="22"/>
        </w:rPr>
        <w:fldChar w:fldCharType="separate"/>
      </w:r>
      <w:r w:rsidR="00CC7F22" w:rsidRPr="00B36ABF">
        <w:rPr>
          <w:szCs w:val="22"/>
        </w:rPr>
        <w:t>(i)</w:t>
      </w:r>
      <w:r w:rsidRPr="00B36ABF">
        <w:rPr>
          <w:szCs w:val="22"/>
        </w:rPr>
        <w:fldChar w:fldCharType="end"/>
      </w:r>
      <w:r w:rsidRPr="00B36ABF">
        <w:rPr>
          <w:szCs w:val="22"/>
        </w:rPr>
        <w:t xml:space="preserve"> </w:t>
      </w:r>
      <w:r w:rsidR="0052574D" w:rsidRPr="00B36ABF">
        <w:rPr>
          <w:szCs w:val="22"/>
        </w:rPr>
        <w:t>ở trên</w:t>
      </w:r>
      <w:r w:rsidRPr="00B36ABF">
        <w:rPr>
          <w:szCs w:val="22"/>
        </w:rPr>
        <w:t>) [</w:t>
      </w:r>
      <w:r w:rsidR="006270EE" w:rsidRPr="00B36ABF">
        <w:rPr>
          <w:szCs w:val="22"/>
        </w:rPr>
        <w:t>ba</w:t>
      </w:r>
      <w:r w:rsidRPr="00B36ABF">
        <w:rPr>
          <w:szCs w:val="22"/>
        </w:rPr>
        <w:t xml:space="preserve">] </w:t>
      </w:r>
      <w:r w:rsidR="000B4848" w:rsidRPr="00B36ABF">
        <w:rPr>
          <w:szCs w:val="22"/>
        </w:rPr>
        <w:t>Ngày Làm Việc</w:t>
      </w:r>
      <w:r w:rsidRPr="00B36ABF">
        <w:rPr>
          <w:szCs w:val="22"/>
        </w:rPr>
        <w:t xml:space="preserve"> </w:t>
      </w:r>
      <w:r w:rsidR="00D35C95" w:rsidRPr="00B36ABF">
        <w:rPr>
          <w:szCs w:val="22"/>
        </w:rPr>
        <w:t>kể từ ngày đến hạn</w:t>
      </w:r>
      <w:r w:rsidRPr="00B36ABF">
        <w:rPr>
          <w:szCs w:val="22"/>
        </w:rPr>
        <w:t xml:space="preserve">; </w:t>
      </w:r>
      <w:r w:rsidR="00CE5761" w:rsidRPr="00B36ABF">
        <w:rPr>
          <w:szCs w:val="22"/>
        </w:rPr>
        <w:t>hoặc</w:t>
      </w:r>
    </w:p>
    <w:p w14:paraId="25FB4E21" w14:textId="231216AE" w:rsidR="00BB5133" w:rsidRPr="00B36ABF" w:rsidRDefault="00A32B9A" w:rsidP="005A16A4">
      <w:pPr>
        <w:pStyle w:val="General2L4"/>
        <w:widowControl w:val="0"/>
        <w:rPr>
          <w:szCs w:val="22"/>
        </w:rPr>
      </w:pPr>
      <w:r w:rsidRPr="00B36ABF">
        <w:rPr>
          <w:szCs w:val="22"/>
        </w:rPr>
        <w:t>(</w:t>
      </w:r>
      <w:r w:rsidR="00D35C95" w:rsidRPr="00B36ABF">
        <w:rPr>
          <w:szCs w:val="22"/>
        </w:rPr>
        <w:t xml:space="preserve">trong trường hợp đoạn </w:t>
      </w:r>
      <w:r w:rsidRPr="00B36ABF">
        <w:rPr>
          <w:szCs w:val="22"/>
        </w:rPr>
        <w:fldChar w:fldCharType="begin"/>
      </w:r>
      <w:r w:rsidRPr="00B36ABF">
        <w:rPr>
          <w:szCs w:val="22"/>
        </w:rPr>
        <w:instrText xml:space="preserve"> REF _Ref36585540 \n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Pr="00B36ABF">
        <w:rPr>
          <w:szCs w:val="22"/>
        </w:rPr>
        <w:fldChar w:fldCharType="begin"/>
      </w:r>
      <w:r w:rsidRPr="00B36ABF">
        <w:rPr>
          <w:szCs w:val="22"/>
        </w:rPr>
        <w:instrText xml:space="preserve"> REF _Ref36073546 \n \h  \* MERGEFORMAT </w:instrText>
      </w:r>
      <w:r w:rsidRPr="00B36ABF">
        <w:rPr>
          <w:szCs w:val="22"/>
        </w:rPr>
      </w:r>
      <w:r w:rsidRPr="00B36ABF">
        <w:rPr>
          <w:szCs w:val="22"/>
        </w:rPr>
        <w:fldChar w:fldCharType="separate"/>
      </w:r>
      <w:r w:rsidR="00CC7F22" w:rsidRPr="00B36ABF">
        <w:rPr>
          <w:szCs w:val="22"/>
        </w:rPr>
        <w:t>(ii)</w:t>
      </w:r>
      <w:r w:rsidRPr="00B36ABF">
        <w:rPr>
          <w:szCs w:val="22"/>
        </w:rPr>
        <w:fldChar w:fldCharType="end"/>
      </w:r>
      <w:r w:rsidRPr="00B36ABF">
        <w:rPr>
          <w:szCs w:val="22"/>
        </w:rPr>
        <w:t xml:space="preserve"> </w:t>
      </w:r>
      <w:r w:rsidR="0052574D" w:rsidRPr="00B36ABF">
        <w:rPr>
          <w:szCs w:val="22"/>
        </w:rPr>
        <w:t>ở trên</w:t>
      </w:r>
      <w:r w:rsidRPr="00B36ABF">
        <w:rPr>
          <w:szCs w:val="22"/>
        </w:rPr>
        <w:t>) [</w:t>
      </w:r>
      <w:r w:rsidR="006270EE" w:rsidRPr="00B36ABF">
        <w:rPr>
          <w:szCs w:val="22"/>
        </w:rPr>
        <w:t>ba</w:t>
      </w:r>
      <w:r w:rsidRPr="00B36ABF">
        <w:rPr>
          <w:szCs w:val="22"/>
        </w:rPr>
        <w:t xml:space="preserve">] </w:t>
      </w:r>
      <w:r w:rsidR="000B4848" w:rsidRPr="00B36ABF">
        <w:rPr>
          <w:szCs w:val="22"/>
        </w:rPr>
        <w:t>Ngày Làm Việc</w:t>
      </w:r>
      <w:r w:rsidRPr="00B36ABF">
        <w:rPr>
          <w:szCs w:val="22"/>
        </w:rPr>
        <w:t xml:space="preserve"> </w:t>
      </w:r>
      <w:r w:rsidR="00D35C95" w:rsidRPr="00B36ABF">
        <w:rPr>
          <w:szCs w:val="22"/>
        </w:rPr>
        <w:t>kể từ ngày đến hạn</w:t>
      </w:r>
      <w:r w:rsidRPr="00B36ABF">
        <w:rPr>
          <w:szCs w:val="22"/>
        </w:rPr>
        <w:t>.]/</w:t>
      </w:r>
    </w:p>
    <w:p w14:paraId="34F11876" w14:textId="2ABD4978" w:rsidR="00BB5133" w:rsidRPr="00B36ABF" w:rsidRDefault="00D35C95" w:rsidP="005A16A4">
      <w:pPr>
        <w:pStyle w:val="BodyText2"/>
        <w:widowControl w:val="0"/>
        <w:rPr>
          <w:szCs w:val="22"/>
        </w:rPr>
      </w:pPr>
      <w:r w:rsidRPr="00B36ABF">
        <w:rPr>
          <w:b/>
          <w:szCs w:val="22"/>
        </w:rPr>
        <w:t>HOẶC</w:t>
      </w:r>
    </w:p>
    <w:p w14:paraId="204443DB" w14:textId="080A40C8" w:rsidR="00BB5133" w:rsidRPr="00B36ABF" w:rsidRDefault="00A32B9A" w:rsidP="005A16A4">
      <w:pPr>
        <w:pStyle w:val="BodyText2"/>
        <w:widowControl w:val="0"/>
        <w:rPr>
          <w:szCs w:val="22"/>
        </w:rPr>
      </w:pPr>
      <w:r w:rsidRPr="00B36ABF">
        <w:rPr>
          <w:szCs w:val="22"/>
        </w:rPr>
        <w:t>[</w:t>
      </w:r>
      <w:r w:rsidR="00D35C95" w:rsidRPr="00B36ABF">
        <w:rPr>
          <w:szCs w:val="22"/>
        </w:rPr>
        <w:t xml:space="preserve">việc thanh toán được thực hiện trong vòng </w:t>
      </w:r>
      <w:r w:rsidRPr="00B36ABF">
        <w:rPr>
          <w:szCs w:val="22"/>
        </w:rPr>
        <w:t xml:space="preserve">[•] </w:t>
      </w:r>
      <w:r w:rsidR="000B4848" w:rsidRPr="00B36ABF">
        <w:rPr>
          <w:szCs w:val="22"/>
        </w:rPr>
        <w:t>Ngày Làm Việc</w:t>
      </w:r>
      <w:r w:rsidRPr="00B36ABF">
        <w:rPr>
          <w:szCs w:val="22"/>
        </w:rPr>
        <w:t xml:space="preserve"> </w:t>
      </w:r>
      <w:r w:rsidR="00D35C95" w:rsidRPr="00B36ABF">
        <w:rPr>
          <w:szCs w:val="22"/>
        </w:rPr>
        <w:t>kể từ ngày đến hạn</w:t>
      </w:r>
      <w:r w:rsidRPr="00B36ABF">
        <w:rPr>
          <w:szCs w:val="22"/>
        </w:rPr>
        <w:t>.]</w:t>
      </w:r>
    </w:p>
    <w:p w14:paraId="75EBEBFE" w14:textId="77777777" w:rsidR="00BB5133" w:rsidRPr="00B36ABF" w:rsidRDefault="000260DA" w:rsidP="005A16A4">
      <w:pPr>
        <w:pStyle w:val="General2L2"/>
        <w:widowControl w:val="0"/>
        <w:rPr>
          <w:szCs w:val="22"/>
        </w:rPr>
      </w:pPr>
      <w:bookmarkStart w:id="923" w:name="_Ref67499397"/>
      <w:r w:rsidRPr="00B36ABF">
        <w:rPr>
          <w:szCs w:val="22"/>
        </w:rPr>
        <w:t>Sự Kiện Vi Phạm Tức Thì</w:t>
      </w:r>
      <w:bookmarkEnd w:id="923"/>
    </w:p>
    <w:p w14:paraId="76C95B64" w14:textId="58EFDB25" w:rsidR="00BB5133" w:rsidRPr="00B36ABF" w:rsidRDefault="00986B78" w:rsidP="005A16A4">
      <w:pPr>
        <w:pStyle w:val="General2L3"/>
        <w:widowControl w:val="0"/>
        <w:rPr>
          <w:szCs w:val="22"/>
          <w:lang w:eastAsia="en-US" w:bidi="ar-SA"/>
        </w:rPr>
      </w:pPr>
      <w:bookmarkStart w:id="924" w:name="_Ref36212850"/>
      <w:r w:rsidRPr="00B36ABF">
        <w:rPr>
          <w:szCs w:val="22"/>
        </w:rPr>
        <w:t>Phụ thuộc vào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_Ref57764862 \n \h </w:instrText>
      </w:r>
      <w:r w:rsidR="00DB7AFD" w:rsidRPr="00B36ABF">
        <w:rPr>
          <w:szCs w:val="22"/>
        </w:rPr>
        <w:instrText xml:space="preserve"> \* MERGEFORMAT </w:instrText>
      </w:r>
      <w:r w:rsidR="00A32B9A" w:rsidRPr="00B36ABF">
        <w:rPr>
          <w:szCs w:val="22"/>
        </w:rPr>
      </w:r>
      <w:r w:rsidR="00A32B9A" w:rsidRPr="00B36ABF">
        <w:rPr>
          <w:szCs w:val="22"/>
        </w:rPr>
        <w:fldChar w:fldCharType="separate"/>
      </w:r>
      <w:r w:rsidR="00CC7F22" w:rsidRPr="00B36ABF">
        <w:rPr>
          <w:szCs w:val="22"/>
        </w:rPr>
        <w:t>(d)</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 xml:space="preserve">, </w:t>
      </w:r>
      <w:r w:rsidR="003D5B11" w:rsidRPr="00B36ABF">
        <w:rPr>
          <w:szCs w:val="22"/>
        </w:rPr>
        <w:t>vào một</w:t>
      </w:r>
      <w:r w:rsidR="00A32B9A" w:rsidRPr="00B36ABF">
        <w:rPr>
          <w:szCs w:val="22"/>
        </w:rPr>
        <w:t xml:space="preserve"> </w:t>
      </w:r>
      <w:r w:rsidR="003311A2" w:rsidRPr="00B36ABF">
        <w:rPr>
          <w:szCs w:val="22"/>
        </w:rPr>
        <w:t>Ngày Tính Toán</w:t>
      </w:r>
      <w:r w:rsidR="003D5B11" w:rsidRPr="00B36ABF">
        <w:rPr>
          <w:szCs w:val="22"/>
        </w:rPr>
        <w:t xml:space="preserve"> bất kỳ</w:t>
      </w:r>
      <w:r w:rsidR="00A32B9A" w:rsidRPr="00B36ABF">
        <w:rPr>
          <w:szCs w:val="22"/>
        </w:rPr>
        <w:t>,</w:t>
      </w:r>
      <w:r w:rsidR="00FF466B" w:rsidRPr="00B36ABF">
        <w:rPr>
          <w:szCs w:val="22"/>
        </w:rPr>
        <w:t xml:space="preserve"> </w:t>
      </w:r>
      <w:r w:rsidR="0067273C" w:rsidRPr="00B36ABF">
        <w:rPr>
          <w:szCs w:val="22"/>
        </w:rPr>
        <w:t>Tỷ Suất DSCR Lịch Sử</w:t>
      </w:r>
      <w:r w:rsidR="00A32B9A" w:rsidRPr="00B36ABF">
        <w:rPr>
          <w:szCs w:val="22"/>
        </w:rPr>
        <w:t xml:space="preserve"> </w:t>
      </w:r>
      <w:r w:rsidR="003D5B11" w:rsidRPr="00B36ABF">
        <w:rPr>
          <w:szCs w:val="22"/>
        </w:rPr>
        <w:t xml:space="preserve">thấp hơn </w:t>
      </w:r>
      <w:r w:rsidR="000A7AB8" w:rsidRPr="00B36ABF">
        <w:rPr>
          <w:szCs w:val="22"/>
        </w:rPr>
        <w:t>[</w:t>
      </w:r>
      <w:r w:rsidR="00A32B9A" w:rsidRPr="00B36ABF">
        <w:rPr>
          <w:szCs w:val="22"/>
        </w:rPr>
        <w:t>].</w:t>
      </w:r>
      <w:bookmarkEnd w:id="924"/>
    </w:p>
    <w:p w14:paraId="25C40FBA" w14:textId="372D7029" w:rsidR="00BB5133" w:rsidRPr="00B36ABF" w:rsidRDefault="003D5B11" w:rsidP="005A16A4">
      <w:pPr>
        <w:pStyle w:val="General2L3"/>
        <w:widowControl w:val="0"/>
        <w:rPr>
          <w:szCs w:val="22"/>
          <w:lang w:eastAsia="en-US" w:bidi="ar-SA"/>
        </w:rPr>
      </w:pPr>
      <w:r w:rsidRPr="00B36ABF">
        <w:rPr>
          <w:szCs w:val="22"/>
        </w:rPr>
        <w:t xml:space="preserve">Tiền thu được từ </w:t>
      </w:r>
      <w:r w:rsidR="002F1E07" w:rsidRPr="00B36ABF">
        <w:rPr>
          <w:szCs w:val="22"/>
        </w:rPr>
        <w:t>bất</w:t>
      </w:r>
      <w:r w:rsidR="002F1E07" w:rsidRPr="00B36ABF">
        <w:rPr>
          <w:szCs w:val="22"/>
          <w:lang w:val="vi-VN"/>
        </w:rPr>
        <w:t xml:space="preserve"> kỳ lần </w:t>
      </w:r>
      <w:r w:rsidR="002F1E07" w:rsidRPr="00B36ABF">
        <w:rPr>
          <w:rFonts w:eastAsia="Times New Roman"/>
          <w:szCs w:val="22"/>
          <w:lang w:val="en-US" w:eastAsia="en-US" w:bidi="ar-SA"/>
        </w:rPr>
        <w:t>Rút</w:t>
      </w:r>
      <w:r w:rsidR="002F1E07" w:rsidRPr="00B36ABF">
        <w:rPr>
          <w:rFonts w:eastAsia="Times New Roman"/>
          <w:szCs w:val="22"/>
          <w:lang w:val="vi-VN" w:eastAsia="en-US" w:bidi="ar-SA"/>
        </w:rPr>
        <w:t xml:space="preserve"> Vốn nào </w:t>
      </w:r>
      <w:r w:rsidRPr="00B36ABF">
        <w:rPr>
          <w:szCs w:val="22"/>
        </w:rPr>
        <w:t xml:space="preserve">không được sử dụng đúng theo </w:t>
      </w:r>
      <w:r w:rsidR="009A186D" w:rsidRPr="00B36ABF">
        <w:rPr>
          <w:szCs w:val="22"/>
        </w:rPr>
        <w:t xml:space="preserve">các điều khoản </w:t>
      </w:r>
      <w:r w:rsidR="003F55AF" w:rsidRPr="00B36ABF">
        <w:rPr>
          <w:szCs w:val="22"/>
        </w:rPr>
        <w:t>của</w:t>
      </w:r>
      <w:r w:rsidR="00FF466B" w:rsidRPr="00B36ABF">
        <w:rPr>
          <w:szCs w:val="22"/>
        </w:rPr>
        <w:t xml:space="preserve"> </w:t>
      </w:r>
      <w:r w:rsidR="00D134BE" w:rsidRPr="00B36ABF">
        <w:rPr>
          <w:szCs w:val="22"/>
        </w:rPr>
        <w:t>Các Tài Liệu Cấp Vốn</w:t>
      </w:r>
      <w:r w:rsidR="00A32B9A" w:rsidRPr="00B36ABF">
        <w:rPr>
          <w:szCs w:val="22"/>
        </w:rPr>
        <w:t>.</w:t>
      </w:r>
    </w:p>
    <w:p w14:paraId="2800B52E" w14:textId="434B4A91" w:rsidR="00F70C2A" w:rsidRPr="00B36ABF" w:rsidRDefault="003D5B11" w:rsidP="005A16A4">
      <w:pPr>
        <w:pStyle w:val="General2L3"/>
        <w:widowControl w:val="0"/>
        <w:rPr>
          <w:szCs w:val="22"/>
          <w:lang w:eastAsia="en-US" w:bidi="ar-SA"/>
        </w:rPr>
      </w:pPr>
      <w:r w:rsidRPr="00B36ABF">
        <w:rPr>
          <w:szCs w:val="22"/>
        </w:rPr>
        <w:t xml:space="preserve">Một </w:t>
      </w:r>
      <w:r w:rsidR="00A32B9A" w:rsidRPr="00B36ABF">
        <w:rPr>
          <w:szCs w:val="22"/>
        </w:rPr>
        <w:t>[</w:t>
      </w:r>
      <w:r w:rsidR="0065406A" w:rsidRPr="00B36ABF">
        <w:rPr>
          <w:szCs w:val="22"/>
        </w:rPr>
        <w:t>Bên Tài Trợ</w:t>
      </w:r>
      <w:r w:rsidR="00A32B9A" w:rsidRPr="00B36ABF">
        <w:rPr>
          <w:szCs w:val="22"/>
        </w:rPr>
        <w:t>][</w:t>
      </w:r>
      <w:r w:rsidR="0065406A" w:rsidRPr="00B36ABF">
        <w:rPr>
          <w:szCs w:val="22"/>
        </w:rPr>
        <w:t>Cổ Đông</w:t>
      </w:r>
      <w:r w:rsidR="00A32B9A" w:rsidRPr="00B36ABF">
        <w:rPr>
          <w:szCs w:val="22"/>
        </w:rPr>
        <w:t>]</w:t>
      </w:r>
      <w:r w:rsidR="00F70C2A" w:rsidRPr="00B36ABF">
        <w:rPr>
          <w:szCs w:val="22"/>
        </w:rPr>
        <w:t xml:space="preserve"> vào bất kỳ lúc nào không tuân thủ các nghĩa vụ của mình (nếu có) theo Thỏa Thuận Góp </w:t>
      </w:r>
      <w:r w:rsidR="004E5026" w:rsidRPr="00B36ABF">
        <w:rPr>
          <w:szCs w:val="22"/>
        </w:rPr>
        <w:t>V</w:t>
      </w:r>
      <w:r w:rsidR="00F70C2A" w:rsidRPr="00B36ABF">
        <w:rPr>
          <w:szCs w:val="22"/>
        </w:rPr>
        <w:t xml:space="preserve">ốn </w:t>
      </w:r>
      <w:r w:rsidR="004E5026" w:rsidRPr="00B36ABF">
        <w:rPr>
          <w:szCs w:val="22"/>
        </w:rPr>
        <w:t>C</w:t>
      </w:r>
      <w:r w:rsidR="00F70C2A" w:rsidRPr="00B36ABF">
        <w:rPr>
          <w:szCs w:val="22"/>
        </w:rPr>
        <w:t xml:space="preserve">ủa Cổ Đông và Hỗ </w:t>
      </w:r>
      <w:r w:rsidR="004E5026" w:rsidRPr="00B36ABF">
        <w:rPr>
          <w:szCs w:val="22"/>
        </w:rPr>
        <w:t xml:space="preserve">Trợ Của </w:t>
      </w:r>
      <w:r w:rsidR="00F70C2A" w:rsidRPr="00B36ABF">
        <w:rPr>
          <w:szCs w:val="22"/>
        </w:rPr>
        <w:t xml:space="preserve">Bên Tài Trợ, hoặc bất kỳ sự kiện hoặc tình huống </w:t>
      </w:r>
      <w:r w:rsidR="004E5026" w:rsidRPr="00B36ABF">
        <w:rPr>
          <w:szCs w:val="22"/>
        </w:rPr>
        <w:t xml:space="preserve">nào </w:t>
      </w:r>
      <w:r w:rsidR="00F70C2A" w:rsidRPr="00B36ABF">
        <w:rPr>
          <w:szCs w:val="22"/>
        </w:rPr>
        <w:t xml:space="preserve">xảy ra </w:t>
      </w:r>
      <w:r w:rsidR="008A1A77" w:rsidRPr="00B36ABF">
        <w:rPr>
          <w:szCs w:val="22"/>
        </w:rPr>
        <w:t>làm</w:t>
      </w:r>
      <w:r w:rsidR="004E5026" w:rsidRPr="00B36ABF">
        <w:rPr>
          <w:szCs w:val="22"/>
        </w:rPr>
        <w:t xml:space="preserve"> cho </w:t>
      </w:r>
      <w:r w:rsidR="00F70C2A" w:rsidRPr="00B36ABF">
        <w:rPr>
          <w:szCs w:val="22"/>
        </w:rPr>
        <w:t xml:space="preserve">[Bên Tài Trợ][Cổ Đông] không còn đáp ứng các yêu cầu của Thỏa Thuận Góp </w:t>
      </w:r>
      <w:r w:rsidR="004E5026" w:rsidRPr="00B36ABF">
        <w:rPr>
          <w:szCs w:val="22"/>
        </w:rPr>
        <w:t xml:space="preserve">Vốn Của </w:t>
      </w:r>
      <w:r w:rsidR="00F70C2A" w:rsidRPr="00B36ABF">
        <w:rPr>
          <w:szCs w:val="22"/>
        </w:rPr>
        <w:t xml:space="preserve">Cổ Đông và Hỗ </w:t>
      </w:r>
      <w:r w:rsidR="004E5026" w:rsidRPr="00B36ABF">
        <w:rPr>
          <w:szCs w:val="22"/>
        </w:rPr>
        <w:t xml:space="preserve">Trợ Của </w:t>
      </w:r>
      <w:r w:rsidR="00F70C2A" w:rsidRPr="00B36ABF">
        <w:rPr>
          <w:szCs w:val="22"/>
        </w:rPr>
        <w:t xml:space="preserve">Bên Tài Trợ áp dụng </w:t>
      </w:r>
      <w:r w:rsidR="004E5026" w:rsidRPr="00B36ABF">
        <w:rPr>
          <w:szCs w:val="22"/>
        </w:rPr>
        <w:t xml:space="preserve">đối với bên đó, </w:t>
      </w:r>
      <w:r w:rsidR="00F70C2A" w:rsidRPr="00B36ABF">
        <w:rPr>
          <w:szCs w:val="22"/>
        </w:rPr>
        <w:t>liên quan đến:</w:t>
      </w:r>
      <w:r w:rsidR="00F70C2A" w:rsidRPr="00B36ABF">
        <w:rPr>
          <w:sz w:val="14"/>
          <w:szCs w:val="14"/>
        </w:rPr>
        <w:t xml:space="preserve"> </w:t>
      </w:r>
    </w:p>
    <w:p w14:paraId="1B270C68" w14:textId="5C8A7466" w:rsidR="00BB5133" w:rsidRPr="00B36ABF" w:rsidRDefault="004E5026" w:rsidP="005A16A4">
      <w:pPr>
        <w:pStyle w:val="General2L4"/>
        <w:widowControl w:val="0"/>
        <w:rPr>
          <w:szCs w:val="22"/>
          <w:lang w:eastAsia="en-US" w:bidi="ar-SA"/>
        </w:rPr>
      </w:pPr>
      <w:r w:rsidRPr="00B36ABF">
        <w:rPr>
          <w:szCs w:val="22"/>
        </w:rPr>
        <w:t xml:space="preserve">việc chuyển nhượng hoặc sở hữu cổ phần trong </w:t>
      </w:r>
      <w:r w:rsidR="009A3242" w:rsidRPr="00B36ABF">
        <w:rPr>
          <w:szCs w:val="22"/>
        </w:rPr>
        <w:t>Bên Vay</w:t>
      </w:r>
      <w:r w:rsidR="00A32B9A" w:rsidRPr="00B36ABF">
        <w:rPr>
          <w:szCs w:val="22"/>
        </w:rPr>
        <w:t>;</w:t>
      </w:r>
    </w:p>
    <w:p w14:paraId="4413AAA7" w14:textId="2B8C9384" w:rsidR="00BB5133" w:rsidRPr="00B36ABF" w:rsidRDefault="004E5026" w:rsidP="005A16A4">
      <w:pPr>
        <w:pStyle w:val="General2L4"/>
        <w:widowControl w:val="0"/>
        <w:rPr>
          <w:szCs w:val="22"/>
          <w:lang w:eastAsia="en-US" w:bidi="ar-SA"/>
        </w:rPr>
      </w:pPr>
      <w:r w:rsidRPr="00B36ABF">
        <w:rPr>
          <w:szCs w:val="22"/>
        </w:rPr>
        <w:lastRenderedPageBreak/>
        <w:t xml:space="preserve">quyền Kiểm Soát </w:t>
      </w:r>
      <w:r w:rsidR="00704FCE" w:rsidRPr="00B36ABF">
        <w:rPr>
          <w:szCs w:val="22"/>
        </w:rPr>
        <w:t>của</w:t>
      </w:r>
      <w:r w:rsidR="00FF466B" w:rsidRPr="00B36ABF">
        <w:rPr>
          <w:szCs w:val="22"/>
        </w:rPr>
        <w:t xml:space="preserve"> </w:t>
      </w:r>
      <w:r w:rsidR="009A3242" w:rsidRPr="00B36ABF">
        <w:rPr>
          <w:szCs w:val="22"/>
        </w:rPr>
        <w:t>Bên Vay</w:t>
      </w:r>
      <w:r w:rsidR="00A32B9A" w:rsidRPr="00B36ABF">
        <w:rPr>
          <w:szCs w:val="22"/>
        </w:rPr>
        <w:t xml:space="preserve">; </w:t>
      </w:r>
      <w:r w:rsidR="00CE5761" w:rsidRPr="00B36ABF">
        <w:rPr>
          <w:szCs w:val="22"/>
        </w:rPr>
        <w:t>hoặc</w:t>
      </w:r>
    </w:p>
    <w:p w14:paraId="41869D56" w14:textId="3977024B" w:rsidR="00BB5133" w:rsidRPr="00B36ABF" w:rsidRDefault="004E5026" w:rsidP="005A16A4">
      <w:pPr>
        <w:pStyle w:val="General2L4"/>
        <w:widowControl w:val="0"/>
        <w:rPr>
          <w:szCs w:val="22"/>
          <w:lang w:eastAsia="en-US" w:bidi="ar-SA"/>
        </w:rPr>
      </w:pPr>
      <w:r w:rsidRPr="00B36ABF">
        <w:rPr>
          <w:szCs w:val="22"/>
        </w:rPr>
        <w:t xml:space="preserve">thứ tự ưu tiên của các yêu cầu thanh toán của [Bên Tài Trợ][Cổ Đông] đối với </w:t>
      </w:r>
      <w:r w:rsidR="009A3242" w:rsidRPr="00B36ABF">
        <w:rPr>
          <w:szCs w:val="22"/>
        </w:rPr>
        <w:t>Bên Vay</w:t>
      </w:r>
      <w:r w:rsidR="00A32B9A" w:rsidRPr="00B36ABF">
        <w:rPr>
          <w:szCs w:val="22"/>
        </w:rPr>
        <w:t xml:space="preserve"> </w:t>
      </w:r>
      <w:r w:rsidRPr="00B36ABF">
        <w:rPr>
          <w:szCs w:val="22"/>
        </w:rPr>
        <w:t xml:space="preserve">so với các yêu cầu thanh toán của </w:t>
      </w:r>
      <w:r w:rsidR="006D00C3" w:rsidRPr="00B36ABF">
        <w:rPr>
          <w:szCs w:val="22"/>
        </w:rPr>
        <w:t>Các Bên Cấp Vốn</w:t>
      </w:r>
      <w:r w:rsidR="00A32B9A" w:rsidRPr="00B36ABF">
        <w:rPr>
          <w:szCs w:val="22"/>
        </w:rPr>
        <w:t>.</w:t>
      </w:r>
    </w:p>
    <w:p w14:paraId="644ECFD2" w14:textId="77777777" w:rsidR="00BB5133" w:rsidRPr="00B36ABF" w:rsidRDefault="00BB5133" w:rsidP="005A16A4">
      <w:pPr>
        <w:pStyle w:val="General2L3"/>
        <w:widowControl w:val="0"/>
        <w:rPr>
          <w:szCs w:val="22"/>
        </w:rPr>
      </w:pPr>
      <w:bookmarkStart w:id="925" w:name="_Ref57764862"/>
    </w:p>
    <w:bookmarkEnd w:id="925"/>
    <w:p w14:paraId="3E87947D" w14:textId="17EBC240" w:rsidR="00BB5133" w:rsidRPr="00B36ABF" w:rsidRDefault="003C7391" w:rsidP="002748B3">
      <w:pPr>
        <w:pStyle w:val="General2L4"/>
        <w:widowControl w:val="0"/>
      </w:pPr>
      <w:r w:rsidRPr="00B36ABF">
        <w:t>Nếu</w:t>
      </w:r>
      <w:r w:rsidR="00A32B9A" w:rsidRPr="00B36ABF">
        <w:t xml:space="preserve"> </w:t>
      </w:r>
      <w:r w:rsidR="00970D90" w:rsidRPr="00B36ABF">
        <w:t>một</w:t>
      </w:r>
      <w:r w:rsidR="00A32B9A" w:rsidRPr="00B36ABF">
        <w:t xml:space="preserve"> </w:t>
      </w:r>
      <w:r w:rsidR="00BA1DEB" w:rsidRPr="00B36ABF">
        <w:t>Sự Kiện Vi Phạm</w:t>
      </w:r>
      <w:r w:rsidR="00A32B9A" w:rsidRPr="00B36ABF">
        <w:t xml:space="preserve"> </w:t>
      </w:r>
      <w:r w:rsidR="00885C8C" w:rsidRPr="00B36ABF">
        <w:t>theo</w:t>
      </w:r>
      <w:r w:rsidR="00A32B9A" w:rsidRPr="00B36ABF">
        <w:t xml:space="preserve"> </w:t>
      </w:r>
      <w:r w:rsidR="00704FCE" w:rsidRPr="00B36ABF">
        <w:t>đoạn</w:t>
      </w:r>
      <w:r w:rsidR="00A32B9A" w:rsidRPr="00B36ABF">
        <w:t xml:space="preserve"> </w:t>
      </w:r>
      <w:r w:rsidR="00A32B9A" w:rsidRPr="00B36ABF">
        <w:fldChar w:fldCharType="begin"/>
      </w:r>
      <w:r w:rsidR="00A32B9A" w:rsidRPr="00B36ABF">
        <w:instrText xml:space="preserve"> REF _Ref36212850 \n \h  \* MERGEFORMAT </w:instrText>
      </w:r>
      <w:r w:rsidR="00A32B9A" w:rsidRPr="00B36ABF">
        <w:fldChar w:fldCharType="separate"/>
      </w:r>
      <w:r w:rsidR="00CC7F22" w:rsidRPr="00B36ABF">
        <w:t>(a)</w:t>
      </w:r>
      <w:r w:rsidR="00A32B9A" w:rsidRPr="00B36ABF">
        <w:fldChar w:fldCharType="end"/>
      </w:r>
      <w:r w:rsidR="00A32B9A" w:rsidRPr="00B36ABF">
        <w:t xml:space="preserve"> </w:t>
      </w:r>
      <w:r w:rsidR="0052574D" w:rsidRPr="00B36ABF">
        <w:t>ở trên</w:t>
      </w:r>
      <w:r w:rsidR="00A32B9A" w:rsidRPr="00B36ABF">
        <w:t xml:space="preserve"> </w:t>
      </w:r>
      <w:r w:rsidR="00970D90" w:rsidRPr="00B36ABF">
        <w:t xml:space="preserve">đã xảy ra </w:t>
      </w:r>
      <w:r w:rsidR="00CE5761" w:rsidRPr="00B36ABF">
        <w:t>hoặc</w:t>
      </w:r>
      <w:r w:rsidR="00A32B9A" w:rsidRPr="00B36ABF">
        <w:t xml:space="preserve"> </w:t>
      </w:r>
      <w:r w:rsidR="00970D90" w:rsidRPr="00B36ABF">
        <w:t xml:space="preserve">sẽ xảy ra vào </w:t>
      </w:r>
      <w:r w:rsidR="0014443B" w:rsidRPr="00B36ABF">
        <w:t>bất kỳ</w:t>
      </w:r>
      <w:r w:rsidR="00A32B9A" w:rsidRPr="00B36ABF">
        <w:t xml:space="preserve"> </w:t>
      </w:r>
      <w:r w:rsidR="003311A2" w:rsidRPr="00B36ABF">
        <w:t>Ngày Tính Toán</w:t>
      </w:r>
      <w:r w:rsidR="00A32B9A" w:rsidRPr="00B36ABF">
        <w:t xml:space="preserve"> </w:t>
      </w:r>
      <w:r w:rsidR="00970D90" w:rsidRPr="00B36ABF">
        <w:t xml:space="preserve">nào </w:t>
      </w:r>
      <w:r w:rsidR="00A32B9A" w:rsidRPr="00B36ABF">
        <w:t>(</w:t>
      </w:r>
      <w:r w:rsidR="00CE5761" w:rsidRPr="00B36ABF">
        <w:t>hoặc</w:t>
      </w:r>
      <w:r w:rsidR="00A32B9A" w:rsidRPr="00B36ABF">
        <w:t xml:space="preserve"> </w:t>
      </w:r>
      <w:r w:rsidR="00FE0E4D" w:rsidRPr="00B36ABF">
        <w:t xml:space="preserve">lẽ ra xảy ra nếu không có </w:t>
      </w:r>
      <w:r w:rsidR="00704FCE" w:rsidRPr="00B36ABF">
        <w:t>đoạn</w:t>
      </w:r>
      <w:r w:rsidR="00A32B9A" w:rsidRPr="00B36ABF">
        <w:t xml:space="preserve"> </w:t>
      </w:r>
      <w:r w:rsidR="00A32B9A" w:rsidRPr="00B36ABF">
        <w:fldChar w:fldCharType="begin"/>
      </w:r>
      <w:r w:rsidR="00A32B9A" w:rsidRPr="00B36ABF">
        <w:instrText xml:space="preserve"> REF _Ref57764862 \n \h </w:instrText>
      </w:r>
      <w:r w:rsidR="00DB7AFD" w:rsidRPr="00B36ABF">
        <w:instrText xml:space="preserve"> \* MERGEFORMAT </w:instrText>
      </w:r>
      <w:r w:rsidR="00A32B9A" w:rsidRPr="00B36ABF">
        <w:fldChar w:fldCharType="separate"/>
      </w:r>
      <w:r w:rsidR="00CC7F22" w:rsidRPr="00B36ABF">
        <w:t>(d)</w:t>
      </w:r>
      <w:r w:rsidR="00A32B9A" w:rsidRPr="00B36ABF">
        <w:fldChar w:fldCharType="end"/>
      </w:r>
      <w:r w:rsidR="00FE0E4D" w:rsidRPr="00B36ABF">
        <w:t xml:space="preserve"> này</w:t>
      </w:r>
      <w:r w:rsidR="00A32B9A" w:rsidRPr="00B36ABF">
        <w:t xml:space="preserve">) </w:t>
      </w:r>
      <w:r w:rsidR="00834AE9" w:rsidRPr="00B36ABF">
        <w:t>của</w:t>
      </w:r>
      <w:r w:rsidR="00A32B9A" w:rsidRPr="00B36ABF">
        <w:t xml:space="preserve"> </w:t>
      </w:r>
      <w:r w:rsidR="00FE0E4D" w:rsidRPr="00B36ABF">
        <w:t xml:space="preserve">một </w:t>
      </w:r>
      <w:r w:rsidR="00FD13B1" w:rsidRPr="00B36ABF">
        <w:t>Kỳ Tính Toán</w:t>
      </w:r>
      <w:r w:rsidR="00A32B9A" w:rsidRPr="00B36ABF">
        <w:t>,</w:t>
      </w:r>
      <w:r w:rsidR="00FF466B" w:rsidRPr="00B36ABF">
        <w:t xml:space="preserve"> </w:t>
      </w:r>
      <w:r w:rsidR="009A3242" w:rsidRPr="00B36ABF">
        <w:t>Bên Vay</w:t>
      </w:r>
      <w:r w:rsidR="00A32B9A" w:rsidRPr="00B36ABF">
        <w:t xml:space="preserve"> </w:t>
      </w:r>
      <w:r w:rsidR="00632815" w:rsidRPr="00B36ABF">
        <w:rPr>
          <w:szCs w:val="22"/>
        </w:rPr>
        <w:t xml:space="preserve">có thể ngăn chặn Vi Phạm </w:t>
      </w:r>
      <w:r w:rsidR="002748B3" w:rsidRPr="00B36ABF">
        <w:rPr>
          <w:szCs w:val="22"/>
        </w:rPr>
        <w:t xml:space="preserve">đó hoặc khắc phục </w:t>
      </w:r>
      <w:r w:rsidR="00632815" w:rsidRPr="00B36ABF">
        <w:rPr>
          <w:szCs w:val="22"/>
        </w:rPr>
        <w:t xml:space="preserve">Sự Kiện Vi Phạm </w:t>
      </w:r>
      <w:r w:rsidR="002748B3" w:rsidRPr="00B36ABF">
        <w:rPr>
          <w:szCs w:val="22"/>
        </w:rPr>
        <w:t xml:space="preserve">đó </w:t>
      </w:r>
      <w:r w:rsidR="00632815" w:rsidRPr="00B36ABF">
        <w:rPr>
          <w:szCs w:val="22"/>
        </w:rPr>
        <w:t xml:space="preserve">bằng cách </w:t>
      </w:r>
      <w:r w:rsidR="002748B3" w:rsidRPr="00B36ABF">
        <w:rPr>
          <w:szCs w:val="22"/>
        </w:rPr>
        <w:t xml:space="preserve">thu xếp </w:t>
      </w:r>
      <w:r w:rsidR="004215BB" w:rsidRPr="00B36ABF">
        <w:rPr>
          <w:szCs w:val="22"/>
        </w:rPr>
        <w:t>việc</w:t>
      </w:r>
      <w:r w:rsidR="004215BB" w:rsidRPr="00B36ABF">
        <w:rPr>
          <w:szCs w:val="22"/>
          <w:lang w:val="vi-VN"/>
        </w:rPr>
        <w:t xml:space="preserve"> </w:t>
      </w:r>
      <w:r w:rsidR="004215BB" w:rsidRPr="00B36ABF">
        <w:rPr>
          <w:szCs w:val="22"/>
        </w:rPr>
        <w:t>Các Cổ Đông và/hoặc Các Bên Tài Trợ góp</w:t>
      </w:r>
      <w:r w:rsidR="004215BB" w:rsidRPr="00B36ABF">
        <w:rPr>
          <w:szCs w:val="22"/>
          <w:lang w:val="vi-VN"/>
        </w:rPr>
        <w:t xml:space="preserve"> </w:t>
      </w:r>
      <w:r w:rsidR="002748B3" w:rsidRPr="00B36ABF">
        <w:rPr>
          <w:szCs w:val="22"/>
        </w:rPr>
        <w:t xml:space="preserve">thêm phần vốn </w:t>
      </w:r>
      <w:r w:rsidR="00834AE9" w:rsidRPr="00B36ABF">
        <w:rPr>
          <w:szCs w:val="22"/>
        </w:rPr>
        <w:t xml:space="preserve">góp </w:t>
      </w:r>
      <w:r w:rsidR="002748B3" w:rsidRPr="00B36ABF">
        <w:rPr>
          <w:szCs w:val="22"/>
        </w:rPr>
        <w:t xml:space="preserve">vào Vốn Chủ Sở Hữu </w:t>
      </w:r>
      <w:r w:rsidR="00632815" w:rsidRPr="00B36ABF">
        <w:rPr>
          <w:szCs w:val="22"/>
        </w:rPr>
        <w:t>(</w:t>
      </w:r>
      <w:r w:rsidR="002748B3" w:rsidRPr="00B36ABF">
        <w:rPr>
          <w:szCs w:val="22"/>
        </w:rPr>
        <w:t xml:space="preserve">ngoại trừ </w:t>
      </w:r>
      <w:r w:rsidR="002748B3" w:rsidRPr="00B36ABF">
        <w:t>Vốn Chủ Sở Hữu Cơ Bản</w:t>
      </w:r>
      <w:r w:rsidR="00632815" w:rsidRPr="00B36ABF">
        <w:rPr>
          <w:szCs w:val="22"/>
        </w:rPr>
        <w:t xml:space="preserve">) </w:t>
      </w:r>
      <w:r w:rsidR="001C0C0B" w:rsidRPr="00B36ABF">
        <w:rPr>
          <w:szCs w:val="22"/>
        </w:rPr>
        <w:t>cho</w:t>
      </w:r>
      <w:r w:rsidR="001C0C0B" w:rsidRPr="00B36ABF">
        <w:rPr>
          <w:szCs w:val="22"/>
          <w:lang w:val="vi-VN"/>
        </w:rPr>
        <w:t xml:space="preserve"> </w:t>
      </w:r>
      <w:r w:rsidR="00632815" w:rsidRPr="00B36ABF">
        <w:rPr>
          <w:szCs w:val="22"/>
        </w:rPr>
        <w:t>Bên Vay (</w:t>
      </w:r>
      <w:r w:rsidR="002748B3" w:rsidRPr="00B36ABF">
        <w:rPr>
          <w:szCs w:val="22"/>
        </w:rPr>
        <w:t xml:space="preserve">giá trị Vốn </w:t>
      </w:r>
      <w:r w:rsidR="00632815" w:rsidRPr="00B36ABF">
        <w:rPr>
          <w:szCs w:val="22"/>
        </w:rPr>
        <w:t xml:space="preserve">Chủ Sở Hữu </w:t>
      </w:r>
      <w:r w:rsidR="002748B3" w:rsidRPr="00B36ABF">
        <w:rPr>
          <w:szCs w:val="22"/>
        </w:rPr>
        <w:t>góp thêm này được gọi là “</w:t>
      </w:r>
      <w:r w:rsidR="002748B3" w:rsidRPr="00B36ABF">
        <w:rPr>
          <w:b/>
          <w:bCs/>
          <w:szCs w:val="22"/>
        </w:rPr>
        <w:t xml:space="preserve">Khoản Tiền </w:t>
      </w:r>
      <w:r w:rsidR="00632815" w:rsidRPr="00B36ABF">
        <w:rPr>
          <w:b/>
          <w:bCs/>
          <w:szCs w:val="22"/>
        </w:rPr>
        <w:t>Khắc Phục</w:t>
      </w:r>
      <w:r w:rsidR="002748B3" w:rsidRPr="00B36ABF">
        <w:rPr>
          <w:szCs w:val="22"/>
        </w:rPr>
        <w:t>”</w:t>
      </w:r>
      <w:r w:rsidR="00632815" w:rsidRPr="00B36ABF">
        <w:rPr>
          <w:szCs w:val="22"/>
        </w:rPr>
        <w:t xml:space="preserve">) bằng cách </w:t>
      </w:r>
      <w:r w:rsidR="002748B3" w:rsidRPr="00B36ABF">
        <w:rPr>
          <w:szCs w:val="22"/>
        </w:rPr>
        <w:t xml:space="preserve">góp </w:t>
      </w:r>
      <w:r w:rsidR="00632815" w:rsidRPr="00B36ABF">
        <w:rPr>
          <w:szCs w:val="22"/>
        </w:rPr>
        <w:t xml:space="preserve">tiền mặt </w:t>
      </w:r>
      <w:r w:rsidR="002748B3" w:rsidRPr="00B36ABF">
        <w:rPr>
          <w:szCs w:val="22"/>
        </w:rPr>
        <w:t xml:space="preserve">theo các </w:t>
      </w:r>
      <w:r w:rsidR="009A186D" w:rsidRPr="00B36ABF">
        <w:t xml:space="preserve">điều khoản </w:t>
      </w:r>
      <w:r w:rsidR="003F55AF" w:rsidRPr="00B36ABF">
        <w:t>của</w:t>
      </w:r>
      <w:r w:rsidR="00FF466B" w:rsidRPr="00B36ABF">
        <w:t xml:space="preserve"> </w:t>
      </w:r>
      <w:r w:rsidR="00C45856" w:rsidRPr="00B36ABF">
        <w:t>Thỏa Thuận Góp Vốn Của Cổ Đông và Hỗ Trợ Của Bên Tài Trợ</w:t>
      </w:r>
      <w:r w:rsidR="00A32B9A" w:rsidRPr="00B36ABF">
        <w:t xml:space="preserve"> </w:t>
      </w:r>
      <w:r w:rsidR="000A7AB8" w:rsidRPr="00B36ABF">
        <w:t>(</w:t>
      </w:r>
      <w:r w:rsidR="00300A45" w:rsidRPr="00B36ABF">
        <w:t>“</w:t>
      </w:r>
      <w:r w:rsidR="00C76D1B" w:rsidRPr="00B36ABF">
        <w:rPr>
          <w:b/>
          <w:bCs/>
        </w:rPr>
        <w:t>Khoản Khắc Phục Vốn Chủ Sở Hữu</w:t>
      </w:r>
      <w:r w:rsidR="00300A45" w:rsidRPr="00B36ABF">
        <w:t>”</w:t>
      </w:r>
      <w:r w:rsidR="00A32B9A" w:rsidRPr="00B36ABF">
        <w:t>).</w:t>
      </w:r>
    </w:p>
    <w:p w14:paraId="72585A25" w14:textId="3E875AC7" w:rsidR="00BB5133" w:rsidRPr="00B36ABF" w:rsidRDefault="002748B3" w:rsidP="005A16A4">
      <w:pPr>
        <w:pStyle w:val="General2L4"/>
        <w:widowControl w:val="0"/>
      </w:pPr>
      <w:r w:rsidRPr="00B36ABF">
        <w:t xml:space="preserve">Ngay sau khi Bên Vay nhận được </w:t>
      </w:r>
      <w:r w:rsidR="00423CFE" w:rsidRPr="00B36ABF">
        <w:t>Khoản Tiền Khắc Phục</w:t>
      </w:r>
      <w:bookmarkStart w:id="926" w:name="_9kR3WTr6734ELEAF"/>
      <w:r w:rsidR="00A32B9A" w:rsidRPr="00B36ABF">
        <w:rPr>
          <w:rStyle w:val="FootnoteReference"/>
          <w:szCs w:val="22"/>
        </w:rPr>
        <w:footnoteReference w:id="187"/>
      </w:r>
      <w:bookmarkEnd w:id="926"/>
      <w:r w:rsidR="00A32B9A" w:rsidRPr="00B36ABF">
        <w:t>:</w:t>
      </w:r>
    </w:p>
    <w:p w14:paraId="42873C5F" w14:textId="79B2A112" w:rsidR="00BB5133" w:rsidRPr="00B36ABF" w:rsidRDefault="0067273C" w:rsidP="005A16A4">
      <w:pPr>
        <w:pStyle w:val="General2L5"/>
        <w:widowControl w:val="0"/>
      </w:pPr>
      <w:bookmarkStart w:id="927" w:name="_Ref52141379"/>
      <w:r w:rsidRPr="00B36ABF">
        <w:t>Tỷ Suất DSCR Lịch Sử</w:t>
      </w:r>
      <w:r w:rsidR="00A32B9A" w:rsidRPr="00B36ABF">
        <w:t xml:space="preserve"> </w:t>
      </w:r>
      <w:r w:rsidR="002748B3" w:rsidRPr="00B36ABF">
        <w:t xml:space="preserve">sẽ được tính </w:t>
      </w:r>
      <w:r w:rsidR="00CE5761" w:rsidRPr="00B36ABF">
        <w:t>hoặc</w:t>
      </w:r>
      <w:r w:rsidR="00A32B9A" w:rsidRPr="00B36ABF">
        <w:t xml:space="preserve"> </w:t>
      </w:r>
      <w:r w:rsidR="002748B3" w:rsidRPr="00B36ABF">
        <w:t xml:space="preserve">tính lại như thể </w:t>
      </w:r>
      <w:r w:rsidR="00A32B9A" w:rsidRPr="00B36ABF">
        <w:t>[</w:t>
      </w:r>
      <w:r w:rsidR="002748B3" w:rsidRPr="00B36ABF">
        <w:rPr>
          <w:i/>
          <w:iCs/>
        </w:rPr>
        <w:t xml:space="preserve">điền cách thức </w:t>
      </w:r>
      <w:r w:rsidR="00C76D1B" w:rsidRPr="00B36ABF">
        <w:rPr>
          <w:i/>
          <w:iCs/>
        </w:rPr>
        <w:t>Khoản Khắc Phục Vốn Chủ Sở Hữu</w:t>
      </w:r>
      <w:r w:rsidR="00A32B9A" w:rsidRPr="00B36ABF">
        <w:rPr>
          <w:i/>
          <w:iCs/>
        </w:rPr>
        <w:t xml:space="preserve"> </w:t>
      </w:r>
      <w:r w:rsidR="002748B3" w:rsidRPr="00B36ABF">
        <w:rPr>
          <w:i/>
          <w:iCs/>
        </w:rPr>
        <w:t>nên được sử dụng</w:t>
      </w:r>
      <w:r w:rsidR="00A32B9A" w:rsidRPr="00B36ABF">
        <w:t xml:space="preserve">] </w:t>
      </w:r>
      <w:r w:rsidR="002748B3" w:rsidRPr="00B36ABF">
        <w:t xml:space="preserve">bởi một khoản tiền bằng với </w:t>
      </w:r>
      <w:r w:rsidR="00423CFE" w:rsidRPr="00B36ABF">
        <w:t>Khoản Tiền Khắc Phục</w:t>
      </w:r>
      <w:r w:rsidR="00A32B9A" w:rsidRPr="00B36ABF">
        <w:t xml:space="preserve"> </w:t>
      </w:r>
      <w:r w:rsidR="002748B3" w:rsidRPr="00B36ABF">
        <w:t xml:space="preserve">vào mỗi ngày đầu tiên của </w:t>
      </w:r>
      <w:r w:rsidR="00FD13B1" w:rsidRPr="00B36ABF">
        <w:t>Kỳ Tính Toán</w:t>
      </w:r>
      <w:r w:rsidR="00A32B9A" w:rsidRPr="00B36ABF">
        <w:t xml:space="preserve"> </w:t>
      </w:r>
      <w:r w:rsidR="002748B3" w:rsidRPr="00B36ABF">
        <w:t xml:space="preserve">đó </w:t>
      </w:r>
      <w:r w:rsidR="00952B10" w:rsidRPr="00B36ABF">
        <w:t>và</w:t>
      </w:r>
      <w:r w:rsidR="00FF466B" w:rsidRPr="00B36ABF">
        <w:t xml:space="preserve"> </w:t>
      </w:r>
      <w:r w:rsidR="00FD13B1" w:rsidRPr="00B36ABF">
        <w:t>Kỳ Tính Toán</w:t>
      </w:r>
      <w:r w:rsidR="002748B3" w:rsidRPr="00B36ABF">
        <w:t xml:space="preserve"> ngay tiếp theo</w:t>
      </w:r>
      <w:r w:rsidR="00A32B9A" w:rsidRPr="00B36ABF">
        <w:t xml:space="preserve">; </w:t>
      </w:r>
      <w:r w:rsidR="00952B10" w:rsidRPr="00B36ABF">
        <w:t>và</w:t>
      </w:r>
      <w:bookmarkEnd w:id="927"/>
    </w:p>
    <w:p w14:paraId="5923D6F6" w14:textId="79C63FD3" w:rsidR="00BB5133" w:rsidRPr="00B36ABF" w:rsidRDefault="002748B3" w:rsidP="005A16A4">
      <w:pPr>
        <w:pStyle w:val="General2L5"/>
        <w:widowControl w:val="0"/>
      </w:pPr>
      <w:r w:rsidRPr="00B36ABF">
        <w:t xml:space="preserve">nếu </w:t>
      </w:r>
      <w:r w:rsidR="0067273C" w:rsidRPr="00B36ABF">
        <w:t>Tỷ Suất DSCR Lịch Sử</w:t>
      </w:r>
      <w:r w:rsidR="00A32B9A" w:rsidRPr="00B36ABF">
        <w:t xml:space="preserve"> </w:t>
      </w:r>
      <w:r w:rsidRPr="00B36ABF">
        <w:t xml:space="preserve">cho </w:t>
      </w:r>
      <w:r w:rsidR="00FD13B1" w:rsidRPr="00B36ABF">
        <w:t>Kỳ Tính Toán</w:t>
      </w:r>
      <w:r w:rsidR="00A32B9A" w:rsidRPr="00B36ABF">
        <w:t xml:space="preserve"> </w:t>
      </w:r>
      <w:r w:rsidRPr="00B36ABF">
        <w:t xml:space="preserve">đó </w:t>
      </w:r>
      <w:r w:rsidR="00CE5761" w:rsidRPr="00B36ABF">
        <w:t>hoặc</w:t>
      </w:r>
      <w:r w:rsidR="00A32B9A" w:rsidRPr="00B36ABF">
        <w:t xml:space="preserve"> </w:t>
      </w:r>
      <w:r w:rsidR="003311A2" w:rsidRPr="00B36ABF">
        <w:t>Ngày Tính Toán</w:t>
      </w:r>
      <w:r w:rsidR="00A32B9A" w:rsidRPr="00B36ABF">
        <w:t xml:space="preserve"> (</w:t>
      </w:r>
      <w:r w:rsidR="00834AE9" w:rsidRPr="00B36ABF">
        <w:t xml:space="preserve">được tính hoặc tính lại </w:t>
      </w:r>
      <w:r w:rsidR="00021183" w:rsidRPr="00B36ABF">
        <w:t>theo</w:t>
      </w:r>
      <w:r w:rsidR="00A32B9A" w:rsidRPr="00B36ABF">
        <w:t xml:space="preserve"> </w:t>
      </w:r>
      <w:r w:rsidR="00834AE9" w:rsidRPr="00B36ABF">
        <w:t xml:space="preserve">tiểu </w:t>
      </w:r>
      <w:r w:rsidR="00704FCE" w:rsidRPr="00B36ABF">
        <w:t>đoạn</w:t>
      </w:r>
      <w:r w:rsidR="00A32B9A" w:rsidRPr="00B36ABF">
        <w:t xml:space="preserve"> </w:t>
      </w:r>
      <w:r w:rsidR="00A32B9A" w:rsidRPr="00B36ABF">
        <w:fldChar w:fldCharType="begin"/>
      </w:r>
      <w:r w:rsidR="00A32B9A" w:rsidRPr="00B36ABF">
        <w:instrText xml:space="preserve"> REF _Ref52141379 \n \h  \* MERGEFORMAT </w:instrText>
      </w:r>
      <w:r w:rsidR="00A32B9A" w:rsidRPr="00B36ABF">
        <w:fldChar w:fldCharType="separate"/>
      </w:r>
      <w:r w:rsidR="00CC7F22" w:rsidRPr="00B36ABF">
        <w:t>(A)</w:t>
      </w:r>
      <w:r w:rsidR="00A32B9A" w:rsidRPr="00B36ABF">
        <w:fldChar w:fldCharType="end"/>
      </w:r>
      <w:r w:rsidR="00A32B9A" w:rsidRPr="00B36ABF">
        <w:t xml:space="preserve"> </w:t>
      </w:r>
      <w:r w:rsidR="0052574D" w:rsidRPr="00B36ABF">
        <w:t>ở trên</w:t>
      </w:r>
      <w:r w:rsidR="00A32B9A" w:rsidRPr="00B36ABF">
        <w:t xml:space="preserve">) </w:t>
      </w:r>
      <w:r w:rsidR="00834AE9" w:rsidRPr="00B36ABF">
        <w:t xml:space="preserve">ít nhất bằng </w:t>
      </w:r>
      <w:r w:rsidR="000A7AB8" w:rsidRPr="00B36ABF">
        <w:t>[</w:t>
      </w:r>
      <w:r w:rsidR="00A32B9A" w:rsidRPr="00B36ABF">
        <w:t xml:space="preserve">], </w:t>
      </w:r>
      <w:r w:rsidR="0014443B" w:rsidRPr="00B36ABF">
        <w:t>bất kỳ</w:t>
      </w:r>
      <w:r w:rsidR="00A32B9A" w:rsidRPr="00B36ABF">
        <w:t xml:space="preserve"> </w:t>
      </w:r>
      <w:r w:rsidR="00BA1DEB" w:rsidRPr="00B36ABF">
        <w:t>Vi Phạm</w:t>
      </w:r>
      <w:r w:rsidR="00A32B9A" w:rsidRPr="00B36ABF">
        <w:t xml:space="preserve"> </w:t>
      </w:r>
      <w:r w:rsidR="00CE5761" w:rsidRPr="00B36ABF">
        <w:t>hoặc</w:t>
      </w:r>
      <w:r w:rsidR="00A32B9A" w:rsidRPr="00B36ABF">
        <w:t xml:space="preserve"> </w:t>
      </w:r>
      <w:r w:rsidR="00BA1DEB" w:rsidRPr="00B36ABF">
        <w:t>Sự Kiện Vi Phạm</w:t>
      </w:r>
      <w:r w:rsidR="00A32B9A" w:rsidRPr="00B36ABF">
        <w:t xml:space="preserve"> </w:t>
      </w:r>
      <w:r w:rsidR="00834AE9" w:rsidRPr="00B36ABF">
        <w:t xml:space="preserve">nào </w:t>
      </w:r>
      <w:r w:rsidR="00885C8C" w:rsidRPr="00B36ABF">
        <w:t>theo</w:t>
      </w:r>
      <w:r w:rsidR="00A32B9A" w:rsidRPr="00B36ABF">
        <w:t xml:space="preserve"> </w:t>
      </w:r>
      <w:r w:rsidR="00704FCE" w:rsidRPr="00B36ABF">
        <w:t>đoạn</w:t>
      </w:r>
      <w:r w:rsidR="00A32B9A" w:rsidRPr="00B36ABF">
        <w:t xml:space="preserve"> </w:t>
      </w:r>
      <w:r w:rsidR="00A32B9A" w:rsidRPr="00B36ABF">
        <w:fldChar w:fldCharType="begin"/>
      </w:r>
      <w:r w:rsidR="00A32B9A" w:rsidRPr="00B36ABF">
        <w:instrText xml:space="preserve"> REF _Ref36212850 \n \h </w:instrText>
      </w:r>
      <w:r w:rsidR="00DB7AFD" w:rsidRPr="00B36ABF">
        <w:instrText xml:space="preserve"> \* MERGEFORMAT </w:instrText>
      </w:r>
      <w:r w:rsidR="00A32B9A" w:rsidRPr="00B36ABF">
        <w:fldChar w:fldCharType="separate"/>
      </w:r>
      <w:r w:rsidR="00CC7F22" w:rsidRPr="00B36ABF">
        <w:t>(a)</w:t>
      </w:r>
      <w:r w:rsidR="00A32B9A" w:rsidRPr="00B36ABF">
        <w:fldChar w:fldCharType="end"/>
      </w:r>
      <w:r w:rsidR="00A32B9A" w:rsidRPr="00B36ABF">
        <w:t xml:space="preserve"> </w:t>
      </w:r>
      <w:r w:rsidR="0052574D" w:rsidRPr="00B36ABF">
        <w:t>ở trên</w:t>
      </w:r>
      <w:r w:rsidR="00A32B9A" w:rsidRPr="00B36ABF">
        <w:t xml:space="preserve"> </w:t>
      </w:r>
      <w:r w:rsidR="00834AE9" w:rsidRPr="00B36ABF">
        <w:t>sẽ được xem là đã được khắc phục</w:t>
      </w:r>
      <w:r w:rsidR="00A32B9A" w:rsidRPr="00B36ABF">
        <w:t>.</w:t>
      </w:r>
    </w:p>
    <w:p w14:paraId="2C87651A" w14:textId="4EAAB94A" w:rsidR="000A5260" w:rsidRPr="00B36ABF" w:rsidRDefault="00834AE9" w:rsidP="005A16A4">
      <w:pPr>
        <w:pStyle w:val="General2L4"/>
        <w:widowControl w:val="0"/>
      </w:pPr>
      <w:r w:rsidRPr="00B36ABF">
        <w:t xml:space="preserve">Một </w:t>
      </w:r>
      <w:r w:rsidR="00423CFE" w:rsidRPr="00B36ABF">
        <w:t>Khoản Tiền Khắc Phục</w:t>
      </w:r>
      <w:r w:rsidR="000A5260" w:rsidRPr="00B36ABF">
        <w:t xml:space="preserve"> </w:t>
      </w:r>
      <w:r w:rsidR="000A5260" w:rsidRPr="00B36ABF">
        <w:rPr>
          <w:szCs w:val="22"/>
        </w:rPr>
        <w:t>chỉ có thể được sử dụng nhằm ngăn chặn hoặc thực hiện biện pháp khắc phục bất kỳ Vi Phạm hoặc Sự Kiện Vi Phạm nào phát sinh từ việc Tỷ Suất DSCR Lịch Sử thấp hơn [ ] nếu từng điều kiện nêu dưới đây được thỏa mãn:</w:t>
      </w:r>
      <w:r w:rsidR="000A5260" w:rsidRPr="00B36ABF">
        <w:rPr>
          <w:sz w:val="14"/>
          <w:szCs w:val="14"/>
        </w:rPr>
        <w:t xml:space="preserve"> </w:t>
      </w:r>
    </w:p>
    <w:p w14:paraId="7A74D827" w14:textId="4D932269" w:rsidR="00BB5133" w:rsidRPr="00B36ABF" w:rsidRDefault="009A3242" w:rsidP="005A16A4">
      <w:pPr>
        <w:pStyle w:val="General2L5"/>
        <w:widowControl w:val="0"/>
      </w:pPr>
      <w:r w:rsidRPr="00B36ABF">
        <w:t>Bên Vay</w:t>
      </w:r>
      <w:r w:rsidR="00A32B9A" w:rsidRPr="00B36ABF">
        <w:t xml:space="preserve"> </w:t>
      </w:r>
      <w:r w:rsidR="000375FA" w:rsidRPr="00B36ABF">
        <w:t xml:space="preserve">thông báo cho </w:t>
      </w:r>
      <w:r w:rsidR="00BF1534" w:rsidRPr="00B36ABF">
        <w:t>Đại Lý Liên Tín Dụng</w:t>
      </w:r>
      <w:r w:rsidR="00A32B9A" w:rsidRPr="00B36ABF">
        <w:t xml:space="preserve"> </w:t>
      </w:r>
      <w:r w:rsidR="000375FA" w:rsidRPr="00B36ABF">
        <w:t xml:space="preserve">về việc Bên Vay dự định thu xếp có một </w:t>
      </w:r>
      <w:r w:rsidR="00C76D1B" w:rsidRPr="00B36ABF">
        <w:t>Khoản Khắc Phục Vốn Chủ Sở Hữu</w:t>
      </w:r>
      <w:r w:rsidR="00A32B9A" w:rsidRPr="00B36ABF">
        <w:t xml:space="preserve"> </w:t>
      </w:r>
      <w:r w:rsidR="000375FA" w:rsidRPr="00B36ABF">
        <w:t xml:space="preserve">vào </w:t>
      </w:r>
      <w:r w:rsidR="00CE5761" w:rsidRPr="00B36ABF">
        <w:t>hoặc</w:t>
      </w:r>
      <w:r w:rsidR="00A32B9A" w:rsidRPr="00B36ABF">
        <w:t xml:space="preserve"> </w:t>
      </w:r>
      <w:r w:rsidR="0065406A" w:rsidRPr="00B36ABF">
        <w:t>trước</w:t>
      </w:r>
      <w:r w:rsidR="00FF466B" w:rsidRPr="00B36ABF">
        <w:t xml:space="preserve"> </w:t>
      </w:r>
      <w:r w:rsidR="00A32B9A" w:rsidRPr="00B36ABF">
        <w:t xml:space="preserve">[•] </w:t>
      </w:r>
      <w:r w:rsidR="006270EE" w:rsidRPr="00B36ABF">
        <w:t>ngày</w:t>
      </w:r>
      <w:r w:rsidR="00A32B9A" w:rsidRPr="00B36ABF">
        <w:t xml:space="preserve"> </w:t>
      </w:r>
      <w:r w:rsidR="000375FA" w:rsidRPr="00B36ABF">
        <w:t xml:space="preserve">kể từ </w:t>
      </w:r>
      <w:r w:rsidR="003311A2" w:rsidRPr="00B36ABF">
        <w:t>Ngày Tính Toán</w:t>
      </w:r>
      <w:r w:rsidR="000375FA" w:rsidRPr="00B36ABF">
        <w:t xml:space="preserve"> liên quan</w:t>
      </w:r>
      <w:r w:rsidR="00A32B9A" w:rsidRPr="00B36ABF">
        <w:t>;</w:t>
      </w:r>
    </w:p>
    <w:p w14:paraId="6F955889" w14:textId="6B2C0A29" w:rsidR="00BB5133" w:rsidRPr="00B36ABF" w:rsidRDefault="009A3242" w:rsidP="005A16A4">
      <w:pPr>
        <w:pStyle w:val="General2L5"/>
        <w:widowControl w:val="0"/>
      </w:pPr>
      <w:r w:rsidRPr="00B36ABF">
        <w:t>Bên Vay</w:t>
      </w:r>
      <w:r w:rsidR="00A32B9A" w:rsidRPr="00B36ABF">
        <w:t xml:space="preserve"> </w:t>
      </w:r>
      <w:r w:rsidR="008A60D4" w:rsidRPr="00B36ABF">
        <w:t xml:space="preserve">nhận </w:t>
      </w:r>
      <w:r w:rsidR="00423CFE" w:rsidRPr="00B36ABF">
        <w:t>Khoản Tiền Khắc Phục</w:t>
      </w:r>
      <w:r w:rsidR="00A32B9A" w:rsidRPr="00B36ABF">
        <w:t xml:space="preserve"> </w:t>
      </w:r>
      <w:r w:rsidR="008A60D4" w:rsidRPr="00B36ABF">
        <w:t xml:space="preserve">vào </w:t>
      </w:r>
      <w:r w:rsidR="00CE5761" w:rsidRPr="00B36ABF">
        <w:t>hoặc</w:t>
      </w:r>
      <w:r w:rsidR="00A32B9A" w:rsidRPr="00B36ABF">
        <w:t xml:space="preserve"> </w:t>
      </w:r>
      <w:r w:rsidR="0065406A" w:rsidRPr="00B36ABF">
        <w:t>trước</w:t>
      </w:r>
      <w:r w:rsidR="00FF466B" w:rsidRPr="00B36ABF">
        <w:t xml:space="preserve"> </w:t>
      </w:r>
      <w:r w:rsidR="00A32B9A" w:rsidRPr="00B36ABF">
        <w:t xml:space="preserve">[•] </w:t>
      </w:r>
      <w:r w:rsidR="006270EE" w:rsidRPr="00B36ABF">
        <w:t>ngày</w:t>
      </w:r>
      <w:r w:rsidR="00A32B9A" w:rsidRPr="00B36ABF">
        <w:t xml:space="preserve"> </w:t>
      </w:r>
      <w:r w:rsidR="008A60D4" w:rsidRPr="00B36ABF">
        <w:t xml:space="preserve">kể từ </w:t>
      </w:r>
      <w:r w:rsidR="003311A2" w:rsidRPr="00B36ABF">
        <w:t>Ngày Tính Toán</w:t>
      </w:r>
      <w:r w:rsidR="008A60D4" w:rsidRPr="00B36ABF">
        <w:t xml:space="preserve"> liên quan</w:t>
      </w:r>
      <w:r w:rsidR="00A32B9A" w:rsidRPr="00B36ABF">
        <w:t>;</w:t>
      </w:r>
    </w:p>
    <w:p w14:paraId="2011ECD9" w14:textId="2A4FC7C8" w:rsidR="003E1A8A" w:rsidRPr="00B36ABF" w:rsidRDefault="008A60D4" w:rsidP="005A16A4">
      <w:pPr>
        <w:pStyle w:val="General2L5"/>
        <w:widowControl w:val="0"/>
      </w:pPr>
      <w:r w:rsidRPr="00B36ABF">
        <w:t xml:space="preserve">các </w:t>
      </w:r>
      <w:r w:rsidR="00423CFE" w:rsidRPr="00B36ABF">
        <w:t>Khoản Tiền Khắc Phục</w:t>
      </w:r>
      <w:r w:rsidR="003E1A8A" w:rsidRPr="00B36ABF">
        <w:t xml:space="preserve"> không được sử dụng trên </w:t>
      </w:r>
      <w:r w:rsidR="00A32B9A" w:rsidRPr="00B36ABF">
        <w:t xml:space="preserve">[•] </w:t>
      </w:r>
      <w:r w:rsidR="003E1A8A" w:rsidRPr="00B36ABF">
        <w:t xml:space="preserve">lần trong suốt vòng đời của </w:t>
      </w:r>
      <w:r w:rsidR="00D70EB9" w:rsidRPr="00B36ABF">
        <w:t>Các Khoản Tín Dụng</w:t>
      </w:r>
      <w:r w:rsidR="00A32B9A" w:rsidRPr="00B36ABF">
        <w:t xml:space="preserve"> </w:t>
      </w:r>
      <w:r w:rsidR="003E1A8A" w:rsidRPr="00B36ABF">
        <w:t xml:space="preserve">để ngăn chặn hoặc </w:t>
      </w:r>
      <w:r w:rsidR="003E1A8A" w:rsidRPr="00B36ABF">
        <w:rPr>
          <w:szCs w:val="22"/>
        </w:rPr>
        <w:t>thực hiện biện pháp khắc phục bất kỳ Vi Phạm hoặc Sự Kiện Vi Phạm nào phát sinh từ việc Tỷ Suất DSCR Lịch Sử thấp hơn [ ];</w:t>
      </w:r>
    </w:p>
    <w:p w14:paraId="7442E09E" w14:textId="0C762AC0" w:rsidR="00BB5133" w:rsidRPr="00B36ABF" w:rsidRDefault="005E30D9" w:rsidP="005E30D9">
      <w:pPr>
        <w:pStyle w:val="General2L5"/>
        <w:widowControl w:val="0"/>
      </w:pPr>
      <w:r w:rsidRPr="00B36ABF">
        <w:t xml:space="preserve">không được sử dụng </w:t>
      </w:r>
      <w:r w:rsidR="003E1A8A" w:rsidRPr="00B36ABF">
        <w:t xml:space="preserve">một </w:t>
      </w:r>
      <w:r w:rsidR="00423CFE" w:rsidRPr="00B36ABF">
        <w:t>Khoản Tiền Khắc Phục</w:t>
      </w:r>
      <w:r w:rsidR="00A32B9A" w:rsidRPr="00B36ABF">
        <w:t xml:space="preserve"> </w:t>
      </w:r>
      <w:r w:rsidRPr="00B36ABF">
        <w:t xml:space="preserve">để ngăn chặn hoặc </w:t>
      </w:r>
      <w:r w:rsidRPr="00B36ABF">
        <w:rPr>
          <w:szCs w:val="22"/>
        </w:rPr>
        <w:lastRenderedPageBreak/>
        <w:t xml:space="preserve">thực hiện biện pháp khắc phục bất kỳ Vi Phạm hoặc Sự Kiện Vi Phạm nào phát sinh từ việc Tỷ Suất DSCR Lịch Sử thấp hơn [ ] đối với </w:t>
      </w:r>
      <w:r w:rsidR="00A32B9A" w:rsidRPr="00B36ABF">
        <w:t>[•]</w:t>
      </w:r>
      <w:r w:rsidR="001C0C0B" w:rsidRPr="00B36ABF">
        <w:rPr>
          <w:lang w:val="vi-VN"/>
        </w:rPr>
        <w:t xml:space="preserve"> </w:t>
      </w:r>
      <w:r w:rsidR="00FD13B1" w:rsidRPr="00B36ABF">
        <w:t>Kỳ Tính Toán</w:t>
      </w:r>
      <w:r w:rsidRPr="00B36ABF">
        <w:t xml:space="preserve"> liên tiếp</w:t>
      </w:r>
      <w:r w:rsidR="00A32B9A" w:rsidRPr="00B36ABF">
        <w:t xml:space="preserve">; </w:t>
      </w:r>
      <w:r w:rsidR="00952B10" w:rsidRPr="00B36ABF">
        <w:t>và</w:t>
      </w:r>
    </w:p>
    <w:p w14:paraId="44B00B6E" w14:textId="71A57878" w:rsidR="00BB5133" w:rsidRPr="00B36ABF" w:rsidRDefault="005E30D9" w:rsidP="005A16A4">
      <w:pPr>
        <w:pStyle w:val="General2L5"/>
        <w:widowControl w:val="0"/>
      </w:pPr>
      <w:r w:rsidRPr="00B36ABF">
        <w:t xml:space="preserve">không có khoản </w:t>
      </w:r>
      <w:r w:rsidR="00064A47" w:rsidRPr="00B36ABF">
        <w:t>Thanh Toán Bị Hạn Chế</w:t>
      </w:r>
      <w:r w:rsidR="00A32B9A" w:rsidRPr="00B36ABF">
        <w:t xml:space="preserve"> </w:t>
      </w:r>
      <w:r w:rsidRPr="00B36ABF">
        <w:t xml:space="preserve">nào sẽ được thanh toán hoặc công bố </w:t>
      </w:r>
      <w:r w:rsidR="008533CD" w:rsidRPr="00B36ABF">
        <w:t>đối với</w:t>
      </w:r>
      <w:r w:rsidR="00A32B9A" w:rsidRPr="00B36ABF">
        <w:t xml:space="preserve"> </w:t>
      </w:r>
      <w:r w:rsidR="0014443B" w:rsidRPr="00B36ABF">
        <w:t>bất kỳ</w:t>
      </w:r>
      <w:r w:rsidR="00A32B9A" w:rsidRPr="00B36ABF">
        <w:t xml:space="preserve"> </w:t>
      </w:r>
      <w:r w:rsidR="003311A2" w:rsidRPr="00B36ABF">
        <w:t>Ngày Tính Toán</w:t>
      </w:r>
      <w:r w:rsidR="00A32B9A" w:rsidRPr="00B36ABF">
        <w:t xml:space="preserve"> </w:t>
      </w:r>
      <w:r w:rsidRPr="00B36ABF">
        <w:t xml:space="preserve">nào có một </w:t>
      </w:r>
      <w:r w:rsidR="00C76D1B" w:rsidRPr="00B36ABF">
        <w:t>Khoản Khắc Phục Vốn Chủ Sở Hữu</w:t>
      </w:r>
      <w:r w:rsidR="00A32B9A" w:rsidRPr="00B36ABF">
        <w:t xml:space="preserve"> </w:t>
      </w:r>
      <w:r w:rsidRPr="00B36ABF">
        <w:t>được thực hiện</w:t>
      </w:r>
      <w:r w:rsidR="00A32B9A" w:rsidRPr="00B36ABF">
        <w:t>.</w:t>
      </w:r>
    </w:p>
    <w:p w14:paraId="30B34285" w14:textId="7660BEB0" w:rsidR="00BB5133" w:rsidRPr="00B36ABF" w:rsidRDefault="00B22DF2" w:rsidP="005A16A4">
      <w:pPr>
        <w:pStyle w:val="General2L3"/>
        <w:widowControl w:val="0"/>
        <w:rPr>
          <w:szCs w:val="22"/>
          <w:lang w:eastAsia="en-US" w:bidi="ar-SA"/>
        </w:rPr>
      </w:pPr>
      <w:r w:rsidRPr="00B36ABF">
        <w:rPr>
          <w:szCs w:val="22"/>
        </w:rPr>
        <w:t>[</w:t>
      </w:r>
      <w:r w:rsidR="00A32B9A" w:rsidRPr="00B36ABF">
        <w:rPr>
          <w:szCs w:val="22"/>
        </w:rPr>
        <w:t>]</w:t>
      </w:r>
      <w:r w:rsidR="00A32B9A" w:rsidRPr="00B36ABF">
        <w:rPr>
          <w:rStyle w:val="FootnoteReference"/>
          <w:szCs w:val="22"/>
        </w:rPr>
        <w:footnoteReference w:id="188"/>
      </w:r>
      <w:r w:rsidR="00A32B9A" w:rsidRPr="00B36ABF">
        <w:rPr>
          <w:szCs w:val="22"/>
        </w:rPr>
        <w:t>.</w:t>
      </w:r>
    </w:p>
    <w:p w14:paraId="680BADB3" w14:textId="6B097266" w:rsidR="00BB5133" w:rsidRPr="00B36ABF" w:rsidRDefault="00E260BE" w:rsidP="005A16A4">
      <w:pPr>
        <w:pStyle w:val="General2L2"/>
        <w:widowControl w:val="0"/>
        <w:rPr>
          <w:szCs w:val="22"/>
        </w:rPr>
      </w:pPr>
      <w:bookmarkStart w:id="928" w:name="_Ref36244134"/>
      <w:r w:rsidRPr="00B36ABF">
        <w:rPr>
          <w:szCs w:val="22"/>
        </w:rPr>
        <w:t>C</w:t>
      </w:r>
      <w:r w:rsidR="002D6117" w:rsidRPr="00B36ABF">
        <w:rPr>
          <w:szCs w:val="22"/>
        </w:rPr>
        <w:t>ác nghĩa vụ</w:t>
      </w:r>
      <w:bookmarkEnd w:id="928"/>
      <w:r w:rsidRPr="00B36ABF">
        <w:rPr>
          <w:szCs w:val="22"/>
        </w:rPr>
        <w:t xml:space="preserve"> khác</w:t>
      </w:r>
    </w:p>
    <w:p w14:paraId="23138D83" w14:textId="237B84EF" w:rsidR="00BB5133" w:rsidRPr="00B36ABF" w:rsidRDefault="00ED562F" w:rsidP="005A16A4">
      <w:pPr>
        <w:pStyle w:val="General2L3"/>
        <w:widowControl w:val="0"/>
        <w:rPr>
          <w:szCs w:val="22"/>
          <w:lang w:eastAsia="en-US" w:bidi="ar-SA"/>
        </w:rPr>
      </w:pPr>
      <w:bookmarkStart w:id="929" w:name="_Ref36585567"/>
      <w:r w:rsidRPr="00B36ABF">
        <w:rPr>
          <w:szCs w:val="22"/>
        </w:rPr>
        <w:t xml:space="preserve">Một </w:t>
      </w:r>
      <w:r w:rsidR="009525F6" w:rsidRPr="00B36ABF">
        <w:rPr>
          <w:szCs w:val="22"/>
        </w:rPr>
        <w:t>Bên Chính Tham Gia Dự Án</w:t>
      </w:r>
      <w:r w:rsidR="00A32B9A" w:rsidRPr="00B36ABF">
        <w:rPr>
          <w:szCs w:val="22"/>
        </w:rPr>
        <w:t xml:space="preserve"> </w:t>
      </w:r>
      <w:r w:rsidRPr="00B36ABF">
        <w:rPr>
          <w:szCs w:val="22"/>
        </w:rPr>
        <w:t xml:space="preserve">không tuân thủ </w:t>
      </w:r>
      <w:r w:rsidR="0014443B" w:rsidRPr="00B36ABF">
        <w:rPr>
          <w:szCs w:val="22"/>
        </w:rPr>
        <w:t>bất kỳ</w:t>
      </w:r>
      <w:r w:rsidR="00A32B9A" w:rsidRPr="00B36ABF">
        <w:rPr>
          <w:szCs w:val="22"/>
        </w:rPr>
        <w:t xml:space="preserve"> </w:t>
      </w:r>
      <w:r w:rsidRPr="00B36ABF">
        <w:rPr>
          <w:szCs w:val="22"/>
        </w:rPr>
        <w:t xml:space="preserve">quy định nào </w:t>
      </w:r>
      <w:r w:rsidR="00704FCE" w:rsidRPr="00B36ABF">
        <w:rPr>
          <w:szCs w:val="22"/>
        </w:rPr>
        <w:t>của</w:t>
      </w:r>
      <w:r w:rsidR="00FF466B" w:rsidRPr="00B36ABF">
        <w:rPr>
          <w:szCs w:val="22"/>
        </w:rPr>
        <w:t xml:space="preserve"> </w:t>
      </w:r>
      <w:r w:rsidR="004B0BF1" w:rsidRPr="00B36ABF">
        <w:rPr>
          <w:szCs w:val="22"/>
        </w:rPr>
        <w:t>Các Tài Liệu Giao Dịch</w:t>
      </w:r>
      <w:r w:rsidR="00A32B9A" w:rsidRPr="00B36ABF">
        <w:rPr>
          <w:szCs w:val="22"/>
        </w:rPr>
        <w:t xml:space="preserve"> (</w:t>
      </w:r>
      <w:r w:rsidRPr="00B36ABF">
        <w:rPr>
          <w:szCs w:val="22"/>
        </w:rPr>
        <w:t xml:space="preserve">ngoại trừ các quy định nêu tại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_Ref35334103 \n \h  \* MERGEFORMAT </w:instrText>
      </w:r>
      <w:r w:rsidR="00A32B9A" w:rsidRPr="00B36ABF">
        <w:rPr>
          <w:szCs w:val="22"/>
        </w:rPr>
      </w:r>
      <w:r w:rsidR="00A32B9A" w:rsidRPr="00B36ABF">
        <w:rPr>
          <w:szCs w:val="22"/>
        </w:rPr>
        <w:fldChar w:fldCharType="separate"/>
      </w:r>
      <w:r w:rsidR="00CC7F22" w:rsidRPr="00B36ABF">
        <w:rPr>
          <w:szCs w:val="22"/>
        </w:rPr>
        <w:t>18.1</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_Ref35334103 \h  \* MERGEFORMAT </w:instrText>
      </w:r>
      <w:r w:rsidR="00A32B9A" w:rsidRPr="00B36ABF">
        <w:rPr>
          <w:i/>
          <w:szCs w:val="22"/>
        </w:rPr>
      </w:r>
      <w:r w:rsidR="00A32B9A" w:rsidRPr="00B36ABF">
        <w:rPr>
          <w:i/>
          <w:szCs w:val="22"/>
        </w:rPr>
        <w:fldChar w:fldCharType="separate"/>
      </w:r>
      <w:r w:rsidR="00CC7F22" w:rsidRPr="00B36ABF">
        <w:rPr>
          <w:i/>
          <w:szCs w:val="22"/>
        </w:rPr>
        <w:t>Không thanh toán</w:t>
      </w:r>
      <w:r w:rsidR="00A32B9A" w:rsidRPr="00B36ABF">
        <w:rPr>
          <w:i/>
          <w:szCs w:val="22"/>
        </w:rPr>
        <w:fldChar w:fldCharType="end"/>
      </w:r>
      <w:r w:rsidR="00A32B9A" w:rsidRPr="00B36ABF">
        <w:rPr>
          <w:szCs w:val="22"/>
        </w:rPr>
        <w:t xml:space="preserve">), </w:t>
      </w:r>
      <w:r w:rsidR="00021183" w:rsidRPr="00B36ABF">
        <w:rPr>
          <w:szCs w:val="22"/>
        </w:rPr>
        <w:t>Điều</w:t>
      </w:r>
      <w:r w:rsidR="00A32B9A" w:rsidRPr="00B36ABF">
        <w:rPr>
          <w:szCs w:val="22"/>
        </w:rPr>
        <w:t xml:space="preserve"> </w:t>
      </w:r>
      <w:r w:rsidR="00BB414F" w:rsidRPr="00B36ABF">
        <w:rPr>
          <w:szCs w:val="22"/>
        </w:rPr>
        <w:fldChar w:fldCharType="begin"/>
      </w:r>
      <w:r w:rsidR="00BB414F" w:rsidRPr="00B36ABF">
        <w:rPr>
          <w:szCs w:val="22"/>
        </w:rPr>
        <w:instrText xml:space="preserve"> REF _Ref67499397 \r \h </w:instrText>
      </w:r>
      <w:r w:rsidR="00DB7AFD" w:rsidRPr="00B36ABF">
        <w:rPr>
          <w:szCs w:val="22"/>
        </w:rPr>
        <w:instrText xml:space="preserve"> \* MERGEFORMAT </w:instrText>
      </w:r>
      <w:r w:rsidR="00BB414F" w:rsidRPr="00B36ABF">
        <w:rPr>
          <w:szCs w:val="22"/>
        </w:rPr>
      </w:r>
      <w:r w:rsidR="00BB414F" w:rsidRPr="00B36ABF">
        <w:rPr>
          <w:szCs w:val="22"/>
        </w:rPr>
        <w:fldChar w:fldCharType="separate"/>
      </w:r>
      <w:r w:rsidR="00CC7F22" w:rsidRPr="00B36ABF">
        <w:rPr>
          <w:szCs w:val="22"/>
        </w:rPr>
        <w:t>18.2</w:t>
      </w:r>
      <w:r w:rsidR="00BB414F" w:rsidRPr="00B36ABF">
        <w:rPr>
          <w:szCs w:val="22"/>
        </w:rPr>
        <w:fldChar w:fldCharType="end"/>
      </w:r>
      <w:r w:rsidR="00BB414F" w:rsidRPr="00B36ABF">
        <w:rPr>
          <w:szCs w:val="22"/>
        </w:rPr>
        <w:t xml:space="preserve"> </w:t>
      </w:r>
      <w:r w:rsidR="00A32B9A" w:rsidRPr="00B36ABF">
        <w:rPr>
          <w:szCs w:val="22"/>
        </w:rPr>
        <w:t>(</w:t>
      </w:r>
      <w:r w:rsidR="00BB414F" w:rsidRPr="00B36ABF">
        <w:rPr>
          <w:i/>
          <w:szCs w:val="22"/>
        </w:rPr>
        <w:fldChar w:fldCharType="begin"/>
      </w:r>
      <w:r w:rsidR="003127CA" w:rsidRPr="00B36ABF">
        <w:rPr>
          <w:i/>
          <w:szCs w:val="22"/>
        </w:rPr>
        <w:instrText xml:space="preserve"> REF _Ref67499397 \h  \* MERGEFORMAT </w:instrText>
      </w:r>
      <w:r w:rsidR="00BB414F" w:rsidRPr="00B36ABF">
        <w:rPr>
          <w:i/>
          <w:szCs w:val="22"/>
        </w:rPr>
      </w:r>
      <w:r w:rsidR="00BB414F" w:rsidRPr="00B36ABF">
        <w:rPr>
          <w:i/>
          <w:szCs w:val="22"/>
        </w:rPr>
        <w:fldChar w:fldCharType="separate"/>
      </w:r>
      <w:r w:rsidR="00CC7F22" w:rsidRPr="00B36ABF">
        <w:rPr>
          <w:i/>
          <w:szCs w:val="22"/>
        </w:rPr>
        <w:t>Sự Kiện Vi Phạm Tức Thì</w:t>
      </w:r>
      <w:r w:rsidR="00BB414F" w:rsidRPr="00B36ABF">
        <w:rPr>
          <w:i/>
          <w:szCs w:val="22"/>
        </w:rPr>
        <w:fldChar w:fldCharType="end"/>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_Ref50376222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704FCE" w:rsidRPr="00B36ABF">
        <w:rPr>
          <w:szCs w:val="22"/>
        </w:rPr>
        <w:t>của</w:t>
      </w:r>
      <w:r w:rsidR="00A32B9A" w:rsidRPr="00B36ABF">
        <w:rPr>
          <w:szCs w:val="22"/>
        </w:rPr>
        <w:t xml:space="preserve"> </w:t>
      </w:r>
      <w:r w:rsidR="00021183" w:rsidRPr="00B36ABF">
        <w:rPr>
          <w:szCs w:val="22"/>
        </w:rPr>
        <w:t>Điều</w:t>
      </w:r>
      <w:r w:rsidR="00A32B9A" w:rsidRPr="00B36ABF">
        <w:rPr>
          <w:szCs w:val="22"/>
        </w:rPr>
        <w:t xml:space="preserve"> </w:t>
      </w:r>
      <w:r w:rsidR="00BB414F" w:rsidRPr="00B36ABF">
        <w:rPr>
          <w:szCs w:val="22"/>
        </w:rPr>
        <w:fldChar w:fldCharType="begin"/>
      </w:r>
      <w:r w:rsidR="00BB414F" w:rsidRPr="00B36ABF">
        <w:rPr>
          <w:szCs w:val="22"/>
        </w:rPr>
        <w:instrText xml:space="preserve"> REF _Ref67583831 \r \h </w:instrText>
      </w:r>
      <w:r w:rsidR="00DB7AFD" w:rsidRPr="00B36ABF">
        <w:rPr>
          <w:szCs w:val="22"/>
        </w:rPr>
        <w:instrText xml:space="preserve"> \* MERGEFORMAT </w:instrText>
      </w:r>
      <w:r w:rsidR="00BB414F" w:rsidRPr="00B36ABF">
        <w:rPr>
          <w:szCs w:val="22"/>
        </w:rPr>
      </w:r>
      <w:r w:rsidR="00BB414F" w:rsidRPr="00B36ABF">
        <w:rPr>
          <w:szCs w:val="22"/>
        </w:rPr>
        <w:fldChar w:fldCharType="separate"/>
      </w:r>
      <w:r w:rsidR="00CC7F22" w:rsidRPr="00B36ABF">
        <w:rPr>
          <w:szCs w:val="22"/>
        </w:rPr>
        <w:t>18.13</w:t>
      </w:r>
      <w:r w:rsidR="00BB414F" w:rsidRPr="00B36ABF">
        <w:rPr>
          <w:szCs w:val="22"/>
        </w:rPr>
        <w:fldChar w:fldCharType="end"/>
      </w:r>
      <w:r w:rsidR="00BB414F" w:rsidRPr="00B36ABF">
        <w:rPr>
          <w:szCs w:val="22"/>
        </w:rPr>
        <w:t xml:space="preserve"> </w:t>
      </w:r>
      <w:r w:rsidR="00A32B9A" w:rsidRPr="00B36ABF">
        <w:rPr>
          <w:szCs w:val="22"/>
        </w:rPr>
        <w:t>(</w:t>
      </w:r>
      <w:r w:rsidR="00BB414F" w:rsidRPr="00B36ABF">
        <w:rPr>
          <w:i/>
          <w:szCs w:val="22"/>
        </w:rPr>
        <w:fldChar w:fldCharType="begin"/>
      </w:r>
      <w:r w:rsidR="003127CA" w:rsidRPr="00B36ABF">
        <w:rPr>
          <w:i/>
          <w:szCs w:val="22"/>
        </w:rPr>
        <w:instrText xml:space="preserve"> REF _Ref67583831 \h  \* MERGEFORMAT </w:instrText>
      </w:r>
      <w:r w:rsidR="00BB414F" w:rsidRPr="00B36ABF">
        <w:rPr>
          <w:i/>
          <w:szCs w:val="22"/>
        </w:rPr>
      </w:r>
      <w:r w:rsidR="00BB414F" w:rsidRPr="00B36ABF">
        <w:rPr>
          <w:i/>
          <w:szCs w:val="22"/>
        </w:rPr>
        <w:fldChar w:fldCharType="separate"/>
      </w:r>
      <w:r w:rsidR="00CC7F22" w:rsidRPr="00B36ABF">
        <w:rPr>
          <w:i/>
          <w:szCs w:val="22"/>
        </w:rPr>
        <w:t>Bảo Đảm Giao Dịch</w:t>
      </w:r>
      <w:r w:rsidR="00BB414F" w:rsidRPr="00B36ABF">
        <w:rPr>
          <w:i/>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021183" w:rsidRPr="00B36ABF">
        <w:rPr>
          <w:szCs w:val="22"/>
        </w:rPr>
        <w:t>Điều</w:t>
      </w:r>
      <w:r w:rsidR="00A32B9A" w:rsidRPr="00B36ABF">
        <w:rPr>
          <w:szCs w:val="22"/>
        </w:rPr>
        <w:t xml:space="preserve"> </w:t>
      </w:r>
      <w:r w:rsidR="00BB414F" w:rsidRPr="00B36ABF">
        <w:rPr>
          <w:szCs w:val="22"/>
        </w:rPr>
        <w:fldChar w:fldCharType="begin"/>
      </w:r>
      <w:r w:rsidR="00BB414F" w:rsidRPr="00B36ABF">
        <w:rPr>
          <w:szCs w:val="22"/>
        </w:rPr>
        <w:instrText xml:space="preserve"> REF _Ref67583853 \r \h </w:instrText>
      </w:r>
      <w:r w:rsidR="00DB7AFD" w:rsidRPr="00B36ABF">
        <w:rPr>
          <w:szCs w:val="22"/>
        </w:rPr>
        <w:instrText xml:space="preserve"> \* MERGEFORMAT </w:instrText>
      </w:r>
      <w:r w:rsidR="00BB414F" w:rsidRPr="00B36ABF">
        <w:rPr>
          <w:szCs w:val="22"/>
        </w:rPr>
      </w:r>
      <w:r w:rsidR="00BB414F" w:rsidRPr="00B36ABF">
        <w:rPr>
          <w:szCs w:val="22"/>
        </w:rPr>
        <w:fldChar w:fldCharType="separate"/>
      </w:r>
      <w:r w:rsidR="00CC7F22" w:rsidRPr="00B36ABF">
        <w:rPr>
          <w:szCs w:val="22"/>
        </w:rPr>
        <w:t>18.17</w:t>
      </w:r>
      <w:r w:rsidR="00BB414F" w:rsidRPr="00B36ABF">
        <w:rPr>
          <w:szCs w:val="22"/>
        </w:rPr>
        <w:fldChar w:fldCharType="end"/>
      </w:r>
      <w:r w:rsidR="00BB414F" w:rsidRPr="00B36ABF">
        <w:rPr>
          <w:szCs w:val="22"/>
        </w:rPr>
        <w:t xml:space="preserve"> </w:t>
      </w:r>
      <w:r w:rsidR="00A32B9A" w:rsidRPr="00B36ABF">
        <w:rPr>
          <w:szCs w:val="22"/>
        </w:rPr>
        <w:t>(</w:t>
      </w:r>
      <w:r w:rsidR="00BB414F" w:rsidRPr="00B36ABF">
        <w:rPr>
          <w:i/>
          <w:szCs w:val="22"/>
        </w:rPr>
        <w:fldChar w:fldCharType="begin"/>
      </w:r>
      <w:r w:rsidR="003127CA" w:rsidRPr="00B36ABF">
        <w:rPr>
          <w:i/>
          <w:szCs w:val="22"/>
        </w:rPr>
        <w:instrText xml:space="preserve"> REF _Ref67583853 \h  \* MERGEFORMAT </w:instrText>
      </w:r>
      <w:r w:rsidR="00BB414F" w:rsidRPr="00B36ABF">
        <w:rPr>
          <w:i/>
          <w:szCs w:val="22"/>
        </w:rPr>
      </w:r>
      <w:r w:rsidR="00BB414F" w:rsidRPr="00B36ABF">
        <w:rPr>
          <w:i/>
          <w:szCs w:val="22"/>
        </w:rPr>
        <w:fldChar w:fldCharType="separate"/>
      </w:r>
      <w:r w:rsidR="00CC7F22" w:rsidRPr="00B36ABF">
        <w:rPr>
          <w:i/>
          <w:szCs w:val="22"/>
        </w:rPr>
        <w:t>Bảo Hiểm</w:t>
      </w:r>
      <w:r w:rsidR="00BB414F" w:rsidRPr="00B36ABF">
        <w:rPr>
          <w:i/>
          <w:szCs w:val="22"/>
        </w:rPr>
        <w:fldChar w:fldCharType="end"/>
      </w:r>
      <w:r w:rsidR="00A32B9A" w:rsidRPr="00B36ABF">
        <w:rPr>
          <w:szCs w:val="22"/>
        </w:rPr>
        <w:t>)).</w:t>
      </w:r>
      <w:bookmarkEnd w:id="929"/>
    </w:p>
    <w:p w14:paraId="40289A21" w14:textId="4E000E6C" w:rsidR="00BB5133" w:rsidRPr="00B36ABF" w:rsidRDefault="00ED562F" w:rsidP="005A16A4">
      <w:pPr>
        <w:pStyle w:val="General2L3"/>
        <w:widowControl w:val="0"/>
        <w:rPr>
          <w:szCs w:val="22"/>
          <w:lang w:eastAsia="en-US" w:bidi="ar-SA"/>
        </w:rPr>
      </w:pPr>
      <w:r w:rsidRPr="00B36ABF">
        <w:rPr>
          <w:szCs w:val="22"/>
        </w:rPr>
        <w:t xml:space="preserve">Không có </w:t>
      </w:r>
      <w:r w:rsidR="00BA1DEB" w:rsidRPr="00B36ABF">
        <w:rPr>
          <w:szCs w:val="22"/>
        </w:rPr>
        <w:t>Sự Kiện Vi Phạm</w:t>
      </w:r>
      <w:r w:rsidR="00A32B9A" w:rsidRPr="00B36ABF">
        <w:rPr>
          <w:szCs w:val="22"/>
        </w:rPr>
        <w:t xml:space="preserve"> </w:t>
      </w:r>
      <w:r w:rsidRPr="00B36ABF">
        <w:rPr>
          <w:szCs w:val="22"/>
        </w:rPr>
        <w:t xml:space="preserve">nào </w:t>
      </w:r>
      <w:r w:rsidR="00885C8C"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_Ref36585567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sẽ xảy ra nếu việc không tuân thủ đó</w:t>
      </w:r>
      <w:r w:rsidR="00A32B9A" w:rsidRPr="00B36ABF">
        <w:rPr>
          <w:szCs w:val="22"/>
        </w:rPr>
        <w:t>:</w:t>
      </w:r>
    </w:p>
    <w:p w14:paraId="70ADBF06" w14:textId="3E5B658D" w:rsidR="00BB5133" w:rsidRPr="00B36ABF" w:rsidRDefault="00ED562F" w:rsidP="005A16A4">
      <w:pPr>
        <w:pStyle w:val="General2L4"/>
        <w:widowControl w:val="0"/>
        <w:rPr>
          <w:szCs w:val="22"/>
        </w:rPr>
      </w:pPr>
      <w:r w:rsidRPr="00B36ABF">
        <w:rPr>
          <w:szCs w:val="22"/>
        </w:rPr>
        <w:t>có thể khắc phục được và</w:t>
      </w:r>
      <w:r w:rsidR="00A32B9A" w:rsidRPr="00B36ABF">
        <w:rPr>
          <w:szCs w:val="22"/>
        </w:rPr>
        <w:t>:</w:t>
      </w:r>
    </w:p>
    <w:p w14:paraId="54863D9E" w14:textId="64042593" w:rsidR="00BB5133" w:rsidRPr="00B36ABF" w:rsidRDefault="00ED562F" w:rsidP="005A16A4">
      <w:pPr>
        <w:pStyle w:val="General2L5"/>
        <w:widowControl w:val="0"/>
        <w:rPr>
          <w:szCs w:val="22"/>
        </w:rPr>
      </w:pPr>
      <w:r w:rsidRPr="00B36ABF">
        <w:rPr>
          <w:szCs w:val="22"/>
        </w:rPr>
        <w:t xml:space="preserve">đối với một </w:t>
      </w:r>
      <w:r w:rsidR="00917FC8" w:rsidRPr="00B36ABF">
        <w:rPr>
          <w:szCs w:val="22"/>
        </w:rPr>
        <w:t>Tài Liệu Cấp Vốn</w:t>
      </w:r>
      <w:r w:rsidR="00A32B9A" w:rsidRPr="00B36ABF">
        <w:rPr>
          <w:szCs w:val="22"/>
        </w:rPr>
        <w:t xml:space="preserve">, </w:t>
      </w:r>
      <w:r w:rsidRPr="00B36ABF">
        <w:rPr>
          <w:szCs w:val="22"/>
        </w:rPr>
        <w:t xml:space="preserve">được khắc phục </w:t>
      </w:r>
      <w:r w:rsidR="00BE7AF0" w:rsidRPr="00B36ABF">
        <w:rPr>
          <w:szCs w:val="22"/>
        </w:rPr>
        <w:t>trong vòng</w:t>
      </w:r>
      <w:r w:rsidR="00A32B9A" w:rsidRPr="00B36ABF">
        <w:rPr>
          <w:szCs w:val="22"/>
        </w:rPr>
        <w:t xml:space="preserve"> [10] </w:t>
      </w:r>
      <w:r w:rsidR="000B4848" w:rsidRPr="00B36ABF">
        <w:rPr>
          <w:szCs w:val="22"/>
        </w:rPr>
        <w:t>Ngày Làm Việc</w:t>
      </w:r>
      <w:r w:rsidR="00A32B9A" w:rsidRPr="00B36ABF">
        <w:rPr>
          <w:szCs w:val="22"/>
        </w:rPr>
        <w:t xml:space="preserve">; </w:t>
      </w:r>
      <w:r w:rsidR="00CE5761" w:rsidRPr="00B36ABF">
        <w:rPr>
          <w:szCs w:val="22"/>
        </w:rPr>
        <w:t>hoặc</w:t>
      </w:r>
    </w:p>
    <w:p w14:paraId="3CF6BABA" w14:textId="2CA4F770" w:rsidR="00BB5133" w:rsidRPr="00B36ABF" w:rsidRDefault="00ED562F" w:rsidP="005A16A4">
      <w:pPr>
        <w:pStyle w:val="General2L5"/>
        <w:widowControl w:val="0"/>
        <w:rPr>
          <w:szCs w:val="22"/>
        </w:rPr>
      </w:pPr>
      <w:r w:rsidRPr="00B36ABF">
        <w:rPr>
          <w:szCs w:val="22"/>
        </w:rPr>
        <w:t xml:space="preserve">đối với một </w:t>
      </w:r>
      <w:r w:rsidR="00321C9F" w:rsidRPr="00B36ABF">
        <w:rPr>
          <w:szCs w:val="22"/>
        </w:rPr>
        <w:t>Tài Liệu Dự Án</w:t>
      </w:r>
      <w:r w:rsidR="00A32B9A" w:rsidRPr="00B36ABF">
        <w:rPr>
          <w:szCs w:val="22"/>
        </w:rPr>
        <w:t xml:space="preserve">, </w:t>
      </w:r>
      <w:r w:rsidRPr="00B36ABF">
        <w:rPr>
          <w:szCs w:val="22"/>
        </w:rPr>
        <w:t xml:space="preserve">được khắc phục </w:t>
      </w:r>
      <w:r w:rsidR="00BE7AF0" w:rsidRPr="00B36ABF">
        <w:rPr>
          <w:szCs w:val="22"/>
        </w:rPr>
        <w:t>trong vòng</w:t>
      </w:r>
      <w:r w:rsidR="00A32B9A" w:rsidRPr="00B36ABF">
        <w:rPr>
          <w:szCs w:val="22"/>
        </w:rPr>
        <w:t xml:space="preserve"> [•] </w:t>
      </w:r>
      <w:r w:rsidR="000B4848" w:rsidRPr="00B36ABF">
        <w:rPr>
          <w:szCs w:val="22"/>
        </w:rPr>
        <w:t>Ngày Làm Việc</w:t>
      </w:r>
      <w:r w:rsidR="00A32B9A" w:rsidRPr="00B36ABF">
        <w:rPr>
          <w:szCs w:val="22"/>
        </w:rPr>
        <w:t>,</w:t>
      </w:r>
    </w:p>
    <w:p w14:paraId="606653BA" w14:textId="1F964CE0" w:rsidR="00BB5133" w:rsidRPr="00B36ABF" w:rsidRDefault="00ED562F" w:rsidP="005A16A4">
      <w:pPr>
        <w:pStyle w:val="BodyText3"/>
        <w:widowControl w:val="0"/>
        <w:rPr>
          <w:szCs w:val="22"/>
        </w:rPr>
      </w:pPr>
      <w:r w:rsidRPr="00B36ABF">
        <w:rPr>
          <w:szCs w:val="22"/>
        </w:rPr>
        <w:t xml:space="preserve">kể từ thời điểm nào đến trước </w:t>
      </w:r>
      <w:r w:rsidR="006E6AF2" w:rsidRPr="00B36ABF">
        <w:rPr>
          <w:szCs w:val="22"/>
        </w:rPr>
        <w:t>trong số</w:t>
      </w:r>
      <w:r w:rsidRPr="00B36ABF">
        <w:rPr>
          <w:szCs w:val="22"/>
        </w:rPr>
        <w:t xml:space="preserve"> hai thời điểm sau đây: </w:t>
      </w:r>
      <w:r w:rsidR="00A32B9A" w:rsidRPr="00B36ABF">
        <w:rPr>
          <w:szCs w:val="22"/>
        </w:rPr>
        <w:t>(1)</w:t>
      </w:r>
      <w:r w:rsidR="00FF466B" w:rsidRPr="00B36ABF">
        <w:rPr>
          <w:szCs w:val="22"/>
        </w:rPr>
        <w:t xml:space="preserve"> </w:t>
      </w:r>
      <w:r w:rsidR="006E6AF2" w:rsidRPr="00B36ABF">
        <w:rPr>
          <w:szCs w:val="22"/>
        </w:rPr>
        <w:t xml:space="preserve">khi </w:t>
      </w:r>
      <w:r w:rsidR="00BF1534" w:rsidRPr="00B36ABF">
        <w:rPr>
          <w:szCs w:val="22"/>
        </w:rPr>
        <w:t>Đại Lý Liên Tín Dụng</w:t>
      </w:r>
      <w:r w:rsidR="00A32B9A" w:rsidRPr="00B36ABF">
        <w:rPr>
          <w:szCs w:val="22"/>
        </w:rPr>
        <w:t xml:space="preserve"> </w:t>
      </w:r>
      <w:r w:rsidRPr="00B36ABF">
        <w:rPr>
          <w:szCs w:val="22"/>
        </w:rPr>
        <w:t xml:space="preserve">gửi thông báo cho </w:t>
      </w:r>
      <w:r w:rsidR="009A3242" w:rsidRPr="00B36ABF">
        <w:rPr>
          <w:szCs w:val="22"/>
        </w:rPr>
        <w:t>Bên Vay</w:t>
      </w:r>
      <w:r w:rsidR="00A32B9A" w:rsidRPr="00B36ABF">
        <w:rPr>
          <w:szCs w:val="22"/>
        </w:rPr>
        <w:t xml:space="preserve"> </w:t>
      </w:r>
      <w:r w:rsidR="00952B10" w:rsidRPr="00B36ABF">
        <w:rPr>
          <w:szCs w:val="22"/>
        </w:rPr>
        <w:t>và</w:t>
      </w:r>
      <w:r w:rsidR="00A32B9A" w:rsidRPr="00B36ABF">
        <w:rPr>
          <w:szCs w:val="22"/>
        </w:rPr>
        <w:t xml:space="preserve"> (2)</w:t>
      </w:r>
      <w:r w:rsidR="00FF466B" w:rsidRPr="00B36ABF">
        <w:rPr>
          <w:szCs w:val="22"/>
        </w:rPr>
        <w:t xml:space="preserve"> </w:t>
      </w:r>
      <w:r w:rsidR="006E6AF2" w:rsidRPr="00B36ABF">
        <w:rPr>
          <w:szCs w:val="22"/>
        </w:rPr>
        <w:t xml:space="preserve">khi </w:t>
      </w:r>
      <w:r w:rsidR="009A3242" w:rsidRPr="00B36ABF">
        <w:rPr>
          <w:szCs w:val="22"/>
        </w:rPr>
        <w:t>Bên Vay</w:t>
      </w:r>
      <w:r w:rsidR="00A32B9A" w:rsidRPr="00B36ABF">
        <w:rPr>
          <w:szCs w:val="22"/>
        </w:rPr>
        <w:t xml:space="preserve"> </w:t>
      </w:r>
      <w:r w:rsidR="006E6AF2" w:rsidRPr="00B36ABF">
        <w:rPr>
          <w:szCs w:val="22"/>
        </w:rPr>
        <w:t>biết về việc không tuân thủ đó</w:t>
      </w:r>
      <w:r w:rsidR="00A32B9A" w:rsidRPr="00B36ABF">
        <w:rPr>
          <w:szCs w:val="22"/>
        </w:rPr>
        <w:t xml:space="preserve">; </w:t>
      </w:r>
      <w:r w:rsidR="00CE5761" w:rsidRPr="00B36ABF">
        <w:rPr>
          <w:szCs w:val="22"/>
        </w:rPr>
        <w:t>hoặc</w:t>
      </w:r>
      <w:r w:rsidR="00A32B9A" w:rsidRPr="00B36ABF">
        <w:rPr>
          <w:rStyle w:val="FootnoteReference"/>
          <w:szCs w:val="22"/>
        </w:rPr>
        <w:footnoteReference w:id="189"/>
      </w:r>
    </w:p>
    <w:p w14:paraId="50A6DE76" w14:textId="4E9E1D5B" w:rsidR="00BB5133" w:rsidRPr="00B36ABF" w:rsidRDefault="00A32B9A" w:rsidP="005A16A4">
      <w:pPr>
        <w:pStyle w:val="General2L4"/>
        <w:widowControl w:val="0"/>
        <w:rPr>
          <w:szCs w:val="22"/>
          <w:lang w:eastAsia="en-US" w:bidi="ar-SA"/>
        </w:rPr>
      </w:pPr>
      <w:r w:rsidRPr="00B36ABF">
        <w:rPr>
          <w:szCs w:val="22"/>
        </w:rPr>
        <w:t>[</w:t>
      </w:r>
      <w:r w:rsidR="006364F5" w:rsidRPr="00B36ABF">
        <w:rPr>
          <w:szCs w:val="22"/>
        </w:rPr>
        <w:t xml:space="preserve">đối với một </w:t>
      </w:r>
      <w:r w:rsidR="00321C9F" w:rsidRPr="00B36ABF">
        <w:rPr>
          <w:szCs w:val="22"/>
        </w:rPr>
        <w:t>Tài Liệu Dự Án</w:t>
      </w:r>
      <w:r w:rsidRPr="00B36ABF">
        <w:rPr>
          <w:szCs w:val="22"/>
        </w:rPr>
        <w:t xml:space="preserve"> (</w:t>
      </w:r>
      <w:r w:rsidR="006364F5" w:rsidRPr="00B36ABF">
        <w:rPr>
          <w:szCs w:val="22"/>
        </w:rPr>
        <w:t xml:space="preserve">ngoại trừ </w:t>
      </w:r>
      <w:r w:rsidR="000A7AB8" w:rsidRPr="00B36ABF">
        <w:rPr>
          <w:szCs w:val="22"/>
        </w:rPr>
        <w:t>[</w:t>
      </w:r>
      <w:r w:rsidR="003A1676" w:rsidRPr="00B36ABF">
        <w:rPr>
          <w:szCs w:val="22"/>
        </w:rPr>
        <w:t>Hợp Đồng Xây Dựng</w:t>
      </w:r>
      <w:r w:rsidRPr="00B36ABF">
        <w:rPr>
          <w:szCs w:val="22"/>
        </w:rPr>
        <w:t>,</w:t>
      </w:r>
      <w:r w:rsidR="00FF466B" w:rsidRPr="00B36ABF">
        <w:rPr>
          <w:szCs w:val="22"/>
        </w:rPr>
        <w:t xml:space="preserve"> </w:t>
      </w:r>
      <w:r w:rsidR="00980B37" w:rsidRPr="00B36ABF">
        <w:rPr>
          <w:szCs w:val="22"/>
        </w:rPr>
        <w:t>Hợp Đồng Cung Cấp</w:t>
      </w:r>
      <w:r w:rsidRPr="00B36ABF">
        <w:rPr>
          <w:szCs w:val="22"/>
        </w:rPr>
        <w:t>,</w:t>
      </w:r>
      <w:r w:rsidR="00FF466B" w:rsidRPr="00B36ABF">
        <w:rPr>
          <w:szCs w:val="22"/>
        </w:rPr>
        <w:t xml:space="preserve"> </w:t>
      </w:r>
      <w:r w:rsidR="00980B37" w:rsidRPr="00B36ABF">
        <w:rPr>
          <w:szCs w:val="22"/>
        </w:rPr>
        <w:t>Hợp Đồng VH&amp;QL</w:t>
      </w:r>
      <w:r w:rsidRPr="00B36ABF">
        <w:rPr>
          <w:szCs w:val="22"/>
        </w:rPr>
        <w:t>, [</w:t>
      </w:r>
      <w:r w:rsidR="0014443B" w:rsidRPr="00B36ABF">
        <w:rPr>
          <w:szCs w:val="22"/>
        </w:rPr>
        <w:t>bất kỳ</w:t>
      </w:r>
      <w:r w:rsidRPr="00B36ABF">
        <w:rPr>
          <w:szCs w:val="22"/>
        </w:rPr>
        <w:t xml:space="preserve">] </w:t>
      </w:r>
      <w:r w:rsidR="00B931F5" w:rsidRPr="00B36ABF">
        <w:rPr>
          <w:szCs w:val="22"/>
        </w:rPr>
        <w:t>Hợp Đồng Bao Tiêu</w:t>
      </w:r>
      <w:r w:rsidRPr="00B36ABF">
        <w:rPr>
          <w:szCs w:val="22"/>
        </w:rPr>
        <w:t xml:space="preserve"> </w:t>
      </w:r>
      <w:r w:rsidR="006364F5" w:rsidRPr="00B36ABF">
        <w:rPr>
          <w:szCs w:val="22"/>
        </w:rPr>
        <w:t xml:space="preserve">[] </w:t>
      </w:r>
      <w:r w:rsidRPr="00B36ABF">
        <w:rPr>
          <w:szCs w:val="22"/>
        </w:rPr>
        <w:t>[</w:t>
      </w:r>
      <w:r w:rsidR="00CE5761" w:rsidRPr="00B36ABF">
        <w:rPr>
          <w:szCs w:val="22"/>
        </w:rPr>
        <w:t>hoặc</w:t>
      </w:r>
      <w:r w:rsidRPr="00B36ABF">
        <w:rPr>
          <w:szCs w:val="22"/>
        </w:rPr>
        <w:t xml:space="preserve"> [</w:t>
      </w:r>
      <w:r w:rsidR="006364F5" w:rsidRPr="00B36ABF">
        <w:rPr>
          <w:i/>
          <w:iCs/>
          <w:szCs w:val="22"/>
        </w:rPr>
        <w:t>điền hợp đồng khác</w:t>
      </w:r>
      <w:r w:rsidRPr="00B36ABF">
        <w:rPr>
          <w:szCs w:val="22"/>
        </w:rPr>
        <w:t xml:space="preserve">]]), </w:t>
      </w:r>
      <w:r w:rsidR="006364F5" w:rsidRPr="00B36ABF">
        <w:rPr>
          <w:szCs w:val="22"/>
        </w:rPr>
        <w:t xml:space="preserve">trong chừng mực hợp lý không thể dẫn đến một </w:t>
      </w:r>
      <w:r w:rsidR="00F90DC2" w:rsidRPr="00B36ABF">
        <w:rPr>
          <w:szCs w:val="22"/>
        </w:rPr>
        <w:t>Ảnh Hưởng Bất Lợi Nghiêm Trọng</w:t>
      </w:r>
      <w:r w:rsidRPr="00B36ABF">
        <w:rPr>
          <w:szCs w:val="22"/>
        </w:rPr>
        <w:t>.]</w:t>
      </w:r>
    </w:p>
    <w:p w14:paraId="2CB1312E" w14:textId="35C141A5" w:rsidR="00BB5133" w:rsidRPr="00B36ABF" w:rsidRDefault="00C53724" w:rsidP="005A16A4">
      <w:pPr>
        <w:pStyle w:val="General2L2"/>
        <w:widowControl w:val="0"/>
        <w:rPr>
          <w:szCs w:val="22"/>
        </w:rPr>
      </w:pPr>
      <w:r w:rsidRPr="00B36ABF">
        <w:rPr>
          <w:szCs w:val="22"/>
        </w:rPr>
        <w:t>Cam đoan sai</w:t>
      </w:r>
    </w:p>
    <w:p w14:paraId="3F506212" w14:textId="3A9ED28A" w:rsidR="00C53724" w:rsidRPr="00B36ABF" w:rsidRDefault="00C53724" w:rsidP="005A16A4">
      <w:pPr>
        <w:pStyle w:val="General2L3"/>
        <w:widowControl w:val="0"/>
        <w:rPr>
          <w:szCs w:val="22"/>
          <w:lang w:eastAsia="en-US" w:bidi="ar-SA"/>
        </w:rPr>
      </w:pPr>
      <w:bookmarkStart w:id="930" w:name="_Ref36585578"/>
      <w:r w:rsidRPr="00B36ABF">
        <w:rPr>
          <w:szCs w:val="22"/>
        </w:rPr>
        <w:t>Bất kỳ cam đoan hoặc khẳng định nào được đưa ra hoặc được xem là được đưa ra bởi một Bên Chính Tham Gia Dự Án trong Các Tài Liệu Giao Dịch (ngoại trừ theo Điều</w:t>
      </w:r>
      <w:r w:rsidR="00BF7E8F" w:rsidRPr="00B36ABF">
        <w:rPr>
          <w:szCs w:val="22"/>
        </w:rPr>
        <w:t xml:space="preserve"> </w:t>
      </w:r>
      <w:r w:rsidR="00531F98" w:rsidRPr="00B36ABF">
        <w:rPr>
          <w:bCs/>
          <w:szCs w:val="22"/>
        </w:rPr>
        <w:fldChar w:fldCharType="begin"/>
      </w:r>
      <w:r w:rsidR="00531F98" w:rsidRPr="00B36ABF">
        <w:rPr>
          <w:bCs/>
          <w:szCs w:val="22"/>
        </w:rPr>
        <w:instrText xml:space="preserve"> REF _Ref67583902 \r \h  \* MERGEFORMAT </w:instrText>
      </w:r>
      <w:r w:rsidR="00531F98" w:rsidRPr="00B36ABF">
        <w:rPr>
          <w:bCs/>
          <w:szCs w:val="22"/>
        </w:rPr>
      </w:r>
      <w:r w:rsidR="00531F98" w:rsidRPr="00B36ABF">
        <w:rPr>
          <w:bCs/>
          <w:szCs w:val="22"/>
        </w:rPr>
        <w:fldChar w:fldCharType="separate"/>
      </w:r>
      <w:r w:rsidR="00CC7F22" w:rsidRPr="00B36ABF">
        <w:rPr>
          <w:bCs/>
          <w:szCs w:val="22"/>
        </w:rPr>
        <w:t>14.28</w:t>
      </w:r>
      <w:r w:rsidR="00531F98" w:rsidRPr="00B36ABF">
        <w:rPr>
          <w:bCs/>
          <w:szCs w:val="22"/>
        </w:rPr>
        <w:fldChar w:fldCharType="end"/>
      </w:r>
      <w:r w:rsidR="00531F98" w:rsidRPr="00B36ABF">
        <w:rPr>
          <w:b/>
          <w:bCs/>
          <w:szCs w:val="22"/>
        </w:rPr>
        <w:t xml:space="preserve"> </w:t>
      </w:r>
      <w:r w:rsidRPr="00B36ABF">
        <w:rPr>
          <w:szCs w:val="22"/>
        </w:rPr>
        <w:t>(</w:t>
      </w:r>
      <w:r w:rsidR="00531F98" w:rsidRPr="00B36ABF">
        <w:rPr>
          <w:i/>
          <w:szCs w:val="22"/>
        </w:rPr>
        <w:fldChar w:fldCharType="begin"/>
      </w:r>
      <w:r w:rsidR="003127CA" w:rsidRPr="00B36ABF">
        <w:rPr>
          <w:i/>
          <w:szCs w:val="22"/>
        </w:rPr>
        <w:instrText xml:space="preserve"> REF _Ref67583902 \h  \* MERGEFORMAT </w:instrText>
      </w:r>
      <w:r w:rsidR="00531F98" w:rsidRPr="00B36ABF">
        <w:rPr>
          <w:i/>
          <w:szCs w:val="22"/>
        </w:rPr>
      </w:r>
      <w:r w:rsidR="00531F98" w:rsidRPr="00B36ABF">
        <w:rPr>
          <w:i/>
          <w:szCs w:val="22"/>
        </w:rPr>
        <w:fldChar w:fldCharType="separate"/>
      </w:r>
      <w:r w:rsidR="00CC7F22" w:rsidRPr="00B36ABF">
        <w:rPr>
          <w:i/>
          <w:szCs w:val="22"/>
        </w:rPr>
        <w:t>Bảo Hiểm</w:t>
      </w:r>
      <w:r w:rsidR="00531F98" w:rsidRPr="00B36ABF">
        <w:rPr>
          <w:i/>
          <w:szCs w:val="22"/>
        </w:rPr>
        <w:fldChar w:fldCharType="end"/>
      </w:r>
      <w:r w:rsidRPr="00B36ABF">
        <w:rPr>
          <w:szCs w:val="22"/>
        </w:rPr>
        <w:t>)) hoặc bất kỳ tài liệu nào khác được gửi bởi hoặc thay mặt cho một Bên Chính Tham Gia Dự Án theo hoặc liên quan đến một Tài Liệu Giao Dịch là hoặc được chứng minh là sai hoặc bị sai lệch về bất kỳ phương diện trọng yếu nào khi được đưa ra hoặc được xem là được đưa ra.</w:t>
      </w:r>
      <w:r w:rsidRPr="00B36ABF">
        <w:rPr>
          <w:sz w:val="14"/>
          <w:szCs w:val="14"/>
        </w:rPr>
        <w:t xml:space="preserve"> </w:t>
      </w:r>
    </w:p>
    <w:bookmarkEnd w:id="930"/>
    <w:p w14:paraId="558C8061" w14:textId="7943F002" w:rsidR="00BB5133" w:rsidRPr="00B36ABF" w:rsidRDefault="00C53724" w:rsidP="005A16A4">
      <w:pPr>
        <w:pStyle w:val="General2L3"/>
        <w:widowControl w:val="0"/>
        <w:rPr>
          <w:szCs w:val="22"/>
        </w:rPr>
      </w:pPr>
      <w:r w:rsidRPr="00B36ABF">
        <w:rPr>
          <w:szCs w:val="22"/>
        </w:rPr>
        <w:t xml:space="preserve">Không có </w:t>
      </w:r>
      <w:r w:rsidR="00BA1DEB" w:rsidRPr="00B36ABF">
        <w:rPr>
          <w:szCs w:val="22"/>
        </w:rPr>
        <w:t>Sự Kiện Vi Phạm</w:t>
      </w:r>
      <w:r w:rsidR="00A32B9A" w:rsidRPr="00B36ABF">
        <w:rPr>
          <w:szCs w:val="22"/>
        </w:rPr>
        <w:t xml:space="preserve"> </w:t>
      </w:r>
      <w:r w:rsidRPr="00B36ABF">
        <w:rPr>
          <w:szCs w:val="22"/>
        </w:rPr>
        <w:t xml:space="preserve">nào </w:t>
      </w:r>
      <w:r w:rsidR="00885C8C"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_Ref36585578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sẽ xảy ra nếu cam đoan hoặc khẳng định đã đưa ra hoặc được xem là</w:t>
      </w:r>
      <w:r w:rsidR="000E3817" w:rsidRPr="00B36ABF">
        <w:rPr>
          <w:szCs w:val="22"/>
        </w:rPr>
        <w:t xml:space="preserve"> được</w:t>
      </w:r>
      <w:r w:rsidRPr="00B36ABF">
        <w:rPr>
          <w:szCs w:val="22"/>
        </w:rPr>
        <w:t xml:space="preserve"> đưa ra đó</w:t>
      </w:r>
    </w:p>
    <w:p w14:paraId="0A25E3D5" w14:textId="6990B1E6" w:rsidR="00BB5133" w:rsidRPr="00B36ABF" w:rsidRDefault="000E3817" w:rsidP="005A16A4">
      <w:pPr>
        <w:pStyle w:val="General2L4"/>
        <w:widowControl w:val="0"/>
      </w:pPr>
      <w:r w:rsidRPr="00B36ABF">
        <w:rPr>
          <w:szCs w:val="22"/>
        </w:rPr>
        <w:t>có thể khắc phục được và</w:t>
      </w:r>
      <w:r w:rsidR="00A32B9A" w:rsidRPr="00B36ABF">
        <w:t>:</w:t>
      </w:r>
    </w:p>
    <w:p w14:paraId="6AA206A4" w14:textId="4AAB3F64" w:rsidR="00BB5133" w:rsidRPr="00B36ABF" w:rsidRDefault="000E3817" w:rsidP="005A16A4">
      <w:pPr>
        <w:pStyle w:val="General2L5"/>
        <w:widowControl w:val="0"/>
      </w:pPr>
      <w:r w:rsidRPr="00B36ABF">
        <w:lastRenderedPageBreak/>
        <w:t xml:space="preserve">trong trường hợp liên quan đến một </w:t>
      </w:r>
      <w:r w:rsidR="00917FC8" w:rsidRPr="00B36ABF">
        <w:t>Tài Liệu Cấp Vốn</w:t>
      </w:r>
      <w:r w:rsidR="00A32B9A" w:rsidRPr="00B36ABF">
        <w:t xml:space="preserve">, </w:t>
      </w:r>
      <w:r w:rsidRPr="00B36ABF">
        <w:t>được khắc phục</w:t>
      </w:r>
      <w:r w:rsidR="00A32B9A" w:rsidRPr="00B36ABF">
        <w:t xml:space="preserve"> </w:t>
      </w:r>
      <w:r w:rsidR="00BE7AF0" w:rsidRPr="00B36ABF">
        <w:t>trong vòng</w:t>
      </w:r>
      <w:r w:rsidR="00A32B9A" w:rsidRPr="00B36ABF">
        <w:t xml:space="preserve"> [•] </w:t>
      </w:r>
      <w:r w:rsidR="000B4848" w:rsidRPr="00B36ABF">
        <w:t>Ngày Làm Việc</w:t>
      </w:r>
      <w:r w:rsidR="00A32B9A" w:rsidRPr="00B36ABF">
        <w:t xml:space="preserve">; </w:t>
      </w:r>
      <w:r w:rsidR="00CE5761" w:rsidRPr="00B36ABF">
        <w:t>hoặc</w:t>
      </w:r>
    </w:p>
    <w:p w14:paraId="64E5BE7B" w14:textId="42D35BB0" w:rsidR="00BB5133" w:rsidRPr="00B36ABF" w:rsidRDefault="000E3817" w:rsidP="005A16A4">
      <w:pPr>
        <w:pStyle w:val="General2L5"/>
        <w:widowControl w:val="0"/>
        <w:rPr>
          <w:szCs w:val="22"/>
        </w:rPr>
      </w:pPr>
      <w:r w:rsidRPr="00B36ABF">
        <w:t xml:space="preserve">trong trường hợp liên quan đến một </w:t>
      </w:r>
      <w:r w:rsidR="00321C9F" w:rsidRPr="00B36ABF">
        <w:rPr>
          <w:szCs w:val="22"/>
        </w:rPr>
        <w:t>Tài Liệu Dự Án</w:t>
      </w:r>
      <w:r w:rsidR="00A32B9A" w:rsidRPr="00B36ABF">
        <w:rPr>
          <w:szCs w:val="22"/>
        </w:rPr>
        <w:t xml:space="preserve">, </w:t>
      </w:r>
      <w:r w:rsidRPr="00B36ABF">
        <w:t>được khắc phục</w:t>
      </w:r>
      <w:r w:rsidRPr="00B36ABF">
        <w:rPr>
          <w:szCs w:val="22"/>
        </w:rPr>
        <w:t xml:space="preserve"> </w:t>
      </w:r>
      <w:r w:rsidR="00BE7AF0" w:rsidRPr="00B36ABF">
        <w:rPr>
          <w:szCs w:val="22"/>
        </w:rPr>
        <w:t>trong vòng</w:t>
      </w:r>
      <w:r w:rsidR="00A32B9A" w:rsidRPr="00B36ABF">
        <w:rPr>
          <w:szCs w:val="22"/>
        </w:rPr>
        <w:t xml:space="preserve"> [•] </w:t>
      </w:r>
      <w:r w:rsidR="000B4848" w:rsidRPr="00B36ABF">
        <w:rPr>
          <w:szCs w:val="22"/>
        </w:rPr>
        <w:t>Ngày Làm Việc</w:t>
      </w:r>
      <w:r w:rsidR="00A32B9A" w:rsidRPr="00B36ABF">
        <w:rPr>
          <w:szCs w:val="22"/>
        </w:rPr>
        <w:t xml:space="preserve">, </w:t>
      </w:r>
    </w:p>
    <w:p w14:paraId="5CC96D04" w14:textId="0A860B4C" w:rsidR="00BB5133" w:rsidRPr="00B36ABF" w:rsidRDefault="000E3817" w:rsidP="00725FF3">
      <w:pPr>
        <w:ind w:left="2160"/>
      </w:pPr>
      <w:r w:rsidRPr="00B36ABF">
        <w:t>kể từ thời điểm nào đến trước trong số hai thời điểm sau đây: (1) khi Đại Lý Liên Tín Dụng gửi thông báo cho Bên Vay và (2) khi Bên Vay biết về việc không tuân thủ đó</w:t>
      </w:r>
      <w:r w:rsidR="00A32B9A" w:rsidRPr="00B36ABF">
        <w:t xml:space="preserve">[; </w:t>
      </w:r>
      <w:r w:rsidR="00CE5761" w:rsidRPr="00B36ABF">
        <w:t>hoặc</w:t>
      </w:r>
    </w:p>
    <w:p w14:paraId="366827B8" w14:textId="1D686DA3" w:rsidR="00BB5133" w:rsidRPr="00B36ABF" w:rsidRDefault="000E3817" w:rsidP="00C63682">
      <w:pPr>
        <w:pStyle w:val="General2L4"/>
        <w:widowControl w:val="0"/>
      </w:pPr>
      <w:r w:rsidRPr="00B36ABF">
        <w:rPr>
          <w:szCs w:val="22"/>
        </w:rPr>
        <w:t>đối với một Tài Liệu Dự Án (ngoại trừ [Hợp Đồng Xây Dựng, Hợp Đồng Cung Cấp, Hợp Đồng VH&amp;QL, [bất kỳ] Hợp Đồng Bao Tiêu [] [hoặc [</w:t>
      </w:r>
      <w:r w:rsidRPr="00B36ABF">
        <w:rPr>
          <w:i/>
          <w:iCs/>
          <w:szCs w:val="22"/>
        </w:rPr>
        <w:t>điền hợp đồng khác</w:t>
      </w:r>
      <w:r w:rsidRPr="00B36ABF">
        <w:rPr>
          <w:szCs w:val="22"/>
        </w:rPr>
        <w:t>]]), trong chừng mực hợp lý không thể dẫn đến một Ảnh Hưởng Bất Lợi Nghiêm Trọng</w:t>
      </w:r>
      <w:r w:rsidR="00A32B9A" w:rsidRPr="00B36ABF">
        <w:rPr>
          <w:szCs w:val="22"/>
        </w:rPr>
        <w:t>]</w:t>
      </w:r>
      <w:r w:rsidR="00A32B9A" w:rsidRPr="00B36ABF">
        <w:t xml:space="preserve">. </w:t>
      </w:r>
    </w:p>
    <w:p w14:paraId="54C87B95" w14:textId="03E9C861" w:rsidR="00BB5133" w:rsidRPr="00B36ABF" w:rsidRDefault="00A40181" w:rsidP="005A16A4">
      <w:pPr>
        <w:pStyle w:val="General2L2"/>
        <w:widowControl w:val="0"/>
        <w:rPr>
          <w:szCs w:val="22"/>
        </w:rPr>
      </w:pPr>
      <w:bookmarkStart w:id="931" w:name="_Ref35334141"/>
      <w:r w:rsidRPr="00B36ABF">
        <w:rPr>
          <w:szCs w:val="22"/>
        </w:rPr>
        <w:t>Vi phạm chéo</w:t>
      </w:r>
      <w:bookmarkEnd w:id="931"/>
    </w:p>
    <w:p w14:paraId="2A39F6BF" w14:textId="49F0447A" w:rsidR="00BB5133" w:rsidRPr="00B36ABF" w:rsidRDefault="009066F6" w:rsidP="005A16A4">
      <w:pPr>
        <w:pStyle w:val="General2L3"/>
        <w:widowControl w:val="0"/>
        <w:rPr>
          <w:szCs w:val="22"/>
          <w:lang w:eastAsia="en-US" w:bidi="ar-SA"/>
        </w:rPr>
      </w:pPr>
      <w:bookmarkStart w:id="932" w:name="_Ref36585228"/>
      <w:r w:rsidRPr="00B36ABF">
        <w:rPr>
          <w:szCs w:val="22"/>
        </w:rPr>
        <w:t xml:space="preserve">Bất kỳ </w:t>
      </w:r>
      <w:r w:rsidR="00353779" w:rsidRPr="00B36ABF">
        <w:rPr>
          <w:szCs w:val="22"/>
        </w:rPr>
        <w:t>Nợ Tài Chính</w:t>
      </w:r>
      <w:r w:rsidR="00A32B9A" w:rsidRPr="00B36ABF">
        <w:rPr>
          <w:szCs w:val="22"/>
        </w:rPr>
        <w:t xml:space="preserve"> </w:t>
      </w:r>
      <w:r w:rsidRPr="00B36ABF">
        <w:rPr>
          <w:szCs w:val="22"/>
        </w:rPr>
        <w:t xml:space="preserve">nào </w:t>
      </w:r>
      <w:r w:rsidR="00704FCE" w:rsidRPr="00B36ABF">
        <w:rPr>
          <w:szCs w:val="22"/>
        </w:rPr>
        <w:t>của</w:t>
      </w:r>
      <w:r w:rsidR="00A32B9A" w:rsidRPr="00B36ABF">
        <w:rPr>
          <w:szCs w:val="22"/>
        </w:rPr>
        <w:t xml:space="preserve"> [</w:t>
      </w:r>
      <w:r w:rsidRPr="00B36ABF">
        <w:rPr>
          <w:szCs w:val="22"/>
        </w:rPr>
        <w:t xml:space="preserve">một </w:t>
      </w:r>
      <w:r w:rsidR="009525F6" w:rsidRPr="00B36ABF">
        <w:rPr>
          <w:szCs w:val="22"/>
        </w:rPr>
        <w:t>Bên Chính Tham Gia Dự Án</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Pr="00B36ABF">
        <w:rPr>
          <w:szCs w:val="22"/>
        </w:rPr>
        <w:t xml:space="preserve">một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một </w:t>
      </w:r>
      <w:r w:rsidR="0065406A" w:rsidRPr="00B36ABF">
        <w:rPr>
          <w:szCs w:val="22"/>
        </w:rPr>
        <w:t>Cổ Đông</w:t>
      </w:r>
      <w:r w:rsidR="00A32B9A" w:rsidRPr="00B36ABF">
        <w:rPr>
          <w:szCs w:val="22"/>
        </w:rPr>
        <w:t xml:space="preserve">]] </w:t>
      </w:r>
      <w:r w:rsidRPr="00B36ABF">
        <w:rPr>
          <w:szCs w:val="22"/>
        </w:rPr>
        <w:t xml:space="preserve">không được thanh toán khi đến hạn hoặc </w:t>
      </w:r>
      <w:r w:rsidR="00BE7AF0" w:rsidRPr="00B36ABF">
        <w:rPr>
          <w:szCs w:val="22"/>
        </w:rPr>
        <w:t xml:space="preserve">trong </w:t>
      </w:r>
      <w:r w:rsidRPr="00B36ABF">
        <w:rPr>
          <w:szCs w:val="22"/>
        </w:rPr>
        <w:t>thời gian ân hạn được áp dụng ban đầu</w:t>
      </w:r>
      <w:r w:rsidR="00A32B9A" w:rsidRPr="00B36ABF">
        <w:rPr>
          <w:szCs w:val="22"/>
        </w:rPr>
        <w:t>.</w:t>
      </w:r>
      <w:bookmarkEnd w:id="932"/>
    </w:p>
    <w:p w14:paraId="0CBBBB48" w14:textId="06C0C2AC" w:rsidR="00BB5133" w:rsidRPr="00B36ABF" w:rsidRDefault="009066F6" w:rsidP="005A16A4">
      <w:pPr>
        <w:pStyle w:val="General2L3"/>
        <w:widowControl w:val="0"/>
        <w:rPr>
          <w:szCs w:val="22"/>
          <w:lang w:eastAsia="en-US" w:bidi="ar-SA"/>
        </w:rPr>
      </w:pPr>
      <w:r w:rsidRPr="00B36ABF">
        <w:rPr>
          <w:szCs w:val="22"/>
        </w:rPr>
        <w:t xml:space="preserve">Bất kỳ </w:t>
      </w:r>
      <w:r w:rsidR="00353779" w:rsidRPr="00B36ABF">
        <w:rPr>
          <w:szCs w:val="22"/>
        </w:rPr>
        <w:t>Nợ Tài Chính</w:t>
      </w:r>
      <w:r w:rsidR="00A32B9A" w:rsidRPr="00B36ABF">
        <w:rPr>
          <w:szCs w:val="22"/>
        </w:rPr>
        <w:t xml:space="preserve"> </w:t>
      </w:r>
      <w:r w:rsidRPr="00B36ABF">
        <w:rPr>
          <w:szCs w:val="22"/>
        </w:rPr>
        <w:t xml:space="preserve">nào </w:t>
      </w:r>
      <w:r w:rsidR="00704FCE" w:rsidRPr="00B36ABF">
        <w:rPr>
          <w:szCs w:val="22"/>
        </w:rPr>
        <w:t>của</w:t>
      </w:r>
      <w:r w:rsidR="00A32B9A" w:rsidRPr="00B36ABF">
        <w:rPr>
          <w:szCs w:val="22"/>
        </w:rPr>
        <w:t xml:space="preserve"> [</w:t>
      </w:r>
      <w:r w:rsidRPr="00B36ABF">
        <w:rPr>
          <w:szCs w:val="22"/>
        </w:rPr>
        <w:t xml:space="preserve">một </w:t>
      </w:r>
      <w:r w:rsidR="009525F6" w:rsidRPr="00B36ABF">
        <w:rPr>
          <w:szCs w:val="22"/>
        </w:rPr>
        <w:t>Bên Chính Tham Gia Dự Án</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Pr="00B36ABF">
        <w:rPr>
          <w:szCs w:val="22"/>
        </w:rPr>
        <w:t xml:space="preserve">một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một </w:t>
      </w:r>
      <w:r w:rsidR="0065406A" w:rsidRPr="00B36ABF">
        <w:rPr>
          <w:szCs w:val="22"/>
        </w:rPr>
        <w:t>Cổ Đông</w:t>
      </w:r>
      <w:r w:rsidR="00A32B9A" w:rsidRPr="00B36ABF">
        <w:rPr>
          <w:szCs w:val="22"/>
        </w:rPr>
        <w:t xml:space="preserve">]] </w:t>
      </w:r>
      <w:r w:rsidRPr="00B36ABF">
        <w:rPr>
          <w:szCs w:val="22"/>
        </w:rPr>
        <w:t xml:space="preserve">bị tuyên bố hoặc bằng cách khác trở thành đến hạn và phải trả trước thời gian đáo hạn đã định như </w:t>
      </w:r>
      <w:r w:rsidR="002834AF" w:rsidRPr="00B36ABF">
        <w:rPr>
          <w:szCs w:val="22"/>
        </w:rPr>
        <w:t xml:space="preserve">là </w:t>
      </w:r>
      <w:r w:rsidRPr="00B36ABF">
        <w:rPr>
          <w:szCs w:val="22"/>
        </w:rPr>
        <w:t xml:space="preserve">hệ quả của một </w:t>
      </w:r>
      <w:r w:rsidR="009F7C14" w:rsidRPr="00B36ABF">
        <w:rPr>
          <w:szCs w:val="22"/>
        </w:rPr>
        <w:t>sự kiện</w:t>
      </w:r>
      <w:r w:rsidR="00A32B9A" w:rsidRPr="00B36ABF">
        <w:rPr>
          <w:szCs w:val="22"/>
        </w:rPr>
        <w:t xml:space="preserve"> </w:t>
      </w:r>
      <w:r w:rsidRPr="00B36ABF">
        <w:rPr>
          <w:szCs w:val="22"/>
        </w:rPr>
        <w:t xml:space="preserve">vi phạm </w:t>
      </w:r>
      <w:r w:rsidR="00A32B9A" w:rsidRPr="00B36ABF">
        <w:rPr>
          <w:szCs w:val="22"/>
        </w:rPr>
        <w:t>(</w:t>
      </w:r>
      <w:r w:rsidRPr="00B36ABF">
        <w:rPr>
          <w:szCs w:val="22"/>
        </w:rPr>
        <w:t>bất kể được mô tả như thế nào</w:t>
      </w:r>
      <w:r w:rsidR="00A32B9A" w:rsidRPr="00B36ABF">
        <w:rPr>
          <w:szCs w:val="22"/>
        </w:rPr>
        <w:t>).</w:t>
      </w:r>
    </w:p>
    <w:p w14:paraId="190C6DFC" w14:textId="7E475013" w:rsidR="00BB5133" w:rsidRPr="00B36ABF" w:rsidRDefault="002834AF" w:rsidP="005A16A4">
      <w:pPr>
        <w:pStyle w:val="General2L3"/>
        <w:widowControl w:val="0"/>
        <w:rPr>
          <w:szCs w:val="22"/>
          <w:lang w:eastAsia="en-US" w:bidi="ar-SA"/>
        </w:rPr>
      </w:pPr>
      <w:r w:rsidRPr="00B36ABF">
        <w:rPr>
          <w:szCs w:val="22"/>
        </w:rPr>
        <w:t xml:space="preserve">Bất kỳ cam kết nào cho </w:t>
      </w:r>
      <w:r w:rsidR="0014443B" w:rsidRPr="00B36ABF">
        <w:rPr>
          <w:szCs w:val="22"/>
        </w:rPr>
        <w:t xml:space="preserve">bất </w:t>
      </w:r>
      <w:r w:rsidRPr="00B36ABF">
        <w:rPr>
          <w:szCs w:val="22"/>
        </w:rPr>
        <w:t xml:space="preserve">cứ </w:t>
      </w:r>
      <w:r w:rsidR="00353779" w:rsidRPr="00B36ABF">
        <w:rPr>
          <w:szCs w:val="22"/>
        </w:rPr>
        <w:t>Nợ Tài Chính</w:t>
      </w:r>
      <w:r w:rsidR="00A32B9A" w:rsidRPr="00B36ABF">
        <w:rPr>
          <w:szCs w:val="22"/>
        </w:rPr>
        <w:t xml:space="preserve"> </w:t>
      </w:r>
      <w:r w:rsidRPr="00B36ABF">
        <w:rPr>
          <w:szCs w:val="22"/>
        </w:rPr>
        <w:t xml:space="preserve">nào </w:t>
      </w:r>
      <w:r w:rsidR="00704FCE" w:rsidRPr="00B36ABF">
        <w:rPr>
          <w:szCs w:val="22"/>
        </w:rPr>
        <w:t>của</w:t>
      </w:r>
      <w:r w:rsidR="00A32B9A" w:rsidRPr="00B36ABF">
        <w:rPr>
          <w:szCs w:val="22"/>
        </w:rPr>
        <w:t xml:space="preserve"> [</w:t>
      </w:r>
      <w:r w:rsidR="0042535B" w:rsidRPr="00B36ABF">
        <w:rPr>
          <w:szCs w:val="22"/>
        </w:rPr>
        <w:t>bất</w:t>
      </w:r>
      <w:r w:rsidR="0042535B" w:rsidRPr="00B36ABF">
        <w:rPr>
          <w:szCs w:val="22"/>
          <w:lang w:val="vi-VN"/>
        </w:rPr>
        <w:t xml:space="preserve"> kỳ </w:t>
      </w:r>
      <w:r w:rsidR="009525F6" w:rsidRPr="00B36ABF">
        <w:rPr>
          <w:szCs w:val="22"/>
        </w:rPr>
        <w:t>Bên Chính Tham Gia Dự Án</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0042535B" w:rsidRPr="00B36ABF">
        <w:rPr>
          <w:szCs w:val="22"/>
        </w:rPr>
        <w:t>bất</w:t>
      </w:r>
      <w:r w:rsidR="0042535B" w:rsidRPr="00B36ABF">
        <w:rPr>
          <w:szCs w:val="22"/>
          <w:lang w:val="vi-VN"/>
        </w:rPr>
        <w:t xml:space="preserve"> kỳ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0042535B" w:rsidRPr="00B36ABF">
        <w:rPr>
          <w:szCs w:val="22"/>
        </w:rPr>
        <w:t>bất</w:t>
      </w:r>
      <w:r w:rsidR="0042535B" w:rsidRPr="00B36ABF">
        <w:rPr>
          <w:szCs w:val="22"/>
          <w:lang w:val="vi-VN"/>
        </w:rPr>
        <w:t xml:space="preserve"> kỳ </w:t>
      </w:r>
      <w:r w:rsidR="0065406A" w:rsidRPr="00B36ABF">
        <w:rPr>
          <w:szCs w:val="22"/>
        </w:rPr>
        <w:t>Cổ Đông</w:t>
      </w:r>
      <w:r w:rsidR="00A32B9A" w:rsidRPr="00B36ABF">
        <w:rPr>
          <w:szCs w:val="22"/>
        </w:rPr>
        <w:t xml:space="preserve">]] </w:t>
      </w:r>
      <w:r w:rsidRPr="00B36ABF">
        <w:rPr>
          <w:szCs w:val="22"/>
        </w:rPr>
        <w:t xml:space="preserve">bị hủy bỏ, đình chỉ bởi chủ nợ của </w:t>
      </w:r>
      <w:r w:rsidR="00A32B9A" w:rsidRPr="00B36ABF">
        <w:rPr>
          <w:szCs w:val="22"/>
        </w:rPr>
        <w:t>[</w:t>
      </w:r>
      <w:r w:rsidR="009525F6" w:rsidRPr="00B36ABF">
        <w:rPr>
          <w:szCs w:val="22"/>
        </w:rPr>
        <w:t>Bên Chính Tham Gia Dự Án</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0065406A" w:rsidRPr="00B36ABF">
        <w:rPr>
          <w:szCs w:val="22"/>
        </w:rPr>
        <w:t>Cổ Đông</w:t>
      </w:r>
      <w:r w:rsidR="00A32B9A" w:rsidRPr="00B36ABF">
        <w:rPr>
          <w:szCs w:val="22"/>
        </w:rPr>
        <w:t xml:space="preserve">]] </w:t>
      </w:r>
      <w:r w:rsidRPr="00B36ABF">
        <w:rPr>
          <w:szCs w:val="22"/>
        </w:rPr>
        <w:t xml:space="preserve">như là hệ quả của một </w:t>
      </w:r>
      <w:r w:rsidR="009F7C14" w:rsidRPr="00B36ABF">
        <w:rPr>
          <w:szCs w:val="22"/>
        </w:rPr>
        <w:t>sự kiện</w:t>
      </w:r>
      <w:r w:rsidR="00A32B9A" w:rsidRPr="00B36ABF">
        <w:rPr>
          <w:szCs w:val="22"/>
        </w:rPr>
        <w:t xml:space="preserve"> </w:t>
      </w:r>
      <w:r w:rsidRPr="00B36ABF">
        <w:rPr>
          <w:szCs w:val="22"/>
        </w:rPr>
        <w:t xml:space="preserve">vi phạm </w:t>
      </w:r>
      <w:r w:rsidR="00A32B9A" w:rsidRPr="00B36ABF">
        <w:rPr>
          <w:szCs w:val="22"/>
        </w:rPr>
        <w:t>(</w:t>
      </w:r>
      <w:r w:rsidRPr="00B36ABF">
        <w:rPr>
          <w:szCs w:val="22"/>
        </w:rPr>
        <w:t>bất kể được mô tả như thế nào</w:t>
      </w:r>
      <w:r w:rsidR="00A32B9A" w:rsidRPr="00B36ABF">
        <w:rPr>
          <w:szCs w:val="22"/>
        </w:rPr>
        <w:t>).</w:t>
      </w:r>
    </w:p>
    <w:p w14:paraId="0CE41233" w14:textId="11EAC602" w:rsidR="00BB5133" w:rsidRPr="00B36ABF" w:rsidRDefault="002834AF" w:rsidP="005A16A4">
      <w:pPr>
        <w:pStyle w:val="General2L3"/>
        <w:widowControl w:val="0"/>
        <w:rPr>
          <w:szCs w:val="22"/>
          <w:lang w:eastAsia="en-US" w:bidi="ar-SA"/>
        </w:rPr>
      </w:pPr>
      <w:bookmarkStart w:id="933" w:name="_Ref35885259"/>
      <w:r w:rsidRPr="00B36ABF">
        <w:rPr>
          <w:szCs w:val="22"/>
        </w:rPr>
        <w:t xml:space="preserve">Một chủ nợ </w:t>
      </w:r>
      <w:r w:rsidR="00704FCE" w:rsidRPr="00B36ABF">
        <w:rPr>
          <w:szCs w:val="22"/>
        </w:rPr>
        <w:t>của</w:t>
      </w:r>
      <w:r w:rsidR="00A32B9A" w:rsidRPr="00B36ABF">
        <w:rPr>
          <w:szCs w:val="22"/>
        </w:rPr>
        <w:t xml:space="preserve"> [</w:t>
      </w:r>
      <w:r w:rsidR="00DE16BE" w:rsidRPr="00B36ABF">
        <w:rPr>
          <w:szCs w:val="22"/>
        </w:rPr>
        <w:t>bất</w:t>
      </w:r>
      <w:r w:rsidR="00DE16BE" w:rsidRPr="00B36ABF">
        <w:rPr>
          <w:szCs w:val="22"/>
          <w:lang w:val="vi-VN"/>
        </w:rPr>
        <w:t xml:space="preserve"> kỳ</w:t>
      </w:r>
      <w:r w:rsidRPr="00B36ABF">
        <w:rPr>
          <w:szCs w:val="22"/>
        </w:rPr>
        <w:t xml:space="preserve"> </w:t>
      </w:r>
      <w:r w:rsidR="009525F6" w:rsidRPr="00B36ABF">
        <w:rPr>
          <w:szCs w:val="22"/>
        </w:rPr>
        <w:t>Bên Chính Tham Gia Dự Án</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00DE16BE" w:rsidRPr="00B36ABF">
        <w:rPr>
          <w:szCs w:val="22"/>
        </w:rPr>
        <w:t>bất</w:t>
      </w:r>
      <w:r w:rsidR="00DE16BE" w:rsidRPr="00B36ABF">
        <w:rPr>
          <w:szCs w:val="22"/>
          <w:lang w:val="vi-VN"/>
        </w:rPr>
        <w:t xml:space="preserve"> kỳ</w:t>
      </w:r>
      <w:r w:rsidRPr="00B36ABF">
        <w:rPr>
          <w:szCs w:val="22"/>
        </w:rPr>
        <w:t xml:space="preserve">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00DE16BE" w:rsidRPr="00B36ABF">
        <w:rPr>
          <w:szCs w:val="22"/>
        </w:rPr>
        <w:t>bất</w:t>
      </w:r>
      <w:r w:rsidR="00DE16BE" w:rsidRPr="00B36ABF">
        <w:rPr>
          <w:szCs w:val="22"/>
          <w:lang w:val="vi-VN"/>
        </w:rPr>
        <w:t xml:space="preserve"> kỳ</w:t>
      </w:r>
      <w:r w:rsidRPr="00B36ABF">
        <w:rPr>
          <w:szCs w:val="22"/>
        </w:rPr>
        <w:t xml:space="preserve"> </w:t>
      </w:r>
      <w:r w:rsidR="0065406A" w:rsidRPr="00B36ABF">
        <w:rPr>
          <w:szCs w:val="22"/>
        </w:rPr>
        <w:t>Cổ Đông</w:t>
      </w:r>
      <w:r w:rsidR="00A32B9A" w:rsidRPr="00B36ABF">
        <w:rPr>
          <w:szCs w:val="22"/>
        </w:rPr>
        <w:t xml:space="preserve">]] </w:t>
      </w:r>
      <w:r w:rsidRPr="00B36ABF">
        <w:rPr>
          <w:szCs w:val="22"/>
        </w:rPr>
        <w:t xml:space="preserve">trở thành có quyền tuyên bố </w:t>
      </w:r>
      <w:r w:rsidR="0014443B" w:rsidRPr="00B36ABF">
        <w:rPr>
          <w:szCs w:val="22"/>
        </w:rPr>
        <w:t>bất kỳ</w:t>
      </w:r>
      <w:r w:rsidR="00A32B9A" w:rsidRPr="00B36ABF">
        <w:rPr>
          <w:szCs w:val="22"/>
        </w:rPr>
        <w:t xml:space="preserve"> </w:t>
      </w:r>
      <w:r w:rsidR="00353779" w:rsidRPr="00B36ABF">
        <w:rPr>
          <w:szCs w:val="22"/>
        </w:rPr>
        <w:t>Nợ Tài Chính</w:t>
      </w:r>
      <w:r w:rsidR="00A32B9A" w:rsidRPr="00B36ABF">
        <w:rPr>
          <w:szCs w:val="22"/>
        </w:rPr>
        <w:t xml:space="preserve"> </w:t>
      </w:r>
      <w:r w:rsidRPr="00B36ABF">
        <w:rPr>
          <w:szCs w:val="22"/>
        </w:rPr>
        <w:t xml:space="preserve">nào </w:t>
      </w:r>
      <w:r w:rsidR="00704FCE" w:rsidRPr="00B36ABF">
        <w:rPr>
          <w:szCs w:val="22"/>
        </w:rPr>
        <w:t>của</w:t>
      </w:r>
      <w:r w:rsidR="00A32B9A" w:rsidRPr="00B36ABF">
        <w:rPr>
          <w:szCs w:val="22"/>
        </w:rPr>
        <w:t xml:space="preserve"> [</w:t>
      </w:r>
      <w:r w:rsidR="009525F6" w:rsidRPr="00B36ABF">
        <w:rPr>
          <w:szCs w:val="22"/>
        </w:rPr>
        <w:t>Bên Chính Tham Gia Dự Án</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00DE16BE" w:rsidRPr="00B36ABF">
        <w:rPr>
          <w:szCs w:val="22"/>
        </w:rPr>
        <w:t>bất</w:t>
      </w:r>
      <w:r w:rsidR="00DE16BE" w:rsidRPr="00B36ABF">
        <w:rPr>
          <w:szCs w:val="22"/>
          <w:lang w:val="vi-VN"/>
        </w:rPr>
        <w:t xml:space="preserve"> kỳ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00DE16BE" w:rsidRPr="00B36ABF">
        <w:rPr>
          <w:szCs w:val="22"/>
        </w:rPr>
        <w:t>bất</w:t>
      </w:r>
      <w:r w:rsidR="00DE16BE" w:rsidRPr="00B36ABF">
        <w:rPr>
          <w:szCs w:val="22"/>
          <w:lang w:val="vi-VN"/>
        </w:rPr>
        <w:t xml:space="preserve"> kỳ </w:t>
      </w:r>
      <w:r w:rsidR="0065406A" w:rsidRPr="00B36ABF">
        <w:rPr>
          <w:szCs w:val="22"/>
        </w:rPr>
        <w:t>Cổ Đông</w:t>
      </w:r>
      <w:r w:rsidR="00A32B9A" w:rsidRPr="00B36ABF">
        <w:rPr>
          <w:szCs w:val="22"/>
        </w:rPr>
        <w:t xml:space="preserve">]] </w:t>
      </w:r>
      <w:r w:rsidR="00DE16BE" w:rsidRPr="00B36ABF">
        <w:rPr>
          <w:szCs w:val="22"/>
        </w:rPr>
        <w:t>mà</w:t>
      </w:r>
      <w:r w:rsidR="00B13004" w:rsidRPr="00B36ABF">
        <w:rPr>
          <w:szCs w:val="22"/>
        </w:rPr>
        <w:t xml:space="preserve"> đến hạn </w:t>
      </w:r>
      <w:r w:rsidR="00952B10" w:rsidRPr="00B36ABF">
        <w:rPr>
          <w:szCs w:val="22"/>
        </w:rPr>
        <w:t>và</w:t>
      </w:r>
      <w:r w:rsidR="00A32B9A" w:rsidRPr="00B36ABF">
        <w:rPr>
          <w:szCs w:val="22"/>
        </w:rPr>
        <w:t xml:space="preserve"> </w:t>
      </w:r>
      <w:r w:rsidR="00B13004" w:rsidRPr="00B36ABF">
        <w:rPr>
          <w:szCs w:val="22"/>
        </w:rPr>
        <w:t xml:space="preserve">phải trả </w:t>
      </w:r>
      <w:r w:rsidR="0065406A" w:rsidRPr="00B36ABF">
        <w:rPr>
          <w:szCs w:val="22"/>
        </w:rPr>
        <w:t>trước</w:t>
      </w:r>
      <w:r w:rsidR="00A32B9A" w:rsidRPr="00B36ABF">
        <w:rPr>
          <w:szCs w:val="22"/>
        </w:rPr>
        <w:t xml:space="preserve"> </w:t>
      </w:r>
      <w:r w:rsidR="00B13004" w:rsidRPr="00B36ABF">
        <w:rPr>
          <w:szCs w:val="22"/>
        </w:rPr>
        <w:t xml:space="preserve">thời gian đáo hạn đã định </w:t>
      </w:r>
      <w:r w:rsidRPr="00B36ABF">
        <w:rPr>
          <w:szCs w:val="22"/>
        </w:rPr>
        <w:t>như là hệ quả của một sự kiện vi phạm (bất kể được mô tả như thế nào)</w:t>
      </w:r>
      <w:r w:rsidR="00A32B9A" w:rsidRPr="00B36ABF">
        <w:rPr>
          <w:szCs w:val="22"/>
        </w:rPr>
        <w:t>.</w:t>
      </w:r>
      <w:bookmarkEnd w:id="933"/>
    </w:p>
    <w:p w14:paraId="249AE41A" w14:textId="2EB2EBAA" w:rsidR="00BB5133" w:rsidRPr="00B36ABF" w:rsidRDefault="004558A1" w:rsidP="005A16A4">
      <w:pPr>
        <w:pStyle w:val="General2L3"/>
        <w:widowControl w:val="0"/>
        <w:rPr>
          <w:szCs w:val="22"/>
          <w:lang w:eastAsia="en-US" w:bidi="ar-SA"/>
        </w:rPr>
      </w:pPr>
      <w:r w:rsidRPr="00B36ABF">
        <w:rPr>
          <w:szCs w:val="22"/>
        </w:rPr>
        <w:t xml:space="preserve">Không có </w:t>
      </w:r>
      <w:r w:rsidR="00BA1DEB" w:rsidRPr="00B36ABF">
        <w:rPr>
          <w:szCs w:val="22"/>
        </w:rPr>
        <w:t>Sự Kiện Vi Phạm</w:t>
      </w:r>
      <w:r w:rsidR="00A32B9A" w:rsidRPr="00B36ABF">
        <w:rPr>
          <w:szCs w:val="22"/>
        </w:rPr>
        <w:t xml:space="preserve"> </w:t>
      </w:r>
      <w:r w:rsidRPr="00B36ABF">
        <w:rPr>
          <w:szCs w:val="22"/>
        </w:rPr>
        <w:t xml:space="preserve">nào sẽ xảy ra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_Ref35334141 \n \h  \* MERGEFORMAT </w:instrText>
      </w:r>
      <w:r w:rsidR="00A32B9A" w:rsidRPr="00B36ABF">
        <w:rPr>
          <w:szCs w:val="22"/>
        </w:rPr>
      </w:r>
      <w:r w:rsidR="00A32B9A" w:rsidRPr="00B36ABF">
        <w:rPr>
          <w:szCs w:val="22"/>
        </w:rPr>
        <w:fldChar w:fldCharType="separate"/>
      </w:r>
      <w:r w:rsidR="00CC7F22" w:rsidRPr="00B36ABF">
        <w:rPr>
          <w:szCs w:val="22"/>
        </w:rPr>
        <w:t>18.5</w:t>
      </w:r>
      <w:r w:rsidR="00A32B9A" w:rsidRPr="00B36ABF">
        <w:rPr>
          <w:szCs w:val="22"/>
        </w:rPr>
        <w:fldChar w:fldCharType="end"/>
      </w:r>
      <w:r w:rsidRPr="00B36ABF">
        <w:rPr>
          <w:szCs w:val="22"/>
        </w:rPr>
        <w:t xml:space="preserve"> này nếu tổng số tiền </w:t>
      </w:r>
      <w:r w:rsidR="00353779" w:rsidRPr="00B36ABF">
        <w:rPr>
          <w:szCs w:val="22"/>
        </w:rPr>
        <w:t>Nợ Tài Chính</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cam kết cho </w:t>
      </w:r>
      <w:r w:rsidR="00353779" w:rsidRPr="00B36ABF">
        <w:rPr>
          <w:szCs w:val="22"/>
        </w:rPr>
        <w:t>Nợ Tài Chính</w:t>
      </w:r>
      <w:r w:rsidR="00A32B9A" w:rsidRPr="00B36ABF">
        <w:rPr>
          <w:szCs w:val="22"/>
        </w:rPr>
        <w:t xml:space="preserve"> </w:t>
      </w:r>
      <w:r w:rsidRPr="00B36ABF">
        <w:rPr>
          <w:szCs w:val="22"/>
        </w:rPr>
        <w:t xml:space="preserve">thuộc các đoạn từ </w:t>
      </w:r>
      <w:r w:rsidR="00A32B9A" w:rsidRPr="00B36ABF">
        <w:rPr>
          <w:szCs w:val="22"/>
        </w:rPr>
        <w:fldChar w:fldCharType="begin"/>
      </w:r>
      <w:r w:rsidR="00A32B9A" w:rsidRPr="00B36ABF">
        <w:rPr>
          <w:szCs w:val="22"/>
        </w:rPr>
        <w:instrText xml:space="preserve"> REF _Ref36585228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Pr="00B36ABF">
        <w:rPr>
          <w:szCs w:val="22"/>
        </w:rPr>
        <w:t xml:space="preserve">đến </w:t>
      </w:r>
      <w:r w:rsidR="00A32B9A" w:rsidRPr="00B36ABF">
        <w:rPr>
          <w:szCs w:val="22"/>
        </w:rPr>
        <w:fldChar w:fldCharType="begin"/>
      </w:r>
      <w:r w:rsidR="00A32B9A" w:rsidRPr="00B36ABF">
        <w:rPr>
          <w:szCs w:val="22"/>
        </w:rPr>
        <w:instrText xml:space="preserve"> REF _Ref35885259 \n \h  \* MERGEFORMAT </w:instrText>
      </w:r>
      <w:r w:rsidR="00A32B9A" w:rsidRPr="00B36ABF">
        <w:rPr>
          <w:szCs w:val="22"/>
        </w:rPr>
      </w:r>
      <w:r w:rsidR="00A32B9A" w:rsidRPr="00B36ABF">
        <w:rPr>
          <w:szCs w:val="22"/>
        </w:rPr>
        <w:fldChar w:fldCharType="separate"/>
      </w:r>
      <w:r w:rsidR="00CC7F22" w:rsidRPr="00B36ABF">
        <w:rPr>
          <w:szCs w:val="22"/>
        </w:rPr>
        <w:t>(d)</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thấp hơn</w:t>
      </w:r>
      <w:r w:rsidR="00A32B9A" w:rsidRPr="00B36ABF">
        <w:rPr>
          <w:szCs w:val="22"/>
        </w:rPr>
        <w:t>:</w:t>
      </w:r>
    </w:p>
    <w:p w14:paraId="652D8E69" w14:textId="6E89C568" w:rsidR="00BB5133" w:rsidRPr="00B36ABF" w:rsidRDefault="00A32B9A" w:rsidP="005A16A4">
      <w:pPr>
        <w:pStyle w:val="General2L4"/>
        <w:widowControl w:val="0"/>
        <w:rPr>
          <w:szCs w:val="22"/>
          <w:lang w:eastAsia="en-US" w:bidi="ar-SA"/>
        </w:rPr>
      </w:pPr>
      <w:r w:rsidRPr="00B36ABF">
        <w:rPr>
          <w:szCs w:val="22"/>
        </w:rPr>
        <w:t xml:space="preserve">[•] </w:t>
      </w:r>
      <w:r w:rsidR="004558A1" w:rsidRPr="00B36ABF">
        <w:rPr>
          <w:szCs w:val="22"/>
        </w:rPr>
        <w:t xml:space="preserve">đối với </w:t>
      </w:r>
      <w:r w:rsidRPr="00B36ABF">
        <w:rPr>
          <w:szCs w:val="22"/>
        </w:rPr>
        <w:t>[</w:t>
      </w:r>
      <w:r w:rsidR="004558A1" w:rsidRPr="00B36ABF">
        <w:rPr>
          <w:i/>
          <w:iCs/>
          <w:szCs w:val="22"/>
        </w:rPr>
        <w:t xml:space="preserve">điền </w:t>
      </w:r>
      <w:r w:rsidR="009525F6" w:rsidRPr="00B36ABF">
        <w:rPr>
          <w:i/>
          <w:iCs/>
          <w:szCs w:val="22"/>
        </w:rPr>
        <w:t>Bên Chính Tham Gia Dự Án</w:t>
      </w:r>
      <w:r w:rsidRPr="00B36ABF">
        <w:rPr>
          <w:i/>
          <w:iCs/>
          <w:szCs w:val="22"/>
        </w:rPr>
        <w:t xml:space="preserve">, </w:t>
      </w:r>
      <w:r w:rsidR="009A3242" w:rsidRPr="00B36ABF">
        <w:rPr>
          <w:i/>
          <w:iCs/>
          <w:szCs w:val="22"/>
        </w:rPr>
        <w:t>Bên Vay</w:t>
      </w:r>
      <w:r w:rsidRPr="00B36ABF">
        <w:rPr>
          <w:i/>
          <w:iCs/>
          <w:szCs w:val="22"/>
        </w:rPr>
        <w:t xml:space="preserve">, </w:t>
      </w:r>
      <w:r w:rsidR="0065406A" w:rsidRPr="00B36ABF">
        <w:rPr>
          <w:i/>
          <w:iCs/>
          <w:szCs w:val="22"/>
        </w:rPr>
        <w:t>Bên Tài Trợ</w:t>
      </w:r>
      <w:r w:rsidR="004558A1" w:rsidRPr="00B36ABF">
        <w:rPr>
          <w:i/>
          <w:iCs/>
          <w:szCs w:val="22"/>
        </w:rPr>
        <w:t xml:space="preserve"> </w:t>
      </w:r>
      <w:r w:rsidR="00CE5761" w:rsidRPr="00B36ABF">
        <w:rPr>
          <w:i/>
          <w:iCs/>
          <w:szCs w:val="22"/>
        </w:rPr>
        <w:t>hoặc</w:t>
      </w:r>
      <w:r w:rsidRPr="00B36ABF">
        <w:rPr>
          <w:i/>
          <w:iCs/>
          <w:szCs w:val="22"/>
        </w:rPr>
        <w:t xml:space="preserve"> </w:t>
      </w:r>
      <w:r w:rsidR="0065406A" w:rsidRPr="00B36ABF">
        <w:rPr>
          <w:i/>
          <w:iCs/>
          <w:szCs w:val="22"/>
        </w:rPr>
        <w:t>Cổ Đông</w:t>
      </w:r>
      <w:r w:rsidRPr="00B36ABF">
        <w:rPr>
          <w:szCs w:val="22"/>
        </w:rPr>
        <w:t>] (</w:t>
      </w:r>
      <w:r w:rsidR="00CE5761" w:rsidRPr="00B36ABF">
        <w:rPr>
          <w:szCs w:val="22"/>
        </w:rPr>
        <w:t>hoặc</w:t>
      </w:r>
      <w:r w:rsidRPr="00B36ABF">
        <w:rPr>
          <w:szCs w:val="22"/>
        </w:rPr>
        <w:t xml:space="preserve"> </w:t>
      </w:r>
      <w:r w:rsidR="004558A1" w:rsidRPr="00B36ABF">
        <w:rPr>
          <w:szCs w:val="22"/>
        </w:rPr>
        <w:t>giá trị tương đương bằng bất kỳ (các) đơn vị tiền tệ nào</w:t>
      </w:r>
      <w:r w:rsidRPr="00B36ABF">
        <w:rPr>
          <w:szCs w:val="22"/>
        </w:rPr>
        <w:t xml:space="preserve">); </w:t>
      </w:r>
      <w:r w:rsidR="00CE5761" w:rsidRPr="00B36ABF">
        <w:rPr>
          <w:szCs w:val="22"/>
        </w:rPr>
        <w:t>hoặc</w:t>
      </w:r>
    </w:p>
    <w:p w14:paraId="1FBD519A" w14:textId="724FA73F" w:rsidR="00BB5133" w:rsidRPr="00B36ABF" w:rsidRDefault="00A32B9A" w:rsidP="005A16A4">
      <w:pPr>
        <w:pStyle w:val="General2L4"/>
        <w:widowControl w:val="0"/>
        <w:rPr>
          <w:szCs w:val="22"/>
          <w:lang w:eastAsia="en-US" w:bidi="ar-SA"/>
        </w:rPr>
      </w:pPr>
      <w:r w:rsidRPr="00B36ABF">
        <w:rPr>
          <w:szCs w:val="22"/>
        </w:rPr>
        <w:t>[•]</w:t>
      </w:r>
      <w:r w:rsidR="00DE16BE" w:rsidRPr="00B36ABF">
        <w:rPr>
          <w:szCs w:val="22"/>
          <w:lang w:val="vi-VN"/>
        </w:rPr>
        <w:t xml:space="preserve"> </w:t>
      </w:r>
      <w:r w:rsidR="00BA4BF2" w:rsidRPr="00B36ABF">
        <w:rPr>
          <w:szCs w:val="22"/>
        </w:rPr>
        <w:t xml:space="preserve">đối với </w:t>
      </w:r>
      <w:r w:rsidRPr="00B36ABF">
        <w:rPr>
          <w:szCs w:val="22"/>
        </w:rPr>
        <w:t>[</w:t>
      </w:r>
      <w:r w:rsidR="004558A1" w:rsidRPr="00B36ABF">
        <w:rPr>
          <w:i/>
          <w:iCs/>
          <w:szCs w:val="22"/>
        </w:rPr>
        <w:t xml:space="preserve">điền </w:t>
      </w:r>
      <w:r w:rsidR="009525F6" w:rsidRPr="00B36ABF">
        <w:rPr>
          <w:i/>
          <w:iCs/>
          <w:szCs w:val="22"/>
        </w:rPr>
        <w:t>Bên Chính Tham Gia Dự Án</w:t>
      </w:r>
      <w:r w:rsidRPr="00B36ABF">
        <w:rPr>
          <w:i/>
          <w:iCs/>
          <w:szCs w:val="22"/>
        </w:rPr>
        <w:t xml:space="preserve">, </w:t>
      </w:r>
      <w:r w:rsidR="009A3242" w:rsidRPr="00B36ABF">
        <w:rPr>
          <w:i/>
          <w:iCs/>
          <w:szCs w:val="22"/>
        </w:rPr>
        <w:t>Bên Vay</w:t>
      </w:r>
      <w:r w:rsidRPr="00B36ABF">
        <w:rPr>
          <w:i/>
          <w:iCs/>
          <w:szCs w:val="22"/>
        </w:rPr>
        <w:t xml:space="preserve">, </w:t>
      </w:r>
      <w:r w:rsidR="0065406A" w:rsidRPr="00B36ABF">
        <w:rPr>
          <w:i/>
          <w:iCs/>
          <w:szCs w:val="22"/>
        </w:rPr>
        <w:t>Bên Tài Trợ</w:t>
      </w:r>
      <w:r w:rsidR="00BA4BF2" w:rsidRPr="00B36ABF">
        <w:rPr>
          <w:i/>
          <w:iCs/>
          <w:szCs w:val="22"/>
        </w:rPr>
        <w:t xml:space="preserve"> </w:t>
      </w:r>
      <w:r w:rsidR="00CE5761" w:rsidRPr="00B36ABF">
        <w:rPr>
          <w:i/>
          <w:iCs/>
          <w:szCs w:val="22"/>
        </w:rPr>
        <w:t>hoặc</w:t>
      </w:r>
      <w:r w:rsidRPr="00B36ABF">
        <w:rPr>
          <w:i/>
          <w:iCs/>
          <w:szCs w:val="22"/>
        </w:rPr>
        <w:t xml:space="preserve"> </w:t>
      </w:r>
      <w:r w:rsidR="0065406A" w:rsidRPr="00B36ABF">
        <w:rPr>
          <w:i/>
          <w:iCs/>
          <w:szCs w:val="22"/>
        </w:rPr>
        <w:t>Cổ Đông</w:t>
      </w:r>
      <w:r w:rsidRPr="00B36ABF">
        <w:rPr>
          <w:szCs w:val="22"/>
        </w:rPr>
        <w:t>] (</w:t>
      </w:r>
      <w:r w:rsidR="00BA4BF2" w:rsidRPr="00B36ABF">
        <w:rPr>
          <w:szCs w:val="22"/>
        </w:rPr>
        <w:t>hoặc giá trị tương đương bằng bất kỳ (các) đơn vị tiền tệ nào</w:t>
      </w:r>
      <w:r w:rsidRPr="00B36ABF">
        <w:rPr>
          <w:szCs w:val="22"/>
        </w:rPr>
        <w:t>).</w:t>
      </w:r>
    </w:p>
    <w:p w14:paraId="3CF0334C" w14:textId="4B8FFA85" w:rsidR="00BB5133" w:rsidRPr="00B36ABF" w:rsidRDefault="009378C9" w:rsidP="005A16A4">
      <w:pPr>
        <w:pStyle w:val="General2L2"/>
        <w:widowControl w:val="0"/>
        <w:rPr>
          <w:szCs w:val="22"/>
        </w:rPr>
      </w:pPr>
      <w:bookmarkStart w:id="934" w:name="_Ref50148956"/>
      <w:bookmarkStart w:id="935" w:name="_Ref52390187"/>
      <w:r w:rsidRPr="00B36ABF">
        <w:rPr>
          <w:szCs w:val="22"/>
        </w:rPr>
        <w:t>Mất khả năng thanh toán</w:t>
      </w:r>
      <w:r w:rsidR="00A32B9A" w:rsidRPr="00B36ABF">
        <w:rPr>
          <w:rStyle w:val="FootnoteReference"/>
          <w:szCs w:val="22"/>
        </w:rPr>
        <w:footnoteReference w:id="190"/>
      </w:r>
      <w:bookmarkEnd w:id="934"/>
      <w:bookmarkEnd w:id="935"/>
    </w:p>
    <w:p w14:paraId="65ECC6D8" w14:textId="40387565" w:rsidR="00BB5133" w:rsidRPr="00B36ABF" w:rsidRDefault="00A32B9A" w:rsidP="005A16A4">
      <w:pPr>
        <w:pStyle w:val="General2L3"/>
        <w:widowControl w:val="0"/>
        <w:rPr>
          <w:szCs w:val="22"/>
        </w:rPr>
      </w:pPr>
      <w:r w:rsidRPr="00B36ABF">
        <w:rPr>
          <w:szCs w:val="22"/>
        </w:rPr>
        <w:lastRenderedPageBreak/>
        <w:t>[</w:t>
      </w:r>
      <w:r w:rsidR="00AC5D69" w:rsidRPr="00B36ABF">
        <w:rPr>
          <w:szCs w:val="22"/>
        </w:rPr>
        <w:t>Một</w:t>
      </w:r>
      <w:r w:rsidRPr="00B36ABF">
        <w:rPr>
          <w:szCs w:val="22"/>
        </w:rPr>
        <w:t xml:space="preserve"> </w:t>
      </w:r>
      <w:r w:rsidR="009525F6" w:rsidRPr="00B36ABF">
        <w:rPr>
          <w:szCs w:val="22"/>
        </w:rPr>
        <w:t>Bên Chính Tham Gia Dự Án</w:t>
      </w:r>
      <w:r w:rsidRPr="00B36ABF">
        <w:rPr>
          <w:szCs w:val="22"/>
        </w:rPr>
        <w:t>]/</w:t>
      </w:r>
      <w:r w:rsidR="00B22DF2" w:rsidRPr="00B36ABF">
        <w:rPr>
          <w:szCs w:val="22"/>
        </w:rPr>
        <w:t>[</w:t>
      </w:r>
      <w:r w:rsidR="009A3242" w:rsidRPr="00B36ABF">
        <w:rPr>
          <w:szCs w:val="22"/>
        </w:rPr>
        <w:t>Bên Vay</w:t>
      </w:r>
      <w:r w:rsidRPr="00B36ABF">
        <w:rPr>
          <w:szCs w:val="22"/>
        </w:rPr>
        <w:t xml:space="preserve">, </w:t>
      </w:r>
      <w:r w:rsidR="007B1CF3" w:rsidRPr="00B36ABF">
        <w:rPr>
          <w:szCs w:val="22"/>
        </w:rPr>
        <w:t>bất</w:t>
      </w:r>
      <w:r w:rsidR="007B1CF3" w:rsidRPr="00B36ABF">
        <w:rPr>
          <w:szCs w:val="22"/>
          <w:lang w:val="vi-VN"/>
        </w:rPr>
        <w:t xml:space="preserve"> kỳ </w:t>
      </w:r>
      <w:r w:rsidR="0065406A" w:rsidRPr="00B36ABF">
        <w:rPr>
          <w:szCs w:val="22"/>
        </w:rPr>
        <w:t>Bên Tài Trợ</w:t>
      </w:r>
      <w:r w:rsidRPr="00B36ABF">
        <w:rPr>
          <w:szCs w:val="22"/>
        </w:rPr>
        <w:t xml:space="preserve"> [</w:t>
      </w:r>
      <w:r w:rsidR="00CE5761" w:rsidRPr="00B36ABF">
        <w:rPr>
          <w:szCs w:val="22"/>
        </w:rPr>
        <w:t>hoặc</w:t>
      </w:r>
      <w:r w:rsidRPr="00B36ABF">
        <w:rPr>
          <w:szCs w:val="22"/>
        </w:rPr>
        <w:t xml:space="preserve"> </w:t>
      </w:r>
      <w:r w:rsidR="007B1CF3" w:rsidRPr="00B36ABF">
        <w:rPr>
          <w:szCs w:val="22"/>
        </w:rPr>
        <w:t>bất</w:t>
      </w:r>
      <w:r w:rsidR="007B1CF3" w:rsidRPr="00B36ABF">
        <w:rPr>
          <w:szCs w:val="22"/>
          <w:lang w:val="vi-VN"/>
        </w:rPr>
        <w:t xml:space="preserve"> kỳ </w:t>
      </w:r>
      <w:r w:rsidR="0065406A" w:rsidRPr="00B36ABF">
        <w:rPr>
          <w:szCs w:val="22"/>
        </w:rPr>
        <w:t>Cổ Đông</w:t>
      </w:r>
      <w:r w:rsidRPr="00B36ABF">
        <w:rPr>
          <w:szCs w:val="22"/>
        </w:rPr>
        <w:t>]</w:t>
      </w:r>
      <w:r w:rsidR="007B1CF3" w:rsidRPr="00B36ABF">
        <w:rPr>
          <w:szCs w:val="22"/>
        </w:rPr>
        <w:t xml:space="preserve"> nào</w:t>
      </w:r>
      <w:r w:rsidRPr="00B36ABF">
        <w:rPr>
          <w:szCs w:val="22"/>
        </w:rPr>
        <w:t>]:</w:t>
      </w:r>
    </w:p>
    <w:p w14:paraId="13850E70" w14:textId="67812521" w:rsidR="00EB181E" w:rsidRPr="00B36ABF" w:rsidRDefault="00EB181E" w:rsidP="005A16A4">
      <w:pPr>
        <w:pStyle w:val="General2L4"/>
        <w:widowControl w:val="0"/>
        <w:rPr>
          <w:szCs w:val="22"/>
        </w:rPr>
      </w:pPr>
      <w:r w:rsidRPr="00B36ABF">
        <w:rPr>
          <w:szCs w:val="22"/>
        </w:rPr>
        <w:t>không thể hoặc thừa nhận không có khả năng thanh toán các khoản nợ của mình khi đến hạn;</w:t>
      </w:r>
    </w:p>
    <w:p w14:paraId="19D1210D" w14:textId="528E4670" w:rsidR="00EB181E" w:rsidRPr="00B36ABF" w:rsidRDefault="00A32B9A" w:rsidP="005A16A4">
      <w:pPr>
        <w:pStyle w:val="General2L4"/>
        <w:widowControl w:val="0"/>
        <w:rPr>
          <w:szCs w:val="22"/>
        </w:rPr>
      </w:pPr>
      <w:r w:rsidRPr="00B36ABF">
        <w:rPr>
          <w:szCs w:val="22"/>
        </w:rPr>
        <w:t>[</w:t>
      </w:r>
      <w:r w:rsidR="00EB181E" w:rsidRPr="00B36ABF">
        <w:rPr>
          <w:szCs w:val="22"/>
        </w:rPr>
        <w:t>bị xem là, hoặc bị tuyên bố là không thể thanh toán các khoản nợ của mình theo pháp luật hiện hành;]</w:t>
      </w:r>
      <w:r w:rsidR="00EB181E" w:rsidRPr="00B36ABF">
        <w:rPr>
          <w:sz w:val="14"/>
          <w:szCs w:val="14"/>
        </w:rPr>
        <w:t xml:space="preserve"> </w:t>
      </w:r>
    </w:p>
    <w:p w14:paraId="0599F057" w14:textId="05B77A96" w:rsidR="00BB5133" w:rsidRPr="00B36ABF" w:rsidRDefault="00EB181E" w:rsidP="00950484">
      <w:pPr>
        <w:pStyle w:val="General2L4"/>
        <w:widowControl w:val="0"/>
        <w:rPr>
          <w:szCs w:val="22"/>
        </w:rPr>
      </w:pPr>
      <w:r w:rsidRPr="00B36ABF">
        <w:rPr>
          <w:szCs w:val="22"/>
        </w:rPr>
        <w:t xml:space="preserve">hoãn hoặc có nguy cơ hoãn thanh toán </w:t>
      </w:r>
      <w:r w:rsidR="00950484" w:rsidRPr="00B36ABF">
        <w:rPr>
          <w:szCs w:val="22"/>
        </w:rPr>
        <w:t xml:space="preserve">bất kỳ khoản nợ nào của mình; </w:t>
      </w:r>
      <w:r w:rsidR="00CE5761" w:rsidRPr="00B36ABF">
        <w:rPr>
          <w:szCs w:val="22"/>
        </w:rPr>
        <w:t>hoặc</w:t>
      </w:r>
    </w:p>
    <w:p w14:paraId="7DA5E164" w14:textId="6FCD881C" w:rsidR="00BB5133" w:rsidRPr="00B36ABF" w:rsidRDefault="00950484" w:rsidP="005A16A4">
      <w:pPr>
        <w:pStyle w:val="General2L4"/>
        <w:widowControl w:val="0"/>
        <w:rPr>
          <w:szCs w:val="22"/>
        </w:rPr>
      </w:pPr>
      <w:r w:rsidRPr="00B36ABF">
        <w:rPr>
          <w:szCs w:val="22"/>
        </w:rPr>
        <w:t xml:space="preserve">do các khó khăn tài chính thực tế hoặc dự kiến, bắt đầu tiến hành thương lượng với một hoặc nhiều chủ nợ của mình </w:t>
      </w:r>
      <w:r w:rsidR="00A32B9A" w:rsidRPr="00B36ABF">
        <w:rPr>
          <w:szCs w:val="22"/>
        </w:rPr>
        <w:t>(</w:t>
      </w:r>
      <w:r w:rsidRPr="00B36ABF">
        <w:rPr>
          <w:szCs w:val="22"/>
        </w:rPr>
        <w:t xml:space="preserve">ngoại trừ </w:t>
      </w:r>
      <w:r w:rsidR="007B1CF3" w:rsidRPr="00B36ABF">
        <w:rPr>
          <w:szCs w:val="22"/>
        </w:rPr>
        <w:t>bất</w:t>
      </w:r>
      <w:r w:rsidR="007B1CF3" w:rsidRPr="00B36ABF">
        <w:rPr>
          <w:szCs w:val="22"/>
          <w:lang w:val="vi-VN"/>
        </w:rPr>
        <w:t xml:space="preserve"> kỳ </w:t>
      </w:r>
      <w:r w:rsidR="006D00C3" w:rsidRPr="00B36ABF">
        <w:rPr>
          <w:szCs w:val="22"/>
        </w:rPr>
        <w:t>Bên Cấp Vốn</w:t>
      </w:r>
      <w:r w:rsidR="00A32B9A" w:rsidRPr="00B36ABF">
        <w:rPr>
          <w:szCs w:val="22"/>
        </w:rPr>
        <w:t xml:space="preserve"> </w:t>
      </w:r>
      <w:r w:rsidR="007B1CF3" w:rsidRPr="00B36ABF">
        <w:rPr>
          <w:szCs w:val="22"/>
        </w:rPr>
        <w:t xml:space="preserve">nào </w:t>
      </w:r>
      <w:r w:rsidRPr="00B36ABF">
        <w:rPr>
          <w:szCs w:val="22"/>
        </w:rPr>
        <w:t>với tư cách là Bên Cấp Vốn) nhằm mục đích giãn nợ</w:t>
      </w:r>
      <w:r w:rsidR="00A32B9A" w:rsidRPr="00B36ABF">
        <w:rPr>
          <w:szCs w:val="22"/>
        </w:rPr>
        <w:t>.</w:t>
      </w:r>
    </w:p>
    <w:p w14:paraId="5FC4A479" w14:textId="342AD0CA" w:rsidR="00BB5133" w:rsidRPr="00B36ABF" w:rsidRDefault="00950484" w:rsidP="005A16A4">
      <w:pPr>
        <w:pStyle w:val="General2L3"/>
        <w:widowControl w:val="0"/>
        <w:rPr>
          <w:szCs w:val="22"/>
          <w:lang w:eastAsia="en-US" w:bidi="ar-SA"/>
        </w:rPr>
      </w:pPr>
      <w:r w:rsidRPr="00B36ABF">
        <w:rPr>
          <w:szCs w:val="22"/>
        </w:rPr>
        <w:t xml:space="preserve">Giá trị tài sản </w:t>
      </w:r>
      <w:r w:rsidR="00704FCE" w:rsidRPr="00B36ABF">
        <w:rPr>
          <w:szCs w:val="22"/>
        </w:rPr>
        <w:t>của</w:t>
      </w:r>
      <w:r w:rsidR="00A32B9A" w:rsidRPr="00B36ABF">
        <w:rPr>
          <w:szCs w:val="22"/>
        </w:rPr>
        <w:t xml:space="preserve"> [</w:t>
      </w:r>
      <w:r w:rsidR="007B1CF3" w:rsidRPr="00B36ABF">
        <w:rPr>
          <w:szCs w:val="22"/>
        </w:rPr>
        <w:t>bất</w:t>
      </w:r>
      <w:r w:rsidR="007B1CF3" w:rsidRPr="00B36ABF">
        <w:rPr>
          <w:szCs w:val="22"/>
          <w:lang w:val="vi-VN"/>
        </w:rPr>
        <w:t xml:space="preserve"> kỳ </w:t>
      </w:r>
      <w:r w:rsidR="009525F6" w:rsidRPr="00B36ABF">
        <w:rPr>
          <w:szCs w:val="22"/>
        </w:rPr>
        <w:t>Bên Chính Tham Gia Dự Án</w:t>
      </w:r>
      <w:r w:rsidR="007B1CF3" w:rsidRPr="00B36ABF">
        <w:rPr>
          <w:szCs w:val="22"/>
        </w:rPr>
        <w:t xml:space="preserve"> nào</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007B1CF3" w:rsidRPr="00B36ABF">
        <w:rPr>
          <w:szCs w:val="22"/>
        </w:rPr>
        <w:t>bất</w:t>
      </w:r>
      <w:r w:rsidR="007B1CF3" w:rsidRPr="00B36ABF">
        <w:rPr>
          <w:szCs w:val="22"/>
          <w:lang w:val="vi-VN"/>
        </w:rPr>
        <w:t xml:space="preserve"> kỳ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007B1CF3" w:rsidRPr="00B36ABF">
        <w:rPr>
          <w:szCs w:val="22"/>
        </w:rPr>
        <w:t>bất</w:t>
      </w:r>
      <w:r w:rsidR="007B1CF3" w:rsidRPr="00B36ABF">
        <w:rPr>
          <w:szCs w:val="22"/>
          <w:lang w:val="vi-VN"/>
        </w:rPr>
        <w:t xml:space="preserve"> kỳ </w:t>
      </w:r>
      <w:r w:rsidR="0065406A" w:rsidRPr="00B36ABF">
        <w:rPr>
          <w:szCs w:val="22"/>
        </w:rPr>
        <w:t>Cổ Đông</w:t>
      </w:r>
      <w:r w:rsidR="00A32B9A" w:rsidRPr="00B36ABF">
        <w:rPr>
          <w:szCs w:val="22"/>
        </w:rPr>
        <w:t>]</w:t>
      </w:r>
      <w:r w:rsidR="007B1CF3" w:rsidRPr="00B36ABF">
        <w:rPr>
          <w:szCs w:val="22"/>
        </w:rPr>
        <w:t xml:space="preserve"> nào</w:t>
      </w:r>
      <w:r w:rsidR="00A32B9A" w:rsidRPr="00B36ABF">
        <w:rPr>
          <w:szCs w:val="22"/>
        </w:rPr>
        <w:t xml:space="preserve">] </w:t>
      </w:r>
      <w:r w:rsidRPr="00B36ABF">
        <w:rPr>
          <w:szCs w:val="22"/>
        </w:rPr>
        <w:t xml:space="preserve">thấp hơn nợ của bên đó </w:t>
      </w:r>
      <w:r w:rsidR="00A32B9A" w:rsidRPr="00B36ABF">
        <w:rPr>
          <w:szCs w:val="22"/>
        </w:rPr>
        <w:t>(</w:t>
      </w:r>
      <w:r w:rsidRPr="00B36ABF">
        <w:rPr>
          <w:szCs w:val="22"/>
        </w:rPr>
        <w:t>có xét đến các khoản nợ tiềm tàng và trong tương lai</w:t>
      </w:r>
      <w:r w:rsidR="00A32B9A" w:rsidRPr="00B36ABF">
        <w:rPr>
          <w:szCs w:val="22"/>
        </w:rPr>
        <w:t>).</w:t>
      </w:r>
    </w:p>
    <w:p w14:paraId="15E6AC92" w14:textId="54282C59" w:rsidR="00BB5133" w:rsidRPr="00B36ABF" w:rsidRDefault="00950484" w:rsidP="005A16A4">
      <w:pPr>
        <w:pStyle w:val="General2L3"/>
        <w:widowControl w:val="0"/>
        <w:rPr>
          <w:szCs w:val="22"/>
          <w:lang w:eastAsia="en-US" w:bidi="ar-SA"/>
        </w:rPr>
      </w:pPr>
      <w:r w:rsidRPr="00B36ABF">
        <w:rPr>
          <w:szCs w:val="22"/>
        </w:rPr>
        <w:t xml:space="preserve">Một lệnh </w:t>
      </w:r>
      <w:r w:rsidR="009D2C29" w:rsidRPr="00B36ABF">
        <w:rPr>
          <w:szCs w:val="22"/>
        </w:rPr>
        <w:t>đình</w:t>
      </w:r>
      <w:r w:rsidRPr="00B36ABF">
        <w:rPr>
          <w:szCs w:val="22"/>
        </w:rPr>
        <w:t xml:space="preserve"> trả nợ được tuyên bố </w:t>
      </w:r>
      <w:r w:rsidR="008533CD" w:rsidRPr="00B36ABF">
        <w:rPr>
          <w:szCs w:val="22"/>
        </w:rPr>
        <w:t>đối với</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 xml:space="preserve">khoản nợ nào </w:t>
      </w:r>
      <w:r w:rsidR="00704FCE" w:rsidRPr="00B36ABF">
        <w:rPr>
          <w:szCs w:val="22"/>
        </w:rPr>
        <w:t>của</w:t>
      </w:r>
      <w:r w:rsidR="00A32B9A" w:rsidRPr="00B36ABF">
        <w:rPr>
          <w:szCs w:val="22"/>
        </w:rPr>
        <w:t xml:space="preserve"> [</w:t>
      </w:r>
      <w:r w:rsidR="007B1CF3" w:rsidRPr="00B36ABF">
        <w:rPr>
          <w:szCs w:val="22"/>
        </w:rPr>
        <w:t>bất</w:t>
      </w:r>
      <w:r w:rsidR="007B1CF3" w:rsidRPr="00B36ABF">
        <w:rPr>
          <w:szCs w:val="22"/>
          <w:lang w:val="vi-VN"/>
        </w:rPr>
        <w:t xml:space="preserve"> kỳ </w:t>
      </w:r>
      <w:r w:rsidR="009525F6" w:rsidRPr="00B36ABF">
        <w:rPr>
          <w:szCs w:val="22"/>
        </w:rPr>
        <w:t>Bên Chính Tham Gia Dự Án</w:t>
      </w:r>
      <w:r w:rsidR="007B1CF3" w:rsidRPr="00B36ABF">
        <w:rPr>
          <w:szCs w:val="22"/>
        </w:rPr>
        <w:t xml:space="preserve"> nào</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007B1CF3" w:rsidRPr="00B36ABF">
        <w:rPr>
          <w:szCs w:val="22"/>
        </w:rPr>
        <w:t>bất</w:t>
      </w:r>
      <w:r w:rsidR="007B1CF3" w:rsidRPr="00B36ABF">
        <w:rPr>
          <w:szCs w:val="22"/>
          <w:lang w:val="vi-VN"/>
        </w:rPr>
        <w:t xml:space="preserve"> kỳ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007B1CF3" w:rsidRPr="00B36ABF">
        <w:rPr>
          <w:szCs w:val="22"/>
        </w:rPr>
        <w:t>bất</w:t>
      </w:r>
      <w:r w:rsidR="007B1CF3" w:rsidRPr="00B36ABF">
        <w:rPr>
          <w:szCs w:val="22"/>
          <w:lang w:val="vi-VN"/>
        </w:rPr>
        <w:t xml:space="preserve"> kỳ </w:t>
      </w:r>
      <w:r w:rsidR="0065406A" w:rsidRPr="00B36ABF">
        <w:rPr>
          <w:szCs w:val="22"/>
        </w:rPr>
        <w:t>Cổ Đông</w:t>
      </w:r>
      <w:r w:rsidR="00A32B9A" w:rsidRPr="00B36ABF">
        <w:rPr>
          <w:szCs w:val="22"/>
        </w:rPr>
        <w:t>]</w:t>
      </w:r>
      <w:r w:rsidR="007B1CF3" w:rsidRPr="00B36ABF">
        <w:rPr>
          <w:szCs w:val="22"/>
        </w:rPr>
        <w:t xml:space="preserve"> nào</w:t>
      </w:r>
      <w:r w:rsidR="00A32B9A" w:rsidRPr="00B36ABF">
        <w:rPr>
          <w:szCs w:val="22"/>
        </w:rPr>
        <w:t>].</w:t>
      </w:r>
    </w:p>
    <w:p w14:paraId="4D77251F" w14:textId="78CF5CC1" w:rsidR="00BB5133" w:rsidRPr="00B36ABF" w:rsidRDefault="007D24B0" w:rsidP="005A16A4">
      <w:pPr>
        <w:pStyle w:val="General2L2"/>
        <w:widowControl w:val="0"/>
        <w:rPr>
          <w:szCs w:val="22"/>
          <w:lang w:eastAsia="en-US" w:bidi="ar-SA"/>
        </w:rPr>
      </w:pPr>
      <w:bookmarkStart w:id="936" w:name="_Ref67502166"/>
      <w:r w:rsidRPr="00B36ABF">
        <w:rPr>
          <w:szCs w:val="22"/>
        </w:rPr>
        <w:t>Thủ tục phá sản</w:t>
      </w:r>
      <w:bookmarkEnd w:id="936"/>
    </w:p>
    <w:p w14:paraId="6ED7E60F" w14:textId="6CC919E1" w:rsidR="00BB5133" w:rsidRPr="00B36ABF" w:rsidRDefault="009D2C29" w:rsidP="005A16A4">
      <w:pPr>
        <w:pStyle w:val="General2L3"/>
        <w:widowControl w:val="0"/>
        <w:rPr>
          <w:szCs w:val="22"/>
          <w:lang w:eastAsia="en-US" w:bidi="ar-SA"/>
        </w:rPr>
      </w:pPr>
      <w:bookmarkStart w:id="937" w:name="_Ref35335865"/>
      <w:r w:rsidRPr="00B36ABF">
        <w:rPr>
          <w:szCs w:val="22"/>
        </w:rPr>
        <w:t xml:space="preserve">Bất kỳ hành động doanh nghiệp nào, thủ tục pháp lý </w:t>
      </w:r>
      <w:r w:rsidR="00CE5761" w:rsidRPr="00B36ABF">
        <w:rPr>
          <w:szCs w:val="22"/>
        </w:rPr>
        <w:t>hoặc</w:t>
      </w:r>
      <w:r w:rsidR="00A32B9A" w:rsidRPr="00B36ABF">
        <w:rPr>
          <w:szCs w:val="22"/>
        </w:rPr>
        <w:t xml:space="preserve"> </w:t>
      </w:r>
      <w:r w:rsidRPr="00B36ABF">
        <w:rPr>
          <w:szCs w:val="22"/>
        </w:rPr>
        <w:t xml:space="preserve">thủ tục hay quy trình khác được tiến hành </w:t>
      </w:r>
      <w:r w:rsidR="00A548AE" w:rsidRPr="00B36ABF">
        <w:rPr>
          <w:szCs w:val="22"/>
        </w:rPr>
        <w:t>liên quan đến</w:t>
      </w:r>
      <w:r w:rsidR="00A32B9A" w:rsidRPr="00B36ABF">
        <w:rPr>
          <w:szCs w:val="22"/>
        </w:rPr>
        <w:t>:</w:t>
      </w:r>
      <w:bookmarkEnd w:id="937"/>
    </w:p>
    <w:p w14:paraId="6BA1B872" w14:textId="79573E6A" w:rsidR="00BB5133" w:rsidRPr="00B36ABF" w:rsidRDefault="009D2C29" w:rsidP="005A16A4">
      <w:pPr>
        <w:pStyle w:val="General2L4"/>
        <w:widowControl w:val="0"/>
        <w:rPr>
          <w:szCs w:val="22"/>
          <w:lang w:eastAsia="en-US"/>
        </w:rPr>
      </w:pPr>
      <w:r w:rsidRPr="00B36ABF">
        <w:rPr>
          <w:szCs w:val="22"/>
        </w:rPr>
        <w:t>việc hoãn thanh toán, lệnh đình trả nợ, việc đóng cửa, giải thể, quản lý hành chính, quản lý theo lệnh của tòa</w:t>
      </w:r>
      <w:r w:rsidR="007B1CF3" w:rsidRPr="00B36ABF">
        <w:rPr>
          <w:szCs w:val="22"/>
        </w:rPr>
        <w:t xml:space="preserve"> án</w:t>
      </w:r>
      <w:r w:rsidRPr="00B36ABF">
        <w:rPr>
          <w:szCs w:val="22"/>
        </w:rPr>
        <w:t xml:space="preserve">, giám sát tạm </w:t>
      </w:r>
      <w:r w:rsidR="007B1CF3" w:rsidRPr="00B36ABF">
        <w:rPr>
          <w:szCs w:val="22"/>
        </w:rPr>
        <w:t xml:space="preserve">thời </w:t>
      </w:r>
      <w:r w:rsidRPr="00B36ABF">
        <w:rPr>
          <w:szCs w:val="22"/>
        </w:rPr>
        <w:t xml:space="preserve">hoặc tổ chức lại </w:t>
      </w:r>
      <w:r w:rsidR="00A32B9A" w:rsidRPr="00B36ABF">
        <w:rPr>
          <w:szCs w:val="22"/>
        </w:rPr>
        <w:t>(</w:t>
      </w:r>
      <w:r w:rsidR="00342D51" w:rsidRPr="00B36ABF">
        <w:rPr>
          <w:szCs w:val="22"/>
        </w:rPr>
        <w:t>bằng cách thu xếp tự nguyện, kế hoạch thu xếp hoặc cách khác</w:t>
      </w:r>
      <w:r w:rsidR="00A32B9A" w:rsidRPr="00B36ABF">
        <w:rPr>
          <w:szCs w:val="22"/>
        </w:rPr>
        <w:t xml:space="preserve">) </w:t>
      </w:r>
      <w:r w:rsidR="00704FCE" w:rsidRPr="00B36ABF">
        <w:rPr>
          <w:szCs w:val="22"/>
        </w:rPr>
        <w:t>của</w:t>
      </w:r>
      <w:r w:rsidR="00A32B9A" w:rsidRPr="00B36ABF">
        <w:rPr>
          <w:szCs w:val="22"/>
        </w:rPr>
        <w:t xml:space="preserve"> [</w:t>
      </w:r>
      <w:r w:rsidR="00342D51" w:rsidRPr="00B36ABF">
        <w:rPr>
          <w:szCs w:val="22"/>
        </w:rPr>
        <w:t xml:space="preserve">một </w:t>
      </w:r>
      <w:r w:rsidR="009525F6" w:rsidRPr="00B36ABF">
        <w:rPr>
          <w:szCs w:val="22"/>
        </w:rPr>
        <w:t>Bên Chính Tham Gia Dự Án</w:t>
      </w:r>
      <w:r w:rsidR="00A32B9A" w:rsidRPr="00B36ABF">
        <w:rPr>
          <w:szCs w:val="22"/>
        </w:rPr>
        <w:t>]/</w:t>
      </w:r>
      <w:r w:rsidR="000A7AB8" w:rsidRPr="00B36ABF">
        <w:rPr>
          <w:szCs w:val="22"/>
        </w:rPr>
        <w:t>[</w:t>
      </w:r>
      <w:r w:rsidR="009A3242" w:rsidRPr="00B36ABF">
        <w:rPr>
          <w:szCs w:val="22"/>
        </w:rPr>
        <w:t>Bên Vay</w:t>
      </w:r>
      <w:r w:rsidR="00A32B9A" w:rsidRPr="00B36ABF">
        <w:rPr>
          <w:szCs w:val="22"/>
        </w:rPr>
        <w:t xml:space="preserve">, </w:t>
      </w:r>
      <w:r w:rsidR="00342D51" w:rsidRPr="00B36ABF">
        <w:rPr>
          <w:szCs w:val="22"/>
        </w:rPr>
        <w:t xml:space="preserve">một </w:t>
      </w:r>
      <w:r w:rsidR="0065406A" w:rsidRPr="00B36ABF">
        <w:rPr>
          <w:szCs w:val="22"/>
        </w:rPr>
        <w:t>Bên Tài Trợ</w:t>
      </w:r>
      <w:r w:rsidR="00A32B9A" w:rsidRPr="00B36ABF">
        <w:rPr>
          <w:szCs w:val="22"/>
        </w:rPr>
        <w:t xml:space="preserve"> [</w:t>
      </w:r>
      <w:r w:rsidR="00CE5761" w:rsidRPr="00B36ABF">
        <w:rPr>
          <w:szCs w:val="22"/>
        </w:rPr>
        <w:t>hoặc</w:t>
      </w:r>
      <w:r w:rsidR="00A32B9A" w:rsidRPr="00B36ABF">
        <w:rPr>
          <w:szCs w:val="22"/>
        </w:rPr>
        <w:t xml:space="preserve"> </w:t>
      </w:r>
      <w:r w:rsidR="00342D51" w:rsidRPr="00B36ABF">
        <w:rPr>
          <w:szCs w:val="22"/>
        </w:rPr>
        <w:t xml:space="preserve">một </w:t>
      </w:r>
      <w:r w:rsidR="0065406A" w:rsidRPr="00B36ABF">
        <w:rPr>
          <w:szCs w:val="22"/>
        </w:rPr>
        <w:t>Cổ Đông</w:t>
      </w:r>
      <w:r w:rsidR="00A32B9A" w:rsidRPr="00B36ABF">
        <w:rPr>
          <w:szCs w:val="22"/>
        </w:rPr>
        <w:t>]];</w:t>
      </w:r>
    </w:p>
    <w:p w14:paraId="2073752E" w14:textId="718E1321" w:rsidR="00244384" w:rsidRPr="00B36ABF" w:rsidRDefault="00244384" w:rsidP="005A16A4">
      <w:pPr>
        <w:pStyle w:val="General2L4"/>
        <w:widowControl w:val="0"/>
        <w:rPr>
          <w:szCs w:val="22"/>
          <w:lang w:eastAsia="en-US"/>
        </w:rPr>
      </w:pPr>
      <w:r w:rsidRPr="00B36ABF">
        <w:rPr>
          <w:szCs w:val="22"/>
        </w:rPr>
        <w:t xml:space="preserve">việc điều đình, thỏa hiệp, chuyển nhượng </w:t>
      </w:r>
      <w:r w:rsidR="00352AB7" w:rsidRPr="00B36ABF">
        <w:rPr>
          <w:szCs w:val="22"/>
        </w:rPr>
        <w:t xml:space="preserve">lại </w:t>
      </w:r>
      <w:r w:rsidRPr="00B36ABF">
        <w:rPr>
          <w:szCs w:val="22"/>
        </w:rPr>
        <w:t>hoặc dàn xếp với bất kỳ chủ nợ nào của [</w:t>
      </w:r>
      <w:r w:rsidR="007B1CF3" w:rsidRPr="00B36ABF">
        <w:rPr>
          <w:szCs w:val="22"/>
        </w:rPr>
        <w:t xml:space="preserve">bất kỳ </w:t>
      </w:r>
      <w:r w:rsidRPr="00B36ABF">
        <w:rPr>
          <w:szCs w:val="22"/>
        </w:rPr>
        <w:t xml:space="preserve">Bên Chính Tham Gia Dự Án]/[Bên Vay, </w:t>
      </w:r>
      <w:r w:rsidR="007B1CF3" w:rsidRPr="00B36ABF">
        <w:rPr>
          <w:szCs w:val="22"/>
        </w:rPr>
        <w:t>bất kỳ</w:t>
      </w:r>
      <w:r w:rsidR="007B1CF3" w:rsidRPr="00B36ABF" w:rsidDel="007B1CF3">
        <w:rPr>
          <w:szCs w:val="22"/>
        </w:rPr>
        <w:t xml:space="preserve"> </w:t>
      </w:r>
      <w:r w:rsidRPr="00B36ABF">
        <w:rPr>
          <w:szCs w:val="22"/>
        </w:rPr>
        <w:t xml:space="preserve">Bên Tài Trợ [hoặc </w:t>
      </w:r>
      <w:r w:rsidR="007B1CF3" w:rsidRPr="00B36ABF">
        <w:rPr>
          <w:szCs w:val="22"/>
        </w:rPr>
        <w:t>bất kỳ</w:t>
      </w:r>
      <w:r w:rsidR="007B1CF3" w:rsidRPr="00B36ABF" w:rsidDel="007B1CF3">
        <w:rPr>
          <w:szCs w:val="22"/>
        </w:rPr>
        <w:t xml:space="preserve"> </w:t>
      </w:r>
      <w:r w:rsidRPr="00B36ABF">
        <w:rPr>
          <w:szCs w:val="22"/>
        </w:rPr>
        <w:t>Cổ Đông]</w:t>
      </w:r>
      <w:r w:rsidR="007B1CF3" w:rsidRPr="00B36ABF">
        <w:rPr>
          <w:szCs w:val="22"/>
        </w:rPr>
        <w:t xml:space="preserve"> nào</w:t>
      </w:r>
      <w:r w:rsidRPr="00B36ABF">
        <w:rPr>
          <w:szCs w:val="22"/>
        </w:rPr>
        <w:t>];</w:t>
      </w:r>
      <w:r w:rsidRPr="00B36ABF">
        <w:rPr>
          <w:sz w:val="14"/>
          <w:szCs w:val="14"/>
        </w:rPr>
        <w:t xml:space="preserve"> </w:t>
      </w:r>
    </w:p>
    <w:p w14:paraId="0D63CD06" w14:textId="735340F7" w:rsidR="00943B59" w:rsidRPr="00B36ABF" w:rsidRDefault="00943B59" w:rsidP="005A16A4">
      <w:pPr>
        <w:pStyle w:val="General2L4"/>
        <w:widowControl w:val="0"/>
        <w:rPr>
          <w:szCs w:val="22"/>
          <w:lang w:eastAsia="en-US"/>
        </w:rPr>
      </w:pPr>
      <w:r w:rsidRPr="00B36ABF">
        <w:rPr>
          <w:szCs w:val="22"/>
        </w:rPr>
        <w:t>việc chỉ định thanh lý viên, người quản lý tài sản, người quản lý hành chính, quản trị viên, người quản lý bắt buộc, người quản lý theo lệnh của tòa</w:t>
      </w:r>
      <w:r w:rsidR="007B1CF3" w:rsidRPr="00B36ABF">
        <w:rPr>
          <w:szCs w:val="22"/>
        </w:rPr>
        <w:t xml:space="preserve"> án</w:t>
      </w:r>
      <w:r w:rsidRPr="00B36ABF">
        <w:rPr>
          <w:szCs w:val="22"/>
        </w:rPr>
        <w:t>, người giám sát tạm thời hoặc viên chức tương tự khác đối với [một Bên Chính Tham Gia Dự Án]/[Bên Vay, một Bên Tài Trợ [hoặc một Cổ Đông]] hoặc bất kỳ tài sản nào của bên đó; hoặc</w:t>
      </w:r>
    </w:p>
    <w:p w14:paraId="5DCE6368" w14:textId="157A52F3" w:rsidR="00943B59" w:rsidRPr="00B36ABF" w:rsidRDefault="00943B59" w:rsidP="005A16A4">
      <w:pPr>
        <w:pStyle w:val="General2L4"/>
        <w:widowControl w:val="0"/>
        <w:rPr>
          <w:szCs w:val="22"/>
          <w:lang w:eastAsia="en-US"/>
        </w:rPr>
      </w:pPr>
      <w:r w:rsidRPr="00B36ABF">
        <w:rPr>
          <w:szCs w:val="22"/>
        </w:rPr>
        <w:t xml:space="preserve">việc xử lý bất kỳ Biện Pháp Bảo Đảm nào đối với tài sản của [một Bên Chính </w:t>
      </w:r>
      <w:r w:rsidRPr="00B36ABF">
        <w:rPr>
          <w:szCs w:val="22"/>
        </w:rPr>
        <w:lastRenderedPageBreak/>
        <w:t>Thẩm Gia Dự Án]/[Bên Vay, một Bên Tài Trợ [hoặc một Cổ Đông]],</w:t>
      </w:r>
      <w:r w:rsidRPr="00B36ABF">
        <w:rPr>
          <w:sz w:val="14"/>
          <w:szCs w:val="14"/>
        </w:rPr>
        <w:t xml:space="preserve"> </w:t>
      </w:r>
    </w:p>
    <w:p w14:paraId="6403B980" w14:textId="7C59545F" w:rsidR="00BB5133" w:rsidRPr="00B36ABF" w:rsidRDefault="00CE5761" w:rsidP="005A16A4">
      <w:pPr>
        <w:pStyle w:val="BodyText2"/>
        <w:widowControl w:val="0"/>
        <w:rPr>
          <w:szCs w:val="22"/>
          <w:lang w:eastAsia="en-US" w:bidi="ar-SA"/>
        </w:rPr>
      </w:pPr>
      <w:r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943B59" w:rsidRPr="00B36ABF">
        <w:rPr>
          <w:szCs w:val="22"/>
        </w:rPr>
        <w:t>thủ tục hay quy trình tương tự nào được tiến hành tại bất cứ quốc gia nào</w:t>
      </w:r>
      <w:r w:rsidR="00A32B9A" w:rsidRPr="00B36ABF">
        <w:rPr>
          <w:szCs w:val="22"/>
        </w:rPr>
        <w:t>.</w:t>
      </w:r>
    </w:p>
    <w:p w14:paraId="1381B5A8" w14:textId="22021C5F" w:rsidR="00C81D2A" w:rsidRPr="00B36ABF" w:rsidRDefault="006B6A22" w:rsidP="005A16A4">
      <w:pPr>
        <w:pStyle w:val="General2L3"/>
        <w:widowControl w:val="0"/>
        <w:rPr>
          <w:szCs w:val="22"/>
          <w:lang w:eastAsia="en-US" w:bidi="ar-SA"/>
        </w:rPr>
      </w:pPr>
      <w:r w:rsidRPr="00B36ABF">
        <w:rPr>
          <w:szCs w:val="22"/>
        </w:rPr>
        <w:t xml:space="preserve">Đoạn </w:t>
      </w:r>
      <w:r w:rsidR="00A32B9A" w:rsidRPr="00B36ABF">
        <w:rPr>
          <w:szCs w:val="22"/>
        </w:rPr>
        <w:fldChar w:fldCharType="begin"/>
      </w:r>
      <w:r w:rsidR="00A32B9A" w:rsidRPr="00B36ABF">
        <w:rPr>
          <w:szCs w:val="22"/>
        </w:rPr>
        <w:instrText xml:space="preserve"> REF _Ref35335865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 xml:space="preserve">không áp dụng đối </w:t>
      </w:r>
      <w:r w:rsidR="00C81D2A" w:rsidRPr="00B36ABF">
        <w:rPr>
          <w:szCs w:val="22"/>
        </w:rPr>
        <w:t xml:space="preserve">với bất kỳ đơn yêu cầu giải thể nào </w:t>
      </w:r>
      <w:r w:rsidR="00C81D2A" w:rsidRPr="00B36ABF">
        <w:t xml:space="preserve">không đủ cơ sở hoặc không đủ bằng chứng và bị hủy bỏ, bị hoãn hoặc không được xem xét trong vòng </w:t>
      </w:r>
      <w:r w:rsidR="00C81D2A" w:rsidRPr="00B36ABF">
        <w:rPr>
          <w:szCs w:val="22"/>
        </w:rPr>
        <w:t xml:space="preserve">[•] </w:t>
      </w:r>
      <w:r w:rsidR="00C81D2A" w:rsidRPr="00B36ABF">
        <w:t>ngày kể từ khi bắt đầu.</w:t>
      </w:r>
    </w:p>
    <w:p w14:paraId="082B3937" w14:textId="7697A190" w:rsidR="00BB5133" w:rsidRPr="00B36ABF" w:rsidRDefault="007D24B0" w:rsidP="005A16A4">
      <w:pPr>
        <w:pStyle w:val="General2L2"/>
        <w:widowControl w:val="0"/>
        <w:rPr>
          <w:szCs w:val="22"/>
        </w:rPr>
      </w:pPr>
      <w:bookmarkStart w:id="938" w:name="_Ref67502198"/>
      <w:r w:rsidRPr="00B36ABF">
        <w:rPr>
          <w:szCs w:val="22"/>
        </w:rPr>
        <w:t>Quy trình xử lý của chủ nợ</w:t>
      </w:r>
      <w:bookmarkEnd w:id="938"/>
    </w:p>
    <w:p w14:paraId="28C8078D" w14:textId="2B8CB673" w:rsidR="0022305A" w:rsidRPr="00B36ABF" w:rsidRDefault="0022305A" w:rsidP="005A16A4">
      <w:pPr>
        <w:pStyle w:val="BodyText1"/>
        <w:widowControl w:val="0"/>
        <w:rPr>
          <w:szCs w:val="22"/>
        </w:rPr>
      </w:pPr>
      <w:r w:rsidRPr="00B36ABF">
        <w:rPr>
          <w:szCs w:val="22"/>
        </w:rPr>
        <w:t xml:space="preserve">Bất kỳ việc </w:t>
      </w:r>
      <w:r w:rsidR="00736AAB" w:rsidRPr="00B36ABF">
        <w:rPr>
          <w:szCs w:val="22"/>
        </w:rPr>
        <w:t xml:space="preserve">trưng dụng, tịch biên, tịch thu, nắm giữ </w:t>
      </w:r>
      <w:r w:rsidRPr="00B36ABF">
        <w:rPr>
          <w:szCs w:val="22"/>
        </w:rPr>
        <w:t xml:space="preserve">hoặc </w:t>
      </w:r>
      <w:r w:rsidR="00736AAB" w:rsidRPr="00B36ABF">
        <w:rPr>
          <w:szCs w:val="22"/>
        </w:rPr>
        <w:t xml:space="preserve">thi hành nào </w:t>
      </w:r>
      <w:r w:rsidR="00724DA1" w:rsidRPr="00B36ABF">
        <w:rPr>
          <w:szCs w:val="22"/>
        </w:rPr>
        <w:t>[</w:t>
      </w:r>
      <w:r w:rsidRPr="00B36ABF">
        <w:rPr>
          <w:szCs w:val="22"/>
        </w:rPr>
        <w:t>hoặ</w:t>
      </w:r>
      <w:r w:rsidR="00724DA1" w:rsidRPr="00B36ABF">
        <w:rPr>
          <w:szCs w:val="22"/>
        </w:rPr>
        <w:t xml:space="preserve">c thủ tục </w:t>
      </w:r>
      <w:r w:rsidRPr="00B36ABF">
        <w:rPr>
          <w:szCs w:val="22"/>
        </w:rPr>
        <w:t xml:space="preserve">tương tự </w:t>
      </w:r>
      <w:r w:rsidR="00724DA1" w:rsidRPr="00B36ABF">
        <w:rPr>
          <w:szCs w:val="22"/>
        </w:rPr>
        <w:t xml:space="preserve">tại </w:t>
      </w:r>
      <w:r w:rsidRPr="00B36ABF">
        <w:rPr>
          <w:szCs w:val="22"/>
        </w:rPr>
        <w:t xml:space="preserve">bất kỳ </w:t>
      </w:r>
      <w:r w:rsidR="00724DA1" w:rsidRPr="00B36ABF">
        <w:rPr>
          <w:szCs w:val="22"/>
        </w:rPr>
        <w:t xml:space="preserve">quốc gia </w:t>
      </w:r>
      <w:r w:rsidRPr="00B36ABF">
        <w:rPr>
          <w:szCs w:val="22"/>
        </w:rPr>
        <w:t xml:space="preserve">nào] ảnh hưởng đến </w:t>
      </w:r>
      <w:r w:rsidR="00724DA1" w:rsidRPr="00B36ABF">
        <w:rPr>
          <w:szCs w:val="22"/>
        </w:rPr>
        <w:t xml:space="preserve">(các) </w:t>
      </w:r>
      <w:r w:rsidRPr="00B36ABF">
        <w:rPr>
          <w:szCs w:val="22"/>
        </w:rPr>
        <w:t>tài sản của [</w:t>
      </w:r>
      <w:r w:rsidR="00724DA1" w:rsidRPr="00B36ABF">
        <w:rPr>
          <w:szCs w:val="22"/>
        </w:rPr>
        <w:t xml:space="preserve">một </w:t>
      </w:r>
      <w:r w:rsidRPr="00B36ABF">
        <w:rPr>
          <w:szCs w:val="22"/>
        </w:rPr>
        <w:t xml:space="preserve">Bên Chính Tham Gia Dự Án]/[Bên Vay, </w:t>
      </w:r>
      <w:r w:rsidR="007B1CF3" w:rsidRPr="00B36ABF">
        <w:rPr>
          <w:szCs w:val="22"/>
        </w:rPr>
        <w:t>bất kỳ</w:t>
      </w:r>
      <w:r w:rsidR="007B1CF3" w:rsidRPr="00B36ABF" w:rsidDel="007B1CF3">
        <w:rPr>
          <w:szCs w:val="22"/>
        </w:rPr>
        <w:t xml:space="preserve"> </w:t>
      </w:r>
      <w:r w:rsidRPr="00B36ABF">
        <w:rPr>
          <w:szCs w:val="22"/>
        </w:rPr>
        <w:t>Bên Tài Trợ [</w:t>
      </w:r>
      <w:r w:rsidR="00724DA1" w:rsidRPr="00B36ABF">
        <w:rPr>
          <w:szCs w:val="22"/>
        </w:rPr>
        <w:t xml:space="preserve">hoặc </w:t>
      </w:r>
      <w:r w:rsidR="007B1CF3" w:rsidRPr="00B36ABF">
        <w:rPr>
          <w:szCs w:val="22"/>
        </w:rPr>
        <w:t xml:space="preserve">bất kỳ </w:t>
      </w:r>
      <w:r w:rsidRPr="00B36ABF">
        <w:rPr>
          <w:szCs w:val="22"/>
        </w:rPr>
        <w:t>Cổ Đông]</w:t>
      </w:r>
      <w:r w:rsidR="007B1CF3" w:rsidRPr="00B36ABF">
        <w:rPr>
          <w:szCs w:val="22"/>
        </w:rPr>
        <w:t xml:space="preserve"> nào</w:t>
      </w:r>
      <w:r w:rsidRPr="00B36ABF">
        <w:rPr>
          <w:szCs w:val="22"/>
        </w:rPr>
        <w:t xml:space="preserve">] có </w:t>
      </w:r>
      <w:r w:rsidR="00724DA1" w:rsidRPr="00B36ABF">
        <w:rPr>
          <w:szCs w:val="22"/>
        </w:rPr>
        <w:t xml:space="preserve">tổng </w:t>
      </w:r>
      <w:r w:rsidRPr="00B36ABF">
        <w:rPr>
          <w:szCs w:val="22"/>
        </w:rPr>
        <w:t xml:space="preserve">giá trị </w:t>
      </w:r>
      <w:r w:rsidR="00724DA1" w:rsidRPr="00B36ABF">
        <w:rPr>
          <w:szCs w:val="22"/>
        </w:rPr>
        <w:t>tối thiểu là</w:t>
      </w:r>
      <w:r w:rsidRPr="00B36ABF">
        <w:rPr>
          <w:szCs w:val="22"/>
        </w:rPr>
        <w:t xml:space="preserve">: </w:t>
      </w:r>
    </w:p>
    <w:p w14:paraId="68C699B0" w14:textId="70BDA47C" w:rsidR="00BB5133" w:rsidRPr="00B36ABF" w:rsidRDefault="00A32B9A" w:rsidP="005A16A4">
      <w:pPr>
        <w:pStyle w:val="General2L3"/>
        <w:widowControl w:val="0"/>
        <w:rPr>
          <w:szCs w:val="22"/>
          <w:lang w:eastAsia="en-US" w:bidi="ar-SA"/>
        </w:rPr>
      </w:pPr>
      <w:r w:rsidRPr="00B36ABF">
        <w:rPr>
          <w:szCs w:val="22"/>
        </w:rPr>
        <w:t xml:space="preserve">[•] </w:t>
      </w:r>
      <w:r w:rsidR="00724DA1" w:rsidRPr="00B36ABF">
        <w:rPr>
          <w:szCs w:val="22"/>
        </w:rPr>
        <w:t xml:space="preserve">trong trường hợp </w:t>
      </w:r>
      <w:r w:rsidRPr="00B36ABF">
        <w:rPr>
          <w:szCs w:val="22"/>
        </w:rPr>
        <w:t>[</w:t>
      </w:r>
      <w:r w:rsidR="00724DA1" w:rsidRPr="00B36ABF">
        <w:rPr>
          <w:i/>
          <w:iCs/>
          <w:szCs w:val="22"/>
        </w:rPr>
        <w:t xml:space="preserve">điền </w:t>
      </w:r>
      <w:r w:rsidR="009525F6" w:rsidRPr="00B36ABF">
        <w:rPr>
          <w:i/>
          <w:iCs/>
          <w:szCs w:val="22"/>
        </w:rPr>
        <w:t>Bên Chính Tham Gia Dự Án</w:t>
      </w:r>
      <w:r w:rsidRPr="00B36ABF">
        <w:rPr>
          <w:i/>
          <w:iCs/>
          <w:szCs w:val="22"/>
        </w:rPr>
        <w:t xml:space="preserve">, </w:t>
      </w:r>
      <w:r w:rsidR="009A3242" w:rsidRPr="00B36ABF">
        <w:rPr>
          <w:i/>
          <w:iCs/>
          <w:szCs w:val="22"/>
        </w:rPr>
        <w:t>Bên Vay</w:t>
      </w:r>
      <w:r w:rsidRPr="00B36ABF">
        <w:rPr>
          <w:i/>
          <w:iCs/>
          <w:szCs w:val="22"/>
        </w:rPr>
        <w:t xml:space="preserve">, </w:t>
      </w:r>
      <w:r w:rsidR="0065406A" w:rsidRPr="00B36ABF">
        <w:rPr>
          <w:i/>
          <w:iCs/>
          <w:szCs w:val="22"/>
        </w:rPr>
        <w:t>Bên Tài Trợ</w:t>
      </w:r>
      <w:r w:rsidRPr="00B36ABF">
        <w:rPr>
          <w:i/>
          <w:iCs/>
          <w:szCs w:val="22"/>
        </w:rPr>
        <w:t xml:space="preserve"> </w:t>
      </w:r>
      <w:r w:rsidR="00CE5761" w:rsidRPr="00B36ABF">
        <w:rPr>
          <w:i/>
          <w:iCs/>
          <w:szCs w:val="22"/>
        </w:rPr>
        <w:t>hoặc</w:t>
      </w:r>
      <w:r w:rsidRPr="00B36ABF">
        <w:rPr>
          <w:i/>
          <w:iCs/>
          <w:szCs w:val="22"/>
        </w:rPr>
        <w:t xml:space="preserve"> </w:t>
      </w:r>
      <w:r w:rsidR="0065406A" w:rsidRPr="00B36ABF">
        <w:rPr>
          <w:i/>
          <w:iCs/>
          <w:szCs w:val="22"/>
        </w:rPr>
        <w:t>Cổ Đông</w:t>
      </w:r>
      <w:r w:rsidRPr="00B36ABF">
        <w:rPr>
          <w:szCs w:val="22"/>
        </w:rPr>
        <w:t>] (</w:t>
      </w:r>
      <w:r w:rsidR="00724DA1" w:rsidRPr="00B36ABF">
        <w:rPr>
          <w:szCs w:val="22"/>
        </w:rPr>
        <w:t>hoặc giá trị tương đương bằng bất kỳ (các) đơn vị tiền tệ nào</w:t>
      </w:r>
      <w:r w:rsidRPr="00B36ABF">
        <w:rPr>
          <w:szCs w:val="22"/>
        </w:rPr>
        <w:t xml:space="preserve">); </w:t>
      </w:r>
      <w:r w:rsidR="00CE5761" w:rsidRPr="00B36ABF">
        <w:rPr>
          <w:szCs w:val="22"/>
        </w:rPr>
        <w:t>hoặc</w:t>
      </w:r>
    </w:p>
    <w:p w14:paraId="2602F3A5" w14:textId="251D572C" w:rsidR="00BB5133" w:rsidRPr="00B36ABF" w:rsidRDefault="00A32B9A" w:rsidP="005A16A4">
      <w:pPr>
        <w:pStyle w:val="General2L3"/>
        <w:widowControl w:val="0"/>
        <w:rPr>
          <w:szCs w:val="22"/>
          <w:lang w:eastAsia="en-US" w:bidi="ar-SA"/>
        </w:rPr>
      </w:pPr>
      <w:r w:rsidRPr="00B36ABF">
        <w:rPr>
          <w:szCs w:val="22"/>
        </w:rPr>
        <w:t>[•]</w:t>
      </w:r>
      <w:r w:rsidR="00724DA1" w:rsidRPr="00B36ABF">
        <w:rPr>
          <w:szCs w:val="22"/>
        </w:rPr>
        <w:t xml:space="preserve"> trong trường hợp </w:t>
      </w:r>
      <w:r w:rsidRPr="00B36ABF">
        <w:rPr>
          <w:szCs w:val="22"/>
        </w:rPr>
        <w:t>[</w:t>
      </w:r>
      <w:r w:rsidR="00724DA1" w:rsidRPr="00B36ABF">
        <w:rPr>
          <w:i/>
          <w:iCs/>
          <w:szCs w:val="22"/>
        </w:rPr>
        <w:t xml:space="preserve">điền </w:t>
      </w:r>
      <w:r w:rsidR="009525F6" w:rsidRPr="00B36ABF">
        <w:rPr>
          <w:i/>
          <w:iCs/>
          <w:szCs w:val="22"/>
        </w:rPr>
        <w:t>Bên Chính Tham Gia Dự Án</w:t>
      </w:r>
      <w:r w:rsidRPr="00B36ABF">
        <w:rPr>
          <w:i/>
          <w:iCs/>
          <w:szCs w:val="22"/>
        </w:rPr>
        <w:t xml:space="preserve">, </w:t>
      </w:r>
      <w:r w:rsidR="009A3242" w:rsidRPr="00B36ABF">
        <w:rPr>
          <w:i/>
          <w:iCs/>
          <w:szCs w:val="22"/>
        </w:rPr>
        <w:t>Bên Vay</w:t>
      </w:r>
      <w:r w:rsidRPr="00B36ABF">
        <w:rPr>
          <w:i/>
          <w:iCs/>
          <w:szCs w:val="22"/>
        </w:rPr>
        <w:t xml:space="preserve">, </w:t>
      </w:r>
      <w:r w:rsidR="0065406A" w:rsidRPr="00B36ABF">
        <w:rPr>
          <w:i/>
          <w:iCs/>
          <w:szCs w:val="22"/>
        </w:rPr>
        <w:t>Bên Tài Trợ</w:t>
      </w:r>
      <w:r w:rsidRPr="00B36ABF">
        <w:rPr>
          <w:i/>
          <w:iCs/>
          <w:szCs w:val="22"/>
        </w:rPr>
        <w:t xml:space="preserve"> </w:t>
      </w:r>
      <w:r w:rsidR="00CE5761" w:rsidRPr="00B36ABF">
        <w:rPr>
          <w:i/>
          <w:iCs/>
          <w:szCs w:val="22"/>
        </w:rPr>
        <w:t>hoặc</w:t>
      </w:r>
      <w:r w:rsidRPr="00B36ABF">
        <w:rPr>
          <w:i/>
          <w:iCs/>
          <w:szCs w:val="22"/>
        </w:rPr>
        <w:t xml:space="preserve"> </w:t>
      </w:r>
      <w:r w:rsidR="0065406A" w:rsidRPr="00B36ABF">
        <w:rPr>
          <w:i/>
          <w:iCs/>
          <w:szCs w:val="22"/>
        </w:rPr>
        <w:t>Cổ Đông</w:t>
      </w:r>
      <w:r w:rsidRPr="00B36ABF">
        <w:rPr>
          <w:szCs w:val="22"/>
        </w:rPr>
        <w:t>] (</w:t>
      </w:r>
      <w:r w:rsidR="00724DA1" w:rsidRPr="00B36ABF">
        <w:rPr>
          <w:szCs w:val="22"/>
        </w:rPr>
        <w:t>hoặc giá trị tương đương bằng bất kỳ (các) đơn vị tiền tệ nào</w:t>
      </w:r>
      <w:r w:rsidRPr="00B36ABF">
        <w:rPr>
          <w:szCs w:val="22"/>
        </w:rPr>
        <w:t>).</w:t>
      </w:r>
    </w:p>
    <w:p w14:paraId="5A49BA56" w14:textId="264B4A08" w:rsidR="00BB5133" w:rsidRPr="00B36ABF" w:rsidRDefault="00FB4B9E" w:rsidP="005A16A4">
      <w:pPr>
        <w:pStyle w:val="General2L2"/>
        <w:widowControl w:val="0"/>
        <w:rPr>
          <w:szCs w:val="22"/>
        </w:rPr>
      </w:pPr>
      <w:r w:rsidRPr="00B36ABF">
        <w:rPr>
          <w:szCs w:val="22"/>
        </w:rPr>
        <w:t xml:space="preserve">Phán quyết </w:t>
      </w:r>
      <w:r w:rsidR="007E2F22" w:rsidRPr="00B36ABF">
        <w:rPr>
          <w:szCs w:val="22"/>
        </w:rPr>
        <w:t>chung cuộc</w:t>
      </w:r>
    </w:p>
    <w:p w14:paraId="33EEB04C" w14:textId="38DD561C" w:rsidR="00CB2FEF" w:rsidRPr="00B36ABF" w:rsidRDefault="00CB2FEF" w:rsidP="001B548B">
      <w:pPr>
        <w:pStyle w:val="General2L3"/>
        <w:widowControl w:val="0"/>
        <w:rPr>
          <w:szCs w:val="22"/>
          <w:lang w:eastAsia="en-US" w:bidi="ar-SA"/>
        </w:rPr>
      </w:pPr>
      <w:bookmarkStart w:id="939" w:name="_Ref36585593"/>
      <w:r w:rsidRPr="00B36ABF">
        <w:rPr>
          <w:szCs w:val="22"/>
        </w:rPr>
        <w:t xml:space="preserve">Bất kỳ </w:t>
      </w:r>
      <w:r w:rsidR="009525F6" w:rsidRPr="00B36ABF">
        <w:rPr>
          <w:szCs w:val="22"/>
        </w:rPr>
        <w:t>Bên Chính Tham Gia Dự Án</w:t>
      </w:r>
      <w:r w:rsidR="00A32B9A" w:rsidRPr="00B36ABF">
        <w:rPr>
          <w:szCs w:val="22"/>
        </w:rPr>
        <w:t xml:space="preserve"> </w:t>
      </w:r>
      <w:r w:rsidRPr="00B36ABF">
        <w:rPr>
          <w:szCs w:val="22"/>
        </w:rPr>
        <w:t xml:space="preserve">nào không tuân thủ bất kỳ phán quyết </w:t>
      </w:r>
      <w:r w:rsidR="007E2F22" w:rsidRPr="00B36ABF">
        <w:rPr>
          <w:szCs w:val="22"/>
        </w:rPr>
        <w:t>chung cuộc</w:t>
      </w:r>
      <w:r w:rsidRPr="00B36ABF">
        <w:rPr>
          <w:szCs w:val="22"/>
        </w:rPr>
        <w:t xml:space="preserve">, </w:t>
      </w:r>
      <w:r w:rsidR="002071D7" w:rsidRPr="00B36ABF">
        <w:rPr>
          <w:szCs w:val="22"/>
        </w:rPr>
        <w:t xml:space="preserve">quyết định </w:t>
      </w:r>
      <w:r w:rsidR="007E2F22" w:rsidRPr="00B36ABF">
        <w:rPr>
          <w:szCs w:val="22"/>
        </w:rPr>
        <w:t>chung cuộc</w:t>
      </w:r>
      <w:r w:rsidRPr="00B36ABF">
        <w:rPr>
          <w:szCs w:val="22"/>
        </w:rPr>
        <w:t xml:space="preserve">, </w:t>
      </w:r>
      <w:r w:rsidR="002071D7" w:rsidRPr="00B36ABF">
        <w:rPr>
          <w:szCs w:val="22"/>
        </w:rPr>
        <w:t xml:space="preserve">bản án </w:t>
      </w:r>
      <w:r w:rsidR="007E2F22" w:rsidRPr="00B36ABF">
        <w:rPr>
          <w:szCs w:val="22"/>
        </w:rPr>
        <w:t xml:space="preserve">chung cuộc </w:t>
      </w:r>
      <w:r w:rsidRPr="00B36ABF">
        <w:rPr>
          <w:szCs w:val="22"/>
        </w:rPr>
        <w:t xml:space="preserve">hoặc </w:t>
      </w:r>
      <w:r w:rsidR="002071D7" w:rsidRPr="00B36ABF">
        <w:rPr>
          <w:szCs w:val="22"/>
        </w:rPr>
        <w:t xml:space="preserve">lệnh </w:t>
      </w:r>
      <w:r w:rsidR="007E2F22" w:rsidRPr="00B36ABF">
        <w:rPr>
          <w:szCs w:val="22"/>
        </w:rPr>
        <w:t xml:space="preserve">chung cuộc </w:t>
      </w:r>
      <w:r w:rsidR="002071D7" w:rsidRPr="00B36ABF">
        <w:rPr>
          <w:szCs w:val="22"/>
        </w:rPr>
        <w:t xml:space="preserve">nào do một Cơ Quan ban hành đối với Bên Chính Tham Gia Dự Án đó, trừ khi trách nhiệm của Bên Chính Tham Gia Dự Án đó theo phán quyết, quyết định, bản án hoặc lệnh </w:t>
      </w:r>
      <w:r w:rsidR="001B548B" w:rsidRPr="00B36ABF">
        <w:rPr>
          <w:szCs w:val="22"/>
        </w:rPr>
        <w:t>đó thấp hơn:</w:t>
      </w:r>
    </w:p>
    <w:bookmarkEnd w:id="939"/>
    <w:p w14:paraId="5E75E13F" w14:textId="05C40A3A" w:rsidR="00BB5133" w:rsidRPr="00B36ABF" w:rsidRDefault="00A32B9A" w:rsidP="005A16A4">
      <w:pPr>
        <w:pStyle w:val="General2L4"/>
        <w:widowControl w:val="0"/>
        <w:rPr>
          <w:szCs w:val="22"/>
          <w:lang w:eastAsia="en-US" w:bidi="ar-SA"/>
        </w:rPr>
      </w:pPr>
      <w:r w:rsidRPr="00B36ABF">
        <w:rPr>
          <w:szCs w:val="22"/>
        </w:rPr>
        <w:t>[•]</w:t>
      </w:r>
      <w:r w:rsidR="001B548B" w:rsidRPr="00B36ABF">
        <w:rPr>
          <w:szCs w:val="22"/>
        </w:rPr>
        <w:t xml:space="preserve"> trong trường hợp </w:t>
      </w:r>
      <w:r w:rsidRPr="00B36ABF">
        <w:rPr>
          <w:szCs w:val="22"/>
        </w:rPr>
        <w:t>[</w:t>
      </w:r>
      <w:r w:rsidR="001B548B" w:rsidRPr="00B36ABF">
        <w:rPr>
          <w:i/>
          <w:iCs/>
          <w:szCs w:val="22"/>
        </w:rPr>
        <w:t>điền</w:t>
      </w:r>
      <w:r w:rsidRPr="00B36ABF">
        <w:rPr>
          <w:szCs w:val="22"/>
        </w:rPr>
        <w:t xml:space="preserve"> </w:t>
      </w:r>
      <w:r w:rsidR="009525F6" w:rsidRPr="00B36ABF">
        <w:rPr>
          <w:i/>
          <w:iCs/>
          <w:szCs w:val="22"/>
        </w:rPr>
        <w:t>Bên Chính Tham Gia Dự Án</w:t>
      </w:r>
      <w:r w:rsidRPr="00B36ABF">
        <w:rPr>
          <w:i/>
          <w:iCs/>
          <w:szCs w:val="22"/>
        </w:rPr>
        <w:t xml:space="preserve">, </w:t>
      </w:r>
      <w:r w:rsidR="009A3242" w:rsidRPr="00B36ABF">
        <w:rPr>
          <w:i/>
          <w:iCs/>
          <w:szCs w:val="22"/>
        </w:rPr>
        <w:t>Bên Vay</w:t>
      </w:r>
      <w:r w:rsidRPr="00B36ABF">
        <w:rPr>
          <w:i/>
          <w:iCs/>
          <w:szCs w:val="22"/>
        </w:rPr>
        <w:t xml:space="preserve">, </w:t>
      </w:r>
      <w:r w:rsidR="0065406A" w:rsidRPr="00B36ABF">
        <w:rPr>
          <w:i/>
          <w:iCs/>
          <w:szCs w:val="22"/>
        </w:rPr>
        <w:t>Bên Tài Trợ</w:t>
      </w:r>
      <w:r w:rsidR="001B548B" w:rsidRPr="00B36ABF">
        <w:rPr>
          <w:i/>
          <w:iCs/>
          <w:szCs w:val="22"/>
        </w:rPr>
        <w:t xml:space="preserve"> </w:t>
      </w:r>
      <w:r w:rsidR="00CE5761" w:rsidRPr="00B36ABF">
        <w:rPr>
          <w:i/>
          <w:iCs/>
          <w:szCs w:val="22"/>
        </w:rPr>
        <w:t>hoặc</w:t>
      </w:r>
      <w:r w:rsidRPr="00B36ABF">
        <w:rPr>
          <w:i/>
          <w:iCs/>
          <w:szCs w:val="22"/>
        </w:rPr>
        <w:t xml:space="preserve"> </w:t>
      </w:r>
      <w:r w:rsidR="0065406A" w:rsidRPr="00B36ABF">
        <w:rPr>
          <w:i/>
          <w:iCs/>
          <w:szCs w:val="22"/>
        </w:rPr>
        <w:t>Cổ Đông</w:t>
      </w:r>
      <w:r w:rsidRPr="00B36ABF">
        <w:rPr>
          <w:szCs w:val="22"/>
        </w:rPr>
        <w:t>] (</w:t>
      </w:r>
      <w:r w:rsidR="001B548B" w:rsidRPr="00B36ABF">
        <w:rPr>
          <w:szCs w:val="22"/>
        </w:rPr>
        <w:t>hoặc giá trị tương đương bằng bất kỳ (các) đơn vị tiền tệ nào</w:t>
      </w:r>
      <w:r w:rsidRPr="00B36ABF">
        <w:rPr>
          <w:szCs w:val="22"/>
        </w:rPr>
        <w:t xml:space="preserve">); </w:t>
      </w:r>
      <w:r w:rsidR="00CE5761" w:rsidRPr="00B36ABF">
        <w:rPr>
          <w:szCs w:val="22"/>
        </w:rPr>
        <w:t>hoặc</w:t>
      </w:r>
    </w:p>
    <w:p w14:paraId="6B4F19B5" w14:textId="561005E9" w:rsidR="00BB5133" w:rsidRPr="00B36ABF" w:rsidRDefault="00A32B9A" w:rsidP="005A16A4">
      <w:pPr>
        <w:pStyle w:val="General2L4"/>
        <w:widowControl w:val="0"/>
        <w:rPr>
          <w:szCs w:val="22"/>
          <w:lang w:eastAsia="en-US" w:bidi="ar-SA"/>
        </w:rPr>
      </w:pPr>
      <w:r w:rsidRPr="00B36ABF">
        <w:rPr>
          <w:szCs w:val="22"/>
        </w:rPr>
        <w:t>[•]</w:t>
      </w:r>
      <w:r w:rsidR="001B548B" w:rsidRPr="00B36ABF">
        <w:rPr>
          <w:szCs w:val="22"/>
        </w:rPr>
        <w:t xml:space="preserve"> trong trường hợp </w:t>
      </w:r>
      <w:r w:rsidRPr="00B36ABF">
        <w:rPr>
          <w:szCs w:val="22"/>
        </w:rPr>
        <w:t>[</w:t>
      </w:r>
      <w:r w:rsidR="001B548B" w:rsidRPr="00B36ABF">
        <w:rPr>
          <w:i/>
          <w:iCs/>
          <w:szCs w:val="22"/>
        </w:rPr>
        <w:t xml:space="preserve">điền </w:t>
      </w:r>
      <w:r w:rsidR="009525F6" w:rsidRPr="00B36ABF">
        <w:rPr>
          <w:i/>
          <w:iCs/>
          <w:szCs w:val="22"/>
        </w:rPr>
        <w:t>Bên Chính Tham Gia Dự Án</w:t>
      </w:r>
      <w:r w:rsidRPr="00B36ABF">
        <w:rPr>
          <w:i/>
          <w:iCs/>
          <w:szCs w:val="22"/>
        </w:rPr>
        <w:t xml:space="preserve">, </w:t>
      </w:r>
      <w:r w:rsidR="009A3242" w:rsidRPr="00B36ABF">
        <w:rPr>
          <w:i/>
          <w:iCs/>
          <w:szCs w:val="22"/>
        </w:rPr>
        <w:t>Bên Vay</w:t>
      </w:r>
      <w:r w:rsidRPr="00B36ABF">
        <w:rPr>
          <w:i/>
          <w:iCs/>
          <w:szCs w:val="22"/>
        </w:rPr>
        <w:t xml:space="preserve">, </w:t>
      </w:r>
      <w:r w:rsidR="0065406A" w:rsidRPr="00B36ABF">
        <w:rPr>
          <w:i/>
          <w:iCs/>
          <w:szCs w:val="22"/>
        </w:rPr>
        <w:t>Bên Tài Trợ</w:t>
      </w:r>
      <w:r w:rsidR="001B548B" w:rsidRPr="00B36ABF">
        <w:rPr>
          <w:i/>
          <w:iCs/>
          <w:szCs w:val="22"/>
        </w:rPr>
        <w:t xml:space="preserve"> </w:t>
      </w:r>
      <w:r w:rsidR="00CE5761" w:rsidRPr="00B36ABF">
        <w:rPr>
          <w:i/>
          <w:iCs/>
          <w:szCs w:val="22"/>
        </w:rPr>
        <w:t>hoặc</w:t>
      </w:r>
      <w:r w:rsidRPr="00B36ABF">
        <w:rPr>
          <w:i/>
          <w:iCs/>
          <w:szCs w:val="22"/>
        </w:rPr>
        <w:t xml:space="preserve"> </w:t>
      </w:r>
      <w:r w:rsidR="0065406A" w:rsidRPr="00B36ABF">
        <w:rPr>
          <w:i/>
          <w:iCs/>
          <w:szCs w:val="22"/>
        </w:rPr>
        <w:t>Cổ Đông</w:t>
      </w:r>
      <w:r w:rsidRPr="00B36ABF">
        <w:rPr>
          <w:szCs w:val="22"/>
        </w:rPr>
        <w:t>] (</w:t>
      </w:r>
      <w:r w:rsidR="001B548B" w:rsidRPr="00B36ABF">
        <w:rPr>
          <w:szCs w:val="22"/>
        </w:rPr>
        <w:t>hoặc giá trị tương đương bằng bất kỳ (các) đơn vị tiền tệ nào</w:t>
      </w:r>
      <w:r w:rsidRPr="00B36ABF">
        <w:rPr>
          <w:szCs w:val="22"/>
        </w:rPr>
        <w:t>).</w:t>
      </w:r>
    </w:p>
    <w:p w14:paraId="24143937" w14:textId="7182B945" w:rsidR="007E2F22" w:rsidRPr="00B36ABF" w:rsidRDefault="00715B83" w:rsidP="005A16A4">
      <w:pPr>
        <w:pStyle w:val="General2L3"/>
        <w:widowControl w:val="0"/>
        <w:rPr>
          <w:szCs w:val="22"/>
          <w:lang w:eastAsia="en-US" w:bidi="ar-SA"/>
        </w:rPr>
      </w:pPr>
      <w:r w:rsidRPr="00B36ABF">
        <w:rPr>
          <w:szCs w:val="22"/>
        </w:rPr>
        <w:t xml:space="preserve">Cho mục đích của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_Ref36585593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6C2122" w:rsidRPr="00B36ABF">
        <w:rPr>
          <w:szCs w:val="22"/>
        </w:rPr>
        <w:t xml:space="preserve">một </w:t>
      </w:r>
      <w:r w:rsidR="007E2F22" w:rsidRPr="00B36ABF">
        <w:rPr>
          <w:szCs w:val="22"/>
        </w:rPr>
        <w:t xml:space="preserve">phán quyết, quyết định, bản án hoặc lệnh được xem là chung cuộc mặc dù có một kháng cáo đang chờ xử lý hoặc </w:t>
      </w:r>
      <w:r w:rsidR="00B76E33" w:rsidRPr="00B36ABF">
        <w:rPr>
          <w:szCs w:val="22"/>
        </w:rPr>
        <w:t xml:space="preserve">phán quyết, quyết định, bản án hoặc lệnh đó </w:t>
      </w:r>
      <w:r w:rsidR="007E2F22" w:rsidRPr="00B36ABF">
        <w:rPr>
          <w:szCs w:val="22"/>
        </w:rPr>
        <w:t>vẫn có thể bị kháng cáo.</w:t>
      </w:r>
      <w:r w:rsidR="002B1546" w:rsidRPr="00B36ABF">
        <w:rPr>
          <w:sz w:val="14"/>
          <w:szCs w:val="14"/>
        </w:rPr>
        <w:t xml:space="preserve"> </w:t>
      </w:r>
    </w:p>
    <w:p w14:paraId="375F35D3" w14:textId="5D1B4777" w:rsidR="00BB5133" w:rsidRPr="00B36ABF" w:rsidRDefault="00772D58" w:rsidP="005A16A4">
      <w:pPr>
        <w:pStyle w:val="General2L2"/>
        <w:widowControl w:val="0"/>
        <w:rPr>
          <w:szCs w:val="22"/>
        </w:rPr>
      </w:pPr>
      <w:bookmarkStart w:id="940" w:name="_Ref35334156"/>
      <w:r w:rsidRPr="00B36ABF">
        <w:rPr>
          <w:szCs w:val="22"/>
        </w:rPr>
        <w:t>Tính bất hợp pháp hoặc tính vô hiệu</w:t>
      </w:r>
      <w:bookmarkEnd w:id="940"/>
    </w:p>
    <w:p w14:paraId="5AA0A2A3" w14:textId="50402FB8" w:rsidR="00BB5133" w:rsidRPr="00B36ABF" w:rsidRDefault="00772D58" w:rsidP="005A16A4">
      <w:pPr>
        <w:pStyle w:val="General2L3"/>
        <w:widowControl w:val="0"/>
        <w:rPr>
          <w:szCs w:val="22"/>
          <w:lang w:eastAsia="en-US" w:bidi="ar-SA"/>
        </w:rPr>
      </w:pPr>
      <w:r w:rsidRPr="00B36ABF">
        <w:rPr>
          <w:szCs w:val="22"/>
        </w:rPr>
        <w:t xml:space="preserve">Việc một </w:t>
      </w:r>
      <w:r w:rsidR="009525F6" w:rsidRPr="00B36ABF">
        <w:rPr>
          <w:szCs w:val="22"/>
        </w:rPr>
        <w:t>Bên Chính Tham Gia Dự Án</w:t>
      </w:r>
      <w:r w:rsidR="00A32B9A" w:rsidRPr="00B36ABF">
        <w:rPr>
          <w:szCs w:val="22"/>
        </w:rPr>
        <w:t xml:space="preserve"> </w:t>
      </w:r>
      <w:r w:rsidRPr="00B36ABF">
        <w:rPr>
          <w:szCs w:val="22"/>
        </w:rPr>
        <w:t xml:space="preserve">thực hiện </w:t>
      </w:r>
      <w:r w:rsidR="0014443B" w:rsidRPr="00B36ABF">
        <w:rPr>
          <w:szCs w:val="22"/>
        </w:rPr>
        <w:t>bất kỳ</w:t>
      </w:r>
      <w:r w:rsidR="00A32B9A" w:rsidRPr="00B36ABF">
        <w:rPr>
          <w:szCs w:val="22"/>
        </w:rPr>
        <w:t xml:space="preserve"> </w:t>
      </w:r>
      <w:r w:rsidR="002D6117" w:rsidRPr="00B36ABF">
        <w:rPr>
          <w:szCs w:val="22"/>
        </w:rPr>
        <w:t>nghĩa vụ</w:t>
      </w:r>
      <w:r w:rsidR="00A32B9A" w:rsidRPr="00B36ABF">
        <w:rPr>
          <w:szCs w:val="22"/>
        </w:rPr>
        <w:t xml:space="preserve"> </w:t>
      </w:r>
      <w:r w:rsidRPr="00B36ABF">
        <w:rPr>
          <w:szCs w:val="22"/>
        </w:rPr>
        <w:t xml:space="preserve">nào của mình </w:t>
      </w:r>
      <w:r w:rsidR="00885C8C" w:rsidRPr="00B36ABF">
        <w:rPr>
          <w:szCs w:val="22"/>
        </w:rPr>
        <w:t>theo</w:t>
      </w:r>
      <w:r w:rsidR="00FF466B" w:rsidRPr="00B36ABF">
        <w:rPr>
          <w:szCs w:val="22"/>
        </w:rPr>
        <w:t xml:space="preserve"> </w:t>
      </w:r>
      <w:r w:rsidR="004B0BF1" w:rsidRPr="00B36ABF">
        <w:rPr>
          <w:szCs w:val="22"/>
        </w:rPr>
        <w:t>Các Tài Liệu Giao Dịch</w:t>
      </w:r>
      <w:r w:rsidRPr="00B36ABF">
        <w:rPr>
          <w:szCs w:val="22"/>
        </w:rPr>
        <w:t xml:space="preserve"> là hoặc trở thành bất hợp pháp,</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việc </w:t>
      </w:r>
      <w:r w:rsidR="007B1CF3" w:rsidRPr="00B36ABF">
        <w:rPr>
          <w:szCs w:val="22"/>
        </w:rPr>
        <w:t>bất kỳ</w:t>
      </w:r>
      <w:r w:rsidR="007B1CF3" w:rsidRPr="00B36ABF" w:rsidDel="007B1CF3">
        <w:rPr>
          <w:szCs w:val="22"/>
        </w:rPr>
        <w:t xml:space="preserve"> </w:t>
      </w:r>
      <w:r w:rsidR="002D6117" w:rsidRPr="00B36ABF">
        <w:rPr>
          <w:szCs w:val="22"/>
        </w:rPr>
        <w:t>nghĩa vụ</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791973" w:rsidRPr="00B36ABF">
        <w:rPr>
          <w:szCs w:val="22"/>
        </w:rPr>
        <w:t>Bảo Đảm Giao Dịch</w:t>
      </w:r>
      <w:r w:rsidR="00A32B9A" w:rsidRPr="00B36ABF">
        <w:rPr>
          <w:szCs w:val="22"/>
        </w:rPr>
        <w:t xml:space="preserve"> </w:t>
      </w:r>
      <w:r w:rsidRPr="00B36ABF">
        <w:rPr>
          <w:szCs w:val="22"/>
        </w:rPr>
        <w:t xml:space="preserve">nào được tạo lập hoặc được nêu rõ là sẽ được tạo lập hoặc được chứng minh bởi </w:t>
      </w:r>
      <w:r w:rsidR="00EA06CC" w:rsidRPr="00B36ABF">
        <w:rPr>
          <w:szCs w:val="22"/>
        </w:rPr>
        <w:t>Các Tài Liệu Bảo Đảm</w:t>
      </w:r>
      <w:r w:rsidR="00A32B9A" w:rsidRPr="00B36ABF">
        <w:rPr>
          <w:szCs w:val="22"/>
        </w:rPr>
        <w:t xml:space="preserve"> </w:t>
      </w:r>
      <w:r w:rsidRPr="00B36ABF">
        <w:rPr>
          <w:szCs w:val="22"/>
        </w:rPr>
        <w:t xml:space="preserve">không hoặc không còn </w:t>
      </w:r>
      <w:r w:rsidR="00A32B9A" w:rsidRPr="00B36ABF">
        <w:rPr>
          <w:szCs w:val="22"/>
        </w:rPr>
        <w:t>(</w:t>
      </w:r>
      <w:r w:rsidR="00CE5761" w:rsidRPr="00B36ABF">
        <w:rPr>
          <w:szCs w:val="22"/>
        </w:rPr>
        <w:t>hoặc</w:t>
      </w:r>
      <w:r w:rsidR="00A32B9A" w:rsidRPr="00B36ABF">
        <w:rPr>
          <w:szCs w:val="22"/>
        </w:rPr>
        <w:t xml:space="preserve"> </w:t>
      </w:r>
      <w:r w:rsidRPr="00B36ABF">
        <w:rPr>
          <w:szCs w:val="22"/>
        </w:rPr>
        <w:t xml:space="preserve">bị một </w:t>
      </w:r>
      <w:r w:rsidR="009525F6" w:rsidRPr="00B36ABF">
        <w:rPr>
          <w:szCs w:val="22"/>
        </w:rPr>
        <w:t>Bên Chính Tham Gia Dự Án</w:t>
      </w:r>
      <w:r w:rsidR="00A32B9A" w:rsidRPr="00B36ABF">
        <w:rPr>
          <w:szCs w:val="22"/>
        </w:rPr>
        <w:t xml:space="preserve"> </w:t>
      </w:r>
      <w:r w:rsidRPr="00B36ABF">
        <w:rPr>
          <w:szCs w:val="22"/>
        </w:rPr>
        <w:t>cáo buộc là không</w:t>
      </w:r>
      <w:r w:rsidR="00A32B9A" w:rsidRPr="00B36ABF">
        <w:rPr>
          <w:szCs w:val="22"/>
        </w:rPr>
        <w:t xml:space="preserve">) </w:t>
      </w:r>
      <w:r w:rsidR="00A346CD" w:rsidRPr="00B36ABF">
        <w:rPr>
          <w:szCs w:val="22"/>
        </w:rPr>
        <w:t xml:space="preserve">hợp pháp, có hiệu lực, ràng buộc và có thể thi hành, hoặc bằng cách khác không còn hiệu lực nữa </w:t>
      </w:r>
      <w:r w:rsidR="00A32B9A" w:rsidRPr="00B36ABF">
        <w:rPr>
          <w:szCs w:val="22"/>
        </w:rPr>
        <w:t>[</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A346CD" w:rsidRPr="00B36ABF">
        <w:rPr>
          <w:szCs w:val="22"/>
        </w:rPr>
        <w:t xml:space="preserve">trình tự ưu tiên nào được xác lập </w:t>
      </w:r>
      <w:r w:rsidR="00885C8C" w:rsidRPr="00B36ABF">
        <w:rPr>
          <w:szCs w:val="22"/>
        </w:rPr>
        <w:t>theo</w:t>
      </w:r>
      <w:r w:rsidR="00FF466B" w:rsidRPr="00B36ABF">
        <w:rPr>
          <w:szCs w:val="22"/>
        </w:rPr>
        <w:t xml:space="preserve"> </w:t>
      </w:r>
      <w:r w:rsidR="00565092" w:rsidRPr="00B36ABF">
        <w:rPr>
          <w:szCs w:val="22"/>
        </w:rPr>
        <w:t>Thỏa Thuận Thứ Tự Ưu Tiên Thanh Toán</w:t>
      </w:r>
      <w:r w:rsidR="00A32B9A" w:rsidRPr="00B36ABF">
        <w:rPr>
          <w:szCs w:val="22"/>
        </w:rPr>
        <w:t xml:space="preserve"> </w:t>
      </w:r>
      <w:r w:rsidR="00A346CD" w:rsidRPr="00B36ABF">
        <w:rPr>
          <w:szCs w:val="22"/>
        </w:rPr>
        <w:t>là hoặc trở thành bất hợp pháp hoặc vô hiệu</w:t>
      </w:r>
      <w:r w:rsidR="00A32B9A" w:rsidRPr="00B36ABF">
        <w:rPr>
          <w:szCs w:val="22"/>
        </w:rPr>
        <w:t>].</w:t>
      </w:r>
    </w:p>
    <w:p w14:paraId="5F8C2FE3" w14:textId="4D522F25" w:rsidR="00BB5133" w:rsidRPr="00B36ABF" w:rsidRDefault="0034557D" w:rsidP="005A16A4">
      <w:pPr>
        <w:pStyle w:val="General2L3"/>
        <w:widowControl w:val="0"/>
        <w:rPr>
          <w:szCs w:val="22"/>
        </w:rPr>
      </w:pPr>
      <w:r w:rsidRPr="00B36ABF">
        <w:rPr>
          <w:szCs w:val="22"/>
        </w:rPr>
        <w:t xml:space="preserve">Bất kỳ (các) </w:t>
      </w:r>
      <w:r w:rsidR="002D6117" w:rsidRPr="00B36ABF">
        <w:rPr>
          <w:szCs w:val="22"/>
        </w:rPr>
        <w:t>nghĩa vụ</w:t>
      </w:r>
      <w:r w:rsidR="00A32B9A" w:rsidRPr="00B36ABF">
        <w:rPr>
          <w:szCs w:val="22"/>
        </w:rPr>
        <w:t xml:space="preserve"> </w:t>
      </w:r>
      <w:r w:rsidRPr="00B36ABF">
        <w:rPr>
          <w:szCs w:val="22"/>
        </w:rPr>
        <w:t xml:space="preserve">nào </w:t>
      </w:r>
      <w:r w:rsidR="00704FCE" w:rsidRPr="00B36ABF">
        <w:rPr>
          <w:szCs w:val="22"/>
        </w:rPr>
        <w:t>của</w:t>
      </w:r>
      <w:r w:rsidR="00A32B9A" w:rsidRPr="00B36ABF">
        <w:rPr>
          <w:szCs w:val="22"/>
        </w:rPr>
        <w:t xml:space="preserve"> </w:t>
      </w:r>
      <w:r w:rsidR="007B1CF3" w:rsidRPr="00B36ABF">
        <w:rPr>
          <w:szCs w:val="22"/>
        </w:rPr>
        <w:t>bất kỳ</w:t>
      </w:r>
      <w:r w:rsidR="007B1CF3" w:rsidRPr="00B36ABF" w:rsidDel="007B1CF3">
        <w:rPr>
          <w:szCs w:val="22"/>
        </w:rPr>
        <w:t xml:space="preserve"> </w:t>
      </w:r>
      <w:r w:rsidR="009525F6" w:rsidRPr="00B36ABF">
        <w:rPr>
          <w:szCs w:val="22"/>
        </w:rPr>
        <w:t>Bên Chính Tham Gia Dự Án</w:t>
      </w:r>
      <w:r w:rsidR="00A32B9A" w:rsidRPr="00B36ABF">
        <w:rPr>
          <w:szCs w:val="22"/>
        </w:rPr>
        <w:t xml:space="preserve"> </w:t>
      </w:r>
      <w:r w:rsidR="007B1CF3" w:rsidRPr="00B36ABF">
        <w:rPr>
          <w:szCs w:val="22"/>
        </w:rPr>
        <w:t xml:space="preserve">nào </w:t>
      </w:r>
      <w:r w:rsidR="00885C8C" w:rsidRPr="00B36ABF">
        <w:rPr>
          <w:szCs w:val="22"/>
        </w:rPr>
        <w:t>theo</w:t>
      </w:r>
      <w:r w:rsidR="00A32B9A" w:rsidRPr="00B36ABF">
        <w:rPr>
          <w:szCs w:val="22"/>
        </w:rPr>
        <w:t xml:space="preserve"> </w:t>
      </w:r>
      <w:r w:rsidRPr="00B36ABF">
        <w:rPr>
          <w:szCs w:val="22"/>
        </w:rPr>
        <w:t xml:space="preserve">một </w:t>
      </w:r>
      <w:r w:rsidR="00917FC8" w:rsidRPr="00B36ABF">
        <w:rPr>
          <w:szCs w:val="22"/>
        </w:rPr>
        <w:t>Tài Liệu Cấp Vốn</w:t>
      </w:r>
      <w:r w:rsidR="00A32B9A" w:rsidRPr="00B36ABF">
        <w:rPr>
          <w:szCs w:val="22"/>
        </w:rPr>
        <w:t xml:space="preserve"> </w:t>
      </w:r>
      <w:r w:rsidRPr="00B36ABF">
        <w:rPr>
          <w:szCs w:val="22"/>
        </w:rPr>
        <w:t xml:space="preserve">không hoặc không còn hợp pháp, </w:t>
      </w:r>
      <w:r w:rsidR="007B1CF3" w:rsidRPr="00B36ABF">
        <w:rPr>
          <w:szCs w:val="22"/>
        </w:rPr>
        <w:t>hợp lệ</w:t>
      </w:r>
      <w:r w:rsidRPr="00B36ABF">
        <w:rPr>
          <w:szCs w:val="22"/>
        </w:rPr>
        <w:t>, ràng buộc, có thể thi hành hoặc có hiệu lực, hoặc bị một bên tham gia trong Tài Liệu Cấp Vốn đó (không phải một Bên Cấp Vốn) cáo buộc là không có hiệu lực</w:t>
      </w:r>
      <w:r w:rsidR="00A32B9A" w:rsidRPr="00B36ABF">
        <w:rPr>
          <w:szCs w:val="22"/>
        </w:rPr>
        <w:t>.</w:t>
      </w:r>
    </w:p>
    <w:p w14:paraId="20160E27" w14:textId="680F53A6" w:rsidR="00BB5133" w:rsidRPr="00B36ABF" w:rsidRDefault="0034557D" w:rsidP="005A16A4">
      <w:pPr>
        <w:pStyle w:val="General2L3"/>
        <w:widowControl w:val="0"/>
        <w:rPr>
          <w:szCs w:val="22"/>
        </w:rPr>
      </w:pPr>
      <w:r w:rsidRPr="00B36ABF">
        <w:rPr>
          <w:szCs w:val="22"/>
        </w:rPr>
        <w:t xml:space="preserve">Không có </w:t>
      </w:r>
      <w:r w:rsidR="00BA1DEB" w:rsidRPr="00B36ABF">
        <w:rPr>
          <w:szCs w:val="22"/>
        </w:rPr>
        <w:t>Sự Kiện Vi Phạm</w:t>
      </w:r>
      <w:r w:rsidR="00A32B9A" w:rsidRPr="00B36ABF">
        <w:rPr>
          <w:szCs w:val="22"/>
        </w:rPr>
        <w:t xml:space="preserve"> </w:t>
      </w:r>
      <w:r w:rsidRPr="00B36ABF">
        <w:rPr>
          <w:szCs w:val="22"/>
        </w:rPr>
        <w:t xml:space="preserve">nào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_Ref35334156 \n \h  \* MERGEFORMAT </w:instrText>
      </w:r>
      <w:r w:rsidR="00A32B9A" w:rsidRPr="00B36ABF">
        <w:rPr>
          <w:szCs w:val="22"/>
        </w:rPr>
      </w:r>
      <w:r w:rsidR="00A32B9A" w:rsidRPr="00B36ABF">
        <w:rPr>
          <w:szCs w:val="22"/>
        </w:rPr>
        <w:fldChar w:fldCharType="separate"/>
      </w:r>
      <w:r w:rsidR="00CC7F22" w:rsidRPr="00B36ABF">
        <w:rPr>
          <w:szCs w:val="22"/>
        </w:rPr>
        <w:t>18.10</w:t>
      </w:r>
      <w:r w:rsidR="00A32B9A" w:rsidRPr="00B36ABF">
        <w:rPr>
          <w:szCs w:val="22"/>
        </w:rPr>
        <w:fldChar w:fldCharType="end"/>
      </w:r>
      <w:r w:rsidR="00A32B9A" w:rsidRPr="00B36ABF">
        <w:rPr>
          <w:szCs w:val="22"/>
        </w:rPr>
        <w:t xml:space="preserve"> </w:t>
      </w:r>
      <w:r w:rsidRPr="00B36ABF">
        <w:rPr>
          <w:szCs w:val="22"/>
        </w:rPr>
        <w:t xml:space="preserve">này sẽ xảy ra nếu </w:t>
      </w:r>
      <w:r w:rsidR="00F13945" w:rsidRPr="00B36ABF">
        <w:rPr>
          <w:szCs w:val="22"/>
        </w:rPr>
        <w:t>tình huống</w:t>
      </w:r>
      <w:r w:rsidR="00A32B9A" w:rsidRPr="00B36ABF">
        <w:rPr>
          <w:szCs w:val="22"/>
        </w:rPr>
        <w:t xml:space="preserve"> </w:t>
      </w:r>
      <w:r w:rsidRPr="00B36ABF">
        <w:rPr>
          <w:szCs w:val="22"/>
        </w:rPr>
        <w:t xml:space="preserve">chỉ liên </w:t>
      </w:r>
      <w:r w:rsidRPr="00B36ABF">
        <w:rPr>
          <w:szCs w:val="22"/>
        </w:rPr>
        <w:lastRenderedPageBreak/>
        <w:t xml:space="preserve">quan đến một </w:t>
      </w:r>
      <w:r w:rsidR="003C2422" w:rsidRPr="00B36ABF">
        <w:rPr>
          <w:szCs w:val="22"/>
        </w:rPr>
        <w:t>Tài Liệu Giao Dịch</w:t>
      </w:r>
      <w:r w:rsidR="00A32B9A" w:rsidRPr="00B36ABF">
        <w:rPr>
          <w:szCs w:val="22"/>
        </w:rPr>
        <w:t xml:space="preserve"> </w:t>
      </w:r>
      <w:r w:rsidRPr="00B36ABF">
        <w:rPr>
          <w:szCs w:val="22"/>
        </w:rPr>
        <w:t xml:space="preserve">bất kỳ đã </w:t>
      </w:r>
      <w:r w:rsidR="0007576F" w:rsidRPr="00B36ABF">
        <w:rPr>
          <w:szCs w:val="22"/>
        </w:rPr>
        <w:t>Được Hoàn Tất</w:t>
      </w:r>
      <w:r w:rsidR="00A32B9A" w:rsidRPr="00B36ABF">
        <w:rPr>
          <w:szCs w:val="22"/>
        </w:rPr>
        <w:t>.</w:t>
      </w:r>
    </w:p>
    <w:p w14:paraId="0929BD39" w14:textId="7423FD76" w:rsidR="00BB5133" w:rsidRPr="00B36ABF" w:rsidRDefault="00587A1E" w:rsidP="005A16A4">
      <w:pPr>
        <w:pStyle w:val="General2L2"/>
        <w:widowControl w:val="0"/>
        <w:rPr>
          <w:szCs w:val="22"/>
        </w:rPr>
      </w:pPr>
      <w:r w:rsidRPr="00B36ABF">
        <w:rPr>
          <w:szCs w:val="22"/>
        </w:rPr>
        <w:t xml:space="preserve">Chấm dứt </w:t>
      </w:r>
      <w:r w:rsidR="00CE5761" w:rsidRPr="00B36ABF">
        <w:rPr>
          <w:szCs w:val="22"/>
        </w:rPr>
        <w:t>hoặc</w:t>
      </w:r>
      <w:r w:rsidR="00A32B9A" w:rsidRPr="00B36ABF">
        <w:rPr>
          <w:szCs w:val="22"/>
        </w:rPr>
        <w:t xml:space="preserve"> </w:t>
      </w:r>
      <w:r w:rsidR="00864B83" w:rsidRPr="00B36ABF">
        <w:rPr>
          <w:szCs w:val="22"/>
        </w:rPr>
        <w:t>bác bỏ</w:t>
      </w:r>
    </w:p>
    <w:p w14:paraId="5964FFA5" w14:textId="0E8C85F8" w:rsidR="00864B83" w:rsidRPr="00B36ABF" w:rsidRDefault="00864B83" w:rsidP="005A16A4">
      <w:pPr>
        <w:pStyle w:val="General2L3"/>
        <w:widowControl w:val="0"/>
        <w:rPr>
          <w:szCs w:val="22"/>
          <w:lang w:eastAsia="en-US" w:bidi="ar-SA"/>
        </w:rPr>
      </w:pPr>
      <w:bookmarkStart w:id="941" w:name="_Ref36585610"/>
      <w:r w:rsidRPr="00B36ABF">
        <w:rPr>
          <w:szCs w:val="22"/>
        </w:rPr>
        <w:t>Bất kỳ</w:t>
      </w:r>
      <w:r w:rsidR="00A32B9A" w:rsidRPr="00B36ABF">
        <w:rPr>
          <w:szCs w:val="22"/>
        </w:rPr>
        <w:t xml:space="preserve"> </w:t>
      </w:r>
      <w:r w:rsidR="003C2422" w:rsidRPr="00B36ABF">
        <w:rPr>
          <w:szCs w:val="22"/>
        </w:rPr>
        <w:t>Tài Liệu Giao Dịch</w:t>
      </w:r>
      <w:r w:rsidR="00A32B9A" w:rsidRPr="00B36ABF">
        <w:rPr>
          <w:szCs w:val="22"/>
        </w:rPr>
        <w:t xml:space="preserve"> </w:t>
      </w:r>
      <w:r w:rsidRPr="00B36ABF">
        <w:rPr>
          <w:szCs w:val="22"/>
        </w:rPr>
        <w:t xml:space="preserve">nào bị chấm dứt </w:t>
      </w:r>
      <w:r w:rsidR="00A32B9A" w:rsidRPr="00B36ABF">
        <w:rPr>
          <w:szCs w:val="22"/>
        </w:rPr>
        <w:t>(</w:t>
      </w:r>
      <w:r w:rsidR="00CE5761" w:rsidRPr="00B36ABF">
        <w:rPr>
          <w:szCs w:val="22"/>
        </w:rPr>
        <w:t>hoặc</w:t>
      </w:r>
      <w:r w:rsidRPr="00B36ABF">
        <w:rPr>
          <w:szCs w:val="22"/>
        </w:rPr>
        <w:t xml:space="preserve"> một thông báo chấm dứt không thể hủy ngang đã được gửi theo các điều khoản của Tài Liệu Giao Dịch đó), bị hủy bỏ, bãi bỏ trước khi hết thời hạn được quy định ban đầu hoặc không được gia hạn khi hết hạn.</w:t>
      </w:r>
      <w:r w:rsidRPr="00B36ABF">
        <w:rPr>
          <w:sz w:val="14"/>
          <w:szCs w:val="14"/>
        </w:rPr>
        <w:t xml:space="preserve"> </w:t>
      </w:r>
    </w:p>
    <w:p w14:paraId="1C2E8031" w14:textId="1EE30FB4" w:rsidR="00BB5133" w:rsidRPr="00B36ABF" w:rsidRDefault="00AC5D69" w:rsidP="005A16A4">
      <w:pPr>
        <w:pStyle w:val="General2L3"/>
        <w:widowControl w:val="0"/>
        <w:rPr>
          <w:szCs w:val="22"/>
          <w:lang w:eastAsia="en-US" w:bidi="ar-SA"/>
        </w:rPr>
      </w:pPr>
      <w:bookmarkStart w:id="942" w:name="_Ref35885265"/>
      <w:bookmarkEnd w:id="941"/>
      <w:r w:rsidRPr="00B36ABF">
        <w:rPr>
          <w:szCs w:val="22"/>
        </w:rPr>
        <w:t>Một</w:t>
      </w:r>
      <w:r w:rsidR="00A32B9A" w:rsidRPr="00B36ABF">
        <w:rPr>
          <w:szCs w:val="22"/>
        </w:rPr>
        <w:t xml:space="preserve"> </w:t>
      </w:r>
      <w:r w:rsidR="009525F6" w:rsidRPr="00B36ABF">
        <w:rPr>
          <w:szCs w:val="22"/>
        </w:rPr>
        <w:t>Bên Chính Tham Gia Dự Án</w:t>
      </w:r>
      <w:r w:rsidR="00A32B9A" w:rsidRPr="00B36ABF">
        <w:rPr>
          <w:szCs w:val="22"/>
        </w:rPr>
        <w:t xml:space="preserve"> </w:t>
      </w:r>
      <w:r w:rsidR="00864B83" w:rsidRPr="00B36ABF">
        <w:rPr>
          <w:szCs w:val="22"/>
        </w:rPr>
        <w:t>bác bỏ</w:t>
      </w:r>
      <w:r w:rsidR="00A32B9A" w:rsidRPr="00B36ABF">
        <w:rPr>
          <w:szCs w:val="22"/>
        </w:rPr>
        <w:t xml:space="preserve"> </w:t>
      </w:r>
      <w:r w:rsidR="00864B83" w:rsidRPr="00B36ABF">
        <w:rPr>
          <w:szCs w:val="22"/>
        </w:rPr>
        <w:t xml:space="preserve">một </w:t>
      </w:r>
      <w:r w:rsidR="003C2422" w:rsidRPr="00B36ABF">
        <w:rPr>
          <w:szCs w:val="22"/>
        </w:rPr>
        <w:t>Tài Liệu Giao Dịch</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791973" w:rsidRPr="00B36ABF">
        <w:rPr>
          <w:szCs w:val="22"/>
        </w:rPr>
        <w:t>Bảo Đảm Giao Dịch</w:t>
      </w:r>
      <w:r w:rsidR="00864B83" w:rsidRPr="00B36ABF">
        <w:rPr>
          <w:szCs w:val="22"/>
        </w:rPr>
        <w:t xml:space="preserve"> nào</w:t>
      </w:r>
      <w:r w:rsidR="00A32B9A" w:rsidRPr="00B36ABF">
        <w:rPr>
          <w:szCs w:val="22"/>
        </w:rPr>
        <w:t xml:space="preserve">] </w:t>
      </w:r>
      <w:r w:rsidR="00CE5761" w:rsidRPr="00B36ABF">
        <w:rPr>
          <w:szCs w:val="22"/>
        </w:rPr>
        <w:t>hoặc</w:t>
      </w:r>
      <w:r w:rsidR="00A32B9A" w:rsidRPr="00B36ABF">
        <w:rPr>
          <w:szCs w:val="22"/>
        </w:rPr>
        <w:t xml:space="preserve"> </w:t>
      </w:r>
      <w:r w:rsidR="00864B83" w:rsidRPr="00B36ABF">
        <w:rPr>
          <w:szCs w:val="22"/>
        </w:rPr>
        <w:t xml:space="preserve">có ý định bác bỏ một </w:t>
      </w:r>
      <w:r w:rsidR="003C2422" w:rsidRPr="00B36ABF">
        <w:rPr>
          <w:szCs w:val="22"/>
        </w:rPr>
        <w:t>Tài Liệu Giao Dịch</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791973" w:rsidRPr="00B36ABF">
        <w:rPr>
          <w:szCs w:val="22"/>
        </w:rPr>
        <w:t>Bảo Đảm Giao Dịch</w:t>
      </w:r>
      <w:r w:rsidR="00864B83" w:rsidRPr="00B36ABF">
        <w:rPr>
          <w:szCs w:val="22"/>
        </w:rPr>
        <w:t xml:space="preserve"> nào</w:t>
      </w:r>
      <w:r w:rsidR="00A32B9A" w:rsidRPr="00B36ABF">
        <w:rPr>
          <w:szCs w:val="22"/>
        </w:rPr>
        <w:t>].</w:t>
      </w:r>
      <w:bookmarkEnd w:id="942"/>
    </w:p>
    <w:p w14:paraId="3EF89671" w14:textId="3FA50E68" w:rsidR="00BB5133" w:rsidRPr="00B36ABF" w:rsidRDefault="00864B83" w:rsidP="005A16A4">
      <w:pPr>
        <w:pStyle w:val="General2L3"/>
        <w:widowControl w:val="0"/>
        <w:rPr>
          <w:lang w:eastAsia="ja-JP"/>
        </w:rPr>
      </w:pPr>
      <w:r w:rsidRPr="00B36ABF">
        <w:rPr>
          <w:szCs w:val="22"/>
        </w:rPr>
        <w:t xml:space="preserve">Không có </w:t>
      </w:r>
      <w:r w:rsidR="00BA1DEB" w:rsidRPr="00B36ABF">
        <w:rPr>
          <w:szCs w:val="22"/>
        </w:rPr>
        <w:t>Sự Kiện Vi Phạm</w:t>
      </w:r>
      <w:r w:rsidR="00A32B9A" w:rsidRPr="00B36ABF">
        <w:rPr>
          <w:szCs w:val="22"/>
        </w:rPr>
        <w:t xml:space="preserve"> </w:t>
      </w:r>
      <w:r w:rsidRPr="00B36ABF">
        <w:rPr>
          <w:szCs w:val="22"/>
        </w:rPr>
        <w:t xml:space="preserve">nào </w:t>
      </w:r>
      <w:r w:rsidR="00885C8C"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_Ref36585610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đoạn </w:t>
      </w:r>
      <w:r w:rsidR="00A32B9A" w:rsidRPr="00B36ABF">
        <w:rPr>
          <w:szCs w:val="22"/>
        </w:rPr>
        <w:fldChar w:fldCharType="begin"/>
      </w:r>
      <w:r w:rsidR="00A32B9A" w:rsidRPr="00B36ABF">
        <w:rPr>
          <w:szCs w:val="22"/>
        </w:rPr>
        <w:instrText xml:space="preserve"> REF _Ref35885265 \n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 xml:space="preserve">sẽ xảy ra nếu </w:t>
      </w:r>
      <w:r w:rsidR="009F7C14" w:rsidRPr="00B36ABF">
        <w:rPr>
          <w:szCs w:val="22"/>
        </w:rPr>
        <w:t>sự kiện</w:t>
      </w:r>
      <w:r w:rsidR="00A32B9A" w:rsidRPr="00B36ABF">
        <w:rPr>
          <w:szCs w:val="22"/>
        </w:rPr>
        <w:t xml:space="preserve"> </w:t>
      </w:r>
      <w:r w:rsidR="00CE5761" w:rsidRPr="00B36ABF">
        <w:rPr>
          <w:szCs w:val="22"/>
        </w:rPr>
        <w:t>hoặc</w:t>
      </w:r>
      <w:r w:rsidR="00A32B9A" w:rsidRPr="00B36ABF">
        <w:rPr>
          <w:szCs w:val="22"/>
        </w:rPr>
        <w:t xml:space="preserve"> </w:t>
      </w:r>
      <w:r w:rsidR="00F13945" w:rsidRPr="00B36ABF">
        <w:rPr>
          <w:szCs w:val="22"/>
        </w:rPr>
        <w:t>tình huống</w:t>
      </w:r>
      <w:r w:rsidR="00A32B9A" w:rsidRPr="00B36ABF">
        <w:rPr>
          <w:szCs w:val="22"/>
        </w:rPr>
        <w:t xml:space="preserve"> </w:t>
      </w:r>
      <w:r w:rsidRPr="00B36ABF">
        <w:rPr>
          <w:szCs w:val="22"/>
        </w:rPr>
        <w:t xml:space="preserve">chỉ liên quan đến </w:t>
      </w:r>
      <w:r w:rsidR="0014443B" w:rsidRPr="00B36ABF">
        <w:rPr>
          <w:szCs w:val="22"/>
        </w:rPr>
        <w:t>bất kỳ</w:t>
      </w:r>
      <w:r w:rsidR="00A32B9A" w:rsidRPr="00B36ABF">
        <w:rPr>
          <w:szCs w:val="22"/>
        </w:rPr>
        <w:t xml:space="preserve"> </w:t>
      </w:r>
      <w:r w:rsidR="003C2422" w:rsidRPr="00B36ABF">
        <w:rPr>
          <w:szCs w:val="22"/>
        </w:rPr>
        <w:t>Tài Liệu Giao Dịch</w:t>
      </w:r>
      <w:r w:rsidR="00A32B9A" w:rsidRPr="00B36ABF">
        <w:rPr>
          <w:szCs w:val="22"/>
        </w:rPr>
        <w:t xml:space="preserve"> </w:t>
      </w:r>
      <w:r w:rsidRPr="00B36ABF">
        <w:rPr>
          <w:szCs w:val="22"/>
        </w:rPr>
        <w:t xml:space="preserve">nào đã </w:t>
      </w:r>
      <w:r w:rsidR="0007576F" w:rsidRPr="00B36ABF">
        <w:rPr>
          <w:szCs w:val="22"/>
        </w:rPr>
        <w:t>Được Hoàn Tất</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đối </w:t>
      </w:r>
      <w:r w:rsidR="008533CD" w:rsidRPr="00B36ABF">
        <w:rPr>
          <w:szCs w:val="22"/>
        </w:rPr>
        <w:t>với</w:t>
      </w:r>
      <w:r w:rsidR="00A32B9A" w:rsidRPr="00B36ABF">
        <w:rPr>
          <w:szCs w:val="22"/>
        </w:rPr>
        <w:t xml:space="preserve"> </w:t>
      </w:r>
      <w:r w:rsidRPr="00B36ABF">
        <w:rPr>
          <w:szCs w:val="22"/>
        </w:rPr>
        <w:t xml:space="preserve">một </w:t>
      </w:r>
      <w:r w:rsidR="00321C9F" w:rsidRPr="00B36ABF">
        <w:rPr>
          <w:szCs w:val="22"/>
        </w:rPr>
        <w:t>Tài Liệu Dự Án</w:t>
      </w:r>
      <w:r w:rsidR="00A32B9A" w:rsidRPr="00B36ABF">
        <w:rPr>
          <w:szCs w:val="22"/>
        </w:rPr>
        <w:t>:</w:t>
      </w:r>
    </w:p>
    <w:p w14:paraId="61B04132" w14:textId="02895132" w:rsidR="00BB5133" w:rsidRPr="00B36ABF" w:rsidRDefault="009F7C14" w:rsidP="005A16A4">
      <w:pPr>
        <w:pStyle w:val="General2L4"/>
        <w:widowControl w:val="0"/>
        <w:rPr>
          <w:lang w:eastAsia="en-US"/>
        </w:rPr>
      </w:pPr>
      <w:r w:rsidRPr="00B36ABF">
        <w:t>sự kiện</w:t>
      </w:r>
      <w:r w:rsidR="00A32B9A" w:rsidRPr="00B36ABF">
        <w:t xml:space="preserve"> </w:t>
      </w:r>
      <w:r w:rsidR="00CE5761" w:rsidRPr="00B36ABF">
        <w:t>hoặc</w:t>
      </w:r>
      <w:r w:rsidR="00A32B9A" w:rsidRPr="00B36ABF">
        <w:t xml:space="preserve"> </w:t>
      </w:r>
      <w:r w:rsidR="00F13945" w:rsidRPr="00B36ABF">
        <w:t>tình huống</w:t>
      </w:r>
      <w:r w:rsidR="00A32B9A" w:rsidRPr="00B36ABF">
        <w:t xml:space="preserve"> </w:t>
      </w:r>
      <w:r w:rsidR="00864B83" w:rsidRPr="00B36ABF">
        <w:t xml:space="preserve">đó đã không </w:t>
      </w:r>
      <w:r w:rsidR="00CE5761" w:rsidRPr="00B36ABF">
        <w:t>hoặc</w:t>
      </w:r>
      <w:r w:rsidR="00A32B9A" w:rsidRPr="00B36ABF">
        <w:t xml:space="preserve"> </w:t>
      </w:r>
      <w:r w:rsidR="00864B83" w:rsidRPr="00B36ABF">
        <w:t xml:space="preserve">sẽ không dẫn đến một </w:t>
      </w:r>
      <w:r w:rsidR="00F90DC2" w:rsidRPr="00B36ABF">
        <w:t>Ảnh Hưởng Bất Lợi Nghiêm Trọng</w:t>
      </w:r>
      <w:r w:rsidR="00864B83" w:rsidRPr="00B36ABF">
        <w:t xml:space="preserve">, theo ý kiến của </w:t>
      </w:r>
      <w:r w:rsidR="00BF1534" w:rsidRPr="00B36ABF">
        <w:t>Đại Lý Liên Tín Dụng</w:t>
      </w:r>
      <w:r w:rsidR="00A32B9A" w:rsidRPr="00B36ABF">
        <w:t xml:space="preserve">; </w:t>
      </w:r>
      <w:r w:rsidR="00CE5761" w:rsidRPr="00B36ABF">
        <w:t>hoặc</w:t>
      </w:r>
    </w:p>
    <w:p w14:paraId="41C1F454" w14:textId="77777777" w:rsidR="00BB5133" w:rsidRPr="00B36ABF" w:rsidRDefault="00BB5133" w:rsidP="005A16A4">
      <w:pPr>
        <w:pStyle w:val="General2L4"/>
        <w:widowControl w:val="0"/>
        <w:rPr>
          <w:lang w:eastAsia="ja-JP"/>
        </w:rPr>
      </w:pPr>
    </w:p>
    <w:p w14:paraId="48C71A33" w14:textId="537F902A" w:rsidR="00BB5133" w:rsidRPr="00B36ABF" w:rsidRDefault="009F7C14" w:rsidP="005A16A4">
      <w:pPr>
        <w:pStyle w:val="General2L5"/>
        <w:widowControl w:val="0"/>
        <w:rPr>
          <w:lang w:eastAsia="ja-JP"/>
        </w:rPr>
      </w:pPr>
      <w:r w:rsidRPr="00B36ABF">
        <w:t>sự kiện</w:t>
      </w:r>
      <w:r w:rsidR="00A32B9A" w:rsidRPr="00B36ABF">
        <w:t xml:space="preserve"> </w:t>
      </w:r>
      <w:r w:rsidR="00CE5761" w:rsidRPr="00B36ABF">
        <w:t>hoặc</w:t>
      </w:r>
      <w:r w:rsidR="00A32B9A" w:rsidRPr="00B36ABF">
        <w:t xml:space="preserve"> </w:t>
      </w:r>
      <w:r w:rsidR="00F13945" w:rsidRPr="00B36ABF">
        <w:t>tình huống</w:t>
      </w:r>
      <w:r w:rsidR="00A32B9A" w:rsidRPr="00B36ABF">
        <w:t xml:space="preserve"> </w:t>
      </w:r>
      <w:r w:rsidR="00864B83" w:rsidRPr="00B36ABF">
        <w:t xml:space="preserve">liên quan được khắc phục </w:t>
      </w:r>
      <w:r w:rsidR="00BE7AF0" w:rsidRPr="00B36ABF">
        <w:t>trong vòng</w:t>
      </w:r>
      <w:r w:rsidR="00A32B9A" w:rsidRPr="00B36ABF">
        <w:t xml:space="preserve"> [</w:t>
      </w:r>
      <w:r w:rsidR="00864B83" w:rsidRPr="00B36ABF">
        <w:rPr>
          <w:i/>
          <w:iCs/>
        </w:rPr>
        <w:t>điền thời hạn khắc phục</w:t>
      </w:r>
      <w:r w:rsidR="00A32B9A" w:rsidRPr="00B36ABF">
        <w:t xml:space="preserve">]; </w:t>
      </w:r>
      <w:r w:rsidR="00CE5761" w:rsidRPr="00B36ABF">
        <w:t>hoặc</w:t>
      </w:r>
      <w:r w:rsidR="00A32B9A" w:rsidRPr="00B36ABF">
        <w:t xml:space="preserve"> </w:t>
      </w:r>
    </w:p>
    <w:p w14:paraId="1944EEA5" w14:textId="77777777" w:rsidR="00BB5133" w:rsidRPr="00B36ABF" w:rsidRDefault="00BB5133" w:rsidP="005A16A4">
      <w:pPr>
        <w:pStyle w:val="General2L5"/>
        <w:widowControl w:val="0"/>
        <w:rPr>
          <w:lang w:eastAsia="ja-JP"/>
        </w:rPr>
      </w:pPr>
    </w:p>
    <w:p w14:paraId="00F7AA24" w14:textId="42529EC2" w:rsidR="00F8376C" w:rsidRPr="00B36ABF" w:rsidRDefault="009A3242" w:rsidP="005A16A4">
      <w:pPr>
        <w:pStyle w:val="General2L6"/>
        <w:widowControl w:val="0"/>
        <w:rPr>
          <w:lang w:eastAsia="ja-JP"/>
        </w:rPr>
      </w:pPr>
      <w:r w:rsidRPr="00B36ABF">
        <w:t>Bên Vay</w:t>
      </w:r>
      <w:r w:rsidR="00A32B9A" w:rsidRPr="00B36ABF">
        <w:t xml:space="preserve"> </w:t>
      </w:r>
      <w:r w:rsidR="00F8376C" w:rsidRPr="00B36ABF">
        <w:rPr>
          <w:szCs w:val="22"/>
        </w:rPr>
        <w:t xml:space="preserve">đã chứng minh </w:t>
      </w:r>
      <w:r w:rsidR="00EA525B" w:rsidRPr="00B36ABF">
        <w:rPr>
          <w:szCs w:val="22"/>
        </w:rPr>
        <w:t xml:space="preserve">đáp ứng yêu cầu của </w:t>
      </w:r>
      <w:r w:rsidR="00F8376C" w:rsidRPr="00B36ABF">
        <w:rPr>
          <w:szCs w:val="22"/>
        </w:rPr>
        <w:t xml:space="preserve">Đại Lý Liên Tín Dụng rằng </w:t>
      </w:r>
      <w:r w:rsidR="00EA525B" w:rsidRPr="00B36ABF">
        <w:rPr>
          <w:szCs w:val="22"/>
        </w:rPr>
        <w:t xml:space="preserve">Bên Vay </w:t>
      </w:r>
      <w:r w:rsidR="00F8376C" w:rsidRPr="00B36ABF">
        <w:rPr>
          <w:szCs w:val="22"/>
        </w:rPr>
        <w:t>sẽ (</w:t>
      </w:r>
      <w:r w:rsidR="004F1908" w:rsidRPr="00B36ABF">
        <w:rPr>
          <w:szCs w:val="22"/>
        </w:rPr>
        <w:t xml:space="preserve">tự mình </w:t>
      </w:r>
      <w:r w:rsidR="00F8376C" w:rsidRPr="00B36ABF">
        <w:rPr>
          <w:szCs w:val="22"/>
        </w:rPr>
        <w:t xml:space="preserve">hoặc thông qua Bên Chính Tham Gia Dự Án) </w:t>
      </w:r>
      <w:r w:rsidR="004F1908" w:rsidRPr="00B36ABF">
        <w:rPr>
          <w:szCs w:val="22"/>
        </w:rPr>
        <w:t xml:space="preserve">thu xếp cho một bên thay thế được chấp nhận khác thay thế bên </w:t>
      </w:r>
      <w:r w:rsidR="00F8376C" w:rsidRPr="00B36ABF">
        <w:rPr>
          <w:szCs w:val="22"/>
        </w:rPr>
        <w:t>bị ảnh hưởng (</w:t>
      </w:r>
      <w:r w:rsidR="004F1908" w:rsidRPr="00B36ABF">
        <w:rPr>
          <w:szCs w:val="22"/>
        </w:rPr>
        <w:t xml:space="preserve">không phải là </w:t>
      </w:r>
      <w:r w:rsidR="00F8376C" w:rsidRPr="00B36ABF">
        <w:rPr>
          <w:szCs w:val="22"/>
        </w:rPr>
        <w:t xml:space="preserve">Bên Vay) thực hiện các nghĩa vụ </w:t>
      </w:r>
      <w:r w:rsidR="004F1908" w:rsidRPr="00B36ABF">
        <w:rPr>
          <w:szCs w:val="22"/>
        </w:rPr>
        <w:t xml:space="preserve">hoặc trách nhiệm liên quan theo </w:t>
      </w:r>
      <w:r w:rsidR="00F8376C" w:rsidRPr="00B36ABF">
        <w:rPr>
          <w:szCs w:val="22"/>
        </w:rPr>
        <w:t xml:space="preserve">các điều khoản và trong </w:t>
      </w:r>
      <w:r w:rsidR="004F1908" w:rsidRPr="00B36ABF">
        <w:rPr>
          <w:szCs w:val="22"/>
        </w:rPr>
        <w:t xml:space="preserve">thời hạn </w:t>
      </w:r>
      <w:r w:rsidR="00F8376C" w:rsidRPr="00B36ABF">
        <w:rPr>
          <w:szCs w:val="22"/>
        </w:rPr>
        <w:t>được Đại Lý Liên Tín Dụng chấp nhận</w:t>
      </w:r>
      <w:r w:rsidR="004F1908" w:rsidRPr="00B36ABF">
        <w:rPr>
          <w:szCs w:val="22"/>
        </w:rPr>
        <w:t>; và</w:t>
      </w:r>
    </w:p>
    <w:p w14:paraId="56392931" w14:textId="54103F5F" w:rsidR="00BB5133" w:rsidRPr="00B36ABF" w:rsidRDefault="009A3242" w:rsidP="005A16A4">
      <w:pPr>
        <w:pStyle w:val="General2L6"/>
        <w:widowControl w:val="0"/>
        <w:rPr>
          <w:lang w:eastAsia="ja-JP"/>
        </w:rPr>
      </w:pPr>
      <w:r w:rsidRPr="00B36ABF">
        <w:t>Bên Vay</w:t>
      </w:r>
      <w:r w:rsidR="00A32B9A" w:rsidRPr="00B36ABF">
        <w:t xml:space="preserve"> </w:t>
      </w:r>
      <w:r w:rsidR="00CE5761" w:rsidRPr="00B36ABF">
        <w:t>hoặc</w:t>
      </w:r>
      <w:r w:rsidR="00FF466B" w:rsidRPr="00B36ABF">
        <w:t xml:space="preserve"> </w:t>
      </w:r>
      <w:r w:rsidR="009525F6" w:rsidRPr="00B36ABF">
        <w:t>Bên Chính Tham Gia Dự Án</w:t>
      </w:r>
      <w:r w:rsidR="00A32B9A" w:rsidRPr="00B36ABF">
        <w:t xml:space="preserve"> </w:t>
      </w:r>
      <w:r w:rsidR="004F1908" w:rsidRPr="00B36ABF">
        <w:t xml:space="preserve">thu xếp việc thay thế trong thời hạn mà </w:t>
      </w:r>
      <w:r w:rsidR="00BF1534" w:rsidRPr="00B36ABF">
        <w:t>Đại Lý Liên Tín Dụng</w:t>
      </w:r>
      <w:r w:rsidR="004F1908" w:rsidRPr="00B36ABF">
        <w:t xml:space="preserve"> yêu cầu</w:t>
      </w:r>
      <w:r w:rsidR="00A32B9A" w:rsidRPr="00B36ABF">
        <w:t>].</w:t>
      </w:r>
    </w:p>
    <w:p w14:paraId="69EE28C5" w14:textId="750A7393" w:rsidR="00BB5133" w:rsidRPr="00B36ABF" w:rsidRDefault="00464BC7" w:rsidP="005A16A4">
      <w:pPr>
        <w:pStyle w:val="General2L2"/>
        <w:widowControl w:val="0"/>
        <w:rPr>
          <w:szCs w:val="22"/>
        </w:rPr>
      </w:pPr>
      <w:r w:rsidRPr="00B36ABF">
        <w:rPr>
          <w:szCs w:val="22"/>
        </w:rPr>
        <w:t>Sự can thiệp của chính phủ, quốc hữu hóa hoặc sung công</w:t>
      </w:r>
    </w:p>
    <w:p w14:paraId="709F03F3" w14:textId="2283852B" w:rsidR="00BB5133" w:rsidRPr="00B36ABF" w:rsidRDefault="00464BC7" w:rsidP="005A16A4">
      <w:pPr>
        <w:pStyle w:val="BodyText1"/>
        <w:widowControl w:val="0"/>
        <w:rPr>
          <w:szCs w:val="22"/>
        </w:rPr>
      </w:pPr>
      <w:r w:rsidRPr="00B36ABF">
        <w:rPr>
          <w:szCs w:val="22"/>
        </w:rPr>
        <w:t>Bởi</w:t>
      </w:r>
      <w:r w:rsidR="00A32B9A" w:rsidRPr="00B36ABF">
        <w:rPr>
          <w:szCs w:val="22"/>
        </w:rPr>
        <w:t xml:space="preserve"> </w:t>
      </w:r>
      <w:r w:rsidR="00CE5761" w:rsidRPr="00B36ABF">
        <w:rPr>
          <w:szCs w:val="22"/>
        </w:rPr>
        <w:t>hoặc</w:t>
      </w:r>
      <w:r w:rsidR="00A32B9A" w:rsidRPr="00B36ABF">
        <w:rPr>
          <w:szCs w:val="22"/>
        </w:rPr>
        <w:t xml:space="preserve"> </w:t>
      </w:r>
      <w:r w:rsidR="00885C8C" w:rsidRPr="00B36ABF">
        <w:rPr>
          <w:szCs w:val="22"/>
        </w:rPr>
        <w:t>theo</w:t>
      </w:r>
      <w:r w:rsidR="00FF466B" w:rsidRPr="00B36ABF">
        <w:rPr>
          <w:szCs w:val="22"/>
        </w:rPr>
        <w:t xml:space="preserve"> </w:t>
      </w:r>
      <w:r w:rsidRPr="00B36ABF">
        <w:rPr>
          <w:szCs w:val="22"/>
        </w:rPr>
        <w:t xml:space="preserve">thẩm quyền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 xml:space="preserve">chính phủ </w:t>
      </w:r>
      <w:r w:rsidR="00CE5761" w:rsidRPr="00B36ABF">
        <w:rPr>
          <w:szCs w:val="22"/>
        </w:rPr>
        <w:t>hoặc</w:t>
      </w:r>
      <w:r w:rsidR="00A32B9A" w:rsidRPr="00B36ABF">
        <w:rPr>
          <w:szCs w:val="22"/>
        </w:rPr>
        <w:t xml:space="preserve"> </w:t>
      </w:r>
      <w:r w:rsidR="0092742F" w:rsidRPr="00B36ABF">
        <w:rPr>
          <w:szCs w:val="22"/>
        </w:rPr>
        <w:t>Cơ Quan</w:t>
      </w:r>
      <w:r w:rsidRPr="00B36ABF">
        <w:rPr>
          <w:szCs w:val="22"/>
        </w:rPr>
        <w:t xml:space="preserve"> nào khác</w:t>
      </w:r>
      <w:r w:rsidR="00A32B9A" w:rsidRPr="00B36ABF">
        <w:rPr>
          <w:szCs w:val="22"/>
        </w:rPr>
        <w:t>:</w:t>
      </w:r>
    </w:p>
    <w:p w14:paraId="1882642A" w14:textId="5DBE54C9" w:rsidR="00F807D6" w:rsidRPr="00B36ABF" w:rsidRDefault="000A7AB8" w:rsidP="005A16A4">
      <w:pPr>
        <w:pStyle w:val="General2L3"/>
        <w:widowControl w:val="0"/>
        <w:rPr>
          <w:szCs w:val="22"/>
          <w:lang w:eastAsia="en-US" w:bidi="ar-SA"/>
        </w:rPr>
      </w:pPr>
      <w:r w:rsidRPr="00B36ABF">
        <w:rPr>
          <w:szCs w:val="22"/>
        </w:rPr>
        <w:t>[</w:t>
      </w:r>
      <w:r w:rsidR="00F807D6" w:rsidRPr="00B36ABF">
        <w:rPr>
          <w:szCs w:val="22"/>
        </w:rPr>
        <w:t xml:space="preserve">ban lãnh đạo của Bên Vay bị </w:t>
      </w:r>
      <w:r w:rsidR="009843A5" w:rsidRPr="00B36ABF">
        <w:rPr>
          <w:szCs w:val="22"/>
        </w:rPr>
        <w:t xml:space="preserve">sa thải toàn bộ hoặc một phần, hoặc thẩm </w:t>
      </w:r>
      <w:r w:rsidR="00F807D6" w:rsidRPr="00B36ABF">
        <w:rPr>
          <w:szCs w:val="22"/>
        </w:rPr>
        <w:t xml:space="preserve">quyền </w:t>
      </w:r>
      <w:r w:rsidR="009843A5" w:rsidRPr="00B36ABF">
        <w:rPr>
          <w:szCs w:val="22"/>
        </w:rPr>
        <w:t xml:space="preserve">của </w:t>
      </w:r>
      <w:r w:rsidR="00F807D6" w:rsidRPr="00B36ABF">
        <w:rPr>
          <w:szCs w:val="22"/>
        </w:rPr>
        <w:t xml:space="preserve">Bên Vay </w:t>
      </w:r>
      <w:r w:rsidR="009843A5" w:rsidRPr="00B36ABF">
        <w:rPr>
          <w:szCs w:val="22"/>
        </w:rPr>
        <w:t xml:space="preserve">để thực hiện hoạt động </w:t>
      </w:r>
      <w:r w:rsidR="00F807D6" w:rsidRPr="00B36ABF">
        <w:rPr>
          <w:szCs w:val="22"/>
        </w:rPr>
        <w:t xml:space="preserve">kinh doanh </w:t>
      </w:r>
      <w:r w:rsidR="009843A5" w:rsidRPr="00B36ABF">
        <w:rPr>
          <w:szCs w:val="22"/>
        </w:rPr>
        <w:t xml:space="preserve">bị cắt bỏ toàn bộ hoặc một </w:t>
      </w:r>
      <w:r w:rsidR="00F807D6" w:rsidRPr="00B36ABF">
        <w:rPr>
          <w:szCs w:val="22"/>
        </w:rPr>
        <w:t>phần;]</w:t>
      </w:r>
      <w:r w:rsidR="00F807D6" w:rsidRPr="00B36ABF">
        <w:rPr>
          <w:sz w:val="14"/>
          <w:szCs w:val="14"/>
        </w:rPr>
        <w:t xml:space="preserve"> </w:t>
      </w:r>
    </w:p>
    <w:p w14:paraId="60D39DF2" w14:textId="0421A732" w:rsidR="00BB5133" w:rsidRPr="00B36ABF" w:rsidRDefault="0014443B" w:rsidP="005A16A4">
      <w:pPr>
        <w:pStyle w:val="General2L3"/>
        <w:widowControl w:val="0"/>
        <w:rPr>
          <w:szCs w:val="22"/>
          <w:lang w:eastAsia="en-US" w:bidi="ar-SA"/>
        </w:rPr>
      </w:pPr>
      <w:r w:rsidRPr="00B36ABF">
        <w:rPr>
          <w:szCs w:val="22"/>
        </w:rPr>
        <w:t>bất kỳ</w:t>
      </w:r>
      <w:r w:rsidR="00A32B9A" w:rsidRPr="00B36ABF">
        <w:rPr>
          <w:szCs w:val="22"/>
        </w:rPr>
        <w:t xml:space="preserve"> </w:t>
      </w:r>
      <w:r w:rsidR="003509B7" w:rsidRPr="00B36ABF">
        <w:rPr>
          <w:szCs w:val="22"/>
        </w:rPr>
        <w:t xml:space="preserve">cổ phần đã phát hành nào </w:t>
      </w:r>
      <w:r w:rsidR="00704FCE" w:rsidRPr="00B36ABF">
        <w:rPr>
          <w:szCs w:val="22"/>
        </w:rPr>
        <w:t>của</w:t>
      </w:r>
      <w:r w:rsidR="00FF466B" w:rsidRPr="00B36ABF">
        <w:rPr>
          <w:szCs w:val="22"/>
        </w:rPr>
        <w:t xml:space="preserve"> </w:t>
      </w:r>
      <w:r w:rsidR="009A3242" w:rsidRPr="00B36ABF">
        <w:rPr>
          <w:szCs w:val="22"/>
        </w:rPr>
        <w:t>Bên Vay</w:t>
      </w:r>
      <w:r w:rsidR="00A32B9A" w:rsidRPr="00B36ABF">
        <w:rPr>
          <w:szCs w:val="22"/>
        </w:rPr>
        <w:t xml:space="preserve"> </w:t>
      </w:r>
      <w:r w:rsidR="00CE5761" w:rsidRPr="00B36ABF">
        <w:rPr>
          <w:szCs w:val="22"/>
        </w:rPr>
        <w:t>hoặc</w:t>
      </w:r>
      <w:r w:rsidR="00FF466B" w:rsidRPr="00B36ABF">
        <w:rPr>
          <w:szCs w:val="22"/>
        </w:rPr>
        <w:t xml:space="preserve"> </w:t>
      </w:r>
      <w:r w:rsidR="0056796B" w:rsidRPr="00B36ABF">
        <w:rPr>
          <w:szCs w:val="22"/>
        </w:rPr>
        <w:t>toàn bộ</w:t>
      </w:r>
      <w:r w:rsidR="00A32B9A" w:rsidRPr="00B36ABF">
        <w:rPr>
          <w:szCs w:val="22"/>
        </w:rPr>
        <w:t xml:space="preserve"> </w:t>
      </w:r>
      <w:r w:rsidR="003509B7" w:rsidRPr="00B36ABF">
        <w:rPr>
          <w:szCs w:val="22"/>
        </w:rPr>
        <w:t xml:space="preserve">hay </w:t>
      </w:r>
      <w:r w:rsidR="0056796B" w:rsidRPr="00B36ABF">
        <w:rPr>
          <w:szCs w:val="22"/>
        </w:rPr>
        <w:t>một phần</w:t>
      </w:r>
      <w:r w:rsidR="00A32B9A" w:rsidRPr="00B36ABF">
        <w:rPr>
          <w:szCs w:val="22"/>
        </w:rPr>
        <w:t xml:space="preserve"> </w:t>
      </w:r>
      <w:r w:rsidR="003509B7" w:rsidRPr="00B36ABF">
        <w:rPr>
          <w:szCs w:val="22"/>
        </w:rPr>
        <w:t xml:space="preserve">doanh thu hay tài sản của Bên Vay bị tịch </w:t>
      </w:r>
      <w:r w:rsidR="0069382B" w:rsidRPr="00B36ABF">
        <w:rPr>
          <w:szCs w:val="22"/>
        </w:rPr>
        <w:t>thu</w:t>
      </w:r>
      <w:r w:rsidR="003509B7" w:rsidRPr="00B36ABF">
        <w:rPr>
          <w:szCs w:val="22"/>
        </w:rPr>
        <w:t>, quốc hữu hóa, sung công hoặc trưng mua</w:t>
      </w:r>
      <w:r w:rsidR="00A32B9A" w:rsidRPr="00B36ABF">
        <w:rPr>
          <w:szCs w:val="22"/>
        </w:rPr>
        <w:t xml:space="preserve">; </w:t>
      </w:r>
      <w:r w:rsidR="00CE5761" w:rsidRPr="00B36ABF">
        <w:rPr>
          <w:szCs w:val="22"/>
        </w:rPr>
        <w:t>hoặc</w:t>
      </w:r>
    </w:p>
    <w:p w14:paraId="315F3DC2" w14:textId="7CF45129" w:rsidR="00BB5133" w:rsidRPr="00B36ABF" w:rsidRDefault="0014443B" w:rsidP="005A16A4">
      <w:pPr>
        <w:pStyle w:val="General2L3"/>
        <w:widowControl w:val="0"/>
        <w:rPr>
          <w:szCs w:val="22"/>
          <w:lang w:eastAsia="en-US" w:bidi="ar-SA"/>
        </w:rPr>
      </w:pPr>
      <w:r w:rsidRPr="00B36ABF">
        <w:rPr>
          <w:szCs w:val="22"/>
        </w:rPr>
        <w:t>bất kỳ</w:t>
      </w:r>
      <w:r w:rsidR="00A32B9A" w:rsidRPr="00B36ABF">
        <w:rPr>
          <w:szCs w:val="22"/>
        </w:rPr>
        <w:t xml:space="preserve"> </w:t>
      </w:r>
      <w:r w:rsidR="003509B7" w:rsidRPr="00B36ABF">
        <w:rPr>
          <w:szCs w:val="22"/>
        </w:rPr>
        <w:t>hạn chế nào được áp dụng đối với</w:t>
      </w:r>
      <w:r w:rsidR="00A32B9A" w:rsidRPr="00B36ABF">
        <w:rPr>
          <w:szCs w:val="22"/>
        </w:rPr>
        <w:t>:</w:t>
      </w:r>
    </w:p>
    <w:p w14:paraId="2DD10415" w14:textId="483FD726" w:rsidR="00BB5133" w:rsidRPr="00B36ABF" w:rsidRDefault="003509B7" w:rsidP="005A16A4">
      <w:pPr>
        <w:pStyle w:val="General2L4"/>
        <w:widowControl w:val="0"/>
        <w:rPr>
          <w:szCs w:val="22"/>
          <w:lang w:eastAsia="en-US" w:bidi="ar-SA"/>
        </w:rPr>
      </w:pPr>
      <w:r w:rsidRPr="00B36ABF">
        <w:rPr>
          <w:szCs w:val="22"/>
        </w:rPr>
        <w:t xml:space="preserve">việc quy đổi tiền tệ từ đơn vị tiền tệ dùng để ghi nhận doanh thu Dự Án thành đơn vị tiền tệ dùng để trả nợ cho một </w:t>
      </w:r>
      <w:r w:rsidR="006D00C3" w:rsidRPr="00B36ABF">
        <w:rPr>
          <w:szCs w:val="22"/>
        </w:rPr>
        <w:t>Bên Cấp Vốn</w:t>
      </w:r>
      <w:r w:rsidR="00A32B9A" w:rsidRPr="00B36ABF">
        <w:rPr>
          <w:szCs w:val="22"/>
        </w:rPr>
        <w:t xml:space="preserve">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CE5761" w:rsidRPr="00B36ABF">
        <w:rPr>
          <w:szCs w:val="22"/>
        </w:rPr>
        <w:t>hoặc</w:t>
      </w:r>
    </w:p>
    <w:p w14:paraId="469673D8" w14:textId="48AE9BC2" w:rsidR="00BB5133" w:rsidRPr="00B36ABF" w:rsidRDefault="003509B7" w:rsidP="005A16A4">
      <w:pPr>
        <w:pStyle w:val="General2L4"/>
        <w:widowControl w:val="0"/>
        <w:rPr>
          <w:szCs w:val="22"/>
          <w:lang w:eastAsia="en-US" w:bidi="ar-SA"/>
        </w:rPr>
      </w:pPr>
      <w:r w:rsidRPr="00B36ABF">
        <w:rPr>
          <w:szCs w:val="22"/>
        </w:rPr>
        <w:t xml:space="preserve">việc thanh toán hoặc chuyển tiền cho một </w:t>
      </w:r>
      <w:r w:rsidR="006D00C3" w:rsidRPr="00B36ABF">
        <w:rPr>
          <w:szCs w:val="22"/>
        </w:rPr>
        <w:t>Bên Cấp Vốn</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cho một </w:t>
      </w:r>
      <w:r w:rsidR="004E48A2" w:rsidRPr="00B36ABF">
        <w:rPr>
          <w:szCs w:val="22"/>
        </w:rPr>
        <w:t>Đại Lý</w:t>
      </w:r>
      <w:r w:rsidR="00A32B9A" w:rsidRPr="00B36ABF">
        <w:rPr>
          <w:szCs w:val="22"/>
        </w:rPr>
        <w:t xml:space="preserve"> </w:t>
      </w:r>
      <w:r w:rsidR="00CE5761" w:rsidRPr="00B36ABF">
        <w:rPr>
          <w:szCs w:val="22"/>
        </w:rPr>
        <w:t>hoặc</w:t>
      </w:r>
      <w:r w:rsidR="00A32B9A" w:rsidRPr="00B36ABF">
        <w:rPr>
          <w:szCs w:val="22"/>
        </w:rPr>
        <w:t xml:space="preserve"> </w:t>
      </w:r>
      <w:r w:rsidR="006D00C3" w:rsidRPr="00B36ABF">
        <w:rPr>
          <w:szCs w:val="22"/>
        </w:rPr>
        <w:t>Bên Cấp Vốn</w:t>
      </w:r>
      <w:r w:rsidR="00A32B9A" w:rsidRPr="00B36ABF">
        <w:rPr>
          <w:szCs w:val="22"/>
        </w:rPr>
        <w:t xml:space="preserve"> </w:t>
      </w:r>
      <w:r w:rsidRPr="00B36ABF">
        <w:rPr>
          <w:szCs w:val="22"/>
        </w:rPr>
        <w:t xml:space="preserve">khác thay mặt cho </w:t>
      </w:r>
      <w:r w:rsidR="00F21F90" w:rsidRPr="00B36ABF">
        <w:rPr>
          <w:szCs w:val="22"/>
        </w:rPr>
        <w:t xml:space="preserve">Bên Vay </w:t>
      </w:r>
      <w:r w:rsidR="00021183"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14443B" w:rsidRPr="00B36ABF">
        <w:rPr>
          <w:szCs w:val="22"/>
        </w:rPr>
        <w:t>bất kỳ</w:t>
      </w:r>
      <w:r w:rsidR="00A32B9A" w:rsidRPr="00B36ABF">
        <w:rPr>
          <w:szCs w:val="22"/>
        </w:rPr>
        <w:t xml:space="preserve"> </w:t>
      </w:r>
      <w:r w:rsidR="00F21F90" w:rsidRPr="00B36ABF">
        <w:rPr>
          <w:szCs w:val="22"/>
        </w:rPr>
        <w:t xml:space="preserve">khoản tiền nào đến hạn trả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w:t>
      </w:r>
    </w:p>
    <w:p w14:paraId="14E6F39F" w14:textId="620772B9" w:rsidR="00BB5133" w:rsidRPr="00B36ABF" w:rsidRDefault="00791973" w:rsidP="005A16A4">
      <w:pPr>
        <w:pStyle w:val="General2L2"/>
        <w:widowControl w:val="0"/>
        <w:rPr>
          <w:szCs w:val="22"/>
        </w:rPr>
      </w:pPr>
      <w:bookmarkStart w:id="943" w:name="_Ref67583831"/>
      <w:r w:rsidRPr="00B36ABF">
        <w:rPr>
          <w:szCs w:val="22"/>
        </w:rPr>
        <w:lastRenderedPageBreak/>
        <w:t>Bảo Đảm Giao Dịch</w:t>
      </w:r>
      <w:bookmarkEnd w:id="943"/>
    </w:p>
    <w:p w14:paraId="7B1CDF8B" w14:textId="64E76AA4" w:rsidR="00BB5133" w:rsidRPr="00B36ABF" w:rsidRDefault="00501A0E" w:rsidP="00501A0E">
      <w:pPr>
        <w:pStyle w:val="General2L3"/>
        <w:widowControl w:val="0"/>
        <w:rPr>
          <w:szCs w:val="22"/>
          <w:lang w:eastAsia="en-US" w:bidi="ar-SA"/>
        </w:rPr>
      </w:pPr>
      <w:bookmarkStart w:id="944" w:name="_Ref50376222"/>
      <w:r w:rsidRPr="00B36ABF">
        <w:rPr>
          <w:szCs w:val="22"/>
        </w:rPr>
        <w:t xml:space="preserve">Bất kỳ </w:t>
      </w:r>
      <w:r w:rsidR="001022EA" w:rsidRPr="00B36ABF">
        <w:rPr>
          <w:szCs w:val="22"/>
        </w:rPr>
        <w:t>Người Có Nghĩa Vụ</w:t>
      </w:r>
      <w:r w:rsidR="00A32B9A" w:rsidRPr="00B36ABF">
        <w:rPr>
          <w:szCs w:val="22"/>
        </w:rPr>
        <w:t xml:space="preserve"> </w:t>
      </w:r>
      <w:r w:rsidRPr="00B36ABF">
        <w:rPr>
          <w:szCs w:val="22"/>
        </w:rPr>
        <w:t xml:space="preserve">nào không thực hiện hoặc tuân thủ </w:t>
      </w:r>
      <w:r w:rsidR="007B1CF3" w:rsidRPr="00B36ABF">
        <w:rPr>
          <w:szCs w:val="22"/>
        </w:rPr>
        <w:t>bất kỳ</w:t>
      </w:r>
      <w:r w:rsidR="007B1CF3" w:rsidRPr="00B36ABF" w:rsidDel="007B1CF3">
        <w:rPr>
          <w:szCs w:val="22"/>
        </w:rPr>
        <w:t xml:space="preserve"> </w:t>
      </w:r>
      <w:r w:rsidRPr="00B36ABF">
        <w:rPr>
          <w:szCs w:val="22"/>
        </w:rPr>
        <w:t>nghĩa vụ</w:t>
      </w:r>
      <w:r w:rsidR="007B1CF3" w:rsidRPr="00B36ABF">
        <w:rPr>
          <w:szCs w:val="22"/>
        </w:rPr>
        <w:t xml:space="preserve"> nào</w:t>
      </w:r>
      <w:r w:rsidRPr="00B36ABF">
        <w:rPr>
          <w:szCs w:val="22"/>
        </w:rPr>
        <w:t xml:space="preserve"> mà Người Có Nghĩa Vụ đó gánh vác theo Các Tài Liệu Bảo Đảm</w:t>
      </w:r>
      <w:r w:rsidR="00A32B9A" w:rsidRPr="00B36ABF">
        <w:rPr>
          <w:szCs w:val="22"/>
        </w:rPr>
        <w:t>.</w:t>
      </w:r>
      <w:r w:rsidR="00A32B9A" w:rsidRPr="00B36ABF">
        <w:rPr>
          <w:rStyle w:val="FootnoteReference"/>
          <w:szCs w:val="22"/>
        </w:rPr>
        <w:footnoteReference w:id="191"/>
      </w:r>
      <w:bookmarkEnd w:id="944"/>
    </w:p>
    <w:p w14:paraId="1DB8CDF6" w14:textId="453A2F75" w:rsidR="00BB5133" w:rsidRPr="00B36ABF" w:rsidRDefault="00501A0E" w:rsidP="005A16A4">
      <w:pPr>
        <w:pStyle w:val="General2L3"/>
        <w:widowControl w:val="0"/>
        <w:rPr>
          <w:szCs w:val="22"/>
          <w:lang w:eastAsia="en-US" w:bidi="ar-SA"/>
        </w:rPr>
      </w:pPr>
      <w:r w:rsidRPr="00B36ABF">
        <w:rPr>
          <w:szCs w:val="22"/>
        </w:rPr>
        <w:t xml:space="preserve">Vào </w:t>
      </w:r>
      <w:r w:rsidR="0014443B" w:rsidRPr="00B36ABF">
        <w:rPr>
          <w:szCs w:val="22"/>
        </w:rPr>
        <w:t>bất kỳ</w:t>
      </w:r>
      <w:r w:rsidR="00A32B9A" w:rsidRPr="00B36ABF">
        <w:rPr>
          <w:szCs w:val="22"/>
        </w:rPr>
        <w:t xml:space="preserve"> </w:t>
      </w:r>
      <w:r w:rsidRPr="00B36ABF">
        <w:rPr>
          <w:szCs w:val="22"/>
        </w:rPr>
        <w:t>lúc nào</w:t>
      </w:r>
      <w:r w:rsidR="00A32B9A" w:rsidRPr="00B36ABF">
        <w:rPr>
          <w:szCs w:val="22"/>
        </w:rPr>
        <w:t xml:space="preserve">, </w:t>
      </w:r>
      <w:r w:rsidRPr="00B36ABF">
        <w:rPr>
          <w:szCs w:val="22"/>
        </w:rPr>
        <w:t xml:space="preserve">một </w:t>
      </w:r>
      <w:r w:rsidR="00791973" w:rsidRPr="00B36ABF">
        <w:rPr>
          <w:szCs w:val="22"/>
        </w:rPr>
        <w:t>Bảo Đảm Giao Dịch</w:t>
      </w:r>
      <w:r w:rsidR="00A32B9A" w:rsidRPr="00B36ABF">
        <w:rPr>
          <w:szCs w:val="22"/>
        </w:rPr>
        <w:t xml:space="preserve"> </w:t>
      </w:r>
      <w:r w:rsidRPr="00B36ABF">
        <w:rPr>
          <w:szCs w:val="22"/>
        </w:rPr>
        <w:t xml:space="preserve">là hay trở thành bất hợp pháp, hoặc không hay không còn hợp pháp, </w:t>
      </w:r>
      <w:r w:rsidR="007B1CF3" w:rsidRPr="00B36ABF">
        <w:rPr>
          <w:szCs w:val="22"/>
        </w:rPr>
        <w:t>hợp lệ</w:t>
      </w:r>
      <w:r w:rsidRPr="00B36ABF">
        <w:rPr>
          <w:szCs w:val="22"/>
        </w:rPr>
        <w:t>, ràng buộc hoặc có thể thi hành hoặc bằng cách khác không còn hiệu lực nữa</w:t>
      </w:r>
      <w:r w:rsidR="00A32B9A" w:rsidRPr="00B36ABF">
        <w:rPr>
          <w:szCs w:val="22"/>
        </w:rPr>
        <w:t>.</w:t>
      </w:r>
    </w:p>
    <w:p w14:paraId="55C21096" w14:textId="10D9F4AB" w:rsidR="00BB5133" w:rsidRPr="00B36ABF" w:rsidRDefault="00501A0E" w:rsidP="005A16A4">
      <w:pPr>
        <w:pStyle w:val="General2L3"/>
        <w:widowControl w:val="0"/>
        <w:rPr>
          <w:szCs w:val="22"/>
          <w:lang w:eastAsia="en-US" w:bidi="ar-SA"/>
        </w:rPr>
      </w:pPr>
      <w:r w:rsidRPr="00B36ABF">
        <w:rPr>
          <w:szCs w:val="22"/>
        </w:rPr>
        <w:t xml:space="preserve">Vào bất kỳ lúc nào, </w:t>
      </w:r>
      <w:r w:rsidR="007B1CF3" w:rsidRPr="00B36ABF">
        <w:rPr>
          <w:szCs w:val="22"/>
        </w:rPr>
        <w:t>bất kỳ</w:t>
      </w:r>
      <w:r w:rsidR="007B1CF3" w:rsidRPr="00B36ABF" w:rsidDel="007B1CF3">
        <w:rPr>
          <w:szCs w:val="22"/>
        </w:rPr>
        <w:t xml:space="preserve"> </w:t>
      </w:r>
      <w:r w:rsidR="00791973" w:rsidRPr="00B36ABF">
        <w:rPr>
          <w:szCs w:val="22"/>
        </w:rPr>
        <w:t>Bảo Đảm Giao Dịch</w:t>
      </w:r>
      <w:r w:rsidR="007B1CF3" w:rsidRPr="00B36ABF">
        <w:rPr>
          <w:szCs w:val="22"/>
        </w:rPr>
        <w:t xml:space="preserve"> nào</w:t>
      </w:r>
      <w:r w:rsidR="00A32B9A" w:rsidRPr="00B36ABF">
        <w:rPr>
          <w:szCs w:val="22"/>
        </w:rPr>
        <w:t xml:space="preserve"> </w:t>
      </w:r>
      <w:r w:rsidRPr="00B36ABF">
        <w:rPr>
          <w:szCs w:val="22"/>
        </w:rPr>
        <w:t>không được xếp hạng ưu tiên hàng đầu hoặc</w:t>
      </w:r>
      <w:r w:rsidR="007B1CF3" w:rsidRPr="00B36ABF">
        <w:rPr>
          <w:szCs w:val="22"/>
        </w:rPr>
        <w:t xml:space="preserve"> phải tuân theo </w:t>
      </w:r>
      <w:r w:rsidRPr="00B36ABF">
        <w:rPr>
          <w:szCs w:val="22"/>
        </w:rPr>
        <w:t xml:space="preserve">bất kỳ </w:t>
      </w:r>
      <w:r w:rsidR="007035FD" w:rsidRPr="00B36ABF">
        <w:rPr>
          <w:szCs w:val="22"/>
        </w:rPr>
        <w:t>Biện Pháp Bảo Đảm</w:t>
      </w:r>
      <w:r w:rsidRPr="00B36ABF">
        <w:rPr>
          <w:szCs w:val="22"/>
        </w:rPr>
        <w:t xml:space="preserve"> </w:t>
      </w:r>
      <w:r w:rsidR="007B1CF3" w:rsidRPr="00B36ABF">
        <w:rPr>
          <w:szCs w:val="22"/>
        </w:rPr>
        <w:t xml:space="preserve">xếp hạng trước hoặc </w:t>
      </w:r>
      <w:r w:rsidRPr="00B36ABF">
        <w:rPr>
          <w:szCs w:val="22"/>
        </w:rPr>
        <w:t xml:space="preserve">xếp hạng </w:t>
      </w:r>
      <w:r w:rsidRPr="00B36ABF">
        <w:rPr>
          <w:i/>
          <w:szCs w:val="22"/>
        </w:rPr>
        <w:t xml:space="preserve">ngang bằng </w:t>
      </w:r>
      <w:r w:rsidRPr="00B36ABF">
        <w:rPr>
          <w:szCs w:val="22"/>
        </w:rPr>
        <w:t>nào</w:t>
      </w:r>
      <w:r w:rsidR="00A32B9A" w:rsidRPr="00B36ABF">
        <w:rPr>
          <w:szCs w:val="22"/>
        </w:rPr>
        <w:t>.</w:t>
      </w:r>
    </w:p>
    <w:p w14:paraId="11032981" w14:textId="5026ED0D" w:rsidR="00BB5133" w:rsidRPr="00B36ABF" w:rsidRDefault="00A32B9A" w:rsidP="005A16A4">
      <w:pPr>
        <w:pStyle w:val="General2L2"/>
        <w:widowControl w:val="0"/>
        <w:rPr>
          <w:szCs w:val="22"/>
          <w:lang w:eastAsia="en-US" w:bidi="ar-SA"/>
        </w:rPr>
      </w:pPr>
      <w:bookmarkStart w:id="945" w:name="_Ref49864091"/>
      <w:r w:rsidRPr="00B36ABF">
        <w:rPr>
          <w:szCs w:val="22"/>
        </w:rPr>
        <w:t>[</w:t>
      </w:r>
      <w:r w:rsidR="005C7C09" w:rsidRPr="00B36ABF">
        <w:rPr>
          <w:szCs w:val="22"/>
        </w:rPr>
        <w:t xml:space="preserve">Quyền sở hữu </w:t>
      </w:r>
      <w:r w:rsidR="009A3242" w:rsidRPr="00B36ABF">
        <w:rPr>
          <w:szCs w:val="22"/>
        </w:rPr>
        <w:t>Bên Vay</w:t>
      </w:r>
      <w:r w:rsidRPr="00B36ABF">
        <w:rPr>
          <w:rStyle w:val="FootnoteReference"/>
          <w:szCs w:val="22"/>
        </w:rPr>
        <w:footnoteReference w:id="192"/>
      </w:r>
      <w:bookmarkEnd w:id="945"/>
      <w:r w:rsidRPr="00B36ABF">
        <w:rPr>
          <w:szCs w:val="22"/>
        </w:rPr>
        <w:t xml:space="preserve"> </w:t>
      </w:r>
    </w:p>
    <w:p w14:paraId="415BF9A1" w14:textId="30772480"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D36CD3" w:rsidRPr="00B36ABF">
        <w:rPr>
          <w:szCs w:val="22"/>
        </w:rPr>
        <w:t xml:space="preserve">không còn thuộc quyền Kiểm Soát của </w:t>
      </w:r>
      <w:r w:rsidR="00A32B9A" w:rsidRPr="00B36ABF">
        <w:rPr>
          <w:szCs w:val="22"/>
        </w:rPr>
        <w:t>[</w:t>
      </w:r>
      <w:r w:rsidR="00423027" w:rsidRPr="00B36ABF">
        <w:rPr>
          <w:i/>
          <w:szCs w:val="22"/>
        </w:rPr>
        <w:t>điền tên</w:t>
      </w:r>
      <w:r w:rsidR="00A32B9A" w:rsidRPr="00B36ABF">
        <w:rPr>
          <w:i/>
          <w:szCs w:val="22"/>
        </w:rPr>
        <w:t xml:space="preserve"> </w:t>
      </w:r>
      <w:r w:rsidR="00D36CD3" w:rsidRPr="00B36ABF">
        <w:rPr>
          <w:i/>
          <w:szCs w:val="22"/>
        </w:rPr>
        <w:t>bên kiểm soát</w:t>
      </w:r>
      <w:r w:rsidR="00A32B9A" w:rsidRPr="00B36ABF">
        <w:rPr>
          <w:szCs w:val="22"/>
        </w:rPr>
        <w:t xml:space="preserve">] </w:t>
      </w:r>
      <w:r w:rsidR="00D36CD3" w:rsidRPr="00B36ABF">
        <w:rPr>
          <w:b/>
          <w:szCs w:val="22"/>
        </w:rPr>
        <w:t xml:space="preserve">HOẶC </w:t>
      </w:r>
      <w:r w:rsidR="00A32B9A" w:rsidRPr="00B36ABF">
        <w:rPr>
          <w:szCs w:val="22"/>
        </w:rPr>
        <w:t>[</w:t>
      </w:r>
      <w:r w:rsidR="00423027" w:rsidRPr="00B36ABF">
        <w:rPr>
          <w:i/>
          <w:szCs w:val="22"/>
        </w:rPr>
        <w:t>điền tên</w:t>
      </w:r>
      <w:r w:rsidR="00A32B9A" w:rsidRPr="00B36ABF">
        <w:rPr>
          <w:i/>
          <w:szCs w:val="22"/>
        </w:rPr>
        <w:t xml:space="preserve"> </w:t>
      </w:r>
      <w:r w:rsidR="00D36CD3" w:rsidRPr="00B36ABF">
        <w:rPr>
          <w:i/>
          <w:szCs w:val="22"/>
        </w:rPr>
        <w:t>bên kiểm soát</w:t>
      </w:r>
      <w:r w:rsidR="00A32B9A" w:rsidRPr="00B36ABF">
        <w:rPr>
          <w:szCs w:val="22"/>
        </w:rPr>
        <w:t xml:space="preserve">] </w:t>
      </w:r>
      <w:r w:rsidR="00D36CD3" w:rsidRPr="00B36ABF">
        <w:rPr>
          <w:szCs w:val="22"/>
        </w:rPr>
        <w:t xml:space="preserve">không còn sở hữu </w:t>
      </w:r>
      <w:r w:rsidR="00A32B9A" w:rsidRPr="00B36ABF">
        <w:rPr>
          <w:szCs w:val="22"/>
        </w:rPr>
        <w:t xml:space="preserve">[•] </w:t>
      </w:r>
      <w:r w:rsidR="004B2032" w:rsidRPr="00B36ABF">
        <w:rPr>
          <w:szCs w:val="22"/>
        </w:rPr>
        <w:t>phần trăm</w:t>
      </w:r>
      <w:r w:rsidR="00A32B9A" w:rsidRPr="00B36ABF">
        <w:rPr>
          <w:szCs w:val="22"/>
        </w:rPr>
        <w:t xml:space="preserve"> </w:t>
      </w:r>
      <w:r w:rsidR="00D36CD3" w:rsidRPr="00B36ABF">
        <w:rPr>
          <w:szCs w:val="22"/>
        </w:rPr>
        <w:t xml:space="preserve">vốn cổ phần đã phát hành của </w:t>
      </w:r>
      <w:r w:rsidRPr="00B36ABF">
        <w:rPr>
          <w:szCs w:val="22"/>
        </w:rPr>
        <w:t>Bên Vay</w:t>
      </w:r>
      <w:r w:rsidR="00A32B9A" w:rsidRPr="00B36ABF">
        <w:rPr>
          <w:szCs w:val="22"/>
        </w:rPr>
        <w:t>.]</w:t>
      </w:r>
      <w:r w:rsidR="00A32B9A" w:rsidRPr="00B36ABF">
        <w:rPr>
          <w:rStyle w:val="FootnoteReference"/>
          <w:b/>
          <w:bCs/>
        </w:rPr>
        <w:footnoteReference w:id="193"/>
      </w:r>
    </w:p>
    <w:p w14:paraId="00845F12" w14:textId="0411BE69" w:rsidR="00BB5133" w:rsidRPr="00B36ABF" w:rsidRDefault="00873C83" w:rsidP="005A16A4">
      <w:pPr>
        <w:pStyle w:val="General2L2"/>
        <w:widowControl w:val="0"/>
        <w:rPr>
          <w:szCs w:val="22"/>
        </w:rPr>
      </w:pPr>
      <w:bookmarkStart w:id="946" w:name="_Ref57760311"/>
      <w:r w:rsidRPr="00B36ABF">
        <w:rPr>
          <w:szCs w:val="22"/>
        </w:rPr>
        <w:t xml:space="preserve">Các Sự Kiện Vi Phạm liên quan đến </w:t>
      </w:r>
      <w:r w:rsidR="0065406A" w:rsidRPr="00B36ABF">
        <w:rPr>
          <w:szCs w:val="22"/>
        </w:rPr>
        <w:t>Dự Án</w:t>
      </w:r>
      <w:bookmarkEnd w:id="946"/>
    </w:p>
    <w:p w14:paraId="713FF740" w14:textId="578CC6ED" w:rsidR="00BB5133" w:rsidRPr="00B36ABF" w:rsidRDefault="00AA3DC6" w:rsidP="00AA3DC6">
      <w:pPr>
        <w:pStyle w:val="General2L3"/>
        <w:widowControl w:val="0"/>
        <w:rPr>
          <w:szCs w:val="22"/>
          <w:lang w:eastAsia="en-US" w:bidi="ar-SA"/>
        </w:rPr>
      </w:pPr>
      <w:r w:rsidRPr="00B36ABF">
        <w:rPr>
          <w:rFonts w:eastAsia="Times New Roman"/>
        </w:rPr>
        <w:t xml:space="preserve">Bất kỳ việc từ bỏ, tạm dừng, lệnh dừng công việc cục bộ hoặc ngừng hoạt động nào (ngoại trừ ngừng hoạt động đã được lên lịch) đối với Dự Án (toàn bộ hoặc phần lớn), dù do Bên Vay, </w:t>
      </w:r>
      <w:r w:rsidR="008B5ABA" w:rsidRPr="00B36ABF">
        <w:rPr>
          <w:szCs w:val="22"/>
        </w:rPr>
        <w:t>bất kỳ</w:t>
      </w:r>
      <w:r w:rsidR="008B5ABA" w:rsidRPr="00B36ABF" w:rsidDel="008B5ABA">
        <w:rPr>
          <w:rFonts w:eastAsia="Times New Roman"/>
        </w:rPr>
        <w:t xml:space="preserve"> </w:t>
      </w:r>
      <w:r w:rsidRPr="00B36ABF">
        <w:rPr>
          <w:szCs w:val="22"/>
        </w:rPr>
        <w:t xml:space="preserve">Các Bên Chính Tham Gia Dự Án </w:t>
      </w:r>
      <w:r w:rsidR="008B5ABA" w:rsidRPr="00B36ABF">
        <w:rPr>
          <w:szCs w:val="22"/>
        </w:rPr>
        <w:t xml:space="preserve">nào </w:t>
      </w:r>
      <w:r w:rsidRPr="00B36ABF">
        <w:rPr>
          <w:rFonts w:eastAsia="Times New Roman"/>
        </w:rPr>
        <w:t xml:space="preserve">hoặc các Cơ Quan hữu quan </w:t>
      </w:r>
      <w:r w:rsidR="008B5ABA" w:rsidRPr="00B36ABF">
        <w:rPr>
          <w:rFonts w:eastAsia="Times New Roman"/>
        </w:rPr>
        <w:t>tiến hành</w:t>
      </w:r>
      <w:r w:rsidRPr="00B36ABF">
        <w:rPr>
          <w:rFonts w:eastAsia="Times New Roman"/>
        </w:rPr>
        <w:t xml:space="preserve">, trong mỗi trường hợp, trong thời gian kéo dài tối thiểu </w:t>
      </w:r>
      <w:r w:rsidR="00A32B9A" w:rsidRPr="00B36ABF">
        <w:rPr>
          <w:szCs w:val="22"/>
        </w:rPr>
        <w:t xml:space="preserve">[120] </w:t>
      </w:r>
      <w:r w:rsidR="006270EE" w:rsidRPr="00B36ABF">
        <w:rPr>
          <w:szCs w:val="22"/>
        </w:rPr>
        <w:t>ngày</w:t>
      </w:r>
      <w:r w:rsidR="00A32B9A" w:rsidRPr="00B36ABF">
        <w:rPr>
          <w:szCs w:val="22"/>
        </w:rPr>
        <w:t xml:space="preserve"> (</w:t>
      </w:r>
      <w:r w:rsidR="00D134BE" w:rsidRPr="00B36ABF">
        <w:rPr>
          <w:szCs w:val="22"/>
        </w:rPr>
        <w:t>trong mỗi trường hợp</w:t>
      </w:r>
      <w:r w:rsidR="00A32B9A" w:rsidRPr="00B36ABF">
        <w:rPr>
          <w:szCs w:val="22"/>
        </w:rPr>
        <w:t xml:space="preserve">, </w:t>
      </w:r>
      <w:r w:rsidRPr="00B36ABF">
        <w:rPr>
          <w:szCs w:val="22"/>
        </w:rPr>
        <w:t>dù liên tục hoặc không liên tục</w:t>
      </w:r>
      <w:r w:rsidR="00A32B9A" w:rsidRPr="00B36ABF">
        <w:rPr>
          <w:szCs w:val="22"/>
        </w:rPr>
        <w:t>).</w:t>
      </w:r>
    </w:p>
    <w:p w14:paraId="3DFD378E" w14:textId="236B7095" w:rsidR="00BB5133" w:rsidRPr="00B36ABF" w:rsidRDefault="0065406A" w:rsidP="005A16A4">
      <w:pPr>
        <w:pStyle w:val="General2L3"/>
        <w:widowControl w:val="0"/>
        <w:rPr>
          <w:szCs w:val="22"/>
          <w:lang w:eastAsia="en-US" w:bidi="ar-SA"/>
        </w:rPr>
      </w:pPr>
      <w:r w:rsidRPr="00B36ABF">
        <w:rPr>
          <w:szCs w:val="22"/>
        </w:rPr>
        <w:t>Dự Án</w:t>
      </w:r>
      <w:r w:rsidR="00A32B9A" w:rsidRPr="00B36ABF">
        <w:rPr>
          <w:szCs w:val="22"/>
        </w:rPr>
        <w:t xml:space="preserve"> </w:t>
      </w:r>
      <w:r w:rsidR="00AA3DC6" w:rsidRPr="00B36ABF">
        <w:rPr>
          <w:szCs w:val="22"/>
        </w:rPr>
        <w:t xml:space="preserve">bị phá hủy </w:t>
      </w:r>
      <w:r w:rsidR="00A32B9A" w:rsidRPr="00B36ABF">
        <w:rPr>
          <w:szCs w:val="22"/>
        </w:rPr>
        <w:t>(</w:t>
      </w:r>
      <w:r w:rsidR="0056796B" w:rsidRPr="00B36ABF">
        <w:rPr>
          <w:szCs w:val="22"/>
        </w:rPr>
        <w:t>toàn bộ</w:t>
      </w:r>
      <w:r w:rsidR="00A32B9A" w:rsidRPr="00B36ABF">
        <w:rPr>
          <w:szCs w:val="22"/>
        </w:rPr>
        <w:t xml:space="preserve"> </w:t>
      </w:r>
      <w:r w:rsidR="00CE5761" w:rsidRPr="00B36ABF">
        <w:rPr>
          <w:szCs w:val="22"/>
        </w:rPr>
        <w:t>hoặc</w:t>
      </w:r>
      <w:r w:rsidR="00A32B9A" w:rsidRPr="00B36ABF">
        <w:rPr>
          <w:szCs w:val="22"/>
        </w:rPr>
        <w:t xml:space="preserve"> </w:t>
      </w:r>
      <w:r w:rsidR="00AA3DC6" w:rsidRPr="00B36ABF">
        <w:rPr>
          <w:szCs w:val="22"/>
        </w:rPr>
        <w:t>phần lớn</w:t>
      </w:r>
      <w:r w:rsidR="00A32B9A" w:rsidRPr="00B36ABF">
        <w:rPr>
          <w:szCs w:val="22"/>
        </w:rPr>
        <w:t xml:space="preserve">) </w:t>
      </w:r>
      <w:r w:rsidR="00952B10" w:rsidRPr="00B36ABF">
        <w:rPr>
          <w:szCs w:val="22"/>
        </w:rPr>
        <w:t>và</w:t>
      </w:r>
      <w:r w:rsidR="00A32B9A" w:rsidRPr="00B36ABF">
        <w:rPr>
          <w:szCs w:val="22"/>
        </w:rPr>
        <w:t xml:space="preserve"> </w:t>
      </w:r>
      <w:r w:rsidR="00AA3DC6" w:rsidRPr="00B36ABF">
        <w:rPr>
          <w:szCs w:val="22"/>
        </w:rPr>
        <w:t xml:space="preserve">trong chừng mực hợp lý không thể khôi phục được </w:t>
      </w:r>
      <w:r w:rsidR="00885C8C" w:rsidRPr="00B36ABF">
        <w:rPr>
          <w:szCs w:val="22"/>
        </w:rPr>
        <w:t>theo</w:t>
      </w:r>
      <w:r w:rsidR="00A32B9A" w:rsidRPr="00B36ABF">
        <w:rPr>
          <w:szCs w:val="22"/>
        </w:rPr>
        <w:t xml:space="preserve"> </w:t>
      </w:r>
      <w:r w:rsidR="00C45856" w:rsidRPr="00B36ABF">
        <w:rPr>
          <w:szCs w:val="22"/>
        </w:rPr>
        <w:t>Kế Hoạch Tái Đầu Tư</w:t>
      </w:r>
      <w:r w:rsidR="00A32B9A" w:rsidRPr="00B36ABF">
        <w:rPr>
          <w:szCs w:val="22"/>
        </w:rPr>
        <w:t xml:space="preserve"> </w:t>
      </w:r>
      <w:r w:rsidR="00AA3DC6" w:rsidRPr="00B36ABF">
        <w:rPr>
          <w:szCs w:val="22"/>
        </w:rPr>
        <w:t xml:space="preserve">để có thể </w:t>
      </w:r>
      <w:r w:rsidR="002E73D6" w:rsidRPr="00B36ABF">
        <w:rPr>
          <w:szCs w:val="22"/>
        </w:rPr>
        <w:t xml:space="preserve">đạt được các số liệu dự báo tài chính và kỹ thuật hiện tại của </w:t>
      </w:r>
      <w:r w:rsidRPr="00B36ABF">
        <w:rPr>
          <w:szCs w:val="22"/>
        </w:rPr>
        <w:t>Dự Án</w:t>
      </w:r>
      <w:r w:rsidR="00A32B9A" w:rsidRPr="00B36ABF">
        <w:rPr>
          <w:szCs w:val="22"/>
        </w:rPr>
        <w:t xml:space="preserve"> </w:t>
      </w:r>
      <w:r w:rsidR="00D401A5" w:rsidRPr="00B36ABF">
        <w:rPr>
          <w:szCs w:val="22"/>
        </w:rPr>
        <w:t xml:space="preserve">được nêu </w:t>
      </w:r>
      <w:r w:rsidR="002E73D6" w:rsidRPr="00B36ABF">
        <w:rPr>
          <w:szCs w:val="22"/>
        </w:rPr>
        <w:t xml:space="preserve">trong </w:t>
      </w:r>
      <w:r w:rsidR="00105B84" w:rsidRPr="00B36ABF">
        <w:rPr>
          <w:szCs w:val="22"/>
        </w:rPr>
        <w:t>Ngân Sách</w:t>
      </w:r>
      <w:r w:rsidR="00A32B9A" w:rsidRPr="00B36ABF">
        <w:rPr>
          <w:szCs w:val="22"/>
        </w:rPr>
        <w:t xml:space="preserve"> </w:t>
      </w:r>
      <w:r w:rsidR="00952B10" w:rsidRPr="00B36ABF">
        <w:rPr>
          <w:szCs w:val="22"/>
        </w:rPr>
        <w:t>và</w:t>
      </w:r>
      <w:r w:rsidR="00FF466B" w:rsidRPr="00B36ABF">
        <w:rPr>
          <w:szCs w:val="22"/>
        </w:rPr>
        <w:t xml:space="preserve"> </w:t>
      </w:r>
      <w:r w:rsidR="00E71516" w:rsidRPr="00B36ABF">
        <w:rPr>
          <w:szCs w:val="22"/>
        </w:rPr>
        <w:t>Bản Dự Báo</w:t>
      </w:r>
      <w:r w:rsidR="00A32B9A" w:rsidRPr="00B36ABF">
        <w:rPr>
          <w:szCs w:val="22"/>
        </w:rPr>
        <w:t xml:space="preserve"> </w:t>
      </w:r>
      <w:r w:rsidR="002E73D6" w:rsidRPr="00B36ABF">
        <w:rPr>
          <w:szCs w:val="22"/>
        </w:rPr>
        <w:t xml:space="preserve">cũng như đáp ứng các yêu cầu khác của </w:t>
      </w:r>
      <w:r w:rsidR="004B0BF1" w:rsidRPr="00B36ABF">
        <w:rPr>
          <w:szCs w:val="22"/>
        </w:rPr>
        <w:t>Các Tài Liệu Giao Dịch</w:t>
      </w:r>
      <w:r w:rsidR="00A32B9A" w:rsidRPr="00B36ABF">
        <w:rPr>
          <w:szCs w:val="22"/>
        </w:rPr>
        <w:t>.</w:t>
      </w:r>
    </w:p>
    <w:p w14:paraId="364917C8" w14:textId="6DE453D3" w:rsidR="00BB5133" w:rsidRPr="00B36ABF" w:rsidRDefault="00A32B9A" w:rsidP="005A16A4">
      <w:pPr>
        <w:pStyle w:val="General2L3"/>
        <w:widowControl w:val="0"/>
        <w:rPr>
          <w:szCs w:val="22"/>
          <w:lang w:eastAsia="en-US" w:bidi="ar-SA"/>
        </w:rPr>
      </w:pPr>
      <w:bookmarkStart w:id="947" w:name="_Ref57760307"/>
      <w:r w:rsidRPr="00B36ABF">
        <w:rPr>
          <w:szCs w:val="22"/>
        </w:rPr>
        <w:t>[</w:t>
      </w:r>
      <w:r w:rsidR="003311A2" w:rsidRPr="00B36ABF">
        <w:rPr>
          <w:szCs w:val="22"/>
        </w:rPr>
        <w:t>Ngày Hoàn Tất Dự Án</w:t>
      </w:r>
      <w:r w:rsidRPr="00B36ABF">
        <w:rPr>
          <w:szCs w:val="22"/>
        </w:rPr>
        <w:t>]/[</w:t>
      </w:r>
      <w:r w:rsidR="00F314CD" w:rsidRPr="00B36ABF">
        <w:rPr>
          <w:szCs w:val="22"/>
        </w:rPr>
        <w:t>Ngày Hoàn Tất Tài Chính</w:t>
      </w:r>
      <w:r w:rsidRPr="00B36ABF">
        <w:rPr>
          <w:szCs w:val="22"/>
        </w:rPr>
        <w:t xml:space="preserve">] </w:t>
      </w:r>
      <w:r w:rsidR="002747EC" w:rsidRPr="00B36ABF">
        <w:rPr>
          <w:szCs w:val="22"/>
        </w:rPr>
        <w:t xml:space="preserve">đã không xảy ra </w:t>
      </w:r>
      <w:r w:rsidRPr="00B36ABF">
        <w:rPr>
          <w:szCs w:val="22"/>
        </w:rPr>
        <w:t>[</w:t>
      </w:r>
      <w:r w:rsidR="00CE5761" w:rsidRPr="00B36ABF">
        <w:rPr>
          <w:szCs w:val="22"/>
        </w:rPr>
        <w:t>hoặc</w:t>
      </w:r>
      <w:r w:rsidRPr="00B36ABF">
        <w:rPr>
          <w:szCs w:val="22"/>
        </w:rPr>
        <w:t xml:space="preserve">, </w:t>
      </w:r>
      <w:r w:rsidR="002747EC" w:rsidRPr="00B36ABF">
        <w:rPr>
          <w:szCs w:val="22"/>
        </w:rPr>
        <w:t xml:space="preserve">theo ý kiến </w:t>
      </w:r>
      <w:r w:rsidRPr="00B36ABF">
        <w:rPr>
          <w:szCs w:val="22"/>
        </w:rPr>
        <w:t>[</w:t>
      </w:r>
      <w:r w:rsidR="002747EC" w:rsidRPr="00B36ABF">
        <w:rPr>
          <w:szCs w:val="22"/>
        </w:rPr>
        <w:t>hợp lý</w:t>
      </w:r>
      <w:r w:rsidRPr="00B36ABF">
        <w:rPr>
          <w:szCs w:val="22"/>
        </w:rPr>
        <w:t xml:space="preserve">] </w:t>
      </w:r>
      <w:r w:rsidR="00704FCE" w:rsidRPr="00B36ABF">
        <w:rPr>
          <w:szCs w:val="22"/>
        </w:rPr>
        <w:t>của</w:t>
      </w:r>
      <w:r w:rsidR="00FF466B" w:rsidRPr="00B36ABF">
        <w:rPr>
          <w:szCs w:val="22"/>
        </w:rPr>
        <w:t xml:space="preserve"> </w:t>
      </w:r>
      <w:r w:rsidR="001F55B9" w:rsidRPr="00B36ABF">
        <w:rPr>
          <w:szCs w:val="22"/>
        </w:rPr>
        <w:t>Bên Tư Vấn Kỹ Thuật</w:t>
      </w:r>
      <w:r w:rsidRPr="00B36ABF">
        <w:rPr>
          <w:szCs w:val="22"/>
        </w:rPr>
        <w:t xml:space="preserve">, </w:t>
      </w:r>
      <w:r w:rsidR="002747EC" w:rsidRPr="00B36ABF">
        <w:rPr>
          <w:szCs w:val="22"/>
        </w:rPr>
        <w:t>sẽ không xảy ra</w:t>
      </w:r>
      <w:r w:rsidRPr="00B36ABF">
        <w:rPr>
          <w:szCs w:val="22"/>
        </w:rPr>
        <w:t xml:space="preserve">] </w:t>
      </w:r>
      <w:r w:rsidR="002747EC" w:rsidRPr="00B36ABF">
        <w:rPr>
          <w:szCs w:val="22"/>
        </w:rPr>
        <w:t xml:space="preserve">chậm nhất vào </w:t>
      </w:r>
      <w:r w:rsidR="00121753" w:rsidRPr="00B36ABF">
        <w:rPr>
          <w:szCs w:val="22"/>
        </w:rPr>
        <w:t>Ngày Hạn Chót</w:t>
      </w:r>
      <w:r w:rsidRPr="00B36ABF">
        <w:rPr>
          <w:szCs w:val="22"/>
        </w:rPr>
        <w:t xml:space="preserve"> </w:t>
      </w:r>
      <w:r w:rsidR="00952B10" w:rsidRPr="00B36ABF">
        <w:rPr>
          <w:szCs w:val="22"/>
        </w:rPr>
        <w:t>và</w:t>
      </w:r>
      <w:r w:rsidR="00FF466B" w:rsidRPr="00B36ABF">
        <w:rPr>
          <w:szCs w:val="22"/>
        </w:rPr>
        <w:t xml:space="preserve"> </w:t>
      </w:r>
      <w:r w:rsidR="001F55B9" w:rsidRPr="00B36ABF">
        <w:rPr>
          <w:szCs w:val="22"/>
        </w:rPr>
        <w:t>Bên Tư Vấn Kỹ Thuật</w:t>
      </w:r>
      <w:r w:rsidRPr="00B36ABF">
        <w:rPr>
          <w:szCs w:val="22"/>
        </w:rPr>
        <w:t xml:space="preserve"> (</w:t>
      </w:r>
      <w:r w:rsidR="002747EC" w:rsidRPr="00B36ABF">
        <w:rPr>
          <w:szCs w:val="22"/>
        </w:rPr>
        <w:t>theo ý kiến hợp lý của mình</w:t>
      </w:r>
      <w:r w:rsidRPr="00B36ABF">
        <w:rPr>
          <w:szCs w:val="22"/>
        </w:rPr>
        <w:t xml:space="preserve">) </w:t>
      </w:r>
      <w:r w:rsidR="002747EC" w:rsidRPr="00B36ABF">
        <w:rPr>
          <w:szCs w:val="22"/>
        </w:rPr>
        <w:t xml:space="preserve">tin rằng các yêu cầu của </w:t>
      </w:r>
      <w:r w:rsidR="00267225" w:rsidRPr="00B36ABF">
        <w:rPr>
          <w:szCs w:val="22"/>
        </w:rPr>
        <w:t>Báo Cáo Hành Động Chậm Trễ</w:t>
      </w:r>
      <w:r w:rsidRPr="00B36ABF">
        <w:rPr>
          <w:szCs w:val="22"/>
        </w:rPr>
        <w:t xml:space="preserve"> </w:t>
      </w:r>
      <w:r w:rsidR="002747EC" w:rsidRPr="00B36ABF">
        <w:rPr>
          <w:szCs w:val="22"/>
        </w:rPr>
        <w:t>đã không được thỏa mãn</w:t>
      </w:r>
      <w:r w:rsidRPr="00B36ABF">
        <w:rPr>
          <w:rStyle w:val="FootnoteReference"/>
        </w:rPr>
        <w:footnoteReference w:id="194"/>
      </w:r>
      <w:r w:rsidRPr="00B36ABF">
        <w:rPr>
          <w:szCs w:val="22"/>
        </w:rPr>
        <w:t>.</w:t>
      </w:r>
      <w:bookmarkEnd w:id="947"/>
      <w:r w:rsidRPr="00B36ABF">
        <w:rPr>
          <w:szCs w:val="22"/>
        </w:rPr>
        <w:t xml:space="preserve"> </w:t>
      </w:r>
    </w:p>
    <w:p w14:paraId="2D221B4A" w14:textId="60615B55" w:rsidR="00BB5133" w:rsidRPr="00B36ABF" w:rsidRDefault="002747EC" w:rsidP="005A16A4">
      <w:pPr>
        <w:pStyle w:val="General2L2"/>
        <w:widowControl w:val="0"/>
        <w:rPr>
          <w:szCs w:val="22"/>
        </w:rPr>
      </w:pPr>
      <w:r w:rsidRPr="00B36ABF">
        <w:rPr>
          <w:szCs w:val="22"/>
        </w:rPr>
        <w:t>Chấp Thuận</w:t>
      </w:r>
    </w:p>
    <w:p w14:paraId="107DB23D" w14:textId="74D1F957" w:rsidR="00BB5133" w:rsidRPr="00B36ABF" w:rsidRDefault="002747EC" w:rsidP="005A16A4">
      <w:pPr>
        <w:pStyle w:val="BodyText1"/>
        <w:widowControl w:val="0"/>
        <w:rPr>
          <w:szCs w:val="22"/>
        </w:rPr>
      </w:pPr>
      <w:r w:rsidRPr="00B36ABF">
        <w:rPr>
          <w:szCs w:val="22"/>
        </w:rPr>
        <w:t xml:space="preserve">Bất kỳ </w:t>
      </w:r>
      <w:r w:rsidR="004D06D5" w:rsidRPr="00B36ABF">
        <w:rPr>
          <w:szCs w:val="22"/>
        </w:rPr>
        <w:t>Chấp Thuận Cần Có</w:t>
      </w:r>
      <w:r w:rsidRPr="00B36ABF">
        <w:rPr>
          <w:szCs w:val="22"/>
        </w:rPr>
        <w:t xml:space="preserve"> nào</w:t>
      </w:r>
      <w:r w:rsidR="00A32B9A" w:rsidRPr="00B36ABF">
        <w:rPr>
          <w:szCs w:val="22"/>
        </w:rPr>
        <w:t>:</w:t>
      </w:r>
    </w:p>
    <w:p w14:paraId="208CD9B3" w14:textId="672FC286" w:rsidR="00AA260A" w:rsidRPr="00B36ABF" w:rsidRDefault="00AA260A" w:rsidP="005A16A4">
      <w:pPr>
        <w:pStyle w:val="General2L3"/>
        <w:widowControl w:val="0"/>
        <w:rPr>
          <w:szCs w:val="22"/>
          <w:lang w:eastAsia="en-US" w:bidi="ar-SA"/>
        </w:rPr>
      </w:pPr>
      <w:r w:rsidRPr="00B36ABF">
        <w:rPr>
          <w:szCs w:val="22"/>
        </w:rPr>
        <w:t>không có đầy đủ giá trị và hiệu lực (dù là do không xin được, bị thu hồi, hủy bỏ, chấm dứt hoặc trường hợp khác) vào bất kỳ thời gian nào được yêu cầu; hoặc</w:t>
      </w:r>
    </w:p>
    <w:p w14:paraId="3DA035CF" w14:textId="1A220A9B" w:rsidR="00BB5133" w:rsidRPr="00B36ABF" w:rsidRDefault="00AA260A" w:rsidP="005A16A4">
      <w:pPr>
        <w:pStyle w:val="General2L3"/>
        <w:widowControl w:val="0"/>
        <w:rPr>
          <w:szCs w:val="22"/>
        </w:rPr>
      </w:pPr>
      <w:r w:rsidRPr="00B36ABF">
        <w:rPr>
          <w:szCs w:val="22"/>
        </w:rPr>
        <w:t xml:space="preserve">bị điều chỉnh bằng bất kỳ cách nào mà trong chừng mực hợp lý có thể có một </w:t>
      </w:r>
      <w:r w:rsidR="00F90DC2" w:rsidRPr="00B36ABF">
        <w:rPr>
          <w:szCs w:val="22"/>
        </w:rPr>
        <w:t xml:space="preserve">Ảnh </w:t>
      </w:r>
      <w:r w:rsidR="00F90DC2" w:rsidRPr="00B36ABF">
        <w:rPr>
          <w:szCs w:val="22"/>
        </w:rPr>
        <w:lastRenderedPageBreak/>
        <w:t>Hưởng Bất Lợi Nghiêm Trọng</w:t>
      </w:r>
      <w:r w:rsidR="00A32B9A" w:rsidRPr="00B36ABF">
        <w:rPr>
          <w:szCs w:val="22"/>
        </w:rPr>
        <w:t>.</w:t>
      </w:r>
    </w:p>
    <w:p w14:paraId="463D1DB7" w14:textId="7E429880" w:rsidR="00BB5133" w:rsidRPr="00B36ABF" w:rsidRDefault="007731E3" w:rsidP="005A16A4">
      <w:pPr>
        <w:pStyle w:val="General2L2"/>
        <w:widowControl w:val="0"/>
        <w:rPr>
          <w:szCs w:val="22"/>
          <w:lang w:eastAsia="en-US" w:bidi="ar-SA"/>
        </w:rPr>
      </w:pPr>
      <w:bookmarkStart w:id="948" w:name="_Ref67583853"/>
      <w:r w:rsidRPr="00B36ABF">
        <w:rPr>
          <w:szCs w:val="22"/>
        </w:rPr>
        <w:t>Bảo Hiểm</w:t>
      </w:r>
      <w:bookmarkEnd w:id="948"/>
    </w:p>
    <w:p w14:paraId="52028D97" w14:textId="77777777" w:rsidR="00AA260A" w:rsidRPr="00B36ABF" w:rsidRDefault="009A3242" w:rsidP="005A16A4">
      <w:pPr>
        <w:pStyle w:val="General2L3"/>
        <w:widowControl w:val="0"/>
        <w:rPr>
          <w:szCs w:val="22"/>
          <w:lang w:eastAsia="en-US" w:bidi="ar-SA"/>
        </w:rPr>
      </w:pPr>
      <w:r w:rsidRPr="00B36ABF">
        <w:rPr>
          <w:szCs w:val="22"/>
        </w:rPr>
        <w:t>Bên Vay</w:t>
      </w:r>
      <w:r w:rsidR="00A32B9A" w:rsidRPr="00B36ABF">
        <w:rPr>
          <w:szCs w:val="22"/>
        </w:rPr>
        <w:t xml:space="preserve"> </w:t>
      </w:r>
      <w:r w:rsidR="00AA260A" w:rsidRPr="00B36ABF">
        <w:rPr>
          <w:szCs w:val="22"/>
        </w:rPr>
        <w:t xml:space="preserve">không tuân thủ </w:t>
      </w:r>
      <w:r w:rsidR="00AA260A" w:rsidRPr="00B36ABF">
        <w:rPr>
          <w:rFonts w:eastAsia="Times New Roman"/>
        </w:rPr>
        <w:t xml:space="preserve">tất cả các nghĩa vụ của mình liên quan đến bảo hiểm theo Các </w:t>
      </w:r>
      <w:r w:rsidR="00AA260A" w:rsidRPr="00B36ABF">
        <w:rPr>
          <w:szCs w:val="22"/>
        </w:rPr>
        <w:t>Tài Liệu Giao Dịch mà Bên Vay là một bên trong đó.</w:t>
      </w:r>
    </w:p>
    <w:p w14:paraId="5B69441D" w14:textId="5CDD9CF8" w:rsidR="00BB5133" w:rsidRPr="00B36ABF" w:rsidRDefault="007522AF" w:rsidP="005A16A4">
      <w:pPr>
        <w:pStyle w:val="General2L3"/>
        <w:widowControl w:val="0"/>
        <w:rPr>
          <w:szCs w:val="22"/>
        </w:rPr>
      </w:pPr>
      <w:r w:rsidRPr="00B36ABF">
        <w:rPr>
          <w:szCs w:val="22"/>
        </w:rPr>
        <w:t xml:space="preserve">Bất kỳ </w:t>
      </w:r>
      <w:r w:rsidR="0088751A" w:rsidRPr="00B36ABF">
        <w:rPr>
          <w:szCs w:val="22"/>
        </w:rPr>
        <w:t>Bảo Hiểm</w:t>
      </w:r>
      <w:r w:rsidR="00A32B9A" w:rsidRPr="00B36ABF">
        <w:rPr>
          <w:szCs w:val="22"/>
        </w:rPr>
        <w:t xml:space="preserve"> </w:t>
      </w:r>
      <w:r w:rsidRPr="00B36ABF">
        <w:rPr>
          <w:szCs w:val="22"/>
        </w:rPr>
        <w:t>nào</w:t>
      </w:r>
      <w:r w:rsidR="002B1546" w:rsidRPr="00B36ABF">
        <w:rPr>
          <w:szCs w:val="22"/>
        </w:rPr>
        <w:t>,</w:t>
      </w:r>
      <w:r w:rsidRPr="00B36ABF">
        <w:rPr>
          <w:szCs w:val="22"/>
        </w:rPr>
        <w:t xml:space="preserve"> </w:t>
      </w:r>
      <w:r w:rsidR="003A59E1" w:rsidRPr="00B36ABF">
        <w:rPr>
          <w:szCs w:val="22"/>
        </w:rPr>
        <w:t xml:space="preserve">mà </w:t>
      </w:r>
      <w:r w:rsidRPr="00B36ABF">
        <w:rPr>
          <w:szCs w:val="22"/>
        </w:rPr>
        <w:t>được yêu cầu phải có</w:t>
      </w:r>
      <w:r w:rsidR="002B1546" w:rsidRPr="00B36ABF">
        <w:rPr>
          <w:szCs w:val="22"/>
        </w:rPr>
        <w:t>,</w:t>
      </w:r>
      <w:r w:rsidRPr="00B36ABF">
        <w:rPr>
          <w:szCs w:val="22"/>
        </w:rPr>
        <w:t xml:space="preserve"> </w:t>
      </w:r>
      <w:r w:rsidR="003A59E1" w:rsidRPr="00B36ABF">
        <w:rPr>
          <w:szCs w:val="22"/>
        </w:rPr>
        <w:t>không hoặc không còn giá trị và hiệu lực nữa</w:t>
      </w:r>
      <w:r w:rsidR="00A32B9A" w:rsidRPr="00B36ABF">
        <w:rPr>
          <w:szCs w:val="22"/>
        </w:rPr>
        <w:t>.</w:t>
      </w:r>
    </w:p>
    <w:p w14:paraId="4BD04CBF" w14:textId="123CE5B8" w:rsidR="003A59E1" w:rsidRPr="00B36ABF" w:rsidRDefault="003A59E1" w:rsidP="005A16A4">
      <w:pPr>
        <w:pStyle w:val="General2L3"/>
        <w:widowControl w:val="0"/>
        <w:rPr>
          <w:szCs w:val="22"/>
        </w:rPr>
      </w:pPr>
      <w:r w:rsidRPr="00B36ABF">
        <w:rPr>
          <w:szCs w:val="22"/>
        </w:rPr>
        <w:t xml:space="preserve">Một </w:t>
      </w:r>
      <w:r w:rsidRPr="00B36ABF">
        <w:rPr>
          <w:rFonts w:eastAsia="Times New Roman"/>
        </w:rPr>
        <w:t xml:space="preserve">sự kiện hoặc tình huống </w:t>
      </w:r>
      <w:r w:rsidR="00184600" w:rsidRPr="00B36ABF">
        <w:rPr>
          <w:rFonts w:eastAsia="Times New Roman"/>
        </w:rPr>
        <w:t>đã</w:t>
      </w:r>
      <w:r w:rsidRPr="00B36ABF">
        <w:rPr>
          <w:rFonts w:eastAsia="Times New Roman"/>
        </w:rPr>
        <w:t xml:space="preserve"> xảy ra (bao gồm việc bỏ sót không tiết lộ bất kỳ sự việc nào) mà có thể cho phép </w:t>
      </w:r>
      <w:r w:rsidR="00184600" w:rsidRPr="00B36ABF">
        <w:rPr>
          <w:rFonts w:eastAsia="Times New Roman"/>
        </w:rPr>
        <w:t xml:space="preserve">một </w:t>
      </w:r>
      <w:r w:rsidRPr="00B36ABF">
        <w:rPr>
          <w:rFonts w:eastAsia="Times New Roman"/>
        </w:rPr>
        <w:t xml:space="preserve">công ty bảo hiểm </w:t>
      </w:r>
      <w:r w:rsidR="008B5ABA" w:rsidRPr="00B36ABF">
        <w:rPr>
          <w:rFonts w:eastAsia="Times New Roman"/>
        </w:rPr>
        <w:t xml:space="preserve">liên quan đến bất kỳ </w:t>
      </w:r>
      <w:r w:rsidRPr="00B36ABF">
        <w:rPr>
          <w:rFonts w:eastAsia="Times New Roman"/>
        </w:rPr>
        <w:t xml:space="preserve">Bảo Hiểm </w:t>
      </w:r>
      <w:r w:rsidR="00184600" w:rsidRPr="00B36ABF">
        <w:rPr>
          <w:rFonts w:eastAsia="Times New Roman"/>
        </w:rPr>
        <w:t xml:space="preserve">cần có </w:t>
      </w:r>
      <w:r w:rsidR="008B5ABA" w:rsidRPr="00B36ABF">
        <w:rPr>
          <w:rFonts w:eastAsia="Times New Roman"/>
        </w:rPr>
        <w:t xml:space="preserve">nào </w:t>
      </w:r>
      <w:r w:rsidR="00184600" w:rsidRPr="00B36ABF">
        <w:rPr>
          <w:rFonts w:eastAsia="Times New Roman"/>
        </w:rPr>
        <w:t xml:space="preserve">có </w:t>
      </w:r>
      <w:r w:rsidRPr="00B36ABF">
        <w:rPr>
          <w:rFonts w:eastAsia="Times New Roman"/>
        </w:rPr>
        <w:t>quyền hợp pháp để chấm dứt, hủy bỏ</w:t>
      </w:r>
      <w:r w:rsidR="00184600" w:rsidRPr="00B36ABF">
        <w:rPr>
          <w:rFonts w:eastAsia="Times New Roman"/>
        </w:rPr>
        <w:t xml:space="preserve"> hoặc bằng cách khác</w:t>
      </w:r>
      <w:r w:rsidRPr="00B36ABF">
        <w:rPr>
          <w:rFonts w:eastAsia="Times New Roman"/>
        </w:rPr>
        <w:t xml:space="preserve"> tránh né hoặc giảm bớt trách nhiệm pháp lý của công ty bảo hiểm trong Bảo Hiểm đó</w:t>
      </w:r>
      <w:r w:rsidR="00184600" w:rsidRPr="00B36ABF">
        <w:rPr>
          <w:rFonts w:eastAsia="Times New Roman"/>
        </w:rPr>
        <w:t>.</w:t>
      </w:r>
    </w:p>
    <w:p w14:paraId="38E5686C" w14:textId="745549BC" w:rsidR="00BB5133" w:rsidRPr="00B36ABF" w:rsidRDefault="00B80216" w:rsidP="005A16A4">
      <w:pPr>
        <w:pStyle w:val="General2L2"/>
        <w:widowControl w:val="0"/>
        <w:rPr>
          <w:szCs w:val="22"/>
        </w:rPr>
      </w:pPr>
      <w:r w:rsidRPr="00B36ABF">
        <w:rPr>
          <w:szCs w:val="22"/>
        </w:rPr>
        <w:t>Quyền sở hữu tài sản hợp pháp</w:t>
      </w:r>
    </w:p>
    <w:p w14:paraId="53E3DC29" w14:textId="249CD29A" w:rsidR="00BB5133" w:rsidRPr="00B36ABF" w:rsidRDefault="009A3242" w:rsidP="005A16A4">
      <w:pPr>
        <w:pStyle w:val="BodyText1"/>
        <w:widowControl w:val="0"/>
        <w:rPr>
          <w:szCs w:val="22"/>
          <w:lang w:eastAsia="en-US" w:bidi="ar-SA"/>
        </w:rPr>
      </w:pPr>
      <w:r w:rsidRPr="00B36ABF">
        <w:rPr>
          <w:szCs w:val="22"/>
        </w:rPr>
        <w:t>Bên Vay</w:t>
      </w:r>
      <w:r w:rsidR="00A32B9A" w:rsidRPr="00B36ABF">
        <w:rPr>
          <w:szCs w:val="22"/>
        </w:rPr>
        <w:t xml:space="preserve"> </w:t>
      </w:r>
      <w:r w:rsidR="00B80216" w:rsidRPr="00B36ABF">
        <w:rPr>
          <w:szCs w:val="22"/>
        </w:rPr>
        <w:t>không còn có quyền sở hữu đầy đủ, hợp pháp và có thể chuyển nhượng đối với</w:t>
      </w:r>
      <w:r w:rsidR="00675E1F" w:rsidRPr="00B36ABF">
        <w:rPr>
          <w:szCs w:val="22"/>
        </w:rPr>
        <w:t xml:space="preserve"> các tài sản cần thiết để thực hiện Dự Án</w:t>
      </w:r>
      <w:r w:rsidR="00B80216" w:rsidRPr="00B36ABF">
        <w:rPr>
          <w:szCs w:val="22"/>
        </w:rPr>
        <w:t xml:space="preserve">, hoặc </w:t>
      </w:r>
      <w:r w:rsidR="00675E1F" w:rsidRPr="00B36ABF">
        <w:rPr>
          <w:szCs w:val="22"/>
        </w:rPr>
        <w:t xml:space="preserve">không còn có </w:t>
      </w:r>
      <w:r w:rsidR="00B80216" w:rsidRPr="00B36ABF">
        <w:rPr>
          <w:szCs w:val="22"/>
        </w:rPr>
        <w:t>hợp đồng thuê hay giấy phép hợp lệ</w:t>
      </w:r>
      <w:r w:rsidR="00A32B9A" w:rsidRPr="00B36ABF">
        <w:rPr>
          <w:szCs w:val="22"/>
        </w:rPr>
        <w:t xml:space="preserve">, </w:t>
      </w:r>
      <w:r w:rsidR="00CE5761" w:rsidRPr="00B36ABF">
        <w:rPr>
          <w:szCs w:val="22"/>
        </w:rPr>
        <w:t>hoặc</w:t>
      </w:r>
      <w:r w:rsidR="00A32B9A" w:rsidRPr="00B36ABF">
        <w:rPr>
          <w:szCs w:val="22"/>
        </w:rPr>
        <w:t xml:space="preserve"> </w:t>
      </w:r>
      <w:r w:rsidR="00675E1F" w:rsidRPr="00B36ABF">
        <w:rPr>
          <w:szCs w:val="22"/>
        </w:rPr>
        <w:t xml:space="preserve">không còn có </w:t>
      </w:r>
      <w:r w:rsidR="005A16A4" w:rsidRPr="00B36ABF">
        <w:rPr>
          <w:szCs w:val="22"/>
        </w:rPr>
        <w:t>tất cả</w:t>
      </w:r>
      <w:r w:rsidR="00A32B9A" w:rsidRPr="00B36ABF">
        <w:rPr>
          <w:szCs w:val="22"/>
        </w:rPr>
        <w:t xml:space="preserve"> </w:t>
      </w:r>
      <w:r w:rsidR="00B80216" w:rsidRPr="00B36ABF">
        <w:rPr>
          <w:szCs w:val="22"/>
        </w:rPr>
        <w:t xml:space="preserve">Chấp Thuận phù hợp để sử dụng các tài sản cần thiết để thực hiện </w:t>
      </w:r>
      <w:r w:rsidR="0065406A" w:rsidRPr="00B36ABF">
        <w:rPr>
          <w:szCs w:val="22"/>
        </w:rPr>
        <w:t>Dự Án</w:t>
      </w:r>
      <w:r w:rsidR="00A32B9A" w:rsidRPr="00B36ABF">
        <w:rPr>
          <w:szCs w:val="22"/>
        </w:rPr>
        <w:t>.</w:t>
      </w:r>
    </w:p>
    <w:p w14:paraId="6782046F" w14:textId="759D5260" w:rsidR="00BB5133" w:rsidRPr="00B36ABF" w:rsidRDefault="00675E1F" w:rsidP="005A16A4">
      <w:pPr>
        <w:pStyle w:val="General2L2"/>
        <w:widowControl w:val="0"/>
        <w:rPr>
          <w:szCs w:val="22"/>
        </w:rPr>
      </w:pPr>
      <w:r w:rsidRPr="00B36ABF">
        <w:rPr>
          <w:szCs w:val="22"/>
        </w:rPr>
        <w:t xml:space="preserve">Các vấn đề về </w:t>
      </w:r>
      <w:r w:rsidR="00EA0CC3" w:rsidRPr="00B36ABF">
        <w:rPr>
          <w:szCs w:val="22"/>
        </w:rPr>
        <w:t>MT&amp;XH</w:t>
      </w:r>
    </w:p>
    <w:p w14:paraId="01F0F39D" w14:textId="7C0DE238" w:rsidR="00BB5133" w:rsidRPr="00B36ABF" w:rsidRDefault="00A32B9A" w:rsidP="005A16A4">
      <w:pPr>
        <w:pStyle w:val="General2L3"/>
        <w:widowControl w:val="0"/>
        <w:rPr>
          <w:szCs w:val="22"/>
        </w:rPr>
      </w:pPr>
      <w:r w:rsidRPr="00B36ABF">
        <w:rPr>
          <w:szCs w:val="22"/>
        </w:rPr>
        <w:t>[</w:t>
      </w:r>
      <w:r w:rsidR="00E6130B" w:rsidRPr="00B36ABF">
        <w:rPr>
          <w:szCs w:val="22"/>
        </w:rPr>
        <w:t>Một</w:t>
      </w:r>
      <w:r w:rsidRPr="00B36ABF">
        <w:rPr>
          <w:szCs w:val="22"/>
        </w:rPr>
        <w:t xml:space="preserve"> </w:t>
      </w:r>
      <w:r w:rsidR="002E27F0" w:rsidRPr="00B36ABF">
        <w:rPr>
          <w:szCs w:val="22"/>
        </w:rPr>
        <w:t>Khiếu Nại Về MT&amp;XH</w:t>
      </w:r>
      <w:r w:rsidRPr="00B36ABF">
        <w:rPr>
          <w:szCs w:val="22"/>
        </w:rPr>
        <w:t xml:space="preserve"> </w:t>
      </w:r>
      <w:r w:rsidR="00E6130B" w:rsidRPr="00B36ABF">
        <w:rPr>
          <w:szCs w:val="22"/>
        </w:rPr>
        <w:t xml:space="preserve">được bắt đầu đối với </w:t>
      </w:r>
      <w:r w:rsidR="009A3242" w:rsidRPr="00B36ABF">
        <w:rPr>
          <w:szCs w:val="22"/>
        </w:rPr>
        <w:t>Bên Vay</w:t>
      </w:r>
      <w:r w:rsidRPr="00B36ABF">
        <w:rPr>
          <w:szCs w:val="22"/>
        </w:rPr>
        <w:t xml:space="preserve"> </w:t>
      </w:r>
      <w:r w:rsidR="00CE5761" w:rsidRPr="00B36ABF">
        <w:rPr>
          <w:szCs w:val="22"/>
        </w:rPr>
        <w:t>hoặc</w:t>
      </w:r>
      <w:r w:rsidR="00FF466B" w:rsidRPr="00B36ABF">
        <w:rPr>
          <w:szCs w:val="22"/>
        </w:rPr>
        <w:t xml:space="preserve"> </w:t>
      </w:r>
      <w:r w:rsidR="0065406A" w:rsidRPr="00B36ABF">
        <w:rPr>
          <w:szCs w:val="22"/>
        </w:rPr>
        <w:t>Dự Án</w:t>
      </w:r>
      <w:r w:rsidRPr="00B36ABF">
        <w:rPr>
          <w:szCs w:val="22"/>
        </w:rPr>
        <w:t xml:space="preserve"> </w:t>
      </w:r>
      <w:r w:rsidR="00E6130B" w:rsidRPr="00B36ABF">
        <w:rPr>
          <w:szCs w:val="22"/>
        </w:rPr>
        <w:t xml:space="preserve">mà trong chừng mực hợp lý có thể dẫn đến một </w:t>
      </w:r>
      <w:r w:rsidR="00F90DC2" w:rsidRPr="00B36ABF">
        <w:rPr>
          <w:szCs w:val="22"/>
        </w:rPr>
        <w:t>Ảnh Hưởng Bất Lợi Nghiêm Trọng</w:t>
      </w:r>
      <w:r w:rsidRPr="00B36ABF">
        <w:rPr>
          <w:szCs w:val="22"/>
        </w:rPr>
        <w:t>.]</w:t>
      </w:r>
      <w:r w:rsidRPr="00B36ABF">
        <w:rPr>
          <w:rStyle w:val="FootnoteReference"/>
          <w:szCs w:val="22"/>
        </w:rPr>
        <w:footnoteReference w:id="195"/>
      </w:r>
    </w:p>
    <w:p w14:paraId="13BE86FC" w14:textId="29CFF177" w:rsidR="00BB5133" w:rsidRPr="00B36ABF" w:rsidRDefault="00A32B9A" w:rsidP="005A16A4">
      <w:pPr>
        <w:pStyle w:val="General2L3"/>
        <w:widowControl w:val="0"/>
        <w:rPr>
          <w:szCs w:val="22"/>
        </w:rPr>
      </w:pPr>
      <w:r w:rsidRPr="00B36ABF">
        <w:rPr>
          <w:szCs w:val="22"/>
        </w:rPr>
        <w:t>[</w:t>
      </w:r>
      <w:r w:rsidR="00E6130B" w:rsidRPr="00B36ABF">
        <w:rPr>
          <w:i/>
          <w:szCs w:val="22"/>
        </w:rPr>
        <w:t>Bất kỳ quy</w:t>
      </w:r>
      <w:r w:rsidR="00E6130B" w:rsidRPr="00B36ABF">
        <w:rPr>
          <w:szCs w:val="22"/>
        </w:rPr>
        <w:t xml:space="preserve"> </w:t>
      </w:r>
      <w:r w:rsidR="00E6130B" w:rsidRPr="00B36ABF">
        <w:rPr>
          <w:i/>
          <w:szCs w:val="22"/>
        </w:rPr>
        <w:t xml:space="preserve">định bổ sung nào khác </w:t>
      </w:r>
      <w:r w:rsidR="00D87634" w:rsidRPr="00B36ABF">
        <w:rPr>
          <w:i/>
          <w:szCs w:val="22"/>
        </w:rPr>
        <w:t>liên quan đến</w:t>
      </w:r>
      <w:r w:rsidRPr="00B36ABF">
        <w:rPr>
          <w:i/>
          <w:szCs w:val="22"/>
        </w:rPr>
        <w:t xml:space="preserve"> </w:t>
      </w:r>
      <w:r w:rsidR="00E6130B" w:rsidRPr="00B36ABF">
        <w:rPr>
          <w:i/>
          <w:szCs w:val="22"/>
        </w:rPr>
        <w:t xml:space="preserve">việc </w:t>
      </w:r>
      <w:r w:rsidR="0065406A" w:rsidRPr="00B36ABF">
        <w:rPr>
          <w:i/>
          <w:szCs w:val="22"/>
        </w:rPr>
        <w:t>Dự Án</w:t>
      </w:r>
      <w:r w:rsidRPr="00B36ABF">
        <w:rPr>
          <w:i/>
          <w:szCs w:val="22"/>
        </w:rPr>
        <w:t xml:space="preserve"> </w:t>
      </w:r>
      <w:r w:rsidR="00952B10" w:rsidRPr="00B36ABF">
        <w:rPr>
          <w:i/>
          <w:szCs w:val="22"/>
        </w:rPr>
        <w:t>và</w:t>
      </w:r>
      <w:r w:rsidR="00FF466B" w:rsidRPr="00B36ABF">
        <w:rPr>
          <w:i/>
          <w:szCs w:val="22"/>
        </w:rPr>
        <w:t xml:space="preserve"> </w:t>
      </w:r>
      <w:r w:rsidR="002E27F0" w:rsidRPr="00B36ABF">
        <w:rPr>
          <w:i/>
          <w:szCs w:val="22"/>
        </w:rPr>
        <w:t>Các Tài Liệu Về MT&amp;XH</w:t>
      </w:r>
      <w:r w:rsidRPr="00B36ABF">
        <w:rPr>
          <w:i/>
          <w:szCs w:val="22"/>
        </w:rPr>
        <w:t xml:space="preserve"> </w:t>
      </w:r>
      <w:r w:rsidR="00E6130B" w:rsidRPr="00B36ABF">
        <w:rPr>
          <w:i/>
          <w:szCs w:val="22"/>
        </w:rPr>
        <w:t xml:space="preserve">tuân thủ đúng </w:t>
      </w:r>
      <w:r w:rsidR="00AD1E49" w:rsidRPr="00B36ABF">
        <w:rPr>
          <w:i/>
          <w:szCs w:val="22"/>
        </w:rPr>
        <w:t>Tiêu Chuẩn MT&amp;XH</w:t>
      </w:r>
      <w:r w:rsidRPr="00B36ABF">
        <w:rPr>
          <w:i/>
          <w:szCs w:val="22"/>
        </w:rPr>
        <w:t xml:space="preserve">, </w:t>
      </w:r>
      <w:r w:rsidR="00952B10" w:rsidRPr="00B36ABF">
        <w:rPr>
          <w:i/>
          <w:szCs w:val="22"/>
        </w:rPr>
        <w:t>và</w:t>
      </w:r>
      <w:r w:rsidRPr="00B36ABF">
        <w:rPr>
          <w:i/>
          <w:szCs w:val="22"/>
        </w:rPr>
        <w:t xml:space="preserve"> </w:t>
      </w:r>
      <w:r w:rsidR="00E6130B" w:rsidRPr="00B36ABF">
        <w:rPr>
          <w:i/>
          <w:szCs w:val="22"/>
        </w:rPr>
        <w:t xml:space="preserve">quy định về tình trạng </w:t>
      </w:r>
      <w:r w:rsidR="00704FCE" w:rsidRPr="00B36ABF">
        <w:rPr>
          <w:i/>
          <w:szCs w:val="22"/>
        </w:rPr>
        <w:t>của</w:t>
      </w:r>
      <w:r w:rsidRPr="00B36ABF">
        <w:rPr>
          <w:i/>
          <w:szCs w:val="22"/>
        </w:rPr>
        <w:t xml:space="preserve"> </w:t>
      </w:r>
      <w:r w:rsidR="00B22DF2" w:rsidRPr="00B36ABF">
        <w:rPr>
          <w:i/>
          <w:szCs w:val="22"/>
        </w:rPr>
        <w:t>Chấp Thuận MT&amp;XH</w:t>
      </w:r>
      <w:r w:rsidRPr="00B36ABF">
        <w:rPr>
          <w:i/>
          <w:szCs w:val="22"/>
        </w:rPr>
        <w:t xml:space="preserve"> </w:t>
      </w:r>
      <w:r w:rsidR="00E6130B" w:rsidRPr="00B36ABF">
        <w:rPr>
          <w:i/>
          <w:szCs w:val="22"/>
        </w:rPr>
        <w:t>cần phải có</w:t>
      </w:r>
      <w:r w:rsidRPr="00B36ABF">
        <w:rPr>
          <w:i/>
          <w:szCs w:val="22"/>
        </w:rPr>
        <w:t xml:space="preserve">, </w:t>
      </w:r>
      <w:r w:rsidR="00E6130B" w:rsidRPr="00B36ABF">
        <w:rPr>
          <w:i/>
          <w:szCs w:val="22"/>
        </w:rPr>
        <w:t xml:space="preserve">theo tư vấn của </w:t>
      </w:r>
      <w:r w:rsidR="00EA0CC3" w:rsidRPr="00B36ABF">
        <w:rPr>
          <w:i/>
          <w:szCs w:val="22"/>
        </w:rPr>
        <w:t>Bên Tư Vấn MT&amp;XH</w:t>
      </w:r>
      <w:r w:rsidRPr="00B36ABF">
        <w:rPr>
          <w:i/>
          <w:szCs w:val="22"/>
        </w:rPr>
        <w:t xml:space="preserve"> </w:t>
      </w:r>
      <w:r w:rsidR="00E6130B" w:rsidRPr="00B36ABF">
        <w:rPr>
          <w:i/>
          <w:szCs w:val="22"/>
        </w:rPr>
        <w:t xml:space="preserve">sau khi tiến hành thẩm định </w:t>
      </w:r>
      <w:r w:rsidR="00EA0CC3" w:rsidRPr="00B36ABF">
        <w:rPr>
          <w:i/>
          <w:szCs w:val="22"/>
        </w:rPr>
        <w:t>MT&amp;XH</w:t>
      </w:r>
      <w:r w:rsidRPr="00B36ABF">
        <w:rPr>
          <w:szCs w:val="22"/>
        </w:rPr>
        <w:t>.]</w:t>
      </w:r>
      <w:r w:rsidRPr="00B36ABF">
        <w:rPr>
          <w:rStyle w:val="FootnoteReference"/>
        </w:rPr>
        <w:footnoteReference w:id="196"/>
      </w:r>
    </w:p>
    <w:p w14:paraId="0F4D26D4" w14:textId="57E05CA3" w:rsidR="00BB5133" w:rsidRPr="00B36ABF" w:rsidRDefault="00A32B9A" w:rsidP="005A16A4">
      <w:pPr>
        <w:pStyle w:val="General2L2"/>
        <w:widowControl w:val="0"/>
        <w:rPr>
          <w:szCs w:val="22"/>
        </w:rPr>
      </w:pPr>
      <w:r w:rsidRPr="00B36ABF">
        <w:rPr>
          <w:szCs w:val="22"/>
        </w:rPr>
        <w:t>[</w:t>
      </w:r>
      <w:r w:rsidR="00307271" w:rsidRPr="00B36ABF">
        <w:rPr>
          <w:szCs w:val="22"/>
        </w:rPr>
        <w:t>Công ty bị tuyên bố áp dụng luật</w:t>
      </w:r>
    </w:p>
    <w:p w14:paraId="1DD73CC1" w14:textId="0EBFDE68" w:rsidR="00BB5133" w:rsidRPr="00B36ABF" w:rsidRDefault="00A32B9A" w:rsidP="005A16A4">
      <w:pPr>
        <w:pStyle w:val="BodyText1"/>
        <w:widowControl w:val="0"/>
        <w:rPr>
          <w:szCs w:val="22"/>
        </w:rPr>
      </w:pPr>
      <w:r w:rsidRPr="00B36ABF">
        <w:rPr>
          <w:szCs w:val="22"/>
        </w:rPr>
        <w:t>[</w:t>
      </w:r>
      <w:r w:rsidR="00AC5D69" w:rsidRPr="00B36ABF">
        <w:rPr>
          <w:szCs w:val="22"/>
        </w:rPr>
        <w:t>Một</w:t>
      </w:r>
      <w:r w:rsidRPr="00B36ABF">
        <w:rPr>
          <w:szCs w:val="22"/>
        </w:rPr>
        <w:t xml:space="preserve"> </w:t>
      </w:r>
      <w:r w:rsidR="009525F6" w:rsidRPr="00B36ABF">
        <w:rPr>
          <w:szCs w:val="22"/>
        </w:rPr>
        <w:t>Bên Chính Tham Gia Dự Án</w:t>
      </w:r>
      <w:r w:rsidRPr="00B36ABF">
        <w:rPr>
          <w:szCs w:val="22"/>
        </w:rPr>
        <w:t xml:space="preserve">] </w:t>
      </w:r>
      <w:r w:rsidR="00307271" w:rsidRPr="00B36ABF">
        <w:rPr>
          <w:szCs w:val="22"/>
        </w:rPr>
        <w:t>đã bị Bộ Tài Chính Singapore tuyên bố</w:t>
      </w:r>
      <w:r w:rsidR="002B1546" w:rsidRPr="00B36ABF">
        <w:rPr>
          <w:szCs w:val="22"/>
        </w:rPr>
        <w:t xml:space="preserve"> </w:t>
      </w:r>
      <w:r w:rsidR="00307271" w:rsidRPr="00B36ABF">
        <w:rPr>
          <w:szCs w:val="22"/>
        </w:rPr>
        <w:t>là công ty bị áp dụng Phần</w:t>
      </w:r>
      <w:r w:rsidR="002B1546" w:rsidRPr="00B36ABF">
        <w:rPr>
          <w:szCs w:val="22"/>
        </w:rPr>
        <w:t xml:space="preserve"> </w:t>
      </w:r>
      <w:r w:rsidRPr="00B36ABF">
        <w:rPr>
          <w:szCs w:val="22"/>
        </w:rPr>
        <w:t xml:space="preserve">IX </w:t>
      </w:r>
      <w:r w:rsidR="00704FCE" w:rsidRPr="00B36ABF">
        <w:rPr>
          <w:szCs w:val="22"/>
        </w:rPr>
        <w:t>của</w:t>
      </w:r>
      <w:r w:rsidR="00FF466B" w:rsidRPr="00B36ABF">
        <w:rPr>
          <w:szCs w:val="22"/>
        </w:rPr>
        <w:t xml:space="preserve"> </w:t>
      </w:r>
      <w:r w:rsidR="00AF0198" w:rsidRPr="00B36ABF">
        <w:rPr>
          <w:szCs w:val="22"/>
        </w:rPr>
        <w:t>Đạo Luật Công Ty</w:t>
      </w:r>
      <w:r w:rsidRPr="00B36ABF">
        <w:rPr>
          <w:szCs w:val="22"/>
        </w:rPr>
        <w:t>.]</w:t>
      </w:r>
    </w:p>
    <w:p w14:paraId="65427241" w14:textId="49590405" w:rsidR="00BB5133" w:rsidRPr="00B36ABF" w:rsidRDefault="00662E7C" w:rsidP="005A16A4">
      <w:pPr>
        <w:pStyle w:val="General2L2"/>
        <w:widowControl w:val="0"/>
        <w:rPr>
          <w:szCs w:val="22"/>
        </w:rPr>
      </w:pPr>
      <w:r w:rsidRPr="00B36ABF">
        <w:rPr>
          <w:szCs w:val="22"/>
        </w:rPr>
        <w:t>Thay đổi bất lợi nghiêm trọng</w:t>
      </w:r>
    </w:p>
    <w:p w14:paraId="029AD26B" w14:textId="104DB9F2" w:rsidR="001C0D1C" w:rsidRPr="00B36ABF" w:rsidRDefault="001C0D1C" w:rsidP="005A16A4">
      <w:pPr>
        <w:pStyle w:val="BodyText1"/>
        <w:widowControl w:val="0"/>
        <w:rPr>
          <w:szCs w:val="22"/>
        </w:rPr>
      </w:pPr>
      <w:r w:rsidRPr="00B36ABF">
        <w:rPr>
          <w:szCs w:val="22"/>
        </w:rPr>
        <w:t xml:space="preserve">Bất kỳ sự kiện </w:t>
      </w:r>
      <w:r w:rsidR="006362AD" w:rsidRPr="00B36ABF">
        <w:rPr>
          <w:szCs w:val="22"/>
        </w:rPr>
        <w:t xml:space="preserve">hoặc </w:t>
      </w:r>
      <w:r w:rsidRPr="00B36ABF">
        <w:rPr>
          <w:szCs w:val="22"/>
        </w:rPr>
        <w:t xml:space="preserve">tình huống </w:t>
      </w:r>
      <w:r w:rsidR="006362AD" w:rsidRPr="00B36ABF">
        <w:rPr>
          <w:szCs w:val="22"/>
        </w:rPr>
        <w:t xml:space="preserve">nào </w:t>
      </w:r>
      <w:r w:rsidRPr="00B36ABF">
        <w:rPr>
          <w:szCs w:val="22"/>
        </w:rPr>
        <w:t xml:space="preserve">xảy ra mà Đại Lý Liên Tín Dụng </w:t>
      </w:r>
      <w:r w:rsidR="006362AD" w:rsidRPr="00B36ABF">
        <w:rPr>
          <w:szCs w:val="22"/>
        </w:rPr>
        <w:t xml:space="preserve">trong chừng mực hợp </w:t>
      </w:r>
      <w:r w:rsidRPr="00B36ABF">
        <w:rPr>
          <w:szCs w:val="22"/>
        </w:rPr>
        <w:t xml:space="preserve">lý tin </w:t>
      </w:r>
      <w:r w:rsidR="006362AD" w:rsidRPr="00B36ABF">
        <w:rPr>
          <w:szCs w:val="22"/>
        </w:rPr>
        <w:t xml:space="preserve">là </w:t>
      </w:r>
      <w:r w:rsidRPr="00B36ABF">
        <w:rPr>
          <w:szCs w:val="22"/>
        </w:rPr>
        <w:t>có thể có một [Ảnh Hưởng Bất Lợi Nghiêm Trọng]/[</w:t>
      </w:r>
      <w:r w:rsidR="006362AD" w:rsidRPr="00B36ABF">
        <w:rPr>
          <w:szCs w:val="22"/>
        </w:rPr>
        <w:t xml:space="preserve">tác động bất lợi nghiêm trọng </w:t>
      </w:r>
      <w:r w:rsidRPr="00B36ABF">
        <w:rPr>
          <w:szCs w:val="22"/>
        </w:rPr>
        <w:t xml:space="preserve">đến </w:t>
      </w:r>
      <w:r w:rsidR="006362AD" w:rsidRPr="00B36ABF">
        <w:rPr>
          <w:szCs w:val="22"/>
        </w:rPr>
        <w:t xml:space="preserve">khả năng của một </w:t>
      </w:r>
      <w:r w:rsidRPr="00B36ABF">
        <w:rPr>
          <w:szCs w:val="22"/>
        </w:rPr>
        <w:t xml:space="preserve">Bên Chính Tham Gia Dự Án thực hiện </w:t>
      </w:r>
      <w:r w:rsidR="006362AD" w:rsidRPr="00B36ABF">
        <w:rPr>
          <w:szCs w:val="22"/>
        </w:rPr>
        <w:t xml:space="preserve">hoặc </w:t>
      </w:r>
      <w:r w:rsidRPr="00B36ABF">
        <w:rPr>
          <w:szCs w:val="22"/>
        </w:rPr>
        <w:t xml:space="preserve">tuân thủ </w:t>
      </w:r>
      <w:r w:rsidR="006362AD" w:rsidRPr="00B36ABF">
        <w:rPr>
          <w:szCs w:val="22"/>
        </w:rPr>
        <w:t>c</w:t>
      </w:r>
      <w:r w:rsidRPr="00B36ABF">
        <w:rPr>
          <w:szCs w:val="22"/>
        </w:rPr>
        <w:t xml:space="preserve">ác nghĩa vụ </w:t>
      </w:r>
      <w:r w:rsidR="006362AD" w:rsidRPr="00B36ABF">
        <w:rPr>
          <w:szCs w:val="22"/>
        </w:rPr>
        <w:t xml:space="preserve">của mình </w:t>
      </w:r>
      <w:r w:rsidRPr="00B36ABF">
        <w:rPr>
          <w:szCs w:val="22"/>
        </w:rPr>
        <w:t xml:space="preserve">theo Các Tài Liệu Giao Dịch]. </w:t>
      </w:r>
    </w:p>
    <w:p w14:paraId="6F8D51B3" w14:textId="39731604" w:rsidR="00BB5133" w:rsidRPr="00B36ABF" w:rsidRDefault="006362AD" w:rsidP="005A16A4">
      <w:pPr>
        <w:pStyle w:val="General2L2"/>
        <w:widowControl w:val="0"/>
        <w:rPr>
          <w:szCs w:val="22"/>
        </w:rPr>
      </w:pPr>
      <w:r w:rsidRPr="00B36ABF">
        <w:rPr>
          <w:szCs w:val="22"/>
        </w:rPr>
        <w:t xml:space="preserve">Các vấn đề khác liên quan đến </w:t>
      </w:r>
      <w:r w:rsidR="0065406A" w:rsidRPr="00B36ABF">
        <w:rPr>
          <w:szCs w:val="22"/>
        </w:rPr>
        <w:t>Dự Án</w:t>
      </w:r>
    </w:p>
    <w:p w14:paraId="1B842F99" w14:textId="04E35F63" w:rsidR="00BB5133" w:rsidRPr="00B36ABF" w:rsidRDefault="00A32B9A" w:rsidP="005A16A4">
      <w:pPr>
        <w:pStyle w:val="General2L3"/>
        <w:widowControl w:val="0"/>
        <w:rPr>
          <w:szCs w:val="22"/>
        </w:rPr>
      </w:pPr>
      <w:r w:rsidRPr="00B36ABF">
        <w:rPr>
          <w:szCs w:val="22"/>
        </w:rPr>
        <w:t>[</w:t>
      </w:r>
      <w:r w:rsidR="00F764DF" w:rsidRPr="00B36ABF">
        <w:rPr>
          <w:i/>
          <w:szCs w:val="22"/>
        </w:rPr>
        <w:t xml:space="preserve">Bất kỳ quy định bổ sung nào khác </w:t>
      </w:r>
      <w:r w:rsidR="00D87634" w:rsidRPr="00B36ABF">
        <w:rPr>
          <w:i/>
          <w:szCs w:val="22"/>
        </w:rPr>
        <w:t>liên quan đến</w:t>
      </w:r>
      <w:r w:rsidRPr="00B36ABF">
        <w:rPr>
          <w:i/>
          <w:szCs w:val="22"/>
        </w:rPr>
        <w:t xml:space="preserve"> </w:t>
      </w:r>
      <w:r w:rsidR="00F764DF" w:rsidRPr="00B36ABF">
        <w:rPr>
          <w:i/>
          <w:szCs w:val="22"/>
        </w:rPr>
        <w:t xml:space="preserve">các vấn đề pháp lý, theo tư vấn của (các) Cố Vấn Pháp Lý Của </w:t>
      </w:r>
      <w:r w:rsidR="006D00C3" w:rsidRPr="00B36ABF">
        <w:rPr>
          <w:i/>
          <w:szCs w:val="22"/>
        </w:rPr>
        <w:t>Các Bên Cho Vay</w:t>
      </w:r>
      <w:r w:rsidR="00F764DF" w:rsidRPr="00B36ABF">
        <w:rPr>
          <w:i/>
          <w:szCs w:val="22"/>
        </w:rPr>
        <w:t xml:space="preserve"> sau khi tiến hành thẩm định pháp lý</w:t>
      </w:r>
      <w:r w:rsidRPr="00B36ABF">
        <w:rPr>
          <w:i/>
          <w:szCs w:val="22"/>
        </w:rPr>
        <w:t>.</w:t>
      </w:r>
      <w:r w:rsidRPr="00B36ABF">
        <w:rPr>
          <w:szCs w:val="22"/>
        </w:rPr>
        <w:t>]</w:t>
      </w:r>
    </w:p>
    <w:p w14:paraId="2D524612" w14:textId="45458F72" w:rsidR="00FD291E" w:rsidRPr="00B36ABF" w:rsidRDefault="00A32B9A" w:rsidP="005A16A4">
      <w:pPr>
        <w:pStyle w:val="General2L3"/>
        <w:widowControl w:val="0"/>
        <w:rPr>
          <w:szCs w:val="22"/>
        </w:rPr>
      </w:pPr>
      <w:r w:rsidRPr="00B36ABF">
        <w:rPr>
          <w:szCs w:val="22"/>
        </w:rPr>
        <w:lastRenderedPageBreak/>
        <w:t>[</w:t>
      </w:r>
      <w:r w:rsidR="00FD291E" w:rsidRPr="00B36ABF">
        <w:rPr>
          <w:i/>
          <w:iCs/>
          <w:szCs w:val="22"/>
        </w:rPr>
        <w:t>Bất kỳ quy định bổ sung nào khác liên quan đến các vấn đề kỹ thuật cụ thể của Dự Án, hoặc liên quan chung hơn đến các dự án trong lĩnh vực này, theo tư vấn của Bên Tư Vấn Kỹ Thuật sau khi tiến hành thẩm định kỹ thuật.</w:t>
      </w:r>
      <w:r w:rsidR="00FD291E" w:rsidRPr="00B36ABF">
        <w:rPr>
          <w:szCs w:val="22"/>
        </w:rPr>
        <w:t>]</w:t>
      </w:r>
      <w:r w:rsidR="00FD291E" w:rsidRPr="00B36ABF">
        <w:rPr>
          <w:sz w:val="14"/>
          <w:szCs w:val="14"/>
        </w:rPr>
        <w:t xml:space="preserve"> </w:t>
      </w:r>
    </w:p>
    <w:p w14:paraId="060E9658" w14:textId="388958D5" w:rsidR="00BB5133" w:rsidRPr="00B36ABF" w:rsidRDefault="00C81D2A" w:rsidP="005A16A4">
      <w:pPr>
        <w:pStyle w:val="General2L2"/>
        <w:widowControl w:val="0"/>
        <w:rPr>
          <w:szCs w:val="22"/>
          <w:lang w:eastAsia="en-US" w:bidi="ar-SA"/>
        </w:rPr>
      </w:pPr>
      <w:bookmarkStart w:id="949" w:name="_Ref67583753"/>
      <w:r w:rsidRPr="00B36ABF">
        <w:rPr>
          <w:szCs w:val="22"/>
        </w:rPr>
        <w:t>Thu hồi nợ trước hạn</w:t>
      </w:r>
      <w:bookmarkEnd w:id="949"/>
    </w:p>
    <w:p w14:paraId="78AA71A0" w14:textId="43C39C0F" w:rsidR="00BB5133" w:rsidRPr="00B36ABF" w:rsidRDefault="00A32B9A" w:rsidP="005A16A4">
      <w:pPr>
        <w:pStyle w:val="BodyText1"/>
        <w:widowControl w:val="0"/>
        <w:rPr>
          <w:szCs w:val="22"/>
        </w:rPr>
      </w:pPr>
      <w:r w:rsidRPr="00B36ABF">
        <w:rPr>
          <w:szCs w:val="22"/>
        </w:rPr>
        <w:t>[</w:t>
      </w:r>
      <w:r w:rsidR="007C3285" w:rsidRPr="00B36ABF">
        <w:rPr>
          <w:szCs w:val="22"/>
        </w:rPr>
        <w:t xml:space="preserve">Vào </w:t>
      </w:r>
      <w:r w:rsidR="00952B10" w:rsidRPr="00B36ABF">
        <w:rPr>
          <w:szCs w:val="22"/>
        </w:rPr>
        <w:t>và</w:t>
      </w:r>
      <w:r w:rsidRPr="00B36ABF">
        <w:rPr>
          <w:szCs w:val="22"/>
        </w:rPr>
        <w:t xml:space="preserve"> </w:t>
      </w:r>
      <w:r w:rsidR="007C3285" w:rsidRPr="00B36ABF">
        <w:rPr>
          <w:szCs w:val="22"/>
        </w:rPr>
        <w:t xml:space="preserve">tại </w:t>
      </w:r>
      <w:r w:rsidR="0014443B" w:rsidRPr="00B36ABF">
        <w:rPr>
          <w:szCs w:val="22"/>
        </w:rPr>
        <w:t>bất kỳ</w:t>
      </w:r>
      <w:r w:rsidRPr="00B36ABF">
        <w:rPr>
          <w:szCs w:val="22"/>
        </w:rPr>
        <w:t xml:space="preserve"> </w:t>
      </w:r>
      <w:r w:rsidR="007C3285" w:rsidRPr="00B36ABF">
        <w:rPr>
          <w:szCs w:val="22"/>
        </w:rPr>
        <w:t xml:space="preserve">thời điểm nào sau </w:t>
      </w:r>
      <w:r w:rsidR="00BE7AF0" w:rsidRPr="00B36ABF">
        <w:rPr>
          <w:szCs w:val="22"/>
        </w:rPr>
        <w:t>khi</w:t>
      </w:r>
      <w:r w:rsidR="00FF466B" w:rsidRPr="00B36ABF">
        <w:rPr>
          <w:szCs w:val="22"/>
        </w:rPr>
        <w:t xml:space="preserve"> </w:t>
      </w:r>
      <w:r w:rsidR="007C3285" w:rsidRPr="00B36ABF">
        <w:rPr>
          <w:szCs w:val="22"/>
        </w:rPr>
        <w:t xml:space="preserve">xảy ra một </w:t>
      </w:r>
      <w:r w:rsidR="00BA1DEB" w:rsidRPr="00B36ABF">
        <w:rPr>
          <w:szCs w:val="22"/>
        </w:rPr>
        <w:t>Sự Kiện Vi Phạm</w:t>
      </w:r>
      <w:r w:rsidRPr="00B36ABF">
        <w:rPr>
          <w:szCs w:val="22"/>
        </w:rPr>
        <w:t xml:space="preserve"> [</w:t>
      </w:r>
      <w:r w:rsidR="007C3285" w:rsidRPr="00B36ABF">
        <w:rPr>
          <w:szCs w:val="22"/>
        </w:rPr>
        <w:t>mà đang tiếp diễn</w:t>
      </w:r>
      <w:r w:rsidRPr="00B36ABF">
        <w:rPr>
          <w:szCs w:val="22"/>
        </w:rPr>
        <w:t>]</w:t>
      </w:r>
      <w:r w:rsidRPr="00B36ABF">
        <w:rPr>
          <w:rStyle w:val="FootnoteReference"/>
          <w:sz w:val="22"/>
          <w:szCs w:val="22"/>
        </w:rPr>
        <w:footnoteReference w:id="197"/>
      </w:r>
      <w:r w:rsidR="007C3285" w:rsidRPr="00B36ABF">
        <w:rPr>
          <w:szCs w:val="22"/>
        </w:rPr>
        <w:t>,</w:t>
      </w:r>
      <w:r w:rsidR="00FF466B" w:rsidRPr="00B36ABF">
        <w:rPr>
          <w:szCs w:val="22"/>
        </w:rPr>
        <w:t xml:space="preserve"> </w:t>
      </w:r>
      <w:r w:rsidR="00BF1534" w:rsidRPr="00B36ABF">
        <w:rPr>
          <w:szCs w:val="22"/>
        </w:rPr>
        <w:t>Đại Lý Liên Tín Dụng</w:t>
      </w:r>
      <w:r w:rsidRPr="00B36ABF">
        <w:rPr>
          <w:szCs w:val="22"/>
        </w:rPr>
        <w:t xml:space="preserve"> </w:t>
      </w:r>
      <w:r w:rsidR="007C3285" w:rsidRPr="00B36ABF">
        <w:rPr>
          <w:szCs w:val="22"/>
        </w:rPr>
        <w:t>có quyền</w:t>
      </w:r>
      <w:r w:rsidRPr="00B36ABF">
        <w:rPr>
          <w:szCs w:val="22"/>
        </w:rPr>
        <w:t xml:space="preserve">, </w:t>
      </w:r>
      <w:r w:rsidR="00952B10" w:rsidRPr="00B36ABF">
        <w:rPr>
          <w:szCs w:val="22"/>
        </w:rPr>
        <w:t>và</w:t>
      </w:r>
      <w:r w:rsidRPr="00B36ABF">
        <w:rPr>
          <w:szCs w:val="22"/>
        </w:rPr>
        <w:t xml:space="preserve"> </w:t>
      </w:r>
      <w:r w:rsidR="007C3285" w:rsidRPr="00B36ABF">
        <w:rPr>
          <w:szCs w:val="22"/>
        </w:rPr>
        <w:t xml:space="preserve">sẽ nếu được </w:t>
      </w:r>
      <w:r w:rsidR="00FE4CFE" w:rsidRPr="00B36ABF">
        <w:rPr>
          <w:szCs w:val="22"/>
        </w:rPr>
        <w:t>Các Bên Chỉ Thị</w:t>
      </w:r>
      <w:r w:rsidR="007C3285" w:rsidRPr="00B36ABF">
        <w:rPr>
          <w:szCs w:val="22"/>
        </w:rPr>
        <w:t xml:space="preserve"> chỉ thị</w:t>
      </w:r>
      <w:r w:rsidRPr="00B36ABF">
        <w:rPr>
          <w:szCs w:val="22"/>
        </w:rPr>
        <w:t>:</w:t>
      </w:r>
    </w:p>
    <w:p w14:paraId="3DD60827" w14:textId="63B8006B" w:rsidR="00BB5133" w:rsidRPr="00B36ABF" w:rsidRDefault="007C3285" w:rsidP="005A16A4">
      <w:pPr>
        <w:pStyle w:val="General2L3"/>
        <w:widowControl w:val="0"/>
        <w:rPr>
          <w:szCs w:val="22"/>
          <w:lang w:eastAsia="en-US" w:bidi="ar-SA"/>
        </w:rPr>
      </w:pPr>
      <w:r w:rsidRPr="00B36ABF">
        <w:rPr>
          <w:szCs w:val="22"/>
        </w:rPr>
        <w:t xml:space="preserve">bằng cách </w:t>
      </w:r>
      <w:r w:rsidR="00651725" w:rsidRPr="00B36ABF">
        <w:rPr>
          <w:szCs w:val="22"/>
        </w:rPr>
        <w:t>thông báo</w:t>
      </w:r>
      <w:r w:rsidR="00A32B9A" w:rsidRPr="00B36ABF">
        <w:rPr>
          <w:szCs w:val="22"/>
        </w:rPr>
        <w:t xml:space="preserve"> </w:t>
      </w:r>
      <w:r w:rsidRPr="00B36ABF">
        <w:rPr>
          <w:szCs w:val="22"/>
        </w:rPr>
        <w:t xml:space="preserve">cho </w:t>
      </w:r>
      <w:r w:rsidR="009A3242" w:rsidRPr="00B36ABF">
        <w:rPr>
          <w:szCs w:val="22"/>
        </w:rPr>
        <w:t>Bên Vay</w:t>
      </w:r>
      <w:r w:rsidR="00A32B9A" w:rsidRPr="00B36ABF">
        <w:rPr>
          <w:szCs w:val="22"/>
        </w:rPr>
        <w:t>:</w:t>
      </w:r>
    </w:p>
    <w:p w14:paraId="570391EA" w14:textId="22786145" w:rsidR="00BB5133" w:rsidRPr="00B36ABF" w:rsidRDefault="00B13A15" w:rsidP="005A16A4">
      <w:pPr>
        <w:pStyle w:val="General2L4"/>
        <w:widowControl w:val="0"/>
        <w:rPr>
          <w:szCs w:val="22"/>
          <w:lang w:eastAsia="en-US" w:bidi="ar-SA"/>
        </w:rPr>
      </w:pPr>
      <w:r w:rsidRPr="00B36ABF">
        <w:rPr>
          <w:szCs w:val="22"/>
        </w:rPr>
        <w:t xml:space="preserve">không phương hại đến việc một Bên Cho Vay tham gia tài trợ vốn trong </w:t>
      </w:r>
      <w:r w:rsidR="0014443B" w:rsidRPr="00B36ABF">
        <w:rPr>
          <w:szCs w:val="22"/>
        </w:rPr>
        <w:t>bất kỳ</w:t>
      </w:r>
      <w:r w:rsidR="00A32B9A" w:rsidRPr="00B36ABF">
        <w:rPr>
          <w:szCs w:val="22"/>
        </w:rPr>
        <w:t xml:space="preserve"> </w:t>
      </w:r>
      <w:r w:rsidR="00121753" w:rsidRPr="00B36ABF">
        <w:rPr>
          <w:szCs w:val="22"/>
        </w:rPr>
        <w:t>Khoản Vay</w:t>
      </w:r>
      <w:r w:rsidR="00A32B9A" w:rsidRPr="00B36ABF">
        <w:rPr>
          <w:szCs w:val="22"/>
        </w:rPr>
        <w:t xml:space="preserve"> </w:t>
      </w:r>
      <w:r w:rsidRPr="00B36ABF">
        <w:rPr>
          <w:szCs w:val="22"/>
        </w:rPr>
        <w:t>nào còn chưa hoàn trả vào lúc đó</w:t>
      </w:r>
      <w:r w:rsidR="00A32B9A" w:rsidRPr="00B36ABF">
        <w:rPr>
          <w:szCs w:val="22"/>
        </w:rPr>
        <w:t>:</w:t>
      </w:r>
    </w:p>
    <w:p w14:paraId="3F019E5E" w14:textId="1B6F15AC" w:rsidR="00BB5133" w:rsidRPr="00B36ABF" w:rsidRDefault="00B13A15" w:rsidP="005A16A4">
      <w:pPr>
        <w:pStyle w:val="General2L5"/>
        <w:widowControl w:val="0"/>
        <w:rPr>
          <w:lang w:eastAsia="en-US" w:bidi="ar-SA"/>
        </w:rPr>
      </w:pPr>
      <w:r w:rsidRPr="00B36ABF">
        <w:rPr>
          <w:lang w:eastAsia="en-US" w:bidi="ar-SA"/>
        </w:rPr>
        <w:t xml:space="preserve">đình chỉ toàn bộ </w:t>
      </w:r>
      <w:r w:rsidR="00CE5761" w:rsidRPr="00B36ABF">
        <w:rPr>
          <w:lang w:eastAsia="en-US" w:bidi="ar-SA"/>
        </w:rPr>
        <w:t>hoặc</w:t>
      </w:r>
      <w:r w:rsidR="00A32B9A" w:rsidRPr="00B36ABF">
        <w:rPr>
          <w:lang w:eastAsia="en-US" w:bidi="ar-SA"/>
        </w:rPr>
        <w:t xml:space="preserve"> </w:t>
      </w:r>
      <w:r w:rsidR="0056796B" w:rsidRPr="00B36ABF">
        <w:rPr>
          <w:lang w:eastAsia="en-US" w:bidi="ar-SA"/>
        </w:rPr>
        <w:t>một phần</w:t>
      </w:r>
      <w:r w:rsidR="00A32B9A" w:rsidRPr="00B36ABF">
        <w:rPr>
          <w:lang w:eastAsia="en-US" w:bidi="ar-SA"/>
        </w:rPr>
        <w:t xml:space="preserve"> </w:t>
      </w:r>
      <w:r w:rsidR="00704FCE" w:rsidRPr="00B36ABF">
        <w:rPr>
          <w:lang w:eastAsia="en-US" w:bidi="ar-SA"/>
        </w:rPr>
        <w:t>của</w:t>
      </w:r>
      <w:r w:rsidR="00FF466B" w:rsidRPr="00B36ABF">
        <w:rPr>
          <w:lang w:eastAsia="en-US" w:bidi="ar-SA"/>
        </w:rPr>
        <w:t xml:space="preserve"> </w:t>
      </w:r>
      <w:r w:rsidRPr="00B36ABF">
        <w:rPr>
          <w:lang w:eastAsia="en-US" w:bidi="ar-SA"/>
        </w:rPr>
        <w:t xml:space="preserve">các </w:t>
      </w:r>
      <w:r w:rsidR="00175CE9" w:rsidRPr="00B36ABF">
        <w:rPr>
          <w:lang w:eastAsia="en-US" w:bidi="ar-SA"/>
        </w:rPr>
        <w:t>Hạn</w:t>
      </w:r>
      <w:r w:rsidR="00175CE9" w:rsidRPr="00B36ABF">
        <w:rPr>
          <w:lang w:val="vi-VN" w:eastAsia="en-US" w:bidi="ar-SA"/>
        </w:rPr>
        <w:t xml:space="preserve"> Mức </w:t>
      </w:r>
      <w:r w:rsidR="00726265" w:rsidRPr="00B36ABF">
        <w:rPr>
          <w:lang w:eastAsia="en-US" w:bidi="ar-SA"/>
        </w:rPr>
        <w:t>Cam Kết</w:t>
      </w:r>
      <w:r w:rsidR="00A32B9A" w:rsidRPr="00B36ABF">
        <w:rPr>
          <w:lang w:eastAsia="en-US" w:bidi="ar-SA"/>
        </w:rPr>
        <w:t xml:space="preserve">; </w:t>
      </w:r>
    </w:p>
    <w:p w14:paraId="3C254641" w14:textId="359560D6" w:rsidR="00BB5133" w:rsidRPr="00B36ABF" w:rsidRDefault="0056796B" w:rsidP="005A16A4">
      <w:pPr>
        <w:pStyle w:val="General2L5"/>
        <w:widowControl w:val="0"/>
        <w:rPr>
          <w:lang w:eastAsia="en-US" w:bidi="ar-SA"/>
        </w:rPr>
      </w:pPr>
      <w:r w:rsidRPr="00B36ABF">
        <w:t>hủy bỏ</w:t>
      </w:r>
      <w:r w:rsidR="00A32B9A" w:rsidRPr="00B36ABF">
        <w:t xml:space="preserve"> </w:t>
      </w:r>
      <w:r w:rsidR="008B04F5" w:rsidRPr="00B36ABF">
        <w:t>mỗi</w:t>
      </w:r>
      <w:r w:rsidR="00A32B9A" w:rsidRPr="00B36ABF">
        <w:t xml:space="preserve"> </w:t>
      </w:r>
      <w:r w:rsidR="00175CE9" w:rsidRPr="00B36ABF">
        <w:t>Hạn</w:t>
      </w:r>
      <w:r w:rsidR="00175CE9" w:rsidRPr="00B36ABF">
        <w:rPr>
          <w:lang w:val="vi-VN"/>
        </w:rPr>
        <w:t xml:space="preserve"> Mức </w:t>
      </w:r>
      <w:r w:rsidR="00726265" w:rsidRPr="00B36ABF">
        <w:t xml:space="preserve">Cam Kết </w:t>
      </w:r>
      <w:r w:rsidR="00704FCE" w:rsidRPr="00B36ABF">
        <w:t>của</w:t>
      </w:r>
      <w:r w:rsidR="00A32B9A" w:rsidRPr="00B36ABF">
        <w:t xml:space="preserve"> </w:t>
      </w:r>
      <w:r w:rsidR="008B04F5" w:rsidRPr="00B36ABF">
        <w:t>mỗi</w:t>
      </w:r>
      <w:r w:rsidR="00A32B9A" w:rsidRPr="00B36ABF">
        <w:t xml:space="preserve"> </w:t>
      </w:r>
      <w:r w:rsidR="006503FF" w:rsidRPr="00B36ABF">
        <w:t>Bên Cho Vay</w:t>
      </w:r>
      <w:r w:rsidR="00A32B9A" w:rsidRPr="00B36ABF">
        <w:t xml:space="preserve">, </w:t>
      </w:r>
      <w:r w:rsidR="006A34E3" w:rsidRPr="00B36ABF">
        <w:t xml:space="preserve">khi đó </w:t>
      </w:r>
      <w:r w:rsidR="008B04F5" w:rsidRPr="00B36ABF">
        <w:t>mỗi</w:t>
      </w:r>
      <w:r w:rsidR="00A32B9A" w:rsidRPr="00B36ABF">
        <w:t xml:space="preserve"> </w:t>
      </w:r>
      <w:r w:rsidR="00175CE9" w:rsidRPr="00B36ABF">
        <w:t>Hạn</w:t>
      </w:r>
      <w:r w:rsidR="00175CE9" w:rsidRPr="00B36ABF">
        <w:rPr>
          <w:lang w:val="vi-VN"/>
        </w:rPr>
        <w:t xml:space="preserve"> Mức </w:t>
      </w:r>
      <w:r w:rsidR="00726265" w:rsidRPr="00B36ABF">
        <w:t xml:space="preserve">Cam Kết </w:t>
      </w:r>
      <w:r w:rsidR="006A34E3" w:rsidRPr="00B36ABF">
        <w:t xml:space="preserve">đó sẽ lập tức bị hủy bỏ và [các] </w:t>
      </w:r>
      <w:r w:rsidR="00422558" w:rsidRPr="00B36ABF">
        <w:t>Khoản Tín Dụng</w:t>
      </w:r>
      <w:r w:rsidR="006A34E3" w:rsidRPr="00B36ABF">
        <w:t xml:space="preserve"> sẽ lập tức không còn khả dụng để tiếp tục </w:t>
      </w:r>
      <w:r w:rsidR="00DE0E9E" w:rsidRPr="00B36ABF">
        <w:t>rút</w:t>
      </w:r>
      <w:r w:rsidR="00DE0E9E" w:rsidRPr="00B36ABF">
        <w:rPr>
          <w:lang w:val="vi-VN"/>
        </w:rPr>
        <w:t xml:space="preserve"> vốn </w:t>
      </w:r>
      <w:r w:rsidR="006A34E3" w:rsidRPr="00B36ABF">
        <w:t>nữa</w:t>
      </w:r>
      <w:r w:rsidR="00A32B9A" w:rsidRPr="00B36ABF">
        <w:t xml:space="preserve">; </w:t>
      </w:r>
      <w:r w:rsidR="00CE5761" w:rsidRPr="00B36ABF">
        <w:t>hoặc</w:t>
      </w:r>
    </w:p>
    <w:p w14:paraId="7D04F7BD" w14:textId="20FB0DD6" w:rsidR="00BB5133" w:rsidRPr="00B36ABF" w:rsidRDefault="0056796B" w:rsidP="003E3B30">
      <w:pPr>
        <w:pStyle w:val="General2L5"/>
        <w:widowControl w:val="0"/>
        <w:rPr>
          <w:lang w:eastAsia="en-US" w:bidi="ar-SA"/>
        </w:rPr>
      </w:pPr>
      <w:r w:rsidRPr="00B36ABF">
        <w:t>hủy bỏ</w:t>
      </w:r>
      <w:r w:rsidR="00A32B9A" w:rsidRPr="00B36ABF">
        <w:t xml:space="preserve"> </w:t>
      </w:r>
      <w:r w:rsidRPr="00B36ABF">
        <w:t>một phần</w:t>
      </w:r>
      <w:r w:rsidR="00A32B9A" w:rsidRPr="00B36ABF">
        <w:t xml:space="preserve"> </w:t>
      </w:r>
      <w:r w:rsidR="00704FCE" w:rsidRPr="00B36ABF">
        <w:t>của</w:t>
      </w:r>
      <w:r w:rsidR="00A32B9A" w:rsidRPr="00B36ABF">
        <w:t xml:space="preserve"> </w:t>
      </w:r>
      <w:r w:rsidR="0014443B" w:rsidRPr="00B36ABF">
        <w:t>bất kỳ</w:t>
      </w:r>
      <w:r w:rsidR="00A32B9A" w:rsidRPr="00B36ABF">
        <w:t xml:space="preserve"> </w:t>
      </w:r>
      <w:r w:rsidR="005D6079" w:rsidRPr="00B36ABF">
        <w:t>Cam Kết</w:t>
      </w:r>
      <w:r w:rsidR="00A32B9A" w:rsidRPr="00B36ABF">
        <w:t xml:space="preserve"> </w:t>
      </w:r>
      <w:r w:rsidR="006A34E3" w:rsidRPr="00B36ABF">
        <w:t xml:space="preserve">nào </w:t>
      </w:r>
      <w:r w:rsidR="00A32B9A" w:rsidRPr="00B36ABF">
        <w:t>(</w:t>
      </w:r>
      <w:r w:rsidR="00952B10" w:rsidRPr="00B36ABF">
        <w:t>và</w:t>
      </w:r>
      <w:r w:rsidR="00A32B9A" w:rsidRPr="00B36ABF">
        <w:t xml:space="preserve"> </w:t>
      </w:r>
      <w:r w:rsidR="006A34E3" w:rsidRPr="00B36ABF">
        <w:t xml:space="preserve">giảm giá trị của </w:t>
      </w:r>
      <w:r w:rsidR="005D6079" w:rsidRPr="00B36ABF">
        <w:t>Cam Kết</w:t>
      </w:r>
      <w:r w:rsidR="00A32B9A" w:rsidRPr="00B36ABF">
        <w:t xml:space="preserve"> </w:t>
      </w:r>
      <w:r w:rsidR="006A34E3" w:rsidRPr="00B36ABF">
        <w:t>đó một cách tương ứng</w:t>
      </w:r>
      <w:r w:rsidR="00A32B9A" w:rsidRPr="00B36ABF">
        <w:t xml:space="preserve">), </w:t>
      </w:r>
      <w:r w:rsidR="006A34E3" w:rsidRPr="00B36ABF">
        <w:t xml:space="preserve">khi </w:t>
      </w:r>
      <w:r w:rsidR="003E3B30" w:rsidRPr="00B36ABF">
        <w:t xml:space="preserve">đó phần liên quan sẽ </w:t>
      </w:r>
      <w:r w:rsidR="008B5ABA" w:rsidRPr="00B36ABF">
        <w:t xml:space="preserve">ngay </w:t>
      </w:r>
      <w:r w:rsidR="003E3B30" w:rsidRPr="00B36ABF">
        <w:t>lập tức bị hủy bỏ (và Cam Kết liên quan sẽ</w:t>
      </w:r>
      <w:r w:rsidR="008B5ABA" w:rsidRPr="00B36ABF">
        <w:t xml:space="preserve"> ngay</w:t>
      </w:r>
      <w:r w:rsidR="003E3B30" w:rsidRPr="00B36ABF">
        <w:t xml:space="preserve"> lập tức bị giảm xuống tương ứng</w:t>
      </w:r>
      <w:r w:rsidR="008B5ABA" w:rsidRPr="00B36ABF">
        <w:t>)</w:t>
      </w:r>
      <w:r w:rsidR="003E3B30" w:rsidRPr="00B36ABF">
        <w:t xml:space="preserve">; </w:t>
      </w:r>
      <w:r w:rsidR="00952B10" w:rsidRPr="00B36ABF">
        <w:t>và</w:t>
      </w:r>
      <w:r w:rsidR="00A32B9A" w:rsidRPr="00B36ABF">
        <w:t>/</w:t>
      </w:r>
      <w:r w:rsidR="00CE5761" w:rsidRPr="00B36ABF">
        <w:t>hoặc</w:t>
      </w:r>
    </w:p>
    <w:p w14:paraId="5A914C04" w14:textId="2D2CC673" w:rsidR="0041369C" w:rsidRPr="00B36ABF" w:rsidRDefault="0041369C" w:rsidP="005A16A4">
      <w:pPr>
        <w:pStyle w:val="General2L4"/>
        <w:widowControl w:val="0"/>
        <w:rPr>
          <w:szCs w:val="22"/>
          <w:lang w:eastAsia="en-US" w:bidi="ar-SA"/>
        </w:rPr>
      </w:pPr>
      <w:r w:rsidRPr="00B36ABF">
        <w:rPr>
          <w:szCs w:val="22"/>
        </w:rPr>
        <w:t xml:space="preserve">tuyên bố toàn bộ </w:t>
      </w:r>
      <w:r w:rsidR="00CE5761" w:rsidRPr="00B36ABF">
        <w:rPr>
          <w:szCs w:val="22"/>
        </w:rPr>
        <w:t>hoặc</w:t>
      </w:r>
      <w:r w:rsidR="00A32B9A" w:rsidRPr="00B36ABF">
        <w:rPr>
          <w:szCs w:val="22"/>
        </w:rPr>
        <w:t xml:space="preserve"> </w:t>
      </w:r>
      <w:r w:rsidRPr="00B36ABF">
        <w:rPr>
          <w:szCs w:val="22"/>
        </w:rPr>
        <w:t xml:space="preserve">một phần của Các Khoản Vay, cùng tiền lãi </w:t>
      </w:r>
      <w:r w:rsidR="00CE62C7" w:rsidRPr="00B36ABF">
        <w:rPr>
          <w:szCs w:val="22"/>
        </w:rPr>
        <w:t>đã phát sinh</w:t>
      </w:r>
      <w:r w:rsidRPr="00B36ABF">
        <w:rPr>
          <w:szCs w:val="22"/>
        </w:rPr>
        <w:t xml:space="preserve">, và tất cả các khoản khác </w:t>
      </w:r>
      <w:r w:rsidR="00CE62C7" w:rsidRPr="00B36ABF">
        <w:rPr>
          <w:szCs w:val="22"/>
        </w:rPr>
        <w:t xml:space="preserve">đã phát sinh hoặc </w:t>
      </w:r>
      <w:r w:rsidR="00C60518" w:rsidRPr="00B36ABF">
        <w:rPr>
          <w:szCs w:val="22"/>
        </w:rPr>
        <w:t xml:space="preserve">chưa thanh toán </w:t>
      </w:r>
      <w:r w:rsidRPr="00B36ABF">
        <w:rPr>
          <w:szCs w:val="22"/>
        </w:rPr>
        <w:t xml:space="preserve">theo Các Tài Liệu Cấp </w:t>
      </w:r>
      <w:r w:rsidR="00CE62C7" w:rsidRPr="00B36ABF">
        <w:rPr>
          <w:szCs w:val="22"/>
        </w:rPr>
        <w:t>V</w:t>
      </w:r>
      <w:r w:rsidRPr="00B36ABF">
        <w:rPr>
          <w:szCs w:val="22"/>
        </w:rPr>
        <w:t xml:space="preserve">ốn đến hạn và phải trả ngay lập tức, khi đó </w:t>
      </w:r>
      <w:r w:rsidR="00CE62C7" w:rsidRPr="00B36ABF">
        <w:rPr>
          <w:szCs w:val="22"/>
        </w:rPr>
        <w:t xml:space="preserve">các khoản nêu trên </w:t>
      </w:r>
      <w:r w:rsidRPr="00B36ABF">
        <w:rPr>
          <w:szCs w:val="22"/>
        </w:rPr>
        <w:t xml:space="preserve">sẽ </w:t>
      </w:r>
      <w:r w:rsidR="00CE62C7" w:rsidRPr="00B36ABF">
        <w:rPr>
          <w:szCs w:val="22"/>
        </w:rPr>
        <w:t xml:space="preserve">trở thành </w:t>
      </w:r>
      <w:r w:rsidRPr="00B36ABF">
        <w:rPr>
          <w:szCs w:val="22"/>
        </w:rPr>
        <w:t>đến hạn và phải trả ngay lập tứ</w:t>
      </w:r>
      <w:r w:rsidR="00CE62C7" w:rsidRPr="00B36ABF">
        <w:rPr>
          <w:szCs w:val="22"/>
        </w:rPr>
        <w:t>c; và/hoặc</w:t>
      </w:r>
    </w:p>
    <w:p w14:paraId="3502C709" w14:textId="315D25D7" w:rsidR="00BB5133" w:rsidRPr="00B36ABF" w:rsidRDefault="00723113" w:rsidP="00723113">
      <w:pPr>
        <w:pStyle w:val="General2L4"/>
        <w:widowControl w:val="0"/>
        <w:rPr>
          <w:szCs w:val="22"/>
          <w:lang w:eastAsia="en-US" w:bidi="ar-SA"/>
        </w:rPr>
      </w:pPr>
      <w:r w:rsidRPr="00B36ABF">
        <w:rPr>
          <w:szCs w:val="22"/>
        </w:rPr>
        <w:t xml:space="preserve">tuyên bố toàn bộ hoặc một phần của Các Khoản Vay phải được trả theo yêu cầu, khi đó các khoản đó sẽ lập tức trở thành phải trả theo yêu cầu của Đại Lý Liên Tín Dụng theo chỉ thị của Các Bên Chỉ Thị; </w:t>
      </w:r>
      <w:r w:rsidR="00952B10" w:rsidRPr="00B36ABF">
        <w:rPr>
          <w:szCs w:val="22"/>
        </w:rPr>
        <w:t>và</w:t>
      </w:r>
      <w:r w:rsidR="00A32B9A" w:rsidRPr="00B36ABF">
        <w:rPr>
          <w:szCs w:val="22"/>
        </w:rPr>
        <w:t>/</w:t>
      </w:r>
      <w:r w:rsidR="00CE5761" w:rsidRPr="00B36ABF">
        <w:rPr>
          <w:szCs w:val="22"/>
        </w:rPr>
        <w:t>hoặc</w:t>
      </w:r>
    </w:p>
    <w:p w14:paraId="469A81A1" w14:textId="10581488" w:rsidR="00BB5133" w:rsidRPr="00B36ABF" w:rsidRDefault="00193810" w:rsidP="005A16A4">
      <w:pPr>
        <w:pStyle w:val="General2L3"/>
        <w:widowControl w:val="0"/>
        <w:rPr>
          <w:szCs w:val="22"/>
        </w:rPr>
      </w:pPr>
      <w:r w:rsidRPr="00B36ABF">
        <w:rPr>
          <w:szCs w:val="22"/>
        </w:rPr>
        <w:t xml:space="preserve">cấn trừ </w:t>
      </w:r>
      <w:r w:rsidR="00952B10" w:rsidRPr="00B36ABF">
        <w:rPr>
          <w:szCs w:val="22"/>
        </w:rPr>
        <w:t>và</w:t>
      </w:r>
      <w:r w:rsidR="00A32B9A" w:rsidRPr="00B36ABF">
        <w:rPr>
          <w:szCs w:val="22"/>
        </w:rPr>
        <w:t xml:space="preserve"> </w:t>
      </w:r>
      <w:r w:rsidRPr="00B36ABF">
        <w:rPr>
          <w:szCs w:val="22"/>
        </w:rPr>
        <w:t xml:space="preserve">sử dụng toàn bộ các khoản tiền ở bên có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1D0436" w:rsidRPr="00B36ABF">
        <w:rPr>
          <w:szCs w:val="22"/>
        </w:rPr>
        <w:t>Tài Khoản</w:t>
      </w:r>
      <w:r w:rsidR="00A32B9A" w:rsidRPr="00B36ABF">
        <w:rPr>
          <w:szCs w:val="22"/>
        </w:rPr>
        <w:t xml:space="preserve"> </w:t>
      </w:r>
      <w:r w:rsidRPr="00B36ABF">
        <w:rPr>
          <w:szCs w:val="22"/>
        </w:rPr>
        <w:t xml:space="preserve">nào </w:t>
      </w:r>
      <w:r w:rsidR="00A32B9A" w:rsidRPr="00B36ABF">
        <w:rPr>
          <w:szCs w:val="22"/>
        </w:rPr>
        <w:t>(</w:t>
      </w:r>
      <w:r w:rsidRPr="00B36ABF">
        <w:rPr>
          <w:szCs w:val="22"/>
        </w:rPr>
        <w:t xml:space="preserve">trừ </w:t>
      </w:r>
      <w:r w:rsidR="009E659A" w:rsidRPr="00B36ABF">
        <w:rPr>
          <w:szCs w:val="22"/>
        </w:rPr>
        <w:t>Tài Khoản Phân Chia</w:t>
      </w:r>
      <w:r w:rsidR="00A32B9A" w:rsidRPr="00B36ABF">
        <w:rPr>
          <w:szCs w:val="22"/>
        </w:rPr>
        <w:t xml:space="preserve">) </w:t>
      </w:r>
      <w:r w:rsidRPr="00B36ABF">
        <w:rPr>
          <w:szCs w:val="22"/>
        </w:rPr>
        <w:t xml:space="preserve">để thanh toán </w:t>
      </w:r>
      <w:r w:rsidR="0014443B" w:rsidRPr="00B36ABF">
        <w:rPr>
          <w:szCs w:val="22"/>
        </w:rPr>
        <w:t>bất kỳ</w:t>
      </w:r>
      <w:r w:rsidR="00A32B9A" w:rsidRPr="00B36ABF">
        <w:rPr>
          <w:szCs w:val="22"/>
        </w:rPr>
        <w:t xml:space="preserve"> </w:t>
      </w:r>
      <w:r w:rsidRPr="00B36ABF">
        <w:rPr>
          <w:szCs w:val="22"/>
        </w:rPr>
        <w:t xml:space="preserve">số tiền nào còn nợ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Pr="00B36ABF">
        <w:rPr>
          <w:szCs w:val="22"/>
        </w:rPr>
        <w:t xml:space="preserve">theo thứ tự ưu tiên được quy định </w:t>
      </w:r>
      <w:r w:rsidR="00D401A5" w:rsidRPr="00B36ABF">
        <w:rPr>
          <w:szCs w:val="22"/>
        </w:rPr>
        <w:t>tại</w:t>
      </w:r>
      <w:r w:rsidR="00A32B9A" w:rsidRPr="00B36ABF">
        <w:rPr>
          <w:szCs w:val="22"/>
        </w:rPr>
        <w:t xml:space="preserve"> </w:t>
      </w:r>
      <w:r w:rsidRPr="00B36ABF">
        <w:rPr>
          <w:szCs w:val="22"/>
        </w:rPr>
        <w:t xml:space="preserve">điều </w:t>
      </w:r>
      <w:r w:rsidR="000A7AB8" w:rsidRPr="00B36ABF">
        <w:rPr>
          <w:szCs w:val="22"/>
        </w:rPr>
        <w:t>[</w:t>
      </w:r>
      <w:r w:rsidR="00A32B9A" w:rsidRPr="00B36ABF">
        <w:rPr>
          <w:szCs w:val="22"/>
        </w:rPr>
        <w:t xml:space="preserve">] </w:t>
      </w:r>
      <w:r w:rsidR="00704FCE" w:rsidRPr="00B36ABF">
        <w:rPr>
          <w:szCs w:val="22"/>
        </w:rPr>
        <w:t>của</w:t>
      </w:r>
      <w:r w:rsidR="00FF466B" w:rsidRPr="00B36ABF">
        <w:rPr>
          <w:szCs w:val="22"/>
        </w:rPr>
        <w:t xml:space="preserve"> </w:t>
      </w:r>
      <w:r w:rsidR="00333B8F" w:rsidRPr="00B36ABF">
        <w:rPr>
          <w:szCs w:val="22"/>
        </w:rPr>
        <w:t>Văn Kiện Ủy Thác Bảo Đảm Và Liên Tín Dụng</w:t>
      </w:r>
      <w:r w:rsidR="00A32B9A" w:rsidRPr="00B36ABF">
        <w:rPr>
          <w:szCs w:val="22"/>
        </w:rPr>
        <w:t xml:space="preserve">; </w:t>
      </w:r>
    </w:p>
    <w:p w14:paraId="306BE3C4" w14:textId="2AD28353" w:rsidR="00BB5133" w:rsidRPr="00B36ABF" w:rsidRDefault="00193810" w:rsidP="005A16A4">
      <w:pPr>
        <w:pStyle w:val="General2L3"/>
        <w:widowControl w:val="0"/>
        <w:rPr>
          <w:szCs w:val="22"/>
        </w:rPr>
      </w:pPr>
      <w:r w:rsidRPr="00B36ABF">
        <w:rPr>
          <w:szCs w:val="22"/>
        </w:rPr>
        <w:t xml:space="preserve">gửi </w:t>
      </w:r>
      <w:r w:rsidR="00651725" w:rsidRPr="00B36ABF">
        <w:rPr>
          <w:szCs w:val="22"/>
        </w:rPr>
        <w:t>thông báo</w:t>
      </w:r>
      <w:r w:rsidR="00A32B9A" w:rsidRPr="00B36ABF">
        <w:rPr>
          <w:szCs w:val="22"/>
        </w:rPr>
        <w:t xml:space="preserve"> </w:t>
      </w:r>
      <w:r w:rsidRPr="00B36ABF">
        <w:rPr>
          <w:szCs w:val="22"/>
        </w:rPr>
        <w:t xml:space="preserve">cho </w:t>
      </w:r>
      <w:r w:rsidR="00F2287E" w:rsidRPr="00B36ABF">
        <w:rPr>
          <w:szCs w:val="22"/>
        </w:rPr>
        <w:t>Các Ngân Hàng Mở Tài Khoản</w:t>
      </w:r>
      <w:r w:rsidR="00A32B9A" w:rsidRPr="00B36ABF">
        <w:rPr>
          <w:szCs w:val="22"/>
        </w:rPr>
        <w:t xml:space="preserve"> </w:t>
      </w:r>
      <w:r w:rsidRPr="00B36ABF">
        <w:rPr>
          <w:szCs w:val="22"/>
        </w:rPr>
        <w:t xml:space="preserve">rằng </w:t>
      </w:r>
      <w:r w:rsidR="00A32B9A" w:rsidRPr="00B36ABF">
        <w:rPr>
          <w:szCs w:val="22"/>
        </w:rPr>
        <w:t xml:space="preserve">(i) </w:t>
      </w:r>
      <w:r w:rsidRPr="00B36ABF">
        <w:rPr>
          <w:szCs w:val="22"/>
        </w:rPr>
        <w:t xml:space="preserve">đã xảy ra một </w:t>
      </w:r>
      <w:r w:rsidR="00BA1DEB" w:rsidRPr="00B36ABF">
        <w:rPr>
          <w:szCs w:val="22"/>
        </w:rPr>
        <w:t>Sự Kiện Vi Phạm</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ra chỉ thị </w:t>
      </w:r>
      <w:r w:rsidR="00A32B9A" w:rsidRPr="00B36ABF">
        <w:rPr>
          <w:szCs w:val="22"/>
        </w:rPr>
        <w:t>(</w:t>
      </w:r>
      <w:r w:rsidR="00CE5761" w:rsidRPr="00B36ABF">
        <w:rPr>
          <w:szCs w:val="22"/>
        </w:rPr>
        <w:t>hoặc</w:t>
      </w:r>
      <w:r w:rsidR="00A32B9A" w:rsidRPr="00B36ABF">
        <w:rPr>
          <w:szCs w:val="22"/>
        </w:rPr>
        <w:t xml:space="preserve"> </w:t>
      </w:r>
      <w:r w:rsidRPr="00B36ABF">
        <w:rPr>
          <w:szCs w:val="22"/>
        </w:rPr>
        <w:t xml:space="preserve">yêu cầu </w:t>
      </w:r>
      <w:r w:rsidR="004E48A2" w:rsidRPr="00B36ABF">
        <w:rPr>
          <w:szCs w:val="22"/>
        </w:rPr>
        <w:t>Các Đại Lý Bảo Đảm</w:t>
      </w:r>
      <w:r w:rsidR="00A32B9A" w:rsidRPr="00B36ABF">
        <w:rPr>
          <w:szCs w:val="22"/>
        </w:rPr>
        <w:t xml:space="preserve"> </w:t>
      </w:r>
      <w:r w:rsidRPr="00B36ABF">
        <w:rPr>
          <w:szCs w:val="22"/>
        </w:rPr>
        <w:t>ra chỉ thị</w:t>
      </w:r>
      <w:r w:rsidR="00A32B9A" w:rsidRPr="00B36ABF">
        <w:rPr>
          <w:szCs w:val="22"/>
        </w:rPr>
        <w:t>)</w:t>
      </w:r>
      <w:r w:rsidR="00FF466B" w:rsidRPr="00B36ABF">
        <w:rPr>
          <w:szCs w:val="22"/>
        </w:rPr>
        <w:t xml:space="preserve"> </w:t>
      </w:r>
      <w:r w:rsidRPr="00B36ABF">
        <w:rPr>
          <w:szCs w:val="22"/>
        </w:rPr>
        <w:t xml:space="preserve">cho </w:t>
      </w:r>
      <w:r w:rsidR="00F2287E" w:rsidRPr="00B36ABF">
        <w:rPr>
          <w:szCs w:val="22"/>
        </w:rPr>
        <w:t>Các Ngân Hàng Mở Tài Khoản</w:t>
      </w:r>
      <w:r w:rsidR="00A32B9A" w:rsidRPr="00B36ABF">
        <w:rPr>
          <w:szCs w:val="22"/>
        </w:rPr>
        <w:t xml:space="preserve"> </w:t>
      </w:r>
      <w:r w:rsidR="00021183"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CE5761" w:rsidRPr="00B36ABF">
        <w:rPr>
          <w:szCs w:val="22"/>
        </w:rPr>
        <w:t>hoặc</w:t>
      </w:r>
      <w:r w:rsidR="00A32B9A" w:rsidRPr="00B36ABF">
        <w:rPr>
          <w:szCs w:val="22"/>
        </w:rPr>
        <w:t xml:space="preserve"> (ii)</w:t>
      </w:r>
      <w:r w:rsidR="00FF466B" w:rsidRPr="00B36ABF">
        <w:rPr>
          <w:szCs w:val="22"/>
        </w:rPr>
        <w:t xml:space="preserve"> </w:t>
      </w:r>
      <w:r w:rsidR="004E48A2" w:rsidRPr="00B36ABF">
        <w:rPr>
          <w:szCs w:val="22"/>
        </w:rPr>
        <w:t>Các Đại Lý Bảo Đảm</w:t>
      </w:r>
      <w:r w:rsidR="00A32B9A" w:rsidRPr="00B36ABF">
        <w:rPr>
          <w:szCs w:val="22"/>
        </w:rPr>
        <w:t xml:space="preserve"> </w:t>
      </w:r>
      <w:r w:rsidRPr="00B36ABF">
        <w:rPr>
          <w:szCs w:val="22"/>
        </w:rPr>
        <w:t xml:space="preserve">do đó được quyền ra chỉ thị </w:t>
      </w:r>
      <w:r w:rsidR="00885C8C" w:rsidRPr="00B36ABF">
        <w:rPr>
          <w:szCs w:val="22"/>
        </w:rPr>
        <w:t>theo</w:t>
      </w:r>
      <w:r w:rsidR="00A32B9A" w:rsidRPr="00B36ABF">
        <w:rPr>
          <w:szCs w:val="22"/>
        </w:rPr>
        <w:t xml:space="preserve"> </w:t>
      </w:r>
      <w:r w:rsidR="0014443B" w:rsidRPr="00B36ABF">
        <w:rPr>
          <w:szCs w:val="22"/>
        </w:rPr>
        <w:t>bất kỳ</w:t>
      </w:r>
      <w:r w:rsidR="00A32B9A" w:rsidRPr="00B36ABF">
        <w:rPr>
          <w:szCs w:val="22"/>
        </w:rPr>
        <w:t xml:space="preserve"> </w:t>
      </w:r>
      <w:r w:rsidR="00EA06CC" w:rsidRPr="00B36ABF">
        <w:rPr>
          <w:szCs w:val="22"/>
        </w:rPr>
        <w:t>Tài Liệu Bảo Đảm</w:t>
      </w:r>
      <w:r w:rsidRPr="00B36ABF">
        <w:rPr>
          <w:szCs w:val="22"/>
        </w:rPr>
        <w:t xml:space="preserve"> nào</w:t>
      </w:r>
      <w:r w:rsidR="00A32B9A" w:rsidRPr="00B36ABF">
        <w:rPr>
          <w:szCs w:val="22"/>
        </w:rPr>
        <w:t xml:space="preserve">, </w:t>
      </w:r>
      <w:r w:rsidRPr="00B36ABF">
        <w:rPr>
          <w:szCs w:val="22"/>
        </w:rPr>
        <w:t xml:space="preserve">bao gồm nhưng không giới hạn ở </w:t>
      </w:r>
      <w:r w:rsidR="00C60518" w:rsidRPr="00B36ABF">
        <w:rPr>
          <w:szCs w:val="22"/>
        </w:rPr>
        <w:t xml:space="preserve">việc </w:t>
      </w:r>
      <w:r w:rsidRPr="00B36ABF">
        <w:rPr>
          <w:szCs w:val="22"/>
        </w:rPr>
        <w:t xml:space="preserve">khóa </w:t>
      </w:r>
      <w:r w:rsidR="00FF466B" w:rsidRPr="00B36ABF">
        <w:rPr>
          <w:szCs w:val="22"/>
        </w:rPr>
        <w:t>Các Tài Khoản</w:t>
      </w:r>
      <w:r w:rsidR="00A32B9A" w:rsidRPr="00B36ABF">
        <w:rPr>
          <w:szCs w:val="22"/>
        </w:rPr>
        <w:t xml:space="preserve">; </w:t>
      </w:r>
    </w:p>
    <w:p w14:paraId="360DADB8" w14:textId="1AB177F2" w:rsidR="00BB5133" w:rsidRPr="00B36ABF" w:rsidRDefault="00193810" w:rsidP="005A16A4">
      <w:pPr>
        <w:pStyle w:val="General2L3"/>
        <w:widowControl w:val="0"/>
        <w:rPr>
          <w:szCs w:val="22"/>
        </w:rPr>
      </w:pPr>
      <w:r w:rsidRPr="00B36ABF">
        <w:rPr>
          <w:szCs w:val="22"/>
        </w:rPr>
        <w:t xml:space="preserve">chỉ thị </w:t>
      </w:r>
      <w:r w:rsidR="004E48A2" w:rsidRPr="00B36ABF">
        <w:rPr>
          <w:szCs w:val="22"/>
        </w:rPr>
        <w:t>Các Đại Lý Bảo Đảm</w:t>
      </w:r>
      <w:r w:rsidR="00A32B9A" w:rsidRPr="00B36ABF">
        <w:rPr>
          <w:szCs w:val="22"/>
        </w:rPr>
        <w:t xml:space="preserve"> </w:t>
      </w:r>
      <w:r w:rsidRPr="00B36ABF">
        <w:rPr>
          <w:szCs w:val="22"/>
        </w:rPr>
        <w:t xml:space="preserve">thi hành </w:t>
      </w:r>
      <w:r w:rsidR="00791973" w:rsidRPr="00B36ABF">
        <w:rPr>
          <w:szCs w:val="22"/>
        </w:rPr>
        <w:t>Bảo Đảm Giao Dịch</w:t>
      </w:r>
      <w:r w:rsidR="00A32B9A" w:rsidRPr="00B36ABF">
        <w:rPr>
          <w:szCs w:val="22"/>
        </w:rPr>
        <w:t xml:space="preserve"> </w:t>
      </w:r>
      <w:r w:rsidRPr="00B36ABF">
        <w:rPr>
          <w:szCs w:val="22"/>
        </w:rPr>
        <w:t xml:space="preserve">được tạo lập </w:t>
      </w:r>
      <w:r w:rsidR="008B3B56" w:rsidRPr="00B36ABF">
        <w:rPr>
          <w:szCs w:val="22"/>
        </w:rPr>
        <w:t>căn cứ vào</w:t>
      </w:r>
      <w:r w:rsidR="00FF466B" w:rsidRPr="00B36ABF">
        <w:rPr>
          <w:szCs w:val="22"/>
        </w:rPr>
        <w:t xml:space="preserve"> </w:t>
      </w:r>
      <w:r w:rsidR="00EA06CC" w:rsidRPr="00B36ABF">
        <w:rPr>
          <w:szCs w:val="22"/>
        </w:rPr>
        <w:t>Các Tài Liệu Bảo Đảm</w:t>
      </w:r>
      <w:r w:rsidR="00A32B9A" w:rsidRPr="00B36ABF">
        <w:rPr>
          <w:szCs w:val="22"/>
        </w:rPr>
        <w:t xml:space="preserve">; </w:t>
      </w:r>
      <w:r w:rsidR="00952B10" w:rsidRPr="00B36ABF">
        <w:rPr>
          <w:szCs w:val="22"/>
        </w:rPr>
        <w:t>và</w:t>
      </w:r>
      <w:r w:rsidR="00A32B9A" w:rsidRPr="00B36ABF">
        <w:rPr>
          <w:szCs w:val="22"/>
        </w:rPr>
        <w:t>/</w:t>
      </w:r>
      <w:r w:rsidR="00CE5761" w:rsidRPr="00B36ABF">
        <w:rPr>
          <w:szCs w:val="22"/>
        </w:rPr>
        <w:t>hoặc</w:t>
      </w:r>
    </w:p>
    <w:p w14:paraId="45CE4BAD" w14:textId="3D217A45" w:rsidR="00BB5133" w:rsidRPr="00B36ABF" w:rsidRDefault="00193810" w:rsidP="005A16A4">
      <w:pPr>
        <w:pStyle w:val="General2L3"/>
        <w:widowControl w:val="0"/>
      </w:pPr>
      <w:r w:rsidRPr="00B36ABF">
        <w:rPr>
          <w:szCs w:val="22"/>
        </w:rPr>
        <w:t>thực hiện</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chỉ thị một </w:t>
      </w:r>
      <w:r w:rsidR="00C46D66" w:rsidRPr="00B36ABF">
        <w:rPr>
          <w:szCs w:val="22"/>
        </w:rPr>
        <w:t>Đại Lý Bảo Đảm</w:t>
      </w:r>
      <w:r w:rsidR="00A32B9A" w:rsidRPr="00B36ABF">
        <w:rPr>
          <w:szCs w:val="22"/>
        </w:rPr>
        <w:t xml:space="preserve"> </w:t>
      </w:r>
      <w:r w:rsidR="006F1163" w:rsidRPr="00B36ABF">
        <w:rPr>
          <w:szCs w:val="22"/>
        </w:rPr>
        <w:t xml:space="preserve">thực hiện </w:t>
      </w:r>
      <w:r w:rsidR="0014443B" w:rsidRPr="00B36ABF">
        <w:rPr>
          <w:szCs w:val="22"/>
        </w:rPr>
        <w:t>bất kỳ</w:t>
      </w:r>
      <w:r w:rsidR="00A32B9A" w:rsidRPr="00B36ABF">
        <w:rPr>
          <w:szCs w:val="22"/>
        </w:rPr>
        <w:t xml:space="preserve"> </w:t>
      </w:r>
      <w:r w:rsidR="00952B10" w:rsidRPr="00B36ABF">
        <w:rPr>
          <w:szCs w:val="22"/>
        </w:rPr>
        <w:t>và</w:t>
      </w:r>
      <w:r w:rsidR="00A32B9A" w:rsidRPr="00B36ABF">
        <w:rPr>
          <w:szCs w:val="22"/>
        </w:rPr>
        <w:t xml:space="preserve"> </w:t>
      </w:r>
      <w:r w:rsidR="005A16A4" w:rsidRPr="00B36ABF">
        <w:rPr>
          <w:szCs w:val="22"/>
        </w:rPr>
        <w:t>tất cả</w:t>
      </w:r>
      <w:r w:rsidR="00A32B9A" w:rsidRPr="00B36ABF">
        <w:rPr>
          <w:szCs w:val="22"/>
        </w:rPr>
        <w:t xml:space="preserve"> </w:t>
      </w:r>
      <w:r w:rsidR="006F1163" w:rsidRPr="00B36ABF">
        <w:rPr>
          <w:szCs w:val="22"/>
        </w:rPr>
        <w:t xml:space="preserve">các quyền theo hợp đồng và quyền hợp pháp khác </w:t>
      </w:r>
      <w:r w:rsidR="00704FCE" w:rsidRPr="00B36ABF">
        <w:rPr>
          <w:szCs w:val="22"/>
        </w:rPr>
        <w:t>của</w:t>
      </w:r>
      <w:r w:rsidR="00FF466B" w:rsidRPr="00B36ABF">
        <w:rPr>
          <w:szCs w:val="22"/>
        </w:rPr>
        <w:t xml:space="preserve"> </w:t>
      </w:r>
      <w:r w:rsidR="006D00C3" w:rsidRPr="00B36ABF">
        <w:rPr>
          <w:szCs w:val="22"/>
        </w:rPr>
        <w:t>Các Bên Cấp Vốn</w:t>
      </w:r>
      <w:r w:rsidR="00A32B9A" w:rsidRPr="00B36ABF">
        <w:rPr>
          <w:szCs w:val="22"/>
        </w:rPr>
        <w:t xml:space="preserve">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w:t>
      </w:r>
    </w:p>
    <w:p w14:paraId="49646E72" w14:textId="77777777" w:rsidR="00BF3B3C" w:rsidRPr="00B36ABF" w:rsidRDefault="00BF3B3C" w:rsidP="005A16A4">
      <w:pPr>
        <w:pStyle w:val="BodyText"/>
        <w:widowControl w:val="0"/>
        <w:jc w:val="center"/>
        <w:rPr>
          <w:b/>
          <w:szCs w:val="22"/>
        </w:rPr>
        <w:sectPr w:rsidR="00BF3B3C" w:rsidRPr="00B36ABF" w:rsidSect="00C8149C">
          <w:pgSz w:w="11906" w:h="16838" w:code="9"/>
          <w:pgMar w:top="1440" w:right="1440" w:bottom="1440" w:left="1440" w:header="720" w:footer="340" w:gutter="0"/>
          <w:cols w:space="708"/>
          <w:docGrid w:linePitch="360"/>
        </w:sectPr>
      </w:pPr>
    </w:p>
    <w:p w14:paraId="163A11E7" w14:textId="3CC0EEFC" w:rsidR="00BB5133" w:rsidRPr="00B36ABF" w:rsidRDefault="00E551F5" w:rsidP="005A16A4">
      <w:pPr>
        <w:pStyle w:val="BodyText"/>
        <w:widowControl w:val="0"/>
        <w:jc w:val="center"/>
        <w:rPr>
          <w:b/>
          <w:szCs w:val="22"/>
        </w:rPr>
      </w:pPr>
      <w:r w:rsidRPr="00B36ABF">
        <w:rPr>
          <w:b/>
          <w:szCs w:val="22"/>
        </w:rPr>
        <w:lastRenderedPageBreak/>
        <w:t>PHẦN</w:t>
      </w:r>
      <w:r w:rsidR="00A32B9A" w:rsidRPr="00B36ABF">
        <w:rPr>
          <w:b/>
          <w:szCs w:val="22"/>
        </w:rPr>
        <w:t xml:space="preserve"> 7</w:t>
      </w:r>
      <w:r w:rsidR="00A32B9A" w:rsidRPr="00B36ABF">
        <w:rPr>
          <w:b/>
          <w:szCs w:val="22"/>
        </w:rPr>
        <w:br/>
      </w:r>
      <w:r w:rsidR="006F1163" w:rsidRPr="00B36ABF">
        <w:rPr>
          <w:b/>
          <w:szCs w:val="22"/>
        </w:rPr>
        <w:t>THAY ĐỔI CÁC BÊN</w:t>
      </w:r>
    </w:p>
    <w:p w14:paraId="4CCD8D87" w14:textId="33FF18D6" w:rsidR="00BB5133" w:rsidRPr="00B36ABF" w:rsidRDefault="009E6F1C" w:rsidP="005A16A4">
      <w:pPr>
        <w:pStyle w:val="General2L1"/>
        <w:widowControl w:val="0"/>
        <w:rPr>
          <w:szCs w:val="22"/>
          <w:lang w:eastAsia="en-US" w:bidi="ar-SA"/>
        </w:rPr>
      </w:pPr>
      <w:bookmarkStart w:id="950" w:name="_Ref67499799"/>
      <w:bookmarkStart w:id="951" w:name="_Ref67499804"/>
      <w:bookmarkStart w:id="952" w:name="_Ref67500329"/>
      <w:bookmarkStart w:id="953" w:name="_Ref67500338"/>
      <w:bookmarkStart w:id="954" w:name="_Ref67500968"/>
      <w:bookmarkStart w:id="955" w:name="_Ref67500975"/>
      <w:bookmarkStart w:id="956" w:name="_Toc68896689"/>
      <w:r w:rsidRPr="00B36ABF">
        <w:rPr>
          <w:szCs w:val="22"/>
        </w:rPr>
        <w:t>T</w:t>
      </w:r>
      <w:r w:rsidR="00E9178F" w:rsidRPr="00B36ABF">
        <w:rPr>
          <w:szCs w:val="22"/>
        </w:rPr>
        <w:t xml:space="preserve">hay đổi </w:t>
      </w:r>
      <w:r w:rsidRPr="00B36ABF">
        <w:rPr>
          <w:szCs w:val="22"/>
        </w:rPr>
        <w:t>Các Bên Cho Vay</w:t>
      </w:r>
      <w:bookmarkEnd w:id="950"/>
      <w:bookmarkEnd w:id="951"/>
      <w:bookmarkEnd w:id="952"/>
      <w:bookmarkEnd w:id="953"/>
      <w:bookmarkEnd w:id="954"/>
      <w:bookmarkEnd w:id="955"/>
      <w:bookmarkEnd w:id="956"/>
    </w:p>
    <w:p w14:paraId="04BB603E" w14:textId="49DEB206" w:rsidR="00BB5133" w:rsidRPr="00B36ABF" w:rsidRDefault="006D00C3" w:rsidP="005A16A4">
      <w:pPr>
        <w:pStyle w:val="General2L2"/>
        <w:widowControl w:val="0"/>
        <w:rPr>
          <w:szCs w:val="22"/>
          <w:lang w:eastAsia="en-US" w:bidi="ar-SA"/>
        </w:rPr>
      </w:pPr>
      <w:bookmarkStart w:id="957" w:name="_Ref35961838"/>
      <w:bookmarkStart w:id="958" w:name="_Ref56975237"/>
      <w:r w:rsidRPr="00B36ABF">
        <w:rPr>
          <w:szCs w:val="22"/>
        </w:rPr>
        <w:t>Các Bên Cho Vay</w:t>
      </w:r>
      <w:bookmarkEnd w:id="957"/>
      <w:r w:rsidR="00C77C1E" w:rsidRPr="00B36ABF">
        <w:rPr>
          <w:szCs w:val="22"/>
        </w:rPr>
        <w:t xml:space="preserve"> chuyển nhượng và chuyển giao</w:t>
      </w:r>
      <w:r w:rsidR="00A32B9A" w:rsidRPr="00B36ABF">
        <w:rPr>
          <w:rStyle w:val="FootnoteReference"/>
          <w:szCs w:val="22"/>
        </w:rPr>
        <w:footnoteReference w:id="198"/>
      </w:r>
      <w:r w:rsidR="00A32B9A" w:rsidRPr="00B36ABF">
        <w:rPr>
          <w:rStyle w:val="FootnoteReference"/>
          <w:szCs w:val="22"/>
        </w:rPr>
        <w:footnoteReference w:id="199"/>
      </w:r>
      <w:bookmarkEnd w:id="958"/>
    </w:p>
    <w:p w14:paraId="2367E917" w14:textId="29C5E9C5" w:rsidR="00BB5133" w:rsidRPr="00B36ABF" w:rsidRDefault="00986B78" w:rsidP="005A16A4">
      <w:pPr>
        <w:pStyle w:val="BodyText1"/>
        <w:widowControl w:val="0"/>
        <w:rPr>
          <w:szCs w:val="22"/>
        </w:rPr>
      </w:pPr>
      <w:r w:rsidRPr="00B36ABF">
        <w:rPr>
          <w:szCs w:val="22"/>
        </w:rPr>
        <w:t>Phụ thuộc vào</w:t>
      </w:r>
      <w:r w:rsidR="00A32B9A" w:rsidRPr="00B36ABF">
        <w:rPr>
          <w:szCs w:val="22"/>
        </w:rPr>
        <w:t xml:space="preserve"> </w:t>
      </w:r>
      <w:r w:rsidR="00021183" w:rsidRPr="00B36ABF">
        <w:rPr>
          <w:szCs w:val="22"/>
        </w:rPr>
        <w:t>Điều</w:t>
      </w:r>
      <w:r w:rsidR="00A32B9A" w:rsidRPr="00B36ABF">
        <w:rPr>
          <w:szCs w:val="22"/>
        </w:rPr>
        <w:t xml:space="preserve"> </w:t>
      </w:r>
      <w:r w:rsidR="00531F98" w:rsidRPr="00B36ABF">
        <w:rPr>
          <w:szCs w:val="22"/>
        </w:rPr>
        <w:fldChar w:fldCharType="begin"/>
      </w:r>
      <w:r w:rsidR="00531F98" w:rsidRPr="00B36ABF">
        <w:rPr>
          <w:szCs w:val="22"/>
        </w:rPr>
        <w:instrText xml:space="preserve"> REF _Ref56975237 \r \h </w:instrText>
      </w:r>
      <w:r w:rsidR="00DB7AFD" w:rsidRPr="00B36ABF">
        <w:rPr>
          <w:szCs w:val="22"/>
        </w:rPr>
        <w:instrText xml:space="preserve"> \* MERGEFORMAT </w:instrText>
      </w:r>
      <w:r w:rsidR="00531F98" w:rsidRPr="00B36ABF">
        <w:rPr>
          <w:szCs w:val="22"/>
        </w:rPr>
      </w:r>
      <w:r w:rsidR="00531F98" w:rsidRPr="00B36ABF">
        <w:rPr>
          <w:szCs w:val="22"/>
        </w:rPr>
        <w:fldChar w:fldCharType="separate"/>
      </w:r>
      <w:r w:rsidR="00CC7F22" w:rsidRPr="00B36ABF">
        <w:rPr>
          <w:szCs w:val="22"/>
        </w:rPr>
        <w:t>19.1</w:t>
      </w:r>
      <w:r w:rsidR="00531F98" w:rsidRPr="00B36ABF">
        <w:rPr>
          <w:szCs w:val="22"/>
        </w:rPr>
        <w:fldChar w:fldCharType="end"/>
      </w:r>
      <w:r w:rsidR="00531F98" w:rsidRPr="00B36ABF">
        <w:rPr>
          <w:szCs w:val="22"/>
        </w:rPr>
        <w:t xml:space="preserve"> </w:t>
      </w:r>
      <w:r w:rsidR="00C77C1E" w:rsidRPr="00B36ABF">
        <w:rPr>
          <w:szCs w:val="22"/>
        </w:rPr>
        <w:t>này</w:t>
      </w:r>
      <w:r w:rsidR="00A32B9A" w:rsidRPr="00B36ABF">
        <w:rPr>
          <w:szCs w:val="22"/>
        </w:rPr>
        <w:t xml:space="preserve">, </w:t>
      </w:r>
      <w:r w:rsidR="00C77C1E" w:rsidRPr="00B36ABF">
        <w:rPr>
          <w:szCs w:val="22"/>
        </w:rPr>
        <w:t xml:space="preserve">một </w:t>
      </w:r>
      <w:r w:rsidR="006503FF" w:rsidRPr="00B36ABF">
        <w:rPr>
          <w:szCs w:val="22"/>
        </w:rPr>
        <w:t>Bên Cho Vay</w:t>
      </w:r>
      <w:r w:rsidR="00A32B9A" w:rsidRPr="00B36ABF">
        <w:rPr>
          <w:szCs w:val="22"/>
        </w:rPr>
        <w:t xml:space="preserve"> </w:t>
      </w:r>
      <w:r w:rsidR="000A7AB8" w:rsidRPr="00B36ABF">
        <w:rPr>
          <w:szCs w:val="22"/>
        </w:rPr>
        <w:t>(</w:t>
      </w:r>
      <w:r w:rsidR="00300A45" w:rsidRPr="00B36ABF">
        <w:rPr>
          <w:szCs w:val="22"/>
        </w:rPr>
        <w:t>“</w:t>
      </w:r>
      <w:r w:rsidR="00C77C1E" w:rsidRPr="00B36ABF">
        <w:rPr>
          <w:b/>
          <w:szCs w:val="22"/>
        </w:rPr>
        <w:t>Bên Cho Vay Hiện Hữu</w:t>
      </w:r>
      <w:r w:rsidR="00300A45" w:rsidRPr="00B36ABF">
        <w:rPr>
          <w:szCs w:val="22"/>
        </w:rPr>
        <w:t>”</w:t>
      </w:r>
      <w:r w:rsidR="00A32B9A" w:rsidRPr="00B36ABF">
        <w:rPr>
          <w:szCs w:val="22"/>
        </w:rPr>
        <w:t xml:space="preserve">) </w:t>
      </w:r>
      <w:r w:rsidR="00C77C1E" w:rsidRPr="00B36ABF">
        <w:rPr>
          <w:szCs w:val="22"/>
        </w:rPr>
        <w:t>có thể</w:t>
      </w:r>
      <w:r w:rsidR="00A32B9A" w:rsidRPr="00B36ABF">
        <w:rPr>
          <w:szCs w:val="22"/>
        </w:rPr>
        <w:t>:</w:t>
      </w:r>
    </w:p>
    <w:p w14:paraId="6465E488" w14:textId="2ED3C719" w:rsidR="00BB5133" w:rsidRPr="00B36ABF" w:rsidRDefault="00C77C1E" w:rsidP="005A16A4">
      <w:pPr>
        <w:pStyle w:val="General2L3"/>
        <w:widowControl w:val="0"/>
        <w:rPr>
          <w:szCs w:val="22"/>
          <w:lang w:eastAsia="en-US" w:bidi="ar-SA"/>
        </w:rPr>
      </w:pPr>
      <w:r w:rsidRPr="00B36ABF">
        <w:rPr>
          <w:szCs w:val="22"/>
        </w:rPr>
        <w:t xml:space="preserve">chuyển nhượng </w:t>
      </w:r>
      <w:r w:rsidR="0014443B" w:rsidRPr="00B36ABF">
        <w:rPr>
          <w:szCs w:val="22"/>
        </w:rPr>
        <w:t>bất kỳ</w:t>
      </w:r>
      <w:r w:rsidR="00A32B9A" w:rsidRPr="00B36ABF">
        <w:rPr>
          <w:szCs w:val="22"/>
        </w:rPr>
        <w:t xml:space="preserve"> </w:t>
      </w:r>
      <w:r w:rsidR="002D6117" w:rsidRPr="00B36ABF">
        <w:rPr>
          <w:szCs w:val="22"/>
        </w:rPr>
        <w:t>quyền</w:t>
      </w:r>
      <w:r w:rsidRPr="00B36ABF">
        <w:rPr>
          <w:szCs w:val="22"/>
        </w:rPr>
        <w:t xml:space="preserve"> nào của mình</w:t>
      </w:r>
      <w:r w:rsidR="00A32B9A" w:rsidRPr="00B36ABF">
        <w:rPr>
          <w:szCs w:val="22"/>
        </w:rPr>
        <w:t xml:space="preserve">; </w:t>
      </w:r>
      <w:r w:rsidR="00CE5761" w:rsidRPr="00B36ABF">
        <w:rPr>
          <w:szCs w:val="22"/>
        </w:rPr>
        <w:t>hoặc</w:t>
      </w:r>
    </w:p>
    <w:p w14:paraId="33FD12B1" w14:textId="7B7F3746" w:rsidR="00BB5133" w:rsidRPr="00B36ABF" w:rsidRDefault="00C77C1E" w:rsidP="00E72B65">
      <w:pPr>
        <w:pStyle w:val="General2L3"/>
        <w:rPr>
          <w:szCs w:val="22"/>
          <w:lang w:eastAsia="en-US" w:bidi="ar-SA"/>
        </w:rPr>
      </w:pPr>
      <w:r w:rsidRPr="00B36ABF">
        <w:rPr>
          <w:szCs w:val="22"/>
        </w:rPr>
        <w:t xml:space="preserve">chuyển giao, </w:t>
      </w:r>
      <w:r w:rsidR="00E72B65" w:rsidRPr="00B36ABF">
        <w:rPr>
          <w:szCs w:val="22"/>
        </w:rPr>
        <w:t>theo phương thức chuyển giao quyền và nghĩa vụ của một bên trong hợp đồng (</w:t>
      </w:r>
      <w:r w:rsidR="00E72B65" w:rsidRPr="00B36ABF">
        <w:rPr>
          <w:i/>
          <w:szCs w:val="22"/>
        </w:rPr>
        <w:t>novation</w:t>
      </w:r>
      <w:r w:rsidR="00E72B65" w:rsidRPr="00B36ABF">
        <w:rPr>
          <w:szCs w:val="22"/>
        </w:rPr>
        <w:t>)</w:t>
      </w:r>
      <w:r w:rsidRPr="00B36ABF">
        <w:rPr>
          <w:szCs w:val="22"/>
        </w:rPr>
        <w:t xml:space="preserve">, </w:t>
      </w:r>
      <w:r w:rsidR="0014443B" w:rsidRPr="00B36ABF">
        <w:rPr>
          <w:szCs w:val="22"/>
        </w:rPr>
        <w:t>bất kỳ</w:t>
      </w:r>
      <w:r w:rsidR="00A32B9A" w:rsidRPr="00B36ABF">
        <w:rPr>
          <w:szCs w:val="22"/>
        </w:rPr>
        <w:t xml:space="preserve"> </w:t>
      </w:r>
      <w:r w:rsidR="002D6117" w:rsidRPr="00B36ABF">
        <w:rPr>
          <w:szCs w:val="22"/>
        </w:rPr>
        <w:t>quyền</w:t>
      </w:r>
      <w:r w:rsidR="00A32B9A" w:rsidRPr="00B36ABF">
        <w:rPr>
          <w:szCs w:val="22"/>
        </w:rPr>
        <w:t xml:space="preserve"> </w:t>
      </w:r>
      <w:r w:rsidR="00952B10" w:rsidRPr="00B36ABF">
        <w:rPr>
          <w:szCs w:val="22"/>
        </w:rPr>
        <w:t>và</w:t>
      </w:r>
      <w:r w:rsidR="00A32B9A" w:rsidRPr="00B36ABF">
        <w:rPr>
          <w:szCs w:val="22"/>
        </w:rPr>
        <w:t xml:space="preserve"> </w:t>
      </w:r>
      <w:r w:rsidR="002D6117" w:rsidRPr="00B36ABF">
        <w:rPr>
          <w:szCs w:val="22"/>
        </w:rPr>
        <w:t>nghĩa vụ</w:t>
      </w:r>
      <w:r w:rsidRPr="00B36ABF">
        <w:rPr>
          <w:szCs w:val="22"/>
        </w:rPr>
        <w:t xml:space="preserve"> nào của mình</w:t>
      </w:r>
      <w:r w:rsidR="00A32B9A" w:rsidRPr="00B36ABF">
        <w:rPr>
          <w:szCs w:val="22"/>
        </w:rPr>
        <w:t>,</w:t>
      </w:r>
    </w:p>
    <w:p w14:paraId="0EC2EF9D" w14:textId="18E29303" w:rsidR="00BB5133" w:rsidRPr="00B36ABF" w:rsidRDefault="00C77C1E" w:rsidP="005A16A4">
      <w:pPr>
        <w:pStyle w:val="BodyText1"/>
        <w:widowControl w:val="0"/>
        <w:rPr>
          <w:szCs w:val="22"/>
        </w:rPr>
      </w:pPr>
      <w:r w:rsidRPr="00B36ABF">
        <w:rPr>
          <w:szCs w:val="22"/>
        </w:rPr>
        <w:t xml:space="preserve">cho một ngân hàng </w:t>
      </w:r>
      <w:r w:rsidR="00CE5761" w:rsidRPr="00B36ABF">
        <w:rPr>
          <w:szCs w:val="22"/>
        </w:rPr>
        <w:t>hoặc</w:t>
      </w:r>
      <w:r w:rsidR="00A32B9A" w:rsidRPr="00B36ABF">
        <w:rPr>
          <w:szCs w:val="22"/>
        </w:rPr>
        <w:t xml:space="preserve"> </w:t>
      </w:r>
      <w:r w:rsidR="00855315" w:rsidRPr="00B36ABF">
        <w:rPr>
          <w:szCs w:val="22"/>
        </w:rPr>
        <w:t>tổ</w:t>
      </w:r>
      <w:r w:rsidR="00855315" w:rsidRPr="00B36ABF">
        <w:rPr>
          <w:szCs w:val="22"/>
          <w:lang w:val="vi-VN"/>
        </w:rPr>
        <w:t xml:space="preserve"> chức </w:t>
      </w:r>
      <w:r w:rsidR="00C77601" w:rsidRPr="00B36ABF">
        <w:rPr>
          <w:szCs w:val="22"/>
        </w:rPr>
        <w:t>tài chính</w:t>
      </w:r>
      <w:r w:rsidR="00A32B9A" w:rsidRPr="00B36ABF">
        <w:rPr>
          <w:szCs w:val="22"/>
        </w:rPr>
        <w:t xml:space="preserve"> </w:t>
      </w:r>
      <w:r w:rsidRPr="00B36ABF">
        <w:rPr>
          <w:szCs w:val="22"/>
        </w:rPr>
        <w:t xml:space="preserve">khác, hoặc cho một quỹ tín thác, quỹ hoặc tổ chức khác thường tham gia hoặc được thành lập nhằm mục đích cho vay, mua hoặc đầu tư vào khoản vay, chứng khoán hoặc các tài sản tài chính khác </w:t>
      </w:r>
      <w:r w:rsidR="000A7AB8" w:rsidRPr="00B36ABF">
        <w:rPr>
          <w:szCs w:val="22"/>
        </w:rPr>
        <w:t>(</w:t>
      </w:r>
      <w:r w:rsidR="00300A45" w:rsidRPr="00B36ABF">
        <w:rPr>
          <w:szCs w:val="22"/>
        </w:rPr>
        <w:t>“</w:t>
      </w:r>
      <w:r w:rsidR="00DA3D48" w:rsidRPr="00B36ABF">
        <w:rPr>
          <w:b/>
          <w:szCs w:val="22"/>
        </w:rPr>
        <w:t>Bên Cho Vay Mới</w:t>
      </w:r>
      <w:r w:rsidR="00300A45" w:rsidRPr="00B36ABF">
        <w:rPr>
          <w:szCs w:val="22"/>
        </w:rPr>
        <w:t>”</w:t>
      </w:r>
      <w:r w:rsidR="00A32B9A" w:rsidRPr="00B36ABF">
        <w:rPr>
          <w:szCs w:val="22"/>
        </w:rPr>
        <w:t>).</w:t>
      </w:r>
    </w:p>
    <w:p w14:paraId="676F0F4F" w14:textId="4BA6DD47" w:rsidR="00BB5133" w:rsidRPr="00B36ABF" w:rsidRDefault="00C77C1E" w:rsidP="005A16A4">
      <w:pPr>
        <w:pStyle w:val="General2L2"/>
        <w:widowControl w:val="0"/>
        <w:rPr>
          <w:szCs w:val="22"/>
          <w:lang w:eastAsia="en-US" w:bidi="ar-SA"/>
        </w:rPr>
      </w:pPr>
      <w:bookmarkStart w:id="959" w:name="_Ref468870504"/>
      <w:bookmarkStart w:id="960" w:name="_Ref224662949"/>
      <w:bookmarkStart w:id="961" w:name="_Ref56594368"/>
      <w:r w:rsidRPr="00B36ABF">
        <w:rPr>
          <w:szCs w:val="22"/>
        </w:rPr>
        <w:t xml:space="preserve">Các điều kiện chuyển nhượng </w:t>
      </w:r>
      <w:r w:rsidR="00CE5761" w:rsidRPr="00B36ABF">
        <w:rPr>
          <w:szCs w:val="22"/>
        </w:rPr>
        <w:t>hoặc</w:t>
      </w:r>
      <w:r w:rsidR="00A32B9A" w:rsidRPr="00B36ABF">
        <w:rPr>
          <w:szCs w:val="22"/>
        </w:rPr>
        <w:t xml:space="preserve"> </w:t>
      </w:r>
      <w:bookmarkEnd w:id="959"/>
      <w:bookmarkEnd w:id="960"/>
      <w:r w:rsidRPr="00B36ABF">
        <w:rPr>
          <w:szCs w:val="22"/>
        </w:rPr>
        <w:t>chuyển giao</w:t>
      </w:r>
      <w:r w:rsidR="00A32B9A" w:rsidRPr="00B36ABF">
        <w:rPr>
          <w:rStyle w:val="FootnoteReference"/>
          <w:szCs w:val="22"/>
        </w:rPr>
        <w:footnoteReference w:id="200"/>
      </w:r>
      <w:r w:rsidR="00A32B9A" w:rsidRPr="00B36ABF">
        <w:rPr>
          <w:rStyle w:val="FootnoteReference"/>
          <w:szCs w:val="22"/>
        </w:rPr>
        <w:footnoteReference w:id="201"/>
      </w:r>
      <w:bookmarkEnd w:id="961"/>
    </w:p>
    <w:p w14:paraId="15EA9D41" w14:textId="15B6E57A" w:rsidR="00877CDE" w:rsidRPr="00B36ABF" w:rsidRDefault="00A32B9A" w:rsidP="005A16A4">
      <w:pPr>
        <w:pStyle w:val="General2L3"/>
        <w:widowControl w:val="0"/>
        <w:rPr>
          <w:szCs w:val="22"/>
          <w:lang w:eastAsia="en-US" w:bidi="ar-SA"/>
        </w:rPr>
      </w:pPr>
      <w:bookmarkStart w:id="962" w:name="_Ref36585809"/>
      <w:r w:rsidRPr="00B36ABF">
        <w:rPr>
          <w:rStyle w:val="FootnoteReference"/>
          <w:szCs w:val="22"/>
        </w:rPr>
        <w:footnoteReference w:id="202"/>
      </w:r>
      <w:r w:rsidRPr="00B36ABF">
        <w:rPr>
          <w:szCs w:val="22"/>
        </w:rPr>
        <w:t>[</w:t>
      </w:r>
      <w:r w:rsidR="00877CDE" w:rsidRPr="00B36ABF">
        <w:rPr>
          <w:szCs w:val="22"/>
        </w:rPr>
        <w:t xml:space="preserve">Trừ trường hợp Hợp Đồng Vay quy định rằng không cần có chấp thuận của Bên Vay đối với việc một Bên Cho Vay Hiện Hữu tiến hành chuyển nhượng hoặc chuyển giao, cần phải có chấp thuận của Bên Vay đối với việc một Bên Cho Vay Hiện Hữu tiến hành chuyển nhượng hoặc chuyển giao, trừ khi chuyển nhượng hoặc chuyển </w:t>
      </w:r>
      <w:r w:rsidR="00C60518" w:rsidRPr="00B36ABF">
        <w:rPr>
          <w:szCs w:val="22"/>
        </w:rPr>
        <w:t>giao</w:t>
      </w:r>
      <w:r w:rsidR="00877CDE" w:rsidRPr="00B36ABF">
        <w:rPr>
          <w:szCs w:val="22"/>
        </w:rPr>
        <w:t>:</w:t>
      </w:r>
    </w:p>
    <w:bookmarkEnd w:id="962"/>
    <w:p w14:paraId="0356CD1C" w14:textId="6DDAEFBB" w:rsidR="00BB5133" w:rsidRPr="00B36ABF" w:rsidRDefault="00877CDE" w:rsidP="005A16A4">
      <w:pPr>
        <w:pStyle w:val="General2L4"/>
        <w:widowControl w:val="0"/>
        <w:rPr>
          <w:szCs w:val="22"/>
          <w:lang w:eastAsia="en-US"/>
        </w:rPr>
      </w:pPr>
      <w:r w:rsidRPr="00B36ABF">
        <w:rPr>
          <w:szCs w:val="22"/>
          <w:lang w:eastAsia="en-US"/>
        </w:rPr>
        <w:t xml:space="preserve">cho một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khác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một </w:t>
      </w:r>
      <w:r w:rsidR="00D314D8" w:rsidRPr="00B36ABF">
        <w:rPr>
          <w:szCs w:val="22"/>
          <w:lang w:eastAsia="en-US"/>
        </w:rPr>
        <w:t>Công Ty Liên Kết</w:t>
      </w:r>
      <w:r w:rsidR="00A32B9A" w:rsidRPr="00B36ABF">
        <w:rPr>
          <w:szCs w:val="22"/>
          <w:lang w:eastAsia="en-US"/>
        </w:rPr>
        <w:t xml:space="preserve"> </w:t>
      </w:r>
      <w:r w:rsidR="00704FCE" w:rsidRPr="00B36ABF">
        <w:rPr>
          <w:szCs w:val="22"/>
          <w:lang w:eastAsia="en-US"/>
        </w:rPr>
        <w:t>của</w:t>
      </w:r>
      <w:r w:rsidR="00A32B9A" w:rsidRPr="00B36ABF">
        <w:rPr>
          <w:szCs w:val="22"/>
          <w:lang w:eastAsia="en-US"/>
        </w:rPr>
        <w:t xml:space="preserve"> </w:t>
      </w:r>
      <w:r w:rsidRPr="00B36ABF">
        <w:rPr>
          <w:szCs w:val="22"/>
          <w:lang w:eastAsia="en-US"/>
        </w:rPr>
        <w:t xml:space="preserve">một </w:t>
      </w:r>
      <w:r w:rsidR="006503FF" w:rsidRPr="00B36ABF">
        <w:rPr>
          <w:szCs w:val="22"/>
          <w:lang w:eastAsia="en-US"/>
        </w:rPr>
        <w:t>Bên Cho Vay</w:t>
      </w:r>
      <w:r w:rsidR="00A32B9A" w:rsidRPr="00B36ABF">
        <w:rPr>
          <w:szCs w:val="22"/>
          <w:lang w:eastAsia="en-US"/>
        </w:rPr>
        <w:t>;</w:t>
      </w:r>
    </w:p>
    <w:p w14:paraId="34075C07" w14:textId="35D14EB1" w:rsidR="00BB5133" w:rsidRPr="00B36ABF" w:rsidRDefault="00877CDE" w:rsidP="005A16A4">
      <w:pPr>
        <w:pStyle w:val="General2L4"/>
        <w:widowControl w:val="0"/>
        <w:rPr>
          <w:szCs w:val="22"/>
          <w:lang w:eastAsia="en-US"/>
        </w:rPr>
      </w:pPr>
      <w:r w:rsidRPr="00B36ABF">
        <w:rPr>
          <w:szCs w:val="22"/>
          <w:lang w:eastAsia="en-US"/>
        </w:rPr>
        <w:t xml:space="preserve">nếu </w:t>
      </w:r>
      <w:r w:rsidR="006503FF" w:rsidRPr="00B36ABF">
        <w:rPr>
          <w:szCs w:val="22"/>
          <w:lang w:eastAsia="en-US"/>
        </w:rPr>
        <w:t>Bên Cho Vay</w:t>
      </w:r>
      <w:r w:rsidR="00A32B9A" w:rsidRPr="00B36ABF">
        <w:rPr>
          <w:szCs w:val="22"/>
          <w:lang w:eastAsia="en-US"/>
        </w:rPr>
        <w:t xml:space="preserve"> </w:t>
      </w:r>
      <w:r w:rsidRPr="00B36ABF">
        <w:rPr>
          <w:szCs w:val="22"/>
          <w:lang w:eastAsia="en-US"/>
        </w:rPr>
        <w:t>là một quỹ</w:t>
      </w:r>
      <w:r w:rsidR="00A32B9A" w:rsidRPr="00B36ABF">
        <w:rPr>
          <w:szCs w:val="22"/>
          <w:lang w:eastAsia="en-US"/>
        </w:rPr>
        <w:t xml:space="preserve">, </w:t>
      </w:r>
      <w:r w:rsidRPr="00B36ABF">
        <w:rPr>
          <w:szCs w:val="22"/>
          <w:lang w:eastAsia="en-US"/>
        </w:rPr>
        <w:t xml:space="preserve">cho một quỹ là </w:t>
      </w:r>
      <w:r w:rsidR="00B3284D" w:rsidRPr="00B36ABF">
        <w:rPr>
          <w:szCs w:val="22"/>
          <w:lang w:eastAsia="en-US"/>
        </w:rPr>
        <w:t>Quỹ Liên Quan</w:t>
      </w:r>
      <w:r w:rsidR="00A32B9A" w:rsidRPr="00B36ABF">
        <w:rPr>
          <w:szCs w:val="22"/>
          <w:lang w:eastAsia="en-US"/>
        </w:rPr>
        <w:t xml:space="preserve"> </w:t>
      </w:r>
      <w:r w:rsidR="00704FCE" w:rsidRPr="00B36ABF">
        <w:rPr>
          <w:szCs w:val="22"/>
          <w:lang w:eastAsia="en-US"/>
        </w:rPr>
        <w:t>của</w:t>
      </w:r>
      <w:r w:rsidR="00A32B9A" w:rsidRPr="00B36ABF">
        <w:rPr>
          <w:szCs w:val="22"/>
          <w:lang w:eastAsia="en-US"/>
        </w:rPr>
        <w:t xml:space="preserve"> </w:t>
      </w:r>
      <w:r w:rsidR="006503FF" w:rsidRPr="00B36ABF">
        <w:rPr>
          <w:szCs w:val="22"/>
          <w:lang w:eastAsia="en-US"/>
        </w:rPr>
        <w:t>Bên Cho Vay</w:t>
      </w:r>
      <w:r w:rsidRPr="00B36ABF">
        <w:rPr>
          <w:szCs w:val="22"/>
          <w:lang w:eastAsia="en-US"/>
        </w:rPr>
        <w:t xml:space="preserve"> đó</w:t>
      </w:r>
      <w:r w:rsidR="00A32B9A" w:rsidRPr="00B36ABF">
        <w:rPr>
          <w:szCs w:val="22"/>
          <w:lang w:eastAsia="en-US"/>
        </w:rPr>
        <w:t>;</w:t>
      </w:r>
    </w:p>
    <w:p w14:paraId="19623C81" w14:textId="08EFED46" w:rsidR="00BB5133" w:rsidRPr="00B36ABF" w:rsidRDefault="00877CDE" w:rsidP="005A16A4">
      <w:pPr>
        <w:pStyle w:val="General2L4"/>
        <w:widowControl w:val="0"/>
        <w:rPr>
          <w:szCs w:val="22"/>
          <w:lang w:eastAsia="en-US"/>
        </w:rPr>
      </w:pPr>
      <w:bookmarkStart w:id="963" w:name="_Ref385933360"/>
      <w:r w:rsidRPr="00B36ABF">
        <w:rPr>
          <w:szCs w:val="22"/>
          <w:lang w:eastAsia="en-US"/>
        </w:rPr>
        <w:t xml:space="preserve">được thực hiện khi có một </w:t>
      </w:r>
      <w:r w:rsidR="00BA1DEB" w:rsidRPr="00B36ABF">
        <w:rPr>
          <w:szCs w:val="22"/>
          <w:lang w:eastAsia="en-US"/>
        </w:rPr>
        <w:t>Sự Kiện Vi Phạm</w:t>
      </w:r>
      <w:r w:rsidR="00A32B9A" w:rsidRPr="00B36ABF">
        <w:rPr>
          <w:szCs w:val="22"/>
          <w:lang w:eastAsia="en-US"/>
        </w:rPr>
        <w:t xml:space="preserve"> </w:t>
      </w:r>
      <w:r w:rsidRPr="00B36ABF">
        <w:rPr>
          <w:szCs w:val="22"/>
          <w:lang w:eastAsia="en-US"/>
        </w:rPr>
        <w:t>đang tiếp diễn</w:t>
      </w:r>
      <w:r w:rsidR="00A32B9A" w:rsidRPr="00B36ABF">
        <w:rPr>
          <w:szCs w:val="22"/>
          <w:lang w:eastAsia="en-US"/>
        </w:rPr>
        <w:t xml:space="preserve">[; </w:t>
      </w:r>
      <w:r w:rsidR="00CE5761" w:rsidRPr="00B36ABF">
        <w:rPr>
          <w:szCs w:val="22"/>
          <w:lang w:eastAsia="en-US"/>
        </w:rPr>
        <w:t>hoặc</w:t>
      </w:r>
    </w:p>
    <w:p w14:paraId="68B7F109" w14:textId="0967707F" w:rsidR="00BB5133" w:rsidRPr="00B36ABF" w:rsidRDefault="00877CDE" w:rsidP="005A16A4">
      <w:pPr>
        <w:pStyle w:val="General2L4"/>
        <w:widowControl w:val="0"/>
        <w:rPr>
          <w:szCs w:val="22"/>
          <w:lang w:eastAsia="en-US"/>
        </w:rPr>
      </w:pPr>
      <w:r w:rsidRPr="00B36ABF">
        <w:rPr>
          <w:szCs w:val="22"/>
          <w:lang w:eastAsia="en-US"/>
        </w:rPr>
        <w:t xml:space="preserve">cho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đơn vị nào được xác định trong </w:t>
      </w:r>
      <w:r w:rsidR="00CE1FA8" w:rsidRPr="00B36ABF">
        <w:rPr>
          <w:szCs w:val="22"/>
          <w:lang w:eastAsia="en-US"/>
        </w:rPr>
        <w:t xml:space="preserve">Danh Sách Bên Cho Vay Mới Đã </w:t>
      </w:r>
      <w:r w:rsidR="00CE1FA8" w:rsidRPr="00B36ABF">
        <w:rPr>
          <w:szCs w:val="22"/>
          <w:lang w:eastAsia="en-US"/>
        </w:rPr>
        <w:lastRenderedPageBreak/>
        <w:t>Được Duyệt Trước</w:t>
      </w:r>
      <w:r w:rsidR="00A32B9A" w:rsidRPr="00B36ABF">
        <w:rPr>
          <w:szCs w:val="22"/>
          <w:lang w:eastAsia="en-US"/>
        </w:rPr>
        <w:t>].</w:t>
      </w:r>
      <w:bookmarkEnd w:id="963"/>
    </w:p>
    <w:p w14:paraId="55046E3F" w14:textId="1CB801B5" w:rsidR="0045705E" w:rsidRPr="00B36ABF" w:rsidRDefault="00877CDE" w:rsidP="005A16A4">
      <w:pPr>
        <w:pStyle w:val="General2L3"/>
        <w:widowControl w:val="0"/>
        <w:rPr>
          <w:szCs w:val="22"/>
        </w:rPr>
      </w:pPr>
      <w:bookmarkStart w:id="964" w:name="_Ref36585815"/>
      <w:r w:rsidRPr="00B36ABF">
        <w:rPr>
          <w:szCs w:val="22"/>
        </w:rPr>
        <w:t>Bên Vay không được từ chối hoặc trì hoãn đưa ra chấp thuận đối với một giao dịch chuyển nhượng hoặc chuyển giao một cách vô lý.</w:t>
      </w:r>
      <w:r w:rsidR="00FF466B" w:rsidRPr="00B36ABF">
        <w:rPr>
          <w:szCs w:val="22"/>
        </w:rPr>
        <w:t xml:space="preserve"> </w:t>
      </w:r>
      <w:r w:rsidR="0045705E" w:rsidRPr="00B36ABF">
        <w:rPr>
          <w:szCs w:val="22"/>
        </w:rPr>
        <w:t xml:space="preserve">Bên Vay sẽ được xem là đã đưa ra chấp thuận sau [năm] Ngày Làm Việc kể từ khi Bên Cho Vay Hiện Hữu yêu cầu, trừ khi </w:t>
      </w:r>
      <w:r w:rsidR="001A1C17" w:rsidRPr="00B36ABF">
        <w:rPr>
          <w:szCs w:val="22"/>
        </w:rPr>
        <w:t xml:space="preserve">Bên Vay từ chối đưa ra chấp thuận một cách </w:t>
      </w:r>
      <w:r w:rsidR="0045705E" w:rsidRPr="00B36ABF">
        <w:rPr>
          <w:szCs w:val="22"/>
        </w:rPr>
        <w:t xml:space="preserve">rõ ràng trong thời </w:t>
      </w:r>
      <w:r w:rsidR="001A1C17" w:rsidRPr="00B36ABF">
        <w:rPr>
          <w:szCs w:val="22"/>
        </w:rPr>
        <w:t>hạn trên.]</w:t>
      </w:r>
    </w:p>
    <w:p w14:paraId="612FEC4E" w14:textId="5C0FFF43" w:rsidR="00BB5133" w:rsidRPr="00B36ABF" w:rsidRDefault="00A32B9A" w:rsidP="005A16A4">
      <w:pPr>
        <w:pStyle w:val="General2L3"/>
        <w:widowControl w:val="0"/>
        <w:rPr>
          <w:szCs w:val="22"/>
        </w:rPr>
      </w:pPr>
      <w:bookmarkStart w:id="965" w:name="_Ref36585747"/>
      <w:bookmarkEnd w:id="964"/>
      <w:r w:rsidRPr="00B36ABF">
        <w:rPr>
          <w:szCs w:val="22"/>
        </w:rPr>
        <w:t>[</w:t>
      </w:r>
      <w:r w:rsidR="00C77C1E" w:rsidRPr="00B36ABF">
        <w:rPr>
          <w:szCs w:val="22"/>
        </w:rPr>
        <w:t>Bên Cho Vay Hiện Hữu</w:t>
      </w:r>
      <w:r w:rsidRPr="00B36ABF">
        <w:rPr>
          <w:szCs w:val="22"/>
        </w:rPr>
        <w:t xml:space="preserve"> </w:t>
      </w:r>
      <w:r w:rsidR="001A1C17" w:rsidRPr="00B36ABF">
        <w:rPr>
          <w:szCs w:val="22"/>
        </w:rPr>
        <w:t xml:space="preserve">sẽ </w:t>
      </w:r>
      <w:r w:rsidR="00B114DE" w:rsidRPr="00B36ABF">
        <w:rPr>
          <w:szCs w:val="22"/>
        </w:rPr>
        <w:t>tham vấn</w:t>
      </w:r>
      <w:r w:rsidR="001A1C17" w:rsidRPr="00B36ABF">
        <w:rPr>
          <w:szCs w:val="22"/>
        </w:rPr>
        <w:t xml:space="preserve"> với </w:t>
      </w:r>
      <w:r w:rsidR="009A3242" w:rsidRPr="00B36ABF">
        <w:rPr>
          <w:szCs w:val="22"/>
        </w:rPr>
        <w:t>Bên Vay</w:t>
      </w:r>
      <w:r w:rsidRPr="00B36ABF">
        <w:rPr>
          <w:szCs w:val="22"/>
        </w:rPr>
        <w:t xml:space="preserve"> </w:t>
      </w:r>
      <w:r w:rsidR="001A1C17" w:rsidRPr="00B36ABF">
        <w:rPr>
          <w:szCs w:val="22"/>
        </w:rPr>
        <w:t xml:space="preserve">không quá </w:t>
      </w:r>
      <w:r w:rsidRPr="00B36ABF">
        <w:rPr>
          <w:szCs w:val="22"/>
        </w:rPr>
        <w:t xml:space="preserve">[•] </w:t>
      </w:r>
      <w:r w:rsidR="006270EE" w:rsidRPr="00B36ABF">
        <w:rPr>
          <w:szCs w:val="22"/>
        </w:rPr>
        <w:t>ngày</w:t>
      </w:r>
      <w:r w:rsidRPr="00B36ABF">
        <w:rPr>
          <w:szCs w:val="22"/>
        </w:rPr>
        <w:t xml:space="preserve"> </w:t>
      </w:r>
      <w:r w:rsidR="00DB6F45" w:rsidRPr="00B36ABF">
        <w:rPr>
          <w:szCs w:val="22"/>
        </w:rPr>
        <w:t>trước khi</w:t>
      </w:r>
      <w:r w:rsidRPr="00B36ABF">
        <w:rPr>
          <w:szCs w:val="22"/>
        </w:rPr>
        <w:t xml:space="preserve"> </w:t>
      </w:r>
      <w:r w:rsidR="001A1C17" w:rsidRPr="00B36ABF">
        <w:rPr>
          <w:szCs w:val="22"/>
        </w:rPr>
        <w:t>Bên Cho Vay Hiện Hữu có thể chuyển nhượng hoặc chuyển giao, trừ khi chuyển nhượng hoặc chuyển giao</w:t>
      </w:r>
      <w:r w:rsidRPr="00B36ABF">
        <w:rPr>
          <w:szCs w:val="22"/>
        </w:rPr>
        <w:t>:</w:t>
      </w:r>
      <w:bookmarkEnd w:id="965"/>
    </w:p>
    <w:p w14:paraId="068956F6" w14:textId="543ABBB5" w:rsidR="00BB5133" w:rsidRPr="00B36ABF" w:rsidRDefault="00A25B6D" w:rsidP="005A16A4">
      <w:pPr>
        <w:pStyle w:val="General2L4"/>
        <w:widowControl w:val="0"/>
        <w:rPr>
          <w:szCs w:val="22"/>
        </w:rPr>
      </w:pPr>
      <w:r w:rsidRPr="00B36ABF">
        <w:rPr>
          <w:szCs w:val="22"/>
          <w:lang w:eastAsia="en-US"/>
        </w:rPr>
        <w:t>cho một Bên Cho Vay khác hoặc một Công Ty Liên Kết của một Bên Cho Vay;</w:t>
      </w:r>
    </w:p>
    <w:p w14:paraId="5DD9E10D" w14:textId="7C8CE93E" w:rsidR="00BB5133" w:rsidRPr="00B36ABF" w:rsidRDefault="00A25B6D" w:rsidP="005A16A4">
      <w:pPr>
        <w:pStyle w:val="General2L4"/>
        <w:widowControl w:val="0"/>
        <w:rPr>
          <w:szCs w:val="22"/>
        </w:rPr>
      </w:pPr>
      <w:r w:rsidRPr="00B36ABF">
        <w:rPr>
          <w:szCs w:val="22"/>
          <w:lang w:eastAsia="en-US"/>
        </w:rPr>
        <w:t>cho một quỹ là Quỹ Liên Quan của Bên Cho Vay Hiện Hữu đó</w:t>
      </w:r>
      <w:r w:rsidR="00A32B9A" w:rsidRPr="00B36ABF">
        <w:rPr>
          <w:szCs w:val="22"/>
        </w:rPr>
        <w:t xml:space="preserve">; </w:t>
      </w:r>
      <w:r w:rsidR="00CE5761" w:rsidRPr="00B36ABF">
        <w:rPr>
          <w:szCs w:val="22"/>
        </w:rPr>
        <w:t>hoặc</w:t>
      </w:r>
    </w:p>
    <w:p w14:paraId="0A9B86B8" w14:textId="06D7CE84" w:rsidR="00BB5133" w:rsidRPr="00B36ABF" w:rsidRDefault="00A25B6D" w:rsidP="005A16A4">
      <w:pPr>
        <w:pStyle w:val="General2L4"/>
        <w:widowControl w:val="0"/>
        <w:rPr>
          <w:szCs w:val="22"/>
        </w:rPr>
      </w:pPr>
      <w:r w:rsidRPr="00B36ABF">
        <w:rPr>
          <w:szCs w:val="22"/>
          <w:lang w:eastAsia="en-US"/>
        </w:rPr>
        <w:t>được thực hiện khi có một Sự Kiện Vi Phạm đang tiếp diễn</w:t>
      </w:r>
      <w:r w:rsidR="00A32B9A" w:rsidRPr="00B36ABF">
        <w:rPr>
          <w:szCs w:val="22"/>
        </w:rPr>
        <w:t>.]</w:t>
      </w:r>
    </w:p>
    <w:p w14:paraId="36609A82" w14:textId="009A2ED2" w:rsidR="00692900" w:rsidRPr="00B36ABF" w:rsidRDefault="00692900" w:rsidP="005A16A4">
      <w:pPr>
        <w:pStyle w:val="General2L3"/>
        <w:widowControl w:val="0"/>
        <w:rPr>
          <w:szCs w:val="22"/>
          <w:lang w:eastAsia="en-US" w:bidi="ar-SA"/>
        </w:rPr>
      </w:pPr>
      <w:r w:rsidRPr="00B36ABF">
        <w:rPr>
          <w:szCs w:val="22"/>
        </w:rPr>
        <w:t xml:space="preserve">Việc Bên Cho Vay Hiện Hữu tiến hành chuyển nhượng hoặc chuyển </w:t>
      </w:r>
      <w:r w:rsidR="00235232" w:rsidRPr="00B36ABF">
        <w:rPr>
          <w:szCs w:val="22"/>
        </w:rPr>
        <w:t xml:space="preserve">giao </w:t>
      </w:r>
      <w:r w:rsidRPr="00B36ABF">
        <w:rPr>
          <w:szCs w:val="22"/>
        </w:rPr>
        <w:t>sẽ phải</w:t>
      </w:r>
      <w:r w:rsidR="002B1546" w:rsidRPr="00B36ABF">
        <w:rPr>
          <w:szCs w:val="22"/>
        </w:rPr>
        <w:t xml:space="preserve"> </w:t>
      </w:r>
      <w:r w:rsidRPr="00B36ABF">
        <w:rPr>
          <w:szCs w:val="22"/>
        </w:rPr>
        <w:t xml:space="preserve">tuân theo bất kỳ điều kiện nào để chuyển nhượng hoặc chuyển </w:t>
      </w:r>
      <w:r w:rsidR="00235232" w:rsidRPr="00B36ABF">
        <w:rPr>
          <w:szCs w:val="22"/>
        </w:rPr>
        <w:t>giao</w:t>
      </w:r>
      <w:r w:rsidRPr="00B36ABF">
        <w:rPr>
          <w:szCs w:val="22"/>
        </w:rPr>
        <w:t xml:space="preserve"> được nêu tại Hợp Đồng Vay </w:t>
      </w:r>
      <w:r w:rsidR="00F1080A" w:rsidRPr="00B36ABF">
        <w:rPr>
          <w:szCs w:val="22"/>
        </w:rPr>
        <w:t xml:space="preserve">mà Bên Cho Vay Hiện Hữu là một </w:t>
      </w:r>
      <w:r w:rsidRPr="00B36ABF">
        <w:rPr>
          <w:szCs w:val="22"/>
        </w:rPr>
        <w:t xml:space="preserve">Bên Cho Vay </w:t>
      </w:r>
      <w:r w:rsidR="00F1080A" w:rsidRPr="00B36ABF">
        <w:rPr>
          <w:szCs w:val="22"/>
        </w:rPr>
        <w:t>trong đó</w:t>
      </w:r>
      <w:r w:rsidRPr="00B36ABF">
        <w:rPr>
          <w:szCs w:val="22"/>
        </w:rPr>
        <w:t>.</w:t>
      </w:r>
    </w:p>
    <w:p w14:paraId="127F2718" w14:textId="31D1671B" w:rsidR="00BB5133" w:rsidRPr="00B36ABF" w:rsidRDefault="00F1080A" w:rsidP="005A16A4">
      <w:pPr>
        <w:pStyle w:val="General2L3"/>
        <w:widowControl w:val="0"/>
        <w:rPr>
          <w:szCs w:val="22"/>
          <w:lang w:eastAsia="en-US" w:bidi="ar-SA"/>
        </w:rPr>
      </w:pPr>
      <w:bookmarkStart w:id="966" w:name="_Ref88985083"/>
      <w:r w:rsidRPr="00B36ABF">
        <w:rPr>
          <w:szCs w:val="22"/>
        </w:rPr>
        <w:t>Việc chuyển nhượng sẽ chỉ có hiệu lực</w:t>
      </w:r>
      <w:r w:rsidR="00A32B9A" w:rsidRPr="00B36ABF">
        <w:rPr>
          <w:szCs w:val="22"/>
        </w:rPr>
        <w:t>:</w:t>
      </w:r>
      <w:bookmarkEnd w:id="966"/>
    </w:p>
    <w:p w14:paraId="330B83B5" w14:textId="5C526949" w:rsidR="00BB5133" w:rsidRPr="00B36ABF" w:rsidRDefault="006A660D" w:rsidP="006A660D">
      <w:pPr>
        <w:pStyle w:val="General2L4"/>
        <w:widowControl w:val="0"/>
        <w:rPr>
          <w:szCs w:val="22"/>
          <w:lang w:eastAsia="en-US"/>
        </w:rPr>
      </w:pPr>
      <w:r w:rsidRPr="00B36ABF">
        <w:rPr>
          <w:szCs w:val="22"/>
          <w:lang w:eastAsia="en-US"/>
        </w:rPr>
        <w:t xml:space="preserve">khi </w:t>
      </w:r>
      <w:r w:rsidR="00BF1534" w:rsidRPr="00B36ABF">
        <w:rPr>
          <w:szCs w:val="22"/>
          <w:lang w:eastAsia="en-US"/>
        </w:rPr>
        <w:t>Đại Lý Liên Tín Dụng</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A548AE" w:rsidRPr="00B36ABF">
        <w:rPr>
          <w:szCs w:val="22"/>
          <w:lang w:eastAsia="en-US"/>
        </w:rPr>
        <w:t>Đại Lý Tín Dụng Liên Quan</w:t>
      </w:r>
      <w:r w:rsidRPr="00B36ABF">
        <w:rPr>
          <w:szCs w:val="22"/>
          <w:lang w:eastAsia="en-US"/>
        </w:rPr>
        <w:t xml:space="preserve"> </w:t>
      </w:r>
      <w:r w:rsidR="00A32B9A" w:rsidRPr="00B36ABF">
        <w:rPr>
          <w:szCs w:val="22"/>
          <w:lang w:eastAsia="en-US"/>
        </w:rPr>
        <w:t>(</w:t>
      </w:r>
      <w:r w:rsidRPr="00B36ABF">
        <w:rPr>
          <w:szCs w:val="22"/>
          <w:lang w:eastAsia="en-US"/>
        </w:rPr>
        <w:t xml:space="preserve">trong </w:t>
      </w:r>
      <w:r w:rsidR="00397D64" w:rsidRPr="00B36ABF">
        <w:rPr>
          <w:szCs w:val="22"/>
          <w:lang w:eastAsia="en-US"/>
        </w:rPr>
        <w:t>Hợp Đồng Chuyển Nhượng</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Pr="00B36ABF">
        <w:rPr>
          <w:szCs w:val="22"/>
          <w:lang w:eastAsia="en-US"/>
        </w:rPr>
        <w:t>văn bản khác</w:t>
      </w:r>
      <w:r w:rsidR="00A32B9A" w:rsidRPr="00B36ABF">
        <w:rPr>
          <w:szCs w:val="22"/>
          <w:lang w:eastAsia="en-US"/>
        </w:rPr>
        <w:t xml:space="preserve">) </w:t>
      </w:r>
      <w:r w:rsidRPr="00B36ABF">
        <w:rPr>
          <w:szCs w:val="22"/>
          <w:lang w:eastAsia="en-US"/>
        </w:rPr>
        <w:t xml:space="preserve">nhận được văn bản xác nhận từ </w:t>
      </w:r>
      <w:r w:rsidR="00DA3D48" w:rsidRPr="00B36ABF">
        <w:rPr>
          <w:szCs w:val="22"/>
          <w:lang w:eastAsia="en-US"/>
        </w:rPr>
        <w:t>Bên Cho Vay Mới</w:t>
      </w:r>
      <w:r w:rsidR="00A32B9A" w:rsidRPr="00B36ABF">
        <w:rPr>
          <w:szCs w:val="22"/>
          <w:lang w:eastAsia="en-US"/>
        </w:rPr>
        <w:t xml:space="preserve"> (</w:t>
      </w:r>
      <w:r w:rsidRPr="00B36ABF">
        <w:rPr>
          <w:szCs w:val="22"/>
          <w:lang w:eastAsia="en-US"/>
        </w:rPr>
        <w:t xml:space="preserve">theo hình thức và nội dung thỏa mãn </w:t>
      </w:r>
      <w:r w:rsidR="00BF1534" w:rsidRPr="00B36ABF">
        <w:rPr>
          <w:szCs w:val="22"/>
          <w:lang w:eastAsia="en-US"/>
        </w:rPr>
        <w:t>Đại Lý Liên Tín Dụng</w:t>
      </w:r>
      <w:r w:rsidR="00A32B9A" w:rsidRPr="00B36ABF">
        <w:rPr>
          <w:szCs w:val="22"/>
          <w:lang w:eastAsia="en-US"/>
        </w:rPr>
        <w:t xml:space="preserve">) </w:t>
      </w:r>
      <w:r w:rsidRPr="00B36ABF">
        <w:rPr>
          <w:szCs w:val="22"/>
          <w:lang w:eastAsia="en-US"/>
        </w:rPr>
        <w:t xml:space="preserve">rằng </w:t>
      </w:r>
      <w:r w:rsidR="00DA3D48" w:rsidRPr="00B36ABF">
        <w:rPr>
          <w:szCs w:val="22"/>
          <w:lang w:eastAsia="en-US"/>
        </w:rPr>
        <w:t>Bên Cho Vay Mới</w:t>
      </w:r>
      <w:r w:rsidR="00A32B9A" w:rsidRPr="00B36ABF">
        <w:rPr>
          <w:szCs w:val="22"/>
          <w:lang w:eastAsia="en-US"/>
        </w:rPr>
        <w:t xml:space="preserve"> </w:t>
      </w:r>
      <w:r w:rsidRPr="00B36ABF">
        <w:rPr>
          <w:szCs w:val="22"/>
        </w:rPr>
        <w:t xml:space="preserve">sẽ gánh vác các nghĩa vụ đối với </w:t>
      </w:r>
      <w:r w:rsidRPr="00B36ABF">
        <w:rPr>
          <w:szCs w:val="22"/>
          <w:lang w:eastAsia="en-US"/>
        </w:rPr>
        <w:t xml:space="preserve">Các Bên Cấp Vốn </w:t>
      </w:r>
      <w:r w:rsidRPr="00B36ABF">
        <w:rPr>
          <w:szCs w:val="22"/>
        </w:rPr>
        <w:t xml:space="preserve">khác và </w:t>
      </w:r>
      <w:r w:rsidRPr="00B36ABF">
        <w:rPr>
          <w:szCs w:val="22"/>
          <w:lang w:eastAsia="en-US"/>
        </w:rPr>
        <w:t xml:space="preserve">Các Bên Nhận Bảo Đảm </w:t>
      </w:r>
      <w:r w:rsidRPr="00B36ABF">
        <w:rPr>
          <w:szCs w:val="22"/>
        </w:rPr>
        <w:t xml:space="preserve">khác giống như các nghĩa vụ lẽ ra đã có nếu như </w:t>
      </w:r>
      <w:r w:rsidRPr="00B36ABF">
        <w:rPr>
          <w:szCs w:val="22"/>
          <w:lang w:eastAsia="en-US"/>
        </w:rPr>
        <w:t>Bên Cho Vay Mới</w:t>
      </w:r>
      <w:r w:rsidRPr="00B36ABF">
        <w:rPr>
          <w:szCs w:val="22"/>
        </w:rPr>
        <w:t xml:space="preserve"> đó là một </w:t>
      </w:r>
      <w:r w:rsidR="000865F6" w:rsidRPr="00B36ABF">
        <w:rPr>
          <w:szCs w:val="22"/>
          <w:lang w:eastAsia="en-US"/>
        </w:rPr>
        <w:t>Bên Cho Vay Ban Đầu</w:t>
      </w:r>
      <w:r w:rsidR="00A32B9A" w:rsidRPr="00B36ABF">
        <w:rPr>
          <w:szCs w:val="22"/>
          <w:lang w:eastAsia="en-US"/>
        </w:rPr>
        <w:t>;</w:t>
      </w:r>
    </w:p>
    <w:p w14:paraId="5BC8953D" w14:textId="685F3826" w:rsidR="00BB5133" w:rsidRPr="00B36ABF" w:rsidRDefault="006A660D" w:rsidP="005A16A4">
      <w:pPr>
        <w:pStyle w:val="General2L4"/>
        <w:widowControl w:val="0"/>
        <w:rPr>
          <w:szCs w:val="22"/>
          <w:lang w:eastAsia="en-US"/>
        </w:rPr>
      </w:pPr>
      <w:r w:rsidRPr="00B36ABF">
        <w:rPr>
          <w:szCs w:val="22"/>
          <w:lang w:eastAsia="en-US"/>
        </w:rPr>
        <w:t xml:space="preserve">khi </w:t>
      </w:r>
      <w:r w:rsidR="00BF1534" w:rsidRPr="00B36ABF">
        <w:rPr>
          <w:szCs w:val="22"/>
          <w:lang w:eastAsia="en-US"/>
        </w:rPr>
        <w:t>Đại Lý Liên Tín Dụng</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A548AE" w:rsidRPr="00B36ABF">
        <w:rPr>
          <w:szCs w:val="22"/>
          <w:lang w:eastAsia="en-US"/>
        </w:rPr>
        <w:t>Đại Lý Tín Dụng Liên Quan</w:t>
      </w:r>
      <w:r w:rsidRPr="00B36ABF">
        <w:rPr>
          <w:szCs w:val="22"/>
          <w:lang w:eastAsia="en-US"/>
        </w:rPr>
        <w:t xml:space="preserve"> thực hiện </w:t>
      </w:r>
      <w:r w:rsidR="005A16A4" w:rsidRPr="00B36ABF">
        <w:rPr>
          <w:szCs w:val="22"/>
          <w:lang w:eastAsia="en-US"/>
        </w:rPr>
        <w:t>tất cả</w:t>
      </w:r>
      <w:r w:rsidR="00A32B9A" w:rsidRPr="00B36ABF">
        <w:rPr>
          <w:szCs w:val="22"/>
          <w:lang w:eastAsia="en-US"/>
        </w:rPr>
        <w:t xml:space="preserve"> </w:t>
      </w:r>
      <w:r w:rsidRPr="00B36ABF">
        <w:rPr>
          <w:szCs w:val="22"/>
          <w:lang w:eastAsia="en-US"/>
        </w:rPr>
        <w:t>các kiểm tra “</w:t>
      </w:r>
      <w:r w:rsidR="009E2603" w:rsidRPr="00B36ABF">
        <w:rPr>
          <w:szCs w:val="22"/>
        </w:rPr>
        <w:t>nhận biết khách hàng</w:t>
      </w:r>
      <w:r w:rsidRPr="00B36ABF">
        <w:rPr>
          <w:szCs w:val="22"/>
          <w:lang w:eastAsia="en-US"/>
        </w:rPr>
        <w:t xml:space="preserve">” cần thiết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các kiểm tra tương tự khác </w:t>
      </w:r>
      <w:r w:rsidR="00885C8C" w:rsidRPr="00B36ABF">
        <w:rPr>
          <w:szCs w:val="22"/>
          <w:lang w:eastAsia="en-US"/>
        </w:rPr>
        <w:t>theo</w:t>
      </w:r>
      <w:r w:rsidR="00A32B9A" w:rsidRPr="00B36ABF">
        <w:rPr>
          <w:szCs w:val="22"/>
          <w:lang w:eastAsia="en-US"/>
        </w:rPr>
        <w:t xml:space="preserve"> </w:t>
      </w:r>
      <w:r w:rsidR="005A16A4" w:rsidRPr="00B36ABF">
        <w:rPr>
          <w:szCs w:val="22"/>
          <w:lang w:eastAsia="en-US"/>
        </w:rPr>
        <w:t>tất cả</w:t>
      </w:r>
      <w:r w:rsidR="00A32B9A" w:rsidRPr="00B36ABF">
        <w:rPr>
          <w:szCs w:val="22"/>
          <w:lang w:eastAsia="en-US"/>
        </w:rPr>
        <w:t xml:space="preserve"> </w:t>
      </w:r>
      <w:r w:rsidR="0014443B" w:rsidRPr="00B36ABF">
        <w:rPr>
          <w:szCs w:val="22"/>
          <w:lang w:eastAsia="en-US"/>
        </w:rPr>
        <w:t>Pháp Luật Hiện Hành</w:t>
      </w:r>
      <w:r w:rsidR="00A32B9A" w:rsidRPr="00B36ABF">
        <w:rPr>
          <w:szCs w:val="22"/>
          <w:lang w:eastAsia="en-US"/>
        </w:rPr>
        <w:t xml:space="preserve"> </w:t>
      </w:r>
      <w:r w:rsidR="00A548AE" w:rsidRPr="00B36ABF">
        <w:rPr>
          <w:szCs w:val="22"/>
          <w:lang w:eastAsia="en-US"/>
        </w:rPr>
        <w:t>liên quan đến</w:t>
      </w:r>
      <w:r w:rsidR="00A32B9A" w:rsidRPr="00B36ABF">
        <w:rPr>
          <w:szCs w:val="22"/>
          <w:lang w:eastAsia="en-US"/>
        </w:rPr>
        <w:t xml:space="preserve"> </w:t>
      </w:r>
      <w:r w:rsidRPr="00B36ABF">
        <w:rPr>
          <w:szCs w:val="22"/>
          <w:lang w:eastAsia="en-US"/>
        </w:rPr>
        <w:t xml:space="preserve">việc chuyển nhượng cho một </w:t>
      </w:r>
      <w:r w:rsidR="00DA3D48" w:rsidRPr="00B36ABF">
        <w:rPr>
          <w:szCs w:val="22"/>
          <w:lang w:eastAsia="en-US"/>
        </w:rPr>
        <w:t>Bên Cho Vay Mới</w:t>
      </w:r>
      <w:r w:rsidR="00A32B9A" w:rsidRPr="00B36ABF">
        <w:rPr>
          <w:szCs w:val="22"/>
          <w:lang w:eastAsia="en-US"/>
        </w:rPr>
        <w:t>,</w:t>
      </w:r>
      <w:r w:rsidR="00FF466B" w:rsidRPr="00B36ABF">
        <w:rPr>
          <w:szCs w:val="22"/>
          <w:lang w:eastAsia="en-US"/>
        </w:rPr>
        <w:t xml:space="preserve"> </w:t>
      </w:r>
      <w:r w:rsidRPr="00B36ABF">
        <w:rPr>
          <w:szCs w:val="22"/>
          <w:lang w:eastAsia="en-US"/>
        </w:rPr>
        <w:t xml:space="preserve">khi hoàn thành xong thì </w:t>
      </w:r>
      <w:r w:rsidR="00BF1534" w:rsidRPr="00B36ABF">
        <w:rPr>
          <w:szCs w:val="22"/>
          <w:lang w:eastAsia="en-US"/>
        </w:rPr>
        <w:t>Đại Lý Liên Tín Dụng</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383AF4" w:rsidRPr="00B36ABF">
        <w:rPr>
          <w:szCs w:val="22"/>
          <w:lang w:eastAsia="en-US"/>
        </w:rPr>
        <w:t>Đại Lý Tín Dụng</w:t>
      </w:r>
      <w:r w:rsidRPr="00B36ABF">
        <w:rPr>
          <w:szCs w:val="22"/>
          <w:lang w:eastAsia="en-US"/>
        </w:rPr>
        <w:t xml:space="preserve"> đó sẽ nhanh chóng thông báo cho </w:t>
      </w:r>
      <w:r w:rsidR="00C77C1E" w:rsidRPr="00B36ABF">
        <w:rPr>
          <w:szCs w:val="22"/>
          <w:lang w:eastAsia="en-US"/>
        </w:rPr>
        <w:t>Bên Cho Vay Hiện Hữu</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DA3D48" w:rsidRPr="00B36ABF">
        <w:rPr>
          <w:szCs w:val="22"/>
          <w:lang w:eastAsia="en-US"/>
        </w:rPr>
        <w:t>Bên Cho Vay Mới</w:t>
      </w:r>
      <w:r w:rsidR="00A32B9A" w:rsidRPr="00B36ABF">
        <w:rPr>
          <w:szCs w:val="22"/>
          <w:lang w:eastAsia="en-US"/>
        </w:rPr>
        <w:t xml:space="preserve">; </w:t>
      </w:r>
      <w:r w:rsidR="00952B10" w:rsidRPr="00B36ABF">
        <w:rPr>
          <w:szCs w:val="22"/>
          <w:lang w:eastAsia="en-US"/>
        </w:rPr>
        <w:t>và</w:t>
      </w:r>
    </w:p>
    <w:p w14:paraId="391220E0" w14:textId="1815097E" w:rsidR="00BB5133" w:rsidRPr="00B36ABF" w:rsidRDefault="006A660D" w:rsidP="005A16A4">
      <w:pPr>
        <w:pStyle w:val="General2L4"/>
        <w:widowControl w:val="0"/>
        <w:rPr>
          <w:szCs w:val="22"/>
          <w:lang w:eastAsia="en-US"/>
        </w:rPr>
      </w:pPr>
      <w:r w:rsidRPr="00B36ABF">
        <w:rPr>
          <w:szCs w:val="22"/>
          <w:lang w:eastAsia="en-US"/>
        </w:rPr>
        <w:t xml:space="preserve">khi thỏa mãn bất kỳ điều kiện nào khác </w:t>
      </w:r>
      <w:r w:rsidR="00480612" w:rsidRPr="00B36ABF">
        <w:rPr>
          <w:szCs w:val="22"/>
          <w:lang w:eastAsia="en-US"/>
        </w:rPr>
        <w:t xml:space="preserve">áp dụng cho giao dịch chuyển nhượng đó như quy định </w:t>
      </w:r>
      <w:r w:rsidR="00D401A5" w:rsidRPr="00B36ABF">
        <w:rPr>
          <w:szCs w:val="22"/>
          <w:lang w:eastAsia="en-US"/>
        </w:rPr>
        <w:t>tại</w:t>
      </w:r>
      <w:r w:rsidR="00FF466B" w:rsidRPr="00B36ABF">
        <w:rPr>
          <w:szCs w:val="22"/>
          <w:lang w:eastAsia="en-US"/>
        </w:rPr>
        <w:t xml:space="preserve"> </w:t>
      </w:r>
      <w:r w:rsidR="005D6079" w:rsidRPr="00B36ABF">
        <w:rPr>
          <w:szCs w:val="22"/>
          <w:lang w:eastAsia="en-US"/>
        </w:rPr>
        <w:t>Hợp Đồng Vay</w:t>
      </w:r>
      <w:r w:rsidR="00480612" w:rsidRPr="00B36ABF">
        <w:rPr>
          <w:szCs w:val="22"/>
          <w:lang w:eastAsia="en-US"/>
        </w:rPr>
        <w:t xml:space="preserve"> liên quan</w:t>
      </w:r>
      <w:r w:rsidR="00A32B9A" w:rsidRPr="00B36ABF">
        <w:rPr>
          <w:szCs w:val="22"/>
          <w:lang w:eastAsia="en-US"/>
        </w:rPr>
        <w:t>.</w:t>
      </w:r>
    </w:p>
    <w:p w14:paraId="0783F171" w14:textId="6335F103" w:rsidR="00BB5133" w:rsidRPr="00B36ABF" w:rsidRDefault="00A30FEE" w:rsidP="00A30FEE">
      <w:pPr>
        <w:pStyle w:val="General2L3"/>
        <w:widowControl w:val="0"/>
        <w:rPr>
          <w:szCs w:val="22"/>
          <w:lang w:eastAsia="en-US" w:bidi="ar-SA"/>
        </w:rPr>
      </w:pPr>
      <w:bookmarkStart w:id="967" w:name="_Ref385933498"/>
      <w:r w:rsidRPr="00B36ABF">
        <w:rPr>
          <w:szCs w:val="22"/>
        </w:rPr>
        <w:t xml:space="preserve">Việc chuyển </w:t>
      </w:r>
      <w:r w:rsidR="00235232" w:rsidRPr="00B36ABF">
        <w:rPr>
          <w:szCs w:val="22"/>
        </w:rPr>
        <w:t>giao</w:t>
      </w:r>
      <w:r w:rsidRPr="00B36ABF">
        <w:rPr>
          <w:szCs w:val="22"/>
        </w:rPr>
        <w:t xml:space="preserve"> sẽ chỉ có hiệu lực nếu tuân thủ đúng theo thủ tục nêu tại Điều </w:t>
      </w:r>
      <w:r w:rsidR="00A32B9A" w:rsidRPr="00B36ABF">
        <w:rPr>
          <w:szCs w:val="22"/>
        </w:rPr>
        <w:fldChar w:fldCharType="begin"/>
      </w:r>
      <w:r w:rsidR="00A32B9A" w:rsidRPr="00B36ABF">
        <w:rPr>
          <w:szCs w:val="22"/>
        </w:rPr>
        <w:instrText xml:space="preserve"> REF _Ref468870483 \n \h  \* MERGEFORMAT </w:instrText>
      </w:r>
      <w:r w:rsidR="00A32B9A" w:rsidRPr="00B36ABF">
        <w:rPr>
          <w:szCs w:val="22"/>
        </w:rPr>
      </w:r>
      <w:r w:rsidR="00A32B9A" w:rsidRPr="00B36ABF">
        <w:rPr>
          <w:szCs w:val="22"/>
        </w:rPr>
        <w:fldChar w:fldCharType="separate"/>
      </w:r>
      <w:r w:rsidR="00CC7F22" w:rsidRPr="00B36ABF">
        <w:rPr>
          <w:szCs w:val="22"/>
          <w:lang w:eastAsia="en-US" w:bidi="ar-SA"/>
        </w:rPr>
        <w:t>19.5</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_Ref468870483 \h  \* MERGEFORMAT </w:instrText>
      </w:r>
      <w:r w:rsidR="00A32B9A" w:rsidRPr="00B36ABF">
        <w:rPr>
          <w:i/>
          <w:szCs w:val="22"/>
        </w:rPr>
      </w:r>
      <w:r w:rsidR="00A32B9A" w:rsidRPr="00B36ABF">
        <w:rPr>
          <w:i/>
          <w:szCs w:val="22"/>
        </w:rPr>
        <w:fldChar w:fldCharType="separate"/>
      </w:r>
      <w:r w:rsidR="00CC7F22" w:rsidRPr="00B36ABF">
        <w:rPr>
          <w:i/>
          <w:szCs w:val="22"/>
        </w:rPr>
        <w:t>Thủ tục chuyển giao</w:t>
      </w:r>
      <w:r w:rsidR="00A32B9A" w:rsidRPr="00B36ABF">
        <w:rPr>
          <w:i/>
          <w:szCs w:val="22"/>
        </w:rPr>
        <w:fldChar w:fldCharType="end"/>
      </w:r>
      <w:r w:rsidR="00A32B9A" w:rsidRPr="00B36ABF">
        <w:rPr>
          <w:szCs w:val="22"/>
        </w:rPr>
        <w:t>).</w:t>
      </w:r>
      <w:bookmarkEnd w:id="967"/>
    </w:p>
    <w:p w14:paraId="6BD23B23" w14:textId="09E740EC" w:rsidR="00BB5133" w:rsidRPr="00B36ABF" w:rsidRDefault="003C7391" w:rsidP="005A16A4">
      <w:pPr>
        <w:pStyle w:val="General2L3"/>
        <w:widowControl w:val="0"/>
        <w:rPr>
          <w:szCs w:val="22"/>
          <w:lang w:eastAsia="en-US" w:bidi="ar-SA"/>
        </w:rPr>
      </w:pPr>
      <w:bookmarkStart w:id="968" w:name="_Ref190164571"/>
      <w:r w:rsidRPr="00B36ABF">
        <w:rPr>
          <w:szCs w:val="22"/>
        </w:rPr>
        <w:t>Nếu</w:t>
      </w:r>
      <w:r w:rsidR="00A32B9A" w:rsidRPr="00B36ABF">
        <w:rPr>
          <w:szCs w:val="22"/>
        </w:rPr>
        <w:t>:</w:t>
      </w:r>
      <w:bookmarkEnd w:id="968"/>
    </w:p>
    <w:p w14:paraId="7B33ABAB" w14:textId="462A3D78" w:rsidR="00BB5133" w:rsidRPr="00B36ABF" w:rsidRDefault="00EF4A60" w:rsidP="005A16A4">
      <w:pPr>
        <w:pStyle w:val="General2L4"/>
        <w:widowControl w:val="0"/>
        <w:rPr>
          <w:szCs w:val="22"/>
          <w:lang w:eastAsia="en-US"/>
        </w:rPr>
      </w:pPr>
      <w:r w:rsidRPr="00B36ABF">
        <w:rPr>
          <w:szCs w:val="22"/>
          <w:lang w:eastAsia="en-US"/>
        </w:rPr>
        <w:t xml:space="preserve">một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chuyển nhượng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chuyển giao </w:t>
      </w:r>
      <w:r w:rsidR="0014443B" w:rsidRPr="00B36ABF">
        <w:rPr>
          <w:szCs w:val="22"/>
          <w:lang w:eastAsia="en-US"/>
        </w:rPr>
        <w:t>bất kỳ</w:t>
      </w:r>
      <w:r w:rsidR="00A32B9A" w:rsidRPr="00B36ABF">
        <w:rPr>
          <w:szCs w:val="22"/>
          <w:lang w:eastAsia="en-US"/>
        </w:rPr>
        <w:t xml:space="preserve"> </w:t>
      </w:r>
      <w:r w:rsidR="002D6117" w:rsidRPr="00B36ABF">
        <w:rPr>
          <w:szCs w:val="22"/>
          <w:lang w:eastAsia="en-US"/>
        </w:rPr>
        <w:t>quyền</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2D6117" w:rsidRPr="00B36ABF">
        <w:rPr>
          <w:szCs w:val="22"/>
          <w:lang w:eastAsia="en-US"/>
        </w:rPr>
        <w:t>nghĩa vụ</w:t>
      </w:r>
      <w:r w:rsidR="00A32B9A" w:rsidRPr="00B36ABF">
        <w:rPr>
          <w:szCs w:val="22"/>
          <w:lang w:eastAsia="en-US"/>
        </w:rPr>
        <w:t xml:space="preserve"> </w:t>
      </w:r>
      <w:r w:rsidRPr="00B36ABF">
        <w:rPr>
          <w:szCs w:val="22"/>
          <w:lang w:eastAsia="en-US"/>
        </w:rPr>
        <w:t xml:space="preserve">nào của mình </w:t>
      </w:r>
      <w:r w:rsidR="00885C8C" w:rsidRPr="00B36ABF">
        <w:rPr>
          <w:szCs w:val="22"/>
          <w:lang w:eastAsia="en-US"/>
        </w:rPr>
        <w:t>theo</w:t>
      </w:r>
      <w:r w:rsidR="00FF466B" w:rsidRPr="00B36ABF">
        <w:rPr>
          <w:szCs w:val="22"/>
          <w:lang w:eastAsia="en-US"/>
        </w:rPr>
        <w:t xml:space="preserve"> </w:t>
      </w:r>
      <w:r w:rsidR="00D134BE" w:rsidRPr="00B36ABF">
        <w:rPr>
          <w:szCs w:val="22"/>
          <w:lang w:eastAsia="en-US"/>
        </w:rPr>
        <w:t>Các Tài Liệu Cấp Vốn</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thay đổi </w:t>
      </w:r>
      <w:r w:rsidR="0010359C" w:rsidRPr="00B36ABF">
        <w:rPr>
          <w:szCs w:val="22"/>
          <w:lang w:eastAsia="en-US"/>
        </w:rPr>
        <w:t>Văn Phòng Tín Dụng</w:t>
      </w:r>
      <w:r w:rsidRPr="00B36ABF">
        <w:rPr>
          <w:szCs w:val="22"/>
          <w:lang w:eastAsia="en-US"/>
        </w:rPr>
        <w:t xml:space="preserve"> của mình</w:t>
      </w:r>
      <w:r w:rsidR="00A32B9A" w:rsidRPr="00B36ABF">
        <w:rPr>
          <w:szCs w:val="22"/>
          <w:lang w:eastAsia="en-US"/>
        </w:rPr>
        <w:t xml:space="preserve">; </w:t>
      </w:r>
      <w:r w:rsidR="00952B10" w:rsidRPr="00B36ABF">
        <w:rPr>
          <w:szCs w:val="22"/>
          <w:lang w:eastAsia="en-US"/>
        </w:rPr>
        <w:t>và</w:t>
      </w:r>
    </w:p>
    <w:p w14:paraId="084DA600" w14:textId="04F9BB1E" w:rsidR="00BB5133" w:rsidRPr="00B36ABF" w:rsidRDefault="00744D6C" w:rsidP="005A16A4">
      <w:pPr>
        <w:pStyle w:val="General2L4"/>
        <w:widowControl w:val="0"/>
        <w:rPr>
          <w:szCs w:val="22"/>
          <w:lang w:eastAsia="en-US"/>
        </w:rPr>
      </w:pPr>
      <w:bookmarkStart w:id="969" w:name="_Ref268703743"/>
      <w:r w:rsidRPr="00B36ABF">
        <w:rPr>
          <w:szCs w:val="22"/>
          <w:lang w:eastAsia="en-US"/>
        </w:rPr>
        <w:t xml:space="preserve">như là kết quả của tình huống có vào ngày xảy ra việc chuyển nhượng, chuyển giao hoặc thay đổi, </w:t>
      </w:r>
      <w:r w:rsidR="009A3242" w:rsidRPr="00B36ABF">
        <w:rPr>
          <w:szCs w:val="22"/>
          <w:lang w:eastAsia="en-US"/>
        </w:rPr>
        <w:t>Bên Vay</w:t>
      </w:r>
      <w:r w:rsidR="00A32B9A" w:rsidRPr="00B36ABF">
        <w:rPr>
          <w:szCs w:val="22"/>
          <w:lang w:eastAsia="en-US"/>
        </w:rPr>
        <w:t xml:space="preserve"> </w:t>
      </w:r>
      <w:r w:rsidRPr="00B36ABF">
        <w:rPr>
          <w:szCs w:val="22"/>
          <w:lang w:eastAsia="en-US"/>
        </w:rPr>
        <w:t xml:space="preserve">có nghĩa vụ thanh toán </w:t>
      </w:r>
      <w:r w:rsidR="00DA3D48" w:rsidRPr="00B36ABF">
        <w:rPr>
          <w:szCs w:val="22"/>
          <w:lang w:eastAsia="en-US"/>
        </w:rPr>
        <w:t>Bên Cho Vay Mới</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hành động qua </w:t>
      </w:r>
      <w:r w:rsidR="0010359C" w:rsidRPr="00B36ABF">
        <w:rPr>
          <w:szCs w:val="22"/>
          <w:lang w:eastAsia="en-US"/>
        </w:rPr>
        <w:t>Văn Phòng Tín Dụng</w:t>
      </w:r>
      <w:r w:rsidR="00A32B9A" w:rsidRPr="00B36ABF">
        <w:rPr>
          <w:szCs w:val="22"/>
          <w:lang w:eastAsia="en-US"/>
        </w:rPr>
        <w:t xml:space="preserve"> </w:t>
      </w:r>
      <w:r w:rsidRPr="00B36ABF">
        <w:rPr>
          <w:szCs w:val="22"/>
          <w:lang w:eastAsia="en-US"/>
        </w:rPr>
        <w:t xml:space="preserve">mới của mình </w:t>
      </w:r>
      <w:r w:rsidR="00885C8C" w:rsidRPr="00B36ABF">
        <w:rPr>
          <w:szCs w:val="22"/>
          <w:lang w:eastAsia="en-US"/>
        </w:rPr>
        <w:t>theo</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_Ref17528773 \r \h  \* MERGEFORMAT </w:instrText>
      </w:r>
      <w:r w:rsidR="00A32B9A" w:rsidRPr="00B36ABF">
        <w:rPr>
          <w:szCs w:val="22"/>
        </w:rPr>
      </w:r>
      <w:r w:rsidR="00A32B9A" w:rsidRPr="00B36ABF">
        <w:rPr>
          <w:szCs w:val="22"/>
        </w:rPr>
        <w:fldChar w:fldCharType="separate"/>
      </w:r>
      <w:r w:rsidR="00CC7F22" w:rsidRPr="00B36ABF">
        <w:rPr>
          <w:szCs w:val="22"/>
        </w:rPr>
        <w:t>9</w:t>
      </w:r>
      <w:r w:rsidR="00A32B9A" w:rsidRPr="00B36ABF">
        <w:rPr>
          <w:szCs w:val="22"/>
        </w:rPr>
        <w:fldChar w:fldCharType="end"/>
      </w:r>
      <w:r w:rsidR="00A32B9A" w:rsidRPr="00B36ABF">
        <w:rPr>
          <w:szCs w:val="22"/>
          <w:lang w:eastAsia="en-US"/>
        </w:rPr>
        <w:t xml:space="preserve"> (</w:t>
      </w:r>
      <w:r w:rsidR="00531F98" w:rsidRPr="00B36ABF">
        <w:rPr>
          <w:i/>
          <w:szCs w:val="22"/>
          <w:lang w:eastAsia="en-US"/>
        </w:rPr>
        <w:fldChar w:fldCharType="begin"/>
      </w:r>
      <w:r w:rsidR="003127CA" w:rsidRPr="00B36ABF">
        <w:rPr>
          <w:i/>
          <w:szCs w:val="22"/>
          <w:lang w:eastAsia="en-US"/>
        </w:rPr>
        <w:instrText xml:space="preserve"> REF _Ref67584042 \h  \* MERGEFORMAT </w:instrText>
      </w:r>
      <w:r w:rsidR="00531F98" w:rsidRPr="00B36ABF">
        <w:rPr>
          <w:i/>
          <w:szCs w:val="22"/>
          <w:lang w:eastAsia="en-US"/>
        </w:rPr>
      </w:r>
      <w:r w:rsidR="00531F98" w:rsidRPr="00B36ABF">
        <w:rPr>
          <w:i/>
          <w:szCs w:val="22"/>
          <w:lang w:eastAsia="en-US"/>
        </w:rPr>
        <w:fldChar w:fldCharType="separate"/>
      </w:r>
      <w:r w:rsidR="00CC7F22" w:rsidRPr="00B36ABF">
        <w:rPr>
          <w:i/>
          <w:szCs w:val="22"/>
        </w:rPr>
        <w:t>Cộng gộp Thuế và Bồi hoàn</w:t>
      </w:r>
      <w:r w:rsidR="00531F98" w:rsidRPr="00B36ABF">
        <w:rPr>
          <w:i/>
          <w:szCs w:val="22"/>
          <w:lang w:eastAsia="en-US"/>
        </w:rPr>
        <w:fldChar w:fldCharType="end"/>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531F98" w:rsidRPr="00B36ABF">
        <w:rPr>
          <w:szCs w:val="22"/>
          <w:lang w:eastAsia="en-US"/>
        </w:rPr>
        <w:fldChar w:fldCharType="begin"/>
      </w:r>
      <w:r w:rsidR="00531F98" w:rsidRPr="00B36ABF">
        <w:rPr>
          <w:szCs w:val="22"/>
          <w:lang w:eastAsia="en-US"/>
        </w:rPr>
        <w:instrText xml:space="preserve"> REF _Ref67584068 \r \h </w:instrText>
      </w:r>
      <w:r w:rsidR="00DB7AFD" w:rsidRPr="00B36ABF">
        <w:rPr>
          <w:szCs w:val="22"/>
          <w:lang w:eastAsia="en-US"/>
        </w:rPr>
        <w:instrText xml:space="preserve"> \* MERGEFORMAT </w:instrText>
      </w:r>
      <w:r w:rsidR="00531F98" w:rsidRPr="00B36ABF">
        <w:rPr>
          <w:szCs w:val="22"/>
          <w:lang w:eastAsia="en-US"/>
        </w:rPr>
      </w:r>
      <w:r w:rsidR="00531F98" w:rsidRPr="00B36ABF">
        <w:rPr>
          <w:szCs w:val="22"/>
          <w:lang w:eastAsia="en-US"/>
        </w:rPr>
        <w:fldChar w:fldCharType="separate"/>
      </w:r>
      <w:r w:rsidR="00CC7F22" w:rsidRPr="00B36ABF">
        <w:rPr>
          <w:szCs w:val="22"/>
          <w:lang w:eastAsia="en-US"/>
        </w:rPr>
        <w:t>10</w:t>
      </w:r>
      <w:r w:rsidR="00531F98" w:rsidRPr="00B36ABF">
        <w:rPr>
          <w:szCs w:val="22"/>
          <w:lang w:eastAsia="en-US"/>
        </w:rPr>
        <w:fldChar w:fldCharType="end"/>
      </w:r>
      <w:r w:rsidR="00531F98" w:rsidRPr="00B36ABF">
        <w:rPr>
          <w:szCs w:val="22"/>
          <w:lang w:eastAsia="en-US"/>
        </w:rPr>
        <w:t xml:space="preserve"> </w:t>
      </w:r>
      <w:r w:rsidR="00A32B9A" w:rsidRPr="00B36ABF">
        <w:rPr>
          <w:szCs w:val="22"/>
          <w:lang w:eastAsia="en-US"/>
        </w:rPr>
        <w:t>(</w:t>
      </w:r>
      <w:r w:rsidR="00531F98" w:rsidRPr="00B36ABF">
        <w:rPr>
          <w:i/>
          <w:szCs w:val="22"/>
          <w:lang w:eastAsia="en-US"/>
        </w:rPr>
        <w:fldChar w:fldCharType="begin"/>
      </w:r>
      <w:r w:rsidR="003127CA" w:rsidRPr="00B36ABF">
        <w:rPr>
          <w:i/>
          <w:szCs w:val="22"/>
          <w:lang w:eastAsia="en-US"/>
        </w:rPr>
        <w:instrText xml:space="preserve"> REF _Ref67584061 \h  \* MERGEFORMAT </w:instrText>
      </w:r>
      <w:r w:rsidR="00531F98" w:rsidRPr="00B36ABF">
        <w:rPr>
          <w:i/>
          <w:szCs w:val="22"/>
          <w:lang w:eastAsia="en-US"/>
        </w:rPr>
      </w:r>
      <w:r w:rsidR="00531F98" w:rsidRPr="00B36ABF">
        <w:rPr>
          <w:i/>
          <w:szCs w:val="22"/>
          <w:lang w:eastAsia="en-US"/>
        </w:rPr>
        <w:fldChar w:fldCharType="separate"/>
      </w:r>
      <w:r w:rsidR="00CC7F22" w:rsidRPr="00B36ABF">
        <w:rPr>
          <w:i/>
          <w:szCs w:val="22"/>
        </w:rPr>
        <w:t>Chi Phí Tăng Thêm</w:t>
      </w:r>
      <w:r w:rsidR="00531F98" w:rsidRPr="00B36ABF">
        <w:rPr>
          <w:i/>
          <w:szCs w:val="22"/>
          <w:lang w:eastAsia="en-US"/>
        </w:rPr>
        <w:fldChar w:fldCharType="end"/>
      </w:r>
      <w:r w:rsidR="00A32B9A" w:rsidRPr="00B36ABF">
        <w:rPr>
          <w:szCs w:val="22"/>
          <w:lang w:eastAsia="en-US"/>
        </w:rPr>
        <w:t>),</w:t>
      </w:r>
      <w:bookmarkEnd w:id="969"/>
    </w:p>
    <w:p w14:paraId="25E6109D" w14:textId="6488AB4D" w:rsidR="00BB5133" w:rsidRPr="00B36ABF" w:rsidRDefault="00744D6C" w:rsidP="005A16A4">
      <w:pPr>
        <w:pStyle w:val="BodyText2"/>
        <w:widowControl w:val="0"/>
        <w:rPr>
          <w:szCs w:val="22"/>
        </w:rPr>
      </w:pPr>
      <w:r w:rsidRPr="00B36ABF">
        <w:rPr>
          <w:szCs w:val="22"/>
        </w:rPr>
        <w:lastRenderedPageBreak/>
        <w:t xml:space="preserve">thì </w:t>
      </w:r>
      <w:r w:rsidR="00DA3D48" w:rsidRPr="00B36ABF">
        <w:rPr>
          <w:szCs w:val="22"/>
        </w:rPr>
        <w:t>Bên Cho Vay Mới</w:t>
      </w:r>
      <w:r w:rsidR="00A32B9A" w:rsidRPr="00B36ABF">
        <w:rPr>
          <w:szCs w:val="22"/>
        </w:rPr>
        <w:t xml:space="preserve"> </w:t>
      </w:r>
      <w:r w:rsidR="00CE5761" w:rsidRPr="00B36ABF">
        <w:rPr>
          <w:szCs w:val="22"/>
        </w:rPr>
        <w:t>hoặc</w:t>
      </w:r>
      <w:r w:rsidR="00A32B9A" w:rsidRPr="00B36ABF">
        <w:rPr>
          <w:szCs w:val="22"/>
        </w:rPr>
        <w:t xml:space="preserve"> </w:t>
      </w:r>
      <w:r w:rsidR="006503FF" w:rsidRPr="00B36ABF">
        <w:rPr>
          <w:szCs w:val="22"/>
        </w:rPr>
        <w:t>Bên Cho Vay</w:t>
      </w:r>
      <w:r w:rsidR="00A32B9A" w:rsidRPr="00B36ABF">
        <w:rPr>
          <w:szCs w:val="22"/>
        </w:rPr>
        <w:t xml:space="preserve"> </w:t>
      </w:r>
      <w:r w:rsidRPr="00B36ABF">
        <w:rPr>
          <w:szCs w:val="22"/>
        </w:rPr>
        <w:t xml:space="preserve">hành động qua </w:t>
      </w:r>
      <w:r w:rsidR="0010359C" w:rsidRPr="00B36ABF">
        <w:rPr>
          <w:szCs w:val="22"/>
        </w:rPr>
        <w:t>Văn Phòng Tín Dụng</w:t>
      </w:r>
      <w:r w:rsidR="00A32B9A" w:rsidRPr="00B36ABF">
        <w:rPr>
          <w:szCs w:val="22"/>
        </w:rPr>
        <w:t xml:space="preserve"> </w:t>
      </w:r>
      <w:r w:rsidRPr="00B36ABF">
        <w:rPr>
          <w:szCs w:val="22"/>
        </w:rPr>
        <w:t xml:space="preserve">mới của mình chỉ có quyền </w:t>
      </w:r>
      <w:r w:rsidR="006754F9" w:rsidRPr="00B36ABF">
        <w:rPr>
          <w:szCs w:val="22"/>
        </w:rPr>
        <w:t xml:space="preserve">nhận </w:t>
      </w:r>
      <w:r w:rsidRPr="00B36ABF">
        <w:rPr>
          <w:szCs w:val="22"/>
        </w:rPr>
        <w:t xml:space="preserve">khoản thanh toán </w:t>
      </w:r>
      <w:r w:rsidR="00885C8C" w:rsidRPr="00B36ABF">
        <w:rPr>
          <w:szCs w:val="22"/>
        </w:rPr>
        <w:t>theo</w:t>
      </w:r>
      <w:r w:rsidR="00A32B9A" w:rsidRPr="00B36ABF">
        <w:rPr>
          <w:szCs w:val="22"/>
        </w:rPr>
        <w:t xml:space="preserve"> </w:t>
      </w:r>
      <w:r w:rsidR="00A32B9A" w:rsidRPr="00B36ABF">
        <w:rPr>
          <w:szCs w:val="22"/>
          <w:lang w:eastAsia="en-US"/>
        </w:rPr>
        <w:t>[</w:t>
      </w:r>
      <w:r w:rsidR="00021183" w:rsidRPr="00B36ABF">
        <w:rPr>
          <w:szCs w:val="22"/>
        </w:rPr>
        <w:t>Điều</w:t>
      </w:r>
      <w:r w:rsidR="00A32B9A" w:rsidRPr="00B36ABF">
        <w:rPr>
          <w:szCs w:val="22"/>
        </w:rPr>
        <w:t>]/</w:t>
      </w:r>
      <w:r w:rsidR="00A32B9A" w:rsidRPr="00B36ABF">
        <w:rPr>
          <w:szCs w:val="22"/>
          <w:lang w:eastAsia="en-US"/>
        </w:rPr>
        <w:t>[</w:t>
      </w:r>
      <w:r w:rsidR="006754F9" w:rsidRPr="00B36ABF">
        <w:rPr>
          <w:szCs w:val="22"/>
        </w:rPr>
        <w:t>các Điều khoản</w:t>
      </w:r>
      <w:r w:rsidR="00A32B9A" w:rsidRPr="00B36ABF">
        <w:rPr>
          <w:szCs w:val="22"/>
        </w:rPr>
        <w:t xml:space="preserve">] </w:t>
      </w:r>
      <w:r w:rsidR="00AC6D38" w:rsidRPr="00B36ABF">
        <w:rPr>
          <w:szCs w:val="22"/>
        </w:rPr>
        <w:t xml:space="preserve">trong phạm vi giống như </w:t>
      </w:r>
      <w:r w:rsidR="00C77C1E" w:rsidRPr="00B36ABF">
        <w:rPr>
          <w:szCs w:val="22"/>
        </w:rPr>
        <w:t>Bên Cho Vay Hiện Hữu</w:t>
      </w:r>
      <w:r w:rsidR="00A32B9A" w:rsidRPr="00B36ABF">
        <w:rPr>
          <w:szCs w:val="22"/>
        </w:rPr>
        <w:t xml:space="preserve"> </w:t>
      </w:r>
      <w:r w:rsidR="00CE5761" w:rsidRPr="00B36ABF">
        <w:rPr>
          <w:szCs w:val="22"/>
        </w:rPr>
        <w:t>hoặc</w:t>
      </w:r>
      <w:r w:rsidR="00A32B9A" w:rsidRPr="00B36ABF">
        <w:rPr>
          <w:szCs w:val="22"/>
        </w:rPr>
        <w:t xml:space="preserve"> </w:t>
      </w:r>
      <w:r w:rsidR="006503FF" w:rsidRPr="00B36ABF">
        <w:rPr>
          <w:szCs w:val="22"/>
        </w:rPr>
        <w:t>Bên Cho Vay</w:t>
      </w:r>
      <w:r w:rsidR="00A32B9A" w:rsidRPr="00B36ABF">
        <w:rPr>
          <w:szCs w:val="22"/>
        </w:rPr>
        <w:t xml:space="preserve"> </w:t>
      </w:r>
      <w:r w:rsidR="00AC6D38" w:rsidRPr="00B36ABF">
        <w:rPr>
          <w:szCs w:val="22"/>
        </w:rPr>
        <w:t xml:space="preserve">hành động qua </w:t>
      </w:r>
      <w:r w:rsidR="0010359C" w:rsidRPr="00B36ABF">
        <w:rPr>
          <w:szCs w:val="22"/>
        </w:rPr>
        <w:t>Văn Phòng Tín Dụng</w:t>
      </w:r>
      <w:r w:rsidR="00A32B9A" w:rsidRPr="00B36ABF">
        <w:rPr>
          <w:szCs w:val="22"/>
        </w:rPr>
        <w:t xml:space="preserve"> </w:t>
      </w:r>
      <w:r w:rsidR="00AC6D38" w:rsidRPr="00B36ABF">
        <w:rPr>
          <w:szCs w:val="22"/>
        </w:rPr>
        <w:t xml:space="preserve">trước đó của mình lẽ ra được nhận nếu không xảy ra việc chuyển nhượng, chuyển giao hoặc thay đổi. </w:t>
      </w:r>
      <w:r w:rsidR="00A32B9A" w:rsidRPr="00B36ABF">
        <w:rPr>
          <w:szCs w:val="22"/>
          <w:lang w:eastAsia="en-US"/>
        </w:rPr>
        <w:t>[</w:t>
      </w:r>
      <w:r w:rsidR="00AC6D38" w:rsidRPr="00B36ABF">
        <w:rPr>
          <w:szCs w:val="22"/>
        </w:rPr>
        <w:t>Đ</w:t>
      </w:r>
      <w:r w:rsidR="00704FCE" w:rsidRPr="00B36ABF">
        <w:rPr>
          <w:szCs w:val="22"/>
        </w:rPr>
        <w:t>oạn</w:t>
      </w:r>
      <w:r w:rsidR="00A32B9A" w:rsidRPr="00B36ABF">
        <w:rPr>
          <w:szCs w:val="22"/>
        </w:rPr>
        <w:t xml:space="preserve"> </w:t>
      </w:r>
      <w:r w:rsidR="00A32B9A" w:rsidRPr="00B36ABF">
        <w:rPr>
          <w:szCs w:val="22"/>
        </w:rPr>
        <w:fldChar w:fldCharType="begin"/>
      </w:r>
      <w:r w:rsidR="00A32B9A" w:rsidRPr="00B36ABF">
        <w:rPr>
          <w:szCs w:val="22"/>
        </w:rPr>
        <w:instrText xml:space="preserve"> REF _Ref190164571 \n \h  \* MERGEFORMAT </w:instrText>
      </w:r>
      <w:r w:rsidR="00A32B9A" w:rsidRPr="00B36ABF">
        <w:rPr>
          <w:szCs w:val="22"/>
        </w:rPr>
      </w:r>
      <w:r w:rsidR="00A32B9A" w:rsidRPr="00B36ABF">
        <w:rPr>
          <w:szCs w:val="22"/>
        </w:rPr>
        <w:fldChar w:fldCharType="separate"/>
      </w:r>
      <w:r w:rsidR="00CC7F22" w:rsidRPr="00B36ABF">
        <w:rPr>
          <w:szCs w:val="22"/>
        </w:rPr>
        <w:t>(g)</w:t>
      </w:r>
      <w:r w:rsidR="00A32B9A" w:rsidRPr="00B36ABF">
        <w:rPr>
          <w:szCs w:val="22"/>
        </w:rPr>
        <w:fldChar w:fldCharType="end"/>
      </w:r>
      <w:r w:rsidR="00AC6D38" w:rsidRPr="00B36ABF">
        <w:rPr>
          <w:szCs w:val="22"/>
        </w:rPr>
        <w:t xml:space="preserve"> này không áp dụng </w:t>
      </w:r>
      <w:r w:rsidR="008533CD" w:rsidRPr="00B36ABF">
        <w:rPr>
          <w:szCs w:val="22"/>
          <w:lang w:eastAsia="en-US"/>
        </w:rPr>
        <w:t>đối với</w:t>
      </w:r>
      <w:r w:rsidR="00A32B9A" w:rsidRPr="00B36ABF">
        <w:rPr>
          <w:szCs w:val="22"/>
          <w:lang w:eastAsia="en-US"/>
        </w:rPr>
        <w:t xml:space="preserve"> </w:t>
      </w:r>
      <w:r w:rsidR="00AC6D38" w:rsidRPr="00B36ABF">
        <w:rPr>
          <w:szCs w:val="22"/>
          <w:lang w:eastAsia="en-US"/>
        </w:rPr>
        <w:t xml:space="preserve">việc chuyển nhượng hoặc chuyển giao được thực hiện trong quá trình tiến hành hợp vốn cơ bản </w:t>
      </w:r>
      <w:r w:rsidR="00704FCE" w:rsidRPr="00B36ABF">
        <w:rPr>
          <w:szCs w:val="22"/>
          <w:lang w:eastAsia="en-US"/>
        </w:rPr>
        <w:t>của</w:t>
      </w:r>
      <w:r w:rsidR="00FF466B" w:rsidRPr="00B36ABF">
        <w:rPr>
          <w:szCs w:val="22"/>
          <w:lang w:eastAsia="en-US"/>
        </w:rPr>
        <w:t xml:space="preserve"> </w:t>
      </w:r>
      <w:r w:rsidR="00D70EB9" w:rsidRPr="00B36ABF">
        <w:rPr>
          <w:szCs w:val="22"/>
          <w:lang w:eastAsia="en-US"/>
        </w:rPr>
        <w:t>Các Khoản Tín Dụng</w:t>
      </w:r>
      <w:r w:rsidR="00A32B9A" w:rsidRPr="00B36ABF">
        <w:rPr>
          <w:szCs w:val="22"/>
          <w:lang w:eastAsia="en-US"/>
        </w:rPr>
        <w:t>].</w:t>
      </w:r>
    </w:p>
    <w:p w14:paraId="4790F565" w14:textId="6725A08C" w:rsidR="00AC6D38" w:rsidRPr="00B36ABF" w:rsidRDefault="00AC1D2A" w:rsidP="00AC6D38">
      <w:pPr>
        <w:pStyle w:val="General2L3"/>
        <w:widowControl w:val="0"/>
      </w:pPr>
      <w:bookmarkStart w:id="970" w:name="_Ref336867750"/>
      <w:r w:rsidRPr="00B36ABF">
        <w:rPr>
          <w:szCs w:val="22"/>
        </w:rPr>
        <w:t>Mỗi</w:t>
      </w:r>
      <w:r w:rsidR="00A32B9A" w:rsidRPr="00B36ABF">
        <w:rPr>
          <w:szCs w:val="22"/>
        </w:rPr>
        <w:t xml:space="preserve"> </w:t>
      </w:r>
      <w:r w:rsidR="00DA3D48" w:rsidRPr="00B36ABF">
        <w:rPr>
          <w:szCs w:val="22"/>
          <w:lang w:eastAsia="en-US"/>
        </w:rPr>
        <w:t>Bên</w:t>
      </w:r>
      <w:r w:rsidR="00DA3D48" w:rsidRPr="00B36ABF">
        <w:rPr>
          <w:szCs w:val="22"/>
        </w:rPr>
        <w:t xml:space="preserve"> Cho Vay Mới</w:t>
      </w:r>
      <w:r w:rsidR="00A32B9A" w:rsidRPr="00B36ABF">
        <w:rPr>
          <w:szCs w:val="22"/>
        </w:rPr>
        <w:t xml:space="preserve">, </w:t>
      </w:r>
      <w:r w:rsidR="00AC6D38" w:rsidRPr="00B36ABF">
        <w:rPr>
          <w:szCs w:val="22"/>
        </w:rPr>
        <w:t xml:space="preserve">bằng cách ký </w:t>
      </w:r>
      <w:r w:rsidR="00307F9D" w:rsidRPr="00B36ABF">
        <w:rPr>
          <w:szCs w:val="22"/>
        </w:rPr>
        <w:t>Xác Nhận Chuyển Giao</w:t>
      </w:r>
      <w:r w:rsidR="00AC6D38" w:rsidRPr="00B36ABF">
        <w:rPr>
          <w:szCs w:val="22"/>
        </w:rPr>
        <w:t xml:space="preserve"> liên quan hoặc Hợp Đồng Chuyển Nhượng, xác nhận, để tránh nhầm lẫn, rằng Đại Lý Liên Tín Dụng và Đại Lý Tín Dụng Liên Quan </w:t>
      </w:r>
      <w:r w:rsidR="00633984" w:rsidRPr="00B36ABF">
        <w:rPr>
          <w:szCs w:val="22"/>
        </w:rPr>
        <w:t xml:space="preserve">là bên có thẩm quyền thay mặt mình ký </w:t>
      </w:r>
      <w:r w:rsidR="00AC6D38" w:rsidRPr="00B36ABF">
        <w:rPr>
          <w:szCs w:val="22"/>
          <w:lang w:eastAsia="en-US" w:bidi="ar-SA"/>
        </w:rPr>
        <w:t>bất</w:t>
      </w:r>
      <w:r w:rsidR="00AC6D38" w:rsidRPr="00B36ABF">
        <w:rPr>
          <w:szCs w:val="22"/>
        </w:rPr>
        <w:t xml:space="preserve"> kỳ sửa đổi </w:t>
      </w:r>
      <w:r w:rsidR="00633984" w:rsidRPr="00B36ABF">
        <w:rPr>
          <w:szCs w:val="22"/>
        </w:rPr>
        <w:t xml:space="preserve">hoặc </w:t>
      </w:r>
      <w:r w:rsidR="00AC6D38" w:rsidRPr="00B36ABF">
        <w:rPr>
          <w:szCs w:val="22"/>
        </w:rPr>
        <w:t xml:space="preserve">từ </w:t>
      </w:r>
      <w:r w:rsidR="00633984" w:rsidRPr="00B36ABF">
        <w:rPr>
          <w:szCs w:val="22"/>
        </w:rPr>
        <w:t xml:space="preserve">bỏ nào đã được phê duyệt bởi hoặc nhân danh Bên Cho Vay </w:t>
      </w:r>
      <w:r w:rsidR="00CF0B97" w:rsidRPr="00B36ABF">
        <w:rPr>
          <w:szCs w:val="22"/>
        </w:rPr>
        <w:t xml:space="preserve">yêu cầu hoặc </w:t>
      </w:r>
      <w:r w:rsidR="00AC6D38" w:rsidRPr="00B36ABF">
        <w:rPr>
          <w:szCs w:val="22"/>
        </w:rPr>
        <w:t xml:space="preserve">Các Bên </w:t>
      </w:r>
      <w:r w:rsidR="00CF0B97" w:rsidRPr="00B36ABF">
        <w:rPr>
          <w:szCs w:val="22"/>
        </w:rPr>
        <w:t>C</w:t>
      </w:r>
      <w:r w:rsidR="00AC6D38" w:rsidRPr="00B36ABF">
        <w:rPr>
          <w:szCs w:val="22"/>
        </w:rPr>
        <w:t xml:space="preserve">ho Vay theo Thỏa Thuận </w:t>
      </w:r>
      <w:r w:rsidR="00CF0B97" w:rsidRPr="00B36ABF">
        <w:rPr>
          <w:szCs w:val="22"/>
        </w:rPr>
        <w:t xml:space="preserve">này vào hoặc </w:t>
      </w:r>
      <w:r w:rsidR="00AC6D38" w:rsidRPr="00B36ABF">
        <w:rPr>
          <w:szCs w:val="22"/>
        </w:rPr>
        <w:t xml:space="preserve">trước ngày </w:t>
      </w:r>
      <w:r w:rsidR="00CF0B97" w:rsidRPr="00B36ABF">
        <w:rPr>
          <w:szCs w:val="22"/>
        </w:rPr>
        <w:t xml:space="preserve">mà việc </w:t>
      </w:r>
      <w:r w:rsidR="00AC6D38" w:rsidRPr="00B36ABF">
        <w:rPr>
          <w:szCs w:val="22"/>
        </w:rPr>
        <w:t xml:space="preserve">chuyển </w:t>
      </w:r>
      <w:r w:rsidR="00CF0B97" w:rsidRPr="00B36ABF">
        <w:rPr>
          <w:szCs w:val="22"/>
        </w:rPr>
        <w:t xml:space="preserve">nhượng hoặc </w:t>
      </w:r>
      <w:r w:rsidR="00AC6D38" w:rsidRPr="00B36ABF">
        <w:rPr>
          <w:szCs w:val="22"/>
        </w:rPr>
        <w:t xml:space="preserve">chuyển </w:t>
      </w:r>
      <w:r w:rsidR="00CF0B97" w:rsidRPr="00B36ABF">
        <w:rPr>
          <w:szCs w:val="22"/>
        </w:rPr>
        <w:t xml:space="preserve">giao </w:t>
      </w:r>
      <w:r w:rsidR="00AC6D38" w:rsidRPr="00B36ABF">
        <w:rPr>
          <w:szCs w:val="22"/>
        </w:rPr>
        <w:t xml:space="preserve">có hiệu lực theo Thỏa Thuận </w:t>
      </w:r>
      <w:r w:rsidR="00CF0B97" w:rsidRPr="00B36ABF">
        <w:rPr>
          <w:szCs w:val="22"/>
        </w:rPr>
        <w:t xml:space="preserve">này và xác nhận </w:t>
      </w:r>
      <w:r w:rsidR="00AC6D38" w:rsidRPr="00B36ABF">
        <w:rPr>
          <w:szCs w:val="22"/>
        </w:rPr>
        <w:t xml:space="preserve">rằng </w:t>
      </w:r>
      <w:r w:rsidR="00CF0B97" w:rsidRPr="00B36ABF">
        <w:rPr>
          <w:szCs w:val="22"/>
        </w:rPr>
        <w:t xml:space="preserve">Bên Cho Vay Mới bị ràng buộc </w:t>
      </w:r>
      <w:r w:rsidR="00AC6D38" w:rsidRPr="00B36ABF">
        <w:rPr>
          <w:szCs w:val="22"/>
        </w:rPr>
        <w:t xml:space="preserve">bởi </w:t>
      </w:r>
      <w:r w:rsidR="00CF0B97" w:rsidRPr="00B36ABF">
        <w:rPr>
          <w:szCs w:val="22"/>
        </w:rPr>
        <w:t xml:space="preserve">quyết định </w:t>
      </w:r>
      <w:r w:rsidR="00AC6D38" w:rsidRPr="00B36ABF">
        <w:rPr>
          <w:szCs w:val="22"/>
        </w:rPr>
        <w:t xml:space="preserve">đó </w:t>
      </w:r>
      <w:r w:rsidR="00CF0B97" w:rsidRPr="00B36ABF">
        <w:rPr>
          <w:szCs w:val="22"/>
        </w:rPr>
        <w:t xml:space="preserve">với </w:t>
      </w:r>
      <w:r w:rsidR="00AC6D38" w:rsidRPr="00B36ABF">
        <w:rPr>
          <w:szCs w:val="22"/>
        </w:rPr>
        <w:t xml:space="preserve">cùng mức độ </w:t>
      </w:r>
      <w:r w:rsidR="00CF0B97" w:rsidRPr="00B36ABF">
        <w:rPr>
          <w:szCs w:val="22"/>
        </w:rPr>
        <w:t>giống như Bên Cho Vay Hiện Hữ</w:t>
      </w:r>
      <w:r w:rsidR="004A5B6A" w:rsidRPr="00B36ABF">
        <w:rPr>
          <w:szCs w:val="22"/>
        </w:rPr>
        <w:t>u s</w:t>
      </w:r>
      <w:r w:rsidR="00CF0B97" w:rsidRPr="00B36ABF">
        <w:rPr>
          <w:szCs w:val="22"/>
        </w:rPr>
        <w:t xml:space="preserve">ẽ bị ràng buộc nếu </w:t>
      </w:r>
      <w:r w:rsidR="00AC6D38" w:rsidRPr="00B36ABF">
        <w:rPr>
          <w:szCs w:val="22"/>
        </w:rPr>
        <w:t xml:space="preserve">vẫn </w:t>
      </w:r>
      <w:r w:rsidR="00CF0B97" w:rsidRPr="00B36ABF">
        <w:rPr>
          <w:szCs w:val="22"/>
        </w:rPr>
        <w:t xml:space="preserve">còn </w:t>
      </w:r>
      <w:r w:rsidR="00AC6D38" w:rsidRPr="00B36ABF">
        <w:rPr>
          <w:szCs w:val="22"/>
        </w:rPr>
        <w:t>là một Bên Cho Vay.</w:t>
      </w:r>
      <w:r w:rsidR="00AC6D38" w:rsidRPr="00B36ABF">
        <w:rPr>
          <w:sz w:val="14"/>
          <w:szCs w:val="14"/>
        </w:rPr>
        <w:t xml:space="preserve"> </w:t>
      </w:r>
    </w:p>
    <w:p w14:paraId="66185593" w14:textId="5E54B05A" w:rsidR="00BB5133" w:rsidRPr="00B36ABF" w:rsidRDefault="00CF0B97" w:rsidP="005A16A4">
      <w:pPr>
        <w:pStyle w:val="General2L2"/>
        <w:widowControl w:val="0"/>
        <w:rPr>
          <w:szCs w:val="22"/>
          <w:lang w:eastAsia="en-US" w:bidi="ar-SA"/>
        </w:rPr>
      </w:pPr>
      <w:bookmarkStart w:id="971" w:name="_Ref342918342"/>
      <w:bookmarkEnd w:id="970"/>
      <w:r w:rsidRPr="00B36ABF">
        <w:rPr>
          <w:szCs w:val="22"/>
        </w:rPr>
        <w:t>Phí chuyển nhượng hoặc chuyển giao</w:t>
      </w:r>
      <w:bookmarkEnd w:id="971"/>
    </w:p>
    <w:p w14:paraId="4E97DBF1" w14:textId="77EC4737" w:rsidR="00BB5133" w:rsidRPr="00B36ABF" w:rsidRDefault="00986B78" w:rsidP="005A16A4">
      <w:pPr>
        <w:pStyle w:val="General2L3"/>
        <w:widowControl w:val="0"/>
        <w:rPr>
          <w:szCs w:val="22"/>
        </w:rPr>
      </w:pPr>
      <w:bookmarkStart w:id="972" w:name="_Ref35335892"/>
      <w:r w:rsidRPr="00B36ABF">
        <w:rPr>
          <w:szCs w:val="22"/>
        </w:rPr>
        <w:t>Phụ thuộc vào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_Ref35335884 \n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w:t>
      </w:r>
      <w:r w:rsidR="00FF466B" w:rsidRPr="00B36ABF">
        <w:rPr>
          <w:szCs w:val="22"/>
        </w:rPr>
        <w:t xml:space="preserve"> </w:t>
      </w:r>
      <w:r w:rsidR="00CF0B97" w:rsidRPr="00B36ABF">
        <w:rPr>
          <w:szCs w:val="22"/>
        </w:rPr>
        <w:t xml:space="preserve">vào ngày việc chuyển nhượng hoặc chuyển giao có hiệu lực, Bên </w:t>
      </w:r>
      <w:r w:rsidR="00DA3D48" w:rsidRPr="00B36ABF">
        <w:rPr>
          <w:szCs w:val="22"/>
        </w:rPr>
        <w:t>Cho Vay Mới</w:t>
      </w:r>
      <w:r w:rsidR="00A32B9A" w:rsidRPr="00B36ABF">
        <w:rPr>
          <w:szCs w:val="22"/>
        </w:rPr>
        <w:t xml:space="preserve"> </w:t>
      </w:r>
      <w:r w:rsidR="00CF0B97" w:rsidRPr="00B36ABF">
        <w:rPr>
          <w:szCs w:val="22"/>
        </w:rPr>
        <w:t xml:space="preserve">sẽ thanh toán cho </w:t>
      </w:r>
      <w:r w:rsidR="00BF1534" w:rsidRPr="00B36ABF">
        <w:rPr>
          <w:szCs w:val="22"/>
        </w:rPr>
        <w:t>Đại Lý Liên Tín Dụng</w:t>
      </w:r>
      <w:r w:rsidR="00A32B9A" w:rsidRPr="00B36ABF">
        <w:rPr>
          <w:szCs w:val="22"/>
        </w:rPr>
        <w:t xml:space="preserve"> (</w:t>
      </w:r>
      <w:r w:rsidR="00CF0B97" w:rsidRPr="00B36ABF">
        <w:rPr>
          <w:szCs w:val="22"/>
        </w:rPr>
        <w:t>cho chính Đại Lý Liên Tín Dụng</w:t>
      </w:r>
      <w:r w:rsidR="00A32B9A" w:rsidRPr="00B36ABF">
        <w:rPr>
          <w:szCs w:val="22"/>
        </w:rPr>
        <w:t xml:space="preserve">) </w:t>
      </w:r>
      <w:r w:rsidR="00CF0B97" w:rsidRPr="00B36ABF">
        <w:rPr>
          <w:szCs w:val="22"/>
        </w:rPr>
        <w:t xml:space="preserve">một khoản phí là </w:t>
      </w:r>
      <w:r w:rsidR="00A32B9A" w:rsidRPr="00B36ABF">
        <w:rPr>
          <w:szCs w:val="22"/>
          <w:lang w:eastAsia="en-US"/>
        </w:rPr>
        <w:t>[</w:t>
      </w:r>
      <w:r w:rsidR="00A32B9A" w:rsidRPr="00B36ABF">
        <w:rPr>
          <w:szCs w:val="22"/>
        </w:rPr>
        <w:t>•].</w:t>
      </w:r>
      <w:bookmarkEnd w:id="972"/>
    </w:p>
    <w:p w14:paraId="32DD89D6" w14:textId="27E28630" w:rsidR="00BB5133" w:rsidRPr="00B36ABF" w:rsidRDefault="00CF0B97" w:rsidP="005A16A4">
      <w:pPr>
        <w:pStyle w:val="General2L3"/>
        <w:widowControl w:val="0"/>
        <w:rPr>
          <w:szCs w:val="22"/>
        </w:rPr>
      </w:pPr>
      <w:bookmarkStart w:id="973" w:name="_Ref35335884"/>
      <w:r w:rsidRPr="00B36ABF">
        <w:rPr>
          <w:szCs w:val="22"/>
        </w:rPr>
        <w:t xml:space="preserve">Không có phí nào phải trả căn </w:t>
      </w:r>
      <w:r w:rsidR="008B3B56" w:rsidRPr="00B36ABF">
        <w:rPr>
          <w:szCs w:val="22"/>
        </w:rPr>
        <w:t xml:space="preserve">cứ </w:t>
      </w:r>
      <w:r w:rsidRPr="00B36ABF">
        <w:rPr>
          <w:szCs w:val="22"/>
        </w:rPr>
        <w:t xml:space="preserve">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_Ref35335892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nếu</w:t>
      </w:r>
      <w:r w:rsidR="00A32B9A" w:rsidRPr="00B36ABF">
        <w:rPr>
          <w:szCs w:val="22"/>
        </w:rPr>
        <w:t>:</w:t>
      </w:r>
      <w:bookmarkEnd w:id="973"/>
    </w:p>
    <w:p w14:paraId="77FDB60C" w14:textId="5B24E0A9" w:rsidR="00BB5133" w:rsidRPr="00B36ABF" w:rsidRDefault="00BF1534" w:rsidP="005A16A4">
      <w:pPr>
        <w:pStyle w:val="General2L4"/>
        <w:widowControl w:val="0"/>
        <w:rPr>
          <w:szCs w:val="22"/>
        </w:rPr>
      </w:pPr>
      <w:r w:rsidRPr="00B36ABF">
        <w:rPr>
          <w:szCs w:val="22"/>
        </w:rPr>
        <w:t>Đại Lý Liên Tín Dụng</w:t>
      </w:r>
      <w:r w:rsidR="00A32B9A" w:rsidRPr="00B36ABF">
        <w:rPr>
          <w:szCs w:val="22"/>
        </w:rPr>
        <w:t xml:space="preserve"> </w:t>
      </w:r>
      <w:r w:rsidR="00AA2F54" w:rsidRPr="00B36ABF">
        <w:rPr>
          <w:szCs w:val="22"/>
        </w:rPr>
        <w:t xml:space="preserve">đồng ý là không phải trả bất kỳ khoản phí nào; </w:t>
      </w:r>
      <w:r w:rsidR="00CE5761" w:rsidRPr="00B36ABF">
        <w:rPr>
          <w:szCs w:val="22"/>
        </w:rPr>
        <w:t>hoặc</w:t>
      </w:r>
    </w:p>
    <w:p w14:paraId="5F9D49ED" w14:textId="32E96DF0" w:rsidR="00AA2F54" w:rsidRPr="00B36ABF" w:rsidRDefault="00AA2F54" w:rsidP="005A16A4">
      <w:pPr>
        <w:pStyle w:val="General2L4"/>
        <w:widowControl w:val="0"/>
        <w:rPr>
          <w:szCs w:val="22"/>
        </w:rPr>
      </w:pPr>
      <w:r w:rsidRPr="00B36ABF">
        <w:rPr>
          <w:szCs w:val="22"/>
        </w:rPr>
        <w:t>việc chuyển nhượng hoặc chuyển giao được một Bên Cho Vay Hiện Hữu thực hiện cho một Công Ty Liên Kết của Bên Cho Vay Hiện Hữu đó.</w:t>
      </w:r>
      <w:r w:rsidRPr="00B36ABF">
        <w:rPr>
          <w:sz w:val="14"/>
          <w:szCs w:val="14"/>
        </w:rPr>
        <w:t xml:space="preserve"> </w:t>
      </w:r>
    </w:p>
    <w:p w14:paraId="71A164F4" w14:textId="5941CF7E" w:rsidR="00BB5133" w:rsidRPr="00B36ABF" w:rsidRDefault="00112668" w:rsidP="005A16A4">
      <w:pPr>
        <w:pStyle w:val="General2L2"/>
        <w:widowControl w:val="0"/>
        <w:rPr>
          <w:szCs w:val="22"/>
          <w:lang w:eastAsia="en-US" w:bidi="ar-SA"/>
        </w:rPr>
      </w:pPr>
      <w:bookmarkStart w:id="974" w:name="_Ref468870714"/>
      <w:bookmarkStart w:id="975" w:name="_Ref224708623"/>
      <w:r w:rsidRPr="00B36ABF">
        <w:rPr>
          <w:szCs w:val="22"/>
        </w:rPr>
        <w:t xml:space="preserve">Giới hạn trách nhiệm của </w:t>
      </w:r>
      <w:r w:rsidR="006D00C3" w:rsidRPr="00B36ABF">
        <w:rPr>
          <w:szCs w:val="22"/>
        </w:rPr>
        <w:t>Các Bên Cho Vay</w:t>
      </w:r>
      <w:bookmarkEnd w:id="974"/>
      <w:bookmarkEnd w:id="975"/>
      <w:r w:rsidRPr="00B36ABF">
        <w:rPr>
          <w:szCs w:val="22"/>
        </w:rPr>
        <w:t xml:space="preserve"> Hiện Hữu</w:t>
      </w:r>
    </w:p>
    <w:p w14:paraId="57AAD52F" w14:textId="16652A26" w:rsidR="00BB5133" w:rsidRPr="00B36ABF" w:rsidRDefault="005A0BED" w:rsidP="005A16A4">
      <w:pPr>
        <w:pStyle w:val="General2L3"/>
        <w:widowControl w:val="0"/>
        <w:rPr>
          <w:szCs w:val="22"/>
          <w:lang w:eastAsia="en-US" w:bidi="ar-SA"/>
        </w:rPr>
      </w:pPr>
      <w:bookmarkStart w:id="976" w:name="_Ref35961942"/>
      <w:r w:rsidRPr="00B36ABF">
        <w:rPr>
          <w:szCs w:val="22"/>
        </w:rPr>
        <w:t xml:space="preserve">Trừ khi có thống nhất rõ ràng khác, một </w:t>
      </w:r>
      <w:r w:rsidR="00C77C1E" w:rsidRPr="00B36ABF">
        <w:rPr>
          <w:szCs w:val="22"/>
        </w:rPr>
        <w:t>Bên Cho Vay Hiện Hữu</w:t>
      </w:r>
      <w:r w:rsidR="00A32B9A" w:rsidRPr="00B36ABF">
        <w:rPr>
          <w:szCs w:val="22"/>
        </w:rPr>
        <w:t xml:space="preserve"> </w:t>
      </w:r>
      <w:r w:rsidRPr="00B36ABF">
        <w:rPr>
          <w:szCs w:val="22"/>
        </w:rPr>
        <w:t xml:space="preserve">không đưa ra cam đoan hay bảo đảm gì, và không gánh vác trách nhiệm gì trước một </w:t>
      </w:r>
      <w:r w:rsidR="00DA3D48" w:rsidRPr="00B36ABF">
        <w:rPr>
          <w:szCs w:val="22"/>
        </w:rPr>
        <w:t>Bên Cho Vay Mới</w:t>
      </w:r>
      <w:r w:rsidR="00A32B9A" w:rsidRPr="00B36ABF">
        <w:rPr>
          <w:szCs w:val="22"/>
        </w:rPr>
        <w:t xml:space="preserve"> </w:t>
      </w:r>
      <w:r w:rsidRPr="00B36ABF">
        <w:rPr>
          <w:szCs w:val="22"/>
        </w:rPr>
        <w:t>về</w:t>
      </w:r>
      <w:r w:rsidR="00A32B9A" w:rsidRPr="00B36ABF">
        <w:rPr>
          <w:szCs w:val="22"/>
        </w:rPr>
        <w:t>:</w:t>
      </w:r>
      <w:bookmarkEnd w:id="976"/>
    </w:p>
    <w:p w14:paraId="387CD746" w14:textId="72928700" w:rsidR="005A0BED" w:rsidRPr="00B36ABF" w:rsidRDefault="005A0BED" w:rsidP="005A16A4">
      <w:pPr>
        <w:pStyle w:val="General2L4"/>
        <w:widowControl w:val="0"/>
        <w:rPr>
          <w:szCs w:val="22"/>
          <w:lang w:eastAsia="en-US"/>
        </w:rPr>
      </w:pPr>
      <w:r w:rsidRPr="00B36ABF">
        <w:rPr>
          <w:szCs w:val="22"/>
        </w:rPr>
        <w:t xml:space="preserve">tính hợp pháp, giá trị, hiệu lực, tính đầy đủ hoặc tính thi hành của Các Tài Liệu Cấp Vốn, Bảo Đảm Giao Dịch hoặc bất kỳ </w:t>
      </w:r>
      <w:r w:rsidR="00544E8C" w:rsidRPr="00B36ABF">
        <w:rPr>
          <w:szCs w:val="22"/>
          <w:lang w:eastAsia="en-US"/>
        </w:rPr>
        <w:t xml:space="preserve">văn bản </w:t>
      </w:r>
      <w:r w:rsidRPr="00B36ABF">
        <w:rPr>
          <w:szCs w:val="22"/>
        </w:rPr>
        <w:t>nào khác;</w:t>
      </w:r>
      <w:r w:rsidRPr="00B36ABF">
        <w:rPr>
          <w:sz w:val="14"/>
          <w:szCs w:val="14"/>
        </w:rPr>
        <w:t xml:space="preserve"> </w:t>
      </w:r>
    </w:p>
    <w:p w14:paraId="43A6FF0F" w14:textId="3007F42C" w:rsidR="00BB5133" w:rsidRPr="00B36ABF" w:rsidRDefault="005A0BED" w:rsidP="005A16A4">
      <w:pPr>
        <w:pStyle w:val="General2L4"/>
        <w:widowControl w:val="0"/>
        <w:rPr>
          <w:szCs w:val="22"/>
          <w:lang w:eastAsia="en-US"/>
        </w:rPr>
      </w:pPr>
      <w:r w:rsidRPr="00B36ABF">
        <w:rPr>
          <w:szCs w:val="22"/>
        </w:rPr>
        <w:t xml:space="preserve">tình trạng tài chính của bất kỳ </w:t>
      </w:r>
      <w:r w:rsidR="001022EA" w:rsidRPr="00B36ABF">
        <w:rPr>
          <w:szCs w:val="22"/>
          <w:lang w:eastAsia="en-US"/>
        </w:rPr>
        <w:t>Người Có Nghĩa Vụ</w:t>
      </w:r>
      <w:r w:rsidRPr="00B36ABF">
        <w:rPr>
          <w:szCs w:val="22"/>
          <w:lang w:eastAsia="en-US"/>
        </w:rPr>
        <w:t xml:space="preserve"> nào</w:t>
      </w:r>
      <w:r w:rsidR="00A32B9A" w:rsidRPr="00B36ABF">
        <w:rPr>
          <w:szCs w:val="22"/>
          <w:lang w:eastAsia="en-US"/>
        </w:rPr>
        <w:t>;</w:t>
      </w:r>
    </w:p>
    <w:p w14:paraId="7893CD38" w14:textId="53AA8C26" w:rsidR="00BB5133" w:rsidRPr="00B36ABF" w:rsidRDefault="00544E8C" w:rsidP="005A16A4">
      <w:pPr>
        <w:pStyle w:val="General2L4"/>
        <w:widowControl w:val="0"/>
        <w:rPr>
          <w:szCs w:val="22"/>
          <w:lang w:eastAsia="en-US"/>
        </w:rPr>
      </w:pPr>
      <w:r w:rsidRPr="00B36ABF">
        <w:rPr>
          <w:szCs w:val="22"/>
          <w:lang w:eastAsia="en-US"/>
        </w:rPr>
        <w:t xml:space="preserve">việc </w:t>
      </w:r>
      <w:r w:rsidR="0014443B" w:rsidRPr="00B36ABF">
        <w:rPr>
          <w:szCs w:val="22"/>
          <w:lang w:eastAsia="en-US"/>
        </w:rPr>
        <w:t>bất kỳ</w:t>
      </w:r>
      <w:r w:rsidR="00A32B9A" w:rsidRPr="00B36ABF">
        <w:rPr>
          <w:szCs w:val="22"/>
          <w:lang w:eastAsia="en-US"/>
        </w:rPr>
        <w:t xml:space="preserve"> </w:t>
      </w:r>
      <w:r w:rsidR="001022EA" w:rsidRPr="00B36ABF">
        <w:rPr>
          <w:szCs w:val="22"/>
          <w:lang w:eastAsia="en-US"/>
        </w:rPr>
        <w:t>Người Có Nghĩa Vụ</w:t>
      </w:r>
      <w:r w:rsidR="00A32B9A" w:rsidRPr="00B36ABF">
        <w:rPr>
          <w:szCs w:val="22"/>
          <w:lang w:eastAsia="en-US"/>
        </w:rPr>
        <w:t xml:space="preserve"> </w:t>
      </w:r>
      <w:r w:rsidRPr="00B36ABF">
        <w:rPr>
          <w:szCs w:val="22"/>
          <w:lang w:eastAsia="en-US"/>
        </w:rPr>
        <w:t xml:space="preserve">nào thực hiện và tuân thủ </w:t>
      </w:r>
      <w:r w:rsidR="002D6117" w:rsidRPr="00B36ABF">
        <w:rPr>
          <w:szCs w:val="22"/>
          <w:lang w:eastAsia="en-US"/>
        </w:rPr>
        <w:t>các nghĩa vụ</w:t>
      </w:r>
      <w:r w:rsidR="00A32B9A" w:rsidRPr="00B36ABF">
        <w:rPr>
          <w:szCs w:val="22"/>
          <w:lang w:eastAsia="en-US"/>
        </w:rPr>
        <w:t xml:space="preserve"> </w:t>
      </w:r>
      <w:r w:rsidRPr="00B36ABF">
        <w:rPr>
          <w:szCs w:val="22"/>
          <w:lang w:eastAsia="en-US"/>
        </w:rPr>
        <w:t xml:space="preserve">của mình </w:t>
      </w:r>
      <w:r w:rsidR="00885C8C" w:rsidRPr="00B36ABF">
        <w:rPr>
          <w:szCs w:val="22"/>
          <w:lang w:eastAsia="en-US"/>
        </w:rPr>
        <w:t>theo</w:t>
      </w:r>
      <w:r w:rsidR="00FF466B" w:rsidRPr="00B36ABF">
        <w:rPr>
          <w:szCs w:val="22"/>
          <w:lang w:eastAsia="en-US"/>
        </w:rPr>
        <w:t xml:space="preserve"> </w:t>
      </w:r>
      <w:r w:rsidR="00D134BE" w:rsidRPr="00B36ABF">
        <w:rPr>
          <w:szCs w:val="22"/>
          <w:lang w:eastAsia="en-US"/>
        </w:rPr>
        <w:t>Các Tài Liệu Cấp Vốn</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Pr="00B36ABF">
        <w:rPr>
          <w:szCs w:val="22"/>
          <w:lang w:eastAsia="en-US"/>
        </w:rPr>
        <w:t>văn bản nào khác</w:t>
      </w:r>
      <w:r w:rsidR="00A32B9A" w:rsidRPr="00B36ABF">
        <w:rPr>
          <w:szCs w:val="22"/>
          <w:lang w:eastAsia="en-US"/>
        </w:rPr>
        <w:t xml:space="preserve">; </w:t>
      </w:r>
      <w:r w:rsidR="00CE5761" w:rsidRPr="00B36ABF">
        <w:rPr>
          <w:szCs w:val="22"/>
          <w:lang w:eastAsia="en-US"/>
        </w:rPr>
        <w:t>hoặc</w:t>
      </w:r>
    </w:p>
    <w:p w14:paraId="3B2C575B" w14:textId="78DF3151" w:rsidR="00544E8C" w:rsidRPr="00B36ABF" w:rsidRDefault="00544E8C" w:rsidP="005A16A4">
      <w:pPr>
        <w:pStyle w:val="General2L4"/>
        <w:widowControl w:val="0"/>
        <w:rPr>
          <w:szCs w:val="22"/>
          <w:lang w:eastAsia="en-US"/>
        </w:rPr>
      </w:pPr>
      <w:r w:rsidRPr="00B36ABF">
        <w:rPr>
          <w:szCs w:val="22"/>
        </w:rPr>
        <w:t>tính chính xác của bất kỳ báo cáo nào (bằng văn bản hoặc lời nói) được thực hiện trong hoặc liên quan đến một Tài Liệu Cấp Vốn hoặc bất kỳ văn bản nào khác,</w:t>
      </w:r>
      <w:r w:rsidRPr="00B36ABF">
        <w:rPr>
          <w:sz w:val="14"/>
          <w:szCs w:val="14"/>
        </w:rPr>
        <w:t xml:space="preserve"> </w:t>
      </w:r>
    </w:p>
    <w:p w14:paraId="5B358044" w14:textId="6B8FC60F" w:rsidR="00BB5133" w:rsidRPr="00B36ABF" w:rsidRDefault="00952B10" w:rsidP="005A16A4">
      <w:pPr>
        <w:pStyle w:val="BodyText2"/>
        <w:widowControl w:val="0"/>
        <w:rPr>
          <w:szCs w:val="22"/>
        </w:rPr>
      </w:pPr>
      <w:r w:rsidRPr="00B36ABF">
        <w:rPr>
          <w:szCs w:val="22"/>
        </w:rPr>
        <w:t>và</w:t>
      </w:r>
      <w:r w:rsidR="00A32B9A" w:rsidRPr="00B36ABF">
        <w:rPr>
          <w:szCs w:val="22"/>
        </w:rPr>
        <w:t xml:space="preserve"> </w:t>
      </w:r>
      <w:r w:rsidR="0014443B" w:rsidRPr="00B36ABF">
        <w:rPr>
          <w:szCs w:val="22"/>
        </w:rPr>
        <w:t>bất kỳ</w:t>
      </w:r>
      <w:r w:rsidR="00A32B9A" w:rsidRPr="00B36ABF">
        <w:rPr>
          <w:szCs w:val="22"/>
        </w:rPr>
        <w:t xml:space="preserve"> </w:t>
      </w:r>
      <w:r w:rsidR="00544E8C" w:rsidRPr="00B36ABF">
        <w:rPr>
          <w:szCs w:val="22"/>
        </w:rPr>
        <w:t>cam đoan hoặc bảo đảm nào được ngụ ý theo quy định của pháp luật đều bị loại trừ.</w:t>
      </w:r>
    </w:p>
    <w:p w14:paraId="2E8686DF" w14:textId="07732D23" w:rsidR="00BB5133" w:rsidRPr="00B36ABF" w:rsidRDefault="00AC1D2A" w:rsidP="005A16A4">
      <w:pPr>
        <w:pStyle w:val="General2L3"/>
        <w:widowControl w:val="0"/>
        <w:rPr>
          <w:szCs w:val="22"/>
          <w:lang w:eastAsia="en-US" w:bidi="ar-SA"/>
        </w:rPr>
      </w:pPr>
      <w:r w:rsidRPr="00B36ABF">
        <w:rPr>
          <w:szCs w:val="22"/>
        </w:rPr>
        <w:t>Mỗi</w:t>
      </w:r>
      <w:r w:rsidR="00A32B9A" w:rsidRPr="00B36ABF">
        <w:rPr>
          <w:szCs w:val="22"/>
        </w:rPr>
        <w:t xml:space="preserve"> </w:t>
      </w:r>
      <w:r w:rsidR="00DA3D48" w:rsidRPr="00B36ABF">
        <w:rPr>
          <w:szCs w:val="22"/>
        </w:rPr>
        <w:t>Bên Cho Vay Mới</w:t>
      </w:r>
      <w:r w:rsidR="00A32B9A" w:rsidRPr="00B36ABF">
        <w:rPr>
          <w:szCs w:val="22"/>
        </w:rPr>
        <w:t xml:space="preserve"> </w:t>
      </w:r>
      <w:r w:rsidR="00AC0F3C" w:rsidRPr="00B36ABF">
        <w:rPr>
          <w:szCs w:val="22"/>
        </w:rPr>
        <w:t>xác nhận với</w:t>
      </w:r>
      <w:r w:rsidR="00FF466B" w:rsidRPr="00B36ABF">
        <w:rPr>
          <w:szCs w:val="22"/>
        </w:rPr>
        <w:t xml:space="preserve"> </w:t>
      </w:r>
      <w:r w:rsidR="00C77C1E" w:rsidRPr="00B36ABF">
        <w:rPr>
          <w:szCs w:val="22"/>
        </w:rPr>
        <w:t>Bên Cho Vay Hiện Hữu</w:t>
      </w:r>
      <w:r w:rsidR="00A32B9A" w:rsidRPr="00B36ABF">
        <w:rPr>
          <w:szCs w:val="22"/>
        </w:rPr>
        <w:t xml:space="preserve"> </w:t>
      </w:r>
      <w:r w:rsidR="00952B10" w:rsidRPr="00B36ABF">
        <w:rPr>
          <w:szCs w:val="22"/>
        </w:rPr>
        <w:t>và</w:t>
      </w:r>
      <w:r w:rsidR="00FF466B" w:rsidRPr="00B36ABF">
        <w:rPr>
          <w:szCs w:val="22"/>
        </w:rPr>
        <w:t xml:space="preserve"> </w:t>
      </w:r>
      <w:r w:rsidR="006D00C3" w:rsidRPr="00B36ABF">
        <w:rPr>
          <w:szCs w:val="22"/>
        </w:rPr>
        <w:t>Các Bên Cấp Vốn</w:t>
      </w:r>
      <w:r w:rsidR="00A32B9A" w:rsidRPr="00B36ABF">
        <w:rPr>
          <w:szCs w:val="22"/>
        </w:rPr>
        <w:t xml:space="preserve"> </w:t>
      </w:r>
      <w:r w:rsidR="00AC0F3C" w:rsidRPr="00B36ABF">
        <w:rPr>
          <w:szCs w:val="22"/>
        </w:rPr>
        <w:t>khác rằng Bên Cho Vay Mới</w:t>
      </w:r>
      <w:r w:rsidR="00A32B9A" w:rsidRPr="00B36ABF">
        <w:rPr>
          <w:szCs w:val="22"/>
        </w:rPr>
        <w:t>:</w:t>
      </w:r>
    </w:p>
    <w:p w14:paraId="79F0EE80" w14:textId="21602A4B" w:rsidR="00BB5133" w:rsidRPr="00B36ABF" w:rsidRDefault="002B3932" w:rsidP="001D6E55">
      <w:pPr>
        <w:pStyle w:val="General2L4"/>
        <w:widowControl w:val="0"/>
        <w:rPr>
          <w:szCs w:val="22"/>
          <w:lang w:eastAsia="en-US"/>
        </w:rPr>
      </w:pPr>
      <w:r w:rsidRPr="00B36ABF">
        <w:rPr>
          <w:szCs w:val="22"/>
        </w:rPr>
        <w:t xml:space="preserve">đã </w:t>
      </w:r>
      <w:r w:rsidR="001D6E55" w:rsidRPr="00B36ABF">
        <w:rPr>
          <w:szCs w:val="22"/>
        </w:rPr>
        <w:t xml:space="preserve">tiến hành </w:t>
      </w:r>
      <w:r w:rsidRPr="00B36ABF">
        <w:rPr>
          <w:szCs w:val="22"/>
        </w:rPr>
        <w:t>(</w:t>
      </w:r>
      <w:r w:rsidR="001D6E55" w:rsidRPr="00B36ABF">
        <w:rPr>
          <w:szCs w:val="22"/>
        </w:rPr>
        <w:t>và sẽ tiếp tục tiến hành</w:t>
      </w:r>
      <w:r w:rsidRPr="00B36ABF">
        <w:rPr>
          <w:szCs w:val="22"/>
        </w:rPr>
        <w:t xml:space="preserve">) </w:t>
      </w:r>
      <w:r w:rsidR="001D6E55" w:rsidRPr="00B36ABF">
        <w:rPr>
          <w:szCs w:val="22"/>
        </w:rPr>
        <w:t xml:space="preserve">việc </w:t>
      </w:r>
      <w:r w:rsidRPr="00B36ABF">
        <w:rPr>
          <w:szCs w:val="22"/>
        </w:rPr>
        <w:t xml:space="preserve">điều tra </w:t>
      </w:r>
      <w:r w:rsidR="001D6E55" w:rsidRPr="00B36ABF">
        <w:rPr>
          <w:szCs w:val="22"/>
        </w:rPr>
        <w:t xml:space="preserve">độc lập của </w:t>
      </w:r>
      <w:r w:rsidRPr="00B36ABF">
        <w:rPr>
          <w:szCs w:val="22"/>
        </w:rPr>
        <w:t xml:space="preserve">riêng mình </w:t>
      </w:r>
      <w:r w:rsidR="001D6E55" w:rsidRPr="00B36ABF">
        <w:rPr>
          <w:szCs w:val="22"/>
        </w:rPr>
        <w:t xml:space="preserve">và </w:t>
      </w:r>
      <w:r w:rsidRPr="00B36ABF">
        <w:rPr>
          <w:szCs w:val="22"/>
        </w:rPr>
        <w:lastRenderedPageBreak/>
        <w:t xml:space="preserve">đánh giá </w:t>
      </w:r>
      <w:r w:rsidR="001D6E55" w:rsidRPr="00B36ABF">
        <w:rPr>
          <w:szCs w:val="22"/>
        </w:rPr>
        <w:t xml:space="preserve">về </w:t>
      </w:r>
      <w:r w:rsidRPr="00B36ABF">
        <w:rPr>
          <w:szCs w:val="22"/>
        </w:rPr>
        <w:t xml:space="preserve">tình hình tài chính </w:t>
      </w:r>
      <w:r w:rsidR="001D6E55" w:rsidRPr="00B36ABF">
        <w:rPr>
          <w:szCs w:val="22"/>
        </w:rPr>
        <w:t xml:space="preserve">và hoạt động của </w:t>
      </w:r>
      <w:r w:rsidRPr="00B36ABF">
        <w:rPr>
          <w:szCs w:val="22"/>
        </w:rPr>
        <w:t xml:space="preserve">Bên Vay </w:t>
      </w:r>
      <w:r w:rsidR="001D6E55" w:rsidRPr="00B36ABF">
        <w:rPr>
          <w:szCs w:val="22"/>
        </w:rPr>
        <w:t xml:space="preserve">cùng các </w:t>
      </w:r>
      <w:r w:rsidRPr="00B36ABF">
        <w:rPr>
          <w:szCs w:val="22"/>
        </w:rPr>
        <w:t xml:space="preserve">đơn vị </w:t>
      </w:r>
      <w:r w:rsidR="001D6E55" w:rsidRPr="00B36ABF">
        <w:rPr>
          <w:szCs w:val="22"/>
        </w:rPr>
        <w:t xml:space="preserve">có </w:t>
      </w:r>
      <w:r w:rsidRPr="00B36ABF">
        <w:rPr>
          <w:szCs w:val="22"/>
        </w:rPr>
        <w:t xml:space="preserve">liên quan </w:t>
      </w:r>
      <w:r w:rsidR="001D6E55" w:rsidRPr="00B36ABF">
        <w:rPr>
          <w:szCs w:val="22"/>
        </w:rPr>
        <w:t xml:space="preserve">của Bên Vay và bất kỳ </w:t>
      </w:r>
      <w:r w:rsidRPr="00B36ABF">
        <w:rPr>
          <w:szCs w:val="22"/>
        </w:rPr>
        <w:t xml:space="preserve">người </w:t>
      </w:r>
      <w:r w:rsidR="001D6E55" w:rsidRPr="00B36ABF">
        <w:rPr>
          <w:szCs w:val="22"/>
        </w:rPr>
        <w:t xml:space="preserve">nào </w:t>
      </w:r>
      <w:r w:rsidRPr="00B36ABF">
        <w:rPr>
          <w:szCs w:val="22"/>
        </w:rPr>
        <w:t xml:space="preserve">khác liên </w:t>
      </w:r>
      <w:r w:rsidR="001D6E55" w:rsidRPr="00B36ABF">
        <w:rPr>
          <w:szCs w:val="22"/>
        </w:rPr>
        <w:t xml:space="preserve">quan đến việc Bên Vay tham </w:t>
      </w:r>
      <w:r w:rsidRPr="00B36ABF">
        <w:rPr>
          <w:szCs w:val="22"/>
        </w:rPr>
        <w:t xml:space="preserve">gia vào Các Tài Liệu Cấp </w:t>
      </w:r>
      <w:r w:rsidR="001D6E55" w:rsidRPr="00B36ABF">
        <w:rPr>
          <w:szCs w:val="22"/>
        </w:rPr>
        <w:t xml:space="preserve">Vốn </w:t>
      </w:r>
      <w:r w:rsidR="00C60518" w:rsidRPr="00B36ABF">
        <w:rPr>
          <w:szCs w:val="22"/>
        </w:rPr>
        <w:t xml:space="preserve">mà </w:t>
      </w:r>
      <w:r w:rsidR="001D6E55" w:rsidRPr="00B36ABF">
        <w:rPr>
          <w:szCs w:val="22"/>
        </w:rPr>
        <w:t xml:space="preserve">không chỉ căn cứ </w:t>
      </w:r>
      <w:r w:rsidR="00C60518" w:rsidRPr="00B36ABF">
        <w:rPr>
          <w:szCs w:val="22"/>
        </w:rPr>
        <w:t xml:space="preserve">duy nhất </w:t>
      </w:r>
      <w:r w:rsidR="001D6E55" w:rsidRPr="00B36ABF">
        <w:rPr>
          <w:szCs w:val="22"/>
        </w:rPr>
        <w:t xml:space="preserve">vào </w:t>
      </w:r>
      <w:r w:rsidRPr="00B36ABF">
        <w:rPr>
          <w:szCs w:val="22"/>
        </w:rPr>
        <w:t xml:space="preserve">thông tin </w:t>
      </w:r>
      <w:r w:rsidR="001D6E55" w:rsidRPr="00B36ABF">
        <w:rPr>
          <w:szCs w:val="22"/>
        </w:rPr>
        <w:t xml:space="preserve">mà </w:t>
      </w:r>
      <w:r w:rsidRPr="00B36ABF">
        <w:rPr>
          <w:szCs w:val="22"/>
        </w:rPr>
        <w:t xml:space="preserve">Bên Cho Vay </w:t>
      </w:r>
      <w:r w:rsidR="001D6E55" w:rsidRPr="00B36ABF">
        <w:rPr>
          <w:szCs w:val="22"/>
        </w:rPr>
        <w:t xml:space="preserve">Hiện Hữu </w:t>
      </w:r>
      <w:r w:rsidRPr="00B36ABF">
        <w:rPr>
          <w:szCs w:val="22"/>
        </w:rPr>
        <w:t xml:space="preserve">hoặc bất kỳ </w:t>
      </w:r>
      <w:r w:rsidR="001D6E55" w:rsidRPr="00B36ABF">
        <w:rPr>
          <w:szCs w:val="22"/>
        </w:rPr>
        <w:t xml:space="preserve">Bên Cấp Vốn nào khác cung cấp cho Bên Cho Vay Mới </w:t>
      </w:r>
      <w:r w:rsidRPr="00B36ABF">
        <w:rPr>
          <w:szCs w:val="22"/>
        </w:rPr>
        <w:t xml:space="preserve">liên quan đến </w:t>
      </w:r>
      <w:r w:rsidR="00C60518" w:rsidRPr="00B36ABF">
        <w:rPr>
          <w:szCs w:val="22"/>
        </w:rPr>
        <w:t xml:space="preserve">bất kỳ </w:t>
      </w:r>
      <w:r w:rsidR="00917FC8" w:rsidRPr="00B36ABF">
        <w:rPr>
          <w:szCs w:val="22"/>
          <w:lang w:eastAsia="en-US"/>
        </w:rPr>
        <w:t>Tài Liệu Cấp Vốn</w:t>
      </w:r>
      <w:r w:rsidR="00C60518" w:rsidRPr="00B36ABF">
        <w:rPr>
          <w:szCs w:val="22"/>
          <w:lang w:eastAsia="en-US"/>
        </w:rPr>
        <w:t xml:space="preserve"> nào</w:t>
      </w:r>
      <w:r w:rsidR="00A32B9A" w:rsidRPr="00B36ABF">
        <w:rPr>
          <w:szCs w:val="22"/>
          <w:lang w:eastAsia="en-US"/>
        </w:rPr>
        <w:t xml:space="preserve">; </w:t>
      </w:r>
      <w:r w:rsidR="00952B10" w:rsidRPr="00B36ABF">
        <w:rPr>
          <w:szCs w:val="22"/>
          <w:lang w:eastAsia="en-US"/>
        </w:rPr>
        <w:t>và</w:t>
      </w:r>
    </w:p>
    <w:p w14:paraId="2AFAAE5F" w14:textId="4A4DE83C" w:rsidR="00BB5133" w:rsidRPr="00B36ABF" w:rsidRDefault="001D6E55" w:rsidP="005A16A4">
      <w:pPr>
        <w:pStyle w:val="General2L4"/>
        <w:widowControl w:val="0"/>
        <w:rPr>
          <w:szCs w:val="22"/>
          <w:lang w:eastAsia="en-US"/>
        </w:rPr>
      </w:pPr>
      <w:r w:rsidRPr="00B36ABF">
        <w:rPr>
          <w:szCs w:val="22"/>
          <w:lang w:eastAsia="en-US"/>
        </w:rPr>
        <w:t xml:space="preserve">sẽ tiếp tục tiến hành đánh giá độc lập của riêng mình về độ tin cậy tín dụng </w:t>
      </w:r>
      <w:r w:rsidR="00704FCE" w:rsidRPr="00B36ABF">
        <w:rPr>
          <w:szCs w:val="22"/>
          <w:lang w:eastAsia="en-US"/>
        </w:rPr>
        <w:t>của</w:t>
      </w:r>
      <w:r w:rsidR="00FF466B" w:rsidRPr="00B36ABF">
        <w:rPr>
          <w:szCs w:val="22"/>
          <w:lang w:eastAsia="en-US"/>
        </w:rPr>
        <w:t xml:space="preserve"> </w:t>
      </w:r>
      <w:r w:rsidR="009A3242" w:rsidRPr="00B36ABF">
        <w:rPr>
          <w:szCs w:val="22"/>
          <w:lang w:eastAsia="en-US"/>
        </w:rPr>
        <w:t>Bên Vay</w:t>
      </w:r>
      <w:r w:rsidR="00A32B9A" w:rsidRPr="00B36ABF">
        <w:rPr>
          <w:szCs w:val="22"/>
          <w:lang w:eastAsia="en-US"/>
        </w:rPr>
        <w:t xml:space="preserve"> </w:t>
      </w:r>
      <w:r w:rsidRPr="00B36ABF">
        <w:rPr>
          <w:szCs w:val="22"/>
        </w:rPr>
        <w:t>cùng các đơn vị có liên quan của Bên Vay và bất kỳ người nào khác</w:t>
      </w:r>
      <w:r w:rsidRPr="00B36ABF">
        <w:rPr>
          <w:szCs w:val="22"/>
          <w:lang w:eastAsia="en-US"/>
        </w:rPr>
        <w:t xml:space="preserve"> trong khi còn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khoản tiền nào đang hoặc có thể còn chưa thanh toán </w:t>
      </w:r>
      <w:r w:rsidR="00885C8C" w:rsidRPr="00B36ABF">
        <w:rPr>
          <w:szCs w:val="22"/>
          <w:lang w:eastAsia="en-US"/>
        </w:rPr>
        <w:t>theo</w:t>
      </w:r>
      <w:r w:rsidR="00FF466B" w:rsidRPr="00B36ABF">
        <w:rPr>
          <w:szCs w:val="22"/>
          <w:lang w:eastAsia="en-US"/>
        </w:rPr>
        <w:t xml:space="preserve"> </w:t>
      </w:r>
      <w:r w:rsidR="00D134BE" w:rsidRPr="00B36ABF">
        <w:rPr>
          <w:szCs w:val="22"/>
          <w:lang w:eastAsia="en-US"/>
        </w:rPr>
        <w:t>Các Tài Liệu Cấp Vốn</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có </w:t>
      </w:r>
      <w:r w:rsidR="0014443B" w:rsidRPr="00B36ABF">
        <w:rPr>
          <w:szCs w:val="22"/>
          <w:lang w:eastAsia="en-US"/>
        </w:rPr>
        <w:t>bất kỳ</w:t>
      </w:r>
      <w:r w:rsidR="00A32B9A" w:rsidRPr="00B36ABF">
        <w:rPr>
          <w:szCs w:val="22"/>
          <w:lang w:eastAsia="en-US"/>
        </w:rPr>
        <w:t xml:space="preserve"> </w:t>
      </w:r>
      <w:r w:rsidR="005D6079" w:rsidRPr="00B36ABF">
        <w:rPr>
          <w:szCs w:val="22"/>
          <w:lang w:eastAsia="en-US"/>
        </w:rPr>
        <w:t>Cam Kết</w:t>
      </w:r>
      <w:r w:rsidR="00A32B9A" w:rsidRPr="00B36ABF">
        <w:rPr>
          <w:szCs w:val="22"/>
          <w:lang w:eastAsia="en-US"/>
        </w:rPr>
        <w:t xml:space="preserve"> </w:t>
      </w:r>
      <w:r w:rsidRPr="00B36ABF">
        <w:rPr>
          <w:szCs w:val="22"/>
          <w:lang w:eastAsia="en-US"/>
        </w:rPr>
        <w:t>nào còn hiệu lực</w:t>
      </w:r>
      <w:r w:rsidR="00A32B9A" w:rsidRPr="00B36ABF">
        <w:rPr>
          <w:szCs w:val="22"/>
          <w:lang w:eastAsia="en-US"/>
        </w:rPr>
        <w:t>.</w:t>
      </w:r>
    </w:p>
    <w:p w14:paraId="6E002E60" w14:textId="2208BB0B" w:rsidR="00BB5133" w:rsidRPr="00B36ABF" w:rsidRDefault="001D6E55" w:rsidP="005A16A4">
      <w:pPr>
        <w:pStyle w:val="General2L3"/>
        <w:widowControl w:val="0"/>
        <w:rPr>
          <w:szCs w:val="22"/>
          <w:lang w:eastAsia="en-US" w:bidi="ar-SA"/>
        </w:rPr>
      </w:pPr>
      <w:bookmarkStart w:id="977" w:name="_Ref386191593"/>
      <w:r w:rsidRPr="00B36ABF">
        <w:rPr>
          <w:szCs w:val="22"/>
        </w:rPr>
        <w:t xml:space="preserve">Không có điều khoản nào trong một </w:t>
      </w:r>
      <w:r w:rsidR="00917FC8" w:rsidRPr="00B36ABF">
        <w:rPr>
          <w:szCs w:val="22"/>
        </w:rPr>
        <w:t>Tài Liệu Cấp Vốn</w:t>
      </w:r>
      <w:r w:rsidR="008A1A77" w:rsidRPr="00B36ABF">
        <w:rPr>
          <w:szCs w:val="22"/>
        </w:rPr>
        <w:t xml:space="preserve"> dẫn đến</w:t>
      </w:r>
      <w:r w:rsidR="00181A1F" w:rsidRPr="00B36ABF">
        <w:rPr>
          <w:szCs w:val="22"/>
        </w:rPr>
        <w:t xml:space="preserve"> một </w:t>
      </w:r>
      <w:r w:rsidR="00C77C1E" w:rsidRPr="00B36ABF">
        <w:rPr>
          <w:szCs w:val="22"/>
        </w:rPr>
        <w:t>Bên Cho Vay Hiện Hữu</w:t>
      </w:r>
      <w:r w:rsidR="00A32B9A" w:rsidRPr="00B36ABF">
        <w:rPr>
          <w:szCs w:val="22"/>
        </w:rPr>
        <w:t xml:space="preserve"> </w:t>
      </w:r>
      <w:r w:rsidR="00181A1F" w:rsidRPr="00B36ABF">
        <w:rPr>
          <w:szCs w:val="22"/>
        </w:rPr>
        <w:t>có nghĩa vụ phải</w:t>
      </w:r>
      <w:r w:rsidR="00A32B9A" w:rsidRPr="00B36ABF">
        <w:rPr>
          <w:szCs w:val="22"/>
        </w:rPr>
        <w:t>:</w:t>
      </w:r>
      <w:bookmarkEnd w:id="977"/>
    </w:p>
    <w:p w14:paraId="18001E1A" w14:textId="3417E0E9" w:rsidR="00BB5133" w:rsidRPr="00B36ABF" w:rsidRDefault="00796211" w:rsidP="005A16A4">
      <w:pPr>
        <w:pStyle w:val="General2L4"/>
        <w:widowControl w:val="0"/>
        <w:rPr>
          <w:szCs w:val="22"/>
          <w:lang w:eastAsia="en-US"/>
        </w:rPr>
      </w:pPr>
      <w:r w:rsidRPr="00B36ABF">
        <w:rPr>
          <w:szCs w:val="22"/>
          <w:lang w:eastAsia="en-US"/>
        </w:rPr>
        <w:t xml:space="preserve">nhận chuyển nhượng lại hoặc chuyển giao lại từ một </w:t>
      </w:r>
      <w:r w:rsidR="00DA3D48" w:rsidRPr="00B36ABF">
        <w:rPr>
          <w:szCs w:val="22"/>
          <w:lang w:eastAsia="en-US"/>
        </w:rPr>
        <w:t>Bên Cho Vay Mới</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002D6117" w:rsidRPr="00B36ABF">
        <w:rPr>
          <w:szCs w:val="22"/>
          <w:lang w:eastAsia="en-US"/>
        </w:rPr>
        <w:t>quyền</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2D6117" w:rsidRPr="00B36ABF">
        <w:rPr>
          <w:szCs w:val="22"/>
          <w:lang w:eastAsia="en-US"/>
        </w:rPr>
        <w:t>nghĩa vụ</w:t>
      </w:r>
      <w:r w:rsidR="00A32B9A" w:rsidRPr="00B36ABF">
        <w:rPr>
          <w:szCs w:val="22"/>
          <w:lang w:eastAsia="en-US"/>
        </w:rPr>
        <w:t xml:space="preserve"> </w:t>
      </w:r>
      <w:r w:rsidRPr="00B36ABF">
        <w:rPr>
          <w:szCs w:val="22"/>
          <w:lang w:eastAsia="en-US"/>
        </w:rPr>
        <w:t xml:space="preserve">nào đã được chuyển nhượng hoặc chuyển giao </w:t>
      </w:r>
      <w:r w:rsidR="00885C8C" w:rsidRPr="00B36ABF">
        <w:rPr>
          <w:szCs w:val="22"/>
          <w:lang w:eastAsia="en-US"/>
        </w:rPr>
        <w:t>theo</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C55431" w:rsidRPr="00B36ABF">
        <w:rPr>
          <w:szCs w:val="22"/>
          <w:lang w:eastAsia="en-US"/>
        </w:rPr>
        <w:fldChar w:fldCharType="begin"/>
      </w:r>
      <w:r w:rsidR="00C55431" w:rsidRPr="00B36ABF">
        <w:rPr>
          <w:szCs w:val="22"/>
          <w:lang w:eastAsia="en-US"/>
        </w:rPr>
        <w:instrText xml:space="preserve"> REF _Ref67499799 \r \h </w:instrText>
      </w:r>
      <w:r w:rsidR="00DB7AFD" w:rsidRPr="00B36ABF">
        <w:rPr>
          <w:szCs w:val="22"/>
          <w:lang w:eastAsia="en-US"/>
        </w:rPr>
        <w:instrText xml:space="preserve"> \* MERGEFORMAT </w:instrText>
      </w:r>
      <w:r w:rsidR="00C55431" w:rsidRPr="00B36ABF">
        <w:rPr>
          <w:szCs w:val="22"/>
          <w:lang w:eastAsia="en-US"/>
        </w:rPr>
      </w:r>
      <w:r w:rsidR="00C55431" w:rsidRPr="00B36ABF">
        <w:rPr>
          <w:szCs w:val="22"/>
          <w:lang w:eastAsia="en-US"/>
        </w:rPr>
        <w:fldChar w:fldCharType="separate"/>
      </w:r>
      <w:r w:rsidR="00CC7F22" w:rsidRPr="00B36ABF">
        <w:rPr>
          <w:szCs w:val="22"/>
          <w:lang w:eastAsia="en-US"/>
        </w:rPr>
        <w:t>19</w:t>
      </w:r>
      <w:r w:rsidR="00C55431" w:rsidRPr="00B36ABF">
        <w:rPr>
          <w:szCs w:val="22"/>
          <w:lang w:eastAsia="en-US"/>
        </w:rPr>
        <w:fldChar w:fldCharType="end"/>
      </w:r>
      <w:r w:rsidR="00C55431" w:rsidRPr="00B36ABF">
        <w:rPr>
          <w:szCs w:val="22"/>
          <w:lang w:eastAsia="en-US"/>
        </w:rPr>
        <w:t xml:space="preserve"> </w:t>
      </w:r>
      <w:r w:rsidRPr="00B36ABF">
        <w:rPr>
          <w:szCs w:val="22"/>
        </w:rPr>
        <w:t>này</w:t>
      </w:r>
      <w:r w:rsidR="00A32B9A" w:rsidRPr="00B36ABF">
        <w:rPr>
          <w:szCs w:val="22"/>
          <w:lang w:eastAsia="en-US"/>
        </w:rPr>
        <w:t xml:space="preserve">; </w:t>
      </w:r>
      <w:r w:rsidR="00CE5761" w:rsidRPr="00B36ABF">
        <w:rPr>
          <w:szCs w:val="22"/>
          <w:lang w:eastAsia="en-US"/>
        </w:rPr>
        <w:t>hoặc</w:t>
      </w:r>
    </w:p>
    <w:p w14:paraId="578F7D6C" w14:textId="6B677BFD" w:rsidR="00BB5133" w:rsidRPr="00B36ABF" w:rsidRDefault="00B47C46" w:rsidP="005A16A4">
      <w:pPr>
        <w:pStyle w:val="General2L4"/>
        <w:widowControl w:val="0"/>
        <w:rPr>
          <w:szCs w:val="22"/>
          <w:lang w:eastAsia="en-US"/>
        </w:rPr>
      </w:pPr>
      <w:r w:rsidRPr="00B36ABF">
        <w:rPr>
          <w:szCs w:val="22"/>
          <w:lang w:eastAsia="en-US"/>
        </w:rPr>
        <w:t xml:space="preserve">hỗ trợ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khoản lỗ nào mà </w:t>
      </w:r>
      <w:r w:rsidR="00DA3D48" w:rsidRPr="00B36ABF">
        <w:rPr>
          <w:szCs w:val="22"/>
          <w:lang w:eastAsia="en-US"/>
        </w:rPr>
        <w:t>Bên Cho Vay Mới</w:t>
      </w:r>
      <w:r w:rsidR="00A32B9A" w:rsidRPr="00B36ABF">
        <w:rPr>
          <w:szCs w:val="22"/>
          <w:lang w:eastAsia="en-US"/>
        </w:rPr>
        <w:t xml:space="preserve"> </w:t>
      </w:r>
      <w:r w:rsidRPr="00B36ABF">
        <w:rPr>
          <w:szCs w:val="22"/>
          <w:lang w:eastAsia="en-US"/>
        </w:rPr>
        <w:t xml:space="preserve">phải chịu một cách trực tiếp hay gián tiếp do </w:t>
      </w:r>
      <w:r w:rsidR="0014443B" w:rsidRPr="00B36ABF">
        <w:rPr>
          <w:szCs w:val="22"/>
          <w:lang w:eastAsia="en-US"/>
        </w:rPr>
        <w:t>bất kỳ</w:t>
      </w:r>
      <w:r w:rsidR="00A32B9A" w:rsidRPr="00B36ABF">
        <w:rPr>
          <w:szCs w:val="22"/>
          <w:lang w:eastAsia="en-US"/>
        </w:rPr>
        <w:t xml:space="preserve"> </w:t>
      </w:r>
      <w:r w:rsidR="001022EA" w:rsidRPr="00B36ABF">
        <w:rPr>
          <w:szCs w:val="22"/>
          <w:lang w:eastAsia="en-US"/>
        </w:rPr>
        <w:t>Người Có Nghĩa Vụ</w:t>
      </w:r>
      <w:r w:rsidR="00A32B9A" w:rsidRPr="00B36ABF">
        <w:rPr>
          <w:szCs w:val="22"/>
          <w:lang w:eastAsia="en-US"/>
        </w:rPr>
        <w:t xml:space="preserve"> </w:t>
      </w:r>
      <w:r w:rsidRPr="00B36ABF">
        <w:rPr>
          <w:szCs w:val="22"/>
          <w:lang w:eastAsia="en-US"/>
        </w:rPr>
        <w:t xml:space="preserve">nào không thực hiện </w:t>
      </w:r>
      <w:r w:rsidR="002D6117" w:rsidRPr="00B36ABF">
        <w:rPr>
          <w:szCs w:val="22"/>
          <w:lang w:eastAsia="en-US"/>
        </w:rPr>
        <w:t>các nghĩa vụ</w:t>
      </w:r>
      <w:r w:rsidR="00A32B9A" w:rsidRPr="00B36ABF">
        <w:rPr>
          <w:szCs w:val="22"/>
          <w:lang w:eastAsia="en-US"/>
        </w:rPr>
        <w:t xml:space="preserve"> </w:t>
      </w:r>
      <w:r w:rsidRPr="00B36ABF">
        <w:rPr>
          <w:szCs w:val="22"/>
          <w:lang w:eastAsia="en-US"/>
        </w:rPr>
        <w:t xml:space="preserve">của mình </w:t>
      </w:r>
      <w:r w:rsidR="00885C8C" w:rsidRPr="00B36ABF">
        <w:rPr>
          <w:szCs w:val="22"/>
          <w:lang w:eastAsia="en-US"/>
        </w:rPr>
        <w:t>theo</w:t>
      </w:r>
      <w:r w:rsidR="00FF466B" w:rsidRPr="00B36ABF">
        <w:rPr>
          <w:szCs w:val="22"/>
          <w:lang w:eastAsia="en-US"/>
        </w:rPr>
        <w:t xml:space="preserve"> </w:t>
      </w:r>
      <w:r w:rsidR="00D134BE" w:rsidRPr="00B36ABF">
        <w:rPr>
          <w:szCs w:val="22"/>
          <w:lang w:eastAsia="en-US"/>
        </w:rPr>
        <w:t>Các Tài Liệu Cấp Vốn</w:t>
      </w:r>
      <w:r w:rsidR="00A32B9A" w:rsidRPr="00B36ABF">
        <w:rPr>
          <w:szCs w:val="22"/>
          <w:lang w:eastAsia="en-US"/>
        </w:rPr>
        <w:t xml:space="preserve"> </w:t>
      </w:r>
      <w:r w:rsidR="00CE5761" w:rsidRPr="00B36ABF">
        <w:rPr>
          <w:szCs w:val="22"/>
          <w:lang w:eastAsia="en-US"/>
        </w:rPr>
        <w:t>hoặc</w:t>
      </w:r>
      <w:r w:rsidRPr="00B36ABF">
        <w:rPr>
          <w:szCs w:val="22"/>
          <w:lang w:eastAsia="en-US"/>
        </w:rPr>
        <w:t xml:space="preserve"> lý do khác</w:t>
      </w:r>
      <w:r w:rsidR="00A32B9A" w:rsidRPr="00B36ABF">
        <w:rPr>
          <w:szCs w:val="22"/>
          <w:lang w:eastAsia="en-US"/>
        </w:rPr>
        <w:t>.</w:t>
      </w:r>
    </w:p>
    <w:p w14:paraId="36CB77FE" w14:textId="4108B643" w:rsidR="00BB5133" w:rsidRPr="00B36ABF" w:rsidRDefault="004B0454" w:rsidP="005A16A4">
      <w:pPr>
        <w:pStyle w:val="General2L2"/>
        <w:widowControl w:val="0"/>
        <w:rPr>
          <w:szCs w:val="22"/>
          <w:lang w:eastAsia="en-US" w:bidi="ar-SA"/>
        </w:rPr>
      </w:pPr>
      <w:bookmarkStart w:id="978" w:name="_Ref468870483"/>
      <w:bookmarkStart w:id="979" w:name="_Ref468870664"/>
      <w:bookmarkStart w:id="980" w:name="_Ref468870681"/>
      <w:bookmarkStart w:id="981" w:name="_Ref224663013"/>
      <w:r w:rsidRPr="00B36ABF">
        <w:rPr>
          <w:szCs w:val="22"/>
        </w:rPr>
        <w:t>Thủ tục chuyển</w:t>
      </w:r>
      <w:r w:rsidR="00C63A70" w:rsidRPr="00B36ABF">
        <w:rPr>
          <w:szCs w:val="22"/>
        </w:rPr>
        <w:t xml:space="preserve"> giao</w:t>
      </w:r>
      <w:bookmarkEnd w:id="978"/>
      <w:bookmarkEnd w:id="979"/>
      <w:bookmarkEnd w:id="980"/>
      <w:bookmarkEnd w:id="981"/>
    </w:p>
    <w:p w14:paraId="36C72A5C" w14:textId="35E46EAF" w:rsidR="00BB5133" w:rsidRPr="00B36ABF" w:rsidRDefault="00986B78" w:rsidP="005A16A4">
      <w:pPr>
        <w:pStyle w:val="General2L3"/>
        <w:widowControl w:val="0"/>
        <w:rPr>
          <w:szCs w:val="22"/>
          <w:lang w:eastAsia="en-US" w:bidi="ar-SA"/>
        </w:rPr>
      </w:pPr>
      <w:r w:rsidRPr="00B36ABF">
        <w:rPr>
          <w:szCs w:val="22"/>
        </w:rPr>
        <w:t>Phụ thuộc vào</w:t>
      </w:r>
      <w:r w:rsidR="00FF466B" w:rsidRPr="00B36ABF">
        <w:rPr>
          <w:szCs w:val="22"/>
        </w:rPr>
        <w:t xml:space="preserve"> </w:t>
      </w:r>
      <w:r w:rsidR="003B112A" w:rsidRPr="00B36ABF">
        <w:rPr>
          <w:szCs w:val="22"/>
        </w:rPr>
        <w:t xml:space="preserve">các điều kiện quy định </w:t>
      </w:r>
      <w:r w:rsidR="00D401A5" w:rsidRPr="00B36ABF">
        <w:rPr>
          <w:szCs w:val="22"/>
        </w:rPr>
        <w:t>tại</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_Ref468870504 \n \h  \* MERGEFORMAT </w:instrText>
      </w:r>
      <w:r w:rsidR="00A32B9A" w:rsidRPr="00B36ABF">
        <w:rPr>
          <w:szCs w:val="22"/>
        </w:rPr>
      </w:r>
      <w:r w:rsidR="00A32B9A" w:rsidRPr="00B36ABF">
        <w:rPr>
          <w:szCs w:val="22"/>
        </w:rPr>
        <w:fldChar w:fldCharType="separate"/>
      </w:r>
      <w:r w:rsidR="00CC7F22" w:rsidRPr="00B36ABF">
        <w:rPr>
          <w:szCs w:val="22"/>
          <w:lang w:eastAsia="en-US" w:bidi="ar-SA"/>
        </w:rPr>
        <w:t>19.2</w:t>
      </w:r>
      <w:r w:rsidR="00A32B9A" w:rsidRPr="00B36ABF">
        <w:rPr>
          <w:szCs w:val="22"/>
        </w:rPr>
        <w:fldChar w:fldCharType="end"/>
      </w:r>
      <w:r w:rsidR="00A32B9A" w:rsidRPr="00B36ABF">
        <w:rPr>
          <w:szCs w:val="22"/>
        </w:rPr>
        <w:t xml:space="preserve"> (</w:t>
      </w:r>
      <w:r w:rsidR="00C55431" w:rsidRPr="00B36ABF">
        <w:rPr>
          <w:i/>
          <w:szCs w:val="22"/>
        </w:rPr>
        <w:fldChar w:fldCharType="begin"/>
      </w:r>
      <w:r w:rsidR="003127CA" w:rsidRPr="00B36ABF">
        <w:rPr>
          <w:i/>
          <w:szCs w:val="22"/>
        </w:rPr>
        <w:instrText xml:space="preserve"> REF _Ref56594368 \h  \* MERGEFORMAT </w:instrText>
      </w:r>
      <w:r w:rsidR="00C55431" w:rsidRPr="00B36ABF">
        <w:rPr>
          <w:i/>
          <w:szCs w:val="22"/>
        </w:rPr>
      </w:r>
      <w:r w:rsidR="00C55431" w:rsidRPr="00B36ABF">
        <w:rPr>
          <w:i/>
          <w:szCs w:val="22"/>
        </w:rPr>
        <w:fldChar w:fldCharType="separate"/>
      </w:r>
      <w:r w:rsidR="00CC7F22" w:rsidRPr="00B36ABF">
        <w:rPr>
          <w:i/>
          <w:szCs w:val="22"/>
        </w:rPr>
        <w:t>Các điều kiện chuyển nhượng hoặc chuyển giao</w:t>
      </w:r>
      <w:r w:rsidR="00C55431" w:rsidRPr="00B36ABF">
        <w:rPr>
          <w:i/>
          <w:szCs w:val="22"/>
        </w:rPr>
        <w:fldChar w:fldCharType="end"/>
      </w:r>
      <w:r w:rsidR="00A32B9A" w:rsidRPr="00B36ABF">
        <w:rPr>
          <w:szCs w:val="22"/>
        </w:rPr>
        <w:t xml:space="preserve">) </w:t>
      </w:r>
      <w:r w:rsidR="00952B10" w:rsidRPr="00B36ABF">
        <w:rPr>
          <w:szCs w:val="22"/>
        </w:rPr>
        <w:t>và</w:t>
      </w:r>
      <w:r w:rsidR="00A32B9A" w:rsidRPr="00B36ABF">
        <w:rPr>
          <w:szCs w:val="22"/>
        </w:rPr>
        <w:t xml:space="preserve"> </w:t>
      </w:r>
      <w:r w:rsidR="0014443B" w:rsidRPr="00B36ABF">
        <w:rPr>
          <w:szCs w:val="22"/>
        </w:rPr>
        <w:t>bất kỳ</w:t>
      </w:r>
      <w:r w:rsidR="00A32B9A" w:rsidRPr="00B36ABF">
        <w:rPr>
          <w:szCs w:val="22"/>
        </w:rPr>
        <w:t xml:space="preserve"> </w:t>
      </w:r>
      <w:r w:rsidR="003B112A" w:rsidRPr="00B36ABF">
        <w:rPr>
          <w:szCs w:val="22"/>
        </w:rPr>
        <w:t xml:space="preserve">điều kiện nào khác đối với việc chuyển </w:t>
      </w:r>
      <w:r w:rsidR="00235232" w:rsidRPr="00B36ABF">
        <w:rPr>
          <w:szCs w:val="22"/>
        </w:rPr>
        <w:t>giao</w:t>
      </w:r>
      <w:r w:rsidR="003B112A" w:rsidRPr="00B36ABF">
        <w:rPr>
          <w:szCs w:val="22"/>
        </w:rPr>
        <w:t xml:space="preserve"> </w:t>
      </w:r>
      <w:r w:rsidR="00D401A5" w:rsidRPr="00B36ABF">
        <w:rPr>
          <w:szCs w:val="22"/>
        </w:rPr>
        <w:t>được nêu tại</w:t>
      </w:r>
      <w:r w:rsidR="00FF466B" w:rsidRPr="00B36ABF">
        <w:rPr>
          <w:szCs w:val="22"/>
        </w:rPr>
        <w:t xml:space="preserve"> </w:t>
      </w:r>
      <w:r w:rsidR="005D6079" w:rsidRPr="00B36ABF">
        <w:rPr>
          <w:szCs w:val="22"/>
        </w:rPr>
        <w:t>Hợp Đồng Vay</w:t>
      </w:r>
      <w:r w:rsidR="003B112A" w:rsidRPr="00B36ABF">
        <w:rPr>
          <w:szCs w:val="22"/>
        </w:rPr>
        <w:t xml:space="preserve"> liên quan</w:t>
      </w:r>
      <w:r w:rsidR="00A32B9A" w:rsidRPr="00B36ABF">
        <w:rPr>
          <w:szCs w:val="22"/>
        </w:rPr>
        <w:t xml:space="preserve">, </w:t>
      </w:r>
      <w:r w:rsidR="003B112A" w:rsidRPr="00B36ABF">
        <w:rPr>
          <w:szCs w:val="22"/>
        </w:rPr>
        <w:t xml:space="preserve">một giao dịch chuyển </w:t>
      </w:r>
      <w:r w:rsidR="00235232" w:rsidRPr="00B36ABF">
        <w:rPr>
          <w:szCs w:val="22"/>
        </w:rPr>
        <w:t xml:space="preserve">giao </w:t>
      </w:r>
      <w:r w:rsidR="00DB0656" w:rsidRPr="00B36ABF">
        <w:rPr>
          <w:szCs w:val="22"/>
        </w:rPr>
        <w:t xml:space="preserve">có thể </w:t>
      </w:r>
      <w:r w:rsidR="003B112A" w:rsidRPr="00B36ABF">
        <w:rPr>
          <w:szCs w:val="22"/>
        </w:rPr>
        <w:t xml:space="preserve">được thực hiện 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_Ref455128355 \n \h  \* MERGEFORMAT </w:instrText>
      </w:r>
      <w:r w:rsidR="00A32B9A" w:rsidRPr="00B36ABF">
        <w:rPr>
          <w:szCs w:val="22"/>
        </w:rPr>
      </w:r>
      <w:r w:rsidR="00A32B9A" w:rsidRPr="00B36ABF">
        <w:rPr>
          <w:szCs w:val="22"/>
        </w:rPr>
        <w:fldChar w:fldCharType="separate"/>
      </w:r>
      <w:r w:rsidR="00CC7F22" w:rsidRPr="00B36ABF">
        <w:rPr>
          <w:szCs w:val="22"/>
        </w:rPr>
        <w:t>(c)</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 xml:space="preserve"> </w:t>
      </w:r>
      <w:r w:rsidR="003B112A" w:rsidRPr="00B36ABF">
        <w:rPr>
          <w:szCs w:val="22"/>
        </w:rPr>
        <w:t xml:space="preserve">khi </w:t>
      </w:r>
      <w:r w:rsidR="00BF1534" w:rsidRPr="00B36ABF">
        <w:rPr>
          <w:szCs w:val="22"/>
        </w:rPr>
        <w:t>Đại Lý Liên Tín Dụng</w:t>
      </w:r>
      <w:r w:rsidR="00A32B9A" w:rsidRPr="00B36ABF">
        <w:rPr>
          <w:szCs w:val="22"/>
        </w:rPr>
        <w:t xml:space="preserve"> </w:t>
      </w:r>
      <w:r w:rsidR="00952B10" w:rsidRPr="00B36ABF">
        <w:rPr>
          <w:szCs w:val="22"/>
        </w:rPr>
        <w:t>và</w:t>
      </w:r>
      <w:r w:rsidR="00FF466B" w:rsidRPr="00B36ABF">
        <w:rPr>
          <w:szCs w:val="22"/>
        </w:rPr>
        <w:t xml:space="preserve"> </w:t>
      </w:r>
      <w:r w:rsidR="00A548AE" w:rsidRPr="00B36ABF">
        <w:rPr>
          <w:szCs w:val="22"/>
        </w:rPr>
        <w:t>Đại Lý Tín Dụng Liên Quan</w:t>
      </w:r>
      <w:r w:rsidR="003B112A" w:rsidRPr="00B36ABF">
        <w:rPr>
          <w:szCs w:val="22"/>
        </w:rPr>
        <w:t xml:space="preserve"> ký một </w:t>
      </w:r>
      <w:r w:rsidR="00307F9D" w:rsidRPr="00B36ABF">
        <w:rPr>
          <w:szCs w:val="22"/>
        </w:rPr>
        <w:t>Xác Nhận Chuyển Giao</w:t>
      </w:r>
      <w:r w:rsidR="00A32B9A" w:rsidRPr="00B36ABF">
        <w:rPr>
          <w:szCs w:val="22"/>
        </w:rPr>
        <w:t xml:space="preserve"> </w:t>
      </w:r>
      <w:r w:rsidR="00301594" w:rsidRPr="00B36ABF">
        <w:rPr>
          <w:szCs w:val="22"/>
        </w:rPr>
        <w:t xml:space="preserve">được hoàn chỉnh hợp lệ, được gửi đến từ </w:t>
      </w:r>
      <w:r w:rsidR="00C77C1E" w:rsidRPr="00B36ABF">
        <w:rPr>
          <w:szCs w:val="22"/>
        </w:rPr>
        <w:t>Bên Cho Vay Hiện Hữu</w:t>
      </w:r>
      <w:r w:rsidR="00A32B9A" w:rsidRPr="00B36ABF">
        <w:rPr>
          <w:szCs w:val="22"/>
        </w:rPr>
        <w:t xml:space="preserve"> </w:t>
      </w:r>
      <w:r w:rsidR="00952B10" w:rsidRPr="00B36ABF">
        <w:rPr>
          <w:szCs w:val="22"/>
        </w:rPr>
        <w:t>và</w:t>
      </w:r>
      <w:r w:rsidR="00FF466B" w:rsidRPr="00B36ABF">
        <w:rPr>
          <w:szCs w:val="22"/>
        </w:rPr>
        <w:t xml:space="preserve"> </w:t>
      </w:r>
      <w:r w:rsidR="00DA3D48" w:rsidRPr="00B36ABF">
        <w:rPr>
          <w:szCs w:val="22"/>
        </w:rPr>
        <w:t>Bên Cho Vay Mới</w:t>
      </w:r>
      <w:r w:rsidR="00A32B9A" w:rsidRPr="00B36ABF">
        <w:rPr>
          <w:szCs w:val="22"/>
        </w:rPr>
        <w:t>.</w:t>
      </w:r>
      <w:r w:rsidR="00FF466B" w:rsidRPr="00B36ABF">
        <w:rPr>
          <w:szCs w:val="22"/>
        </w:rPr>
        <w:t xml:space="preserve"> </w:t>
      </w:r>
      <w:r w:rsidR="00301594" w:rsidRPr="00B36ABF">
        <w:rPr>
          <w:szCs w:val="22"/>
        </w:rPr>
        <w:t xml:space="preserve">Phụ thuộc vào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_Ref455128370 \n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 xml:space="preserve">, </w:t>
      </w:r>
      <w:r w:rsidR="00301594" w:rsidRPr="00B36ABF">
        <w:rPr>
          <w:szCs w:val="22"/>
        </w:rPr>
        <w:t>trong thời gian sớm nhất có thể một cách hợp lý</w:t>
      </w:r>
      <w:r w:rsidR="00A32B9A" w:rsidRPr="00B36ABF">
        <w:rPr>
          <w:szCs w:val="22"/>
        </w:rPr>
        <w:t xml:space="preserve"> </w:t>
      </w:r>
      <w:r w:rsidR="00BE7AF0" w:rsidRPr="00B36ABF">
        <w:rPr>
          <w:szCs w:val="22"/>
        </w:rPr>
        <w:t>sau khi</w:t>
      </w:r>
      <w:r w:rsidR="00A32B9A" w:rsidRPr="00B36ABF">
        <w:rPr>
          <w:szCs w:val="22"/>
        </w:rPr>
        <w:t xml:space="preserve"> </w:t>
      </w:r>
      <w:r w:rsidR="00301594" w:rsidRPr="00B36ABF">
        <w:rPr>
          <w:szCs w:val="22"/>
        </w:rPr>
        <w:t xml:space="preserve">nhận được </w:t>
      </w:r>
      <w:r w:rsidR="00307F9D" w:rsidRPr="00B36ABF">
        <w:rPr>
          <w:szCs w:val="22"/>
        </w:rPr>
        <w:t>Xác Nhận Chuyển Giao</w:t>
      </w:r>
      <w:r w:rsidR="00A32B9A" w:rsidRPr="00B36ABF">
        <w:rPr>
          <w:szCs w:val="22"/>
        </w:rPr>
        <w:t xml:space="preserve"> </w:t>
      </w:r>
      <w:r w:rsidR="00301594" w:rsidRPr="00B36ABF">
        <w:rPr>
          <w:szCs w:val="22"/>
        </w:rPr>
        <w:t xml:space="preserve">được hoàn chỉnh hợp lệ, </w:t>
      </w:r>
      <w:r w:rsidR="004A1083" w:rsidRPr="00B36ABF">
        <w:rPr>
          <w:szCs w:val="22"/>
        </w:rPr>
        <w:t xml:space="preserve">cho thấy </w:t>
      </w:r>
      <w:r w:rsidR="00301594" w:rsidRPr="00B36ABF">
        <w:rPr>
          <w:szCs w:val="22"/>
        </w:rPr>
        <w:t xml:space="preserve">tuân thủ đúng </w:t>
      </w:r>
      <w:r w:rsidR="009A186D" w:rsidRPr="00B36ABF">
        <w:rPr>
          <w:szCs w:val="22"/>
        </w:rPr>
        <w:t xml:space="preserve">các điều khoản </w:t>
      </w:r>
      <w:r w:rsidR="003F55AF" w:rsidRPr="00B36ABF">
        <w:rPr>
          <w:szCs w:val="22"/>
        </w:rPr>
        <w:t>của</w:t>
      </w:r>
      <w:r w:rsidR="00A32B9A" w:rsidRPr="00B36ABF">
        <w:rPr>
          <w:szCs w:val="22"/>
        </w:rPr>
        <w:t xml:space="preserve"> </w:t>
      </w:r>
      <w:r w:rsidR="00ED0663" w:rsidRPr="00B36ABF">
        <w:rPr>
          <w:szCs w:val="22"/>
        </w:rPr>
        <w:t>Thỏa Thuận này</w:t>
      </w:r>
      <w:r w:rsidR="00A32B9A" w:rsidRPr="00B36ABF">
        <w:rPr>
          <w:szCs w:val="22"/>
        </w:rPr>
        <w:t xml:space="preserve"> </w:t>
      </w:r>
      <w:r w:rsidR="00952B10" w:rsidRPr="00B36ABF">
        <w:rPr>
          <w:szCs w:val="22"/>
        </w:rPr>
        <w:t>và</w:t>
      </w:r>
      <w:r w:rsidR="00A32B9A" w:rsidRPr="00B36ABF">
        <w:rPr>
          <w:szCs w:val="22"/>
        </w:rPr>
        <w:t xml:space="preserve"> </w:t>
      </w:r>
      <w:r w:rsidR="00301594" w:rsidRPr="00B36ABF">
        <w:rPr>
          <w:szCs w:val="22"/>
        </w:rPr>
        <w:t xml:space="preserve">được gửi </w:t>
      </w:r>
      <w:r w:rsidR="00021183" w:rsidRPr="00B36ABF">
        <w:rPr>
          <w:szCs w:val="22"/>
        </w:rPr>
        <w:t>theo</w:t>
      </w:r>
      <w:r w:rsidR="00FF466B" w:rsidRPr="00B36ABF">
        <w:rPr>
          <w:szCs w:val="22"/>
        </w:rPr>
        <w:t xml:space="preserve"> </w:t>
      </w:r>
      <w:r w:rsidR="009A186D" w:rsidRPr="00B36ABF">
        <w:rPr>
          <w:szCs w:val="22"/>
        </w:rPr>
        <w:t xml:space="preserve">các điều khoản </w:t>
      </w:r>
      <w:r w:rsidR="003F55AF" w:rsidRPr="00B36ABF">
        <w:rPr>
          <w:szCs w:val="22"/>
        </w:rPr>
        <w:t>của</w:t>
      </w:r>
      <w:r w:rsidR="00A32B9A" w:rsidRPr="00B36ABF">
        <w:rPr>
          <w:szCs w:val="22"/>
        </w:rPr>
        <w:t xml:space="preserve"> </w:t>
      </w:r>
      <w:r w:rsidR="00ED0663" w:rsidRPr="00B36ABF">
        <w:rPr>
          <w:szCs w:val="22"/>
        </w:rPr>
        <w:t>Thỏa Thuận này</w:t>
      </w:r>
      <w:r w:rsidR="00A32B9A" w:rsidRPr="00B36ABF">
        <w:rPr>
          <w:szCs w:val="22"/>
        </w:rPr>
        <w:t xml:space="preserve">, </w:t>
      </w:r>
      <w:r w:rsidR="00301594" w:rsidRPr="00B36ABF">
        <w:rPr>
          <w:szCs w:val="22"/>
        </w:rPr>
        <w:t xml:space="preserve">mỗi bên trong số Đại Lý Liên Tín Dụng và Đại Lý Tín Dụng Liên Quan phải ký </w:t>
      </w:r>
      <w:r w:rsidR="00307F9D" w:rsidRPr="00B36ABF">
        <w:rPr>
          <w:szCs w:val="22"/>
        </w:rPr>
        <w:t>Xác Nhận Chuyển Giao</w:t>
      </w:r>
      <w:r w:rsidR="00301594" w:rsidRPr="00B36ABF">
        <w:rPr>
          <w:szCs w:val="22"/>
        </w:rPr>
        <w:t xml:space="preserve"> đó</w:t>
      </w:r>
      <w:r w:rsidR="00A32B9A" w:rsidRPr="00B36ABF">
        <w:rPr>
          <w:szCs w:val="22"/>
        </w:rPr>
        <w:t>.</w:t>
      </w:r>
    </w:p>
    <w:p w14:paraId="11B0D228" w14:textId="3543B7DD" w:rsidR="00BB5133" w:rsidRPr="00B36ABF" w:rsidRDefault="00AC1D2A" w:rsidP="005A16A4">
      <w:pPr>
        <w:pStyle w:val="General2L3"/>
        <w:widowControl w:val="0"/>
        <w:rPr>
          <w:szCs w:val="22"/>
        </w:rPr>
      </w:pPr>
      <w:bookmarkStart w:id="982" w:name="_Ref455128370"/>
      <w:r w:rsidRPr="00B36ABF">
        <w:rPr>
          <w:szCs w:val="22"/>
        </w:rPr>
        <w:t>Mỗi</w:t>
      </w:r>
      <w:r w:rsidR="00A32B9A" w:rsidRPr="00B36ABF">
        <w:rPr>
          <w:szCs w:val="22"/>
        </w:rPr>
        <w:t xml:space="preserve"> </w:t>
      </w:r>
      <w:r w:rsidR="00730249" w:rsidRPr="00B36ABF">
        <w:rPr>
          <w:szCs w:val="22"/>
        </w:rPr>
        <w:t xml:space="preserve">bên trong số </w:t>
      </w:r>
      <w:r w:rsidR="00BF1534" w:rsidRPr="00B36ABF">
        <w:rPr>
          <w:szCs w:val="22"/>
        </w:rPr>
        <w:t>Đại Lý Liên Tín Dụng</w:t>
      </w:r>
      <w:r w:rsidR="00A32B9A" w:rsidRPr="00B36ABF">
        <w:rPr>
          <w:szCs w:val="22"/>
        </w:rPr>
        <w:t xml:space="preserve"> </w:t>
      </w:r>
      <w:r w:rsidR="00952B10" w:rsidRPr="00B36ABF">
        <w:rPr>
          <w:szCs w:val="22"/>
        </w:rPr>
        <w:t>và</w:t>
      </w:r>
      <w:r w:rsidR="00FF466B" w:rsidRPr="00B36ABF">
        <w:rPr>
          <w:szCs w:val="22"/>
        </w:rPr>
        <w:t xml:space="preserve"> </w:t>
      </w:r>
      <w:r w:rsidR="00A548AE" w:rsidRPr="00B36ABF">
        <w:rPr>
          <w:szCs w:val="22"/>
        </w:rPr>
        <w:t>Đại Lý Tín Dụng Liên Quan</w:t>
      </w:r>
      <w:r w:rsidR="00730249" w:rsidRPr="00B36ABF">
        <w:rPr>
          <w:szCs w:val="22"/>
        </w:rPr>
        <w:t xml:space="preserve"> sẽ chỉ có nghĩa vụ ký </w:t>
      </w:r>
      <w:r w:rsidR="00307F9D" w:rsidRPr="00B36ABF">
        <w:rPr>
          <w:szCs w:val="22"/>
        </w:rPr>
        <w:t>Xác Nhận Chuyển Giao</w:t>
      </w:r>
      <w:r w:rsidR="00A32B9A" w:rsidRPr="00B36ABF">
        <w:rPr>
          <w:szCs w:val="22"/>
        </w:rPr>
        <w:t xml:space="preserve"> </w:t>
      </w:r>
      <w:r w:rsidR="00730249" w:rsidRPr="00B36ABF">
        <w:rPr>
          <w:szCs w:val="22"/>
        </w:rPr>
        <w:t xml:space="preserve">được gửi đến từ </w:t>
      </w:r>
      <w:r w:rsidR="00C77C1E" w:rsidRPr="00B36ABF">
        <w:rPr>
          <w:szCs w:val="22"/>
        </w:rPr>
        <w:t>Bên Cho Vay Hiện Hữu</w:t>
      </w:r>
      <w:r w:rsidR="00A32B9A" w:rsidRPr="00B36ABF">
        <w:rPr>
          <w:szCs w:val="22"/>
        </w:rPr>
        <w:t xml:space="preserve"> </w:t>
      </w:r>
      <w:r w:rsidR="00952B10" w:rsidRPr="00B36ABF">
        <w:rPr>
          <w:szCs w:val="22"/>
        </w:rPr>
        <w:t>và</w:t>
      </w:r>
      <w:r w:rsidR="00FF466B" w:rsidRPr="00B36ABF">
        <w:rPr>
          <w:szCs w:val="22"/>
        </w:rPr>
        <w:t xml:space="preserve"> </w:t>
      </w:r>
      <w:r w:rsidR="00DA3D48" w:rsidRPr="00B36ABF">
        <w:rPr>
          <w:szCs w:val="22"/>
        </w:rPr>
        <w:t>Bên Cho Vay Mới</w:t>
      </w:r>
      <w:r w:rsidR="00A32B9A" w:rsidRPr="00B36ABF">
        <w:rPr>
          <w:szCs w:val="22"/>
        </w:rPr>
        <w:t xml:space="preserve"> </w:t>
      </w:r>
      <w:r w:rsidR="00730249" w:rsidRPr="00B36ABF">
        <w:rPr>
          <w:szCs w:val="22"/>
        </w:rPr>
        <w:t xml:space="preserve">sau khi thấy thỏa mãn rằng việc chuyển </w:t>
      </w:r>
      <w:r w:rsidR="00307F9D" w:rsidRPr="00B36ABF">
        <w:rPr>
          <w:szCs w:val="22"/>
        </w:rPr>
        <w:t>giao</w:t>
      </w:r>
      <w:r w:rsidR="00730249" w:rsidRPr="00B36ABF">
        <w:rPr>
          <w:szCs w:val="22"/>
        </w:rPr>
        <w:t xml:space="preserve"> đã t</w:t>
      </w:r>
      <w:r w:rsidR="00021B1E" w:rsidRPr="00B36ABF">
        <w:rPr>
          <w:szCs w:val="22"/>
        </w:rPr>
        <w:t>u</w:t>
      </w:r>
      <w:r w:rsidR="00730249" w:rsidRPr="00B36ABF">
        <w:rPr>
          <w:szCs w:val="22"/>
        </w:rPr>
        <w:t>ân thủ tất cả kiểm tra về “</w:t>
      </w:r>
      <w:r w:rsidR="009E2603" w:rsidRPr="00B36ABF">
        <w:rPr>
          <w:szCs w:val="22"/>
        </w:rPr>
        <w:t>nhận biết khách hàng</w:t>
      </w:r>
      <w:r w:rsidR="00730249" w:rsidRPr="00B36ABF">
        <w:rPr>
          <w:szCs w:val="22"/>
        </w:rPr>
        <w:t xml:space="preserve">” hoặc các kiểm tra tương tự khác </w:t>
      </w:r>
      <w:r w:rsidR="00885C8C" w:rsidRPr="00B36ABF">
        <w:rPr>
          <w:szCs w:val="22"/>
        </w:rPr>
        <w:t>theo</w:t>
      </w:r>
      <w:r w:rsidR="00A32B9A" w:rsidRPr="00B36ABF">
        <w:rPr>
          <w:szCs w:val="22"/>
        </w:rPr>
        <w:t xml:space="preserve"> </w:t>
      </w:r>
      <w:r w:rsidR="005A16A4" w:rsidRPr="00B36ABF">
        <w:rPr>
          <w:szCs w:val="22"/>
        </w:rPr>
        <w:t>tất cả</w:t>
      </w:r>
      <w:r w:rsidR="00A32B9A" w:rsidRPr="00B36ABF">
        <w:rPr>
          <w:szCs w:val="22"/>
        </w:rPr>
        <w:t xml:space="preserve"> </w:t>
      </w:r>
      <w:r w:rsidR="0014443B" w:rsidRPr="00B36ABF">
        <w:rPr>
          <w:szCs w:val="22"/>
        </w:rPr>
        <w:t>Pháp Luật Hiện Hành</w:t>
      </w:r>
      <w:r w:rsidR="00730249" w:rsidRPr="00B36ABF">
        <w:rPr>
          <w:szCs w:val="22"/>
        </w:rPr>
        <w:t xml:space="preserve"> </w:t>
      </w:r>
      <w:r w:rsidR="00A548AE" w:rsidRPr="00B36ABF">
        <w:rPr>
          <w:szCs w:val="22"/>
        </w:rPr>
        <w:t>liên quan đến</w:t>
      </w:r>
      <w:r w:rsidR="00FF466B" w:rsidRPr="00B36ABF">
        <w:rPr>
          <w:szCs w:val="22"/>
        </w:rPr>
        <w:t xml:space="preserve"> </w:t>
      </w:r>
      <w:r w:rsidR="00730249" w:rsidRPr="00B36ABF">
        <w:rPr>
          <w:szCs w:val="22"/>
        </w:rPr>
        <w:t xml:space="preserve">việc chuyển </w:t>
      </w:r>
      <w:r w:rsidR="00307F9D" w:rsidRPr="00B36ABF">
        <w:rPr>
          <w:szCs w:val="22"/>
        </w:rPr>
        <w:t xml:space="preserve">giao </w:t>
      </w:r>
      <w:r w:rsidR="00730249" w:rsidRPr="00B36ABF">
        <w:rPr>
          <w:szCs w:val="22"/>
        </w:rPr>
        <w:t xml:space="preserve">cho </w:t>
      </w:r>
      <w:r w:rsidR="00DA3D48" w:rsidRPr="00B36ABF">
        <w:rPr>
          <w:szCs w:val="22"/>
        </w:rPr>
        <w:t>Bên Cho Vay Mới</w:t>
      </w:r>
      <w:r w:rsidR="00730249" w:rsidRPr="00B36ABF">
        <w:rPr>
          <w:szCs w:val="22"/>
        </w:rPr>
        <w:t xml:space="preserve"> đó</w:t>
      </w:r>
      <w:r w:rsidR="00A32B9A" w:rsidRPr="00B36ABF">
        <w:rPr>
          <w:szCs w:val="22"/>
        </w:rPr>
        <w:t>.</w:t>
      </w:r>
      <w:bookmarkEnd w:id="982"/>
    </w:p>
    <w:p w14:paraId="477B0DFD" w14:textId="0DE62B09" w:rsidR="00BB5133" w:rsidRPr="00B36ABF" w:rsidRDefault="00A32B9A" w:rsidP="005A16A4">
      <w:pPr>
        <w:pStyle w:val="General2L3"/>
        <w:widowControl w:val="0"/>
        <w:rPr>
          <w:szCs w:val="22"/>
          <w:lang w:eastAsia="en-US" w:bidi="ar-SA"/>
        </w:rPr>
      </w:pPr>
      <w:bookmarkStart w:id="983" w:name="_Ref455128355"/>
      <w:r w:rsidRPr="00B36ABF">
        <w:rPr>
          <w:szCs w:val="22"/>
        </w:rPr>
        <w:t>[</w:t>
      </w:r>
      <w:r w:rsidR="00986B78" w:rsidRPr="00B36ABF">
        <w:rPr>
          <w:szCs w:val="22"/>
        </w:rPr>
        <w:t>Phụ thuộc vào</w:t>
      </w:r>
      <w:r w:rsidRPr="00B36ABF">
        <w:rPr>
          <w:szCs w:val="22"/>
        </w:rPr>
        <w:t xml:space="preserve"> </w:t>
      </w:r>
      <w:r w:rsidR="00021183" w:rsidRPr="00B36ABF">
        <w:rPr>
          <w:szCs w:val="22"/>
        </w:rPr>
        <w:t>Điều</w:t>
      </w:r>
      <w:r w:rsidRPr="00B36ABF">
        <w:rPr>
          <w:szCs w:val="22"/>
        </w:rPr>
        <w:t xml:space="preserve"> </w:t>
      </w:r>
      <w:r w:rsidRPr="00B36ABF">
        <w:rPr>
          <w:szCs w:val="22"/>
        </w:rPr>
        <w:fldChar w:fldCharType="begin"/>
      </w:r>
      <w:r w:rsidRPr="00B36ABF">
        <w:rPr>
          <w:szCs w:val="22"/>
        </w:rPr>
        <w:instrText xml:space="preserve"> REF _Ref180900844 \r \h  \* MERGEFORMAT </w:instrText>
      </w:r>
      <w:r w:rsidRPr="00B36ABF">
        <w:rPr>
          <w:szCs w:val="22"/>
        </w:rPr>
      </w:r>
      <w:r w:rsidRPr="00B36ABF">
        <w:rPr>
          <w:szCs w:val="22"/>
        </w:rPr>
        <w:fldChar w:fldCharType="separate"/>
      </w:r>
      <w:r w:rsidR="00CC7F22" w:rsidRPr="00B36ABF">
        <w:rPr>
          <w:szCs w:val="22"/>
          <w:lang w:eastAsia="en-US" w:bidi="ar-SA"/>
        </w:rPr>
        <w:t>19.9</w:t>
      </w:r>
      <w:r w:rsidRPr="00B36ABF">
        <w:rPr>
          <w:szCs w:val="22"/>
        </w:rPr>
        <w:fldChar w:fldCharType="end"/>
      </w:r>
      <w:r w:rsidRPr="00B36ABF">
        <w:rPr>
          <w:szCs w:val="22"/>
        </w:rPr>
        <w:t xml:space="preserve"> (</w:t>
      </w:r>
      <w:r w:rsidRPr="00B36ABF">
        <w:rPr>
          <w:i/>
          <w:szCs w:val="22"/>
        </w:rPr>
        <w:fldChar w:fldCharType="begin"/>
      </w:r>
      <w:r w:rsidRPr="00B36ABF">
        <w:rPr>
          <w:i/>
          <w:szCs w:val="22"/>
        </w:rPr>
        <w:instrText xml:space="preserve"> REF _Ref180900844 \h  \* MERGEFORMAT </w:instrText>
      </w:r>
      <w:r w:rsidRPr="00B36ABF">
        <w:rPr>
          <w:i/>
          <w:szCs w:val="22"/>
        </w:rPr>
      </w:r>
      <w:r w:rsidRPr="00B36ABF">
        <w:rPr>
          <w:i/>
          <w:szCs w:val="22"/>
        </w:rPr>
        <w:fldChar w:fldCharType="separate"/>
      </w:r>
      <w:r w:rsidR="00CC7F22" w:rsidRPr="00B36ABF">
        <w:rPr>
          <w:i/>
          <w:szCs w:val="22"/>
        </w:rPr>
        <w:t>[Thanh toán lãi theo tỷ lệ</w:t>
      </w:r>
      <w:r w:rsidRPr="00B36ABF">
        <w:rPr>
          <w:i/>
          <w:szCs w:val="22"/>
        </w:rPr>
        <w:fldChar w:fldCharType="end"/>
      </w:r>
      <w:r w:rsidRPr="00B36ABF">
        <w:rPr>
          <w:szCs w:val="22"/>
        </w:rPr>
        <w:t xml:space="preserve">], </w:t>
      </w:r>
      <w:r w:rsidR="0015641A" w:rsidRPr="00B36ABF">
        <w:rPr>
          <w:szCs w:val="22"/>
        </w:rPr>
        <w:t>vào</w:t>
      </w:r>
      <w:r w:rsidRPr="00B36ABF">
        <w:rPr>
          <w:szCs w:val="22"/>
        </w:rPr>
        <w:t>]/</w:t>
      </w:r>
      <w:r w:rsidRPr="00B36ABF">
        <w:rPr>
          <w:szCs w:val="22"/>
          <w:lang w:eastAsia="en-US"/>
        </w:rPr>
        <w:t>[</w:t>
      </w:r>
      <w:r w:rsidR="0015641A" w:rsidRPr="00B36ABF">
        <w:rPr>
          <w:szCs w:val="22"/>
          <w:lang w:eastAsia="en-US"/>
        </w:rPr>
        <w:t>Vào</w:t>
      </w:r>
      <w:r w:rsidRPr="00B36ABF">
        <w:rPr>
          <w:szCs w:val="22"/>
          <w:lang w:eastAsia="en-US"/>
        </w:rPr>
        <w:t>]</w:t>
      </w:r>
      <w:r w:rsidR="00FF466B" w:rsidRPr="00B36ABF">
        <w:rPr>
          <w:szCs w:val="22"/>
        </w:rPr>
        <w:t xml:space="preserve"> </w:t>
      </w:r>
      <w:r w:rsidR="000574F9" w:rsidRPr="00B36ABF">
        <w:rPr>
          <w:szCs w:val="22"/>
        </w:rPr>
        <w:t>Ngày Chuyển Nhượng</w:t>
      </w:r>
      <w:r w:rsidRPr="00B36ABF">
        <w:rPr>
          <w:szCs w:val="22"/>
        </w:rPr>
        <w:t>:</w:t>
      </w:r>
      <w:bookmarkEnd w:id="983"/>
    </w:p>
    <w:p w14:paraId="56D48B5C" w14:textId="70E981EE" w:rsidR="00BB5133" w:rsidRPr="00B36ABF" w:rsidRDefault="0099429F" w:rsidP="003D18ED">
      <w:pPr>
        <w:pStyle w:val="General2L4"/>
        <w:rPr>
          <w:lang w:eastAsia="en-US"/>
        </w:rPr>
      </w:pPr>
      <w:r w:rsidRPr="00B36ABF">
        <w:rPr>
          <w:lang w:eastAsia="en-US"/>
        </w:rPr>
        <w:t xml:space="preserve">trong trường hợp trong </w:t>
      </w:r>
      <w:r w:rsidR="00307F9D" w:rsidRPr="00B36ABF">
        <w:rPr>
          <w:lang w:eastAsia="en-US"/>
        </w:rPr>
        <w:t>Xác Nhận Chuyển Giao</w:t>
      </w:r>
      <w:r w:rsidRPr="00B36ABF">
        <w:rPr>
          <w:lang w:eastAsia="en-US"/>
        </w:rPr>
        <w:t>,</w:t>
      </w:r>
      <w:r w:rsidR="00FF466B" w:rsidRPr="00B36ABF">
        <w:rPr>
          <w:lang w:eastAsia="en-US"/>
        </w:rPr>
        <w:t xml:space="preserve"> </w:t>
      </w:r>
      <w:r w:rsidR="00C77C1E" w:rsidRPr="00B36ABF">
        <w:rPr>
          <w:lang w:eastAsia="en-US"/>
        </w:rPr>
        <w:t>Bên Cho Vay Hiện Hữu</w:t>
      </w:r>
      <w:r w:rsidR="00A32B9A" w:rsidRPr="00B36ABF">
        <w:rPr>
          <w:lang w:eastAsia="en-US"/>
        </w:rPr>
        <w:t xml:space="preserve"> </w:t>
      </w:r>
      <w:r w:rsidRPr="00B36ABF">
        <w:rPr>
          <w:lang w:eastAsia="en-US"/>
        </w:rPr>
        <w:t xml:space="preserve">muốn chuyển </w:t>
      </w:r>
      <w:r w:rsidR="00307F9D" w:rsidRPr="00B36ABF">
        <w:rPr>
          <w:lang w:eastAsia="en-US"/>
        </w:rPr>
        <w:t>giao</w:t>
      </w:r>
      <w:r w:rsidRPr="00B36ABF">
        <w:rPr>
          <w:lang w:eastAsia="en-US"/>
        </w:rPr>
        <w:t>,</w:t>
      </w:r>
      <w:r w:rsidR="00901AC2" w:rsidRPr="00B36ABF">
        <w:rPr>
          <w:lang w:val="vi-VN" w:eastAsia="en-US"/>
        </w:rPr>
        <w:t xml:space="preserve"> theo phương thức </w:t>
      </w:r>
      <w:r w:rsidR="003D18ED" w:rsidRPr="00B36ABF">
        <w:rPr>
          <w:szCs w:val="22"/>
          <w:lang w:eastAsia="en-US"/>
        </w:rPr>
        <w:t>chuyển giao quyền và nghĩa vụ của một bên trong hợp đồng</w:t>
      </w:r>
      <w:r w:rsidR="003D18ED" w:rsidRPr="00B36ABF">
        <w:rPr>
          <w:szCs w:val="22"/>
          <w:lang w:val="vi-VN" w:eastAsia="en-US"/>
        </w:rPr>
        <w:t xml:space="preserve"> (</w:t>
      </w:r>
      <w:r w:rsidR="003D18ED" w:rsidRPr="00B36ABF">
        <w:rPr>
          <w:i/>
          <w:szCs w:val="22"/>
          <w:lang w:val="vi-VN" w:eastAsia="en-US"/>
        </w:rPr>
        <w:t>novation</w:t>
      </w:r>
      <w:r w:rsidR="003D18ED" w:rsidRPr="00B36ABF">
        <w:rPr>
          <w:szCs w:val="22"/>
          <w:lang w:val="vi-VN" w:eastAsia="en-US"/>
        </w:rPr>
        <w:t>)</w:t>
      </w:r>
      <w:r w:rsidRPr="00B36ABF">
        <w:rPr>
          <w:lang w:eastAsia="en-US"/>
        </w:rPr>
        <w:t xml:space="preserve">, </w:t>
      </w:r>
      <w:r w:rsidR="002D6117" w:rsidRPr="00B36ABF">
        <w:rPr>
          <w:lang w:eastAsia="en-US"/>
        </w:rPr>
        <w:t>các quyền</w:t>
      </w:r>
      <w:r w:rsidR="00A32B9A" w:rsidRPr="00B36ABF">
        <w:rPr>
          <w:lang w:eastAsia="en-US"/>
        </w:rPr>
        <w:t xml:space="preserve"> </w:t>
      </w:r>
      <w:r w:rsidR="00952B10" w:rsidRPr="00B36ABF">
        <w:rPr>
          <w:lang w:eastAsia="en-US"/>
        </w:rPr>
        <w:t>và</w:t>
      </w:r>
      <w:r w:rsidR="00A32B9A" w:rsidRPr="00B36ABF">
        <w:rPr>
          <w:lang w:eastAsia="en-US"/>
        </w:rPr>
        <w:t xml:space="preserve"> </w:t>
      </w:r>
      <w:r w:rsidR="002D6117" w:rsidRPr="00B36ABF">
        <w:rPr>
          <w:lang w:eastAsia="en-US"/>
        </w:rPr>
        <w:t>nghĩa vụ</w:t>
      </w:r>
      <w:r w:rsidR="00A32B9A" w:rsidRPr="00B36ABF">
        <w:rPr>
          <w:lang w:eastAsia="en-US"/>
        </w:rPr>
        <w:t xml:space="preserve"> </w:t>
      </w:r>
      <w:r w:rsidRPr="00B36ABF">
        <w:rPr>
          <w:lang w:eastAsia="en-US"/>
        </w:rPr>
        <w:t xml:space="preserve">của mình </w:t>
      </w:r>
      <w:r w:rsidR="00885C8C" w:rsidRPr="00B36ABF">
        <w:rPr>
          <w:lang w:eastAsia="en-US"/>
        </w:rPr>
        <w:t>theo</w:t>
      </w:r>
      <w:r w:rsidR="00FF466B" w:rsidRPr="00B36ABF">
        <w:rPr>
          <w:lang w:eastAsia="en-US"/>
        </w:rPr>
        <w:t xml:space="preserve"> </w:t>
      </w:r>
      <w:r w:rsidR="00D134BE" w:rsidRPr="00B36ABF">
        <w:rPr>
          <w:lang w:eastAsia="en-US"/>
        </w:rPr>
        <w:t>Các Tài Liệu Cấp Vốn</w:t>
      </w:r>
      <w:r w:rsidR="00A32B9A" w:rsidRPr="00B36ABF">
        <w:rPr>
          <w:lang w:eastAsia="en-US"/>
        </w:rPr>
        <w:t xml:space="preserve"> </w:t>
      </w:r>
      <w:r w:rsidR="00952B10" w:rsidRPr="00B36ABF">
        <w:rPr>
          <w:lang w:eastAsia="en-US"/>
        </w:rPr>
        <w:t>và</w:t>
      </w:r>
      <w:r w:rsidR="00A32B9A" w:rsidRPr="00B36ABF">
        <w:rPr>
          <w:lang w:eastAsia="en-US"/>
        </w:rPr>
        <w:t xml:space="preserve"> </w:t>
      </w:r>
      <w:r w:rsidR="008533CD" w:rsidRPr="00B36ABF">
        <w:rPr>
          <w:lang w:eastAsia="en-US"/>
        </w:rPr>
        <w:t>đối với</w:t>
      </w:r>
      <w:r w:rsidR="00FF466B" w:rsidRPr="00B36ABF">
        <w:rPr>
          <w:lang w:eastAsia="en-US"/>
        </w:rPr>
        <w:t xml:space="preserve"> </w:t>
      </w:r>
      <w:r w:rsidR="00791973" w:rsidRPr="00B36ABF">
        <w:rPr>
          <w:lang w:eastAsia="en-US"/>
        </w:rPr>
        <w:t>Bảo Đảm Giao Dịch</w:t>
      </w:r>
      <w:r w:rsidR="00A32B9A" w:rsidRPr="00B36ABF">
        <w:rPr>
          <w:lang w:eastAsia="en-US"/>
        </w:rPr>
        <w:t>,</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C77C1E" w:rsidRPr="00B36ABF">
        <w:rPr>
          <w:lang w:eastAsia="en-US"/>
        </w:rPr>
        <w:t>Bên Cho Vay Hiện Hữu</w:t>
      </w:r>
      <w:r w:rsidR="00A32B9A" w:rsidRPr="00B36ABF">
        <w:rPr>
          <w:lang w:eastAsia="en-US"/>
        </w:rPr>
        <w:t xml:space="preserve"> </w:t>
      </w:r>
      <w:r w:rsidRPr="00B36ABF">
        <w:rPr>
          <w:lang w:eastAsia="en-US"/>
        </w:rPr>
        <w:t xml:space="preserve">sẽ được giải phóng khỏi </w:t>
      </w:r>
      <w:r w:rsidR="002D6117" w:rsidRPr="00B36ABF">
        <w:rPr>
          <w:lang w:eastAsia="en-US"/>
        </w:rPr>
        <w:t>các nghĩa vụ</w:t>
      </w:r>
      <w:r w:rsidR="00A32B9A" w:rsidRPr="00B36ABF">
        <w:rPr>
          <w:lang w:eastAsia="en-US"/>
        </w:rPr>
        <w:t xml:space="preserve"> </w:t>
      </w:r>
      <w:r w:rsidRPr="00B36ABF">
        <w:rPr>
          <w:lang w:eastAsia="en-US"/>
        </w:rPr>
        <w:t xml:space="preserve">khác đối với nhau theo </w:t>
      </w:r>
      <w:r w:rsidR="00D134BE" w:rsidRPr="00B36ABF">
        <w:rPr>
          <w:lang w:eastAsia="en-US"/>
        </w:rPr>
        <w:t>Các Tài Liệu Cấp Vốn</w:t>
      </w:r>
      <w:r w:rsidR="00A32B9A" w:rsidRPr="00B36ABF">
        <w:rPr>
          <w:lang w:eastAsia="en-US"/>
        </w:rPr>
        <w:t xml:space="preserve"> </w:t>
      </w:r>
      <w:r w:rsidR="00952B10" w:rsidRPr="00B36ABF">
        <w:rPr>
          <w:lang w:eastAsia="en-US"/>
        </w:rPr>
        <w:t>và</w:t>
      </w:r>
      <w:r w:rsidR="00A32B9A" w:rsidRPr="00B36ABF">
        <w:rPr>
          <w:lang w:eastAsia="en-US"/>
        </w:rPr>
        <w:t xml:space="preserve"> </w:t>
      </w:r>
      <w:r w:rsidR="008533CD" w:rsidRPr="00B36ABF">
        <w:rPr>
          <w:lang w:eastAsia="en-US"/>
        </w:rPr>
        <w:t>đối với</w:t>
      </w:r>
      <w:r w:rsidR="00FF466B" w:rsidRPr="00B36ABF">
        <w:rPr>
          <w:lang w:eastAsia="en-US"/>
        </w:rPr>
        <w:t xml:space="preserve"> </w:t>
      </w:r>
      <w:r w:rsidR="00791973" w:rsidRPr="00B36ABF">
        <w:rPr>
          <w:lang w:eastAsia="en-US"/>
        </w:rPr>
        <w:t>Bảo Đảm Giao Dịch</w:t>
      </w:r>
      <w:r w:rsidR="00A32B9A" w:rsidRPr="00B36ABF">
        <w:rPr>
          <w:lang w:eastAsia="en-US"/>
        </w:rPr>
        <w:t xml:space="preserve"> </w:t>
      </w:r>
      <w:r w:rsidR="00307F9D" w:rsidRPr="00B36ABF">
        <w:rPr>
          <w:lang w:eastAsia="en-US"/>
        </w:rPr>
        <w:t xml:space="preserve">cũng như </w:t>
      </w:r>
      <w:r w:rsidR="0032184A" w:rsidRPr="00B36ABF">
        <w:rPr>
          <w:lang w:eastAsia="en-US"/>
        </w:rPr>
        <w:t xml:space="preserve">các quyền tương ứng của Bên Vay và Bên Cho Vay Hiện Hữu đối với nhau </w:t>
      </w:r>
      <w:r w:rsidR="00885C8C" w:rsidRPr="00B36ABF">
        <w:rPr>
          <w:lang w:eastAsia="en-US"/>
        </w:rPr>
        <w:t>theo</w:t>
      </w:r>
      <w:r w:rsidR="00FF466B" w:rsidRPr="00B36ABF">
        <w:rPr>
          <w:lang w:eastAsia="en-US"/>
        </w:rPr>
        <w:t xml:space="preserve"> </w:t>
      </w:r>
      <w:r w:rsidR="00D134BE" w:rsidRPr="00B36ABF">
        <w:rPr>
          <w:lang w:eastAsia="en-US"/>
        </w:rPr>
        <w:t>Các Tài Liệu Cấp Vốn</w:t>
      </w:r>
      <w:r w:rsidR="00A32B9A" w:rsidRPr="00B36ABF">
        <w:rPr>
          <w:lang w:eastAsia="en-US"/>
        </w:rPr>
        <w:t xml:space="preserve"> </w:t>
      </w:r>
      <w:r w:rsidR="00952B10" w:rsidRPr="00B36ABF">
        <w:rPr>
          <w:lang w:eastAsia="en-US"/>
        </w:rPr>
        <w:t>và</w:t>
      </w:r>
      <w:r w:rsidR="00A32B9A" w:rsidRPr="00B36ABF">
        <w:rPr>
          <w:lang w:eastAsia="en-US"/>
        </w:rPr>
        <w:t xml:space="preserve"> </w:t>
      </w:r>
      <w:r w:rsidR="008533CD" w:rsidRPr="00B36ABF">
        <w:rPr>
          <w:lang w:eastAsia="en-US"/>
        </w:rPr>
        <w:lastRenderedPageBreak/>
        <w:t>đối với</w:t>
      </w:r>
      <w:r w:rsidR="00FF466B" w:rsidRPr="00B36ABF">
        <w:rPr>
          <w:lang w:eastAsia="en-US"/>
        </w:rPr>
        <w:t xml:space="preserve"> </w:t>
      </w:r>
      <w:r w:rsidR="00791973" w:rsidRPr="00B36ABF">
        <w:rPr>
          <w:lang w:eastAsia="en-US"/>
        </w:rPr>
        <w:t>Bảo Đảm Giao Dịch</w:t>
      </w:r>
      <w:r w:rsidR="00A32B9A" w:rsidRPr="00B36ABF">
        <w:rPr>
          <w:lang w:eastAsia="en-US"/>
        </w:rPr>
        <w:t xml:space="preserve"> </w:t>
      </w:r>
      <w:r w:rsidR="0032184A" w:rsidRPr="00B36ABF">
        <w:rPr>
          <w:lang w:eastAsia="en-US"/>
        </w:rPr>
        <w:t>sẽ bị hủy bỏ</w:t>
      </w:r>
      <w:r w:rsidR="00A32B9A" w:rsidRPr="00B36ABF">
        <w:rPr>
          <w:lang w:eastAsia="en-US"/>
        </w:rPr>
        <w:t xml:space="preserve"> (</w:t>
      </w:r>
      <w:r w:rsidR="0032184A" w:rsidRPr="00B36ABF">
        <w:rPr>
          <w:lang w:eastAsia="en-US"/>
        </w:rPr>
        <w:t>gọi là “</w:t>
      </w:r>
      <w:r w:rsidR="0032184A" w:rsidRPr="00B36ABF">
        <w:rPr>
          <w:b/>
          <w:lang w:eastAsia="en-US"/>
        </w:rPr>
        <w:t>Các Quyền Và Nghĩa Vụ Được Hoàn Tất</w:t>
      </w:r>
      <w:r w:rsidR="00300A45" w:rsidRPr="00B36ABF">
        <w:rPr>
          <w:lang w:eastAsia="en-US"/>
        </w:rPr>
        <w:t>”</w:t>
      </w:r>
      <w:r w:rsidR="00A32B9A" w:rsidRPr="00B36ABF">
        <w:rPr>
          <w:lang w:eastAsia="en-US"/>
        </w:rPr>
        <w:t>)</w:t>
      </w:r>
      <w:r w:rsidR="00A32B9A" w:rsidRPr="00B36ABF">
        <w:rPr>
          <w:rStyle w:val="FootnoteReference"/>
          <w:sz w:val="22"/>
          <w:szCs w:val="22"/>
        </w:rPr>
        <w:footnoteReference w:id="203"/>
      </w:r>
      <w:r w:rsidR="00A32B9A" w:rsidRPr="00B36ABF">
        <w:rPr>
          <w:lang w:eastAsia="en-US"/>
        </w:rPr>
        <w:t>;</w:t>
      </w:r>
    </w:p>
    <w:p w14:paraId="32F32A34" w14:textId="3C219855" w:rsidR="00BB5133" w:rsidRPr="00B36ABF" w:rsidRDefault="009A3242" w:rsidP="005A16A4">
      <w:pPr>
        <w:pStyle w:val="General2L4"/>
        <w:widowControl w:val="0"/>
        <w:rPr>
          <w:szCs w:val="22"/>
          <w:lang w:eastAsia="en-US"/>
        </w:rPr>
      </w:pPr>
      <w:r w:rsidRPr="00B36ABF">
        <w:rPr>
          <w:szCs w:val="22"/>
          <w:lang w:eastAsia="en-US"/>
        </w:rPr>
        <w:t>Bên Vay</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DA3D48" w:rsidRPr="00B36ABF">
        <w:rPr>
          <w:szCs w:val="22"/>
          <w:lang w:eastAsia="en-US"/>
        </w:rPr>
        <w:t>Bên Cho Vay Mới</w:t>
      </w:r>
      <w:r w:rsidR="00A32B9A" w:rsidRPr="00B36ABF">
        <w:rPr>
          <w:szCs w:val="22"/>
          <w:lang w:eastAsia="en-US"/>
        </w:rPr>
        <w:t xml:space="preserve"> </w:t>
      </w:r>
      <w:r w:rsidR="0032184A" w:rsidRPr="00B36ABF">
        <w:rPr>
          <w:szCs w:val="22"/>
          <w:lang w:eastAsia="en-US"/>
        </w:rPr>
        <w:t xml:space="preserve">sẽ gánh vác </w:t>
      </w:r>
      <w:r w:rsidR="002D6117" w:rsidRPr="00B36ABF">
        <w:rPr>
          <w:szCs w:val="22"/>
          <w:lang w:eastAsia="en-US"/>
        </w:rPr>
        <w:t>các nghĩa vụ</w:t>
      </w:r>
      <w:r w:rsidR="00A32B9A" w:rsidRPr="00B36ABF">
        <w:rPr>
          <w:szCs w:val="22"/>
          <w:lang w:eastAsia="en-US"/>
        </w:rPr>
        <w:t xml:space="preserve"> </w:t>
      </w:r>
      <w:r w:rsidR="0032184A" w:rsidRPr="00B36ABF">
        <w:rPr>
          <w:szCs w:val="22"/>
          <w:lang w:eastAsia="en-US"/>
        </w:rPr>
        <w:t xml:space="preserve">với nhau </w:t>
      </w:r>
      <w:r w:rsidR="00952B10" w:rsidRPr="00B36ABF">
        <w:rPr>
          <w:szCs w:val="22"/>
          <w:lang w:eastAsia="en-US"/>
        </w:rPr>
        <w:t>và</w:t>
      </w:r>
      <w:r w:rsidR="00A32B9A" w:rsidRPr="00B36ABF">
        <w:rPr>
          <w:szCs w:val="22"/>
          <w:lang w:eastAsia="en-US"/>
        </w:rPr>
        <w:t>/</w:t>
      </w:r>
      <w:r w:rsidR="00CE5761" w:rsidRPr="00B36ABF">
        <w:rPr>
          <w:szCs w:val="22"/>
          <w:lang w:eastAsia="en-US"/>
        </w:rPr>
        <w:t>hoặc</w:t>
      </w:r>
      <w:r w:rsidR="00A32B9A" w:rsidRPr="00B36ABF">
        <w:rPr>
          <w:szCs w:val="22"/>
          <w:lang w:eastAsia="en-US"/>
        </w:rPr>
        <w:t xml:space="preserve"> </w:t>
      </w:r>
      <w:r w:rsidR="0032184A" w:rsidRPr="00B36ABF">
        <w:rPr>
          <w:szCs w:val="22"/>
          <w:lang w:eastAsia="en-US"/>
        </w:rPr>
        <w:t xml:space="preserve">có </w:t>
      </w:r>
      <w:r w:rsidR="002D6117" w:rsidRPr="00B36ABF">
        <w:rPr>
          <w:szCs w:val="22"/>
          <w:lang w:eastAsia="en-US"/>
        </w:rPr>
        <w:t>các quyền</w:t>
      </w:r>
      <w:r w:rsidR="00A32B9A" w:rsidRPr="00B36ABF">
        <w:rPr>
          <w:szCs w:val="22"/>
          <w:lang w:eastAsia="en-US"/>
        </w:rPr>
        <w:t xml:space="preserve"> </w:t>
      </w:r>
      <w:r w:rsidR="0032184A" w:rsidRPr="00B36ABF">
        <w:rPr>
          <w:szCs w:val="22"/>
          <w:lang w:eastAsia="en-US"/>
        </w:rPr>
        <w:t>với nhau chỉ khác với Các Quyền Và Nghĩa Vụ Được Hoàn Tất</w:t>
      </w:r>
      <w:r w:rsidR="00A32B9A" w:rsidRPr="00B36ABF">
        <w:rPr>
          <w:szCs w:val="22"/>
          <w:lang w:eastAsia="en-US"/>
        </w:rPr>
        <w:t xml:space="preserve"> </w:t>
      </w:r>
      <w:r w:rsidR="0032184A" w:rsidRPr="00B36ABF">
        <w:rPr>
          <w:szCs w:val="22"/>
          <w:lang w:eastAsia="en-US"/>
        </w:rPr>
        <w:t xml:space="preserve">ở việc </w:t>
      </w:r>
      <w:r w:rsidRPr="00B36ABF">
        <w:rPr>
          <w:szCs w:val="22"/>
          <w:lang w:eastAsia="en-US"/>
        </w:rPr>
        <w:t>Bên Vay</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DA3D48" w:rsidRPr="00B36ABF">
        <w:rPr>
          <w:szCs w:val="22"/>
          <w:lang w:eastAsia="en-US"/>
        </w:rPr>
        <w:t>Bên Cho Vay Mới</w:t>
      </w:r>
      <w:r w:rsidR="00A32B9A" w:rsidRPr="00B36ABF">
        <w:rPr>
          <w:szCs w:val="22"/>
          <w:lang w:eastAsia="en-US"/>
        </w:rPr>
        <w:t xml:space="preserve"> </w:t>
      </w:r>
      <w:r w:rsidR="0032184A" w:rsidRPr="00B36ABF">
        <w:rPr>
          <w:szCs w:val="22"/>
          <w:lang w:eastAsia="en-US"/>
        </w:rPr>
        <w:t xml:space="preserve">đã gánh vác nghĩa vụ </w:t>
      </w:r>
      <w:r w:rsidR="00952B10" w:rsidRPr="00B36ABF">
        <w:rPr>
          <w:szCs w:val="22"/>
          <w:lang w:eastAsia="en-US"/>
        </w:rPr>
        <w:t>và</w:t>
      </w:r>
      <w:r w:rsidR="00A32B9A" w:rsidRPr="00B36ABF">
        <w:rPr>
          <w:szCs w:val="22"/>
          <w:lang w:eastAsia="en-US"/>
        </w:rPr>
        <w:t>/</w:t>
      </w:r>
      <w:r w:rsidR="00CE5761" w:rsidRPr="00B36ABF">
        <w:rPr>
          <w:szCs w:val="22"/>
          <w:lang w:eastAsia="en-US"/>
        </w:rPr>
        <w:t>hoặc</w:t>
      </w:r>
      <w:r w:rsidR="00A32B9A" w:rsidRPr="00B36ABF">
        <w:rPr>
          <w:szCs w:val="22"/>
          <w:lang w:eastAsia="en-US"/>
        </w:rPr>
        <w:t xml:space="preserve"> </w:t>
      </w:r>
      <w:r w:rsidR="0032184A" w:rsidRPr="00B36ABF">
        <w:rPr>
          <w:szCs w:val="22"/>
          <w:lang w:eastAsia="en-US"/>
        </w:rPr>
        <w:t xml:space="preserve">có quyền thay thế cho </w:t>
      </w:r>
      <w:r w:rsidRPr="00B36ABF">
        <w:rPr>
          <w:szCs w:val="22"/>
          <w:lang w:eastAsia="en-US"/>
        </w:rPr>
        <w:t>Bên Vay</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C77C1E" w:rsidRPr="00B36ABF">
        <w:rPr>
          <w:szCs w:val="22"/>
          <w:lang w:eastAsia="en-US"/>
        </w:rPr>
        <w:t>Bên Cho Vay Hiện Hữu</w:t>
      </w:r>
      <w:r w:rsidR="00A32B9A" w:rsidRPr="00B36ABF">
        <w:rPr>
          <w:szCs w:val="22"/>
          <w:lang w:eastAsia="en-US"/>
        </w:rPr>
        <w:t>;</w:t>
      </w:r>
    </w:p>
    <w:p w14:paraId="35A6E84E" w14:textId="66913D72" w:rsidR="00BB5133" w:rsidRPr="00B36ABF" w:rsidRDefault="00DA3D48" w:rsidP="005A16A4">
      <w:pPr>
        <w:pStyle w:val="General2L4"/>
        <w:widowControl w:val="0"/>
        <w:rPr>
          <w:szCs w:val="22"/>
          <w:lang w:eastAsia="en-US"/>
        </w:rPr>
      </w:pPr>
      <w:r w:rsidRPr="00B36ABF">
        <w:rPr>
          <w:szCs w:val="22"/>
          <w:lang w:eastAsia="en-US"/>
        </w:rPr>
        <w:t>Bên Cho Vay Mới</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6D00C3" w:rsidRPr="00B36ABF">
        <w:rPr>
          <w:szCs w:val="22"/>
          <w:lang w:eastAsia="en-US"/>
        </w:rPr>
        <w:t>Các Bên Cấp Vốn</w:t>
      </w:r>
      <w:r w:rsidR="00A32B9A" w:rsidRPr="00B36ABF">
        <w:rPr>
          <w:szCs w:val="22"/>
          <w:lang w:eastAsia="en-US"/>
        </w:rPr>
        <w:t xml:space="preserve"> </w:t>
      </w:r>
      <w:r w:rsidR="0032184A" w:rsidRPr="00B36ABF">
        <w:rPr>
          <w:szCs w:val="22"/>
          <w:lang w:eastAsia="en-US"/>
        </w:rPr>
        <w:t xml:space="preserve">khác </w:t>
      </w:r>
      <w:r w:rsidR="00A32B9A" w:rsidRPr="00B36ABF">
        <w:rPr>
          <w:szCs w:val="22"/>
          <w:lang w:eastAsia="en-US"/>
        </w:rPr>
        <w:t>(</w:t>
      </w:r>
      <w:r w:rsidR="0032184A" w:rsidRPr="00B36ABF">
        <w:rPr>
          <w:szCs w:val="22"/>
          <w:lang w:eastAsia="en-US"/>
        </w:rPr>
        <w:t xml:space="preserve">không phải là </w:t>
      </w:r>
      <w:r w:rsidR="00C77C1E" w:rsidRPr="00B36ABF">
        <w:rPr>
          <w:szCs w:val="22"/>
          <w:lang w:eastAsia="en-US"/>
        </w:rPr>
        <w:t>Bên Cho Vay Hiện Hữu</w:t>
      </w:r>
      <w:r w:rsidR="00A32B9A" w:rsidRPr="00B36ABF">
        <w:rPr>
          <w:szCs w:val="22"/>
          <w:lang w:eastAsia="en-US"/>
        </w:rPr>
        <w:t xml:space="preserve">) </w:t>
      </w:r>
      <w:r w:rsidR="0032184A" w:rsidRPr="00B36ABF">
        <w:rPr>
          <w:szCs w:val="22"/>
          <w:lang w:eastAsia="en-US"/>
        </w:rPr>
        <w:t xml:space="preserve">sẽ có </w:t>
      </w:r>
      <w:r w:rsidR="002D6117" w:rsidRPr="00B36ABF">
        <w:rPr>
          <w:szCs w:val="22"/>
          <w:lang w:eastAsia="en-US"/>
        </w:rPr>
        <w:t>các quyền</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32184A" w:rsidRPr="00B36ABF">
        <w:rPr>
          <w:szCs w:val="22"/>
          <w:lang w:eastAsia="en-US"/>
        </w:rPr>
        <w:t xml:space="preserve">gánh vác </w:t>
      </w:r>
      <w:r w:rsidR="002D6117" w:rsidRPr="00B36ABF">
        <w:rPr>
          <w:szCs w:val="22"/>
          <w:lang w:eastAsia="en-US"/>
        </w:rPr>
        <w:t>các nghĩa vụ</w:t>
      </w:r>
      <w:r w:rsidR="00A32B9A" w:rsidRPr="00B36ABF">
        <w:rPr>
          <w:szCs w:val="22"/>
          <w:lang w:eastAsia="en-US"/>
        </w:rPr>
        <w:t xml:space="preserve"> </w:t>
      </w:r>
      <w:r w:rsidR="007853CF" w:rsidRPr="00B36ABF">
        <w:rPr>
          <w:szCs w:val="22"/>
          <w:lang w:eastAsia="en-US"/>
        </w:rPr>
        <w:t>giữa</w:t>
      </w:r>
      <w:r w:rsidR="00A32B9A" w:rsidRPr="00B36ABF">
        <w:rPr>
          <w:szCs w:val="22"/>
          <w:lang w:eastAsia="en-US"/>
        </w:rPr>
        <w:t xml:space="preserve"> </w:t>
      </w:r>
      <w:r w:rsidR="0032184A" w:rsidRPr="00B36ABF">
        <w:rPr>
          <w:szCs w:val="22"/>
          <w:lang w:eastAsia="en-US"/>
        </w:rPr>
        <w:t xml:space="preserve">họ với nhau giống như lẽ ra họ đã có </w:t>
      </w:r>
      <w:r w:rsidR="001952BC" w:rsidRPr="00B36ABF">
        <w:rPr>
          <w:szCs w:val="22"/>
          <w:lang w:eastAsia="en-US"/>
        </w:rPr>
        <w:t>các</w:t>
      </w:r>
      <w:r w:rsidR="001952BC" w:rsidRPr="00B36ABF">
        <w:rPr>
          <w:szCs w:val="22"/>
          <w:lang w:val="vi-VN" w:eastAsia="en-US"/>
        </w:rPr>
        <w:t xml:space="preserve"> quyền đó </w:t>
      </w:r>
      <w:r w:rsidR="0032184A" w:rsidRPr="00B36ABF">
        <w:rPr>
          <w:szCs w:val="22"/>
          <w:lang w:eastAsia="en-US"/>
        </w:rPr>
        <w:t xml:space="preserve">và đã gánh vác </w:t>
      </w:r>
      <w:r w:rsidR="001952BC" w:rsidRPr="00B36ABF">
        <w:rPr>
          <w:szCs w:val="22"/>
          <w:lang w:eastAsia="en-US"/>
        </w:rPr>
        <w:t>các</w:t>
      </w:r>
      <w:r w:rsidR="001952BC" w:rsidRPr="00B36ABF">
        <w:rPr>
          <w:szCs w:val="22"/>
          <w:lang w:val="vi-VN" w:eastAsia="en-US"/>
        </w:rPr>
        <w:t xml:space="preserve"> nghĩa vụ đó </w:t>
      </w:r>
      <w:r w:rsidR="0032184A" w:rsidRPr="00B36ABF">
        <w:rPr>
          <w:szCs w:val="22"/>
          <w:lang w:eastAsia="en-US"/>
        </w:rPr>
        <w:t xml:space="preserve">nếu như </w:t>
      </w:r>
      <w:r w:rsidRPr="00B36ABF">
        <w:rPr>
          <w:szCs w:val="22"/>
          <w:lang w:eastAsia="en-US"/>
        </w:rPr>
        <w:t>Bên Cho Vay Mới</w:t>
      </w:r>
      <w:r w:rsidR="00A32B9A" w:rsidRPr="00B36ABF">
        <w:rPr>
          <w:szCs w:val="22"/>
          <w:lang w:eastAsia="en-US"/>
        </w:rPr>
        <w:t xml:space="preserve"> </w:t>
      </w:r>
      <w:r w:rsidR="0032184A" w:rsidRPr="00B36ABF">
        <w:rPr>
          <w:szCs w:val="22"/>
          <w:lang w:eastAsia="en-US"/>
        </w:rPr>
        <w:t xml:space="preserve">là </w:t>
      </w:r>
      <w:r w:rsidR="000865F6" w:rsidRPr="00B36ABF">
        <w:rPr>
          <w:szCs w:val="22"/>
          <w:lang w:eastAsia="en-US"/>
        </w:rPr>
        <w:t>Bên Cho Vay Ban Đầu</w:t>
      </w:r>
      <w:r w:rsidR="00A32B9A" w:rsidRPr="00B36ABF">
        <w:rPr>
          <w:szCs w:val="22"/>
          <w:lang w:eastAsia="en-US"/>
        </w:rPr>
        <w:t xml:space="preserve"> </w:t>
      </w:r>
      <w:r w:rsidR="001952BC" w:rsidRPr="00B36ABF">
        <w:rPr>
          <w:szCs w:val="22"/>
          <w:lang w:eastAsia="en-US"/>
        </w:rPr>
        <w:t>có</w:t>
      </w:r>
      <w:r w:rsidR="001952BC" w:rsidRPr="00B36ABF">
        <w:rPr>
          <w:szCs w:val="22"/>
          <w:lang w:val="vi-VN" w:eastAsia="en-US"/>
        </w:rPr>
        <w:t xml:space="preserve"> </w:t>
      </w:r>
      <w:r w:rsidR="002D6117" w:rsidRPr="00B36ABF">
        <w:rPr>
          <w:szCs w:val="22"/>
          <w:lang w:eastAsia="en-US"/>
        </w:rPr>
        <w:t>các quyền</w:t>
      </w:r>
      <w:r w:rsidR="00A32B9A" w:rsidRPr="00B36ABF">
        <w:rPr>
          <w:szCs w:val="22"/>
          <w:lang w:eastAsia="en-US"/>
        </w:rPr>
        <w:t xml:space="preserve"> </w:t>
      </w:r>
      <w:r w:rsidR="00952B10" w:rsidRPr="00B36ABF">
        <w:rPr>
          <w:szCs w:val="22"/>
          <w:lang w:eastAsia="en-US"/>
        </w:rPr>
        <w:t>và</w:t>
      </w:r>
      <w:r w:rsidR="00A32B9A" w:rsidRPr="00B36ABF">
        <w:rPr>
          <w:szCs w:val="22"/>
          <w:lang w:eastAsia="en-US"/>
        </w:rPr>
        <w:t>/</w:t>
      </w:r>
      <w:r w:rsidR="00CE5761" w:rsidRPr="00B36ABF">
        <w:rPr>
          <w:szCs w:val="22"/>
          <w:lang w:eastAsia="en-US"/>
        </w:rPr>
        <w:t>hoặc</w:t>
      </w:r>
      <w:r w:rsidR="00A32B9A" w:rsidRPr="00B36ABF">
        <w:rPr>
          <w:szCs w:val="22"/>
          <w:lang w:eastAsia="en-US"/>
        </w:rPr>
        <w:t xml:space="preserve"> </w:t>
      </w:r>
      <w:r w:rsidR="001952BC" w:rsidRPr="00B36ABF">
        <w:rPr>
          <w:szCs w:val="22"/>
          <w:lang w:eastAsia="en-US"/>
        </w:rPr>
        <w:t>gánh</w:t>
      </w:r>
      <w:r w:rsidR="001952BC" w:rsidRPr="00B36ABF">
        <w:rPr>
          <w:szCs w:val="22"/>
          <w:lang w:val="vi-VN" w:eastAsia="en-US"/>
        </w:rPr>
        <w:t xml:space="preserve"> vác </w:t>
      </w:r>
      <w:r w:rsidR="002D6117" w:rsidRPr="00B36ABF">
        <w:rPr>
          <w:szCs w:val="22"/>
          <w:lang w:eastAsia="en-US"/>
        </w:rPr>
        <w:t>các nghĩa vụ</w:t>
      </w:r>
      <w:r w:rsidR="00A32B9A" w:rsidRPr="00B36ABF">
        <w:rPr>
          <w:szCs w:val="22"/>
          <w:lang w:eastAsia="en-US"/>
        </w:rPr>
        <w:t xml:space="preserve"> </w:t>
      </w:r>
      <w:r w:rsidR="0032184A" w:rsidRPr="00B36ABF">
        <w:rPr>
          <w:szCs w:val="22"/>
          <w:lang w:eastAsia="en-US"/>
        </w:rPr>
        <w:t xml:space="preserve">do việc chuyển </w:t>
      </w:r>
      <w:r w:rsidR="00307F9D" w:rsidRPr="00B36ABF">
        <w:rPr>
          <w:szCs w:val="22"/>
          <w:lang w:eastAsia="en-US"/>
        </w:rPr>
        <w:t xml:space="preserve">giao </w:t>
      </w:r>
      <w:r w:rsidR="00952B10" w:rsidRPr="00B36ABF">
        <w:rPr>
          <w:szCs w:val="22"/>
          <w:lang w:eastAsia="en-US"/>
        </w:rPr>
        <w:t>và</w:t>
      </w:r>
      <w:r w:rsidR="00A32B9A" w:rsidRPr="00B36ABF">
        <w:rPr>
          <w:szCs w:val="22"/>
          <w:lang w:eastAsia="en-US"/>
        </w:rPr>
        <w:t xml:space="preserve"> </w:t>
      </w:r>
      <w:r w:rsidR="009A603D" w:rsidRPr="00B36ABF">
        <w:rPr>
          <w:szCs w:val="22"/>
          <w:lang w:eastAsia="en-US"/>
        </w:rPr>
        <w:t xml:space="preserve">trong trường hợp đó, mỗi bên trong số </w:t>
      </w:r>
      <w:r w:rsidR="00C77C1E" w:rsidRPr="00B36ABF">
        <w:rPr>
          <w:szCs w:val="22"/>
          <w:lang w:eastAsia="en-US"/>
        </w:rPr>
        <w:t>Bên Cho Vay Hiện Hữu</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6D00C3" w:rsidRPr="00B36ABF">
        <w:rPr>
          <w:szCs w:val="22"/>
          <w:lang w:eastAsia="en-US"/>
        </w:rPr>
        <w:t>Các Bên Cấp Vốn</w:t>
      </w:r>
      <w:r w:rsidR="00A32B9A" w:rsidRPr="00B36ABF">
        <w:rPr>
          <w:szCs w:val="22"/>
          <w:lang w:eastAsia="en-US"/>
        </w:rPr>
        <w:t xml:space="preserve"> </w:t>
      </w:r>
      <w:r w:rsidR="009A603D" w:rsidRPr="00B36ABF">
        <w:rPr>
          <w:szCs w:val="22"/>
          <w:lang w:eastAsia="en-US"/>
        </w:rPr>
        <w:t xml:space="preserve">khác sẽ được giải phóng khỏi </w:t>
      </w:r>
      <w:r w:rsidR="002D6117" w:rsidRPr="00B36ABF">
        <w:rPr>
          <w:szCs w:val="22"/>
          <w:lang w:eastAsia="en-US"/>
        </w:rPr>
        <w:t>các nghĩa vụ</w:t>
      </w:r>
      <w:r w:rsidR="00A32B9A" w:rsidRPr="00B36ABF">
        <w:rPr>
          <w:szCs w:val="22"/>
          <w:lang w:eastAsia="en-US"/>
        </w:rPr>
        <w:t xml:space="preserve"> </w:t>
      </w:r>
      <w:r w:rsidR="009A603D" w:rsidRPr="00B36ABF">
        <w:rPr>
          <w:szCs w:val="22"/>
          <w:lang w:eastAsia="en-US"/>
        </w:rPr>
        <w:t xml:space="preserve">khác đối với nhau </w:t>
      </w:r>
      <w:r w:rsidR="00885C8C" w:rsidRPr="00B36ABF">
        <w:rPr>
          <w:szCs w:val="22"/>
          <w:lang w:eastAsia="en-US"/>
        </w:rPr>
        <w:t>theo</w:t>
      </w:r>
      <w:r w:rsidR="00FF466B" w:rsidRPr="00B36ABF">
        <w:rPr>
          <w:szCs w:val="22"/>
          <w:lang w:eastAsia="en-US"/>
        </w:rPr>
        <w:t xml:space="preserve"> </w:t>
      </w:r>
      <w:r w:rsidR="00D134BE" w:rsidRPr="00B36ABF">
        <w:rPr>
          <w:szCs w:val="22"/>
          <w:lang w:eastAsia="en-US"/>
        </w:rPr>
        <w:t>Các Tài Liệu Cấp Vốn</w:t>
      </w:r>
      <w:r w:rsidR="00A32B9A" w:rsidRPr="00B36ABF">
        <w:rPr>
          <w:szCs w:val="22"/>
          <w:lang w:eastAsia="en-US"/>
        </w:rPr>
        <w:t xml:space="preserve">; </w:t>
      </w:r>
      <w:r w:rsidR="00952B10" w:rsidRPr="00B36ABF">
        <w:rPr>
          <w:szCs w:val="22"/>
          <w:lang w:eastAsia="en-US"/>
        </w:rPr>
        <w:t>và</w:t>
      </w:r>
    </w:p>
    <w:p w14:paraId="5F2AC2E3" w14:textId="7A9C1A5E" w:rsidR="00BB5133" w:rsidRPr="00B36ABF" w:rsidRDefault="00DA3D48" w:rsidP="005A16A4">
      <w:pPr>
        <w:pStyle w:val="General2L4"/>
        <w:widowControl w:val="0"/>
        <w:rPr>
          <w:szCs w:val="22"/>
          <w:lang w:eastAsia="en-US"/>
        </w:rPr>
      </w:pPr>
      <w:r w:rsidRPr="00B36ABF">
        <w:rPr>
          <w:szCs w:val="22"/>
          <w:lang w:eastAsia="en-US"/>
        </w:rPr>
        <w:t>Bên Cho Vay Mới</w:t>
      </w:r>
      <w:r w:rsidR="00A32B9A" w:rsidRPr="00B36ABF">
        <w:rPr>
          <w:szCs w:val="22"/>
          <w:lang w:eastAsia="en-US"/>
        </w:rPr>
        <w:t xml:space="preserve"> </w:t>
      </w:r>
      <w:r w:rsidR="009A603D" w:rsidRPr="00B36ABF">
        <w:rPr>
          <w:szCs w:val="22"/>
          <w:lang w:eastAsia="en-US"/>
        </w:rPr>
        <w:t xml:space="preserve">sẽ trở thành một </w:t>
      </w:r>
      <w:r w:rsidR="009A7D2A" w:rsidRPr="00B36ABF">
        <w:rPr>
          <w:szCs w:val="22"/>
          <w:lang w:eastAsia="en-US"/>
        </w:rPr>
        <w:t>Bên</w:t>
      </w:r>
      <w:r w:rsidR="00A32B9A" w:rsidRPr="00B36ABF">
        <w:rPr>
          <w:szCs w:val="22"/>
          <w:lang w:eastAsia="en-US"/>
        </w:rPr>
        <w:t xml:space="preserve"> </w:t>
      </w:r>
      <w:r w:rsidR="009A603D" w:rsidRPr="00B36ABF">
        <w:rPr>
          <w:szCs w:val="22"/>
          <w:lang w:eastAsia="en-US"/>
        </w:rPr>
        <w:t>có vai trò là một “</w:t>
      </w:r>
      <w:r w:rsidR="006503FF" w:rsidRPr="00B36ABF">
        <w:rPr>
          <w:b/>
          <w:szCs w:val="22"/>
          <w:lang w:eastAsia="en-US"/>
        </w:rPr>
        <w:t>Bên Cho Vay</w:t>
      </w:r>
      <w:r w:rsidR="00300A45" w:rsidRPr="00B36ABF">
        <w:rPr>
          <w:szCs w:val="22"/>
          <w:lang w:eastAsia="en-US"/>
        </w:rPr>
        <w:t>”</w:t>
      </w:r>
      <w:r w:rsidR="00A32B9A" w:rsidRPr="00B36ABF">
        <w:rPr>
          <w:szCs w:val="22"/>
          <w:lang w:eastAsia="en-US"/>
        </w:rPr>
        <w:t>.</w:t>
      </w:r>
    </w:p>
    <w:p w14:paraId="06837468" w14:textId="25042E98" w:rsidR="00BB5133" w:rsidRPr="00B36ABF" w:rsidRDefault="009A603D" w:rsidP="005A16A4">
      <w:pPr>
        <w:pStyle w:val="General2L2"/>
        <w:widowControl w:val="0"/>
        <w:rPr>
          <w:szCs w:val="22"/>
          <w:lang w:eastAsia="en-US" w:bidi="ar-SA"/>
        </w:rPr>
      </w:pPr>
      <w:bookmarkStart w:id="984" w:name="_Ref108475724"/>
      <w:r w:rsidRPr="00B36ABF">
        <w:rPr>
          <w:szCs w:val="22"/>
        </w:rPr>
        <w:t>Thủ tục chuyển nhượng</w:t>
      </w:r>
      <w:bookmarkEnd w:id="984"/>
    </w:p>
    <w:p w14:paraId="7C156982" w14:textId="7FF3B335" w:rsidR="00BB5133" w:rsidRPr="00B36ABF" w:rsidRDefault="00986B78" w:rsidP="004A1083">
      <w:pPr>
        <w:pStyle w:val="General2L3"/>
        <w:widowControl w:val="0"/>
        <w:rPr>
          <w:szCs w:val="22"/>
          <w:lang w:eastAsia="en-US" w:bidi="ar-SA"/>
        </w:rPr>
      </w:pPr>
      <w:r w:rsidRPr="00B36ABF">
        <w:rPr>
          <w:szCs w:val="22"/>
        </w:rPr>
        <w:t>Phụ thuộc vào</w:t>
      </w:r>
      <w:r w:rsidR="00FF466B" w:rsidRPr="00B36ABF">
        <w:rPr>
          <w:szCs w:val="22"/>
        </w:rPr>
        <w:t xml:space="preserve"> </w:t>
      </w:r>
      <w:r w:rsidR="00DB0656" w:rsidRPr="00B36ABF">
        <w:rPr>
          <w:szCs w:val="22"/>
        </w:rPr>
        <w:t xml:space="preserve">các điều kiện quy định tại </w:t>
      </w:r>
      <w:r w:rsidR="00021183" w:rsidRPr="00B36ABF">
        <w:rPr>
          <w:szCs w:val="22"/>
        </w:rPr>
        <w:t>Điều</w:t>
      </w:r>
      <w:r w:rsidR="00A32B9A" w:rsidRPr="00B36ABF">
        <w:rPr>
          <w:szCs w:val="22"/>
        </w:rPr>
        <w:t xml:space="preserve"> </w:t>
      </w:r>
      <w:bookmarkStart w:id="985" w:name="OLE_LINK2"/>
      <w:r w:rsidR="00A32B9A" w:rsidRPr="00B36ABF">
        <w:rPr>
          <w:szCs w:val="22"/>
        </w:rPr>
        <w:fldChar w:fldCharType="begin"/>
      </w:r>
      <w:r w:rsidR="00A32B9A" w:rsidRPr="00B36ABF">
        <w:rPr>
          <w:szCs w:val="22"/>
        </w:rPr>
        <w:instrText xml:space="preserve"> REF _Ref224662949 \r \h  \* MERGEFORMAT </w:instrText>
      </w:r>
      <w:r w:rsidR="00A32B9A" w:rsidRPr="00B36ABF">
        <w:rPr>
          <w:szCs w:val="22"/>
        </w:rPr>
      </w:r>
      <w:r w:rsidR="00A32B9A" w:rsidRPr="00B36ABF">
        <w:rPr>
          <w:szCs w:val="22"/>
        </w:rPr>
        <w:fldChar w:fldCharType="separate"/>
      </w:r>
      <w:r w:rsidR="00CC7F22" w:rsidRPr="00B36ABF">
        <w:rPr>
          <w:szCs w:val="22"/>
        </w:rPr>
        <w:t>19.2</w:t>
      </w:r>
      <w:r w:rsidR="00A32B9A" w:rsidRPr="00B36ABF">
        <w:rPr>
          <w:szCs w:val="22"/>
        </w:rPr>
        <w:fldChar w:fldCharType="end"/>
      </w:r>
      <w:bookmarkEnd w:id="985"/>
      <w:r w:rsidR="00A32B9A" w:rsidRPr="00B36ABF">
        <w:rPr>
          <w:szCs w:val="22"/>
        </w:rPr>
        <w:t xml:space="preserve"> (</w:t>
      </w:r>
      <w:r w:rsidR="00C55431" w:rsidRPr="00B36ABF">
        <w:rPr>
          <w:i/>
          <w:szCs w:val="22"/>
        </w:rPr>
        <w:fldChar w:fldCharType="begin"/>
      </w:r>
      <w:r w:rsidR="003127CA" w:rsidRPr="00B36ABF">
        <w:rPr>
          <w:i/>
          <w:szCs w:val="22"/>
        </w:rPr>
        <w:instrText xml:space="preserve"> REF _Ref56594368 \h  \* MERGEFORMAT </w:instrText>
      </w:r>
      <w:r w:rsidR="00C55431" w:rsidRPr="00B36ABF">
        <w:rPr>
          <w:i/>
          <w:szCs w:val="22"/>
        </w:rPr>
      </w:r>
      <w:r w:rsidR="00C55431" w:rsidRPr="00B36ABF">
        <w:rPr>
          <w:i/>
          <w:szCs w:val="22"/>
        </w:rPr>
        <w:fldChar w:fldCharType="separate"/>
      </w:r>
      <w:r w:rsidR="00CC7F22" w:rsidRPr="00B36ABF">
        <w:rPr>
          <w:i/>
          <w:szCs w:val="22"/>
        </w:rPr>
        <w:t>Các điều kiện chuyển nhượng hoặc chuyển giao</w:t>
      </w:r>
      <w:r w:rsidR="00C55431" w:rsidRPr="00B36ABF">
        <w:rPr>
          <w:i/>
          <w:szCs w:val="22"/>
        </w:rPr>
        <w:fldChar w:fldCharType="end"/>
      </w:r>
      <w:r w:rsidR="00A32B9A" w:rsidRPr="00B36ABF">
        <w:rPr>
          <w:szCs w:val="22"/>
        </w:rPr>
        <w:t xml:space="preserve">), </w:t>
      </w:r>
      <w:r w:rsidR="00146E36" w:rsidRPr="00B36ABF">
        <w:rPr>
          <w:szCs w:val="22"/>
        </w:rPr>
        <w:t xml:space="preserve">một giao dịch chuyển nhượng có thể được thực hiện theo đoạn </w:t>
      </w:r>
      <w:r w:rsidR="00A32B9A" w:rsidRPr="00B36ABF">
        <w:rPr>
          <w:szCs w:val="22"/>
        </w:rPr>
        <w:fldChar w:fldCharType="begin"/>
      </w:r>
      <w:r w:rsidR="00A32B9A" w:rsidRPr="00B36ABF">
        <w:rPr>
          <w:szCs w:val="22"/>
        </w:rPr>
        <w:instrText xml:space="preserve"> REF _Ref385933786 \n \h  \* MERGEFORMAT </w:instrText>
      </w:r>
      <w:r w:rsidR="00A32B9A" w:rsidRPr="00B36ABF">
        <w:rPr>
          <w:szCs w:val="22"/>
        </w:rPr>
      </w:r>
      <w:r w:rsidR="00A32B9A" w:rsidRPr="00B36ABF">
        <w:rPr>
          <w:szCs w:val="22"/>
        </w:rPr>
        <w:fldChar w:fldCharType="separate"/>
      </w:r>
      <w:r w:rsidR="00CC7F22" w:rsidRPr="00B36ABF">
        <w:rPr>
          <w:szCs w:val="22"/>
          <w:lang w:eastAsia="en-US" w:bidi="ar-SA"/>
        </w:rPr>
        <w:t>(c)</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 xml:space="preserve"> </w:t>
      </w:r>
      <w:r w:rsidR="00146E36" w:rsidRPr="00B36ABF">
        <w:rPr>
          <w:szCs w:val="22"/>
        </w:rPr>
        <w:t xml:space="preserve">khi </w:t>
      </w:r>
      <w:r w:rsidR="008B04F5" w:rsidRPr="00B36ABF">
        <w:rPr>
          <w:szCs w:val="22"/>
        </w:rPr>
        <w:t>mỗi</w:t>
      </w:r>
      <w:r w:rsidR="00A32B9A" w:rsidRPr="00B36ABF">
        <w:rPr>
          <w:szCs w:val="22"/>
        </w:rPr>
        <w:t xml:space="preserve"> </w:t>
      </w:r>
      <w:r w:rsidR="004A1083" w:rsidRPr="00B36ABF">
        <w:rPr>
          <w:szCs w:val="22"/>
        </w:rPr>
        <w:t xml:space="preserve">bên trong số </w:t>
      </w:r>
      <w:r w:rsidR="00BF1534" w:rsidRPr="00B36ABF">
        <w:rPr>
          <w:szCs w:val="22"/>
        </w:rPr>
        <w:t>Đại Lý Liên Tín Dụng</w:t>
      </w:r>
      <w:r w:rsidR="00A32B9A" w:rsidRPr="00B36ABF">
        <w:rPr>
          <w:szCs w:val="22"/>
        </w:rPr>
        <w:t xml:space="preserve"> </w:t>
      </w:r>
      <w:r w:rsidR="00952B10" w:rsidRPr="00B36ABF">
        <w:rPr>
          <w:szCs w:val="22"/>
        </w:rPr>
        <w:t>và</w:t>
      </w:r>
      <w:r w:rsidR="00FF466B" w:rsidRPr="00B36ABF">
        <w:rPr>
          <w:szCs w:val="22"/>
        </w:rPr>
        <w:t xml:space="preserve"> </w:t>
      </w:r>
      <w:r w:rsidR="00A548AE" w:rsidRPr="00B36ABF">
        <w:rPr>
          <w:szCs w:val="22"/>
        </w:rPr>
        <w:t>Đại Lý Tín Dụng Liên Quan</w:t>
      </w:r>
      <w:r w:rsidR="004A1083" w:rsidRPr="00B36ABF">
        <w:rPr>
          <w:szCs w:val="22"/>
        </w:rPr>
        <w:t xml:space="preserve"> ký một Hợp Đồng Chuyển Nhượng được hoàn chỉnh hợp lệ</w:t>
      </w:r>
      <w:r w:rsidR="002E09E4" w:rsidRPr="00B36ABF">
        <w:rPr>
          <w:szCs w:val="22"/>
          <w:lang w:val="vi-VN"/>
        </w:rPr>
        <w:t xml:space="preserve"> mà </w:t>
      </w:r>
      <w:r w:rsidR="002E09E4" w:rsidRPr="00B36ABF">
        <w:rPr>
          <w:szCs w:val="22"/>
        </w:rPr>
        <w:t>do</w:t>
      </w:r>
      <w:r w:rsidR="004A1083" w:rsidRPr="00B36ABF">
        <w:rPr>
          <w:szCs w:val="22"/>
        </w:rPr>
        <w:t xml:space="preserve"> Bên Cho Vay Hiện Hữu và Bên Cho Vay Mới</w:t>
      </w:r>
      <w:r w:rsidR="002E09E4" w:rsidRPr="00B36ABF">
        <w:rPr>
          <w:szCs w:val="22"/>
        </w:rPr>
        <w:t xml:space="preserve"> gửi</w:t>
      </w:r>
      <w:r w:rsidR="002E09E4" w:rsidRPr="00B36ABF">
        <w:rPr>
          <w:szCs w:val="22"/>
          <w:lang w:val="vi-VN"/>
        </w:rPr>
        <w:t xml:space="preserve"> đến</w:t>
      </w:r>
      <w:r w:rsidR="004A1083" w:rsidRPr="00B36ABF">
        <w:rPr>
          <w:szCs w:val="22"/>
        </w:rPr>
        <w:t xml:space="preserve">. Phụ thuộc vào đoạn </w:t>
      </w:r>
      <w:r w:rsidR="004A1083" w:rsidRPr="00B36ABF">
        <w:rPr>
          <w:szCs w:val="22"/>
        </w:rPr>
        <w:fldChar w:fldCharType="begin"/>
      </w:r>
      <w:r w:rsidR="004A1083" w:rsidRPr="00B36ABF">
        <w:rPr>
          <w:szCs w:val="22"/>
        </w:rPr>
        <w:instrText xml:space="preserve"> REF _Ref385933794 \n \h  \* MERGEFORMAT </w:instrText>
      </w:r>
      <w:r w:rsidR="004A1083" w:rsidRPr="00B36ABF">
        <w:rPr>
          <w:szCs w:val="22"/>
        </w:rPr>
      </w:r>
      <w:r w:rsidR="004A1083" w:rsidRPr="00B36ABF">
        <w:rPr>
          <w:szCs w:val="22"/>
        </w:rPr>
        <w:fldChar w:fldCharType="separate"/>
      </w:r>
      <w:r w:rsidR="00CC7F22" w:rsidRPr="00B36ABF">
        <w:rPr>
          <w:szCs w:val="22"/>
          <w:lang w:eastAsia="en-US" w:bidi="ar-SA"/>
        </w:rPr>
        <w:t>(b)</w:t>
      </w:r>
      <w:r w:rsidR="004A1083" w:rsidRPr="00B36ABF">
        <w:rPr>
          <w:szCs w:val="22"/>
        </w:rPr>
        <w:fldChar w:fldCharType="end"/>
      </w:r>
      <w:r w:rsidR="004A1083" w:rsidRPr="00B36ABF">
        <w:rPr>
          <w:szCs w:val="22"/>
        </w:rPr>
        <w:t xml:space="preserve"> bên dưới, trong thời gian sớm nhất có thể một cách hợp lý sau khi nhận được Hợp Đồng Chuyển Nhượng được hoàn chỉnh hợp lệ, cho thấy tuân thủ đúng các điều khoản của Thỏa Thuận này và được gửi theo các điều khoản của Thỏa Thuận này, mỗi bên trong số Đại Lý Liên Tín Dụng và Đại Lý Tín Dụng Liên Quan phải ký </w:t>
      </w:r>
      <w:r w:rsidR="00397D64" w:rsidRPr="00B36ABF">
        <w:rPr>
          <w:szCs w:val="22"/>
        </w:rPr>
        <w:t>Hợp Đồng Chuyển Nhượng</w:t>
      </w:r>
      <w:r w:rsidR="00A32B9A" w:rsidRPr="00B36ABF">
        <w:rPr>
          <w:szCs w:val="22"/>
        </w:rPr>
        <w:t>.</w:t>
      </w:r>
    </w:p>
    <w:p w14:paraId="1B716249" w14:textId="25B05CB2" w:rsidR="00A74140" w:rsidRPr="00B36ABF" w:rsidRDefault="00AC1D2A" w:rsidP="005A16A4">
      <w:pPr>
        <w:pStyle w:val="General2L3"/>
        <w:widowControl w:val="0"/>
        <w:rPr>
          <w:szCs w:val="22"/>
          <w:lang w:eastAsia="en-US" w:bidi="ar-SA"/>
        </w:rPr>
      </w:pPr>
      <w:bookmarkStart w:id="986" w:name="_Ref385933794"/>
      <w:r w:rsidRPr="00B36ABF">
        <w:rPr>
          <w:szCs w:val="22"/>
        </w:rPr>
        <w:t>Mỗi</w:t>
      </w:r>
      <w:r w:rsidR="00A32B9A" w:rsidRPr="00B36ABF">
        <w:rPr>
          <w:szCs w:val="22"/>
        </w:rPr>
        <w:t xml:space="preserve"> </w:t>
      </w:r>
      <w:r w:rsidR="00131DD4" w:rsidRPr="00B36ABF">
        <w:rPr>
          <w:szCs w:val="22"/>
        </w:rPr>
        <w:t xml:space="preserve">bên trong số </w:t>
      </w:r>
      <w:r w:rsidR="00BF1534" w:rsidRPr="00B36ABF">
        <w:rPr>
          <w:szCs w:val="22"/>
        </w:rPr>
        <w:t>Đại Lý Liên Tín Dụng</w:t>
      </w:r>
      <w:r w:rsidR="00A32B9A" w:rsidRPr="00B36ABF">
        <w:rPr>
          <w:szCs w:val="22"/>
        </w:rPr>
        <w:t xml:space="preserve"> </w:t>
      </w:r>
      <w:r w:rsidR="00952B10" w:rsidRPr="00B36ABF">
        <w:rPr>
          <w:szCs w:val="22"/>
        </w:rPr>
        <w:t>và</w:t>
      </w:r>
      <w:r w:rsidR="00FF466B" w:rsidRPr="00B36ABF">
        <w:rPr>
          <w:szCs w:val="22"/>
        </w:rPr>
        <w:t xml:space="preserve"> </w:t>
      </w:r>
      <w:r w:rsidR="00A548AE" w:rsidRPr="00B36ABF">
        <w:rPr>
          <w:szCs w:val="22"/>
        </w:rPr>
        <w:t>Đại Lý Tín Dụng Liên Quan</w:t>
      </w:r>
      <w:r w:rsidR="00A74140" w:rsidRPr="00B36ABF">
        <w:rPr>
          <w:szCs w:val="22"/>
        </w:rPr>
        <w:t xml:space="preserve"> sẽ chỉ có nghĩa vụ ký Hợp Đồng Chuyển Nhượng </w:t>
      </w:r>
      <w:r w:rsidR="00C3159B" w:rsidRPr="00B36ABF">
        <w:rPr>
          <w:szCs w:val="22"/>
        </w:rPr>
        <w:t>mà</w:t>
      </w:r>
      <w:r w:rsidR="00C3159B" w:rsidRPr="00B36ABF">
        <w:rPr>
          <w:szCs w:val="22"/>
          <w:lang w:val="vi-VN"/>
        </w:rPr>
        <w:t xml:space="preserve"> do </w:t>
      </w:r>
      <w:r w:rsidR="00A74140" w:rsidRPr="00B36ABF">
        <w:rPr>
          <w:szCs w:val="22"/>
        </w:rPr>
        <w:t xml:space="preserve">Bên Cho Vay Hiện Hữu và Bên Cho Vay Mới </w:t>
      </w:r>
      <w:r w:rsidR="00C3159B" w:rsidRPr="00B36ABF">
        <w:rPr>
          <w:szCs w:val="22"/>
        </w:rPr>
        <w:t>gửi</w:t>
      </w:r>
      <w:r w:rsidR="00C3159B" w:rsidRPr="00B36ABF">
        <w:rPr>
          <w:szCs w:val="22"/>
          <w:lang w:val="vi-VN"/>
        </w:rPr>
        <w:t xml:space="preserve"> đến </w:t>
      </w:r>
      <w:r w:rsidR="00A74140" w:rsidRPr="00B36ABF">
        <w:rPr>
          <w:szCs w:val="22"/>
        </w:rPr>
        <w:t xml:space="preserve">sau khi thỏa mãn rằng </w:t>
      </w:r>
      <w:r w:rsidR="007B0AB9" w:rsidRPr="00B36ABF">
        <w:rPr>
          <w:szCs w:val="22"/>
        </w:rPr>
        <w:t xml:space="preserve">mình </w:t>
      </w:r>
      <w:r w:rsidR="00A74140" w:rsidRPr="00B36ABF">
        <w:rPr>
          <w:szCs w:val="22"/>
        </w:rPr>
        <w:t>đã tuân thủ tất cả kiểm tra về “</w:t>
      </w:r>
      <w:r w:rsidR="009E2603" w:rsidRPr="00B36ABF">
        <w:rPr>
          <w:szCs w:val="22"/>
        </w:rPr>
        <w:t>nhận biết khách hàng</w:t>
      </w:r>
      <w:r w:rsidR="00A74140" w:rsidRPr="00B36ABF">
        <w:rPr>
          <w:szCs w:val="22"/>
        </w:rPr>
        <w:t>” hoặc các kiểm tra tương tự khác theo tất cả Pháp Luật Hiện Hành liên quan đến việc chuyển nhượng cho Bên Cho Vay Mới đó.</w:t>
      </w:r>
    </w:p>
    <w:p w14:paraId="58CE6129" w14:textId="5DBCA651" w:rsidR="00BB5133" w:rsidRPr="00B36ABF" w:rsidRDefault="00A32B9A" w:rsidP="005A16A4">
      <w:pPr>
        <w:pStyle w:val="General2L3"/>
        <w:widowControl w:val="0"/>
        <w:rPr>
          <w:szCs w:val="22"/>
          <w:lang w:eastAsia="en-US" w:bidi="ar-SA"/>
        </w:rPr>
      </w:pPr>
      <w:bookmarkStart w:id="987" w:name="_Ref385933786"/>
      <w:bookmarkEnd w:id="986"/>
      <w:r w:rsidRPr="00B36ABF">
        <w:rPr>
          <w:szCs w:val="22"/>
        </w:rPr>
        <w:t>[</w:t>
      </w:r>
      <w:r w:rsidR="00986B78" w:rsidRPr="00B36ABF">
        <w:rPr>
          <w:szCs w:val="22"/>
        </w:rPr>
        <w:t>Phụ thuộc vào</w:t>
      </w:r>
      <w:r w:rsidRPr="00B36ABF">
        <w:rPr>
          <w:szCs w:val="22"/>
        </w:rPr>
        <w:t xml:space="preserve"> </w:t>
      </w:r>
      <w:r w:rsidR="00021183" w:rsidRPr="00B36ABF">
        <w:rPr>
          <w:szCs w:val="22"/>
        </w:rPr>
        <w:t>Điều</w:t>
      </w:r>
      <w:r w:rsidRPr="00B36ABF">
        <w:rPr>
          <w:szCs w:val="22"/>
        </w:rPr>
        <w:t xml:space="preserve"> </w:t>
      </w:r>
      <w:r w:rsidRPr="00B36ABF">
        <w:rPr>
          <w:szCs w:val="22"/>
        </w:rPr>
        <w:fldChar w:fldCharType="begin"/>
      </w:r>
      <w:r w:rsidRPr="00B36ABF">
        <w:rPr>
          <w:szCs w:val="22"/>
        </w:rPr>
        <w:instrText xml:space="preserve"> REF _Ref180900844 \r \h  \* MERGEFORMAT </w:instrText>
      </w:r>
      <w:r w:rsidRPr="00B36ABF">
        <w:rPr>
          <w:szCs w:val="22"/>
        </w:rPr>
      </w:r>
      <w:r w:rsidRPr="00B36ABF">
        <w:rPr>
          <w:szCs w:val="22"/>
        </w:rPr>
        <w:fldChar w:fldCharType="separate"/>
      </w:r>
      <w:r w:rsidR="00CC7F22" w:rsidRPr="00B36ABF">
        <w:rPr>
          <w:szCs w:val="22"/>
          <w:lang w:eastAsia="en-US" w:bidi="ar-SA"/>
        </w:rPr>
        <w:t>19.9</w:t>
      </w:r>
      <w:r w:rsidRPr="00B36ABF">
        <w:rPr>
          <w:szCs w:val="22"/>
        </w:rPr>
        <w:fldChar w:fldCharType="end"/>
      </w:r>
      <w:r w:rsidRPr="00B36ABF">
        <w:rPr>
          <w:szCs w:val="22"/>
        </w:rPr>
        <w:t xml:space="preserve"> (</w:t>
      </w:r>
      <w:r w:rsidR="00A74140" w:rsidRPr="00B36ABF">
        <w:rPr>
          <w:i/>
          <w:szCs w:val="22"/>
        </w:rPr>
        <w:fldChar w:fldCharType="begin"/>
      </w:r>
      <w:r w:rsidR="00A74140" w:rsidRPr="00B36ABF">
        <w:rPr>
          <w:i/>
          <w:szCs w:val="22"/>
        </w:rPr>
        <w:instrText xml:space="preserve"> REF _Ref180900844 \h  \* MERGEFORMAT </w:instrText>
      </w:r>
      <w:r w:rsidR="00A74140" w:rsidRPr="00B36ABF">
        <w:rPr>
          <w:i/>
          <w:szCs w:val="22"/>
        </w:rPr>
      </w:r>
      <w:r w:rsidR="00A74140" w:rsidRPr="00B36ABF">
        <w:rPr>
          <w:i/>
          <w:szCs w:val="22"/>
        </w:rPr>
        <w:fldChar w:fldCharType="separate"/>
      </w:r>
      <w:r w:rsidR="00CC7F22" w:rsidRPr="00B36ABF">
        <w:rPr>
          <w:i/>
          <w:szCs w:val="22"/>
        </w:rPr>
        <w:t>[Thanh toán lãi theo tỷ lệ</w:t>
      </w:r>
      <w:r w:rsidR="00A74140" w:rsidRPr="00B36ABF">
        <w:rPr>
          <w:i/>
          <w:szCs w:val="22"/>
        </w:rPr>
        <w:fldChar w:fldCharType="end"/>
      </w:r>
      <w:r w:rsidRPr="00B36ABF">
        <w:rPr>
          <w:iCs/>
          <w:szCs w:val="22"/>
        </w:rPr>
        <w:t>]</w:t>
      </w:r>
      <w:r w:rsidRPr="00B36ABF">
        <w:rPr>
          <w:szCs w:val="22"/>
        </w:rPr>
        <w:t xml:space="preserve">,] </w:t>
      </w:r>
      <w:r w:rsidR="00A74140" w:rsidRPr="00B36ABF">
        <w:rPr>
          <w:szCs w:val="22"/>
        </w:rPr>
        <w:t xml:space="preserve">vào </w:t>
      </w:r>
      <w:r w:rsidR="000574F9" w:rsidRPr="00B36ABF">
        <w:rPr>
          <w:szCs w:val="22"/>
        </w:rPr>
        <w:t>Ngày Chuyển Nhượng</w:t>
      </w:r>
      <w:r w:rsidRPr="00B36ABF">
        <w:rPr>
          <w:szCs w:val="22"/>
        </w:rPr>
        <w:t>:</w:t>
      </w:r>
      <w:bookmarkEnd w:id="987"/>
    </w:p>
    <w:p w14:paraId="007243C1" w14:textId="28BA47D6" w:rsidR="00BB5133" w:rsidRPr="00B36ABF" w:rsidRDefault="00C77C1E" w:rsidP="005A16A4">
      <w:pPr>
        <w:pStyle w:val="General2L4"/>
        <w:widowControl w:val="0"/>
        <w:rPr>
          <w:szCs w:val="22"/>
          <w:lang w:eastAsia="en-US"/>
        </w:rPr>
      </w:pPr>
      <w:r w:rsidRPr="00B36ABF">
        <w:rPr>
          <w:szCs w:val="22"/>
          <w:lang w:eastAsia="en-US"/>
        </w:rPr>
        <w:t>Bên Cho Vay Hiện Hữu</w:t>
      </w:r>
      <w:r w:rsidR="00A32B9A" w:rsidRPr="00B36ABF">
        <w:rPr>
          <w:szCs w:val="22"/>
          <w:lang w:eastAsia="en-US"/>
        </w:rPr>
        <w:t xml:space="preserve"> </w:t>
      </w:r>
      <w:r w:rsidR="00A74140" w:rsidRPr="00B36ABF">
        <w:rPr>
          <w:szCs w:val="22"/>
          <w:lang w:eastAsia="en-US"/>
        </w:rPr>
        <w:t xml:space="preserve">sẽ chuyển nhượng hoàn toàn cho </w:t>
      </w:r>
      <w:r w:rsidR="00DA3D48" w:rsidRPr="00B36ABF">
        <w:rPr>
          <w:szCs w:val="22"/>
          <w:lang w:eastAsia="en-US"/>
        </w:rPr>
        <w:t>Bên Cho Vay Mới</w:t>
      </w:r>
      <w:r w:rsidR="00FF466B" w:rsidRPr="00B36ABF">
        <w:rPr>
          <w:szCs w:val="22"/>
          <w:lang w:eastAsia="en-US"/>
        </w:rPr>
        <w:t xml:space="preserve"> </w:t>
      </w:r>
      <w:r w:rsidR="002D6117" w:rsidRPr="00B36ABF">
        <w:rPr>
          <w:szCs w:val="22"/>
          <w:lang w:eastAsia="en-US"/>
        </w:rPr>
        <w:t>các quyền</w:t>
      </w:r>
      <w:r w:rsidR="00A32B9A" w:rsidRPr="00B36ABF">
        <w:rPr>
          <w:szCs w:val="22"/>
          <w:lang w:eastAsia="en-US"/>
        </w:rPr>
        <w:t xml:space="preserve"> </w:t>
      </w:r>
      <w:r w:rsidR="00885C8C" w:rsidRPr="00B36ABF">
        <w:rPr>
          <w:szCs w:val="22"/>
          <w:lang w:eastAsia="en-US"/>
        </w:rPr>
        <w:t>theo</w:t>
      </w:r>
      <w:r w:rsidR="00FF466B" w:rsidRPr="00B36ABF">
        <w:rPr>
          <w:szCs w:val="22"/>
          <w:lang w:eastAsia="en-US"/>
        </w:rPr>
        <w:t xml:space="preserve"> </w:t>
      </w:r>
      <w:r w:rsidR="00D134BE" w:rsidRPr="00B36ABF">
        <w:rPr>
          <w:szCs w:val="22"/>
          <w:lang w:eastAsia="en-US"/>
        </w:rPr>
        <w:t>Các Tài Liệu Cấp Vốn</w:t>
      </w:r>
      <w:r w:rsidR="00A32B9A" w:rsidRPr="00B36ABF">
        <w:rPr>
          <w:szCs w:val="22"/>
          <w:lang w:eastAsia="en-US"/>
        </w:rPr>
        <w:t xml:space="preserve"> </w:t>
      </w:r>
      <w:r w:rsidR="00A74140" w:rsidRPr="00B36ABF">
        <w:rPr>
          <w:szCs w:val="22"/>
          <w:lang w:eastAsia="en-US"/>
        </w:rPr>
        <w:t xml:space="preserve">được quy định rõ là đối tượng chuyển nhượng trong </w:t>
      </w:r>
      <w:r w:rsidR="00397D64" w:rsidRPr="00B36ABF">
        <w:rPr>
          <w:szCs w:val="22"/>
          <w:lang w:eastAsia="en-US"/>
        </w:rPr>
        <w:t>Hợp Đồng Chuyển Nhượng</w:t>
      </w:r>
      <w:r w:rsidR="00A32B9A" w:rsidRPr="00B36ABF">
        <w:rPr>
          <w:szCs w:val="22"/>
          <w:lang w:eastAsia="en-US"/>
        </w:rPr>
        <w:t>;</w:t>
      </w:r>
    </w:p>
    <w:p w14:paraId="3A9DFF22" w14:textId="0AB21C10" w:rsidR="00BB5133" w:rsidRPr="00B36ABF" w:rsidRDefault="00C77C1E" w:rsidP="005A16A4">
      <w:pPr>
        <w:pStyle w:val="General2L4"/>
        <w:widowControl w:val="0"/>
        <w:rPr>
          <w:szCs w:val="22"/>
          <w:lang w:eastAsia="en-US"/>
        </w:rPr>
      </w:pPr>
      <w:r w:rsidRPr="00B36ABF">
        <w:rPr>
          <w:szCs w:val="22"/>
          <w:lang w:eastAsia="en-US"/>
        </w:rPr>
        <w:t>Bên Cho Vay Hiện Hữu</w:t>
      </w:r>
      <w:r w:rsidR="00A32B9A" w:rsidRPr="00B36ABF">
        <w:rPr>
          <w:szCs w:val="22"/>
          <w:lang w:eastAsia="en-US"/>
        </w:rPr>
        <w:t xml:space="preserve"> </w:t>
      </w:r>
      <w:r w:rsidR="00A74140" w:rsidRPr="00B36ABF">
        <w:rPr>
          <w:szCs w:val="22"/>
          <w:lang w:eastAsia="en-US"/>
        </w:rPr>
        <w:t xml:space="preserve">sẽ được </w:t>
      </w:r>
      <w:r w:rsidR="008B04F5" w:rsidRPr="00B36ABF">
        <w:rPr>
          <w:szCs w:val="22"/>
          <w:lang w:eastAsia="en-US"/>
        </w:rPr>
        <w:t>mỗi</w:t>
      </w:r>
      <w:r w:rsidR="00A32B9A" w:rsidRPr="00B36ABF">
        <w:rPr>
          <w:szCs w:val="22"/>
          <w:lang w:eastAsia="en-US"/>
        </w:rPr>
        <w:t xml:space="preserve"> </w:t>
      </w:r>
      <w:r w:rsidR="001022EA" w:rsidRPr="00B36ABF">
        <w:rPr>
          <w:szCs w:val="22"/>
          <w:lang w:eastAsia="en-US"/>
        </w:rPr>
        <w:t>Người Có Nghĩa Vụ</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6D00C3" w:rsidRPr="00B36ABF">
        <w:rPr>
          <w:szCs w:val="22"/>
          <w:lang w:eastAsia="en-US"/>
        </w:rPr>
        <w:t>Các Bên Cấp Vốn</w:t>
      </w:r>
      <w:r w:rsidR="00A32B9A" w:rsidRPr="00B36ABF">
        <w:rPr>
          <w:szCs w:val="22"/>
          <w:lang w:eastAsia="en-US"/>
        </w:rPr>
        <w:t xml:space="preserve"> </w:t>
      </w:r>
      <w:r w:rsidR="00A74140" w:rsidRPr="00B36ABF">
        <w:rPr>
          <w:szCs w:val="22"/>
          <w:lang w:eastAsia="en-US"/>
        </w:rPr>
        <w:t xml:space="preserve">khác giải phóng khỏi </w:t>
      </w:r>
      <w:r w:rsidR="002D6117" w:rsidRPr="00B36ABF">
        <w:rPr>
          <w:szCs w:val="22"/>
          <w:lang w:eastAsia="en-US"/>
        </w:rPr>
        <w:t>các nghĩa vụ</w:t>
      </w:r>
      <w:r w:rsidR="00A32B9A" w:rsidRPr="00B36ABF">
        <w:rPr>
          <w:szCs w:val="22"/>
          <w:lang w:eastAsia="en-US"/>
        </w:rPr>
        <w:t xml:space="preserve"> </w:t>
      </w:r>
      <w:r w:rsidR="00A74140" w:rsidRPr="00B36ABF">
        <w:rPr>
          <w:szCs w:val="22"/>
          <w:lang w:eastAsia="en-US"/>
        </w:rPr>
        <w:t xml:space="preserve">mà Bên Cho Vay Hiện Hữu còn đang có </w:t>
      </w:r>
      <w:r w:rsidR="000A7AB8" w:rsidRPr="00B36ABF">
        <w:rPr>
          <w:szCs w:val="22"/>
          <w:lang w:eastAsia="en-US"/>
        </w:rPr>
        <w:t>(</w:t>
      </w:r>
      <w:r w:rsidR="00300A45" w:rsidRPr="00B36ABF">
        <w:rPr>
          <w:szCs w:val="22"/>
          <w:lang w:eastAsia="en-US"/>
        </w:rPr>
        <w:t>“</w:t>
      </w:r>
      <w:r w:rsidR="00A74140" w:rsidRPr="00B36ABF">
        <w:rPr>
          <w:b/>
          <w:bCs/>
          <w:szCs w:val="22"/>
          <w:lang w:eastAsia="en-US"/>
        </w:rPr>
        <w:t>Nghĩa Vụ Liên Quan</w:t>
      </w:r>
      <w:r w:rsidR="00300A45" w:rsidRPr="00B36ABF">
        <w:rPr>
          <w:szCs w:val="22"/>
          <w:lang w:eastAsia="en-US"/>
        </w:rPr>
        <w:t>”</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A74140" w:rsidRPr="00B36ABF">
        <w:rPr>
          <w:szCs w:val="22"/>
          <w:lang w:eastAsia="en-US"/>
        </w:rPr>
        <w:t xml:space="preserve">được quy định rõ là đối tượng được giải phóng trong </w:t>
      </w:r>
      <w:r w:rsidR="00397D64" w:rsidRPr="00B36ABF">
        <w:rPr>
          <w:szCs w:val="22"/>
          <w:lang w:eastAsia="en-US"/>
        </w:rPr>
        <w:t>Hợp Đồng Chuyển Nhượng</w:t>
      </w:r>
      <w:r w:rsidR="00A32B9A" w:rsidRPr="00B36ABF">
        <w:rPr>
          <w:szCs w:val="22"/>
          <w:lang w:eastAsia="en-US"/>
        </w:rPr>
        <w:t xml:space="preserve">; </w:t>
      </w:r>
      <w:r w:rsidR="00952B10" w:rsidRPr="00B36ABF">
        <w:rPr>
          <w:szCs w:val="22"/>
          <w:lang w:eastAsia="en-US"/>
        </w:rPr>
        <w:t>và</w:t>
      </w:r>
    </w:p>
    <w:p w14:paraId="5A5181C9" w14:textId="4DBFBB6C" w:rsidR="00BB5133" w:rsidRPr="00B36ABF" w:rsidRDefault="00DA3D48" w:rsidP="005A16A4">
      <w:pPr>
        <w:pStyle w:val="General2L4"/>
        <w:widowControl w:val="0"/>
        <w:rPr>
          <w:szCs w:val="22"/>
          <w:lang w:eastAsia="en-US"/>
        </w:rPr>
      </w:pPr>
      <w:bookmarkStart w:id="988" w:name="_Ref385933892"/>
      <w:r w:rsidRPr="00B36ABF">
        <w:rPr>
          <w:szCs w:val="22"/>
          <w:lang w:eastAsia="en-US"/>
        </w:rPr>
        <w:t>Bên Cho Vay Mới</w:t>
      </w:r>
      <w:r w:rsidR="00A32B9A" w:rsidRPr="00B36ABF">
        <w:rPr>
          <w:szCs w:val="22"/>
          <w:lang w:eastAsia="en-US"/>
        </w:rPr>
        <w:t xml:space="preserve"> </w:t>
      </w:r>
      <w:r w:rsidR="00B30E57" w:rsidRPr="00B36ABF">
        <w:rPr>
          <w:szCs w:val="22"/>
          <w:lang w:eastAsia="en-US"/>
        </w:rPr>
        <w:t xml:space="preserve">sẽ trở thành một </w:t>
      </w:r>
      <w:r w:rsidR="009A7D2A" w:rsidRPr="00B36ABF">
        <w:rPr>
          <w:szCs w:val="22"/>
          <w:lang w:eastAsia="en-US"/>
        </w:rPr>
        <w:t>Bên</w:t>
      </w:r>
      <w:r w:rsidR="00A32B9A" w:rsidRPr="00B36ABF">
        <w:rPr>
          <w:szCs w:val="22"/>
          <w:lang w:eastAsia="en-US"/>
        </w:rPr>
        <w:t xml:space="preserve"> </w:t>
      </w:r>
      <w:r w:rsidR="00B30E57" w:rsidRPr="00B36ABF">
        <w:rPr>
          <w:szCs w:val="22"/>
          <w:lang w:eastAsia="en-US"/>
        </w:rPr>
        <w:t xml:space="preserve">có vai trò là một </w:t>
      </w:r>
      <w:r w:rsidR="00B30E57" w:rsidRPr="00B36ABF">
        <w:rPr>
          <w:szCs w:val="22"/>
          <w:lang w:eastAsia="en-US"/>
        </w:rPr>
        <w:br/>
        <w:t>“</w:t>
      </w:r>
      <w:r w:rsidR="006503FF" w:rsidRPr="00B36ABF">
        <w:rPr>
          <w:b/>
          <w:szCs w:val="22"/>
          <w:lang w:eastAsia="en-US"/>
        </w:rPr>
        <w:t>Bên Cho Vay</w:t>
      </w:r>
      <w:r w:rsidR="005868D6" w:rsidRPr="00B36ABF">
        <w:rPr>
          <w:szCs w:val="22"/>
          <w:lang w:eastAsia="en-US"/>
        </w:rPr>
        <w:t>”</w:t>
      </w:r>
      <w:r w:rsidR="00B30E57"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B30E57" w:rsidRPr="00B36ABF">
        <w:rPr>
          <w:szCs w:val="22"/>
          <w:lang w:eastAsia="en-US"/>
        </w:rPr>
        <w:t xml:space="preserve">sẽ bị ràng buộc bởi </w:t>
      </w:r>
      <w:r w:rsidR="002D6117" w:rsidRPr="00B36ABF">
        <w:rPr>
          <w:szCs w:val="22"/>
          <w:lang w:eastAsia="en-US"/>
        </w:rPr>
        <w:t>các nghĩa vụ</w:t>
      </w:r>
      <w:r w:rsidR="00A32B9A" w:rsidRPr="00B36ABF">
        <w:rPr>
          <w:szCs w:val="22"/>
          <w:lang w:eastAsia="en-US"/>
        </w:rPr>
        <w:t xml:space="preserve"> </w:t>
      </w:r>
      <w:r w:rsidR="00B30E57" w:rsidRPr="00B36ABF">
        <w:rPr>
          <w:szCs w:val="22"/>
          <w:lang w:eastAsia="en-US"/>
        </w:rPr>
        <w:t xml:space="preserve">tương đương với </w:t>
      </w:r>
      <w:r w:rsidR="00A74140" w:rsidRPr="00B36ABF">
        <w:rPr>
          <w:szCs w:val="22"/>
          <w:lang w:eastAsia="en-US"/>
        </w:rPr>
        <w:t xml:space="preserve">Nghĩa </w:t>
      </w:r>
      <w:r w:rsidR="00A74140" w:rsidRPr="00B36ABF">
        <w:rPr>
          <w:szCs w:val="22"/>
          <w:lang w:eastAsia="en-US"/>
        </w:rPr>
        <w:lastRenderedPageBreak/>
        <w:t>Vụ Liên Quan</w:t>
      </w:r>
      <w:r w:rsidR="00A32B9A" w:rsidRPr="00B36ABF">
        <w:rPr>
          <w:szCs w:val="22"/>
          <w:lang w:eastAsia="en-US"/>
        </w:rPr>
        <w:t>.</w:t>
      </w:r>
      <w:r w:rsidR="00A32B9A" w:rsidRPr="00B36ABF">
        <w:rPr>
          <w:rStyle w:val="FootnoteReference"/>
          <w:sz w:val="22"/>
          <w:szCs w:val="22"/>
        </w:rPr>
        <w:footnoteReference w:id="204"/>
      </w:r>
      <w:bookmarkEnd w:id="988"/>
    </w:p>
    <w:p w14:paraId="03ECD770" w14:textId="0902A1AE" w:rsidR="00BB5133" w:rsidRPr="00B36ABF" w:rsidRDefault="006D00C3" w:rsidP="005A16A4">
      <w:pPr>
        <w:pStyle w:val="General2L3"/>
        <w:widowControl w:val="0"/>
        <w:rPr>
          <w:szCs w:val="22"/>
          <w:lang w:eastAsia="en-US" w:bidi="ar-SA"/>
        </w:rPr>
      </w:pPr>
      <w:r w:rsidRPr="00B36ABF">
        <w:rPr>
          <w:szCs w:val="22"/>
        </w:rPr>
        <w:t>Các Bên Cho Vay</w:t>
      </w:r>
      <w:r w:rsidR="00661DE0" w:rsidRPr="00B36ABF">
        <w:rPr>
          <w:szCs w:val="22"/>
        </w:rPr>
        <w:t xml:space="preserve"> có thể áp dụng các thủ tục khác với thủ tục quy định tại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_Ref108475724 \r \h  \* MERGEFORMAT </w:instrText>
      </w:r>
      <w:r w:rsidR="00A32B9A" w:rsidRPr="00B36ABF">
        <w:rPr>
          <w:szCs w:val="22"/>
        </w:rPr>
      </w:r>
      <w:r w:rsidR="00A32B9A" w:rsidRPr="00B36ABF">
        <w:rPr>
          <w:szCs w:val="22"/>
        </w:rPr>
        <w:fldChar w:fldCharType="separate"/>
      </w:r>
      <w:r w:rsidR="00CC7F22" w:rsidRPr="00B36ABF">
        <w:rPr>
          <w:szCs w:val="22"/>
          <w:lang w:eastAsia="en-US" w:bidi="ar-SA"/>
        </w:rPr>
        <w:t>19.6</w:t>
      </w:r>
      <w:r w:rsidR="00A32B9A" w:rsidRPr="00B36ABF">
        <w:rPr>
          <w:szCs w:val="22"/>
        </w:rPr>
        <w:fldChar w:fldCharType="end"/>
      </w:r>
      <w:r w:rsidR="00A32B9A" w:rsidRPr="00B36ABF">
        <w:rPr>
          <w:szCs w:val="22"/>
        </w:rPr>
        <w:t xml:space="preserve"> </w:t>
      </w:r>
      <w:r w:rsidR="00661DE0" w:rsidRPr="00B36ABF">
        <w:rPr>
          <w:szCs w:val="22"/>
        </w:rPr>
        <w:t xml:space="preserve">này để chuyển nhượng </w:t>
      </w:r>
      <w:r w:rsidR="002D6117" w:rsidRPr="00B36ABF">
        <w:rPr>
          <w:szCs w:val="22"/>
        </w:rPr>
        <w:t>các quyền</w:t>
      </w:r>
      <w:r w:rsidR="00A32B9A" w:rsidRPr="00B36ABF">
        <w:rPr>
          <w:szCs w:val="22"/>
        </w:rPr>
        <w:t xml:space="preserve"> </w:t>
      </w:r>
      <w:r w:rsidR="00661DE0" w:rsidRPr="00B36ABF">
        <w:rPr>
          <w:szCs w:val="22"/>
        </w:rPr>
        <w:t xml:space="preserve">của mình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4A5FB7" w:rsidRPr="00B36ABF">
        <w:rPr>
          <w:szCs w:val="22"/>
        </w:rPr>
        <w:t>nhưng</w:t>
      </w:r>
      <w:r w:rsidR="009E1717" w:rsidRPr="00B36ABF">
        <w:rPr>
          <w:szCs w:val="22"/>
        </w:rPr>
        <w:t xml:space="preserve"> </w:t>
      </w:r>
      <w:r w:rsidR="00D44BDF" w:rsidRPr="00B36ABF">
        <w:rPr>
          <w:szCs w:val="22"/>
        </w:rPr>
        <w:t xml:space="preserve">nếu </w:t>
      </w:r>
      <w:r w:rsidR="009E1717" w:rsidRPr="00B36ABF">
        <w:rPr>
          <w:szCs w:val="22"/>
        </w:rPr>
        <w:t xml:space="preserve">chưa </w:t>
      </w:r>
      <w:r w:rsidR="00D44BDF" w:rsidRPr="00B36ABF">
        <w:rPr>
          <w:szCs w:val="22"/>
        </w:rPr>
        <w:t xml:space="preserve">có chấp thuận của </w:t>
      </w:r>
      <w:r w:rsidR="001022EA" w:rsidRPr="00B36ABF">
        <w:rPr>
          <w:szCs w:val="22"/>
        </w:rPr>
        <w:t>Người Có Nghĩa Vụ</w:t>
      </w:r>
      <w:r w:rsidR="00A32B9A" w:rsidRPr="00B36ABF">
        <w:rPr>
          <w:szCs w:val="22"/>
        </w:rPr>
        <w:t xml:space="preserve"> </w:t>
      </w:r>
      <w:r w:rsidR="00D44BDF" w:rsidRPr="00B36ABF">
        <w:rPr>
          <w:szCs w:val="22"/>
        </w:rPr>
        <w:t xml:space="preserve">liên quan </w:t>
      </w:r>
      <w:r w:rsidR="00CE5761" w:rsidRPr="00B36ABF">
        <w:rPr>
          <w:szCs w:val="22"/>
        </w:rPr>
        <w:t>hoặc</w:t>
      </w:r>
      <w:r w:rsidR="00A32B9A" w:rsidRPr="00B36ABF">
        <w:rPr>
          <w:szCs w:val="22"/>
        </w:rPr>
        <w:t xml:space="preserve"> </w:t>
      </w:r>
      <w:r w:rsidR="00D44BDF" w:rsidRPr="00B36ABF">
        <w:rPr>
          <w:szCs w:val="22"/>
        </w:rPr>
        <w:t xml:space="preserve">trừ khi </w:t>
      </w:r>
      <w:r w:rsidR="00021183"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_Ref224663013 \r \h  \* MERGEFORMAT </w:instrText>
      </w:r>
      <w:r w:rsidR="00A32B9A" w:rsidRPr="00B36ABF">
        <w:rPr>
          <w:szCs w:val="22"/>
        </w:rPr>
      </w:r>
      <w:r w:rsidR="00A32B9A" w:rsidRPr="00B36ABF">
        <w:rPr>
          <w:szCs w:val="22"/>
        </w:rPr>
        <w:fldChar w:fldCharType="separate"/>
      </w:r>
      <w:r w:rsidR="00CC7F22" w:rsidRPr="00B36ABF">
        <w:rPr>
          <w:szCs w:val="22"/>
          <w:lang w:eastAsia="en-US" w:bidi="ar-SA"/>
        </w:rPr>
        <w:t>19.5</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_Ref468870483 \h  \* MERGEFORMAT </w:instrText>
      </w:r>
      <w:r w:rsidR="00A32B9A" w:rsidRPr="00B36ABF">
        <w:rPr>
          <w:i/>
          <w:szCs w:val="22"/>
        </w:rPr>
      </w:r>
      <w:r w:rsidR="00A32B9A" w:rsidRPr="00B36ABF">
        <w:rPr>
          <w:i/>
          <w:szCs w:val="22"/>
        </w:rPr>
        <w:fldChar w:fldCharType="separate"/>
      </w:r>
      <w:r w:rsidR="00CC7F22" w:rsidRPr="00B36ABF">
        <w:rPr>
          <w:i/>
          <w:szCs w:val="22"/>
        </w:rPr>
        <w:t>Thủ tục chuyển giao</w:t>
      </w:r>
      <w:r w:rsidR="00A32B9A" w:rsidRPr="00B36ABF">
        <w:rPr>
          <w:i/>
          <w:szCs w:val="22"/>
        </w:rPr>
        <w:fldChar w:fldCharType="end"/>
      </w:r>
      <w:r w:rsidR="00A32B9A" w:rsidRPr="00B36ABF">
        <w:rPr>
          <w:szCs w:val="22"/>
        </w:rPr>
        <w:t xml:space="preserve">), </w:t>
      </w:r>
      <w:r w:rsidR="004A5563" w:rsidRPr="00B36ABF">
        <w:rPr>
          <w:szCs w:val="22"/>
        </w:rPr>
        <w:t>thì</w:t>
      </w:r>
      <w:r w:rsidR="004A5563" w:rsidRPr="00B36ABF">
        <w:rPr>
          <w:szCs w:val="22"/>
          <w:lang w:val="vi-VN"/>
        </w:rPr>
        <w:t xml:space="preserve"> </w:t>
      </w:r>
      <w:r w:rsidR="009E1717" w:rsidRPr="00B36ABF">
        <w:rPr>
          <w:szCs w:val="22"/>
        </w:rPr>
        <w:t xml:space="preserve">không được áp dụng thủ tục khác nêu trên để </w:t>
      </w:r>
      <w:r w:rsidR="008B04F5" w:rsidRPr="00B36ABF">
        <w:rPr>
          <w:szCs w:val="22"/>
        </w:rPr>
        <w:t>mỗi</w:t>
      </w:r>
      <w:r w:rsidR="00A32B9A" w:rsidRPr="00B36ABF">
        <w:rPr>
          <w:szCs w:val="22"/>
        </w:rPr>
        <w:t xml:space="preserve"> </w:t>
      </w:r>
      <w:r w:rsidR="001022EA" w:rsidRPr="00B36ABF">
        <w:rPr>
          <w:szCs w:val="22"/>
        </w:rPr>
        <w:t>Người Có Nghĩa Vụ</w:t>
      </w:r>
      <w:r w:rsidR="00A32B9A" w:rsidRPr="00B36ABF">
        <w:rPr>
          <w:szCs w:val="22"/>
        </w:rPr>
        <w:t xml:space="preserve"> </w:t>
      </w:r>
      <w:r w:rsidR="004A5563" w:rsidRPr="00B36ABF">
        <w:rPr>
          <w:szCs w:val="22"/>
        </w:rPr>
        <w:t>cho</w:t>
      </w:r>
      <w:r w:rsidR="004A5563" w:rsidRPr="00B36ABF">
        <w:rPr>
          <w:szCs w:val="22"/>
          <w:lang w:val="vi-VN"/>
        </w:rPr>
        <w:t xml:space="preserve"> phép </w:t>
      </w:r>
      <w:r w:rsidR="009E1717" w:rsidRPr="00B36ABF">
        <w:rPr>
          <w:szCs w:val="22"/>
        </w:rPr>
        <w:t xml:space="preserve">giải phóng </w:t>
      </w:r>
      <w:r w:rsidR="004A5563" w:rsidRPr="00B36ABF">
        <w:rPr>
          <w:szCs w:val="22"/>
        </w:rPr>
        <w:t xml:space="preserve">Các Bên Cho Vay </w:t>
      </w:r>
      <w:r w:rsidR="009E1717" w:rsidRPr="00B36ABF">
        <w:rPr>
          <w:szCs w:val="22"/>
        </w:rPr>
        <w:t xml:space="preserve">khỏi </w:t>
      </w:r>
      <w:r w:rsidR="002D6117" w:rsidRPr="00B36ABF">
        <w:rPr>
          <w:szCs w:val="22"/>
        </w:rPr>
        <w:t>các nghĩa vụ</w:t>
      </w:r>
      <w:r w:rsidR="00A32B9A" w:rsidRPr="00B36ABF">
        <w:rPr>
          <w:szCs w:val="22"/>
        </w:rPr>
        <w:t xml:space="preserve"> </w:t>
      </w:r>
      <w:r w:rsidR="009E1717" w:rsidRPr="00B36ABF">
        <w:rPr>
          <w:szCs w:val="22"/>
        </w:rPr>
        <w:t xml:space="preserve">mà Các Bên Cho Vay còn nợ </w:t>
      </w:r>
      <w:r w:rsidR="008B04F5" w:rsidRPr="00B36ABF">
        <w:rPr>
          <w:szCs w:val="22"/>
        </w:rPr>
        <w:t>mỗi</w:t>
      </w:r>
      <w:r w:rsidR="00A32B9A" w:rsidRPr="00B36ABF">
        <w:rPr>
          <w:szCs w:val="22"/>
        </w:rPr>
        <w:t xml:space="preserve"> </w:t>
      </w:r>
      <w:r w:rsidR="001022EA" w:rsidRPr="00B36ABF">
        <w:rPr>
          <w:szCs w:val="22"/>
        </w:rPr>
        <w:t>Người Có Nghĩa Vụ</w:t>
      </w:r>
      <w:r w:rsidR="00A32B9A" w:rsidRPr="00B36ABF">
        <w:rPr>
          <w:szCs w:val="22"/>
        </w:rPr>
        <w:t xml:space="preserve"> </w:t>
      </w:r>
      <w:r w:rsidR="009E1717" w:rsidRPr="00B36ABF">
        <w:rPr>
          <w:szCs w:val="22"/>
        </w:rPr>
        <w:t xml:space="preserve">hoặc không được áp dụng thủ tục khác nêu trên để một Bên Cho Vay Mới gánh vác </w:t>
      </w:r>
      <w:r w:rsidR="002D6117" w:rsidRPr="00B36ABF">
        <w:rPr>
          <w:szCs w:val="22"/>
        </w:rPr>
        <w:t>các nghĩa vụ</w:t>
      </w:r>
      <w:r w:rsidR="00A32B9A" w:rsidRPr="00B36ABF">
        <w:rPr>
          <w:szCs w:val="22"/>
        </w:rPr>
        <w:t xml:space="preserve"> </w:t>
      </w:r>
      <w:r w:rsidR="009E1717" w:rsidRPr="00B36ABF">
        <w:rPr>
          <w:szCs w:val="22"/>
        </w:rPr>
        <w:t>tương đương</w:t>
      </w:r>
      <w:r w:rsidR="00A32B9A" w:rsidRPr="00B36ABF">
        <w:rPr>
          <w:szCs w:val="22"/>
        </w:rPr>
        <w:t xml:space="preserve">) </w:t>
      </w:r>
      <w:r w:rsidR="009F7C14" w:rsidRPr="00B36ABF">
        <w:rPr>
          <w:b/>
          <w:szCs w:val="22"/>
        </w:rPr>
        <w:t>với điều kiện là</w:t>
      </w:r>
      <w:r w:rsidR="00A32B9A" w:rsidRPr="00B36ABF">
        <w:rPr>
          <w:szCs w:val="22"/>
        </w:rPr>
        <w:t xml:space="preserve"> </w:t>
      </w:r>
      <w:r w:rsidR="000257F1" w:rsidRPr="00B36ABF">
        <w:rPr>
          <w:szCs w:val="22"/>
        </w:rPr>
        <w:t xml:space="preserve">Các Bên Cho Vay tuân thủ đúng các điều kiện quy định </w:t>
      </w:r>
      <w:r w:rsidR="00D401A5" w:rsidRPr="00B36ABF">
        <w:rPr>
          <w:szCs w:val="22"/>
        </w:rPr>
        <w:t>tại</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_Ref224662949 \r \h  \* MERGEFORMAT </w:instrText>
      </w:r>
      <w:r w:rsidR="00A32B9A" w:rsidRPr="00B36ABF">
        <w:rPr>
          <w:szCs w:val="22"/>
        </w:rPr>
      </w:r>
      <w:r w:rsidR="00A32B9A" w:rsidRPr="00B36ABF">
        <w:rPr>
          <w:szCs w:val="22"/>
        </w:rPr>
        <w:fldChar w:fldCharType="separate"/>
      </w:r>
      <w:r w:rsidR="00CC7F22" w:rsidRPr="00B36ABF">
        <w:rPr>
          <w:szCs w:val="22"/>
          <w:lang w:eastAsia="en-US" w:bidi="ar-SA"/>
        </w:rPr>
        <w:t>19.2</w:t>
      </w:r>
      <w:r w:rsidR="00A32B9A" w:rsidRPr="00B36ABF">
        <w:rPr>
          <w:szCs w:val="22"/>
        </w:rPr>
        <w:fldChar w:fldCharType="end"/>
      </w:r>
      <w:r w:rsidR="00A32B9A" w:rsidRPr="00B36ABF">
        <w:rPr>
          <w:szCs w:val="22"/>
        </w:rPr>
        <w:t xml:space="preserve"> (</w:t>
      </w:r>
      <w:r w:rsidR="00C55431" w:rsidRPr="00B36ABF">
        <w:rPr>
          <w:i/>
          <w:szCs w:val="22"/>
        </w:rPr>
        <w:fldChar w:fldCharType="begin"/>
      </w:r>
      <w:r w:rsidR="003127CA" w:rsidRPr="00B36ABF">
        <w:rPr>
          <w:i/>
          <w:szCs w:val="22"/>
        </w:rPr>
        <w:instrText xml:space="preserve"> REF _Ref56594368 \h  \* MERGEFORMAT </w:instrText>
      </w:r>
      <w:r w:rsidR="00C55431" w:rsidRPr="00B36ABF">
        <w:rPr>
          <w:i/>
          <w:szCs w:val="22"/>
        </w:rPr>
      </w:r>
      <w:r w:rsidR="00C55431" w:rsidRPr="00B36ABF">
        <w:rPr>
          <w:i/>
          <w:szCs w:val="22"/>
        </w:rPr>
        <w:fldChar w:fldCharType="separate"/>
      </w:r>
      <w:r w:rsidR="00CC7F22" w:rsidRPr="00B36ABF">
        <w:rPr>
          <w:i/>
          <w:szCs w:val="22"/>
        </w:rPr>
        <w:t>Các điều kiện chuyển nhượng hoặc chuyển giao</w:t>
      </w:r>
      <w:r w:rsidR="00C55431" w:rsidRPr="00B36ABF">
        <w:rPr>
          <w:i/>
          <w:szCs w:val="22"/>
        </w:rPr>
        <w:fldChar w:fldCharType="end"/>
      </w:r>
      <w:r w:rsidR="00A32B9A" w:rsidRPr="00B36ABF">
        <w:rPr>
          <w:szCs w:val="22"/>
        </w:rPr>
        <w:t>).</w:t>
      </w:r>
    </w:p>
    <w:p w14:paraId="301187E1" w14:textId="225C6044" w:rsidR="00BB5133" w:rsidRPr="00B36ABF" w:rsidRDefault="002508ED" w:rsidP="005A16A4">
      <w:pPr>
        <w:pStyle w:val="General2L2"/>
        <w:widowControl w:val="0"/>
        <w:rPr>
          <w:szCs w:val="22"/>
          <w:lang w:eastAsia="en-US" w:bidi="ar-SA"/>
        </w:rPr>
      </w:pPr>
      <w:bookmarkStart w:id="989" w:name="_Ref224700584"/>
      <w:r w:rsidRPr="00B36ABF">
        <w:rPr>
          <w:szCs w:val="22"/>
        </w:rPr>
        <w:t xml:space="preserve">Gửi bản sao </w:t>
      </w:r>
      <w:r w:rsidR="00704FCE" w:rsidRPr="00B36ABF">
        <w:rPr>
          <w:szCs w:val="22"/>
        </w:rPr>
        <w:t>của</w:t>
      </w:r>
      <w:r w:rsidR="00A32B9A" w:rsidRPr="00B36ABF">
        <w:rPr>
          <w:szCs w:val="22"/>
        </w:rPr>
        <w:t xml:space="preserve"> </w:t>
      </w:r>
      <w:r w:rsidR="00307F9D" w:rsidRPr="00B36ABF">
        <w:rPr>
          <w:szCs w:val="22"/>
        </w:rPr>
        <w:t>Xác Nhận Chuyển Giao</w:t>
      </w:r>
      <w:r w:rsidR="00A32B9A" w:rsidRPr="00B36ABF">
        <w:rPr>
          <w:szCs w:val="22"/>
        </w:rPr>
        <w:t xml:space="preserve">, </w:t>
      </w:r>
      <w:r w:rsidR="00397D64" w:rsidRPr="00B36ABF">
        <w:rPr>
          <w:szCs w:val="22"/>
        </w:rPr>
        <w:t>Hợp Đồng Chuyển Nhượng</w:t>
      </w:r>
      <w:r w:rsidR="00A32B9A" w:rsidRPr="00B36ABF">
        <w:rPr>
          <w:szCs w:val="22"/>
        </w:rPr>
        <w:t xml:space="preserve"> </w:t>
      </w:r>
      <w:r w:rsidRPr="00B36ABF">
        <w:rPr>
          <w:szCs w:val="22"/>
        </w:rPr>
        <w:t xml:space="preserve">cho </w:t>
      </w:r>
      <w:r w:rsidR="009A3242" w:rsidRPr="00B36ABF">
        <w:rPr>
          <w:szCs w:val="22"/>
        </w:rPr>
        <w:t>Bên Vay</w:t>
      </w:r>
      <w:bookmarkEnd w:id="989"/>
    </w:p>
    <w:p w14:paraId="2B969250" w14:textId="1B13A8DD" w:rsidR="00BB5133" w:rsidRPr="00B36ABF" w:rsidRDefault="00F27AB1" w:rsidP="005A16A4">
      <w:pPr>
        <w:pStyle w:val="BodyText1"/>
        <w:widowControl w:val="0"/>
        <w:rPr>
          <w:szCs w:val="22"/>
        </w:rPr>
      </w:pPr>
      <w:r w:rsidRPr="00B36ABF">
        <w:rPr>
          <w:szCs w:val="22"/>
        </w:rPr>
        <w:t xml:space="preserve">Trong thời gian sớm nhất có thể một cách hợp lý sau khi Đại Lý Liên Tín Dụng </w:t>
      </w:r>
      <w:r w:rsidR="00A32B9A" w:rsidRPr="00B36ABF">
        <w:rPr>
          <w:szCs w:val="22"/>
        </w:rPr>
        <w:t>(</w:t>
      </w:r>
      <w:r w:rsidR="00952B10" w:rsidRPr="00B36ABF">
        <w:rPr>
          <w:szCs w:val="22"/>
        </w:rPr>
        <w:t>và</w:t>
      </w:r>
      <w:r w:rsidR="00FF466B" w:rsidRPr="00B36ABF">
        <w:rPr>
          <w:szCs w:val="22"/>
        </w:rPr>
        <w:t xml:space="preserve"> </w:t>
      </w:r>
      <w:r w:rsidR="00A548AE" w:rsidRPr="00B36ABF">
        <w:rPr>
          <w:szCs w:val="22"/>
        </w:rPr>
        <w:t>Đại Lý Tín Dụng Liên Quan</w:t>
      </w:r>
      <w:r w:rsidR="00A32B9A" w:rsidRPr="00B36ABF">
        <w:rPr>
          <w:szCs w:val="22"/>
        </w:rPr>
        <w:t xml:space="preserve">) </w:t>
      </w:r>
      <w:r w:rsidRPr="00B36ABF">
        <w:rPr>
          <w:szCs w:val="22"/>
        </w:rPr>
        <w:t xml:space="preserve">đã ký </w:t>
      </w:r>
      <w:r w:rsidR="00307F9D" w:rsidRPr="00B36ABF">
        <w:rPr>
          <w:szCs w:val="22"/>
        </w:rPr>
        <w:t>Xác Nhận Chuyển Giao</w:t>
      </w:r>
      <w:r w:rsidR="00A32B9A" w:rsidRPr="00B36ABF">
        <w:rPr>
          <w:szCs w:val="22"/>
        </w:rPr>
        <w:t xml:space="preserve"> </w:t>
      </w:r>
      <w:r w:rsidR="00CE5761" w:rsidRPr="00B36ABF">
        <w:rPr>
          <w:szCs w:val="22"/>
        </w:rPr>
        <w:t>hoặc</w:t>
      </w:r>
      <w:r w:rsidR="00A32B9A" w:rsidRPr="00B36ABF">
        <w:rPr>
          <w:szCs w:val="22"/>
        </w:rPr>
        <w:t xml:space="preserve"> </w:t>
      </w:r>
      <w:r w:rsidR="00397D64" w:rsidRPr="00B36ABF">
        <w:rPr>
          <w:szCs w:val="22"/>
        </w:rPr>
        <w:t>Hợp Đồng Chuyển Nhượng</w:t>
      </w:r>
      <w:r w:rsidRPr="00B36ABF">
        <w:rPr>
          <w:szCs w:val="22"/>
        </w:rPr>
        <w:t xml:space="preserve">, Đại Lý Liên Tín Dụng phải gửi cho </w:t>
      </w:r>
      <w:r w:rsidR="009A3242" w:rsidRPr="00B36ABF">
        <w:rPr>
          <w:szCs w:val="22"/>
        </w:rPr>
        <w:t>Bên Vay</w:t>
      </w:r>
      <w:r w:rsidR="00A32B9A" w:rsidRPr="00B36ABF">
        <w:rPr>
          <w:szCs w:val="22"/>
        </w:rPr>
        <w:t xml:space="preserve"> </w:t>
      </w:r>
      <w:r w:rsidRPr="00B36ABF">
        <w:rPr>
          <w:szCs w:val="22"/>
        </w:rPr>
        <w:t xml:space="preserve">một bản </w:t>
      </w:r>
      <w:r w:rsidR="00C91B5D" w:rsidRPr="00B36ABF">
        <w:rPr>
          <w:szCs w:val="22"/>
        </w:rPr>
        <w:t>sao</w:t>
      </w:r>
      <w:r w:rsidR="00C91B5D" w:rsidRPr="00B36ABF">
        <w:rPr>
          <w:szCs w:val="22"/>
          <w:lang w:val="vi-VN"/>
        </w:rPr>
        <w:t xml:space="preserve"> </w:t>
      </w:r>
      <w:r w:rsidR="00704FCE" w:rsidRPr="00B36ABF">
        <w:rPr>
          <w:szCs w:val="22"/>
        </w:rPr>
        <w:t>của</w:t>
      </w:r>
      <w:r w:rsidR="00A32B9A" w:rsidRPr="00B36ABF">
        <w:rPr>
          <w:szCs w:val="22"/>
        </w:rPr>
        <w:t xml:space="preserve"> </w:t>
      </w:r>
      <w:r w:rsidR="00307F9D" w:rsidRPr="00B36ABF">
        <w:rPr>
          <w:szCs w:val="22"/>
        </w:rPr>
        <w:t>Xác Nhận Chuyển Giao</w:t>
      </w:r>
      <w:r w:rsidR="00A32B9A" w:rsidRPr="00B36ABF">
        <w:rPr>
          <w:szCs w:val="22"/>
        </w:rPr>
        <w:t xml:space="preserve"> </w:t>
      </w:r>
      <w:r w:rsidR="00CE5761" w:rsidRPr="00B36ABF">
        <w:rPr>
          <w:szCs w:val="22"/>
        </w:rPr>
        <w:t>hoặc</w:t>
      </w:r>
      <w:r w:rsidR="00A32B9A" w:rsidRPr="00B36ABF">
        <w:rPr>
          <w:szCs w:val="22"/>
        </w:rPr>
        <w:t xml:space="preserve"> </w:t>
      </w:r>
      <w:r w:rsidR="00397D64" w:rsidRPr="00B36ABF">
        <w:rPr>
          <w:szCs w:val="22"/>
        </w:rPr>
        <w:t>Hợp Đồng Chuyển Nhượng</w:t>
      </w:r>
      <w:r w:rsidRPr="00B36ABF">
        <w:rPr>
          <w:szCs w:val="22"/>
        </w:rPr>
        <w:t xml:space="preserve"> đã ký đó</w:t>
      </w:r>
      <w:r w:rsidR="00A32B9A" w:rsidRPr="00B36ABF">
        <w:rPr>
          <w:szCs w:val="22"/>
        </w:rPr>
        <w:t>.</w:t>
      </w:r>
    </w:p>
    <w:p w14:paraId="4A77DD28" w14:textId="1B795A1E" w:rsidR="00BB5133" w:rsidRPr="00B36ABF" w:rsidRDefault="00A32B9A" w:rsidP="005A16A4">
      <w:pPr>
        <w:pStyle w:val="General2L2"/>
        <w:widowControl w:val="0"/>
        <w:rPr>
          <w:szCs w:val="22"/>
          <w:lang w:eastAsia="en-US" w:bidi="ar-SA"/>
        </w:rPr>
      </w:pPr>
      <w:bookmarkStart w:id="990" w:name="_Ref224667553"/>
      <w:r w:rsidRPr="00B36ABF">
        <w:rPr>
          <w:szCs w:val="22"/>
        </w:rPr>
        <w:t>[</w:t>
      </w:r>
      <w:r w:rsidR="007035FD" w:rsidRPr="00B36ABF">
        <w:rPr>
          <w:szCs w:val="22"/>
        </w:rPr>
        <w:t>Biện Pháp Bảo Đảm</w:t>
      </w:r>
      <w:r w:rsidRPr="00B36ABF">
        <w:rPr>
          <w:szCs w:val="22"/>
        </w:rPr>
        <w:t xml:space="preserve"> </w:t>
      </w:r>
      <w:r w:rsidR="00576499" w:rsidRPr="00B36ABF">
        <w:rPr>
          <w:szCs w:val="22"/>
        </w:rPr>
        <w:t xml:space="preserve">bằng các quyền của </w:t>
      </w:r>
      <w:r w:rsidR="006D00C3" w:rsidRPr="00B36ABF">
        <w:rPr>
          <w:szCs w:val="22"/>
        </w:rPr>
        <w:t>Các Bên Cho Vay</w:t>
      </w:r>
      <w:bookmarkEnd w:id="990"/>
    </w:p>
    <w:p w14:paraId="736C160E" w14:textId="2D0989B5" w:rsidR="00BB5133" w:rsidRPr="00B36ABF" w:rsidRDefault="00FC50A5" w:rsidP="005A16A4">
      <w:pPr>
        <w:pStyle w:val="BodyText1"/>
        <w:widowControl w:val="0"/>
        <w:rPr>
          <w:szCs w:val="22"/>
        </w:rPr>
      </w:pPr>
      <w:r w:rsidRPr="00B36ABF">
        <w:rPr>
          <w:szCs w:val="22"/>
        </w:rPr>
        <w:t xml:space="preserve">Bên cạnh </w:t>
      </w:r>
      <w:r w:rsidR="002D6117" w:rsidRPr="00B36ABF">
        <w:rPr>
          <w:szCs w:val="22"/>
        </w:rPr>
        <w:t>các quyền</w:t>
      </w:r>
      <w:r w:rsidR="00A32B9A" w:rsidRPr="00B36ABF">
        <w:rPr>
          <w:szCs w:val="22"/>
        </w:rPr>
        <w:t xml:space="preserve"> </w:t>
      </w:r>
      <w:r w:rsidRPr="00B36ABF">
        <w:rPr>
          <w:szCs w:val="22"/>
        </w:rPr>
        <w:t xml:space="preserve">khác cấp cho </w:t>
      </w:r>
      <w:r w:rsidR="006D00C3" w:rsidRPr="00B36ABF">
        <w:rPr>
          <w:szCs w:val="22"/>
        </w:rPr>
        <w:t>Các Bên Cho Vay</w:t>
      </w:r>
      <w:r w:rsidR="00A32B9A" w:rsidRPr="00B36ABF">
        <w:rPr>
          <w:szCs w:val="22"/>
        </w:rPr>
        <w:t xml:space="preserve">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_Ref224667553 \n \h  \* MERGEFORMAT </w:instrText>
      </w:r>
      <w:r w:rsidR="00A32B9A" w:rsidRPr="00B36ABF">
        <w:rPr>
          <w:szCs w:val="22"/>
        </w:rPr>
      </w:r>
      <w:r w:rsidR="00A32B9A" w:rsidRPr="00B36ABF">
        <w:rPr>
          <w:szCs w:val="22"/>
        </w:rPr>
        <w:fldChar w:fldCharType="separate"/>
      </w:r>
      <w:r w:rsidR="00CC7F22" w:rsidRPr="00B36ABF">
        <w:rPr>
          <w:szCs w:val="22"/>
        </w:rPr>
        <w:t>19.8</w:t>
      </w:r>
      <w:r w:rsidR="00A32B9A" w:rsidRPr="00B36ABF">
        <w:rPr>
          <w:szCs w:val="22"/>
        </w:rPr>
        <w:fldChar w:fldCharType="end"/>
      </w:r>
      <w:r w:rsidRPr="00B36ABF">
        <w:rPr>
          <w:szCs w:val="22"/>
        </w:rPr>
        <w:t xml:space="preserve"> này</w:t>
      </w:r>
      <w:r w:rsidR="00A32B9A" w:rsidRPr="00B36ABF">
        <w:rPr>
          <w:szCs w:val="22"/>
        </w:rPr>
        <w:t xml:space="preserve">, </w:t>
      </w:r>
      <w:r w:rsidR="008B04F5" w:rsidRPr="00B36ABF">
        <w:rPr>
          <w:szCs w:val="22"/>
        </w:rPr>
        <w:t>mỗi</w:t>
      </w:r>
      <w:r w:rsidR="00A32B9A" w:rsidRPr="00B36ABF">
        <w:rPr>
          <w:szCs w:val="22"/>
        </w:rPr>
        <w:t xml:space="preserve"> </w:t>
      </w:r>
      <w:r w:rsidR="006503FF" w:rsidRPr="00B36ABF">
        <w:rPr>
          <w:szCs w:val="22"/>
        </w:rPr>
        <w:t>Bên Cho Vay</w:t>
      </w:r>
      <w:r w:rsidR="003E7FEA" w:rsidRPr="00B36ABF">
        <w:rPr>
          <w:szCs w:val="22"/>
        </w:rPr>
        <w:t xml:space="preserve"> vào bất kỳ lúc nào</w:t>
      </w:r>
      <w:r w:rsidRPr="00B36ABF">
        <w:rPr>
          <w:szCs w:val="22"/>
        </w:rPr>
        <w:t xml:space="preserve">, không cần </w:t>
      </w:r>
      <w:r w:rsidR="00B114DE" w:rsidRPr="00B36ABF">
        <w:rPr>
          <w:szCs w:val="22"/>
        </w:rPr>
        <w:t>tham vấn</w:t>
      </w:r>
      <w:r w:rsidRPr="00B36ABF">
        <w:rPr>
          <w:szCs w:val="22"/>
        </w:rPr>
        <w:t xml:space="preserve"> hoặc có chấp thuận của </w:t>
      </w:r>
      <w:r w:rsidR="0014443B" w:rsidRPr="00B36ABF">
        <w:rPr>
          <w:szCs w:val="22"/>
        </w:rPr>
        <w:t>bất kỳ</w:t>
      </w:r>
      <w:r w:rsidR="00A32B9A" w:rsidRPr="00B36ABF">
        <w:rPr>
          <w:szCs w:val="22"/>
        </w:rPr>
        <w:t xml:space="preserve"> </w:t>
      </w:r>
      <w:r w:rsidR="001022EA" w:rsidRPr="00B36ABF">
        <w:rPr>
          <w:szCs w:val="22"/>
        </w:rPr>
        <w:t>Người Có Nghĩa Vụ</w:t>
      </w:r>
      <w:r w:rsidR="00A32B9A" w:rsidRPr="00B36ABF">
        <w:rPr>
          <w:szCs w:val="22"/>
        </w:rPr>
        <w:t xml:space="preserve"> </w:t>
      </w:r>
      <w:r w:rsidRPr="00B36ABF">
        <w:rPr>
          <w:szCs w:val="22"/>
        </w:rPr>
        <w:t xml:space="preserve">nào, </w:t>
      </w:r>
      <w:r w:rsidR="003E7FEA" w:rsidRPr="00B36ABF">
        <w:rPr>
          <w:szCs w:val="22"/>
        </w:rPr>
        <w:t xml:space="preserve">có thể </w:t>
      </w:r>
      <w:r w:rsidR="00C27397" w:rsidRPr="00B36ABF">
        <w:rPr>
          <w:szCs w:val="22"/>
        </w:rPr>
        <w:t xml:space="preserve">thế chấp, </w:t>
      </w:r>
      <w:r w:rsidR="003E7FEA" w:rsidRPr="00B36ABF">
        <w:rPr>
          <w:szCs w:val="22"/>
        </w:rPr>
        <w:t xml:space="preserve">giao </w:t>
      </w:r>
      <w:r w:rsidR="00CE5761" w:rsidRPr="00B36ABF">
        <w:rPr>
          <w:szCs w:val="22"/>
        </w:rPr>
        <w:t>hoặc</w:t>
      </w:r>
      <w:r w:rsidR="00A32B9A" w:rsidRPr="00B36ABF">
        <w:rPr>
          <w:szCs w:val="22"/>
        </w:rPr>
        <w:t xml:space="preserve"> </w:t>
      </w:r>
      <w:r w:rsidR="003E7FEA" w:rsidRPr="00B36ABF">
        <w:rPr>
          <w:szCs w:val="22"/>
        </w:rPr>
        <w:t xml:space="preserve">bằng cách khác tạo lập </w:t>
      </w:r>
      <w:r w:rsidR="007035FD" w:rsidRPr="00B36ABF">
        <w:rPr>
          <w:szCs w:val="22"/>
        </w:rPr>
        <w:t>Biện Pháp Bảo Đảm</w:t>
      </w:r>
      <w:r w:rsidR="00A32B9A" w:rsidRPr="00B36ABF">
        <w:rPr>
          <w:szCs w:val="22"/>
        </w:rPr>
        <w:t xml:space="preserve"> </w:t>
      </w:r>
      <w:r w:rsidR="003E7FEA" w:rsidRPr="00B36ABF">
        <w:rPr>
          <w:szCs w:val="22"/>
        </w:rPr>
        <w:t xml:space="preserve">trong hoặc đối với </w:t>
      </w:r>
      <w:r w:rsidR="00A32B9A" w:rsidRPr="00B36ABF">
        <w:rPr>
          <w:szCs w:val="22"/>
        </w:rPr>
        <w:t>(</w:t>
      </w:r>
      <w:r w:rsidR="003E7FEA" w:rsidRPr="00B36ABF">
        <w:rPr>
          <w:szCs w:val="22"/>
        </w:rPr>
        <w:t>bằng hình thức tài sản bảo đảm hoặc hình thức khác</w:t>
      </w:r>
      <w:r w:rsidR="00A32B9A" w:rsidRPr="00B36ABF">
        <w:rPr>
          <w:szCs w:val="22"/>
        </w:rPr>
        <w:t xml:space="preserve">) </w:t>
      </w:r>
      <w:r w:rsidR="005A16A4" w:rsidRPr="00B36ABF">
        <w:rPr>
          <w:szCs w:val="22"/>
        </w:rPr>
        <w:t>tất cả</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3E7FEA" w:rsidRPr="00B36ABF">
        <w:rPr>
          <w:szCs w:val="22"/>
        </w:rPr>
        <w:t xml:space="preserve">quyền nào của mình </w:t>
      </w:r>
      <w:r w:rsidR="00885C8C" w:rsidRPr="00B36ABF">
        <w:rPr>
          <w:szCs w:val="22"/>
        </w:rPr>
        <w:t>theo</w:t>
      </w:r>
      <w:r w:rsidR="00A32B9A" w:rsidRPr="00B36ABF">
        <w:rPr>
          <w:szCs w:val="22"/>
        </w:rPr>
        <w:t xml:space="preserve"> </w:t>
      </w:r>
      <w:r w:rsidR="00C91B5D" w:rsidRPr="00B36ABF">
        <w:rPr>
          <w:szCs w:val="22"/>
        </w:rPr>
        <w:t>bất</w:t>
      </w:r>
      <w:r w:rsidR="00C91B5D" w:rsidRPr="00B36ABF">
        <w:rPr>
          <w:szCs w:val="22"/>
          <w:lang w:val="vi-VN"/>
        </w:rPr>
        <w:t xml:space="preserve"> kỳ </w:t>
      </w:r>
      <w:r w:rsidR="00917FC8" w:rsidRPr="00B36ABF">
        <w:rPr>
          <w:szCs w:val="22"/>
        </w:rPr>
        <w:t>Tài Liệu Cấp Vốn</w:t>
      </w:r>
      <w:r w:rsidR="00A32B9A" w:rsidRPr="00B36ABF">
        <w:rPr>
          <w:szCs w:val="22"/>
        </w:rPr>
        <w:t xml:space="preserve"> </w:t>
      </w:r>
      <w:r w:rsidR="00C91B5D" w:rsidRPr="00B36ABF">
        <w:rPr>
          <w:szCs w:val="22"/>
        </w:rPr>
        <w:t>nào</w:t>
      </w:r>
      <w:r w:rsidR="00C91B5D" w:rsidRPr="00B36ABF">
        <w:rPr>
          <w:szCs w:val="22"/>
          <w:lang w:val="vi-VN"/>
        </w:rPr>
        <w:t xml:space="preserve"> </w:t>
      </w:r>
      <w:r w:rsidR="003E7FEA" w:rsidRPr="00B36ABF">
        <w:rPr>
          <w:szCs w:val="22"/>
        </w:rPr>
        <w:t xml:space="preserve">để bảo đảm cho </w:t>
      </w:r>
      <w:r w:rsidR="002D6117" w:rsidRPr="00B36ABF">
        <w:rPr>
          <w:szCs w:val="22"/>
        </w:rPr>
        <w:t>các nghĩa vụ</w:t>
      </w:r>
      <w:r w:rsidR="00A32B9A" w:rsidRPr="00B36ABF">
        <w:rPr>
          <w:szCs w:val="22"/>
        </w:rPr>
        <w:t xml:space="preserve"> </w:t>
      </w:r>
      <w:r w:rsidR="00704FCE" w:rsidRPr="00B36ABF">
        <w:rPr>
          <w:szCs w:val="22"/>
        </w:rPr>
        <w:t>của</w:t>
      </w:r>
      <w:r w:rsidR="00A32B9A" w:rsidRPr="00B36ABF">
        <w:rPr>
          <w:szCs w:val="22"/>
        </w:rPr>
        <w:t xml:space="preserve"> </w:t>
      </w:r>
      <w:r w:rsidR="006503FF" w:rsidRPr="00B36ABF">
        <w:rPr>
          <w:szCs w:val="22"/>
        </w:rPr>
        <w:t>Bên Cho Vay</w:t>
      </w:r>
      <w:r w:rsidR="00A32B9A" w:rsidRPr="00B36ABF">
        <w:rPr>
          <w:szCs w:val="22"/>
        </w:rPr>
        <w:t xml:space="preserve"> </w:t>
      </w:r>
      <w:r w:rsidR="003E7FEA" w:rsidRPr="00B36ABF">
        <w:rPr>
          <w:szCs w:val="22"/>
        </w:rPr>
        <w:t>đó bao gồm</w:t>
      </w:r>
      <w:r w:rsidR="00A32B9A" w:rsidRPr="00B36ABF">
        <w:rPr>
          <w:szCs w:val="22"/>
        </w:rPr>
        <w:t>:</w:t>
      </w:r>
    </w:p>
    <w:p w14:paraId="1496FEB7" w14:textId="61F4ACE8" w:rsidR="00BB5133" w:rsidRPr="00B36ABF" w:rsidRDefault="00C91B5D" w:rsidP="005A16A4">
      <w:pPr>
        <w:pStyle w:val="General2L3"/>
        <w:widowControl w:val="0"/>
        <w:rPr>
          <w:szCs w:val="22"/>
          <w:lang w:eastAsia="en-US" w:bidi="ar-SA"/>
        </w:rPr>
      </w:pPr>
      <w:r w:rsidRPr="00B36ABF">
        <w:rPr>
          <w:szCs w:val="22"/>
        </w:rPr>
        <w:t>bất</w:t>
      </w:r>
      <w:r w:rsidRPr="00B36ABF">
        <w:rPr>
          <w:szCs w:val="22"/>
          <w:lang w:val="vi-VN"/>
        </w:rPr>
        <w:t xml:space="preserve"> kỳ </w:t>
      </w:r>
      <w:r w:rsidR="003E7FEA" w:rsidRPr="00B36ABF">
        <w:rPr>
          <w:szCs w:val="22"/>
        </w:rPr>
        <w:t xml:space="preserve">việc thế chấp, </w:t>
      </w:r>
      <w:r w:rsidRPr="00B36ABF">
        <w:rPr>
          <w:szCs w:val="22"/>
        </w:rPr>
        <w:t>chuyển</w:t>
      </w:r>
      <w:r w:rsidRPr="00B36ABF">
        <w:rPr>
          <w:szCs w:val="22"/>
          <w:lang w:val="vi-VN"/>
        </w:rPr>
        <w:t xml:space="preserve"> nhượng </w:t>
      </w:r>
      <w:r w:rsidR="003E7FEA" w:rsidRPr="00B36ABF">
        <w:rPr>
          <w:szCs w:val="22"/>
        </w:rPr>
        <w:t xml:space="preserve">hoặc </w:t>
      </w:r>
      <w:r w:rsidR="007035FD" w:rsidRPr="00B36ABF">
        <w:rPr>
          <w:szCs w:val="22"/>
        </w:rPr>
        <w:t>Biện Pháp Bảo Đảm</w:t>
      </w:r>
      <w:r w:rsidR="00A32B9A" w:rsidRPr="00B36ABF">
        <w:rPr>
          <w:szCs w:val="22"/>
        </w:rPr>
        <w:t xml:space="preserve"> </w:t>
      </w:r>
      <w:r w:rsidR="003E7FEA" w:rsidRPr="00B36ABF">
        <w:rPr>
          <w:szCs w:val="22"/>
        </w:rPr>
        <w:t xml:space="preserve">khác để bảo đảm cho </w:t>
      </w:r>
      <w:r w:rsidR="002D6117" w:rsidRPr="00B36ABF">
        <w:rPr>
          <w:szCs w:val="22"/>
        </w:rPr>
        <w:t>các nghĩa vụ</w:t>
      </w:r>
      <w:r w:rsidR="00A32B9A" w:rsidRPr="00B36ABF">
        <w:rPr>
          <w:szCs w:val="22"/>
        </w:rPr>
        <w:t xml:space="preserve"> </w:t>
      </w:r>
      <w:r w:rsidR="003E7FEA" w:rsidRPr="00B36ABF">
        <w:rPr>
          <w:szCs w:val="22"/>
        </w:rPr>
        <w:t xml:space="preserve">đối với </w:t>
      </w:r>
      <w:r w:rsidR="006F1FF7" w:rsidRPr="00B36ABF">
        <w:rPr>
          <w:szCs w:val="22"/>
        </w:rPr>
        <w:t>cục dự trữ liên bang hoặc ngân hàng trung ương</w:t>
      </w:r>
      <w:r w:rsidR="00A32B9A" w:rsidRPr="00B36ABF">
        <w:rPr>
          <w:szCs w:val="22"/>
        </w:rPr>
        <w:t xml:space="preserve">; </w:t>
      </w:r>
      <w:r w:rsidR="00952B10" w:rsidRPr="00B36ABF">
        <w:rPr>
          <w:szCs w:val="22"/>
        </w:rPr>
        <w:t>và</w:t>
      </w:r>
    </w:p>
    <w:p w14:paraId="7FB66E0B" w14:textId="548C9CC9" w:rsidR="00BB5133" w:rsidRPr="00B36ABF" w:rsidRDefault="001F6385" w:rsidP="005A16A4">
      <w:pPr>
        <w:pStyle w:val="General2L3"/>
        <w:widowControl w:val="0"/>
        <w:rPr>
          <w:szCs w:val="22"/>
          <w:lang w:eastAsia="en-US" w:bidi="ar-SA"/>
        </w:rPr>
      </w:pPr>
      <w:r w:rsidRPr="00B36ABF">
        <w:rPr>
          <w:szCs w:val="22"/>
        </w:rPr>
        <w:t>bất</w:t>
      </w:r>
      <w:r w:rsidRPr="00B36ABF">
        <w:rPr>
          <w:szCs w:val="22"/>
          <w:lang w:val="vi-VN"/>
        </w:rPr>
        <w:t xml:space="preserve"> kỳ </w:t>
      </w:r>
      <w:r w:rsidR="006F1FF7" w:rsidRPr="00B36ABF">
        <w:rPr>
          <w:szCs w:val="22"/>
        </w:rPr>
        <w:t xml:space="preserve">việc thế chấp, </w:t>
      </w:r>
      <w:r w:rsidRPr="00B36ABF">
        <w:rPr>
          <w:szCs w:val="22"/>
        </w:rPr>
        <w:t>chuyển</w:t>
      </w:r>
      <w:r w:rsidRPr="00B36ABF">
        <w:rPr>
          <w:szCs w:val="22"/>
          <w:lang w:val="vi-VN"/>
        </w:rPr>
        <w:t xml:space="preserve"> nhượng </w:t>
      </w:r>
      <w:r w:rsidR="006F1FF7" w:rsidRPr="00B36ABF">
        <w:rPr>
          <w:szCs w:val="22"/>
        </w:rPr>
        <w:t xml:space="preserve">hoặc Biện Pháp Bảo Đảm khác mà Bên Cho Vay cấp cho </w:t>
      </w:r>
      <w:r w:rsidRPr="00B36ABF">
        <w:rPr>
          <w:szCs w:val="22"/>
        </w:rPr>
        <w:t>bất</w:t>
      </w:r>
      <w:r w:rsidRPr="00B36ABF">
        <w:rPr>
          <w:szCs w:val="22"/>
          <w:lang w:val="vi-VN"/>
        </w:rPr>
        <w:t xml:space="preserve"> kỳ</w:t>
      </w:r>
      <w:r w:rsidR="006F1FF7" w:rsidRPr="00B36ABF">
        <w:rPr>
          <w:szCs w:val="22"/>
        </w:rPr>
        <w:t xml:space="preserve"> người sở hữu </w:t>
      </w:r>
      <w:r w:rsidRPr="00B36ABF">
        <w:rPr>
          <w:szCs w:val="22"/>
        </w:rPr>
        <w:t>nào</w:t>
      </w:r>
      <w:r w:rsidRPr="00B36ABF">
        <w:rPr>
          <w:szCs w:val="22"/>
          <w:lang w:val="vi-VN"/>
        </w:rPr>
        <w:t xml:space="preserve"> </w:t>
      </w:r>
      <w:r w:rsidR="00A32B9A" w:rsidRPr="00B36ABF">
        <w:rPr>
          <w:szCs w:val="22"/>
        </w:rPr>
        <w:t>(</w:t>
      </w:r>
      <w:r w:rsidR="00CE5761" w:rsidRPr="00B36ABF">
        <w:rPr>
          <w:szCs w:val="22"/>
        </w:rPr>
        <w:t>hoặc</w:t>
      </w:r>
      <w:r w:rsidR="00A32B9A" w:rsidRPr="00B36ABF">
        <w:rPr>
          <w:szCs w:val="22"/>
        </w:rPr>
        <w:t xml:space="preserve"> </w:t>
      </w:r>
      <w:r w:rsidR="006F1FF7" w:rsidRPr="00B36ABF">
        <w:rPr>
          <w:szCs w:val="22"/>
        </w:rPr>
        <w:t>người được ủy thác hoặc đại diện của người sở hữu</w:t>
      </w:r>
      <w:r w:rsidR="00A32B9A" w:rsidRPr="00B36ABF">
        <w:rPr>
          <w:szCs w:val="22"/>
        </w:rPr>
        <w:t xml:space="preserve">) </w:t>
      </w:r>
      <w:r w:rsidR="002D6117" w:rsidRPr="00B36ABF">
        <w:rPr>
          <w:szCs w:val="22"/>
        </w:rPr>
        <w:t>các nghĩa vụ</w:t>
      </w:r>
      <w:r w:rsidR="00A32B9A" w:rsidRPr="00B36ABF">
        <w:rPr>
          <w:szCs w:val="22"/>
        </w:rPr>
        <w:t xml:space="preserve"> </w:t>
      </w:r>
      <w:r w:rsidR="006F1FF7" w:rsidRPr="00B36ABF">
        <w:rPr>
          <w:szCs w:val="22"/>
        </w:rPr>
        <w:t>còn nợ, hoặc chứng khoán đã phát hành</w:t>
      </w:r>
      <w:r w:rsidR="00A32B9A" w:rsidRPr="00B36ABF">
        <w:rPr>
          <w:szCs w:val="22"/>
        </w:rPr>
        <w:t xml:space="preserve">, </w:t>
      </w:r>
      <w:r w:rsidR="006F1FF7" w:rsidRPr="00B36ABF">
        <w:rPr>
          <w:szCs w:val="22"/>
        </w:rPr>
        <w:t xml:space="preserve">như là một biện pháp bảo đảm cho </w:t>
      </w:r>
      <w:r w:rsidR="002D6117" w:rsidRPr="00B36ABF">
        <w:rPr>
          <w:szCs w:val="22"/>
        </w:rPr>
        <w:t>các nghĩa vụ</w:t>
      </w:r>
      <w:r w:rsidR="00A32B9A" w:rsidRPr="00B36ABF">
        <w:rPr>
          <w:szCs w:val="22"/>
        </w:rPr>
        <w:t xml:space="preserve"> </w:t>
      </w:r>
      <w:r w:rsidR="00CE5761" w:rsidRPr="00B36ABF">
        <w:rPr>
          <w:szCs w:val="22"/>
        </w:rPr>
        <w:t>hoặc</w:t>
      </w:r>
      <w:r w:rsidR="00A32B9A" w:rsidRPr="00B36ABF">
        <w:rPr>
          <w:szCs w:val="22"/>
        </w:rPr>
        <w:t xml:space="preserve"> </w:t>
      </w:r>
      <w:r w:rsidR="006F1FF7" w:rsidRPr="00B36ABF">
        <w:rPr>
          <w:szCs w:val="22"/>
        </w:rPr>
        <w:t>chứng khoán đó</w:t>
      </w:r>
      <w:r w:rsidR="00A32B9A" w:rsidRPr="00B36ABF">
        <w:rPr>
          <w:szCs w:val="22"/>
        </w:rPr>
        <w:t>,</w:t>
      </w:r>
    </w:p>
    <w:p w14:paraId="14A8ABB6" w14:textId="19513EBF" w:rsidR="00BB5133" w:rsidRPr="00B36ABF" w:rsidRDefault="00C974D2" w:rsidP="005A16A4">
      <w:pPr>
        <w:pStyle w:val="BodyText1"/>
        <w:widowControl w:val="0"/>
        <w:rPr>
          <w:szCs w:val="22"/>
        </w:rPr>
      </w:pPr>
      <w:r w:rsidRPr="00B36ABF">
        <w:rPr>
          <w:szCs w:val="22"/>
        </w:rPr>
        <w:t>ngoại trừ là việc thế chấp, giao hoặc Biện Pháp Bảo Đảm đó sẽ không</w:t>
      </w:r>
      <w:r w:rsidR="00A32B9A" w:rsidRPr="00B36ABF">
        <w:rPr>
          <w:szCs w:val="22"/>
        </w:rPr>
        <w:t>:</w:t>
      </w:r>
    </w:p>
    <w:p w14:paraId="25D02795" w14:textId="1ED0E14E" w:rsidR="00BB5133" w:rsidRPr="00B36ABF" w:rsidRDefault="00C974D2" w:rsidP="005A16A4">
      <w:pPr>
        <w:pStyle w:val="General2L4"/>
        <w:widowControl w:val="0"/>
        <w:rPr>
          <w:szCs w:val="22"/>
          <w:lang w:eastAsia="en-US"/>
        </w:rPr>
      </w:pPr>
      <w:r w:rsidRPr="00B36ABF">
        <w:rPr>
          <w:szCs w:val="22"/>
          <w:lang w:eastAsia="en-US"/>
        </w:rPr>
        <w:t xml:space="preserve">giải phóng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khỏi </w:t>
      </w:r>
      <w:r w:rsidR="0014443B" w:rsidRPr="00B36ABF">
        <w:rPr>
          <w:szCs w:val="22"/>
          <w:lang w:eastAsia="en-US"/>
        </w:rPr>
        <w:t>bất kỳ</w:t>
      </w:r>
      <w:r w:rsidR="00A32B9A" w:rsidRPr="00B36ABF">
        <w:rPr>
          <w:szCs w:val="22"/>
          <w:lang w:eastAsia="en-US"/>
        </w:rPr>
        <w:t xml:space="preserve"> </w:t>
      </w:r>
      <w:r w:rsidR="002D6117" w:rsidRPr="00B36ABF">
        <w:rPr>
          <w:szCs w:val="22"/>
          <w:lang w:eastAsia="en-US"/>
        </w:rPr>
        <w:t>nghĩa vụ</w:t>
      </w:r>
      <w:r w:rsidR="00A32B9A" w:rsidRPr="00B36ABF">
        <w:rPr>
          <w:szCs w:val="22"/>
          <w:lang w:eastAsia="en-US"/>
        </w:rPr>
        <w:t xml:space="preserve"> </w:t>
      </w:r>
      <w:r w:rsidRPr="00B36ABF">
        <w:rPr>
          <w:szCs w:val="22"/>
          <w:lang w:eastAsia="en-US"/>
        </w:rPr>
        <w:t xml:space="preserve">nào của mình </w:t>
      </w:r>
      <w:r w:rsidR="00885C8C" w:rsidRPr="00B36ABF">
        <w:rPr>
          <w:szCs w:val="22"/>
          <w:lang w:eastAsia="en-US"/>
        </w:rPr>
        <w:t>theo</w:t>
      </w:r>
      <w:r w:rsidR="00FF466B" w:rsidRPr="00B36ABF">
        <w:rPr>
          <w:szCs w:val="22"/>
          <w:lang w:eastAsia="en-US"/>
        </w:rPr>
        <w:t xml:space="preserve"> </w:t>
      </w:r>
      <w:r w:rsidR="00D134BE" w:rsidRPr="00B36ABF">
        <w:rPr>
          <w:szCs w:val="22"/>
          <w:lang w:eastAsia="en-US"/>
        </w:rPr>
        <w:t>Các Tài Liệu Cấp Vốn</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cho người thụ hưởng của </w:t>
      </w:r>
      <w:r w:rsidRPr="00B36ABF">
        <w:rPr>
          <w:szCs w:val="22"/>
        </w:rPr>
        <w:t xml:space="preserve">việc thế chấp, </w:t>
      </w:r>
      <w:r w:rsidR="00CB5A15" w:rsidRPr="00B36ABF">
        <w:rPr>
          <w:szCs w:val="22"/>
        </w:rPr>
        <w:t>chuyển</w:t>
      </w:r>
      <w:r w:rsidR="00CB5A15" w:rsidRPr="00B36ABF">
        <w:rPr>
          <w:szCs w:val="22"/>
          <w:lang w:val="vi-VN"/>
        </w:rPr>
        <w:t xml:space="preserve"> nhượng </w:t>
      </w:r>
      <w:r w:rsidRPr="00B36ABF">
        <w:rPr>
          <w:szCs w:val="22"/>
        </w:rPr>
        <w:t xml:space="preserve">hoặc Biện Pháp Bảo Đảm liên quan đó thay thế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làm một bên tham gia trong </w:t>
      </w:r>
      <w:r w:rsidR="0014443B" w:rsidRPr="00B36ABF">
        <w:rPr>
          <w:szCs w:val="22"/>
          <w:lang w:eastAsia="en-US"/>
        </w:rPr>
        <w:t>bất kỳ</w:t>
      </w:r>
      <w:r w:rsidR="00A32B9A" w:rsidRPr="00B36ABF">
        <w:rPr>
          <w:szCs w:val="22"/>
          <w:lang w:eastAsia="en-US"/>
        </w:rPr>
        <w:t xml:space="preserve"> </w:t>
      </w:r>
      <w:r w:rsidR="00D134BE" w:rsidRPr="00B36ABF">
        <w:rPr>
          <w:szCs w:val="22"/>
          <w:lang w:eastAsia="en-US"/>
        </w:rPr>
        <w:t>Tài Liệu Cấp Vốn</w:t>
      </w:r>
      <w:r w:rsidRPr="00B36ABF">
        <w:rPr>
          <w:szCs w:val="22"/>
          <w:lang w:eastAsia="en-US"/>
        </w:rPr>
        <w:t xml:space="preserve"> nào</w:t>
      </w:r>
      <w:r w:rsidR="00A32B9A" w:rsidRPr="00B36ABF">
        <w:rPr>
          <w:szCs w:val="22"/>
          <w:lang w:eastAsia="en-US"/>
        </w:rPr>
        <w:t xml:space="preserve">; </w:t>
      </w:r>
      <w:r w:rsidR="00CE5761" w:rsidRPr="00B36ABF">
        <w:rPr>
          <w:szCs w:val="22"/>
          <w:lang w:eastAsia="en-US"/>
        </w:rPr>
        <w:t>hoặc</w:t>
      </w:r>
    </w:p>
    <w:p w14:paraId="3D8B3707" w14:textId="1E0717C6" w:rsidR="00BB5133" w:rsidRPr="00B36ABF" w:rsidRDefault="00C42CA8" w:rsidP="005A16A4">
      <w:pPr>
        <w:pStyle w:val="General2L4"/>
        <w:widowControl w:val="0"/>
        <w:rPr>
          <w:szCs w:val="22"/>
          <w:lang w:eastAsia="en-US"/>
        </w:rPr>
      </w:pPr>
      <w:r w:rsidRPr="00B36ABF">
        <w:rPr>
          <w:szCs w:val="22"/>
          <w:lang w:eastAsia="en-US"/>
        </w:rPr>
        <w:t xml:space="preserve">đòi hỏi </w:t>
      </w:r>
      <w:r w:rsidR="00CB5A15" w:rsidRPr="00B36ABF">
        <w:rPr>
          <w:szCs w:val="22"/>
          <w:lang w:eastAsia="en-US"/>
        </w:rPr>
        <w:t>bất</w:t>
      </w:r>
      <w:r w:rsidR="00CB5A15" w:rsidRPr="00B36ABF">
        <w:rPr>
          <w:szCs w:val="22"/>
          <w:lang w:val="vi-VN" w:eastAsia="en-US"/>
        </w:rPr>
        <w:t xml:space="preserve"> kỳ </w:t>
      </w:r>
      <w:r w:rsidR="001022EA" w:rsidRPr="00B36ABF">
        <w:rPr>
          <w:szCs w:val="22"/>
          <w:lang w:eastAsia="en-US"/>
        </w:rPr>
        <w:t>Người Có Nghĩa Vụ</w:t>
      </w:r>
      <w:r w:rsidR="00A32B9A" w:rsidRPr="00B36ABF">
        <w:rPr>
          <w:szCs w:val="22"/>
          <w:lang w:eastAsia="en-US"/>
        </w:rPr>
        <w:t xml:space="preserve"> </w:t>
      </w:r>
      <w:r w:rsidR="00CB5A15" w:rsidRPr="00B36ABF">
        <w:rPr>
          <w:szCs w:val="22"/>
          <w:lang w:eastAsia="en-US"/>
        </w:rPr>
        <w:t>nào</w:t>
      </w:r>
      <w:r w:rsidR="00CB5A15" w:rsidRPr="00B36ABF">
        <w:rPr>
          <w:szCs w:val="22"/>
          <w:lang w:val="vi-VN" w:eastAsia="en-US"/>
        </w:rPr>
        <w:t xml:space="preserve"> </w:t>
      </w:r>
      <w:r w:rsidRPr="00B36ABF">
        <w:rPr>
          <w:szCs w:val="22"/>
          <w:lang w:eastAsia="en-US"/>
        </w:rPr>
        <w:t>phải thanh toán bất kỳ khoản tiền nào ngoại trừ hoặc vượt quá</w:t>
      </w:r>
      <w:r w:rsidR="00D71695" w:rsidRPr="00B36ABF">
        <w:rPr>
          <w:szCs w:val="22"/>
          <w:lang w:eastAsia="en-US"/>
        </w:rPr>
        <w:t xml:space="preserve"> khoản tiền cần phải thanh toán </w:t>
      </w:r>
      <w:r w:rsidR="00CB5A15" w:rsidRPr="00B36ABF">
        <w:rPr>
          <w:szCs w:val="22"/>
          <w:lang w:eastAsia="en-US"/>
        </w:rPr>
        <w:t>hoặc</w:t>
      </w:r>
      <w:r w:rsidR="00CB5A15" w:rsidRPr="00B36ABF">
        <w:rPr>
          <w:szCs w:val="22"/>
          <w:lang w:val="vi-VN" w:eastAsia="en-US"/>
        </w:rPr>
        <w:t xml:space="preserve"> cấp </w:t>
      </w:r>
      <w:r w:rsidR="00D71695" w:rsidRPr="00B36ABF">
        <w:rPr>
          <w:szCs w:val="22"/>
          <w:lang w:eastAsia="en-US"/>
        </w:rPr>
        <w:t>cho Bên Cho Vay liên quan theo Các Tài Liệu Cấp Vốn</w:t>
      </w:r>
      <w:r w:rsidRPr="00B36ABF">
        <w:rPr>
          <w:szCs w:val="22"/>
          <w:lang w:eastAsia="en-US"/>
        </w:rPr>
        <w:t xml:space="preserve">, hoặc </w:t>
      </w:r>
      <w:r w:rsidR="00CB5A15" w:rsidRPr="00B36ABF">
        <w:rPr>
          <w:szCs w:val="22"/>
          <w:lang w:eastAsia="en-US"/>
        </w:rPr>
        <w:t>đòi</w:t>
      </w:r>
      <w:r w:rsidR="00CB5A15" w:rsidRPr="00B36ABF">
        <w:rPr>
          <w:szCs w:val="22"/>
          <w:lang w:val="vi-VN" w:eastAsia="en-US"/>
        </w:rPr>
        <w:t xml:space="preserve"> hỏi </w:t>
      </w:r>
      <w:r w:rsidRPr="00B36ABF">
        <w:rPr>
          <w:szCs w:val="22"/>
          <w:lang w:eastAsia="en-US"/>
        </w:rPr>
        <w:t xml:space="preserve">cấp cho </w:t>
      </w:r>
      <w:r w:rsidR="00CB5A15" w:rsidRPr="00B36ABF">
        <w:rPr>
          <w:szCs w:val="22"/>
          <w:lang w:eastAsia="en-US"/>
        </w:rPr>
        <w:t>bất</w:t>
      </w:r>
      <w:r w:rsidR="00CB5A15" w:rsidRPr="00B36ABF">
        <w:rPr>
          <w:szCs w:val="22"/>
          <w:lang w:val="vi-VN" w:eastAsia="en-US"/>
        </w:rPr>
        <w:t xml:space="preserve"> kỳ </w:t>
      </w:r>
      <w:r w:rsidRPr="00B36ABF">
        <w:rPr>
          <w:szCs w:val="22"/>
          <w:lang w:eastAsia="en-US"/>
        </w:rPr>
        <w:t xml:space="preserve">người </w:t>
      </w:r>
      <w:r w:rsidR="00CB5A15" w:rsidRPr="00B36ABF">
        <w:rPr>
          <w:szCs w:val="22"/>
          <w:lang w:eastAsia="en-US"/>
        </w:rPr>
        <w:t>nào</w:t>
      </w:r>
      <w:r w:rsidR="00CB5A15" w:rsidRPr="00B36ABF">
        <w:rPr>
          <w:szCs w:val="22"/>
          <w:lang w:val="vi-VN" w:eastAsia="en-US"/>
        </w:rPr>
        <w:t xml:space="preserve"> </w:t>
      </w:r>
      <w:r w:rsidRPr="00B36ABF">
        <w:rPr>
          <w:szCs w:val="22"/>
          <w:lang w:eastAsia="en-US"/>
        </w:rPr>
        <w:t xml:space="preserve">bất kỳ quyền nào </w:t>
      </w:r>
      <w:r w:rsidR="00CB5A15" w:rsidRPr="00B36ABF">
        <w:rPr>
          <w:szCs w:val="22"/>
          <w:lang w:eastAsia="en-US"/>
        </w:rPr>
        <w:t>nhiều</w:t>
      </w:r>
      <w:r w:rsidR="00CB5A15" w:rsidRPr="00B36ABF">
        <w:rPr>
          <w:szCs w:val="22"/>
          <w:lang w:val="vi-VN" w:eastAsia="en-US"/>
        </w:rPr>
        <w:t xml:space="preserve"> </w:t>
      </w:r>
      <w:r w:rsidR="00D71695" w:rsidRPr="00B36ABF">
        <w:rPr>
          <w:szCs w:val="22"/>
          <w:lang w:eastAsia="en-US"/>
        </w:rPr>
        <w:t xml:space="preserve">hơn quyền cần được </w:t>
      </w:r>
      <w:r w:rsidR="00CB5A15" w:rsidRPr="00B36ABF">
        <w:rPr>
          <w:szCs w:val="22"/>
          <w:lang w:eastAsia="en-US"/>
        </w:rPr>
        <w:t>Bên</w:t>
      </w:r>
      <w:r w:rsidR="00CB5A15" w:rsidRPr="00B36ABF">
        <w:rPr>
          <w:szCs w:val="22"/>
          <w:lang w:val="vi-VN" w:eastAsia="en-US"/>
        </w:rPr>
        <w:t xml:space="preserve"> Cho Vay </w:t>
      </w:r>
      <w:r w:rsidR="00CB5A15" w:rsidRPr="00B36ABF">
        <w:rPr>
          <w:szCs w:val="22"/>
          <w:lang w:eastAsia="en-US"/>
        </w:rPr>
        <w:t>thực</w:t>
      </w:r>
      <w:r w:rsidR="00CB5A15" w:rsidRPr="00B36ABF">
        <w:rPr>
          <w:szCs w:val="22"/>
          <w:lang w:val="vi-VN" w:eastAsia="en-US"/>
        </w:rPr>
        <w:t xml:space="preserve"> hiện hoặc quyền </w:t>
      </w:r>
      <w:r w:rsidR="00991D39" w:rsidRPr="00B36ABF">
        <w:rPr>
          <w:szCs w:val="22"/>
          <w:lang w:val="vi-VN" w:eastAsia="en-US"/>
        </w:rPr>
        <w:t xml:space="preserve">của </w:t>
      </w:r>
      <w:r w:rsidR="006503FF" w:rsidRPr="00B36ABF">
        <w:rPr>
          <w:szCs w:val="22"/>
          <w:lang w:eastAsia="en-US"/>
        </w:rPr>
        <w:t>Bên Cho Vay</w:t>
      </w:r>
      <w:r w:rsidR="00A32B9A" w:rsidRPr="00B36ABF">
        <w:rPr>
          <w:szCs w:val="22"/>
          <w:lang w:eastAsia="en-US"/>
        </w:rPr>
        <w:t xml:space="preserve"> </w:t>
      </w:r>
      <w:r w:rsidR="00D71695" w:rsidRPr="00B36ABF">
        <w:rPr>
          <w:szCs w:val="22"/>
          <w:lang w:eastAsia="en-US"/>
        </w:rPr>
        <w:t xml:space="preserve">liên quan </w:t>
      </w:r>
      <w:r w:rsidR="00885C8C" w:rsidRPr="00B36ABF">
        <w:rPr>
          <w:szCs w:val="22"/>
          <w:lang w:eastAsia="en-US"/>
        </w:rPr>
        <w:t>theo</w:t>
      </w:r>
      <w:r w:rsidR="00FF466B" w:rsidRPr="00B36ABF">
        <w:rPr>
          <w:szCs w:val="22"/>
          <w:lang w:eastAsia="en-US"/>
        </w:rPr>
        <w:t xml:space="preserve"> </w:t>
      </w:r>
      <w:r w:rsidR="00D134BE" w:rsidRPr="00B36ABF">
        <w:rPr>
          <w:szCs w:val="22"/>
          <w:lang w:eastAsia="en-US"/>
        </w:rPr>
        <w:t>Các Tài Liệu Cấp Vốn</w:t>
      </w:r>
      <w:r w:rsidR="00A32B9A" w:rsidRPr="00B36ABF">
        <w:rPr>
          <w:szCs w:val="22"/>
          <w:lang w:eastAsia="en-US"/>
        </w:rPr>
        <w:t>.]</w:t>
      </w:r>
    </w:p>
    <w:p w14:paraId="20CACE5A" w14:textId="6F74D3D9" w:rsidR="00BB5133" w:rsidRPr="00B36ABF" w:rsidRDefault="00A32B9A" w:rsidP="005A16A4">
      <w:pPr>
        <w:pStyle w:val="General2L2"/>
        <w:widowControl w:val="0"/>
        <w:rPr>
          <w:szCs w:val="22"/>
          <w:lang w:eastAsia="en-US" w:bidi="ar-SA"/>
        </w:rPr>
      </w:pPr>
      <w:bookmarkStart w:id="991" w:name="_Ref180900844"/>
      <w:r w:rsidRPr="00B36ABF">
        <w:rPr>
          <w:szCs w:val="22"/>
        </w:rPr>
        <w:t>[</w:t>
      </w:r>
      <w:r w:rsidR="00B43C5F" w:rsidRPr="00B36ABF">
        <w:rPr>
          <w:szCs w:val="22"/>
        </w:rPr>
        <w:t xml:space="preserve">Thanh toán lãi </w:t>
      </w:r>
      <w:r w:rsidR="00B43C5F" w:rsidRPr="00B36ABF">
        <w:rPr>
          <w:i/>
          <w:iCs/>
          <w:szCs w:val="22"/>
        </w:rPr>
        <w:t>theo tỷ lệ</w:t>
      </w:r>
      <w:bookmarkEnd w:id="991"/>
    </w:p>
    <w:p w14:paraId="1F5B1F20" w14:textId="1EB4C091" w:rsidR="00BB5133" w:rsidRPr="00B36ABF" w:rsidRDefault="003C7391" w:rsidP="005A16A4">
      <w:pPr>
        <w:pStyle w:val="General2L3"/>
        <w:widowControl w:val="0"/>
        <w:rPr>
          <w:szCs w:val="22"/>
          <w:lang w:eastAsia="en-US" w:bidi="ar-SA"/>
        </w:rPr>
      </w:pPr>
      <w:r w:rsidRPr="00B36ABF">
        <w:rPr>
          <w:szCs w:val="22"/>
        </w:rPr>
        <w:t>Nếu</w:t>
      </w:r>
      <w:r w:rsidR="00A32B9A" w:rsidRPr="00B36ABF">
        <w:rPr>
          <w:szCs w:val="22"/>
        </w:rPr>
        <w:t xml:space="preserve">, </w:t>
      </w:r>
      <w:r w:rsidR="008533CD" w:rsidRPr="00B36ABF">
        <w:rPr>
          <w:szCs w:val="22"/>
        </w:rPr>
        <w:t>đối với</w:t>
      </w:r>
      <w:r w:rsidR="00A32B9A" w:rsidRPr="00B36ABF">
        <w:rPr>
          <w:szCs w:val="22"/>
        </w:rPr>
        <w:t xml:space="preserve"> </w:t>
      </w:r>
      <w:r w:rsidR="00F92754" w:rsidRPr="00B36ABF">
        <w:rPr>
          <w:szCs w:val="22"/>
        </w:rPr>
        <w:t xml:space="preserve">một </w:t>
      </w:r>
      <w:r w:rsidR="00422558" w:rsidRPr="00B36ABF">
        <w:rPr>
          <w:szCs w:val="22"/>
        </w:rPr>
        <w:t>Khoản Tín Dụng</w:t>
      </w:r>
      <w:r w:rsidR="00991D39" w:rsidRPr="00B36ABF">
        <w:rPr>
          <w:szCs w:val="22"/>
          <w:lang w:val="vi-VN"/>
        </w:rPr>
        <w:t xml:space="preserve"> bất kỳ</w:t>
      </w:r>
      <w:r w:rsidR="00A32B9A" w:rsidRPr="00B36ABF">
        <w:rPr>
          <w:szCs w:val="22"/>
        </w:rPr>
        <w:t>,</w:t>
      </w:r>
      <w:r w:rsidR="00FF466B" w:rsidRPr="00B36ABF">
        <w:rPr>
          <w:szCs w:val="22"/>
        </w:rPr>
        <w:t xml:space="preserve"> </w:t>
      </w:r>
      <w:r w:rsidR="00A548AE" w:rsidRPr="00B36ABF">
        <w:rPr>
          <w:szCs w:val="22"/>
        </w:rPr>
        <w:t>Đại Lý Tín Dụng Liên Quan</w:t>
      </w:r>
      <w:r w:rsidR="00F92754" w:rsidRPr="00B36ABF">
        <w:rPr>
          <w:szCs w:val="22"/>
        </w:rPr>
        <w:t xml:space="preserve"> </w:t>
      </w:r>
      <w:r w:rsidR="00BE7AF0" w:rsidRPr="00B36ABF">
        <w:rPr>
          <w:szCs w:val="22"/>
        </w:rPr>
        <w:t xml:space="preserve">đã thông báo </w:t>
      </w:r>
      <w:r w:rsidR="00BE7AF0" w:rsidRPr="00B36ABF">
        <w:rPr>
          <w:szCs w:val="22"/>
        </w:rPr>
        <w:lastRenderedPageBreak/>
        <w:t>cho</w:t>
      </w:r>
      <w:r w:rsidR="00FF466B" w:rsidRPr="00B36ABF">
        <w:rPr>
          <w:szCs w:val="22"/>
        </w:rPr>
        <w:t xml:space="preserve"> </w:t>
      </w:r>
      <w:r w:rsidR="006D00C3" w:rsidRPr="00B36ABF">
        <w:rPr>
          <w:szCs w:val="22"/>
        </w:rPr>
        <w:t>Các Bên Cho Vay</w:t>
      </w:r>
      <w:r w:rsidR="00A32B9A" w:rsidRPr="00B36ABF">
        <w:rPr>
          <w:szCs w:val="22"/>
        </w:rPr>
        <w:t xml:space="preserve"> </w:t>
      </w:r>
      <w:r w:rsidR="00F92754" w:rsidRPr="00B36ABF">
        <w:rPr>
          <w:szCs w:val="22"/>
        </w:rPr>
        <w:t xml:space="preserve">trong </w:t>
      </w:r>
      <w:r w:rsidR="00422558" w:rsidRPr="00B36ABF">
        <w:rPr>
          <w:szCs w:val="22"/>
        </w:rPr>
        <w:t>Khoản Tín Dụng</w:t>
      </w:r>
      <w:r w:rsidR="00A32B9A" w:rsidRPr="00B36ABF">
        <w:rPr>
          <w:szCs w:val="22"/>
        </w:rPr>
        <w:t xml:space="preserve"> </w:t>
      </w:r>
      <w:r w:rsidR="00F92754" w:rsidRPr="00B36ABF">
        <w:rPr>
          <w:szCs w:val="22"/>
        </w:rPr>
        <w:t xml:space="preserve">đó </w:t>
      </w:r>
      <w:r w:rsidR="00FF4B28" w:rsidRPr="00B36ABF">
        <w:rPr>
          <w:szCs w:val="22"/>
        </w:rPr>
        <w:t xml:space="preserve">là có thể phân chia lãi trên “cơ sở </w:t>
      </w:r>
      <w:r w:rsidR="00FF4B28" w:rsidRPr="00B36ABF">
        <w:rPr>
          <w:i/>
          <w:szCs w:val="22"/>
        </w:rPr>
        <w:t>tỷ lệ</w:t>
      </w:r>
      <w:r w:rsidR="005868D6" w:rsidRPr="00B36ABF">
        <w:rPr>
          <w:szCs w:val="22"/>
        </w:rPr>
        <w:t>”</w:t>
      </w:r>
      <w:r w:rsidR="00FF4B28" w:rsidRPr="00B36ABF">
        <w:rPr>
          <w:szCs w:val="22"/>
        </w:rPr>
        <w:t xml:space="preserve"> cho </w:t>
      </w:r>
      <w:r w:rsidR="006D00C3" w:rsidRPr="00B36ABF">
        <w:rPr>
          <w:szCs w:val="22"/>
        </w:rPr>
        <w:t>Các Bên Cho Vay</w:t>
      </w:r>
      <w:r w:rsidR="00FF4B28" w:rsidRPr="00B36ABF">
        <w:rPr>
          <w:szCs w:val="22"/>
        </w:rPr>
        <w:t xml:space="preserve"> Hiện Hữu </w:t>
      </w:r>
      <w:r w:rsidR="00952B10" w:rsidRPr="00B36ABF">
        <w:rPr>
          <w:szCs w:val="22"/>
        </w:rPr>
        <w:t>và</w:t>
      </w:r>
      <w:r w:rsidR="00A32B9A" w:rsidRPr="00B36ABF">
        <w:rPr>
          <w:szCs w:val="22"/>
        </w:rPr>
        <w:t xml:space="preserve"> </w:t>
      </w:r>
      <w:r w:rsidR="006D00C3" w:rsidRPr="00B36ABF">
        <w:rPr>
          <w:szCs w:val="22"/>
        </w:rPr>
        <w:t>Các Bên Cho Vay</w:t>
      </w:r>
      <w:r w:rsidR="00A32B9A" w:rsidRPr="00B36ABF">
        <w:rPr>
          <w:szCs w:val="22"/>
        </w:rPr>
        <w:t xml:space="preserve"> </w:t>
      </w:r>
      <w:r w:rsidR="00FF4B28" w:rsidRPr="00B36ABF">
        <w:rPr>
          <w:szCs w:val="22"/>
        </w:rPr>
        <w:t xml:space="preserve">Mới trong </w:t>
      </w:r>
      <w:r w:rsidR="00422558" w:rsidRPr="00B36ABF">
        <w:rPr>
          <w:szCs w:val="22"/>
        </w:rPr>
        <w:t>Khoản Tín Dụng</w:t>
      </w:r>
      <w:r w:rsidR="00A32B9A" w:rsidRPr="00B36ABF">
        <w:rPr>
          <w:szCs w:val="22"/>
        </w:rPr>
        <w:t xml:space="preserve"> </w:t>
      </w:r>
      <w:r w:rsidR="00FF4B28" w:rsidRPr="00B36ABF">
        <w:rPr>
          <w:szCs w:val="22"/>
        </w:rPr>
        <w:t xml:space="preserve">đó, thì </w:t>
      </w:r>
      <w:r w:rsidR="00A32B9A" w:rsidRPr="00B36ABF">
        <w:rPr>
          <w:szCs w:val="22"/>
        </w:rPr>
        <w:t>(</w:t>
      </w:r>
      <w:r w:rsidR="008533CD" w:rsidRPr="00B36ABF">
        <w:rPr>
          <w:szCs w:val="22"/>
        </w:rPr>
        <w:t>đối với</w:t>
      </w:r>
      <w:r w:rsidR="00A32B9A" w:rsidRPr="00B36ABF">
        <w:rPr>
          <w:szCs w:val="22"/>
        </w:rPr>
        <w:t xml:space="preserve"> </w:t>
      </w:r>
      <w:r w:rsidR="00FF4B28" w:rsidRPr="00B36ABF">
        <w:rPr>
          <w:szCs w:val="22"/>
        </w:rPr>
        <w:t xml:space="preserve">một giao dịch chuyển giao theo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_Ref224663013 \r \h  \* MERGEFORMAT </w:instrText>
      </w:r>
      <w:r w:rsidR="00A32B9A" w:rsidRPr="00B36ABF">
        <w:rPr>
          <w:szCs w:val="22"/>
        </w:rPr>
      </w:r>
      <w:r w:rsidR="00A32B9A" w:rsidRPr="00B36ABF">
        <w:rPr>
          <w:szCs w:val="22"/>
        </w:rPr>
        <w:fldChar w:fldCharType="separate"/>
      </w:r>
      <w:r w:rsidR="00CC7F22" w:rsidRPr="00B36ABF">
        <w:rPr>
          <w:szCs w:val="22"/>
          <w:lang w:eastAsia="en-US" w:bidi="ar-SA"/>
        </w:rPr>
        <w:t>19.5</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_Ref468870483 \h  \* MERGEFORMAT </w:instrText>
      </w:r>
      <w:r w:rsidR="00A32B9A" w:rsidRPr="00B36ABF">
        <w:rPr>
          <w:i/>
          <w:szCs w:val="22"/>
        </w:rPr>
      </w:r>
      <w:r w:rsidR="00A32B9A" w:rsidRPr="00B36ABF">
        <w:rPr>
          <w:i/>
          <w:szCs w:val="22"/>
        </w:rPr>
        <w:fldChar w:fldCharType="separate"/>
      </w:r>
      <w:r w:rsidR="00CC7F22" w:rsidRPr="00B36ABF">
        <w:rPr>
          <w:i/>
          <w:szCs w:val="22"/>
        </w:rPr>
        <w:t>Thủ tục chuyển giao</w:t>
      </w:r>
      <w:r w:rsidR="00A32B9A" w:rsidRPr="00B36ABF">
        <w:rPr>
          <w:i/>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FF4B28" w:rsidRPr="00B36ABF">
        <w:rPr>
          <w:szCs w:val="22"/>
        </w:rPr>
        <w:t xml:space="preserve">một giao dịch chuyển nhượng theo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_Ref108475724 \r \h  \* MERGEFORMAT </w:instrText>
      </w:r>
      <w:r w:rsidR="00A32B9A" w:rsidRPr="00B36ABF">
        <w:rPr>
          <w:szCs w:val="22"/>
        </w:rPr>
      </w:r>
      <w:r w:rsidR="00A32B9A" w:rsidRPr="00B36ABF">
        <w:rPr>
          <w:szCs w:val="22"/>
        </w:rPr>
        <w:fldChar w:fldCharType="separate"/>
      </w:r>
      <w:r w:rsidR="00CC7F22" w:rsidRPr="00B36ABF">
        <w:rPr>
          <w:szCs w:val="22"/>
          <w:lang w:eastAsia="en-US" w:bidi="ar-SA"/>
        </w:rPr>
        <w:t>19.6</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_Ref108475724 \h  \* MERGEFORMAT </w:instrText>
      </w:r>
      <w:r w:rsidR="00A32B9A" w:rsidRPr="00B36ABF">
        <w:rPr>
          <w:i/>
          <w:szCs w:val="22"/>
        </w:rPr>
      </w:r>
      <w:r w:rsidR="00A32B9A" w:rsidRPr="00B36ABF">
        <w:rPr>
          <w:i/>
          <w:szCs w:val="22"/>
        </w:rPr>
        <w:fldChar w:fldCharType="separate"/>
      </w:r>
      <w:r w:rsidR="00CC7F22" w:rsidRPr="00B36ABF">
        <w:rPr>
          <w:i/>
          <w:szCs w:val="22"/>
        </w:rPr>
        <w:t>Thủ tục chuyển nhượng</w:t>
      </w:r>
      <w:r w:rsidR="00A32B9A" w:rsidRPr="00B36ABF">
        <w:rPr>
          <w:i/>
          <w:szCs w:val="22"/>
        </w:rPr>
        <w:fldChar w:fldCharType="end"/>
      </w:r>
      <w:r w:rsidR="00A32B9A" w:rsidRPr="00B36ABF">
        <w:rPr>
          <w:szCs w:val="22"/>
        </w:rPr>
        <w:t>)</w:t>
      </w:r>
      <w:r w:rsidR="00FF4B28" w:rsidRPr="00B36ABF">
        <w:rPr>
          <w:szCs w:val="22"/>
        </w:rPr>
        <w:t>,</w:t>
      </w:r>
      <w:r w:rsidR="00FF466B" w:rsidRPr="00B36ABF">
        <w:rPr>
          <w:szCs w:val="22"/>
        </w:rPr>
        <w:t xml:space="preserve"> </w:t>
      </w:r>
      <w:r w:rsidR="000574F9" w:rsidRPr="00B36ABF">
        <w:rPr>
          <w:szCs w:val="22"/>
        </w:rPr>
        <w:t>Ngày Chuyển Nhượng</w:t>
      </w:r>
      <w:r w:rsidR="00FF4B28" w:rsidRPr="00B36ABF">
        <w:rPr>
          <w:szCs w:val="22"/>
        </w:rPr>
        <w:t xml:space="preserve"> </w:t>
      </w:r>
      <w:r w:rsidR="00D134BE" w:rsidRPr="00B36ABF">
        <w:rPr>
          <w:szCs w:val="22"/>
        </w:rPr>
        <w:t>trong mỗi trường hợp</w:t>
      </w:r>
      <w:r w:rsidR="00FF4B28" w:rsidRPr="00B36ABF">
        <w:rPr>
          <w:szCs w:val="22"/>
        </w:rPr>
        <w:t xml:space="preserve"> trên là sau </w:t>
      </w:r>
      <w:r w:rsidR="00E60E62" w:rsidRPr="00B36ABF">
        <w:rPr>
          <w:szCs w:val="22"/>
        </w:rPr>
        <w:t xml:space="preserve">ngày </w:t>
      </w:r>
      <w:r w:rsidR="00FF4B28" w:rsidRPr="00B36ABF">
        <w:rPr>
          <w:szCs w:val="22"/>
        </w:rPr>
        <w:t xml:space="preserve">thông báo đó </w:t>
      </w:r>
      <w:r w:rsidR="00437EF0" w:rsidRPr="00B36ABF">
        <w:rPr>
          <w:szCs w:val="22"/>
          <w:lang w:val="vi-VN"/>
        </w:rPr>
        <w:t>v</w:t>
      </w:r>
      <w:r w:rsidR="00C60518" w:rsidRPr="00B36ABF">
        <w:rPr>
          <w:szCs w:val="22"/>
        </w:rPr>
        <w:t xml:space="preserve">à </w:t>
      </w:r>
      <w:r w:rsidR="00FF4B28" w:rsidRPr="00B36ABF">
        <w:rPr>
          <w:szCs w:val="22"/>
        </w:rPr>
        <w:t xml:space="preserve">không phải ngày cuối cùng của một </w:t>
      </w:r>
      <w:r w:rsidR="00EC2381" w:rsidRPr="00B36ABF">
        <w:rPr>
          <w:szCs w:val="22"/>
        </w:rPr>
        <w:t>Kỳ Tính Lãi</w:t>
      </w:r>
      <w:r w:rsidR="00A32B9A" w:rsidRPr="00B36ABF">
        <w:rPr>
          <w:szCs w:val="22"/>
        </w:rPr>
        <w:t>):</w:t>
      </w:r>
    </w:p>
    <w:p w14:paraId="05C5CC98" w14:textId="4B4B1766" w:rsidR="00BB5133" w:rsidRPr="00B36ABF" w:rsidRDefault="0014443B" w:rsidP="005A16A4">
      <w:pPr>
        <w:pStyle w:val="General2L4"/>
        <w:widowControl w:val="0"/>
        <w:rPr>
          <w:szCs w:val="22"/>
          <w:lang w:eastAsia="en-US"/>
        </w:rPr>
      </w:pPr>
      <w:r w:rsidRPr="00B36ABF">
        <w:rPr>
          <w:szCs w:val="22"/>
          <w:lang w:eastAsia="en-US"/>
        </w:rPr>
        <w:t>bất kỳ</w:t>
      </w:r>
      <w:r w:rsidR="00A32B9A" w:rsidRPr="00B36ABF">
        <w:rPr>
          <w:szCs w:val="22"/>
          <w:lang w:eastAsia="en-US"/>
        </w:rPr>
        <w:t xml:space="preserve"> </w:t>
      </w:r>
      <w:r w:rsidR="00D4766D" w:rsidRPr="00B36ABF">
        <w:rPr>
          <w:szCs w:val="22"/>
          <w:lang w:eastAsia="en-US"/>
        </w:rPr>
        <w:t xml:space="preserve">tiền lãi </w:t>
      </w:r>
      <w:r w:rsidR="00CE5761" w:rsidRPr="00B36ABF">
        <w:rPr>
          <w:szCs w:val="22"/>
          <w:lang w:eastAsia="en-US"/>
        </w:rPr>
        <w:t>hoặc</w:t>
      </w:r>
      <w:r w:rsidR="00A32B9A" w:rsidRPr="00B36ABF">
        <w:rPr>
          <w:szCs w:val="22"/>
          <w:lang w:eastAsia="en-US"/>
        </w:rPr>
        <w:t xml:space="preserve"> </w:t>
      </w:r>
      <w:r w:rsidR="00D4766D" w:rsidRPr="00B36ABF">
        <w:rPr>
          <w:szCs w:val="22"/>
          <w:lang w:eastAsia="en-US"/>
        </w:rPr>
        <w:t xml:space="preserve">phí nào liên quan đến việc tài trợ vốn mà được quy định là được phát sinh căn cứ vào lượng thời gian trôi qua sẽ tiếp tục phát sinh </w:t>
      </w:r>
      <w:r w:rsidR="00437EF0" w:rsidRPr="00B36ABF">
        <w:rPr>
          <w:szCs w:val="22"/>
          <w:lang w:val="vi-VN" w:eastAsia="en-US"/>
        </w:rPr>
        <w:t xml:space="preserve">có lợi cho </w:t>
      </w:r>
      <w:r w:rsidR="00C77C1E" w:rsidRPr="00B36ABF">
        <w:rPr>
          <w:szCs w:val="22"/>
          <w:lang w:eastAsia="en-US"/>
        </w:rPr>
        <w:t>Bên Cho Vay Hiện Hữu</w:t>
      </w:r>
      <w:r w:rsidR="00A32B9A" w:rsidRPr="00B36ABF">
        <w:rPr>
          <w:szCs w:val="22"/>
          <w:lang w:eastAsia="en-US"/>
        </w:rPr>
        <w:t xml:space="preserve"> </w:t>
      </w:r>
      <w:r w:rsidR="00D4766D" w:rsidRPr="00B36ABF">
        <w:rPr>
          <w:szCs w:val="22"/>
          <w:lang w:eastAsia="en-US"/>
        </w:rPr>
        <w:t xml:space="preserve">cho đến nhưng không bao gồm </w:t>
      </w:r>
      <w:r w:rsidR="000574F9" w:rsidRPr="00B36ABF">
        <w:rPr>
          <w:szCs w:val="22"/>
          <w:lang w:eastAsia="en-US"/>
        </w:rPr>
        <w:t>Ngày Chuyển Nhượng</w:t>
      </w:r>
      <w:r w:rsidR="00A32B9A" w:rsidRPr="00B36ABF">
        <w:rPr>
          <w:szCs w:val="22"/>
          <w:lang w:eastAsia="en-US"/>
        </w:rPr>
        <w:t xml:space="preserve"> (</w:t>
      </w:r>
      <w:r w:rsidR="00300A45" w:rsidRPr="00B36ABF">
        <w:rPr>
          <w:szCs w:val="22"/>
          <w:lang w:eastAsia="en-US"/>
        </w:rPr>
        <w:t>“</w:t>
      </w:r>
      <w:r w:rsidR="006B3F55" w:rsidRPr="00B36ABF">
        <w:rPr>
          <w:b/>
          <w:bCs/>
          <w:szCs w:val="22"/>
          <w:lang w:eastAsia="en-US"/>
        </w:rPr>
        <w:t>Các Khoản Đã Phát Sinh</w:t>
      </w:r>
      <w:r w:rsidR="00300A45" w:rsidRPr="00B36ABF">
        <w:rPr>
          <w:szCs w:val="22"/>
          <w:lang w:eastAsia="en-US"/>
        </w:rPr>
        <w:t>”</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6B3F55" w:rsidRPr="00B36ABF">
        <w:rPr>
          <w:szCs w:val="22"/>
          <w:lang w:eastAsia="en-US"/>
        </w:rPr>
        <w:t xml:space="preserve">sẽ trở thành đến hạn phải trả cho </w:t>
      </w:r>
      <w:r w:rsidR="00C77C1E" w:rsidRPr="00B36ABF">
        <w:rPr>
          <w:szCs w:val="22"/>
          <w:lang w:eastAsia="en-US"/>
        </w:rPr>
        <w:t>Bên Cho Vay Hiện Hữu</w:t>
      </w:r>
      <w:r w:rsidR="00A32B9A" w:rsidRPr="00B36ABF">
        <w:rPr>
          <w:szCs w:val="22"/>
          <w:lang w:eastAsia="en-US"/>
        </w:rPr>
        <w:t xml:space="preserve"> (</w:t>
      </w:r>
      <w:r w:rsidR="00356C19" w:rsidRPr="00B36ABF">
        <w:rPr>
          <w:szCs w:val="22"/>
          <w:lang w:eastAsia="en-US"/>
        </w:rPr>
        <w:t xml:space="preserve">mà không phát sinh thêm tiền lãi trên </w:t>
      </w:r>
      <w:r w:rsidR="00437EF0" w:rsidRPr="00B36ABF">
        <w:rPr>
          <w:szCs w:val="22"/>
          <w:lang w:val="vi-VN" w:eastAsia="en-US"/>
        </w:rPr>
        <w:t>số tiền đó</w:t>
      </w:r>
      <w:r w:rsidR="00356C19" w:rsidRPr="00B36ABF">
        <w:rPr>
          <w:szCs w:val="22"/>
          <w:lang w:eastAsia="en-US"/>
        </w:rPr>
        <w:t xml:space="preserve">) vào ngày cuối cùng của </w:t>
      </w:r>
      <w:r w:rsidR="00EC2381" w:rsidRPr="00B36ABF">
        <w:rPr>
          <w:szCs w:val="22"/>
          <w:lang w:eastAsia="en-US"/>
        </w:rPr>
        <w:t>Kỳ Tính Lãi</w:t>
      </w:r>
      <w:r w:rsidR="00A32B9A" w:rsidRPr="00B36ABF">
        <w:rPr>
          <w:szCs w:val="22"/>
          <w:lang w:eastAsia="en-US"/>
        </w:rPr>
        <w:t xml:space="preserve"> </w:t>
      </w:r>
      <w:r w:rsidR="00356C19" w:rsidRPr="00B36ABF">
        <w:rPr>
          <w:szCs w:val="22"/>
          <w:lang w:eastAsia="en-US"/>
        </w:rPr>
        <w:t xml:space="preserve">hiện tại </w:t>
      </w:r>
      <w:r w:rsidR="00A32B9A" w:rsidRPr="00B36ABF">
        <w:rPr>
          <w:szCs w:val="22"/>
          <w:lang w:eastAsia="en-US"/>
        </w:rPr>
        <w:t>(</w:t>
      </w:r>
      <w:r w:rsidR="00CE5761" w:rsidRPr="00B36ABF">
        <w:rPr>
          <w:szCs w:val="22"/>
          <w:lang w:eastAsia="en-US"/>
        </w:rPr>
        <w:t>hoặc</w:t>
      </w:r>
      <w:r w:rsidR="00A32B9A" w:rsidRPr="00B36ABF">
        <w:rPr>
          <w:szCs w:val="22"/>
          <w:lang w:eastAsia="en-US"/>
        </w:rPr>
        <w:t xml:space="preserve">, </w:t>
      </w:r>
      <w:r w:rsidR="00356C19" w:rsidRPr="00B36ABF">
        <w:rPr>
          <w:szCs w:val="22"/>
          <w:lang w:eastAsia="en-US"/>
        </w:rPr>
        <w:t xml:space="preserve">trong trường hợp </w:t>
      </w:r>
      <w:r w:rsidR="00EC2381" w:rsidRPr="00B36ABF">
        <w:rPr>
          <w:szCs w:val="22"/>
          <w:lang w:eastAsia="en-US"/>
        </w:rPr>
        <w:t>Kỳ Tính Lãi</w:t>
      </w:r>
      <w:r w:rsidR="00A32B9A" w:rsidRPr="00B36ABF">
        <w:rPr>
          <w:szCs w:val="22"/>
          <w:lang w:eastAsia="en-US"/>
        </w:rPr>
        <w:t xml:space="preserve"> </w:t>
      </w:r>
      <w:r w:rsidR="00356C19" w:rsidRPr="00B36ABF">
        <w:rPr>
          <w:szCs w:val="22"/>
          <w:lang w:eastAsia="en-US"/>
        </w:rPr>
        <w:t xml:space="preserve">dài hơn sáu </w:t>
      </w:r>
      <w:r w:rsidR="00E914DA" w:rsidRPr="00B36ABF">
        <w:rPr>
          <w:szCs w:val="22"/>
          <w:lang w:eastAsia="en-US"/>
        </w:rPr>
        <w:t>Tháng</w:t>
      </w:r>
      <w:r w:rsidR="00A32B9A" w:rsidRPr="00B36ABF">
        <w:rPr>
          <w:szCs w:val="22"/>
          <w:lang w:eastAsia="en-US"/>
        </w:rPr>
        <w:t xml:space="preserve">, </w:t>
      </w:r>
      <w:r w:rsidR="00356C19" w:rsidRPr="00B36ABF">
        <w:rPr>
          <w:szCs w:val="22"/>
          <w:lang w:eastAsia="en-US"/>
        </w:rPr>
        <w:t xml:space="preserve">vào những ngày tròn định kỳ sáu Tháng tính từ ngày đầu tiên của </w:t>
      </w:r>
      <w:r w:rsidR="00EC2381" w:rsidRPr="00B36ABF">
        <w:rPr>
          <w:szCs w:val="22"/>
          <w:lang w:eastAsia="en-US"/>
        </w:rPr>
        <w:t>Kỳ Tính Lãi</w:t>
      </w:r>
      <w:r w:rsidR="00356C19" w:rsidRPr="00B36ABF">
        <w:rPr>
          <w:szCs w:val="22"/>
          <w:lang w:eastAsia="en-US"/>
        </w:rPr>
        <w:t xml:space="preserve"> đó</w:t>
      </w:r>
      <w:r w:rsidR="00A32B9A" w:rsidRPr="00B36ABF">
        <w:rPr>
          <w:szCs w:val="22"/>
          <w:lang w:eastAsia="en-US"/>
        </w:rPr>
        <w:t xml:space="preserve">); </w:t>
      </w:r>
      <w:r w:rsidR="00952B10" w:rsidRPr="00B36ABF">
        <w:rPr>
          <w:szCs w:val="22"/>
          <w:lang w:eastAsia="en-US"/>
        </w:rPr>
        <w:t>và</w:t>
      </w:r>
    </w:p>
    <w:p w14:paraId="10469F04" w14:textId="105B9B9A" w:rsidR="00BB5133" w:rsidRPr="00B36ABF" w:rsidRDefault="002D6117" w:rsidP="005A16A4">
      <w:pPr>
        <w:pStyle w:val="General2L4"/>
        <w:widowControl w:val="0"/>
        <w:rPr>
          <w:szCs w:val="22"/>
          <w:lang w:eastAsia="en-US"/>
        </w:rPr>
      </w:pPr>
      <w:r w:rsidRPr="00B36ABF">
        <w:rPr>
          <w:szCs w:val="22"/>
          <w:lang w:eastAsia="en-US"/>
        </w:rPr>
        <w:t>các quyền</w:t>
      </w:r>
      <w:r w:rsidR="00A32B9A" w:rsidRPr="00B36ABF">
        <w:rPr>
          <w:szCs w:val="22"/>
          <w:lang w:eastAsia="en-US"/>
        </w:rPr>
        <w:t xml:space="preserve"> </w:t>
      </w:r>
      <w:r w:rsidR="00356C19" w:rsidRPr="00B36ABF">
        <w:rPr>
          <w:szCs w:val="22"/>
          <w:lang w:eastAsia="en-US"/>
        </w:rPr>
        <w:t xml:space="preserve">mà Bên Cho Vay Hiện Hữu chuyển nhượng </w:t>
      </w:r>
      <w:r w:rsidR="00CE5761" w:rsidRPr="00B36ABF">
        <w:rPr>
          <w:szCs w:val="22"/>
          <w:lang w:eastAsia="en-US"/>
        </w:rPr>
        <w:t>hoặc</w:t>
      </w:r>
      <w:r w:rsidR="00A32B9A" w:rsidRPr="00B36ABF">
        <w:rPr>
          <w:szCs w:val="22"/>
          <w:lang w:eastAsia="en-US"/>
        </w:rPr>
        <w:t xml:space="preserve"> </w:t>
      </w:r>
      <w:r w:rsidR="00356C19" w:rsidRPr="00B36ABF">
        <w:rPr>
          <w:szCs w:val="22"/>
          <w:lang w:eastAsia="en-US"/>
        </w:rPr>
        <w:t xml:space="preserve">chuyển giao sẽ không bao gồm quyền đối với </w:t>
      </w:r>
      <w:r w:rsidR="006B3F55" w:rsidRPr="00B36ABF">
        <w:rPr>
          <w:szCs w:val="22"/>
          <w:lang w:eastAsia="en-US"/>
        </w:rPr>
        <w:t>Các Khoản Đã Phát Sinh</w:t>
      </w:r>
      <w:r w:rsidR="00A32B9A" w:rsidRPr="00B36ABF">
        <w:rPr>
          <w:szCs w:val="22"/>
          <w:lang w:eastAsia="en-US"/>
        </w:rPr>
        <w:t xml:space="preserve">, </w:t>
      </w:r>
      <w:r w:rsidR="00356C19" w:rsidRPr="00B36ABF">
        <w:rPr>
          <w:szCs w:val="22"/>
          <w:lang w:eastAsia="en-US"/>
        </w:rPr>
        <w:t>do đó</w:t>
      </w:r>
      <w:r w:rsidR="00A32B9A" w:rsidRPr="00B36ABF">
        <w:rPr>
          <w:szCs w:val="22"/>
          <w:lang w:eastAsia="en-US"/>
        </w:rPr>
        <w:t xml:space="preserve">, </w:t>
      </w:r>
      <w:r w:rsidR="00445DFD" w:rsidRPr="00B36ABF">
        <w:rPr>
          <w:szCs w:val="22"/>
          <w:lang w:eastAsia="en-US"/>
        </w:rPr>
        <w:t>để tránh nhầm lẫn</w:t>
      </w:r>
      <w:r w:rsidR="00A32B9A" w:rsidRPr="00B36ABF">
        <w:rPr>
          <w:szCs w:val="22"/>
          <w:lang w:eastAsia="en-US"/>
        </w:rPr>
        <w:t>:</w:t>
      </w:r>
    </w:p>
    <w:p w14:paraId="004F0DFC" w14:textId="0105E419" w:rsidR="00BB5133" w:rsidRPr="00B36ABF" w:rsidRDefault="00356C19" w:rsidP="005A16A4">
      <w:pPr>
        <w:pStyle w:val="General2L5"/>
        <w:widowControl w:val="0"/>
        <w:rPr>
          <w:szCs w:val="22"/>
          <w:lang w:eastAsia="en-US" w:bidi="ar-SA"/>
        </w:rPr>
      </w:pPr>
      <w:r w:rsidRPr="00B36ABF">
        <w:rPr>
          <w:szCs w:val="22"/>
        </w:rPr>
        <w:t xml:space="preserve">khi </w:t>
      </w:r>
      <w:r w:rsidR="006B3F55" w:rsidRPr="00B36ABF">
        <w:rPr>
          <w:szCs w:val="22"/>
        </w:rPr>
        <w:t>Các Khoản Đã Phát Sinh</w:t>
      </w:r>
      <w:r w:rsidR="00A32B9A" w:rsidRPr="00B36ABF">
        <w:rPr>
          <w:szCs w:val="22"/>
        </w:rPr>
        <w:t xml:space="preserve"> </w:t>
      </w:r>
      <w:r w:rsidRPr="00B36ABF">
        <w:rPr>
          <w:szCs w:val="22"/>
        </w:rPr>
        <w:t>trở thành phải trả</w:t>
      </w:r>
      <w:r w:rsidR="00A32B9A" w:rsidRPr="00B36ABF">
        <w:rPr>
          <w:szCs w:val="22"/>
        </w:rPr>
        <w:t xml:space="preserve">, </w:t>
      </w:r>
      <w:r w:rsidR="006B3F55" w:rsidRPr="00B36ABF">
        <w:rPr>
          <w:szCs w:val="22"/>
        </w:rPr>
        <w:t>Các Khoản Đã Phát Sinh</w:t>
      </w:r>
      <w:r w:rsidR="00A32B9A" w:rsidRPr="00B36ABF">
        <w:rPr>
          <w:szCs w:val="22"/>
        </w:rPr>
        <w:t xml:space="preserve"> </w:t>
      </w:r>
      <w:r w:rsidRPr="00B36ABF">
        <w:rPr>
          <w:szCs w:val="22"/>
        </w:rPr>
        <w:t xml:space="preserve">đó sẽ được trả cho </w:t>
      </w:r>
      <w:r w:rsidR="00C77C1E" w:rsidRPr="00B36ABF">
        <w:rPr>
          <w:szCs w:val="22"/>
        </w:rPr>
        <w:t>Bên Cho Vay Hiện Hữu</w:t>
      </w:r>
      <w:r w:rsidR="00A32B9A" w:rsidRPr="00B36ABF">
        <w:rPr>
          <w:szCs w:val="22"/>
        </w:rPr>
        <w:t xml:space="preserve">; </w:t>
      </w:r>
      <w:r w:rsidR="00952B10" w:rsidRPr="00B36ABF">
        <w:rPr>
          <w:szCs w:val="22"/>
        </w:rPr>
        <w:t>và</w:t>
      </w:r>
    </w:p>
    <w:p w14:paraId="73D8327E" w14:textId="56A21241" w:rsidR="00BB5133" w:rsidRPr="00B36ABF" w:rsidRDefault="00356C19" w:rsidP="005A16A4">
      <w:pPr>
        <w:pStyle w:val="General2L5"/>
        <w:widowControl w:val="0"/>
        <w:rPr>
          <w:szCs w:val="22"/>
          <w:lang w:eastAsia="en-US" w:bidi="ar-SA"/>
        </w:rPr>
      </w:pPr>
      <w:r w:rsidRPr="00B36ABF">
        <w:rPr>
          <w:szCs w:val="22"/>
        </w:rPr>
        <w:t xml:space="preserve">số tiền phải trả cho </w:t>
      </w:r>
      <w:r w:rsidR="00DA3D48" w:rsidRPr="00B36ABF">
        <w:rPr>
          <w:szCs w:val="22"/>
        </w:rPr>
        <w:t>Bên Cho Vay Mới</w:t>
      </w:r>
      <w:r w:rsidR="00A32B9A" w:rsidRPr="00B36ABF">
        <w:rPr>
          <w:szCs w:val="22"/>
        </w:rPr>
        <w:t xml:space="preserve"> </w:t>
      </w:r>
      <w:r w:rsidRPr="00B36ABF">
        <w:rPr>
          <w:szCs w:val="22"/>
        </w:rPr>
        <w:t xml:space="preserve">vào ngày đó, nếu không áp dụng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_Ref180900844 \n \h  \* MERGEFORMAT </w:instrText>
      </w:r>
      <w:r w:rsidR="00A32B9A" w:rsidRPr="00B36ABF">
        <w:rPr>
          <w:szCs w:val="22"/>
        </w:rPr>
      </w:r>
      <w:r w:rsidR="00A32B9A" w:rsidRPr="00B36ABF">
        <w:rPr>
          <w:szCs w:val="22"/>
        </w:rPr>
        <w:fldChar w:fldCharType="separate"/>
      </w:r>
      <w:r w:rsidR="00CC7F22" w:rsidRPr="00B36ABF">
        <w:rPr>
          <w:szCs w:val="22"/>
          <w:lang w:eastAsia="en-US" w:bidi="ar-SA"/>
        </w:rPr>
        <w:t>19.9</w:t>
      </w:r>
      <w:r w:rsidR="00A32B9A" w:rsidRPr="00B36ABF">
        <w:rPr>
          <w:szCs w:val="22"/>
        </w:rPr>
        <w:fldChar w:fldCharType="end"/>
      </w:r>
      <w:r w:rsidRPr="00B36ABF">
        <w:rPr>
          <w:szCs w:val="22"/>
        </w:rPr>
        <w:t xml:space="preserve"> này</w:t>
      </w:r>
      <w:r w:rsidR="00A32B9A" w:rsidRPr="00B36ABF">
        <w:rPr>
          <w:szCs w:val="22"/>
        </w:rPr>
        <w:t xml:space="preserve">, </w:t>
      </w:r>
      <w:r w:rsidR="00EB1415" w:rsidRPr="00B36ABF">
        <w:rPr>
          <w:szCs w:val="22"/>
        </w:rPr>
        <w:t xml:space="preserve">sẽ là số tiền mà </w:t>
      </w:r>
      <w:r w:rsidRPr="00B36ABF">
        <w:rPr>
          <w:szCs w:val="22"/>
        </w:rPr>
        <w:t xml:space="preserve">lẽ ra đã được trả cho Bên Cho Vay Mới vào ngày đó, nhưng </w:t>
      </w:r>
      <w:r w:rsidR="00BE7AF0" w:rsidRPr="00B36ABF">
        <w:rPr>
          <w:szCs w:val="22"/>
        </w:rPr>
        <w:t>sau khi</w:t>
      </w:r>
      <w:r w:rsidR="00A32B9A" w:rsidRPr="00B36ABF">
        <w:rPr>
          <w:szCs w:val="22"/>
        </w:rPr>
        <w:t xml:space="preserve"> </w:t>
      </w:r>
      <w:r w:rsidRPr="00B36ABF">
        <w:rPr>
          <w:szCs w:val="22"/>
        </w:rPr>
        <w:t xml:space="preserve">trừ đi </w:t>
      </w:r>
      <w:r w:rsidR="006B3F55" w:rsidRPr="00B36ABF">
        <w:rPr>
          <w:szCs w:val="22"/>
        </w:rPr>
        <w:t>Các Khoản Đã Phát Sinh</w:t>
      </w:r>
      <w:r w:rsidR="00A32B9A" w:rsidRPr="00B36ABF">
        <w:rPr>
          <w:szCs w:val="22"/>
        </w:rPr>
        <w:t>.</w:t>
      </w:r>
    </w:p>
    <w:p w14:paraId="48160396" w14:textId="369D63EC" w:rsidR="00BB5133" w:rsidRPr="00B36ABF" w:rsidRDefault="00A92467" w:rsidP="005A16A4">
      <w:pPr>
        <w:pStyle w:val="General2L3"/>
        <w:widowControl w:val="0"/>
        <w:rPr>
          <w:szCs w:val="22"/>
          <w:lang w:eastAsia="en-US" w:bidi="ar-SA"/>
        </w:rPr>
      </w:pPr>
      <w:r w:rsidRPr="00B36ABF">
        <w:rPr>
          <w:szCs w:val="22"/>
        </w:rPr>
        <w:t>Trong</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_Ref180900844 \n \h  \* MERGEFORMAT </w:instrText>
      </w:r>
      <w:r w:rsidR="00A32B9A" w:rsidRPr="00B36ABF">
        <w:rPr>
          <w:szCs w:val="22"/>
        </w:rPr>
      </w:r>
      <w:r w:rsidR="00A32B9A" w:rsidRPr="00B36ABF">
        <w:rPr>
          <w:szCs w:val="22"/>
        </w:rPr>
        <w:fldChar w:fldCharType="separate"/>
      </w:r>
      <w:r w:rsidR="00CC7F22" w:rsidRPr="00B36ABF">
        <w:rPr>
          <w:szCs w:val="22"/>
          <w:lang w:eastAsia="en-US" w:bidi="ar-SA"/>
        </w:rPr>
        <w:t>19.9</w:t>
      </w:r>
      <w:r w:rsidR="00A32B9A" w:rsidRPr="00B36ABF">
        <w:rPr>
          <w:szCs w:val="22"/>
        </w:rPr>
        <w:fldChar w:fldCharType="end"/>
      </w:r>
      <w:r w:rsidR="00356C19" w:rsidRPr="00B36ABF">
        <w:rPr>
          <w:szCs w:val="22"/>
        </w:rPr>
        <w:t xml:space="preserve"> này, dẫn chiếu đến “</w:t>
      </w:r>
      <w:r w:rsidR="00EC2381" w:rsidRPr="00B36ABF">
        <w:rPr>
          <w:szCs w:val="22"/>
        </w:rPr>
        <w:t>Kỳ Tính Lãi</w:t>
      </w:r>
      <w:r w:rsidR="005868D6" w:rsidRPr="00B36ABF">
        <w:rPr>
          <w:szCs w:val="22"/>
        </w:rPr>
        <w:t>”</w:t>
      </w:r>
      <w:r w:rsidR="00356C19" w:rsidRPr="00B36ABF">
        <w:rPr>
          <w:szCs w:val="22"/>
        </w:rPr>
        <w:t xml:space="preserve"> được hiểu là bao gồm dẫn chiếu đến </w:t>
      </w:r>
      <w:r w:rsidR="0014443B" w:rsidRPr="00B36ABF">
        <w:rPr>
          <w:szCs w:val="22"/>
        </w:rPr>
        <w:t>bất kỳ</w:t>
      </w:r>
      <w:r w:rsidR="00A32B9A" w:rsidRPr="00B36ABF">
        <w:rPr>
          <w:szCs w:val="22"/>
        </w:rPr>
        <w:t xml:space="preserve"> </w:t>
      </w:r>
      <w:r w:rsidR="00356C19" w:rsidRPr="00B36ABF">
        <w:rPr>
          <w:szCs w:val="22"/>
        </w:rPr>
        <w:t>khoảng thời gian nào khác có phát sinh các khoản phí.</w:t>
      </w:r>
    </w:p>
    <w:p w14:paraId="0F946471" w14:textId="53EF4F2A" w:rsidR="00BB5133" w:rsidRPr="00B36ABF" w:rsidRDefault="00F1525E" w:rsidP="005A16A4">
      <w:pPr>
        <w:pStyle w:val="General2L3"/>
        <w:widowControl w:val="0"/>
        <w:rPr>
          <w:szCs w:val="22"/>
          <w:lang w:eastAsia="en-US" w:bidi="ar-SA"/>
        </w:rPr>
      </w:pPr>
      <w:r w:rsidRPr="00B36ABF">
        <w:rPr>
          <w:szCs w:val="22"/>
        </w:rPr>
        <w:t xml:space="preserve">Một </w:t>
      </w:r>
      <w:r w:rsidR="00C77C1E" w:rsidRPr="00B36ABF">
        <w:rPr>
          <w:szCs w:val="22"/>
        </w:rPr>
        <w:t>Bên Cho Vay Hiện Hữu</w:t>
      </w:r>
      <w:r w:rsidR="00A32B9A" w:rsidRPr="00B36ABF">
        <w:rPr>
          <w:szCs w:val="22"/>
        </w:rPr>
        <w:t xml:space="preserve"> </w:t>
      </w:r>
      <w:r w:rsidR="00315260" w:rsidRPr="00B36ABF">
        <w:rPr>
          <w:szCs w:val="22"/>
        </w:rPr>
        <w:t xml:space="preserve">giữ lại quyền đối với </w:t>
      </w:r>
      <w:r w:rsidR="006B3F55" w:rsidRPr="00B36ABF">
        <w:rPr>
          <w:szCs w:val="22"/>
        </w:rPr>
        <w:t>Các Khoản Đã Phát Sinh</w:t>
      </w:r>
      <w:r w:rsidR="00A32B9A" w:rsidRPr="00B36ABF">
        <w:rPr>
          <w:szCs w:val="22"/>
        </w:rPr>
        <w:t xml:space="preserve"> </w:t>
      </w:r>
      <w:r w:rsidR="008B3B56" w:rsidRPr="00B36ABF">
        <w:rPr>
          <w:szCs w:val="22"/>
        </w:rPr>
        <w:t>căn cứ vào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_Ref180900844 \r \h  \* MERGEFORMAT </w:instrText>
      </w:r>
      <w:r w:rsidR="00A32B9A" w:rsidRPr="00B36ABF">
        <w:rPr>
          <w:szCs w:val="22"/>
        </w:rPr>
      </w:r>
      <w:r w:rsidR="00A32B9A" w:rsidRPr="00B36ABF">
        <w:rPr>
          <w:szCs w:val="22"/>
        </w:rPr>
        <w:fldChar w:fldCharType="separate"/>
      </w:r>
      <w:r w:rsidR="00CC7F22" w:rsidRPr="00B36ABF">
        <w:rPr>
          <w:szCs w:val="22"/>
        </w:rPr>
        <w:t>19.9</w:t>
      </w:r>
      <w:r w:rsidR="00A32B9A" w:rsidRPr="00B36ABF">
        <w:rPr>
          <w:szCs w:val="22"/>
        </w:rPr>
        <w:fldChar w:fldCharType="end"/>
      </w:r>
      <w:r w:rsidR="00A32B9A" w:rsidRPr="00B36ABF">
        <w:rPr>
          <w:szCs w:val="22"/>
        </w:rPr>
        <w:t xml:space="preserve"> </w:t>
      </w:r>
      <w:r w:rsidR="00315260" w:rsidRPr="00B36ABF">
        <w:rPr>
          <w:szCs w:val="22"/>
        </w:rPr>
        <w:t xml:space="preserve">này nhưng chưa có </w:t>
      </w:r>
      <w:r w:rsidR="005D6079" w:rsidRPr="00B36ABF">
        <w:rPr>
          <w:szCs w:val="22"/>
        </w:rPr>
        <w:t>Cam Kết</w:t>
      </w:r>
      <w:r w:rsidR="00A32B9A" w:rsidRPr="00B36ABF">
        <w:rPr>
          <w:szCs w:val="22"/>
        </w:rPr>
        <w:t xml:space="preserve"> </w:t>
      </w:r>
      <w:r w:rsidR="00315260" w:rsidRPr="00B36ABF">
        <w:rPr>
          <w:szCs w:val="22"/>
        </w:rPr>
        <w:t xml:space="preserve">sẽ không được xem là một </w:t>
      </w:r>
      <w:r w:rsidR="006503FF" w:rsidRPr="00B36ABF">
        <w:rPr>
          <w:szCs w:val="22"/>
        </w:rPr>
        <w:t>Bên Cho Vay</w:t>
      </w:r>
      <w:r w:rsidR="00A32B9A" w:rsidRPr="00B36ABF">
        <w:rPr>
          <w:szCs w:val="22"/>
        </w:rPr>
        <w:t xml:space="preserve"> </w:t>
      </w:r>
      <w:r w:rsidR="00315260" w:rsidRPr="00B36ABF">
        <w:rPr>
          <w:szCs w:val="22"/>
        </w:rPr>
        <w:t xml:space="preserve">cho mục đích xác định </w:t>
      </w:r>
      <w:r w:rsidR="000D76A6" w:rsidRPr="00B36ABF">
        <w:rPr>
          <w:szCs w:val="22"/>
        </w:rPr>
        <w:t>liệu</w:t>
      </w:r>
      <w:r w:rsidR="000D76A6" w:rsidRPr="00B36ABF">
        <w:rPr>
          <w:szCs w:val="22"/>
          <w:lang w:val="vi-VN"/>
        </w:rPr>
        <w:t xml:space="preserve"> </w:t>
      </w:r>
      <w:r w:rsidR="00315260" w:rsidRPr="00B36ABF">
        <w:rPr>
          <w:szCs w:val="22"/>
        </w:rPr>
        <w:t xml:space="preserve">đã có được </w:t>
      </w:r>
      <w:r w:rsidR="00577BD9" w:rsidRPr="00B36ABF">
        <w:rPr>
          <w:szCs w:val="22"/>
          <w:lang w:val="vi-VN"/>
        </w:rPr>
        <w:t xml:space="preserve">thỏa thuận </w:t>
      </w:r>
      <w:r w:rsidR="00315260" w:rsidRPr="00B36ABF">
        <w:rPr>
          <w:szCs w:val="22"/>
        </w:rPr>
        <w:t xml:space="preserve">của </w:t>
      </w:r>
      <w:r w:rsidR="00EB1415" w:rsidRPr="00B36ABF">
        <w:rPr>
          <w:szCs w:val="22"/>
          <w:lang w:val="vi-VN"/>
        </w:rPr>
        <w:t xml:space="preserve">bất kỳ </w:t>
      </w:r>
      <w:r w:rsidR="00315260" w:rsidRPr="00B36ABF">
        <w:rPr>
          <w:szCs w:val="22"/>
        </w:rPr>
        <w:t xml:space="preserve">nhóm Các Bên Cho Vay cụ thể </w:t>
      </w:r>
      <w:r w:rsidR="000D76A6" w:rsidRPr="00B36ABF">
        <w:rPr>
          <w:szCs w:val="22"/>
          <w:lang w:val="vi-VN"/>
        </w:rPr>
        <w:t xml:space="preserve">nào </w:t>
      </w:r>
      <w:r w:rsidR="00315260" w:rsidRPr="00B36ABF">
        <w:rPr>
          <w:szCs w:val="22"/>
        </w:rPr>
        <w:t xml:space="preserve">hay chưa để phê duyệt </w:t>
      </w:r>
      <w:r w:rsidR="00577BD9" w:rsidRPr="00B36ABF">
        <w:rPr>
          <w:szCs w:val="22"/>
          <w:lang w:val="vi-VN"/>
        </w:rPr>
        <w:t xml:space="preserve">bất kỳ </w:t>
      </w:r>
      <w:r w:rsidR="00315260" w:rsidRPr="00B36ABF">
        <w:rPr>
          <w:szCs w:val="22"/>
        </w:rPr>
        <w:t xml:space="preserve">yêu cầu xin chấp thuận, từ bỏ, sửa đổi hoặc biểu quyết khác </w:t>
      </w:r>
      <w:r w:rsidR="00704FCE" w:rsidRPr="00B36ABF">
        <w:rPr>
          <w:szCs w:val="22"/>
        </w:rPr>
        <w:t>của</w:t>
      </w:r>
      <w:r w:rsidR="00A32B9A" w:rsidRPr="00B36ABF">
        <w:rPr>
          <w:szCs w:val="22"/>
        </w:rPr>
        <w:t xml:space="preserve"> </w:t>
      </w:r>
      <w:r w:rsidR="006D00C3" w:rsidRPr="00B36ABF">
        <w:rPr>
          <w:szCs w:val="22"/>
        </w:rPr>
        <w:t>Các Bên Cho Vay</w:t>
      </w:r>
      <w:r w:rsidR="00A32B9A" w:rsidRPr="00B36ABF">
        <w:rPr>
          <w:szCs w:val="22"/>
        </w:rPr>
        <w:t xml:space="preserve">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w:t>
      </w:r>
    </w:p>
    <w:p w14:paraId="4ADDF973" w14:textId="166D533D" w:rsidR="00BB5133" w:rsidRPr="00B36ABF" w:rsidRDefault="002F7DAD" w:rsidP="005A16A4">
      <w:pPr>
        <w:pStyle w:val="General2L1"/>
        <w:widowControl w:val="0"/>
        <w:rPr>
          <w:szCs w:val="22"/>
        </w:rPr>
      </w:pPr>
      <w:bookmarkStart w:id="992" w:name="_Ref402429347"/>
      <w:bookmarkStart w:id="993" w:name="_Ref402429354"/>
      <w:bookmarkStart w:id="994" w:name="_Toc452543498"/>
      <w:bookmarkStart w:id="995" w:name="_Toc452545301"/>
      <w:bookmarkStart w:id="996" w:name="_Toc35339792"/>
      <w:bookmarkStart w:id="997" w:name="_Ref35415728"/>
      <w:bookmarkStart w:id="998" w:name="_Toc36487354"/>
      <w:bookmarkStart w:id="999" w:name="_Toc42231329"/>
      <w:bookmarkStart w:id="1000" w:name="_Toc51187755"/>
      <w:bookmarkStart w:id="1001" w:name="_Toc51271819"/>
      <w:bookmarkStart w:id="1002" w:name="_Toc68896690"/>
      <w:r w:rsidRPr="00B36ABF">
        <w:rPr>
          <w:szCs w:val="22"/>
        </w:rPr>
        <w:t>G</w:t>
      </w:r>
      <w:r w:rsidR="00E9178F" w:rsidRPr="00B36ABF">
        <w:rPr>
          <w:szCs w:val="22"/>
        </w:rPr>
        <w:t xml:space="preserve">ia nhập của Đại Lý mới </w:t>
      </w:r>
      <w:bookmarkEnd w:id="992"/>
      <w:bookmarkEnd w:id="993"/>
      <w:bookmarkEnd w:id="994"/>
      <w:bookmarkEnd w:id="995"/>
      <w:r w:rsidR="00E9178F" w:rsidRPr="00B36ABF">
        <w:rPr>
          <w:szCs w:val="22"/>
        </w:rPr>
        <w:t>hoặc Ngân Hàng Mở Tài Khoản mới</w:t>
      </w:r>
      <w:bookmarkEnd w:id="996"/>
      <w:bookmarkEnd w:id="997"/>
      <w:bookmarkEnd w:id="998"/>
      <w:bookmarkEnd w:id="999"/>
      <w:bookmarkEnd w:id="1000"/>
      <w:bookmarkEnd w:id="1001"/>
      <w:bookmarkEnd w:id="1002"/>
    </w:p>
    <w:p w14:paraId="40B785AC" w14:textId="6A748CC7" w:rsidR="00BB5133" w:rsidRPr="00B36ABF" w:rsidRDefault="003C7391" w:rsidP="005A16A4">
      <w:pPr>
        <w:pStyle w:val="General2L3"/>
        <w:widowControl w:val="0"/>
        <w:rPr>
          <w:szCs w:val="22"/>
          <w:lang w:eastAsia="en-US" w:bidi="ar-SA"/>
        </w:rPr>
      </w:pPr>
      <w:bookmarkStart w:id="1003" w:name="_Ref258984072"/>
      <w:bookmarkStart w:id="1004" w:name="_Ref258984073"/>
      <w:r w:rsidRPr="00B36ABF">
        <w:rPr>
          <w:szCs w:val="22"/>
        </w:rPr>
        <w:t>Nếu</w:t>
      </w:r>
      <w:r w:rsidR="00A32B9A" w:rsidRPr="00B36ABF">
        <w:rPr>
          <w:szCs w:val="22"/>
        </w:rPr>
        <w:t xml:space="preserve"> </w:t>
      </w:r>
      <w:r w:rsidR="00B95351" w:rsidRPr="00B36ABF">
        <w:rPr>
          <w:szCs w:val="22"/>
          <w:lang w:val="vi-VN"/>
        </w:rPr>
        <w:t xml:space="preserve">bất kỳ </w:t>
      </w:r>
      <w:r w:rsidR="004E48A2" w:rsidRPr="00B36ABF">
        <w:rPr>
          <w:szCs w:val="22"/>
        </w:rPr>
        <w:t>Đại Lý</w:t>
      </w:r>
      <w:r w:rsidR="00A32B9A" w:rsidRPr="00B36ABF">
        <w:rPr>
          <w:szCs w:val="22"/>
        </w:rPr>
        <w:t xml:space="preserve"> </w:t>
      </w:r>
      <w:r w:rsidR="00CE5761" w:rsidRPr="00B36ABF">
        <w:rPr>
          <w:szCs w:val="22"/>
        </w:rPr>
        <w:t>hoặc</w:t>
      </w:r>
      <w:r w:rsidR="00A32B9A" w:rsidRPr="00B36ABF">
        <w:rPr>
          <w:szCs w:val="22"/>
        </w:rPr>
        <w:t xml:space="preserve"> </w:t>
      </w:r>
      <w:r w:rsidR="002F7DAD" w:rsidRPr="00B36ABF">
        <w:rPr>
          <w:szCs w:val="22"/>
        </w:rPr>
        <w:t xml:space="preserve">một </w:t>
      </w:r>
      <w:r w:rsidR="00F2287E" w:rsidRPr="00B36ABF">
        <w:rPr>
          <w:szCs w:val="22"/>
        </w:rPr>
        <w:t>Ngân Hàng Mở Tài Khoản</w:t>
      </w:r>
      <w:r w:rsidR="00A32B9A" w:rsidRPr="00B36ABF">
        <w:rPr>
          <w:szCs w:val="22"/>
        </w:rPr>
        <w:t xml:space="preserve"> </w:t>
      </w:r>
      <w:r w:rsidR="002F7DAD" w:rsidRPr="00B36ABF">
        <w:rPr>
          <w:szCs w:val="22"/>
        </w:rPr>
        <w:t xml:space="preserve">rút lui khỏi </w:t>
      </w:r>
      <w:r w:rsidR="00D134BE" w:rsidRPr="00B36ABF">
        <w:rPr>
          <w:szCs w:val="22"/>
        </w:rPr>
        <w:t>Các Tài Liệu Cấp Vốn</w:t>
      </w:r>
      <w:r w:rsidR="00A32B9A" w:rsidRPr="00B36ABF">
        <w:rPr>
          <w:szCs w:val="22"/>
        </w:rPr>
        <w:t xml:space="preserve">, </w:t>
      </w:r>
      <w:r w:rsidR="002F7DAD" w:rsidRPr="00B36ABF">
        <w:rPr>
          <w:szCs w:val="22"/>
        </w:rPr>
        <w:t xml:space="preserve">việc rút lui này </w:t>
      </w:r>
      <w:r w:rsidR="00B95351" w:rsidRPr="00B36ABF">
        <w:rPr>
          <w:szCs w:val="22"/>
          <w:lang w:val="vi-VN"/>
        </w:rPr>
        <w:t xml:space="preserve">sẽ </w:t>
      </w:r>
      <w:r w:rsidR="002F7DAD" w:rsidRPr="00B36ABF">
        <w:rPr>
          <w:szCs w:val="22"/>
        </w:rPr>
        <w:t xml:space="preserve">chỉ có hiệu lực khi </w:t>
      </w:r>
      <w:r w:rsidR="00BF1534" w:rsidRPr="00B36ABF">
        <w:rPr>
          <w:szCs w:val="22"/>
        </w:rPr>
        <w:t>Đại Lý Liên Tín Dụng</w:t>
      </w:r>
      <w:r w:rsidR="00A32B9A" w:rsidRPr="00B36ABF">
        <w:rPr>
          <w:szCs w:val="22"/>
        </w:rPr>
        <w:t xml:space="preserve"> (</w:t>
      </w:r>
      <w:r w:rsidR="00CE5761" w:rsidRPr="00B36ABF">
        <w:rPr>
          <w:szCs w:val="22"/>
        </w:rPr>
        <w:t>hoặc</w:t>
      </w:r>
      <w:r w:rsidR="002F7DAD" w:rsidRPr="00B36ABF">
        <w:rPr>
          <w:szCs w:val="22"/>
        </w:rPr>
        <w:t xml:space="preserve"> mỗi Đại Lý Tín Dụng trong trường hợp </w:t>
      </w:r>
      <w:r w:rsidR="00BF1534" w:rsidRPr="00B36ABF">
        <w:rPr>
          <w:szCs w:val="22"/>
        </w:rPr>
        <w:t>Đại Lý Liên Tín Dụng</w:t>
      </w:r>
      <w:r w:rsidR="00A32B9A" w:rsidRPr="00B36ABF">
        <w:rPr>
          <w:szCs w:val="22"/>
        </w:rPr>
        <w:t xml:space="preserve"> </w:t>
      </w:r>
      <w:r w:rsidR="002F7DAD" w:rsidRPr="00B36ABF">
        <w:rPr>
          <w:szCs w:val="22"/>
        </w:rPr>
        <w:t>là bên rút lui</w:t>
      </w:r>
      <w:r w:rsidR="00A32B9A" w:rsidRPr="00B36ABF">
        <w:rPr>
          <w:szCs w:val="22"/>
        </w:rPr>
        <w:t>)</w:t>
      </w:r>
      <w:r w:rsidR="002F7DAD" w:rsidRPr="00B36ABF">
        <w:rPr>
          <w:szCs w:val="22"/>
        </w:rPr>
        <w:t xml:space="preserve"> đã nhận được một </w:t>
      </w:r>
      <w:r w:rsidR="003011AA" w:rsidRPr="00B36ABF">
        <w:rPr>
          <w:szCs w:val="22"/>
        </w:rPr>
        <w:t>Giấy</w:t>
      </w:r>
      <w:r w:rsidR="003011AA" w:rsidRPr="00B36ABF">
        <w:rPr>
          <w:szCs w:val="22"/>
          <w:lang w:val="vi-VN"/>
        </w:rPr>
        <w:t xml:space="preserve"> </w:t>
      </w:r>
      <w:r w:rsidR="00D33767" w:rsidRPr="00B36ABF">
        <w:rPr>
          <w:szCs w:val="22"/>
        </w:rPr>
        <w:t xml:space="preserve">Xác </w:t>
      </w:r>
      <w:r w:rsidR="00DB323D" w:rsidRPr="00B36ABF">
        <w:rPr>
          <w:szCs w:val="22"/>
        </w:rPr>
        <w:t>Nhận Gia Nhập</w:t>
      </w:r>
      <w:r w:rsidR="00A32B9A" w:rsidRPr="00B36ABF">
        <w:rPr>
          <w:szCs w:val="22"/>
        </w:rPr>
        <w:t xml:space="preserve"> </w:t>
      </w:r>
      <w:r w:rsidR="002F7DAD" w:rsidRPr="00B36ABF">
        <w:rPr>
          <w:szCs w:val="22"/>
        </w:rPr>
        <w:t xml:space="preserve">được bên kế thừa của </w:t>
      </w:r>
      <w:r w:rsidR="004E48A2" w:rsidRPr="00B36ABF">
        <w:rPr>
          <w:szCs w:val="22"/>
        </w:rPr>
        <w:t>Đại Lý</w:t>
      </w:r>
      <w:r w:rsidR="00A32B9A" w:rsidRPr="00B36ABF">
        <w:rPr>
          <w:szCs w:val="22"/>
        </w:rPr>
        <w:t xml:space="preserve"> </w:t>
      </w:r>
      <w:r w:rsidR="00CE5761" w:rsidRPr="00B36ABF">
        <w:rPr>
          <w:szCs w:val="22"/>
        </w:rPr>
        <w:t>hoặc</w:t>
      </w:r>
      <w:r w:rsidR="00A32B9A" w:rsidRPr="00B36ABF">
        <w:rPr>
          <w:szCs w:val="22"/>
        </w:rPr>
        <w:t xml:space="preserve"> </w:t>
      </w:r>
      <w:r w:rsidR="00F2287E" w:rsidRPr="00B36ABF">
        <w:rPr>
          <w:szCs w:val="22"/>
        </w:rPr>
        <w:t>Ngân Hàng Mở Tài Khoản</w:t>
      </w:r>
      <w:r w:rsidR="002F7DAD" w:rsidRPr="00B36ABF">
        <w:rPr>
          <w:szCs w:val="22"/>
        </w:rPr>
        <w:t xml:space="preserve"> đó hoàn </w:t>
      </w:r>
      <w:r w:rsidR="00CF1381" w:rsidRPr="00B36ABF">
        <w:rPr>
          <w:szCs w:val="22"/>
        </w:rPr>
        <w:t>thành và ký hợp lệ</w:t>
      </w:r>
      <w:r w:rsidR="00A32B9A" w:rsidRPr="00B36ABF">
        <w:rPr>
          <w:szCs w:val="22"/>
        </w:rPr>
        <w:t>.</w:t>
      </w:r>
      <w:bookmarkEnd w:id="1003"/>
    </w:p>
    <w:p w14:paraId="5B8FE99B" w14:textId="11F69868" w:rsidR="00BB5133" w:rsidRPr="00B36ABF" w:rsidRDefault="00473F02" w:rsidP="005A16A4">
      <w:pPr>
        <w:pStyle w:val="General2L3"/>
        <w:widowControl w:val="0"/>
        <w:rPr>
          <w:szCs w:val="22"/>
          <w:lang w:eastAsia="en-US" w:bidi="ar-SA"/>
        </w:rPr>
      </w:pPr>
      <w:r w:rsidRPr="00B36ABF">
        <w:rPr>
          <w:szCs w:val="22"/>
        </w:rPr>
        <w:t xml:space="preserve">Trong thời gian sớm nhất có thể một cách hợp lý sau khi nhận được </w:t>
      </w:r>
      <w:r w:rsidR="00004DAE" w:rsidRPr="00B36ABF">
        <w:rPr>
          <w:szCs w:val="22"/>
        </w:rPr>
        <w:t>Giấy</w:t>
      </w:r>
      <w:r w:rsidR="00004DAE" w:rsidRPr="00B36ABF">
        <w:rPr>
          <w:szCs w:val="22"/>
          <w:lang w:val="vi-VN"/>
        </w:rPr>
        <w:t xml:space="preserve"> </w:t>
      </w:r>
      <w:r w:rsidR="00D33767" w:rsidRPr="00B36ABF">
        <w:rPr>
          <w:szCs w:val="22"/>
        </w:rPr>
        <w:t xml:space="preserve">Xác </w:t>
      </w:r>
      <w:r w:rsidR="00DB323D" w:rsidRPr="00B36ABF">
        <w:rPr>
          <w:szCs w:val="22"/>
        </w:rPr>
        <w:t>Nhận Gia Nhập</w:t>
      </w:r>
      <w:r w:rsidR="00A32B9A" w:rsidRPr="00B36ABF">
        <w:rPr>
          <w:szCs w:val="22"/>
        </w:rPr>
        <w:t xml:space="preserve"> </w:t>
      </w:r>
      <w:r w:rsidRPr="00B36ABF">
        <w:rPr>
          <w:szCs w:val="22"/>
        </w:rPr>
        <w:t xml:space="preserve">đã được hoàn chỉnh và ký hợp lệ, cho thấy tuân thủ đúng các điều khoản của Thỏa Thuận này và được gửi theo các điều khoản của Thỏa Thuận này, Đại Lý Liên Tín Dụng (hoặc mỗi Đại Lý Tín Dụng trong trường hợp Đại Lý Liên Tín Dụng là bên rút lui) phải ký </w:t>
      </w:r>
      <w:r w:rsidR="00004DAE" w:rsidRPr="00B36ABF">
        <w:rPr>
          <w:szCs w:val="22"/>
        </w:rPr>
        <w:t>Giấy</w:t>
      </w:r>
      <w:r w:rsidR="00004DAE" w:rsidRPr="00B36ABF">
        <w:rPr>
          <w:szCs w:val="22"/>
          <w:lang w:val="vi-VN"/>
        </w:rPr>
        <w:t xml:space="preserve"> </w:t>
      </w:r>
      <w:r w:rsidR="00D33767" w:rsidRPr="00B36ABF">
        <w:rPr>
          <w:szCs w:val="22"/>
        </w:rPr>
        <w:t xml:space="preserve">Xác </w:t>
      </w:r>
      <w:r w:rsidR="00DB323D" w:rsidRPr="00B36ABF">
        <w:rPr>
          <w:szCs w:val="22"/>
        </w:rPr>
        <w:t>Nhận Gia Nhập</w:t>
      </w:r>
      <w:r w:rsidRPr="00B36ABF">
        <w:rPr>
          <w:szCs w:val="22"/>
        </w:rPr>
        <w:t xml:space="preserve"> đó</w:t>
      </w:r>
      <w:r w:rsidR="00A32B9A" w:rsidRPr="00B36ABF">
        <w:rPr>
          <w:szCs w:val="22"/>
        </w:rPr>
        <w:t>.</w:t>
      </w:r>
    </w:p>
    <w:p w14:paraId="3B01BC25" w14:textId="629410C9" w:rsidR="00BB5133" w:rsidRPr="00B36ABF" w:rsidRDefault="00385A60" w:rsidP="005A16A4">
      <w:pPr>
        <w:pStyle w:val="General2L3"/>
        <w:widowControl w:val="0"/>
        <w:rPr>
          <w:szCs w:val="22"/>
          <w:lang w:eastAsia="en-US" w:bidi="ar-SA"/>
        </w:rPr>
      </w:pPr>
      <w:r w:rsidRPr="00B36ABF">
        <w:rPr>
          <w:szCs w:val="22"/>
        </w:rPr>
        <w:t xml:space="preserve">Ngay sau khi chỉ định một bên kế thừa, </w:t>
      </w:r>
      <w:r w:rsidR="004E48A2" w:rsidRPr="00B36ABF">
        <w:rPr>
          <w:szCs w:val="22"/>
        </w:rPr>
        <w:t>Đại Lý</w:t>
      </w:r>
      <w:r w:rsidR="00A32B9A" w:rsidRPr="00B36ABF">
        <w:rPr>
          <w:szCs w:val="22"/>
        </w:rPr>
        <w:t xml:space="preserve"> </w:t>
      </w:r>
      <w:r w:rsidRPr="00B36ABF">
        <w:rPr>
          <w:szCs w:val="22"/>
        </w:rPr>
        <w:t xml:space="preserve">rút lui </w:t>
      </w:r>
      <w:r w:rsidR="00CE5761" w:rsidRPr="00B36ABF">
        <w:rPr>
          <w:szCs w:val="22"/>
        </w:rPr>
        <w:t>hoặc</w:t>
      </w:r>
      <w:r w:rsidR="00A32B9A" w:rsidRPr="00B36ABF">
        <w:rPr>
          <w:szCs w:val="22"/>
        </w:rPr>
        <w:t xml:space="preserve"> </w:t>
      </w:r>
      <w:r w:rsidR="00F2287E" w:rsidRPr="00B36ABF">
        <w:rPr>
          <w:szCs w:val="22"/>
        </w:rPr>
        <w:t>Ngân Hàng Mở Tài Khoản</w:t>
      </w:r>
      <w:r w:rsidR="00A32B9A" w:rsidRPr="00B36ABF">
        <w:rPr>
          <w:szCs w:val="22"/>
        </w:rPr>
        <w:t xml:space="preserve"> </w:t>
      </w:r>
      <w:r w:rsidRPr="00B36ABF">
        <w:rPr>
          <w:szCs w:val="22"/>
        </w:rPr>
        <w:t xml:space="preserve">rút lui sẽ được giải phóng khỏi </w:t>
      </w:r>
      <w:r w:rsidR="0014443B" w:rsidRPr="00B36ABF">
        <w:rPr>
          <w:szCs w:val="22"/>
        </w:rPr>
        <w:t>bất kỳ</w:t>
      </w:r>
      <w:r w:rsidR="00A32B9A" w:rsidRPr="00B36ABF">
        <w:rPr>
          <w:szCs w:val="22"/>
        </w:rPr>
        <w:t xml:space="preserve"> </w:t>
      </w:r>
      <w:r w:rsidRPr="00B36ABF">
        <w:rPr>
          <w:szCs w:val="22"/>
        </w:rPr>
        <w:t xml:space="preserve">nghĩa vụ nào khác trong vai trò là </w:t>
      </w:r>
      <w:r w:rsidR="004E48A2" w:rsidRPr="00B36ABF">
        <w:rPr>
          <w:szCs w:val="22"/>
        </w:rPr>
        <w:t>Đại Lý</w:t>
      </w:r>
      <w:r w:rsidR="00A32B9A" w:rsidRPr="00B36ABF">
        <w:rPr>
          <w:szCs w:val="22"/>
        </w:rPr>
        <w:t xml:space="preserve"> </w:t>
      </w:r>
      <w:r w:rsidR="00CE5761" w:rsidRPr="00B36ABF">
        <w:rPr>
          <w:szCs w:val="22"/>
        </w:rPr>
        <w:t>hoặc</w:t>
      </w:r>
      <w:r w:rsidR="00A32B9A" w:rsidRPr="00B36ABF">
        <w:rPr>
          <w:szCs w:val="22"/>
        </w:rPr>
        <w:t xml:space="preserve"> (</w:t>
      </w:r>
      <w:r w:rsidR="00E273B0" w:rsidRPr="00B36ABF">
        <w:rPr>
          <w:szCs w:val="22"/>
        </w:rPr>
        <w:t>tùy từng trường hợp</w:t>
      </w:r>
      <w:r w:rsidR="00A32B9A" w:rsidRPr="00B36ABF">
        <w:rPr>
          <w:szCs w:val="22"/>
        </w:rPr>
        <w:t xml:space="preserve">) </w:t>
      </w:r>
      <w:r w:rsidR="00F2287E" w:rsidRPr="00B36ABF">
        <w:rPr>
          <w:szCs w:val="22"/>
        </w:rPr>
        <w:t>Ngân Hàng Mở Tài Khoản</w:t>
      </w:r>
      <w:r w:rsidR="00A32B9A" w:rsidRPr="00B36ABF">
        <w:rPr>
          <w:szCs w:val="22"/>
        </w:rPr>
        <w:t xml:space="preserve"> </w:t>
      </w:r>
      <w:r w:rsidR="008533CD" w:rsidRPr="00B36ABF">
        <w:rPr>
          <w:szCs w:val="22"/>
        </w:rPr>
        <w:t>đối với</w:t>
      </w:r>
      <w:r w:rsidR="00FF466B" w:rsidRPr="00B36ABF">
        <w:rPr>
          <w:szCs w:val="22"/>
        </w:rPr>
        <w:t xml:space="preserve"> </w:t>
      </w:r>
      <w:r w:rsidR="00D134BE" w:rsidRPr="00B36ABF">
        <w:rPr>
          <w:szCs w:val="22"/>
        </w:rPr>
        <w:t>Các Tài Liệu Cấp Vốn</w:t>
      </w:r>
      <w:r w:rsidR="00A32B9A" w:rsidRPr="00B36ABF">
        <w:rPr>
          <w:szCs w:val="22"/>
        </w:rPr>
        <w:t xml:space="preserve">, </w:t>
      </w:r>
      <w:r w:rsidR="009F7C14" w:rsidRPr="00B36ABF">
        <w:rPr>
          <w:b/>
          <w:szCs w:val="22"/>
        </w:rPr>
        <w:t>với điều kiện là</w:t>
      </w:r>
      <w:r w:rsidR="00A32B9A" w:rsidRPr="00B36ABF">
        <w:rPr>
          <w:szCs w:val="22"/>
        </w:rPr>
        <w:t xml:space="preserve"> </w:t>
      </w:r>
      <w:r w:rsidRPr="00B36ABF">
        <w:rPr>
          <w:szCs w:val="22"/>
        </w:rPr>
        <w:t xml:space="preserve">việc rút lui đó sẽ không </w:t>
      </w:r>
      <w:r w:rsidR="00444ECC" w:rsidRPr="00B36ABF">
        <w:rPr>
          <w:szCs w:val="22"/>
        </w:rPr>
        <w:t>làm</w:t>
      </w:r>
      <w:r w:rsidR="00444ECC" w:rsidRPr="00B36ABF">
        <w:rPr>
          <w:szCs w:val="22"/>
          <w:lang w:val="vi-VN"/>
        </w:rPr>
        <w:t xml:space="preserve"> </w:t>
      </w:r>
      <w:r w:rsidRPr="00B36ABF">
        <w:rPr>
          <w:szCs w:val="22"/>
        </w:rPr>
        <w:t xml:space="preserve">phương hại đến </w:t>
      </w:r>
      <w:r w:rsidR="0014443B" w:rsidRPr="00B36ABF">
        <w:rPr>
          <w:szCs w:val="22"/>
        </w:rPr>
        <w:t>bất kỳ</w:t>
      </w:r>
      <w:r w:rsidR="00A32B9A" w:rsidRPr="00B36ABF">
        <w:rPr>
          <w:szCs w:val="22"/>
        </w:rPr>
        <w:t xml:space="preserve"> </w:t>
      </w:r>
      <w:r w:rsidRPr="00B36ABF">
        <w:rPr>
          <w:szCs w:val="22"/>
        </w:rPr>
        <w:t xml:space="preserve">trách nhiệm chưa hoàn thành nào mà </w:t>
      </w:r>
      <w:r w:rsidR="004E48A2" w:rsidRPr="00B36ABF">
        <w:rPr>
          <w:szCs w:val="22"/>
        </w:rPr>
        <w:t>Đại Lý</w:t>
      </w:r>
      <w:r w:rsidR="00A32B9A" w:rsidRPr="00B36ABF">
        <w:rPr>
          <w:szCs w:val="22"/>
        </w:rPr>
        <w:t xml:space="preserve"> </w:t>
      </w:r>
      <w:r w:rsidRPr="00B36ABF">
        <w:rPr>
          <w:szCs w:val="22"/>
        </w:rPr>
        <w:t xml:space="preserve">đó </w:t>
      </w:r>
      <w:r w:rsidR="00CE5761" w:rsidRPr="00B36ABF">
        <w:rPr>
          <w:szCs w:val="22"/>
        </w:rPr>
        <w:t>hoặc</w:t>
      </w:r>
      <w:r w:rsidR="00A32B9A" w:rsidRPr="00B36ABF">
        <w:rPr>
          <w:szCs w:val="22"/>
        </w:rPr>
        <w:t xml:space="preserve"> (</w:t>
      </w:r>
      <w:r w:rsidR="00E273B0" w:rsidRPr="00B36ABF">
        <w:rPr>
          <w:szCs w:val="22"/>
        </w:rPr>
        <w:t>tùy từng trường hợp</w:t>
      </w:r>
      <w:r w:rsidR="00A32B9A" w:rsidRPr="00B36ABF">
        <w:rPr>
          <w:szCs w:val="22"/>
        </w:rPr>
        <w:t xml:space="preserve">) </w:t>
      </w:r>
      <w:r w:rsidR="00F2287E" w:rsidRPr="00B36ABF">
        <w:rPr>
          <w:szCs w:val="22"/>
        </w:rPr>
        <w:t>Ngân Hàng Mở Tài Khoản</w:t>
      </w:r>
      <w:r w:rsidR="00A32B9A" w:rsidRPr="00B36ABF">
        <w:rPr>
          <w:szCs w:val="22"/>
        </w:rPr>
        <w:t xml:space="preserve"> </w:t>
      </w:r>
      <w:r w:rsidRPr="00B36ABF">
        <w:rPr>
          <w:szCs w:val="22"/>
        </w:rPr>
        <w:t xml:space="preserve">đó có </w:t>
      </w:r>
      <w:r w:rsidRPr="00B36ABF">
        <w:rPr>
          <w:szCs w:val="22"/>
        </w:rPr>
        <w:lastRenderedPageBreak/>
        <w:t xml:space="preserve">thể có phát sinh từ việc chỉ định trên và </w:t>
      </w:r>
      <w:r w:rsidR="006E0FF3" w:rsidRPr="00B36ABF">
        <w:rPr>
          <w:szCs w:val="22"/>
        </w:rPr>
        <w:t xml:space="preserve">việc </w:t>
      </w:r>
      <w:r w:rsidRPr="00B36ABF">
        <w:rPr>
          <w:szCs w:val="22"/>
        </w:rPr>
        <w:t xml:space="preserve">hành động </w:t>
      </w:r>
      <w:r w:rsidR="006E0FF3" w:rsidRPr="00B36ABF">
        <w:rPr>
          <w:szCs w:val="22"/>
        </w:rPr>
        <w:t xml:space="preserve">trong vai trò liên quan nêu trên </w:t>
      </w:r>
      <w:r w:rsidR="0065406A" w:rsidRPr="00B36ABF">
        <w:rPr>
          <w:szCs w:val="22"/>
        </w:rPr>
        <w:t>trước</w:t>
      </w:r>
      <w:r w:rsidR="00A32B9A" w:rsidRPr="00B36ABF">
        <w:rPr>
          <w:szCs w:val="22"/>
        </w:rPr>
        <w:t xml:space="preserve"> </w:t>
      </w:r>
      <w:r w:rsidR="006E0FF3" w:rsidRPr="00B36ABF">
        <w:rPr>
          <w:szCs w:val="22"/>
        </w:rPr>
        <w:t>khi rút lui</w:t>
      </w:r>
      <w:r w:rsidR="00A32B9A" w:rsidRPr="00B36ABF">
        <w:rPr>
          <w:szCs w:val="22"/>
        </w:rPr>
        <w:t>.</w:t>
      </w:r>
      <w:r w:rsidR="00FF466B" w:rsidRPr="00B36ABF">
        <w:rPr>
          <w:szCs w:val="22"/>
        </w:rPr>
        <w:t xml:space="preserve"> </w:t>
      </w:r>
      <w:r w:rsidR="006E0FF3" w:rsidRPr="00B36ABF">
        <w:rPr>
          <w:szCs w:val="22"/>
        </w:rPr>
        <w:t xml:space="preserve">Bên kế thừa và mỗi bên khác tham gia trong </w:t>
      </w:r>
      <w:r w:rsidR="00D134BE" w:rsidRPr="00B36ABF">
        <w:rPr>
          <w:szCs w:val="22"/>
        </w:rPr>
        <w:t>Các Tài Liệu Cấp Vốn</w:t>
      </w:r>
      <w:r w:rsidR="00A32B9A" w:rsidRPr="00B36ABF">
        <w:rPr>
          <w:szCs w:val="22"/>
        </w:rPr>
        <w:t xml:space="preserve"> </w:t>
      </w:r>
      <w:r w:rsidR="006E0FF3" w:rsidRPr="00B36ABF">
        <w:rPr>
          <w:szCs w:val="22"/>
        </w:rPr>
        <w:t xml:space="preserve">sẽ có các </w:t>
      </w:r>
      <w:r w:rsidR="002D6117" w:rsidRPr="00B36ABF">
        <w:rPr>
          <w:szCs w:val="22"/>
        </w:rPr>
        <w:t>quyền</w:t>
      </w:r>
      <w:r w:rsidR="00A32B9A" w:rsidRPr="00B36ABF">
        <w:rPr>
          <w:szCs w:val="22"/>
        </w:rPr>
        <w:t xml:space="preserve"> </w:t>
      </w:r>
      <w:r w:rsidR="00952B10" w:rsidRPr="00B36ABF">
        <w:rPr>
          <w:szCs w:val="22"/>
        </w:rPr>
        <w:t>và</w:t>
      </w:r>
      <w:r w:rsidR="00A32B9A" w:rsidRPr="00B36ABF">
        <w:rPr>
          <w:szCs w:val="22"/>
        </w:rPr>
        <w:t xml:space="preserve"> </w:t>
      </w:r>
      <w:r w:rsidR="002D6117" w:rsidRPr="00B36ABF">
        <w:rPr>
          <w:szCs w:val="22"/>
        </w:rPr>
        <w:t>nghĩa vụ</w:t>
      </w:r>
      <w:r w:rsidR="00A32B9A" w:rsidRPr="00B36ABF">
        <w:rPr>
          <w:szCs w:val="22"/>
        </w:rPr>
        <w:t xml:space="preserve"> </w:t>
      </w:r>
      <w:r w:rsidR="006E0FF3" w:rsidRPr="00B36ABF">
        <w:rPr>
          <w:szCs w:val="22"/>
        </w:rPr>
        <w:t xml:space="preserve">giữa họ với nhau giống như các quyền và nghĩa vụ mà lẽ ra </w:t>
      </w:r>
      <w:r w:rsidR="00444ECC" w:rsidRPr="00B36ABF">
        <w:rPr>
          <w:szCs w:val="22"/>
        </w:rPr>
        <w:t xml:space="preserve">họ </w:t>
      </w:r>
      <w:r w:rsidR="006E0FF3" w:rsidRPr="00B36ABF">
        <w:rPr>
          <w:szCs w:val="22"/>
        </w:rPr>
        <w:t xml:space="preserve">đã có nếu như bên kế thừa đó là một bên tham gia ngay từ đầu trong </w:t>
      </w:r>
      <w:r w:rsidR="00D134BE" w:rsidRPr="00B36ABF">
        <w:rPr>
          <w:szCs w:val="22"/>
        </w:rPr>
        <w:t>Các Tài Liệu Cấp Vốn</w:t>
      </w:r>
      <w:r w:rsidR="00A32B9A" w:rsidRPr="00B36ABF">
        <w:rPr>
          <w:szCs w:val="22"/>
        </w:rPr>
        <w:t xml:space="preserve"> </w:t>
      </w:r>
      <w:r w:rsidR="006E0FF3" w:rsidRPr="00B36ABF">
        <w:rPr>
          <w:szCs w:val="22"/>
        </w:rPr>
        <w:t>trong vai trò liên quan.</w:t>
      </w:r>
    </w:p>
    <w:p w14:paraId="4C9BB34E" w14:textId="05A5112D" w:rsidR="00BB5133" w:rsidRPr="00B36ABF" w:rsidRDefault="006E0FF3" w:rsidP="005A16A4">
      <w:pPr>
        <w:pStyle w:val="General2L1"/>
        <w:widowControl w:val="0"/>
        <w:rPr>
          <w:szCs w:val="22"/>
          <w:lang w:eastAsia="en-US" w:bidi="ar-SA"/>
        </w:rPr>
      </w:pPr>
      <w:bookmarkStart w:id="1005" w:name="_Toc452543499"/>
      <w:bookmarkStart w:id="1006" w:name="_Toc452545302"/>
      <w:bookmarkStart w:id="1007" w:name="_Toc35339793"/>
      <w:bookmarkStart w:id="1008" w:name="_Toc36487355"/>
      <w:bookmarkStart w:id="1009" w:name="_Toc42231330"/>
      <w:bookmarkStart w:id="1010" w:name="_Toc51187756"/>
      <w:bookmarkStart w:id="1011" w:name="_Toc51271820"/>
      <w:bookmarkStart w:id="1012" w:name="_Toc68896691"/>
      <w:bookmarkEnd w:id="1004"/>
      <w:r w:rsidRPr="00B36ABF">
        <w:rPr>
          <w:szCs w:val="22"/>
        </w:rPr>
        <w:t>T</w:t>
      </w:r>
      <w:r w:rsidR="00E9178F" w:rsidRPr="00B36ABF">
        <w:rPr>
          <w:szCs w:val="22"/>
        </w:rPr>
        <w:t xml:space="preserve">hay đổi </w:t>
      </w:r>
      <w:r w:rsidR="009A3242" w:rsidRPr="00B36ABF">
        <w:rPr>
          <w:szCs w:val="22"/>
        </w:rPr>
        <w:t>Bên Vay</w:t>
      </w:r>
      <w:bookmarkEnd w:id="1005"/>
      <w:bookmarkEnd w:id="1006"/>
      <w:bookmarkEnd w:id="1007"/>
      <w:bookmarkEnd w:id="1008"/>
      <w:bookmarkEnd w:id="1009"/>
      <w:bookmarkEnd w:id="1010"/>
      <w:bookmarkEnd w:id="1011"/>
      <w:bookmarkEnd w:id="1012"/>
    </w:p>
    <w:p w14:paraId="0C3A8557" w14:textId="2DF6B569" w:rsidR="00BB5133" w:rsidRPr="00B36ABF" w:rsidRDefault="009A3242" w:rsidP="0009266D">
      <w:pPr>
        <w:pStyle w:val="BodyText1"/>
        <w:widowControl w:val="0"/>
        <w:rPr>
          <w:szCs w:val="22"/>
        </w:rPr>
      </w:pPr>
      <w:r w:rsidRPr="00B36ABF">
        <w:rPr>
          <w:szCs w:val="22"/>
        </w:rPr>
        <w:t>Bên Vay</w:t>
      </w:r>
      <w:r w:rsidR="00A32B9A" w:rsidRPr="00B36ABF">
        <w:rPr>
          <w:szCs w:val="22"/>
        </w:rPr>
        <w:t xml:space="preserve"> </w:t>
      </w:r>
      <w:r w:rsidR="0009266D" w:rsidRPr="00B36ABF">
        <w:rPr>
          <w:szCs w:val="22"/>
        </w:rPr>
        <w:t xml:space="preserve">không được chuyển nhượng bất kỳ quyền nào của mình </w:t>
      </w:r>
      <w:r w:rsidR="00CE5761" w:rsidRPr="00B36ABF">
        <w:rPr>
          <w:szCs w:val="22"/>
        </w:rPr>
        <w:t>hoặc</w:t>
      </w:r>
      <w:r w:rsidR="00A32B9A" w:rsidRPr="00B36ABF">
        <w:rPr>
          <w:szCs w:val="22"/>
        </w:rPr>
        <w:t xml:space="preserve"> </w:t>
      </w:r>
      <w:r w:rsidR="0009266D" w:rsidRPr="00B36ABF">
        <w:rPr>
          <w:szCs w:val="22"/>
        </w:rPr>
        <w:t xml:space="preserve">chuyển giao </w:t>
      </w:r>
      <w:r w:rsidR="0014443B" w:rsidRPr="00B36ABF">
        <w:rPr>
          <w:szCs w:val="22"/>
        </w:rPr>
        <w:t>bất kỳ</w:t>
      </w:r>
      <w:r w:rsidR="00A32B9A" w:rsidRPr="00B36ABF">
        <w:rPr>
          <w:szCs w:val="22"/>
        </w:rPr>
        <w:t xml:space="preserve"> </w:t>
      </w:r>
      <w:r w:rsidR="002D6117" w:rsidRPr="00B36ABF">
        <w:rPr>
          <w:szCs w:val="22"/>
        </w:rPr>
        <w:t>quyền</w:t>
      </w:r>
      <w:r w:rsidR="00A32B9A" w:rsidRPr="00B36ABF">
        <w:rPr>
          <w:szCs w:val="22"/>
        </w:rPr>
        <w:t xml:space="preserve"> </w:t>
      </w:r>
      <w:r w:rsidR="0009266D" w:rsidRPr="00B36ABF">
        <w:rPr>
          <w:szCs w:val="22"/>
        </w:rPr>
        <w:t>hay</w:t>
      </w:r>
      <w:r w:rsidR="00A32B9A" w:rsidRPr="00B36ABF">
        <w:rPr>
          <w:szCs w:val="22"/>
        </w:rPr>
        <w:t xml:space="preserve"> </w:t>
      </w:r>
      <w:r w:rsidR="002D6117" w:rsidRPr="00B36ABF">
        <w:rPr>
          <w:szCs w:val="22"/>
        </w:rPr>
        <w:t>nghĩa vụ</w:t>
      </w:r>
      <w:r w:rsidR="00A32B9A" w:rsidRPr="00B36ABF">
        <w:rPr>
          <w:szCs w:val="22"/>
        </w:rPr>
        <w:t xml:space="preserve"> </w:t>
      </w:r>
      <w:r w:rsidR="0009266D" w:rsidRPr="00B36ABF">
        <w:rPr>
          <w:szCs w:val="22"/>
        </w:rPr>
        <w:t xml:space="preserve">nào của mình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w:t>
      </w:r>
    </w:p>
    <w:p w14:paraId="3CD4480C" w14:textId="77777777" w:rsidR="00BF3B3C" w:rsidRPr="00B36ABF" w:rsidRDefault="00BF3B3C" w:rsidP="005A16A4">
      <w:pPr>
        <w:pStyle w:val="BodyText"/>
        <w:widowControl w:val="0"/>
        <w:jc w:val="center"/>
        <w:rPr>
          <w:b/>
          <w:szCs w:val="22"/>
        </w:rPr>
        <w:sectPr w:rsidR="00BF3B3C" w:rsidRPr="00B36ABF" w:rsidSect="00C8149C">
          <w:pgSz w:w="11906" w:h="16838" w:code="9"/>
          <w:pgMar w:top="1440" w:right="1440" w:bottom="1440" w:left="1440" w:header="720" w:footer="340" w:gutter="0"/>
          <w:cols w:space="708"/>
          <w:docGrid w:linePitch="360"/>
        </w:sectPr>
      </w:pPr>
    </w:p>
    <w:p w14:paraId="3C1A1174" w14:textId="7CD741BC" w:rsidR="00BB5133" w:rsidRPr="00B36ABF" w:rsidRDefault="00E551F5" w:rsidP="005A16A4">
      <w:pPr>
        <w:pStyle w:val="BodyText"/>
        <w:widowControl w:val="0"/>
        <w:jc w:val="center"/>
        <w:rPr>
          <w:b/>
          <w:szCs w:val="22"/>
        </w:rPr>
      </w:pPr>
      <w:r w:rsidRPr="00B36ABF">
        <w:rPr>
          <w:b/>
          <w:szCs w:val="22"/>
        </w:rPr>
        <w:lastRenderedPageBreak/>
        <w:t>PHẦN</w:t>
      </w:r>
      <w:r w:rsidR="00A32B9A" w:rsidRPr="00B36ABF">
        <w:rPr>
          <w:b/>
          <w:szCs w:val="22"/>
        </w:rPr>
        <w:t xml:space="preserve"> 8</w:t>
      </w:r>
      <w:r w:rsidR="00A32B9A" w:rsidRPr="00B36ABF">
        <w:rPr>
          <w:b/>
          <w:szCs w:val="22"/>
        </w:rPr>
        <w:br/>
      </w:r>
      <w:r w:rsidR="009038E3" w:rsidRPr="00B36ABF">
        <w:rPr>
          <w:b/>
          <w:szCs w:val="22"/>
        </w:rPr>
        <w:t>CÁC BÊN CẤP VỐN</w:t>
      </w:r>
    </w:p>
    <w:p w14:paraId="4F1C677B" w14:textId="7A2CF0F7" w:rsidR="00BB5133" w:rsidRPr="00B36ABF" w:rsidRDefault="009038E3" w:rsidP="005A16A4">
      <w:pPr>
        <w:pStyle w:val="General2L1"/>
        <w:widowControl w:val="0"/>
        <w:rPr>
          <w:lang w:eastAsia="en-US" w:bidi="ar-SA"/>
        </w:rPr>
      </w:pPr>
      <w:bookmarkStart w:id="1013" w:name="_Toc51664016"/>
      <w:bookmarkStart w:id="1014" w:name="_Toc51838189"/>
      <w:bookmarkStart w:id="1015" w:name="_Toc51841195"/>
      <w:bookmarkStart w:id="1016" w:name="_Toc51848308"/>
      <w:bookmarkStart w:id="1017" w:name="_Toc51852817"/>
      <w:bookmarkStart w:id="1018" w:name="_Toc52075755"/>
      <w:bookmarkStart w:id="1019" w:name="_Toc52134767"/>
      <w:bookmarkStart w:id="1020" w:name="_Toc52178100"/>
      <w:bookmarkStart w:id="1021" w:name="_Toc52205215"/>
      <w:bookmarkStart w:id="1022" w:name="_Toc52214735"/>
      <w:bookmarkStart w:id="1023" w:name="_Toc52218387"/>
      <w:bookmarkStart w:id="1024" w:name="_Toc52220035"/>
      <w:bookmarkStart w:id="1025" w:name="_Toc52220424"/>
      <w:bookmarkStart w:id="1026" w:name="_Toc52221921"/>
      <w:bookmarkStart w:id="1027" w:name="_Toc52222527"/>
      <w:bookmarkStart w:id="1028" w:name="_Toc51510547"/>
      <w:bookmarkStart w:id="1029" w:name="_Toc51663659"/>
      <w:bookmarkStart w:id="1030" w:name="_Toc51664017"/>
      <w:bookmarkStart w:id="1031" w:name="_Toc51838190"/>
      <w:bookmarkStart w:id="1032" w:name="_Toc51841196"/>
      <w:bookmarkStart w:id="1033" w:name="_Toc51848309"/>
      <w:bookmarkStart w:id="1034" w:name="_Toc51852818"/>
      <w:bookmarkStart w:id="1035" w:name="_Toc52075756"/>
      <w:bookmarkStart w:id="1036" w:name="_Toc52134768"/>
      <w:bookmarkStart w:id="1037" w:name="_Toc52178101"/>
      <w:bookmarkStart w:id="1038" w:name="_Toc52205216"/>
      <w:bookmarkStart w:id="1039" w:name="_Toc52214736"/>
      <w:bookmarkStart w:id="1040" w:name="_Toc52218388"/>
      <w:bookmarkStart w:id="1041" w:name="_Toc52220036"/>
      <w:bookmarkStart w:id="1042" w:name="_Toc52220425"/>
      <w:bookmarkStart w:id="1043" w:name="_Toc52221922"/>
      <w:bookmarkStart w:id="1044" w:name="_Toc52222528"/>
      <w:bookmarkStart w:id="1045" w:name="_Toc51510548"/>
      <w:bookmarkStart w:id="1046" w:name="_Toc51663660"/>
      <w:bookmarkStart w:id="1047" w:name="_Toc51664018"/>
      <w:bookmarkStart w:id="1048" w:name="_Toc51838191"/>
      <w:bookmarkStart w:id="1049" w:name="_Toc51841197"/>
      <w:bookmarkStart w:id="1050" w:name="_Toc51848310"/>
      <w:bookmarkStart w:id="1051" w:name="_Toc51852819"/>
      <w:bookmarkStart w:id="1052" w:name="_Toc52075757"/>
      <w:bookmarkStart w:id="1053" w:name="_Toc52134769"/>
      <w:bookmarkStart w:id="1054" w:name="_Toc52178102"/>
      <w:bookmarkStart w:id="1055" w:name="_Toc52205217"/>
      <w:bookmarkStart w:id="1056" w:name="_Toc52214737"/>
      <w:bookmarkStart w:id="1057" w:name="_Toc52218389"/>
      <w:bookmarkStart w:id="1058" w:name="_Toc52220037"/>
      <w:bookmarkStart w:id="1059" w:name="_Toc52220426"/>
      <w:bookmarkStart w:id="1060" w:name="_Toc52221923"/>
      <w:bookmarkStart w:id="1061" w:name="_Toc52222529"/>
      <w:bookmarkStart w:id="1062" w:name="_Toc51510549"/>
      <w:bookmarkStart w:id="1063" w:name="_Toc51663661"/>
      <w:bookmarkStart w:id="1064" w:name="_Toc51664019"/>
      <w:bookmarkStart w:id="1065" w:name="_Toc51838192"/>
      <w:bookmarkStart w:id="1066" w:name="_Toc51841198"/>
      <w:bookmarkStart w:id="1067" w:name="_Toc51848311"/>
      <w:bookmarkStart w:id="1068" w:name="_Toc51852820"/>
      <w:bookmarkStart w:id="1069" w:name="_Toc52075758"/>
      <w:bookmarkStart w:id="1070" w:name="_Toc52134770"/>
      <w:bookmarkStart w:id="1071" w:name="_Toc52178103"/>
      <w:bookmarkStart w:id="1072" w:name="_Toc52205218"/>
      <w:bookmarkStart w:id="1073" w:name="_Toc52214738"/>
      <w:bookmarkStart w:id="1074" w:name="_Toc52218390"/>
      <w:bookmarkStart w:id="1075" w:name="_Toc52220038"/>
      <w:bookmarkStart w:id="1076" w:name="_Toc52220427"/>
      <w:bookmarkStart w:id="1077" w:name="_Toc52221924"/>
      <w:bookmarkStart w:id="1078" w:name="_Toc52222530"/>
      <w:bookmarkStart w:id="1079" w:name="_Toc51510550"/>
      <w:bookmarkStart w:id="1080" w:name="_Toc51663662"/>
      <w:bookmarkStart w:id="1081" w:name="_Toc51664020"/>
      <w:bookmarkStart w:id="1082" w:name="_Toc51838193"/>
      <w:bookmarkStart w:id="1083" w:name="_Toc51841199"/>
      <w:bookmarkStart w:id="1084" w:name="_Toc51848312"/>
      <w:bookmarkStart w:id="1085" w:name="_Toc51852821"/>
      <w:bookmarkStart w:id="1086" w:name="_Toc52075759"/>
      <w:bookmarkStart w:id="1087" w:name="_Toc52134771"/>
      <w:bookmarkStart w:id="1088" w:name="_Toc52178104"/>
      <w:bookmarkStart w:id="1089" w:name="_Toc52205219"/>
      <w:bookmarkStart w:id="1090" w:name="_Toc52214739"/>
      <w:bookmarkStart w:id="1091" w:name="_Toc52218391"/>
      <w:bookmarkStart w:id="1092" w:name="_Toc52220039"/>
      <w:bookmarkStart w:id="1093" w:name="_Toc52220428"/>
      <w:bookmarkStart w:id="1094" w:name="_Toc52221925"/>
      <w:bookmarkStart w:id="1095" w:name="_Toc52222531"/>
      <w:bookmarkStart w:id="1096" w:name="_Toc51510551"/>
      <w:bookmarkStart w:id="1097" w:name="_Toc51663663"/>
      <w:bookmarkStart w:id="1098" w:name="_Toc51664021"/>
      <w:bookmarkStart w:id="1099" w:name="_Toc51838194"/>
      <w:bookmarkStart w:id="1100" w:name="_Toc51841200"/>
      <w:bookmarkStart w:id="1101" w:name="_Toc51848313"/>
      <w:bookmarkStart w:id="1102" w:name="_Toc51852822"/>
      <w:bookmarkStart w:id="1103" w:name="_Toc52075760"/>
      <w:bookmarkStart w:id="1104" w:name="_Toc52134772"/>
      <w:bookmarkStart w:id="1105" w:name="_Toc52178105"/>
      <w:bookmarkStart w:id="1106" w:name="_Toc52205220"/>
      <w:bookmarkStart w:id="1107" w:name="_Toc52214740"/>
      <w:bookmarkStart w:id="1108" w:name="_Toc52218392"/>
      <w:bookmarkStart w:id="1109" w:name="_Toc52220040"/>
      <w:bookmarkStart w:id="1110" w:name="_Toc52220429"/>
      <w:bookmarkStart w:id="1111" w:name="_Toc52221926"/>
      <w:bookmarkStart w:id="1112" w:name="_Toc52222532"/>
      <w:bookmarkStart w:id="1113" w:name="_Toc51510552"/>
      <w:bookmarkStart w:id="1114" w:name="_Toc51663664"/>
      <w:bookmarkStart w:id="1115" w:name="_Toc51664022"/>
      <w:bookmarkStart w:id="1116" w:name="_Toc51838195"/>
      <w:bookmarkStart w:id="1117" w:name="_Toc51841201"/>
      <w:bookmarkStart w:id="1118" w:name="_Toc51848314"/>
      <w:bookmarkStart w:id="1119" w:name="_Toc51852823"/>
      <w:bookmarkStart w:id="1120" w:name="_Toc52075761"/>
      <w:bookmarkStart w:id="1121" w:name="_Toc52134773"/>
      <w:bookmarkStart w:id="1122" w:name="_Toc52178106"/>
      <w:bookmarkStart w:id="1123" w:name="_Toc52205221"/>
      <w:bookmarkStart w:id="1124" w:name="_Toc52214741"/>
      <w:bookmarkStart w:id="1125" w:name="_Toc52218393"/>
      <w:bookmarkStart w:id="1126" w:name="_Toc52220041"/>
      <w:bookmarkStart w:id="1127" w:name="_Toc52220430"/>
      <w:bookmarkStart w:id="1128" w:name="_Toc52221927"/>
      <w:bookmarkStart w:id="1129" w:name="_Toc52222533"/>
      <w:bookmarkStart w:id="1130" w:name="_Toc51510553"/>
      <w:bookmarkStart w:id="1131" w:name="_Toc51663665"/>
      <w:bookmarkStart w:id="1132" w:name="_Toc51664023"/>
      <w:bookmarkStart w:id="1133" w:name="_Toc51838196"/>
      <w:bookmarkStart w:id="1134" w:name="_Toc51841202"/>
      <w:bookmarkStart w:id="1135" w:name="_Toc51848315"/>
      <w:bookmarkStart w:id="1136" w:name="_Toc51852824"/>
      <w:bookmarkStart w:id="1137" w:name="_Toc52075762"/>
      <w:bookmarkStart w:id="1138" w:name="_Toc52134774"/>
      <w:bookmarkStart w:id="1139" w:name="_Toc52178107"/>
      <w:bookmarkStart w:id="1140" w:name="_Toc52205222"/>
      <w:bookmarkStart w:id="1141" w:name="_Toc52214742"/>
      <w:bookmarkStart w:id="1142" w:name="_Toc52218394"/>
      <w:bookmarkStart w:id="1143" w:name="_Toc52220042"/>
      <w:bookmarkStart w:id="1144" w:name="_Toc52220431"/>
      <w:bookmarkStart w:id="1145" w:name="_Toc52221928"/>
      <w:bookmarkStart w:id="1146" w:name="_Toc52222534"/>
      <w:bookmarkStart w:id="1147" w:name="_Toc51510554"/>
      <w:bookmarkStart w:id="1148" w:name="_Toc51663666"/>
      <w:bookmarkStart w:id="1149" w:name="_Toc51664024"/>
      <w:bookmarkStart w:id="1150" w:name="_Toc51838197"/>
      <w:bookmarkStart w:id="1151" w:name="_Toc51841203"/>
      <w:bookmarkStart w:id="1152" w:name="_Toc51848316"/>
      <w:bookmarkStart w:id="1153" w:name="_Toc51852825"/>
      <w:bookmarkStart w:id="1154" w:name="_Toc52075763"/>
      <w:bookmarkStart w:id="1155" w:name="_Toc52134775"/>
      <w:bookmarkStart w:id="1156" w:name="_Toc52178108"/>
      <w:bookmarkStart w:id="1157" w:name="_Toc52205223"/>
      <w:bookmarkStart w:id="1158" w:name="_Toc52214743"/>
      <w:bookmarkStart w:id="1159" w:name="_Toc52218395"/>
      <w:bookmarkStart w:id="1160" w:name="_Toc52220043"/>
      <w:bookmarkStart w:id="1161" w:name="_Toc52220432"/>
      <w:bookmarkStart w:id="1162" w:name="_Toc52221929"/>
      <w:bookmarkStart w:id="1163" w:name="_Toc52222535"/>
      <w:bookmarkStart w:id="1164" w:name="_Toc51510555"/>
      <w:bookmarkStart w:id="1165" w:name="_Toc51663667"/>
      <w:bookmarkStart w:id="1166" w:name="_Toc51664025"/>
      <w:bookmarkStart w:id="1167" w:name="_Toc51838198"/>
      <w:bookmarkStart w:id="1168" w:name="_Toc51841204"/>
      <w:bookmarkStart w:id="1169" w:name="_Toc51848317"/>
      <w:bookmarkStart w:id="1170" w:name="_Toc51852826"/>
      <w:bookmarkStart w:id="1171" w:name="_Toc52075764"/>
      <w:bookmarkStart w:id="1172" w:name="_Toc52134776"/>
      <w:bookmarkStart w:id="1173" w:name="_Toc52178109"/>
      <w:bookmarkStart w:id="1174" w:name="_Toc52205224"/>
      <w:bookmarkStart w:id="1175" w:name="_Toc52214744"/>
      <w:bookmarkStart w:id="1176" w:name="_Toc52218396"/>
      <w:bookmarkStart w:id="1177" w:name="_Toc52220044"/>
      <w:bookmarkStart w:id="1178" w:name="_Toc52220433"/>
      <w:bookmarkStart w:id="1179" w:name="_Toc52221930"/>
      <w:bookmarkStart w:id="1180" w:name="_Toc52222536"/>
      <w:bookmarkStart w:id="1181" w:name="_Toc51510556"/>
      <w:bookmarkStart w:id="1182" w:name="_Toc51663668"/>
      <w:bookmarkStart w:id="1183" w:name="_Toc51664026"/>
      <w:bookmarkStart w:id="1184" w:name="_Toc51838199"/>
      <w:bookmarkStart w:id="1185" w:name="_Toc51841205"/>
      <w:bookmarkStart w:id="1186" w:name="_Toc51848318"/>
      <w:bookmarkStart w:id="1187" w:name="_Toc51852827"/>
      <w:bookmarkStart w:id="1188" w:name="_Toc52075765"/>
      <w:bookmarkStart w:id="1189" w:name="_Toc52134777"/>
      <w:bookmarkStart w:id="1190" w:name="_Toc52178110"/>
      <w:bookmarkStart w:id="1191" w:name="_Toc52205225"/>
      <w:bookmarkStart w:id="1192" w:name="_Toc52214745"/>
      <w:bookmarkStart w:id="1193" w:name="_Toc52218397"/>
      <w:bookmarkStart w:id="1194" w:name="_Toc52220045"/>
      <w:bookmarkStart w:id="1195" w:name="_Toc52220434"/>
      <w:bookmarkStart w:id="1196" w:name="_Toc52221931"/>
      <w:bookmarkStart w:id="1197" w:name="_Toc52222537"/>
      <w:bookmarkStart w:id="1198" w:name="_Toc51510557"/>
      <w:bookmarkStart w:id="1199" w:name="_Toc51663669"/>
      <w:bookmarkStart w:id="1200" w:name="_Toc51664027"/>
      <w:bookmarkStart w:id="1201" w:name="_Toc51838200"/>
      <w:bookmarkStart w:id="1202" w:name="_Toc51841206"/>
      <w:bookmarkStart w:id="1203" w:name="_Toc51848319"/>
      <w:bookmarkStart w:id="1204" w:name="_Toc51852828"/>
      <w:bookmarkStart w:id="1205" w:name="_Toc52075766"/>
      <w:bookmarkStart w:id="1206" w:name="_Toc52134778"/>
      <w:bookmarkStart w:id="1207" w:name="_Toc52178111"/>
      <w:bookmarkStart w:id="1208" w:name="_Toc52205226"/>
      <w:bookmarkStart w:id="1209" w:name="_Toc52214746"/>
      <w:bookmarkStart w:id="1210" w:name="_Toc52218398"/>
      <w:bookmarkStart w:id="1211" w:name="_Toc52220046"/>
      <w:bookmarkStart w:id="1212" w:name="_Toc52220435"/>
      <w:bookmarkStart w:id="1213" w:name="_Toc52221932"/>
      <w:bookmarkStart w:id="1214" w:name="_Toc52222538"/>
      <w:bookmarkStart w:id="1215" w:name="_Toc51510558"/>
      <w:bookmarkStart w:id="1216" w:name="_Toc51663670"/>
      <w:bookmarkStart w:id="1217" w:name="_Toc51664028"/>
      <w:bookmarkStart w:id="1218" w:name="_Toc51838201"/>
      <w:bookmarkStart w:id="1219" w:name="_Toc51841207"/>
      <w:bookmarkStart w:id="1220" w:name="_Toc51848320"/>
      <w:bookmarkStart w:id="1221" w:name="_Toc51852829"/>
      <w:bookmarkStart w:id="1222" w:name="_Toc52075767"/>
      <w:bookmarkStart w:id="1223" w:name="_Toc52134779"/>
      <w:bookmarkStart w:id="1224" w:name="_Toc52178112"/>
      <w:bookmarkStart w:id="1225" w:name="_Toc52205227"/>
      <w:bookmarkStart w:id="1226" w:name="_Toc52214747"/>
      <w:bookmarkStart w:id="1227" w:name="_Toc52218399"/>
      <w:bookmarkStart w:id="1228" w:name="_Toc52220047"/>
      <w:bookmarkStart w:id="1229" w:name="_Toc52220436"/>
      <w:bookmarkStart w:id="1230" w:name="_Toc52221933"/>
      <w:bookmarkStart w:id="1231" w:name="_Toc52222539"/>
      <w:bookmarkStart w:id="1232" w:name="_Toc51510559"/>
      <w:bookmarkStart w:id="1233" w:name="_Toc51663671"/>
      <w:bookmarkStart w:id="1234" w:name="_Toc51664029"/>
      <w:bookmarkStart w:id="1235" w:name="_Toc51838202"/>
      <w:bookmarkStart w:id="1236" w:name="_Toc51841208"/>
      <w:bookmarkStart w:id="1237" w:name="_Toc51848321"/>
      <w:bookmarkStart w:id="1238" w:name="_Toc51852830"/>
      <w:bookmarkStart w:id="1239" w:name="_Toc52075768"/>
      <w:bookmarkStart w:id="1240" w:name="_Toc52134780"/>
      <w:bookmarkStart w:id="1241" w:name="_Toc52178113"/>
      <w:bookmarkStart w:id="1242" w:name="_Toc52205228"/>
      <w:bookmarkStart w:id="1243" w:name="_Toc52214748"/>
      <w:bookmarkStart w:id="1244" w:name="_Toc52218400"/>
      <w:bookmarkStart w:id="1245" w:name="_Toc52220048"/>
      <w:bookmarkStart w:id="1246" w:name="_Toc52220437"/>
      <w:bookmarkStart w:id="1247" w:name="_Toc52221934"/>
      <w:bookmarkStart w:id="1248" w:name="_Toc52222540"/>
      <w:bookmarkStart w:id="1249" w:name="_Toc51510560"/>
      <w:bookmarkStart w:id="1250" w:name="_Toc51663672"/>
      <w:bookmarkStart w:id="1251" w:name="_Toc51664030"/>
      <w:bookmarkStart w:id="1252" w:name="_Toc51838203"/>
      <w:bookmarkStart w:id="1253" w:name="_Toc51841209"/>
      <w:bookmarkStart w:id="1254" w:name="_Toc51848322"/>
      <w:bookmarkStart w:id="1255" w:name="_Toc51852831"/>
      <w:bookmarkStart w:id="1256" w:name="_Toc52075769"/>
      <w:bookmarkStart w:id="1257" w:name="_Toc52134781"/>
      <w:bookmarkStart w:id="1258" w:name="_Toc52178114"/>
      <w:bookmarkStart w:id="1259" w:name="_Toc52205229"/>
      <w:bookmarkStart w:id="1260" w:name="_Toc52214749"/>
      <w:bookmarkStart w:id="1261" w:name="_Toc52218401"/>
      <w:bookmarkStart w:id="1262" w:name="_Toc52220049"/>
      <w:bookmarkStart w:id="1263" w:name="_Toc52220438"/>
      <w:bookmarkStart w:id="1264" w:name="_Toc52221935"/>
      <w:bookmarkStart w:id="1265" w:name="_Toc52222541"/>
      <w:bookmarkStart w:id="1266" w:name="_Toc51510561"/>
      <w:bookmarkStart w:id="1267" w:name="_Toc51663673"/>
      <w:bookmarkStart w:id="1268" w:name="_Toc51664031"/>
      <w:bookmarkStart w:id="1269" w:name="_Toc51838204"/>
      <w:bookmarkStart w:id="1270" w:name="_Toc51841210"/>
      <w:bookmarkStart w:id="1271" w:name="_Toc51848323"/>
      <w:bookmarkStart w:id="1272" w:name="_Toc51852832"/>
      <w:bookmarkStart w:id="1273" w:name="_Toc52075770"/>
      <w:bookmarkStart w:id="1274" w:name="_Toc52134782"/>
      <w:bookmarkStart w:id="1275" w:name="_Toc52178115"/>
      <w:bookmarkStart w:id="1276" w:name="_Toc52205230"/>
      <w:bookmarkStart w:id="1277" w:name="_Toc52214750"/>
      <w:bookmarkStart w:id="1278" w:name="_Toc52218402"/>
      <w:bookmarkStart w:id="1279" w:name="_Toc52220050"/>
      <w:bookmarkStart w:id="1280" w:name="_Toc52220439"/>
      <w:bookmarkStart w:id="1281" w:name="_Toc52221936"/>
      <w:bookmarkStart w:id="1282" w:name="_Toc52222542"/>
      <w:bookmarkStart w:id="1283" w:name="_Toc51510562"/>
      <w:bookmarkStart w:id="1284" w:name="_Toc51663674"/>
      <w:bookmarkStart w:id="1285" w:name="_Toc51664032"/>
      <w:bookmarkStart w:id="1286" w:name="_Toc51838205"/>
      <w:bookmarkStart w:id="1287" w:name="_Toc51841211"/>
      <w:bookmarkStart w:id="1288" w:name="_Toc51848324"/>
      <w:bookmarkStart w:id="1289" w:name="_Toc51852833"/>
      <w:bookmarkStart w:id="1290" w:name="_Toc52075771"/>
      <w:bookmarkStart w:id="1291" w:name="_Toc52134783"/>
      <w:bookmarkStart w:id="1292" w:name="_Toc52178116"/>
      <w:bookmarkStart w:id="1293" w:name="_Toc52205231"/>
      <w:bookmarkStart w:id="1294" w:name="_Toc52214751"/>
      <w:bookmarkStart w:id="1295" w:name="_Toc52218403"/>
      <w:bookmarkStart w:id="1296" w:name="_Toc52220051"/>
      <w:bookmarkStart w:id="1297" w:name="_Toc52220440"/>
      <w:bookmarkStart w:id="1298" w:name="_Toc52221937"/>
      <w:bookmarkStart w:id="1299" w:name="_Toc52222543"/>
      <w:bookmarkStart w:id="1300" w:name="_Toc51510563"/>
      <w:bookmarkStart w:id="1301" w:name="_Toc51663675"/>
      <w:bookmarkStart w:id="1302" w:name="_Toc51664033"/>
      <w:bookmarkStart w:id="1303" w:name="_Toc51838206"/>
      <w:bookmarkStart w:id="1304" w:name="_Toc51841212"/>
      <w:bookmarkStart w:id="1305" w:name="_Toc51848325"/>
      <w:bookmarkStart w:id="1306" w:name="_Toc51852834"/>
      <w:bookmarkStart w:id="1307" w:name="_Toc52075772"/>
      <w:bookmarkStart w:id="1308" w:name="_Toc52134784"/>
      <w:bookmarkStart w:id="1309" w:name="_Toc52178117"/>
      <w:bookmarkStart w:id="1310" w:name="_Toc52205232"/>
      <w:bookmarkStart w:id="1311" w:name="_Toc52214752"/>
      <w:bookmarkStart w:id="1312" w:name="_Toc52218404"/>
      <w:bookmarkStart w:id="1313" w:name="_Toc52220052"/>
      <w:bookmarkStart w:id="1314" w:name="_Toc52220441"/>
      <w:bookmarkStart w:id="1315" w:name="_Toc52221938"/>
      <w:bookmarkStart w:id="1316" w:name="_Toc52222544"/>
      <w:bookmarkStart w:id="1317" w:name="_Toc51510564"/>
      <w:bookmarkStart w:id="1318" w:name="_Toc51663676"/>
      <w:bookmarkStart w:id="1319" w:name="_Toc51664034"/>
      <w:bookmarkStart w:id="1320" w:name="_Toc51838207"/>
      <w:bookmarkStart w:id="1321" w:name="_Toc51841213"/>
      <w:bookmarkStart w:id="1322" w:name="_Toc51848326"/>
      <w:bookmarkStart w:id="1323" w:name="_Toc51852835"/>
      <w:bookmarkStart w:id="1324" w:name="_Toc52075773"/>
      <w:bookmarkStart w:id="1325" w:name="_Toc52134785"/>
      <w:bookmarkStart w:id="1326" w:name="_Toc52178118"/>
      <w:bookmarkStart w:id="1327" w:name="_Toc52205233"/>
      <w:bookmarkStart w:id="1328" w:name="_Toc52214753"/>
      <w:bookmarkStart w:id="1329" w:name="_Toc52218405"/>
      <w:bookmarkStart w:id="1330" w:name="_Toc52220053"/>
      <w:bookmarkStart w:id="1331" w:name="_Toc52220442"/>
      <w:bookmarkStart w:id="1332" w:name="_Toc52221939"/>
      <w:bookmarkStart w:id="1333" w:name="_Toc52222545"/>
      <w:bookmarkStart w:id="1334" w:name="_Toc51510565"/>
      <w:bookmarkStart w:id="1335" w:name="_Toc51663677"/>
      <w:bookmarkStart w:id="1336" w:name="_Toc51664035"/>
      <w:bookmarkStart w:id="1337" w:name="_Toc51838208"/>
      <w:bookmarkStart w:id="1338" w:name="_Toc51841214"/>
      <w:bookmarkStart w:id="1339" w:name="_Toc51848327"/>
      <w:bookmarkStart w:id="1340" w:name="_Toc51852836"/>
      <w:bookmarkStart w:id="1341" w:name="_Toc52075774"/>
      <w:bookmarkStart w:id="1342" w:name="_Toc52134786"/>
      <w:bookmarkStart w:id="1343" w:name="_Toc52178119"/>
      <w:bookmarkStart w:id="1344" w:name="_Toc52205234"/>
      <w:bookmarkStart w:id="1345" w:name="_Toc52214754"/>
      <w:bookmarkStart w:id="1346" w:name="_Toc52218406"/>
      <w:bookmarkStart w:id="1347" w:name="_Toc52220054"/>
      <w:bookmarkStart w:id="1348" w:name="_Toc52220443"/>
      <w:bookmarkStart w:id="1349" w:name="_Toc52221940"/>
      <w:bookmarkStart w:id="1350" w:name="_Toc52222546"/>
      <w:bookmarkStart w:id="1351" w:name="_Toc51510566"/>
      <w:bookmarkStart w:id="1352" w:name="_Toc51663678"/>
      <w:bookmarkStart w:id="1353" w:name="_Toc51664036"/>
      <w:bookmarkStart w:id="1354" w:name="_Toc51838209"/>
      <w:bookmarkStart w:id="1355" w:name="_Toc51841215"/>
      <w:bookmarkStart w:id="1356" w:name="_Toc51848328"/>
      <w:bookmarkStart w:id="1357" w:name="_Toc51852837"/>
      <w:bookmarkStart w:id="1358" w:name="_Toc52075775"/>
      <w:bookmarkStart w:id="1359" w:name="_Toc52134787"/>
      <w:bookmarkStart w:id="1360" w:name="_Toc52178120"/>
      <w:bookmarkStart w:id="1361" w:name="_Toc52205235"/>
      <w:bookmarkStart w:id="1362" w:name="_Toc52214755"/>
      <w:bookmarkStart w:id="1363" w:name="_Toc52218407"/>
      <w:bookmarkStart w:id="1364" w:name="_Toc52220055"/>
      <w:bookmarkStart w:id="1365" w:name="_Toc52220444"/>
      <w:bookmarkStart w:id="1366" w:name="_Toc52221941"/>
      <w:bookmarkStart w:id="1367" w:name="_Toc52222547"/>
      <w:bookmarkStart w:id="1368" w:name="_Toc51510567"/>
      <w:bookmarkStart w:id="1369" w:name="_Toc51663679"/>
      <w:bookmarkStart w:id="1370" w:name="_Toc51664037"/>
      <w:bookmarkStart w:id="1371" w:name="_Toc51838210"/>
      <w:bookmarkStart w:id="1372" w:name="_Toc51841216"/>
      <w:bookmarkStart w:id="1373" w:name="_Toc51848329"/>
      <w:bookmarkStart w:id="1374" w:name="_Toc51852838"/>
      <w:bookmarkStart w:id="1375" w:name="_Toc52075776"/>
      <w:bookmarkStart w:id="1376" w:name="_Toc52134788"/>
      <w:bookmarkStart w:id="1377" w:name="_Toc52178121"/>
      <w:bookmarkStart w:id="1378" w:name="_Toc52205236"/>
      <w:bookmarkStart w:id="1379" w:name="_Toc52214756"/>
      <w:bookmarkStart w:id="1380" w:name="_Toc52218408"/>
      <w:bookmarkStart w:id="1381" w:name="_Toc52220056"/>
      <w:bookmarkStart w:id="1382" w:name="_Toc52220445"/>
      <w:bookmarkStart w:id="1383" w:name="_Toc52221942"/>
      <w:bookmarkStart w:id="1384" w:name="_Toc52222548"/>
      <w:bookmarkStart w:id="1385" w:name="_Toc51510568"/>
      <w:bookmarkStart w:id="1386" w:name="_Toc51663680"/>
      <w:bookmarkStart w:id="1387" w:name="_Toc51664038"/>
      <w:bookmarkStart w:id="1388" w:name="_Toc51838211"/>
      <w:bookmarkStart w:id="1389" w:name="_Toc51841217"/>
      <w:bookmarkStart w:id="1390" w:name="_Toc51848330"/>
      <w:bookmarkStart w:id="1391" w:name="_Toc51852839"/>
      <w:bookmarkStart w:id="1392" w:name="_Toc52075777"/>
      <w:bookmarkStart w:id="1393" w:name="_Toc52134789"/>
      <w:bookmarkStart w:id="1394" w:name="_Toc52178122"/>
      <w:bookmarkStart w:id="1395" w:name="_Toc52205237"/>
      <w:bookmarkStart w:id="1396" w:name="_Toc52214757"/>
      <w:bookmarkStart w:id="1397" w:name="_Toc52218409"/>
      <w:bookmarkStart w:id="1398" w:name="_Toc52220057"/>
      <w:bookmarkStart w:id="1399" w:name="_Toc52220446"/>
      <w:bookmarkStart w:id="1400" w:name="_Toc52221943"/>
      <w:bookmarkStart w:id="1401" w:name="_Toc52222549"/>
      <w:bookmarkStart w:id="1402" w:name="_Toc51510569"/>
      <w:bookmarkStart w:id="1403" w:name="_Toc51663681"/>
      <w:bookmarkStart w:id="1404" w:name="_Toc51664039"/>
      <w:bookmarkStart w:id="1405" w:name="_Toc51838212"/>
      <w:bookmarkStart w:id="1406" w:name="_Toc51841218"/>
      <w:bookmarkStart w:id="1407" w:name="_Toc51848331"/>
      <w:bookmarkStart w:id="1408" w:name="_Toc51852840"/>
      <w:bookmarkStart w:id="1409" w:name="_Toc52075778"/>
      <w:bookmarkStart w:id="1410" w:name="_Toc52134790"/>
      <w:bookmarkStart w:id="1411" w:name="_Toc52178123"/>
      <w:bookmarkStart w:id="1412" w:name="_Toc52205238"/>
      <w:bookmarkStart w:id="1413" w:name="_Toc52214758"/>
      <w:bookmarkStart w:id="1414" w:name="_Toc52218410"/>
      <w:bookmarkStart w:id="1415" w:name="_Toc52220058"/>
      <w:bookmarkStart w:id="1416" w:name="_Toc52220447"/>
      <w:bookmarkStart w:id="1417" w:name="_Toc52221944"/>
      <w:bookmarkStart w:id="1418" w:name="_Toc52222550"/>
      <w:bookmarkStart w:id="1419" w:name="_Toc6889669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rsidRPr="00B36ABF">
        <w:rPr>
          <w:szCs w:val="22"/>
        </w:rPr>
        <w:t>V</w:t>
      </w:r>
      <w:r w:rsidR="00E9178F" w:rsidRPr="00B36ABF">
        <w:rPr>
          <w:szCs w:val="22"/>
        </w:rPr>
        <w:t xml:space="preserve">ai trò của </w:t>
      </w:r>
      <w:r w:rsidR="00802542" w:rsidRPr="00B36ABF">
        <w:rPr>
          <w:szCs w:val="22"/>
        </w:rPr>
        <w:t>Bên Thu Xếp Chính Được Ủy Quyền</w:t>
      </w:r>
      <w:bookmarkEnd w:id="1419"/>
      <w:r w:rsidR="00A32B9A" w:rsidRPr="00B36ABF">
        <w:t xml:space="preserve"> </w:t>
      </w:r>
    </w:p>
    <w:p w14:paraId="0FBAB972" w14:textId="39B5F310" w:rsidR="00BB5133" w:rsidRPr="00B36ABF" w:rsidRDefault="009038E3" w:rsidP="005A16A4">
      <w:pPr>
        <w:pStyle w:val="General2L2"/>
        <w:widowControl w:val="0"/>
        <w:rPr>
          <w:szCs w:val="22"/>
          <w:lang w:eastAsia="en-US" w:bidi="ar-SA"/>
        </w:rPr>
      </w:pPr>
      <w:r w:rsidRPr="00B36ABF">
        <w:rPr>
          <w:szCs w:val="22"/>
        </w:rPr>
        <w:t xml:space="preserve">Vai trò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00802542" w:rsidRPr="00B36ABF">
        <w:rPr>
          <w:szCs w:val="22"/>
        </w:rPr>
        <w:t>Bên Thu Xếp Chính Được Ủy Quyền</w:t>
      </w:r>
    </w:p>
    <w:p w14:paraId="09690323" w14:textId="555F002E" w:rsidR="00BB5133" w:rsidRPr="00B36ABF" w:rsidRDefault="009038E3" w:rsidP="009D7849">
      <w:pPr>
        <w:pStyle w:val="BodyText1"/>
        <w:widowControl w:val="0"/>
        <w:rPr>
          <w:szCs w:val="22"/>
        </w:rPr>
      </w:pPr>
      <w:r w:rsidRPr="00B36ABF">
        <w:rPr>
          <w:szCs w:val="22"/>
        </w:rPr>
        <w:t xml:space="preserve">Trừ khi được quy định cụ thể trong </w:t>
      </w:r>
      <w:r w:rsidR="00D134BE" w:rsidRPr="00B36ABF">
        <w:rPr>
          <w:szCs w:val="22"/>
        </w:rPr>
        <w:t>Các Tài Liệu Cấp Vốn</w:t>
      </w:r>
      <w:r w:rsidR="00A32B9A" w:rsidRPr="00B36ABF">
        <w:rPr>
          <w:szCs w:val="22"/>
        </w:rPr>
        <w:t xml:space="preserve">, </w:t>
      </w:r>
      <w:r w:rsidR="009D7849" w:rsidRPr="00B36ABF">
        <w:rPr>
          <w:szCs w:val="22"/>
        </w:rPr>
        <w:t xml:space="preserve">không </w:t>
      </w:r>
      <w:r w:rsidR="00802542" w:rsidRPr="00B36ABF">
        <w:rPr>
          <w:szCs w:val="22"/>
        </w:rPr>
        <w:t>Bên Thu Xếp Chính Được Ủy Quyền</w:t>
      </w:r>
      <w:r w:rsidR="00A32B9A" w:rsidRPr="00B36ABF">
        <w:rPr>
          <w:szCs w:val="22"/>
        </w:rPr>
        <w:t xml:space="preserve"> </w:t>
      </w:r>
      <w:r w:rsidR="009D7849" w:rsidRPr="00B36ABF">
        <w:rPr>
          <w:szCs w:val="22"/>
        </w:rPr>
        <w:t xml:space="preserve">nào có bất kỳ loại </w:t>
      </w:r>
      <w:r w:rsidR="002D6117" w:rsidRPr="00B36ABF">
        <w:rPr>
          <w:szCs w:val="22"/>
        </w:rPr>
        <w:t xml:space="preserve">nghĩa </w:t>
      </w:r>
      <w:r w:rsidR="009D7849" w:rsidRPr="00B36ABF">
        <w:rPr>
          <w:szCs w:val="22"/>
        </w:rPr>
        <w:t xml:space="preserve">vụ nào đối với bất cứ Bên nào khác theo hoặc liên quan đến </w:t>
      </w:r>
      <w:r w:rsidR="004714A1" w:rsidRPr="00B36ABF">
        <w:rPr>
          <w:szCs w:val="22"/>
          <w:lang w:val="vi-VN"/>
        </w:rPr>
        <w:t xml:space="preserve">bất kỳ </w:t>
      </w:r>
      <w:r w:rsidR="00917FC8" w:rsidRPr="00B36ABF">
        <w:rPr>
          <w:szCs w:val="22"/>
        </w:rPr>
        <w:t>Tài Liệu Cấp Vốn</w:t>
      </w:r>
      <w:r w:rsidR="004714A1" w:rsidRPr="00B36ABF">
        <w:rPr>
          <w:szCs w:val="22"/>
          <w:lang w:val="vi-VN"/>
        </w:rPr>
        <w:t xml:space="preserve"> nào</w:t>
      </w:r>
      <w:r w:rsidR="00A32B9A" w:rsidRPr="00B36ABF">
        <w:rPr>
          <w:szCs w:val="22"/>
        </w:rPr>
        <w:t>.</w:t>
      </w:r>
    </w:p>
    <w:p w14:paraId="1CAA1C73" w14:textId="75B5BF58" w:rsidR="00BB5133" w:rsidRPr="00B36ABF" w:rsidRDefault="002F58A4" w:rsidP="005A16A4">
      <w:pPr>
        <w:pStyle w:val="General2L2"/>
        <w:widowControl w:val="0"/>
        <w:rPr>
          <w:szCs w:val="22"/>
          <w:lang w:eastAsia="en-US" w:bidi="ar-SA"/>
        </w:rPr>
      </w:pPr>
      <w:r w:rsidRPr="00B36ABF">
        <w:rPr>
          <w:szCs w:val="22"/>
        </w:rPr>
        <w:t>Không có trách nhiệm được ủy thác</w:t>
      </w:r>
    </w:p>
    <w:p w14:paraId="45122D3C" w14:textId="2C320292" w:rsidR="00BB5133" w:rsidRPr="00B36ABF" w:rsidRDefault="00CC0161" w:rsidP="00CC0161">
      <w:pPr>
        <w:pStyle w:val="General2L3"/>
        <w:widowControl w:val="0"/>
        <w:rPr>
          <w:szCs w:val="22"/>
          <w:lang w:eastAsia="en-US" w:bidi="ar-SA"/>
        </w:rPr>
      </w:pPr>
      <w:r w:rsidRPr="00B36ABF">
        <w:rPr>
          <w:szCs w:val="22"/>
        </w:rPr>
        <w:t xml:space="preserve">Không có nội dung nào trong </w:t>
      </w:r>
      <w:r w:rsidR="002C41E2" w:rsidRPr="00B36ABF">
        <w:rPr>
          <w:szCs w:val="22"/>
          <w:lang w:val="vi-VN"/>
        </w:rPr>
        <w:t xml:space="preserve">bất kỳ </w:t>
      </w:r>
      <w:r w:rsidR="00917FC8" w:rsidRPr="00B36ABF">
        <w:rPr>
          <w:szCs w:val="22"/>
        </w:rPr>
        <w:t>Tài Liệu Cấp Vốn</w:t>
      </w:r>
      <w:r w:rsidR="00A32B9A" w:rsidRPr="00B36ABF">
        <w:rPr>
          <w:szCs w:val="22"/>
        </w:rPr>
        <w:t xml:space="preserve"> </w:t>
      </w:r>
      <w:r w:rsidR="002C41E2" w:rsidRPr="00B36ABF">
        <w:rPr>
          <w:szCs w:val="22"/>
          <w:lang w:val="vi-VN"/>
        </w:rPr>
        <w:t xml:space="preserve">nào </w:t>
      </w:r>
      <w:r w:rsidR="008A1A77" w:rsidRPr="00B36ABF">
        <w:rPr>
          <w:szCs w:val="22"/>
        </w:rPr>
        <w:t xml:space="preserve">dẫn đến </w:t>
      </w:r>
      <w:r w:rsidRPr="00B36ABF">
        <w:rPr>
          <w:szCs w:val="22"/>
        </w:rPr>
        <w:t xml:space="preserve">một </w:t>
      </w:r>
      <w:r w:rsidR="00802542" w:rsidRPr="00B36ABF">
        <w:rPr>
          <w:szCs w:val="22"/>
        </w:rPr>
        <w:t>Bên Thu Xếp Chính Được Ủy Quyền</w:t>
      </w:r>
      <w:r w:rsidR="00A32B9A" w:rsidRPr="00B36ABF">
        <w:rPr>
          <w:szCs w:val="22"/>
        </w:rPr>
        <w:t xml:space="preserve"> </w:t>
      </w:r>
      <w:r w:rsidR="008A1A77" w:rsidRPr="00B36ABF">
        <w:rPr>
          <w:szCs w:val="22"/>
        </w:rPr>
        <w:t xml:space="preserve">trở </w:t>
      </w:r>
      <w:r w:rsidRPr="00B36ABF">
        <w:rPr>
          <w:szCs w:val="22"/>
        </w:rPr>
        <w:t xml:space="preserve">thành bên được ủy thác hoặc người nhận ủy thác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người nào khác</w:t>
      </w:r>
      <w:r w:rsidR="00A32B9A" w:rsidRPr="00B36ABF">
        <w:rPr>
          <w:szCs w:val="22"/>
        </w:rPr>
        <w:t>.</w:t>
      </w:r>
    </w:p>
    <w:p w14:paraId="655E3F3F" w14:textId="53A84965" w:rsidR="00BB5133" w:rsidRPr="00B36ABF" w:rsidRDefault="00CC0161" w:rsidP="005A16A4">
      <w:pPr>
        <w:pStyle w:val="General2L3"/>
        <w:widowControl w:val="0"/>
        <w:rPr>
          <w:szCs w:val="22"/>
          <w:lang w:eastAsia="en-US" w:bidi="ar-SA"/>
        </w:rPr>
      </w:pPr>
      <w:r w:rsidRPr="00B36ABF">
        <w:rPr>
          <w:szCs w:val="22"/>
        </w:rPr>
        <w:t xml:space="preserve">Không có </w:t>
      </w:r>
      <w:r w:rsidR="00802542" w:rsidRPr="00B36ABF">
        <w:rPr>
          <w:szCs w:val="22"/>
        </w:rPr>
        <w:t>Bên Thu Xếp Chính Được Ủy Quyền</w:t>
      </w:r>
      <w:r w:rsidR="00A32B9A" w:rsidRPr="00B36ABF">
        <w:rPr>
          <w:szCs w:val="22"/>
        </w:rPr>
        <w:t xml:space="preserve"> </w:t>
      </w:r>
      <w:r w:rsidRPr="00B36ABF">
        <w:rPr>
          <w:szCs w:val="22"/>
        </w:rPr>
        <w:t xml:space="preserve">nào phải chịu trách nhiệm trước </w:t>
      </w:r>
      <w:r w:rsidR="0014443B" w:rsidRPr="00B36ABF">
        <w:rPr>
          <w:szCs w:val="22"/>
        </w:rPr>
        <w:t>bất kỳ</w:t>
      </w:r>
      <w:r w:rsidR="00A32B9A" w:rsidRPr="00B36ABF">
        <w:rPr>
          <w:szCs w:val="22"/>
        </w:rPr>
        <w:t xml:space="preserve"> </w:t>
      </w:r>
      <w:r w:rsidR="006503FF" w:rsidRPr="00B36ABF">
        <w:rPr>
          <w:szCs w:val="22"/>
        </w:rPr>
        <w:t>Bên Cho Vay</w:t>
      </w:r>
      <w:r w:rsidR="00A32B9A" w:rsidRPr="00B36ABF">
        <w:rPr>
          <w:szCs w:val="22"/>
        </w:rPr>
        <w:t xml:space="preserve"> </w:t>
      </w:r>
      <w:r w:rsidRPr="00B36ABF">
        <w:rPr>
          <w:szCs w:val="22"/>
        </w:rPr>
        <w:t xml:space="preserve">nào về </w:t>
      </w:r>
      <w:r w:rsidR="00492852" w:rsidRPr="00B36ABF">
        <w:rPr>
          <w:szCs w:val="22"/>
        </w:rPr>
        <w:t xml:space="preserve">một khoản tiền hoặc yếu tố lợi nhuận </w:t>
      </w:r>
      <w:r w:rsidR="00704FCE" w:rsidRPr="00B36ABF">
        <w:rPr>
          <w:szCs w:val="22"/>
        </w:rPr>
        <w:t>của</w:t>
      </w:r>
      <w:r w:rsidR="00A32B9A" w:rsidRPr="00B36ABF">
        <w:rPr>
          <w:szCs w:val="22"/>
        </w:rPr>
        <w:t xml:space="preserve"> </w:t>
      </w:r>
      <w:r w:rsidR="00492852" w:rsidRPr="00B36ABF">
        <w:rPr>
          <w:szCs w:val="22"/>
        </w:rPr>
        <w:t>một khoản tiền mà Bên Thu Xếp Chính Được Ủy Quyền đã nhận cho chính Bên Thu Xếp Chính Được Ủy Quyền.</w:t>
      </w:r>
    </w:p>
    <w:p w14:paraId="6BAD35AA" w14:textId="5AF2F485" w:rsidR="00BB5133" w:rsidRPr="00B36ABF" w:rsidRDefault="00314C03" w:rsidP="005A16A4">
      <w:pPr>
        <w:pStyle w:val="General2L2"/>
        <w:widowControl w:val="0"/>
        <w:rPr>
          <w:szCs w:val="22"/>
          <w:lang w:eastAsia="en-US" w:bidi="ar-SA"/>
        </w:rPr>
      </w:pPr>
      <w:r w:rsidRPr="00B36ABF">
        <w:rPr>
          <w:szCs w:val="22"/>
        </w:rPr>
        <w:t xml:space="preserve">Giao dịch với </w:t>
      </w:r>
      <w:r w:rsidR="00133E39" w:rsidRPr="00B36ABF">
        <w:rPr>
          <w:szCs w:val="22"/>
        </w:rPr>
        <w:t>Những Người Có Nghĩa Vụ</w:t>
      </w:r>
    </w:p>
    <w:p w14:paraId="6EF0BC88" w14:textId="00089EB3" w:rsidR="00BB5133" w:rsidRPr="00B36ABF" w:rsidRDefault="00AC1D2A" w:rsidP="005A16A4">
      <w:pPr>
        <w:pStyle w:val="BodyText1"/>
        <w:widowControl w:val="0"/>
        <w:rPr>
          <w:szCs w:val="22"/>
        </w:rPr>
      </w:pPr>
      <w:r w:rsidRPr="00B36ABF">
        <w:rPr>
          <w:szCs w:val="22"/>
        </w:rPr>
        <w:t>Mỗi</w:t>
      </w:r>
      <w:r w:rsidR="00A32B9A" w:rsidRPr="00B36ABF">
        <w:rPr>
          <w:szCs w:val="22"/>
        </w:rPr>
        <w:t xml:space="preserve"> </w:t>
      </w:r>
      <w:r w:rsidR="00802542" w:rsidRPr="00B36ABF">
        <w:rPr>
          <w:szCs w:val="22"/>
        </w:rPr>
        <w:t>Bên Thu Xếp Chính Được Ủy Quyền</w:t>
      </w:r>
      <w:r w:rsidR="00A32B9A" w:rsidRPr="00B36ABF">
        <w:rPr>
          <w:szCs w:val="22"/>
        </w:rPr>
        <w:t xml:space="preserve"> </w:t>
      </w:r>
      <w:r w:rsidR="00314C03" w:rsidRPr="00B36ABF">
        <w:rPr>
          <w:szCs w:val="22"/>
        </w:rPr>
        <w:t xml:space="preserve">có thể nhận tiền gửi từ một Người Có Nghĩa Vụ, cho một Người Có Nghĩa Vụ vay tiền và, </w:t>
      </w:r>
      <w:r w:rsidR="003031F0" w:rsidRPr="00B36ABF">
        <w:rPr>
          <w:szCs w:val="22"/>
        </w:rPr>
        <w:t>nhìn chung</w:t>
      </w:r>
      <w:r w:rsidR="00314C03" w:rsidRPr="00B36ABF">
        <w:rPr>
          <w:szCs w:val="22"/>
        </w:rPr>
        <w:t>, tham gia vào</w:t>
      </w:r>
      <w:r w:rsidR="002B1546" w:rsidRPr="00B36ABF">
        <w:rPr>
          <w:szCs w:val="22"/>
        </w:rPr>
        <w:t xml:space="preserve"> </w:t>
      </w:r>
      <w:r w:rsidR="0014443B" w:rsidRPr="00B36ABF">
        <w:rPr>
          <w:szCs w:val="22"/>
        </w:rPr>
        <w:t>bất kỳ</w:t>
      </w:r>
      <w:r w:rsidR="00A32B9A" w:rsidRPr="00B36ABF">
        <w:rPr>
          <w:szCs w:val="22"/>
        </w:rPr>
        <w:t xml:space="preserve"> </w:t>
      </w:r>
      <w:r w:rsidR="00314C03" w:rsidRPr="00B36ABF">
        <w:rPr>
          <w:szCs w:val="22"/>
        </w:rPr>
        <w:t xml:space="preserve">loại giao dịch ngân hàng hoặc hoạt động kinh doanh nào khác với một </w:t>
      </w:r>
      <w:r w:rsidR="001022EA" w:rsidRPr="00B36ABF">
        <w:rPr>
          <w:szCs w:val="22"/>
        </w:rPr>
        <w:t>Người Có Nghĩa Vụ</w:t>
      </w:r>
      <w:r w:rsidR="00A32B9A" w:rsidRPr="00B36ABF">
        <w:rPr>
          <w:szCs w:val="22"/>
        </w:rPr>
        <w:t>.</w:t>
      </w:r>
    </w:p>
    <w:p w14:paraId="247D9E53" w14:textId="48A56F4C" w:rsidR="00BB5133" w:rsidRPr="00B36ABF" w:rsidRDefault="007F714E" w:rsidP="005A16A4">
      <w:pPr>
        <w:pStyle w:val="General2L2"/>
        <w:widowControl w:val="0"/>
        <w:rPr>
          <w:szCs w:val="22"/>
          <w:lang w:eastAsia="en-US" w:bidi="ar-SA"/>
        </w:rPr>
      </w:pPr>
      <w:bookmarkStart w:id="1420" w:name="_Ref342482553"/>
      <w:r w:rsidRPr="00B36ABF">
        <w:rPr>
          <w:szCs w:val="22"/>
        </w:rPr>
        <w:t xml:space="preserve">Các quyền </w:t>
      </w:r>
      <w:r w:rsidR="00952B10" w:rsidRPr="00B36ABF">
        <w:rPr>
          <w:szCs w:val="22"/>
        </w:rPr>
        <w:t>và</w:t>
      </w:r>
      <w:r w:rsidR="00A32B9A" w:rsidRPr="00B36ABF">
        <w:rPr>
          <w:szCs w:val="22"/>
        </w:rPr>
        <w:t xml:space="preserve"> </w:t>
      </w:r>
      <w:bookmarkEnd w:id="1420"/>
      <w:r w:rsidRPr="00B36ABF">
        <w:rPr>
          <w:szCs w:val="22"/>
        </w:rPr>
        <w:t>quyền quyết định</w:t>
      </w:r>
    </w:p>
    <w:p w14:paraId="4E05972D" w14:textId="4399F20E" w:rsidR="00B96D28" w:rsidRPr="00B36ABF" w:rsidRDefault="00B96D28" w:rsidP="00725FF3">
      <w:pPr>
        <w:ind w:left="720"/>
      </w:pPr>
      <w:bookmarkStart w:id="1421" w:name="_Ref387659497"/>
      <w:r w:rsidRPr="00B36ABF">
        <w:t xml:space="preserve">Không phụ thuộc vào </w:t>
      </w:r>
      <w:r w:rsidR="002C41E2" w:rsidRPr="00B36ABF">
        <w:t>bất</w:t>
      </w:r>
      <w:r w:rsidR="002C41E2" w:rsidRPr="00B36ABF">
        <w:rPr>
          <w:lang w:val="vi-VN"/>
        </w:rPr>
        <w:t xml:space="preserve"> kỳ </w:t>
      </w:r>
      <w:r w:rsidRPr="00B36ABF">
        <w:t xml:space="preserve">quy định trái ngược </w:t>
      </w:r>
      <w:r w:rsidR="002C41E2" w:rsidRPr="00B36ABF">
        <w:t>nào</w:t>
      </w:r>
      <w:r w:rsidR="002C41E2" w:rsidRPr="00B36ABF">
        <w:rPr>
          <w:lang w:val="vi-VN"/>
        </w:rPr>
        <w:t xml:space="preserve"> </w:t>
      </w:r>
      <w:r w:rsidRPr="00B36ABF">
        <w:t xml:space="preserve">khác của </w:t>
      </w:r>
      <w:r w:rsidR="002C41E2" w:rsidRPr="00B36ABF">
        <w:rPr>
          <w:lang w:val="vi-VN"/>
        </w:rPr>
        <w:t>bất kỳ</w:t>
      </w:r>
      <w:r w:rsidRPr="00B36ABF">
        <w:t xml:space="preserve"> Tài Liệu Cấp Vốn</w:t>
      </w:r>
      <w:r w:rsidR="002C41E2" w:rsidRPr="00B36ABF">
        <w:rPr>
          <w:lang w:val="vi-VN"/>
        </w:rPr>
        <w:t xml:space="preserve"> nào</w:t>
      </w:r>
      <w:r w:rsidRPr="00B36ABF">
        <w:t xml:space="preserve">, không Bên Thu Xếp Chính Được Ủy Quyền nào có nghĩa vụ phải thực hiện hoặc không thực hiện bất kỳ việc gì mà sẽ hoặc có thể (theo ý kiến hợp lý của Bên Thu Xếp Chính Được Ủy Quyền) vi phạm </w:t>
      </w:r>
      <w:r w:rsidR="007D749F" w:rsidRPr="00B36ABF">
        <w:t xml:space="preserve">bất kỳ </w:t>
      </w:r>
      <w:r w:rsidRPr="00B36ABF">
        <w:t xml:space="preserve">luật </w:t>
      </w:r>
      <w:r w:rsidR="007D749F" w:rsidRPr="00B36ABF">
        <w:t>hoặc quy định nào hoặc vi phạm một trách nhiệm được ủy thác hoặc trách nhiệm bảo mật.</w:t>
      </w:r>
      <w:r w:rsidRPr="00B36ABF">
        <w:t xml:space="preserve"> </w:t>
      </w:r>
    </w:p>
    <w:bookmarkEnd w:id="1421"/>
    <w:p w14:paraId="78F88688" w14:textId="5C0C3882" w:rsidR="00BB5133" w:rsidRPr="00B36ABF" w:rsidRDefault="00760741" w:rsidP="005A16A4">
      <w:pPr>
        <w:pStyle w:val="General2L2"/>
        <w:widowControl w:val="0"/>
        <w:rPr>
          <w:szCs w:val="22"/>
          <w:lang w:eastAsia="en-US" w:bidi="ar-SA"/>
        </w:rPr>
      </w:pPr>
      <w:r w:rsidRPr="00B36ABF">
        <w:rPr>
          <w:szCs w:val="22"/>
        </w:rPr>
        <w:t>Trách nhiệm về tài liệu</w:t>
      </w:r>
    </w:p>
    <w:p w14:paraId="714E002C" w14:textId="1A062F0E" w:rsidR="00BB5133" w:rsidRPr="00B36ABF" w:rsidRDefault="00760741" w:rsidP="005A16A4">
      <w:pPr>
        <w:pStyle w:val="BodyText1"/>
        <w:widowControl w:val="0"/>
        <w:rPr>
          <w:szCs w:val="22"/>
        </w:rPr>
      </w:pPr>
      <w:r w:rsidRPr="00B36ABF">
        <w:rPr>
          <w:szCs w:val="22"/>
        </w:rPr>
        <w:t xml:space="preserve">Không </w:t>
      </w:r>
      <w:r w:rsidR="00802542" w:rsidRPr="00B36ABF">
        <w:rPr>
          <w:szCs w:val="22"/>
        </w:rPr>
        <w:t>Bên Thu Xếp Chính Được Ủy Quyền</w:t>
      </w:r>
      <w:r w:rsidR="00A32B9A" w:rsidRPr="00B36ABF">
        <w:rPr>
          <w:szCs w:val="22"/>
        </w:rPr>
        <w:t xml:space="preserve"> </w:t>
      </w:r>
      <w:r w:rsidRPr="00B36ABF">
        <w:rPr>
          <w:szCs w:val="22"/>
        </w:rPr>
        <w:t>nào phải có trách nhiệm hoặc chịu trách nhiệm về</w:t>
      </w:r>
      <w:r w:rsidR="00A32B9A" w:rsidRPr="00B36ABF">
        <w:rPr>
          <w:szCs w:val="22"/>
        </w:rPr>
        <w:t>:</w:t>
      </w:r>
    </w:p>
    <w:p w14:paraId="2762595B" w14:textId="6D44E1F7" w:rsidR="00760741" w:rsidRPr="00B36ABF" w:rsidRDefault="002E311D" w:rsidP="005A16A4">
      <w:pPr>
        <w:pStyle w:val="General2L3"/>
        <w:widowControl w:val="0"/>
        <w:rPr>
          <w:szCs w:val="22"/>
          <w:lang w:eastAsia="en-US" w:bidi="ar-SA"/>
        </w:rPr>
      </w:pPr>
      <w:r w:rsidRPr="00B36ABF">
        <w:rPr>
          <w:szCs w:val="22"/>
        </w:rPr>
        <w:t xml:space="preserve">sự </w:t>
      </w:r>
      <w:r w:rsidR="00760741" w:rsidRPr="00B36ABF">
        <w:rPr>
          <w:szCs w:val="22"/>
        </w:rPr>
        <w:t xml:space="preserve">đầy đủ, </w:t>
      </w:r>
      <w:r w:rsidRPr="00B36ABF">
        <w:rPr>
          <w:szCs w:val="22"/>
        </w:rPr>
        <w:t xml:space="preserve">tính </w:t>
      </w:r>
      <w:r w:rsidR="00760741" w:rsidRPr="00B36ABF">
        <w:rPr>
          <w:szCs w:val="22"/>
        </w:rPr>
        <w:t xml:space="preserve">chính xác </w:t>
      </w:r>
      <w:r w:rsidRPr="00B36ABF">
        <w:rPr>
          <w:szCs w:val="22"/>
        </w:rPr>
        <w:t xml:space="preserve">hoặc trọn vẹn của bất kỳ thông tin nào </w:t>
      </w:r>
      <w:r w:rsidR="00760741" w:rsidRPr="00B36ABF">
        <w:rPr>
          <w:szCs w:val="22"/>
        </w:rPr>
        <w:t xml:space="preserve">(dù </w:t>
      </w:r>
      <w:r w:rsidRPr="00B36ABF">
        <w:rPr>
          <w:szCs w:val="22"/>
        </w:rPr>
        <w:t>bằng lời nói hoặc văn bản</w:t>
      </w:r>
      <w:r w:rsidR="00760741" w:rsidRPr="00B36ABF">
        <w:rPr>
          <w:szCs w:val="22"/>
        </w:rPr>
        <w:t xml:space="preserve">) </w:t>
      </w:r>
      <w:r w:rsidRPr="00B36ABF">
        <w:rPr>
          <w:szCs w:val="22"/>
        </w:rPr>
        <w:t xml:space="preserve">do </w:t>
      </w:r>
      <w:r w:rsidR="002C41E2" w:rsidRPr="00B36ABF">
        <w:rPr>
          <w:szCs w:val="22"/>
          <w:lang w:val="vi-VN"/>
        </w:rPr>
        <w:t>bất kỳ</w:t>
      </w:r>
      <w:r w:rsidRPr="00B36ABF">
        <w:rPr>
          <w:szCs w:val="22"/>
        </w:rPr>
        <w:t xml:space="preserve"> </w:t>
      </w:r>
      <w:r w:rsidR="00760741" w:rsidRPr="00B36ABF">
        <w:rPr>
          <w:szCs w:val="22"/>
        </w:rPr>
        <w:t xml:space="preserve">Đại Lý Tài Trợ </w:t>
      </w:r>
      <w:r w:rsidRPr="00B36ABF">
        <w:rPr>
          <w:szCs w:val="22"/>
        </w:rPr>
        <w:t xml:space="preserve">Vốn, </w:t>
      </w:r>
      <w:r w:rsidR="002C41E2" w:rsidRPr="00B36ABF">
        <w:rPr>
          <w:szCs w:val="22"/>
          <w:lang w:val="vi-VN"/>
        </w:rPr>
        <w:t>bất kỳ</w:t>
      </w:r>
      <w:r w:rsidR="002C41E2" w:rsidRPr="00B36ABF" w:rsidDel="002C41E2">
        <w:rPr>
          <w:szCs w:val="22"/>
        </w:rPr>
        <w:t xml:space="preserve"> </w:t>
      </w:r>
      <w:r w:rsidR="00760741" w:rsidRPr="00B36ABF">
        <w:rPr>
          <w:szCs w:val="22"/>
        </w:rPr>
        <w:t xml:space="preserve">Bên Thu Xếp Chính Được Ủy Quyền, </w:t>
      </w:r>
      <w:r w:rsidR="002C41E2" w:rsidRPr="00B36ABF">
        <w:rPr>
          <w:szCs w:val="22"/>
          <w:lang w:val="vi-VN"/>
        </w:rPr>
        <w:t>bất kỳ</w:t>
      </w:r>
      <w:r w:rsidR="002C41E2" w:rsidRPr="00B36ABF" w:rsidDel="002C41E2">
        <w:rPr>
          <w:szCs w:val="22"/>
        </w:rPr>
        <w:t xml:space="preserve"> </w:t>
      </w:r>
      <w:r w:rsidR="00760741" w:rsidRPr="00B36ABF">
        <w:rPr>
          <w:szCs w:val="22"/>
        </w:rPr>
        <w:t xml:space="preserve">Người Có Nghĩa Vụ </w:t>
      </w:r>
      <w:r w:rsidRPr="00B36ABF">
        <w:rPr>
          <w:szCs w:val="22"/>
        </w:rPr>
        <w:t xml:space="preserve">hoặc bất kỳ </w:t>
      </w:r>
      <w:r w:rsidR="00760741" w:rsidRPr="00B36ABF">
        <w:rPr>
          <w:szCs w:val="22"/>
        </w:rPr>
        <w:t xml:space="preserve">người </w:t>
      </w:r>
      <w:r w:rsidRPr="00B36ABF">
        <w:rPr>
          <w:szCs w:val="22"/>
        </w:rPr>
        <w:t xml:space="preserve">nào </w:t>
      </w:r>
      <w:r w:rsidR="00760741" w:rsidRPr="00B36ABF">
        <w:rPr>
          <w:szCs w:val="22"/>
        </w:rPr>
        <w:t xml:space="preserve">khác </w:t>
      </w:r>
      <w:r w:rsidRPr="00B36ABF">
        <w:rPr>
          <w:szCs w:val="22"/>
        </w:rPr>
        <w:t xml:space="preserve">cung cấp </w:t>
      </w:r>
      <w:r w:rsidR="00760741" w:rsidRPr="00B36ABF">
        <w:rPr>
          <w:szCs w:val="22"/>
        </w:rPr>
        <w:t xml:space="preserve">trong </w:t>
      </w:r>
      <w:r w:rsidRPr="00B36ABF">
        <w:rPr>
          <w:szCs w:val="22"/>
        </w:rPr>
        <w:t xml:space="preserve">hoặc </w:t>
      </w:r>
      <w:r w:rsidR="00760741" w:rsidRPr="00B36ABF">
        <w:rPr>
          <w:szCs w:val="22"/>
        </w:rPr>
        <w:t xml:space="preserve">liên quan đến bất kỳ Tài </w:t>
      </w:r>
      <w:r w:rsidRPr="00B36ABF">
        <w:rPr>
          <w:szCs w:val="22"/>
        </w:rPr>
        <w:t>L</w:t>
      </w:r>
      <w:r w:rsidR="00760741" w:rsidRPr="00B36ABF">
        <w:rPr>
          <w:szCs w:val="22"/>
        </w:rPr>
        <w:t xml:space="preserve">iệu Giao </w:t>
      </w:r>
      <w:r w:rsidRPr="00B36ABF">
        <w:rPr>
          <w:szCs w:val="22"/>
        </w:rPr>
        <w:t xml:space="preserve">Dịch nào hay </w:t>
      </w:r>
      <w:r w:rsidR="00760741" w:rsidRPr="00B36ABF">
        <w:rPr>
          <w:szCs w:val="22"/>
        </w:rPr>
        <w:t xml:space="preserve">Bản Ghi Nhớ Thông Tin hoặc các giao dịch được dự </w:t>
      </w:r>
      <w:r w:rsidRPr="00B36ABF">
        <w:rPr>
          <w:szCs w:val="22"/>
        </w:rPr>
        <w:t xml:space="preserve">liệu </w:t>
      </w:r>
      <w:r w:rsidR="00760741" w:rsidRPr="00B36ABF">
        <w:rPr>
          <w:szCs w:val="22"/>
        </w:rPr>
        <w:t>trong Các Tài Liệu Giao Dịch hoặc bất kỳ thỏa thuận</w:t>
      </w:r>
      <w:r w:rsidRPr="00B36ABF">
        <w:rPr>
          <w:szCs w:val="22"/>
        </w:rPr>
        <w:t xml:space="preserve"> nào khác, thu xếp </w:t>
      </w:r>
      <w:r w:rsidR="00760741" w:rsidRPr="00B36ABF">
        <w:rPr>
          <w:szCs w:val="22"/>
        </w:rPr>
        <w:t xml:space="preserve">hoặc tài liệu được </w:t>
      </w:r>
      <w:r w:rsidRPr="00B36ABF">
        <w:rPr>
          <w:szCs w:val="22"/>
        </w:rPr>
        <w:t xml:space="preserve">ký, </w:t>
      </w:r>
      <w:r w:rsidR="00DC75ED" w:rsidRPr="00B36ABF">
        <w:rPr>
          <w:szCs w:val="22"/>
        </w:rPr>
        <w:t>lập</w:t>
      </w:r>
      <w:r w:rsidR="00760741" w:rsidRPr="00B36ABF">
        <w:rPr>
          <w:szCs w:val="22"/>
        </w:rPr>
        <w:t xml:space="preserve"> hoặc </w:t>
      </w:r>
      <w:r w:rsidRPr="00B36ABF">
        <w:rPr>
          <w:szCs w:val="22"/>
        </w:rPr>
        <w:t xml:space="preserve">giao kết </w:t>
      </w:r>
      <w:r w:rsidR="008D1876" w:rsidRPr="00B36ABF">
        <w:rPr>
          <w:szCs w:val="22"/>
        </w:rPr>
        <w:t xml:space="preserve">trên cơ sở dự kiến </w:t>
      </w:r>
      <w:r w:rsidRPr="00B36ABF">
        <w:rPr>
          <w:szCs w:val="22"/>
        </w:rPr>
        <w:t>với</w:t>
      </w:r>
      <w:r w:rsidR="00760741" w:rsidRPr="00B36ABF">
        <w:rPr>
          <w:szCs w:val="22"/>
        </w:rPr>
        <w:t xml:space="preserve">, theo hoặc liên quan đến bất kỳ Tài Liệu Giao Dịch </w:t>
      </w:r>
      <w:r w:rsidRPr="00B36ABF">
        <w:rPr>
          <w:szCs w:val="22"/>
        </w:rPr>
        <w:t>nào</w:t>
      </w:r>
      <w:r w:rsidR="00760741" w:rsidRPr="00B36ABF">
        <w:rPr>
          <w:szCs w:val="22"/>
        </w:rPr>
        <w:t>;</w:t>
      </w:r>
      <w:r w:rsidR="00760741" w:rsidRPr="00B36ABF">
        <w:rPr>
          <w:sz w:val="14"/>
          <w:szCs w:val="14"/>
        </w:rPr>
        <w:t xml:space="preserve"> </w:t>
      </w:r>
    </w:p>
    <w:p w14:paraId="65D23D40" w14:textId="5DFB559D" w:rsidR="00BB5133" w:rsidRPr="00B36ABF" w:rsidRDefault="002E311D" w:rsidP="002E311D">
      <w:pPr>
        <w:pStyle w:val="General2L3"/>
        <w:widowControl w:val="0"/>
        <w:rPr>
          <w:szCs w:val="22"/>
          <w:lang w:eastAsia="en-US" w:bidi="ar-SA"/>
        </w:rPr>
      </w:pPr>
      <w:r w:rsidRPr="00B36ABF">
        <w:rPr>
          <w:szCs w:val="22"/>
        </w:rPr>
        <w:t xml:space="preserve">tính hợp pháp, giá trị, hiệu lực, tính thỏa đáng hoặc tính thi hành của bất kỳ Tài Liệu Giao Dịch nào, Bảo Đảm Giao Dịch hoặc bất kỳ thỏa thuận nào khác, thu xếp hoặc tài liệu được ký, </w:t>
      </w:r>
      <w:r w:rsidR="00DC75ED" w:rsidRPr="00B36ABF">
        <w:rPr>
          <w:szCs w:val="22"/>
        </w:rPr>
        <w:t>lập</w:t>
      </w:r>
      <w:r w:rsidRPr="00B36ABF">
        <w:rPr>
          <w:szCs w:val="22"/>
        </w:rPr>
        <w:t xml:space="preserve"> hoặc giao kết </w:t>
      </w:r>
      <w:r w:rsidR="008D1876" w:rsidRPr="00B36ABF">
        <w:rPr>
          <w:szCs w:val="22"/>
        </w:rPr>
        <w:t>trên cơ sở dự kiến với</w:t>
      </w:r>
      <w:r w:rsidRPr="00B36ABF">
        <w:rPr>
          <w:szCs w:val="22"/>
        </w:rPr>
        <w:t xml:space="preserve">, theo hoặc liên quan đến bất kỳ </w:t>
      </w:r>
      <w:r w:rsidR="003C2422" w:rsidRPr="00B36ABF">
        <w:rPr>
          <w:szCs w:val="22"/>
        </w:rPr>
        <w:t>Tài Liệu Giao Dịch</w:t>
      </w:r>
      <w:r w:rsidR="00A32B9A" w:rsidRPr="00B36ABF">
        <w:rPr>
          <w:szCs w:val="22"/>
        </w:rPr>
        <w:t xml:space="preserve"> </w:t>
      </w:r>
      <w:r w:rsidRPr="00B36ABF">
        <w:rPr>
          <w:szCs w:val="22"/>
        </w:rPr>
        <w:t xml:space="preserve">nào </w:t>
      </w:r>
      <w:r w:rsidR="00CE5761" w:rsidRPr="00B36ABF">
        <w:rPr>
          <w:szCs w:val="22"/>
        </w:rPr>
        <w:t>hoặc</w:t>
      </w:r>
      <w:r w:rsidR="00FF466B" w:rsidRPr="00B36ABF">
        <w:rPr>
          <w:szCs w:val="22"/>
        </w:rPr>
        <w:t xml:space="preserve"> </w:t>
      </w:r>
      <w:r w:rsidR="00791973" w:rsidRPr="00B36ABF">
        <w:rPr>
          <w:szCs w:val="22"/>
        </w:rPr>
        <w:t>Bảo Đảm Giao Dịch</w:t>
      </w:r>
      <w:r w:rsidR="00A32B9A" w:rsidRPr="00B36ABF">
        <w:rPr>
          <w:szCs w:val="22"/>
        </w:rPr>
        <w:t xml:space="preserve">; </w:t>
      </w:r>
      <w:r w:rsidR="00CE5761" w:rsidRPr="00B36ABF">
        <w:rPr>
          <w:szCs w:val="22"/>
        </w:rPr>
        <w:t>hoặc</w:t>
      </w:r>
    </w:p>
    <w:p w14:paraId="17DF5A2B" w14:textId="545B339A" w:rsidR="002E311D" w:rsidRPr="00B36ABF" w:rsidRDefault="0014443B" w:rsidP="005A16A4">
      <w:pPr>
        <w:pStyle w:val="General2L3"/>
        <w:widowControl w:val="0"/>
        <w:rPr>
          <w:szCs w:val="22"/>
          <w:lang w:eastAsia="en-US" w:bidi="ar-SA"/>
        </w:rPr>
      </w:pPr>
      <w:r w:rsidRPr="00B36ABF">
        <w:rPr>
          <w:szCs w:val="22"/>
        </w:rPr>
        <w:t>bất kỳ</w:t>
      </w:r>
      <w:r w:rsidR="00A32B9A" w:rsidRPr="00B36ABF">
        <w:rPr>
          <w:szCs w:val="22"/>
        </w:rPr>
        <w:t xml:space="preserve"> </w:t>
      </w:r>
      <w:r w:rsidR="002E311D" w:rsidRPr="00B36ABF">
        <w:rPr>
          <w:szCs w:val="22"/>
        </w:rPr>
        <w:t xml:space="preserve">xác định nào về việc liệu một thông tin bất kỳ được hoặc sẽ được cung cấp cho </w:t>
      </w:r>
      <w:r w:rsidR="002E311D" w:rsidRPr="00B36ABF">
        <w:rPr>
          <w:szCs w:val="22"/>
        </w:rPr>
        <w:lastRenderedPageBreak/>
        <w:t xml:space="preserve">một Bên Cấp Vốn có phải là thông tin không được công bố rộng rãi mà việc sử dụng thông tin đó có thể được quy định hoặc bị cấm bởi Pháp Luật Hiện Hành liên quan đến giao dịch </w:t>
      </w:r>
      <w:r w:rsidR="00B103CF" w:rsidRPr="00B36ABF">
        <w:rPr>
          <w:szCs w:val="22"/>
        </w:rPr>
        <w:t>tay trong hoặc trường hợp khác hay không.</w:t>
      </w:r>
    </w:p>
    <w:p w14:paraId="78341B2E" w14:textId="1EBDA0E7" w:rsidR="00BB5133" w:rsidRPr="00B36ABF" w:rsidRDefault="007803FC" w:rsidP="005A16A4">
      <w:pPr>
        <w:pStyle w:val="General2L2"/>
        <w:widowControl w:val="0"/>
        <w:rPr>
          <w:szCs w:val="22"/>
          <w:lang w:eastAsia="en-US" w:bidi="ar-SA"/>
        </w:rPr>
      </w:pPr>
      <w:bookmarkStart w:id="1422" w:name="_Ref160341841"/>
      <w:bookmarkStart w:id="1423" w:name="_Ref383443019"/>
      <w:r w:rsidRPr="00B36ABF">
        <w:rPr>
          <w:szCs w:val="22"/>
        </w:rPr>
        <w:t xml:space="preserve">Loại trừ </w:t>
      </w:r>
      <w:r w:rsidR="00147683" w:rsidRPr="00B36ABF">
        <w:rPr>
          <w:szCs w:val="22"/>
        </w:rPr>
        <w:t>trách nhiệm</w:t>
      </w:r>
      <w:bookmarkEnd w:id="1422"/>
      <w:bookmarkEnd w:id="1423"/>
    </w:p>
    <w:p w14:paraId="0203B830" w14:textId="2D5FB2B2" w:rsidR="00BB5133" w:rsidRPr="00B36ABF" w:rsidRDefault="007803FC" w:rsidP="00725FF3">
      <w:pPr>
        <w:ind w:left="720"/>
      </w:pPr>
      <w:bookmarkStart w:id="1424" w:name="_Ref88985149"/>
      <w:r w:rsidRPr="00B36ABF">
        <w:t xml:space="preserve">Không có nội dung nào trong </w:t>
      </w:r>
      <w:r w:rsidR="00ED0663" w:rsidRPr="00B36ABF">
        <w:t>Thỏa Thuận này</w:t>
      </w:r>
      <w:r w:rsidR="00A32B9A" w:rsidRPr="00B36ABF">
        <w:t xml:space="preserve"> </w:t>
      </w:r>
      <w:r w:rsidRPr="00B36ABF">
        <w:t xml:space="preserve">buộc </w:t>
      </w:r>
      <w:r w:rsidR="0014443B" w:rsidRPr="00B36ABF">
        <w:t>bất kỳ</w:t>
      </w:r>
      <w:r w:rsidR="00A32B9A" w:rsidRPr="00B36ABF">
        <w:t xml:space="preserve"> </w:t>
      </w:r>
      <w:r w:rsidR="00802542" w:rsidRPr="00B36ABF">
        <w:t>Bên Thu Xếp Chính Được Ủy Quyền</w:t>
      </w:r>
      <w:r w:rsidR="00A32B9A" w:rsidRPr="00B36ABF">
        <w:t xml:space="preserve"> </w:t>
      </w:r>
      <w:r w:rsidRPr="00B36ABF">
        <w:t>nào phải thực hiện</w:t>
      </w:r>
      <w:r w:rsidR="00A32B9A" w:rsidRPr="00B36ABF">
        <w:t>:</w:t>
      </w:r>
    </w:p>
    <w:p w14:paraId="63BDC24E" w14:textId="46C37F09" w:rsidR="00BB5133" w:rsidRPr="00B36ABF" w:rsidRDefault="0014443B" w:rsidP="005A16A4">
      <w:pPr>
        <w:pStyle w:val="General2L3"/>
        <w:widowControl w:val="0"/>
        <w:rPr>
          <w:lang w:eastAsia="en-US"/>
        </w:rPr>
      </w:pPr>
      <w:r w:rsidRPr="00B36ABF">
        <w:rPr>
          <w:lang w:eastAsia="en-US"/>
        </w:rPr>
        <w:t>bất kỳ</w:t>
      </w:r>
      <w:r w:rsidR="007803FC" w:rsidRPr="00B36ABF">
        <w:rPr>
          <w:lang w:eastAsia="en-US"/>
        </w:rPr>
        <w:t xml:space="preserve"> kiểm tra nào về “</w:t>
      </w:r>
      <w:r w:rsidR="009E2603" w:rsidRPr="00B36ABF">
        <w:rPr>
          <w:szCs w:val="22"/>
        </w:rPr>
        <w:t>nhận biết khách hàng</w:t>
      </w:r>
      <w:r w:rsidR="005868D6" w:rsidRPr="00B36ABF">
        <w:rPr>
          <w:lang w:eastAsia="en-US"/>
        </w:rPr>
        <w:t>”</w:t>
      </w:r>
      <w:r w:rsidR="007803FC" w:rsidRPr="00B36ABF">
        <w:rPr>
          <w:lang w:eastAsia="en-US"/>
        </w:rPr>
        <w:t xml:space="preserve"> </w:t>
      </w:r>
      <w:r w:rsidR="00CE5761" w:rsidRPr="00B36ABF">
        <w:rPr>
          <w:lang w:eastAsia="en-US"/>
        </w:rPr>
        <w:t>hoặc</w:t>
      </w:r>
      <w:r w:rsidR="00A32B9A" w:rsidRPr="00B36ABF">
        <w:rPr>
          <w:lang w:eastAsia="en-US"/>
        </w:rPr>
        <w:t xml:space="preserve"> </w:t>
      </w:r>
      <w:r w:rsidR="007803FC" w:rsidRPr="00B36ABF">
        <w:rPr>
          <w:lang w:eastAsia="en-US"/>
        </w:rPr>
        <w:t xml:space="preserve">các kiểm tra khác </w:t>
      </w:r>
      <w:r w:rsidR="00A548AE" w:rsidRPr="00B36ABF">
        <w:rPr>
          <w:lang w:eastAsia="en-US"/>
        </w:rPr>
        <w:t>liên quan đến</w:t>
      </w:r>
      <w:r w:rsidR="00A32B9A" w:rsidRPr="00B36ABF">
        <w:rPr>
          <w:lang w:eastAsia="en-US"/>
        </w:rPr>
        <w:t xml:space="preserve"> </w:t>
      </w:r>
      <w:r w:rsidRPr="00B36ABF">
        <w:rPr>
          <w:lang w:eastAsia="en-US"/>
        </w:rPr>
        <w:t>bất kỳ</w:t>
      </w:r>
      <w:r w:rsidR="00A32B9A" w:rsidRPr="00B36ABF">
        <w:rPr>
          <w:lang w:eastAsia="en-US"/>
        </w:rPr>
        <w:t xml:space="preserve"> </w:t>
      </w:r>
      <w:r w:rsidR="007803FC" w:rsidRPr="00B36ABF">
        <w:rPr>
          <w:lang w:eastAsia="en-US"/>
        </w:rPr>
        <w:t>người nào</w:t>
      </w:r>
      <w:r w:rsidR="00A32B9A" w:rsidRPr="00B36ABF">
        <w:rPr>
          <w:lang w:eastAsia="en-US"/>
        </w:rPr>
        <w:t xml:space="preserve">; </w:t>
      </w:r>
      <w:r w:rsidR="00CE5761" w:rsidRPr="00B36ABF">
        <w:rPr>
          <w:lang w:eastAsia="en-US"/>
        </w:rPr>
        <w:t>hoặc</w:t>
      </w:r>
    </w:p>
    <w:p w14:paraId="01D42560" w14:textId="5B65AC21" w:rsidR="00BB5133" w:rsidRPr="00B36ABF" w:rsidRDefault="0014443B" w:rsidP="005A16A4">
      <w:pPr>
        <w:pStyle w:val="General2L3"/>
        <w:widowControl w:val="0"/>
        <w:rPr>
          <w:lang w:eastAsia="en-US"/>
        </w:rPr>
      </w:pPr>
      <w:r w:rsidRPr="00B36ABF">
        <w:rPr>
          <w:lang w:eastAsia="en-US"/>
        </w:rPr>
        <w:t>bất kỳ</w:t>
      </w:r>
      <w:r w:rsidR="00A32B9A" w:rsidRPr="00B36ABF">
        <w:rPr>
          <w:lang w:eastAsia="en-US"/>
        </w:rPr>
        <w:t xml:space="preserve"> </w:t>
      </w:r>
      <w:r w:rsidR="007803FC" w:rsidRPr="00B36ABF">
        <w:rPr>
          <w:lang w:eastAsia="en-US"/>
        </w:rPr>
        <w:t xml:space="preserve">kiểm tra nào về phạm vi mà một giao dịch được dự liệu trong </w:t>
      </w:r>
      <w:r w:rsidR="00ED0663" w:rsidRPr="00B36ABF">
        <w:rPr>
          <w:lang w:eastAsia="en-US"/>
        </w:rPr>
        <w:t>Thỏa Thuận này</w:t>
      </w:r>
      <w:r w:rsidR="00A32B9A" w:rsidRPr="00B36ABF">
        <w:rPr>
          <w:lang w:eastAsia="en-US"/>
        </w:rPr>
        <w:t xml:space="preserve"> </w:t>
      </w:r>
      <w:r w:rsidR="007803FC" w:rsidRPr="00B36ABF">
        <w:rPr>
          <w:lang w:eastAsia="en-US"/>
        </w:rPr>
        <w:t xml:space="preserve">có thể </w:t>
      </w:r>
      <w:r w:rsidR="0006039B" w:rsidRPr="00B36ABF">
        <w:rPr>
          <w:lang w:eastAsia="en-US"/>
        </w:rPr>
        <w:t>là</w:t>
      </w:r>
      <w:r w:rsidR="0006039B" w:rsidRPr="00B36ABF">
        <w:rPr>
          <w:lang w:val="vi-VN" w:eastAsia="en-US"/>
        </w:rPr>
        <w:t xml:space="preserve"> </w:t>
      </w:r>
      <w:r w:rsidR="007803FC" w:rsidRPr="00B36ABF">
        <w:rPr>
          <w:lang w:eastAsia="en-US"/>
        </w:rPr>
        <w:t xml:space="preserve">bất hợp pháp cho một </w:t>
      </w:r>
      <w:r w:rsidR="006503FF" w:rsidRPr="00B36ABF">
        <w:rPr>
          <w:lang w:eastAsia="en-US"/>
        </w:rPr>
        <w:t>Bên Cho Vay</w:t>
      </w:r>
      <w:r w:rsidR="00A32B9A" w:rsidRPr="00B36ABF">
        <w:rPr>
          <w:lang w:eastAsia="en-US"/>
        </w:rPr>
        <w:t xml:space="preserve"> [</w:t>
      </w:r>
      <w:r w:rsidR="00CE5761" w:rsidRPr="00B36ABF">
        <w:rPr>
          <w:lang w:eastAsia="en-US"/>
        </w:rPr>
        <w:t>hoặc</w:t>
      </w:r>
      <w:r w:rsidR="00A32B9A" w:rsidRPr="00B36ABF">
        <w:rPr>
          <w:lang w:eastAsia="en-US"/>
        </w:rPr>
        <w:t xml:space="preserve"> </w:t>
      </w:r>
      <w:r w:rsidR="007803FC" w:rsidRPr="00B36ABF">
        <w:rPr>
          <w:lang w:eastAsia="en-US"/>
        </w:rPr>
        <w:t xml:space="preserve">cho </w:t>
      </w:r>
      <w:r w:rsidRPr="00B36ABF">
        <w:rPr>
          <w:lang w:eastAsia="en-US"/>
        </w:rPr>
        <w:t>bất kỳ</w:t>
      </w:r>
      <w:r w:rsidR="00A32B9A" w:rsidRPr="00B36ABF">
        <w:rPr>
          <w:lang w:eastAsia="en-US"/>
        </w:rPr>
        <w:t xml:space="preserve"> </w:t>
      </w:r>
      <w:r w:rsidR="00D314D8" w:rsidRPr="00B36ABF">
        <w:rPr>
          <w:lang w:eastAsia="en-US"/>
        </w:rPr>
        <w:t>Công Ty Liên Kết</w:t>
      </w:r>
      <w:r w:rsidR="00A32B9A" w:rsidRPr="00B36ABF">
        <w:rPr>
          <w:lang w:eastAsia="en-US"/>
        </w:rPr>
        <w:t xml:space="preserve"> </w:t>
      </w:r>
      <w:r w:rsidR="007803FC" w:rsidRPr="00B36ABF">
        <w:rPr>
          <w:lang w:eastAsia="en-US"/>
        </w:rPr>
        <w:t xml:space="preserve">nào </w:t>
      </w:r>
      <w:r w:rsidR="00704FCE" w:rsidRPr="00B36ABF">
        <w:rPr>
          <w:lang w:eastAsia="en-US"/>
        </w:rPr>
        <w:t>của</w:t>
      </w:r>
      <w:r w:rsidR="00A32B9A" w:rsidRPr="00B36ABF">
        <w:rPr>
          <w:lang w:eastAsia="en-US"/>
        </w:rPr>
        <w:t xml:space="preserve"> </w:t>
      </w:r>
      <w:r w:rsidR="007803FC" w:rsidRPr="00B36ABF">
        <w:rPr>
          <w:lang w:eastAsia="en-US"/>
        </w:rPr>
        <w:t xml:space="preserve">một </w:t>
      </w:r>
      <w:r w:rsidR="006503FF" w:rsidRPr="00B36ABF">
        <w:rPr>
          <w:lang w:eastAsia="en-US"/>
        </w:rPr>
        <w:t>Bên Cho Vay</w:t>
      </w:r>
      <w:r w:rsidR="00A32B9A" w:rsidRPr="00B36ABF">
        <w:rPr>
          <w:lang w:eastAsia="en-US"/>
        </w:rPr>
        <w:t>],</w:t>
      </w:r>
    </w:p>
    <w:p w14:paraId="42AA81BB" w14:textId="5D1DE163" w:rsidR="00BB5133" w:rsidRPr="00B36ABF" w:rsidRDefault="007803FC" w:rsidP="005A16A4">
      <w:pPr>
        <w:pStyle w:val="BodyText2"/>
        <w:widowControl w:val="0"/>
        <w:ind w:left="720"/>
        <w:rPr>
          <w:szCs w:val="22"/>
        </w:rPr>
      </w:pPr>
      <w:r w:rsidRPr="00B36ABF">
        <w:rPr>
          <w:szCs w:val="22"/>
        </w:rPr>
        <w:t xml:space="preserve">thay mặt cho </w:t>
      </w:r>
      <w:r w:rsidR="0006039B" w:rsidRPr="00B36ABF">
        <w:rPr>
          <w:szCs w:val="22"/>
          <w:lang w:val="vi-VN"/>
        </w:rPr>
        <w:t>bất kỳ</w:t>
      </w:r>
      <w:r w:rsidR="0006039B" w:rsidRPr="00B36ABF" w:rsidDel="0006039B">
        <w:rPr>
          <w:szCs w:val="22"/>
        </w:rPr>
        <w:t xml:space="preserve"> </w:t>
      </w:r>
      <w:r w:rsidR="006503FF" w:rsidRPr="00B36ABF">
        <w:rPr>
          <w:szCs w:val="22"/>
        </w:rPr>
        <w:t>Bên Cho Vay</w:t>
      </w:r>
      <w:r w:rsidR="0006039B" w:rsidRPr="00B36ABF">
        <w:rPr>
          <w:szCs w:val="22"/>
          <w:lang w:val="vi-VN"/>
        </w:rPr>
        <w:t xml:space="preserve"> nào</w:t>
      </w:r>
      <w:r w:rsidRPr="00B36ABF">
        <w:rPr>
          <w:szCs w:val="22"/>
        </w:rPr>
        <w:t xml:space="preserve">, </w:t>
      </w:r>
      <w:r w:rsidR="00952B10" w:rsidRPr="00B36ABF">
        <w:rPr>
          <w:szCs w:val="22"/>
        </w:rPr>
        <w:t>và</w:t>
      </w:r>
      <w:r w:rsidR="00A32B9A" w:rsidRPr="00B36ABF">
        <w:rPr>
          <w:szCs w:val="22"/>
        </w:rPr>
        <w:t xml:space="preserve"> </w:t>
      </w:r>
      <w:r w:rsidR="008B04F5" w:rsidRPr="00B36ABF">
        <w:rPr>
          <w:szCs w:val="22"/>
        </w:rPr>
        <w:t>mỗi</w:t>
      </w:r>
      <w:r w:rsidR="00A32B9A" w:rsidRPr="00B36ABF">
        <w:rPr>
          <w:szCs w:val="22"/>
        </w:rPr>
        <w:t xml:space="preserve"> </w:t>
      </w:r>
      <w:r w:rsidR="006503FF" w:rsidRPr="00B36ABF">
        <w:rPr>
          <w:szCs w:val="22"/>
        </w:rPr>
        <w:t>Bên Cho Vay</w:t>
      </w:r>
      <w:r w:rsidR="00A32B9A" w:rsidRPr="00B36ABF">
        <w:rPr>
          <w:szCs w:val="22"/>
        </w:rPr>
        <w:t xml:space="preserve"> </w:t>
      </w:r>
      <w:r w:rsidRPr="00B36ABF">
        <w:rPr>
          <w:szCs w:val="22"/>
        </w:rPr>
        <w:t xml:space="preserve">xác nhận với </w:t>
      </w:r>
      <w:r w:rsidR="008B04F5" w:rsidRPr="00B36ABF">
        <w:rPr>
          <w:szCs w:val="22"/>
        </w:rPr>
        <w:t>mỗi</w:t>
      </w:r>
      <w:r w:rsidR="00A32B9A" w:rsidRPr="00B36ABF">
        <w:rPr>
          <w:szCs w:val="22"/>
        </w:rPr>
        <w:t xml:space="preserve"> </w:t>
      </w:r>
      <w:r w:rsidR="00802542" w:rsidRPr="00B36ABF">
        <w:rPr>
          <w:szCs w:val="22"/>
        </w:rPr>
        <w:t>Bên Thu Xếp Chính Được Ủy Quyền</w:t>
      </w:r>
      <w:r w:rsidR="00A32B9A" w:rsidRPr="00B36ABF">
        <w:rPr>
          <w:szCs w:val="22"/>
        </w:rPr>
        <w:t xml:space="preserve"> </w:t>
      </w:r>
      <w:r w:rsidRPr="00B36ABF">
        <w:rPr>
          <w:szCs w:val="22"/>
        </w:rPr>
        <w:t xml:space="preserve">rằng Bên Cho Vay đó sẽ chịu hoàn toàn trách nhiệm về </w:t>
      </w:r>
      <w:r w:rsidR="0014443B" w:rsidRPr="00B36ABF">
        <w:rPr>
          <w:szCs w:val="22"/>
        </w:rPr>
        <w:t>bất kỳ</w:t>
      </w:r>
      <w:r w:rsidR="00A32B9A" w:rsidRPr="00B36ABF">
        <w:rPr>
          <w:szCs w:val="22"/>
        </w:rPr>
        <w:t xml:space="preserve"> </w:t>
      </w:r>
      <w:r w:rsidRPr="00B36ABF">
        <w:rPr>
          <w:szCs w:val="22"/>
        </w:rPr>
        <w:t xml:space="preserve">kiểm tra nào cần được thực hiện </w:t>
      </w:r>
      <w:r w:rsidR="00952B10" w:rsidRPr="00B36ABF">
        <w:rPr>
          <w:szCs w:val="22"/>
        </w:rPr>
        <w:t>và</w:t>
      </w:r>
      <w:r w:rsidR="00A32B9A" w:rsidRPr="00B36ABF">
        <w:rPr>
          <w:szCs w:val="22"/>
        </w:rPr>
        <w:t xml:space="preserve"> </w:t>
      </w:r>
      <w:r w:rsidRPr="00B36ABF">
        <w:rPr>
          <w:szCs w:val="22"/>
        </w:rPr>
        <w:t xml:space="preserve">Bên Cho Vay đó không được căn cứ vào </w:t>
      </w:r>
      <w:r w:rsidR="0014443B" w:rsidRPr="00B36ABF">
        <w:rPr>
          <w:szCs w:val="22"/>
        </w:rPr>
        <w:t>bất kỳ</w:t>
      </w:r>
      <w:r w:rsidR="00A32B9A" w:rsidRPr="00B36ABF">
        <w:rPr>
          <w:szCs w:val="22"/>
        </w:rPr>
        <w:t xml:space="preserve"> </w:t>
      </w:r>
      <w:r w:rsidRPr="00B36ABF">
        <w:rPr>
          <w:szCs w:val="22"/>
        </w:rPr>
        <w:t xml:space="preserve">khẳng định nào về các kiểm tra đó do một </w:t>
      </w:r>
      <w:r w:rsidR="00802542" w:rsidRPr="00B36ABF">
        <w:rPr>
          <w:szCs w:val="22"/>
        </w:rPr>
        <w:t>Bên Thu Xếp Chính Được Ủy Quyền</w:t>
      </w:r>
      <w:r w:rsidRPr="00B36ABF">
        <w:rPr>
          <w:szCs w:val="22"/>
        </w:rPr>
        <w:t xml:space="preserve"> đưa ra</w:t>
      </w:r>
      <w:r w:rsidR="00A32B9A" w:rsidRPr="00B36ABF">
        <w:rPr>
          <w:szCs w:val="22"/>
        </w:rPr>
        <w:t>.</w:t>
      </w:r>
      <w:bookmarkEnd w:id="1424"/>
    </w:p>
    <w:p w14:paraId="223FC312" w14:textId="28125A84" w:rsidR="00BB5133" w:rsidRPr="00B36ABF" w:rsidRDefault="007803FC" w:rsidP="005A16A4">
      <w:pPr>
        <w:pStyle w:val="General2L2"/>
        <w:widowControl w:val="0"/>
        <w:rPr>
          <w:szCs w:val="22"/>
          <w:lang w:eastAsia="en-US" w:bidi="ar-SA"/>
        </w:rPr>
      </w:pPr>
      <w:bookmarkStart w:id="1425" w:name="_Ref34464991"/>
      <w:r w:rsidRPr="00B36ABF">
        <w:rPr>
          <w:szCs w:val="22"/>
        </w:rPr>
        <w:t>Thẩm định tín dụng bởi</w:t>
      </w:r>
      <w:bookmarkEnd w:id="1425"/>
      <w:r w:rsidRPr="00B36ABF">
        <w:rPr>
          <w:szCs w:val="22"/>
        </w:rPr>
        <w:t xml:space="preserve"> </w:t>
      </w:r>
      <w:r w:rsidR="006D00C3" w:rsidRPr="00B36ABF">
        <w:rPr>
          <w:szCs w:val="22"/>
        </w:rPr>
        <w:t>Các Bên Cho Vay</w:t>
      </w:r>
    </w:p>
    <w:p w14:paraId="032B55BF" w14:textId="54CE0450" w:rsidR="00BB5133" w:rsidRPr="00B36ABF" w:rsidRDefault="000F20BB" w:rsidP="000F20BB">
      <w:pPr>
        <w:pStyle w:val="BodyText1"/>
        <w:widowControl w:val="0"/>
        <w:rPr>
          <w:szCs w:val="22"/>
        </w:rPr>
      </w:pPr>
      <w:r w:rsidRPr="00B36ABF">
        <w:rPr>
          <w:szCs w:val="22"/>
        </w:rPr>
        <w:t xml:space="preserve">Không ảnh hưởng đến trách nhiệm của bất kỳ Người Có Nghĩa Vụ nào về thông tin được cung cấp bởi hoặc thay mặt cho Người Có Nghĩa Vụ đó liên quan đến </w:t>
      </w:r>
      <w:r w:rsidR="00606068" w:rsidRPr="00B36ABF">
        <w:rPr>
          <w:szCs w:val="22"/>
          <w:lang w:val="vi-VN"/>
        </w:rPr>
        <w:t>bất kỳ</w:t>
      </w:r>
      <w:r w:rsidR="00606068" w:rsidRPr="00B36ABF" w:rsidDel="00606068">
        <w:rPr>
          <w:szCs w:val="22"/>
        </w:rPr>
        <w:t xml:space="preserve"> </w:t>
      </w:r>
      <w:r w:rsidRPr="00B36ABF">
        <w:rPr>
          <w:szCs w:val="22"/>
        </w:rPr>
        <w:t>Tài Liệu Cấp Vốn</w:t>
      </w:r>
      <w:r w:rsidR="00606068" w:rsidRPr="00B36ABF">
        <w:rPr>
          <w:szCs w:val="22"/>
          <w:lang w:val="vi-VN"/>
        </w:rPr>
        <w:t xml:space="preserve"> nào</w:t>
      </w:r>
      <w:r w:rsidRPr="00B36ABF">
        <w:rPr>
          <w:szCs w:val="22"/>
        </w:rPr>
        <w:t xml:space="preserve">, mỗi Bên Cho Vay xác nhận với mỗi Bên Thu Xếp Chính Được Ủy Quyền rằng Bên Cho Vay đó đã và sẽ tiếp tục chịu hoàn toàn trách nhiệm trong việc tiến hành thẩm định và điều tra độc lập của riêng mình về tất cả các rủi ro phát sinh theo hoặc </w:t>
      </w:r>
      <w:r w:rsidR="00A91096" w:rsidRPr="00B36ABF">
        <w:rPr>
          <w:szCs w:val="22"/>
        </w:rPr>
        <w:t>liên quan đến</w:t>
      </w:r>
      <w:r w:rsidR="00A32B9A" w:rsidRPr="00B36ABF">
        <w:rPr>
          <w:szCs w:val="22"/>
        </w:rPr>
        <w:t xml:space="preserve"> </w:t>
      </w:r>
      <w:r w:rsidRPr="00B36ABF">
        <w:rPr>
          <w:szCs w:val="22"/>
        </w:rPr>
        <w:t xml:space="preserve">một </w:t>
      </w:r>
      <w:r w:rsidR="00917FC8" w:rsidRPr="00B36ABF">
        <w:rPr>
          <w:szCs w:val="22"/>
        </w:rPr>
        <w:t>Tài Liệu Cấp Vốn</w:t>
      </w:r>
      <w:r w:rsidR="00A32B9A" w:rsidRPr="00B36ABF">
        <w:rPr>
          <w:szCs w:val="22"/>
        </w:rPr>
        <w:t xml:space="preserve"> </w:t>
      </w:r>
      <w:r w:rsidRPr="00B36ABF">
        <w:rPr>
          <w:szCs w:val="22"/>
        </w:rPr>
        <w:t>bao gồm</w:t>
      </w:r>
      <w:r w:rsidR="00A32B9A" w:rsidRPr="00B36ABF">
        <w:rPr>
          <w:szCs w:val="22"/>
        </w:rPr>
        <w:t>:</w:t>
      </w:r>
    </w:p>
    <w:p w14:paraId="2F060840" w14:textId="7E8853AA" w:rsidR="00DC75ED" w:rsidRPr="00B36ABF" w:rsidRDefault="00DC75ED" w:rsidP="005A16A4">
      <w:pPr>
        <w:pStyle w:val="General2L3"/>
        <w:widowControl w:val="0"/>
        <w:rPr>
          <w:szCs w:val="22"/>
          <w:lang w:eastAsia="en-US" w:bidi="ar-SA"/>
        </w:rPr>
      </w:pPr>
      <w:r w:rsidRPr="00B36ABF">
        <w:rPr>
          <w:szCs w:val="22"/>
        </w:rPr>
        <w:t xml:space="preserve">tình hình tài chính, </w:t>
      </w:r>
      <w:r w:rsidR="00606068" w:rsidRPr="00B36ABF">
        <w:rPr>
          <w:szCs w:val="22"/>
        </w:rPr>
        <w:t>tình</w:t>
      </w:r>
      <w:r w:rsidR="00606068" w:rsidRPr="00B36ABF">
        <w:rPr>
          <w:szCs w:val="22"/>
          <w:lang w:val="vi-VN"/>
        </w:rPr>
        <w:t xml:space="preserve"> trạng </w:t>
      </w:r>
      <w:r w:rsidRPr="00B36ABF">
        <w:rPr>
          <w:szCs w:val="22"/>
        </w:rPr>
        <w:t>và tính chất của mỗi Người Có Nghĩa Vụ và Các Bên Chính Tham Gia Dự Án khác;</w:t>
      </w:r>
      <w:r w:rsidRPr="00B36ABF">
        <w:rPr>
          <w:sz w:val="14"/>
          <w:szCs w:val="14"/>
        </w:rPr>
        <w:t xml:space="preserve"> </w:t>
      </w:r>
    </w:p>
    <w:p w14:paraId="4B5D924B" w14:textId="2356E20C" w:rsidR="00DC75ED" w:rsidRPr="00B36ABF" w:rsidRDefault="00DC75ED" w:rsidP="005A16A4">
      <w:pPr>
        <w:pStyle w:val="General2L3"/>
        <w:widowControl w:val="0"/>
        <w:rPr>
          <w:szCs w:val="22"/>
          <w:lang w:eastAsia="en-US" w:bidi="ar-SA"/>
        </w:rPr>
      </w:pPr>
      <w:r w:rsidRPr="00B36ABF">
        <w:rPr>
          <w:szCs w:val="22"/>
        </w:rPr>
        <w:t xml:space="preserve">tính hợp pháp, giá trị, hiệu lực, tính thỏa đáng hoặc tính thi hành của bất kỳ Tài Liệu Giao Dịch nào, Bảo Đảm Giao Dịch và bất kỳ thỏa thuận nào khác, thu xếp hoặc tài liệu được ký, lập hoặc giao kết </w:t>
      </w:r>
      <w:r w:rsidR="008D1876" w:rsidRPr="00B36ABF">
        <w:rPr>
          <w:szCs w:val="22"/>
        </w:rPr>
        <w:t>trên cơ sở dự kiến với</w:t>
      </w:r>
      <w:r w:rsidRPr="00B36ABF">
        <w:rPr>
          <w:szCs w:val="22"/>
        </w:rPr>
        <w:t>, theo hoặc liên quan đến bất kỳ Tài Liệu Giao Dịch nào hoặc Bảo Đảm Giao Dịch;</w:t>
      </w:r>
    </w:p>
    <w:p w14:paraId="685C0698" w14:textId="091DB240" w:rsidR="00BB5133" w:rsidRPr="00B36ABF" w:rsidRDefault="00F07F95" w:rsidP="005A16A4">
      <w:pPr>
        <w:pStyle w:val="General2L3"/>
        <w:widowControl w:val="0"/>
        <w:rPr>
          <w:szCs w:val="22"/>
          <w:lang w:eastAsia="en-US" w:bidi="ar-SA"/>
        </w:rPr>
      </w:pPr>
      <w:r w:rsidRPr="00B36ABF">
        <w:rPr>
          <w:szCs w:val="22"/>
        </w:rPr>
        <w:t xml:space="preserve">liệu </w:t>
      </w:r>
      <w:r w:rsidR="006503FF" w:rsidRPr="00B36ABF">
        <w:rPr>
          <w:szCs w:val="22"/>
        </w:rPr>
        <w:t>Bên Cho Vay</w:t>
      </w:r>
      <w:r w:rsidR="00A32B9A" w:rsidRPr="00B36ABF">
        <w:rPr>
          <w:szCs w:val="22"/>
        </w:rPr>
        <w:t xml:space="preserve"> </w:t>
      </w:r>
      <w:r w:rsidRPr="00B36ABF">
        <w:rPr>
          <w:szCs w:val="22"/>
        </w:rPr>
        <w:t xml:space="preserve">đó có quyền truy đòi hay không, cũng như tính chất và phạm vi của quyền truy đòi, đối với </w:t>
      </w:r>
      <w:r w:rsidR="000A2A47" w:rsidRPr="00B36ABF">
        <w:rPr>
          <w:szCs w:val="22"/>
          <w:lang w:val="vi-VN"/>
        </w:rPr>
        <w:t>bất kỳ</w:t>
      </w:r>
      <w:r w:rsidR="000A2A47" w:rsidRPr="00B36ABF" w:rsidDel="000A2A47">
        <w:rPr>
          <w:szCs w:val="22"/>
        </w:rPr>
        <w:t xml:space="preserve"> </w:t>
      </w:r>
      <w:r w:rsidR="009A7D2A" w:rsidRPr="00B36ABF">
        <w:rPr>
          <w:szCs w:val="22"/>
        </w:rPr>
        <w:t>Bên</w:t>
      </w:r>
      <w:r w:rsidR="00A32B9A" w:rsidRPr="00B36ABF">
        <w:rPr>
          <w:szCs w:val="22"/>
        </w:rPr>
        <w:t xml:space="preserve"> </w:t>
      </w:r>
      <w:r w:rsidR="000A2A47" w:rsidRPr="00B36ABF">
        <w:rPr>
          <w:szCs w:val="22"/>
        </w:rPr>
        <w:t>nào</w:t>
      </w:r>
      <w:r w:rsidR="000A2A47" w:rsidRPr="00B36ABF">
        <w:rPr>
          <w:szCs w:val="22"/>
          <w:lang w:val="vi-VN"/>
        </w:rPr>
        <w:t xml:space="preserve"> </w:t>
      </w:r>
      <w:r w:rsidR="00CE5761" w:rsidRPr="00B36ABF">
        <w:rPr>
          <w:szCs w:val="22"/>
        </w:rPr>
        <w:t>hoặc</w:t>
      </w:r>
      <w:r w:rsidR="00A32B9A" w:rsidRPr="00B36ABF">
        <w:rPr>
          <w:szCs w:val="22"/>
        </w:rPr>
        <w:t xml:space="preserve"> </w:t>
      </w:r>
      <w:r w:rsidRPr="00B36ABF">
        <w:rPr>
          <w:szCs w:val="22"/>
        </w:rPr>
        <w:t xml:space="preserve">tài sản tương ứng của Bên </w:t>
      </w:r>
      <w:r w:rsidR="000A2A47" w:rsidRPr="00B36ABF">
        <w:rPr>
          <w:szCs w:val="22"/>
        </w:rPr>
        <w:t>đó</w:t>
      </w:r>
      <w:r w:rsidR="000A2A47" w:rsidRPr="00B36ABF">
        <w:rPr>
          <w:szCs w:val="22"/>
          <w:lang w:val="vi-VN"/>
        </w:rPr>
        <w:t xml:space="preserve"> </w:t>
      </w:r>
      <w:r w:rsidR="00885C8C" w:rsidRPr="00B36ABF">
        <w:rPr>
          <w:szCs w:val="22"/>
        </w:rPr>
        <w:t>theo</w:t>
      </w:r>
      <w:r w:rsidR="00A32B9A" w:rsidRPr="00B36ABF">
        <w:rPr>
          <w:szCs w:val="22"/>
        </w:rPr>
        <w:t xml:space="preserve"> </w:t>
      </w:r>
      <w:r w:rsidR="00CE5761" w:rsidRPr="00B36ABF">
        <w:rPr>
          <w:szCs w:val="22"/>
        </w:rPr>
        <w:t>hoặc</w:t>
      </w:r>
      <w:r w:rsidR="00A32B9A" w:rsidRPr="00B36ABF">
        <w:rPr>
          <w:szCs w:val="22"/>
        </w:rPr>
        <w:t xml:space="preserve"> </w:t>
      </w:r>
      <w:r w:rsidR="00A91096" w:rsidRPr="00B36ABF">
        <w:rPr>
          <w:szCs w:val="22"/>
        </w:rPr>
        <w:t>liên quan đến</w:t>
      </w:r>
      <w:r w:rsidR="00A32B9A" w:rsidRPr="00B36ABF">
        <w:rPr>
          <w:szCs w:val="22"/>
        </w:rPr>
        <w:t xml:space="preserve"> </w:t>
      </w:r>
      <w:r w:rsidR="0014443B" w:rsidRPr="00B36ABF">
        <w:rPr>
          <w:szCs w:val="22"/>
        </w:rPr>
        <w:t>bất kỳ</w:t>
      </w:r>
      <w:r w:rsidR="00A32B9A" w:rsidRPr="00B36ABF">
        <w:rPr>
          <w:szCs w:val="22"/>
        </w:rPr>
        <w:t xml:space="preserve"> </w:t>
      </w:r>
      <w:r w:rsidR="003C2422" w:rsidRPr="00B36ABF">
        <w:rPr>
          <w:szCs w:val="22"/>
        </w:rPr>
        <w:t>Tài Liệu Giao Dịch</w:t>
      </w:r>
      <w:r w:rsidRPr="00B36ABF">
        <w:rPr>
          <w:szCs w:val="22"/>
        </w:rPr>
        <w:t xml:space="preserve"> nào</w:t>
      </w:r>
      <w:r w:rsidR="00A32B9A" w:rsidRPr="00B36ABF">
        <w:rPr>
          <w:szCs w:val="22"/>
        </w:rPr>
        <w:t>,</w:t>
      </w:r>
      <w:r w:rsidR="00FF466B" w:rsidRPr="00B36ABF">
        <w:rPr>
          <w:szCs w:val="22"/>
        </w:rPr>
        <w:t xml:space="preserve"> </w:t>
      </w:r>
      <w:r w:rsidR="00791973" w:rsidRPr="00B36ABF">
        <w:rPr>
          <w:szCs w:val="22"/>
        </w:rPr>
        <w:t>Bảo Đảm Giao Dịch</w:t>
      </w:r>
      <w:r w:rsidR="00A32B9A" w:rsidRPr="00B36ABF">
        <w:rPr>
          <w:szCs w:val="22"/>
        </w:rPr>
        <w:t>,</w:t>
      </w:r>
      <w:r w:rsidR="00FF466B" w:rsidRPr="00B36ABF">
        <w:rPr>
          <w:szCs w:val="22"/>
        </w:rPr>
        <w:t xml:space="preserve"> </w:t>
      </w:r>
      <w:r w:rsidRPr="00B36ABF">
        <w:rPr>
          <w:szCs w:val="22"/>
        </w:rPr>
        <w:t xml:space="preserve">các giao dịch được dự liệu bởi </w:t>
      </w:r>
      <w:r w:rsidR="004B0BF1" w:rsidRPr="00B36ABF">
        <w:rPr>
          <w:szCs w:val="22"/>
        </w:rPr>
        <w:t>Các Tài Liệu Giao Dịch</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 xml:space="preserve">thỏa thuận nào khác, thu xếp hoặc tài liệu được ký, lập hoặc giao kết </w:t>
      </w:r>
      <w:r w:rsidR="008D1876" w:rsidRPr="00B36ABF">
        <w:rPr>
          <w:szCs w:val="22"/>
        </w:rPr>
        <w:t>trên cơ sở dự kiến với</w:t>
      </w:r>
      <w:r w:rsidRPr="00B36ABF">
        <w:rPr>
          <w:szCs w:val="22"/>
        </w:rPr>
        <w:t xml:space="preserve">, </w:t>
      </w:r>
      <w:r w:rsidR="00885C8C" w:rsidRPr="00B36ABF">
        <w:rPr>
          <w:szCs w:val="22"/>
        </w:rPr>
        <w:t>theo</w:t>
      </w:r>
      <w:r w:rsidR="00A32B9A" w:rsidRPr="00B36ABF">
        <w:rPr>
          <w:szCs w:val="22"/>
        </w:rPr>
        <w:t xml:space="preserve"> </w:t>
      </w:r>
      <w:r w:rsidR="00CE5761" w:rsidRPr="00B36ABF">
        <w:rPr>
          <w:szCs w:val="22"/>
        </w:rPr>
        <w:t>hoặc</w:t>
      </w:r>
      <w:r w:rsidR="00A32B9A" w:rsidRPr="00B36ABF">
        <w:rPr>
          <w:szCs w:val="22"/>
        </w:rPr>
        <w:t xml:space="preserve"> </w:t>
      </w:r>
      <w:r w:rsidR="00A91096" w:rsidRPr="00B36ABF">
        <w:rPr>
          <w:szCs w:val="22"/>
        </w:rPr>
        <w:t>liên quan đến</w:t>
      </w:r>
      <w:r w:rsidR="00A32B9A" w:rsidRPr="00B36ABF">
        <w:rPr>
          <w:szCs w:val="22"/>
        </w:rPr>
        <w:t xml:space="preserve"> </w:t>
      </w:r>
      <w:r w:rsidR="0014443B" w:rsidRPr="00B36ABF">
        <w:rPr>
          <w:szCs w:val="22"/>
        </w:rPr>
        <w:t>bất kỳ</w:t>
      </w:r>
      <w:r w:rsidR="00A32B9A" w:rsidRPr="00B36ABF">
        <w:rPr>
          <w:szCs w:val="22"/>
        </w:rPr>
        <w:t xml:space="preserve"> </w:t>
      </w:r>
      <w:r w:rsidR="003C2422" w:rsidRPr="00B36ABF">
        <w:rPr>
          <w:szCs w:val="22"/>
        </w:rPr>
        <w:t>Tài Liệu Giao Dịch</w:t>
      </w:r>
      <w:r w:rsidR="00A32B9A" w:rsidRPr="00B36ABF">
        <w:rPr>
          <w:szCs w:val="22"/>
        </w:rPr>
        <w:t xml:space="preserve"> </w:t>
      </w:r>
      <w:r w:rsidR="008D1876" w:rsidRPr="00B36ABF">
        <w:rPr>
          <w:szCs w:val="22"/>
        </w:rPr>
        <w:t xml:space="preserve">nào </w:t>
      </w:r>
      <w:r w:rsidR="00CE5761" w:rsidRPr="00B36ABF">
        <w:rPr>
          <w:szCs w:val="22"/>
        </w:rPr>
        <w:t>hoặc</w:t>
      </w:r>
      <w:r w:rsidR="00FF466B" w:rsidRPr="00B36ABF">
        <w:rPr>
          <w:szCs w:val="22"/>
        </w:rPr>
        <w:t xml:space="preserve"> </w:t>
      </w:r>
      <w:r w:rsidR="00791973" w:rsidRPr="00B36ABF">
        <w:rPr>
          <w:szCs w:val="22"/>
        </w:rPr>
        <w:t>Bảo Đảm Giao Dịch</w:t>
      </w:r>
      <w:r w:rsidR="00A32B9A" w:rsidRPr="00B36ABF">
        <w:rPr>
          <w:szCs w:val="22"/>
        </w:rPr>
        <w:t>;</w:t>
      </w:r>
    </w:p>
    <w:p w14:paraId="3149FB22" w14:textId="2FDF4882" w:rsidR="00E657A9" w:rsidRPr="00B36ABF" w:rsidRDefault="00E657A9" w:rsidP="00E657A9">
      <w:pPr>
        <w:pStyle w:val="General2L3"/>
        <w:widowControl w:val="0"/>
        <w:rPr>
          <w:szCs w:val="22"/>
          <w:lang w:eastAsia="en-US" w:bidi="ar-SA"/>
        </w:rPr>
      </w:pPr>
      <w:r w:rsidRPr="00B36ABF">
        <w:rPr>
          <w:szCs w:val="22"/>
        </w:rPr>
        <w:t xml:space="preserve">sự đầy đủ, tính chính xác hoặc trọn vẹn của Bản Ghi Nhớ Thông Tin và bất kỳ thông tin nào do </w:t>
      </w:r>
      <w:r w:rsidR="000A2A47" w:rsidRPr="00B36ABF">
        <w:rPr>
          <w:szCs w:val="22"/>
          <w:lang w:val="vi-VN"/>
        </w:rPr>
        <w:t>bất kỳ</w:t>
      </w:r>
      <w:r w:rsidR="000A2A47" w:rsidRPr="00B36ABF" w:rsidDel="000A2A47">
        <w:rPr>
          <w:szCs w:val="22"/>
        </w:rPr>
        <w:t xml:space="preserve"> </w:t>
      </w:r>
      <w:r w:rsidRPr="00B36ABF">
        <w:rPr>
          <w:szCs w:val="22"/>
        </w:rPr>
        <w:t>Đại Lý</w:t>
      </w:r>
      <w:r w:rsidR="000A2A47" w:rsidRPr="00B36ABF">
        <w:rPr>
          <w:szCs w:val="22"/>
          <w:lang w:val="vi-VN"/>
        </w:rPr>
        <w:t xml:space="preserve"> nào</w:t>
      </w:r>
      <w:r w:rsidRPr="00B36ABF">
        <w:rPr>
          <w:szCs w:val="22"/>
        </w:rPr>
        <w:t xml:space="preserve">, </w:t>
      </w:r>
      <w:r w:rsidR="000A2A47" w:rsidRPr="00B36ABF">
        <w:rPr>
          <w:szCs w:val="22"/>
          <w:lang w:val="vi-VN"/>
        </w:rPr>
        <w:t>bất kỳ</w:t>
      </w:r>
      <w:r w:rsidR="000A2A47" w:rsidRPr="00B36ABF" w:rsidDel="000A2A47">
        <w:rPr>
          <w:szCs w:val="22"/>
        </w:rPr>
        <w:t xml:space="preserve"> </w:t>
      </w:r>
      <w:r w:rsidRPr="00B36ABF">
        <w:rPr>
          <w:szCs w:val="22"/>
        </w:rPr>
        <w:t xml:space="preserve">Bên </w:t>
      </w:r>
      <w:r w:rsidR="000A2A47" w:rsidRPr="00B36ABF">
        <w:rPr>
          <w:szCs w:val="22"/>
        </w:rPr>
        <w:t>nào</w:t>
      </w:r>
      <w:r w:rsidR="000A2A47" w:rsidRPr="00B36ABF">
        <w:rPr>
          <w:szCs w:val="22"/>
          <w:lang w:val="vi-VN"/>
        </w:rPr>
        <w:t xml:space="preserve"> </w:t>
      </w:r>
      <w:r w:rsidRPr="00B36ABF">
        <w:rPr>
          <w:szCs w:val="22"/>
        </w:rPr>
        <w:t xml:space="preserve">hoặc bất kỳ người nào khác cung cấp theo </w:t>
      </w:r>
      <w:r w:rsidR="00CE5761" w:rsidRPr="00B36ABF">
        <w:rPr>
          <w:szCs w:val="22"/>
        </w:rPr>
        <w:t>hoặc</w:t>
      </w:r>
      <w:r w:rsidR="00A32B9A" w:rsidRPr="00B36ABF">
        <w:rPr>
          <w:szCs w:val="22"/>
        </w:rPr>
        <w:t xml:space="preserve"> </w:t>
      </w:r>
      <w:r w:rsidR="00A91096" w:rsidRPr="00B36ABF">
        <w:rPr>
          <w:szCs w:val="22"/>
        </w:rPr>
        <w:t>liên quan đến</w:t>
      </w:r>
      <w:r w:rsidR="00A32B9A" w:rsidRPr="00B36ABF">
        <w:rPr>
          <w:szCs w:val="22"/>
        </w:rPr>
        <w:t xml:space="preserve"> </w:t>
      </w:r>
      <w:r w:rsidR="0014443B" w:rsidRPr="00B36ABF">
        <w:rPr>
          <w:szCs w:val="22"/>
        </w:rPr>
        <w:t>bất kỳ</w:t>
      </w:r>
      <w:r w:rsidR="00A32B9A" w:rsidRPr="00B36ABF">
        <w:rPr>
          <w:szCs w:val="22"/>
        </w:rPr>
        <w:t xml:space="preserve"> </w:t>
      </w:r>
      <w:r w:rsidR="003C2422" w:rsidRPr="00B36ABF">
        <w:rPr>
          <w:szCs w:val="22"/>
        </w:rPr>
        <w:t>Tài Liệu Giao Dịch</w:t>
      </w:r>
      <w:r w:rsidRPr="00B36ABF">
        <w:rPr>
          <w:szCs w:val="22"/>
        </w:rPr>
        <w:t xml:space="preserve"> nào</w:t>
      </w:r>
      <w:r w:rsidR="00A32B9A" w:rsidRPr="00B36ABF">
        <w:rPr>
          <w:szCs w:val="22"/>
        </w:rPr>
        <w:t>,</w:t>
      </w:r>
      <w:r w:rsidRPr="00B36ABF">
        <w:rPr>
          <w:szCs w:val="22"/>
        </w:rPr>
        <w:t xml:space="preserve"> các giao dịch được dự liệu bởi một Tài Liệu Giao Dịch hoặc bất kỳ thỏa thuận nào khác, thu xếp hoặc tài liệu được ký, lập hoặc giao kết trên cơ sở dự kiến với, theo hoặc liên quan đến bất kỳ Tài Liệu Giao Dịch nào; và</w:t>
      </w:r>
    </w:p>
    <w:p w14:paraId="1C307D24" w14:textId="56D11EF0" w:rsidR="00BB5133" w:rsidRPr="00B36ABF" w:rsidRDefault="00E657A9" w:rsidP="005A16A4">
      <w:pPr>
        <w:pStyle w:val="General2L3"/>
        <w:widowControl w:val="0"/>
        <w:rPr>
          <w:szCs w:val="22"/>
          <w:lang w:eastAsia="en-US" w:bidi="ar-SA"/>
        </w:rPr>
      </w:pPr>
      <w:r w:rsidRPr="00B36ABF">
        <w:rPr>
          <w:szCs w:val="22"/>
        </w:rPr>
        <w:t xml:space="preserve">quyền hay quyền sở hữu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 xml:space="preserve">người nào trong </w:t>
      </w:r>
      <w:r w:rsidR="00CE5761" w:rsidRPr="00B36ABF">
        <w:rPr>
          <w:szCs w:val="22"/>
        </w:rPr>
        <w:t>hoặc</w:t>
      </w:r>
      <w:r w:rsidR="00A32B9A" w:rsidRPr="00B36ABF">
        <w:rPr>
          <w:szCs w:val="22"/>
        </w:rPr>
        <w:t xml:space="preserve"> </w:t>
      </w:r>
      <w:r w:rsidRPr="00B36ABF">
        <w:rPr>
          <w:szCs w:val="22"/>
        </w:rPr>
        <w:t>đối với</w:t>
      </w:r>
      <w:r w:rsidR="00A32B9A" w:rsidRPr="00B36ABF">
        <w:rPr>
          <w:szCs w:val="22"/>
        </w:rPr>
        <w:t xml:space="preserve">, </w:t>
      </w:r>
      <w:r w:rsidR="00CE5761" w:rsidRPr="00B36ABF">
        <w:rPr>
          <w:szCs w:val="22"/>
        </w:rPr>
        <w:t>hoặc</w:t>
      </w:r>
      <w:r w:rsidR="00FF466B" w:rsidRPr="00B36ABF">
        <w:rPr>
          <w:szCs w:val="22"/>
        </w:rPr>
        <w:t xml:space="preserve"> </w:t>
      </w:r>
      <w:r w:rsidRPr="00B36ABF">
        <w:rPr>
          <w:szCs w:val="22"/>
        </w:rPr>
        <w:t xml:space="preserve">giá trị hay sự đầy đủ </w:t>
      </w:r>
      <w:r w:rsidR="00704FCE" w:rsidRPr="00B36ABF">
        <w:rPr>
          <w:szCs w:val="22"/>
        </w:rPr>
        <w:t>của</w:t>
      </w:r>
      <w:r w:rsidR="00A32B9A" w:rsidRPr="00B36ABF">
        <w:rPr>
          <w:szCs w:val="22"/>
        </w:rPr>
        <w:t xml:space="preserve"> </w:t>
      </w:r>
      <w:r w:rsidR="000A2A47" w:rsidRPr="00B36ABF">
        <w:rPr>
          <w:szCs w:val="22"/>
          <w:lang w:val="vi-VN"/>
        </w:rPr>
        <w:t>bất kỳ</w:t>
      </w:r>
      <w:r w:rsidR="000A2A47" w:rsidRPr="00B36ABF" w:rsidDel="000A2A47">
        <w:rPr>
          <w:szCs w:val="22"/>
        </w:rPr>
        <w:t xml:space="preserve"> </w:t>
      </w:r>
      <w:r w:rsidR="0056796B" w:rsidRPr="00B36ABF">
        <w:rPr>
          <w:szCs w:val="22"/>
        </w:rPr>
        <w:t>phần</w:t>
      </w:r>
      <w:r w:rsidR="00A32B9A" w:rsidRPr="00B36ABF">
        <w:rPr>
          <w:szCs w:val="22"/>
        </w:rPr>
        <w:t xml:space="preserve"> </w:t>
      </w:r>
      <w:r w:rsidR="000A2A47" w:rsidRPr="00B36ABF">
        <w:rPr>
          <w:szCs w:val="22"/>
        </w:rPr>
        <w:t>nào</w:t>
      </w:r>
      <w:r w:rsidR="000A2A47" w:rsidRPr="00B36ABF">
        <w:rPr>
          <w:szCs w:val="22"/>
          <w:lang w:val="vi-VN"/>
        </w:rPr>
        <w:t xml:space="preserve"> </w:t>
      </w:r>
      <w:r w:rsidR="00704FCE" w:rsidRPr="00B36ABF">
        <w:rPr>
          <w:szCs w:val="22"/>
        </w:rPr>
        <w:t>của</w:t>
      </w:r>
      <w:r w:rsidR="00FF466B" w:rsidRPr="00B36ABF">
        <w:rPr>
          <w:szCs w:val="22"/>
        </w:rPr>
        <w:t xml:space="preserve"> </w:t>
      </w:r>
      <w:r w:rsidR="009B4A97" w:rsidRPr="00B36ABF">
        <w:rPr>
          <w:szCs w:val="22"/>
        </w:rPr>
        <w:t>Tài Sản Bảo Đảm</w:t>
      </w:r>
      <w:r w:rsidR="00A32B9A" w:rsidRPr="00B36ABF">
        <w:rPr>
          <w:szCs w:val="22"/>
        </w:rPr>
        <w:t>,</w:t>
      </w:r>
      <w:r w:rsidR="00FF466B" w:rsidRPr="00B36ABF">
        <w:rPr>
          <w:szCs w:val="22"/>
        </w:rPr>
        <w:t xml:space="preserve"> </w:t>
      </w:r>
      <w:r w:rsidR="00DE1DC1" w:rsidRPr="00B36ABF">
        <w:rPr>
          <w:szCs w:val="22"/>
        </w:rPr>
        <w:t xml:space="preserve">thứ tự ưu tiên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791973" w:rsidRPr="00B36ABF">
        <w:rPr>
          <w:szCs w:val="22"/>
        </w:rPr>
        <w:t>Bảo Đảm Giao Dịch</w:t>
      </w:r>
      <w:r w:rsidR="00A32B9A" w:rsidRPr="00B36ABF">
        <w:rPr>
          <w:szCs w:val="22"/>
        </w:rPr>
        <w:t xml:space="preserve"> </w:t>
      </w:r>
      <w:r w:rsidR="00DE1DC1" w:rsidRPr="00B36ABF">
        <w:rPr>
          <w:szCs w:val="22"/>
        </w:rPr>
        <w:t xml:space="preserve">nào </w:t>
      </w:r>
      <w:r w:rsidR="00CE5761" w:rsidRPr="00B36ABF">
        <w:rPr>
          <w:szCs w:val="22"/>
        </w:rPr>
        <w:t>hoặc</w:t>
      </w:r>
      <w:r w:rsidR="00FF466B" w:rsidRPr="00B36ABF">
        <w:rPr>
          <w:szCs w:val="22"/>
        </w:rPr>
        <w:t xml:space="preserve"> </w:t>
      </w:r>
      <w:r w:rsidR="00DE1DC1" w:rsidRPr="00B36ABF">
        <w:rPr>
          <w:szCs w:val="22"/>
        </w:rPr>
        <w:t xml:space="preserve">sự tồn tại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7035FD" w:rsidRPr="00B36ABF">
        <w:rPr>
          <w:szCs w:val="22"/>
        </w:rPr>
        <w:t>Biện Pháp Bảo Đảm</w:t>
      </w:r>
      <w:r w:rsidR="00A32B9A" w:rsidRPr="00B36ABF">
        <w:rPr>
          <w:szCs w:val="22"/>
        </w:rPr>
        <w:t xml:space="preserve"> </w:t>
      </w:r>
      <w:r w:rsidR="00DE1DC1" w:rsidRPr="00B36ABF">
        <w:rPr>
          <w:szCs w:val="22"/>
        </w:rPr>
        <w:t xml:space="preserve">nào ảnh hưởng đến </w:t>
      </w:r>
      <w:r w:rsidR="009B4A97" w:rsidRPr="00B36ABF">
        <w:rPr>
          <w:szCs w:val="22"/>
        </w:rPr>
        <w:t xml:space="preserve">Tài </w:t>
      </w:r>
      <w:r w:rsidR="009B4A97" w:rsidRPr="00B36ABF">
        <w:rPr>
          <w:szCs w:val="22"/>
        </w:rPr>
        <w:lastRenderedPageBreak/>
        <w:t>Sản Bảo Đảm</w:t>
      </w:r>
      <w:r w:rsidR="00A32B9A" w:rsidRPr="00B36ABF">
        <w:rPr>
          <w:szCs w:val="22"/>
        </w:rPr>
        <w:t>.</w:t>
      </w:r>
    </w:p>
    <w:p w14:paraId="0B3D88C0" w14:textId="2C6185F7" w:rsidR="00BB5133" w:rsidRPr="00B36ABF" w:rsidRDefault="006D00C3" w:rsidP="005A16A4">
      <w:pPr>
        <w:pStyle w:val="General2L1"/>
        <w:widowControl w:val="0"/>
        <w:rPr>
          <w:szCs w:val="22"/>
          <w:lang w:eastAsia="en-US" w:bidi="ar-SA"/>
        </w:rPr>
      </w:pPr>
      <w:bookmarkStart w:id="1426" w:name="_Toc51510571"/>
      <w:bookmarkStart w:id="1427" w:name="_Toc51663683"/>
      <w:bookmarkStart w:id="1428" w:name="_Toc51664041"/>
      <w:bookmarkStart w:id="1429" w:name="_Toc51838214"/>
      <w:bookmarkStart w:id="1430" w:name="_Toc51841220"/>
      <w:bookmarkStart w:id="1431" w:name="_Toc51848333"/>
      <w:bookmarkStart w:id="1432" w:name="_Toc51852842"/>
      <w:bookmarkStart w:id="1433" w:name="_Toc52075780"/>
      <w:bookmarkStart w:id="1434" w:name="_Toc52134792"/>
      <w:bookmarkStart w:id="1435" w:name="_Toc52178125"/>
      <w:bookmarkStart w:id="1436" w:name="_Toc52205240"/>
      <w:bookmarkStart w:id="1437" w:name="_Toc52214760"/>
      <w:bookmarkStart w:id="1438" w:name="_Toc52218412"/>
      <w:bookmarkStart w:id="1439" w:name="_Toc52220060"/>
      <w:bookmarkStart w:id="1440" w:name="_Toc52220449"/>
      <w:bookmarkStart w:id="1441" w:name="_Toc52221946"/>
      <w:bookmarkStart w:id="1442" w:name="_Toc52222552"/>
      <w:bookmarkStart w:id="1443" w:name="_Toc51510572"/>
      <w:bookmarkStart w:id="1444" w:name="_Toc51663684"/>
      <w:bookmarkStart w:id="1445" w:name="_Toc51664042"/>
      <w:bookmarkStart w:id="1446" w:name="_Toc51838215"/>
      <w:bookmarkStart w:id="1447" w:name="_Toc51841221"/>
      <w:bookmarkStart w:id="1448" w:name="_Toc51848334"/>
      <w:bookmarkStart w:id="1449" w:name="_Toc51852843"/>
      <w:bookmarkStart w:id="1450" w:name="_Toc52075781"/>
      <w:bookmarkStart w:id="1451" w:name="_Toc52134793"/>
      <w:bookmarkStart w:id="1452" w:name="_Toc52178126"/>
      <w:bookmarkStart w:id="1453" w:name="_Toc52205241"/>
      <w:bookmarkStart w:id="1454" w:name="_Toc52214761"/>
      <w:bookmarkStart w:id="1455" w:name="_Toc52218413"/>
      <w:bookmarkStart w:id="1456" w:name="_Toc52220061"/>
      <w:bookmarkStart w:id="1457" w:name="_Toc52220450"/>
      <w:bookmarkStart w:id="1458" w:name="_Toc52221947"/>
      <w:bookmarkStart w:id="1459" w:name="_Toc52222553"/>
      <w:bookmarkStart w:id="1460" w:name="_Toc51510573"/>
      <w:bookmarkStart w:id="1461" w:name="_Toc51663685"/>
      <w:bookmarkStart w:id="1462" w:name="_Toc51664043"/>
      <w:bookmarkStart w:id="1463" w:name="_Toc51838216"/>
      <w:bookmarkStart w:id="1464" w:name="_Toc51841222"/>
      <w:bookmarkStart w:id="1465" w:name="_Toc51848335"/>
      <w:bookmarkStart w:id="1466" w:name="_Toc51852844"/>
      <w:bookmarkStart w:id="1467" w:name="_Toc52075782"/>
      <w:bookmarkStart w:id="1468" w:name="_Toc52134794"/>
      <w:bookmarkStart w:id="1469" w:name="_Toc52178127"/>
      <w:bookmarkStart w:id="1470" w:name="_Toc52205242"/>
      <w:bookmarkStart w:id="1471" w:name="_Toc52214762"/>
      <w:bookmarkStart w:id="1472" w:name="_Toc52218414"/>
      <w:bookmarkStart w:id="1473" w:name="_Toc52220062"/>
      <w:bookmarkStart w:id="1474" w:name="_Toc52220451"/>
      <w:bookmarkStart w:id="1475" w:name="_Toc52221948"/>
      <w:bookmarkStart w:id="1476" w:name="_Toc52222554"/>
      <w:bookmarkStart w:id="1477" w:name="_Toc51510574"/>
      <w:bookmarkStart w:id="1478" w:name="_Toc51663686"/>
      <w:bookmarkStart w:id="1479" w:name="_Toc51664044"/>
      <w:bookmarkStart w:id="1480" w:name="_Toc51838217"/>
      <w:bookmarkStart w:id="1481" w:name="_Toc51841223"/>
      <w:bookmarkStart w:id="1482" w:name="_Toc51848336"/>
      <w:bookmarkStart w:id="1483" w:name="_Toc51852845"/>
      <w:bookmarkStart w:id="1484" w:name="_Toc52075783"/>
      <w:bookmarkStart w:id="1485" w:name="_Toc52134795"/>
      <w:bookmarkStart w:id="1486" w:name="_Toc52178128"/>
      <w:bookmarkStart w:id="1487" w:name="_Toc52205243"/>
      <w:bookmarkStart w:id="1488" w:name="_Toc52214763"/>
      <w:bookmarkStart w:id="1489" w:name="_Toc52218415"/>
      <w:bookmarkStart w:id="1490" w:name="_Toc52220063"/>
      <w:bookmarkStart w:id="1491" w:name="_Toc52220452"/>
      <w:bookmarkStart w:id="1492" w:name="_Toc52221949"/>
      <w:bookmarkStart w:id="1493" w:name="_Toc52222555"/>
      <w:bookmarkStart w:id="1494" w:name="_Toc51510575"/>
      <w:bookmarkStart w:id="1495" w:name="_Toc51663687"/>
      <w:bookmarkStart w:id="1496" w:name="_Toc51664045"/>
      <w:bookmarkStart w:id="1497" w:name="_Toc51838218"/>
      <w:bookmarkStart w:id="1498" w:name="_Toc51841224"/>
      <w:bookmarkStart w:id="1499" w:name="_Toc51848337"/>
      <w:bookmarkStart w:id="1500" w:name="_Toc51852846"/>
      <w:bookmarkStart w:id="1501" w:name="_Toc52075784"/>
      <w:bookmarkStart w:id="1502" w:name="_Toc52134796"/>
      <w:bookmarkStart w:id="1503" w:name="_Toc52178129"/>
      <w:bookmarkStart w:id="1504" w:name="_Toc52205244"/>
      <w:bookmarkStart w:id="1505" w:name="_Toc52214764"/>
      <w:bookmarkStart w:id="1506" w:name="_Toc52218416"/>
      <w:bookmarkStart w:id="1507" w:name="_Toc52220064"/>
      <w:bookmarkStart w:id="1508" w:name="_Toc52220453"/>
      <w:bookmarkStart w:id="1509" w:name="_Toc52221950"/>
      <w:bookmarkStart w:id="1510" w:name="_Toc52222556"/>
      <w:bookmarkStart w:id="1511" w:name="_Toc51510576"/>
      <w:bookmarkStart w:id="1512" w:name="_Toc51663688"/>
      <w:bookmarkStart w:id="1513" w:name="_Toc51664046"/>
      <w:bookmarkStart w:id="1514" w:name="_Toc51838219"/>
      <w:bookmarkStart w:id="1515" w:name="_Toc51841225"/>
      <w:bookmarkStart w:id="1516" w:name="_Toc51848338"/>
      <w:bookmarkStart w:id="1517" w:name="_Toc51852847"/>
      <w:bookmarkStart w:id="1518" w:name="_Toc52075785"/>
      <w:bookmarkStart w:id="1519" w:name="_Toc52134797"/>
      <w:bookmarkStart w:id="1520" w:name="_Toc52178130"/>
      <w:bookmarkStart w:id="1521" w:name="_Toc52205245"/>
      <w:bookmarkStart w:id="1522" w:name="_Toc52214765"/>
      <w:bookmarkStart w:id="1523" w:name="_Toc52218417"/>
      <w:bookmarkStart w:id="1524" w:name="_Toc52220065"/>
      <w:bookmarkStart w:id="1525" w:name="_Toc52220454"/>
      <w:bookmarkStart w:id="1526" w:name="_Toc52221951"/>
      <w:bookmarkStart w:id="1527" w:name="_Toc52222557"/>
      <w:bookmarkStart w:id="1528" w:name="_Toc51510577"/>
      <w:bookmarkStart w:id="1529" w:name="_Toc51663689"/>
      <w:bookmarkStart w:id="1530" w:name="_Toc51664047"/>
      <w:bookmarkStart w:id="1531" w:name="_Toc51838220"/>
      <w:bookmarkStart w:id="1532" w:name="_Toc51841226"/>
      <w:bookmarkStart w:id="1533" w:name="_Toc51848339"/>
      <w:bookmarkStart w:id="1534" w:name="_Toc51852848"/>
      <w:bookmarkStart w:id="1535" w:name="_Toc52075786"/>
      <w:bookmarkStart w:id="1536" w:name="_Toc52134798"/>
      <w:bookmarkStart w:id="1537" w:name="_Toc52178131"/>
      <w:bookmarkStart w:id="1538" w:name="_Toc52205246"/>
      <w:bookmarkStart w:id="1539" w:name="_Toc52214766"/>
      <w:bookmarkStart w:id="1540" w:name="_Toc52218418"/>
      <w:bookmarkStart w:id="1541" w:name="_Toc52220066"/>
      <w:bookmarkStart w:id="1542" w:name="_Toc52220455"/>
      <w:bookmarkStart w:id="1543" w:name="_Toc52221952"/>
      <w:bookmarkStart w:id="1544" w:name="_Toc52222558"/>
      <w:bookmarkStart w:id="1545" w:name="_Toc51510578"/>
      <w:bookmarkStart w:id="1546" w:name="_Toc51663690"/>
      <w:bookmarkStart w:id="1547" w:name="_Toc51664048"/>
      <w:bookmarkStart w:id="1548" w:name="_Toc51838221"/>
      <w:bookmarkStart w:id="1549" w:name="_Toc51841227"/>
      <w:bookmarkStart w:id="1550" w:name="_Toc51848340"/>
      <w:bookmarkStart w:id="1551" w:name="_Toc51852849"/>
      <w:bookmarkStart w:id="1552" w:name="_Toc52075787"/>
      <w:bookmarkStart w:id="1553" w:name="_Toc52134799"/>
      <w:bookmarkStart w:id="1554" w:name="_Toc52178132"/>
      <w:bookmarkStart w:id="1555" w:name="_Toc52205247"/>
      <w:bookmarkStart w:id="1556" w:name="_Toc52214767"/>
      <w:bookmarkStart w:id="1557" w:name="_Toc52218419"/>
      <w:bookmarkStart w:id="1558" w:name="_Toc52220067"/>
      <w:bookmarkStart w:id="1559" w:name="_Toc52220456"/>
      <w:bookmarkStart w:id="1560" w:name="_Toc52221953"/>
      <w:bookmarkStart w:id="1561" w:name="_Toc52222559"/>
      <w:bookmarkStart w:id="1562" w:name="_Toc51510579"/>
      <w:bookmarkStart w:id="1563" w:name="_Toc51663691"/>
      <w:bookmarkStart w:id="1564" w:name="_Toc51664049"/>
      <w:bookmarkStart w:id="1565" w:name="_Toc51838222"/>
      <w:bookmarkStart w:id="1566" w:name="_Toc51841228"/>
      <w:bookmarkStart w:id="1567" w:name="_Toc51848341"/>
      <w:bookmarkStart w:id="1568" w:name="_Toc51852850"/>
      <w:bookmarkStart w:id="1569" w:name="_Toc52075788"/>
      <w:bookmarkStart w:id="1570" w:name="_Toc52134800"/>
      <w:bookmarkStart w:id="1571" w:name="_Toc52178133"/>
      <w:bookmarkStart w:id="1572" w:name="_Toc52205248"/>
      <w:bookmarkStart w:id="1573" w:name="_Toc52214768"/>
      <w:bookmarkStart w:id="1574" w:name="_Toc52218420"/>
      <w:bookmarkStart w:id="1575" w:name="_Toc52220068"/>
      <w:bookmarkStart w:id="1576" w:name="_Toc52220457"/>
      <w:bookmarkStart w:id="1577" w:name="_Toc52221954"/>
      <w:bookmarkStart w:id="1578" w:name="_Toc52222560"/>
      <w:bookmarkStart w:id="1579" w:name="_Toc51510580"/>
      <w:bookmarkStart w:id="1580" w:name="_Toc51663692"/>
      <w:bookmarkStart w:id="1581" w:name="_Toc51664050"/>
      <w:bookmarkStart w:id="1582" w:name="_Toc51838223"/>
      <w:bookmarkStart w:id="1583" w:name="_Toc51841229"/>
      <w:bookmarkStart w:id="1584" w:name="_Toc51848342"/>
      <w:bookmarkStart w:id="1585" w:name="_Toc51852851"/>
      <w:bookmarkStart w:id="1586" w:name="_Toc52075789"/>
      <w:bookmarkStart w:id="1587" w:name="_Toc52134801"/>
      <w:bookmarkStart w:id="1588" w:name="_Toc52178134"/>
      <w:bookmarkStart w:id="1589" w:name="_Toc52205249"/>
      <w:bookmarkStart w:id="1590" w:name="_Toc52214769"/>
      <w:bookmarkStart w:id="1591" w:name="_Toc52218421"/>
      <w:bookmarkStart w:id="1592" w:name="_Toc52220069"/>
      <w:bookmarkStart w:id="1593" w:name="_Toc52220458"/>
      <w:bookmarkStart w:id="1594" w:name="_Toc52221955"/>
      <w:bookmarkStart w:id="1595" w:name="_Toc52222561"/>
      <w:bookmarkStart w:id="1596" w:name="_Toc51510581"/>
      <w:bookmarkStart w:id="1597" w:name="_Toc51663693"/>
      <w:bookmarkStart w:id="1598" w:name="_Toc51664051"/>
      <w:bookmarkStart w:id="1599" w:name="_Toc51838224"/>
      <w:bookmarkStart w:id="1600" w:name="_Toc51841230"/>
      <w:bookmarkStart w:id="1601" w:name="_Toc51848343"/>
      <w:bookmarkStart w:id="1602" w:name="_Toc51852852"/>
      <w:bookmarkStart w:id="1603" w:name="_Toc52075790"/>
      <w:bookmarkStart w:id="1604" w:name="_Toc52134802"/>
      <w:bookmarkStart w:id="1605" w:name="_Toc52178135"/>
      <w:bookmarkStart w:id="1606" w:name="_Toc52205250"/>
      <w:bookmarkStart w:id="1607" w:name="_Toc52214770"/>
      <w:bookmarkStart w:id="1608" w:name="_Toc52218422"/>
      <w:bookmarkStart w:id="1609" w:name="_Toc52220070"/>
      <w:bookmarkStart w:id="1610" w:name="_Toc52220459"/>
      <w:bookmarkStart w:id="1611" w:name="_Toc52221956"/>
      <w:bookmarkStart w:id="1612" w:name="_Toc52222562"/>
      <w:bookmarkStart w:id="1613" w:name="_Toc51510582"/>
      <w:bookmarkStart w:id="1614" w:name="_Toc51663694"/>
      <w:bookmarkStart w:id="1615" w:name="_Toc51664052"/>
      <w:bookmarkStart w:id="1616" w:name="_Toc51838225"/>
      <w:bookmarkStart w:id="1617" w:name="_Toc51841231"/>
      <w:bookmarkStart w:id="1618" w:name="_Toc51848344"/>
      <w:bookmarkStart w:id="1619" w:name="_Toc51852853"/>
      <w:bookmarkStart w:id="1620" w:name="_Toc52075791"/>
      <w:bookmarkStart w:id="1621" w:name="_Toc52134803"/>
      <w:bookmarkStart w:id="1622" w:name="_Toc52178136"/>
      <w:bookmarkStart w:id="1623" w:name="_Toc52205251"/>
      <w:bookmarkStart w:id="1624" w:name="_Toc52214771"/>
      <w:bookmarkStart w:id="1625" w:name="_Toc52218423"/>
      <w:bookmarkStart w:id="1626" w:name="_Toc52220071"/>
      <w:bookmarkStart w:id="1627" w:name="_Toc52220460"/>
      <w:bookmarkStart w:id="1628" w:name="_Toc52221957"/>
      <w:bookmarkStart w:id="1629" w:name="_Toc52222563"/>
      <w:bookmarkStart w:id="1630" w:name="_Toc51510583"/>
      <w:bookmarkStart w:id="1631" w:name="_Toc51663695"/>
      <w:bookmarkStart w:id="1632" w:name="_Toc51664053"/>
      <w:bookmarkStart w:id="1633" w:name="_Toc51838226"/>
      <w:bookmarkStart w:id="1634" w:name="_Toc51841232"/>
      <w:bookmarkStart w:id="1635" w:name="_Toc51848345"/>
      <w:bookmarkStart w:id="1636" w:name="_Toc51852854"/>
      <w:bookmarkStart w:id="1637" w:name="_Toc52075792"/>
      <w:bookmarkStart w:id="1638" w:name="_Toc52134804"/>
      <w:bookmarkStart w:id="1639" w:name="_Toc52178137"/>
      <w:bookmarkStart w:id="1640" w:name="_Toc52205252"/>
      <w:bookmarkStart w:id="1641" w:name="_Toc52214772"/>
      <w:bookmarkStart w:id="1642" w:name="_Toc52218424"/>
      <w:bookmarkStart w:id="1643" w:name="_Toc52220072"/>
      <w:bookmarkStart w:id="1644" w:name="_Toc52220461"/>
      <w:bookmarkStart w:id="1645" w:name="_Toc52221958"/>
      <w:bookmarkStart w:id="1646" w:name="_Toc52222564"/>
      <w:bookmarkStart w:id="1647" w:name="_Toc51510584"/>
      <w:bookmarkStart w:id="1648" w:name="_Toc51663696"/>
      <w:bookmarkStart w:id="1649" w:name="_Toc51664054"/>
      <w:bookmarkStart w:id="1650" w:name="_Toc51838227"/>
      <w:bookmarkStart w:id="1651" w:name="_Toc51841233"/>
      <w:bookmarkStart w:id="1652" w:name="_Toc51848346"/>
      <w:bookmarkStart w:id="1653" w:name="_Toc51852855"/>
      <w:bookmarkStart w:id="1654" w:name="_Toc52075793"/>
      <w:bookmarkStart w:id="1655" w:name="_Toc52134805"/>
      <w:bookmarkStart w:id="1656" w:name="_Toc52178138"/>
      <w:bookmarkStart w:id="1657" w:name="_Toc52205253"/>
      <w:bookmarkStart w:id="1658" w:name="_Toc52214773"/>
      <w:bookmarkStart w:id="1659" w:name="_Toc52218425"/>
      <w:bookmarkStart w:id="1660" w:name="_Toc52220073"/>
      <w:bookmarkStart w:id="1661" w:name="_Toc52220462"/>
      <w:bookmarkStart w:id="1662" w:name="_Toc52221959"/>
      <w:bookmarkStart w:id="1663" w:name="_Toc52222565"/>
      <w:bookmarkStart w:id="1664" w:name="_Toc51510585"/>
      <w:bookmarkStart w:id="1665" w:name="_Toc51663697"/>
      <w:bookmarkStart w:id="1666" w:name="_Toc51664055"/>
      <w:bookmarkStart w:id="1667" w:name="_Toc51838228"/>
      <w:bookmarkStart w:id="1668" w:name="_Toc51841234"/>
      <w:bookmarkStart w:id="1669" w:name="_Toc51848347"/>
      <w:bookmarkStart w:id="1670" w:name="_Toc51852856"/>
      <w:bookmarkStart w:id="1671" w:name="_Toc52075794"/>
      <w:bookmarkStart w:id="1672" w:name="_Toc52134806"/>
      <w:bookmarkStart w:id="1673" w:name="_Toc52178139"/>
      <w:bookmarkStart w:id="1674" w:name="_Toc52205254"/>
      <w:bookmarkStart w:id="1675" w:name="_Toc52214774"/>
      <w:bookmarkStart w:id="1676" w:name="_Toc52218426"/>
      <w:bookmarkStart w:id="1677" w:name="_Toc52220074"/>
      <w:bookmarkStart w:id="1678" w:name="_Toc52220463"/>
      <w:bookmarkStart w:id="1679" w:name="_Toc52221960"/>
      <w:bookmarkStart w:id="1680" w:name="_Toc52222566"/>
      <w:bookmarkStart w:id="1681" w:name="_Toc51510586"/>
      <w:bookmarkStart w:id="1682" w:name="_Toc51663698"/>
      <w:bookmarkStart w:id="1683" w:name="_Toc51664056"/>
      <w:bookmarkStart w:id="1684" w:name="_Toc51838229"/>
      <w:bookmarkStart w:id="1685" w:name="_Toc51841235"/>
      <w:bookmarkStart w:id="1686" w:name="_Toc51848348"/>
      <w:bookmarkStart w:id="1687" w:name="_Toc51852857"/>
      <w:bookmarkStart w:id="1688" w:name="_Toc52075795"/>
      <w:bookmarkStart w:id="1689" w:name="_Toc52134807"/>
      <w:bookmarkStart w:id="1690" w:name="_Toc52178140"/>
      <w:bookmarkStart w:id="1691" w:name="_Toc52205255"/>
      <w:bookmarkStart w:id="1692" w:name="_Toc52214775"/>
      <w:bookmarkStart w:id="1693" w:name="_Toc52218427"/>
      <w:bookmarkStart w:id="1694" w:name="_Toc52220075"/>
      <w:bookmarkStart w:id="1695" w:name="_Toc52220464"/>
      <w:bookmarkStart w:id="1696" w:name="_Toc52221961"/>
      <w:bookmarkStart w:id="1697" w:name="_Toc52222567"/>
      <w:bookmarkStart w:id="1698" w:name="_Toc51510587"/>
      <w:bookmarkStart w:id="1699" w:name="_Toc51663699"/>
      <w:bookmarkStart w:id="1700" w:name="_Toc51664057"/>
      <w:bookmarkStart w:id="1701" w:name="_Toc51838230"/>
      <w:bookmarkStart w:id="1702" w:name="_Toc51841236"/>
      <w:bookmarkStart w:id="1703" w:name="_Toc51848349"/>
      <w:bookmarkStart w:id="1704" w:name="_Toc51852858"/>
      <w:bookmarkStart w:id="1705" w:name="_Toc52075796"/>
      <w:bookmarkStart w:id="1706" w:name="_Toc52134808"/>
      <w:bookmarkStart w:id="1707" w:name="_Toc52178141"/>
      <w:bookmarkStart w:id="1708" w:name="_Toc52205256"/>
      <w:bookmarkStart w:id="1709" w:name="_Toc52214776"/>
      <w:bookmarkStart w:id="1710" w:name="_Toc52218428"/>
      <w:bookmarkStart w:id="1711" w:name="_Toc52220076"/>
      <w:bookmarkStart w:id="1712" w:name="_Toc52220465"/>
      <w:bookmarkStart w:id="1713" w:name="_Toc52221962"/>
      <w:bookmarkStart w:id="1714" w:name="_Toc52222568"/>
      <w:bookmarkStart w:id="1715" w:name="_Toc51510588"/>
      <w:bookmarkStart w:id="1716" w:name="_Toc51663700"/>
      <w:bookmarkStart w:id="1717" w:name="_Toc51664058"/>
      <w:bookmarkStart w:id="1718" w:name="_Toc51838231"/>
      <w:bookmarkStart w:id="1719" w:name="_Toc51841237"/>
      <w:bookmarkStart w:id="1720" w:name="_Toc51848350"/>
      <w:bookmarkStart w:id="1721" w:name="_Toc51852859"/>
      <w:bookmarkStart w:id="1722" w:name="_Toc52075797"/>
      <w:bookmarkStart w:id="1723" w:name="_Toc52134809"/>
      <w:bookmarkStart w:id="1724" w:name="_Toc52178142"/>
      <w:bookmarkStart w:id="1725" w:name="_Toc52205257"/>
      <w:bookmarkStart w:id="1726" w:name="_Toc52214777"/>
      <w:bookmarkStart w:id="1727" w:name="_Toc52218429"/>
      <w:bookmarkStart w:id="1728" w:name="_Toc52220077"/>
      <w:bookmarkStart w:id="1729" w:name="_Toc52220466"/>
      <w:bookmarkStart w:id="1730" w:name="_Toc52221963"/>
      <w:bookmarkStart w:id="1731" w:name="_Toc52222569"/>
      <w:bookmarkStart w:id="1732" w:name="_Toc51510589"/>
      <w:bookmarkStart w:id="1733" w:name="_Toc51663701"/>
      <w:bookmarkStart w:id="1734" w:name="_Toc51664059"/>
      <w:bookmarkStart w:id="1735" w:name="_Toc51838232"/>
      <w:bookmarkStart w:id="1736" w:name="_Toc51841238"/>
      <w:bookmarkStart w:id="1737" w:name="_Toc51848351"/>
      <w:bookmarkStart w:id="1738" w:name="_Toc51852860"/>
      <w:bookmarkStart w:id="1739" w:name="_Toc52075798"/>
      <w:bookmarkStart w:id="1740" w:name="_Toc52134810"/>
      <w:bookmarkStart w:id="1741" w:name="_Toc52178143"/>
      <w:bookmarkStart w:id="1742" w:name="_Toc52205258"/>
      <w:bookmarkStart w:id="1743" w:name="_Toc52214778"/>
      <w:bookmarkStart w:id="1744" w:name="_Toc52218430"/>
      <w:bookmarkStart w:id="1745" w:name="_Toc52220078"/>
      <w:bookmarkStart w:id="1746" w:name="_Toc52220467"/>
      <w:bookmarkStart w:id="1747" w:name="_Toc52221964"/>
      <w:bookmarkStart w:id="1748" w:name="_Toc52222570"/>
      <w:bookmarkStart w:id="1749" w:name="_Toc51510590"/>
      <w:bookmarkStart w:id="1750" w:name="_Toc51663702"/>
      <w:bookmarkStart w:id="1751" w:name="_Toc51664060"/>
      <w:bookmarkStart w:id="1752" w:name="_Toc51838233"/>
      <w:bookmarkStart w:id="1753" w:name="_Toc51841239"/>
      <w:bookmarkStart w:id="1754" w:name="_Toc51848352"/>
      <w:bookmarkStart w:id="1755" w:name="_Toc51852861"/>
      <w:bookmarkStart w:id="1756" w:name="_Toc52075799"/>
      <w:bookmarkStart w:id="1757" w:name="_Toc52134811"/>
      <w:bookmarkStart w:id="1758" w:name="_Toc52178144"/>
      <w:bookmarkStart w:id="1759" w:name="_Toc52205259"/>
      <w:bookmarkStart w:id="1760" w:name="_Toc52214779"/>
      <w:bookmarkStart w:id="1761" w:name="_Toc52218431"/>
      <w:bookmarkStart w:id="1762" w:name="_Toc52220079"/>
      <w:bookmarkStart w:id="1763" w:name="_Toc52220468"/>
      <w:bookmarkStart w:id="1764" w:name="_Toc52221965"/>
      <w:bookmarkStart w:id="1765" w:name="_Toc52222571"/>
      <w:bookmarkStart w:id="1766" w:name="_Toc51510591"/>
      <w:bookmarkStart w:id="1767" w:name="_Toc51663703"/>
      <w:bookmarkStart w:id="1768" w:name="_Toc51664061"/>
      <w:bookmarkStart w:id="1769" w:name="_Toc51838234"/>
      <w:bookmarkStart w:id="1770" w:name="_Toc51841240"/>
      <w:bookmarkStart w:id="1771" w:name="_Toc51848353"/>
      <w:bookmarkStart w:id="1772" w:name="_Toc51852862"/>
      <w:bookmarkStart w:id="1773" w:name="_Toc52075800"/>
      <w:bookmarkStart w:id="1774" w:name="_Toc52134812"/>
      <w:bookmarkStart w:id="1775" w:name="_Toc52178145"/>
      <w:bookmarkStart w:id="1776" w:name="_Toc52205260"/>
      <w:bookmarkStart w:id="1777" w:name="_Toc52214780"/>
      <w:bookmarkStart w:id="1778" w:name="_Toc52218432"/>
      <w:bookmarkStart w:id="1779" w:name="_Toc52220080"/>
      <w:bookmarkStart w:id="1780" w:name="_Toc52220469"/>
      <w:bookmarkStart w:id="1781" w:name="_Toc52221966"/>
      <w:bookmarkStart w:id="1782" w:name="_Toc52222572"/>
      <w:bookmarkStart w:id="1783" w:name="_Toc51510592"/>
      <w:bookmarkStart w:id="1784" w:name="_Toc51663704"/>
      <w:bookmarkStart w:id="1785" w:name="_Toc51664062"/>
      <w:bookmarkStart w:id="1786" w:name="_Toc51838235"/>
      <w:bookmarkStart w:id="1787" w:name="_Toc51841241"/>
      <w:bookmarkStart w:id="1788" w:name="_Toc51848354"/>
      <w:bookmarkStart w:id="1789" w:name="_Toc51852863"/>
      <w:bookmarkStart w:id="1790" w:name="_Toc52075801"/>
      <w:bookmarkStart w:id="1791" w:name="_Toc52134813"/>
      <w:bookmarkStart w:id="1792" w:name="_Toc52178146"/>
      <w:bookmarkStart w:id="1793" w:name="_Toc52205261"/>
      <w:bookmarkStart w:id="1794" w:name="_Toc52214781"/>
      <w:bookmarkStart w:id="1795" w:name="_Toc52218433"/>
      <w:bookmarkStart w:id="1796" w:name="_Toc52220081"/>
      <w:bookmarkStart w:id="1797" w:name="_Toc52220470"/>
      <w:bookmarkStart w:id="1798" w:name="_Toc52221967"/>
      <w:bookmarkStart w:id="1799" w:name="_Toc52222573"/>
      <w:bookmarkStart w:id="1800" w:name="_Toc51510593"/>
      <w:bookmarkStart w:id="1801" w:name="_Toc51663705"/>
      <w:bookmarkStart w:id="1802" w:name="_Toc51664063"/>
      <w:bookmarkStart w:id="1803" w:name="_Toc51838236"/>
      <w:bookmarkStart w:id="1804" w:name="_Toc51841242"/>
      <w:bookmarkStart w:id="1805" w:name="_Toc51848355"/>
      <w:bookmarkStart w:id="1806" w:name="_Toc51852864"/>
      <w:bookmarkStart w:id="1807" w:name="_Toc52075802"/>
      <w:bookmarkStart w:id="1808" w:name="_Toc52134814"/>
      <w:bookmarkStart w:id="1809" w:name="_Toc52178147"/>
      <w:bookmarkStart w:id="1810" w:name="_Toc52205262"/>
      <w:bookmarkStart w:id="1811" w:name="_Toc52214782"/>
      <w:bookmarkStart w:id="1812" w:name="_Toc52218434"/>
      <w:bookmarkStart w:id="1813" w:name="_Toc52220082"/>
      <w:bookmarkStart w:id="1814" w:name="_Toc52220471"/>
      <w:bookmarkStart w:id="1815" w:name="_Toc52221968"/>
      <w:bookmarkStart w:id="1816" w:name="_Toc52222574"/>
      <w:bookmarkStart w:id="1817" w:name="_Toc51510594"/>
      <w:bookmarkStart w:id="1818" w:name="_Toc51663706"/>
      <w:bookmarkStart w:id="1819" w:name="_Toc51664064"/>
      <w:bookmarkStart w:id="1820" w:name="_Toc51838237"/>
      <w:bookmarkStart w:id="1821" w:name="_Toc51841243"/>
      <w:bookmarkStart w:id="1822" w:name="_Toc51848356"/>
      <w:bookmarkStart w:id="1823" w:name="_Toc51852865"/>
      <w:bookmarkStart w:id="1824" w:name="_Toc52075803"/>
      <w:bookmarkStart w:id="1825" w:name="_Toc52134815"/>
      <w:bookmarkStart w:id="1826" w:name="_Toc52178148"/>
      <w:bookmarkStart w:id="1827" w:name="_Toc52205263"/>
      <w:bookmarkStart w:id="1828" w:name="_Toc52214783"/>
      <w:bookmarkStart w:id="1829" w:name="_Toc52218435"/>
      <w:bookmarkStart w:id="1830" w:name="_Toc52220083"/>
      <w:bookmarkStart w:id="1831" w:name="_Toc52220472"/>
      <w:bookmarkStart w:id="1832" w:name="_Toc52221969"/>
      <w:bookmarkStart w:id="1833" w:name="_Toc52222575"/>
      <w:bookmarkStart w:id="1834" w:name="_Toc51510595"/>
      <w:bookmarkStart w:id="1835" w:name="_Toc51663707"/>
      <w:bookmarkStart w:id="1836" w:name="_Toc51664065"/>
      <w:bookmarkStart w:id="1837" w:name="_Toc51838238"/>
      <w:bookmarkStart w:id="1838" w:name="_Toc51841244"/>
      <w:bookmarkStart w:id="1839" w:name="_Toc51848357"/>
      <w:bookmarkStart w:id="1840" w:name="_Toc51852866"/>
      <w:bookmarkStart w:id="1841" w:name="_Toc52075804"/>
      <w:bookmarkStart w:id="1842" w:name="_Toc52134816"/>
      <w:bookmarkStart w:id="1843" w:name="_Toc52178149"/>
      <w:bookmarkStart w:id="1844" w:name="_Toc52205264"/>
      <w:bookmarkStart w:id="1845" w:name="_Toc52214784"/>
      <w:bookmarkStart w:id="1846" w:name="_Toc52218436"/>
      <w:bookmarkStart w:id="1847" w:name="_Toc52220084"/>
      <w:bookmarkStart w:id="1848" w:name="_Toc52220473"/>
      <w:bookmarkStart w:id="1849" w:name="_Toc52221970"/>
      <w:bookmarkStart w:id="1850" w:name="_Toc52222576"/>
      <w:bookmarkStart w:id="1851" w:name="_Toc51510596"/>
      <w:bookmarkStart w:id="1852" w:name="_Toc51663708"/>
      <w:bookmarkStart w:id="1853" w:name="_Toc51664066"/>
      <w:bookmarkStart w:id="1854" w:name="_Toc51838239"/>
      <w:bookmarkStart w:id="1855" w:name="_Toc51841245"/>
      <w:bookmarkStart w:id="1856" w:name="_Toc51848358"/>
      <w:bookmarkStart w:id="1857" w:name="_Toc51852867"/>
      <w:bookmarkStart w:id="1858" w:name="_Toc52075805"/>
      <w:bookmarkStart w:id="1859" w:name="_Toc52134817"/>
      <w:bookmarkStart w:id="1860" w:name="_Toc52178150"/>
      <w:bookmarkStart w:id="1861" w:name="_Toc52205265"/>
      <w:bookmarkStart w:id="1862" w:name="_Toc52214785"/>
      <w:bookmarkStart w:id="1863" w:name="_Toc52218437"/>
      <w:bookmarkStart w:id="1864" w:name="_Toc52220085"/>
      <w:bookmarkStart w:id="1865" w:name="_Toc52220474"/>
      <w:bookmarkStart w:id="1866" w:name="_Toc52221971"/>
      <w:bookmarkStart w:id="1867" w:name="_Toc52222577"/>
      <w:bookmarkStart w:id="1868" w:name="_Toc51510597"/>
      <w:bookmarkStart w:id="1869" w:name="_Toc51663709"/>
      <w:bookmarkStart w:id="1870" w:name="_Toc51664067"/>
      <w:bookmarkStart w:id="1871" w:name="_Toc51838240"/>
      <w:bookmarkStart w:id="1872" w:name="_Toc51841246"/>
      <w:bookmarkStart w:id="1873" w:name="_Toc51848359"/>
      <w:bookmarkStart w:id="1874" w:name="_Toc51852868"/>
      <w:bookmarkStart w:id="1875" w:name="_Toc52075806"/>
      <w:bookmarkStart w:id="1876" w:name="_Toc52134818"/>
      <w:bookmarkStart w:id="1877" w:name="_Toc52178151"/>
      <w:bookmarkStart w:id="1878" w:name="_Toc52205266"/>
      <w:bookmarkStart w:id="1879" w:name="_Toc52214786"/>
      <w:bookmarkStart w:id="1880" w:name="_Toc52218438"/>
      <w:bookmarkStart w:id="1881" w:name="_Toc52220086"/>
      <w:bookmarkStart w:id="1882" w:name="_Toc52220475"/>
      <w:bookmarkStart w:id="1883" w:name="_Toc52221972"/>
      <w:bookmarkStart w:id="1884" w:name="_Toc52222578"/>
      <w:bookmarkStart w:id="1885" w:name="_Toc51510598"/>
      <w:bookmarkStart w:id="1886" w:name="_Toc51663710"/>
      <w:bookmarkStart w:id="1887" w:name="_Toc51664068"/>
      <w:bookmarkStart w:id="1888" w:name="_Toc51838241"/>
      <w:bookmarkStart w:id="1889" w:name="_Toc51841247"/>
      <w:bookmarkStart w:id="1890" w:name="_Toc51848360"/>
      <w:bookmarkStart w:id="1891" w:name="_Toc51852869"/>
      <w:bookmarkStart w:id="1892" w:name="_Toc52075807"/>
      <w:bookmarkStart w:id="1893" w:name="_Toc52134819"/>
      <w:bookmarkStart w:id="1894" w:name="_Toc52178152"/>
      <w:bookmarkStart w:id="1895" w:name="_Toc52205267"/>
      <w:bookmarkStart w:id="1896" w:name="_Toc52214787"/>
      <w:bookmarkStart w:id="1897" w:name="_Toc52218439"/>
      <w:bookmarkStart w:id="1898" w:name="_Toc52220087"/>
      <w:bookmarkStart w:id="1899" w:name="_Toc52220476"/>
      <w:bookmarkStart w:id="1900" w:name="_Toc52221973"/>
      <w:bookmarkStart w:id="1901" w:name="_Toc52222579"/>
      <w:bookmarkStart w:id="1902" w:name="_Toc51510599"/>
      <w:bookmarkStart w:id="1903" w:name="_Toc51663711"/>
      <w:bookmarkStart w:id="1904" w:name="_Toc51664069"/>
      <w:bookmarkStart w:id="1905" w:name="_Toc51838242"/>
      <w:bookmarkStart w:id="1906" w:name="_Toc51841248"/>
      <w:bookmarkStart w:id="1907" w:name="_Toc51848361"/>
      <w:bookmarkStart w:id="1908" w:name="_Toc51852870"/>
      <w:bookmarkStart w:id="1909" w:name="_Toc52075808"/>
      <w:bookmarkStart w:id="1910" w:name="_Toc52134820"/>
      <w:bookmarkStart w:id="1911" w:name="_Toc52178153"/>
      <w:bookmarkStart w:id="1912" w:name="_Toc52205268"/>
      <w:bookmarkStart w:id="1913" w:name="_Toc52214788"/>
      <w:bookmarkStart w:id="1914" w:name="_Toc52218440"/>
      <w:bookmarkStart w:id="1915" w:name="_Toc52220088"/>
      <w:bookmarkStart w:id="1916" w:name="_Toc52220477"/>
      <w:bookmarkStart w:id="1917" w:name="_Toc52221974"/>
      <w:bookmarkStart w:id="1918" w:name="_Toc52222580"/>
      <w:bookmarkStart w:id="1919" w:name="_Toc51510600"/>
      <w:bookmarkStart w:id="1920" w:name="_Toc51663712"/>
      <w:bookmarkStart w:id="1921" w:name="_Toc51664070"/>
      <w:bookmarkStart w:id="1922" w:name="_Toc51838243"/>
      <w:bookmarkStart w:id="1923" w:name="_Toc51841249"/>
      <w:bookmarkStart w:id="1924" w:name="_Toc51848362"/>
      <w:bookmarkStart w:id="1925" w:name="_Toc51852871"/>
      <w:bookmarkStart w:id="1926" w:name="_Toc52075809"/>
      <w:bookmarkStart w:id="1927" w:name="_Toc52134821"/>
      <w:bookmarkStart w:id="1928" w:name="_Toc52178154"/>
      <w:bookmarkStart w:id="1929" w:name="_Toc52205269"/>
      <w:bookmarkStart w:id="1930" w:name="_Toc52214789"/>
      <w:bookmarkStart w:id="1931" w:name="_Toc52218441"/>
      <w:bookmarkStart w:id="1932" w:name="_Toc52220089"/>
      <w:bookmarkStart w:id="1933" w:name="_Toc52220478"/>
      <w:bookmarkStart w:id="1934" w:name="_Toc52221975"/>
      <w:bookmarkStart w:id="1935" w:name="_Toc52222581"/>
      <w:bookmarkStart w:id="1936" w:name="_Toc51510601"/>
      <w:bookmarkStart w:id="1937" w:name="_Toc51663713"/>
      <w:bookmarkStart w:id="1938" w:name="_Toc51664071"/>
      <w:bookmarkStart w:id="1939" w:name="_Toc51838244"/>
      <w:bookmarkStart w:id="1940" w:name="_Toc51841250"/>
      <w:bookmarkStart w:id="1941" w:name="_Toc51848363"/>
      <w:bookmarkStart w:id="1942" w:name="_Toc51852872"/>
      <w:bookmarkStart w:id="1943" w:name="_Toc52075810"/>
      <w:bookmarkStart w:id="1944" w:name="_Toc52134822"/>
      <w:bookmarkStart w:id="1945" w:name="_Toc52178155"/>
      <w:bookmarkStart w:id="1946" w:name="_Toc52205270"/>
      <w:bookmarkStart w:id="1947" w:name="_Toc52214790"/>
      <w:bookmarkStart w:id="1948" w:name="_Toc52218442"/>
      <w:bookmarkStart w:id="1949" w:name="_Toc52220090"/>
      <w:bookmarkStart w:id="1950" w:name="_Toc52220479"/>
      <w:bookmarkStart w:id="1951" w:name="_Toc52221976"/>
      <w:bookmarkStart w:id="1952" w:name="_Toc52222582"/>
      <w:bookmarkStart w:id="1953" w:name="_Toc51510602"/>
      <w:bookmarkStart w:id="1954" w:name="_Toc51663714"/>
      <w:bookmarkStart w:id="1955" w:name="_Toc51664072"/>
      <w:bookmarkStart w:id="1956" w:name="_Toc51838245"/>
      <w:bookmarkStart w:id="1957" w:name="_Toc51841251"/>
      <w:bookmarkStart w:id="1958" w:name="_Toc51848364"/>
      <w:bookmarkStart w:id="1959" w:name="_Toc51852873"/>
      <w:bookmarkStart w:id="1960" w:name="_Toc52075811"/>
      <w:bookmarkStart w:id="1961" w:name="_Toc52134823"/>
      <w:bookmarkStart w:id="1962" w:name="_Toc52178156"/>
      <w:bookmarkStart w:id="1963" w:name="_Toc52205271"/>
      <w:bookmarkStart w:id="1964" w:name="_Toc52214791"/>
      <w:bookmarkStart w:id="1965" w:name="_Toc52218443"/>
      <w:bookmarkStart w:id="1966" w:name="_Toc52220091"/>
      <w:bookmarkStart w:id="1967" w:name="_Toc52220480"/>
      <w:bookmarkStart w:id="1968" w:name="_Toc52221977"/>
      <w:bookmarkStart w:id="1969" w:name="_Toc52222583"/>
      <w:bookmarkStart w:id="1970" w:name="_Toc51510603"/>
      <w:bookmarkStart w:id="1971" w:name="_Toc51663715"/>
      <w:bookmarkStart w:id="1972" w:name="_Toc51664073"/>
      <w:bookmarkStart w:id="1973" w:name="_Toc51838246"/>
      <w:bookmarkStart w:id="1974" w:name="_Toc51841252"/>
      <w:bookmarkStart w:id="1975" w:name="_Toc51848365"/>
      <w:bookmarkStart w:id="1976" w:name="_Toc51852874"/>
      <w:bookmarkStart w:id="1977" w:name="_Toc52075812"/>
      <w:bookmarkStart w:id="1978" w:name="_Toc52134824"/>
      <w:bookmarkStart w:id="1979" w:name="_Toc52178157"/>
      <w:bookmarkStart w:id="1980" w:name="_Toc52205272"/>
      <w:bookmarkStart w:id="1981" w:name="_Toc52214792"/>
      <w:bookmarkStart w:id="1982" w:name="_Toc52218444"/>
      <w:bookmarkStart w:id="1983" w:name="_Toc52220092"/>
      <w:bookmarkStart w:id="1984" w:name="_Toc52220481"/>
      <w:bookmarkStart w:id="1985" w:name="_Toc52221978"/>
      <w:bookmarkStart w:id="1986" w:name="_Toc52222584"/>
      <w:bookmarkStart w:id="1987" w:name="_Toc51510604"/>
      <w:bookmarkStart w:id="1988" w:name="_Toc51663716"/>
      <w:bookmarkStart w:id="1989" w:name="_Toc51664074"/>
      <w:bookmarkStart w:id="1990" w:name="_Toc51838247"/>
      <w:bookmarkStart w:id="1991" w:name="_Toc51841253"/>
      <w:bookmarkStart w:id="1992" w:name="_Toc51848366"/>
      <w:bookmarkStart w:id="1993" w:name="_Toc51852875"/>
      <w:bookmarkStart w:id="1994" w:name="_Toc52075813"/>
      <w:bookmarkStart w:id="1995" w:name="_Toc52134825"/>
      <w:bookmarkStart w:id="1996" w:name="_Toc52178158"/>
      <w:bookmarkStart w:id="1997" w:name="_Toc52205273"/>
      <w:bookmarkStart w:id="1998" w:name="_Toc52214793"/>
      <w:bookmarkStart w:id="1999" w:name="_Toc52218445"/>
      <w:bookmarkStart w:id="2000" w:name="_Toc52220093"/>
      <w:bookmarkStart w:id="2001" w:name="_Toc52220482"/>
      <w:bookmarkStart w:id="2002" w:name="_Toc52221979"/>
      <w:bookmarkStart w:id="2003" w:name="_Toc52222585"/>
      <w:bookmarkStart w:id="2004" w:name="_Toc51510605"/>
      <w:bookmarkStart w:id="2005" w:name="_Toc51663717"/>
      <w:bookmarkStart w:id="2006" w:name="_Toc51664075"/>
      <w:bookmarkStart w:id="2007" w:name="_Toc51838248"/>
      <w:bookmarkStart w:id="2008" w:name="_Toc51841254"/>
      <w:bookmarkStart w:id="2009" w:name="_Toc51848367"/>
      <w:bookmarkStart w:id="2010" w:name="_Toc51852876"/>
      <w:bookmarkStart w:id="2011" w:name="_Toc52075814"/>
      <w:bookmarkStart w:id="2012" w:name="_Toc52134826"/>
      <w:bookmarkStart w:id="2013" w:name="_Toc52178159"/>
      <w:bookmarkStart w:id="2014" w:name="_Toc52205274"/>
      <w:bookmarkStart w:id="2015" w:name="_Toc52214794"/>
      <w:bookmarkStart w:id="2016" w:name="_Toc52218446"/>
      <w:bookmarkStart w:id="2017" w:name="_Toc52220094"/>
      <w:bookmarkStart w:id="2018" w:name="_Toc52220483"/>
      <w:bookmarkStart w:id="2019" w:name="_Toc52221980"/>
      <w:bookmarkStart w:id="2020" w:name="_Toc52222586"/>
      <w:bookmarkStart w:id="2021" w:name="_Toc51510606"/>
      <w:bookmarkStart w:id="2022" w:name="_Toc51663718"/>
      <w:bookmarkStart w:id="2023" w:name="_Toc51664076"/>
      <w:bookmarkStart w:id="2024" w:name="_Toc51838249"/>
      <w:bookmarkStart w:id="2025" w:name="_Toc51841255"/>
      <w:bookmarkStart w:id="2026" w:name="_Toc51848368"/>
      <w:bookmarkStart w:id="2027" w:name="_Toc51852877"/>
      <w:bookmarkStart w:id="2028" w:name="_Toc52075815"/>
      <w:bookmarkStart w:id="2029" w:name="_Toc52134827"/>
      <w:bookmarkStart w:id="2030" w:name="_Toc52178160"/>
      <w:bookmarkStart w:id="2031" w:name="_Toc52205275"/>
      <w:bookmarkStart w:id="2032" w:name="_Toc52214795"/>
      <w:bookmarkStart w:id="2033" w:name="_Toc52218447"/>
      <w:bookmarkStart w:id="2034" w:name="_Toc52220095"/>
      <w:bookmarkStart w:id="2035" w:name="_Toc52220484"/>
      <w:bookmarkStart w:id="2036" w:name="_Toc52221981"/>
      <w:bookmarkStart w:id="2037" w:name="_Toc52222587"/>
      <w:bookmarkStart w:id="2038" w:name="_Toc51510607"/>
      <w:bookmarkStart w:id="2039" w:name="_Toc51663719"/>
      <w:bookmarkStart w:id="2040" w:name="_Toc51664077"/>
      <w:bookmarkStart w:id="2041" w:name="_Toc51838250"/>
      <w:bookmarkStart w:id="2042" w:name="_Toc51841256"/>
      <w:bookmarkStart w:id="2043" w:name="_Toc51848369"/>
      <w:bookmarkStart w:id="2044" w:name="_Toc51852878"/>
      <w:bookmarkStart w:id="2045" w:name="_Toc52075816"/>
      <w:bookmarkStart w:id="2046" w:name="_Toc52134828"/>
      <w:bookmarkStart w:id="2047" w:name="_Toc52178161"/>
      <w:bookmarkStart w:id="2048" w:name="_Toc52205276"/>
      <w:bookmarkStart w:id="2049" w:name="_Toc52214796"/>
      <w:bookmarkStart w:id="2050" w:name="_Toc52218448"/>
      <w:bookmarkStart w:id="2051" w:name="_Toc52220096"/>
      <w:bookmarkStart w:id="2052" w:name="_Toc52220485"/>
      <w:bookmarkStart w:id="2053" w:name="_Toc52221982"/>
      <w:bookmarkStart w:id="2054" w:name="_Toc52222588"/>
      <w:bookmarkStart w:id="2055" w:name="_Toc51510608"/>
      <w:bookmarkStart w:id="2056" w:name="_Toc51663720"/>
      <w:bookmarkStart w:id="2057" w:name="_Toc51664078"/>
      <w:bookmarkStart w:id="2058" w:name="_Toc51838251"/>
      <w:bookmarkStart w:id="2059" w:name="_Toc51841257"/>
      <w:bookmarkStart w:id="2060" w:name="_Toc51848370"/>
      <w:bookmarkStart w:id="2061" w:name="_Toc51852879"/>
      <w:bookmarkStart w:id="2062" w:name="_Toc52075817"/>
      <w:bookmarkStart w:id="2063" w:name="_Toc52134829"/>
      <w:bookmarkStart w:id="2064" w:name="_Toc52178162"/>
      <w:bookmarkStart w:id="2065" w:name="_Toc52205277"/>
      <w:bookmarkStart w:id="2066" w:name="_Toc52214797"/>
      <w:bookmarkStart w:id="2067" w:name="_Toc52218449"/>
      <w:bookmarkStart w:id="2068" w:name="_Toc52220097"/>
      <w:bookmarkStart w:id="2069" w:name="_Toc52220486"/>
      <w:bookmarkStart w:id="2070" w:name="_Toc52221983"/>
      <w:bookmarkStart w:id="2071" w:name="_Toc52222589"/>
      <w:bookmarkStart w:id="2072" w:name="_Toc51510609"/>
      <w:bookmarkStart w:id="2073" w:name="_Toc51663721"/>
      <w:bookmarkStart w:id="2074" w:name="_Toc51664079"/>
      <w:bookmarkStart w:id="2075" w:name="_Toc51838252"/>
      <w:bookmarkStart w:id="2076" w:name="_Toc51841258"/>
      <w:bookmarkStart w:id="2077" w:name="_Toc51848371"/>
      <w:bookmarkStart w:id="2078" w:name="_Toc51852880"/>
      <w:bookmarkStart w:id="2079" w:name="_Toc52075818"/>
      <w:bookmarkStart w:id="2080" w:name="_Toc52134830"/>
      <w:bookmarkStart w:id="2081" w:name="_Toc52178163"/>
      <w:bookmarkStart w:id="2082" w:name="_Toc52205278"/>
      <w:bookmarkStart w:id="2083" w:name="_Toc52214798"/>
      <w:bookmarkStart w:id="2084" w:name="_Toc52218450"/>
      <w:bookmarkStart w:id="2085" w:name="_Toc52220098"/>
      <w:bookmarkStart w:id="2086" w:name="_Toc52220487"/>
      <w:bookmarkStart w:id="2087" w:name="_Toc52221984"/>
      <w:bookmarkStart w:id="2088" w:name="_Toc52222590"/>
      <w:bookmarkStart w:id="2089" w:name="_Toc51510610"/>
      <w:bookmarkStart w:id="2090" w:name="_Toc51663722"/>
      <w:bookmarkStart w:id="2091" w:name="_Toc51664080"/>
      <w:bookmarkStart w:id="2092" w:name="_Toc51838253"/>
      <w:bookmarkStart w:id="2093" w:name="_Toc51841259"/>
      <w:bookmarkStart w:id="2094" w:name="_Toc51848372"/>
      <w:bookmarkStart w:id="2095" w:name="_Toc51852881"/>
      <w:bookmarkStart w:id="2096" w:name="_Toc52075819"/>
      <w:bookmarkStart w:id="2097" w:name="_Toc52134831"/>
      <w:bookmarkStart w:id="2098" w:name="_Toc52178164"/>
      <w:bookmarkStart w:id="2099" w:name="_Toc52205279"/>
      <w:bookmarkStart w:id="2100" w:name="_Toc52214799"/>
      <w:bookmarkStart w:id="2101" w:name="_Toc52218451"/>
      <w:bookmarkStart w:id="2102" w:name="_Toc52220099"/>
      <w:bookmarkStart w:id="2103" w:name="_Toc52220488"/>
      <w:bookmarkStart w:id="2104" w:name="_Toc52221985"/>
      <w:bookmarkStart w:id="2105" w:name="_Toc52222591"/>
      <w:bookmarkStart w:id="2106" w:name="_Toc51510611"/>
      <w:bookmarkStart w:id="2107" w:name="_Toc51663723"/>
      <w:bookmarkStart w:id="2108" w:name="_Toc51664081"/>
      <w:bookmarkStart w:id="2109" w:name="_Toc51838254"/>
      <w:bookmarkStart w:id="2110" w:name="_Toc51841260"/>
      <w:bookmarkStart w:id="2111" w:name="_Toc51848373"/>
      <w:bookmarkStart w:id="2112" w:name="_Toc51852882"/>
      <w:bookmarkStart w:id="2113" w:name="_Toc52075820"/>
      <w:bookmarkStart w:id="2114" w:name="_Toc52134832"/>
      <w:bookmarkStart w:id="2115" w:name="_Toc52178165"/>
      <w:bookmarkStart w:id="2116" w:name="_Toc52205280"/>
      <w:bookmarkStart w:id="2117" w:name="_Toc52214800"/>
      <w:bookmarkStart w:id="2118" w:name="_Toc52218452"/>
      <w:bookmarkStart w:id="2119" w:name="_Toc52220100"/>
      <w:bookmarkStart w:id="2120" w:name="_Toc52220489"/>
      <w:bookmarkStart w:id="2121" w:name="_Toc52221986"/>
      <w:bookmarkStart w:id="2122" w:name="_Toc52222592"/>
      <w:bookmarkStart w:id="2123" w:name="_Toc51510612"/>
      <w:bookmarkStart w:id="2124" w:name="_Toc51663724"/>
      <w:bookmarkStart w:id="2125" w:name="_Toc51664082"/>
      <w:bookmarkStart w:id="2126" w:name="_Toc51838255"/>
      <w:bookmarkStart w:id="2127" w:name="_Toc51841261"/>
      <w:bookmarkStart w:id="2128" w:name="_Toc51848374"/>
      <w:bookmarkStart w:id="2129" w:name="_Toc51852883"/>
      <w:bookmarkStart w:id="2130" w:name="_Toc52075821"/>
      <w:bookmarkStart w:id="2131" w:name="_Toc52134833"/>
      <w:bookmarkStart w:id="2132" w:name="_Toc52178166"/>
      <w:bookmarkStart w:id="2133" w:name="_Toc52205281"/>
      <w:bookmarkStart w:id="2134" w:name="_Toc52214801"/>
      <w:bookmarkStart w:id="2135" w:name="_Toc52218453"/>
      <w:bookmarkStart w:id="2136" w:name="_Toc52220101"/>
      <w:bookmarkStart w:id="2137" w:name="_Toc52220490"/>
      <w:bookmarkStart w:id="2138" w:name="_Toc52221987"/>
      <w:bookmarkStart w:id="2139" w:name="_Toc52222593"/>
      <w:bookmarkStart w:id="2140" w:name="_Toc51510613"/>
      <w:bookmarkStart w:id="2141" w:name="_Toc51663725"/>
      <w:bookmarkStart w:id="2142" w:name="_Toc51664083"/>
      <w:bookmarkStart w:id="2143" w:name="_Toc51838256"/>
      <w:bookmarkStart w:id="2144" w:name="_Toc51841262"/>
      <w:bookmarkStart w:id="2145" w:name="_Toc51848375"/>
      <w:bookmarkStart w:id="2146" w:name="_Toc51852884"/>
      <w:bookmarkStart w:id="2147" w:name="_Toc52075822"/>
      <w:bookmarkStart w:id="2148" w:name="_Toc52134834"/>
      <w:bookmarkStart w:id="2149" w:name="_Toc52178167"/>
      <w:bookmarkStart w:id="2150" w:name="_Toc52205282"/>
      <w:bookmarkStart w:id="2151" w:name="_Toc52214802"/>
      <w:bookmarkStart w:id="2152" w:name="_Toc52218454"/>
      <w:bookmarkStart w:id="2153" w:name="_Toc52220102"/>
      <w:bookmarkStart w:id="2154" w:name="_Toc52220491"/>
      <w:bookmarkStart w:id="2155" w:name="_Toc52221988"/>
      <w:bookmarkStart w:id="2156" w:name="_Toc52222594"/>
      <w:bookmarkStart w:id="2157" w:name="_Toc51510614"/>
      <w:bookmarkStart w:id="2158" w:name="_Toc51663726"/>
      <w:bookmarkStart w:id="2159" w:name="_Toc51664084"/>
      <w:bookmarkStart w:id="2160" w:name="_Toc51838257"/>
      <w:bookmarkStart w:id="2161" w:name="_Toc51841263"/>
      <w:bookmarkStart w:id="2162" w:name="_Toc51848376"/>
      <w:bookmarkStart w:id="2163" w:name="_Toc51852885"/>
      <w:bookmarkStart w:id="2164" w:name="_Toc52075823"/>
      <w:bookmarkStart w:id="2165" w:name="_Toc52134835"/>
      <w:bookmarkStart w:id="2166" w:name="_Toc52178168"/>
      <w:bookmarkStart w:id="2167" w:name="_Toc52205283"/>
      <w:bookmarkStart w:id="2168" w:name="_Toc52214803"/>
      <w:bookmarkStart w:id="2169" w:name="_Toc52218455"/>
      <w:bookmarkStart w:id="2170" w:name="_Toc52220103"/>
      <w:bookmarkStart w:id="2171" w:name="_Toc52220492"/>
      <w:bookmarkStart w:id="2172" w:name="_Toc52221989"/>
      <w:bookmarkStart w:id="2173" w:name="_Toc52222595"/>
      <w:bookmarkStart w:id="2174" w:name="_Toc51510615"/>
      <w:bookmarkStart w:id="2175" w:name="_Toc51663727"/>
      <w:bookmarkStart w:id="2176" w:name="_Toc51664085"/>
      <w:bookmarkStart w:id="2177" w:name="_Toc51838258"/>
      <w:bookmarkStart w:id="2178" w:name="_Toc51841264"/>
      <w:bookmarkStart w:id="2179" w:name="_Toc51848377"/>
      <w:bookmarkStart w:id="2180" w:name="_Toc51852886"/>
      <w:bookmarkStart w:id="2181" w:name="_Toc52075824"/>
      <w:bookmarkStart w:id="2182" w:name="_Toc52134836"/>
      <w:bookmarkStart w:id="2183" w:name="_Toc52178169"/>
      <w:bookmarkStart w:id="2184" w:name="_Toc52205284"/>
      <w:bookmarkStart w:id="2185" w:name="_Toc52214804"/>
      <w:bookmarkStart w:id="2186" w:name="_Toc52218456"/>
      <w:bookmarkStart w:id="2187" w:name="_Toc52220104"/>
      <w:bookmarkStart w:id="2188" w:name="_Toc52220493"/>
      <w:bookmarkStart w:id="2189" w:name="_Toc52221990"/>
      <w:bookmarkStart w:id="2190" w:name="_Toc52222596"/>
      <w:bookmarkStart w:id="2191" w:name="_Toc51510616"/>
      <w:bookmarkStart w:id="2192" w:name="_Toc51663728"/>
      <w:bookmarkStart w:id="2193" w:name="_Toc51664086"/>
      <w:bookmarkStart w:id="2194" w:name="_Toc51838259"/>
      <w:bookmarkStart w:id="2195" w:name="_Toc51841265"/>
      <w:bookmarkStart w:id="2196" w:name="_Toc51848378"/>
      <w:bookmarkStart w:id="2197" w:name="_Toc51852887"/>
      <w:bookmarkStart w:id="2198" w:name="_Toc52075825"/>
      <w:bookmarkStart w:id="2199" w:name="_Toc52134837"/>
      <w:bookmarkStart w:id="2200" w:name="_Toc52178170"/>
      <w:bookmarkStart w:id="2201" w:name="_Toc52205285"/>
      <w:bookmarkStart w:id="2202" w:name="_Toc52214805"/>
      <w:bookmarkStart w:id="2203" w:name="_Toc52218457"/>
      <w:bookmarkStart w:id="2204" w:name="_Toc52220105"/>
      <w:bookmarkStart w:id="2205" w:name="_Toc52220494"/>
      <w:bookmarkStart w:id="2206" w:name="_Toc52221991"/>
      <w:bookmarkStart w:id="2207" w:name="_Toc52222597"/>
      <w:bookmarkStart w:id="2208" w:name="_Toc51510617"/>
      <w:bookmarkStart w:id="2209" w:name="_Toc51663729"/>
      <w:bookmarkStart w:id="2210" w:name="_Toc51664087"/>
      <w:bookmarkStart w:id="2211" w:name="_Toc51838260"/>
      <w:bookmarkStart w:id="2212" w:name="_Toc51841266"/>
      <w:bookmarkStart w:id="2213" w:name="_Toc51848379"/>
      <w:bookmarkStart w:id="2214" w:name="_Toc51852888"/>
      <w:bookmarkStart w:id="2215" w:name="_Toc52075826"/>
      <w:bookmarkStart w:id="2216" w:name="_Toc52134838"/>
      <w:bookmarkStart w:id="2217" w:name="_Toc52178171"/>
      <w:bookmarkStart w:id="2218" w:name="_Toc52205286"/>
      <w:bookmarkStart w:id="2219" w:name="_Toc52214806"/>
      <w:bookmarkStart w:id="2220" w:name="_Toc52218458"/>
      <w:bookmarkStart w:id="2221" w:name="_Toc52220106"/>
      <w:bookmarkStart w:id="2222" w:name="_Toc52220495"/>
      <w:bookmarkStart w:id="2223" w:name="_Toc52221992"/>
      <w:bookmarkStart w:id="2224" w:name="_Toc52222598"/>
      <w:bookmarkStart w:id="2225" w:name="_Toc51510618"/>
      <w:bookmarkStart w:id="2226" w:name="_Toc51663730"/>
      <w:bookmarkStart w:id="2227" w:name="_Toc51664088"/>
      <w:bookmarkStart w:id="2228" w:name="_Toc51838261"/>
      <w:bookmarkStart w:id="2229" w:name="_Toc51841267"/>
      <w:bookmarkStart w:id="2230" w:name="_Toc51848380"/>
      <w:bookmarkStart w:id="2231" w:name="_Toc51852889"/>
      <w:bookmarkStart w:id="2232" w:name="_Toc52075827"/>
      <w:bookmarkStart w:id="2233" w:name="_Toc52134839"/>
      <w:bookmarkStart w:id="2234" w:name="_Toc52178172"/>
      <w:bookmarkStart w:id="2235" w:name="_Toc52205287"/>
      <w:bookmarkStart w:id="2236" w:name="_Toc52214807"/>
      <w:bookmarkStart w:id="2237" w:name="_Toc52218459"/>
      <w:bookmarkStart w:id="2238" w:name="_Toc52220107"/>
      <w:bookmarkStart w:id="2239" w:name="_Toc52220496"/>
      <w:bookmarkStart w:id="2240" w:name="_Toc52221993"/>
      <w:bookmarkStart w:id="2241" w:name="_Toc52222599"/>
      <w:bookmarkStart w:id="2242" w:name="_Toc51510619"/>
      <w:bookmarkStart w:id="2243" w:name="_Toc51663731"/>
      <w:bookmarkStart w:id="2244" w:name="_Toc51664089"/>
      <w:bookmarkStart w:id="2245" w:name="_Toc51838262"/>
      <w:bookmarkStart w:id="2246" w:name="_Toc51841268"/>
      <w:bookmarkStart w:id="2247" w:name="_Toc51848381"/>
      <w:bookmarkStart w:id="2248" w:name="_Toc51852890"/>
      <w:bookmarkStart w:id="2249" w:name="_Toc52075828"/>
      <w:bookmarkStart w:id="2250" w:name="_Toc52134840"/>
      <w:bookmarkStart w:id="2251" w:name="_Toc52178173"/>
      <w:bookmarkStart w:id="2252" w:name="_Toc52205288"/>
      <w:bookmarkStart w:id="2253" w:name="_Toc52214808"/>
      <w:bookmarkStart w:id="2254" w:name="_Toc52218460"/>
      <w:bookmarkStart w:id="2255" w:name="_Toc52220108"/>
      <w:bookmarkStart w:id="2256" w:name="_Toc52220497"/>
      <w:bookmarkStart w:id="2257" w:name="_Toc52221994"/>
      <w:bookmarkStart w:id="2258" w:name="_Toc52222600"/>
      <w:bookmarkStart w:id="2259" w:name="_Toc51510620"/>
      <w:bookmarkStart w:id="2260" w:name="_Toc51663732"/>
      <w:bookmarkStart w:id="2261" w:name="_Toc51664090"/>
      <w:bookmarkStart w:id="2262" w:name="_Toc51838263"/>
      <w:bookmarkStart w:id="2263" w:name="_Toc51841269"/>
      <w:bookmarkStart w:id="2264" w:name="_Toc51848382"/>
      <w:bookmarkStart w:id="2265" w:name="_Toc51852891"/>
      <w:bookmarkStart w:id="2266" w:name="_Toc52075829"/>
      <w:bookmarkStart w:id="2267" w:name="_Toc52134841"/>
      <w:bookmarkStart w:id="2268" w:name="_Toc52178174"/>
      <w:bookmarkStart w:id="2269" w:name="_Toc52205289"/>
      <w:bookmarkStart w:id="2270" w:name="_Toc52214809"/>
      <w:bookmarkStart w:id="2271" w:name="_Toc52218461"/>
      <w:bookmarkStart w:id="2272" w:name="_Toc52220109"/>
      <w:bookmarkStart w:id="2273" w:name="_Toc52220498"/>
      <w:bookmarkStart w:id="2274" w:name="_Toc52221995"/>
      <w:bookmarkStart w:id="2275" w:name="_Toc52222601"/>
      <w:bookmarkStart w:id="2276" w:name="_Toc51510621"/>
      <w:bookmarkStart w:id="2277" w:name="_Toc51663733"/>
      <w:bookmarkStart w:id="2278" w:name="_Toc51664091"/>
      <w:bookmarkStart w:id="2279" w:name="_Toc51838264"/>
      <w:bookmarkStart w:id="2280" w:name="_Toc51841270"/>
      <w:bookmarkStart w:id="2281" w:name="_Toc51848383"/>
      <w:bookmarkStart w:id="2282" w:name="_Toc51852892"/>
      <w:bookmarkStart w:id="2283" w:name="_Toc52075830"/>
      <w:bookmarkStart w:id="2284" w:name="_Toc52134842"/>
      <w:bookmarkStart w:id="2285" w:name="_Toc52178175"/>
      <w:bookmarkStart w:id="2286" w:name="_Toc52205290"/>
      <w:bookmarkStart w:id="2287" w:name="_Toc52214810"/>
      <w:bookmarkStart w:id="2288" w:name="_Toc52218462"/>
      <w:bookmarkStart w:id="2289" w:name="_Toc52220110"/>
      <w:bookmarkStart w:id="2290" w:name="_Toc52220499"/>
      <w:bookmarkStart w:id="2291" w:name="_Toc52221996"/>
      <w:bookmarkStart w:id="2292" w:name="_Toc52222602"/>
      <w:bookmarkStart w:id="2293" w:name="_Toc51510622"/>
      <w:bookmarkStart w:id="2294" w:name="_Toc51663734"/>
      <w:bookmarkStart w:id="2295" w:name="_Toc51664092"/>
      <w:bookmarkStart w:id="2296" w:name="_Toc51838265"/>
      <w:bookmarkStart w:id="2297" w:name="_Toc51841271"/>
      <w:bookmarkStart w:id="2298" w:name="_Toc51848384"/>
      <w:bookmarkStart w:id="2299" w:name="_Toc51852893"/>
      <w:bookmarkStart w:id="2300" w:name="_Toc52075831"/>
      <w:bookmarkStart w:id="2301" w:name="_Toc52134843"/>
      <w:bookmarkStart w:id="2302" w:name="_Toc52178176"/>
      <w:bookmarkStart w:id="2303" w:name="_Toc52205291"/>
      <w:bookmarkStart w:id="2304" w:name="_Toc52214811"/>
      <w:bookmarkStart w:id="2305" w:name="_Toc52218463"/>
      <w:bookmarkStart w:id="2306" w:name="_Toc52220111"/>
      <w:bookmarkStart w:id="2307" w:name="_Toc52220500"/>
      <w:bookmarkStart w:id="2308" w:name="_Toc52221997"/>
      <w:bookmarkStart w:id="2309" w:name="_Toc52222603"/>
      <w:bookmarkStart w:id="2310" w:name="_Toc51510623"/>
      <w:bookmarkStart w:id="2311" w:name="_Toc51663735"/>
      <w:bookmarkStart w:id="2312" w:name="_Toc51664093"/>
      <w:bookmarkStart w:id="2313" w:name="_Toc51838266"/>
      <w:bookmarkStart w:id="2314" w:name="_Toc51841272"/>
      <w:bookmarkStart w:id="2315" w:name="_Toc51848385"/>
      <w:bookmarkStart w:id="2316" w:name="_Toc51852894"/>
      <w:bookmarkStart w:id="2317" w:name="_Toc52075832"/>
      <w:bookmarkStart w:id="2318" w:name="_Toc52134844"/>
      <w:bookmarkStart w:id="2319" w:name="_Toc52178177"/>
      <w:bookmarkStart w:id="2320" w:name="_Toc52205292"/>
      <w:bookmarkStart w:id="2321" w:name="_Toc52214812"/>
      <w:bookmarkStart w:id="2322" w:name="_Toc52218464"/>
      <w:bookmarkStart w:id="2323" w:name="_Toc52220112"/>
      <w:bookmarkStart w:id="2324" w:name="_Toc52220501"/>
      <w:bookmarkStart w:id="2325" w:name="_Toc52221998"/>
      <w:bookmarkStart w:id="2326" w:name="_Toc52222604"/>
      <w:bookmarkStart w:id="2327" w:name="_Toc51510624"/>
      <w:bookmarkStart w:id="2328" w:name="_Toc51663736"/>
      <w:bookmarkStart w:id="2329" w:name="_Toc51664094"/>
      <w:bookmarkStart w:id="2330" w:name="_Toc51838267"/>
      <w:bookmarkStart w:id="2331" w:name="_Toc51841273"/>
      <w:bookmarkStart w:id="2332" w:name="_Toc51848386"/>
      <w:bookmarkStart w:id="2333" w:name="_Toc51852895"/>
      <w:bookmarkStart w:id="2334" w:name="_Toc52075833"/>
      <w:bookmarkStart w:id="2335" w:name="_Toc52134845"/>
      <w:bookmarkStart w:id="2336" w:name="_Toc52178178"/>
      <w:bookmarkStart w:id="2337" w:name="_Toc52205293"/>
      <w:bookmarkStart w:id="2338" w:name="_Toc52214813"/>
      <w:bookmarkStart w:id="2339" w:name="_Toc52218465"/>
      <w:bookmarkStart w:id="2340" w:name="_Toc52220113"/>
      <w:bookmarkStart w:id="2341" w:name="_Toc52220502"/>
      <w:bookmarkStart w:id="2342" w:name="_Toc52221999"/>
      <w:bookmarkStart w:id="2343" w:name="_Toc52222605"/>
      <w:bookmarkStart w:id="2344" w:name="_Toc51510625"/>
      <w:bookmarkStart w:id="2345" w:name="_Toc51663737"/>
      <w:bookmarkStart w:id="2346" w:name="_Toc51664095"/>
      <w:bookmarkStart w:id="2347" w:name="_Toc51838268"/>
      <w:bookmarkStart w:id="2348" w:name="_Toc51841274"/>
      <w:bookmarkStart w:id="2349" w:name="_Toc51848387"/>
      <w:bookmarkStart w:id="2350" w:name="_Toc51852896"/>
      <w:bookmarkStart w:id="2351" w:name="_Toc52075834"/>
      <w:bookmarkStart w:id="2352" w:name="_Toc52134846"/>
      <w:bookmarkStart w:id="2353" w:name="_Toc52178179"/>
      <w:bookmarkStart w:id="2354" w:name="_Toc52205294"/>
      <w:bookmarkStart w:id="2355" w:name="_Toc52214814"/>
      <w:bookmarkStart w:id="2356" w:name="_Toc52218466"/>
      <w:bookmarkStart w:id="2357" w:name="_Toc52220114"/>
      <w:bookmarkStart w:id="2358" w:name="_Toc52220503"/>
      <w:bookmarkStart w:id="2359" w:name="_Toc52222000"/>
      <w:bookmarkStart w:id="2360" w:name="_Toc52222606"/>
      <w:bookmarkStart w:id="2361" w:name="_Toc51510626"/>
      <w:bookmarkStart w:id="2362" w:name="_Toc51663738"/>
      <w:bookmarkStart w:id="2363" w:name="_Toc51664096"/>
      <w:bookmarkStart w:id="2364" w:name="_Toc51838269"/>
      <w:bookmarkStart w:id="2365" w:name="_Toc51841275"/>
      <w:bookmarkStart w:id="2366" w:name="_Toc51848388"/>
      <w:bookmarkStart w:id="2367" w:name="_Toc51852897"/>
      <w:bookmarkStart w:id="2368" w:name="_Toc52075835"/>
      <w:bookmarkStart w:id="2369" w:name="_Toc52134847"/>
      <w:bookmarkStart w:id="2370" w:name="_Toc52178180"/>
      <w:bookmarkStart w:id="2371" w:name="_Toc52205295"/>
      <w:bookmarkStart w:id="2372" w:name="_Toc52214815"/>
      <w:bookmarkStart w:id="2373" w:name="_Toc52218467"/>
      <w:bookmarkStart w:id="2374" w:name="_Toc52220115"/>
      <w:bookmarkStart w:id="2375" w:name="_Toc52220504"/>
      <w:bookmarkStart w:id="2376" w:name="_Toc52222001"/>
      <w:bookmarkStart w:id="2377" w:name="_Toc52222607"/>
      <w:bookmarkStart w:id="2378" w:name="_Toc51510627"/>
      <w:bookmarkStart w:id="2379" w:name="_Toc51663739"/>
      <w:bookmarkStart w:id="2380" w:name="_Toc51664097"/>
      <w:bookmarkStart w:id="2381" w:name="_Toc51838270"/>
      <w:bookmarkStart w:id="2382" w:name="_Toc51841276"/>
      <w:bookmarkStart w:id="2383" w:name="_Toc51848389"/>
      <w:bookmarkStart w:id="2384" w:name="_Toc51852898"/>
      <w:bookmarkStart w:id="2385" w:name="_Toc52075836"/>
      <w:bookmarkStart w:id="2386" w:name="_Toc52134848"/>
      <w:bookmarkStart w:id="2387" w:name="_Toc52178181"/>
      <w:bookmarkStart w:id="2388" w:name="_Toc52205296"/>
      <w:bookmarkStart w:id="2389" w:name="_Toc52214816"/>
      <w:bookmarkStart w:id="2390" w:name="_Toc52218468"/>
      <w:bookmarkStart w:id="2391" w:name="_Toc52220116"/>
      <w:bookmarkStart w:id="2392" w:name="_Toc52220505"/>
      <w:bookmarkStart w:id="2393" w:name="_Toc52222002"/>
      <w:bookmarkStart w:id="2394" w:name="_Toc52222608"/>
      <w:bookmarkStart w:id="2395" w:name="_Toc51510628"/>
      <w:bookmarkStart w:id="2396" w:name="_Toc51663740"/>
      <w:bookmarkStart w:id="2397" w:name="_Toc51664098"/>
      <w:bookmarkStart w:id="2398" w:name="_Toc51838271"/>
      <w:bookmarkStart w:id="2399" w:name="_Toc51841277"/>
      <w:bookmarkStart w:id="2400" w:name="_Toc51848390"/>
      <w:bookmarkStart w:id="2401" w:name="_Toc51852899"/>
      <w:bookmarkStart w:id="2402" w:name="_Toc52075837"/>
      <w:bookmarkStart w:id="2403" w:name="_Toc52134849"/>
      <w:bookmarkStart w:id="2404" w:name="_Toc52178182"/>
      <w:bookmarkStart w:id="2405" w:name="_Toc52205297"/>
      <w:bookmarkStart w:id="2406" w:name="_Toc52214817"/>
      <w:bookmarkStart w:id="2407" w:name="_Toc52218469"/>
      <w:bookmarkStart w:id="2408" w:name="_Toc52220117"/>
      <w:bookmarkStart w:id="2409" w:name="_Toc52220506"/>
      <w:bookmarkStart w:id="2410" w:name="_Toc52222003"/>
      <w:bookmarkStart w:id="2411" w:name="_Toc52222609"/>
      <w:bookmarkStart w:id="2412" w:name="_Toc51510629"/>
      <w:bookmarkStart w:id="2413" w:name="_Toc51663741"/>
      <w:bookmarkStart w:id="2414" w:name="_Toc51664099"/>
      <w:bookmarkStart w:id="2415" w:name="_Toc51838272"/>
      <w:bookmarkStart w:id="2416" w:name="_Toc51841278"/>
      <w:bookmarkStart w:id="2417" w:name="_Toc51848391"/>
      <w:bookmarkStart w:id="2418" w:name="_Toc51852900"/>
      <w:bookmarkStart w:id="2419" w:name="_Toc52075838"/>
      <w:bookmarkStart w:id="2420" w:name="_Toc52134850"/>
      <w:bookmarkStart w:id="2421" w:name="_Toc52178183"/>
      <w:bookmarkStart w:id="2422" w:name="_Toc52205298"/>
      <w:bookmarkStart w:id="2423" w:name="_Toc52214818"/>
      <w:bookmarkStart w:id="2424" w:name="_Toc52218470"/>
      <w:bookmarkStart w:id="2425" w:name="_Toc52220118"/>
      <w:bookmarkStart w:id="2426" w:name="_Toc52220507"/>
      <w:bookmarkStart w:id="2427" w:name="_Toc52222004"/>
      <w:bookmarkStart w:id="2428" w:name="_Toc52222610"/>
      <w:bookmarkStart w:id="2429" w:name="_Toc51510630"/>
      <w:bookmarkStart w:id="2430" w:name="_Toc51663742"/>
      <w:bookmarkStart w:id="2431" w:name="_Toc51664100"/>
      <w:bookmarkStart w:id="2432" w:name="_Toc51838273"/>
      <w:bookmarkStart w:id="2433" w:name="_Toc51841279"/>
      <w:bookmarkStart w:id="2434" w:name="_Toc51848392"/>
      <w:bookmarkStart w:id="2435" w:name="_Toc51852901"/>
      <w:bookmarkStart w:id="2436" w:name="_Toc52075839"/>
      <w:bookmarkStart w:id="2437" w:name="_Toc52134851"/>
      <w:bookmarkStart w:id="2438" w:name="_Toc52178184"/>
      <w:bookmarkStart w:id="2439" w:name="_Toc52205299"/>
      <w:bookmarkStart w:id="2440" w:name="_Toc52214819"/>
      <w:bookmarkStart w:id="2441" w:name="_Toc52218471"/>
      <w:bookmarkStart w:id="2442" w:name="_Toc52220119"/>
      <w:bookmarkStart w:id="2443" w:name="_Toc52220508"/>
      <w:bookmarkStart w:id="2444" w:name="_Toc52222005"/>
      <w:bookmarkStart w:id="2445" w:name="_Toc52222611"/>
      <w:bookmarkStart w:id="2446" w:name="_Toc51510631"/>
      <w:bookmarkStart w:id="2447" w:name="_Toc51663743"/>
      <w:bookmarkStart w:id="2448" w:name="_Toc51664101"/>
      <w:bookmarkStart w:id="2449" w:name="_Toc51838274"/>
      <w:bookmarkStart w:id="2450" w:name="_Toc51841280"/>
      <w:bookmarkStart w:id="2451" w:name="_Toc51848393"/>
      <w:bookmarkStart w:id="2452" w:name="_Toc51852902"/>
      <w:bookmarkStart w:id="2453" w:name="_Toc52075840"/>
      <w:bookmarkStart w:id="2454" w:name="_Toc52134852"/>
      <w:bookmarkStart w:id="2455" w:name="_Toc52178185"/>
      <w:bookmarkStart w:id="2456" w:name="_Toc52205300"/>
      <w:bookmarkStart w:id="2457" w:name="_Toc52214820"/>
      <w:bookmarkStart w:id="2458" w:name="_Toc52218472"/>
      <w:bookmarkStart w:id="2459" w:name="_Toc52220120"/>
      <w:bookmarkStart w:id="2460" w:name="_Toc52220509"/>
      <w:bookmarkStart w:id="2461" w:name="_Toc52222006"/>
      <w:bookmarkStart w:id="2462" w:name="_Toc52222612"/>
      <w:bookmarkStart w:id="2463" w:name="_Toc51510632"/>
      <w:bookmarkStart w:id="2464" w:name="_Toc51663744"/>
      <w:bookmarkStart w:id="2465" w:name="_Toc51664102"/>
      <w:bookmarkStart w:id="2466" w:name="_Toc51838275"/>
      <w:bookmarkStart w:id="2467" w:name="_Toc51841281"/>
      <w:bookmarkStart w:id="2468" w:name="_Toc51848394"/>
      <w:bookmarkStart w:id="2469" w:name="_Toc51852903"/>
      <w:bookmarkStart w:id="2470" w:name="_Toc52075841"/>
      <w:bookmarkStart w:id="2471" w:name="_Toc52134853"/>
      <w:bookmarkStart w:id="2472" w:name="_Toc52178186"/>
      <w:bookmarkStart w:id="2473" w:name="_Toc52205301"/>
      <w:bookmarkStart w:id="2474" w:name="_Toc52214821"/>
      <w:bookmarkStart w:id="2475" w:name="_Toc52218473"/>
      <w:bookmarkStart w:id="2476" w:name="_Toc52220121"/>
      <w:bookmarkStart w:id="2477" w:name="_Toc52220510"/>
      <w:bookmarkStart w:id="2478" w:name="_Toc52222007"/>
      <w:bookmarkStart w:id="2479" w:name="_Toc52222613"/>
      <w:bookmarkStart w:id="2480" w:name="_Toc51510633"/>
      <w:bookmarkStart w:id="2481" w:name="_Toc51663745"/>
      <w:bookmarkStart w:id="2482" w:name="_Toc51664103"/>
      <w:bookmarkStart w:id="2483" w:name="_Toc51838276"/>
      <w:bookmarkStart w:id="2484" w:name="_Toc51841282"/>
      <w:bookmarkStart w:id="2485" w:name="_Toc51848395"/>
      <w:bookmarkStart w:id="2486" w:name="_Toc51852904"/>
      <w:bookmarkStart w:id="2487" w:name="_Toc52075842"/>
      <w:bookmarkStart w:id="2488" w:name="_Toc52134854"/>
      <w:bookmarkStart w:id="2489" w:name="_Toc52178187"/>
      <w:bookmarkStart w:id="2490" w:name="_Toc52205302"/>
      <w:bookmarkStart w:id="2491" w:name="_Toc52214822"/>
      <w:bookmarkStart w:id="2492" w:name="_Toc52218474"/>
      <w:bookmarkStart w:id="2493" w:name="_Toc52220122"/>
      <w:bookmarkStart w:id="2494" w:name="_Toc52220511"/>
      <w:bookmarkStart w:id="2495" w:name="_Toc52222008"/>
      <w:bookmarkStart w:id="2496" w:name="_Toc52222614"/>
      <w:bookmarkStart w:id="2497" w:name="_Toc51510634"/>
      <w:bookmarkStart w:id="2498" w:name="_Toc51663746"/>
      <w:bookmarkStart w:id="2499" w:name="_Toc51664104"/>
      <w:bookmarkStart w:id="2500" w:name="_Toc51838277"/>
      <w:bookmarkStart w:id="2501" w:name="_Toc51841283"/>
      <w:bookmarkStart w:id="2502" w:name="_Toc51848396"/>
      <w:bookmarkStart w:id="2503" w:name="_Toc51852905"/>
      <w:bookmarkStart w:id="2504" w:name="_Toc52075843"/>
      <w:bookmarkStart w:id="2505" w:name="_Toc52134855"/>
      <w:bookmarkStart w:id="2506" w:name="_Toc52178188"/>
      <w:bookmarkStart w:id="2507" w:name="_Toc52205303"/>
      <w:bookmarkStart w:id="2508" w:name="_Toc52214823"/>
      <w:bookmarkStart w:id="2509" w:name="_Toc52218475"/>
      <w:bookmarkStart w:id="2510" w:name="_Toc52220123"/>
      <w:bookmarkStart w:id="2511" w:name="_Toc52220512"/>
      <w:bookmarkStart w:id="2512" w:name="_Toc52222009"/>
      <w:bookmarkStart w:id="2513" w:name="_Toc52222615"/>
      <w:bookmarkStart w:id="2514" w:name="_Toc51510635"/>
      <w:bookmarkStart w:id="2515" w:name="_Toc51663747"/>
      <w:bookmarkStart w:id="2516" w:name="_Toc51664105"/>
      <w:bookmarkStart w:id="2517" w:name="_Toc51838278"/>
      <w:bookmarkStart w:id="2518" w:name="_Toc51841284"/>
      <w:bookmarkStart w:id="2519" w:name="_Toc51848397"/>
      <w:bookmarkStart w:id="2520" w:name="_Toc51852906"/>
      <w:bookmarkStart w:id="2521" w:name="_Toc52075844"/>
      <w:bookmarkStart w:id="2522" w:name="_Toc52134856"/>
      <w:bookmarkStart w:id="2523" w:name="_Toc52178189"/>
      <w:bookmarkStart w:id="2524" w:name="_Toc52205304"/>
      <w:bookmarkStart w:id="2525" w:name="_Toc52214824"/>
      <w:bookmarkStart w:id="2526" w:name="_Toc52218476"/>
      <w:bookmarkStart w:id="2527" w:name="_Toc52220124"/>
      <w:bookmarkStart w:id="2528" w:name="_Toc52220513"/>
      <w:bookmarkStart w:id="2529" w:name="_Toc52222010"/>
      <w:bookmarkStart w:id="2530" w:name="_Toc52222616"/>
      <w:bookmarkStart w:id="2531" w:name="_Toc51510636"/>
      <w:bookmarkStart w:id="2532" w:name="_Toc51663748"/>
      <w:bookmarkStart w:id="2533" w:name="_Toc51664106"/>
      <w:bookmarkStart w:id="2534" w:name="_Toc51838279"/>
      <w:bookmarkStart w:id="2535" w:name="_Toc51841285"/>
      <w:bookmarkStart w:id="2536" w:name="_Toc51848398"/>
      <w:bookmarkStart w:id="2537" w:name="_Toc51852907"/>
      <w:bookmarkStart w:id="2538" w:name="_Toc52075845"/>
      <w:bookmarkStart w:id="2539" w:name="_Toc52134857"/>
      <w:bookmarkStart w:id="2540" w:name="_Toc52178190"/>
      <w:bookmarkStart w:id="2541" w:name="_Toc52205305"/>
      <w:bookmarkStart w:id="2542" w:name="_Toc52214825"/>
      <w:bookmarkStart w:id="2543" w:name="_Toc52218477"/>
      <w:bookmarkStart w:id="2544" w:name="_Toc52220125"/>
      <w:bookmarkStart w:id="2545" w:name="_Toc52220514"/>
      <w:bookmarkStart w:id="2546" w:name="_Toc52222011"/>
      <w:bookmarkStart w:id="2547" w:name="_Toc52222617"/>
      <w:bookmarkStart w:id="2548" w:name="_Toc51510637"/>
      <w:bookmarkStart w:id="2549" w:name="_Toc51663749"/>
      <w:bookmarkStart w:id="2550" w:name="_Toc51664107"/>
      <w:bookmarkStart w:id="2551" w:name="_Toc51838280"/>
      <w:bookmarkStart w:id="2552" w:name="_Toc51841286"/>
      <w:bookmarkStart w:id="2553" w:name="_Toc51848399"/>
      <w:bookmarkStart w:id="2554" w:name="_Toc51852908"/>
      <w:bookmarkStart w:id="2555" w:name="_Toc52075846"/>
      <w:bookmarkStart w:id="2556" w:name="_Toc52134858"/>
      <w:bookmarkStart w:id="2557" w:name="_Toc52178191"/>
      <w:bookmarkStart w:id="2558" w:name="_Toc52205306"/>
      <w:bookmarkStart w:id="2559" w:name="_Toc52214826"/>
      <w:bookmarkStart w:id="2560" w:name="_Toc52218478"/>
      <w:bookmarkStart w:id="2561" w:name="_Toc52220126"/>
      <w:bookmarkStart w:id="2562" w:name="_Toc52220515"/>
      <w:bookmarkStart w:id="2563" w:name="_Toc52222012"/>
      <w:bookmarkStart w:id="2564" w:name="_Toc52222618"/>
      <w:bookmarkStart w:id="2565" w:name="_Toc51510638"/>
      <w:bookmarkStart w:id="2566" w:name="_Toc51663750"/>
      <w:bookmarkStart w:id="2567" w:name="_Toc51664108"/>
      <w:bookmarkStart w:id="2568" w:name="_Toc51838281"/>
      <w:bookmarkStart w:id="2569" w:name="_Toc51841287"/>
      <w:bookmarkStart w:id="2570" w:name="_Toc51848400"/>
      <w:bookmarkStart w:id="2571" w:name="_Toc51852909"/>
      <w:bookmarkStart w:id="2572" w:name="_Toc52075847"/>
      <w:bookmarkStart w:id="2573" w:name="_Toc52134859"/>
      <w:bookmarkStart w:id="2574" w:name="_Toc52178192"/>
      <w:bookmarkStart w:id="2575" w:name="_Toc52205307"/>
      <w:bookmarkStart w:id="2576" w:name="_Toc52214827"/>
      <w:bookmarkStart w:id="2577" w:name="_Toc52218479"/>
      <w:bookmarkStart w:id="2578" w:name="_Toc52220127"/>
      <w:bookmarkStart w:id="2579" w:name="_Toc52220516"/>
      <w:bookmarkStart w:id="2580" w:name="_Toc52222013"/>
      <w:bookmarkStart w:id="2581" w:name="_Toc52222619"/>
      <w:bookmarkStart w:id="2582" w:name="_Toc51510639"/>
      <w:bookmarkStart w:id="2583" w:name="_Toc51663751"/>
      <w:bookmarkStart w:id="2584" w:name="_Toc51664109"/>
      <w:bookmarkStart w:id="2585" w:name="_Toc51838282"/>
      <w:bookmarkStart w:id="2586" w:name="_Toc51841288"/>
      <w:bookmarkStart w:id="2587" w:name="_Toc51848401"/>
      <w:bookmarkStart w:id="2588" w:name="_Toc51852910"/>
      <w:bookmarkStart w:id="2589" w:name="_Toc52075848"/>
      <w:bookmarkStart w:id="2590" w:name="_Toc52134860"/>
      <w:bookmarkStart w:id="2591" w:name="_Toc52178193"/>
      <w:bookmarkStart w:id="2592" w:name="_Toc52205308"/>
      <w:bookmarkStart w:id="2593" w:name="_Toc52214828"/>
      <w:bookmarkStart w:id="2594" w:name="_Toc52218480"/>
      <w:bookmarkStart w:id="2595" w:name="_Toc52220128"/>
      <w:bookmarkStart w:id="2596" w:name="_Toc52220517"/>
      <w:bookmarkStart w:id="2597" w:name="_Toc52222014"/>
      <w:bookmarkStart w:id="2598" w:name="_Toc52222620"/>
      <w:bookmarkStart w:id="2599" w:name="_Toc51510640"/>
      <w:bookmarkStart w:id="2600" w:name="_Toc51663752"/>
      <w:bookmarkStart w:id="2601" w:name="_Toc51664110"/>
      <w:bookmarkStart w:id="2602" w:name="_Toc51838283"/>
      <w:bookmarkStart w:id="2603" w:name="_Toc51841289"/>
      <w:bookmarkStart w:id="2604" w:name="_Toc51848402"/>
      <w:bookmarkStart w:id="2605" w:name="_Toc51852911"/>
      <w:bookmarkStart w:id="2606" w:name="_Toc52075849"/>
      <w:bookmarkStart w:id="2607" w:name="_Toc52134861"/>
      <w:bookmarkStart w:id="2608" w:name="_Toc52178194"/>
      <w:bookmarkStart w:id="2609" w:name="_Toc52205309"/>
      <w:bookmarkStart w:id="2610" w:name="_Toc52214829"/>
      <w:bookmarkStart w:id="2611" w:name="_Toc52218481"/>
      <w:bookmarkStart w:id="2612" w:name="_Toc52220129"/>
      <w:bookmarkStart w:id="2613" w:name="_Toc52220518"/>
      <w:bookmarkStart w:id="2614" w:name="_Toc52222015"/>
      <w:bookmarkStart w:id="2615" w:name="_Toc52222621"/>
      <w:bookmarkStart w:id="2616" w:name="_Toc51510641"/>
      <w:bookmarkStart w:id="2617" w:name="_Toc51663753"/>
      <w:bookmarkStart w:id="2618" w:name="_Toc51664111"/>
      <w:bookmarkStart w:id="2619" w:name="_Toc51838284"/>
      <w:bookmarkStart w:id="2620" w:name="_Toc51841290"/>
      <w:bookmarkStart w:id="2621" w:name="_Toc51848403"/>
      <w:bookmarkStart w:id="2622" w:name="_Toc51852912"/>
      <w:bookmarkStart w:id="2623" w:name="_Toc52075850"/>
      <w:bookmarkStart w:id="2624" w:name="_Toc52134862"/>
      <w:bookmarkStart w:id="2625" w:name="_Toc52178195"/>
      <w:bookmarkStart w:id="2626" w:name="_Toc52205310"/>
      <w:bookmarkStart w:id="2627" w:name="_Toc52214830"/>
      <w:bookmarkStart w:id="2628" w:name="_Toc52218482"/>
      <w:bookmarkStart w:id="2629" w:name="_Toc52220130"/>
      <w:bookmarkStart w:id="2630" w:name="_Toc52220519"/>
      <w:bookmarkStart w:id="2631" w:name="_Toc52222016"/>
      <w:bookmarkStart w:id="2632" w:name="_Toc52222622"/>
      <w:bookmarkStart w:id="2633" w:name="_Toc51510642"/>
      <w:bookmarkStart w:id="2634" w:name="_Toc51663754"/>
      <w:bookmarkStart w:id="2635" w:name="_Toc51664112"/>
      <w:bookmarkStart w:id="2636" w:name="_Toc51838285"/>
      <w:bookmarkStart w:id="2637" w:name="_Toc51841291"/>
      <w:bookmarkStart w:id="2638" w:name="_Toc51848404"/>
      <w:bookmarkStart w:id="2639" w:name="_Toc51852913"/>
      <w:bookmarkStart w:id="2640" w:name="_Toc52075851"/>
      <w:bookmarkStart w:id="2641" w:name="_Toc52134863"/>
      <w:bookmarkStart w:id="2642" w:name="_Toc52178196"/>
      <w:bookmarkStart w:id="2643" w:name="_Toc52205311"/>
      <w:bookmarkStart w:id="2644" w:name="_Toc52214831"/>
      <w:bookmarkStart w:id="2645" w:name="_Toc52218483"/>
      <w:bookmarkStart w:id="2646" w:name="_Toc52220131"/>
      <w:bookmarkStart w:id="2647" w:name="_Toc52220520"/>
      <w:bookmarkStart w:id="2648" w:name="_Toc52222017"/>
      <w:bookmarkStart w:id="2649" w:name="_Toc52222623"/>
      <w:bookmarkStart w:id="2650" w:name="_Toc51510643"/>
      <w:bookmarkStart w:id="2651" w:name="_Toc51663755"/>
      <w:bookmarkStart w:id="2652" w:name="_Toc51664113"/>
      <w:bookmarkStart w:id="2653" w:name="_Toc51838286"/>
      <w:bookmarkStart w:id="2654" w:name="_Toc51841292"/>
      <w:bookmarkStart w:id="2655" w:name="_Toc51848405"/>
      <w:bookmarkStart w:id="2656" w:name="_Toc51852914"/>
      <w:bookmarkStart w:id="2657" w:name="_Toc52075852"/>
      <w:bookmarkStart w:id="2658" w:name="_Toc52134864"/>
      <w:bookmarkStart w:id="2659" w:name="_Toc52178197"/>
      <w:bookmarkStart w:id="2660" w:name="_Toc52205312"/>
      <w:bookmarkStart w:id="2661" w:name="_Toc52214832"/>
      <w:bookmarkStart w:id="2662" w:name="_Toc52218484"/>
      <w:bookmarkStart w:id="2663" w:name="_Toc52220132"/>
      <w:bookmarkStart w:id="2664" w:name="_Toc52220521"/>
      <w:bookmarkStart w:id="2665" w:name="_Toc52222018"/>
      <w:bookmarkStart w:id="2666" w:name="_Toc52222624"/>
      <w:bookmarkStart w:id="2667" w:name="_Toc51510644"/>
      <w:bookmarkStart w:id="2668" w:name="_Toc51663756"/>
      <w:bookmarkStart w:id="2669" w:name="_Toc51664114"/>
      <w:bookmarkStart w:id="2670" w:name="_Toc51838287"/>
      <w:bookmarkStart w:id="2671" w:name="_Toc51841293"/>
      <w:bookmarkStart w:id="2672" w:name="_Toc51848406"/>
      <w:bookmarkStart w:id="2673" w:name="_Toc51852915"/>
      <w:bookmarkStart w:id="2674" w:name="_Toc52075853"/>
      <w:bookmarkStart w:id="2675" w:name="_Toc52134865"/>
      <w:bookmarkStart w:id="2676" w:name="_Toc52178198"/>
      <w:bookmarkStart w:id="2677" w:name="_Toc52205313"/>
      <w:bookmarkStart w:id="2678" w:name="_Toc52214833"/>
      <w:bookmarkStart w:id="2679" w:name="_Toc52218485"/>
      <w:bookmarkStart w:id="2680" w:name="_Toc52220133"/>
      <w:bookmarkStart w:id="2681" w:name="_Toc52220522"/>
      <w:bookmarkStart w:id="2682" w:name="_Toc52222019"/>
      <w:bookmarkStart w:id="2683" w:name="_Toc52222625"/>
      <w:bookmarkStart w:id="2684" w:name="_Toc51510645"/>
      <w:bookmarkStart w:id="2685" w:name="_Toc51663757"/>
      <w:bookmarkStart w:id="2686" w:name="_Toc51664115"/>
      <w:bookmarkStart w:id="2687" w:name="_Toc51838288"/>
      <w:bookmarkStart w:id="2688" w:name="_Toc51841294"/>
      <w:bookmarkStart w:id="2689" w:name="_Toc51848407"/>
      <w:bookmarkStart w:id="2690" w:name="_Toc51852916"/>
      <w:bookmarkStart w:id="2691" w:name="_Toc52075854"/>
      <w:bookmarkStart w:id="2692" w:name="_Toc52134866"/>
      <w:bookmarkStart w:id="2693" w:name="_Toc52178199"/>
      <w:bookmarkStart w:id="2694" w:name="_Toc52205314"/>
      <w:bookmarkStart w:id="2695" w:name="_Toc52214834"/>
      <w:bookmarkStart w:id="2696" w:name="_Toc52218486"/>
      <w:bookmarkStart w:id="2697" w:name="_Toc52220134"/>
      <w:bookmarkStart w:id="2698" w:name="_Toc52220523"/>
      <w:bookmarkStart w:id="2699" w:name="_Toc52222020"/>
      <w:bookmarkStart w:id="2700" w:name="_Toc52222626"/>
      <w:bookmarkStart w:id="2701" w:name="_Toc51510646"/>
      <w:bookmarkStart w:id="2702" w:name="_Toc51663758"/>
      <w:bookmarkStart w:id="2703" w:name="_Toc51664116"/>
      <w:bookmarkStart w:id="2704" w:name="_Toc51838289"/>
      <w:bookmarkStart w:id="2705" w:name="_Toc51841295"/>
      <w:bookmarkStart w:id="2706" w:name="_Toc51848408"/>
      <w:bookmarkStart w:id="2707" w:name="_Toc51852917"/>
      <w:bookmarkStart w:id="2708" w:name="_Toc52075855"/>
      <w:bookmarkStart w:id="2709" w:name="_Toc52134867"/>
      <w:bookmarkStart w:id="2710" w:name="_Toc52178200"/>
      <w:bookmarkStart w:id="2711" w:name="_Toc52205315"/>
      <w:bookmarkStart w:id="2712" w:name="_Toc52214835"/>
      <w:bookmarkStart w:id="2713" w:name="_Toc52218487"/>
      <w:bookmarkStart w:id="2714" w:name="_Toc52220135"/>
      <w:bookmarkStart w:id="2715" w:name="_Toc52220524"/>
      <w:bookmarkStart w:id="2716" w:name="_Toc52222021"/>
      <w:bookmarkStart w:id="2717" w:name="_Toc52222627"/>
      <w:bookmarkStart w:id="2718" w:name="_Toc51510647"/>
      <w:bookmarkStart w:id="2719" w:name="_Toc51663759"/>
      <w:bookmarkStart w:id="2720" w:name="_Toc51664117"/>
      <w:bookmarkStart w:id="2721" w:name="_Toc51838290"/>
      <w:bookmarkStart w:id="2722" w:name="_Toc51841296"/>
      <w:bookmarkStart w:id="2723" w:name="_Toc51848409"/>
      <w:bookmarkStart w:id="2724" w:name="_Toc51852918"/>
      <w:bookmarkStart w:id="2725" w:name="_Toc52075856"/>
      <w:bookmarkStart w:id="2726" w:name="_Toc52134868"/>
      <w:bookmarkStart w:id="2727" w:name="_Toc52178201"/>
      <w:bookmarkStart w:id="2728" w:name="_Toc52205316"/>
      <w:bookmarkStart w:id="2729" w:name="_Toc52214836"/>
      <w:bookmarkStart w:id="2730" w:name="_Toc52218488"/>
      <w:bookmarkStart w:id="2731" w:name="_Toc52220136"/>
      <w:bookmarkStart w:id="2732" w:name="_Toc52220525"/>
      <w:bookmarkStart w:id="2733" w:name="_Toc52222022"/>
      <w:bookmarkStart w:id="2734" w:name="_Toc52222628"/>
      <w:bookmarkStart w:id="2735" w:name="_Toc51510648"/>
      <w:bookmarkStart w:id="2736" w:name="_Toc51663760"/>
      <w:bookmarkStart w:id="2737" w:name="_Toc51664118"/>
      <w:bookmarkStart w:id="2738" w:name="_Toc51838291"/>
      <w:bookmarkStart w:id="2739" w:name="_Toc51841297"/>
      <w:bookmarkStart w:id="2740" w:name="_Toc51848410"/>
      <w:bookmarkStart w:id="2741" w:name="_Toc51852919"/>
      <w:bookmarkStart w:id="2742" w:name="_Toc52075857"/>
      <w:bookmarkStart w:id="2743" w:name="_Toc52134869"/>
      <w:bookmarkStart w:id="2744" w:name="_Toc52178202"/>
      <w:bookmarkStart w:id="2745" w:name="_Toc52205317"/>
      <w:bookmarkStart w:id="2746" w:name="_Toc52214837"/>
      <w:bookmarkStart w:id="2747" w:name="_Toc52218489"/>
      <w:bookmarkStart w:id="2748" w:name="_Toc52220137"/>
      <w:bookmarkStart w:id="2749" w:name="_Toc52220526"/>
      <w:bookmarkStart w:id="2750" w:name="_Toc52222023"/>
      <w:bookmarkStart w:id="2751" w:name="_Toc52222629"/>
      <w:bookmarkStart w:id="2752" w:name="_Toc51510649"/>
      <w:bookmarkStart w:id="2753" w:name="_Toc51663761"/>
      <w:bookmarkStart w:id="2754" w:name="_Toc51664119"/>
      <w:bookmarkStart w:id="2755" w:name="_Toc51838292"/>
      <w:bookmarkStart w:id="2756" w:name="_Toc51841298"/>
      <w:bookmarkStart w:id="2757" w:name="_Toc51848411"/>
      <w:bookmarkStart w:id="2758" w:name="_Toc51852920"/>
      <w:bookmarkStart w:id="2759" w:name="_Toc52075858"/>
      <w:bookmarkStart w:id="2760" w:name="_Toc52134870"/>
      <w:bookmarkStart w:id="2761" w:name="_Toc52178203"/>
      <w:bookmarkStart w:id="2762" w:name="_Toc52205318"/>
      <w:bookmarkStart w:id="2763" w:name="_Toc52214838"/>
      <w:bookmarkStart w:id="2764" w:name="_Toc52218490"/>
      <w:bookmarkStart w:id="2765" w:name="_Toc52220138"/>
      <w:bookmarkStart w:id="2766" w:name="_Toc52220527"/>
      <w:bookmarkStart w:id="2767" w:name="_Toc52222024"/>
      <w:bookmarkStart w:id="2768" w:name="_Toc52222630"/>
      <w:bookmarkStart w:id="2769" w:name="_Toc51510650"/>
      <w:bookmarkStart w:id="2770" w:name="_Toc51663762"/>
      <w:bookmarkStart w:id="2771" w:name="_Toc51664120"/>
      <w:bookmarkStart w:id="2772" w:name="_Toc51838293"/>
      <w:bookmarkStart w:id="2773" w:name="_Toc51841299"/>
      <w:bookmarkStart w:id="2774" w:name="_Toc51848412"/>
      <w:bookmarkStart w:id="2775" w:name="_Toc51852921"/>
      <w:bookmarkStart w:id="2776" w:name="_Toc52075859"/>
      <w:bookmarkStart w:id="2777" w:name="_Toc52134871"/>
      <w:bookmarkStart w:id="2778" w:name="_Toc52178204"/>
      <w:bookmarkStart w:id="2779" w:name="_Toc52205319"/>
      <w:bookmarkStart w:id="2780" w:name="_Toc52214839"/>
      <w:bookmarkStart w:id="2781" w:name="_Toc52218491"/>
      <w:bookmarkStart w:id="2782" w:name="_Toc52220139"/>
      <w:bookmarkStart w:id="2783" w:name="_Toc52220528"/>
      <w:bookmarkStart w:id="2784" w:name="_Toc52222025"/>
      <w:bookmarkStart w:id="2785" w:name="_Toc52222631"/>
      <w:bookmarkStart w:id="2786" w:name="_Toc51510651"/>
      <w:bookmarkStart w:id="2787" w:name="_Toc51663763"/>
      <w:bookmarkStart w:id="2788" w:name="_Toc51664121"/>
      <w:bookmarkStart w:id="2789" w:name="_Toc51838294"/>
      <w:bookmarkStart w:id="2790" w:name="_Toc51841300"/>
      <w:bookmarkStart w:id="2791" w:name="_Toc51848413"/>
      <w:bookmarkStart w:id="2792" w:name="_Toc51852922"/>
      <w:bookmarkStart w:id="2793" w:name="_Toc52075860"/>
      <w:bookmarkStart w:id="2794" w:name="_Toc52134872"/>
      <w:bookmarkStart w:id="2795" w:name="_Toc52178205"/>
      <w:bookmarkStart w:id="2796" w:name="_Toc52205320"/>
      <w:bookmarkStart w:id="2797" w:name="_Toc52214840"/>
      <w:bookmarkStart w:id="2798" w:name="_Toc52218492"/>
      <w:bookmarkStart w:id="2799" w:name="_Toc52220140"/>
      <w:bookmarkStart w:id="2800" w:name="_Toc52220529"/>
      <w:bookmarkStart w:id="2801" w:name="_Toc52222026"/>
      <w:bookmarkStart w:id="2802" w:name="_Toc52222632"/>
      <w:bookmarkStart w:id="2803" w:name="_Toc51510652"/>
      <w:bookmarkStart w:id="2804" w:name="_Toc51663764"/>
      <w:bookmarkStart w:id="2805" w:name="_Toc51664122"/>
      <w:bookmarkStart w:id="2806" w:name="_Toc51838295"/>
      <w:bookmarkStart w:id="2807" w:name="_Toc51841301"/>
      <w:bookmarkStart w:id="2808" w:name="_Toc51848414"/>
      <w:bookmarkStart w:id="2809" w:name="_Toc51852923"/>
      <w:bookmarkStart w:id="2810" w:name="_Toc52075861"/>
      <w:bookmarkStart w:id="2811" w:name="_Toc52134873"/>
      <w:bookmarkStart w:id="2812" w:name="_Toc52178206"/>
      <w:bookmarkStart w:id="2813" w:name="_Toc52205321"/>
      <w:bookmarkStart w:id="2814" w:name="_Toc52214841"/>
      <w:bookmarkStart w:id="2815" w:name="_Toc52218493"/>
      <w:bookmarkStart w:id="2816" w:name="_Toc52220141"/>
      <w:bookmarkStart w:id="2817" w:name="_Toc52220530"/>
      <w:bookmarkStart w:id="2818" w:name="_Toc52222027"/>
      <w:bookmarkStart w:id="2819" w:name="_Toc52222633"/>
      <w:bookmarkStart w:id="2820" w:name="_Toc51510653"/>
      <w:bookmarkStart w:id="2821" w:name="_Toc51663765"/>
      <w:bookmarkStart w:id="2822" w:name="_Toc51664123"/>
      <w:bookmarkStart w:id="2823" w:name="_Toc51838296"/>
      <w:bookmarkStart w:id="2824" w:name="_Toc51841302"/>
      <w:bookmarkStart w:id="2825" w:name="_Toc51848415"/>
      <w:bookmarkStart w:id="2826" w:name="_Toc51852924"/>
      <w:bookmarkStart w:id="2827" w:name="_Toc52075862"/>
      <w:bookmarkStart w:id="2828" w:name="_Toc52134874"/>
      <w:bookmarkStart w:id="2829" w:name="_Toc52178207"/>
      <w:bookmarkStart w:id="2830" w:name="_Toc52205322"/>
      <w:bookmarkStart w:id="2831" w:name="_Toc52214842"/>
      <w:bookmarkStart w:id="2832" w:name="_Toc52218494"/>
      <w:bookmarkStart w:id="2833" w:name="_Toc52220142"/>
      <w:bookmarkStart w:id="2834" w:name="_Toc52220531"/>
      <w:bookmarkStart w:id="2835" w:name="_Toc52222028"/>
      <w:bookmarkStart w:id="2836" w:name="_Toc52222634"/>
      <w:bookmarkStart w:id="2837" w:name="_Toc51510654"/>
      <w:bookmarkStart w:id="2838" w:name="_Toc51663766"/>
      <w:bookmarkStart w:id="2839" w:name="_Toc51664124"/>
      <w:bookmarkStart w:id="2840" w:name="_Toc51838297"/>
      <w:bookmarkStart w:id="2841" w:name="_Toc51841303"/>
      <w:bookmarkStart w:id="2842" w:name="_Toc51848416"/>
      <w:bookmarkStart w:id="2843" w:name="_Toc51852925"/>
      <w:bookmarkStart w:id="2844" w:name="_Toc52075863"/>
      <w:bookmarkStart w:id="2845" w:name="_Toc52134875"/>
      <w:bookmarkStart w:id="2846" w:name="_Toc52178208"/>
      <w:bookmarkStart w:id="2847" w:name="_Toc52205323"/>
      <w:bookmarkStart w:id="2848" w:name="_Toc52214843"/>
      <w:bookmarkStart w:id="2849" w:name="_Toc52218495"/>
      <w:bookmarkStart w:id="2850" w:name="_Toc52220143"/>
      <w:bookmarkStart w:id="2851" w:name="_Toc52220532"/>
      <w:bookmarkStart w:id="2852" w:name="_Toc52222029"/>
      <w:bookmarkStart w:id="2853" w:name="_Toc52222635"/>
      <w:bookmarkStart w:id="2854" w:name="_Toc51510655"/>
      <w:bookmarkStart w:id="2855" w:name="_Toc51663767"/>
      <w:bookmarkStart w:id="2856" w:name="_Toc51664125"/>
      <w:bookmarkStart w:id="2857" w:name="_Toc51838298"/>
      <w:bookmarkStart w:id="2858" w:name="_Toc51841304"/>
      <w:bookmarkStart w:id="2859" w:name="_Toc51848417"/>
      <w:bookmarkStart w:id="2860" w:name="_Toc51852926"/>
      <w:bookmarkStart w:id="2861" w:name="_Toc52075864"/>
      <w:bookmarkStart w:id="2862" w:name="_Toc52134876"/>
      <w:bookmarkStart w:id="2863" w:name="_Toc52178209"/>
      <w:bookmarkStart w:id="2864" w:name="_Toc52205324"/>
      <w:bookmarkStart w:id="2865" w:name="_Toc52214844"/>
      <w:bookmarkStart w:id="2866" w:name="_Toc52218496"/>
      <w:bookmarkStart w:id="2867" w:name="_Toc52220144"/>
      <w:bookmarkStart w:id="2868" w:name="_Toc52220533"/>
      <w:bookmarkStart w:id="2869" w:name="_Toc52222030"/>
      <w:bookmarkStart w:id="2870" w:name="_Toc52222636"/>
      <w:bookmarkStart w:id="2871" w:name="_Toc51510656"/>
      <w:bookmarkStart w:id="2872" w:name="_Toc51663768"/>
      <w:bookmarkStart w:id="2873" w:name="_Toc51664126"/>
      <w:bookmarkStart w:id="2874" w:name="_Toc51838299"/>
      <w:bookmarkStart w:id="2875" w:name="_Toc51841305"/>
      <w:bookmarkStart w:id="2876" w:name="_Toc51848418"/>
      <w:bookmarkStart w:id="2877" w:name="_Toc51852927"/>
      <w:bookmarkStart w:id="2878" w:name="_Toc52075865"/>
      <w:bookmarkStart w:id="2879" w:name="_Toc52134877"/>
      <w:bookmarkStart w:id="2880" w:name="_Toc52178210"/>
      <w:bookmarkStart w:id="2881" w:name="_Toc52205325"/>
      <w:bookmarkStart w:id="2882" w:name="_Toc52214845"/>
      <w:bookmarkStart w:id="2883" w:name="_Toc52218497"/>
      <w:bookmarkStart w:id="2884" w:name="_Toc52220145"/>
      <w:bookmarkStart w:id="2885" w:name="_Toc52220534"/>
      <w:bookmarkStart w:id="2886" w:name="_Toc52222031"/>
      <w:bookmarkStart w:id="2887" w:name="_Toc52222637"/>
      <w:bookmarkStart w:id="2888" w:name="_Toc51510657"/>
      <w:bookmarkStart w:id="2889" w:name="_Toc51663769"/>
      <w:bookmarkStart w:id="2890" w:name="_Toc51664127"/>
      <w:bookmarkStart w:id="2891" w:name="_Toc51838300"/>
      <w:bookmarkStart w:id="2892" w:name="_Toc51841306"/>
      <w:bookmarkStart w:id="2893" w:name="_Toc51848419"/>
      <w:bookmarkStart w:id="2894" w:name="_Toc51852928"/>
      <w:bookmarkStart w:id="2895" w:name="_Toc52075866"/>
      <w:bookmarkStart w:id="2896" w:name="_Toc52134878"/>
      <w:bookmarkStart w:id="2897" w:name="_Toc52178211"/>
      <w:bookmarkStart w:id="2898" w:name="_Toc52205326"/>
      <w:bookmarkStart w:id="2899" w:name="_Toc52214846"/>
      <w:bookmarkStart w:id="2900" w:name="_Toc52218498"/>
      <w:bookmarkStart w:id="2901" w:name="_Toc52220146"/>
      <w:bookmarkStart w:id="2902" w:name="_Toc52220535"/>
      <w:bookmarkStart w:id="2903" w:name="_Toc52222032"/>
      <w:bookmarkStart w:id="2904" w:name="_Toc52222638"/>
      <w:bookmarkStart w:id="2905" w:name="_Toc51510658"/>
      <w:bookmarkStart w:id="2906" w:name="_Toc51663770"/>
      <w:bookmarkStart w:id="2907" w:name="_Toc51664128"/>
      <w:bookmarkStart w:id="2908" w:name="_Toc51838301"/>
      <w:bookmarkStart w:id="2909" w:name="_Toc51841307"/>
      <w:bookmarkStart w:id="2910" w:name="_Toc51848420"/>
      <w:bookmarkStart w:id="2911" w:name="_Toc51852929"/>
      <w:bookmarkStart w:id="2912" w:name="_Toc52075867"/>
      <w:bookmarkStart w:id="2913" w:name="_Toc52134879"/>
      <w:bookmarkStart w:id="2914" w:name="_Toc52178212"/>
      <w:bookmarkStart w:id="2915" w:name="_Toc52205327"/>
      <w:bookmarkStart w:id="2916" w:name="_Toc52214847"/>
      <w:bookmarkStart w:id="2917" w:name="_Toc52218499"/>
      <w:bookmarkStart w:id="2918" w:name="_Toc52220147"/>
      <w:bookmarkStart w:id="2919" w:name="_Toc52220536"/>
      <w:bookmarkStart w:id="2920" w:name="_Toc52222033"/>
      <w:bookmarkStart w:id="2921" w:name="_Toc52222639"/>
      <w:bookmarkStart w:id="2922" w:name="_Toc51510659"/>
      <w:bookmarkStart w:id="2923" w:name="_Toc51663771"/>
      <w:bookmarkStart w:id="2924" w:name="_Toc51664129"/>
      <w:bookmarkStart w:id="2925" w:name="_Toc51838302"/>
      <w:bookmarkStart w:id="2926" w:name="_Toc51841308"/>
      <w:bookmarkStart w:id="2927" w:name="_Toc51848421"/>
      <w:bookmarkStart w:id="2928" w:name="_Toc51852930"/>
      <w:bookmarkStart w:id="2929" w:name="_Toc52075868"/>
      <w:bookmarkStart w:id="2930" w:name="_Toc52134880"/>
      <w:bookmarkStart w:id="2931" w:name="_Toc52178213"/>
      <w:bookmarkStart w:id="2932" w:name="_Toc52205328"/>
      <w:bookmarkStart w:id="2933" w:name="_Toc52214848"/>
      <w:bookmarkStart w:id="2934" w:name="_Toc52218500"/>
      <w:bookmarkStart w:id="2935" w:name="_Toc52220148"/>
      <w:bookmarkStart w:id="2936" w:name="_Toc52220537"/>
      <w:bookmarkStart w:id="2937" w:name="_Toc52222034"/>
      <w:bookmarkStart w:id="2938" w:name="_Toc52222640"/>
      <w:bookmarkStart w:id="2939" w:name="_Toc51510660"/>
      <w:bookmarkStart w:id="2940" w:name="_Toc51663772"/>
      <w:bookmarkStart w:id="2941" w:name="_Toc51664130"/>
      <w:bookmarkStart w:id="2942" w:name="_Toc51838303"/>
      <w:bookmarkStart w:id="2943" w:name="_Toc51841309"/>
      <w:bookmarkStart w:id="2944" w:name="_Toc51848422"/>
      <w:bookmarkStart w:id="2945" w:name="_Toc51852931"/>
      <w:bookmarkStart w:id="2946" w:name="_Toc52075869"/>
      <w:bookmarkStart w:id="2947" w:name="_Toc52134881"/>
      <w:bookmarkStart w:id="2948" w:name="_Toc52178214"/>
      <w:bookmarkStart w:id="2949" w:name="_Toc52205329"/>
      <w:bookmarkStart w:id="2950" w:name="_Toc52214849"/>
      <w:bookmarkStart w:id="2951" w:name="_Toc52218501"/>
      <w:bookmarkStart w:id="2952" w:name="_Toc52220149"/>
      <w:bookmarkStart w:id="2953" w:name="_Toc52220538"/>
      <w:bookmarkStart w:id="2954" w:name="_Toc52222035"/>
      <w:bookmarkStart w:id="2955" w:name="_Toc52222641"/>
      <w:bookmarkStart w:id="2956" w:name="_Toc51510661"/>
      <w:bookmarkStart w:id="2957" w:name="_Toc51663773"/>
      <w:bookmarkStart w:id="2958" w:name="_Toc51664131"/>
      <w:bookmarkStart w:id="2959" w:name="_Toc51838304"/>
      <w:bookmarkStart w:id="2960" w:name="_Toc51841310"/>
      <w:bookmarkStart w:id="2961" w:name="_Toc51848423"/>
      <w:bookmarkStart w:id="2962" w:name="_Toc51852932"/>
      <w:bookmarkStart w:id="2963" w:name="_Toc52075870"/>
      <w:bookmarkStart w:id="2964" w:name="_Toc52134882"/>
      <w:bookmarkStart w:id="2965" w:name="_Toc52178215"/>
      <w:bookmarkStart w:id="2966" w:name="_Toc52205330"/>
      <w:bookmarkStart w:id="2967" w:name="_Toc52214850"/>
      <w:bookmarkStart w:id="2968" w:name="_Toc52218502"/>
      <w:bookmarkStart w:id="2969" w:name="_Toc52220150"/>
      <w:bookmarkStart w:id="2970" w:name="_Toc52220539"/>
      <w:bookmarkStart w:id="2971" w:name="_Toc52222036"/>
      <w:bookmarkStart w:id="2972" w:name="_Toc52222642"/>
      <w:bookmarkStart w:id="2973" w:name="_Toc51510662"/>
      <w:bookmarkStart w:id="2974" w:name="_Toc51663774"/>
      <w:bookmarkStart w:id="2975" w:name="_Toc51664132"/>
      <w:bookmarkStart w:id="2976" w:name="_Toc51838305"/>
      <w:bookmarkStart w:id="2977" w:name="_Toc51841311"/>
      <w:bookmarkStart w:id="2978" w:name="_Toc51848424"/>
      <w:bookmarkStart w:id="2979" w:name="_Toc51852933"/>
      <w:bookmarkStart w:id="2980" w:name="_Toc52075871"/>
      <w:bookmarkStart w:id="2981" w:name="_Toc52134883"/>
      <w:bookmarkStart w:id="2982" w:name="_Toc52178216"/>
      <w:bookmarkStart w:id="2983" w:name="_Toc52205331"/>
      <w:bookmarkStart w:id="2984" w:name="_Toc52214851"/>
      <w:bookmarkStart w:id="2985" w:name="_Toc52218503"/>
      <w:bookmarkStart w:id="2986" w:name="_Toc52220151"/>
      <w:bookmarkStart w:id="2987" w:name="_Toc52220540"/>
      <w:bookmarkStart w:id="2988" w:name="_Toc52222037"/>
      <w:bookmarkStart w:id="2989" w:name="_Toc52222643"/>
      <w:bookmarkStart w:id="2990" w:name="_Toc51510663"/>
      <w:bookmarkStart w:id="2991" w:name="_Toc51663775"/>
      <w:bookmarkStart w:id="2992" w:name="_Toc51664133"/>
      <w:bookmarkStart w:id="2993" w:name="_Toc51838306"/>
      <w:bookmarkStart w:id="2994" w:name="_Toc51841312"/>
      <w:bookmarkStart w:id="2995" w:name="_Toc51848425"/>
      <w:bookmarkStart w:id="2996" w:name="_Toc51852934"/>
      <w:bookmarkStart w:id="2997" w:name="_Toc52075872"/>
      <w:bookmarkStart w:id="2998" w:name="_Toc52134884"/>
      <w:bookmarkStart w:id="2999" w:name="_Toc52178217"/>
      <w:bookmarkStart w:id="3000" w:name="_Toc52205332"/>
      <w:bookmarkStart w:id="3001" w:name="_Toc52214852"/>
      <w:bookmarkStart w:id="3002" w:name="_Toc52218504"/>
      <w:bookmarkStart w:id="3003" w:name="_Toc52220152"/>
      <w:bookmarkStart w:id="3004" w:name="_Toc52220541"/>
      <w:bookmarkStart w:id="3005" w:name="_Toc52222038"/>
      <w:bookmarkStart w:id="3006" w:name="_Toc52222644"/>
      <w:bookmarkStart w:id="3007" w:name="_Toc51510664"/>
      <w:bookmarkStart w:id="3008" w:name="_Toc51663776"/>
      <w:bookmarkStart w:id="3009" w:name="_Toc51664134"/>
      <w:bookmarkStart w:id="3010" w:name="_Toc51838307"/>
      <w:bookmarkStart w:id="3011" w:name="_Toc51841313"/>
      <w:bookmarkStart w:id="3012" w:name="_Toc51848426"/>
      <w:bookmarkStart w:id="3013" w:name="_Toc51852935"/>
      <w:bookmarkStart w:id="3014" w:name="_Toc52075873"/>
      <w:bookmarkStart w:id="3015" w:name="_Toc52134885"/>
      <w:bookmarkStart w:id="3016" w:name="_Toc52178218"/>
      <w:bookmarkStart w:id="3017" w:name="_Toc52205333"/>
      <w:bookmarkStart w:id="3018" w:name="_Toc52214853"/>
      <w:bookmarkStart w:id="3019" w:name="_Toc52218505"/>
      <w:bookmarkStart w:id="3020" w:name="_Toc52220153"/>
      <w:bookmarkStart w:id="3021" w:name="_Toc52220542"/>
      <w:bookmarkStart w:id="3022" w:name="_Toc52222039"/>
      <w:bookmarkStart w:id="3023" w:name="_Toc52222645"/>
      <w:bookmarkStart w:id="3024" w:name="_Toc51510665"/>
      <w:bookmarkStart w:id="3025" w:name="_Toc51663777"/>
      <w:bookmarkStart w:id="3026" w:name="_Toc51664135"/>
      <w:bookmarkStart w:id="3027" w:name="_Toc51838308"/>
      <w:bookmarkStart w:id="3028" w:name="_Toc51841314"/>
      <w:bookmarkStart w:id="3029" w:name="_Toc51848427"/>
      <w:bookmarkStart w:id="3030" w:name="_Toc51852936"/>
      <w:bookmarkStart w:id="3031" w:name="_Toc52075874"/>
      <w:bookmarkStart w:id="3032" w:name="_Toc52134886"/>
      <w:bookmarkStart w:id="3033" w:name="_Toc52178219"/>
      <w:bookmarkStart w:id="3034" w:name="_Toc52205334"/>
      <w:bookmarkStart w:id="3035" w:name="_Toc52214854"/>
      <w:bookmarkStart w:id="3036" w:name="_Toc52218506"/>
      <w:bookmarkStart w:id="3037" w:name="_Toc52220154"/>
      <w:bookmarkStart w:id="3038" w:name="_Toc52220543"/>
      <w:bookmarkStart w:id="3039" w:name="_Toc52222040"/>
      <w:bookmarkStart w:id="3040" w:name="_Toc52222646"/>
      <w:bookmarkStart w:id="3041" w:name="_Toc51510666"/>
      <w:bookmarkStart w:id="3042" w:name="_Toc51663778"/>
      <w:bookmarkStart w:id="3043" w:name="_Toc51664136"/>
      <w:bookmarkStart w:id="3044" w:name="_Toc51838309"/>
      <w:bookmarkStart w:id="3045" w:name="_Toc51841315"/>
      <w:bookmarkStart w:id="3046" w:name="_Toc51848428"/>
      <w:bookmarkStart w:id="3047" w:name="_Toc51852937"/>
      <w:bookmarkStart w:id="3048" w:name="_Toc52075875"/>
      <w:bookmarkStart w:id="3049" w:name="_Toc52134887"/>
      <w:bookmarkStart w:id="3050" w:name="_Toc52178220"/>
      <w:bookmarkStart w:id="3051" w:name="_Toc52205335"/>
      <w:bookmarkStart w:id="3052" w:name="_Toc52214855"/>
      <w:bookmarkStart w:id="3053" w:name="_Toc52218507"/>
      <w:bookmarkStart w:id="3054" w:name="_Toc52220155"/>
      <w:bookmarkStart w:id="3055" w:name="_Toc52220544"/>
      <w:bookmarkStart w:id="3056" w:name="_Toc52222041"/>
      <w:bookmarkStart w:id="3057" w:name="_Toc52222647"/>
      <w:bookmarkStart w:id="3058" w:name="_Toc51510667"/>
      <w:bookmarkStart w:id="3059" w:name="_Toc51663779"/>
      <w:bookmarkStart w:id="3060" w:name="_Toc51664137"/>
      <w:bookmarkStart w:id="3061" w:name="_Toc51838310"/>
      <w:bookmarkStart w:id="3062" w:name="_Toc51841316"/>
      <w:bookmarkStart w:id="3063" w:name="_Toc51848429"/>
      <w:bookmarkStart w:id="3064" w:name="_Toc51852938"/>
      <w:bookmarkStart w:id="3065" w:name="_Toc52075876"/>
      <w:bookmarkStart w:id="3066" w:name="_Toc52134888"/>
      <w:bookmarkStart w:id="3067" w:name="_Toc52178221"/>
      <w:bookmarkStart w:id="3068" w:name="_Toc52205336"/>
      <w:bookmarkStart w:id="3069" w:name="_Toc52214856"/>
      <w:bookmarkStart w:id="3070" w:name="_Toc52218508"/>
      <w:bookmarkStart w:id="3071" w:name="_Toc52220156"/>
      <w:bookmarkStart w:id="3072" w:name="_Toc52220545"/>
      <w:bookmarkStart w:id="3073" w:name="_Toc52222042"/>
      <w:bookmarkStart w:id="3074" w:name="_Toc52222648"/>
      <w:bookmarkStart w:id="3075" w:name="_Toc51510668"/>
      <w:bookmarkStart w:id="3076" w:name="_Toc51663780"/>
      <w:bookmarkStart w:id="3077" w:name="_Toc51664138"/>
      <w:bookmarkStart w:id="3078" w:name="_Toc51838311"/>
      <w:bookmarkStart w:id="3079" w:name="_Toc51841317"/>
      <w:bookmarkStart w:id="3080" w:name="_Toc51848430"/>
      <w:bookmarkStart w:id="3081" w:name="_Toc51852939"/>
      <w:bookmarkStart w:id="3082" w:name="_Toc52075877"/>
      <w:bookmarkStart w:id="3083" w:name="_Toc52134889"/>
      <w:bookmarkStart w:id="3084" w:name="_Toc52178222"/>
      <w:bookmarkStart w:id="3085" w:name="_Toc52205337"/>
      <w:bookmarkStart w:id="3086" w:name="_Toc52214857"/>
      <w:bookmarkStart w:id="3087" w:name="_Toc52218509"/>
      <w:bookmarkStart w:id="3088" w:name="_Toc52220157"/>
      <w:bookmarkStart w:id="3089" w:name="_Toc52220546"/>
      <w:bookmarkStart w:id="3090" w:name="_Toc52222043"/>
      <w:bookmarkStart w:id="3091" w:name="_Toc52222649"/>
      <w:bookmarkStart w:id="3092" w:name="_Toc51510669"/>
      <w:bookmarkStart w:id="3093" w:name="_Toc51663781"/>
      <w:bookmarkStart w:id="3094" w:name="_Toc51664139"/>
      <w:bookmarkStart w:id="3095" w:name="_Toc51838312"/>
      <w:bookmarkStart w:id="3096" w:name="_Toc51841318"/>
      <w:bookmarkStart w:id="3097" w:name="_Toc51848431"/>
      <w:bookmarkStart w:id="3098" w:name="_Toc51852940"/>
      <w:bookmarkStart w:id="3099" w:name="_Toc52075878"/>
      <w:bookmarkStart w:id="3100" w:name="_Toc52134890"/>
      <w:bookmarkStart w:id="3101" w:name="_Toc52178223"/>
      <w:bookmarkStart w:id="3102" w:name="_Toc52205338"/>
      <w:bookmarkStart w:id="3103" w:name="_Toc52214858"/>
      <w:bookmarkStart w:id="3104" w:name="_Toc52218510"/>
      <w:bookmarkStart w:id="3105" w:name="_Toc52220158"/>
      <w:bookmarkStart w:id="3106" w:name="_Toc52220547"/>
      <w:bookmarkStart w:id="3107" w:name="_Toc52222044"/>
      <w:bookmarkStart w:id="3108" w:name="_Toc52222650"/>
      <w:bookmarkStart w:id="3109" w:name="_Toc51510670"/>
      <w:bookmarkStart w:id="3110" w:name="_Toc51663782"/>
      <w:bookmarkStart w:id="3111" w:name="_Toc51664140"/>
      <w:bookmarkStart w:id="3112" w:name="_Toc51838313"/>
      <w:bookmarkStart w:id="3113" w:name="_Toc51841319"/>
      <w:bookmarkStart w:id="3114" w:name="_Toc51848432"/>
      <w:bookmarkStart w:id="3115" w:name="_Toc51852941"/>
      <w:bookmarkStart w:id="3116" w:name="_Toc52075879"/>
      <w:bookmarkStart w:id="3117" w:name="_Toc52134891"/>
      <w:bookmarkStart w:id="3118" w:name="_Toc52178224"/>
      <w:bookmarkStart w:id="3119" w:name="_Toc52205339"/>
      <w:bookmarkStart w:id="3120" w:name="_Toc52214859"/>
      <w:bookmarkStart w:id="3121" w:name="_Toc52218511"/>
      <w:bookmarkStart w:id="3122" w:name="_Toc52220159"/>
      <w:bookmarkStart w:id="3123" w:name="_Toc52220548"/>
      <w:bookmarkStart w:id="3124" w:name="_Toc52222045"/>
      <w:bookmarkStart w:id="3125" w:name="_Toc52222651"/>
      <w:bookmarkStart w:id="3126" w:name="_Toc51510671"/>
      <w:bookmarkStart w:id="3127" w:name="_Toc51663783"/>
      <w:bookmarkStart w:id="3128" w:name="_Toc51664141"/>
      <w:bookmarkStart w:id="3129" w:name="_Toc51838314"/>
      <w:bookmarkStart w:id="3130" w:name="_Toc51841320"/>
      <w:bookmarkStart w:id="3131" w:name="_Toc51848433"/>
      <w:bookmarkStart w:id="3132" w:name="_Toc51852942"/>
      <w:bookmarkStart w:id="3133" w:name="_Toc52075880"/>
      <w:bookmarkStart w:id="3134" w:name="_Toc52134892"/>
      <w:bookmarkStart w:id="3135" w:name="_Toc52178225"/>
      <w:bookmarkStart w:id="3136" w:name="_Toc52205340"/>
      <w:bookmarkStart w:id="3137" w:name="_Toc52214860"/>
      <w:bookmarkStart w:id="3138" w:name="_Toc52218512"/>
      <w:bookmarkStart w:id="3139" w:name="_Toc52220160"/>
      <w:bookmarkStart w:id="3140" w:name="_Toc52220549"/>
      <w:bookmarkStart w:id="3141" w:name="_Toc52222046"/>
      <w:bookmarkStart w:id="3142" w:name="_Toc52222652"/>
      <w:bookmarkStart w:id="3143" w:name="_Toc51510672"/>
      <w:bookmarkStart w:id="3144" w:name="_Toc51663784"/>
      <w:bookmarkStart w:id="3145" w:name="_Toc51664142"/>
      <w:bookmarkStart w:id="3146" w:name="_Toc51838315"/>
      <w:bookmarkStart w:id="3147" w:name="_Toc51841321"/>
      <w:bookmarkStart w:id="3148" w:name="_Toc51848434"/>
      <w:bookmarkStart w:id="3149" w:name="_Toc51852943"/>
      <w:bookmarkStart w:id="3150" w:name="_Toc52075881"/>
      <w:bookmarkStart w:id="3151" w:name="_Toc52134893"/>
      <w:bookmarkStart w:id="3152" w:name="_Toc52178226"/>
      <w:bookmarkStart w:id="3153" w:name="_Toc52205341"/>
      <w:bookmarkStart w:id="3154" w:name="_Toc52214861"/>
      <w:bookmarkStart w:id="3155" w:name="_Toc52218513"/>
      <w:bookmarkStart w:id="3156" w:name="_Toc52220161"/>
      <w:bookmarkStart w:id="3157" w:name="_Toc52220550"/>
      <w:bookmarkStart w:id="3158" w:name="_Toc52222047"/>
      <w:bookmarkStart w:id="3159" w:name="_Toc52222653"/>
      <w:bookmarkStart w:id="3160" w:name="_Toc51510673"/>
      <w:bookmarkStart w:id="3161" w:name="_Toc51663785"/>
      <w:bookmarkStart w:id="3162" w:name="_Toc51664143"/>
      <w:bookmarkStart w:id="3163" w:name="_Toc51838316"/>
      <w:bookmarkStart w:id="3164" w:name="_Toc51841322"/>
      <w:bookmarkStart w:id="3165" w:name="_Toc51848435"/>
      <w:bookmarkStart w:id="3166" w:name="_Toc51852944"/>
      <w:bookmarkStart w:id="3167" w:name="_Toc52075882"/>
      <w:bookmarkStart w:id="3168" w:name="_Toc52134894"/>
      <w:bookmarkStart w:id="3169" w:name="_Toc52178227"/>
      <w:bookmarkStart w:id="3170" w:name="_Toc52205342"/>
      <w:bookmarkStart w:id="3171" w:name="_Toc52214862"/>
      <w:bookmarkStart w:id="3172" w:name="_Toc52218514"/>
      <w:bookmarkStart w:id="3173" w:name="_Toc52220162"/>
      <w:bookmarkStart w:id="3174" w:name="_Toc52220551"/>
      <w:bookmarkStart w:id="3175" w:name="_Toc52222048"/>
      <w:bookmarkStart w:id="3176" w:name="_Toc52222654"/>
      <w:bookmarkStart w:id="3177" w:name="_Toc51510674"/>
      <w:bookmarkStart w:id="3178" w:name="_Toc51663786"/>
      <w:bookmarkStart w:id="3179" w:name="_Toc51664144"/>
      <w:bookmarkStart w:id="3180" w:name="_Toc51838317"/>
      <w:bookmarkStart w:id="3181" w:name="_Toc51841323"/>
      <w:bookmarkStart w:id="3182" w:name="_Toc51848436"/>
      <w:bookmarkStart w:id="3183" w:name="_Toc51852945"/>
      <w:bookmarkStart w:id="3184" w:name="_Toc52075883"/>
      <w:bookmarkStart w:id="3185" w:name="_Toc52134895"/>
      <w:bookmarkStart w:id="3186" w:name="_Toc52178228"/>
      <w:bookmarkStart w:id="3187" w:name="_Toc52205343"/>
      <w:bookmarkStart w:id="3188" w:name="_Toc52214863"/>
      <w:bookmarkStart w:id="3189" w:name="_Toc52218515"/>
      <w:bookmarkStart w:id="3190" w:name="_Toc52220163"/>
      <w:bookmarkStart w:id="3191" w:name="_Toc52220552"/>
      <w:bookmarkStart w:id="3192" w:name="_Toc52222049"/>
      <w:bookmarkStart w:id="3193" w:name="_Toc52222655"/>
      <w:bookmarkStart w:id="3194" w:name="_Toc51510675"/>
      <w:bookmarkStart w:id="3195" w:name="_Toc51663787"/>
      <w:bookmarkStart w:id="3196" w:name="_Toc51664145"/>
      <w:bookmarkStart w:id="3197" w:name="_Toc51838318"/>
      <w:bookmarkStart w:id="3198" w:name="_Toc51841324"/>
      <w:bookmarkStart w:id="3199" w:name="_Toc51848437"/>
      <w:bookmarkStart w:id="3200" w:name="_Toc51852946"/>
      <w:bookmarkStart w:id="3201" w:name="_Toc52075884"/>
      <w:bookmarkStart w:id="3202" w:name="_Toc52134896"/>
      <w:bookmarkStart w:id="3203" w:name="_Toc52178229"/>
      <w:bookmarkStart w:id="3204" w:name="_Toc52205344"/>
      <w:bookmarkStart w:id="3205" w:name="_Toc52214864"/>
      <w:bookmarkStart w:id="3206" w:name="_Toc52218516"/>
      <w:bookmarkStart w:id="3207" w:name="_Toc52220164"/>
      <w:bookmarkStart w:id="3208" w:name="_Toc52220553"/>
      <w:bookmarkStart w:id="3209" w:name="_Toc52222050"/>
      <w:bookmarkStart w:id="3210" w:name="_Toc52222656"/>
      <w:bookmarkStart w:id="3211" w:name="_Toc51510676"/>
      <w:bookmarkStart w:id="3212" w:name="_Toc51663788"/>
      <w:bookmarkStart w:id="3213" w:name="_Toc51664146"/>
      <w:bookmarkStart w:id="3214" w:name="_Toc51838319"/>
      <w:bookmarkStart w:id="3215" w:name="_Toc51841325"/>
      <w:bookmarkStart w:id="3216" w:name="_Toc51848438"/>
      <w:bookmarkStart w:id="3217" w:name="_Toc51852947"/>
      <w:bookmarkStart w:id="3218" w:name="_Toc52075885"/>
      <w:bookmarkStart w:id="3219" w:name="_Toc52134897"/>
      <w:bookmarkStart w:id="3220" w:name="_Toc52178230"/>
      <w:bookmarkStart w:id="3221" w:name="_Toc52205345"/>
      <w:bookmarkStart w:id="3222" w:name="_Toc52214865"/>
      <w:bookmarkStart w:id="3223" w:name="_Toc52218517"/>
      <w:bookmarkStart w:id="3224" w:name="_Toc52220165"/>
      <w:bookmarkStart w:id="3225" w:name="_Toc52220554"/>
      <w:bookmarkStart w:id="3226" w:name="_Toc52222051"/>
      <w:bookmarkStart w:id="3227" w:name="_Toc52222657"/>
      <w:bookmarkStart w:id="3228" w:name="_Toc51510677"/>
      <w:bookmarkStart w:id="3229" w:name="_Toc51663789"/>
      <w:bookmarkStart w:id="3230" w:name="_Toc51664147"/>
      <w:bookmarkStart w:id="3231" w:name="_Toc51838320"/>
      <w:bookmarkStart w:id="3232" w:name="_Toc51841326"/>
      <w:bookmarkStart w:id="3233" w:name="_Toc51848439"/>
      <w:bookmarkStart w:id="3234" w:name="_Toc51852948"/>
      <w:bookmarkStart w:id="3235" w:name="_Toc52075886"/>
      <w:bookmarkStart w:id="3236" w:name="_Toc52134898"/>
      <w:bookmarkStart w:id="3237" w:name="_Toc52178231"/>
      <w:bookmarkStart w:id="3238" w:name="_Toc52205346"/>
      <w:bookmarkStart w:id="3239" w:name="_Toc52214866"/>
      <w:bookmarkStart w:id="3240" w:name="_Toc52218518"/>
      <w:bookmarkStart w:id="3241" w:name="_Toc52220166"/>
      <w:bookmarkStart w:id="3242" w:name="_Toc52220555"/>
      <w:bookmarkStart w:id="3243" w:name="_Toc52222052"/>
      <w:bookmarkStart w:id="3244" w:name="_Toc52222658"/>
      <w:bookmarkStart w:id="3245" w:name="_Toc51510678"/>
      <w:bookmarkStart w:id="3246" w:name="_Toc51663790"/>
      <w:bookmarkStart w:id="3247" w:name="_Toc51664148"/>
      <w:bookmarkStart w:id="3248" w:name="_Toc51838321"/>
      <w:bookmarkStart w:id="3249" w:name="_Toc51841327"/>
      <w:bookmarkStart w:id="3250" w:name="_Toc51848440"/>
      <w:bookmarkStart w:id="3251" w:name="_Toc51852949"/>
      <w:bookmarkStart w:id="3252" w:name="_Toc52075887"/>
      <w:bookmarkStart w:id="3253" w:name="_Toc52134899"/>
      <w:bookmarkStart w:id="3254" w:name="_Toc52178232"/>
      <w:bookmarkStart w:id="3255" w:name="_Toc52205347"/>
      <w:bookmarkStart w:id="3256" w:name="_Toc52214867"/>
      <w:bookmarkStart w:id="3257" w:name="_Toc52218519"/>
      <w:bookmarkStart w:id="3258" w:name="_Toc52220167"/>
      <w:bookmarkStart w:id="3259" w:name="_Toc52220556"/>
      <w:bookmarkStart w:id="3260" w:name="_Toc52222053"/>
      <w:bookmarkStart w:id="3261" w:name="_Toc52222659"/>
      <w:bookmarkStart w:id="3262" w:name="_Toc51510679"/>
      <w:bookmarkStart w:id="3263" w:name="_Toc51663791"/>
      <w:bookmarkStart w:id="3264" w:name="_Toc51664149"/>
      <w:bookmarkStart w:id="3265" w:name="_Toc51838322"/>
      <w:bookmarkStart w:id="3266" w:name="_Toc51841328"/>
      <w:bookmarkStart w:id="3267" w:name="_Toc51848441"/>
      <w:bookmarkStart w:id="3268" w:name="_Toc51852950"/>
      <w:bookmarkStart w:id="3269" w:name="_Toc52075888"/>
      <w:bookmarkStart w:id="3270" w:name="_Toc52134900"/>
      <w:bookmarkStart w:id="3271" w:name="_Toc52178233"/>
      <w:bookmarkStart w:id="3272" w:name="_Toc52205348"/>
      <w:bookmarkStart w:id="3273" w:name="_Toc52214868"/>
      <w:bookmarkStart w:id="3274" w:name="_Toc52218520"/>
      <w:bookmarkStart w:id="3275" w:name="_Toc52220168"/>
      <w:bookmarkStart w:id="3276" w:name="_Toc52220557"/>
      <w:bookmarkStart w:id="3277" w:name="_Toc52222054"/>
      <w:bookmarkStart w:id="3278" w:name="_Toc52222660"/>
      <w:bookmarkStart w:id="3279" w:name="_Toc51510680"/>
      <w:bookmarkStart w:id="3280" w:name="_Toc51663792"/>
      <w:bookmarkStart w:id="3281" w:name="_Toc51664150"/>
      <w:bookmarkStart w:id="3282" w:name="_Toc51838323"/>
      <w:bookmarkStart w:id="3283" w:name="_Toc51841329"/>
      <w:bookmarkStart w:id="3284" w:name="_Toc51848442"/>
      <w:bookmarkStart w:id="3285" w:name="_Toc51852951"/>
      <w:bookmarkStart w:id="3286" w:name="_Toc52075889"/>
      <w:bookmarkStart w:id="3287" w:name="_Toc52134901"/>
      <w:bookmarkStart w:id="3288" w:name="_Toc52178234"/>
      <w:bookmarkStart w:id="3289" w:name="_Toc52205349"/>
      <w:bookmarkStart w:id="3290" w:name="_Toc52214869"/>
      <w:bookmarkStart w:id="3291" w:name="_Toc52218521"/>
      <w:bookmarkStart w:id="3292" w:name="_Toc52220169"/>
      <w:bookmarkStart w:id="3293" w:name="_Toc52220558"/>
      <w:bookmarkStart w:id="3294" w:name="_Toc52222055"/>
      <w:bookmarkStart w:id="3295" w:name="_Toc52222661"/>
      <w:bookmarkStart w:id="3296" w:name="_Toc51510681"/>
      <w:bookmarkStart w:id="3297" w:name="_Toc51663793"/>
      <w:bookmarkStart w:id="3298" w:name="_Toc51664151"/>
      <w:bookmarkStart w:id="3299" w:name="_Toc51838324"/>
      <w:bookmarkStart w:id="3300" w:name="_Toc51841330"/>
      <w:bookmarkStart w:id="3301" w:name="_Toc51848443"/>
      <w:bookmarkStart w:id="3302" w:name="_Toc51852952"/>
      <w:bookmarkStart w:id="3303" w:name="_Toc52075890"/>
      <w:bookmarkStart w:id="3304" w:name="_Toc52134902"/>
      <w:bookmarkStart w:id="3305" w:name="_Toc52178235"/>
      <w:bookmarkStart w:id="3306" w:name="_Toc52205350"/>
      <w:bookmarkStart w:id="3307" w:name="_Toc52214870"/>
      <w:bookmarkStart w:id="3308" w:name="_Toc52218522"/>
      <w:bookmarkStart w:id="3309" w:name="_Toc52220170"/>
      <w:bookmarkStart w:id="3310" w:name="_Toc52220559"/>
      <w:bookmarkStart w:id="3311" w:name="_Toc52222056"/>
      <w:bookmarkStart w:id="3312" w:name="_Toc52222662"/>
      <w:bookmarkStart w:id="3313" w:name="_Toc51510682"/>
      <w:bookmarkStart w:id="3314" w:name="_Toc51663794"/>
      <w:bookmarkStart w:id="3315" w:name="_Toc51664152"/>
      <w:bookmarkStart w:id="3316" w:name="_Toc51838325"/>
      <w:bookmarkStart w:id="3317" w:name="_Toc51841331"/>
      <w:bookmarkStart w:id="3318" w:name="_Toc51848444"/>
      <w:bookmarkStart w:id="3319" w:name="_Toc51852953"/>
      <w:bookmarkStart w:id="3320" w:name="_Toc52075891"/>
      <w:bookmarkStart w:id="3321" w:name="_Toc52134903"/>
      <w:bookmarkStart w:id="3322" w:name="_Toc52178236"/>
      <w:bookmarkStart w:id="3323" w:name="_Toc52205351"/>
      <w:bookmarkStart w:id="3324" w:name="_Toc52214871"/>
      <w:bookmarkStart w:id="3325" w:name="_Toc52218523"/>
      <w:bookmarkStart w:id="3326" w:name="_Toc52220171"/>
      <w:bookmarkStart w:id="3327" w:name="_Toc52220560"/>
      <w:bookmarkStart w:id="3328" w:name="_Toc52222057"/>
      <w:bookmarkStart w:id="3329" w:name="_Toc52222663"/>
      <w:bookmarkStart w:id="3330" w:name="_Toc51510683"/>
      <w:bookmarkStart w:id="3331" w:name="_Toc51663795"/>
      <w:bookmarkStart w:id="3332" w:name="_Toc51664153"/>
      <w:bookmarkStart w:id="3333" w:name="_Toc51838326"/>
      <w:bookmarkStart w:id="3334" w:name="_Toc51841332"/>
      <w:bookmarkStart w:id="3335" w:name="_Toc51848445"/>
      <w:bookmarkStart w:id="3336" w:name="_Toc51852954"/>
      <w:bookmarkStart w:id="3337" w:name="_Toc52075892"/>
      <w:bookmarkStart w:id="3338" w:name="_Toc52134904"/>
      <w:bookmarkStart w:id="3339" w:name="_Toc52178237"/>
      <w:bookmarkStart w:id="3340" w:name="_Toc52205352"/>
      <w:bookmarkStart w:id="3341" w:name="_Toc52214872"/>
      <w:bookmarkStart w:id="3342" w:name="_Toc52218524"/>
      <w:bookmarkStart w:id="3343" w:name="_Toc52220172"/>
      <w:bookmarkStart w:id="3344" w:name="_Toc52220561"/>
      <w:bookmarkStart w:id="3345" w:name="_Toc52222058"/>
      <w:bookmarkStart w:id="3346" w:name="_Toc52222664"/>
      <w:bookmarkStart w:id="3347" w:name="_Toc51510684"/>
      <w:bookmarkStart w:id="3348" w:name="_Toc51663796"/>
      <w:bookmarkStart w:id="3349" w:name="_Toc51664154"/>
      <w:bookmarkStart w:id="3350" w:name="_Toc51838327"/>
      <w:bookmarkStart w:id="3351" w:name="_Toc51841333"/>
      <w:bookmarkStart w:id="3352" w:name="_Toc51848446"/>
      <w:bookmarkStart w:id="3353" w:name="_Toc51852955"/>
      <w:bookmarkStart w:id="3354" w:name="_Toc52075893"/>
      <w:bookmarkStart w:id="3355" w:name="_Toc52134905"/>
      <w:bookmarkStart w:id="3356" w:name="_Toc52178238"/>
      <w:bookmarkStart w:id="3357" w:name="_Toc52205353"/>
      <w:bookmarkStart w:id="3358" w:name="_Toc52214873"/>
      <w:bookmarkStart w:id="3359" w:name="_Toc52218525"/>
      <w:bookmarkStart w:id="3360" w:name="_Toc52220173"/>
      <w:bookmarkStart w:id="3361" w:name="_Toc52220562"/>
      <w:bookmarkStart w:id="3362" w:name="_Toc52222059"/>
      <w:bookmarkStart w:id="3363" w:name="_Toc52222665"/>
      <w:bookmarkStart w:id="3364" w:name="_Toc51510685"/>
      <w:bookmarkStart w:id="3365" w:name="_Toc51663797"/>
      <w:bookmarkStart w:id="3366" w:name="_Toc51664155"/>
      <w:bookmarkStart w:id="3367" w:name="_Toc51838328"/>
      <w:bookmarkStart w:id="3368" w:name="_Toc51841334"/>
      <w:bookmarkStart w:id="3369" w:name="_Toc51848447"/>
      <w:bookmarkStart w:id="3370" w:name="_Toc51852956"/>
      <w:bookmarkStart w:id="3371" w:name="_Toc52075894"/>
      <w:bookmarkStart w:id="3372" w:name="_Toc52134906"/>
      <w:bookmarkStart w:id="3373" w:name="_Toc52178239"/>
      <w:bookmarkStart w:id="3374" w:name="_Toc52205354"/>
      <w:bookmarkStart w:id="3375" w:name="_Toc52214874"/>
      <w:bookmarkStart w:id="3376" w:name="_Toc52218526"/>
      <w:bookmarkStart w:id="3377" w:name="_Toc52220174"/>
      <w:bookmarkStart w:id="3378" w:name="_Toc52220563"/>
      <w:bookmarkStart w:id="3379" w:name="_Toc52222060"/>
      <w:bookmarkStart w:id="3380" w:name="_Toc52222666"/>
      <w:bookmarkStart w:id="3381" w:name="_Toc51510686"/>
      <w:bookmarkStart w:id="3382" w:name="_Toc51663798"/>
      <w:bookmarkStart w:id="3383" w:name="_Toc51664156"/>
      <w:bookmarkStart w:id="3384" w:name="_Toc51838329"/>
      <w:bookmarkStart w:id="3385" w:name="_Toc51841335"/>
      <w:bookmarkStart w:id="3386" w:name="_Toc51848448"/>
      <w:bookmarkStart w:id="3387" w:name="_Toc51852957"/>
      <w:bookmarkStart w:id="3388" w:name="_Toc52075895"/>
      <w:bookmarkStart w:id="3389" w:name="_Toc52134907"/>
      <w:bookmarkStart w:id="3390" w:name="_Toc52178240"/>
      <w:bookmarkStart w:id="3391" w:name="_Toc52205355"/>
      <w:bookmarkStart w:id="3392" w:name="_Toc52214875"/>
      <w:bookmarkStart w:id="3393" w:name="_Toc52218527"/>
      <w:bookmarkStart w:id="3394" w:name="_Toc52220175"/>
      <w:bookmarkStart w:id="3395" w:name="_Toc52220564"/>
      <w:bookmarkStart w:id="3396" w:name="_Toc52222061"/>
      <w:bookmarkStart w:id="3397" w:name="_Toc52222667"/>
      <w:bookmarkStart w:id="3398" w:name="_Toc51510687"/>
      <w:bookmarkStart w:id="3399" w:name="_Toc51663799"/>
      <w:bookmarkStart w:id="3400" w:name="_Toc51664157"/>
      <w:bookmarkStart w:id="3401" w:name="_Toc51838330"/>
      <w:bookmarkStart w:id="3402" w:name="_Toc51841336"/>
      <w:bookmarkStart w:id="3403" w:name="_Toc51848449"/>
      <w:bookmarkStart w:id="3404" w:name="_Toc51852958"/>
      <w:bookmarkStart w:id="3405" w:name="_Toc52075896"/>
      <w:bookmarkStart w:id="3406" w:name="_Toc52134908"/>
      <w:bookmarkStart w:id="3407" w:name="_Toc52178241"/>
      <w:bookmarkStart w:id="3408" w:name="_Toc52205356"/>
      <w:bookmarkStart w:id="3409" w:name="_Toc52214876"/>
      <w:bookmarkStart w:id="3410" w:name="_Toc52218528"/>
      <w:bookmarkStart w:id="3411" w:name="_Toc52220176"/>
      <w:bookmarkStart w:id="3412" w:name="_Toc52220565"/>
      <w:bookmarkStart w:id="3413" w:name="_Toc52222062"/>
      <w:bookmarkStart w:id="3414" w:name="_Toc52222668"/>
      <w:bookmarkStart w:id="3415" w:name="_Toc51510688"/>
      <w:bookmarkStart w:id="3416" w:name="_Toc51663800"/>
      <w:bookmarkStart w:id="3417" w:name="_Toc51664158"/>
      <w:bookmarkStart w:id="3418" w:name="_Toc51838331"/>
      <w:bookmarkStart w:id="3419" w:name="_Toc51841337"/>
      <w:bookmarkStart w:id="3420" w:name="_Toc51848450"/>
      <w:bookmarkStart w:id="3421" w:name="_Toc51852959"/>
      <w:bookmarkStart w:id="3422" w:name="_Toc52075897"/>
      <w:bookmarkStart w:id="3423" w:name="_Toc52134909"/>
      <w:bookmarkStart w:id="3424" w:name="_Toc52178242"/>
      <w:bookmarkStart w:id="3425" w:name="_Toc52205357"/>
      <w:bookmarkStart w:id="3426" w:name="_Toc52214877"/>
      <w:bookmarkStart w:id="3427" w:name="_Toc52218529"/>
      <w:bookmarkStart w:id="3428" w:name="_Toc52220177"/>
      <w:bookmarkStart w:id="3429" w:name="_Toc52220566"/>
      <w:bookmarkStart w:id="3430" w:name="_Toc52222063"/>
      <w:bookmarkStart w:id="3431" w:name="_Toc52222669"/>
      <w:bookmarkStart w:id="3432" w:name="_Toc51510689"/>
      <w:bookmarkStart w:id="3433" w:name="_Toc51663801"/>
      <w:bookmarkStart w:id="3434" w:name="_Toc51664159"/>
      <w:bookmarkStart w:id="3435" w:name="_Toc51838332"/>
      <w:bookmarkStart w:id="3436" w:name="_Toc51841338"/>
      <w:bookmarkStart w:id="3437" w:name="_Toc51848451"/>
      <w:bookmarkStart w:id="3438" w:name="_Toc51852960"/>
      <w:bookmarkStart w:id="3439" w:name="_Toc52075898"/>
      <w:bookmarkStart w:id="3440" w:name="_Toc52134910"/>
      <w:bookmarkStart w:id="3441" w:name="_Toc52178243"/>
      <w:bookmarkStart w:id="3442" w:name="_Toc52205358"/>
      <w:bookmarkStart w:id="3443" w:name="_Toc52214878"/>
      <w:bookmarkStart w:id="3444" w:name="_Toc52218530"/>
      <w:bookmarkStart w:id="3445" w:name="_Toc52220178"/>
      <w:bookmarkStart w:id="3446" w:name="_Toc52220567"/>
      <w:bookmarkStart w:id="3447" w:name="_Toc52222064"/>
      <w:bookmarkStart w:id="3448" w:name="_Toc52222670"/>
      <w:bookmarkStart w:id="3449" w:name="_Toc51510690"/>
      <w:bookmarkStart w:id="3450" w:name="_Toc51663802"/>
      <w:bookmarkStart w:id="3451" w:name="_Toc51664160"/>
      <w:bookmarkStart w:id="3452" w:name="_Toc51838333"/>
      <w:bookmarkStart w:id="3453" w:name="_Toc51841339"/>
      <w:bookmarkStart w:id="3454" w:name="_Toc51848452"/>
      <w:bookmarkStart w:id="3455" w:name="_Toc51852961"/>
      <w:bookmarkStart w:id="3456" w:name="_Toc52075899"/>
      <w:bookmarkStart w:id="3457" w:name="_Toc52134911"/>
      <w:bookmarkStart w:id="3458" w:name="_Toc52178244"/>
      <w:bookmarkStart w:id="3459" w:name="_Toc52205359"/>
      <w:bookmarkStart w:id="3460" w:name="_Toc52214879"/>
      <w:bookmarkStart w:id="3461" w:name="_Toc52218531"/>
      <w:bookmarkStart w:id="3462" w:name="_Toc52220179"/>
      <w:bookmarkStart w:id="3463" w:name="_Toc52220568"/>
      <w:bookmarkStart w:id="3464" w:name="_Toc52222065"/>
      <w:bookmarkStart w:id="3465" w:name="_Toc52222671"/>
      <w:bookmarkStart w:id="3466" w:name="_Toc51510691"/>
      <w:bookmarkStart w:id="3467" w:name="_Toc51663803"/>
      <w:bookmarkStart w:id="3468" w:name="_Toc51664161"/>
      <w:bookmarkStart w:id="3469" w:name="_Toc51838334"/>
      <w:bookmarkStart w:id="3470" w:name="_Toc51841340"/>
      <w:bookmarkStart w:id="3471" w:name="_Toc51848453"/>
      <w:bookmarkStart w:id="3472" w:name="_Toc51852962"/>
      <w:bookmarkStart w:id="3473" w:name="_Toc52075900"/>
      <w:bookmarkStart w:id="3474" w:name="_Toc52134912"/>
      <w:bookmarkStart w:id="3475" w:name="_Toc52178245"/>
      <w:bookmarkStart w:id="3476" w:name="_Toc52205360"/>
      <w:bookmarkStart w:id="3477" w:name="_Toc52214880"/>
      <w:bookmarkStart w:id="3478" w:name="_Toc52218532"/>
      <w:bookmarkStart w:id="3479" w:name="_Toc52220180"/>
      <w:bookmarkStart w:id="3480" w:name="_Toc52220569"/>
      <w:bookmarkStart w:id="3481" w:name="_Toc52222066"/>
      <w:bookmarkStart w:id="3482" w:name="_Toc52222672"/>
      <w:bookmarkStart w:id="3483" w:name="_Toc51510692"/>
      <w:bookmarkStart w:id="3484" w:name="_Toc51663804"/>
      <w:bookmarkStart w:id="3485" w:name="_Toc51664162"/>
      <w:bookmarkStart w:id="3486" w:name="_Toc51838335"/>
      <w:bookmarkStart w:id="3487" w:name="_Toc51841341"/>
      <w:bookmarkStart w:id="3488" w:name="_Toc51848454"/>
      <w:bookmarkStart w:id="3489" w:name="_Toc51852963"/>
      <w:bookmarkStart w:id="3490" w:name="_Toc52075901"/>
      <w:bookmarkStart w:id="3491" w:name="_Toc52134913"/>
      <w:bookmarkStart w:id="3492" w:name="_Toc52178246"/>
      <w:bookmarkStart w:id="3493" w:name="_Toc52205361"/>
      <w:bookmarkStart w:id="3494" w:name="_Toc52214881"/>
      <w:bookmarkStart w:id="3495" w:name="_Toc52218533"/>
      <w:bookmarkStart w:id="3496" w:name="_Toc52220181"/>
      <w:bookmarkStart w:id="3497" w:name="_Toc52220570"/>
      <w:bookmarkStart w:id="3498" w:name="_Toc52222067"/>
      <w:bookmarkStart w:id="3499" w:name="_Toc52222673"/>
      <w:bookmarkStart w:id="3500" w:name="_Toc51510693"/>
      <w:bookmarkStart w:id="3501" w:name="_Toc51663805"/>
      <w:bookmarkStart w:id="3502" w:name="_Toc51664163"/>
      <w:bookmarkStart w:id="3503" w:name="_Toc51838336"/>
      <w:bookmarkStart w:id="3504" w:name="_Toc51841342"/>
      <w:bookmarkStart w:id="3505" w:name="_Toc51848455"/>
      <w:bookmarkStart w:id="3506" w:name="_Toc51852964"/>
      <w:bookmarkStart w:id="3507" w:name="_Toc52075902"/>
      <w:bookmarkStart w:id="3508" w:name="_Toc52134914"/>
      <w:bookmarkStart w:id="3509" w:name="_Toc52178247"/>
      <w:bookmarkStart w:id="3510" w:name="_Toc52205362"/>
      <w:bookmarkStart w:id="3511" w:name="_Toc52214882"/>
      <w:bookmarkStart w:id="3512" w:name="_Toc52218534"/>
      <w:bookmarkStart w:id="3513" w:name="_Toc52220182"/>
      <w:bookmarkStart w:id="3514" w:name="_Toc52220571"/>
      <w:bookmarkStart w:id="3515" w:name="_Toc52222068"/>
      <w:bookmarkStart w:id="3516" w:name="_Toc52222674"/>
      <w:bookmarkStart w:id="3517" w:name="_Toc51510694"/>
      <w:bookmarkStart w:id="3518" w:name="_Toc51663806"/>
      <w:bookmarkStart w:id="3519" w:name="_Toc51664164"/>
      <w:bookmarkStart w:id="3520" w:name="_Toc51838337"/>
      <w:bookmarkStart w:id="3521" w:name="_Toc51841343"/>
      <w:bookmarkStart w:id="3522" w:name="_Toc51848456"/>
      <w:bookmarkStart w:id="3523" w:name="_Toc51852965"/>
      <w:bookmarkStart w:id="3524" w:name="_Toc52075903"/>
      <w:bookmarkStart w:id="3525" w:name="_Toc52134915"/>
      <w:bookmarkStart w:id="3526" w:name="_Toc52178248"/>
      <w:bookmarkStart w:id="3527" w:name="_Toc52205363"/>
      <w:bookmarkStart w:id="3528" w:name="_Toc52214883"/>
      <w:bookmarkStart w:id="3529" w:name="_Toc52218535"/>
      <w:bookmarkStart w:id="3530" w:name="_Toc52220183"/>
      <w:bookmarkStart w:id="3531" w:name="_Toc52220572"/>
      <w:bookmarkStart w:id="3532" w:name="_Toc52222069"/>
      <w:bookmarkStart w:id="3533" w:name="_Toc52222675"/>
      <w:bookmarkStart w:id="3534" w:name="_Toc51510695"/>
      <w:bookmarkStart w:id="3535" w:name="_Toc51663807"/>
      <w:bookmarkStart w:id="3536" w:name="_Toc51664165"/>
      <w:bookmarkStart w:id="3537" w:name="_Toc51838338"/>
      <w:bookmarkStart w:id="3538" w:name="_Toc51841344"/>
      <w:bookmarkStart w:id="3539" w:name="_Toc51848457"/>
      <w:bookmarkStart w:id="3540" w:name="_Toc51852966"/>
      <w:bookmarkStart w:id="3541" w:name="_Toc52075904"/>
      <w:bookmarkStart w:id="3542" w:name="_Toc52134916"/>
      <w:bookmarkStart w:id="3543" w:name="_Toc52178249"/>
      <w:bookmarkStart w:id="3544" w:name="_Toc52205364"/>
      <w:bookmarkStart w:id="3545" w:name="_Toc52214884"/>
      <w:bookmarkStart w:id="3546" w:name="_Toc52218536"/>
      <w:bookmarkStart w:id="3547" w:name="_Toc52220184"/>
      <w:bookmarkStart w:id="3548" w:name="_Toc52220573"/>
      <w:bookmarkStart w:id="3549" w:name="_Toc52222070"/>
      <w:bookmarkStart w:id="3550" w:name="_Toc52222676"/>
      <w:bookmarkStart w:id="3551" w:name="_Toc51510696"/>
      <w:bookmarkStart w:id="3552" w:name="_Toc51663808"/>
      <w:bookmarkStart w:id="3553" w:name="_Toc51664166"/>
      <w:bookmarkStart w:id="3554" w:name="_Toc51838339"/>
      <w:bookmarkStart w:id="3555" w:name="_Toc51841345"/>
      <w:bookmarkStart w:id="3556" w:name="_Toc51848458"/>
      <w:bookmarkStart w:id="3557" w:name="_Toc51852967"/>
      <w:bookmarkStart w:id="3558" w:name="_Toc52075905"/>
      <w:bookmarkStart w:id="3559" w:name="_Toc52134917"/>
      <w:bookmarkStart w:id="3560" w:name="_Toc52178250"/>
      <w:bookmarkStart w:id="3561" w:name="_Toc52205365"/>
      <w:bookmarkStart w:id="3562" w:name="_Toc52214885"/>
      <w:bookmarkStart w:id="3563" w:name="_Toc52218537"/>
      <w:bookmarkStart w:id="3564" w:name="_Toc52220185"/>
      <w:bookmarkStart w:id="3565" w:name="_Toc52220574"/>
      <w:bookmarkStart w:id="3566" w:name="_Toc52222071"/>
      <w:bookmarkStart w:id="3567" w:name="_Toc52222677"/>
      <w:bookmarkStart w:id="3568" w:name="_Toc51510697"/>
      <w:bookmarkStart w:id="3569" w:name="_Toc51663809"/>
      <w:bookmarkStart w:id="3570" w:name="_Toc51664167"/>
      <w:bookmarkStart w:id="3571" w:name="_Toc51838340"/>
      <w:bookmarkStart w:id="3572" w:name="_Toc51841346"/>
      <w:bookmarkStart w:id="3573" w:name="_Toc51848459"/>
      <w:bookmarkStart w:id="3574" w:name="_Toc51852968"/>
      <w:bookmarkStart w:id="3575" w:name="_Toc52075906"/>
      <w:bookmarkStart w:id="3576" w:name="_Toc52134918"/>
      <w:bookmarkStart w:id="3577" w:name="_Toc52178251"/>
      <w:bookmarkStart w:id="3578" w:name="_Toc52205366"/>
      <w:bookmarkStart w:id="3579" w:name="_Toc52214886"/>
      <w:bookmarkStart w:id="3580" w:name="_Toc52218538"/>
      <w:bookmarkStart w:id="3581" w:name="_Toc52220186"/>
      <w:bookmarkStart w:id="3582" w:name="_Toc52220575"/>
      <w:bookmarkStart w:id="3583" w:name="_Toc52222072"/>
      <w:bookmarkStart w:id="3584" w:name="_Toc52222678"/>
      <w:bookmarkStart w:id="3585" w:name="_Toc51510698"/>
      <w:bookmarkStart w:id="3586" w:name="_Toc51663810"/>
      <w:bookmarkStart w:id="3587" w:name="_Toc51664168"/>
      <w:bookmarkStart w:id="3588" w:name="_Toc51838341"/>
      <w:bookmarkStart w:id="3589" w:name="_Toc51841347"/>
      <w:bookmarkStart w:id="3590" w:name="_Toc51848460"/>
      <w:bookmarkStart w:id="3591" w:name="_Toc51852969"/>
      <w:bookmarkStart w:id="3592" w:name="_Toc52075907"/>
      <w:bookmarkStart w:id="3593" w:name="_Toc52134919"/>
      <w:bookmarkStart w:id="3594" w:name="_Toc52178252"/>
      <w:bookmarkStart w:id="3595" w:name="_Toc52205367"/>
      <w:bookmarkStart w:id="3596" w:name="_Toc52214887"/>
      <w:bookmarkStart w:id="3597" w:name="_Toc52218539"/>
      <w:bookmarkStart w:id="3598" w:name="_Toc52220187"/>
      <w:bookmarkStart w:id="3599" w:name="_Toc52220576"/>
      <w:bookmarkStart w:id="3600" w:name="_Toc52222073"/>
      <w:bookmarkStart w:id="3601" w:name="_Toc52222679"/>
      <w:bookmarkStart w:id="3602" w:name="_Toc51510699"/>
      <w:bookmarkStart w:id="3603" w:name="_Toc51663811"/>
      <w:bookmarkStart w:id="3604" w:name="_Toc51664169"/>
      <w:bookmarkStart w:id="3605" w:name="_Toc51838342"/>
      <w:bookmarkStart w:id="3606" w:name="_Toc51841348"/>
      <w:bookmarkStart w:id="3607" w:name="_Toc51848461"/>
      <w:bookmarkStart w:id="3608" w:name="_Toc51852970"/>
      <w:bookmarkStart w:id="3609" w:name="_Toc52075908"/>
      <w:bookmarkStart w:id="3610" w:name="_Toc52134920"/>
      <w:bookmarkStart w:id="3611" w:name="_Toc52178253"/>
      <w:bookmarkStart w:id="3612" w:name="_Toc52205368"/>
      <w:bookmarkStart w:id="3613" w:name="_Toc52214888"/>
      <w:bookmarkStart w:id="3614" w:name="_Toc52218540"/>
      <w:bookmarkStart w:id="3615" w:name="_Toc52220188"/>
      <w:bookmarkStart w:id="3616" w:name="_Toc52220577"/>
      <w:bookmarkStart w:id="3617" w:name="_Toc52222074"/>
      <w:bookmarkStart w:id="3618" w:name="_Toc52222680"/>
      <w:bookmarkStart w:id="3619" w:name="_Toc51510700"/>
      <w:bookmarkStart w:id="3620" w:name="_Toc51663812"/>
      <w:bookmarkStart w:id="3621" w:name="_Toc51664170"/>
      <w:bookmarkStart w:id="3622" w:name="_Toc51838343"/>
      <w:bookmarkStart w:id="3623" w:name="_Toc51841349"/>
      <w:bookmarkStart w:id="3624" w:name="_Toc51848462"/>
      <w:bookmarkStart w:id="3625" w:name="_Toc51852971"/>
      <w:bookmarkStart w:id="3626" w:name="_Toc52075909"/>
      <w:bookmarkStart w:id="3627" w:name="_Toc52134921"/>
      <w:bookmarkStart w:id="3628" w:name="_Toc52178254"/>
      <w:bookmarkStart w:id="3629" w:name="_Toc52205369"/>
      <w:bookmarkStart w:id="3630" w:name="_Toc52214889"/>
      <w:bookmarkStart w:id="3631" w:name="_Toc52218541"/>
      <w:bookmarkStart w:id="3632" w:name="_Toc52220189"/>
      <w:bookmarkStart w:id="3633" w:name="_Toc52220578"/>
      <w:bookmarkStart w:id="3634" w:name="_Toc52222075"/>
      <w:bookmarkStart w:id="3635" w:name="_Toc52222681"/>
      <w:bookmarkStart w:id="3636" w:name="_Toc51510701"/>
      <w:bookmarkStart w:id="3637" w:name="_Toc51663813"/>
      <w:bookmarkStart w:id="3638" w:name="_Toc51664171"/>
      <w:bookmarkStart w:id="3639" w:name="_Toc51838344"/>
      <w:bookmarkStart w:id="3640" w:name="_Toc51841350"/>
      <w:bookmarkStart w:id="3641" w:name="_Toc51848463"/>
      <w:bookmarkStart w:id="3642" w:name="_Toc51852972"/>
      <w:bookmarkStart w:id="3643" w:name="_Toc52075910"/>
      <w:bookmarkStart w:id="3644" w:name="_Toc52134922"/>
      <w:bookmarkStart w:id="3645" w:name="_Toc52178255"/>
      <w:bookmarkStart w:id="3646" w:name="_Toc52205370"/>
      <w:bookmarkStart w:id="3647" w:name="_Toc52214890"/>
      <w:bookmarkStart w:id="3648" w:name="_Toc52218542"/>
      <w:bookmarkStart w:id="3649" w:name="_Toc52220190"/>
      <w:bookmarkStart w:id="3650" w:name="_Toc52220579"/>
      <w:bookmarkStart w:id="3651" w:name="_Toc52222076"/>
      <w:bookmarkStart w:id="3652" w:name="_Toc52222682"/>
      <w:bookmarkStart w:id="3653" w:name="_Toc51510702"/>
      <w:bookmarkStart w:id="3654" w:name="_Toc51663814"/>
      <w:bookmarkStart w:id="3655" w:name="_Toc51664172"/>
      <w:bookmarkStart w:id="3656" w:name="_Toc51838345"/>
      <w:bookmarkStart w:id="3657" w:name="_Toc51841351"/>
      <w:bookmarkStart w:id="3658" w:name="_Toc51848464"/>
      <w:bookmarkStart w:id="3659" w:name="_Toc51852973"/>
      <w:bookmarkStart w:id="3660" w:name="_Toc52075911"/>
      <w:bookmarkStart w:id="3661" w:name="_Toc52134923"/>
      <w:bookmarkStart w:id="3662" w:name="_Toc52178256"/>
      <w:bookmarkStart w:id="3663" w:name="_Toc52205371"/>
      <w:bookmarkStart w:id="3664" w:name="_Toc52214891"/>
      <w:bookmarkStart w:id="3665" w:name="_Toc52218543"/>
      <w:bookmarkStart w:id="3666" w:name="_Toc52220191"/>
      <w:bookmarkStart w:id="3667" w:name="_Toc52220580"/>
      <w:bookmarkStart w:id="3668" w:name="_Toc52222077"/>
      <w:bookmarkStart w:id="3669" w:name="_Toc52222683"/>
      <w:bookmarkStart w:id="3670" w:name="_Toc51510703"/>
      <w:bookmarkStart w:id="3671" w:name="_Toc51663815"/>
      <w:bookmarkStart w:id="3672" w:name="_Toc51664173"/>
      <w:bookmarkStart w:id="3673" w:name="_Toc51838346"/>
      <w:bookmarkStart w:id="3674" w:name="_Toc51841352"/>
      <w:bookmarkStart w:id="3675" w:name="_Toc51848465"/>
      <w:bookmarkStart w:id="3676" w:name="_Toc51852974"/>
      <w:bookmarkStart w:id="3677" w:name="_Toc52075912"/>
      <w:bookmarkStart w:id="3678" w:name="_Toc52134924"/>
      <w:bookmarkStart w:id="3679" w:name="_Toc52178257"/>
      <w:bookmarkStart w:id="3680" w:name="_Toc52205372"/>
      <w:bookmarkStart w:id="3681" w:name="_Toc52214892"/>
      <w:bookmarkStart w:id="3682" w:name="_Toc52218544"/>
      <w:bookmarkStart w:id="3683" w:name="_Toc52220192"/>
      <w:bookmarkStart w:id="3684" w:name="_Toc52220581"/>
      <w:bookmarkStart w:id="3685" w:name="_Toc52222078"/>
      <w:bookmarkStart w:id="3686" w:name="_Toc52222684"/>
      <w:bookmarkStart w:id="3687" w:name="_Toc51510704"/>
      <w:bookmarkStart w:id="3688" w:name="_Toc51663816"/>
      <w:bookmarkStart w:id="3689" w:name="_Toc51664174"/>
      <w:bookmarkStart w:id="3690" w:name="_Toc51838347"/>
      <w:bookmarkStart w:id="3691" w:name="_Toc51841353"/>
      <w:bookmarkStart w:id="3692" w:name="_Toc51848466"/>
      <w:bookmarkStart w:id="3693" w:name="_Toc51852975"/>
      <w:bookmarkStart w:id="3694" w:name="_Toc52075913"/>
      <w:bookmarkStart w:id="3695" w:name="_Toc52134925"/>
      <w:bookmarkStart w:id="3696" w:name="_Toc52178258"/>
      <w:bookmarkStart w:id="3697" w:name="_Toc52205373"/>
      <w:bookmarkStart w:id="3698" w:name="_Toc52214893"/>
      <w:bookmarkStart w:id="3699" w:name="_Toc52218545"/>
      <w:bookmarkStart w:id="3700" w:name="_Toc52220193"/>
      <w:bookmarkStart w:id="3701" w:name="_Toc52220582"/>
      <w:bookmarkStart w:id="3702" w:name="_Toc52222079"/>
      <w:bookmarkStart w:id="3703" w:name="_Toc52222685"/>
      <w:bookmarkStart w:id="3704" w:name="_Toc51510705"/>
      <w:bookmarkStart w:id="3705" w:name="_Toc51663817"/>
      <w:bookmarkStart w:id="3706" w:name="_Toc51664175"/>
      <w:bookmarkStart w:id="3707" w:name="_Toc51838348"/>
      <w:bookmarkStart w:id="3708" w:name="_Toc51841354"/>
      <w:bookmarkStart w:id="3709" w:name="_Toc51848467"/>
      <w:bookmarkStart w:id="3710" w:name="_Toc51852976"/>
      <w:bookmarkStart w:id="3711" w:name="_Toc52075914"/>
      <w:bookmarkStart w:id="3712" w:name="_Toc52134926"/>
      <w:bookmarkStart w:id="3713" w:name="_Toc52178259"/>
      <w:bookmarkStart w:id="3714" w:name="_Toc52205374"/>
      <w:bookmarkStart w:id="3715" w:name="_Toc52214894"/>
      <w:bookmarkStart w:id="3716" w:name="_Toc52218546"/>
      <w:bookmarkStart w:id="3717" w:name="_Toc52220194"/>
      <w:bookmarkStart w:id="3718" w:name="_Toc52220583"/>
      <w:bookmarkStart w:id="3719" w:name="_Toc52222080"/>
      <w:bookmarkStart w:id="3720" w:name="_Toc52222686"/>
      <w:bookmarkStart w:id="3721" w:name="_Toc51510706"/>
      <w:bookmarkStart w:id="3722" w:name="_Toc51663818"/>
      <w:bookmarkStart w:id="3723" w:name="_Toc51664176"/>
      <w:bookmarkStart w:id="3724" w:name="_Toc51838349"/>
      <w:bookmarkStart w:id="3725" w:name="_Toc51841355"/>
      <w:bookmarkStart w:id="3726" w:name="_Toc51848468"/>
      <w:bookmarkStart w:id="3727" w:name="_Toc51852977"/>
      <w:bookmarkStart w:id="3728" w:name="_Toc52075915"/>
      <w:bookmarkStart w:id="3729" w:name="_Toc52134927"/>
      <w:bookmarkStart w:id="3730" w:name="_Toc52178260"/>
      <w:bookmarkStart w:id="3731" w:name="_Toc52205375"/>
      <w:bookmarkStart w:id="3732" w:name="_Toc52214895"/>
      <w:bookmarkStart w:id="3733" w:name="_Toc52218547"/>
      <w:bookmarkStart w:id="3734" w:name="_Toc52220195"/>
      <w:bookmarkStart w:id="3735" w:name="_Toc52220584"/>
      <w:bookmarkStart w:id="3736" w:name="_Toc52222081"/>
      <w:bookmarkStart w:id="3737" w:name="_Toc52222687"/>
      <w:bookmarkStart w:id="3738" w:name="_Toc51510707"/>
      <w:bookmarkStart w:id="3739" w:name="_Toc51663819"/>
      <w:bookmarkStart w:id="3740" w:name="_Toc51664177"/>
      <w:bookmarkStart w:id="3741" w:name="_Toc51838350"/>
      <w:bookmarkStart w:id="3742" w:name="_Toc51841356"/>
      <w:bookmarkStart w:id="3743" w:name="_Toc51848469"/>
      <w:bookmarkStart w:id="3744" w:name="_Toc51852978"/>
      <w:bookmarkStart w:id="3745" w:name="_Toc52075916"/>
      <w:bookmarkStart w:id="3746" w:name="_Toc52134928"/>
      <w:bookmarkStart w:id="3747" w:name="_Toc52178261"/>
      <w:bookmarkStart w:id="3748" w:name="_Toc52205376"/>
      <w:bookmarkStart w:id="3749" w:name="_Toc52214896"/>
      <w:bookmarkStart w:id="3750" w:name="_Toc52218548"/>
      <w:bookmarkStart w:id="3751" w:name="_Toc52220196"/>
      <w:bookmarkStart w:id="3752" w:name="_Toc52220585"/>
      <w:bookmarkStart w:id="3753" w:name="_Toc52222082"/>
      <w:bookmarkStart w:id="3754" w:name="_Toc52222688"/>
      <w:bookmarkStart w:id="3755" w:name="_Toc51510708"/>
      <w:bookmarkStart w:id="3756" w:name="_Toc51663820"/>
      <w:bookmarkStart w:id="3757" w:name="_Toc51664178"/>
      <w:bookmarkStart w:id="3758" w:name="_Toc51838351"/>
      <w:bookmarkStart w:id="3759" w:name="_Toc51841357"/>
      <w:bookmarkStart w:id="3760" w:name="_Toc51848470"/>
      <w:bookmarkStart w:id="3761" w:name="_Toc51852979"/>
      <w:bookmarkStart w:id="3762" w:name="_Toc52075917"/>
      <w:bookmarkStart w:id="3763" w:name="_Toc52134929"/>
      <w:bookmarkStart w:id="3764" w:name="_Toc52178262"/>
      <w:bookmarkStart w:id="3765" w:name="_Toc52205377"/>
      <w:bookmarkStart w:id="3766" w:name="_Toc52214897"/>
      <w:bookmarkStart w:id="3767" w:name="_Toc52218549"/>
      <w:bookmarkStart w:id="3768" w:name="_Toc52220197"/>
      <w:bookmarkStart w:id="3769" w:name="_Toc52220586"/>
      <w:bookmarkStart w:id="3770" w:name="_Toc52222083"/>
      <w:bookmarkStart w:id="3771" w:name="_Toc52222689"/>
      <w:bookmarkStart w:id="3772" w:name="_Toc51510709"/>
      <w:bookmarkStart w:id="3773" w:name="_Toc51663821"/>
      <w:bookmarkStart w:id="3774" w:name="_Toc51664179"/>
      <w:bookmarkStart w:id="3775" w:name="_Toc51838352"/>
      <w:bookmarkStart w:id="3776" w:name="_Toc51841358"/>
      <w:bookmarkStart w:id="3777" w:name="_Toc51848471"/>
      <w:bookmarkStart w:id="3778" w:name="_Toc51852980"/>
      <w:bookmarkStart w:id="3779" w:name="_Toc52075918"/>
      <w:bookmarkStart w:id="3780" w:name="_Toc52134930"/>
      <w:bookmarkStart w:id="3781" w:name="_Toc52178263"/>
      <w:bookmarkStart w:id="3782" w:name="_Toc52205378"/>
      <w:bookmarkStart w:id="3783" w:name="_Toc52214898"/>
      <w:bookmarkStart w:id="3784" w:name="_Toc52218550"/>
      <w:bookmarkStart w:id="3785" w:name="_Toc52220198"/>
      <w:bookmarkStart w:id="3786" w:name="_Toc52220587"/>
      <w:bookmarkStart w:id="3787" w:name="_Toc52222084"/>
      <w:bookmarkStart w:id="3788" w:name="_Toc52222690"/>
      <w:bookmarkStart w:id="3789" w:name="_Toc51510710"/>
      <w:bookmarkStart w:id="3790" w:name="_Toc51663822"/>
      <w:bookmarkStart w:id="3791" w:name="_Toc51664180"/>
      <w:bookmarkStart w:id="3792" w:name="_Toc51838353"/>
      <w:bookmarkStart w:id="3793" w:name="_Toc51841359"/>
      <w:bookmarkStart w:id="3794" w:name="_Toc51848472"/>
      <w:bookmarkStart w:id="3795" w:name="_Toc51852981"/>
      <w:bookmarkStart w:id="3796" w:name="_Toc52075919"/>
      <w:bookmarkStart w:id="3797" w:name="_Toc52134931"/>
      <w:bookmarkStart w:id="3798" w:name="_Toc52178264"/>
      <w:bookmarkStart w:id="3799" w:name="_Toc52205379"/>
      <w:bookmarkStart w:id="3800" w:name="_Toc52214899"/>
      <w:bookmarkStart w:id="3801" w:name="_Toc52218551"/>
      <w:bookmarkStart w:id="3802" w:name="_Toc52220199"/>
      <w:bookmarkStart w:id="3803" w:name="_Toc52220588"/>
      <w:bookmarkStart w:id="3804" w:name="_Toc52222085"/>
      <w:bookmarkStart w:id="3805" w:name="_Toc52222691"/>
      <w:bookmarkStart w:id="3806" w:name="_Toc51510711"/>
      <w:bookmarkStart w:id="3807" w:name="_Toc51663823"/>
      <w:bookmarkStart w:id="3808" w:name="_Toc51664181"/>
      <w:bookmarkStart w:id="3809" w:name="_Toc51838354"/>
      <w:bookmarkStart w:id="3810" w:name="_Toc51841360"/>
      <w:bookmarkStart w:id="3811" w:name="_Toc51848473"/>
      <w:bookmarkStart w:id="3812" w:name="_Toc51852982"/>
      <w:bookmarkStart w:id="3813" w:name="_Toc52075920"/>
      <w:bookmarkStart w:id="3814" w:name="_Toc52134932"/>
      <w:bookmarkStart w:id="3815" w:name="_Toc52178265"/>
      <w:bookmarkStart w:id="3816" w:name="_Toc52205380"/>
      <w:bookmarkStart w:id="3817" w:name="_Toc52214900"/>
      <w:bookmarkStart w:id="3818" w:name="_Toc52218552"/>
      <w:bookmarkStart w:id="3819" w:name="_Toc52220200"/>
      <w:bookmarkStart w:id="3820" w:name="_Toc52220589"/>
      <w:bookmarkStart w:id="3821" w:name="_Toc52222086"/>
      <w:bookmarkStart w:id="3822" w:name="_Toc52222692"/>
      <w:bookmarkStart w:id="3823" w:name="_Toc51510712"/>
      <w:bookmarkStart w:id="3824" w:name="_Toc51663824"/>
      <w:bookmarkStart w:id="3825" w:name="_Toc51664182"/>
      <w:bookmarkStart w:id="3826" w:name="_Toc51838355"/>
      <w:bookmarkStart w:id="3827" w:name="_Toc51841361"/>
      <w:bookmarkStart w:id="3828" w:name="_Toc51848474"/>
      <w:bookmarkStart w:id="3829" w:name="_Toc51852983"/>
      <w:bookmarkStart w:id="3830" w:name="_Toc52075921"/>
      <w:bookmarkStart w:id="3831" w:name="_Toc52134933"/>
      <w:bookmarkStart w:id="3832" w:name="_Toc52178266"/>
      <w:bookmarkStart w:id="3833" w:name="_Toc52205381"/>
      <w:bookmarkStart w:id="3834" w:name="_Toc52214901"/>
      <w:bookmarkStart w:id="3835" w:name="_Toc52218553"/>
      <w:bookmarkStart w:id="3836" w:name="_Toc52220201"/>
      <w:bookmarkStart w:id="3837" w:name="_Toc52220590"/>
      <w:bookmarkStart w:id="3838" w:name="_Toc52222087"/>
      <w:bookmarkStart w:id="3839" w:name="_Toc52222693"/>
      <w:bookmarkStart w:id="3840" w:name="_Toc51510713"/>
      <w:bookmarkStart w:id="3841" w:name="_Toc51663825"/>
      <w:bookmarkStart w:id="3842" w:name="_Toc51664183"/>
      <w:bookmarkStart w:id="3843" w:name="_Toc51838356"/>
      <w:bookmarkStart w:id="3844" w:name="_Toc51841362"/>
      <w:bookmarkStart w:id="3845" w:name="_Toc51848475"/>
      <w:bookmarkStart w:id="3846" w:name="_Toc51852984"/>
      <w:bookmarkStart w:id="3847" w:name="_Toc52075922"/>
      <w:bookmarkStart w:id="3848" w:name="_Toc52134934"/>
      <w:bookmarkStart w:id="3849" w:name="_Toc52178267"/>
      <w:bookmarkStart w:id="3850" w:name="_Toc52205382"/>
      <w:bookmarkStart w:id="3851" w:name="_Toc52214902"/>
      <w:bookmarkStart w:id="3852" w:name="_Toc52218554"/>
      <w:bookmarkStart w:id="3853" w:name="_Toc52220202"/>
      <w:bookmarkStart w:id="3854" w:name="_Toc52220591"/>
      <w:bookmarkStart w:id="3855" w:name="_Toc52222088"/>
      <w:bookmarkStart w:id="3856" w:name="_Toc52222694"/>
      <w:bookmarkStart w:id="3857" w:name="_Toc51510714"/>
      <w:bookmarkStart w:id="3858" w:name="_Toc51663826"/>
      <w:bookmarkStart w:id="3859" w:name="_Toc51664184"/>
      <w:bookmarkStart w:id="3860" w:name="_Toc51838357"/>
      <w:bookmarkStart w:id="3861" w:name="_Toc51841363"/>
      <w:bookmarkStart w:id="3862" w:name="_Toc51848476"/>
      <w:bookmarkStart w:id="3863" w:name="_Toc51852985"/>
      <w:bookmarkStart w:id="3864" w:name="_Toc52075923"/>
      <w:bookmarkStart w:id="3865" w:name="_Toc52134935"/>
      <w:bookmarkStart w:id="3866" w:name="_Toc52178268"/>
      <w:bookmarkStart w:id="3867" w:name="_Toc52205383"/>
      <w:bookmarkStart w:id="3868" w:name="_Toc52214903"/>
      <w:bookmarkStart w:id="3869" w:name="_Toc52218555"/>
      <w:bookmarkStart w:id="3870" w:name="_Toc52220203"/>
      <w:bookmarkStart w:id="3871" w:name="_Toc52220592"/>
      <w:bookmarkStart w:id="3872" w:name="_Toc52222089"/>
      <w:bookmarkStart w:id="3873" w:name="_Toc52222695"/>
      <w:bookmarkStart w:id="3874" w:name="_Toc51510715"/>
      <w:bookmarkStart w:id="3875" w:name="_Toc51663827"/>
      <w:bookmarkStart w:id="3876" w:name="_Toc51664185"/>
      <w:bookmarkStart w:id="3877" w:name="_Toc51838358"/>
      <w:bookmarkStart w:id="3878" w:name="_Toc51841364"/>
      <w:bookmarkStart w:id="3879" w:name="_Toc51848477"/>
      <w:bookmarkStart w:id="3880" w:name="_Toc51852986"/>
      <w:bookmarkStart w:id="3881" w:name="_Toc52075924"/>
      <w:bookmarkStart w:id="3882" w:name="_Toc52134936"/>
      <w:bookmarkStart w:id="3883" w:name="_Toc52178269"/>
      <w:bookmarkStart w:id="3884" w:name="_Toc52205384"/>
      <w:bookmarkStart w:id="3885" w:name="_Toc52214904"/>
      <w:bookmarkStart w:id="3886" w:name="_Toc52218556"/>
      <w:bookmarkStart w:id="3887" w:name="_Toc52220204"/>
      <w:bookmarkStart w:id="3888" w:name="_Toc52220593"/>
      <w:bookmarkStart w:id="3889" w:name="_Toc52222090"/>
      <w:bookmarkStart w:id="3890" w:name="_Toc52222696"/>
      <w:bookmarkStart w:id="3891" w:name="_Toc51510716"/>
      <w:bookmarkStart w:id="3892" w:name="_Toc51663828"/>
      <w:bookmarkStart w:id="3893" w:name="_Toc51664186"/>
      <w:bookmarkStart w:id="3894" w:name="_Toc51838359"/>
      <w:bookmarkStart w:id="3895" w:name="_Toc51841365"/>
      <w:bookmarkStart w:id="3896" w:name="_Toc51848478"/>
      <w:bookmarkStart w:id="3897" w:name="_Toc51852987"/>
      <w:bookmarkStart w:id="3898" w:name="_Toc52075925"/>
      <w:bookmarkStart w:id="3899" w:name="_Toc52134937"/>
      <w:bookmarkStart w:id="3900" w:name="_Toc52178270"/>
      <w:bookmarkStart w:id="3901" w:name="_Toc52205385"/>
      <w:bookmarkStart w:id="3902" w:name="_Toc52214905"/>
      <w:bookmarkStart w:id="3903" w:name="_Toc52218557"/>
      <w:bookmarkStart w:id="3904" w:name="_Toc52220205"/>
      <w:bookmarkStart w:id="3905" w:name="_Toc52220594"/>
      <w:bookmarkStart w:id="3906" w:name="_Toc52222091"/>
      <w:bookmarkStart w:id="3907" w:name="_Toc52222697"/>
      <w:bookmarkStart w:id="3908" w:name="_Toc51510717"/>
      <w:bookmarkStart w:id="3909" w:name="_Toc51663829"/>
      <w:bookmarkStart w:id="3910" w:name="_Toc51664187"/>
      <w:bookmarkStart w:id="3911" w:name="_Toc51838360"/>
      <w:bookmarkStart w:id="3912" w:name="_Toc51841366"/>
      <w:bookmarkStart w:id="3913" w:name="_Toc51848479"/>
      <w:bookmarkStart w:id="3914" w:name="_Toc51852988"/>
      <w:bookmarkStart w:id="3915" w:name="_Toc52075926"/>
      <w:bookmarkStart w:id="3916" w:name="_Toc52134938"/>
      <w:bookmarkStart w:id="3917" w:name="_Toc52178271"/>
      <w:bookmarkStart w:id="3918" w:name="_Toc52205386"/>
      <w:bookmarkStart w:id="3919" w:name="_Toc52214906"/>
      <w:bookmarkStart w:id="3920" w:name="_Toc52218558"/>
      <w:bookmarkStart w:id="3921" w:name="_Toc52220206"/>
      <w:bookmarkStart w:id="3922" w:name="_Toc52220595"/>
      <w:bookmarkStart w:id="3923" w:name="_Toc52222092"/>
      <w:bookmarkStart w:id="3924" w:name="_Toc52222698"/>
      <w:bookmarkStart w:id="3925" w:name="_Toc51510718"/>
      <w:bookmarkStart w:id="3926" w:name="_Toc51663830"/>
      <w:bookmarkStart w:id="3927" w:name="_Toc51664188"/>
      <w:bookmarkStart w:id="3928" w:name="_Toc51838361"/>
      <w:bookmarkStart w:id="3929" w:name="_Toc51841367"/>
      <w:bookmarkStart w:id="3930" w:name="_Toc51848480"/>
      <w:bookmarkStart w:id="3931" w:name="_Toc51852989"/>
      <w:bookmarkStart w:id="3932" w:name="_Toc52075927"/>
      <w:bookmarkStart w:id="3933" w:name="_Toc52134939"/>
      <w:bookmarkStart w:id="3934" w:name="_Toc52178272"/>
      <w:bookmarkStart w:id="3935" w:name="_Toc52205387"/>
      <w:bookmarkStart w:id="3936" w:name="_Toc52214907"/>
      <w:bookmarkStart w:id="3937" w:name="_Toc52218559"/>
      <w:bookmarkStart w:id="3938" w:name="_Toc52220207"/>
      <w:bookmarkStart w:id="3939" w:name="_Toc52220596"/>
      <w:bookmarkStart w:id="3940" w:name="_Toc52222093"/>
      <w:bookmarkStart w:id="3941" w:name="_Toc52222699"/>
      <w:bookmarkStart w:id="3942" w:name="_Toc51510719"/>
      <w:bookmarkStart w:id="3943" w:name="_Toc51663831"/>
      <w:bookmarkStart w:id="3944" w:name="_Toc51664189"/>
      <w:bookmarkStart w:id="3945" w:name="_Toc51838362"/>
      <w:bookmarkStart w:id="3946" w:name="_Toc51841368"/>
      <w:bookmarkStart w:id="3947" w:name="_Toc51848481"/>
      <w:bookmarkStart w:id="3948" w:name="_Toc51852990"/>
      <w:bookmarkStart w:id="3949" w:name="_Toc52075928"/>
      <w:bookmarkStart w:id="3950" w:name="_Toc52134940"/>
      <w:bookmarkStart w:id="3951" w:name="_Toc52178273"/>
      <w:bookmarkStart w:id="3952" w:name="_Toc52205388"/>
      <w:bookmarkStart w:id="3953" w:name="_Toc52214908"/>
      <w:bookmarkStart w:id="3954" w:name="_Toc52218560"/>
      <w:bookmarkStart w:id="3955" w:name="_Toc52220208"/>
      <w:bookmarkStart w:id="3956" w:name="_Toc52220597"/>
      <w:bookmarkStart w:id="3957" w:name="_Toc52222094"/>
      <w:bookmarkStart w:id="3958" w:name="_Toc52222700"/>
      <w:bookmarkStart w:id="3959" w:name="_Toc51510720"/>
      <w:bookmarkStart w:id="3960" w:name="_Toc51663832"/>
      <w:bookmarkStart w:id="3961" w:name="_Toc51664190"/>
      <w:bookmarkStart w:id="3962" w:name="_Toc51838363"/>
      <w:bookmarkStart w:id="3963" w:name="_Toc51841369"/>
      <w:bookmarkStart w:id="3964" w:name="_Toc51848482"/>
      <w:bookmarkStart w:id="3965" w:name="_Toc51852991"/>
      <w:bookmarkStart w:id="3966" w:name="_Toc52075929"/>
      <w:bookmarkStart w:id="3967" w:name="_Toc52134941"/>
      <w:bookmarkStart w:id="3968" w:name="_Toc52178274"/>
      <w:bookmarkStart w:id="3969" w:name="_Toc52205389"/>
      <w:bookmarkStart w:id="3970" w:name="_Toc52214909"/>
      <w:bookmarkStart w:id="3971" w:name="_Toc52218561"/>
      <w:bookmarkStart w:id="3972" w:name="_Toc52220209"/>
      <w:bookmarkStart w:id="3973" w:name="_Toc52220598"/>
      <w:bookmarkStart w:id="3974" w:name="_Toc52222095"/>
      <w:bookmarkStart w:id="3975" w:name="_Toc52222701"/>
      <w:bookmarkStart w:id="3976" w:name="_Toc51510721"/>
      <w:bookmarkStart w:id="3977" w:name="_Toc51663833"/>
      <w:bookmarkStart w:id="3978" w:name="_Toc51664191"/>
      <w:bookmarkStart w:id="3979" w:name="_Toc51838364"/>
      <w:bookmarkStart w:id="3980" w:name="_Toc51841370"/>
      <w:bookmarkStart w:id="3981" w:name="_Toc51848483"/>
      <w:bookmarkStart w:id="3982" w:name="_Toc51852992"/>
      <w:bookmarkStart w:id="3983" w:name="_Toc52075930"/>
      <w:bookmarkStart w:id="3984" w:name="_Toc52134942"/>
      <w:bookmarkStart w:id="3985" w:name="_Toc52178275"/>
      <w:bookmarkStart w:id="3986" w:name="_Toc52205390"/>
      <w:bookmarkStart w:id="3987" w:name="_Toc52214910"/>
      <w:bookmarkStart w:id="3988" w:name="_Toc52218562"/>
      <w:bookmarkStart w:id="3989" w:name="_Toc52220210"/>
      <w:bookmarkStart w:id="3990" w:name="_Toc52220599"/>
      <w:bookmarkStart w:id="3991" w:name="_Toc52222096"/>
      <w:bookmarkStart w:id="3992" w:name="_Toc52222702"/>
      <w:bookmarkStart w:id="3993" w:name="_Toc51510722"/>
      <w:bookmarkStart w:id="3994" w:name="_Toc51663834"/>
      <w:bookmarkStart w:id="3995" w:name="_Toc51664192"/>
      <w:bookmarkStart w:id="3996" w:name="_Toc51838365"/>
      <w:bookmarkStart w:id="3997" w:name="_Toc51841371"/>
      <w:bookmarkStart w:id="3998" w:name="_Toc51848484"/>
      <w:bookmarkStart w:id="3999" w:name="_Toc51852993"/>
      <w:bookmarkStart w:id="4000" w:name="_Toc52075931"/>
      <w:bookmarkStart w:id="4001" w:name="_Toc52134943"/>
      <w:bookmarkStart w:id="4002" w:name="_Toc52178276"/>
      <w:bookmarkStart w:id="4003" w:name="_Toc52205391"/>
      <w:bookmarkStart w:id="4004" w:name="_Toc52214911"/>
      <w:bookmarkStart w:id="4005" w:name="_Toc52218563"/>
      <w:bookmarkStart w:id="4006" w:name="_Toc52220211"/>
      <w:bookmarkStart w:id="4007" w:name="_Toc52220600"/>
      <w:bookmarkStart w:id="4008" w:name="_Toc52222097"/>
      <w:bookmarkStart w:id="4009" w:name="_Toc52222703"/>
      <w:bookmarkStart w:id="4010" w:name="_Toc51510723"/>
      <w:bookmarkStart w:id="4011" w:name="_Toc51663835"/>
      <w:bookmarkStart w:id="4012" w:name="_Toc51664193"/>
      <w:bookmarkStart w:id="4013" w:name="_Toc51838366"/>
      <w:bookmarkStart w:id="4014" w:name="_Toc51841372"/>
      <w:bookmarkStart w:id="4015" w:name="_Toc51848485"/>
      <w:bookmarkStart w:id="4016" w:name="_Toc51852994"/>
      <w:bookmarkStart w:id="4017" w:name="_Toc52075932"/>
      <w:bookmarkStart w:id="4018" w:name="_Toc52134944"/>
      <w:bookmarkStart w:id="4019" w:name="_Toc52178277"/>
      <w:bookmarkStart w:id="4020" w:name="_Toc52205392"/>
      <w:bookmarkStart w:id="4021" w:name="_Toc52214912"/>
      <w:bookmarkStart w:id="4022" w:name="_Toc52218564"/>
      <w:bookmarkStart w:id="4023" w:name="_Toc52220212"/>
      <w:bookmarkStart w:id="4024" w:name="_Toc52220601"/>
      <w:bookmarkStart w:id="4025" w:name="_Toc52222098"/>
      <w:bookmarkStart w:id="4026" w:name="_Toc52222704"/>
      <w:bookmarkStart w:id="4027" w:name="_Toc51510724"/>
      <w:bookmarkStart w:id="4028" w:name="_Toc51663836"/>
      <w:bookmarkStart w:id="4029" w:name="_Toc51664194"/>
      <w:bookmarkStart w:id="4030" w:name="_Toc51838367"/>
      <w:bookmarkStart w:id="4031" w:name="_Toc51841373"/>
      <w:bookmarkStart w:id="4032" w:name="_Toc51848486"/>
      <w:bookmarkStart w:id="4033" w:name="_Toc51852995"/>
      <w:bookmarkStart w:id="4034" w:name="_Toc52075933"/>
      <w:bookmarkStart w:id="4035" w:name="_Toc52134945"/>
      <w:bookmarkStart w:id="4036" w:name="_Toc52178278"/>
      <w:bookmarkStart w:id="4037" w:name="_Toc52205393"/>
      <w:bookmarkStart w:id="4038" w:name="_Toc52214913"/>
      <w:bookmarkStart w:id="4039" w:name="_Toc52218565"/>
      <w:bookmarkStart w:id="4040" w:name="_Toc52220213"/>
      <w:bookmarkStart w:id="4041" w:name="_Toc52220602"/>
      <w:bookmarkStart w:id="4042" w:name="_Toc52222099"/>
      <w:bookmarkStart w:id="4043" w:name="_Toc52222705"/>
      <w:bookmarkStart w:id="4044" w:name="_Toc51510725"/>
      <w:bookmarkStart w:id="4045" w:name="_Toc51663837"/>
      <w:bookmarkStart w:id="4046" w:name="_Toc51664195"/>
      <w:bookmarkStart w:id="4047" w:name="_Toc51838368"/>
      <w:bookmarkStart w:id="4048" w:name="_Toc51841374"/>
      <w:bookmarkStart w:id="4049" w:name="_Toc51848487"/>
      <w:bookmarkStart w:id="4050" w:name="_Toc51852996"/>
      <w:bookmarkStart w:id="4051" w:name="_Toc52075934"/>
      <w:bookmarkStart w:id="4052" w:name="_Toc52134946"/>
      <w:bookmarkStart w:id="4053" w:name="_Toc52178279"/>
      <w:bookmarkStart w:id="4054" w:name="_Toc52205394"/>
      <w:bookmarkStart w:id="4055" w:name="_Toc52214914"/>
      <w:bookmarkStart w:id="4056" w:name="_Toc52218566"/>
      <w:bookmarkStart w:id="4057" w:name="_Toc52220214"/>
      <w:bookmarkStart w:id="4058" w:name="_Toc52220603"/>
      <w:bookmarkStart w:id="4059" w:name="_Toc52222100"/>
      <w:bookmarkStart w:id="4060" w:name="_Toc52222706"/>
      <w:bookmarkStart w:id="4061" w:name="_Toc51510726"/>
      <w:bookmarkStart w:id="4062" w:name="_Toc51663838"/>
      <w:bookmarkStart w:id="4063" w:name="_Toc51664196"/>
      <w:bookmarkStart w:id="4064" w:name="_Toc51838369"/>
      <w:bookmarkStart w:id="4065" w:name="_Toc51841375"/>
      <w:bookmarkStart w:id="4066" w:name="_Toc51848488"/>
      <w:bookmarkStart w:id="4067" w:name="_Toc51852997"/>
      <w:bookmarkStart w:id="4068" w:name="_Toc52075935"/>
      <w:bookmarkStart w:id="4069" w:name="_Toc52134947"/>
      <w:bookmarkStart w:id="4070" w:name="_Toc52178280"/>
      <w:bookmarkStart w:id="4071" w:name="_Toc52205395"/>
      <w:bookmarkStart w:id="4072" w:name="_Toc52214915"/>
      <w:bookmarkStart w:id="4073" w:name="_Toc52218567"/>
      <w:bookmarkStart w:id="4074" w:name="_Toc52220215"/>
      <w:bookmarkStart w:id="4075" w:name="_Toc52220604"/>
      <w:bookmarkStart w:id="4076" w:name="_Toc52222101"/>
      <w:bookmarkStart w:id="4077" w:name="_Toc52222707"/>
      <w:bookmarkStart w:id="4078" w:name="_Toc51510727"/>
      <w:bookmarkStart w:id="4079" w:name="_Toc51663839"/>
      <w:bookmarkStart w:id="4080" w:name="_Toc51664197"/>
      <w:bookmarkStart w:id="4081" w:name="_Toc51838370"/>
      <w:bookmarkStart w:id="4082" w:name="_Toc51841376"/>
      <w:bookmarkStart w:id="4083" w:name="_Toc51848489"/>
      <w:bookmarkStart w:id="4084" w:name="_Toc51852998"/>
      <w:bookmarkStart w:id="4085" w:name="_Toc52075936"/>
      <w:bookmarkStart w:id="4086" w:name="_Toc52134948"/>
      <w:bookmarkStart w:id="4087" w:name="_Toc52178281"/>
      <w:bookmarkStart w:id="4088" w:name="_Toc52205396"/>
      <w:bookmarkStart w:id="4089" w:name="_Toc52214916"/>
      <w:bookmarkStart w:id="4090" w:name="_Toc52218568"/>
      <w:bookmarkStart w:id="4091" w:name="_Toc52220216"/>
      <w:bookmarkStart w:id="4092" w:name="_Toc52220605"/>
      <w:bookmarkStart w:id="4093" w:name="_Toc52222102"/>
      <w:bookmarkStart w:id="4094" w:name="_Toc52222708"/>
      <w:bookmarkStart w:id="4095" w:name="_Toc51510728"/>
      <w:bookmarkStart w:id="4096" w:name="_Toc51663840"/>
      <w:bookmarkStart w:id="4097" w:name="_Toc51664198"/>
      <w:bookmarkStart w:id="4098" w:name="_Toc51838371"/>
      <w:bookmarkStart w:id="4099" w:name="_Toc51841377"/>
      <w:bookmarkStart w:id="4100" w:name="_Toc51848490"/>
      <w:bookmarkStart w:id="4101" w:name="_Toc51852999"/>
      <w:bookmarkStart w:id="4102" w:name="_Toc52075937"/>
      <w:bookmarkStart w:id="4103" w:name="_Toc52134949"/>
      <w:bookmarkStart w:id="4104" w:name="_Toc52178282"/>
      <w:bookmarkStart w:id="4105" w:name="_Toc52205397"/>
      <w:bookmarkStart w:id="4106" w:name="_Toc52214917"/>
      <w:bookmarkStart w:id="4107" w:name="_Toc52218569"/>
      <w:bookmarkStart w:id="4108" w:name="_Toc52220217"/>
      <w:bookmarkStart w:id="4109" w:name="_Toc52220606"/>
      <w:bookmarkStart w:id="4110" w:name="_Toc52222103"/>
      <w:bookmarkStart w:id="4111" w:name="_Toc52222709"/>
      <w:bookmarkStart w:id="4112" w:name="_Toc51510729"/>
      <w:bookmarkStart w:id="4113" w:name="_Toc51663841"/>
      <w:bookmarkStart w:id="4114" w:name="_Toc51664199"/>
      <w:bookmarkStart w:id="4115" w:name="_Toc51838372"/>
      <w:bookmarkStart w:id="4116" w:name="_Toc51841378"/>
      <w:bookmarkStart w:id="4117" w:name="_Toc51848491"/>
      <w:bookmarkStart w:id="4118" w:name="_Toc51853000"/>
      <w:bookmarkStart w:id="4119" w:name="_Toc52075938"/>
      <w:bookmarkStart w:id="4120" w:name="_Toc52134950"/>
      <w:bookmarkStart w:id="4121" w:name="_Toc52178283"/>
      <w:bookmarkStart w:id="4122" w:name="_Toc52205398"/>
      <w:bookmarkStart w:id="4123" w:name="_Toc52214918"/>
      <w:bookmarkStart w:id="4124" w:name="_Toc52218570"/>
      <w:bookmarkStart w:id="4125" w:name="_Toc52220218"/>
      <w:bookmarkStart w:id="4126" w:name="_Toc52220607"/>
      <w:bookmarkStart w:id="4127" w:name="_Toc52222104"/>
      <w:bookmarkStart w:id="4128" w:name="_Toc52222710"/>
      <w:bookmarkStart w:id="4129" w:name="_Toc51510730"/>
      <w:bookmarkStart w:id="4130" w:name="_Toc51663842"/>
      <w:bookmarkStart w:id="4131" w:name="_Toc51664200"/>
      <w:bookmarkStart w:id="4132" w:name="_Toc51838373"/>
      <w:bookmarkStart w:id="4133" w:name="_Toc51841379"/>
      <w:bookmarkStart w:id="4134" w:name="_Toc51848492"/>
      <w:bookmarkStart w:id="4135" w:name="_Toc51853001"/>
      <w:bookmarkStart w:id="4136" w:name="_Toc52075939"/>
      <w:bookmarkStart w:id="4137" w:name="_Toc52134951"/>
      <w:bookmarkStart w:id="4138" w:name="_Toc52178284"/>
      <w:bookmarkStart w:id="4139" w:name="_Toc52205399"/>
      <w:bookmarkStart w:id="4140" w:name="_Toc52214919"/>
      <w:bookmarkStart w:id="4141" w:name="_Toc52218571"/>
      <w:bookmarkStart w:id="4142" w:name="_Toc52220219"/>
      <w:bookmarkStart w:id="4143" w:name="_Toc52220608"/>
      <w:bookmarkStart w:id="4144" w:name="_Toc52222105"/>
      <w:bookmarkStart w:id="4145" w:name="_Toc52222711"/>
      <w:bookmarkStart w:id="4146" w:name="_Toc51510731"/>
      <w:bookmarkStart w:id="4147" w:name="_Toc51663843"/>
      <w:bookmarkStart w:id="4148" w:name="_Toc51664201"/>
      <w:bookmarkStart w:id="4149" w:name="_Toc51838374"/>
      <w:bookmarkStart w:id="4150" w:name="_Toc51841380"/>
      <w:bookmarkStart w:id="4151" w:name="_Toc51848493"/>
      <w:bookmarkStart w:id="4152" w:name="_Toc51853002"/>
      <w:bookmarkStart w:id="4153" w:name="_Toc52075940"/>
      <w:bookmarkStart w:id="4154" w:name="_Toc52134952"/>
      <w:bookmarkStart w:id="4155" w:name="_Toc52178285"/>
      <w:bookmarkStart w:id="4156" w:name="_Toc52205400"/>
      <w:bookmarkStart w:id="4157" w:name="_Toc52214920"/>
      <w:bookmarkStart w:id="4158" w:name="_Toc52218572"/>
      <w:bookmarkStart w:id="4159" w:name="_Toc52220220"/>
      <w:bookmarkStart w:id="4160" w:name="_Toc52220609"/>
      <w:bookmarkStart w:id="4161" w:name="_Toc52222106"/>
      <w:bookmarkStart w:id="4162" w:name="_Toc52222712"/>
      <w:bookmarkStart w:id="4163" w:name="_Toc51510732"/>
      <w:bookmarkStart w:id="4164" w:name="_Toc51663844"/>
      <w:bookmarkStart w:id="4165" w:name="_Toc51664202"/>
      <w:bookmarkStart w:id="4166" w:name="_Toc51838375"/>
      <w:bookmarkStart w:id="4167" w:name="_Toc51841381"/>
      <w:bookmarkStart w:id="4168" w:name="_Toc51848494"/>
      <w:bookmarkStart w:id="4169" w:name="_Toc51853003"/>
      <w:bookmarkStart w:id="4170" w:name="_Toc52075941"/>
      <w:bookmarkStart w:id="4171" w:name="_Toc52134953"/>
      <w:bookmarkStart w:id="4172" w:name="_Toc52178286"/>
      <w:bookmarkStart w:id="4173" w:name="_Toc52205401"/>
      <w:bookmarkStart w:id="4174" w:name="_Toc52214921"/>
      <w:bookmarkStart w:id="4175" w:name="_Toc52218573"/>
      <w:bookmarkStart w:id="4176" w:name="_Toc52220221"/>
      <w:bookmarkStart w:id="4177" w:name="_Toc52220610"/>
      <w:bookmarkStart w:id="4178" w:name="_Toc52222107"/>
      <w:bookmarkStart w:id="4179" w:name="_Toc52222713"/>
      <w:bookmarkStart w:id="4180" w:name="_Toc51510733"/>
      <w:bookmarkStart w:id="4181" w:name="_Toc51663845"/>
      <w:bookmarkStart w:id="4182" w:name="_Toc51664203"/>
      <w:bookmarkStart w:id="4183" w:name="_Toc51838376"/>
      <w:bookmarkStart w:id="4184" w:name="_Toc51841382"/>
      <w:bookmarkStart w:id="4185" w:name="_Toc51848495"/>
      <w:bookmarkStart w:id="4186" w:name="_Toc51853004"/>
      <w:bookmarkStart w:id="4187" w:name="_Toc52075942"/>
      <w:bookmarkStart w:id="4188" w:name="_Toc52134954"/>
      <w:bookmarkStart w:id="4189" w:name="_Toc52178287"/>
      <w:bookmarkStart w:id="4190" w:name="_Toc52205402"/>
      <w:bookmarkStart w:id="4191" w:name="_Toc52214922"/>
      <w:bookmarkStart w:id="4192" w:name="_Toc52218574"/>
      <w:bookmarkStart w:id="4193" w:name="_Toc52220222"/>
      <w:bookmarkStart w:id="4194" w:name="_Toc52220611"/>
      <w:bookmarkStart w:id="4195" w:name="_Toc52222108"/>
      <w:bookmarkStart w:id="4196" w:name="_Toc52222714"/>
      <w:bookmarkStart w:id="4197" w:name="_Toc51510734"/>
      <w:bookmarkStart w:id="4198" w:name="_Toc51663846"/>
      <w:bookmarkStart w:id="4199" w:name="_Toc51664204"/>
      <w:bookmarkStart w:id="4200" w:name="_Toc51838377"/>
      <w:bookmarkStart w:id="4201" w:name="_Toc51841383"/>
      <w:bookmarkStart w:id="4202" w:name="_Toc51848496"/>
      <w:bookmarkStart w:id="4203" w:name="_Toc51853005"/>
      <w:bookmarkStart w:id="4204" w:name="_Toc52075943"/>
      <w:bookmarkStart w:id="4205" w:name="_Toc52134955"/>
      <w:bookmarkStart w:id="4206" w:name="_Toc52178288"/>
      <w:bookmarkStart w:id="4207" w:name="_Toc52205403"/>
      <w:bookmarkStart w:id="4208" w:name="_Toc52214923"/>
      <w:bookmarkStart w:id="4209" w:name="_Toc52218575"/>
      <w:bookmarkStart w:id="4210" w:name="_Toc52220223"/>
      <w:bookmarkStart w:id="4211" w:name="_Toc52220612"/>
      <w:bookmarkStart w:id="4212" w:name="_Toc52222109"/>
      <w:bookmarkStart w:id="4213" w:name="_Toc52222715"/>
      <w:bookmarkStart w:id="4214" w:name="_Toc51510735"/>
      <w:bookmarkStart w:id="4215" w:name="_Toc51663847"/>
      <w:bookmarkStart w:id="4216" w:name="_Toc51664205"/>
      <w:bookmarkStart w:id="4217" w:name="_Toc51838378"/>
      <w:bookmarkStart w:id="4218" w:name="_Toc51841384"/>
      <w:bookmarkStart w:id="4219" w:name="_Toc51848497"/>
      <w:bookmarkStart w:id="4220" w:name="_Toc51853006"/>
      <w:bookmarkStart w:id="4221" w:name="_Toc52075944"/>
      <w:bookmarkStart w:id="4222" w:name="_Toc52134956"/>
      <w:bookmarkStart w:id="4223" w:name="_Toc52178289"/>
      <w:bookmarkStart w:id="4224" w:name="_Toc52205404"/>
      <w:bookmarkStart w:id="4225" w:name="_Toc52214924"/>
      <w:bookmarkStart w:id="4226" w:name="_Toc52218576"/>
      <w:bookmarkStart w:id="4227" w:name="_Toc52220224"/>
      <w:bookmarkStart w:id="4228" w:name="_Toc52220613"/>
      <w:bookmarkStart w:id="4229" w:name="_Toc52222110"/>
      <w:bookmarkStart w:id="4230" w:name="_Toc52222716"/>
      <w:bookmarkStart w:id="4231" w:name="_Toc51510736"/>
      <w:bookmarkStart w:id="4232" w:name="_Toc51663848"/>
      <w:bookmarkStart w:id="4233" w:name="_Toc51664206"/>
      <w:bookmarkStart w:id="4234" w:name="_Toc51838379"/>
      <w:bookmarkStart w:id="4235" w:name="_Toc51841385"/>
      <w:bookmarkStart w:id="4236" w:name="_Toc51848498"/>
      <w:bookmarkStart w:id="4237" w:name="_Toc51853007"/>
      <w:bookmarkStart w:id="4238" w:name="_Toc52075945"/>
      <w:bookmarkStart w:id="4239" w:name="_Toc52134957"/>
      <w:bookmarkStart w:id="4240" w:name="_Toc52178290"/>
      <w:bookmarkStart w:id="4241" w:name="_Toc52205405"/>
      <w:bookmarkStart w:id="4242" w:name="_Toc52214925"/>
      <w:bookmarkStart w:id="4243" w:name="_Toc52218577"/>
      <w:bookmarkStart w:id="4244" w:name="_Toc52220225"/>
      <w:bookmarkStart w:id="4245" w:name="_Toc52220614"/>
      <w:bookmarkStart w:id="4246" w:name="_Toc52222111"/>
      <w:bookmarkStart w:id="4247" w:name="_Toc52222717"/>
      <w:bookmarkStart w:id="4248" w:name="_Toc51510737"/>
      <w:bookmarkStart w:id="4249" w:name="_Toc51663849"/>
      <w:bookmarkStart w:id="4250" w:name="_Toc51664207"/>
      <w:bookmarkStart w:id="4251" w:name="_Toc51838380"/>
      <w:bookmarkStart w:id="4252" w:name="_Toc51841386"/>
      <w:bookmarkStart w:id="4253" w:name="_Toc51848499"/>
      <w:bookmarkStart w:id="4254" w:name="_Toc51853008"/>
      <w:bookmarkStart w:id="4255" w:name="_Toc52075946"/>
      <w:bookmarkStart w:id="4256" w:name="_Toc52134958"/>
      <w:bookmarkStart w:id="4257" w:name="_Toc52178291"/>
      <w:bookmarkStart w:id="4258" w:name="_Toc52205406"/>
      <w:bookmarkStart w:id="4259" w:name="_Toc52214926"/>
      <w:bookmarkStart w:id="4260" w:name="_Toc52218578"/>
      <w:bookmarkStart w:id="4261" w:name="_Toc52220226"/>
      <w:bookmarkStart w:id="4262" w:name="_Toc52220615"/>
      <w:bookmarkStart w:id="4263" w:name="_Toc52222112"/>
      <w:bookmarkStart w:id="4264" w:name="_Toc52222718"/>
      <w:bookmarkStart w:id="4265" w:name="_Toc51510738"/>
      <w:bookmarkStart w:id="4266" w:name="_Toc51663850"/>
      <w:bookmarkStart w:id="4267" w:name="_Toc51664208"/>
      <w:bookmarkStart w:id="4268" w:name="_Toc51838381"/>
      <w:bookmarkStart w:id="4269" w:name="_Toc51841387"/>
      <w:bookmarkStart w:id="4270" w:name="_Toc51848500"/>
      <w:bookmarkStart w:id="4271" w:name="_Toc51853009"/>
      <w:bookmarkStart w:id="4272" w:name="_Toc52075947"/>
      <w:bookmarkStart w:id="4273" w:name="_Toc52134959"/>
      <w:bookmarkStart w:id="4274" w:name="_Toc52178292"/>
      <w:bookmarkStart w:id="4275" w:name="_Toc52205407"/>
      <w:bookmarkStart w:id="4276" w:name="_Toc52214927"/>
      <w:bookmarkStart w:id="4277" w:name="_Toc52218579"/>
      <w:bookmarkStart w:id="4278" w:name="_Toc52220227"/>
      <w:bookmarkStart w:id="4279" w:name="_Toc52220616"/>
      <w:bookmarkStart w:id="4280" w:name="_Toc52222113"/>
      <w:bookmarkStart w:id="4281" w:name="_Toc52222719"/>
      <w:bookmarkStart w:id="4282" w:name="_Toc51510739"/>
      <w:bookmarkStart w:id="4283" w:name="_Toc51663851"/>
      <w:bookmarkStart w:id="4284" w:name="_Toc51664209"/>
      <w:bookmarkStart w:id="4285" w:name="_Toc51838382"/>
      <w:bookmarkStart w:id="4286" w:name="_Toc51841388"/>
      <w:bookmarkStart w:id="4287" w:name="_Toc51848501"/>
      <w:bookmarkStart w:id="4288" w:name="_Toc51853010"/>
      <w:bookmarkStart w:id="4289" w:name="_Toc52075948"/>
      <w:bookmarkStart w:id="4290" w:name="_Toc52134960"/>
      <w:bookmarkStart w:id="4291" w:name="_Toc52178293"/>
      <w:bookmarkStart w:id="4292" w:name="_Toc52205408"/>
      <w:bookmarkStart w:id="4293" w:name="_Toc52214928"/>
      <w:bookmarkStart w:id="4294" w:name="_Toc52218580"/>
      <w:bookmarkStart w:id="4295" w:name="_Toc52220228"/>
      <w:bookmarkStart w:id="4296" w:name="_Toc52220617"/>
      <w:bookmarkStart w:id="4297" w:name="_Toc52222114"/>
      <w:bookmarkStart w:id="4298" w:name="_Toc52222720"/>
      <w:bookmarkStart w:id="4299" w:name="_Ref468607798"/>
      <w:bookmarkStart w:id="4300" w:name="_Toc452543502"/>
      <w:bookmarkStart w:id="4301" w:name="_Toc452545305"/>
      <w:bookmarkStart w:id="4302" w:name="_Ref482180411"/>
      <w:bookmarkStart w:id="4303" w:name="_Toc35339796"/>
      <w:bookmarkStart w:id="4304" w:name="_Ref35381908"/>
      <w:bookmarkStart w:id="4305" w:name="_Ref35414818"/>
      <w:bookmarkStart w:id="4306" w:name="_Toc36487358"/>
      <w:bookmarkStart w:id="4307" w:name="_Toc42231333"/>
      <w:bookmarkStart w:id="4308" w:name="_Toc51187759"/>
      <w:bookmarkStart w:id="4309" w:name="_Toc51271823"/>
      <w:bookmarkStart w:id="4310" w:name="_Toc68896693"/>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r w:rsidRPr="00B36ABF">
        <w:rPr>
          <w:szCs w:val="22"/>
        </w:rPr>
        <w:t>Các Bên Cấp Vốn</w:t>
      </w:r>
      <w:bookmarkEnd w:id="4299"/>
      <w:bookmarkEnd w:id="4300"/>
      <w:bookmarkEnd w:id="4301"/>
      <w:bookmarkEnd w:id="4302"/>
      <w:bookmarkEnd w:id="4303"/>
      <w:bookmarkEnd w:id="4304"/>
      <w:bookmarkEnd w:id="4305"/>
      <w:bookmarkEnd w:id="4306"/>
      <w:bookmarkEnd w:id="4307"/>
      <w:bookmarkEnd w:id="4308"/>
      <w:bookmarkEnd w:id="4309"/>
      <w:r w:rsidR="00894C62" w:rsidRPr="00B36ABF">
        <w:rPr>
          <w:szCs w:val="22"/>
        </w:rPr>
        <w:t xml:space="preserve"> </w:t>
      </w:r>
      <w:r w:rsidR="001F683D" w:rsidRPr="00B36ABF">
        <w:rPr>
          <w:szCs w:val="22"/>
        </w:rPr>
        <w:t>thực hiện hoạt động</w:t>
      </w:r>
      <w:bookmarkEnd w:id="4310"/>
    </w:p>
    <w:p w14:paraId="52B3E9D7" w14:textId="2BE022D7" w:rsidR="00BB5133" w:rsidRPr="00B36ABF" w:rsidRDefault="006B7099" w:rsidP="005A16A4">
      <w:pPr>
        <w:pStyle w:val="BodyText1"/>
        <w:widowControl w:val="0"/>
        <w:rPr>
          <w:szCs w:val="22"/>
        </w:rPr>
      </w:pPr>
      <w:r w:rsidRPr="00B36ABF">
        <w:rPr>
          <w:szCs w:val="22"/>
        </w:rPr>
        <w:t xml:space="preserve">Không có quy định nào trong </w:t>
      </w:r>
      <w:r w:rsidR="00ED0663" w:rsidRPr="00B36ABF">
        <w:rPr>
          <w:szCs w:val="22"/>
        </w:rPr>
        <w:t>Thỏa Thuận này</w:t>
      </w:r>
      <w:r w:rsidR="00A32B9A" w:rsidRPr="00B36ABF">
        <w:rPr>
          <w:szCs w:val="22"/>
        </w:rPr>
        <w:t xml:space="preserve"> </w:t>
      </w:r>
      <w:r w:rsidRPr="00B36ABF">
        <w:rPr>
          <w:szCs w:val="22"/>
        </w:rPr>
        <w:t>sẽ</w:t>
      </w:r>
      <w:r w:rsidR="00A32B9A" w:rsidRPr="00B36ABF">
        <w:rPr>
          <w:szCs w:val="22"/>
        </w:rPr>
        <w:t>:</w:t>
      </w:r>
    </w:p>
    <w:p w14:paraId="57BEBB44" w14:textId="0D6A878D" w:rsidR="00367041" w:rsidRPr="00B36ABF" w:rsidRDefault="00367041" w:rsidP="005A16A4">
      <w:pPr>
        <w:pStyle w:val="General2L3"/>
        <w:widowControl w:val="0"/>
        <w:rPr>
          <w:szCs w:val="22"/>
          <w:lang w:eastAsia="en-US" w:bidi="ar-SA"/>
        </w:rPr>
      </w:pPr>
      <w:r w:rsidRPr="00B36ABF">
        <w:rPr>
          <w:szCs w:val="22"/>
        </w:rPr>
        <w:t>can thiệp vào quyền của bất kỳ Bên Cấp Vốn nào để thu xếp công việc của mình (về thuế hoặc vấn đề khác) theo bất kỳ cách nào mà Bên Cấp Vốn đó cho là phù hợp;</w:t>
      </w:r>
      <w:r w:rsidRPr="00B36ABF">
        <w:rPr>
          <w:sz w:val="14"/>
          <w:szCs w:val="14"/>
        </w:rPr>
        <w:t xml:space="preserve"> </w:t>
      </w:r>
    </w:p>
    <w:p w14:paraId="483FC6D7" w14:textId="66208983" w:rsidR="00BB5133" w:rsidRPr="00B36ABF" w:rsidRDefault="00367041" w:rsidP="005A16A4">
      <w:pPr>
        <w:pStyle w:val="General2L3"/>
        <w:widowControl w:val="0"/>
        <w:rPr>
          <w:szCs w:val="22"/>
          <w:lang w:eastAsia="en-US" w:bidi="ar-SA"/>
        </w:rPr>
      </w:pPr>
      <w:r w:rsidRPr="00B36ABF">
        <w:rPr>
          <w:szCs w:val="22"/>
        </w:rPr>
        <w:t xml:space="preserve">buộc </w:t>
      </w:r>
      <w:r w:rsidR="0014443B" w:rsidRPr="00B36ABF">
        <w:rPr>
          <w:szCs w:val="22"/>
        </w:rPr>
        <w:t>bất kỳ</w:t>
      </w:r>
      <w:r w:rsidR="00A32B9A" w:rsidRPr="00B36ABF">
        <w:rPr>
          <w:szCs w:val="22"/>
        </w:rPr>
        <w:t xml:space="preserve"> </w:t>
      </w:r>
      <w:r w:rsidR="006D00C3" w:rsidRPr="00B36ABF">
        <w:rPr>
          <w:szCs w:val="22"/>
        </w:rPr>
        <w:t>Bên Cấp Vốn</w:t>
      </w:r>
      <w:r w:rsidR="00A32B9A" w:rsidRPr="00B36ABF">
        <w:rPr>
          <w:szCs w:val="22"/>
        </w:rPr>
        <w:t xml:space="preserve"> </w:t>
      </w:r>
      <w:r w:rsidRPr="00B36ABF">
        <w:rPr>
          <w:szCs w:val="22"/>
        </w:rPr>
        <w:t xml:space="preserve">nào phải điều tra hoặc </w:t>
      </w:r>
      <w:r w:rsidR="00F801A0" w:rsidRPr="00B36ABF">
        <w:rPr>
          <w:szCs w:val="22"/>
        </w:rPr>
        <w:t xml:space="preserve">yêu cầu có </w:t>
      </w:r>
      <w:r w:rsidR="0014443B" w:rsidRPr="00B36ABF">
        <w:rPr>
          <w:szCs w:val="22"/>
        </w:rPr>
        <w:t>bất kỳ</w:t>
      </w:r>
      <w:r w:rsidR="00A32B9A" w:rsidRPr="00B36ABF">
        <w:rPr>
          <w:szCs w:val="22"/>
        </w:rPr>
        <w:t xml:space="preserve"> </w:t>
      </w:r>
      <w:r w:rsidRPr="00B36ABF">
        <w:rPr>
          <w:szCs w:val="22"/>
        </w:rPr>
        <w:t xml:space="preserve">khoản miễn, giảm, hoàn lại hoặc trả lại </w:t>
      </w:r>
      <w:r w:rsidR="00F801A0" w:rsidRPr="00B36ABF">
        <w:rPr>
          <w:szCs w:val="22"/>
        </w:rPr>
        <w:t xml:space="preserve">nào dành cho </w:t>
      </w:r>
      <w:r w:rsidRPr="00B36ABF">
        <w:rPr>
          <w:szCs w:val="22"/>
        </w:rPr>
        <w:t xml:space="preserve">Bên Cấp Vốn </w:t>
      </w:r>
      <w:r w:rsidR="00CE5761" w:rsidRPr="00B36ABF">
        <w:rPr>
          <w:szCs w:val="22"/>
        </w:rPr>
        <w:t>hoặc</w:t>
      </w:r>
      <w:r w:rsidR="00FF466B" w:rsidRPr="00B36ABF">
        <w:rPr>
          <w:szCs w:val="22"/>
        </w:rPr>
        <w:t xml:space="preserve"> </w:t>
      </w:r>
      <w:r w:rsidR="00F801A0" w:rsidRPr="00B36ABF">
        <w:rPr>
          <w:szCs w:val="22"/>
        </w:rPr>
        <w:t>phạm vi, trình tự và phương thức tiến hành yêu cầu</w:t>
      </w:r>
      <w:r w:rsidR="00A32B9A" w:rsidRPr="00B36ABF">
        <w:rPr>
          <w:szCs w:val="22"/>
        </w:rPr>
        <w:t xml:space="preserve">; </w:t>
      </w:r>
      <w:r w:rsidR="00CE5761" w:rsidRPr="00B36ABF">
        <w:rPr>
          <w:szCs w:val="22"/>
        </w:rPr>
        <w:t>hoặc</w:t>
      </w:r>
    </w:p>
    <w:p w14:paraId="334E447C" w14:textId="11BE2852" w:rsidR="00BB5133" w:rsidRPr="00B36ABF" w:rsidRDefault="00367041" w:rsidP="001F683D">
      <w:pPr>
        <w:pStyle w:val="General2L3"/>
        <w:widowControl w:val="0"/>
        <w:rPr>
          <w:szCs w:val="22"/>
        </w:rPr>
      </w:pPr>
      <w:r w:rsidRPr="00B36ABF">
        <w:rPr>
          <w:szCs w:val="22"/>
        </w:rPr>
        <w:t xml:space="preserve">buộc </w:t>
      </w:r>
      <w:r w:rsidR="0014443B" w:rsidRPr="00B36ABF">
        <w:rPr>
          <w:szCs w:val="22"/>
        </w:rPr>
        <w:t>bất kỳ</w:t>
      </w:r>
      <w:r w:rsidR="00A32B9A" w:rsidRPr="00B36ABF">
        <w:rPr>
          <w:szCs w:val="22"/>
        </w:rPr>
        <w:t xml:space="preserve"> </w:t>
      </w:r>
      <w:r w:rsidR="006D00C3" w:rsidRPr="00B36ABF">
        <w:rPr>
          <w:szCs w:val="22"/>
        </w:rPr>
        <w:t>Bên Cấp Vốn</w:t>
      </w:r>
      <w:r w:rsidR="00A32B9A" w:rsidRPr="00B36ABF">
        <w:rPr>
          <w:szCs w:val="22"/>
        </w:rPr>
        <w:t xml:space="preserve"> </w:t>
      </w:r>
      <w:r w:rsidRPr="00B36ABF">
        <w:rPr>
          <w:szCs w:val="22"/>
        </w:rPr>
        <w:t xml:space="preserve">nào phải tiết lộ </w:t>
      </w:r>
      <w:r w:rsidR="0014443B" w:rsidRPr="00B36ABF">
        <w:rPr>
          <w:szCs w:val="22"/>
        </w:rPr>
        <w:t xml:space="preserve">bất </w:t>
      </w:r>
      <w:r w:rsidRPr="00B36ABF">
        <w:rPr>
          <w:szCs w:val="22"/>
        </w:rPr>
        <w:t xml:space="preserve">cứ thông tin gì </w:t>
      </w:r>
      <w:r w:rsidR="00D87634" w:rsidRPr="00B36ABF">
        <w:rPr>
          <w:szCs w:val="22"/>
        </w:rPr>
        <w:t>liên quan đến</w:t>
      </w:r>
      <w:r w:rsidR="00A32B9A" w:rsidRPr="00B36ABF">
        <w:rPr>
          <w:szCs w:val="22"/>
        </w:rPr>
        <w:t xml:space="preserve"> </w:t>
      </w:r>
      <w:r w:rsidRPr="00B36ABF">
        <w:rPr>
          <w:szCs w:val="22"/>
        </w:rPr>
        <w:t xml:space="preserve">công việc của mình </w:t>
      </w:r>
      <w:r w:rsidR="00A32B9A" w:rsidRPr="00B36ABF">
        <w:rPr>
          <w:szCs w:val="22"/>
        </w:rPr>
        <w:t>(</w:t>
      </w:r>
      <w:r w:rsidRPr="00B36ABF">
        <w:rPr>
          <w:szCs w:val="22"/>
        </w:rPr>
        <w:t xml:space="preserve">về thuế </w:t>
      </w:r>
      <w:r w:rsidR="00CE5761" w:rsidRPr="00B36ABF">
        <w:rPr>
          <w:szCs w:val="22"/>
        </w:rPr>
        <w:t>hoặc</w:t>
      </w:r>
      <w:r w:rsidR="00A32B9A" w:rsidRPr="00B36ABF">
        <w:rPr>
          <w:szCs w:val="22"/>
        </w:rPr>
        <w:t xml:space="preserve"> </w:t>
      </w:r>
      <w:r w:rsidRPr="00B36ABF">
        <w:rPr>
          <w:szCs w:val="22"/>
        </w:rPr>
        <w:t>vấn đề khác</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số liệu tính toán về Thuế nào</w:t>
      </w:r>
      <w:r w:rsidR="00A32B9A" w:rsidRPr="00B36ABF">
        <w:rPr>
          <w:szCs w:val="22"/>
        </w:rPr>
        <w:t>.</w:t>
      </w:r>
    </w:p>
    <w:p w14:paraId="5CA61DF0" w14:textId="163EE186" w:rsidR="00BB5133" w:rsidRPr="00B36ABF" w:rsidRDefault="00A32B9A" w:rsidP="005A16A4">
      <w:pPr>
        <w:pStyle w:val="General2L1"/>
        <w:widowControl w:val="0"/>
        <w:jc w:val="both"/>
        <w:rPr>
          <w:szCs w:val="22"/>
          <w:lang w:bidi="ar-SA"/>
        </w:rPr>
      </w:pPr>
      <w:bookmarkStart w:id="4311" w:name="_Toc68896694"/>
      <w:r w:rsidRPr="00B36ABF">
        <w:t>[</w:t>
      </w:r>
      <w:r w:rsidR="00F801A0" w:rsidRPr="00B36ABF">
        <w:t>C</w:t>
      </w:r>
      <w:r w:rsidR="001F683D" w:rsidRPr="00B36ABF">
        <w:t>hia sẻ, cơ chế thanh toán, cấn trừ</w:t>
      </w:r>
      <w:r w:rsidR="00F801A0" w:rsidRPr="00B36ABF">
        <w:t xml:space="preserve">, </w:t>
      </w:r>
      <w:r w:rsidRPr="00B36ABF">
        <w:t>[</w:t>
      </w:r>
      <w:r w:rsidR="001F683D" w:rsidRPr="00B36ABF">
        <w:t>nợ song song</w:t>
      </w:r>
      <w:r w:rsidRPr="00B36ABF">
        <w:t xml:space="preserve">] </w:t>
      </w:r>
      <w:r w:rsidR="001F683D" w:rsidRPr="00B36ABF">
        <w:t>và sử dụng tiền thu được</w:t>
      </w:r>
      <w:bookmarkEnd w:id="4311"/>
    </w:p>
    <w:p w14:paraId="6BD778AB" w14:textId="6D5D4C5B" w:rsidR="00BB5133" w:rsidRPr="00B36ABF" w:rsidRDefault="00AE2128" w:rsidP="005A16A4">
      <w:pPr>
        <w:pStyle w:val="BodyText1"/>
        <w:widowControl w:val="0"/>
        <w:rPr>
          <w:szCs w:val="22"/>
        </w:rPr>
      </w:pPr>
      <w:r w:rsidRPr="00B36ABF">
        <w:t xml:space="preserve">Các Bên </w:t>
      </w:r>
      <w:r w:rsidR="00B4447A" w:rsidRPr="00B36ABF">
        <w:t xml:space="preserve">công </w:t>
      </w:r>
      <w:r w:rsidRPr="00B36ABF">
        <w:t xml:space="preserve">nhận và đồng ý với </w:t>
      </w:r>
      <w:r w:rsidR="009A186D" w:rsidRPr="00B36ABF">
        <w:t xml:space="preserve">các điều khoản </w:t>
      </w:r>
      <w:r w:rsidR="00D87634" w:rsidRPr="00B36ABF">
        <w:t>liên quan đến</w:t>
      </w:r>
      <w:r w:rsidR="00A32B9A" w:rsidRPr="00B36ABF">
        <w:rPr>
          <w:szCs w:val="22"/>
        </w:rPr>
        <w:t>:</w:t>
      </w:r>
    </w:p>
    <w:p w14:paraId="443D3B52" w14:textId="5C3122A6" w:rsidR="00BB5133" w:rsidRPr="00B36ABF" w:rsidRDefault="00AE2128" w:rsidP="005A16A4">
      <w:pPr>
        <w:pStyle w:val="General2L3"/>
        <w:widowControl w:val="0"/>
        <w:rPr>
          <w:szCs w:val="22"/>
        </w:rPr>
      </w:pPr>
      <w:r w:rsidRPr="00B36ABF">
        <w:rPr>
          <w:szCs w:val="22"/>
        </w:rPr>
        <w:t xml:space="preserve">việc phân chia </w:t>
      </w:r>
      <w:r w:rsidR="005913CC" w:rsidRPr="00B36ABF">
        <w:rPr>
          <w:szCs w:val="22"/>
        </w:rPr>
        <w:t>giữa</w:t>
      </w:r>
      <w:r w:rsidR="00FF466B" w:rsidRPr="00B36ABF">
        <w:rPr>
          <w:szCs w:val="22"/>
        </w:rPr>
        <w:t xml:space="preserve"> </w:t>
      </w:r>
      <w:r w:rsidR="006D00C3" w:rsidRPr="00B36ABF">
        <w:rPr>
          <w:szCs w:val="22"/>
        </w:rPr>
        <w:t>Các Bên Cấp Vốn</w:t>
      </w:r>
      <w:r w:rsidR="00A32B9A" w:rsidRPr="00B36ABF">
        <w:rPr>
          <w:szCs w:val="22"/>
        </w:rPr>
        <w:t xml:space="preserve">, </w:t>
      </w:r>
      <w:r w:rsidR="00D401A5" w:rsidRPr="00B36ABF">
        <w:rPr>
          <w:szCs w:val="22"/>
        </w:rPr>
        <w:t>được nêu tại</w:t>
      </w:r>
      <w:r w:rsidR="00FF466B" w:rsidRPr="00B36ABF">
        <w:rPr>
          <w:szCs w:val="22"/>
        </w:rPr>
        <w:t xml:space="preserve"> </w:t>
      </w:r>
      <w:r w:rsidR="00333B8F" w:rsidRPr="00B36ABF">
        <w:rPr>
          <w:szCs w:val="22"/>
        </w:rPr>
        <w:t>Văn Kiện Ủy Thác Bảo Đảm Và Liên Tín Dụng</w:t>
      </w:r>
      <w:r w:rsidR="00A32B9A" w:rsidRPr="00B36ABF">
        <w:rPr>
          <w:szCs w:val="22"/>
        </w:rPr>
        <w:t>;</w:t>
      </w:r>
    </w:p>
    <w:p w14:paraId="7C1994B9" w14:textId="7061FE60" w:rsidR="00BB5133" w:rsidRPr="00B36ABF" w:rsidRDefault="00AE2128" w:rsidP="005A16A4">
      <w:pPr>
        <w:pStyle w:val="General2L3"/>
        <w:widowControl w:val="0"/>
        <w:rPr>
          <w:szCs w:val="22"/>
        </w:rPr>
      </w:pPr>
      <w:r w:rsidRPr="00B36ABF">
        <w:rPr>
          <w:szCs w:val="22"/>
        </w:rPr>
        <w:t xml:space="preserve">cơ chế thanh toán, </w:t>
      </w:r>
      <w:r w:rsidR="00D401A5" w:rsidRPr="00B36ABF">
        <w:rPr>
          <w:szCs w:val="22"/>
        </w:rPr>
        <w:t>được nêu tại</w:t>
      </w:r>
      <w:r w:rsidR="00FF466B" w:rsidRPr="00B36ABF">
        <w:rPr>
          <w:szCs w:val="22"/>
        </w:rPr>
        <w:t xml:space="preserve"> </w:t>
      </w:r>
      <w:r w:rsidR="00333B8F" w:rsidRPr="00B36ABF">
        <w:rPr>
          <w:szCs w:val="22"/>
        </w:rPr>
        <w:t>Văn Kiện Ủy Thác Bảo Đảm Và Liên Tín Dụng</w:t>
      </w:r>
      <w:r w:rsidR="00A32B9A" w:rsidRPr="00B36ABF">
        <w:rPr>
          <w:szCs w:val="22"/>
        </w:rPr>
        <w:t>;</w:t>
      </w:r>
    </w:p>
    <w:p w14:paraId="7C6B7889" w14:textId="1B69E13E" w:rsidR="00BB5133" w:rsidRPr="00B36ABF" w:rsidRDefault="00AE2128" w:rsidP="005A16A4">
      <w:pPr>
        <w:pStyle w:val="General2L3"/>
        <w:widowControl w:val="0"/>
        <w:rPr>
          <w:szCs w:val="22"/>
        </w:rPr>
      </w:pPr>
      <w:r w:rsidRPr="00B36ABF">
        <w:rPr>
          <w:szCs w:val="22"/>
        </w:rPr>
        <w:t>việc cấn trừ</w:t>
      </w:r>
      <w:r w:rsidR="00A32B9A" w:rsidRPr="00B36ABF">
        <w:rPr>
          <w:szCs w:val="22"/>
        </w:rPr>
        <w:t xml:space="preserve">, </w:t>
      </w:r>
      <w:r w:rsidR="00D401A5" w:rsidRPr="00B36ABF">
        <w:rPr>
          <w:szCs w:val="22"/>
        </w:rPr>
        <w:t>được nêu tại</w:t>
      </w:r>
      <w:r w:rsidR="00FF466B" w:rsidRPr="00B36ABF">
        <w:rPr>
          <w:szCs w:val="22"/>
        </w:rPr>
        <w:t xml:space="preserve"> </w:t>
      </w:r>
      <w:r w:rsidR="00333B8F" w:rsidRPr="00B36ABF">
        <w:rPr>
          <w:szCs w:val="22"/>
        </w:rPr>
        <w:t>Văn Kiện Ủy Thác Bảo Đảm Và Liên Tín Dụng</w:t>
      </w:r>
      <w:r w:rsidR="00A32B9A" w:rsidRPr="00B36ABF">
        <w:rPr>
          <w:szCs w:val="22"/>
        </w:rPr>
        <w:t>;</w:t>
      </w:r>
    </w:p>
    <w:p w14:paraId="41FC1F5F" w14:textId="67156038" w:rsidR="00BB5133" w:rsidRPr="00B36ABF" w:rsidRDefault="00A32B9A" w:rsidP="005A16A4">
      <w:pPr>
        <w:pStyle w:val="General2L3"/>
        <w:widowControl w:val="0"/>
        <w:rPr>
          <w:szCs w:val="22"/>
        </w:rPr>
      </w:pPr>
      <w:r w:rsidRPr="00B36ABF">
        <w:rPr>
          <w:szCs w:val="22"/>
        </w:rPr>
        <w:t>[</w:t>
      </w:r>
      <w:r w:rsidR="00AE2128" w:rsidRPr="00B36ABF">
        <w:rPr>
          <w:szCs w:val="22"/>
        </w:rPr>
        <w:t xml:space="preserve">nợ song song, </w:t>
      </w:r>
      <w:r w:rsidR="00D401A5" w:rsidRPr="00B36ABF">
        <w:rPr>
          <w:szCs w:val="22"/>
        </w:rPr>
        <w:t>được nêu tại</w:t>
      </w:r>
      <w:r w:rsidR="00FF466B" w:rsidRPr="00B36ABF">
        <w:rPr>
          <w:szCs w:val="22"/>
        </w:rPr>
        <w:t xml:space="preserve"> </w:t>
      </w:r>
      <w:r w:rsidR="00333B8F" w:rsidRPr="00B36ABF">
        <w:rPr>
          <w:szCs w:val="22"/>
        </w:rPr>
        <w:t>Văn Kiện Ủy Thác Bảo Đảm Và Liên Tín Dụng</w:t>
      </w:r>
      <w:r w:rsidRPr="00B36ABF">
        <w:rPr>
          <w:szCs w:val="22"/>
        </w:rPr>
        <w:t>];</w:t>
      </w:r>
    </w:p>
    <w:p w14:paraId="004C663E" w14:textId="3430F6FA" w:rsidR="00BB5133" w:rsidRPr="00B36ABF" w:rsidRDefault="00AE2128" w:rsidP="005A16A4">
      <w:pPr>
        <w:pStyle w:val="General2L3"/>
        <w:widowControl w:val="0"/>
        <w:rPr>
          <w:szCs w:val="22"/>
        </w:rPr>
      </w:pPr>
      <w:r w:rsidRPr="00B36ABF">
        <w:rPr>
          <w:szCs w:val="22"/>
        </w:rPr>
        <w:t xml:space="preserve">việc sử dụng tiền thu được, </w:t>
      </w:r>
      <w:r w:rsidR="00D401A5" w:rsidRPr="00B36ABF">
        <w:rPr>
          <w:szCs w:val="22"/>
        </w:rPr>
        <w:t>được nêu tại</w:t>
      </w:r>
      <w:r w:rsidR="00FF466B" w:rsidRPr="00B36ABF">
        <w:rPr>
          <w:szCs w:val="22"/>
        </w:rPr>
        <w:t xml:space="preserve"> </w:t>
      </w:r>
      <w:r w:rsidR="00333B8F" w:rsidRPr="00B36ABF">
        <w:rPr>
          <w:szCs w:val="22"/>
        </w:rPr>
        <w:t>Văn Kiện Ủy Thác Bảo Đảm Và Liên Tín Dụng</w:t>
      </w:r>
      <w:r w:rsidR="00A32B9A" w:rsidRPr="00B36ABF">
        <w:rPr>
          <w:szCs w:val="22"/>
        </w:rPr>
        <w:t>,</w:t>
      </w:r>
    </w:p>
    <w:p w14:paraId="0DFB0D20" w14:textId="3E15F758" w:rsidR="00BB5133" w:rsidRPr="00B36ABF" w:rsidRDefault="00AA189B" w:rsidP="005A16A4">
      <w:pPr>
        <w:widowControl w:val="0"/>
        <w:ind w:firstLine="720"/>
      </w:pPr>
      <w:r w:rsidRPr="00B36ABF">
        <w:t>toàn bộ sẽ được áp dụng như thể đã được quy định đầy đủ trong Thỏa Thuận này</w:t>
      </w:r>
      <w:r w:rsidR="00A32B9A" w:rsidRPr="00B36ABF">
        <w:t>.]</w:t>
      </w:r>
      <w:r w:rsidR="00A32B9A" w:rsidRPr="00B36ABF">
        <w:rPr>
          <w:rStyle w:val="FootnoteReference"/>
        </w:rPr>
        <w:footnoteReference w:id="205"/>
      </w:r>
    </w:p>
    <w:p w14:paraId="73334BBB" w14:textId="77777777" w:rsidR="00BB5133" w:rsidRPr="00B36ABF" w:rsidRDefault="00BB5133" w:rsidP="00725FF3">
      <w:pPr>
        <w:ind w:left="720"/>
        <w:jc w:val="left"/>
      </w:pPr>
    </w:p>
    <w:p w14:paraId="4C9DB1B4" w14:textId="77777777" w:rsidR="00BF3B3C" w:rsidRPr="00B36ABF" w:rsidRDefault="00BF3B3C" w:rsidP="005A16A4">
      <w:pPr>
        <w:pStyle w:val="BodyText"/>
        <w:widowControl w:val="0"/>
        <w:jc w:val="center"/>
        <w:rPr>
          <w:b/>
          <w:szCs w:val="22"/>
        </w:rPr>
        <w:sectPr w:rsidR="00BF3B3C" w:rsidRPr="00B36ABF" w:rsidSect="00C8149C">
          <w:pgSz w:w="11906" w:h="16838" w:code="9"/>
          <w:pgMar w:top="1440" w:right="1440" w:bottom="1440" w:left="1440" w:header="720" w:footer="340" w:gutter="0"/>
          <w:cols w:space="708"/>
          <w:docGrid w:linePitch="360"/>
        </w:sectPr>
      </w:pPr>
    </w:p>
    <w:p w14:paraId="11ED3B9B" w14:textId="09420E3C" w:rsidR="00BB5133" w:rsidRPr="00B36ABF" w:rsidRDefault="00E551F5" w:rsidP="005A16A4">
      <w:pPr>
        <w:pStyle w:val="BodyText"/>
        <w:widowControl w:val="0"/>
        <w:jc w:val="center"/>
        <w:rPr>
          <w:b/>
          <w:szCs w:val="22"/>
        </w:rPr>
      </w:pPr>
      <w:r w:rsidRPr="00B36ABF">
        <w:rPr>
          <w:b/>
          <w:szCs w:val="22"/>
        </w:rPr>
        <w:lastRenderedPageBreak/>
        <w:t>PHẦN</w:t>
      </w:r>
      <w:r w:rsidR="00A32B9A" w:rsidRPr="00B36ABF">
        <w:rPr>
          <w:b/>
          <w:szCs w:val="22"/>
        </w:rPr>
        <w:t xml:space="preserve"> 9</w:t>
      </w:r>
      <w:r w:rsidR="00A32B9A" w:rsidRPr="00B36ABF">
        <w:rPr>
          <w:b/>
          <w:szCs w:val="22"/>
        </w:rPr>
        <w:br/>
      </w:r>
      <w:r w:rsidR="00156F69" w:rsidRPr="00B36ABF">
        <w:rPr>
          <w:b/>
          <w:szCs w:val="22"/>
        </w:rPr>
        <w:t>HÀNH CHÍNH</w:t>
      </w:r>
    </w:p>
    <w:p w14:paraId="551459F0" w14:textId="02EA6305" w:rsidR="00BB5133" w:rsidRPr="00B36ABF" w:rsidRDefault="00156F69" w:rsidP="005A16A4">
      <w:pPr>
        <w:pStyle w:val="General2L1"/>
        <w:widowControl w:val="0"/>
        <w:rPr>
          <w:szCs w:val="22"/>
          <w:lang w:eastAsia="en-US" w:bidi="ar-SA"/>
        </w:rPr>
      </w:pPr>
      <w:bookmarkStart w:id="4312" w:name="_Toc51510741"/>
      <w:bookmarkStart w:id="4313" w:name="_Toc51663853"/>
      <w:bookmarkStart w:id="4314" w:name="_Toc51664211"/>
      <w:bookmarkStart w:id="4315" w:name="_Toc51838384"/>
      <w:bookmarkStart w:id="4316" w:name="_Toc51841390"/>
      <w:bookmarkStart w:id="4317" w:name="_Toc51848503"/>
      <w:bookmarkStart w:id="4318" w:name="_Toc51853012"/>
      <w:bookmarkStart w:id="4319" w:name="_Toc52075950"/>
      <w:bookmarkStart w:id="4320" w:name="_Toc52134962"/>
      <w:bookmarkStart w:id="4321" w:name="_Toc52178295"/>
      <w:bookmarkStart w:id="4322" w:name="_Toc52205410"/>
      <w:bookmarkStart w:id="4323" w:name="_Toc52214931"/>
      <w:bookmarkStart w:id="4324" w:name="_Toc52218583"/>
      <w:bookmarkStart w:id="4325" w:name="_Toc52220231"/>
      <w:bookmarkStart w:id="4326" w:name="_Toc52220620"/>
      <w:bookmarkStart w:id="4327" w:name="_Toc52222117"/>
      <w:bookmarkStart w:id="4328" w:name="_Toc52222723"/>
      <w:bookmarkStart w:id="4329" w:name="_Toc51510742"/>
      <w:bookmarkStart w:id="4330" w:name="_Toc51663854"/>
      <w:bookmarkStart w:id="4331" w:name="_Toc51664212"/>
      <w:bookmarkStart w:id="4332" w:name="_Toc51838385"/>
      <w:bookmarkStart w:id="4333" w:name="_Toc51841391"/>
      <w:bookmarkStart w:id="4334" w:name="_Toc51848504"/>
      <w:bookmarkStart w:id="4335" w:name="_Toc51853013"/>
      <w:bookmarkStart w:id="4336" w:name="_Toc52075951"/>
      <w:bookmarkStart w:id="4337" w:name="_Toc52134963"/>
      <w:bookmarkStart w:id="4338" w:name="_Toc52178296"/>
      <w:bookmarkStart w:id="4339" w:name="_Toc52205411"/>
      <w:bookmarkStart w:id="4340" w:name="_Toc52214932"/>
      <w:bookmarkStart w:id="4341" w:name="_Toc52218584"/>
      <w:bookmarkStart w:id="4342" w:name="_Toc52220232"/>
      <w:bookmarkStart w:id="4343" w:name="_Toc52220621"/>
      <w:bookmarkStart w:id="4344" w:name="_Toc52222118"/>
      <w:bookmarkStart w:id="4345" w:name="_Toc52222724"/>
      <w:bookmarkStart w:id="4346" w:name="_Toc51510743"/>
      <w:bookmarkStart w:id="4347" w:name="_Toc51663855"/>
      <w:bookmarkStart w:id="4348" w:name="_Toc51664213"/>
      <w:bookmarkStart w:id="4349" w:name="_Toc51838386"/>
      <w:bookmarkStart w:id="4350" w:name="_Toc51841392"/>
      <w:bookmarkStart w:id="4351" w:name="_Toc51848505"/>
      <w:bookmarkStart w:id="4352" w:name="_Toc51853014"/>
      <w:bookmarkStart w:id="4353" w:name="_Toc52075952"/>
      <w:bookmarkStart w:id="4354" w:name="_Toc52134964"/>
      <w:bookmarkStart w:id="4355" w:name="_Toc52178297"/>
      <w:bookmarkStart w:id="4356" w:name="_Toc52205412"/>
      <w:bookmarkStart w:id="4357" w:name="_Toc52214933"/>
      <w:bookmarkStart w:id="4358" w:name="_Toc52218585"/>
      <w:bookmarkStart w:id="4359" w:name="_Toc52220233"/>
      <w:bookmarkStart w:id="4360" w:name="_Toc52220622"/>
      <w:bookmarkStart w:id="4361" w:name="_Toc52222119"/>
      <w:bookmarkStart w:id="4362" w:name="_Toc52222725"/>
      <w:bookmarkStart w:id="4363" w:name="_Toc51510762"/>
      <w:bookmarkStart w:id="4364" w:name="_Toc51663874"/>
      <w:bookmarkStart w:id="4365" w:name="_Toc51664232"/>
      <w:bookmarkStart w:id="4366" w:name="_Toc51838405"/>
      <w:bookmarkStart w:id="4367" w:name="_Toc51841411"/>
      <w:bookmarkStart w:id="4368" w:name="_Toc51848524"/>
      <w:bookmarkStart w:id="4369" w:name="_Toc51853033"/>
      <w:bookmarkStart w:id="4370" w:name="_Toc52075971"/>
      <w:bookmarkStart w:id="4371" w:name="_Toc52134983"/>
      <w:bookmarkStart w:id="4372" w:name="_Toc52178316"/>
      <w:bookmarkStart w:id="4373" w:name="_Toc52205431"/>
      <w:bookmarkStart w:id="4374" w:name="_Toc52214952"/>
      <w:bookmarkStart w:id="4375" w:name="_Toc52218604"/>
      <w:bookmarkStart w:id="4376" w:name="_Toc52220252"/>
      <w:bookmarkStart w:id="4377" w:name="_Toc52220641"/>
      <w:bookmarkStart w:id="4378" w:name="_Toc52222138"/>
      <w:bookmarkStart w:id="4379" w:name="_Toc52222744"/>
      <w:bookmarkStart w:id="4380" w:name="_Toc51510763"/>
      <w:bookmarkStart w:id="4381" w:name="_Toc51663875"/>
      <w:bookmarkStart w:id="4382" w:name="_Toc51664233"/>
      <w:bookmarkStart w:id="4383" w:name="_Toc51838406"/>
      <w:bookmarkStart w:id="4384" w:name="_Toc51841412"/>
      <w:bookmarkStart w:id="4385" w:name="_Toc51848525"/>
      <w:bookmarkStart w:id="4386" w:name="_Toc51853034"/>
      <w:bookmarkStart w:id="4387" w:name="_Toc52075972"/>
      <w:bookmarkStart w:id="4388" w:name="_Toc52134984"/>
      <w:bookmarkStart w:id="4389" w:name="_Toc52178317"/>
      <w:bookmarkStart w:id="4390" w:name="_Toc52205432"/>
      <w:bookmarkStart w:id="4391" w:name="_Toc52214953"/>
      <w:bookmarkStart w:id="4392" w:name="_Toc52218605"/>
      <w:bookmarkStart w:id="4393" w:name="_Toc52220253"/>
      <w:bookmarkStart w:id="4394" w:name="_Toc52220642"/>
      <w:bookmarkStart w:id="4395" w:name="_Toc52222139"/>
      <w:bookmarkStart w:id="4396" w:name="_Toc52222745"/>
      <w:bookmarkStart w:id="4397" w:name="_Toc51510764"/>
      <w:bookmarkStart w:id="4398" w:name="_Toc51663876"/>
      <w:bookmarkStart w:id="4399" w:name="_Toc51664234"/>
      <w:bookmarkStart w:id="4400" w:name="_Toc51838407"/>
      <w:bookmarkStart w:id="4401" w:name="_Toc51841413"/>
      <w:bookmarkStart w:id="4402" w:name="_Toc51848526"/>
      <w:bookmarkStart w:id="4403" w:name="_Toc51853035"/>
      <w:bookmarkStart w:id="4404" w:name="_Toc52075973"/>
      <w:bookmarkStart w:id="4405" w:name="_Toc52134985"/>
      <w:bookmarkStart w:id="4406" w:name="_Toc52178318"/>
      <w:bookmarkStart w:id="4407" w:name="_Toc52205433"/>
      <w:bookmarkStart w:id="4408" w:name="_Toc52214954"/>
      <w:bookmarkStart w:id="4409" w:name="_Toc52218606"/>
      <w:bookmarkStart w:id="4410" w:name="_Toc52220254"/>
      <w:bookmarkStart w:id="4411" w:name="_Toc52220643"/>
      <w:bookmarkStart w:id="4412" w:name="_Toc52222140"/>
      <w:bookmarkStart w:id="4413" w:name="_Toc52222746"/>
      <w:bookmarkStart w:id="4414" w:name="_Toc51510765"/>
      <w:bookmarkStart w:id="4415" w:name="_Toc51663877"/>
      <w:bookmarkStart w:id="4416" w:name="_Toc51664235"/>
      <w:bookmarkStart w:id="4417" w:name="_Toc51838408"/>
      <w:bookmarkStart w:id="4418" w:name="_Toc51841414"/>
      <w:bookmarkStart w:id="4419" w:name="_Toc51848527"/>
      <w:bookmarkStart w:id="4420" w:name="_Toc51853036"/>
      <w:bookmarkStart w:id="4421" w:name="_Toc52075974"/>
      <w:bookmarkStart w:id="4422" w:name="_Toc52134986"/>
      <w:bookmarkStart w:id="4423" w:name="_Toc52178319"/>
      <w:bookmarkStart w:id="4424" w:name="_Toc52205434"/>
      <w:bookmarkStart w:id="4425" w:name="_Toc52214955"/>
      <w:bookmarkStart w:id="4426" w:name="_Toc52218607"/>
      <w:bookmarkStart w:id="4427" w:name="_Toc52220255"/>
      <w:bookmarkStart w:id="4428" w:name="_Toc52220644"/>
      <w:bookmarkStart w:id="4429" w:name="_Toc52222141"/>
      <w:bookmarkStart w:id="4430" w:name="_Toc52222747"/>
      <w:bookmarkStart w:id="4431" w:name="_Toc51510766"/>
      <w:bookmarkStart w:id="4432" w:name="_Toc51663878"/>
      <w:bookmarkStart w:id="4433" w:name="_Toc51664236"/>
      <w:bookmarkStart w:id="4434" w:name="_Toc51838409"/>
      <w:bookmarkStart w:id="4435" w:name="_Toc51841415"/>
      <w:bookmarkStart w:id="4436" w:name="_Toc51848528"/>
      <w:bookmarkStart w:id="4437" w:name="_Toc51853037"/>
      <w:bookmarkStart w:id="4438" w:name="_Toc52075975"/>
      <w:bookmarkStart w:id="4439" w:name="_Toc52134987"/>
      <w:bookmarkStart w:id="4440" w:name="_Toc52178320"/>
      <w:bookmarkStart w:id="4441" w:name="_Toc52205435"/>
      <w:bookmarkStart w:id="4442" w:name="_Toc52214956"/>
      <w:bookmarkStart w:id="4443" w:name="_Toc52218608"/>
      <w:bookmarkStart w:id="4444" w:name="_Toc52220256"/>
      <w:bookmarkStart w:id="4445" w:name="_Toc52220645"/>
      <w:bookmarkStart w:id="4446" w:name="_Toc52222142"/>
      <w:bookmarkStart w:id="4447" w:name="_Toc52222748"/>
      <w:bookmarkStart w:id="4448" w:name="_Toc51510767"/>
      <w:bookmarkStart w:id="4449" w:name="_Toc51663879"/>
      <w:bookmarkStart w:id="4450" w:name="_Toc51664237"/>
      <w:bookmarkStart w:id="4451" w:name="_Toc51838410"/>
      <w:bookmarkStart w:id="4452" w:name="_Toc51841416"/>
      <w:bookmarkStart w:id="4453" w:name="_Toc51848529"/>
      <w:bookmarkStart w:id="4454" w:name="_Toc51853038"/>
      <w:bookmarkStart w:id="4455" w:name="_Toc52075976"/>
      <w:bookmarkStart w:id="4456" w:name="_Toc52134988"/>
      <w:bookmarkStart w:id="4457" w:name="_Toc52178321"/>
      <w:bookmarkStart w:id="4458" w:name="_Toc52205436"/>
      <w:bookmarkStart w:id="4459" w:name="_Toc52214957"/>
      <w:bookmarkStart w:id="4460" w:name="_Toc52218609"/>
      <w:bookmarkStart w:id="4461" w:name="_Toc52220257"/>
      <w:bookmarkStart w:id="4462" w:name="_Toc52220646"/>
      <w:bookmarkStart w:id="4463" w:name="_Toc52222143"/>
      <w:bookmarkStart w:id="4464" w:name="_Toc52222749"/>
      <w:bookmarkStart w:id="4465" w:name="_Toc51510768"/>
      <w:bookmarkStart w:id="4466" w:name="_Toc51663880"/>
      <w:bookmarkStart w:id="4467" w:name="_Toc51664238"/>
      <w:bookmarkStart w:id="4468" w:name="_Toc51838411"/>
      <w:bookmarkStart w:id="4469" w:name="_Toc51841417"/>
      <w:bookmarkStart w:id="4470" w:name="_Toc51848530"/>
      <w:bookmarkStart w:id="4471" w:name="_Toc51853039"/>
      <w:bookmarkStart w:id="4472" w:name="_Toc52075977"/>
      <w:bookmarkStart w:id="4473" w:name="_Toc52134989"/>
      <w:bookmarkStart w:id="4474" w:name="_Toc52178322"/>
      <w:bookmarkStart w:id="4475" w:name="_Toc52205437"/>
      <w:bookmarkStart w:id="4476" w:name="_Toc52214958"/>
      <w:bookmarkStart w:id="4477" w:name="_Toc52218610"/>
      <w:bookmarkStart w:id="4478" w:name="_Toc52220258"/>
      <w:bookmarkStart w:id="4479" w:name="_Toc52220647"/>
      <w:bookmarkStart w:id="4480" w:name="_Toc52222144"/>
      <w:bookmarkStart w:id="4481" w:name="_Toc52222750"/>
      <w:bookmarkStart w:id="4482" w:name="_Toc51510769"/>
      <w:bookmarkStart w:id="4483" w:name="_Toc51663881"/>
      <w:bookmarkStart w:id="4484" w:name="_Toc51664239"/>
      <w:bookmarkStart w:id="4485" w:name="_Toc51838412"/>
      <w:bookmarkStart w:id="4486" w:name="_Toc51841418"/>
      <w:bookmarkStart w:id="4487" w:name="_Toc51848531"/>
      <w:bookmarkStart w:id="4488" w:name="_Toc51853040"/>
      <w:bookmarkStart w:id="4489" w:name="_Toc52075978"/>
      <w:bookmarkStart w:id="4490" w:name="_Toc52134990"/>
      <w:bookmarkStart w:id="4491" w:name="_Toc52178323"/>
      <w:bookmarkStart w:id="4492" w:name="_Toc52205438"/>
      <w:bookmarkStart w:id="4493" w:name="_Toc52214959"/>
      <w:bookmarkStart w:id="4494" w:name="_Toc52218611"/>
      <w:bookmarkStart w:id="4495" w:name="_Toc52220259"/>
      <w:bookmarkStart w:id="4496" w:name="_Toc52220648"/>
      <w:bookmarkStart w:id="4497" w:name="_Toc52222145"/>
      <w:bookmarkStart w:id="4498" w:name="_Toc52222751"/>
      <w:bookmarkStart w:id="4499" w:name="_Toc51510770"/>
      <w:bookmarkStart w:id="4500" w:name="_Toc51663882"/>
      <w:bookmarkStart w:id="4501" w:name="_Toc51664240"/>
      <w:bookmarkStart w:id="4502" w:name="_Toc51838413"/>
      <w:bookmarkStart w:id="4503" w:name="_Toc51841419"/>
      <w:bookmarkStart w:id="4504" w:name="_Toc51848532"/>
      <w:bookmarkStart w:id="4505" w:name="_Toc51853041"/>
      <w:bookmarkStart w:id="4506" w:name="_Toc52075979"/>
      <w:bookmarkStart w:id="4507" w:name="_Toc52134991"/>
      <w:bookmarkStart w:id="4508" w:name="_Toc52178324"/>
      <w:bookmarkStart w:id="4509" w:name="_Toc52205439"/>
      <w:bookmarkStart w:id="4510" w:name="_Toc52214960"/>
      <w:bookmarkStart w:id="4511" w:name="_Toc52218612"/>
      <w:bookmarkStart w:id="4512" w:name="_Toc52220260"/>
      <w:bookmarkStart w:id="4513" w:name="_Toc52220649"/>
      <w:bookmarkStart w:id="4514" w:name="_Toc52222146"/>
      <w:bookmarkStart w:id="4515" w:name="_Toc52222752"/>
      <w:bookmarkStart w:id="4516" w:name="_Toc51510771"/>
      <w:bookmarkStart w:id="4517" w:name="_Toc51663883"/>
      <w:bookmarkStart w:id="4518" w:name="_Toc51664241"/>
      <w:bookmarkStart w:id="4519" w:name="_Toc51838414"/>
      <w:bookmarkStart w:id="4520" w:name="_Toc51841420"/>
      <w:bookmarkStart w:id="4521" w:name="_Toc51848533"/>
      <w:bookmarkStart w:id="4522" w:name="_Toc51853042"/>
      <w:bookmarkStart w:id="4523" w:name="_Toc52075980"/>
      <w:bookmarkStart w:id="4524" w:name="_Toc52134992"/>
      <w:bookmarkStart w:id="4525" w:name="_Toc52178325"/>
      <w:bookmarkStart w:id="4526" w:name="_Toc52205440"/>
      <w:bookmarkStart w:id="4527" w:name="_Toc52214961"/>
      <w:bookmarkStart w:id="4528" w:name="_Toc52218613"/>
      <w:bookmarkStart w:id="4529" w:name="_Toc52220261"/>
      <w:bookmarkStart w:id="4530" w:name="_Toc52220650"/>
      <w:bookmarkStart w:id="4531" w:name="_Toc52222147"/>
      <w:bookmarkStart w:id="4532" w:name="_Toc52222753"/>
      <w:bookmarkStart w:id="4533" w:name="_Toc51510772"/>
      <w:bookmarkStart w:id="4534" w:name="_Toc51663884"/>
      <w:bookmarkStart w:id="4535" w:name="_Toc51664242"/>
      <w:bookmarkStart w:id="4536" w:name="_Toc51838415"/>
      <w:bookmarkStart w:id="4537" w:name="_Toc51841421"/>
      <w:bookmarkStart w:id="4538" w:name="_Toc51848534"/>
      <w:bookmarkStart w:id="4539" w:name="_Toc51853043"/>
      <w:bookmarkStart w:id="4540" w:name="_Toc52075981"/>
      <w:bookmarkStart w:id="4541" w:name="_Toc52134993"/>
      <w:bookmarkStart w:id="4542" w:name="_Toc52178326"/>
      <w:bookmarkStart w:id="4543" w:name="_Toc52205441"/>
      <w:bookmarkStart w:id="4544" w:name="_Toc52214962"/>
      <w:bookmarkStart w:id="4545" w:name="_Toc52218614"/>
      <w:bookmarkStart w:id="4546" w:name="_Toc52220262"/>
      <w:bookmarkStart w:id="4547" w:name="_Toc52220651"/>
      <w:bookmarkStart w:id="4548" w:name="_Toc52222148"/>
      <w:bookmarkStart w:id="4549" w:name="_Toc52222754"/>
      <w:bookmarkStart w:id="4550" w:name="_Toc51510773"/>
      <w:bookmarkStart w:id="4551" w:name="_Toc51663885"/>
      <w:bookmarkStart w:id="4552" w:name="_Toc51664243"/>
      <w:bookmarkStart w:id="4553" w:name="_Toc51838416"/>
      <w:bookmarkStart w:id="4554" w:name="_Toc51841422"/>
      <w:bookmarkStart w:id="4555" w:name="_Toc51848535"/>
      <w:bookmarkStart w:id="4556" w:name="_Toc51853044"/>
      <w:bookmarkStart w:id="4557" w:name="_Toc52075982"/>
      <w:bookmarkStart w:id="4558" w:name="_Toc52134994"/>
      <w:bookmarkStart w:id="4559" w:name="_Toc52178327"/>
      <w:bookmarkStart w:id="4560" w:name="_Toc52205442"/>
      <w:bookmarkStart w:id="4561" w:name="_Toc52214963"/>
      <w:bookmarkStart w:id="4562" w:name="_Toc52218615"/>
      <w:bookmarkStart w:id="4563" w:name="_Toc52220263"/>
      <w:bookmarkStart w:id="4564" w:name="_Toc52220652"/>
      <w:bookmarkStart w:id="4565" w:name="_Toc52222149"/>
      <w:bookmarkStart w:id="4566" w:name="_Toc52222755"/>
      <w:bookmarkStart w:id="4567" w:name="_Toc51510774"/>
      <w:bookmarkStart w:id="4568" w:name="_Toc51663886"/>
      <w:bookmarkStart w:id="4569" w:name="_Toc51664244"/>
      <w:bookmarkStart w:id="4570" w:name="_Toc51838417"/>
      <w:bookmarkStart w:id="4571" w:name="_Toc51841423"/>
      <w:bookmarkStart w:id="4572" w:name="_Toc51848536"/>
      <w:bookmarkStart w:id="4573" w:name="_Toc51853045"/>
      <w:bookmarkStart w:id="4574" w:name="_Toc52075983"/>
      <w:bookmarkStart w:id="4575" w:name="_Toc52134995"/>
      <w:bookmarkStart w:id="4576" w:name="_Toc52178328"/>
      <w:bookmarkStart w:id="4577" w:name="_Toc52205443"/>
      <w:bookmarkStart w:id="4578" w:name="_Toc52214964"/>
      <w:bookmarkStart w:id="4579" w:name="_Toc52218616"/>
      <w:bookmarkStart w:id="4580" w:name="_Toc52220264"/>
      <w:bookmarkStart w:id="4581" w:name="_Toc52220653"/>
      <w:bookmarkStart w:id="4582" w:name="_Toc52222150"/>
      <w:bookmarkStart w:id="4583" w:name="_Toc52222756"/>
      <w:bookmarkStart w:id="4584" w:name="_Toc51510775"/>
      <w:bookmarkStart w:id="4585" w:name="_Toc51663887"/>
      <w:bookmarkStart w:id="4586" w:name="_Toc51664245"/>
      <w:bookmarkStart w:id="4587" w:name="_Toc51838418"/>
      <w:bookmarkStart w:id="4588" w:name="_Toc51841424"/>
      <w:bookmarkStart w:id="4589" w:name="_Toc51848537"/>
      <w:bookmarkStart w:id="4590" w:name="_Toc51853046"/>
      <w:bookmarkStart w:id="4591" w:name="_Toc52075984"/>
      <w:bookmarkStart w:id="4592" w:name="_Toc52134996"/>
      <w:bookmarkStart w:id="4593" w:name="_Toc52178329"/>
      <w:bookmarkStart w:id="4594" w:name="_Toc52205444"/>
      <w:bookmarkStart w:id="4595" w:name="_Toc52214965"/>
      <w:bookmarkStart w:id="4596" w:name="_Toc52218617"/>
      <w:bookmarkStart w:id="4597" w:name="_Toc52220265"/>
      <w:bookmarkStart w:id="4598" w:name="_Toc52220654"/>
      <w:bookmarkStart w:id="4599" w:name="_Toc52222151"/>
      <w:bookmarkStart w:id="4600" w:name="_Toc52222757"/>
      <w:bookmarkStart w:id="4601" w:name="_Toc51510776"/>
      <w:bookmarkStart w:id="4602" w:name="_Toc51663888"/>
      <w:bookmarkStart w:id="4603" w:name="_Toc51664246"/>
      <w:bookmarkStart w:id="4604" w:name="_Toc51838419"/>
      <w:bookmarkStart w:id="4605" w:name="_Toc51841425"/>
      <w:bookmarkStart w:id="4606" w:name="_Toc51848538"/>
      <w:bookmarkStart w:id="4607" w:name="_Toc51853047"/>
      <w:bookmarkStart w:id="4608" w:name="_Toc52075985"/>
      <w:bookmarkStart w:id="4609" w:name="_Toc52134997"/>
      <w:bookmarkStart w:id="4610" w:name="_Toc52178330"/>
      <w:bookmarkStart w:id="4611" w:name="_Toc52205445"/>
      <w:bookmarkStart w:id="4612" w:name="_Toc52214966"/>
      <w:bookmarkStart w:id="4613" w:name="_Toc52218618"/>
      <w:bookmarkStart w:id="4614" w:name="_Toc52220266"/>
      <w:bookmarkStart w:id="4615" w:name="_Toc52220655"/>
      <w:bookmarkStart w:id="4616" w:name="_Toc52222152"/>
      <w:bookmarkStart w:id="4617" w:name="_Toc52222758"/>
      <w:bookmarkStart w:id="4618" w:name="_Toc51510777"/>
      <w:bookmarkStart w:id="4619" w:name="_Toc51663889"/>
      <w:bookmarkStart w:id="4620" w:name="_Toc51664247"/>
      <w:bookmarkStart w:id="4621" w:name="_Toc51838420"/>
      <w:bookmarkStart w:id="4622" w:name="_Toc51841426"/>
      <w:bookmarkStart w:id="4623" w:name="_Toc51848539"/>
      <w:bookmarkStart w:id="4624" w:name="_Toc51853048"/>
      <w:bookmarkStart w:id="4625" w:name="_Toc52075986"/>
      <w:bookmarkStart w:id="4626" w:name="_Toc52134998"/>
      <w:bookmarkStart w:id="4627" w:name="_Toc52178331"/>
      <w:bookmarkStart w:id="4628" w:name="_Toc52205446"/>
      <w:bookmarkStart w:id="4629" w:name="_Toc52214967"/>
      <w:bookmarkStart w:id="4630" w:name="_Toc52218619"/>
      <w:bookmarkStart w:id="4631" w:name="_Toc52220267"/>
      <w:bookmarkStart w:id="4632" w:name="_Toc52220656"/>
      <w:bookmarkStart w:id="4633" w:name="_Toc52222153"/>
      <w:bookmarkStart w:id="4634" w:name="_Toc52222759"/>
      <w:bookmarkStart w:id="4635" w:name="_Toc51510778"/>
      <w:bookmarkStart w:id="4636" w:name="_Toc51663890"/>
      <w:bookmarkStart w:id="4637" w:name="_Toc51664248"/>
      <w:bookmarkStart w:id="4638" w:name="_Toc51838421"/>
      <w:bookmarkStart w:id="4639" w:name="_Toc51841427"/>
      <w:bookmarkStart w:id="4640" w:name="_Toc51848540"/>
      <w:bookmarkStart w:id="4641" w:name="_Toc51853049"/>
      <w:bookmarkStart w:id="4642" w:name="_Toc52075987"/>
      <w:bookmarkStart w:id="4643" w:name="_Toc52134999"/>
      <w:bookmarkStart w:id="4644" w:name="_Toc52178332"/>
      <w:bookmarkStart w:id="4645" w:name="_Toc52205447"/>
      <w:bookmarkStart w:id="4646" w:name="_Toc52214968"/>
      <w:bookmarkStart w:id="4647" w:name="_Toc52218620"/>
      <w:bookmarkStart w:id="4648" w:name="_Toc52220268"/>
      <w:bookmarkStart w:id="4649" w:name="_Toc52220657"/>
      <w:bookmarkStart w:id="4650" w:name="_Toc52222154"/>
      <w:bookmarkStart w:id="4651" w:name="_Toc52222760"/>
      <w:bookmarkStart w:id="4652" w:name="_Toc51510779"/>
      <w:bookmarkStart w:id="4653" w:name="_Toc51663891"/>
      <w:bookmarkStart w:id="4654" w:name="_Toc51664249"/>
      <w:bookmarkStart w:id="4655" w:name="_Toc51838422"/>
      <w:bookmarkStart w:id="4656" w:name="_Toc51841428"/>
      <w:bookmarkStart w:id="4657" w:name="_Toc51848541"/>
      <w:bookmarkStart w:id="4658" w:name="_Toc51853050"/>
      <w:bookmarkStart w:id="4659" w:name="_Toc52075988"/>
      <w:bookmarkStart w:id="4660" w:name="_Toc52135000"/>
      <w:bookmarkStart w:id="4661" w:name="_Toc52178333"/>
      <w:bookmarkStart w:id="4662" w:name="_Toc52205448"/>
      <w:bookmarkStart w:id="4663" w:name="_Toc52214969"/>
      <w:bookmarkStart w:id="4664" w:name="_Toc52218621"/>
      <w:bookmarkStart w:id="4665" w:name="_Toc52220269"/>
      <w:bookmarkStart w:id="4666" w:name="_Toc52220658"/>
      <w:bookmarkStart w:id="4667" w:name="_Toc52222155"/>
      <w:bookmarkStart w:id="4668" w:name="_Toc52222761"/>
      <w:bookmarkStart w:id="4669" w:name="_Toc51510780"/>
      <w:bookmarkStart w:id="4670" w:name="_Toc51663892"/>
      <w:bookmarkStart w:id="4671" w:name="_Toc51664250"/>
      <w:bookmarkStart w:id="4672" w:name="_Toc51838423"/>
      <w:bookmarkStart w:id="4673" w:name="_Toc51841429"/>
      <w:bookmarkStart w:id="4674" w:name="_Toc51848542"/>
      <w:bookmarkStart w:id="4675" w:name="_Toc51853051"/>
      <w:bookmarkStart w:id="4676" w:name="_Toc52075989"/>
      <w:bookmarkStart w:id="4677" w:name="_Toc52135001"/>
      <w:bookmarkStart w:id="4678" w:name="_Toc52178334"/>
      <w:bookmarkStart w:id="4679" w:name="_Toc52205449"/>
      <w:bookmarkStart w:id="4680" w:name="_Toc52214970"/>
      <w:bookmarkStart w:id="4681" w:name="_Toc52218622"/>
      <w:bookmarkStart w:id="4682" w:name="_Toc52220270"/>
      <w:bookmarkStart w:id="4683" w:name="_Toc52220659"/>
      <w:bookmarkStart w:id="4684" w:name="_Toc52222156"/>
      <w:bookmarkStart w:id="4685" w:name="_Toc52222762"/>
      <w:bookmarkStart w:id="4686" w:name="_Toc51510781"/>
      <w:bookmarkStart w:id="4687" w:name="_Toc51663893"/>
      <w:bookmarkStart w:id="4688" w:name="_Toc51664251"/>
      <w:bookmarkStart w:id="4689" w:name="_Toc51838424"/>
      <w:bookmarkStart w:id="4690" w:name="_Toc51841430"/>
      <w:bookmarkStart w:id="4691" w:name="_Toc51848543"/>
      <w:bookmarkStart w:id="4692" w:name="_Toc51853052"/>
      <w:bookmarkStart w:id="4693" w:name="_Toc52075990"/>
      <w:bookmarkStart w:id="4694" w:name="_Toc52135002"/>
      <w:bookmarkStart w:id="4695" w:name="_Toc52178335"/>
      <w:bookmarkStart w:id="4696" w:name="_Toc52205450"/>
      <w:bookmarkStart w:id="4697" w:name="_Toc52214971"/>
      <w:bookmarkStart w:id="4698" w:name="_Toc52218623"/>
      <w:bookmarkStart w:id="4699" w:name="_Toc52220271"/>
      <w:bookmarkStart w:id="4700" w:name="_Toc52220660"/>
      <w:bookmarkStart w:id="4701" w:name="_Toc52222157"/>
      <w:bookmarkStart w:id="4702" w:name="_Toc52222763"/>
      <w:bookmarkStart w:id="4703" w:name="_Toc51510782"/>
      <w:bookmarkStart w:id="4704" w:name="_Toc51663894"/>
      <w:bookmarkStart w:id="4705" w:name="_Toc51664252"/>
      <w:bookmarkStart w:id="4706" w:name="_Toc51838425"/>
      <w:bookmarkStart w:id="4707" w:name="_Toc51841431"/>
      <w:bookmarkStart w:id="4708" w:name="_Toc51848544"/>
      <w:bookmarkStart w:id="4709" w:name="_Toc51853053"/>
      <w:bookmarkStart w:id="4710" w:name="_Toc52075991"/>
      <w:bookmarkStart w:id="4711" w:name="_Toc52135003"/>
      <w:bookmarkStart w:id="4712" w:name="_Toc52178336"/>
      <w:bookmarkStart w:id="4713" w:name="_Toc52205451"/>
      <w:bookmarkStart w:id="4714" w:name="_Toc52214972"/>
      <w:bookmarkStart w:id="4715" w:name="_Toc52218624"/>
      <w:bookmarkStart w:id="4716" w:name="_Toc52220272"/>
      <w:bookmarkStart w:id="4717" w:name="_Toc52220661"/>
      <w:bookmarkStart w:id="4718" w:name="_Toc52222158"/>
      <w:bookmarkStart w:id="4719" w:name="_Toc52222764"/>
      <w:bookmarkStart w:id="4720" w:name="_Toc51510783"/>
      <w:bookmarkStart w:id="4721" w:name="_Toc51663895"/>
      <w:bookmarkStart w:id="4722" w:name="_Toc51664253"/>
      <w:bookmarkStart w:id="4723" w:name="_Toc51838426"/>
      <w:bookmarkStart w:id="4724" w:name="_Toc51841432"/>
      <w:bookmarkStart w:id="4725" w:name="_Toc51848545"/>
      <w:bookmarkStart w:id="4726" w:name="_Toc51853054"/>
      <w:bookmarkStart w:id="4727" w:name="_Toc52075992"/>
      <w:bookmarkStart w:id="4728" w:name="_Toc52135004"/>
      <w:bookmarkStart w:id="4729" w:name="_Toc52178337"/>
      <w:bookmarkStart w:id="4730" w:name="_Toc52205452"/>
      <w:bookmarkStart w:id="4731" w:name="_Toc52214973"/>
      <w:bookmarkStart w:id="4732" w:name="_Toc52218625"/>
      <w:bookmarkStart w:id="4733" w:name="_Toc52220273"/>
      <w:bookmarkStart w:id="4734" w:name="_Toc52220662"/>
      <w:bookmarkStart w:id="4735" w:name="_Toc52222159"/>
      <w:bookmarkStart w:id="4736" w:name="_Toc52222765"/>
      <w:bookmarkStart w:id="4737" w:name="_Toc51510784"/>
      <w:bookmarkStart w:id="4738" w:name="_Toc51663896"/>
      <w:bookmarkStart w:id="4739" w:name="_Toc51664254"/>
      <w:bookmarkStart w:id="4740" w:name="_Toc51838427"/>
      <w:bookmarkStart w:id="4741" w:name="_Toc51841433"/>
      <w:bookmarkStart w:id="4742" w:name="_Toc51848546"/>
      <w:bookmarkStart w:id="4743" w:name="_Toc51853055"/>
      <w:bookmarkStart w:id="4744" w:name="_Toc52075993"/>
      <w:bookmarkStart w:id="4745" w:name="_Toc52135005"/>
      <w:bookmarkStart w:id="4746" w:name="_Toc52178338"/>
      <w:bookmarkStart w:id="4747" w:name="_Toc52205453"/>
      <w:bookmarkStart w:id="4748" w:name="_Toc52214974"/>
      <w:bookmarkStart w:id="4749" w:name="_Toc52218626"/>
      <w:bookmarkStart w:id="4750" w:name="_Toc52220274"/>
      <w:bookmarkStart w:id="4751" w:name="_Toc52220663"/>
      <w:bookmarkStart w:id="4752" w:name="_Toc52222160"/>
      <w:bookmarkStart w:id="4753" w:name="_Toc52222766"/>
      <w:bookmarkStart w:id="4754" w:name="_Toc51510785"/>
      <w:bookmarkStart w:id="4755" w:name="_Toc51663897"/>
      <w:bookmarkStart w:id="4756" w:name="_Toc51664255"/>
      <w:bookmarkStart w:id="4757" w:name="_Toc51838428"/>
      <w:bookmarkStart w:id="4758" w:name="_Toc51841434"/>
      <w:bookmarkStart w:id="4759" w:name="_Toc51848547"/>
      <w:bookmarkStart w:id="4760" w:name="_Toc51853056"/>
      <w:bookmarkStart w:id="4761" w:name="_Toc52075994"/>
      <w:bookmarkStart w:id="4762" w:name="_Toc52135006"/>
      <w:bookmarkStart w:id="4763" w:name="_Toc52178339"/>
      <w:bookmarkStart w:id="4764" w:name="_Toc52205454"/>
      <w:bookmarkStart w:id="4765" w:name="_Toc52214975"/>
      <w:bookmarkStart w:id="4766" w:name="_Toc52218627"/>
      <w:bookmarkStart w:id="4767" w:name="_Toc52220275"/>
      <w:bookmarkStart w:id="4768" w:name="_Toc52220664"/>
      <w:bookmarkStart w:id="4769" w:name="_Toc52222161"/>
      <w:bookmarkStart w:id="4770" w:name="_Toc52222767"/>
      <w:bookmarkStart w:id="4771" w:name="_Toc51510786"/>
      <w:bookmarkStart w:id="4772" w:name="_Toc51663898"/>
      <w:bookmarkStart w:id="4773" w:name="_Toc51664256"/>
      <w:bookmarkStart w:id="4774" w:name="_Toc51838429"/>
      <w:bookmarkStart w:id="4775" w:name="_Toc51841435"/>
      <w:bookmarkStart w:id="4776" w:name="_Toc51848548"/>
      <w:bookmarkStart w:id="4777" w:name="_Toc51853057"/>
      <w:bookmarkStart w:id="4778" w:name="_Toc52075995"/>
      <w:bookmarkStart w:id="4779" w:name="_Toc52135007"/>
      <w:bookmarkStart w:id="4780" w:name="_Toc52178340"/>
      <w:bookmarkStart w:id="4781" w:name="_Toc52205455"/>
      <w:bookmarkStart w:id="4782" w:name="_Toc52214976"/>
      <w:bookmarkStart w:id="4783" w:name="_Toc52218628"/>
      <w:bookmarkStart w:id="4784" w:name="_Toc52220276"/>
      <w:bookmarkStart w:id="4785" w:name="_Toc52220665"/>
      <w:bookmarkStart w:id="4786" w:name="_Toc52222162"/>
      <w:bookmarkStart w:id="4787" w:name="_Toc52222768"/>
      <w:bookmarkStart w:id="4788" w:name="_Toc51510787"/>
      <w:bookmarkStart w:id="4789" w:name="_Toc51663899"/>
      <w:bookmarkStart w:id="4790" w:name="_Toc51664257"/>
      <w:bookmarkStart w:id="4791" w:name="_Toc51838430"/>
      <w:bookmarkStart w:id="4792" w:name="_Toc51841436"/>
      <w:bookmarkStart w:id="4793" w:name="_Toc51848549"/>
      <w:bookmarkStart w:id="4794" w:name="_Toc51853058"/>
      <w:bookmarkStart w:id="4795" w:name="_Toc52075996"/>
      <w:bookmarkStart w:id="4796" w:name="_Toc52135008"/>
      <w:bookmarkStart w:id="4797" w:name="_Toc52178341"/>
      <w:bookmarkStart w:id="4798" w:name="_Toc52205456"/>
      <w:bookmarkStart w:id="4799" w:name="_Toc52214977"/>
      <w:bookmarkStart w:id="4800" w:name="_Toc52218629"/>
      <w:bookmarkStart w:id="4801" w:name="_Toc52220277"/>
      <w:bookmarkStart w:id="4802" w:name="_Toc52220666"/>
      <w:bookmarkStart w:id="4803" w:name="_Toc52222163"/>
      <w:bookmarkStart w:id="4804" w:name="_Toc52222769"/>
      <w:bookmarkStart w:id="4805" w:name="_Toc51510788"/>
      <w:bookmarkStart w:id="4806" w:name="_Toc51663900"/>
      <w:bookmarkStart w:id="4807" w:name="_Toc51664258"/>
      <w:bookmarkStart w:id="4808" w:name="_Toc51838431"/>
      <w:bookmarkStart w:id="4809" w:name="_Toc51841437"/>
      <w:bookmarkStart w:id="4810" w:name="_Toc51848550"/>
      <w:bookmarkStart w:id="4811" w:name="_Toc51853059"/>
      <w:bookmarkStart w:id="4812" w:name="_Toc52075997"/>
      <w:bookmarkStart w:id="4813" w:name="_Toc52135009"/>
      <w:bookmarkStart w:id="4814" w:name="_Toc52178342"/>
      <w:bookmarkStart w:id="4815" w:name="_Toc52205457"/>
      <w:bookmarkStart w:id="4816" w:name="_Toc52214978"/>
      <w:bookmarkStart w:id="4817" w:name="_Toc52218630"/>
      <w:bookmarkStart w:id="4818" w:name="_Toc52220278"/>
      <w:bookmarkStart w:id="4819" w:name="_Toc52220667"/>
      <w:bookmarkStart w:id="4820" w:name="_Toc52222164"/>
      <w:bookmarkStart w:id="4821" w:name="_Toc52222770"/>
      <w:bookmarkStart w:id="4822" w:name="_Toc51510789"/>
      <w:bookmarkStart w:id="4823" w:name="_Toc51663901"/>
      <w:bookmarkStart w:id="4824" w:name="_Toc51664259"/>
      <w:bookmarkStart w:id="4825" w:name="_Toc51838432"/>
      <w:bookmarkStart w:id="4826" w:name="_Toc51841438"/>
      <w:bookmarkStart w:id="4827" w:name="_Toc51848551"/>
      <w:bookmarkStart w:id="4828" w:name="_Toc51853060"/>
      <w:bookmarkStart w:id="4829" w:name="_Toc52075998"/>
      <w:bookmarkStart w:id="4830" w:name="_Toc52135010"/>
      <w:bookmarkStart w:id="4831" w:name="_Toc52178343"/>
      <w:bookmarkStart w:id="4832" w:name="_Toc52205458"/>
      <w:bookmarkStart w:id="4833" w:name="_Toc52214979"/>
      <w:bookmarkStart w:id="4834" w:name="_Toc52218631"/>
      <w:bookmarkStart w:id="4835" w:name="_Toc52220279"/>
      <w:bookmarkStart w:id="4836" w:name="_Toc52220668"/>
      <w:bookmarkStart w:id="4837" w:name="_Toc52222165"/>
      <w:bookmarkStart w:id="4838" w:name="_Toc52222771"/>
      <w:bookmarkStart w:id="4839" w:name="_Toc51510790"/>
      <w:bookmarkStart w:id="4840" w:name="_Toc51663902"/>
      <w:bookmarkStart w:id="4841" w:name="_Toc51664260"/>
      <w:bookmarkStart w:id="4842" w:name="_Toc51838433"/>
      <w:bookmarkStart w:id="4843" w:name="_Toc51841439"/>
      <w:bookmarkStart w:id="4844" w:name="_Toc51848552"/>
      <w:bookmarkStart w:id="4845" w:name="_Toc51853061"/>
      <w:bookmarkStart w:id="4846" w:name="_Toc52075999"/>
      <w:bookmarkStart w:id="4847" w:name="_Toc52135011"/>
      <w:bookmarkStart w:id="4848" w:name="_Toc52178344"/>
      <w:bookmarkStart w:id="4849" w:name="_Toc52205459"/>
      <w:bookmarkStart w:id="4850" w:name="_Toc52214980"/>
      <w:bookmarkStart w:id="4851" w:name="_Toc52218632"/>
      <w:bookmarkStart w:id="4852" w:name="_Toc52220280"/>
      <w:bookmarkStart w:id="4853" w:name="_Toc52220669"/>
      <w:bookmarkStart w:id="4854" w:name="_Toc52222166"/>
      <w:bookmarkStart w:id="4855" w:name="_Toc52222772"/>
      <w:bookmarkStart w:id="4856" w:name="_Toc51510791"/>
      <w:bookmarkStart w:id="4857" w:name="_Toc51663903"/>
      <w:bookmarkStart w:id="4858" w:name="_Toc51664261"/>
      <w:bookmarkStart w:id="4859" w:name="_Toc51838434"/>
      <w:bookmarkStart w:id="4860" w:name="_Toc51841440"/>
      <w:bookmarkStart w:id="4861" w:name="_Toc51848553"/>
      <w:bookmarkStart w:id="4862" w:name="_Toc51853062"/>
      <w:bookmarkStart w:id="4863" w:name="_Toc52076000"/>
      <w:bookmarkStart w:id="4864" w:name="_Toc52135012"/>
      <w:bookmarkStart w:id="4865" w:name="_Toc52178345"/>
      <w:bookmarkStart w:id="4866" w:name="_Toc52205460"/>
      <w:bookmarkStart w:id="4867" w:name="_Toc52214981"/>
      <w:bookmarkStart w:id="4868" w:name="_Toc52218633"/>
      <w:bookmarkStart w:id="4869" w:name="_Toc52220281"/>
      <w:bookmarkStart w:id="4870" w:name="_Toc52220670"/>
      <w:bookmarkStart w:id="4871" w:name="_Toc52222167"/>
      <w:bookmarkStart w:id="4872" w:name="_Toc52222773"/>
      <w:bookmarkStart w:id="4873" w:name="_Toc51510792"/>
      <w:bookmarkStart w:id="4874" w:name="_Toc51663904"/>
      <w:bookmarkStart w:id="4875" w:name="_Toc51664262"/>
      <w:bookmarkStart w:id="4876" w:name="_Toc51838435"/>
      <w:bookmarkStart w:id="4877" w:name="_Toc51841441"/>
      <w:bookmarkStart w:id="4878" w:name="_Toc51848554"/>
      <w:bookmarkStart w:id="4879" w:name="_Toc51853063"/>
      <w:bookmarkStart w:id="4880" w:name="_Toc52076001"/>
      <w:bookmarkStart w:id="4881" w:name="_Toc52135013"/>
      <w:bookmarkStart w:id="4882" w:name="_Toc52178346"/>
      <w:bookmarkStart w:id="4883" w:name="_Toc52205461"/>
      <w:bookmarkStart w:id="4884" w:name="_Toc52214982"/>
      <w:bookmarkStart w:id="4885" w:name="_Toc52218634"/>
      <w:bookmarkStart w:id="4886" w:name="_Toc52220282"/>
      <w:bookmarkStart w:id="4887" w:name="_Toc52220671"/>
      <w:bookmarkStart w:id="4888" w:name="_Toc52222168"/>
      <w:bookmarkStart w:id="4889" w:name="_Toc52222774"/>
      <w:bookmarkStart w:id="4890" w:name="_Toc51510793"/>
      <w:bookmarkStart w:id="4891" w:name="_Toc51663905"/>
      <w:bookmarkStart w:id="4892" w:name="_Toc51664263"/>
      <w:bookmarkStart w:id="4893" w:name="_Toc51838436"/>
      <w:bookmarkStart w:id="4894" w:name="_Toc51841442"/>
      <w:bookmarkStart w:id="4895" w:name="_Toc51848555"/>
      <w:bookmarkStart w:id="4896" w:name="_Toc51853064"/>
      <w:bookmarkStart w:id="4897" w:name="_Toc52076002"/>
      <w:bookmarkStart w:id="4898" w:name="_Toc52135014"/>
      <w:bookmarkStart w:id="4899" w:name="_Toc52178347"/>
      <w:bookmarkStart w:id="4900" w:name="_Toc52205462"/>
      <w:bookmarkStart w:id="4901" w:name="_Toc52214983"/>
      <w:bookmarkStart w:id="4902" w:name="_Toc52218635"/>
      <w:bookmarkStart w:id="4903" w:name="_Toc52220283"/>
      <w:bookmarkStart w:id="4904" w:name="_Toc52220672"/>
      <w:bookmarkStart w:id="4905" w:name="_Toc52222169"/>
      <w:bookmarkStart w:id="4906" w:name="_Toc52222775"/>
      <w:bookmarkStart w:id="4907" w:name="_Toc51510794"/>
      <w:bookmarkStart w:id="4908" w:name="_Toc51663906"/>
      <w:bookmarkStart w:id="4909" w:name="_Toc51664264"/>
      <w:bookmarkStart w:id="4910" w:name="_Toc51838437"/>
      <w:bookmarkStart w:id="4911" w:name="_Toc51841443"/>
      <w:bookmarkStart w:id="4912" w:name="_Toc51848556"/>
      <w:bookmarkStart w:id="4913" w:name="_Toc51853065"/>
      <w:bookmarkStart w:id="4914" w:name="_Toc52076003"/>
      <w:bookmarkStart w:id="4915" w:name="_Toc52135015"/>
      <w:bookmarkStart w:id="4916" w:name="_Toc52178348"/>
      <w:bookmarkStart w:id="4917" w:name="_Toc52205463"/>
      <w:bookmarkStart w:id="4918" w:name="_Toc52214984"/>
      <w:bookmarkStart w:id="4919" w:name="_Toc52218636"/>
      <w:bookmarkStart w:id="4920" w:name="_Toc52220284"/>
      <w:bookmarkStart w:id="4921" w:name="_Toc52220673"/>
      <w:bookmarkStart w:id="4922" w:name="_Toc52222170"/>
      <w:bookmarkStart w:id="4923" w:name="_Toc52222776"/>
      <w:bookmarkStart w:id="4924" w:name="_Toc51510795"/>
      <w:bookmarkStart w:id="4925" w:name="_Toc51663907"/>
      <w:bookmarkStart w:id="4926" w:name="_Toc51664265"/>
      <w:bookmarkStart w:id="4927" w:name="_Toc51838438"/>
      <w:bookmarkStart w:id="4928" w:name="_Toc51841444"/>
      <w:bookmarkStart w:id="4929" w:name="_Toc51848557"/>
      <w:bookmarkStart w:id="4930" w:name="_Toc51853066"/>
      <w:bookmarkStart w:id="4931" w:name="_Toc52076004"/>
      <w:bookmarkStart w:id="4932" w:name="_Toc52135016"/>
      <w:bookmarkStart w:id="4933" w:name="_Toc52178349"/>
      <w:bookmarkStart w:id="4934" w:name="_Toc52205464"/>
      <w:bookmarkStart w:id="4935" w:name="_Toc52214985"/>
      <w:bookmarkStart w:id="4936" w:name="_Toc52218637"/>
      <w:bookmarkStart w:id="4937" w:name="_Toc52220285"/>
      <w:bookmarkStart w:id="4938" w:name="_Toc52220674"/>
      <w:bookmarkStart w:id="4939" w:name="_Toc52222171"/>
      <w:bookmarkStart w:id="4940" w:name="_Toc52222777"/>
      <w:bookmarkStart w:id="4941" w:name="_Toc51510796"/>
      <w:bookmarkStart w:id="4942" w:name="_Toc51663908"/>
      <w:bookmarkStart w:id="4943" w:name="_Toc51664266"/>
      <w:bookmarkStart w:id="4944" w:name="_Toc51838439"/>
      <w:bookmarkStart w:id="4945" w:name="_Toc51841445"/>
      <w:bookmarkStart w:id="4946" w:name="_Toc51848558"/>
      <w:bookmarkStart w:id="4947" w:name="_Toc51853067"/>
      <w:bookmarkStart w:id="4948" w:name="_Toc52076005"/>
      <w:bookmarkStart w:id="4949" w:name="_Toc52135017"/>
      <w:bookmarkStart w:id="4950" w:name="_Toc52178350"/>
      <w:bookmarkStart w:id="4951" w:name="_Toc52205465"/>
      <w:bookmarkStart w:id="4952" w:name="_Toc52214986"/>
      <w:bookmarkStart w:id="4953" w:name="_Toc52218638"/>
      <w:bookmarkStart w:id="4954" w:name="_Toc52220286"/>
      <w:bookmarkStart w:id="4955" w:name="_Toc52220675"/>
      <w:bookmarkStart w:id="4956" w:name="_Toc52222172"/>
      <w:bookmarkStart w:id="4957" w:name="_Toc52222778"/>
      <w:bookmarkStart w:id="4958" w:name="_Toc51510797"/>
      <w:bookmarkStart w:id="4959" w:name="_Toc51663909"/>
      <w:bookmarkStart w:id="4960" w:name="_Toc51664267"/>
      <w:bookmarkStart w:id="4961" w:name="_Toc51838440"/>
      <w:bookmarkStart w:id="4962" w:name="_Toc51841446"/>
      <w:bookmarkStart w:id="4963" w:name="_Toc51848559"/>
      <w:bookmarkStart w:id="4964" w:name="_Toc51853068"/>
      <w:bookmarkStart w:id="4965" w:name="_Toc52076006"/>
      <w:bookmarkStart w:id="4966" w:name="_Toc52135018"/>
      <w:bookmarkStart w:id="4967" w:name="_Toc52178351"/>
      <w:bookmarkStart w:id="4968" w:name="_Toc52205466"/>
      <w:bookmarkStart w:id="4969" w:name="_Toc52214987"/>
      <w:bookmarkStart w:id="4970" w:name="_Toc52218639"/>
      <w:bookmarkStart w:id="4971" w:name="_Toc52220287"/>
      <w:bookmarkStart w:id="4972" w:name="_Toc52220676"/>
      <w:bookmarkStart w:id="4973" w:name="_Toc52222173"/>
      <w:bookmarkStart w:id="4974" w:name="_Toc52222779"/>
      <w:bookmarkStart w:id="4975" w:name="_Toc51510798"/>
      <w:bookmarkStart w:id="4976" w:name="_Toc51663910"/>
      <w:bookmarkStart w:id="4977" w:name="_Toc51664268"/>
      <w:bookmarkStart w:id="4978" w:name="_Toc51838441"/>
      <w:bookmarkStart w:id="4979" w:name="_Toc51841447"/>
      <w:bookmarkStart w:id="4980" w:name="_Toc51848560"/>
      <w:bookmarkStart w:id="4981" w:name="_Toc51853069"/>
      <w:bookmarkStart w:id="4982" w:name="_Toc52076007"/>
      <w:bookmarkStart w:id="4983" w:name="_Toc52135019"/>
      <w:bookmarkStart w:id="4984" w:name="_Toc52178352"/>
      <w:bookmarkStart w:id="4985" w:name="_Toc52205467"/>
      <w:bookmarkStart w:id="4986" w:name="_Toc52214988"/>
      <w:bookmarkStart w:id="4987" w:name="_Toc52218640"/>
      <w:bookmarkStart w:id="4988" w:name="_Toc52220288"/>
      <w:bookmarkStart w:id="4989" w:name="_Toc52220677"/>
      <w:bookmarkStart w:id="4990" w:name="_Toc52222174"/>
      <w:bookmarkStart w:id="4991" w:name="_Toc52222780"/>
      <w:bookmarkStart w:id="4992" w:name="_Toc51510799"/>
      <w:bookmarkStart w:id="4993" w:name="_Toc51663911"/>
      <w:bookmarkStart w:id="4994" w:name="_Toc51664269"/>
      <w:bookmarkStart w:id="4995" w:name="_Toc51838442"/>
      <w:bookmarkStart w:id="4996" w:name="_Toc51841448"/>
      <w:bookmarkStart w:id="4997" w:name="_Toc51848561"/>
      <w:bookmarkStart w:id="4998" w:name="_Toc51853070"/>
      <w:bookmarkStart w:id="4999" w:name="_Toc52076008"/>
      <w:bookmarkStart w:id="5000" w:name="_Toc52135020"/>
      <w:bookmarkStart w:id="5001" w:name="_Toc52178353"/>
      <w:bookmarkStart w:id="5002" w:name="_Toc52205468"/>
      <w:bookmarkStart w:id="5003" w:name="_Toc52214989"/>
      <w:bookmarkStart w:id="5004" w:name="_Toc52218641"/>
      <w:bookmarkStart w:id="5005" w:name="_Toc52220289"/>
      <w:bookmarkStart w:id="5006" w:name="_Toc52220678"/>
      <w:bookmarkStart w:id="5007" w:name="_Toc52222175"/>
      <w:bookmarkStart w:id="5008" w:name="_Toc52222781"/>
      <w:bookmarkStart w:id="5009" w:name="_Toc51510800"/>
      <w:bookmarkStart w:id="5010" w:name="_Toc51663912"/>
      <w:bookmarkStart w:id="5011" w:name="_Toc51664270"/>
      <w:bookmarkStart w:id="5012" w:name="_Toc51838443"/>
      <w:bookmarkStart w:id="5013" w:name="_Toc51841449"/>
      <w:bookmarkStart w:id="5014" w:name="_Toc51848562"/>
      <w:bookmarkStart w:id="5015" w:name="_Toc51853071"/>
      <w:bookmarkStart w:id="5016" w:name="_Toc52076009"/>
      <w:bookmarkStart w:id="5017" w:name="_Toc52135021"/>
      <w:bookmarkStart w:id="5018" w:name="_Toc52178354"/>
      <w:bookmarkStart w:id="5019" w:name="_Toc52205469"/>
      <w:bookmarkStart w:id="5020" w:name="_Toc52214990"/>
      <w:bookmarkStart w:id="5021" w:name="_Toc52218642"/>
      <w:bookmarkStart w:id="5022" w:name="_Toc52220290"/>
      <w:bookmarkStart w:id="5023" w:name="_Toc52220679"/>
      <w:bookmarkStart w:id="5024" w:name="_Toc52222176"/>
      <w:bookmarkStart w:id="5025" w:name="_Toc52222782"/>
      <w:bookmarkStart w:id="5026" w:name="_Toc51510801"/>
      <w:bookmarkStart w:id="5027" w:name="_Toc51663913"/>
      <w:bookmarkStart w:id="5028" w:name="_Toc51664271"/>
      <w:bookmarkStart w:id="5029" w:name="_Toc51838444"/>
      <w:bookmarkStart w:id="5030" w:name="_Toc51841450"/>
      <w:bookmarkStart w:id="5031" w:name="_Toc51848563"/>
      <w:bookmarkStart w:id="5032" w:name="_Toc51853072"/>
      <w:bookmarkStart w:id="5033" w:name="_Toc52076010"/>
      <w:bookmarkStart w:id="5034" w:name="_Toc52135022"/>
      <w:bookmarkStart w:id="5035" w:name="_Toc52178355"/>
      <w:bookmarkStart w:id="5036" w:name="_Toc52205470"/>
      <w:bookmarkStart w:id="5037" w:name="_Toc52214991"/>
      <w:bookmarkStart w:id="5038" w:name="_Toc52218643"/>
      <w:bookmarkStart w:id="5039" w:name="_Toc52220291"/>
      <w:bookmarkStart w:id="5040" w:name="_Toc52220680"/>
      <w:bookmarkStart w:id="5041" w:name="_Toc52222177"/>
      <w:bookmarkStart w:id="5042" w:name="_Toc52222783"/>
      <w:bookmarkStart w:id="5043" w:name="_Toc51510802"/>
      <w:bookmarkStart w:id="5044" w:name="_Toc51663914"/>
      <w:bookmarkStart w:id="5045" w:name="_Toc51664272"/>
      <w:bookmarkStart w:id="5046" w:name="_Toc51838445"/>
      <w:bookmarkStart w:id="5047" w:name="_Toc51841451"/>
      <w:bookmarkStart w:id="5048" w:name="_Toc51848564"/>
      <w:bookmarkStart w:id="5049" w:name="_Toc51853073"/>
      <w:bookmarkStart w:id="5050" w:name="_Toc52076011"/>
      <w:bookmarkStart w:id="5051" w:name="_Toc52135023"/>
      <w:bookmarkStart w:id="5052" w:name="_Toc52178356"/>
      <w:bookmarkStart w:id="5053" w:name="_Toc52205471"/>
      <w:bookmarkStart w:id="5054" w:name="_Toc52214992"/>
      <w:bookmarkStart w:id="5055" w:name="_Toc52218644"/>
      <w:bookmarkStart w:id="5056" w:name="_Toc52220292"/>
      <w:bookmarkStart w:id="5057" w:name="_Toc52220681"/>
      <w:bookmarkStart w:id="5058" w:name="_Toc52222178"/>
      <w:bookmarkStart w:id="5059" w:name="_Toc52222784"/>
      <w:bookmarkStart w:id="5060" w:name="_Toc51510803"/>
      <w:bookmarkStart w:id="5061" w:name="_Toc51663915"/>
      <w:bookmarkStart w:id="5062" w:name="_Toc51664273"/>
      <w:bookmarkStart w:id="5063" w:name="_Toc51838446"/>
      <w:bookmarkStart w:id="5064" w:name="_Toc51841452"/>
      <w:bookmarkStart w:id="5065" w:name="_Toc51848565"/>
      <w:bookmarkStart w:id="5066" w:name="_Toc51853074"/>
      <w:bookmarkStart w:id="5067" w:name="_Toc52076012"/>
      <w:bookmarkStart w:id="5068" w:name="_Toc52135024"/>
      <w:bookmarkStart w:id="5069" w:name="_Toc52178357"/>
      <w:bookmarkStart w:id="5070" w:name="_Toc52205472"/>
      <w:bookmarkStart w:id="5071" w:name="_Toc52214993"/>
      <w:bookmarkStart w:id="5072" w:name="_Toc52218645"/>
      <w:bookmarkStart w:id="5073" w:name="_Toc52220293"/>
      <w:bookmarkStart w:id="5074" w:name="_Toc52220682"/>
      <w:bookmarkStart w:id="5075" w:name="_Toc52222179"/>
      <w:bookmarkStart w:id="5076" w:name="_Toc52222785"/>
      <w:bookmarkStart w:id="5077" w:name="_Toc51510804"/>
      <w:bookmarkStart w:id="5078" w:name="_Toc51663916"/>
      <w:bookmarkStart w:id="5079" w:name="_Toc51664274"/>
      <w:bookmarkStart w:id="5080" w:name="_Toc51838447"/>
      <w:bookmarkStart w:id="5081" w:name="_Toc51841453"/>
      <w:bookmarkStart w:id="5082" w:name="_Toc51848566"/>
      <w:bookmarkStart w:id="5083" w:name="_Toc51853075"/>
      <w:bookmarkStart w:id="5084" w:name="_Toc52076013"/>
      <w:bookmarkStart w:id="5085" w:name="_Toc52135025"/>
      <w:bookmarkStart w:id="5086" w:name="_Toc52178358"/>
      <w:bookmarkStart w:id="5087" w:name="_Toc52205473"/>
      <w:bookmarkStart w:id="5088" w:name="_Toc52214994"/>
      <w:bookmarkStart w:id="5089" w:name="_Toc52218646"/>
      <w:bookmarkStart w:id="5090" w:name="_Toc52220294"/>
      <w:bookmarkStart w:id="5091" w:name="_Toc52220683"/>
      <w:bookmarkStart w:id="5092" w:name="_Toc52222180"/>
      <w:bookmarkStart w:id="5093" w:name="_Toc52222786"/>
      <w:bookmarkStart w:id="5094" w:name="_Toc51510805"/>
      <w:bookmarkStart w:id="5095" w:name="_Toc51663917"/>
      <w:bookmarkStart w:id="5096" w:name="_Toc51664275"/>
      <w:bookmarkStart w:id="5097" w:name="_Toc51838448"/>
      <w:bookmarkStart w:id="5098" w:name="_Toc51841454"/>
      <w:bookmarkStart w:id="5099" w:name="_Toc51848567"/>
      <w:bookmarkStart w:id="5100" w:name="_Toc51853076"/>
      <w:bookmarkStart w:id="5101" w:name="_Toc52076014"/>
      <w:bookmarkStart w:id="5102" w:name="_Toc52135026"/>
      <w:bookmarkStart w:id="5103" w:name="_Toc52178359"/>
      <w:bookmarkStart w:id="5104" w:name="_Toc52205474"/>
      <w:bookmarkStart w:id="5105" w:name="_Toc52214995"/>
      <w:bookmarkStart w:id="5106" w:name="_Toc52218647"/>
      <w:bookmarkStart w:id="5107" w:name="_Toc52220295"/>
      <w:bookmarkStart w:id="5108" w:name="_Toc52220684"/>
      <w:bookmarkStart w:id="5109" w:name="_Toc52222181"/>
      <w:bookmarkStart w:id="5110" w:name="_Toc52222787"/>
      <w:bookmarkStart w:id="5111" w:name="_Toc51510806"/>
      <w:bookmarkStart w:id="5112" w:name="_Toc51663918"/>
      <w:bookmarkStart w:id="5113" w:name="_Toc51664276"/>
      <w:bookmarkStart w:id="5114" w:name="_Toc51838449"/>
      <w:bookmarkStart w:id="5115" w:name="_Toc51841455"/>
      <w:bookmarkStart w:id="5116" w:name="_Toc51848568"/>
      <w:bookmarkStart w:id="5117" w:name="_Toc51853077"/>
      <w:bookmarkStart w:id="5118" w:name="_Toc52076015"/>
      <w:bookmarkStart w:id="5119" w:name="_Toc52135027"/>
      <w:bookmarkStart w:id="5120" w:name="_Toc52178360"/>
      <w:bookmarkStart w:id="5121" w:name="_Toc52205475"/>
      <w:bookmarkStart w:id="5122" w:name="_Toc52214996"/>
      <w:bookmarkStart w:id="5123" w:name="_Toc52218648"/>
      <w:bookmarkStart w:id="5124" w:name="_Toc52220296"/>
      <w:bookmarkStart w:id="5125" w:name="_Toc52220685"/>
      <w:bookmarkStart w:id="5126" w:name="_Toc52222182"/>
      <w:bookmarkStart w:id="5127" w:name="_Toc52222788"/>
      <w:bookmarkStart w:id="5128" w:name="_Toc51510807"/>
      <w:bookmarkStart w:id="5129" w:name="_Toc51663919"/>
      <w:bookmarkStart w:id="5130" w:name="_Toc51664277"/>
      <w:bookmarkStart w:id="5131" w:name="_Toc51838450"/>
      <w:bookmarkStart w:id="5132" w:name="_Toc51841456"/>
      <w:bookmarkStart w:id="5133" w:name="_Toc51848569"/>
      <w:bookmarkStart w:id="5134" w:name="_Toc51853078"/>
      <w:bookmarkStart w:id="5135" w:name="_Toc52076016"/>
      <w:bookmarkStart w:id="5136" w:name="_Toc52135028"/>
      <w:bookmarkStart w:id="5137" w:name="_Toc52178361"/>
      <w:bookmarkStart w:id="5138" w:name="_Toc52205476"/>
      <w:bookmarkStart w:id="5139" w:name="_Toc52214997"/>
      <w:bookmarkStart w:id="5140" w:name="_Toc52218649"/>
      <w:bookmarkStart w:id="5141" w:name="_Toc52220297"/>
      <w:bookmarkStart w:id="5142" w:name="_Toc52220686"/>
      <w:bookmarkStart w:id="5143" w:name="_Toc52222183"/>
      <w:bookmarkStart w:id="5144" w:name="_Toc52222789"/>
      <w:bookmarkStart w:id="5145" w:name="_Toc51510808"/>
      <w:bookmarkStart w:id="5146" w:name="_Toc51663920"/>
      <w:bookmarkStart w:id="5147" w:name="_Toc51664278"/>
      <w:bookmarkStart w:id="5148" w:name="_Toc51838451"/>
      <w:bookmarkStart w:id="5149" w:name="_Toc51841457"/>
      <w:bookmarkStart w:id="5150" w:name="_Toc51848570"/>
      <w:bookmarkStart w:id="5151" w:name="_Toc51853079"/>
      <w:bookmarkStart w:id="5152" w:name="_Toc52076017"/>
      <w:bookmarkStart w:id="5153" w:name="_Toc52135029"/>
      <w:bookmarkStart w:id="5154" w:name="_Toc52178362"/>
      <w:bookmarkStart w:id="5155" w:name="_Toc52205477"/>
      <w:bookmarkStart w:id="5156" w:name="_Toc52214998"/>
      <w:bookmarkStart w:id="5157" w:name="_Toc52218650"/>
      <w:bookmarkStart w:id="5158" w:name="_Toc52220298"/>
      <w:bookmarkStart w:id="5159" w:name="_Toc52220687"/>
      <w:bookmarkStart w:id="5160" w:name="_Toc52222184"/>
      <w:bookmarkStart w:id="5161" w:name="_Toc52222790"/>
      <w:bookmarkStart w:id="5162" w:name="_Toc51510809"/>
      <w:bookmarkStart w:id="5163" w:name="_Toc51663921"/>
      <w:bookmarkStart w:id="5164" w:name="_Toc51664279"/>
      <w:bookmarkStart w:id="5165" w:name="_Toc51838452"/>
      <w:bookmarkStart w:id="5166" w:name="_Toc51841458"/>
      <w:bookmarkStart w:id="5167" w:name="_Toc51848571"/>
      <w:bookmarkStart w:id="5168" w:name="_Toc51853080"/>
      <w:bookmarkStart w:id="5169" w:name="_Toc52076018"/>
      <w:bookmarkStart w:id="5170" w:name="_Toc52135030"/>
      <w:bookmarkStart w:id="5171" w:name="_Toc52178363"/>
      <w:bookmarkStart w:id="5172" w:name="_Toc52205478"/>
      <w:bookmarkStart w:id="5173" w:name="_Toc52214999"/>
      <w:bookmarkStart w:id="5174" w:name="_Toc52218651"/>
      <w:bookmarkStart w:id="5175" w:name="_Toc52220299"/>
      <w:bookmarkStart w:id="5176" w:name="_Toc52220688"/>
      <w:bookmarkStart w:id="5177" w:name="_Toc52222185"/>
      <w:bookmarkStart w:id="5178" w:name="_Toc52222791"/>
      <w:bookmarkStart w:id="5179" w:name="_Toc51510810"/>
      <w:bookmarkStart w:id="5180" w:name="_Toc51663922"/>
      <w:bookmarkStart w:id="5181" w:name="_Toc51664280"/>
      <w:bookmarkStart w:id="5182" w:name="_Toc51838453"/>
      <w:bookmarkStart w:id="5183" w:name="_Toc51841459"/>
      <w:bookmarkStart w:id="5184" w:name="_Toc51848572"/>
      <w:bookmarkStart w:id="5185" w:name="_Toc51853081"/>
      <w:bookmarkStart w:id="5186" w:name="_Toc52076019"/>
      <w:bookmarkStart w:id="5187" w:name="_Toc52135031"/>
      <w:bookmarkStart w:id="5188" w:name="_Toc52178364"/>
      <w:bookmarkStart w:id="5189" w:name="_Toc52205479"/>
      <w:bookmarkStart w:id="5190" w:name="_Toc52215000"/>
      <w:bookmarkStart w:id="5191" w:name="_Toc52218652"/>
      <w:bookmarkStart w:id="5192" w:name="_Toc52220300"/>
      <w:bookmarkStart w:id="5193" w:name="_Toc52220689"/>
      <w:bookmarkStart w:id="5194" w:name="_Toc52222186"/>
      <w:bookmarkStart w:id="5195" w:name="_Toc52222792"/>
      <w:bookmarkStart w:id="5196" w:name="_Toc51510811"/>
      <w:bookmarkStart w:id="5197" w:name="_Toc51663923"/>
      <w:bookmarkStart w:id="5198" w:name="_Toc51664281"/>
      <w:bookmarkStart w:id="5199" w:name="_Toc51838454"/>
      <w:bookmarkStart w:id="5200" w:name="_Toc51841460"/>
      <w:bookmarkStart w:id="5201" w:name="_Toc51848573"/>
      <w:bookmarkStart w:id="5202" w:name="_Toc51853082"/>
      <w:bookmarkStart w:id="5203" w:name="_Toc52076020"/>
      <w:bookmarkStart w:id="5204" w:name="_Toc52135032"/>
      <w:bookmarkStart w:id="5205" w:name="_Toc52178365"/>
      <w:bookmarkStart w:id="5206" w:name="_Toc52205480"/>
      <w:bookmarkStart w:id="5207" w:name="_Toc52215001"/>
      <w:bookmarkStart w:id="5208" w:name="_Toc52218653"/>
      <w:bookmarkStart w:id="5209" w:name="_Toc52220301"/>
      <w:bookmarkStart w:id="5210" w:name="_Toc52220690"/>
      <w:bookmarkStart w:id="5211" w:name="_Toc52222187"/>
      <w:bookmarkStart w:id="5212" w:name="_Toc52222793"/>
      <w:bookmarkStart w:id="5213" w:name="_Toc51510812"/>
      <w:bookmarkStart w:id="5214" w:name="_Toc51663924"/>
      <w:bookmarkStart w:id="5215" w:name="_Toc51664282"/>
      <w:bookmarkStart w:id="5216" w:name="_Toc51838455"/>
      <w:bookmarkStart w:id="5217" w:name="_Toc51841461"/>
      <w:bookmarkStart w:id="5218" w:name="_Toc51848574"/>
      <w:bookmarkStart w:id="5219" w:name="_Toc51853083"/>
      <w:bookmarkStart w:id="5220" w:name="_Toc52076021"/>
      <w:bookmarkStart w:id="5221" w:name="_Toc52135033"/>
      <w:bookmarkStart w:id="5222" w:name="_Toc52178366"/>
      <w:bookmarkStart w:id="5223" w:name="_Toc52205481"/>
      <w:bookmarkStart w:id="5224" w:name="_Toc52215002"/>
      <w:bookmarkStart w:id="5225" w:name="_Toc52218654"/>
      <w:bookmarkStart w:id="5226" w:name="_Toc52220302"/>
      <w:bookmarkStart w:id="5227" w:name="_Toc52220691"/>
      <w:bookmarkStart w:id="5228" w:name="_Toc52222188"/>
      <w:bookmarkStart w:id="5229" w:name="_Toc52222794"/>
      <w:bookmarkStart w:id="5230" w:name="_Toc51510813"/>
      <w:bookmarkStart w:id="5231" w:name="_Toc51663925"/>
      <w:bookmarkStart w:id="5232" w:name="_Toc51664283"/>
      <w:bookmarkStart w:id="5233" w:name="_Toc51838456"/>
      <w:bookmarkStart w:id="5234" w:name="_Toc51841462"/>
      <w:bookmarkStart w:id="5235" w:name="_Toc51848575"/>
      <w:bookmarkStart w:id="5236" w:name="_Toc51853084"/>
      <w:bookmarkStart w:id="5237" w:name="_Toc52076022"/>
      <w:bookmarkStart w:id="5238" w:name="_Toc52135034"/>
      <w:bookmarkStart w:id="5239" w:name="_Toc52178367"/>
      <w:bookmarkStart w:id="5240" w:name="_Toc52205482"/>
      <w:bookmarkStart w:id="5241" w:name="_Toc52215003"/>
      <w:bookmarkStart w:id="5242" w:name="_Toc52218655"/>
      <w:bookmarkStart w:id="5243" w:name="_Toc52220303"/>
      <w:bookmarkStart w:id="5244" w:name="_Toc52220692"/>
      <w:bookmarkStart w:id="5245" w:name="_Toc52222189"/>
      <w:bookmarkStart w:id="5246" w:name="_Toc52222795"/>
      <w:bookmarkStart w:id="5247" w:name="_Toc51510814"/>
      <w:bookmarkStart w:id="5248" w:name="_Toc51663926"/>
      <w:bookmarkStart w:id="5249" w:name="_Toc51664284"/>
      <w:bookmarkStart w:id="5250" w:name="_Toc51838457"/>
      <w:bookmarkStart w:id="5251" w:name="_Toc51841463"/>
      <w:bookmarkStart w:id="5252" w:name="_Toc51848576"/>
      <w:bookmarkStart w:id="5253" w:name="_Toc51853085"/>
      <w:bookmarkStart w:id="5254" w:name="_Toc52076023"/>
      <w:bookmarkStart w:id="5255" w:name="_Toc52135035"/>
      <w:bookmarkStart w:id="5256" w:name="_Toc52178368"/>
      <w:bookmarkStart w:id="5257" w:name="_Toc52205483"/>
      <w:bookmarkStart w:id="5258" w:name="_Toc52215004"/>
      <w:bookmarkStart w:id="5259" w:name="_Toc52218656"/>
      <w:bookmarkStart w:id="5260" w:name="_Toc52220304"/>
      <w:bookmarkStart w:id="5261" w:name="_Toc52220693"/>
      <w:bookmarkStart w:id="5262" w:name="_Toc52222190"/>
      <w:bookmarkStart w:id="5263" w:name="_Toc52222796"/>
      <w:bookmarkStart w:id="5264" w:name="_Ref65484746"/>
      <w:bookmarkStart w:id="5265" w:name="_Toc452543507"/>
      <w:bookmarkStart w:id="5266" w:name="_Toc452545310"/>
      <w:bookmarkStart w:id="5267" w:name="_Toc35339801"/>
      <w:bookmarkStart w:id="5268" w:name="_Toc36487363"/>
      <w:bookmarkStart w:id="5269" w:name="_Toc42231338"/>
      <w:bookmarkStart w:id="5270" w:name="_Toc51187764"/>
      <w:bookmarkStart w:id="5271" w:name="_Toc51271828"/>
      <w:bookmarkStart w:id="5272" w:name="_Toc68896695"/>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r w:rsidRPr="00B36ABF">
        <w:rPr>
          <w:szCs w:val="22"/>
        </w:rPr>
        <w:t>T</w:t>
      </w:r>
      <w:r w:rsidR="001F683D" w:rsidRPr="00B36ABF">
        <w:rPr>
          <w:szCs w:val="22"/>
        </w:rPr>
        <w:t>hông báo</w:t>
      </w:r>
      <w:bookmarkEnd w:id="5264"/>
      <w:bookmarkEnd w:id="5265"/>
      <w:bookmarkEnd w:id="5266"/>
      <w:bookmarkEnd w:id="5267"/>
      <w:bookmarkEnd w:id="5268"/>
      <w:bookmarkEnd w:id="5269"/>
      <w:bookmarkEnd w:id="5270"/>
      <w:bookmarkEnd w:id="5271"/>
      <w:bookmarkEnd w:id="5272"/>
    </w:p>
    <w:p w14:paraId="08CB219C" w14:textId="2F3E5503" w:rsidR="00BB5133" w:rsidRPr="00B36ABF" w:rsidRDefault="00774221" w:rsidP="005A16A4">
      <w:pPr>
        <w:pStyle w:val="General2L2"/>
        <w:widowControl w:val="0"/>
        <w:rPr>
          <w:szCs w:val="22"/>
          <w:lang w:eastAsia="en-US" w:bidi="ar-SA"/>
        </w:rPr>
      </w:pPr>
      <w:r w:rsidRPr="00B36ABF">
        <w:rPr>
          <w:szCs w:val="22"/>
        </w:rPr>
        <w:t>T</w:t>
      </w:r>
      <w:r w:rsidR="00D137E3" w:rsidRPr="00B36ABF">
        <w:rPr>
          <w:szCs w:val="22"/>
        </w:rPr>
        <w:t>rao đổi t</w:t>
      </w:r>
      <w:r w:rsidRPr="00B36ABF">
        <w:rPr>
          <w:szCs w:val="22"/>
        </w:rPr>
        <w:t>hông tin bằng văn bản</w:t>
      </w:r>
    </w:p>
    <w:p w14:paraId="444A507F" w14:textId="056AA0CF" w:rsidR="00774221" w:rsidRPr="00B36ABF" w:rsidRDefault="00774221" w:rsidP="005A16A4">
      <w:pPr>
        <w:pStyle w:val="BodyText1"/>
        <w:widowControl w:val="0"/>
        <w:rPr>
          <w:szCs w:val="22"/>
        </w:rPr>
      </w:pPr>
      <w:r w:rsidRPr="00B36ABF">
        <w:rPr>
          <w:szCs w:val="22"/>
        </w:rPr>
        <w:t xml:space="preserve">Bất kỳ </w:t>
      </w:r>
      <w:r w:rsidR="00D137E3" w:rsidRPr="00B36ABF">
        <w:rPr>
          <w:szCs w:val="22"/>
        </w:rPr>
        <w:t xml:space="preserve">việc trao đổi </w:t>
      </w:r>
      <w:r w:rsidRPr="00B36ABF">
        <w:rPr>
          <w:szCs w:val="22"/>
        </w:rPr>
        <w:t xml:space="preserve">thông tin nào được thực hiện theo hoặc liên quan đến Các Tài Liệu Cấp Vốn phải được thực hiện bằng văn bản và, trừ khi được quy định khác đi, có thể được gửi bằng fax hoặc gửi thư. </w:t>
      </w:r>
    </w:p>
    <w:p w14:paraId="50672BD2" w14:textId="3D50B782" w:rsidR="00BB5133" w:rsidRPr="00B36ABF" w:rsidRDefault="00774221" w:rsidP="005A16A4">
      <w:pPr>
        <w:pStyle w:val="General2L2"/>
        <w:widowControl w:val="0"/>
        <w:rPr>
          <w:szCs w:val="22"/>
          <w:lang w:eastAsia="en-US" w:bidi="ar-SA"/>
        </w:rPr>
      </w:pPr>
      <w:bookmarkStart w:id="5273" w:name="_Ref67580024"/>
      <w:r w:rsidRPr="00B36ABF">
        <w:rPr>
          <w:szCs w:val="22"/>
        </w:rPr>
        <w:t>Địa chỉ</w:t>
      </w:r>
      <w:r w:rsidR="00A32B9A" w:rsidRPr="00B36ABF">
        <w:rPr>
          <w:rStyle w:val="FootnoteReference"/>
          <w:szCs w:val="22"/>
        </w:rPr>
        <w:footnoteReference w:id="206"/>
      </w:r>
      <w:bookmarkEnd w:id="5273"/>
    </w:p>
    <w:p w14:paraId="22AC1F38" w14:textId="76D60122" w:rsidR="00774221" w:rsidRPr="00B36ABF" w:rsidRDefault="00774221" w:rsidP="005A16A4">
      <w:pPr>
        <w:pStyle w:val="BodyText1"/>
        <w:widowControl w:val="0"/>
        <w:rPr>
          <w:szCs w:val="22"/>
        </w:rPr>
      </w:pPr>
      <w:r w:rsidRPr="00B36ABF">
        <w:rPr>
          <w:szCs w:val="22"/>
        </w:rPr>
        <w:t xml:space="preserve">Địa chỉ và số fax của mỗi Bên liên quan </w:t>
      </w:r>
      <w:r w:rsidR="005B096B" w:rsidRPr="00B36ABF">
        <w:rPr>
          <w:szCs w:val="22"/>
        </w:rPr>
        <w:t>(cùng với phòng ban hoặc viên chức (nếu có)</w:t>
      </w:r>
      <w:r w:rsidR="005B096B" w:rsidRPr="00B36ABF">
        <w:rPr>
          <w:szCs w:val="22"/>
          <w:lang w:val="vi-VN"/>
        </w:rPr>
        <w:t xml:space="preserve"> để</w:t>
      </w:r>
      <w:r w:rsidR="005B096B" w:rsidRPr="00B36ABF">
        <w:rPr>
          <w:szCs w:val="22"/>
        </w:rPr>
        <w:t xml:space="preserve"> nhận thông báo) cho</w:t>
      </w:r>
      <w:r w:rsidR="005B096B" w:rsidRPr="00B36ABF">
        <w:rPr>
          <w:szCs w:val="22"/>
          <w:lang w:val="vi-VN"/>
        </w:rPr>
        <w:t xml:space="preserve"> </w:t>
      </w:r>
      <w:r w:rsidR="005B096B" w:rsidRPr="00B36ABF">
        <w:rPr>
          <w:szCs w:val="22"/>
        </w:rPr>
        <w:t>mục</w:t>
      </w:r>
      <w:r w:rsidR="005B096B" w:rsidRPr="00B36ABF">
        <w:rPr>
          <w:szCs w:val="22"/>
          <w:lang w:val="vi-VN"/>
        </w:rPr>
        <w:t xml:space="preserve"> đích trao đổi </w:t>
      </w:r>
      <w:r w:rsidRPr="00B36ABF">
        <w:rPr>
          <w:szCs w:val="22"/>
        </w:rPr>
        <w:t xml:space="preserve">thông tin hoặc </w:t>
      </w:r>
      <w:r w:rsidR="005B096B" w:rsidRPr="00B36ABF">
        <w:rPr>
          <w:szCs w:val="22"/>
        </w:rPr>
        <w:t>cung</w:t>
      </w:r>
      <w:r w:rsidR="005B096B" w:rsidRPr="00B36ABF">
        <w:rPr>
          <w:szCs w:val="22"/>
          <w:lang w:val="vi-VN"/>
        </w:rPr>
        <w:t xml:space="preserve"> cấp </w:t>
      </w:r>
      <w:r w:rsidRPr="00B36ABF">
        <w:rPr>
          <w:szCs w:val="22"/>
        </w:rPr>
        <w:t xml:space="preserve">tài liệu theo hoặc liên quan đến Các Tài Liệu Cấp Vốn như sau: </w:t>
      </w:r>
    </w:p>
    <w:p w14:paraId="6FCF4861" w14:textId="65088C7F" w:rsidR="00BB5133" w:rsidRPr="00B36ABF" w:rsidRDefault="00774221" w:rsidP="005A16A4">
      <w:pPr>
        <w:pStyle w:val="General2L3"/>
        <w:widowControl w:val="0"/>
        <w:rPr>
          <w:szCs w:val="22"/>
        </w:rPr>
      </w:pPr>
      <w:r w:rsidRPr="00B36ABF">
        <w:rPr>
          <w:szCs w:val="22"/>
        </w:rPr>
        <w:t xml:space="preserve">trong trường hợp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009A7D2A" w:rsidRPr="00B36ABF">
        <w:rPr>
          <w:szCs w:val="22"/>
        </w:rPr>
        <w:t>Bên</w:t>
      </w:r>
      <w:r w:rsidR="00A32B9A" w:rsidRPr="00B36ABF">
        <w:rPr>
          <w:szCs w:val="22"/>
        </w:rPr>
        <w:t xml:space="preserve"> </w:t>
      </w:r>
      <w:r w:rsidRPr="00B36ABF">
        <w:rPr>
          <w:szCs w:val="22"/>
        </w:rPr>
        <w:t xml:space="preserve">vào </w:t>
      </w:r>
      <w:r w:rsidR="00E60E62" w:rsidRPr="00B36ABF">
        <w:rPr>
          <w:szCs w:val="22"/>
        </w:rPr>
        <w:t>ngày của</w:t>
      </w:r>
      <w:r w:rsidR="00A32B9A" w:rsidRPr="00B36ABF">
        <w:rPr>
          <w:szCs w:val="22"/>
        </w:rPr>
        <w:t xml:space="preserve"> </w:t>
      </w:r>
      <w:r w:rsidR="00ED0663" w:rsidRPr="00B36ABF">
        <w:rPr>
          <w:szCs w:val="22"/>
        </w:rPr>
        <w:t>Thỏa Thuận này</w:t>
      </w:r>
      <w:r w:rsidR="00A32B9A" w:rsidRPr="00B36ABF">
        <w:rPr>
          <w:szCs w:val="22"/>
        </w:rPr>
        <w:t xml:space="preserve">, </w:t>
      </w:r>
      <w:r w:rsidRPr="00B36ABF">
        <w:rPr>
          <w:szCs w:val="22"/>
        </w:rPr>
        <w:t xml:space="preserve">thông tin được </w:t>
      </w:r>
      <w:r w:rsidR="003D3ED2" w:rsidRPr="00B36ABF">
        <w:rPr>
          <w:szCs w:val="22"/>
        </w:rPr>
        <w:t xml:space="preserve">nêu tương ứng với mỗi Bên </w:t>
      </w:r>
      <w:r w:rsidRPr="00B36ABF">
        <w:rPr>
          <w:szCs w:val="22"/>
        </w:rPr>
        <w:t xml:space="preserve">trong </w:t>
      </w:r>
      <w:r w:rsidR="00A32B9A" w:rsidRPr="00B36ABF">
        <w:rPr>
          <w:szCs w:val="22"/>
        </w:rPr>
        <w:fldChar w:fldCharType="begin"/>
      </w:r>
      <w:r w:rsidR="00A32B9A" w:rsidRPr="00B36ABF">
        <w:rPr>
          <w:szCs w:val="22"/>
        </w:rPr>
        <w:instrText xml:space="preserve"> REF _Ref51244676 \n \h  \* MERGEFORMAT </w:instrText>
      </w:r>
      <w:r w:rsidR="00A32B9A" w:rsidRPr="00B36ABF">
        <w:rPr>
          <w:szCs w:val="22"/>
        </w:rPr>
      </w:r>
      <w:r w:rsidR="00A32B9A" w:rsidRPr="00B36ABF">
        <w:rPr>
          <w:szCs w:val="22"/>
        </w:rPr>
        <w:fldChar w:fldCharType="separate"/>
      </w:r>
      <w:r w:rsidR="00CC7F22" w:rsidRPr="00B36ABF">
        <w:rPr>
          <w:szCs w:val="22"/>
        </w:rPr>
        <w:t>Phụ Lục 13</w:t>
      </w:r>
      <w:r w:rsidR="00A32B9A" w:rsidRPr="00B36ABF">
        <w:rPr>
          <w:szCs w:val="22"/>
        </w:rPr>
        <w:fldChar w:fldCharType="end"/>
      </w:r>
      <w:r w:rsidR="00A32B9A" w:rsidRPr="00B36ABF">
        <w:rPr>
          <w:szCs w:val="22"/>
        </w:rPr>
        <w:t xml:space="preserve"> (</w:t>
      </w:r>
      <w:r w:rsidR="00A32B9A" w:rsidRPr="00B36ABF">
        <w:rPr>
          <w:i/>
          <w:iCs/>
          <w:szCs w:val="22"/>
        </w:rPr>
        <w:fldChar w:fldCharType="begin"/>
      </w:r>
      <w:r w:rsidR="003127CA" w:rsidRPr="00B36ABF">
        <w:rPr>
          <w:i/>
          <w:iCs/>
          <w:szCs w:val="22"/>
        </w:rPr>
        <w:instrText xml:space="preserve"> REF _Ref51244676 \h  \* MERGEFORMAT </w:instrText>
      </w:r>
      <w:r w:rsidR="00A32B9A" w:rsidRPr="00B36ABF">
        <w:rPr>
          <w:i/>
          <w:iCs/>
          <w:szCs w:val="22"/>
        </w:rPr>
      </w:r>
      <w:r w:rsidR="00A32B9A" w:rsidRPr="00B36ABF">
        <w:rPr>
          <w:i/>
          <w:iCs/>
          <w:szCs w:val="22"/>
        </w:rPr>
        <w:fldChar w:fldCharType="separate"/>
      </w:r>
      <w:r w:rsidR="00CC7F22" w:rsidRPr="00B36ABF">
        <w:rPr>
          <w:i/>
          <w:iCs/>
          <w:szCs w:val="22"/>
        </w:rPr>
        <w:t>Thông Báo</w:t>
      </w:r>
      <w:r w:rsidR="00A32B9A" w:rsidRPr="00B36ABF">
        <w:rPr>
          <w:i/>
          <w:iCs/>
          <w:szCs w:val="22"/>
        </w:rPr>
        <w:fldChar w:fldCharType="end"/>
      </w:r>
      <w:r w:rsidR="00A32B9A" w:rsidRPr="00B36ABF">
        <w:rPr>
          <w:szCs w:val="22"/>
        </w:rPr>
        <w:t>)</w:t>
      </w:r>
      <w:r w:rsidR="00A32B9A" w:rsidRPr="00B36ABF">
        <w:rPr>
          <w:rStyle w:val="FootnoteReference"/>
          <w:szCs w:val="22"/>
        </w:rPr>
        <w:footnoteReference w:id="207"/>
      </w:r>
      <w:r w:rsidR="00A32B9A" w:rsidRPr="00B36ABF">
        <w:rPr>
          <w:szCs w:val="22"/>
        </w:rPr>
        <w:t xml:space="preserve">; </w:t>
      </w:r>
      <w:r w:rsidR="00952B10" w:rsidRPr="00B36ABF">
        <w:rPr>
          <w:szCs w:val="22"/>
        </w:rPr>
        <w:t>và</w:t>
      </w:r>
    </w:p>
    <w:p w14:paraId="7E18B5C8" w14:textId="558D1C17" w:rsidR="00BB5133" w:rsidRPr="00B36ABF" w:rsidRDefault="003D3ED2" w:rsidP="005A16A4">
      <w:pPr>
        <w:pStyle w:val="General2L3"/>
        <w:widowControl w:val="0"/>
        <w:rPr>
          <w:szCs w:val="22"/>
          <w:lang w:eastAsia="en-US" w:bidi="ar-SA"/>
        </w:rPr>
      </w:pPr>
      <w:r w:rsidRPr="00B36ABF">
        <w:rPr>
          <w:szCs w:val="22"/>
        </w:rPr>
        <w:t xml:space="preserve">trong trường hợp </w:t>
      </w:r>
      <w:r w:rsidR="0014443B" w:rsidRPr="00B36ABF">
        <w:rPr>
          <w:szCs w:val="22"/>
        </w:rPr>
        <w:t>bất kỳ</w:t>
      </w:r>
      <w:r w:rsidR="00A32B9A" w:rsidRPr="00B36ABF">
        <w:rPr>
          <w:szCs w:val="22"/>
        </w:rPr>
        <w:t xml:space="preserve"> </w:t>
      </w:r>
      <w:r w:rsidRPr="00B36ABF">
        <w:rPr>
          <w:szCs w:val="22"/>
        </w:rPr>
        <w:t xml:space="preserve">người nào mà trở thành một </w:t>
      </w:r>
      <w:r w:rsidR="009A7D2A" w:rsidRPr="00B36ABF">
        <w:rPr>
          <w:szCs w:val="22"/>
        </w:rPr>
        <w:t>Bên</w:t>
      </w:r>
      <w:r w:rsidR="00A32B9A" w:rsidRPr="00B36ABF">
        <w:rPr>
          <w:szCs w:val="22"/>
        </w:rPr>
        <w:t xml:space="preserve"> </w:t>
      </w:r>
      <w:r w:rsidR="00BE7AF0" w:rsidRPr="00B36ABF">
        <w:rPr>
          <w:szCs w:val="22"/>
        </w:rPr>
        <w:t xml:space="preserve">sau </w:t>
      </w:r>
      <w:r w:rsidR="00E60E62" w:rsidRPr="00B36ABF">
        <w:rPr>
          <w:szCs w:val="22"/>
        </w:rPr>
        <w:t>ngày của</w:t>
      </w:r>
      <w:r w:rsidR="00A32B9A" w:rsidRPr="00B36ABF">
        <w:rPr>
          <w:szCs w:val="22"/>
        </w:rPr>
        <w:t xml:space="preserve"> </w:t>
      </w:r>
      <w:r w:rsidR="00ED0663" w:rsidRPr="00B36ABF">
        <w:rPr>
          <w:szCs w:val="22"/>
        </w:rPr>
        <w:t>Thỏa Thuận này</w:t>
      </w:r>
      <w:r w:rsidR="00A32B9A" w:rsidRPr="00B36ABF">
        <w:rPr>
          <w:szCs w:val="22"/>
        </w:rPr>
        <w:t xml:space="preserve">, </w:t>
      </w:r>
      <w:r w:rsidRPr="00B36ABF">
        <w:rPr>
          <w:szCs w:val="22"/>
        </w:rPr>
        <w:t xml:space="preserve">thông tin được thông báo bằng văn bản gửi cho </w:t>
      </w:r>
      <w:r w:rsidR="00BF1534" w:rsidRPr="00B36ABF">
        <w:rPr>
          <w:szCs w:val="22"/>
        </w:rPr>
        <w:t>Đại Lý Liên Tín Dụng</w:t>
      </w:r>
      <w:r w:rsidR="00A32B9A" w:rsidRPr="00B36ABF">
        <w:rPr>
          <w:szCs w:val="22"/>
        </w:rPr>
        <w:t xml:space="preserve"> </w:t>
      </w:r>
      <w:r w:rsidRPr="00B36ABF">
        <w:rPr>
          <w:szCs w:val="22"/>
        </w:rPr>
        <w:t xml:space="preserve">vào </w:t>
      </w:r>
      <w:r w:rsidR="00CE5761" w:rsidRPr="00B36ABF">
        <w:rPr>
          <w:szCs w:val="22"/>
        </w:rPr>
        <w:t>hoặc</w:t>
      </w:r>
      <w:r w:rsidR="00A32B9A" w:rsidRPr="00B36ABF">
        <w:rPr>
          <w:szCs w:val="22"/>
        </w:rPr>
        <w:t xml:space="preserve"> </w:t>
      </w:r>
      <w:r w:rsidR="0065406A" w:rsidRPr="00B36ABF">
        <w:rPr>
          <w:szCs w:val="22"/>
        </w:rPr>
        <w:t>trước</w:t>
      </w:r>
      <w:r w:rsidR="00FF466B" w:rsidRPr="00B36ABF">
        <w:rPr>
          <w:szCs w:val="22"/>
        </w:rPr>
        <w:t xml:space="preserve"> </w:t>
      </w:r>
      <w:r w:rsidRPr="00B36ABF">
        <w:rPr>
          <w:szCs w:val="22"/>
        </w:rPr>
        <w:t>ngày mà người đó trở thành một Bên</w:t>
      </w:r>
      <w:r w:rsidR="00A32B9A" w:rsidRPr="00B36ABF">
        <w:rPr>
          <w:szCs w:val="22"/>
        </w:rPr>
        <w:t xml:space="preserve">; </w:t>
      </w:r>
      <w:r w:rsidR="00952B10" w:rsidRPr="00B36ABF">
        <w:rPr>
          <w:szCs w:val="22"/>
        </w:rPr>
        <w:t>và</w:t>
      </w:r>
    </w:p>
    <w:p w14:paraId="5481F759" w14:textId="41D9C30B" w:rsidR="00AB42F2" w:rsidRPr="00B36ABF" w:rsidRDefault="00CE5761" w:rsidP="005A16A4">
      <w:pPr>
        <w:pStyle w:val="BodyText1"/>
        <w:widowControl w:val="0"/>
        <w:rPr>
          <w:szCs w:val="22"/>
        </w:rPr>
      </w:pPr>
      <w:r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AB42F2" w:rsidRPr="00B36ABF">
        <w:rPr>
          <w:szCs w:val="22"/>
        </w:rPr>
        <w:t>địa chỉ</w:t>
      </w:r>
      <w:r w:rsidR="00290146" w:rsidRPr="00B36ABF">
        <w:rPr>
          <w:szCs w:val="22"/>
        </w:rPr>
        <w:t xml:space="preserve">, </w:t>
      </w:r>
      <w:r w:rsidR="00AB42F2" w:rsidRPr="00B36ABF">
        <w:rPr>
          <w:szCs w:val="22"/>
        </w:rPr>
        <w:t>số fax</w:t>
      </w:r>
      <w:r w:rsidR="00290146" w:rsidRPr="00B36ABF">
        <w:rPr>
          <w:szCs w:val="22"/>
        </w:rPr>
        <w:t xml:space="preserve">, phòng ban hoặc viên chức thay thế nào khác </w:t>
      </w:r>
      <w:r w:rsidR="005B096B" w:rsidRPr="00B36ABF">
        <w:rPr>
          <w:szCs w:val="22"/>
        </w:rPr>
        <w:t>có</w:t>
      </w:r>
      <w:r w:rsidR="005B096B" w:rsidRPr="00B36ABF">
        <w:rPr>
          <w:szCs w:val="22"/>
          <w:lang w:val="vi-VN"/>
        </w:rPr>
        <w:t xml:space="preserve"> thể </w:t>
      </w:r>
      <w:r w:rsidR="00290146" w:rsidRPr="00B36ABF">
        <w:rPr>
          <w:szCs w:val="22"/>
        </w:rPr>
        <w:t xml:space="preserve">được một </w:t>
      </w:r>
      <w:r w:rsidR="00AB42F2" w:rsidRPr="00B36ABF">
        <w:rPr>
          <w:szCs w:val="22"/>
        </w:rPr>
        <w:t>Bên thông báo cho Đại Lý Liên Tín Dụng (</w:t>
      </w:r>
      <w:r w:rsidR="00290146" w:rsidRPr="00B36ABF">
        <w:rPr>
          <w:szCs w:val="22"/>
        </w:rPr>
        <w:t xml:space="preserve">hoặc </w:t>
      </w:r>
      <w:r w:rsidR="005B096B" w:rsidRPr="00B36ABF">
        <w:rPr>
          <w:szCs w:val="22"/>
        </w:rPr>
        <w:t>có</w:t>
      </w:r>
      <w:r w:rsidR="005B096B" w:rsidRPr="00B36ABF">
        <w:rPr>
          <w:szCs w:val="22"/>
          <w:lang w:val="vi-VN"/>
        </w:rPr>
        <w:t xml:space="preserve"> thể </w:t>
      </w:r>
      <w:r w:rsidR="00290146" w:rsidRPr="00B36ABF">
        <w:rPr>
          <w:szCs w:val="22"/>
        </w:rPr>
        <w:t xml:space="preserve">được </w:t>
      </w:r>
      <w:r w:rsidR="00AB42F2" w:rsidRPr="00B36ABF">
        <w:rPr>
          <w:szCs w:val="22"/>
        </w:rPr>
        <w:t>Đại Lý Liên Tín Dụng thông báo cho các Bên khác</w:t>
      </w:r>
      <w:r w:rsidR="00290146" w:rsidRPr="00B36ABF">
        <w:rPr>
          <w:szCs w:val="22"/>
        </w:rPr>
        <w:t xml:space="preserve"> trong trường hợp Đại Lý Liên Tín Dụng là bên có thay đổi</w:t>
      </w:r>
      <w:r w:rsidR="00AB42F2" w:rsidRPr="00B36ABF">
        <w:rPr>
          <w:szCs w:val="22"/>
        </w:rPr>
        <w:t xml:space="preserve">) </w:t>
      </w:r>
      <w:r w:rsidR="00290146" w:rsidRPr="00B36ABF">
        <w:rPr>
          <w:szCs w:val="22"/>
        </w:rPr>
        <w:t xml:space="preserve">bằng thông báo trước tối thiểu </w:t>
      </w:r>
      <w:r w:rsidR="00AB42F2" w:rsidRPr="00B36ABF">
        <w:rPr>
          <w:szCs w:val="22"/>
        </w:rPr>
        <w:t>[</w:t>
      </w:r>
      <w:r w:rsidR="00290146" w:rsidRPr="00B36ABF">
        <w:rPr>
          <w:szCs w:val="22"/>
        </w:rPr>
        <w:t>năm</w:t>
      </w:r>
      <w:r w:rsidR="00AB42F2" w:rsidRPr="00B36ABF">
        <w:rPr>
          <w:szCs w:val="22"/>
        </w:rPr>
        <w:t>] Ngày Làm Việ</w:t>
      </w:r>
      <w:r w:rsidR="00290146" w:rsidRPr="00B36ABF">
        <w:rPr>
          <w:szCs w:val="22"/>
        </w:rPr>
        <w:t>c</w:t>
      </w:r>
      <w:r w:rsidR="00AB42F2" w:rsidRPr="00B36ABF">
        <w:rPr>
          <w:szCs w:val="22"/>
        </w:rPr>
        <w:t xml:space="preserve">. </w:t>
      </w:r>
    </w:p>
    <w:p w14:paraId="267E2934" w14:textId="35AC1F45" w:rsidR="00BB5133" w:rsidRPr="00B36ABF" w:rsidRDefault="00290146" w:rsidP="005A16A4">
      <w:pPr>
        <w:pStyle w:val="General2L2"/>
        <w:widowControl w:val="0"/>
        <w:rPr>
          <w:szCs w:val="22"/>
          <w:lang w:eastAsia="en-US" w:bidi="ar-SA"/>
        </w:rPr>
      </w:pPr>
      <w:r w:rsidRPr="00B36ABF">
        <w:rPr>
          <w:szCs w:val="22"/>
        </w:rPr>
        <w:t>Gửi thông báo</w:t>
      </w:r>
    </w:p>
    <w:p w14:paraId="01E22881" w14:textId="7A1B77F2" w:rsidR="00DC6BF5" w:rsidRPr="00B36ABF" w:rsidRDefault="00DC6BF5" w:rsidP="005A16A4">
      <w:pPr>
        <w:pStyle w:val="General2L3"/>
        <w:widowControl w:val="0"/>
        <w:rPr>
          <w:szCs w:val="22"/>
          <w:lang w:eastAsia="en-US" w:bidi="ar-SA"/>
        </w:rPr>
      </w:pPr>
      <w:bookmarkStart w:id="5274" w:name="_Ref330212771"/>
      <w:r w:rsidRPr="00B36ABF">
        <w:rPr>
          <w:szCs w:val="22"/>
        </w:rPr>
        <w:t xml:space="preserve">Bất kỳ </w:t>
      </w:r>
      <w:r w:rsidR="001F5F5C" w:rsidRPr="00B36ABF">
        <w:rPr>
          <w:szCs w:val="22"/>
        </w:rPr>
        <w:t>việc</w:t>
      </w:r>
      <w:r w:rsidR="001F5F5C" w:rsidRPr="00B36ABF">
        <w:rPr>
          <w:szCs w:val="22"/>
          <w:lang w:val="vi-VN"/>
        </w:rPr>
        <w:t xml:space="preserve"> trao đổi </w:t>
      </w:r>
      <w:r w:rsidRPr="00B36ABF">
        <w:rPr>
          <w:szCs w:val="22"/>
        </w:rPr>
        <w:t xml:space="preserve">thông tin hoặc tài liệu nào </w:t>
      </w:r>
      <w:r w:rsidR="001F5F5C" w:rsidRPr="00B36ABF">
        <w:rPr>
          <w:szCs w:val="22"/>
        </w:rPr>
        <w:t>do</w:t>
      </w:r>
      <w:r w:rsidR="001F5F5C" w:rsidRPr="00B36ABF">
        <w:rPr>
          <w:szCs w:val="22"/>
          <w:lang w:val="vi-VN"/>
        </w:rPr>
        <w:t xml:space="preserve"> </w:t>
      </w:r>
      <w:r w:rsidRPr="00B36ABF">
        <w:rPr>
          <w:szCs w:val="22"/>
        </w:rPr>
        <w:t>một người thực hiện hoặc gửi cho một người khác theo hoặc liên quan đến Các Tài Liệu Cấp Vốn sẽ chỉ có hiệu lực:</w:t>
      </w:r>
      <w:r w:rsidRPr="00B36ABF">
        <w:rPr>
          <w:sz w:val="14"/>
          <w:szCs w:val="14"/>
        </w:rPr>
        <w:t xml:space="preserve"> </w:t>
      </w:r>
    </w:p>
    <w:bookmarkEnd w:id="5274"/>
    <w:p w14:paraId="72852872" w14:textId="5357CAF6" w:rsidR="00BB5133" w:rsidRPr="00B36ABF" w:rsidRDefault="00E57A81" w:rsidP="005A16A4">
      <w:pPr>
        <w:pStyle w:val="General2L4"/>
        <w:widowControl w:val="0"/>
        <w:rPr>
          <w:szCs w:val="22"/>
          <w:lang w:eastAsia="en-US"/>
        </w:rPr>
      </w:pPr>
      <w:r w:rsidRPr="00B36ABF">
        <w:rPr>
          <w:szCs w:val="22"/>
          <w:lang w:eastAsia="en-US"/>
        </w:rPr>
        <w:t xml:space="preserve">nếu gửi bằng </w:t>
      </w:r>
      <w:r w:rsidR="00A32B9A" w:rsidRPr="00B36ABF">
        <w:rPr>
          <w:szCs w:val="22"/>
          <w:lang w:eastAsia="en-US"/>
        </w:rPr>
        <w:t xml:space="preserve">fax, </w:t>
      </w:r>
      <w:r w:rsidRPr="00B36ABF">
        <w:rPr>
          <w:szCs w:val="22"/>
          <w:lang w:eastAsia="en-US"/>
        </w:rPr>
        <w:t>khi nhận được dưới dạng đọc được rõ ràng</w:t>
      </w:r>
      <w:r w:rsidR="00A32B9A" w:rsidRPr="00B36ABF">
        <w:rPr>
          <w:szCs w:val="22"/>
          <w:lang w:eastAsia="en-US"/>
        </w:rPr>
        <w:t xml:space="preserve">; </w:t>
      </w:r>
      <w:r w:rsidR="00CE5761" w:rsidRPr="00B36ABF">
        <w:rPr>
          <w:szCs w:val="22"/>
          <w:lang w:eastAsia="en-US"/>
        </w:rPr>
        <w:t>hoặc</w:t>
      </w:r>
    </w:p>
    <w:p w14:paraId="796D86C3" w14:textId="78D8C232" w:rsidR="00BB5133" w:rsidRPr="00B36ABF" w:rsidRDefault="00E57A81" w:rsidP="005A16A4">
      <w:pPr>
        <w:pStyle w:val="General2L4"/>
        <w:widowControl w:val="0"/>
        <w:rPr>
          <w:szCs w:val="22"/>
          <w:lang w:eastAsia="en-US"/>
        </w:rPr>
      </w:pPr>
      <w:r w:rsidRPr="00B36ABF">
        <w:rPr>
          <w:szCs w:val="22"/>
          <w:lang w:eastAsia="en-US"/>
        </w:rPr>
        <w:t xml:space="preserve">nếu gửi bằng thư, khi được để tại địa chỉ liên quan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năm] </w:t>
      </w:r>
      <w:r w:rsidR="000B4848" w:rsidRPr="00B36ABF">
        <w:rPr>
          <w:szCs w:val="22"/>
          <w:lang w:eastAsia="en-US"/>
        </w:rPr>
        <w:t>Ngày Làm Việc</w:t>
      </w:r>
      <w:r w:rsidR="00A32B9A" w:rsidRPr="00B36ABF">
        <w:rPr>
          <w:szCs w:val="22"/>
          <w:lang w:eastAsia="en-US"/>
        </w:rPr>
        <w:t xml:space="preserve"> </w:t>
      </w:r>
      <w:r w:rsidRPr="00B36ABF">
        <w:rPr>
          <w:szCs w:val="22"/>
          <w:lang w:eastAsia="en-US"/>
        </w:rPr>
        <w:t>sau khi gửi bưu điện dưới hình thức trả trước bưu phí, đặt trong một bì thư ghi địa chỉ là địa chỉ liên quan</w:t>
      </w:r>
      <w:r w:rsidR="00A32B9A" w:rsidRPr="00B36ABF">
        <w:rPr>
          <w:szCs w:val="22"/>
          <w:lang w:eastAsia="en-US"/>
        </w:rPr>
        <w:t>,</w:t>
      </w:r>
    </w:p>
    <w:p w14:paraId="79D7CFA9" w14:textId="487DF1D2" w:rsidR="00BB5133" w:rsidRPr="00B36ABF" w:rsidRDefault="00952B10" w:rsidP="005A16A4">
      <w:pPr>
        <w:pStyle w:val="BodyText2"/>
        <w:widowControl w:val="0"/>
        <w:rPr>
          <w:szCs w:val="22"/>
        </w:rPr>
      </w:pPr>
      <w:r w:rsidRPr="00B36ABF">
        <w:rPr>
          <w:szCs w:val="22"/>
        </w:rPr>
        <w:t>và</w:t>
      </w:r>
      <w:r w:rsidR="00A32B9A" w:rsidRPr="00B36ABF">
        <w:rPr>
          <w:szCs w:val="22"/>
        </w:rPr>
        <w:t xml:space="preserve">, </w:t>
      </w:r>
      <w:r w:rsidR="00096EA4" w:rsidRPr="00B36ABF">
        <w:rPr>
          <w:szCs w:val="22"/>
        </w:rPr>
        <w:t xml:space="preserve">trong trường hợp tên </w:t>
      </w:r>
      <w:r w:rsidR="00E57A81" w:rsidRPr="00B36ABF">
        <w:rPr>
          <w:szCs w:val="22"/>
        </w:rPr>
        <w:t xml:space="preserve">phòng ban hoặc viên chức cụ thể được nêu như một phần trong thông tin địa chỉ được cung cấp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2C2C6D" w:rsidRPr="00B36ABF">
        <w:rPr>
          <w:szCs w:val="22"/>
        </w:rPr>
        <w:fldChar w:fldCharType="begin"/>
      </w:r>
      <w:r w:rsidR="002C2C6D" w:rsidRPr="00B36ABF">
        <w:rPr>
          <w:szCs w:val="22"/>
        </w:rPr>
        <w:instrText xml:space="preserve"> REF _Ref67580024 \n \h </w:instrText>
      </w:r>
      <w:r w:rsidR="00DB7AFD" w:rsidRPr="00B36ABF">
        <w:rPr>
          <w:szCs w:val="22"/>
        </w:rPr>
        <w:instrText xml:space="preserve"> \* MERGEFORMAT </w:instrText>
      </w:r>
      <w:r w:rsidR="002C2C6D" w:rsidRPr="00B36ABF">
        <w:rPr>
          <w:szCs w:val="22"/>
        </w:rPr>
      </w:r>
      <w:r w:rsidR="002C2C6D" w:rsidRPr="00B36ABF">
        <w:rPr>
          <w:szCs w:val="22"/>
        </w:rPr>
        <w:fldChar w:fldCharType="separate"/>
      </w:r>
      <w:r w:rsidR="00CC7F22" w:rsidRPr="00B36ABF">
        <w:rPr>
          <w:szCs w:val="22"/>
        </w:rPr>
        <w:t>25.2</w:t>
      </w:r>
      <w:r w:rsidR="002C2C6D" w:rsidRPr="00B36ABF">
        <w:rPr>
          <w:szCs w:val="22"/>
        </w:rPr>
        <w:fldChar w:fldCharType="end"/>
      </w:r>
      <w:r w:rsidR="002C2C6D" w:rsidRPr="00B36ABF">
        <w:rPr>
          <w:szCs w:val="22"/>
        </w:rPr>
        <w:t xml:space="preserve"> </w:t>
      </w:r>
      <w:r w:rsidR="00A32B9A" w:rsidRPr="00B36ABF">
        <w:rPr>
          <w:szCs w:val="22"/>
        </w:rPr>
        <w:t>(</w:t>
      </w:r>
      <w:r w:rsidR="002C2C6D" w:rsidRPr="00B36ABF">
        <w:rPr>
          <w:i/>
          <w:szCs w:val="22"/>
        </w:rPr>
        <w:fldChar w:fldCharType="begin"/>
      </w:r>
      <w:r w:rsidR="003127CA" w:rsidRPr="00B36ABF">
        <w:rPr>
          <w:i/>
          <w:szCs w:val="22"/>
        </w:rPr>
        <w:instrText xml:space="preserve"> REF _Ref67580024 \h  \* MERGEFORMAT </w:instrText>
      </w:r>
      <w:r w:rsidR="002C2C6D" w:rsidRPr="00B36ABF">
        <w:rPr>
          <w:i/>
          <w:szCs w:val="22"/>
        </w:rPr>
      </w:r>
      <w:r w:rsidR="002C2C6D" w:rsidRPr="00B36ABF">
        <w:rPr>
          <w:i/>
          <w:szCs w:val="22"/>
        </w:rPr>
        <w:fldChar w:fldCharType="separate"/>
      </w:r>
      <w:r w:rsidR="00CC7F22" w:rsidRPr="00B36ABF">
        <w:rPr>
          <w:i/>
          <w:szCs w:val="22"/>
        </w:rPr>
        <w:t>Địa chỉ</w:t>
      </w:r>
      <w:r w:rsidR="002C2C6D" w:rsidRPr="00B36ABF">
        <w:rPr>
          <w:i/>
          <w:szCs w:val="22"/>
        </w:rPr>
        <w:fldChar w:fldCharType="end"/>
      </w:r>
      <w:r w:rsidR="00A32B9A" w:rsidRPr="00B36ABF">
        <w:rPr>
          <w:szCs w:val="22"/>
        </w:rPr>
        <w:t xml:space="preserve">), </w:t>
      </w:r>
      <w:r w:rsidR="00096EA4" w:rsidRPr="00B36ABF">
        <w:rPr>
          <w:szCs w:val="22"/>
        </w:rPr>
        <w:t>nếu đã ghi rõ là gửi cho phòng ban hoặc viên chức liên quan đó</w:t>
      </w:r>
      <w:r w:rsidR="00A32B9A" w:rsidRPr="00B36ABF">
        <w:rPr>
          <w:szCs w:val="22"/>
        </w:rPr>
        <w:t>.</w:t>
      </w:r>
    </w:p>
    <w:p w14:paraId="03F6D5F1" w14:textId="1BC9A2D1" w:rsidR="00144699" w:rsidRPr="00B36ABF" w:rsidRDefault="00144699" w:rsidP="005A16A4">
      <w:pPr>
        <w:pStyle w:val="General2L3"/>
        <w:widowControl w:val="0"/>
        <w:rPr>
          <w:szCs w:val="22"/>
          <w:lang w:eastAsia="en-US" w:bidi="ar-SA"/>
        </w:rPr>
      </w:pPr>
      <w:r w:rsidRPr="00B36ABF">
        <w:rPr>
          <w:szCs w:val="22"/>
        </w:rPr>
        <w:t xml:space="preserve">Bất kỳ </w:t>
      </w:r>
      <w:r w:rsidR="001F5F5C" w:rsidRPr="00B36ABF">
        <w:rPr>
          <w:szCs w:val="22"/>
        </w:rPr>
        <w:t>trao</w:t>
      </w:r>
      <w:r w:rsidR="001F5F5C" w:rsidRPr="00B36ABF">
        <w:rPr>
          <w:szCs w:val="22"/>
          <w:lang w:val="vi-VN"/>
        </w:rPr>
        <w:t xml:space="preserve"> đổi </w:t>
      </w:r>
      <w:r w:rsidRPr="00B36ABF">
        <w:rPr>
          <w:szCs w:val="22"/>
        </w:rPr>
        <w:t xml:space="preserve">thông tin hoặc tài liệu nào phải được thực hiện </w:t>
      </w:r>
      <w:r w:rsidR="007B30DD" w:rsidRPr="00B36ABF">
        <w:rPr>
          <w:szCs w:val="22"/>
        </w:rPr>
        <w:t xml:space="preserve">hoặc gửi </w:t>
      </w:r>
      <w:r w:rsidRPr="00B36ABF">
        <w:rPr>
          <w:szCs w:val="22"/>
        </w:rPr>
        <w:t xml:space="preserve">cho một Đại Lý sẽ chỉ có hiệu lực khi Đại Lý </w:t>
      </w:r>
      <w:r w:rsidR="007B30DD" w:rsidRPr="00B36ABF">
        <w:rPr>
          <w:szCs w:val="22"/>
        </w:rPr>
        <w:t xml:space="preserve">đó </w:t>
      </w:r>
      <w:r w:rsidR="001F5F5C" w:rsidRPr="00B36ABF">
        <w:rPr>
          <w:szCs w:val="22"/>
        </w:rPr>
        <w:t xml:space="preserve">thực nhận </w:t>
      </w:r>
      <w:r w:rsidR="007B30DD" w:rsidRPr="00B36ABF">
        <w:rPr>
          <w:szCs w:val="22"/>
        </w:rPr>
        <w:t xml:space="preserve">và </w:t>
      </w:r>
      <w:r w:rsidRPr="00B36ABF">
        <w:rPr>
          <w:szCs w:val="22"/>
        </w:rPr>
        <w:t xml:space="preserve">chỉ khi được </w:t>
      </w:r>
      <w:r w:rsidR="007B30DD" w:rsidRPr="00B36ABF">
        <w:rPr>
          <w:szCs w:val="22"/>
        </w:rPr>
        <w:t xml:space="preserve">ghi rõ ràng là gửi cho phòng ban hoặc viên chức được xác định cụ thể tương ứng với tên của Đại Lý đó </w:t>
      </w:r>
      <w:r w:rsidRPr="00B36ABF">
        <w:rPr>
          <w:szCs w:val="22"/>
        </w:rPr>
        <w:t xml:space="preserve">trong </w:t>
      </w:r>
      <w:r w:rsidR="007B30DD" w:rsidRPr="00B36ABF">
        <w:rPr>
          <w:szCs w:val="22"/>
        </w:rPr>
        <w:fldChar w:fldCharType="begin"/>
      </w:r>
      <w:r w:rsidR="007B30DD" w:rsidRPr="00B36ABF">
        <w:rPr>
          <w:szCs w:val="22"/>
        </w:rPr>
        <w:instrText xml:space="preserve"> REF _Ref51244676 \n \h  \* MERGEFORMAT </w:instrText>
      </w:r>
      <w:r w:rsidR="007B30DD" w:rsidRPr="00B36ABF">
        <w:rPr>
          <w:szCs w:val="22"/>
        </w:rPr>
      </w:r>
      <w:r w:rsidR="007B30DD" w:rsidRPr="00B36ABF">
        <w:rPr>
          <w:szCs w:val="22"/>
        </w:rPr>
        <w:fldChar w:fldCharType="separate"/>
      </w:r>
      <w:r w:rsidR="00CC7F22" w:rsidRPr="00B36ABF">
        <w:rPr>
          <w:szCs w:val="22"/>
        </w:rPr>
        <w:t>Phụ Lục 13</w:t>
      </w:r>
      <w:r w:rsidR="007B30DD" w:rsidRPr="00B36ABF">
        <w:rPr>
          <w:szCs w:val="22"/>
        </w:rPr>
        <w:fldChar w:fldCharType="end"/>
      </w:r>
      <w:r w:rsidR="007B30DD" w:rsidRPr="00B36ABF">
        <w:rPr>
          <w:szCs w:val="22"/>
        </w:rPr>
        <w:t xml:space="preserve"> (</w:t>
      </w:r>
      <w:r w:rsidR="007B30DD" w:rsidRPr="00B36ABF">
        <w:rPr>
          <w:i/>
          <w:iCs/>
          <w:szCs w:val="22"/>
        </w:rPr>
        <w:fldChar w:fldCharType="begin"/>
      </w:r>
      <w:r w:rsidR="003127CA" w:rsidRPr="00B36ABF">
        <w:rPr>
          <w:i/>
          <w:iCs/>
          <w:szCs w:val="22"/>
        </w:rPr>
        <w:instrText xml:space="preserve"> REF _Ref51244676 \h  \* MERGEFORMAT </w:instrText>
      </w:r>
      <w:r w:rsidR="007B30DD" w:rsidRPr="00B36ABF">
        <w:rPr>
          <w:i/>
          <w:iCs/>
          <w:szCs w:val="22"/>
        </w:rPr>
      </w:r>
      <w:r w:rsidR="007B30DD" w:rsidRPr="00B36ABF">
        <w:rPr>
          <w:i/>
          <w:iCs/>
          <w:szCs w:val="22"/>
        </w:rPr>
        <w:fldChar w:fldCharType="separate"/>
      </w:r>
      <w:r w:rsidR="00CC7F22" w:rsidRPr="00B36ABF">
        <w:rPr>
          <w:i/>
          <w:iCs/>
          <w:szCs w:val="22"/>
        </w:rPr>
        <w:t>Thông Báo</w:t>
      </w:r>
      <w:r w:rsidR="007B30DD" w:rsidRPr="00B36ABF">
        <w:rPr>
          <w:i/>
          <w:iCs/>
          <w:szCs w:val="22"/>
        </w:rPr>
        <w:fldChar w:fldCharType="end"/>
      </w:r>
      <w:r w:rsidR="007B30DD" w:rsidRPr="00B36ABF">
        <w:rPr>
          <w:szCs w:val="22"/>
        </w:rPr>
        <w:t xml:space="preserve">) </w:t>
      </w:r>
      <w:r w:rsidRPr="00B36ABF">
        <w:rPr>
          <w:szCs w:val="22"/>
        </w:rPr>
        <w:t xml:space="preserve">(hoặc bất kỳ bộ phận hoặc viên </w:t>
      </w:r>
      <w:r w:rsidR="001F5F5C" w:rsidRPr="00B36ABF">
        <w:rPr>
          <w:szCs w:val="22"/>
        </w:rPr>
        <w:t>chức</w:t>
      </w:r>
      <w:r w:rsidR="001F5F5C" w:rsidRPr="00B36ABF">
        <w:rPr>
          <w:szCs w:val="22"/>
          <w:lang w:val="vi-VN"/>
        </w:rPr>
        <w:t xml:space="preserve"> </w:t>
      </w:r>
      <w:r w:rsidRPr="00B36ABF">
        <w:rPr>
          <w:szCs w:val="22"/>
        </w:rPr>
        <w:t xml:space="preserve">thay thế nào </w:t>
      </w:r>
      <w:r w:rsidR="007B30DD" w:rsidRPr="00B36ABF">
        <w:rPr>
          <w:szCs w:val="22"/>
        </w:rPr>
        <w:t xml:space="preserve">khác được </w:t>
      </w:r>
      <w:r w:rsidRPr="00B36ABF">
        <w:rPr>
          <w:szCs w:val="22"/>
        </w:rPr>
        <w:t xml:space="preserve">Đại Lý Liên Tín Dụng </w:t>
      </w:r>
      <w:r w:rsidR="00953D15" w:rsidRPr="00B36ABF">
        <w:rPr>
          <w:szCs w:val="22"/>
        </w:rPr>
        <w:t xml:space="preserve">xác </w:t>
      </w:r>
      <w:r w:rsidRPr="00B36ABF">
        <w:rPr>
          <w:szCs w:val="22"/>
        </w:rPr>
        <w:t>định cho mục đích này).</w:t>
      </w:r>
    </w:p>
    <w:p w14:paraId="5D715CB0" w14:textId="393CBC46" w:rsidR="00953D15" w:rsidRPr="00B36ABF" w:rsidRDefault="00953D15" w:rsidP="005A16A4">
      <w:pPr>
        <w:pStyle w:val="General2L3"/>
        <w:widowControl w:val="0"/>
        <w:rPr>
          <w:szCs w:val="22"/>
          <w:lang w:eastAsia="en-US" w:bidi="ar-SA"/>
        </w:rPr>
      </w:pPr>
      <w:bookmarkStart w:id="5275" w:name="_Ref332706071"/>
      <w:r w:rsidRPr="00B36ABF">
        <w:rPr>
          <w:szCs w:val="22"/>
        </w:rPr>
        <w:t xml:space="preserve">Tất cả thông báo từ hoặc đến Bên Vay sẽ được gửi thông qua (nếu thông báo là từ một </w:t>
      </w:r>
      <w:r w:rsidRPr="00B36ABF">
        <w:rPr>
          <w:szCs w:val="22"/>
        </w:rPr>
        <w:lastRenderedPageBreak/>
        <w:t>Bên Cho Vay) Đại Lý Tín Dụng Liên Quan hoặc (trường hợp khác) Đại Lý Liên Tín Dụng.</w:t>
      </w:r>
      <w:r w:rsidRPr="00B36ABF">
        <w:rPr>
          <w:sz w:val="14"/>
          <w:szCs w:val="14"/>
        </w:rPr>
        <w:t xml:space="preserve"> </w:t>
      </w:r>
    </w:p>
    <w:p w14:paraId="597F8208" w14:textId="2CFF792B" w:rsidR="00953D15" w:rsidRPr="00B36ABF" w:rsidRDefault="00953D15" w:rsidP="005A16A4">
      <w:pPr>
        <w:pStyle w:val="General2L3"/>
        <w:widowControl w:val="0"/>
        <w:rPr>
          <w:szCs w:val="22"/>
          <w:lang w:eastAsia="en-US" w:bidi="ar-SA"/>
        </w:rPr>
      </w:pPr>
      <w:bookmarkStart w:id="5276" w:name="_Ref51260132"/>
      <w:bookmarkEnd w:id="5275"/>
      <w:r w:rsidRPr="00B36ABF">
        <w:rPr>
          <w:szCs w:val="22"/>
        </w:rPr>
        <w:t>Tất cả thông báo gửi cho một Bên Cho Vay từ một Đại Lý Bảo Đảm sẽ được gửi thông qua Đại Lý Liên Tín Dụng.</w:t>
      </w:r>
      <w:r w:rsidRPr="00B36ABF">
        <w:rPr>
          <w:sz w:val="14"/>
          <w:szCs w:val="14"/>
        </w:rPr>
        <w:t xml:space="preserve"> </w:t>
      </w:r>
    </w:p>
    <w:bookmarkEnd w:id="5276"/>
    <w:p w14:paraId="43F99AA5" w14:textId="121721E7" w:rsidR="00BB5133" w:rsidRPr="00B36ABF" w:rsidRDefault="00953D15" w:rsidP="005A16A4">
      <w:pPr>
        <w:pStyle w:val="General2L3"/>
        <w:widowControl w:val="0"/>
        <w:rPr>
          <w:szCs w:val="22"/>
          <w:lang w:eastAsia="en-US" w:bidi="ar-SA"/>
        </w:rPr>
      </w:pPr>
      <w:r w:rsidRPr="00B36ABF">
        <w:rPr>
          <w:szCs w:val="22"/>
        </w:rPr>
        <w:t xml:space="preserve">Bất kỳ </w:t>
      </w:r>
      <w:r w:rsidR="001F5F5C" w:rsidRPr="00B36ABF">
        <w:rPr>
          <w:szCs w:val="22"/>
        </w:rPr>
        <w:t>trao</w:t>
      </w:r>
      <w:r w:rsidR="001F5F5C" w:rsidRPr="00B36ABF">
        <w:rPr>
          <w:szCs w:val="22"/>
          <w:lang w:val="vi-VN"/>
        </w:rPr>
        <w:t xml:space="preserve"> đổi </w:t>
      </w:r>
      <w:r w:rsidRPr="00B36ABF">
        <w:rPr>
          <w:szCs w:val="22"/>
        </w:rPr>
        <w:t xml:space="preserve">thông tin hoặc tài liệu nào trở thành có hiệu lực, </w:t>
      </w:r>
      <w:r w:rsidR="00021183" w:rsidRPr="00B36ABF">
        <w:rPr>
          <w:szCs w:val="22"/>
        </w:rPr>
        <w:t>theo</w:t>
      </w:r>
      <w:r w:rsidR="00A32B9A" w:rsidRPr="00B36ABF">
        <w:rPr>
          <w:szCs w:val="22"/>
        </w:rPr>
        <w:t xml:space="preserve"> </w:t>
      </w:r>
      <w:r w:rsidRPr="00B36ABF">
        <w:rPr>
          <w:szCs w:val="22"/>
        </w:rPr>
        <w:t xml:space="preserve">các đoạn từ </w:t>
      </w:r>
      <w:r w:rsidR="00A32B9A" w:rsidRPr="00B36ABF">
        <w:rPr>
          <w:szCs w:val="22"/>
        </w:rPr>
        <w:fldChar w:fldCharType="begin"/>
      </w:r>
      <w:r w:rsidR="00A32B9A" w:rsidRPr="00B36ABF">
        <w:rPr>
          <w:szCs w:val="22"/>
        </w:rPr>
        <w:instrText xml:space="preserve"> REF _Ref330212771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t xml:space="preserve"> </w:t>
      </w:r>
      <w:r w:rsidRPr="00B36ABF">
        <w:rPr>
          <w:szCs w:val="22"/>
        </w:rPr>
        <w:t xml:space="preserve">đến </w:t>
      </w:r>
      <w:r w:rsidR="00A32B9A" w:rsidRPr="00B36ABF">
        <w:rPr>
          <w:szCs w:val="22"/>
        </w:rPr>
        <w:t>‎</w:t>
      </w:r>
      <w:r w:rsidR="00A32B9A" w:rsidRPr="00B36ABF">
        <w:rPr>
          <w:szCs w:val="22"/>
        </w:rPr>
        <w:fldChar w:fldCharType="begin"/>
      </w:r>
      <w:r w:rsidR="00A32B9A" w:rsidRPr="00B36ABF">
        <w:rPr>
          <w:szCs w:val="22"/>
        </w:rPr>
        <w:instrText xml:space="preserve"> REF _Ref51260132 \n \h  \* MERGEFORMAT </w:instrText>
      </w:r>
      <w:r w:rsidR="00A32B9A" w:rsidRPr="00B36ABF">
        <w:rPr>
          <w:szCs w:val="22"/>
        </w:rPr>
      </w:r>
      <w:r w:rsidR="00A32B9A" w:rsidRPr="00B36ABF">
        <w:rPr>
          <w:szCs w:val="22"/>
        </w:rPr>
        <w:fldChar w:fldCharType="separate"/>
      </w:r>
      <w:r w:rsidR="00CC7F22" w:rsidRPr="00B36ABF">
        <w:rPr>
          <w:szCs w:val="22"/>
        </w:rPr>
        <w:t>(d)</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BE7AF0" w:rsidRPr="00B36ABF">
        <w:rPr>
          <w:szCs w:val="22"/>
        </w:rPr>
        <w:t xml:space="preserve">sau </w:t>
      </w:r>
      <w:r w:rsidR="00A32B9A" w:rsidRPr="00B36ABF">
        <w:rPr>
          <w:szCs w:val="22"/>
        </w:rPr>
        <w:t>5</w:t>
      </w:r>
      <w:r w:rsidRPr="00B36ABF">
        <w:rPr>
          <w:szCs w:val="22"/>
        </w:rPr>
        <w:t xml:space="preserve"> giờ chiều tại địa điểm nhận sẽ chỉ được xem là có hiệu lực vào ngày tiếp theo.</w:t>
      </w:r>
    </w:p>
    <w:p w14:paraId="59AE8AF3" w14:textId="654A1678" w:rsidR="00BB5133" w:rsidRPr="00B36ABF" w:rsidRDefault="00073FCF" w:rsidP="005A16A4">
      <w:pPr>
        <w:pStyle w:val="General2L2"/>
        <w:widowControl w:val="0"/>
        <w:rPr>
          <w:szCs w:val="22"/>
          <w:lang w:eastAsia="en-US" w:bidi="ar-SA"/>
        </w:rPr>
      </w:pPr>
      <w:r w:rsidRPr="00B36ABF">
        <w:rPr>
          <w:szCs w:val="22"/>
        </w:rPr>
        <w:t>Thông báo địa chỉ và số fax</w:t>
      </w:r>
    </w:p>
    <w:p w14:paraId="18157268" w14:textId="762E806A" w:rsidR="00BB5133" w:rsidRPr="00B36ABF" w:rsidRDefault="00073FCF" w:rsidP="005A16A4">
      <w:pPr>
        <w:pStyle w:val="BodyText1"/>
        <w:widowControl w:val="0"/>
        <w:rPr>
          <w:szCs w:val="22"/>
        </w:rPr>
      </w:pPr>
      <w:r w:rsidRPr="00B36ABF">
        <w:rPr>
          <w:szCs w:val="22"/>
        </w:rPr>
        <w:t xml:space="preserve">Một cách nhanh chóng ngay sau khi thay đổi địa chỉ hoặc số fax, </w:t>
      </w:r>
      <w:r w:rsidR="00BF1534" w:rsidRPr="00B36ABF">
        <w:rPr>
          <w:szCs w:val="22"/>
        </w:rPr>
        <w:t>Đại Lý Liên Tín Dụng</w:t>
      </w:r>
      <w:r w:rsidR="00A32B9A" w:rsidRPr="00B36ABF">
        <w:rPr>
          <w:szCs w:val="22"/>
        </w:rPr>
        <w:t xml:space="preserve"> </w:t>
      </w:r>
      <w:r w:rsidRPr="00B36ABF">
        <w:rPr>
          <w:szCs w:val="22"/>
        </w:rPr>
        <w:t>phải thông báo cho các Bên khác</w:t>
      </w:r>
      <w:r w:rsidR="00A32B9A" w:rsidRPr="00B36ABF">
        <w:rPr>
          <w:szCs w:val="22"/>
        </w:rPr>
        <w:t>.</w:t>
      </w:r>
    </w:p>
    <w:p w14:paraId="09D2C95D" w14:textId="4658211F" w:rsidR="00BB5133" w:rsidRPr="00B36ABF" w:rsidRDefault="001F5F5C" w:rsidP="005A16A4">
      <w:pPr>
        <w:pStyle w:val="General2L2"/>
        <w:widowControl w:val="0"/>
        <w:rPr>
          <w:szCs w:val="22"/>
          <w:lang w:eastAsia="en-US" w:bidi="ar-SA"/>
        </w:rPr>
      </w:pPr>
      <w:bookmarkStart w:id="5277" w:name="_Ref383437704"/>
      <w:bookmarkStart w:id="5278" w:name="_Ref224704185"/>
      <w:r w:rsidRPr="00B36ABF">
        <w:rPr>
          <w:szCs w:val="22"/>
        </w:rPr>
        <w:t>Trao</w:t>
      </w:r>
      <w:r w:rsidRPr="00B36ABF">
        <w:rPr>
          <w:szCs w:val="22"/>
          <w:lang w:val="vi-VN"/>
        </w:rPr>
        <w:t xml:space="preserve"> đổi </w:t>
      </w:r>
      <w:r w:rsidRPr="00B36ABF">
        <w:rPr>
          <w:szCs w:val="22"/>
        </w:rPr>
        <w:t>t</w:t>
      </w:r>
      <w:r w:rsidR="00CA5331" w:rsidRPr="00B36ABF">
        <w:rPr>
          <w:szCs w:val="22"/>
        </w:rPr>
        <w:t xml:space="preserve">hông tin trong trường hợp </w:t>
      </w:r>
      <w:r w:rsidR="00586F9D" w:rsidRPr="00B36ABF">
        <w:rPr>
          <w:szCs w:val="22"/>
        </w:rPr>
        <w:t>Đại Lý Tài Trợ Vốn</w:t>
      </w:r>
      <w:r w:rsidR="00A32B9A" w:rsidRPr="00B36ABF">
        <w:rPr>
          <w:szCs w:val="22"/>
        </w:rPr>
        <w:t xml:space="preserve"> </w:t>
      </w:r>
      <w:r w:rsidR="002F69B3" w:rsidRPr="00B36ABF">
        <w:rPr>
          <w:szCs w:val="22"/>
        </w:rPr>
        <w:t>là</w:t>
      </w:r>
      <w:r w:rsidR="00A32B9A" w:rsidRPr="00B36ABF">
        <w:rPr>
          <w:szCs w:val="22"/>
        </w:rPr>
        <w:t xml:space="preserve"> </w:t>
      </w:r>
      <w:r w:rsidR="00E711C6" w:rsidRPr="00B36ABF">
        <w:rPr>
          <w:szCs w:val="22"/>
        </w:rPr>
        <w:t>Đại Lý Vi Phạm</w:t>
      </w:r>
      <w:r w:rsidR="00A32B9A" w:rsidRPr="00B36ABF">
        <w:rPr>
          <w:rStyle w:val="FootnoteReference"/>
          <w:szCs w:val="22"/>
        </w:rPr>
        <w:footnoteReference w:id="208"/>
      </w:r>
      <w:bookmarkEnd w:id="5277"/>
    </w:p>
    <w:p w14:paraId="7683B67F" w14:textId="1B7C6F52" w:rsidR="00BB5133" w:rsidRPr="00B36ABF" w:rsidRDefault="003C7391" w:rsidP="005A16A4">
      <w:pPr>
        <w:pStyle w:val="BodyText1"/>
        <w:widowControl w:val="0"/>
        <w:rPr>
          <w:szCs w:val="22"/>
          <w:lang w:eastAsia="en-US" w:bidi="ar-SA"/>
        </w:rPr>
      </w:pPr>
      <w:r w:rsidRPr="00B36ABF">
        <w:rPr>
          <w:szCs w:val="22"/>
        </w:rPr>
        <w:t>Nếu</w:t>
      </w:r>
      <w:r w:rsidR="00A32B9A" w:rsidRPr="00B36ABF">
        <w:rPr>
          <w:szCs w:val="22"/>
        </w:rPr>
        <w:t xml:space="preserve"> </w:t>
      </w:r>
      <w:r w:rsidR="009350E1" w:rsidRPr="00B36ABF">
        <w:rPr>
          <w:szCs w:val="22"/>
        </w:rPr>
        <w:t xml:space="preserve">một </w:t>
      </w:r>
      <w:r w:rsidR="00586F9D" w:rsidRPr="00B36ABF">
        <w:rPr>
          <w:szCs w:val="22"/>
        </w:rPr>
        <w:t>Đại Lý Tài Trợ Vốn</w:t>
      </w:r>
      <w:r w:rsidR="00A32B9A" w:rsidRPr="00B36ABF">
        <w:rPr>
          <w:szCs w:val="22"/>
        </w:rPr>
        <w:t xml:space="preserve"> </w:t>
      </w:r>
      <w:r w:rsidR="009350E1" w:rsidRPr="00B36ABF">
        <w:rPr>
          <w:szCs w:val="22"/>
        </w:rPr>
        <w:t xml:space="preserve">là </w:t>
      </w:r>
      <w:r w:rsidR="00E711C6" w:rsidRPr="00B36ABF">
        <w:rPr>
          <w:szCs w:val="22"/>
        </w:rPr>
        <w:t>Đại Lý Vi Phạm</w:t>
      </w:r>
      <w:r w:rsidR="00A32B9A" w:rsidRPr="00B36ABF">
        <w:rPr>
          <w:szCs w:val="22"/>
        </w:rPr>
        <w:t>,</w:t>
      </w:r>
      <w:r w:rsidR="00FF466B" w:rsidRPr="00B36ABF">
        <w:rPr>
          <w:szCs w:val="22"/>
        </w:rPr>
        <w:t xml:space="preserve"> </w:t>
      </w:r>
      <w:r w:rsidR="009350E1" w:rsidRPr="00B36ABF">
        <w:rPr>
          <w:szCs w:val="22"/>
        </w:rPr>
        <w:t>các Bên</w:t>
      </w:r>
      <w:r w:rsidR="00E62DE5" w:rsidRPr="00B36ABF">
        <w:rPr>
          <w:szCs w:val="22"/>
          <w:lang w:val="vi-VN"/>
        </w:rPr>
        <w:t xml:space="preserve">, </w:t>
      </w:r>
      <w:r w:rsidR="009350E1" w:rsidRPr="00B36ABF">
        <w:rPr>
          <w:szCs w:val="22"/>
        </w:rPr>
        <w:t xml:space="preserve">thay </w:t>
      </w:r>
      <w:r w:rsidR="00E62DE5" w:rsidRPr="00B36ABF">
        <w:rPr>
          <w:szCs w:val="22"/>
        </w:rPr>
        <w:t>vì</w:t>
      </w:r>
      <w:r w:rsidR="00E62DE5" w:rsidRPr="00B36ABF">
        <w:rPr>
          <w:szCs w:val="22"/>
          <w:lang w:val="vi-VN"/>
        </w:rPr>
        <w:t xml:space="preserve"> </w:t>
      </w:r>
      <w:r w:rsidR="001F5F5C" w:rsidRPr="00B36ABF">
        <w:rPr>
          <w:szCs w:val="22"/>
        </w:rPr>
        <w:t>trao</w:t>
      </w:r>
      <w:r w:rsidR="001F5F5C" w:rsidRPr="00B36ABF">
        <w:rPr>
          <w:szCs w:val="22"/>
          <w:lang w:val="vi-VN"/>
        </w:rPr>
        <w:t xml:space="preserve"> đổi </w:t>
      </w:r>
      <w:r w:rsidR="009350E1" w:rsidRPr="00B36ABF">
        <w:rPr>
          <w:szCs w:val="22"/>
        </w:rPr>
        <w:t xml:space="preserve">thông tin với nhau thông qua </w:t>
      </w:r>
      <w:r w:rsidR="00586F9D" w:rsidRPr="00B36ABF">
        <w:rPr>
          <w:szCs w:val="22"/>
        </w:rPr>
        <w:t>Đại Lý Tài Trợ Vốn</w:t>
      </w:r>
      <w:r w:rsidR="009350E1" w:rsidRPr="00B36ABF">
        <w:rPr>
          <w:szCs w:val="22"/>
        </w:rPr>
        <w:t xml:space="preserve"> đó, có thể</w:t>
      </w:r>
      <w:r w:rsidR="00A32B9A" w:rsidRPr="00B36ABF">
        <w:rPr>
          <w:szCs w:val="22"/>
        </w:rPr>
        <w:t xml:space="preserve"> </w:t>
      </w:r>
      <w:r w:rsidR="00E62DE5" w:rsidRPr="00B36ABF">
        <w:rPr>
          <w:szCs w:val="22"/>
        </w:rPr>
        <w:t>trao</w:t>
      </w:r>
      <w:r w:rsidR="00E62DE5" w:rsidRPr="00B36ABF">
        <w:rPr>
          <w:szCs w:val="22"/>
          <w:lang w:val="vi-VN"/>
        </w:rPr>
        <w:t xml:space="preserve"> đổi </w:t>
      </w:r>
      <w:r w:rsidR="009350E1" w:rsidRPr="00B36ABF">
        <w:rPr>
          <w:szCs w:val="22"/>
        </w:rPr>
        <w:t xml:space="preserve">thông tin trực tiếp với nhau </w:t>
      </w:r>
      <w:r w:rsidR="00952B10" w:rsidRPr="00B36ABF">
        <w:rPr>
          <w:szCs w:val="22"/>
        </w:rPr>
        <w:t>và</w:t>
      </w:r>
      <w:r w:rsidR="00A32B9A" w:rsidRPr="00B36ABF">
        <w:rPr>
          <w:szCs w:val="22"/>
        </w:rPr>
        <w:t xml:space="preserve"> (</w:t>
      </w:r>
      <w:r w:rsidR="009350E1" w:rsidRPr="00B36ABF">
        <w:rPr>
          <w:szCs w:val="22"/>
        </w:rPr>
        <w:t xml:space="preserve">trong khi </w:t>
      </w:r>
      <w:r w:rsidR="00586F9D" w:rsidRPr="00B36ABF">
        <w:rPr>
          <w:szCs w:val="22"/>
        </w:rPr>
        <w:t>Đại Lý Tài Trợ Vốn</w:t>
      </w:r>
      <w:r w:rsidR="00A32B9A" w:rsidRPr="00B36ABF">
        <w:rPr>
          <w:szCs w:val="22"/>
        </w:rPr>
        <w:t xml:space="preserve"> </w:t>
      </w:r>
      <w:r w:rsidR="009350E1" w:rsidRPr="00B36ABF">
        <w:rPr>
          <w:szCs w:val="22"/>
        </w:rPr>
        <w:t xml:space="preserve">đó là một </w:t>
      </w:r>
      <w:r w:rsidR="00E711C6" w:rsidRPr="00B36ABF">
        <w:rPr>
          <w:szCs w:val="22"/>
        </w:rPr>
        <w:t>Đại Lý Vi Phạm</w:t>
      </w:r>
      <w:r w:rsidR="00A32B9A" w:rsidRPr="00B36ABF">
        <w:rPr>
          <w:szCs w:val="22"/>
        </w:rPr>
        <w:t xml:space="preserve">) </w:t>
      </w:r>
      <w:r w:rsidR="005A16A4" w:rsidRPr="00B36ABF">
        <w:rPr>
          <w:szCs w:val="22"/>
        </w:rPr>
        <w:t>tất cả</w:t>
      </w:r>
      <w:r w:rsidR="00FF466B" w:rsidRPr="00B36ABF">
        <w:rPr>
          <w:szCs w:val="22"/>
        </w:rPr>
        <w:t xml:space="preserve"> </w:t>
      </w:r>
      <w:r w:rsidR="00E62DE5" w:rsidRPr="00B36ABF">
        <w:rPr>
          <w:szCs w:val="22"/>
        </w:rPr>
        <w:t>các</w:t>
      </w:r>
      <w:r w:rsidR="00E62DE5" w:rsidRPr="00B36ABF">
        <w:rPr>
          <w:szCs w:val="22"/>
          <w:lang w:val="vi-VN"/>
        </w:rPr>
        <w:t xml:space="preserve"> </w:t>
      </w:r>
      <w:r w:rsidR="009350E1" w:rsidRPr="00B36ABF">
        <w:rPr>
          <w:szCs w:val="22"/>
        </w:rPr>
        <w:t xml:space="preserve">quy định </w:t>
      </w:r>
      <w:r w:rsidR="00704FCE" w:rsidRPr="00B36ABF">
        <w:rPr>
          <w:szCs w:val="22"/>
        </w:rPr>
        <w:t>của</w:t>
      </w:r>
      <w:r w:rsidR="00FF466B" w:rsidRPr="00B36ABF">
        <w:rPr>
          <w:szCs w:val="22"/>
        </w:rPr>
        <w:t xml:space="preserve"> </w:t>
      </w:r>
      <w:r w:rsidR="00D134BE" w:rsidRPr="00B36ABF">
        <w:rPr>
          <w:szCs w:val="22"/>
        </w:rPr>
        <w:t>Các Tài Liệu Cấp Vốn</w:t>
      </w:r>
      <w:r w:rsidR="00A32B9A" w:rsidRPr="00B36ABF">
        <w:rPr>
          <w:szCs w:val="22"/>
        </w:rPr>
        <w:t xml:space="preserve"> </w:t>
      </w:r>
      <w:r w:rsidR="001B481C" w:rsidRPr="00B36ABF">
        <w:rPr>
          <w:szCs w:val="22"/>
        </w:rPr>
        <w:t xml:space="preserve">mà </w:t>
      </w:r>
      <w:r w:rsidR="00E62DE5" w:rsidRPr="00B36ABF">
        <w:rPr>
          <w:szCs w:val="22"/>
        </w:rPr>
        <w:t>có</w:t>
      </w:r>
      <w:r w:rsidR="00E62DE5" w:rsidRPr="00B36ABF">
        <w:rPr>
          <w:szCs w:val="22"/>
          <w:lang w:val="vi-VN"/>
        </w:rPr>
        <w:t xml:space="preserve"> </w:t>
      </w:r>
      <w:r w:rsidR="001B481C" w:rsidRPr="00B36ABF">
        <w:rPr>
          <w:szCs w:val="22"/>
        </w:rPr>
        <w:t xml:space="preserve">yêu cầu </w:t>
      </w:r>
      <w:r w:rsidR="00E62DE5" w:rsidRPr="00B36ABF">
        <w:rPr>
          <w:szCs w:val="22"/>
        </w:rPr>
        <w:t>phải</w:t>
      </w:r>
      <w:r w:rsidR="00E62DE5" w:rsidRPr="00B36ABF">
        <w:rPr>
          <w:szCs w:val="22"/>
          <w:lang w:val="vi-VN"/>
        </w:rPr>
        <w:t xml:space="preserve"> thực hiện việc trao đổi </w:t>
      </w:r>
      <w:r w:rsidR="001B481C" w:rsidRPr="00B36ABF">
        <w:rPr>
          <w:szCs w:val="22"/>
        </w:rPr>
        <w:t xml:space="preserve">thông tin hoặc thông báo phải được gửi cho </w:t>
      </w:r>
      <w:r w:rsidR="00E62DE5" w:rsidRPr="00B36ABF">
        <w:rPr>
          <w:szCs w:val="22"/>
        </w:rPr>
        <w:t xml:space="preserve">Đại Lý Tài Trợ Vốn đó </w:t>
      </w:r>
      <w:r w:rsidR="001B481C" w:rsidRPr="00B36ABF">
        <w:rPr>
          <w:szCs w:val="22"/>
        </w:rPr>
        <w:t xml:space="preserve">hay </w:t>
      </w:r>
      <w:r w:rsidR="00E62DE5" w:rsidRPr="00B36ABF">
        <w:rPr>
          <w:szCs w:val="22"/>
        </w:rPr>
        <w:t>thông</w:t>
      </w:r>
      <w:r w:rsidR="00E62DE5" w:rsidRPr="00B36ABF">
        <w:rPr>
          <w:szCs w:val="22"/>
          <w:lang w:val="vi-VN"/>
        </w:rPr>
        <w:t xml:space="preserve"> báo </w:t>
      </w:r>
      <w:r w:rsidR="00E62DE5" w:rsidRPr="00B36ABF">
        <w:rPr>
          <w:szCs w:val="22"/>
        </w:rPr>
        <w:t>do</w:t>
      </w:r>
      <w:r w:rsidR="00E62DE5" w:rsidRPr="00B36ABF">
        <w:rPr>
          <w:szCs w:val="22"/>
          <w:lang w:val="vi-VN"/>
        </w:rPr>
        <w:t xml:space="preserve"> </w:t>
      </w:r>
      <w:r w:rsidR="00586F9D" w:rsidRPr="00B36ABF">
        <w:rPr>
          <w:szCs w:val="22"/>
        </w:rPr>
        <w:t>Đại Lý Tài Trợ Vốn</w:t>
      </w:r>
      <w:r w:rsidR="00A32B9A" w:rsidRPr="00B36ABF">
        <w:rPr>
          <w:szCs w:val="22"/>
        </w:rPr>
        <w:t xml:space="preserve"> </w:t>
      </w:r>
      <w:r w:rsidR="001B481C" w:rsidRPr="00B36ABF">
        <w:rPr>
          <w:szCs w:val="22"/>
        </w:rPr>
        <w:t xml:space="preserve">đó </w:t>
      </w:r>
      <w:r w:rsidR="00E62DE5" w:rsidRPr="00B36ABF">
        <w:rPr>
          <w:szCs w:val="22"/>
        </w:rPr>
        <w:t>gửi</w:t>
      </w:r>
      <w:r w:rsidR="00E62DE5" w:rsidRPr="00B36ABF">
        <w:rPr>
          <w:szCs w:val="22"/>
          <w:lang w:val="vi-VN"/>
        </w:rPr>
        <w:t xml:space="preserve"> </w:t>
      </w:r>
      <w:r w:rsidR="001B481C" w:rsidRPr="00B36ABF">
        <w:rPr>
          <w:szCs w:val="22"/>
        </w:rPr>
        <w:t xml:space="preserve">sẽ được </w:t>
      </w:r>
      <w:r w:rsidR="00E62DE5" w:rsidRPr="00B36ABF">
        <w:rPr>
          <w:szCs w:val="22"/>
        </w:rPr>
        <w:t>sửa</w:t>
      </w:r>
      <w:r w:rsidR="00E62DE5" w:rsidRPr="00B36ABF">
        <w:rPr>
          <w:szCs w:val="22"/>
          <w:lang w:val="vi-VN"/>
        </w:rPr>
        <w:t xml:space="preserve"> </w:t>
      </w:r>
      <w:r w:rsidR="001B481C" w:rsidRPr="00B36ABF">
        <w:rPr>
          <w:szCs w:val="22"/>
        </w:rPr>
        <w:t xml:space="preserve">đổi </w:t>
      </w:r>
      <w:r w:rsidR="00BE57C2" w:rsidRPr="00B36ABF">
        <w:rPr>
          <w:szCs w:val="22"/>
        </w:rPr>
        <w:t>để</w:t>
      </w:r>
      <w:r w:rsidR="00BE57C2" w:rsidRPr="00B36ABF">
        <w:rPr>
          <w:szCs w:val="22"/>
          <w:lang w:val="vi-VN"/>
        </w:rPr>
        <w:t xml:space="preserve"> các</w:t>
      </w:r>
      <w:r w:rsidR="00976AB5" w:rsidRPr="00B36ABF">
        <w:rPr>
          <w:szCs w:val="22"/>
        </w:rPr>
        <w:t xml:space="preserve"> </w:t>
      </w:r>
      <w:r w:rsidR="00E62DE5" w:rsidRPr="00B36ABF">
        <w:rPr>
          <w:szCs w:val="22"/>
        </w:rPr>
        <w:t>trao</w:t>
      </w:r>
      <w:r w:rsidR="00E62DE5" w:rsidRPr="00B36ABF">
        <w:rPr>
          <w:szCs w:val="22"/>
          <w:lang w:val="vi-VN"/>
        </w:rPr>
        <w:t xml:space="preserve"> đổi </w:t>
      </w:r>
      <w:r w:rsidR="00976AB5" w:rsidRPr="00B36ABF">
        <w:rPr>
          <w:szCs w:val="22"/>
        </w:rPr>
        <w:t xml:space="preserve">thông tin có thể được thực hiện </w:t>
      </w:r>
      <w:r w:rsidR="00BE57C2" w:rsidRPr="00B36ABF">
        <w:rPr>
          <w:szCs w:val="22"/>
        </w:rPr>
        <w:t>trực</w:t>
      </w:r>
      <w:r w:rsidR="00BE57C2" w:rsidRPr="00B36ABF">
        <w:rPr>
          <w:szCs w:val="22"/>
          <w:lang w:val="vi-VN"/>
        </w:rPr>
        <w:t xml:space="preserve"> tiếp </w:t>
      </w:r>
      <w:r w:rsidR="00976AB5" w:rsidRPr="00B36ABF">
        <w:rPr>
          <w:szCs w:val="22"/>
        </w:rPr>
        <w:t xml:space="preserve">và </w:t>
      </w:r>
      <w:r w:rsidR="00BE57C2" w:rsidRPr="00B36ABF">
        <w:rPr>
          <w:szCs w:val="22"/>
        </w:rPr>
        <w:t>các</w:t>
      </w:r>
      <w:r w:rsidR="00BE57C2" w:rsidRPr="00B36ABF">
        <w:rPr>
          <w:szCs w:val="22"/>
          <w:lang w:val="vi-VN"/>
        </w:rPr>
        <w:t xml:space="preserve"> </w:t>
      </w:r>
      <w:r w:rsidR="00976AB5" w:rsidRPr="00B36ABF">
        <w:rPr>
          <w:szCs w:val="22"/>
        </w:rPr>
        <w:t xml:space="preserve">thông báo </w:t>
      </w:r>
      <w:r w:rsidR="00BE57C2" w:rsidRPr="00B36ABF">
        <w:rPr>
          <w:szCs w:val="22"/>
        </w:rPr>
        <w:t>có</w:t>
      </w:r>
      <w:r w:rsidR="00BE57C2" w:rsidRPr="00B36ABF">
        <w:rPr>
          <w:szCs w:val="22"/>
          <w:lang w:val="vi-VN"/>
        </w:rPr>
        <w:t xml:space="preserve"> thể </w:t>
      </w:r>
      <w:r w:rsidR="00976AB5" w:rsidRPr="00B36ABF">
        <w:rPr>
          <w:szCs w:val="22"/>
        </w:rPr>
        <w:t xml:space="preserve">được gửi cho </w:t>
      </w:r>
      <w:r w:rsidR="00BE57C2" w:rsidRPr="00B36ABF">
        <w:rPr>
          <w:szCs w:val="22"/>
        </w:rPr>
        <w:t xml:space="preserve">Bên liên quan </w:t>
      </w:r>
      <w:r w:rsidR="00976AB5" w:rsidRPr="00B36ABF">
        <w:rPr>
          <w:szCs w:val="22"/>
        </w:rPr>
        <w:t xml:space="preserve">hay </w:t>
      </w:r>
      <w:r w:rsidR="00BE57C2" w:rsidRPr="00B36ABF">
        <w:rPr>
          <w:szCs w:val="22"/>
        </w:rPr>
        <w:t>có</w:t>
      </w:r>
      <w:r w:rsidR="00BE57C2" w:rsidRPr="00B36ABF">
        <w:rPr>
          <w:szCs w:val="22"/>
          <w:lang w:val="vi-VN"/>
        </w:rPr>
        <w:t xml:space="preserve"> thể </w:t>
      </w:r>
      <w:r w:rsidR="00E62DE5" w:rsidRPr="00B36ABF">
        <w:rPr>
          <w:szCs w:val="22"/>
        </w:rPr>
        <w:t>do</w:t>
      </w:r>
      <w:r w:rsidR="00E62DE5" w:rsidRPr="00B36ABF">
        <w:rPr>
          <w:szCs w:val="22"/>
          <w:lang w:val="vi-VN"/>
        </w:rPr>
        <w:t xml:space="preserve"> </w:t>
      </w:r>
      <w:r w:rsidR="00976AB5" w:rsidRPr="00B36ABF">
        <w:rPr>
          <w:szCs w:val="22"/>
        </w:rPr>
        <w:t xml:space="preserve">Bên liên quan </w:t>
      </w:r>
      <w:r w:rsidR="00E62DE5" w:rsidRPr="00B36ABF">
        <w:rPr>
          <w:szCs w:val="22"/>
        </w:rPr>
        <w:t>gửi</w:t>
      </w:r>
      <w:r w:rsidR="00E62DE5" w:rsidRPr="00B36ABF">
        <w:rPr>
          <w:szCs w:val="22"/>
          <w:lang w:val="vi-VN"/>
        </w:rPr>
        <w:t xml:space="preserve"> </w:t>
      </w:r>
      <w:r w:rsidR="00976AB5" w:rsidRPr="00B36ABF">
        <w:rPr>
          <w:szCs w:val="22"/>
        </w:rPr>
        <w:t xml:space="preserve">một cách trực tiếp. Quy định này không có hiệu lực </w:t>
      </w:r>
      <w:r w:rsidR="00BE7AF0" w:rsidRPr="00B36ABF">
        <w:rPr>
          <w:szCs w:val="22"/>
        </w:rPr>
        <w:t>sau khi</w:t>
      </w:r>
      <w:r w:rsidR="00A32B9A" w:rsidRPr="00B36ABF">
        <w:rPr>
          <w:szCs w:val="22"/>
        </w:rPr>
        <w:t xml:space="preserve"> </w:t>
      </w:r>
      <w:r w:rsidR="00976AB5" w:rsidRPr="00B36ABF">
        <w:rPr>
          <w:szCs w:val="22"/>
        </w:rPr>
        <w:t xml:space="preserve">đã chỉ định một bên thay thế cho </w:t>
      </w:r>
      <w:r w:rsidR="00586F9D" w:rsidRPr="00B36ABF">
        <w:rPr>
          <w:szCs w:val="22"/>
        </w:rPr>
        <w:t>Đại Lý Tài Trợ Vốn</w:t>
      </w:r>
      <w:r w:rsidR="00A32B9A" w:rsidRPr="00B36ABF">
        <w:rPr>
          <w:szCs w:val="22"/>
        </w:rPr>
        <w:t xml:space="preserve"> </w:t>
      </w:r>
      <w:r w:rsidR="00976AB5" w:rsidRPr="00B36ABF">
        <w:rPr>
          <w:szCs w:val="22"/>
        </w:rPr>
        <w:t>đó</w:t>
      </w:r>
      <w:r w:rsidR="00A32B9A" w:rsidRPr="00B36ABF">
        <w:rPr>
          <w:szCs w:val="22"/>
        </w:rPr>
        <w:t>.</w:t>
      </w:r>
    </w:p>
    <w:p w14:paraId="35FD0B71" w14:textId="0FC765D9" w:rsidR="00BB5133" w:rsidRPr="00B36ABF" w:rsidRDefault="00833B2C" w:rsidP="005A16A4">
      <w:pPr>
        <w:pStyle w:val="General2L2"/>
        <w:widowControl w:val="0"/>
        <w:rPr>
          <w:szCs w:val="22"/>
        </w:rPr>
      </w:pPr>
      <w:bookmarkStart w:id="5279" w:name="_Ref342920666"/>
      <w:r w:rsidRPr="00B36ABF">
        <w:rPr>
          <w:szCs w:val="22"/>
        </w:rPr>
        <w:t>Trao</w:t>
      </w:r>
      <w:r w:rsidRPr="00B36ABF">
        <w:rPr>
          <w:szCs w:val="22"/>
          <w:lang w:val="vi-VN"/>
        </w:rPr>
        <w:t xml:space="preserve"> đổi </w:t>
      </w:r>
      <w:r w:rsidRPr="00B36ABF">
        <w:rPr>
          <w:szCs w:val="22"/>
        </w:rPr>
        <w:t>t</w:t>
      </w:r>
      <w:r w:rsidR="00976AB5" w:rsidRPr="00B36ABF">
        <w:rPr>
          <w:szCs w:val="22"/>
        </w:rPr>
        <w:t>hông tin liên lạc điện tử</w:t>
      </w:r>
      <w:bookmarkEnd w:id="5278"/>
      <w:bookmarkEnd w:id="5279"/>
    </w:p>
    <w:p w14:paraId="307965A7" w14:textId="288AF780" w:rsidR="00E83775" w:rsidRPr="00B36ABF" w:rsidRDefault="00E83775" w:rsidP="005A16A4">
      <w:pPr>
        <w:pStyle w:val="General2L3"/>
        <w:widowControl w:val="0"/>
        <w:rPr>
          <w:szCs w:val="22"/>
        </w:rPr>
      </w:pPr>
      <w:bookmarkStart w:id="5280" w:name="_Ref455587722"/>
      <w:r w:rsidRPr="00B36ABF">
        <w:rPr>
          <w:szCs w:val="22"/>
        </w:rPr>
        <w:t xml:space="preserve">Bất kỳ </w:t>
      </w:r>
      <w:r w:rsidR="00833B2C" w:rsidRPr="00B36ABF">
        <w:rPr>
          <w:szCs w:val="22"/>
        </w:rPr>
        <w:t>trao</w:t>
      </w:r>
      <w:r w:rsidR="00833B2C" w:rsidRPr="00B36ABF">
        <w:rPr>
          <w:szCs w:val="22"/>
          <w:lang w:val="vi-VN"/>
        </w:rPr>
        <w:t xml:space="preserve"> đổi </w:t>
      </w:r>
      <w:r w:rsidRPr="00B36ABF">
        <w:rPr>
          <w:szCs w:val="22"/>
        </w:rPr>
        <w:t xml:space="preserve">thông tin hoặc tài liệu nào phải được thực hiện hoặc gửi bởi một Bên cho một Bên khác theo hoặc liên quan đến Các Tài Liệu Cấp Vốn có thể được thực hiện hoặc gửi bằng thư điện tử hoặc phương tiện điện tử khác (bao gồm, nhưng không giới hạn, bằng cách đăng tải trên một trang </w:t>
      </w:r>
      <w:r w:rsidR="00833B2C" w:rsidRPr="00B36ABF">
        <w:rPr>
          <w:szCs w:val="22"/>
        </w:rPr>
        <w:t>thông</w:t>
      </w:r>
      <w:r w:rsidR="00833B2C" w:rsidRPr="00B36ABF">
        <w:rPr>
          <w:szCs w:val="22"/>
          <w:lang w:val="vi-VN"/>
        </w:rPr>
        <w:t xml:space="preserve"> tin điện tử</w:t>
      </w:r>
      <w:r w:rsidRPr="00B36ABF">
        <w:rPr>
          <w:szCs w:val="22"/>
        </w:rPr>
        <w:t xml:space="preserve"> được đảm bảo an toàn) nếu hai Bên </w:t>
      </w:r>
      <w:r w:rsidR="00833B2C" w:rsidRPr="00B36ABF">
        <w:rPr>
          <w:szCs w:val="22"/>
        </w:rPr>
        <w:t>đó</w:t>
      </w:r>
      <w:r w:rsidRPr="00B36ABF">
        <w:rPr>
          <w:szCs w:val="22"/>
        </w:rPr>
        <w:t>:</w:t>
      </w:r>
      <w:r w:rsidRPr="00B36ABF">
        <w:rPr>
          <w:sz w:val="14"/>
          <w:szCs w:val="14"/>
        </w:rPr>
        <w:t xml:space="preserve"> </w:t>
      </w:r>
    </w:p>
    <w:bookmarkEnd w:id="5280"/>
    <w:p w14:paraId="4810636F" w14:textId="59D7F0C3" w:rsidR="00BB5133" w:rsidRPr="00B36ABF" w:rsidRDefault="00AB6DDA" w:rsidP="005A16A4">
      <w:pPr>
        <w:pStyle w:val="General2L4"/>
        <w:widowControl w:val="0"/>
        <w:rPr>
          <w:szCs w:val="22"/>
        </w:rPr>
      </w:pPr>
      <w:r w:rsidRPr="00B36ABF">
        <w:rPr>
          <w:szCs w:val="22"/>
        </w:rPr>
        <w:t xml:space="preserve">thông báo cho nhau bằng văn bản về địa chỉ thư điện tử </w:t>
      </w:r>
      <w:r w:rsidR="00952B10" w:rsidRPr="00B36ABF">
        <w:rPr>
          <w:szCs w:val="22"/>
        </w:rPr>
        <w:t>và</w:t>
      </w:r>
      <w:r w:rsidR="00A32B9A" w:rsidRPr="00B36ABF">
        <w:rPr>
          <w:szCs w:val="22"/>
        </w:rPr>
        <w:t>/</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4949C8" w:rsidRPr="00B36ABF">
        <w:rPr>
          <w:szCs w:val="22"/>
        </w:rPr>
        <w:t>thông tin nào khác cần có để có thể truyền tải thông tin bằng phương tiện liên quan</w:t>
      </w:r>
      <w:r w:rsidR="00A32B9A" w:rsidRPr="00B36ABF">
        <w:rPr>
          <w:szCs w:val="22"/>
        </w:rPr>
        <w:t xml:space="preserve">; </w:t>
      </w:r>
      <w:r w:rsidR="00952B10" w:rsidRPr="00B36ABF">
        <w:rPr>
          <w:szCs w:val="22"/>
        </w:rPr>
        <w:t>và</w:t>
      </w:r>
    </w:p>
    <w:p w14:paraId="37C37A82" w14:textId="0D48930D" w:rsidR="00BB5133" w:rsidRPr="00B36ABF" w:rsidRDefault="004949C8" w:rsidP="005A16A4">
      <w:pPr>
        <w:pStyle w:val="General2L4"/>
        <w:widowControl w:val="0"/>
        <w:rPr>
          <w:szCs w:val="22"/>
        </w:rPr>
      </w:pPr>
      <w:bookmarkStart w:id="5281" w:name="_Ref455587110"/>
      <w:r w:rsidRPr="00B36ABF">
        <w:rPr>
          <w:szCs w:val="22"/>
        </w:rPr>
        <w:t xml:space="preserve">thông báo cho nhau về việc thay đổi địa chỉ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 xml:space="preserve">thông tin nào khác mà một Bên đã cung cấp bằng cách gửi thông báo trước tối thiểu </w:t>
      </w:r>
      <w:r w:rsidR="00A32B9A" w:rsidRPr="00B36ABF">
        <w:rPr>
          <w:szCs w:val="22"/>
        </w:rPr>
        <w:t>[</w:t>
      </w:r>
      <w:r w:rsidRPr="00B36ABF">
        <w:rPr>
          <w:szCs w:val="22"/>
        </w:rPr>
        <w:t>năm</w:t>
      </w:r>
      <w:r w:rsidR="00A32B9A" w:rsidRPr="00B36ABF">
        <w:rPr>
          <w:szCs w:val="22"/>
        </w:rPr>
        <w:t xml:space="preserve">] </w:t>
      </w:r>
      <w:r w:rsidR="000B4848" w:rsidRPr="00B36ABF">
        <w:rPr>
          <w:szCs w:val="22"/>
        </w:rPr>
        <w:t>Ngày Làm Việ</w:t>
      </w:r>
      <w:r w:rsidRPr="00B36ABF">
        <w:rPr>
          <w:szCs w:val="22"/>
        </w:rPr>
        <w:t>c</w:t>
      </w:r>
      <w:r w:rsidR="00A32B9A" w:rsidRPr="00B36ABF">
        <w:rPr>
          <w:szCs w:val="22"/>
        </w:rPr>
        <w:t>.</w:t>
      </w:r>
      <w:bookmarkEnd w:id="5281"/>
    </w:p>
    <w:p w14:paraId="1613BB57" w14:textId="33E8C2EE" w:rsidR="001D75BA" w:rsidRPr="00B36ABF" w:rsidRDefault="001D75BA" w:rsidP="005A16A4">
      <w:pPr>
        <w:pStyle w:val="General2L3"/>
        <w:widowControl w:val="0"/>
        <w:rPr>
          <w:szCs w:val="22"/>
        </w:rPr>
      </w:pPr>
      <w:r w:rsidRPr="00B36ABF">
        <w:rPr>
          <w:szCs w:val="22"/>
        </w:rPr>
        <w:t xml:space="preserve">Bất kỳ </w:t>
      </w:r>
      <w:r w:rsidR="00833B2C" w:rsidRPr="00B36ABF">
        <w:rPr>
          <w:szCs w:val="22"/>
        </w:rPr>
        <w:t>việc</w:t>
      </w:r>
      <w:r w:rsidR="00833B2C" w:rsidRPr="00B36ABF">
        <w:rPr>
          <w:szCs w:val="22"/>
          <w:lang w:val="vi-VN"/>
        </w:rPr>
        <w:t xml:space="preserve"> trao đổi </w:t>
      </w:r>
      <w:r w:rsidRPr="00B36ABF">
        <w:rPr>
          <w:szCs w:val="22"/>
        </w:rPr>
        <w:t xml:space="preserve">thông tin </w:t>
      </w:r>
      <w:r w:rsidR="00833B2C" w:rsidRPr="00B36ABF">
        <w:rPr>
          <w:szCs w:val="22"/>
        </w:rPr>
        <w:t>theo</w:t>
      </w:r>
      <w:r w:rsidR="00833B2C" w:rsidRPr="00B36ABF">
        <w:rPr>
          <w:szCs w:val="22"/>
          <w:lang w:val="vi-VN"/>
        </w:rPr>
        <w:t xml:space="preserve"> phương thức </w:t>
      </w:r>
      <w:r w:rsidRPr="00B36ABF">
        <w:rPr>
          <w:szCs w:val="22"/>
        </w:rPr>
        <w:t xml:space="preserve">điện tử hoặc gửi thông báo điện tử nào quy định tại đoạn </w:t>
      </w:r>
      <w:r w:rsidRPr="00B36ABF">
        <w:rPr>
          <w:szCs w:val="22"/>
        </w:rPr>
        <w:fldChar w:fldCharType="begin"/>
      </w:r>
      <w:r w:rsidRPr="00B36ABF">
        <w:rPr>
          <w:szCs w:val="22"/>
        </w:rPr>
        <w:instrText xml:space="preserve"> REF _Ref455587722 \r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002B1546" w:rsidRPr="00B36ABF">
        <w:rPr>
          <w:szCs w:val="22"/>
        </w:rPr>
        <w:t xml:space="preserve"> </w:t>
      </w:r>
      <w:r w:rsidRPr="00B36ABF">
        <w:rPr>
          <w:szCs w:val="22"/>
        </w:rPr>
        <w:t xml:space="preserve">ở trên được thực hiện giữa Bên Vay </w:t>
      </w:r>
      <w:r w:rsidR="0007246E" w:rsidRPr="00B36ABF">
        <w:rPr>
          <w:szCs w:val="22"/>
        </w:rPr>
        <w:t xml:space="preserve">và </w:t>
      </w:r>
      <w:r w:rsidRPr="00B36ABF">
        <w:rPr>
          <w:szCs w:val="22"/>
        </w:rPr>
        <w:t xml:space="preserve">một Bên Cấp </w:t>
      </w:r>
      <w:r w:rsidR="0007246E" w:rsidRPr="00B36ABF">
        <w:rPr>
          <w:szCs w:val="22"/>
        </w:rPr>
        <w:t xml:space="preserve">Vốn </w:t>
      </w:r>
      <w:r w:rsidRPr="00B36ABF">
        <w:rPr>
          <w:szCs w:val="22"/>
        </w:rPr>
        <w:t xml:space="preserve">chỉ có thể được thực hiện theo cách đó </w:t>
      </w:r>
      <w:r w:rsidR="0007246E" w:rsidRPr="00B36ABF">
        <w:rPr>
          <w:szCs w:val="22"/>
        </w:rPr>
        <w:t xml:space="preserve">trong chừng mực </w:t>
      </w:r>
      <w:r w:rsidRPr="00B36ABF">
        <w:rPr>
          <w:szCs w:val="22"/>
        </w:rPr>
        <w:t xml:space="preserve">hai </w:t>
      </w:r>
      <w:r w:rsidR="0007246E" w:rsidRPr="00B36ABF">
        <w:rPr>
          <w:szCs w:val="22"/>
        </w:rPr>
        <w:t xml:space="preserve">Bên liên quan </w:t>
      </w:r>
      <w:r w:rsidRPr="00B36ABF">
        <w:rPr>
          <w:szCs w:val="22"/>
        </w:rPr>
        <w:t xml:space="preserve">đồng ý rằng, trừ </w:t>
      </w:r>
      <w:r w:rsidR="0007246E" w:rsidRPr="00B36ABF">
        <w:rPr>
          <w:szCs w:val="22"/>
        </w:rPr>
        <w:t xml:space="preserve">khi và cho đến khi có thông </w:t>
      </w:r>
      <w:r w:rsidRPr="00B36ABF">
        <w:rPr>
          <w:szCs w:val="22"/>
        </w:rPr>
        <w:t xml:space="preserve">báo </w:t>
      </w:r>
      <w:r w:rsidR="0007246E" w:rsidRPr="00B36ABF">
        <w:rPr>
          <w:szCs w:val="22"/>
        </w:rPr>
        <w:t>ngược lại</w:t>
      </w:r>
      <w:r w:rsidRPr="00B36ABF">
        <w:rPr>
          <w:szCs w:val="22"/>
        </w:rPr>
        <w:t xml:space="preserve">, </w:t>
      </w:r>
      <w:r w:rsidR="0007246E" w:rsidRPr="00B36ABF">
        <w:rPr>
          <w:szCs w:val="22"/>
        </w:rPr>
        <w:t xml:space="preserve">đó sẽ </w:t>
      </w:r>
      <w:r w:rsidRPr="00B36ABF">
        <w:rPr>
          <w:szCs w:val="22"/>
        </w:rPr>
        <w:t xml:space="preserve">là </w:t>
      </w:r>
      <w:r w:rsidR="0007246E" w:rsidRPr="00B36ABF">
        <w:rPr>
          <w:szCs w:val="22"/>
        </w:rPr>
        <w:t xml:space="preserve">một hình thức </w:t>
      </w:r>
      <w:r w:rsidR="00833B2C" w:rsidRPr="00B36ABF">
        <w:rPr>
          <w:szCs w:val="22"/>
        </w:rPr>
        <w:t>trao</w:t>
      </w:r>
      <w:r w:rsidR="00833B2C" w:rsidRPr="00B36ABF">
        <w:rPr>
          <w:szCs w:val="22"/>
          <w:lang w:val="vi-VN"/>
        </w:rPr>
        <w:t xml:space="preserve"> đổi </w:t>
      </w:r>
      <w:r w:rsidR="0007246E" w:rsidRPr="00B36ABF">
        <w:rPr>
          <w:szCs w:val="22"/>
        </w:rPr>
        <w:t>thông tin hoặc gửi thông báo được chấp nhận</w:t>
      </w:r>
      <w:r w:rsidRPr="00B36ABF">
        <w:rPr>
          <w:szCs w:val="22"/>
        </w:rPr>
        <w:t>.</w:t>
      </w:r>
      <w:r w:rsidRPr="00B36ABF">
        <w:rPr>
          <w:sz w:val="14"/>
          <w:szCs w:val="14"/>
        </w:rPr>
        <w:t xml:space="preserve"> </w:t>
      </w:r>
    </w:p>
    <w:p w14:paraId="5F9A8422" w14:textId="5495C701" w:rsidR="00BB5133" w:rsidRPr="00B36ABF" w:rsidRDefault="0007246E" w:rsidP="005B523B">
      <w:pPr>
        <w:pStyle w:val="General2L3"/>
        <w:widowControl w:val="0"/>
        <w:rPr>
          <w:szCs w:val="22"/>
        </w:rPr>
      </w:pPr>
      <w:bookmarkStart w:id="5282" w:name="_Ref454286843"/>
      <w:r w:rsidRPr="00B36ABF">
        <w:rPr>
          <w:szCs w:val="22"/>
        </w:rPr>
        <w:t xml:space="preserve">Bất kỳ </w:t>
      </w:r>
      <w:r w:rsidR="00833B2C" w:rsidRPr="00B36ABF">
        <w:rPr>
          <w:szCs w:val="22"/>
        </w:rPr>
        <w:t>việc</w:t>
      </w:r>
      <w:r w:rsidR="00833B2C" w:rsidRPr="00B36ABF">
        <w:rPr>
          <w:szCs w:val="22"/>
          <w:lang w:val="vi-VN"/>
        </w:rPr>
        <w:t xml:space="preserve"> trao đổi </w:t>
      </w:r>
      <w:r w:rsidR="00833B2C" w:rsidRPr="00B36ABF">
        <w:rPr>
          <w:szCs w:val="22"/>
        </w:rPr>
        <w:t>thông tin theo</w:t>
      </w:r>
      <w:r w:rsidR="00833B2C" w:rsidRPr="00B36ABF">
        <w:rPr>
          <w:szCs w:val="22"/>
          <w:lang w:val="vi-VN"/>
        </w:rPr>
        <w:t xml:space="preserve"> phương thức </w:t>
      </w:r>
      <w:r w:rsidRPr="00B36ABF">
        <w:rPr>
          <w:szCs w:val="22"/>
        </w:rPr>
        <w:t xml:space="preserve">điện tử hoặc gửi thông báo điện tử nào quy định tại đoạn </w:t>
      </w:r>
      <w:r w:rsidRPr="00B36ABF">
        <w:rPr>
          <w:szCs w:val="22"/>
        </w:rPr>
        <w:fldChar w:fldCharType="begin"/>
      </w:r>
      <w:r w:rsidRPr="00B36ABF">
        <w:rPr>
          <w:szCs w:val="22"/>
        </w:rPr>
        <w:instrText xml:space="preserve"> REF _Ref455587722 \r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002B1546" w:rsidRPr="00B36ABF">
        <w:rPr>
          <w:szCs w:val="22"/>
        </w:rPr>
        <w:t xml:space="preserve"> </w:t>
      </w:r>
      <w:r w:rsidRPr="00B36ABF">
        <w:rPr>
          <w:szCs w:val="22"/>
        </w:rPr>
        <w:t xml:space="preserve">ở trên được </w:t>
      </w:r>
      <w:r w:rsidR="00022115" w:rsidRPr="00B36ABF">
        <w:rPr>
          <w:szCs w:val="22"/>
        </w:rPr>
        <w:t xml:space="preserve">một Bên thực hiện hoặc gửi cho một Bên khác sẽ chỉ </w:t>
      </w:r>
      <w:r w:rsidR="00022115" w:rsidRPr="00B36ABF">
        <w:rPr>
          <w:szCs w:val="22"/>
        </w:rPr>
        <w:lastRenderedPageBreak/>
        <w:t xml:space="preserve">có hiệu lực khi thực nhận được </w:t>
      </w:r>
      <w:r w:rsidR="005B523B" w:rsidRPr="00B36ABF">
        <w:rPr>
          <w:szCs w:val="22"/>
        </w:rPr>
        <w:t xml:space="preserve">(hoặc được cung cấp sẵn sàng) dưới dạng đọc được rõ ràng và trong trường hợp thông tin liên lạc điện tử </w:t>
      </w:r>
      <w:r w:rsidR="00CE5761" w:rsidRPr="00B36ABF">
        <w:rPr>
          <w:szCs w:val="22"/>
        </w:rPr>
        <w:t>hoặc</w:t>
      </w:r>
      <w:r w:rsidR="00A32B9A" w:rsidRPr="00B36ABF">
        <w:rPr>
          <w:szCs w:val="22"/>
        </w:rPr>
        <w:t xml:space="preserve"> </w:t>
      </w:r>
      <w:r w:rsidR="005B523B" w:rsidRPr="00B36ABF">
        <w:rPr>
          <w:szCs w:val="22"/>
        </w:rPr>
        <w:t xml:space="preserve">văn bản được một Bên thực hiện </w:t>
      </w:r>
      <w:r w:rsidR="00CE5761" w:rsidRPr="00B36ABF">
        <w:rPr>
          <w:szCs w:val="22"/>
        </w:rPr>
        <w:t>hoặc</w:t>
      </w:r>
      <w:r w:rsidR="00A32B9A" w:rsidRPr="00B36ABF">
        <w:rPr>
          <w:szCs w:val="22"/>
        </w:rPr>
        <w:t xml:space="preserve"> </w:t>
      </w:r>
      <w:r w:rsidR="005B523B" w:rsidRPr="00B36ABF">
        <w:rPr>
          <w:szCs w:val="22"/>
        </w:rPr>
        <w:t xml:space="preserve">gửi cho một </w:t>
      </w:r>
      <w:r w:rsidR="004E48A2" w:rsidRPr="00B36ABF">
        <w:rPr>
          <w:szCs w:val="22"/>
        </w:rPr>
        <w:t>Đại Lý</w:t>
      </w:r>
      <w:r w:rsidR="005B523B" w:rsidRPr="00B36ABF">
        <w:rPr>
          <w:szCs w:val="22"/>
        </w:rPr>
        <w:t xml:space="preserve">, chỉ khi đã được gửi đến địa chỉ theo cách thức được </w:t>
      </w:r>
      <w:r w:rsidR="004E48A2" w:rsidRPr="00B36ABF">
        <w:rPr>
          <w:szCs w:val="22"/>
        </w:rPr>
        <w:t>Đại Lý</w:t>
      </w:r>
      <w:r w:rsidR="00A32B9A" w:rsidRPr="00B36ABF">
        <w:rPr>
          <w:szCs w:val="22"/>
        </w:rPr>
        <w:t xml:space="preserve"> </w:t>
      </w:r>
      <w:r w:rsidR="005B523B" w:rsidRPr="00B36ABF">
        <w:rPr>
          <w:szCs w:val="22"/>
        </w:rPr>
        <w:t>đó xác định cho mục đích này</w:t>
      </w:r>
      <w:r w:rsidR="00A32B9A" w:rsidRPr="00B36ABF">
        <w:rPr>
          <w:szCs w:val="22"/>
        </w:rPr>
        <w:t>.</w:t>
      </w:r>
      <w:bookmarkEnd w:id="5282"/>
    </w:p>
    <w:p w14:paraId="45CBFF4B" w14:textId="0E9BDA9F" w:rsidR="00BB5133" w:rsidRPr="00B36ABF" w:rsidRDefault="00472A45" w:rsidP="00472A45">
      <w:pPr>
        <w:pStyle w:val="General2L3"/>
        <w:widowControl w:val="0"/>
        <w:rPr>
          <w:szCs w:val="22"/>
        </w:rPr>
      </w:pPr>
      <w:r w:rsidRPr="00B36ABF">
        <w:rPr>
          <w:szCs w:val="22"/>
        </w:rPr>
        <w:t xml:space="preserve">Bất kỳ </w:t>
      </w:r>
      <w:r w:rsidR="008E4A9A" w:rsidRPr="00B36ABF">
        <w:rPr>
          <w:szCs w:val="22"/>
        </w:rPr>
        <w:t>việc</w:t>
      </w:r>
      <w:r w:rsidR="008E4A9A" w:rsidRPr="00B36ABF">
        <w:rPr>
          <w:szCs w:val="22"/>
          <w:lang w:val="vi-VN"/>
        </w:rPr>
        <w:t xml:space="preserve"> trao đổi </w:t>
      </w:r>
      <w:r w:rsidR="008E4A9A" w:rsidRPr="00B36ABF">
        <w:rPr>
          <w:szCs w:val="22"/>
        </w:rPr>
        <w:t>thông tin theo</w:t>
      </w:r>
      <w:r w:rsidR="008E4A9A" w:rsidRPr="00B36ABF">
        <w:rPr>
          <w:szCs w:val="22"/>
          <w:lang w:val="vi-VN"/>
        </w:rPr>
        <w:t xml:space="preserve"> phương thức </w:t>
      </w:r>
      <w:r w:rsidRPr="00B36ABF">
        <w:rPr>
          <w:szCs w:val="22"/>
        </w:rPr>
        <w:t>điện tử hoặc tài liệu nào mà trở thành có hiệu lực</w:t>
      </w:r>
      <w:r w:rsidR="008E4A9A" w:rsidRPr="00B36ABF">
        <w:rPr>
          <w:szCs w:val="22"/>
        </w:rPr>
        <w:t xml:space="preserve"> sau 5 giờ chiều</w:t>
      </w:r>
      <w:r w:rsidRPr="00B36ABF">
        <w:rPr>
          <w:szCs w:val="22"/>
        </w:rPr>
        <w:t xml:space="preserve">, </w:t>
      </w:r>
      <w:r w:rsidR="00021183" w:rsidRPr="00B36ABF">
        <w:rPr>
          <w:szCs w:val="22"/>
        </w:rPr>
        <w:t>theo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_Ref454286843 \n \h  \* MERGEFORMAT </w:instrText>
      </w:r>
      <w:r w:rsidR="00A32B9A" w:rsidRPr="00B36ABF">
        <w:rPr>
          <w:szCs w:val="22"/>
        </w:rPr>
      </w:r>
      <w:r w:rsidR="00A32B9A" w:rsidRPr="00B36ABF">
        <w:rPr>
          <w:szCs w:val="22"/>
        </w:rPr>
        <w:fldChar w:fldCharType="separate"/>
      </w:r>
      <w:r w:rsidR="00CC7F22" w:rsidRPr="00B36ABF">
        <w:rPr>
          <w:szCs w:val="22"/>
        </w:rPr>
        <w:t>(c)</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 xml:space="preserve">tại địa điểm </w:t>
      </w:r>
      <w:r w:rsidR="00AF5169" w:rsidRPr="00B36ABF">
        <w:rPr>
          <w:szCs w:val="22"/>
        </w:rPr>
        <w:t xml:space="preserve">là địa chỉ của Bên được gửi hoặc được cung cấp thông tin </w:t>
      </w:r>
      <w:r w:rsidR="008E4A9A" w:rsidRPr="00B36ABF">
        <w:rPr>
          <w:szCs w:val="22"/>
        </w:rPr>
        <w:t>trao</w:t>
      </w:r>
      <w:r w:rsidR="008E4A9A" w:rsidRPr="00B36ABF">
        <w:rPr>
          <w:szCs w:val="22"/>
          <w:lang w:val="vi-VN"/>
        </w:rPr>
        <w:t xml:space="preserve"> đổi </w:t>
      </w:r>
      <w:r w:rsidR="00AF5169" w:rsidRPr="00B36ABF">
        <w:rPr>
          <w:szCs w:val="22"/>
        </w:rPr>
        <w:t xml:space="preserve">hoặc tài liệu liên quan cho mục đích </w:t>
      </w:r>
      <w:r w:rsidR="00704FCE" w:rsidRPr="00B36ABF">
        <w:rPr>
          <w:szCs w:val="22"/>
        </w:rPr>
        <w:t>của</w:t>
      </w:r>
      <w:r w:rsidR="00A32B9A" w:rsidRPr="00B36ABF">
        <w:rPr>
          <w:szCs w:val="22"/>
        </w:rPr>
        <w:t xml:space="preserve"> </w:t>
      </w:r>
      <w:r w:rsidR="00ED0663" w:rsidRPr="00B36ABF">
        <w:rPr>
          <w:szCs w:val="22"/>
        </w:rPr>
        <w:t>Thỏa Thuận này</w:t>
      </w:r>
      <w:r w:rsidR="00AF5169" w:rsidRPr="00B36ABF">
        <w:rPr>
          <w:szCs w:val="22"/>
        </w:rPr>
        <w:t>, sẽ chỉ được xem là có hiệu lực vào ngày tiếp theo.</w:t>
      </w:r>
    </w:p>
    <w:p w14:paraId="3E0DAC26" w14:textId="40593E9F" w:rsidR="00BB5133" w:rsidRPr="00B36ABF" w:rsidRDefault="008E4A9A" w:rsidP="005A16A4">
      <w:pPr>
        <w:pStyle w:val="General2L3"/>
        <w:widowControl w:val="0"/>
        <w:rPr>
          <w:szCs w:val="22"/>
        </w:rPr>
      </w:pPr>
      <w:r w:rsidRPr="00B36ABF">
        <w:rPr>
          <w:szCs w:val="22"/>
        </w:rPr>
        <w:t>Bất</w:t>
      </w:r>
      <w:r w:rsidRPr="00B36ABF">
        <w:rPr>
          <w:szCs w:val="22"/>
          <w:lang w:val="vi-VN"/>
        </w:rPr>
        <w:t xml:space="preserve"> kỳ </w:t>
      </w:r>
      <w:r w:rsidRPr="00B36ABF">
        <w:rPr>
          <w:szCs w:val="22"/>
        </w:rPr>
        <w:t>d</w:t>
      </w:r>
      <w:r w:rsidR="00DF220F" w:rsidRPr="00B36ABF">
        <w:rPr>
          <w:szCs w:val="22"/>
        </w:rPr>
        <w:t xml:space="preserve">ẫn chiếu trong một </w:t>
      </w:r>
      <w:r w:rsidR="00917FC8" w:rsidRPr="00B36ABF">
        <w:rPr>
          <w:szCs w:val="22"/>
        </w:rPr>
        <w:t>Tài Liệu Cấp Vốn</w:t>
      </w:r>
      <w:r w:rsidR="00A32B9A" w:rsidRPr="00B36ABF">
        <w:rPr>
          <w:szCs w:val="22"/>
        </w:rPr>
        <w:t xml:space="preserve"> </w:t>
      </w:r>
      <w:r w:rsidR="00DF220F" w:rsidRPr="00B36ABF">
        <w:rPr>
          <w:szCs w:val="22"/>
        </w:rPr>
        <w:t xml:space="preserve">đến </w:t>
      </w:r>
      <w:r w:rsidRPr="00B36ABF">
        <w:rPr>
          <w:szCs w:val="22"/>
        </w:rPr>
        <w:t>việc</w:t>
      </w:r>
      <w:r w:rsidRPr="00B36ABF">
        <w:rPr>
          <w:szCs w:val="22"/>
          <w:lang w:val="vi-VN"/>
        </w:rPr>
        <w:t xml:space="preserve"> trao đổi </w:t>
      </w:r>
      <w:r w:rsidR="00DF220F" w:rsidRPr="00B36ABF">
        <w:rPr>
          <w:szCs w:val="22"/>
        </w:rPr>
        <w:t xml:space="preserve">thông tin hoặc tài liệu được giao, gửi hoặc nhận sẽ được hiểu là bao gồm thông tin </w:t>
      </w:r>
      <w:r w:rsidRPr="00B36ABF">
        <w:rPr>
          <w:szCs w:val="22"/>
        </w:rPr>
        <w:t>trao</w:t>
      </w:r>
      <w:r w:rsidRPr="00B36ABF">
        <w:rPr>
          <w:szCs w:val="22"/>
          <w:lang w:val="vi-VN"/>
        </w:rPr>
        <w:t xml:space="preserve"> đổi đó </w:t>
      </w:r>
      <w:r w:rsidR="00DF220F" w:rsidRPr="00B36ABF">
        <w:rPr>
          <w:szCs w:val="22"/>
        </w:rPr>
        <w:t xml:space="preserve">hoặc tài liệu được cung cấp sẵn </w:t>
      </w:r>
      <w:r w:rsidR="00021183" w:rsidRPr="00B36ABF">
        <w:rPr>
          <w:szCs w:val="22"/>
        </w:rPr>
        <w:t>theo</w:t>
      </w:r>
      <w:r w:rsidR="00DF220F"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_Ref342920666 \n \h  \* MERGEFORMAT </w:instrText>
      </w:r>
      <w:r w:rsidR="00A32B9A" w:rsidRPr="00B36ABF">
        <w:rPr>
          <w:szCs w:val="22"/>
        </w:rPr>
      </w:r>
      <w:r w:rsidR="00A32B9A" w:rsidRPr="00B36ABF">
        <w:rPr>
          <w:szCs w:val="22"/>
        </w:rPr>
        <w:fldChar w:fldCharType="separate"/>
      </w:r>
      <w:r w:rsidR="00CC7F22" w:rsidRPr="00B36ABF">
        <w:rPr>
          <w:szCs w:val="22"/>
        </w:rPr>
        <w:t>25.6</w:t>
      </w:r>
      <w:r w:rsidR="00A32B9A" w:rsidRPr="00B36ABF">
        <w:rPr>
          <w:szCs w:val="22"/>
        </w:rPr>
        <w:fldChar w:fldCharType="end"/>
      </w:r>
      <w:r w:rsidR="00DF220F" w:rsidRPr="00B36ABF">
        <w:rPr>
          <w:szCs w:val="22"/>
        </w:rPr>
        <w:t xml:space="preserve"> này</w:t>
      </w:r>
      <w:r w:rsidR="00A32B9A" w:rsidRPr="00B36ABF">
        <w:rPr>
          <w:szCs w:val="22"/>
        </w:rPr>
        <w:t>.</w:t>
      </w:r>
    </w:p>
    <w:p w14:paraId="2D9207B8" w14:textId="325AC5D8" w:rsidR="00BB5133" w:rsidRPr="00B36ABF" w:rsidRDefault="001D64B5" w:rsidP="005A16A4">
      <w:pPr>
        <w:pStyle w:val="General2L2"/>
        <w:widowControl w:val="0"/>
        <w:rPr>
          <w:szCs w:val="22"/>
          <w:lang w:eastAsia="en-US" w:bidi="ar-SA"/>
        </w:rPr>
      </w:pPr>
      <w:r w:rsidRPr="00B36ABF">
        <w:rPr>
          <w:szCs w:val="22"/>
          <w:lang w:eastAsia="en-US" w:bidi="ar-SA"/>
        </w:rPr>
        <w:t>Bên Vay gửi điện tử trực tiếp</w:t>
      </w:r>
    </w:p>
    <w:p w14:paraId="563EF67C" w14:textId="44940C3D"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1D64B5" w:rsidRPr="00B36ABF">
        <w:rPr>
          <w:szCs w:val="22"/>
        </w:rPr>
        <w:t xml:space="preserve">có thể </w:t>
      </w:r>
      <w:r w:rsidR="00EC59D8" w:rsidRPr="00B36ABF">
        <w:rPr>
          <w:szCs w:val="22"/>
        </w:rPr>
        <w:t>thực hiện</w:t>
      </w:r>
      <w:r w:rsidR="001D64B5" w:rsidRPr="00B36ABF">
        <w:rPr>
          <w:szCs w:val="22"/>
        </w:rPr>
        <w:t xml:space="preserve"> nghĩa vụ của mình </w:t>
      </w:r>
      <w:r w:rsidR="00885C8C" w:rsidRPr="00B36ABF">
        <w:rPr>
          <w:szCs w:val="22"/>
        </w:rPr>
        <w:t>theo</w:t>
      </w:r>
      <w:r w:rsidR="00A32B9A" w:rsidRPr="00B36ABF">
        <w:rPr>
          <w:szCs w:val="22"/>
        </w:rPr>
        <w:t xml:space="preserve"> </w:t>
      </w:r>
      <w:r w:rsidR="00ED0663" w:rsidRPr="00B36ABF">
        <w:rPr>
          <w:szCs w:val="22"/>
        </w:rPr>
        <w:t>Thỏa Thuận này</w:t>
      </w:r>
      <w:r w:rsidR="00A32B9A" w:rsidRPr="00B36ABF">
        <w:rPr>
          <w:szCs w:val="22"/>
        </w:rPr>
        <w:t xml:space="preserve"> </w:t>
      </w:r>
      <w:r w:rsidR="001D64B5" w:rsidRPr="00B36ABF">
        <w:rPr>
          <w:szCs w:val="22"/>
        </w:rPr>
        <w:t xml:space="preserve">về việc gửi thông tin </w:t>
      </w:r>
      <w:r w:rsidR="00A548AE" w:rsidRPr="00B36ABF">
        <w:rPr>
          <w:szCs w:val="22"/>
        </w:rPr>
        <w:t>liên quan đến</w:t>
      </w:r>
      <w:r w:rsidR="00A32B9A" w:rsidRPr="00B36ABF">
        <w:rPr>
          <w:szCs w:val="22"/>
        </w:rPr>
        <w:t xml:space="preserve"> </w:t>
      </w:r>
      <w:r w:rsidR="001D64B5" w:rsidRPr="00B36ABF">
        <w:rPr>
          <w:szCs w:val="22"/>
        </w:rPr>
        <w:t xml:space="preserve">một </w:t>
      </w:r>
      <w:r w:rsidR="006503FF" w:rsidRPr="00B36ABF">
        <w:rPr>
          <w:szCs w:val="22"/>
        </w:rPr>
        <w:t>Bên Cho Vay</w:t>
      </w:r>
      <w:r w:rsidR="00A32B9A" w:rsidRPr="00B36ABF">
        <w:rPr>
          <w:szCs w:val="22"/>
        </w:rPr>
        <w:t xml:space="preserve"> </w:t>
      </w:r>
      <w:r w:rsidR="001D64B5" w:rsidRPr="00B36ABF">
        <w:rPr>
          <w:szCs w:val="22"/>
        </w:rPr>
        <w:t xml:space="preserve">bằng cách </w:t>
      </w:r>
      <w:r w:rsidR="00DC431F" w:rsidRPr="00B36ABF">
        <w:rPr>
          <w:szCs w:val="22"/>
        </w:rPr>
        <w:t xml:space="preserve">gửi trực tiếp thông tin đó cho </w:t>
      </w:r>
      <w:r w:rsidR="006503FF" w:rsidRPr="00B36ABF">
        <w:rPr>
          <w:szCs w:val="22"/>
        </w:rPr>
        <w:t>Bên Cho Vay</w:t>
      </w:r>
      <w:r w:rsidR="00A32B9A" w:rsidRPr="00B36ABF">
        <w:rPr>
          <w:szCs w:val="22"/>
        </w:rPr>
        <w:t xml:space="preserve"> </w:t>
      </w:r>
      <w:r w:rsidR="00DC431F" w:rsidRPr="00B36ABF">
        <w:rPr>
          <w:szCs w:val="22"/>
        </w:rPr>
        <w:t xml:space="preserve">đó </w:t>
      </w:r>
      <w:r w:rsidR="00021183"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b/>
          <w:szCs w:val="22"/>
        </w:rPr>
        <w:fldChar w:fldCharType="begin"/>
      </w:r>
      <w:r w:rsidR="00A32B9A" w:rsidRPr="00B36ABF">
        <w:rPr>
          <w:szCs w:val="22"/>
        </w:rPr>
        <w:instrText xml:space="preserve"> REF _Ref342920666 \n \h  \* MERGEFORMAT </w:instrText>
      </w:r>
      <w:r w:rsidR="00A32B9A" w:rsidRPr="00B36ABF">
        <w:rPr>
          <w:b/>
          <w:szCs w:val="22"/>
        </w:rPr>
      </w:r>
      <w:r w:rsidR="00A32B9A" w:rsidRPr="00B36ABF">
        <w:rPr>
          <w:b/>
          <w:szCs w:val="22"/>
        </w:rPr>
        <w:fldChar w:fldCharType="separate"/>
      </w:r>
      <w:r w:rsidR="00CC7F22" w:rsidRPr="00B36ABF">
        <w:rPr>
          <w:szCs w:val="22"/>
        </w:rPr>
        <w:t>25.6</w:t>
      </w:r>
      <w:r w:rsidR="00A32B9A" w:rsidRPr="00B36ABF">
        <w:rPr>
          <w:b/>
          <w:szCs w:val="22"/>
        </w:rPr>
        <w:fldChar w:fldCharType="end"/>
      </w:r>
      <w:r w:rsidR="00A32B9A" w:rsidRPr="00B36ABF">
        <w:rPr>
          <w:szCs w:val="22"/>
        </w:rPr>
        <w:t xml:space="preserve"> (</w:t>
      </w:r>
      <w:r w:rsidR="00A32B9A" w:rsidRPr="00B36ABF">
        <w:rPr>
          <w:i/>
          <w:iCs/>
          <w:szCs w:val="22"/>
        </w:rPr>
        <w:fldChar w:fldCharType="begin"/>
      </w:r>
      <w:r w:rsidR="003127CA" w:rsidRPr="00B36ABF">
        <w:rPr>
          <w:i/>
          <w:iCs/>
          <w:szCs w:val="22"/>
        </w:rPr>
        <w:instrText xml:space="preserve"> REF _Ref342920666 \h  \* MERGEFORMAT </w:instrText>
      </w:r>
      <w:r w:rsidR="00A32B9A" w:rsidRPr="00B36ABF">
        <w:rPr>
          <w:i/>
          <w:iCs/>
          <w:szCs w:val="22"/>
        </w:rPr>
      </w:r>
      <w:r w:rsidR="00A32B9A" w:rsidRPr="00B36ABF">
        <w:rPr>
          <w:i/>
          <w:iCs/>
          <w:szCs w:val="22"/>
        </w:rPr>
        <w:fldChar w:fldCharType="separate"/>
      </w:r>
      <w:r w:rsidR="00CC7F22" w:rsidRPr="00B36ABF">
        <w:rPr>
          <w:i/>
          <w:iCs/>
          <w:szCs w:val="22"/>
        </w:rPr>
        <w:t>Trao đổi thông tin liên lạc</w:t>
      </w:r>
      <w:r w:rsidR="00CC7F22" w:rsidRPr="00B36ABF">
        <w:rPr>
          <w:szCs w:val="22"/>
        </w:rPr>
        <w:t xml:space="preserve"> điện tử</w:t>
      </w:r>
      <w:r w:rsidR="00A32B9A" w:rsidRPr="00B36ABF">
        <w:rPr>
          <w:i/>
          <w:iCs/>
          <w:szCs w:val="22"/>
        </w:rPr>
        <w:fldChar w:fldCharType="end"/>
      </w:r>
      <w:r w:rsidR="00A32B9A" w:rsidRPr="00B36ABF">
        <w:rPr>
          <w:szCs w:val="22"/>
        </w:rPr>
        <w:t xml:space="preserve">) </w:t>
      </w:r>
      <w:r w:rsidR="00DC431F" w:rsidRPr="00B36ABF">
        <w:rPr>
          <w:szCs w:val="22"/>
        </w:rPr>
        <w:t xml:space="preserve">trong trường hợp </w:t>
      </w:r>
      <w:r w:rsidR="006503FF" w:rsidRPr="00B36ABF">
        <w:rPr>
          <w:szCs w:val="22"/>
        </w:rPr>
        <w:t>Bên Cho Vay</w:t>
      </w:r>
      <w:r w:rsidR="00A32B9A" w:rsidRPr="00B36ABF">
        <w:rPr>
          <w:szCs w:val="22"/>
        </w:rPr>
        <w:t xml:space="preserve"> </w:t>
      </w:r>
      <w:r w:rsidR="008E4A9A" w:rsidRPr="00B36ABF">
        <w:rPr>
          <w:szCs w:val="22"/>
        </w:rPr>
        <w:t>đó</w:t>
      </w:r>
      <w:r w:rsidR="008E4A9A" w:rsidRPr="00B36ABF">
        <w:rPr>
          <w:szCs w:val="22"/>
          <w:lang w:val="vi-VN"/>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00A32B9A" w:rsidRPr="00B36ABF">
        <w:rPr>
          <w:szCs w:val="22"/>
        </w:rPr>
        <w:t xml:space="preserve"> </w:t>
      </w:r>
      <w:r w:rsidR="00DC431F" w:rsidRPr="00B36ABF">
        <w:rPr>
          <w:szCs w:val="22"/>
        </w:rPr>
        <w:t>đồng ý cách thức gửi như vậy</w:t>
      </w:r>
      <w:r w:rsidR="00A32B9A" w:rsidRPr="00B36ABF">
        <w:rPr>
          <w:szCs w:val="22"/>
        </w:rPr>
        <w:t xml:space="preserve">. </w:t>
      </w:r>
    </w:p>
    <w:p w14:paraId="4882C851" w14:textId="51E30AC1" w:rsidR="00BB5133" w:rsidRPr="00B36ABF" w:rsidRDefault="00F37A52" w:rsidP="005A16A4">
      <w:pPr>
        <w:pStyle w:val="General2L2"/>
        <w:widowControl w:val="0"/>
        <w:rPr>
          <w:szCs w:val="22"/>
          <w:lang w:eastAsia="en-US" w:bidi="ar-SA"/>
        </w:rPr>
      </w:pPr>
      <w:r w:rsidRPr="00B36ABF">
        <w:rPr>
          <w:szCs w:val="22"/>
        </w:rPr>
        <w:t>Ngôn ngữ là tiếng Anh</w:t>
      </w:r>
    </w:p>
    <w:p w14:paraId="70232BD1" w14:textId="5FAB2262" w:rsidR="00F37A52" w:rsidRPr="00B36ABF" w:rsidRDefault="00F37A52" w:rsidP="005A16A4">
      <w:pPr>
        <w:pStyle w:val="General2L3"/>
        <w:widowControl w:val="0"/>
        <w:rPr>
          <w:szCs w:val="22"/>
          <w:lang w:eastAsia="en-US" w:bidi="ar-SA"/>
        </w:rPr>
      </w:pPr>
      <w:r w:rsidRPr="00B36ABF">
        <w:rPr>
          <w:szCs w:val="22"/>
        </w:rPr>
        <w:t xml:space="preserve">Bất kỳ </w:t>
      </w:r>
      <w:r w:rsidR="00651725" w:rsidRPr="00B36ABF">
        <w:rPr>
          <w:szCs w:val="22"/>
        </w:rPr>
        <w:t>thông báo</w:t>
      </w:r>
      <w:r w:rsidR="00A32B9A" w:rsidRPr="00B36ABF">
        <w:rPr>
          <w:szCs w:val="22"/>
        </w:rPr>
        <w:t xml:space="preserve"> </w:t>
      </w:r>
      <w:r w:rsidRPr="00B36ABF">
        <w:rPr>
          <w:szCs w:val="22"/>
        </w:rPr>
        <w:t>nào được gửi theo hoặc liên quan đến một Tài Liệu Cấp Vốn đều phải bằng tiếng Anh.</w:t>
      </w:r>
      <w:r w:rsidRPr="00B36ABF">
        <w:rPr>
          <w:sz w:val="14"/>
          <w:szCs w:val="14"/>
        </w:rPr>
        <w:t xml:space="preserve"> </w:t>
      </w:r>
    </w:p>
    <w:p w14:paraId="076A899C" w14:textId="45BF831B" w:rsidR="00F37A52" w:rsidRPr="00B36ABF" w:rsidRDefault="00F37A52" w:rsidP="005A16A4">
      <w:pPr>
        <w:pStyle w:val="General2L3"/>
        <w:widowControl w:val="0"/>
        <w:rPr>
          <w:szCs w:val="22"/>
          <w:lang w:eastAsia="en-US" w:bidi="ar-SA"/>
        </w:rPr>
      </w:pPr>
      <w:r w:rsidRPr="00B36ABF">
        <w:rPr>
          <w:szCs w:val="22"/>
        </w:rPr>
        <w:t>Tất cả các tài liệu khác được cung cấp theo hoặc liên quan đến một Tài Liệu Cấp Vốn phải:</w:t>
      </w:r>
      <w:r w:rsidRPr="00B36ABF">
        <w:rPr>
          <w:sz w:val="14"/>
          <w:szCs w:val="14"/>
        </w:rPr>
        <w:t xml:space="preserve"> </w:t>
      </w:r>
    </w:p>
    <w:p w14:paraId="2AB677AB" w14:textId="6815F183" w:rsidR="00BB5133" w:rsidRPr="00B36ABF" w:rsidRDefault="00F37A52" w:rsidP="005A16A4">
      <w:pPr>
        <w:pStyle w:val="General2L4"/>
        <w:widowControl w:val="0"/>
        <w:rPr>
          <w:szCs w:val="22"/>
          <w:lang w:eastAsia="en-US"/>
        </w:rPr>
      </w:pPr>
      <w:r w:rsidRPr="00B36ABF">
        <w:rPr>
          <w:szCs w:val="22"/>
        </w:rPr>
        <w:t>bằng tiếng Anh</w:t>
      </w:r>
      <w:r w:rsidR="00A32B9A" w:rsidRPr="00B36ABF">
        <w:rPr>
          <w:szCs w:val="22"/>
          <w:lang w:eastAsia="en-US"/>
        </w:rPr>
        <w:t xml:space="preserve">; </w:t>
      </w:r>
      <w:r w:rsidR="00CE5761" w:rsidRPr="00B36ABF">
        <w:rPr>
          <w:szCs w:val="22"/>
          <w:lang w:eastAsia="en-US"/>
        </w:rPr>
        <w:t>hoặc</w:t>
      </w:r>
    </w:p>
    <w:p w14:paraId="0B509A9F" w14:textId="6FDBD728" w:rsidR="00F37A52" w:rsidRPr="00B36ABF" w:rsidRDefault="00F37A52" w:rsidP="005A16A4">
      <w:pPr>
        <w:pStyle w:val="General2L4"/>
        <w:widowControl w:val="0"/>
        <w:rPr>
          <w:szCs w:val="22"/>
          <w:lang w:eastAsia="en-US"/>
        </w:rPr>
      </w:pPr>
      <w:r w:rsidRPr="00B36ABF">
        <w:rPr>
          <w:szCs w:val="22"/>
          <w:lang w:eastAsia="en-US"/>
        </w:rPr>
        <w:t xml:space="preserve">nếu không bằng tiếng Anh, </w:t>
      </w:r>
      <w:r w:rsidR="00952B10" w:rsidRPr="00B36ABF">
        <w:rPr>
          <w:szCs w:val="22"/>
          <w:lang w:eastAsia="en-US"/>
        </w:rPr>
        <w:t>và</w:t>
      </w:r>
      <w:r w:rsidR="00A32B9A" w:rsidRPr="00B36ABF">
        <w:rPr>
          <w:szCs w:val="22"/>
          <w:lang w:eastAsia="en-US"/>
        </w:rPr>
        <w:t xml:space="preserve"> </w:t>
      </w:r>
      <w:r w:rsidRPr="00B36ABF">
        <w:rPr>
          <w:szCs w:val="22"/>
        </w:rPr>
        <w:t xml:space="preserve">nếu có yêu cầu của Đại Lý Liên Tín Dụng, kèm theo bản dịch tiếng Anh </w:t>
      </w:r>
      <w:r w:rsidR="0093513A" w:rsidRPr="00B36ABF">
        <w:rPr>
          <w:szCs w:val="22"/>
        </w:rPr>
        <w:t xml:space="preserve">có </w:t>
      </w:r>
      <w:r w:rsidRPr="00B36ABF">
        <w:rPr>
          <w:szCs w:val="22"/>
        </w:rPr>
        <w:t xml:space="preserve">chứng nhận và trong trường hợp này, bản dịch tiếng Anh sẽ được ưu tiên áp dụng trừ khi tài liệu </w:t>
      </w:r>
      <w:r w:rsidR="0093513A" w:rsidRPr="00B36ABF">
        <w:rPr>
          <w:szCs w:val="22"/>
        </w:rPr>
        <w:t xml:space="preserve">đó </w:t>
      </w:r>
      <w:r w:rsidRPr="00B36ABF">
        <w:rPr>
          <w:szCs w:val="22"/>
        </w:rPr>
        <w:t xml:space="preserve">là </w:t>
      </w:r>
      <w:r w:rsidR="0093513A" w:rsidRPr="00B36ABF">
        <w:rPr>
          <w:szCs w:val="22"/>
        </w:rPr>
        <w:t xml:space="preserve">một văn kiện thành lập, văn bản </w:t>
      </w:r>
      <w:r w:rsidRPr="00B36ABF">
        <w:rPr>
          <w:szCs w:val="22"/>
        </w:rPr>
        <w:t xml:space="preserve">luật định hoặc </w:t>
      </w:r>
      <w:r w:rsidR="0093513A" w:rsidRPr="00B36ABF">
        <w:rPr>
          <w:szCs w:val="22"/>
        </w:rPr>
        <w:t xml:space="preserve">công văn </w:t>
      </w:r>
      <w:r w:rsidRPr="00B36ABF">
        <w:rPr>
          <w:szCs w:val="22"/>
        </w:rPr>
        <w:t>khác.</w:t>
      </w:r>
      <w:r w:rsidRPr="00B36ABF">
        <w:rPr>
          <w:sz w:val="14"/>
          <w:szCs w:val="14"/>
        </w:rPr>
        <w:t xml:space="preserve"> </w:t>
      </w:r>
    </w:p>
    <w:p w14:paraId="31D665DE" w14:textId="561B8B32" w:rsidR="00BB5133" w:rsidRPr="00B36ABF" w:rsidRDefault="00D7248B" w:rsidP="005A16A4">
      <w:pPr>
        <w:pStyle w:val="General2L1"/>
        <w:widowControl w:val="0"/>
        <w:rPr>
          <w:szCs w:val="22"/>
          <w:lang w:eastAsia="en-US" w:bidi="ar-SA"/>
        </w:rPr>
      </w:pPr>
      <w:bookmarkStart w:id="5283" w:name="_Toc452543508"/>
      <w:bookmarkStart w:id="5284" w:name="_Toc452545311"/>
      <w:bookmarkStart w:id="5285" w:name="_Toc35339802"/>
      <w:bookmarkStart w:id="5286" w:name="_Toc36487364"/>
      <w:bookmarkStart w:id="5287" w:name="_Toc42231339"/>
      <w:bookmarkStart w:id="5288" w:name="_Toc51187765"/>
      <w:bookmarkStart w:id="5289" w:name="_Toc51271829"/>
      <w:bookmarkStart w:id="5290" w:name="_Toc68896696"/>
      <w:r w:rsidRPr="00B36ABF">
        <w:rPr>
          <w:szCs w:val="22"/>
        </w:rPr>
        <w:t>T</w:t>
      </w:r>
      <w:r w:rsidR="001F683D" w:rsidRPr="00B36ABF">
        <w:rPr>
          <w:szCs w:val="22"/>
        </w:rPr>
        <w:t>ính toán và Xác nhận</w:t>
      </w:r>
      <w:bookmarkEnd w:id="5283"/>
      <w:bookmarkEnd w:id="5284"/>
      <w:bookmarkEnd w:id="5285"/>
      <w:bookmarkEnd w:id="5286"/>
      <w:bookmarkEnd w:id="5287"/>
      <w:bookmarkEnd w:id="5288"/>
      <w:bookmarkEnd w:id="5289"/>
      <w:bookmarkEnd w:id="5290"/>
    </w:p>
    <w:p w14:paraId="090EB0FF" w14:textId="77777777" w:rsidR="00BB5133" w:rsidRPr="00B36ABF" w:rsidRDefault="00FF466B" w:rsidP="005A16A4">
      <w:pPr>
        <w:pStyle w:val="General2L2"/>
        <w:widowControl w:val="0"/>
        <w:rPr>
          <w:szCs w:val="22"/>
          <w:lang w:eastAsia="en-US" w:bidi="ar-SA"/>
        </w:rPr>
      </w:pPr>
      <w:r w:rsidRPr="00B36ABF">
        <w:rPr>
          <w:szCs w:val="22"/>
        </w:rPr>
        <w:t>Các Tài Khoản</w:t>
      </w:r>
    </w:p>
    <w:p w14:paraId="31BE1AB5" w14:textId="120E02DD" w:rsidR="002877AB" w:rsidRPr="00B36ABF" w:rsidRDefault="00A92467" w:rsidP="005A16A4">
      <w:pPr>
        <w:pStyle w:val="BodyText1"/>
        <w:widowControl w:val="0"/>
        <w:rPr>
          <w:szCs w:val="22"/>
        </w:rPr>
      </w:pPr>
      <w:r w:rsidRPr="00B36ABF">
        <w:rPr>
          <w:szCs w:val="22"/>
        </w:rPr>
        <w:t>Trong</w:t>
      </w:r>
      <w:r w:rsidR="00A32B9A" w:rsidRPr="00B36ABF">
        <w:rPr>
          <w:szCs w:val="22"/>
        </w:rPr>
        <w:t xml:space="preserve"> </w:t>
      </w:r>
      <w:r w:rsidR="0014443B" w:rsidRPr="00B36ABF">
        <w:rPr>
          <w:szCs w:val="22"/>
        </w:rPr>
        <w:t>bất kỳ</w:t>
      </w:r>
      <w:r w:rsidR="00A32B9A" w:rsidRPr="00B36ABF">
        <w:rPr>
          <w:szCs w:val="22"/>
        </w:rPr>
        <w:t xml:space="preserve"> </w:t>
      </w:r>
      <w:r w:rsidR="002877AB" w:rsidRPr="00B36ABF">
        <w:rPr>
          <w:szCs w:val="22"/>
        </w:rPr>
        <w:t xml:space="preserve">thủ tục tố tụng hoặc phân xử trọng tài nào phát sinh từ hoặc liên quan đến một Tài Liệu Cấp Vốn, </w:t>
      </w:r>
      <w:r w:rsidR="00C907A2" w:rsidRPr="00B36ABF">
        <w:rPr>
          <w:szCs w:val="22"/>
        </w:rPr>
        <w:t xml:space="preserve">các </w:t>
      </w:r>
      <w:r w:rsidR="002877AB" w:rsidRPr="00B36ABF">
        <w:rPr>
          <w:szCs w:val="22"/>
        </w:rPr>
        <w:t xml:space="preserve">mục </w:t>
      </w:r>
      <w:r w:rsidR="00C907A2" w:rsidRPr="00B36ABF">
        <w:rPr>
          <w:szCs w:val="22"/>
        </w:rPr>
        <w:t xml:space="preserve">được lập </w:t>
      </w:r>
      <w:r w:rsidR="002877AB" w:rsidRPr="00B36ABF">
        <w:rPr>
          <w:szCs w:val="22"/>
        </w:rPr>
        <w:t xml:space="preserve">trong các </w:t>
      </w:r>
      <w:r w:rsidR="00C907A2" w:rsidRPr="00B36ABF">
        <w:rPr>
          <w:szCs w:val="22"/>
        </w:rPr>
        <w:t xml:space="preserve">sổ sách báo cáo </w:t>
      </w:r>
      <w:r w:rsidR="002877AB" w:rsidRPr="00B36ABF">
        <w:rPr>
          <w:szCs w:val="22"/>
        </w:rPr>
        <w:t xml:space="preserve">tài khoản </w:t>
      </w:r>
      <w:r w:rsidR="00C907A2" w:rsidRPr="00B36ABF">
        <w:rPr>
          <w:szCs w:val="22"/>
        </w:rPr>
        <w:t xml:space="preserve">mà một </w:t>
      </w:r>
      <w:r w:rsidR="002877AB" w:rsidRPr="00B36ABF">
        <w:rPr>
          <w:szCs w:val="22"/>
        </w:rPr>
        <w:t xml:space="preserve">Bên Cấp </w:t>
      </w:r>
      <w:r w:rsidR="00C907A2" w:rsidRPr="00B36ABF">
        <w:rPr>
          <w:szCs w:val="22"/>
        </w:rPr>
        <w:t xml:space="preserve">Vốn </w:t>
      </w:r>
      <w:r w:rsidR="00E17872" w:rsidRPr="00B36ABF">
        <w:rPr>
          <w:szCs w:val="22"/>
        </w:rPr>
        <w:t>nắm</w:t>
      </w:r>
      <w:r w:rsidR="00E17872" w:rsidRPr="00B36ABF">
        <w:rPr>
          <w:szCs w:val="22"/>
          <w:lang w:val="vi-VN"/>
        </w:rPr>
        <w:t xml:space="preserve"> giữ </w:t>
      </w:r>
      <w:r w:rsidR="00C907A2" w:rsidRPr="00B36ABF">
        <w:rPr>
          <w:szCs w:val="22"/>
        </w:rPr>
        <w:t xml:space="preserve">là </w:t>
      </w:r>
      <w:r w:rsidR="002877AB" w:rsidRPr="00B36ABF">
        <w:rPr>
          <w:szCs w:val="22"/>
        </w:rPr>
        <w:t xml:space="preserve">bằng chứng </w:t>
      </w:r>
      <w:r w:rsidR="00C907A2" w:rsidRPr="00B36ABF">
        <w:rPr>
          <w:i/>
          <w:szCs w:val="22"/>
        </w:rPr>
        <w:t xml:space="preserve">hiển nhiên </w:t>
      </w:r>
      <w:r w:rsidR="00C907A2" w:rsidRPr="00B36ABF">
        <w:rPr>
          <w:szCs w:val="22"/>
        </w:rPr>
        <w:t xml:space="preserve">của các </w:t>
      </w:r>
      <w:r w:rsidR="002877AB" w:rsidRPr="00B36ABF">
        <w:rPr>
          <w:szCs w:val="22"/>
        </w:rPr>
        <w:t xml:space="preserve">vấn đề </w:t>
      </w:r>
      <w:r w:rsidR="00C907A2" w:rsidRPr="00B36ABF">
        <w:rPr>
          <w:szCs w:val="22"/>
        </w:rPr>
        <w:t>có liên quan.</w:t>
      </w:r>
    </w:p>
    <w:p w14:paraId="4EF56585" w14:textId="7E4271B9" w:rsidR="00BB5133" w:rsidRPr="00B36ABF" w:rsidRDefault="00F13B60" w:rsidP="005A16A4">
      <w:pPr>
        <w:pStyle w:val="General2L2"/>
        <w:widowControl w:val="0"/>
        <w:rPr>
          <w:szCs w:val="22"/>
          <w:lang w:eastAsia="en-US" w:bidi="ar-SA"/>
        </w:rPr>
      </w:pPr>
      <w:r w:rsidRPr="00B36ABF">
        <w:rPr>
          <w:szCs w:val="22"/>
        </w:rPr>
        <w:t xml:space="preserve">Xác nhận </w:t>
      </w:r>
      <w:r w:rsidR="00952B10" w:rsidRPr="00B36ABF">
        <w:rPr>
          <w:szCs w:val="22"/>
        </w:rPr>
        <w:t>và</w:t>
      </w:r>
      <w:r w:rsidR="00A32B9A" w:rsidRPr="00B36ABF">
        <w:rPr>
          <w:szCs w:val="22"/>
        </w:rPr>
        <w:t xml:space="preserve"> </w:t>
      </w:r>
      <w:r w:rsidRPr="00B36ABF">
        <w:rPr>
          <w:szCs w:val="22"/>
        </w:rPr>
        <w:t>xác định</w:t>
      </w:r>
    </w:p>
    <w:p w14:paraId="37446E84" w14:textId="27FA17B8" w:rsidR="00BB5133" w:rsidRPr="00B36ABF" w:rsidRDefault="00F13B60" w:rsidP="005A16A4">
      <w:pPr>
        <w:pStyle w:val="BodyText1"/>
        <w:widowControl w:val="0"/>
        <w:rPr>
          <w:szCs w:val="22"/>
        </w:rPr>
      </w:pPr>
      <w:r w:rsidRPr="00B36ABF">
        <w:rPr>
          <w:szCs w:val="22"/>
        </w:rPr>
        <w:t xml:space="preserve">Bất kỳ xác nhận </w:t>
      </w:r>
      <w:r w:rsidR="00CE5761" w:rsidRPr="00B36ABF">
        <w:rPr>
          <w:szCs w:val="22"/>
        </w:rPr>
        <w:t>hoặc</w:t>
      </w:r>
      <w:r w:rsidR="00A32B9A" w:rsidRPr="00B36ABF">
        <w:rPr>
          <w:szCs w:val="22"/>
        </w:rPr>
        <w:t xml:space="preserve"> </w:t>
      </w:r>
      <w:r w:rsidRPr="00B36ABF">
        <w:rPr>
          <w:szCs w:val="22"/>
        </w:rPr>
        <w:t xml:space="preserve">xác định nào của một </w:t>
      </w:r>
      <w:r w:rsidR="006D00C3" w:rsidRPr="00B36ABF">
        <w:rPr>
          <w:szCs w:val="22"/>
        </w:rPr>
        <w:t>Bên Cấp Vốn</w:t>
      </w:r>
      <w:r w:rsidR="00A32B9A" w:rsidRPr="00B36ABF">
        <w:rPr>
          <w:szCs w:val="22"/>
        </w:rPr>
        <w:t xml:space="preserve"> </w:t>
      </w:r>
      <w:r w:rsidRPr="00B36ABF">
        <w:rPr>
          <w:szCs w:val="22"/>
        </w:rPr>
        <w:t xml:space="preserve">về một tỷ lệ hoặc số tiền </w:t>
      </w:r>
      <w:r w:rsidR="00885C8C" w:rsidRPr="00B36ABF">
        <w:rPr>
          <w:szCs w:val="22"/>
        </w:rPr>
        <w:t>theo</w:t>
      </w:r>
      <w:r w:rsidR="00A32B9A" w:rsidRPr="00B36ABF">
        <w:rPr>
          <w:szCs w:val="22"/>
        </w:rPr>
        <w:t xml:space="preserve"> </w:t>
      </w:r>
      <w:r w:rsidRPr="00B36ABF">
        <w:rPr>
          <w:szCs w:val="22"/>
        </w:rPr>
        <w:t xml:space="preserve">một </w:t>
      </w:r>
      <w:r w:rsidR="00917FC8" w:rsidRPr="00B36ABF">
        <w:rPr>
          <w:szCs w:val="22"/>
        </w:rPr>
        <w:t>Tài Liệu Cấp Vốn</w:t>
      </w:r>
      <w:r w:rsidRPr="00B36ABF">
        <w:rPr>
          <w:szCs w:val="22"/>
        </w:rPr>
        <w:t xml:space="preserve">, nếu không có lỗi rõ ràng, chính là bằng chứng chung </w:t>
      </w:r>
      <w:r w:rsidR="00042DA5" w:rsidRPr="00B36ABF">
        <w:rPr>
          <w:szCs w:val="22"/>
        </w:rPr>
        <w:t>cuộc của các vấn đề có liên quan</w:t>
      </w:r>
      <w:r w:rsidR="00A32B9A" w:rsidRPr="00B36ABF">
        <w:rPr>
          <w:szCs w:val="22"/>
        </w:rPr>
        <w:t>.</w:t>
      </w:r>
    </w:p>
    <w:p w14:paraId="57509791" w14:textId="2A62E095" w:rsidR="00BB5133" w:rsidRPr="00B36ABF" w:rsidRDefault="00D02AF8" w:rsidP="005A16A4">
      <w:pPr>
        <w:pStyle w:val="General2L2"/>
        <w:widowControl w:val="0"/>
        <w:rPr>
          <w:szCs w:val="22"/>
          <w:lang w:eastAsia="en-US" w:bidi="ar-SA"/>
        </w:rPr>
      </w:pPr>
      <w:bookmarkStart w:id="5291" w:name="_Ref85341314"/>
      <w:r w:rsidRPr="00B36ABF">
        <w:rPr>
          <w:szCs w:val="22"/>
        </w:rPr>
        <w:t>Quy ước về đếm ngày</w:t>
      </w:r>
      <w:r w:rsidR="00A32B9A" w:rsidRPr="00B36ABF">
        <w:rPr>
          <w:rStyle w:val="FootnoteReference"/>
          <w:szCs w:val="22"/>
        </w:rPr>
        <w:footnoteReference w:id="209"/>
      </w:r>
      <w:bookmarkEnd w:id="5291"/>
    </w:p>
    <w:p w14:paraId="2180D2CB" w14:textId="45FDF08A" w:rsidR="00A45D10" w:rsidRPr="00B36ABF" w:rsidRDefault="00A45D10" w:rsidP="005A16A4">
      <w:pPr>
        <w:pStyle w:val="BodyText1"/>
        <w:widowControl w:val="0"/>
        <w:rPr>
          <w:szCs w:val="22"/>
        </w:rPr>
      </w:pPr>
      <w:r w:rsidRPr="00B36ABF">
        <w:rPr>
          <w:szCs w:val="22"/>
        </w:rPr>
        <w:lastRenderedPageBreak/>
        <w:t xml:space="preserve">Bất kỳ </w:t>
      </w:r>
      <w:r w:rsidR="002D45EC" w:rsidRPr="00B36ABF">
        <w:rPr>
          <w:szCs w:val="22"/>
        </w:rPr>
        <w:t xml:space="preserve">tiền lãi, tiền </w:t>
      </w:r>
      <w:r w:rsidRPr="00B36ABF">
        <w:rPr>
          <w:szCs w:val="22"/>
        </w:rPr>
        <w:t xml:space="preserve">hoa hồng </w:t>
      </w:r>
      <w:r w:rsidR="002D45EC" w:rsidRPr="00B36ABF">
        <w:rPr>
          <w:szCs w:val="22"/>
        </w:rPr>
        <w:t xml:space="preserve">hoặc khoản </w:t>
      </w:r>
      <w:r w:rsidRPr="00B36ABF">
        <w:rPr>
          <w:szCs w:val="22"/>
        </w:rPr>
        <w:t xml:space="preserve">phí </w:t>
      </w:r>
      <w:r w:rsidR="002D45EC" w:rsidRPr="00B36ABF">
        <w:rPr>
          <w:szCs w:val="22"/>
        </w:rPr>
        <w:t xml:space="preserve">nào phát sinh </w:t>
      </w:r>
      <w:r w:rsidRPr="00B36ABF">
        <w:rPr>
          <w:szCs w:val="22"/>
        </w:rPr>
        <w:t xml:space="preserve">theo một Tài Liệu Cấp </w:t>
      </w:r>
      <w:r w:rsidR="00C879CA" w:rsidRPr="00B36ABF">
        <w:rPr>
          <w:szCs w:val="22"/>
        </w:rPr>
        <w:t xml:space="preserve">Vốn </w:t>
      </w:r>
      <w:r w:rsidRPr="00B36ABF">
        <w:rPr>
          <w:szCs w:val="22"/>
        </w:rPr>
        <w:t xml:space="preserve">sẽ </w:t>
      </w:r>
      <w:r w:rsidR="00C879CA" w:rsidRPr="00B36ABF">
        <w:rPr>
          <w:szCs w:val="22"/>
        </w:rPr>
        <w:t xml:space="preserve">phát sinh </w:t>
      </w:r>
      <w:r w:rsidRPr="00B36ABF">
        <w:rPr>
          <w:szCs w:val="22"/>
        </w:rPr>
        <w:t xml:space="preserve">từ ngày này sang ngày </w:t>
      </w:r>
      <w:r w:rsidR="00C879CA" w:rsidRPr="00B36ABF">
        <w:rPr>
          <w:szCs w:val="22"/>
        </w:rPr>
        <w:t xml:space="preserve">khác, </w:t>
      </w:r>
      <w:r w:rsidRPr="00B36ABF">
        <w:rPr>
          <w:szCs w:val="22"/>
        </w:rPr>
        <w:t xml:space="preserve">được tính trên cơ sở số ngày </w:t>
      </w:r>
      <w:r w:rsidR="00C879CA" w:rsidRPr="00B36ABF">
        <w:rPr>
          <w:szCs w:val="22"/>
        </w:rPr>
        <w:t xml:space="preserve">thực tế </w:t>
      </w:r>
      <w:r w:rsidRPr="00B36ABF">
        <w:rPr>
          <w:szCs w:val="22"/>
        </w:rPr>
        <w:t xml:space="preserve">trôi qua </w:t>
      </w:r>
      <w:r w:rsidR="00C879CA" w:rsidRPr="00B36ABF">
        <w:rPr>
          <w:szCs w:val="22"/>
        </w:rPr>
        <w:t xml:space="preserve">và </w:t>
      </w:r>
      <w:r w:rsidRPr="00B36ABF">
        <w:rPr>
          <w:szCs w:val="22"/>
        </w:rPr>
        <w:t xml:space="preserve">một năm </w:t>
      </w:r>
      <w:r w:rsidR="00C879CA" w:rsidRPr="00B36ABF">
        <w:rPr>
          <w:szCs w:val="22"/>
        </w:rPr>
        <w:t xml:space="preserve">có </w:t>
      </w:r>
      <w:r w:rsidRPr="00B36ABF">
        <w:rPr>
          <w:szCs w:val="22"/>
        </w:rPr>
        <w:t xml:space="preserve">[360/365] ngày </w:t>
      </w:r>
      <w:r w:rsidR="00C879CA" w:rsidRPr="00B36ABF">
        <w:rPr>
          <w:szCs w:val="22"/>
        </w:rPr>
        <w:t>hoặc</w:t>
      </w:r>
      <w:r w:rsidRPr="00B36ABF">
        <w:rPr>
          <w:szCs w:val="22"/>
        </w:rPr>
        <w:t xml:space="preserve"> trong </w:t>
      </w:r>
      <w:r w:rsidR="00C879CA" w:rsidRPr="00B36ABF">
        <w:rPr>
          <w:szCs w:val="22"/>
        </w:rPr>
        <w:t xml:space="preserve">trường hợp khác với thông lệ tại </w:t>
      </w:r>
      <w:r w:rsidRPr="00B36ABF">
        <w:rPr>
          <w:szCs w:val="22"/>
        </w:rPr>
        <w:t>Thị Trường Liên Qu</w:t>
      </w:r>
      <w:r w:rsidR="00C879CA" w:rsidRPr="00B36ABF">
        <w:rPr>
          <w:szCs w:val="22"/>
        </w:rPr>
        <w:t>a</w:t>
      </w:r>
      <w:r w:rsidRPr="00B36ABF">
        <w:rPr>
          <w:szCs w:val="22"/>
        </w:rPr>
        <w:t>n</w:t>
      </w:r>
      <w:r w:rsidR="00C879CA" w:rsidRPr="00B36ABF">
        <w:rPr>
          <w:szCs w:val="22"/>
        </w:rPr>
        <w:t xml:space="preserve">, </w:t>
      </w:r>
      <w:r w:rsidRPr="00B36ABF">
        <w:rPr>
          <w:szCs w:val="22"/>
        </w:rPr>
        <w:t>theo thông lệ thị trường</w:t>
      </w:r>
      <w:r w:rsidR="00C879CA" w:rsidRPr="00B36ABF">
        <w:rPr>
          <w:szCs w:val="22"/>
        </w:rPr>
        <w:t xml:space="preserve"> đó</w:t>
      </w:r>
      <w:r w:rsidRPr="00B36ABF">
        <w:rPr>
          <w:szCs w:val="22"/>
        </w:rPr>
        <w:t xml:space="preserve">. </w:t>
      </w:r>
    </w:p>
    <w:p w14:paraId="50CE5C96" w14:textId="3D7AC498" w:rsidR="00BB5133" w:rsidRPr="00B36ABF" w:rsidRDefault="0087093D" w:rsidP="005A16A4">
      <w:pPr>
        <w:pStyle w:val="General2L1"/>
        <w:widowControl w:val="0"/>
        <w:rPr>
          <w:szCs w:val="22"/>
          <w:lang w:eastAsia="en-US" w:bidi="ar-SA"/>
        </w:rPr>
      </w:pPr>
      <w:bookmarkStart w:id="5292" w:name="_Toc452543509"/>
      <w:bookmarkStart w:id="5293" w:name="_Toc452545312"/>
      <w:bookmarkStart w:id="5294" w:name="_Toc35339803"/>
      <w:bookmarkStart w:id="5295" w:name="_Toc36487365"/>
      <w:bookmarkStart w:id="5296" w:name="_Toc42231340"/>
      <w:bookmarkStart w:id="5297" w:name="_Toc51187766"/>
      <w:bookmarkStart w:id="5298" w:name="_Toc51271830"/>
      <w:bookmarkStart w:id="5299" w:name="_Toc68896697"/>
      <w:r w:rsidRPr="00B36ABF">
        <w:rPr>
          <w:szCs w:val="22"/>
        </w:rPr>
        <w:t>V</w:t>
      </w:r>
      <w:r w:rsidR="001F683D" w:rsidRPr="00B36ABF">
        <w:rPr>
          <w:szCs w:val="22"/>
        </w:rPr>
        <w:t>ô hiệu từng phần</w:t>
      </w:r>
      <w:bookmarkEnd w:id="5292"/>
      <w:bookmarkEnd w:id="5293"/>
      <w:bookmarkEnd w:id="5294"/>
      <w:bookmarkEnd w:id="5295"/>
      <w:bookmarkEnd w:id="5296"/>
      <w:bookmarkEnd w:id="5297"/>
      <w:bookmarkEnd w:id="5298"/>
      <w:bookmarkEnd w:id="5299"/>
    </w:p>
    <w:p w14:paraId="08E485D2" w14:textId="5FDBD2EF" w:rsidR="00E47C5A" w:rsidRPr="00B36ABF" w:rsidRDefault="003C7391" w:rsidP="005A16A4">
      <w:pPr>
        <w:pStyle w:val="BodyText1"/>
        <w:widowControl w:val="0"/>
        <w:rPr>
          <w:szCs w:val="22"/>
        </w:rPr>
      </w:pPr>
      <w:r w:rsidRPr="00B36ABF">
        <w:rPr>
          <w:szCs w:val="22"/>
        </w:rPr>
        <w:t>Nếu</w:t>
      </w:r>
      <w:r w:rsidR="00A32B9A" w:rsidRPr="00B36ABF">
        <w:rPr>
          <w:szCs w:val="22"/>
        </w:rPr>
        <w:t xml:space="preserve">, </w:t>
      </w:r>
      <w:r w:rsidR="00E47C5A" w:rsidRPr="00B36ABF">
        <w:rPr>
          <w:szCs w:val="22"/>
        </w:rPr>
        <w:t xml:space="preserve">vào bất kỳ </w:t>
      </w:r>
      <w:r w:rsidR="00793645" w:rsidRPr="00B36ABF">
        <w:rPr>
          <w:szCs w:val="22"/>
        </w:rPr>
        <w:t>thời</w:t>
      </w:r>
      <w:r w:rsidR="00793645" w:rsidRPr="00B36ABF">
        <w:rPr>
          <w:szCs w:val="22"/>
          <w:lang w:val="vi-VN"/>
        </w:rPr>
        <w:t xml:space="preserve"> điểm </w:t>
      </w:r>
      <w:r w:rsidR="00E47C5A" w:rsidRPr="00B36ABF">
        <w:rPr>
          <w:szCs w:val="22"/>
        </w:rPr>
        <w:t xml:space="preserve">nào, </w:t>
      </w:r>
      <w:r w:rsidR="00793645" w:rsidRPr="00B36ABF">
        <w:rPr>
          <w:szCs w:val="22"/>
        </w:rPr>
        <w:t>bất</w:t>
      </w:r>
      <w:r w:rsidR="00793645" w:rsidRPr="00B36ABF">
        <w:rPr>
          <w:szCs w:val="22"/>
          <w:lang w:val="vi-VN"/>
        </w:rPr>
        <w:t xml:space="preserve"> kỳ </w:t>
      </w:r>
      <w:r w:rsidR="00E47C5A" w:rsidRPr="00B36ABF">
        <w:rPr>
          <w:szCs w:val="22"/>
        </w:rPr>
        <w:t xml:space="preserve">quy định </w:t>
      </w:r>
      <w:r w:rsidR="00793645" w:rsidRPr="00B36ABF">
        <w:rPr>
          <w:szCs w:val="22"/>
        </w:rPr>
        <w:t>nào</w:t>
      </w:r>
      <w:r w:rsidR="00793645" w:rsidRPr="00B36ABF">
        <w:rPr>
          <w:szCs w:val="22"/>
          <w:lang w:val="vi-VN"/>
        </w:rPr>
        <w:t xml:space="preserve"> </w:t>
      </w:r>
      <w:r w:rsidR="00E47C5A" w:rsidRPr="00B36ABF">
        <w:rPr>
          <w:szCs w:val="22"/>
        </w:rPr>
        <w:t xml:space="preserve">của một Tài Liệu Cấp Vốn bị hoặc trở thành bất hợp pháp, vô hiệu hoặc không thể thi hành về bất kỳ phương diện nào theo luật của bất kỳ quốc gia nào, thì tính hợp pháp, hiệu lực hoặc tính thi hành của các quy định còn lại cũng như tính hợp pháp, hiệu lực hoặc tính thi hành của quy định đó theo luật của bất kỳ quốc gia nào khác đều sẽ không bị ảnh hưởng hoặc suy giảm bằng bất kỳ cách nào. </w:t>
      </w:r>
    </w:p>
    <w:p w14:paraId="29306253" w14:textId="4A6008F6" w:rsidR="00BB5133" w:rsidRPr="00B36ABF" w:rsidRDefault="00455763" w:rsidP="005A16A4">
      <w:pPr>
        <w:pStyle w:val="General2L1"/>
        <w:widowControl w:val="0"/>
        <w:rPr>
          <w:szCs w:val="22"/>
          <w:lang w:eastAsia="en-US" w:bidi="ar-SA"/>
        </w:rPr>
      </w:pPr>
      <w:bookmarkStart w:id="5300" w:name="_Ref340653641"/>
      <w:bookmarkStart w:id="5301" w:name="_Toc452543510"/>
      <w:bookmarkStart w:id="5302" w:name="_Toc452545313"/>
      <w:bookmarkStart w:id="5303" w:name="_Toc35339804"/>
      <w:bookmarkStart w:id="5304" w:name="_Toc36487366"/>
      <w:bookmarkStart w:id="5305" w:name="_Toc42231341"/>
      <w:bookmarkStart w:id="5306" w:name="_Toc51187767"/>
      <w:bookmarkStart w:id="5307" w:name="_Toc51271831"/>
      <w:bookmarkStart w:id="5308" w:name="_Toc68896698"/>
      <w:r w:rsidRPr="00B36ABF">
        <w:rPr>
          <w:szCs w:val="22"/>
        </w:rPr>
        <w:t>B</w:t>
      </w:r>
      <w:r w:rsidR="001F683D" w:rsidRPr="00B36ABF">
        <w:rPr>
          <w:szCs w:val="22"/>
        </w:rPr>
        <w:t xml:space="preserve">iện pháp </w:t>
      </w:r>
      <w:r w:rsidR="00CC7F22" w:rsidRPr="00B36ABF">
        <w:rPr>
          <w:szCs w:val="22"/>
        </w:rPr>
        <w:t xml:space="preserve">Khắc Phục </w:t>
      </w:r>
      <w:r w:rsidR="001F683D" w:rsidRPr="00B36ABF">
        <w:rPr>
          <w:szCs w:val="22"/>
        </w:rPr>
        <w:t>và từ bỏ</w:t>
      </w:r>
      <w:bookmarkEnd w:id="5300"/>
      <w:bookmarkEnd w:id="5301"/>
      <w:bookmarkEnd w:id="5302"/>
      <w:bookmarkEnd w:id="5303"/>
      <w:bookmarkEnd w:id="5304"/>
      <w:bookmarkEnd w:id="5305"/>
      <w:bookmarkEnd w:id="5306"/>
      <w:bookmarkEnd w:id="5307"/>
      <w:bookmarkEnd w:id="5308"/>
    </w:p>
    <w:p w14:paraId="4038C738" w14:textId="2F56BF66" w:rsidR="00BB5133" w:rsidRPr="00B36ABF" w:rsidRDefault="00455763" w:rsidP="005A16A4">
      <w:pPr>
        <w:pStyle w:val="BodyText1"/>
        <w:widowControl w:val="0"/>
        <w:rPr>
          <w:szCs w:val="22"/>
        </w:rPr>
      </w:pPr>
      <w:r w:rsidRPr="00B36ABF">
        <w:rPr>
          <w:szCs w:val="22"/>
        </w:rPr>
        <w:t xml:space="preserve">Việc một Bên Nhận Bảo Đảm không thực thi hoặc chậm thực thi </w:t>
      </w:r>
      <w:r w:rsidR="0014443B" w:rsidRPr="00B36ABF">
        <w:rPr>
          <w:szCs w:val="22"/>
        </w:rPr>
        <w:t>bất kỳ</w:t>
      </w:r>
      <w:r w:rsidR="00A32B9A" w:rsidRPr="00B36ABF">
        <w:rPr>
          <w:szCs w:val="22"/>
        </w:rPr>
        <w:t xml:space="preserve"> </w:t>
      </w:r>
      <w:r w:rsidRPr="00B36ABF">
        <w:rPr>
          <w:szCs w:val="22"/>
        </w:rPr>
        <w:t xml:space="preserve">quyền </w:t>
      </w:r>
      <w:r w:rsidR="00CE5761" w:rsidRPr="00B36ABF">
        <w:rPr>
          <w:szCs w:val="22"/>
        </w:rPr>
        <w:t>hoặc</w:t>
      </w:r>
      <w:r w:rsidR="00A32B9A" w:rsidRPr="00B36ABF">
        <w:rPr>
          <w:szCs w:val="22"/>
        </w:rPr>
        <w:t xml:space="preserve"> </w:t>
      </w:r>
      <w:r w:rsidRPr="00B36ABF">
        <w:rPr>
          <w:szCs w:val="22"/>
        </w:rPr>
        <w:t xml:space="preserve">biện pháp </w:t>
      </w:r>
      <w:r w:rsidR="00C86FBE" w:rsidRPr="00B36ABF">
        <w:rPr>
          <w:szCs w:val="22"/>
        </w:rPr>
        <w:t>khắc</w:t>
      </w:r>
      <w:r w:rsidR="00C86FBE" w:rsidRPr="00B36ABF">
        <w:rPr>
          <w:szCs w:val="22"/>
          <w:lang w:val="vi-VN"/>
        </w:rPr>
        <w:t xml:space="preserve"> phục </w:t>
      </w:r>
      <w:r w:rsidRPr="00B36ABF">
        <w:rPr>
          <w:szCs w:val="22"/>
        </w:rPr>
        <w:t xml:space="preserve">nào </w:t>
      </w:r>
      <w:r w:rsidR="00885C8C" w:rsidRPr="00B36ABF">
        <w:rPr>
          <w:szCs w:val="22"/>
        </w:rPr>
        <w:t>theo</w:t>
      </w:r>
      <w:r w:rsidR="00A32B9A" w:rsidRPr="00B36ABF">
        <w:rPr>
          <w:szCs w:val="22"/>
        </w:rPr>
        <w:t xml:space="preserve"> </w:t>
      </w:r>
      <w:r w:rsidRPr="00B36ABF">
        <w:rPr>
          <w:szCs w:val="22"/>
        </w:rPr>
        <w:t xml:space="preserve">một </w:t>
      </w:r>
      <w:r w:rsidR="00917FC8" w:rsidRPr="00B36ABF">
        <w:rPr>
          <w:szCs w:val="22"/>
        </w:rPr>
        <w:t>Tài Liệu Cấp Vốn</w:t>
      </w:r>
      <w:r w:rsidR="00A32B9A" w:rsidRPr="00B36ABF">
        <w:rPr>
          <w:szCs w:val="22"/>
        </w:rPr>
        <w:t xml:space="preserve"> </w:t>
      </w:r>
      <w:r w:rsidRPr="00B36ABF">
        <w:rPr>
          <w:szCs w:val="22"/>
        </w:rPr>
        <w:t xml:space="preserve">sẽ không phải là việc từ bỏ </w:t>
      </w:r>
      <w:r w:rsidR="00793645" w:rsidRPr="00B36ABF">
        <w:rPr>
          <w:szCs w:val="22"/>
        </w:rPr>
        <w:t>bất</w:t>
      </w:r>
      <w:r w:rsidR="00793645" w:rsidRPr="00B36ABF">
        <w:rPr>
          <w:szCs w:val="22"/>
          <w:lang w:val="vi-VN"/>
        </w:rPr>
        <w:t xml:space="preserve"> kỳ </w:t>
      </w:r>
      <w:r w:rsidRPr="00B36ABF">
        <w:rPr>
          <w:szCs w:val="22"/>
        </w:rPr>
        <w:t xml:space="preserve">quyền hoặc biện pháp </w:t>
      </w:r>
      <w:r w:rsidR="00C86FBE" w:rsidRPr="00B36ABF">
        <w:rPr>
          <w:szCs w:val="22"/>
        </w:rPr>
        <w:t>khắc</w:t>
      </w:r>
      <w:r w:rsidR="00C86FBE" w:rsidRPr="00B36ABF">
        <w:rPr>
          <w:szCs w:val="22"/>
          <w:lang w:val="vi-VN"/>
        </w:rPr>
        <w:t xml:space="preserve"> phục </w:t>
      </w:r>
      <w:r w:rsidRPr="00B36ABF">
        <w:rPr>
          <w:szCs w:val="22"/>
        </w:rPr>
        <w:t xml:space="preserve">đó </w:t>
      </w:r>
      <w:r w:rsidR="00CE5761" w:rsidRPr="00B36ABF">
        <w:rPr>
          <w:szCs w:val="22"/>
        </w:rPr>
        <w:t>hoặc</w:t>
      </w:r>
      <w:r w:rsidR="00A32B9A" w:rsidRPr="00B36ABF">
        <w:rPr>
          <w:szCs w:val="22"/>
        </w:rPr>
        <w:t xml:space="preserve"> </w:t>
      </w:r>
      <w:r w:rsidR="00D27556" w:rsidRPr="00B36ABF">
        <w:rPr>
          <w:szCs w:val="22"/>
        </w:rPr>
        <w:t xml:space="preserve">tạo thành lựa chọn xác nhận </w:t>
      </w:r>
      <w:r w:rsidR="0014443B" w:rsidRPr="00B36ABF">
        <w:rPr>
          <w:szCs w:val="22"/>
        </w:rPr>
        <w:t>bất kỳ</w:t>
      </w:r>
      <w:r w:rsidR="00A32B9A" w:rsidRPr="00B36ABF">
        <w:rPr>
          <w:szCs w:val="22"/>
        </w:rPr>
        <w:t xml:space="preserve"> </w:t>
      </w:r>
      <w:r w:rsidR="00D134BE" w:rsidRPr="00B36ABF">
        <w:rPr>
          <w:szCs w:val="22"/>
        </w:rPr>
        <w:t>Tài Liệu Cấp Vốn</w:t>
      </w:r>
      <w:r w:rsidR="00D27556" w:rsidRPr="00B36ABF">
        <w:rPr>
          <w:szCs w:val="22"/>
        </w:rPr>
        <w:t xml:space="preserve"> nào</w:t>
      </w:r>
      <w:r w:rsidR="00A32B9A" w:rsidRPr="00B36ABF">
        <w:rPr>
          <w:szCs w:val="22"/>
        </w:rPr>
        <w:t>.</w:t>
      </w:r>
      <w:r w:rsidR="00FF466B" w:rsidRPr="00B36ABF">
        <w:rPr>
          <w:szCs w:val="22"/>
        </w:rPr>
        <w:t xml:space="preserve"> </w:t>
      </w:r>
      <w:r w:rsidR="00D27556" w:rsidRPr="00B36ABF">
        <w:rPr>
          <w:szCs w:val="22"/>
        </w:rPr>
        <w:t xml:space="preserve">Việc một </w:t>
      </w:r>
      <w:r w:rsidR="00D60FE5" w:rsidRPr="00B36ABF">
        <w:rPr>
          <w:szCs w:val="22"/>
        </w:rPr>
        <w:t>Bên Nhận Bảo Đảm</w:t>
      </w:r>
      <w:r w:rsidR="00A32B9A" w:rsidRPr="00B36ABF">
        <w:rPr>
          <w:szCs w:val="22"/>
        </w:rPr>
        <w:t xml:space="preserve"> </w:t>
      </w:r>
      <w:r w:rsidR="00D27556" w:rsidRPr="00B36ABF">
        <w:rPr>
          <w:szCs w:val="22"/>
        </w:rPr>
        <w:t xml:space="preserve">lựa chọn xác nhận một Tài Liệu Cấp Vốn sẽ chỉ có hiệu lực khi bằng văn bản. </w:t>
      </w:r>
      <w:r w:rsidR="002D09EE" w:rsidRPr="00B36ABF">
        <w:rPr>
          <w:szCs w:val="22"/>
        </w:rPr>
        <w:t xml:space="preserve">Việc thực thi đơn lẻ hoặc thực thi một phần bất kỳ quyền hoặc biện pháp </w:t>
      </w:r>
      <w:r w:rsidR="00C86FBE" w:rsidRPr="00B36ABF">
        <w:rPr>
          <w:szCs w:val="22"/>
        </w:rPr>
        <w:t>khắc</w:t>
      </w:r>
      <w:r w:rsidR="00C86FBE" w:rsidRPr="00B36ABF">
        <w:rPr>
          <w:szCs w:val="22"/>
          <w:lang w:val="vi-VN"/>
        </w:rPr>
        <w:t xml:space="preserve"> phục </w:t>
      </w:r>
      <w:r w:rsidR="002D09EE" w:rsidRPr="00B36ABF">
        <w:rPr>
          <w:szCs w:val="22"/>
        </w:rPr>
        <w:t xml:space="preserve">nào sẽ không ngăn chặn việc thực thi thêm </w:t>
      </w:r>
      <w:r w:rsidR="00461117" w:rsidRPr="00B36ABF">
        <w:rPr>
          <w:szCs w:val="22"/>
        </w:rPr>
        <w:t xml:space="preserve">hoặc thực thi khác quyền hoặc biện pháp </w:t>
      </w:r>
      <w:r w:rsidR="00C86FBE" w:rsidRPr="00B36ABF">
        <w:rPr>
          <w:szCs w:val="22"/>
        </w:rPr>
        <w:t>khắc</w:t>
      </w:r>
      <w:r w:rsidR="00C86FBE" w:rsidRPr="00B36ABF">
        <w:rPr>
          <w:szCs w:val="22"/>
          <w:lang w:val="vi-VN"/>
        </w:rPr>
        <w:t xml:space="preserve"> phục </w:t>
      </w:r>
      <w:r w:rsidR="00461117" w:rsidRPr="00B36ABF">
        <w:rPr>
          <w:szCs w:val="22"/>
        </w:rPr>
        <w:t xml:space="preserve">đó, hoặc thực thi quyền hoặc biện pháp </w:t>
      </w:r>
      <w:r w:rsidR="00C86FBE" w:rsidRPr="00B36ABF">
        <w:rPr>
          <w:szCs w:val="22"/>
        </w:rPr>
        <w:t>khắc</w:t>
      </w:r>
      <w:r w:rsidR="00C86FBE" w:rsidRPr="00B36ABF">
        <w:rPr>
          <w:szCs w:val="22"/>
          <w:lang w:val="vi-VN"/>
        </w:rPr>
        <w:t xml:space="preserve"> phục </w:t>
      </w:r>
      <w:r w:rsidR="00461117" w:rsidRPr="00B36ABF">
        <w:rPr>
          <w:szCs w:val="22"/>
        </w:rPr>
        <w:t>khác. C</w:t>
      </w:r>
      <w:r w:rsidR="002D6117" w:rsidRPr="00B36ABF">
        <w:rPr>
          <w:szCs w:val="22"/>
        </w:rPr>
        <w:t>ác quyền</w:t>
      </w:r>
      <w:r w:rsidR="00A32B9A" w:rsidRPr="00B36ABF">
        <w:rPr>
          <w:szCs w:val="22"/>
        </w:rPr>
        <w:t xml:space="preserve"> </w:t>
      </w:r>
      <w:r w:rsidR="00952B10" w:rsidRPr="00B36ABF">
        <w:rPr>
          <w:szCs w:val="22"/>
        </w:rPr>
        <w:t>và</w:t>
      </w:r>
      <w:r w:rsidR="00A32B9A" w:rsidRPr="00B36ABF">
        <w:rPr>
          <w:szCs w:val="22"/>
        </w:rPr>
        <w:t xml:space="preserve"> </w:t>
      </w:r>
      <w:r w:rsidR="00461117" w:rsidRPr="00B36ABF">
        <w:rPr>
          <w:szCs w:val="22"/>
        </w:rPr>
        <w:t xml:space="preserve">biện pháp </w:t>
      </w:r>
      <w:r w:rsidR="00C86FBE" w:rsidRPr="00B36ABF">
        <w:rPr>
          <w:szCs w:val="22"/>
        </w:rPr>
        <w:t>khắc</w:t>
      </w:r>
      <w:r w:rsidR="00C86FBE" w:rsidRPr="00B36ABF">
        <w:rPr>
          <w:szCs w:val="22"/>
          <w:lang w:val="vi-VN"/>
        </w:rPr>
        <w:t xml:space="preserve"> phục </w:t>
      </w:r>
      <w:r w:rsidR="00461117" w:rsidRPr="00B36ABF">
        <w:rPr>
          <w:szCs w:val="22"/>
        </w:rPr>
        <w:t xml:space="preserve">quy định trong </w:t>
      </w:r>
      <w:r w:rsidR="008B04F5" w:rsidRPr="00B36ABF">
        <w:rPr>
          <w:szCs w:val="22"/>
        </w:rPr>
        <w:t>mỗi</w:t>
      </w:r>
      <w:r w:rsidR="00A32B9A" w:rsidRPr="00B36ABF">
        <w:rPr>
          <w:szCs w:val="22"/>
        </w:rPr>
        <w:t xml:space="preserve"> </w:t>
      </w:r>
      <w:r w:rsidR="00917FC8" w:rsidRPr="00B36ABF">
        <w:rPr>
          <w:szCs w:val="22"/>
        </w:rPr>
        <w:t>Tài Liệu Cấp Vốn</w:t>
      </w:r>
      <w:r w:rsidR="00A32B9A" w:rsidRPr="00B36ABF">
        <w:rPr>
          <w:szCs w:val="22"/>
        </w:rPr>
        <w:t xml:space="preserve"> </w:t>
      </w:r>
      <w:r w:rsidR="00461117" w:rsidRPr="00B36ABF">
        <w:rPr>
          <w:szCs w:val="22"/>
        </w:rPr>
        <w:t xml:space="preserve">có tính tích lũy và không loại trừ </w:t>
      </w:r>
      <w:r w:rsidR="0014443B" w:rsidRPr="00B36ABF">
        <w:rPr>
          <w:szCs w:val="22"/>
        </w:rPr>
        <w:t>bất kỳ</w:t>
      </w:r>
      <w:r w:rsidR="00A32B9A" w:rsidRPr="00B36ABF">
        <w:rPr>
          <w:szCs w:val="22"/>
        </w:rPr>
        <w:t xml:space="preserve"> </w:t>
      </w:r>
      <w:r w:rsidR="002D6117" w:rsidRPr="00B36ABF">
        <w:rPr>
          <w:szCs w:val="22"/>
        </w:rPr>
        <w:t>quyền</w:t>
      </w:r>
      <w:r w:rsidR="00A32B9A" w:rsidRPr="00B36ABF">
        <w:rPr>
          <w:szCs w:val="22"/>
        </w:rPr>
        <w:t xml:space="preserve"> </w:t>
      </w:r>
      <w:r w:rsidR="00CE5761" w:rsidRPr="00B36ABF">
        <w:rPr>
          <w:szCs w:val="22"/>
        </w:rPr>
        <w:t>hoặc</w:t>
      </w:r>
      <w:r w:rsidR="00A32B9A" w:rsidRPr="00B36ABF">
        <w:rPr>
          <w:szCs w:val="22"/>
        </w:rPr>
        <w:t xml:space="preserve"> </w:t>
      </w:r>
      <w:r w:rsidR="00461117" w:rsidRPr="00B36ABF">
        <w:rPr>
          <w:szCs w:val="22"/>
        </w:rPr>
        <w:t xml:space="preserve">biện pháp </w:t>
      </w:r>
      <w:r w:rsidR="00B322BB" w:rsidRPr="00B36ABF">
        <w:rPr>
          <w:szCs w:val="22"/>
        </w:rPr>
        <w:t>khắc</w:t>
      </w:r>
      <w:r w:rsidR="00B322BB" w:rsidRPr="00B36ABF">
        <w:rPr>
          <w:szCs w:val="22"/>
          <w:lang w:val="vi-VN"/>
        </w:rPr>
        <w:t xml:space="preserve"> phục </w:t>
      </w:r>
      <w:r w:rsidR="00461117" w:rsidRPr="00B36ABF">
        <w:rPr>
          <w:szCs w:val="22"/>
        </w:rPr>
        <w:t>nào theo quy định của pháp luật</w:t>
      </w:r>
      <w:r w:rsidR="00A32B9A" w:rsidRPr="00B36ABF">
        <w:rPr>
          <w:szCs w:val="22"/>
        </w:rPr>
        <w:t>.</w:t>
      </w:r>
    </w:p>
    <w:p w14:paraId="5D3F8A9B" w14:textId="6B9F8F1F" w:rsidR="00BB5133" w:rsidRPr="00B36ABF" w:rsidRDefault="00574596" w:rsidP="005A16A4">
      <w:pPr>
        <w:pStyle w:val="General2L1"/>
        <w:widowControl w:val="0"/>
        <w:rPr>
          <w:szCs w:val="22"/>
          <w:lang w:eastAsia="en-US" w:bidi="ar-SA"/>
        </w:rPr>
      </w:pPr>
      <w:bookmarkStart w:id="5309" w:name="_Ref470428881"/>
      <w:bookmarkStart w:id="5310" w:name="_Ref113943666"/>
      <w:bookmarkStart w:id="5311" w:name="_Toc452543511"/>
      <w:bookmarkStart w:id="5312" w:name="_Toc452545314"/>
      <w:bookmarkStart w:id="5313" w:name="_Toc35339805"/>
      <w:bookmarkStart w:id="5314" w:name="_Toc36487367"/>
      <w:bookmarkStart w:id="5315" w:name="_Toc42231342"/>
      <w:bookmarkStart w:id="5316" w:name="_Toc51187768"/>
      <w:bookmarkStart w:id="5317" w:name="_Toc51271832"/>
      <w:bookmarkStart w:id="5318" w:name="_Toc68896699"/>
      <w:r w:rsidRPr="00B36ABF">
        <w:rPr>
          <w:szCs w:val="22"/>
        </w:rPr>
        <w:t>S</w:t>
      </w:r>
      <w:r w:rsidR="001F683D" w:rsidRPr="00B36ABF">
        <w:rPr>
          <w:szCs w:val="22"/>
        </w:rPr>
        <w:t xml:space="preserve">ửa đổi </w:t>
      </w:r>
      <w:bookmarkEnd w:id="5309"/>
      <w:bookmarkEnd w:id="5310"/>
      <w:bookmarkEnd w:id="5311"/>
      <w:bookmarkEnd w:id="5312"/>
      <w:bookmarkEnd w:id="5313"/>
      <w:bookmarkEnd w:id="5314"/>
      <w:bookmarkEnd w:id="5315"/>
      <w:bookmarkEnd w:id="5316"/>
      <w:bookmarkEnd w:id="5317"/>
      <w:r w:rsidR="001F683D" w:rsidRPr="00B36ABF">
        <w:rPr>
          <w:szCs w:val="22"/>
        </w:rPr>
        <w:t>và Miễn thực hiện</w:t>
      </w:r>
      <w:bookmarkEnd w:id="5318"/>
    </w:p>
    <w:p w14:paraId="69B53F49" w14:textId="5B391263" w:rsidR="00BB5133" w:rsidRPr="00B36ABF" w:rsidRDefault="00574596" w:rsidP="005A16A4">
      <w:pPr>
        <w:pStyle w:val="General2L2"/>
        <w:widowControl w:val="0"/>
        <w:rPr>
          <w:szCs w:val="22"/>
        </w:rPr>
      </w:pPr>
      <w:r w:rsidRPr="00B36ABF">
        <w:rPr>
          <w:szCs w:val="22"/>
        </w:rPr>
        <w:t>Chấp thuận cần phải có</w:t>
      </w:r>
    </w:p>
    <w:p w14:paraId="6949D1B2" w14:textId="55D6539F" w:rsidR="00BB5133" w:rsidRPr="00B36ABF" w:rsidRDefault="00986B78" w:rsidP="005A16A4">
      <w:pPr>
        <w:pStyle w:val="General2L3"/>
        <w:widowControl w:val="0"/>
        <w:rPr>
          <w:szCs w:val="22"/>
        </w:rPr>
      </w:pPr>
      <w:bookmarkStart w:id="5319" w:name="_Ref454266069"/>
      <w:r w:rsidRPr="00B36ABF">
        <w:rPr>
          <w:szCs w:val="22"/>
        </w:rPr>
        <w:t>Phụ thuộc vào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_Ref510603352 \r \h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 xml:space="preserve">, </w:t>
      </w:r>
      <w:r w:rsidR="0014443B" w:rsidRPr="00B36ABF">
        <w:rPr>
          <w:szCs w:val="22"/>
        </w:rPr>
        <w:t>bất kỳ</w:t>
      </w:r>
      <w:r w:rsidR="00A32B9A" w:rsidRPr="00B36ABF">
        <w:rPr>
          <w:szCs w:val="22"/>
        </w:rPr>
        <w:t xml:space="preserve"> </w:t>
      </w:r>
      <w:r w:rsidR="00882C22" w:rsidRPr="00B36ABF">
        <w:rPr>
          <w:szCs w:val="22"/>
        </w:rPr>
        <w:t xml:space="preserve">điều khoản nào </w:t>
      </w:r>
      <w:r w:rsidR="00704FCE" w:rsidRPr="00B36ABF">
        <w:rPr>
          <w:szCs w:val="22"/>
        </w:rPr>
        <w:t>của</w:t>
      </w:r>
      <w:r w:rsidR="00A32B9A" w:rsidRPr="00B36ABF">
        <w:rPr>
          <w:szCs w:val="22"/>
        </w:rPr>
        <w:t xml:space="preserve"> </w:t>
      </w:r>
      <w:r w:rsidR="00ED0663" w:rsidRPr="00B36ABF">
        <w:rPr>
          <w:szCs w:val="22"/>
        </w:rPr>
        <w:t>Thỏa Thuận này</w:t>
      </w:r>
      <w:r w:rsidR="00A32B9A" w:rsidRPr="00B36ABF">
        <w:rPr>
          <w:szCs w:val="22"/>
        </w:rPr>
        <w:t xml:space="preserve"> </w:t>
      </w:r>
      <w:r w:rsidR="00882C22" w:rsidRPr="00B36ABF">
        <w:rPr>
          <w:szCs w:val="22"/>
        </w:rPr>
        <w:t>chỉ có thể được sửa đổi hoặc</w:t>
      </w:r>
      <w:r w:rsidR="00CE4BC2" w:rsidRPr="00B36ABF">
        <w:rPr>
          <w:szCs w:val="22"/>
        </w:rPr>
        <w:t xml:space="preserve"> miễn thực hiện</w:t>
      </w:r>
      <w:r w:rsidR="00882C22" w:rsidRPr="00B36ABF">
        <w:rPr>
          <w:szCs w:val="22"/>
        </w:rPr>
        <w:t xml:space="preserve"> khi có chấp thuận </w:t>
      </w:r>
      <w:r w:rsidR="00704FCE" w:rsidRPr="00B36ABF">
        <w:rPr>
          <w:szCs w:val="22"/>
        </w:rPr>
        <w:t>của</w:t>
      </w:r>
      <w:r w:rsidR="00FF466B" w:rsidRPr="00B36ABF">
        <w:rPr>
          <w:szCs w:val="22"/>
        </w:rPr>
        <w:t xml:space="preserve"> </w:t>
      </w:r>
      <w:r w:rsidR="00BF1534" w:rsidRPr="00B36ABF">
        <w:rPr>
          <w:szCs w:val="22"/>
        </w:rPr>
        <w:t>Đại Lý Liên Tín Dụng</w:t>
      </w:r>
      <w:r w:rsidR="00A32B9A" w:rsidRPr="00B36ABF">
        <w:rPr>
          <w:szCs w:val="22"/>
        </w:rPr>
        <w:t xml:space="preserve"> </w:t>
      </w:r>
      <w:r w:rsidR="00952B10" w:rsidRPr="00B36ABF">
        <w:rPr>
          <w:szCs w:val="22"/>
        </w:rPr>
        <w:t>và</w:t>
      </w:r>
      <w:r w:rsidR="00FF466B" w:rsidRPr="00B36ABF">
        <w:rPr>
          <w:szCs w:val="22"/>
        </w:rPr>
        <w:t xml:space="preserve"> </w:t>
      </w:r>
      <w:r w:rsidR="009A3242" w:rsidRPr="00B36ABF">
        <w:rPr>
          <w:szCs w:val="22"/>
        </w:rPr>
        <w:t>Bên Vay</w:t>
      </w:r>
      <w:r w:rsidR="00882C22" w:rsidRPr="00B36ABF">
        <w:rPr>
          <w:szCs w:val="22"/>
        </w:rPr>
        <w:t>,</w:t>
      </w:r>
      <w:r w:rsidR="00A32B9A" w:rsidRPr="00B36ABF">
        <w:rPr>
          <w:szCs w:val="22"/>
        </w:rPr>
        <w:t xml:space="preserve"> </w:t>
      </w:r>
      <w:r w:rsidR="00952B10" w:rsidRPr="00B36ABF">
        <w:rPr>
          <w:szCs w:val="22"/>
        </w:rPr>
        <w:t>và</w:t>
      </w:r>
      <w:r w:rsidR="00A32B9A" w:rsidRPr="00B36ABF">
        <w:rPr>
          <w:szCs w:val="22"/>
        </w:rPr>
        <w:t xml:space="preserve"> </w:t>
      </w:r>
      <w:r w:rsidR="00882C22" w:rsidRPr="00B36ABF">
        <w:rPr>
          <w:szCs w:val="22"/>
        </w:rPr>
        <w:t xml:space="preserve">việc sửa đổi hoặc </w:t>
      </w:r>
      <w:r w:rsidR="00CE4BC2" w:rsidRPr="00B36ABF">
        <w:rPr>
          <w:szCs w:val="22"/>
        </w:rPr>
        <w:t xml:space="preserve">miễn thực hiện </w:t>
      </w:r>
      <w:r w:rsidR="00882C22" w:rsidRPr="00B36ABF">
        <w:rPr>
          <w:szCs w:val="22"/>
        </w:rPr>
        <w:t xml:space="preserve">đó sẽ có hiệu lực ràng buộc </w:t>
      </w:r>
      <w:r w:rsidR="005A16A4" w:rsidRPr="00B36ABF">
        <w:rPr>
          <w:szCs w:val="22"/>
        </w:rPr>
        <w:t>tất cả</w:t>
      </w:r>
      <w:r w:rsidR="00A32B9A" w:rsidRPr="00B36ABF">
        <w:rPr>
          <w:szCs w:val="22"/>
        </w:rPr>
        <w:t xml:space="preserve"> </w:t>
      </w:r>
      <w:r w:rsidR="00882C22" w:rsidRPr="00B36ABF">
        <w:rPr>
          <w:szCs w:val="22"/>
        </w:rPr>
        <w:t>các Bên</w:t>
      </w:r>
      <w:r w:rsidR="00A32B9A" w:rsidRPr="00B36ABF">
        <w:rPr>
          <w:szCs w:val="22"/>
        </w:rPr>
        <w:t xml:space="preserve">. </w:t>
      </w:r>
    </w:p>
    <w:p w14:paraId="4FFE955F" w14:textId="25389084" w:rsidR="00BB5133" w:rsidRPr="00B36ABF" w:rsidRDefault="009630D9" w:rsidP="005A16A4">
      <w:pPr>
        <w:pStyle w:val="General2L3"/>
        <w:widowControl w:val="0"/>
        <w:rPr>
          <w:szCs w:val="22"/>
          <w:lang w:eastAsia="en-GB"/>
        </w:rPr>
      </w:pPr>
      <w:bookmarkStart w:id="5320" w:name="_Ref510603352"/>
      <w:bookmarkEnd w:id="5319"/>
      <w:r w:rsidRPr="00B36ABF">
        <w:rPr>
          <w:szCs w:val="22"/>
          <w:lang w:eastAsia="en-GB"/>
        </w:rPr>
        <w:t xml:space="preserve">Bất kỳ điều kiện tiên quyết nào để tiến hành </w:t>
      </w:r>
      <w:r w:rsidR="00DE0E9E" w:rsidRPr="00B36ABF">
        <w:rPr>
          <w:szCs w:val="22"/>
          <w:lang w:eastAsia="en-GB"/>
        </w:rPr>
        <w:t>Rút</w:t>
      </w:r>
      <w:r w:rsidR="00DE0E9E" w:rsidRPr="00B36ABF">
        <w:rPr>
          <w:szCs w:val="22"/>
          <w:lang w:val="vi-VN" w:eastAsia="en-GB"/>
        </w:rPr>
        <w:t xml:space="preserve"> Vốn </w:t>
      </w:r>
      <w:r w:rsidRPr="00B36ABF">
        <w:rPr>
          <w:szCs w:val="22"/>
          <w:lang w:eastAsia="en-GB"/>
        </w:rPr>
        <w:t xml:space="preserve">theo quy định tại </w:t>
      </w:r>
      <w:r w:rsidR="00021183" w:rsidRPr="00B36ABF">
        <w:rPr>
          <w:szCs w:val="22"/>
          <w:lang w:eastAsia="en-GB"/>
        </w:rPr>
        <w:t>Điều</w:t>
      </w:r>
      <w:r w:rsidR="00A32B9A" w:rsidRPr="00B36ABF">
        <w:rPr>
          <w:szCs w:val="22"/>
          <w:lang w:eastAsia="en-GB"/>
        </w:rPr>
        <w:t xml:space="preserve"> </w:t>
      </w:r>
      <w:r w:rsidR="005F4E1B" w:rsidRPr="00B36ABF">
        <w:rPr>
          <w:szCs w:val="22"/>
          <w:lang w:eastAsia="en-GB"/>
        </w:rPr>
        <w:fldChar w:fldCharType="begin"/>
      </w:r>
      <w:r w:rsidR="005F4E1B" w:rsidRPr="00B36ABF">
        <w:rPr>
          <w:szCs w:val="22"/>
          <w:lang w:eastAsia="en-GB"/>
        </w:rPr>
        <w:instrText xml:space="preserve"> REF _Ref67501303 \r \h </w:instrText>
      </w:r>
      <w:r w:rsidR="00DB7AFD" w:rsidRPr="00B36ABF">
        <w:rPr>
          <w:szCs w:val="22"/>
          <w:lang w:eastAsia="en-GB"/>
        </w:rPr>
        <w:instrText xml:space="preserve"> \* MERGEFORMAT </w:instrText>
      </w:r>
      <w:r w:rsidR="005F4E1B" w:rsidRPr="00B36ABF">
        <w:rPr>
          <w:szCs w:val="22"/>
          <w:lang w:eastAsia="en-GB"/>
        </w:rPr>
      </w:r>
      <w:r w:rsidR="005F4E1B" w:rsidRPr="00B36ABF">
        <w:rPr>
          <w:szCs w:val="22"/>
          <w:lang w:eastAsia="en-GB"/>
        </w:rPr>
        <w:fldChar w:fldCharType="separate"/>
      </w:r>
      <w:r w:rsidR="00CC7F22" w:rsidRPr="00B36ABF">
        <w:rPr>
          <w:szCs w:val="22"/>
          <w:lang w:eastAsia="en-GB"/>
        </w:rPr>
        <w:t>3.2</w:t>
      </w:r>
      <w:r w:rsidR="005F4E1B" w:rsidRPr="00B36ABF">
        <w:rPr>
          <w:szCs w:val="22"/>
          <w:lang w:eastAsia="en-GB"/>
        </w:rPr>
        <w:fldChar w:fldCharType="end"/>
      </w:r>
      <w:r w:rsidR="005F4E1B" w:rsidRPr="00B36ABF">
        <w:rPr>
          <w:szCs w:val="22"/>
          <w:lang w:eastAsia="en-GB"/>
        </w:rPr>
        <w:t xml:space="preserve"> </w:t>
      </w:r>
      <w:r w:rsidR="00A32B9A" w:rsidRPr="00B36ABF">
        <w:rPr>
          <w:szCs w:val="22"/>
          <w:lang w:eastAsia="en-GB"/>
        </w:rPr>
        <w:t>(</w:t>
      </w:r>
      <w:r w:rsidR="005F4E1B" w:rsidRPr="00B36ABF">
        <w:rPr>
          <w:i/>
          <w:szCs w:val="22"/>
          <w:lang w:eastAsia="en-GB"/>
        </w:rPr>
        <w:fldChar w:fldCharType="begin"/>
      </w:r>
      <w:r w:rsidR="003127CA" w:rsidRPr="00B36ABF">
        <w:rPr>
          <w:i/>
          <w:szCs w:val="22"/>
          <w:lang w:eastAsia="en-GB"/>
        </w:rPr>
        <w:instrText xml:space="preserve"> REF _Ref67501303 \h  \* MERGEFORMAT </w:instrText>
      </w:r>
      <w:r w:rsidR="005F4E1B" w:rsidRPr="00B36ABF">
        <w:rPr>
          <w:i/>
          <w:szCs w:val="22"/>
          <w:lang w:eastAsia="en-GB"/>
        </w:rPr>
      </w:r>
      <w:r w:rsidR="005F4E1B" w:rsidRPr="00B36ABF">
        <w:rPr>
          <w:i/>
          <w:szCs w:val="22"/>
          <w:lang w:eastAsia="en-GB"/>
        </w:rPr>
        <w:fldChar w:fldCharType="separate"/>
      </w:r>
      <w:r w:rsidR="00CC7F22" w:rsidRPr="00B36ABF">
        <w:rPr>
          <w:i/>
          <w:szCs w:val="22"/>
          <w:lang w:eastAsia="en-US" w:bidi="ar-SA"/>
        </w:rPr>
        <w:t>Các điều kiện tiên quyết khác</w:t>
      </w:r>
      <w:r w:rsidR="005F4E1B" w:rsidRPr="00B36ABF">
        <w:rPr>
          <w:i/>
          <w:szCs w:val="22"/>
          <w:lang w:eastAsia="en-GB"/>
        </w:rPr>
        <w:fldChar w:fldCharType="end"/>
      </w:r>
      <w:r w:rsidR="00A32B9A" w:rsidRPr="00B36ABF">
        <w:rPr>
          <w:szCs w:val="22"/>
          <w:lang w:eastAsia="en-GB"/>
        </w:rPr>
        <w:t xml:space="preserve">) </w:t>
      </w:r>
      <w:r w:rsidR="00CE5761" w:rsidRPr="00B36ABF">
        <w:rPr>
          <w:szCs w:val="22"/>
          <w:lang w:eastAsia="en-GB"/>
        </w:rPr>
        <w:t>hoặc</w:t>
      </w:r>
      <w:r w:rsidR="00A32B9A" w:rsidRPr="00B36ABF">
        <w:rPr>
          <w:szCs w:val="22"/>
          <w:lang w:eastAsia="en-GB"/>
        </w:rPr>
        <w:t xml:space="preserve"> </w:t>
      </w:r>
      <w:r w:rsidR="00C31870" w:rsidRPr="00B36ABF">
        <w:rPr>
          <w:szCs w:val="22"/>
          <w:lang w:eastAsia="en-US"/>
        </w:rPr>
        <w:fldChar w:fldCharType="begin"/>
      </w:r>
      <w:r w:rsidR="00C31870" w:rsidRPr="00B36ABF">
        <w:rPr>
          <w:szCs w:val="22"/>
          <w:lang w:eastAsia="en-US"/>
        </w:rPr>
        <w:instrText xml:space="preserve"> REF _Ref67585013 \n \h </w:instrText>
      </w:r>
      <w:r w:rsidR="00DB7AFD" w:rsidRPr="00B36ABF">
        <w:rPr>
          <w:szCs w:val="22"/>
          <w:lang w:eastAsia="en-US"/>
        </w:rPr>
        <w:instrText xml:space="preserve"> \* MERGEFORMAT </w:instrText>
      </w:r>
      <w:r w:rsidR="00C31870" w:rsidRPr="00B36ABF">
        <w:rPr>
          <w:szCs w:val="22"/>
          <w:lang w:eastAsia="en-US"/>
        </w:rPr>
      </w:r>
      <w:r w:rsidR="00C31870" w:rsidRPr="00B36ABF">
        <w:rPr>
          <w:szCs w:val="22"/>
          <w:lang w:eastAsia="en-US"/>
        </w:rPr>
        <w:fldChar w:fldCharType="separate"/>
      </w:r>
      <w:r w:rsidR="00CC7F22" w:rsidRPr="00B36ABF">
        <w:rPr>
          <w:szCs w:val="22"/>
          <w:lang w:eastAsia="en-US"/>
        </w:rPr>
        <w:t>Phụ Lục 2</w:t>
      </w:r>
      <w:r w:rsidR="00C31870" w:rsidRPr="00B36ABF">
        <w:rPr>
          <w:szCs w:val="22"/>
          <w:lang w:eastAsia="en-US"/>
        </w:rPr>
        <w:fldChar w:fldCharType="end"/>
      </w:r>
      <w:r w:rsidR="00C31870" w:rsidRPr="00B36ABF">
        <w:rPr>
          <w:szCs w:val="22"/>
          <w:lang w:eastAsia="en-US"/>
        </w:rPr>
        <w:t xml:space="preserve"> (</w:t>
      </w:r>
      <w:r w:rsidR="00C31870" w:rsidRPr="00B36ABF">
        <w:rPr>
          <w:i/>
          <w:szCs w:val="22"/>
          <w:lang w:eastAsia="en-US"/>
        </w:rPr>
        <w:fldChar w:fldCharType="begin"/>
      </w:r>
      <w:r w:rsidR="003127CA" w:rsidRPr="00B36ABF">
        <w:rPr>
          <w:i/>
          <w:szCs w:val="22"/>
          <w:lang w:eastAsia="en-US"/>
        </w:rPr>
        <w:instrText xml:space="preserve"> REF _Ref67585020 \h  \* MERGEFORMAT </w:instrText>
      </w:r>
      <w:r w:rsidR="00C31870" w:rsidRPr="00B36ABF">
        <w:rPr>
          <w:i/>
          <w:szCs w:val="22"/>
          <w:lang w:eastAsia="en-US"/>
        </w:rPr>
      </w:r>
      <w:r w:rsidR="00C31870" w:rsidRPr="00B36ABF">
        <w:rPr>
          <w:i/>
          <w:szCs w:val="22"/>
          <w:lang w:eastAsia="en-US"/>
        </w:rPr>
        <w:fldChar w:fldCharType="separate"/>
      </w:r>
      <w:r w:rsidR="00CC7F22" w:rsidRPr="00B36ABF">
        <w:rPr>
          <w:i/>
        </w:rPr>
        <w:t>Các Điều Kiện Tiên Quyết</w:t>
      </w:r>
      <w:r w:rsidR="00C31870" w:rsidRPr="00B36ABF">
        <w:rPr>
          <w:i/>
          <w:szCs w:val="22"/>
          <w:lang w:eastAsia="en-US"/>
        </w:rPr>
        <w:fldChar w:fldCharType="end"/>
      </w:r>
      <w:r w:rsidR="00C31870" w:rsidRPr="00B36ABF">
        <w:rPr>
          <w:szCs w:val="22"/>
          <w:lang w:eastAsia="en-US"/>
        </w:rPr>
        <w:t>)</w:t>
      </w:r>
      <w:r w:rsidR="00C31870" w:rsidRPr="00B36ABF">
        <w:rPr>
          <w:szCs w:val="22"/>
          <w:lang w:eastAsia="en-GB"/>
        </w:rPr>
        <w:t xml:space="preserve"> </w:t>
      </w:r>
      <w:r w:rsidR="00CE4BC2" w:rsidRPr="00B36ABF">
        <w:rPr>
          <w:szCs w:val="22"/>
          <w:lang w:eastAsia="en-GB"/>
        </w:rPr>
        <w:t xml:space="preserve">chỉ có thể được </w:t>
      </w:r>
      <w:r w:rsidR="00CE4BC2" w:rsidRPr="00B36ABF">
        <w:rPr>
          <w:szCs w:val="22"/>
        </w:rPr>
        <w:t xml:space="preserve">miễn thực hiện khi có chấp thuận </w:t>
      </w:r>
      <w:r w:rsidR="00704FCE" w:rsidRPr="00B36ABF">
        <w:rPr>
          <w:szCs w:val="22"/>
          <w:lang w:eastAsia="en-GB"/>
        </w:rPr>
        <w:t>của</w:t>
      </w:r>
      <w:r w:rsidR="00FF466B" w:rsidRPr="00B36ABF">
        <w:rPr>
          <w:szCs w:val="22"/>
          <w:lang w:eastAsia="en-GB"/>
        </w:rPr>
        <w:t xml:space="preserve"> </w:t>
      </w:r>
      <w:r w:rsidR="00BF1534" w:rsidRPr="00B36ABF">
        <w:rPr>
          <w:szCs w:val="22"/>
          <w:lang w:eastAsia="en-GB"/>
        </w:rPr>
        <w:t>Đại Lý Liên Tín Dụng</w:t>
      </w:r>
      <w:r w:rsidR="00A32B9A" w:rsidRPr="00B36ABF">
        <w:rPr>
          <w:szCs w:val="22"/>
          <w:lang w:eastAsia="en-GB"/>
        </w:rPr>
        <w:t xml:space="preserve"> (</w:t>
      </w:r>
      <w:r w:rsidR="00952B10" w:rsidRPr="00B36ABF">
        <w:rPr>
          <w:szCs w:val="22"/>
          <w:lang w:eastAsia="en-GB"/>
        </w:rPr>
        <w:t>và</w:t>
      </w:r>
      <w:r w:rsidR="00FF466B" w:rsidRPr="00B36ABF">
        <w:rPr>
          <w:szCs w:val="22"/>
          <w:lang w:eastAsia="en-GB"/>
        </w:rPr>
        <w:t xml:space="preserve"> </w:t>
      </w:r>
      <w:r w:rsidR="00CE4BC2" w:rsidRPr="00B36ABF">
        <w:rPr>
          <w:szCs w:val="22"/>
          <w:lang w:eastAsia="en-GB"/>
        </w:rPr>
        <w:t xml:space="preserve">không cần chấp thuận </w:t>
      </w:r>
      <w:r w:rsidR="00704FCE" w:rsidRPr="00B36ABF">
        <w:rPr>
          <w:szCs w:val="22"/>
          <w:lang w:eastAsia="en-GB"/>
        </w:rPr>
        <w:t>của</w:t>
      </w:r>
      <w:r w:rsidR="00FF466B" w:rsidRPr="00B36ABF">
        <w:rPr>
          <w:szCs w:val="22"/>
          <w:lang w:eastAsia="en-GB"/>
        </w:rPr>
        <w:t xml:space="preserve"> </w:t>
      </w:r>
      <w:r w:rsidR="009A3242" w:rsidRPr="00B36ABF">
        <w:rPr>
          <w:szCs w:val="22"/>
          <w:lang w:eastAsia="en-GB"/>
        </w:rPr>
        <w:t>Bên Vay</w:t>
      </w:r>
      <w:r w:rsidR="00A32B9A" w:rsidRPr="00B36ABF">
        <w:rPr>
          <w:szCs w:val="22"/>
          <w:lang w:eastAsia="en-GB"/>
        </w:rPr>
        <w:t>).</w:t>
      </w:r>
      <w:bookmarkEnd w:id="5320"/>
    </w:p>
    <w:p w14:paraId="74B53314" w14:textId="0F380095" w:rsidR="00BB5133" w:rsidRPr="00B36ABF" w:rsidRDefault="00BF1534" w:rsidP="005A16A4">
      <w:pPr>
        <w:pStyle w:val="General2L3"/>
        <w:widowControl w:val="0"/>
        <w:rPr>
          <w:szCs w:val="22"/>
          <w:lang w:eastAsia="en-GB"/>
        </w:rPr>
      </w:pPr>
      <w:r w:rsidRPr="00B36ABF">
        <w:rPr>
          <w:szCs w:val="22"/>
        </w:rPr>
        <w:t>Đại Lý Liên Tín Dụng</w:t>
      </w:r>
      <w:r w:rsidR="00A32B9A" w:rsidRPr="00B36ABF">
        <w:rPr>
          <w:szCs w:val="22"/>
        </w:rPr>
        <w:t xml:space="preserve"> </w:t>
      </w:r>
      <w:r w:rsidR="00FC063B" w:rsidRPr="00B36ABF">
        <w:rPr>
          <w:szCs w:val="22"/>
        </w:rPr>
        <w:t xml:space="preserve">có thể thay mặt cho một </w:t>
      </w:r>
      <w:r w:rsidR="006D00C3" w:rsidRPr="00B36ABF">
        <w:rPr>
          <w:szCs w:val="22"/>
        </w:rPr>
        <w:t>Bên Cấp Vốn</w:t>
      </w:r>
      <w:r w:rsidR="00FC063B" w:rsidRPr="00B36ABF">
        <w:rPr>
          <w:szCs w:val="22"/>
        </w:rPr>
        <w:t xml:space="preserve"> thực hiện </w:t>
      </w:r>
      <w:r w:rsidR="0014443B" w:rsidRPr="00B36ABF">
        <w:rPr>
          <w:szCs w:val="22"/>
        </w:rPr>
        <w:t>bất kỳ</w:t>
      </w:r>
      <w:r w:rsidR="00A32B9A" w:rsidRPr="00B36ABF">
        <w:rPr>
          <w:szCs w:val="22"/>
        </w:rPr>
        <w:t xml:space="preserve"> </w:t>
      </w:r>
      <w:r w:rsidR="00FC063B" w:rsidRPr="00B36ABF">
        <w:rPr>
          <w:szCs w:val="22"/>
        </w:rPr>
        <w:t xml:space="preserve">sửa đổi </w:t>
      </w:r>
      <w:r w:rsidR="00CE5761" w:rsidRPr="00B36ABF">
        <w:rPr>
          <w:szCs w:val="22"/>
        </w:rPr>
        <w:t>hoặc</w:t>
      </w:r>
      <w:r w:rsidR="00A32B9A" w:rsidRPr="00B36ABF">
        <w:rPr>
          <w:szCs w:val="22"/>
        </w:rPr>
        <w:t xml:space="preserve"> </w:t>
      </w:r>
      <w:r w:rsidR="00FC063B" w:rsidRPr="00B36ABF">
        <w:rPr>
          <w:szCs w:val="22"/>
        </w:rPr>
        <w:t xml:space="preserve">miễn thực hiện nào </w:t>
      </w:r>
      <w:r w:rsidR="00FC063B" w:rsidRPr="00B36ABF">
        <w:rPr>
          <w:szCs w:val="22"/>
          <w:lang w:eastAsia="en-GB"/>
        </w:rPr>
        <w:t xml:space="preserve">đối với </w:t>
      </w:r>
      <w:r w:rsidR="0014443B" w:rsidRPr="00B36ABF">
        <w:rPr>
          <w:szCs w:val="22"/>
          <w:lang w:eastAsia="en-GB"/>
        </w:rPr>
        <w:t xml:space="preserve">bất </w:t>
      </w:r>
      <w:r w:rsidR="00FC063B" w:rsidRPr="00B36ABF">
        <w:rPr>
          <w:szCs w:val="22"/>
          <w:lang w:eastAsia="en-GB"/>
        </w:rPr>
        <w:t xml:space="preserve">cứ điều khoản nào </w:t>
      </w:r>
      <w:r w:rsidR="00704FCE" w:rsidRPr="00B36ABF">
        <w:rPr>
          <w:szCs w:val="22"/>
          <w:lang w:eastAsia="en-GB"/>
        </w:rPr>
        <w:t>của</w:t>
      </w:r>
      <w:r w:rsidR="00A32B9A" w:rsidRPr="00B36ABF">
        <w:rPr>
          <w:szCs w:val="22"/>
          <w:lang w:eastAsia="en-GB"/>
        </w:rPr>
        <w:t xml:space="preserve"> </w:t>
      </w:r>
      <w:r w:rsidR="00ED0663" w:rsidRPr="00B36ABF">
        <w:rPr>
          <w:szCs w:val="22"/>
          <w:lang w:eastAsia="en-GB"/>
        </w:rPr>
        <w:t>Thỏa Thuận này</w:t>
      </w:r>
      <w:r w:rsidR="00A32B9A" w:rsidRPr="00B36ABF">
        <w:rPr>
          <w:szCs w:val="22"/>
          <w:lang w:eastAsia="en-GB"/>
        </w:rPr>
        <w:t xml:space="preserve"> </w:t>
      </w:r>
      <w:r w:rsidR="00FC063B" w:rsidRPr="00B36ABF">
        <w:rPr>
          <w:szCs w:val="22"/>
          <w:lang w:eastAsia="en-GB"/>
        </w:rPr>
        <w:t xml:space="preserve">như được phép theo </w:t>
      </w:r>
      <w:r w:rsidR="00021183" w:rsidRPr="00B36ABF">
        <w:rPr>
          <w:szCs w:val="22"/>
          <w:lang w:eastAsia="en-GB"/>
        </w:rPr>
        <w:t>Điều</w:t>
      </w:r>
      <w:r w:rsidR="00A32B9A" w:rsidRPr="00B36ABF">
        <w:rPr>
          <w:szCs w:val="22"/>
          <w:lang w:eastAsia="en-GB"/>
        </w:rPr>
        <w:t xml:space="preserve"> </w:t>
      </w:r>
      <w:r w:rsidR="00A32B9A" w:rsidRPr="00B36ABF">
        <w:rPr>
          <w:szCs w:val="22"/>
          <w:lang w:eastAsia="en-GB"/>
        </w:rPr>
        <w:fldChar w:fldCharType="begin"/>
      </w:r>
      <w:r w:rsidR="00A32B9A" w:rsidRPr="00B36ABF">
        <w:rPr>
          <w:szCs w:val="22"/>
          <w:lang w:eastAsia="en-GB"/>
        </w:rPr>
        <w:instrText xml:space="preserve"> REF _Ref470428881 \r \h  \* MERGEFORMAT </w:instrText>
      </w:r>
      <w:r w:rsidR="00A32B9A" w:rsidRPr="00B36ABF">
        <w:rPr>
          <w:szCs w:val="22"/>
          <w:lang w:eastAsia="en-GB"/>
        </w:rPr>
      </w:r>
      <w:r w:rsidR="00A32B9A" w:rsidRPr="00B36ABF">
        <w:rPr>
          <w:szCs w:val="22"/>
          <w:lang w:eastAsia="en-GB"/>
        </w:rPr>
        <w:fldChar w:fldCharType="separate"/>
      </w:r>
      <w:r w:rsidR="00CC7F22" w:rsidRPr="00B36ABF">
        <w:rPr>
          <w:szCs w:val="22"/>
          <w:lang w:eastAsia="en-GB"/>
        </w:rPr>
        <w:t>29</w:t>
      </w:r>
      <w:r w:rsidR="00A32B9A" w:rsidRPr="00B36ABF">
        <w:rPr>
          <w:szCs w:val="22"/>
          <w:lang w:eastAsia="en-GB"/>
        </w:rPr>
        <w:fldChar w:fldCharType="end"/>
      </w:r>
      <w:r w:rsidR="00FC063B" w:rsidRPr="00B36ABF">
        <w:rPr>
          <w:szCs w:val="22"/>
          <w:lang w:eastAsia="en-GB"/>
        </w:rPr>
        <w:t xml:space="preserve"> này</w:t>
      </w:r>
      <w:r w:rsidR="00A32B9A" w:rsidRPr="00B36ABF">
        <w:rPr>
          <w:szCs w:val="22"/>
          <w:lang w:eastAsia="en-GB"/>
        </w:rPr>
        <w:t>.</w:t>
      </w:r>
    </w:p>
    <w:p w14:paraId="667570BD" w14:textId="78E8BC61" w:rsidR="00BB5133" w:rsidRPr="00B36ABF" w:rsidRDefault="008137E9" w:rsidP="005A16A4">
      <w:pPr>
        <w:pStyle w:val="General2L3"/>
        <w:widowControl w:val="0"/>
        <w:rPr>
          <w:szCs w:val="22"/>
        </w:rPr>
      </w:pPr>
      <w:r w:rsidRPr="00B36ABF">
        <w:rPr>
          <w:szCs w:val="22"/>
          <w:lang w:eastAsia="en-GB"/>
        </w:rPr>
        <w:t xml:space="preserve">Việc miễn thực hiện </w:t>
      </w:r>
      <w:r w:rsidR="0014443B" w:rsidRPr="00B36ABF">
        <w:rPr>
          <w:szCs w:val="22"/>
        </w:rPr>
        <w:t>bất kỳ</w:t>
      </w:r>
      <w:r w:rsidR="00A32B9A" w:rsidRPr="00B36ABF">
        <w:rPr>
          <w:szCs w:val="22"/>
        </w:rPr>
        <w:t xml:space="preserve"> </w:t>
      </w:r>
      <w:r w:rsidRPr="00B36ABF">
        <w:rPr>
          <w:szCs w:val="22"/>
        </w:rPr>
        <w:t xml:space="preserve">điều khoản nào </w:t>
      </w:r>
      <w:r w:rsidR="00704FCE" w:rsidRPr="00B36ABF">
        <w:rPr>
          <w:szCs w:val="22"/>
        </w:rPr>
        <w:t>của</w:t>
      </w:r>
      <w:r w:rsidR="00A32B9A" w:rsidRPr="00B36ABF">
        <w:rPr>
          <w:szCs w:val="22"/>
        </w:rPr>
        <w:t xml:space="preserve"> </w:t>
      </w:r>
      <w:r w:rsidRPr="00B36ABF">
        <w:rPr>
          <w:szCs w:val="22"/>
        </w:rPr>
        <w:t xml:space="preserve">một </w:t>
      </w:r>
      <w:r w:rsidR="00917FC8" w:rsidRPr="00B36ABF">
        <w:rPr>
          <w:szCs w:val="22"/>
        </w:rPr>
        <w:t>Tài Liệu Cấp Vốn</w:t>
      </w:r>
      <w:r w:rsidR="00A32B9A" w:rsidRPr="00B36ABF">
        <w:rPr>
          <w:szCs w:val="22"/>
        </w:rPr>
        <w:t xml:space="preserve"> </w:t>
      </w:r>
      <w:r w:rsidRPr="00B36ABF">
        <w:rPr>
          <w:szCs w:val="22"/>
        </w:rPr>
        <w:t xml:space="preserve">không phải là </w:t>
      </w:r>
      <w:r w:rsidR="00ED0663" w:rsidRPr="00B36ABF">
        <w:rPr>
          <w:szCs w:val="22"/>
        </w:rPr>
        <w:t>Thỏa Thuận này</w:t>
      </w:r>
      <w:r w:rsidR="00A32B9A" w:rsidRPr="00B36ABF">
        <w:rPr>
          <w:szCs w:val="22"/>
        </w:rPr>
        <w:t xml:space="preserve"> </w:t>
      </w:r>
      <w:r w:rsidRPr="00B36ABF">
        <w:rPr>
          <w:szCs w:val="22"/>
        </w:rPr>
        <w:t xml:space="preserve">chỉ có thể được sửa đổi hoặc miễn thực hiện </w:t>
      </w:r>
      <w:r w:rsidR="00021183" w:rsidRPr="00B36ABF">
        <w:rPr>
          <w:szCs w:val="22"/>
        </w:rPr>
        <w:t>theo</w:t>
      </w:r>
      <w:r w:rsidR="00FF466B" w:rsidRPr="00B36ABF">
        <w:rPr>
          <w:szCs w:val="22"/>
        </w:rPr>
        <w:t xml:space="preserve"> </w:t>
      </w:r>
      <w:r w:rsidR="009A186D" w:rsidRPr="00B36ABF">
        <w:rPr>
          <w:szCs w:val="22"/>
        </w:rPr>
        <w:t xml:space="preserve">các điều khoản </w:t>
      </w:r>
      <w:r w:rsidR="003F55AF" w:rsidRPr="00B36ABF">
        <w:rPr>
          <w:szCs w:val="22"/>
        </w:rPr>
        <w:t>của</w:t>
      </w:r>
      <w:r w:rsidR="00A32B9A" w:rsidRPr="00B36ABF">
        <w:rPr>
          <w:szCs w:val="22"/>
        </w:rPr>
        <w:t xml:space="preserve"> </w:t>
      </w:r>
      <w:r w:rsidR="00917FC8" w:rsidRPr="00B36ABF">
        <w:rPr>
          <w:szCs w:val="22"/>
        </w:rPr>
        <w:t>Tài Liệu Cấp Vốn</w:t>
      </w:r>
      <w:r w:rsidR="00A32B9A" w:rsidRPr="00B36ABF">
        <w:rPr>
          <w:szCs w:val="22"/>
        </w:rPr>
        <w:t xml:space="preserve"> </w:t>
      </w:r>
      <w:r w:rsidRPr="00B36ABF">
        <w:rPr>
          <w:szCs w:val="22"/>
        </w:rPr>
        <w:t xml:space="preserve">liên quan </w:t>
      </w:r>
      <w:r w:rsidR="00CE5761" w:rsidRPr="00B36ABF">
        <w:rPr>
          <w:szCs w:val="22"/>
        </w:rPr>
        <w:t>hoặc</w:t>
      </w:r>
      <w:r w:rsidR="00A32B9A" w:rsidRPr="00B36ABF">
        <w:rPr>
          <w:szCs w:val="22"/>
        </w:rPr>
        <w:t xml:space="preserve"> (</w:t>
      </w:r>
      <w:r w:rsidR="00E273B0" w:rsidRPr="00B36ABF">
        <w:rPr>
          <w:szCs w:val="22"/>
        </w:rPr>
        <w:t>tùy từng trường hợp</w:t>
      </w:r>
      <w:r w:rsidR="00A32B9A" w:rsidRPr="00B36ABF">
        <w:rPr>
          <w:szCs w:val="22"/>
        </w:rPr>
        <w:t>)</w:t>
      </w:r>
      <w:r w:rsidR="00FF466B" w:rsidRPr="00B36ABF">
        <w:rPr>
          <w:szCs w:val="22"/>
        </w:rPr>
        <w:t xml:space="preserve"> </w:t>
      </w:r>
      <w:r w:rsidR="00333B8F" w:rsidRPr="00B36ABF">
        <w:rPr>
          <w:szCs w:val="22"/>
        </w:rPr>
        <w:t>Văn Kiện Ủy Thác Bảo Đảm Và Liên Tín Dụng</w:t>
      </w:r>
      <w:r w:rsidR="00A32B9A" w:rsidRPr="00B36ABF">
        <w:rPr>
          <w:szCs w:val="22"/>
        </w:rPr>
        <w:t>.</w:t>
      </w:r>
    </w:p>
    <w:p w14:paraId="4272E0D8" w14:textId="51BC2E77" w:rsidR="00BB5133" w:rsidRPr="00B36ABF" w:rsidRDefault="00333B8F" w:rsidP="005A16A4">
      <w:pPr>
        <w:pStyle w:val="General2L2"/>
        <w:widowControl w:val="0"/>
        <w:rPr>
          <w:szCs w:val="22"/>
        </w:rPr>
      </w:pPr>
      <w:r w:rsidRPr="00B36ABF">
        <w:rPr>
          <w:szCs w:val="22"/>
        </w:rPr>
        <w:t>Văn Kiện Ủy Thác Bảo Đảm Và Liên Tín Dụng</w:t>
      </w:r>
    </w:p>
    <w:p w14:paraId="4C28A4AC" w14:textId="237C971F" w:rsidR="00BB5133" w:rsidRPr="00B36ABF" w:rsidRDefault="009A3242" w:rsidP="005A16A4">
      <w:pPr>
        <w:pStyle w:val="General2L3"/>
        <w:widowControl w:val="0"/>
        <w:rPr>
          <w:szCs w:val="22"/>
        </w:rPr>
      </w:pPr>
      <w:r w:rsidRPr="00B36ABF">
        <w:rPr>
          <w:szCs w:val="22"/>
        </w:rPr>
        <w:t>Bên Vay</w:t>
      </w:r>
      <w:r w:rsidR="00A32B9A" w:rsidRPr="00B36ABF">
        <w:rPr>
          <w:szCs w:val="22"/>
        </w:rPr>
        <w:t xml:space="preserve"> </w:t>
      </w:r>
      <w:r w:rsidR="00B4447A" w:rsidRPr="00B36ABF">
        <w:rPr>
          <w:szCs w:val="22"/>
        </w:rPr>
        <w:t xml:space="preserve">công nhận rằng </w:t>
      </w:r>
      <w:r w:rsidR="00BF1534" w:rsidRPr="00B36ABF">
        <w:rPr>
          <w:szCs w:val="22"/>
        </w:rPr>
        <w:t>Đại Lý Liên Tín Dụng</w:t>
      </w:r>
      <w:r w:rsidR="00A32B9A" w:rsidRPr="00B36ABF">
        <w:rPr>
          <w:szCs w:val="22"/>
        </w:rPr>
        <w:t xml:space="preserve"> </w:t>
      </w:r>
      <w:r w:rsidR="00462164" w:rsidRPr="00B36ABF">
        <w:rPr>
          <w:szCs w:val="22"/>
        </w:rPr>
        <w:t xml:space="preserve">hành động theo chỉ thị của </w:t>
      </w:r>
      <w:r w:rsidR="00FE4CFE" w:rsidRPr="00B36ABF">
        <w:rPr>
          <w:szCs w:val="22"/>
        </w:rPr>
        <w:t>Các Bên Chỉ Thị</w:t>
      </w:r>
      <w:r w:rsidR="00A32B9A" w:rsidRPr="00B36ABF">
        <w:rPr>
          <w:szCs w:val="22"/>
        </w:rPr>
        <w:t xml:space="preserve"> </w:t>
      </w:r>
      <w:r w:rsidR="008B3B56" w:rsidRPr="00B36ABF">
        <w:rPr>
          <w:szCs w:val="22"/>
        </w:rPr>
        <w:t>căn cứ vào</w:t>
      </w:r>
      <w:r w:rsidR="00FF466B" w:rsidRPr="00B36ABF">
        <w:rPr>
          <w:szCs w:val="22"/>
        </w:rPr>
        <w:t xml:space="preserve"> </w:t>
      </w:r>
      <w:r w:rsidR="00333B8F" w:rsidRPr="00B36ABF">
        <w:rPr>
          <w:szCs w:val="22"/>
        </w:rPr>
        <w:t>Văn Kiện Ủy Thác Bảo Đảm Và Liên Tín Dụng</w:t>
      </w:r>
      <w:r w:rsidR="00A32B9A" w:rsidRPr="00B36ABF">
        <w:rPr>
          <w:szCs w:val="22"/>
        </w:rPr>
        <w:t xml:space="preserve">, </w:t>
      </w:r>
      <w:r w:rsidR="00462164" w:rsidRPr="00B36ABF">
        <w:rPr>
          <w:szCs w:val="22"/>
        </w:rPr>
        <w:t xml:space="preserve">mà </w:t>
      </w:r>
      <w:r w:rsidRPr="00B36ABF">
        <w:rPr>
          <w:szCs w:val="22"/>
        </w:rPr>
        <w:t>Bên Vay</w:t>
      </w:r>
      <w:r w:rsidR="00A32B9A" w:rsidRPr="00B36ABF">
        <w:rPr>
          <w:szCs w:val="22"/>
        </w:rPr>
        <w:t xml:space="preserve"> </w:t>
      </w:r>
      <w:r w:rsidR="00462164" w:rsidRPr="00B36ABF">
        <w:rPr>
          <w:szCs w:val="22"/>
        </w:rPr>
        <w:t>không phải là một bên tham gia trong đó</w:t>
      </w:r>
      <w:r w:rsidR="00A32B9A" w:rsidRPr="00B36ABF">
        <w:rPr>
          <w:szCs w:val="22"/>
        </w:rPr>
        <w:t>.</w:t>
      </w:r>
    </w:p>
    <w:p w14:paraId="4E422B08" w14:textId="56962EB6" w:rsidR="00BB5133" w:rsidRPr="00B36ABF" w:rsidRDefault="00A32B9A" w:rsidP="005A16A4">
      <w:pPr>
        <w:pStyle w:val="General2L3"/>
        <w:widowControl w:val="0"/>
        <w:rPr>
          <w:szCs w:val="22"/>
        </w:rPr>
      </w:pPr>
      <w:r w:rsidRPr="00B36ABF">
        <w:rPr>
          <w:szCs w:val="22"/>
        </w:rPr>
        <w:t>[</w:t>
      </w:r>
      <w:r w:rsidR="00462164" w:rsidRPr="00B36ABF">
        <w:rPr>
          <w:szCs w:val="22"/>
        </w:rPr>
        <w:t xml:space="preserve">Bất kỳ sửa đổi nào đối với </w:t>
      </w:r>
      <w:r w:rsidR="00333B8F" w:rsidRPr="00B36ABF">
        <w:rPr>
          <w:szCs w:val="22"/>
        </w:rPr>
        <w:t>Văn Kiện Ủy Thác Bảo Đảm Và Liên Tín Dụng</w:t>
      </w:r>
      <w:r w:rsidRPr="00B36ABF">
        <w:rPr>
          <w:szCs w:val="22"/>
        </w:rPr>
        <w:t xml:space="preserve"> </w:t>
      </w:r>
      <w:r w:rsidR="00462164" w:rsidRPr="00B36ABF">
        <w:rPr>
          <w:szCs w:val="22"/>
        </w:rPr>
        <w:t xml:space="preserve">mà thay </w:t>
      </w:r>
      <w:r w:rsidR="00462164" w:rsidRPr="00B36ABF">
        <w:rPr>
          <w:szCs w:val="22"/>
        </w:rPr>
        <w:lastRenderedPageBreak/>
        <w:t xml:space="preserve">đổi các yêu cầu về biểu quyết </w:t>
      </w:r>
      <w:r w:rsidR="00D87634" w:rsidRPr="00B36ABF">
        <w:rPr>
          <w:szCs w:val="22"/>
        </w:rPr>
        <w:t>liên quan đến</w:t>
      </w:r>
      <w:r w:rsidR="00FF466B" w:rsidRPr="00B36ABF">
        <w:rPr>
          <w:szCs w:val="22"/>
        </w:rPr>
        <w:t xml:space="preserve"> </w:t>
      </w:r>
      <w:r w:rsidR="00FE4CFE" w:rsidRPr="00B36ABF">
        <w:rPr>
          <w:szCs w:val="22"/>
        </w:rPr>
        <w:t>Các Bên Chỉ Thị</w:t>
      </w:r>
      <w:r w:rsidRPr="00B36ABF">
        <w:rPr>
          <w:szCs w:val="22"/>
        </w:rPr>
        <w:t xml:space="preserve"> </w:t>
      </w:r>
      <w:r w:rsidR="00462164" w:rsidRPr="00B36ABF">
        <w:rPr>
          <w:szCs w:val="22"/>
        </w:rPr>
        <w:t xml:space="preserve">là bên đưa ra chỉ thị cho </w:t>
      </w:r>
      <w:r w:rsidR="00BF1534" w:rsidRPr="00B36ABF">
        <w:rPr>
          <w:szCs w:val="22"/>
        </w:rPr>
        <w:t>Đại Lý Liên Tín Dụng</w:t>
      </w:r>
      <w:r w:rsidRPr="00B36ABF">
        <w:rPr>
          <w:szCs w:val="22"/>
        </w:rPr>
        <w:t xml:space="preserve"> </w:t>
      </w:r>
      <w:r w:rsidR="00462164" w:rsidRPr="00B36ABF">
        <w:rPr>
          <w:szCs w:val="22"/>
        </w:rPr>
        <w:t xml:space="preserve">sẽ chỉ được thực hiện khi có chấp thuận trước bằng văn bản của </w:t>
      </w:r>
      <w:r w:rsidR="009A3242" w:rsidRPr="00B36ABF">
        <w:rPr>
          <w:szCs w:val="22"/>
        </w:rPr>
        <w:t>Bên Vay</w:t>
      </w:r>
      <w:r w:rsidR="00462164" w:rsidRPr="00B36ABF">
        <w:rPr>
          <w:szCs w:val="22"/>
        </w:rPr>
        <w:t xml:space="preserve"> </w:t>
      </w:r>
      <w:r w:rsidRPr="00B36ABF">
        <w:rPr>
          <w:szCs w:val="22"/>
        </w:rPr>
        <w:t>(</w:t>
      </w:r>
      <w:r w:rsidR="00462164" w:rsidRPr="00B36ABF">
        <w:rPr>
          <w:szCs w:val="22"/>
        </w:rPr>
        <w:t>mà không được từ chối hoặc trì hoãn chấp thuận một cách vô lý</w:t>
      </w:r>
      <w:r w:rsidRPr="00B36ABF">
        <w:rPr>
          <w:szCs w:val="22"/>
        </w:rPr>
        <w:t>).]</w:t>
      </w:r>
    </w:p>
    <w:p w14:paraId="5B79B5DC" w14:textId="3C09B2DA" w:rsidR="00BB5133" w:rsidRPr="00B36ABF" w:rsidRDefault="00A32B9A" w:rsidP="005A16A4">
      <w:pPr>
        <w:pStyle w:val="General2L2"/>
        <w:widowControl w:val="0"/>
        <w:rPr>
          <w:i/>
          <w:szCs w:val="22"/>
          <w:lang w:eastAsia="en-US" w:bidi="ar-SA"/>
        </w:rPr>
      </w:pPr>
      <w:bookmarkStart w:id="5321" w:name="_Ref342921076"/>
      <w:r w:rsidRPr="00B36ABF">
        <w:rPr>
          <w:szCs w:val="22"/>
        </w:rPr>
        <w:t>[</w:t>
      </w:r>
      <w:r w:rsidR="0089609C" w:rsidRPr="00B36ABF">
        <w:rPr>
          <w:szCs w:val="22"/>
        </w:rPr>
        <w:t xml:space="preserve">Tước quyền của </w:t>
      </w:r>
      <w:r w:rsidR="006D00C3" w:rsidRPr="00B36ABF">
        <w:rPr>
          <w:szCs w:val="22"/>
        </w:rPr>
        <w:t>Các Bên Cho Vay</w:t>
      </w:r>
      <w:bookmarkEnd w:id="5321"/>
      <w:r w:rsidR="0089609C" w:rsidRPr="00B36ABF">
        <w:rPr>
          <w:szCs w:val="22"/>
        </w:rPr>
        <w:t xml:space="preserve"> Vi Phạm</w:t>
      </w:r>
    </w:p>
    <w:p w14:paraId="67429E99" w14:textId="10BE9608" w:rsidR="00BB5133" w:rsidRPr="00B36ABF" w:rsidRDefault="0016361F" w:rsidP="005A16A4">
      <w:pPr>
        <w:pStyle w:val="General2L3"/>
        <w:widowControl w:val="0"/>
        <w:rPr>
          <w:szCs w:val="22"/>
          <w:lang w:eastAsia="en-US" w:bidi="ar-SA"/>
        </w:rPr>
      </w:pPr>
      <w:r w:rsidRPr="00B36ABF">
        <w:rPr>
          <w:szCs w:val="22"/>
        </w:rPr>
        <w:t xml:space="preserve">Trong thời gian mà một </w:t>
      </w:r>
      <w:r w:rsidR="006503FF" w:rsidRPr="00B36ABF">
        <w:rPr>
          <w:szCs w:val="22"/>
        </w:rPr>
        <w:t>Bên Cho Vay Vi Phạm</w:t>
      </w:r>
      <w:r w:rsidR="00A32B9A" w:rsidRPr="00B36ABF">
        <w:rPr>
          <w:szCs w:val="22"/>
        </w:rPr>
        <w:t xml:space="preserve"> </w:t>
      </w:r>
      <w:r w:rsidRPr="00B36ABF">
        <w:rPr>
          <w:szCs w:val="22"/>
        </w:rPr>
        <w:t xml:space="preserve">có </w:t>
      </w:r>
      <w:r w:rsidR="0014443B" w:rsidRPr="00B36ABF">
        <w:rPr>
          <w:szCs w:val="22"/>
        </w:rPr>
        <w:t>bất kỳ</w:t>
      </w:r>
      <w:r w:rsidR="00A32B9A" w:rsidRPr="00B36ABF">
        <w:rPr>
          <w:szCs w:val="22"/>
        </w:rPr>
        <w:t xml:space="preserve"> </w:t>
      </w:r>
      <w:r w:rsidR="001C3204" w:rsidRPr="00B36ABF">
        <w:rPr>
          <w:szCs w:val="22"/>
        </w:rPr>
        <w:t>Hạn</w:t>
      </w:r>
      <w:r w:rsidR="001C3204" w:rsidRPr="00B36ABF">
        <w:rPr>
          <w:szCs w:val="22"/>
          <w:lang w:val="vi-VN"/>
        </w:rPr>
        <w:t xml:space="preserve"> Mức </w:t>
      </w:r>
      <w:r w:rsidR="00726265" w:rsidRPr="00B36ABF">
        <w:rPr>
          <w:szCs w:val="22"/>
        </w:rPr>
        <w:t xml:space="preserve">Cam Kết </w:t>
      </w:r>
      <w:r w:rsidRPr="00B36ABF">
        <w:rPr>
          <w:szCs w:val="22"/>
        </w:rPr>
        <w:t>nào</w:t>
      </w:r>
      <w:r w:rsidR="00A32B9A" w:rsidRPr="00B36ABF">
        <w:rPr>
          <w:szCs w:val="22"/>
        </w:rPr>
        <w:t xml:space="preserve">, </w:t>
      </w:r>
      <w:r w:rsidR="002E7031" w:rsidRPr="00B36ABF">
        <w:rPr>
          <w:szCs w:val="22"/>
        </w:rPr>
        <w:t>khi</w:t>
      </w:r>
      <w:r w:rsidR="002B1546" w:rsidRPr="00B36ABF">
        <w:rPr>
          <w:szCs w:val="22"/>
        </w:rPr>
        <w:t xml:space="preserve"> </w:t>
      </w:r>
      <w:r w:rsidR="002E7031" w:rsidRPr="00B36ABF">
        <w:rPr>
          <w:szCs w:val="22"/>
        </w:rPr>
        <w:t>xác định</w:t>
      </w:r>
      <w:r w:rsidR="00A32B9A" w:rsidRPr="00B36ABF">
        <w:rPr>
          <w:szCs w:val="22"/>
        </w:rPr>
        <w:t>:</w:t>
      </w:r>
    </w:p>
    <w:p w14:paraId="01CB4015" w14:textId="16A13897" w:rsidR="00BB5133" w:rsidRPr="00B36ABF" w:rsidRDefault="002E7031" w:rsidP="005A16A4">
      <w:pPr>
        <w:pStyle w:val="General2L4"/>
        <w:widowControl w:val="0"/>
        <w:rPr>
          <w:szCs w:val="22"/>
          <w:lang w:eastAsia="en-US"/>
        </w:rPr>
      </w:pPr>
      <w:bookmarkStart w:id="5322" w:name="_Ref385948430"/>
      <w:r w:rsidRPr="00B36ABF">
        <w:rPr>
          <w:szCs w:val="22"/>
          <w:lang w:eastAsia="en-US"/>
        </w:rPr>
        <w:t xml:space="preserve">số lượng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tỷ lệ phần trăm </w:t>
      </w:r>
      <w:r w:rsidR="006D00C3" w:rsidRPr="00B36ABF">
        <w:rPr>
          <w:szCs w:val="22"/>
          <w:lang w:eastAsia="en-US"/>
        </w:rPr>
        <w:t>Các Bên Cho Vay</w:t>
      </w:r>
      <w:r w:rsidR="00A32B9A" w:rsidRPr="00B36ABF">
        <w:rPr>
          <w:szCs w:val="22"/>
          <w:lang w:eastAsia="en-US" w:bidi="ar-SA"/>
        </w:rPr>
        <w:t xml:space="preserve"> </w:t>
      </w:r>
      <w:r w:rsidRPr="00B36ABF">
        <w:rPr>
          <w:szCs w:val="22"/>
          <w:lang w:eastAsia="en-US" w:bidi="ar-SA"/>
        </w:rPr>
        <w:t xml:space="preserve">là </w:t>
      </w:r>
      <w:r w:rsidR="00FE4CFE" w:rsidRPr="00B36ABF">
        <w:rPr>
          <w:szCs w:val="22"/>
          <w:lang w:eastAsia="en-US" w:bidi="ar-SA"/>
        </w:rPr>
        <w:t>Các Bên Chỉ Thị</w:t>
      </w:r>
      <w:r w:rsidR="00A32B9A" w:rsidRPr="00B36ABF">
        <w:rPr>
          <w:szCs w:val="22"/>
          <w:lang w:eastAsia="en-US"/>
        </w:rPr>
        <w:t xml:space="preserve">; </w:t>
      </w:r>
      <w:r w:rsidR="00CE5761" w:rsidRPr="00B36ABF">
        <w:rPr>
          <w:szCs w:val="22"/>
          <w:lang w:eastAsia="en-US"/>
        </w:rPr>
        <w:t>hoặc</w:t>
      </w:r>
      <w:bookmarkEnd w:id="5322"/>
    </w:p>
    <w:p w14:paraId="6D6619B4" w14:textId="22BE78A3" w:rsidR="00BB5133" w:rsidRPr="00B36ABF" w:rsidRDefault="002E7031" w:rsidP="005A16A4">
      <w:pPr>
        <w:pStyle w:val="General2L4"/>
        <w:widowControl w:val="0"/>
        <w:rPr>
          <w:szCs w:val="22"/>
          <w:lang w:eastAsia="en-US"/>
        </w:rPr>
      </w:pPr>
      <w:bookmarkStart w:id="5323" w:name="_Ref385948434"/>
      <w:r w:rsidRPr="00B36ABF">
        <w:rPr>
          <w:szCs w:val="22"/>
          <w:lang w:eastAsia="en-US"/>
        </w:rPr>
        <w:t>liệu đã có được</w:t>
      </w:r>
      <w:r w:rsidR="00A32B9A" w:rsidRPr="00B36ABF">
        <w:rPr>
          <w:szCs w:val="22"/>
          <w:lang w:eastAsia="en-US"/>
        </w:rPr>
        <w:t>:</w:t>
      </w:r>
      <w:bookmarkEnd w:id="5323"/>
    </w:p>
    <w:p w14:paraId="00F4F174" w14:textId="4E3BC10E" w:rsidR="00BB5133" w:rsidRPr="00B36ABF" w:rsidRDefault="002E7031" w:rsidP="005A16A4">
      <w:pPr>
        <w:pStyle w:val="General2L5"/>
        <w:widowControl w:val="0"/>
        <w:rPr>
          <w:szCs w:val="22"/>
          <w:lang w:eastAsia="en-US" w:bidi="ar-SA"/>
        </w:rPr>
      </w:pPr>
      <w:r w:rsidRPr="00B36ABF">
        <w:rPr>
          <w:szCs w:val="22"/>
        </w:rPr>
        <w:t xml:space="preserve">một tỷ lệ phần trăm nhất định </w:t>
      </w:r>
      <w:r w:rsidR="00A32B9A" w:rsidRPr="00B36ABF">
        <w:rPr>
          <w:szCs w:val="22"/>
        </w:rPr>
        <w:t>(</w:t>
      </w:r>
      <w:r w:rsidR="00445DFD" w:rsidRPr="00B36ABF">
        <w:rPr>
          <w:szCs w:val="22"/>
        </w:rPr>
        <w:t>để tránh nhầm lẫn</w:t>
      </w:r>
      <w:r w:rsidR="00A32B9A" w:rsidRPr="00B36ABF">
        <w:rPr>
          <w:szCs w:val="22"/>
        </w:rPr>
        <w:t xml:space="preserve">, </w:t>
      </w:r>
      <w:r w:rsidRPr="00B36ABF">
        <w:rPr>
          <w:szCs w:val="22"/>
        </w:rPr>
        <w:t>bao gồm toàn bộ 100%</w:t>
      </w:r>
      <w:r w:rsidR="00A32B9A" w:rsidRPr="00B36ABF">
        <w:rPr>
          <w:szCs w:val="22"/>
        </w:rPr>
        <w:t xml:space="preserve">) </w:t>
      </w:r>
      <w:r w:rsidR="00704FCE" w:rsidRPr="00B36ABF">
        <w:rPr>
          <w:szCs w:val="22"/>
        </w:rPr>
        <w:t>của</w:t>
      </w:r>
      <w:r w:rsidR="00FF466B" w:rsidRPr="00B36ABF">
        <w:rPr>
          <w:szCs w:val="22"/>
        </w:rPr>
        <w:t xml:space="preserve"> </w:t>
      </w:r>
      <w:r w:rsidR="00380303" w:rsidRPr="00B36ABF">
        <w:rPr>
          <w:szCs w:val="22"/>
        </w:rPr>
        <w:t>Tổng Cam Kết</w:t>
      </w:r>
      <w:r w:rsidR="00A32B9A" w:rsidRPr="00B36ABF">
        <w:rPr>
          <w:szCs w:val="22"/>
        </w:rPr>
        <w:t xml:space="preserve"> </w:t>
      </w:r>
      <w:r w:rsidR="00885C8C" w:rsidRPr="00B36ABF">
        <w:rPr>
          <w:szCs w:val="22"/>
        </w:rPr>
        <w:t>theo</w:t>
      </w:r>
      <w:r w:rsidR="00FF466B" w:rsidRPr="00B36ABF">
        <w:rPr>
          <w:szCs w:val="22"/>
        </w:rPr>
        <w:t xml:space="preserve"> </w:t>
      </w:r>
      <w:r w:rsidR="00422558" w:rsidRPr="00B36ABF">
        <w:rPr>
          <w:szCs w:val="22"/>
        </w:rPr>
        <w:t>Khoản Tín Dụng</w:t>
      </w:r>
      <w:r w:rsidRPr="00B36ABF">
        <w:rPr>
          <w:szCs w:val="22"/>
        </w:rPr>
        <w:t xml:space="preserve"> liên quan</w:t>
      </w:r>
      <w:r w:rsidR="00A32B9A" w:rsidRPr="00B36ABF">
        <w:rPr>
          <w:szCs w:val="22"/>
        </w:rPr>
        <w:t xml:space="preserve">; </w:t>
      </w:r>
      <w:r w:rsidR="00CE5761" w:rsidRPr="00B36ABF">
        <w:rPr>
          <w:szCs w:val="22"/>
        </w:rPr>
        <w:t>hoặc</w:t>
      </w:r>
    </w:p>
    <w:p w14:paraId="4FDF9847" w14:textId="72AD88D2" w:rsidR="00BB5133" w:rsidRPr="00B36ABF" w:rsidRDefault="00490985" w:rsidP="005A16A4">
      <w:pPr>
        <w:pStyle w:val="General2L5"/>
        <w:widowControl w:val="0"/>
        <w:rPr>
          <w:szCs w:val="22"/>
          <w:lang w:eastAsia="en-US" w:bidi="ar-SA"/>
        </w:rPr>
      </w:pPr>
      <w:bookmarkStart w:id="5324" w:name="_Ref385948496"/>
      <w:r w:rsidRPr="00B36ABF">
        <w:rPr>
          <w:szCs w:val="22"/>
        </w:rPr>
        <w:t>thỏa</w:t>
      </w:r>
      <w:r w:rsidRPr="00B36ABF">
        <w:rPr>
          <w:szCs w:val="22"/>
          <w:lang w:val="vi-VN"/>
        </w:rPr>
        <w:t xml:space="preserve"> thuận </w:t>
      </w:r>
      <w:r w:rsidR="00704FCE" w:rsidRPr="00B36ABF">
        <w:rPr>
          <w:szCs w:val="22"/>
        </w:rPr>
        <w:t>của</w:t>
      </w:r>
      <w:r w:rsidR="00A32B9A" w:rsidRPr="00B36ABF">
        <w:rPr>
          <w:szCs w:val="22"/>
        </w:rPr>
        <w:t xml:space="preserve"> </w:t>
      </w:r>
      <w:r w:rsidRPr="00B36ABF">
        <w:rPr>
          <w:szCs w:val="22"/>
        </w:rPr>
        <w:t>bất</w:t>
      </w:r>
      <w:r w:rsidRPr="00B36ABF">
        <w:rPr>
          <w:szCs w:val="22"/>
          <w:lang w:val="vi-VN"/>
        </w:rPr>
        <w:t xml:space="preserve"> kỳ </w:t>
      </w:r>
      <w:r w:rsidRPr="00B36ABF">
        <w:rPr>
          <w:szCs w:val="22"/>
        </w:rPr>
        <w:t>nhóm</w:t>
      </w:r>
      <w:r w:rsidRPr="00B36ABF">
        <w:rPr>
          <w:szCs w:val="22"/>
          <w:lang w:val="vi-VN"/>
        </w:rPr>
        <w:t xml:space="preserve"> nào của </w:t>
      </w:r>
      <w:r w:rsidR="006D00C3" w:rsidRPr="00B36ABF">
        <w:rPr>
          <w:szCs w:val="22"/>
        </w:rPr>
        <w:t>Bên Cho Vay</w:t>
      </w:r>
      <w:r w:rsidR="002E7031" w:rsidRPr="00B36ABF">
        <w:rPr>
          <w:szCs w:val="22"/>
        </w:rPr>
        <w:t xml:space="preserve"> </w:t>
      </w:r>
      <w:r w:rsidRPr="00B36ABF">
        <w:rPr>
          <w:szCs w:val="22"/>
        </w:rPr>
        <w:t>được</w:t>
      </w:r>
      <w:r w:rsidRPr="00B36ABF">
        <w:rPr>
          <w:szCs w:val="22"/>
          <w:lang w:val="vi-VN"/>
        </w:rPr>
        <w:t xml:space="preserve"> </w:t>
      </w:r>
      <w:r w:rsidR="002E7031" w:rsidRPr="00B36ABF">
        <w:rPr>
          <w:szCs w:val="22"/>
        </w:rPr>
        <w:t>xác định cụ thể</w:t>
      </w:r>
      <w:r w:rsidR="00A32B9A" w:rsidRPr="00B36ABF">
        <w:rPr>
          <w:szCs w:val="22"/>
        </w:rPr>
        <w:t>,</w:t>
      </w:r>
      <w:bookmarkEnd w:id="5324"/>
    </w:p>
    <w:p w14:paraId="4FE1AAEB" w14:textId="68B53B97" w:rsidR="00BB5133" w:rsidRPr="00B36ABF" w:rsidRDefault="002E7031" w:rsidP="005A16A4">
      <w:pPr>
        <w:pStyle w:val="BodyText3"/>
        <w:widowControl w:val="0"/>
        <w:rPr>
          <w:szCs w:val="22"/>
        </w:rPr>
      </w:pPr>
      <w:r w:rsidRPr="00B36ABF">
        <w:rPr>
          <w:szCs w:val="22"/>
        </w:rPr>
        <w:t xml:space="preserve">hay chưa để phê duyệt </w:t>
      </w:r>
      <w:r w:rsidR="0014443B" w:rsidRPr="00B36ABF">
        <w:rPr>
          <w:szCs w:val="22"/>
        </w:rPr>
        <w:t>bất kỳ</w:t>
      </w:r>
      <w:r w:rsidR="00A32B9A" w:rsidRPr="00B36ABF">
        <w:rPr>
          <w:szCs w:val="22"/>
        </w:rPr>
        <w:t xml:space="preserve"> </w:t>
      </w:r>
      <w:r w:rsidRPr="00B36ABF">
        <w:rPr>
          <w:szCs w:val="22"/>
        </w:rPr>
        <w:t xml:space="preserve">yêu cầu </w:t>
      </w:r>
      <w:r w:rsidR="00FA54C4" w:rsidRPr="00B36ABF">
        <w:rPr>
          <w:szCs w:val="22"/>
        </w:rPr>
        <w:t xml:space="preserve">xin chấp thuận, miễn thực hiện, sửa đổi hoặc biểu quyết khác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w:t>
      </w:r>
    </w:p>
    <w:p w14:paraId="1F66D77C" w14:textId="46155DC0" w:rsidR="00BB5133" w:rsidRPr="00B36ABF" w:rsidRDefault="00FA54C4" w:rsidP="005A16A4">
      <w:pPr>
        <w:pStyle w:val="BodyText2"/>
        <w:widowControl w:val="0"/>
        <w:rPr>
          <w:szCs w:val="22"/>
        </w:rPr>
      </w:pPr>
      <w:r w:rsidRPr="00B36ABF">
        <w:rPr>
          <w:szCs w:val="22"/>
        </w:rPr>
        <w:t xml:space="preserve">Cam Kết của </w:t>
      </w:r>
      <w:r w:rsidR="00726265" w:rsidRPr="00B36ABF">
        <w:rPr>
          <w:szCs w:val="22"/>
        </w:rPr>
        <w:t>Bên Cho Vay</w:t>
      </w:r>
      <w:r w:rsidR="00A32B9A" w:rsidRPr="00B36ABF">
        <w:rPr>
          <w:szCs w:val="22"/>
        </w:rPr>
        <w:t xml:space="preserve"> </w:t>
      </w:r>
      <w:r w:rsidRPr="00B36ABF">
        <w:rPr>
          <w:szCs w:val="22"/>
        </w:rPr>
        <w:t xml:space="preserve">Vi Phạm đó </w:t>
      </w:r>
      <w:r w:rsidR="00885C8C" w:rsidRPr="00B36ABF">
        <w:rPr>
          <w:szCs w:val="22"/>
        </w:rPr>
        <w:t>theo</w:t>
      </w:r>
      <w:r w:rsidR="00FF466B" w:rsidRPr="00B36ABF">
        <w:rPr>
          <w:szCs w:val="22"/>
        </w:rPr>
        <w:t xml:space="preserve"> </w:t>
      </w:r>
      <w:r w:rsidR="00422558" w:rsidRPr="00B36ABF">
        <w:rPr>
          <w:szCs w:val="22"/>
        </w:rPr>
        <w:t>Khoản Tín Dụng</w:t>
      </w:r>
      <w:r w:rsidR="00A32B9A" w:rsidRPr="00B36ABF">
        <w:rPr>
          <w:szCs w:val="22"/>
        </w:rPr>
        <w:t xml:space="preserve"> </w:t>
      </w:r>
      <w:r w:rsidR="00460F38" w:rsidRPr="00B36ABF">
        <w:rPr>
          <w:szCs w:val="22"/>
        </w:rPr>
        <w:t xml:space="preserve">liên quan sẽ bị giảm đi một khoản bằng với </w:t>
      </w:r>
      <w:r w:rsidR="0047764C" w:rsidRPr="00B36ABF">
        <w:rPr>
          <w:szCs w:val="22"/>
        </w:rPr>
        <w:t>Hạn</w:t>
      </w:r>
      <w:r w:rsidR="0047764C" w:rsidRPr="00B36ABF">
        <w:rPr>
          <w:szCs w:val="22"/>
          <w:lang w:val="vi-VN"/>
        </w:rPr>
        <w:t xml:space="preserve"> Mức </w:t>
      </w:r>
      <w:r w:rsidR="00726265" w:rsidRPr="00B36ABF">
        <w:rPr>
          <w:szCs w:val="22"/>
        </w:rPr>
        <w:t xml:space="preserve">Cam Kết </w:t>
      </w:r>
      <w:r w:rsidR="00460F38" w:rsidRPr="00B36ABF">
        <w:rPr>
          <w:szCs w:val="22"/>
        </w:rPr>
        <w:t xml:space="preserve">của Bên Cho Vay Vi Phạm đó </w:t>
      </w:r>
      <w:r w:rsidR="00885C8C" w:rsidRPr="00B36ABF">
        <w:rPr>
          <w:szCs w:val="22"/>
        </w:rPr>
        <w:t>theo</w:t>
      </w:r>
      <w:r w:rsidR="00FF466B" w:rsidRPr="00B36ABF">
        <w:rPr>
          <w:szCs w:val="22"/>
        </w:rPr>
        <w:t xml:space="preserve"> </w:t>
      </w:r>
      <w:r w:rsidR="00422558" w:rsidRPr="00B36ABF">
        <w:rPr>
          <w:szCs w:val="22"/>
        </w:rPr>
        <w:t>Khoản Tín Dụng</w:t>
      </w:r>
      <w:r w:rsidR="00A32B9A" w:rsidRPr="00B36ABF">
        <w:rPr>
          <w:szCs w:val="22"/>
        </w:rPr>
        <w:t xml:space="preserve"> </w:t>
      </w:r>
      <w:r w:rsidR="00460F38" w:rsidRPr="00B36ABF">
        <w:rPr>
          <w:szCs w:val="22"/>
        </w:rPr>
        <w:t xml:space="preserve">liên quan </w:t>
      </w:r>
      <w:r w:rsidR="00952B10" w:rsidRPr="00B36ABF">
        <w:rPr>
          <w:szCs w:val="22"/>
        </w:rPr>
        <w:t>và</w:t>
      </w:r>
      <w:r w:rsidR="00A32B9A" w:rsidRPr="00B36ABF">
        <w:rPr>
          <w:szCs w:val="22"/>
        </w:rPr>
        <w:t xml:space="preserve"> </w:t>
      </w:r>
      <w:r w:rsidR="00460F38" w:rsidRPr="00B36ABF">
        <w:rPr>
          <w:szCs w:val="22"/>
        </w:rPr>
        <w:t xml:space="preserve">trong trường hợp việc giảm này khiến cho </w:t>
      </w:r>
      <w:r w:rsidR="00380303" w:rsidRPr="00B36ABF">
        <w:rPr>
          <w:szCs w:val="22"/>
        </w:rPr>
        <w:t>Tổng Cam Kết</w:t>
      </w:r>
      <w:r w:rsidR="00A32B9A" w:rsidRPr="00B36ABF">
        <w:rPr>
          <w:szCs w:val="22"/>
        </w:rPr>
        <w:t xml:space="preserve"> </w:t>
      </w:r>
      <w:r w:rsidR="00460F38" w:rsidRPr="00B36ABF">
        <w:rPr>
          <w:szCs w:val="22"/>
        </w:rPr>
        <w:t xml:space="preserve">của Bên Cho Vay Vi Phạm bằng không, thì </w:t>
      </w:r>
      <w:r w:rsidR="006503FF" w:rsidRPr="00B36ABF">
        <w:rPr>
          <w:szCs w:val="22"/>
        </w:rPr>
        <w:t>Bên Cho Vay Vi Phạm</w:t>
      </w:r>
      <w:r w:rsidR="00A32B9A" w:rsidRPr="00B36ABF">
        <w:rPr>
          <w:szCs w:val="22"/>
        </w:rPr>
        <w:t xml:space="preserve"> </w:t>
      </w:r>
      <w:r w:rsidR="00460F38" w:rsidRPr="00B36ABF">
        <w:rPr>
          <w:szCs w:val="22"/>
        </w:rPr>
        <w:t xml:space="preserve">sẽ được xem như không còn là một </w:t>
      </w:r>
      <w:r w:rsidR="006503FF" w:rsidRPr="00B36ABF">
        <w:rPr>
          <w:szCs w:val="22"/>
        </w:rPr>
        <w:t>Bên Cho Vay</w:t>
      </w:r>
      <w:r w:rsidR="00A32B9A" w:rsidRPr="00B36ABF">
        <w:rPr>
          <w:szCs w:val="22"/>
        </w:rPr>
        <w:t xml:space="preserve"> </w:t>
      </w:r>
      <w:r w:rsidR="00460F38" w:rsidRPr="00B36ABF">
        <w:rPr>
          <w:szCs w:val="22"/>
        </w:rPr>
        <w:t xml:space="preserve">cho mục đích của đoạn </w:t>
      </w:r>
      <w:r w:rsidR="00A32B9A" w:rsidRPr="00B36ABF">
        <w:rPr>
          <w:szCs w:val="22"/>
        </w:rPr>
        <w:fldChar w:fldCharType="begin"/>
      </w:r>
      <w:r w:rsidR="00A32B9A" w:rsidRPr="00B36ABF">
        <w:rPr>
          <w:szCs w:val="22"/>
        </w:rPr>
        <w:instrText xml:space="preserve"> REF _Ref385948430 \n \h  \* MERGEFORMAT </w:instrText>
      </w:r>
      <w:r w:rsidR="00A32B9A" w:rsidRPr="00B36ABF">
        <w:rPr>
          <w:szCs w:val="22"/>
        </w:rPr>
      </w:r>
      <w:r w:rsidR="00A32B9A" w:rsidRPr="00B36ABF">
        <w:rPr>
          <w:szCs w:val="22"/>
        </w:rPr>
        <w:fldChar w:fldCharType="separate"/>
      </w:r>
      <w:r w:rsidR="00CC7F22" w:rsidRPr="00B36ABF">
        <w:rPr>
          <w:szCs w:val="22"/>
        </w:rPr>
        <w:t>(i)</w:t>
      </w:r>
      <w:r w:rsidR="00A32B9A" w:rsidRPr="00B36ABF">
        <w:rPr>
          <w:szCs w:val="22"/>
        </w:rPr>
        <w:fldChar w:fldCharType="end"/>
      </w:r>
      <w:r w:rsidR="00A32B9A" w:rsidRPr="00B36ABF">
        <w:rPr>
          <w:szCs w:val="22"/>
        </w:rPr>
        <w:t xml:space="preserve"> </w:t>
      </w:r>
      <w:r w:rsidR="00952B10" w:rsidRPr="00B36ABF">
        <w:rPr>
          <w:szCs w:val="22"/>
        </w:rPr>
        <w:t>và</w:t>
      </w:r>
      <w:r w:rsidR="00A32B9A" w:rsidRPr="00B36ABF">
        <w:rPr>
          <w:szCs w:val="22"/>
        </w:rPr>
        <w:t xml:space="preserve"> </w:t>
      </w:r>
      <w:r w:rsidR="00460F38" w:rsidRPr="00B36ABF">
        <w:rPr>
          <w:szCs w:val="22"/>
        </w:rPr>
        <w:t xml:space="preserve">đoạn </w:t>
      </w:r>
      <w:r w:rsidR="00A32B9A" w:rsidRPr="00B36ABF">
        <w:rPr>
          <w:szCs w:val="22"/>
        </w:rPr>
        <w:fldChar w:fldCharType="begin"/>
      </w:r>
      <w:r w:rsidR="00A32B9A" w:rsidRPr="00B36ABF">
        <w:rPr>
          <w:szCs w:val="22"/>
        </w:rPr>
        <w:instrText xml:space="preserve"> REF _Ref385948434 \n \h  \* MERGEFORMAT </w:instrText>
      </w:r>
      <w:r w:rsidR="00A32B9A" w:rsidRPr="00B36ABF">
        <w:rPr>
          <w:szCs w:val="22"/>
        </w:rPr>
      </w:r>
      <w:r w:rsidR="00A32B9A" w:rsidRPr="00B36ABF">
        <w:rPr>
          <w:szCs w:val="22"/>
        </w:rPr>
        <w:fldChar w:fldCharType="separate"/>
      </w:r>
      <w:r w:rsidR="00CC7F22" w:rsidRPr="00B36ABF">
        <w:rPr>
          <w:szCs w:val="22"/>
        </w:rPr>
        <w:t>(ii)</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p>
    <w:p w14:paraId="476568EB" w14:textId="7129AA7B" w:rsidR="00BB5133" w:rsidRPr="00B36ABF" w:rsidRDefault="00794302" w:rsidP="005A16A4">
      <w:pPr>
        <w:pStyle w:val="General2L3"/>
        <w:widowControl w:val="0"/>
        <w:rPr>
          <w:szCs w:val="22"/>
          <w:lang w:eastAsia="en-US" w:bidi="ar-SA"/>
        </w:rPr>
      </w:pPr>
      <w:r w:rsidRPr="00B36ABF">
        <w:rPr>
          <w:szCs w:val="22"/>
        </w:rPr>
        <w:t xml:space="preserve">Cho mục đích </w:t>
      </w:r>
      <w:r w:rsidR="00704FCE" w:rsidRPr="00B36ABF">
        <w:rPr>
          <w:szCs w:val="22"/>
        </w:rPr>
        <w:t>của</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_Ref342921076 \r \h  \* MERGEFORMAT </w:instrText>
      </w:r>
      <w:r w:rsidR="00A32B9A" w:rsidRPr="00B36ABF">
        <w:rPr>
          <w:szCs w:val="22"/>
        </w:rPr>
      </w:r>
      <w:r w:rsidR="00A32B9A" w:rsidRPr="00B36ABF">
        <w:rPr>
          <w:szCs w:val="22"/>
        </w:rPr>
        <w:fldChar w:fldCharType="separate"/>
      </w:r>
      <w:r w:rsidR="00CC7F22" w:rsidRPr="00B36ABF">
        <w:rPr>
          <w:szCs w:val="22"/>
          <w:lang w:eastAsia="en-US" w:bidi="ar-SA"/>
        </w:rPr>
        <w:t>29.3</w:t>
      </w:r>
      <w:r w:rsidR="00A32B9A" w:rsidRPr="00B36ABF">
        <w:rPr>
          <w:szCs w:val="22"/>
        </w:rPr>
        <w:fldChar w:fldCharType="end"/>
      </w:r>
      <w:r w:rsidRPr="00B36ABF">
        <w:rPr>
          <w:szCs w:val="22"/>
        </w:rPr>
        <w:t xml:space="preserve"> này</w:t>
      </w:r>
      <w:r w:rsidR="00A32B9A" w:rsidRPr="00B36ABF">
        <w:rPr>
          <w:szCs w:val="22"/>
        </w:rPr>
        <w:t>,</w:t>
      </w:r>
      <w:r w:rsidR="00FF466B" w:rsidRPr="00B36ABF">
        <w:rPr>
          <w:szCs w:val="22"/>
        </w:rPr>
        <w:t xml:space="preserve"> </w:t>
      </w:r>
      <w:r w:rsidR="00BF1534" w:rsidRPr="00B36ABF">
        <w:rPr>
          <w:szCs w:val="22"/>
        </w:rPr>
        <w:t>Đại Lý Liên Tín Dụng</w:t>
      </w:r>
      <w:r w:rsidR="00A32B9A" w:rsidRPr="00B36ABF">
        <w:rPr>
          <w:szCs w:val="22"/>
        </w:rPr>
        <w:t xml:space="preserve"> </w:t>
      </w:r>
      <w:r w:rsidR="00D41B41" w:rsidRPr="00B36ABF">
        <w:rPr>
          <w:szCs w:val="22"/>
        </w:rPr>
        <w:t xml:space="preserve">có thể giả định rằng </w:t>
      </w:r>
      <w:r w:rsidR="006D00C3" w:rsidRPr="00B36ABF">
        <w:rPr>
          <w:szCs w:val="22"/>
        </w:rPr>
        <w:t>Các Bên Cho Vay</w:t>
      </w:r>
      <w:r w:rsidR="00A32B9A" w:rsidRPr="00B36ABF">
        <w:rPr>
          <w:szCs w:val="22"/>
        </w:rPr>
        <w:t xml:space="preserve"> </w:t>
      </w:r>
      <w:r w:rsidR="00D41B41" w:rsidRPr="00B36ABF">
        <w:rPr>
          <w:szCs w:val="22"/>
        </w:rPr>
        <w:t xml:space="preserve">sau đây là </w:t>
      </w:r>
      <w:r w:rsidR="006D00C3" w:rsidRPr="00B36ABF">
        <w:rPr>
          <w:szCs w:val="22"/>
        </w:rPr>
        <w:t>Các Bên Cho Vay</w:t>
      </w:r>
      <w:r w:rsidR="00D41B41" w:rsidRPr="00B36ABF">
        <w:rPr>
          <w:szCs w:val="22"/>
        </w:rPr>
        <w:t xml:space="preserve"> Vi Phạm</w:t>
      </w:r>
      <w:r w:rsidR="00A32B9A" w:rsidRPr="00B36ABF">
        <w:rPr>
          <w:szCs w:val="22"/>
        </w:rPr>
        <w:t>:</w:t>
      </w:r>
    </w:p>
    <w:p w14:paraId="1876D40B" w14:textId="3FB11D5B" w:rsidR="00BB5133" w:rsidRPr="00B36ABF" w:rsidRDefault="00D41B41" w:rsidP="005A16A4">
      <w:pPr>
        <w:pStyle w:val="General2L4"/>
        <w:widowControl w:val="0"/>
        <w:rPr>
          <w:szCs w:val="22"/>
          <w:lang w:eastAsia="en-US"/>
        </w:rPr>
      </w:pPr>
      <w:r w:rsidRPr="00B36ABF">
        <w:rPr>
          <w:szCs w:val="22"/>
          <w:lang w:eastAsia="en-US"/>
        </w:rPr>
        <w:t xml:space="preserve">một </w:t>
      </w:r>
      <w:r w:rsidR="006503FF" w:rsidRPr="00B36ABF">
        <w:rPr>
          <w:szCs w:val="22"/>
          <w:lang w:eastAsia="en-US"/>
        </w:rPr>
        <w:t>Bên Cho Vay</w:t>
      </w:r>
      <w:r w:rsidR="00A32B9A" w:rsidRPr="00B36ABF">
        <w:rPr>
          <w:szCs w:val="22"/>
          <w:lang w:eastAsia="en-US"/>
        </w:rPr>
        <w:t xml:space="preserve"> </w:t>
      </w:r>
      <w:r w:rsidRPr="00B36ABF">
        <w:rPr>
          <w:szCs w:val="22"/>
          <w:lang w:eastAsia="en-US"/>
        </w:rPr>
        <w:t xml:space="preserve">mà </w:t>
      </w:r>
      <w:r w:rsidR="00BE7AF0" w:rsidRPr="00B36ABF">
        <w:rPr>
          <w:szCs w:val="22"/>
          <w:lang w:eastAsia="en-US"/>
        </w:rPr>
        <w:t>đã thông báo cho</w:t>
      </w:r>
      <w:r w:rsidR="00FF466B" w:rsidRPr="00B36ABF">
        <w:rPr>
          <w:szCs w:val="22"/>
          <w:lang w:eastAsia="en-US"/>
        </w:rPr>
        <w:t xml:space="preserve"> </w:t>
      </w:r>
      <w:r w:rsidR="00BF1534" w:rsidRPr="00B36ABF">
        <w:rPr>
          <w:szCs w:val="22"/>
          <w:lang w:eastAsia="en-US"/>
        </w:rPr>
        <w:t>Đại Lý Liên Tín Dụng</w:t>
      </w:r>
      <w:r w:rsidR="00A32B9A" w:rsidRPr="00B36ABF">
        <w:rPr>
          <w:szCs w:val="22"/>
          <w:lang w:eastAsia="en-US"/>
        </w:rPr>
        <w:t xml:space="preserve"> </w:t>
      </w:r>
      <w:r w:rsidRPr="00B36ABF">
        <w:rPr>
          <w:szCs w:val="22"/>
          <w:lang w:eastAsia="en-US"/>
        </w:rPr>
        <w:t xml:space="preserve">rằng mình đã trở thành </w:t>
      </w:r>
      <w:r w:rsidR="006503FF" w:rsidRPr="00B36ABF">
        <w:rPr>
          <w:szCs w:val="22"/>
          <w:lang w:eastAsia="en-US"/>
        </w:rPr>
        <w:t>Bên Cho Vay Vi Phạm</w:t>
      </w:r>
      <w:r w:rsidR="00A32B9A" w:rsidRPr="00B36ABF">
        <w:rPr>
          <w:szCs w:val="22"/>
          <w:lang w:eastAsia="en-US"/>
        </w:rPr>
        <w:t>;</w:t>
      </w:r>
    </w:p>
    <w:p w14:paraId="21B16737" w14:textId="08F7BF78" w:rsidR="00BB5133" w:rsidRPr="00B36ABF" w:rsidRDefault="00D41B41" w:rsidP="005A16A4">
      <w:pPr>
        <w:pStyle w:val="General2L4"/>
        <w:widowControl w:val="0"/>
        <w:rPr>
          <w:szCs w:val="22"/>
          <w:lang w:eastAsia="en-US" w:bidi="ar-SA"/>
        </w:rPr>
      </w:pPr>
      <w:r w:rsidRPr="00B36ABF">
        <w:rPr>
          <w:szCs w:val="22"/>
          <w:lang w:eastAsia="en-US" w:bidi="ar-SA"/>
        </w:rPr>
        <w:t xml:space="preserve">một </w:t>
      </w:r>
      <w:r w:rsidR="006503FF" w:rsidRPr="00B36ABF">
        <w:rPr>
          <w:szCs w:val="22"/>
          <w:lang w:eastAsia="en-US" w:bidi="ar-SA"/>
        </w:rPr>
        <w:t>Bên Cho Vay</w:t>
      </w:r>
      <w:r w:rsidR="00A32B9A" w:rsidRPr="00B36ABF">
        <w:rPr>
          <w:szCs w:val="22"/>
          <w:lang w:eastAsia="en-US" w:bidi="ar-SA"/>
        </w:rPr>
        <w:t xml:space="preserve"> </w:t>
      </w:r>
      <w:r w:rsidR="00C740EA" w:rsidRPr="00B36ABF">
        <w:rPr>
          <w:szCs w:val="22"/>
          <w:lang w:eastAsia="en-US" w:bidi="ar-SA"/>
        </w:rPr>
        <w:t>mà</w:t>
      </w:r>
      <w:r w:rsidR="00C740EA" w:rsidRPr="00B36ABF">
        <w:rPr>
          <w:szCs w:val="22"/>
          <w:lang w:val="vi-VN" w:eastAsia="en-US" w:bidi="ar-SA"/>
        </w:rPr>
        <w:t xml:space="preserve"> </w:t>
      </w:r>
      <w:r w:rsidRPr="00B36ABF">
        <w:rPr>
          <w:szCs w:val="22"/>
          <w:lang w:eastAsia="en-US" w:bidi="ar-SA"/>
        </w:rPr>
        <w:t xml:space="preserve">biết rằng một </w:t>
      </w:r>
      <w:r w:rsidR="009F7C14" w:rsidRPr="00B36ABF">
        <w:rPr>
          <w:szCs w:val="22"/>
          <w:lang w:eastAsia="en-US" w:bidi="ar-SA"/>
        </w:rPr>
        <w:t>sự kiện</w:t>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Pr="00B36ABF">
        <w:rPr>
          <w:szCs w:val="22"/>
          <w:lang w:eastAsia="en-US" w:bidi="ar-SA"/>
        </w:rPr>
        <w:t xml:space="preserve">tình huống như quy định tại đoạn </w:t>
      </w:r>
      <w:r w:rsidR="00A32B9A" w:rsidRPr="00B36ABF">
        <w:rPr>
          <w:szCs w:val="22"/>
          <w:lang w:eastAsia="en-US" w:bidi="ar-SA"/>
        </w:rPr>
        <w:fldChar w:fldCharType="begin"/>
      </w:r>
      <w:r w:rsidR="00A32B9A" w:rsidRPr="00B36ABF">
        <w:rPr>
          <w:szCs w:val="22"/>
          <w:lang w:eastAsia="en-US" w:bidi="ar-SA"/>
        </w:rPr>
        <w:instrText xml:space="preserve"> REF _Ref35844408 \n \h  \* MERGEFORMAT </w:instrText>
      </w:r>
      <w:r w:rsidR="00A32B9A" w:rsidRPr="00B36ABF">
        <w:rPr>
          <w:szCs w:val="22"/>
          <w:lang w:eastAsia="en-US" w:bidi="ar-SA"/>
        </w:rPr>
      </w:r>
      <w:r w:rsidR="00A32B9A" w:rsidRPr="00B36ABF">
        <w:rPr>
          <w:szCs w:val="22"/>
          <w:lang w:eastAsia="en-US" w:bidi="ar-SA"/>
        </w:rPr>
        <w:fldChar w:fldCharType="separate"/>
      </w:r>
      <w:r w:rsidR="00CC7F22" w:rsidRPr="00B36ABF">
        <w:rPr>
          <w:szCs w:val="22"/>
          <w:lang w:eastAsia="en-US" w:bidi="ar-SA"/>
        </w:rPr>
        <w:t>(a)</w:t>
      </w:r>
      <w:r w:rsidR="00A32B9A" w:rsidRPr="00B36ABF">
        <w:rPr>
          <w:szCs w:val="22"/>
          <w:lang w:eastAsia="en-US" w:bidi="ar-SA"/>
        </w:rPr>
        <w:fldChar w:fldCharType="end"/>
      </w:r>
      <w:r w:rsidR="00A32B9A" w:rsidRPr="00B36ABF">
        <w:rPr>
          <w:szCs w:val="22"/>
          <w:lang w:eastAsia="en-US" w:bidi="ar-SA"/>
        </w:rPr>
        <w:t xml:space="preserve">, </w:t>
      </w:r>
      <w:r w:rsidRPr="00B36ABF">
        <w:rPr>
          <w:szCs w:val="22"/>
          <w:lang w:eastAsia="en-US" w:bidi="ar-SA"/>
        </w:rPr>
        <w:t xml:space="preserve">đoạn </w:t>
      </w:r>
      <w:r w:rsidR="00A32B9A" w:rsidRPr="00B36ABF">
        <w:rPr>
          <w:szCs w:val="22"/>
        </w:rPr>
        <w:fldChar w:fldCharType="begin"/>
      </w:r>
      <w:r w:rsidR="00A32B9A" w:rsidRPr="00B36ABF">
        <w:rPr>
          <w:szCs w:val="22"/>
          <w:lang w:eastAsia="en-US" w:bidi="ar-SA"/>
        </w:rPr>
        <w:instrText xml:space="preserve"> REF _Ref35844615 \n \h </w:instrText>
      </w:r>
      <w:r w:rsidR="00A32B9A" w:rsidRPr="00B36ABF">
        <w:rPr>
          <w:szCs w:val="22"/>
        </w:rPr>
        <w:instrText xml:space="preserve">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t xml:space="preserve"> </w:t>
      </w:r>
      <w:r w:rsidR="00A32B9A" w:rsidRPr="00B36ABF">
        <w:rPr>
          <w:szCs w:val="22"/>
          <w:lang w:eastAsia="en-US" w:bidi="ar-SA"/>
        </w:rPr>
        <w:t>[</w:t>
      </w:r>
      <w:r w:rsidR="00CE5761" w:rsidRPr="00B36ABF">
        <w:rPr>
          <w:szCs w:val="22"/>
          <w:lang w:eastAsia="en-US" w:bidi="ar-SA"/>
        </w:rPr>
        <w:t>hoặc</w:t>
      </w:r>
      <w:r w:rsidR="00A32B9A" w:rsidRPr="00B36ABF">
        <w:rPr>
          <w:szCs w:val="22"/>
          <w:lang w:eastAsia="en-US" w:bidi="ar-SA"/>
        </w:rPr>
        <w:t xml:space="preserve"> </w:t>
      </w:r>
      <w:r w:rsidRPr="00B36ABF">
        <w:rPr>
          <w:szCs w:val="22"/>
          <w:lang w:eastAsia="en-US" w:bidi="ar-SA"/>
        </w:rPr>
        <w:t xml:space="preserve">đoạn </w:t>
      </w:r>
      <w:r w:rsidR="00A32B9A" w:rsidRPr="00B36ABF">
        <w:rPr>
          <w:szCs w:val="22"/>
          <w:lang w:eastAsia="en-US" w:bidi="ar-SA"/>
        </w:rPr>
        <w:fldChar w:fldCharType="begin"/>
      </w:r>
      <w:r w:rsidR="00A32B9A" w:rsidRPr="00B36ABF">
        <w:rPr>
          <w:szCs w:val="22"/>
          <w:lang w:eastAsia="en-US" w:bidi="ar-SA"/>
        </w:rPr>
        <w:instrText xml:space="preserve"> REF _Ref35844978 \n \h  \* MERGEFORMAT </w:instrText>
      </w:r>
      <w:r w:rsidR="00A32B9A" w:rsidRPr="00B36ABF">
        <w:rPr>
          <w:szCs w:val="22"/>
          <w:lang w:eastAsia="en-US" w:bidi="ar-SA"/>
        </w:rPr>
      </w:r>
      <w:r w:rsidR="00A32B9A" w:rsidRPr="00B36ABF">
        <w:rPr>
          <w:szCs w:val="22"/>
          <w:lang w:eastAsia="en-US" w:bidi="ar-SA"/>
        </w:rPr>
        <w:fldChar w:fldCharType="separate"/>
      </w:r>
      <w:r w:rsidR="00CC7F22" w:rsidRPr="00B36ABF">
        <w:rPr>
          <w:szCs w:val="22"/>
          <w:lang w:eastAsia="en-US" w:bidi="ar-SA"/>
        </w:rPr>
        <w:t>(c)</w:t>
      </w:r>
      <w:r w:rsidR="00A32B9A" w:rsidRPr="00B36ABF">
        <w:rPr>
          <w:szCs w:val="22"/>
          <w:lang w:eastAsia="en-US" w:bidi="ar-SA"/>
        </w:rPr>
        <w:fldChar w:fldCharType="end"/>
      </w:r>
      <w:r w:rsidR="00A32B9A" w:rsidRPr="00B36ABF">
        <w:rPr>
          <w:szCs w:val="22"/>
          <w:lang w:eastAsia="en-US" w:bidi="ar-SA"/>
        </w:rPr>
        <w:t>]</w:t>
      </w:r>
      <w:r w:rsidR="00A32B9A" w:rsidRPr="00B36ABF">
        <w:rPr>
          <w:rStyle w:val="FootnoteReference"/>
          <w:sz w:val="22"/>
          <w:szCs w:val="22"/>
        </w:rPr>
        <w:footnoteReference w:id="210"/>
      </w:r>
      <w:r w:rsidR="00A32B9A" w:rsidRPr="00B36ABF">
        <w:rPr>
          <w:szCs w:val="22"/>
          <w:lang w:eastAsia="en-US" w:bidi="ar-SA"/>
        </w:rPr>
        <w:t xml:space="preserve"> </w:t>
      </w:r>
      <w:r w:rsidR="00704FCE" w:rsidRPr="00B36ABF">
        <w:rPr>
          <w:szCs w:val="22"/>
          <w:lang w:eastAsia="en-US" w:bidi="ar-SA"/>
        </w:rPr>
        <w:t>của</w:t>
      </w:r>
      <w:r w:rsidR="00FF466B" w:rsidRPr="00B36ABF">
        <w:rPr>
          <w:szCs w:val="22"/>
          <w:lang w:eastAsia="en-US" w:bidi="ar-SA"/>
        </w:rPr>
        <w:t xml:space="preserve"> </w:t>
      </w:r>
      <w:r w:rsidRPr="00B36ABF">
        <w:rPr>
          <w:szCs w:val="22"/>
          <w:lang w:eastAsia="en-US" w:bidi="ar-SA"/>
        </w:rPr>
        <w:t>định nghĩa về “</w:t>
      </w:r>
      <w:r w:rsidR="006503FF" w:rsidRPr="00B36ABF">
        <w:rPr>
          <w:szCs w:val="22"/>
          <w:lang w:eastAsia="en-US" w:bidi="ar-SA"/>
        </w:rPr>
        <w:t>Bên Cho Vay Vi Phạm</w:t>
      </w:r>
      <w:r w:rsidR="005868D6" w:rsidRPr="00B36ABF">
        <w:rPr>
          <w:szCs w:val="22"/>
          <w:lang w:eastAsia="en-US" w:bidi="ar-SA"/>
        </w:rPr>
        <w:t>”</w:t>
      </w:r>
      <w:r w:rsidRPr="00B36ABF">
        <w:rPr>
          <w:szCs w:val="22"/>
          <w:lang w:eastAsia="en-US" w:bidi="ar-SA"/>
        </w:rPr>
        <w:t xml:space="preserve"> đã xảy ra</w:t>
      </w:r>
      <w:r w:rsidR="00A32B9A" w:rsidRPr="00B36ABF">
        <w:rPr>
          <w:szCs w:val="22"/>
          <w:lang w:eastAsia="en-US" w:bidi="ar-SA"/>
        </w:rPr>
        <w:t>,</w:t>
      </w:r>
    </w:p>
    <w:p w14:paraId="2DD16BD1" w14:textId="3DD80C6A" w:rsidR="00BB5133" w:rsidRPr="00B36ABF" w:rsidRDefault="002F533F" w:rsidP="005A16A4">
      <w:pPr>
        <w:pStyle w:val="BodyText2"/>
        <w:widowControl w:val="0"/>
        <w:rPr>
          <w:szCs w:val="22"/>
          <w:lang w:eastAsia="en-US" w:bidi="ar-SA"/>
        </w:rPr>
      </w:pPr>
      <w:r w:rsidRPr="00B36ABF">
        <w:rPr>
          <w:szCs w:val="22"/>
        </w:rPr>
        <w:t xml:space="preserve">trừ khi Đại Lý Liên Tín Dụng đã nhận được </w:t>
      </w:r>
      <w:r w:rsidR="00651725" w:rsidRPr="00B36ABF">
        <w:rPr>
          <w:szCs w:val="22"/>
        </w:rPr>
        <w:t>thông báo</w:t>
      </w:r>
      <w:r w:rsidRPr="00B36ABF">
        <w:rPr>
          <w:szCs w:val="22"/>
        </w:rPr>
        <w:t xml:space="preserve"> ngược lại từ </w:t>
      </w:r>
      <w:r w:rsidR="006503FF" w:rsidRPr="00B36ABF">
        <w:rPr>
          <w:szCs w:val="22"/>
        </w:rPr>
        <w:t>Bên Cho Vay</w:t>
      </w:r>
      <w:r w:rsidR="00A32B9A" w:rsidRPr="00B36ABF">
        <w:rPr>
          <w:szCs w:val="22"/>
        </w:rPr>
        <w:t xml:space="preserve"> </w:t>
      </w:r>
      <w:r w:rsidRPr="00B36ABF">
        <w:rPr>
          <w:szCs w:val="22"/>
        </w:rPr>
        <w:t xml:space="preserve">liên quan </w:t>
      </w:r>
      <w:r w:rsidR="00A32B9A" w:rsidRPr="00B36ABF">
        <w:rPr>
          <w:szCs w:val="22"/>
        </w:rPr>
        <w:t>(</w:t>
      </w:r>
      <w:r w:rsidR="00D065D4" w:rsidRPr="00B36ABF">
        <w:rPr>
          <w:szCs w:val="22"/>
        </w:rPr>
        <w:t>cùng với</w:t>
      </w:r>
      <w:r w:rsidR="00A32B9A" w:rsidRPr="00B36ABF">
        <w:rPr>
          <w:szCs w:val="22"/>
        </w:rPr>
        <w:t xml:space="preserve"> </w:t>
      </w:r>
      <w:r w:rsidRPr="00B36ABF">
        <w:rPr>
          <w:szCs w:val="22"/>
        </w:rPr>
        <w:t xml:space="preserve">mọi chứng từ chứng minh được </w:t>
      </w:r>
      <w:r w:rsidR="00BF1534" w:rsidRPr="00B36ABF">
        <w:rPr>
          <w:szCs w:val="22"/>
        </w:rPr>
        <w:t>Đại Lý Liên Tín Dụng</w:t>
      </w:r>
      <w:r w:rsidRPr="00B36ABF">
        <w:rPr>
          <w:szCs w:val="22"/>
        </w:rPr>
        <w:t xml:space="preserve"> yêu cầu hợp lý</w:t>
      </w:r>
      <w:r w:rsidR="00A32B9A" w:rsidRPr="00B36ABF">
        <w:rPr>
          <w:szCs w:val="22"/>
        </w:rPr>
        <w:t xml:space="preserve">) </w:t>
      </w:r>
      <w:r w:rsidR="00CE5761" w:rsidRPr="00B36ABF">
        <w:rPr>
          <w:szCs w:val="22"/>
        </w:rPr>
        <w:t>hoặc</w:t>
      </w:r>
      <w:r w:rsidR="00FF466B" w:rsidRPr="00B36ABF">
        <w:rPr>
          <w:szCs w:val="22"/>
        </w:rPr>
        <w:t xml:space="preserve"> </w:t>
      </w:r>
      <w:r w:rsidR="00BF1534" w:rsidRPr="00B36ABF">
        <w:rPr>
          <w:szCs w:val="22"/>
        </w:rPr>
        <w:t>Đại Lý Liên Tín Dụng</w:t>
      </w:r>
      <w:r w:rsidR="00A32B9A" w:rsidRPr="00B36ABF">
        <w:rPr>
          <w:szCs w:val="22"/>
        </w:rPr>
        <w:t xml:space="preserve"> </w:t>
      </w:r>
      <w:r w:rsidRPr="00B36ABF">
        <w:rPr>
          <w:szCs w:val="22"/>
        </w:rPr>
        <w:t xml:space="preserve">bằng cách khác biết rằng </w:t>
      </w:r>
      <w:r w:rsidR="006503FF" w:rsidRPr="00B36ABF">
        <w:rPr>
          <w:szCs w:val="22"/>
        </w:rPr>
        <w:t>Bên Cho Vay</w:t>
      </w:r>
      <w:r w:rsidR="00A32B9A" w:rsidRPr="00B36ABF">
        <w:rPr>
          <w:szCs w:val="22"/>
        </w:rPr>
        <w:t xml:space="preserve"> </w:t>
      </w:r>
      <w:r w:rsidRPr="00B36ABF">
        <w:rPr>
          <w:szCs w:val="22"/>
        </w:rPr>
        <w:t xml:space="preserve">đã không còn là một </w:t>
      </w:r>
      <w:r w:rsidR="006503FF" w:rsidRPr="00B36ABF">
        <w:rPr>
          <w:szCs w:val="22"/>
        </w:rPr>
        <w:t>Bên Cho Vay Vi Phạm</w:t>
      </w:r>
      <w:r w:rsidR="00A32B9A" w:rsidRPr="00B36ABF">
        <w:rPr>
          <w:szCs w:val="22"/>
        </w:rPr>
        <w:t>.]</w:t>
      </w:r>
      <w:r w:rsidR="00A32B9A" w:rsidRPr="00B36ABF">
        <w:rPr>
          <w:rStyle w:val="FootnoteReference"/>
        </w:rPr>
        <w:footnoteReference w:id="211"/>
      </w:r>
      <w:r w:rsidR="00A32B9A" w:rsidRPr="00B36ABF">
        <w:rPr>
          <w:szCs w:val="22"/>
        </w:rPr>
        <w:t xml:space="preserve"> </w:t>
      </w:r>
    </w:p>
    <w:p w14:paraId="56220BAA" w14:textId="6837AC82" w:rsidR="00BB5133" w:rsidRPr="00B36ABF" w:rsidRDefault="006F04FC" w:rsidP="005A16A4">
      <w:pPr>
        <w:pStyle w:val="General2L2"/>
        <w:widowControl w:val="0"/>
        <w:rPr>
          <w:szCs w:val="22"/>
          <w:lang w:bidi="ar-SA"/>
        </w:rPr>
      </w:pPr>
      <w:bookmarkStart w:id="5325" w:name="_Ref231197266"/>
      <w:bookmarkStart w:id="5326" w:name="_Ref184023819"/>
      <w:bookmarkStart w:id="5327" w:name="_Ref123125504"/>
      <w:bookmarkStart w:id="5328" w:name="_Ref36140494"/>
      <w:r w:rsidRPr="00B36ABF">
        <w:rPr>
          <w:szCs w:val="22"/>
        </w:rPr>
        <w:t xml:space="preserve">Thay thế </w:t>
      </w:r>
      <w:r w:rsidR="006503FF" w:rsidRPr="00B36ABF">
        <w:rPr>
          <w:szCs w:val="22"/>
        </w:rPr>
        <w:t>Bên Cho Vay</w:t>
      </w:r>
      <w:bookmarkEnd w:id="5325"/>
      <w:bookmarkEnd w:id="5326"/>
      <w:bookmarkEnd w:id="5327"/>
      <w:r w:rsidR="00A32B9A" w:rsidRPr="00B36ABF">
        <w:rPr>
          <w:rStyle w:val="FootnoteReference"/>
          <w:szCs w:val="22"/>
        </w:rPr>
        <w:footnoteReference w:id="212"/>
      </w:r>
      <w:bookmarkEnd w:id="5328"/>
    </w:p>
    <w:p w14:paraId="73265152" w14:textId="6983E318" w:rsidR="00BB5133" w:rsidRPr="00B36ABF" w:rsidRDefault="003C7391" w:rsidP="005A16A4">
      <w:pPr>
        <w:pStyle w:val="General2L3"/>
        <w:widowControl w:val="0"/>
        <w:rPr>
          <w:szCs w:val="22"/>
        </w:rPr>
      </w:pPr>
      <w:bookmarkStart w:id="5329" w:name="_Ref384990729"/>
      <w:r w:rsidRPr="00B36ABF">
        <w:rPr>
          <w:szCs w:val="22"/>
        </w:rPr>
        <w:t>Nếu</w:t>
      </w:r>
      <w:r w:rsidR="00A32B9A" w:rsidRPr="00B36ABF">
        <w:rPr>
          <w:szCs w:val="22"/>
        </w:rPr>
        <w:t>:</w:t>
      </w:r>
      <w:bookmarkEnd w:id="5329"/>
    </w:p>
    <w:p w14:paraId="200AAB74" w14:textId="74DBD1DC" w:rsidR="00BB5133" w:rsidRPr="00B36ABF" w:rsidRDefault="00C740EA" w:rsidP="005A16A4">
      <w:pPr>
        <w:pStyle w:val="General2L4"/>
        <w:widowControl w:val="0"/>
        <w:rPr>
          <w:szCs w:val="22"/>
        </w:rPr>
      </w:pPr>
      <w:r w:rsidRPr="00B36ABF">
        <w:rPr>
          <w:szCs w:val="22"/>
        </w:rPr>
        <w:t>bất</w:t>
      </w:r>
      <w:r w:rsidRPr="00B36ABF">
        <w:rPr>
          <w:szCs w:val="22"/>
          <w:lang w:val="vi-VN"/>
        </w:rPr>
        <w:t xml:space="preserve"> kỳ </w:t>
      </w:r>
      <w:r w:rsidR="006503FF" w:rsidRPr="00B36ABF">
        <w:rPr>
          <w:szCs w:val="22"/>
        </w:rPr>
        <w:t>Bên Cho Vay</w:t>
      </w:r>
      <w:r w:rsidR="00A32B9A" w:rsidRPr="00B36ABF">
        <w:rPr>
          <w:szCs w:val="22"/>
        </w:rPr>
        <w:t xml:space="preserve"> </w:t>
      </w:r>
      <w:r w:rsidRPr="00B36ABF">
        <w:rPr>
          <w:szCs w:val="22"/>
        </w:rPr>
        <w:t>nào</w:t>
      </w:r>
      <w:r w:rsidRPr="00B36ABF">
        <w:rPr>
          <w:szCs w:val="22"/>
          <w:lang w:val="vi-VN"/>
        </w:rPr>
        <w:t xml:space="preserve"> </w:t>
      </w:r>
      <w:r w:rsidR="00776A86" w:rsidRPr="00B36ABF">
        <w:rPr>
          <w:szCs w:val="22"/>
        </w:rPr>
        <w:t xml:space="preserve">trở thành </w:t>
      </w:r>
      <w:r w:rsidR="00DA3D48" w:rsidRPr="00B36ABF">
        <w:rPr>
          <w:szCs w:val="22"/>
        </w:rPr>
        <w:t>Bên Cho Vay Không Chấp Thuận</w:t>
      </w:r>
      <w:r w:rsidR="00A32B9A" w:rsidRPr="00B36ABF">
        <w:rPr>
          <w:szCs w:val="22"/>
        </w:rPr>
        <w:t xml:space="preserve"> (</w:t>
      </w:r>
      <w:r w:rsidR="00B262FB" w:rsidRPr="00B36ABF">
        <w:rPr>
          <w:szCs w:val="22"/>
        </w:rPr>
        <w:t>như được định nghĩa tại</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_Ref121754694 \n \h  \* MERGEFORMAT </w:instrText>
      </w:r>
      <w:r w:rsidR="00A32B9A" w:rsidRPr="00B36ABF">
        <w:rPr>
          <w:szCs w:val="22"/>
        </w:rPr>
      </w:r>
      <w:r w:rsidR="00A32B9A" w:rsidRPr="00B36ABF">
        <w:rPr>
          <w:szCs w:val="22"/>
        </w:rPr>
        <w:fldChar w:fldCharType="separate"/>
      </w:r>
      <w:r w:rsidR="00CC7F22" w:rsidRPr="00B36ABF">
        <w:rPr>
          <w:szCs w:val="22"/>
        </w:rPr>
        <w:t>(d)</w:t>
      </w:r>
      <w:r w:rsidR="00A32B9A" w:rsidRPr="00B36ABF">
        <w:rPr>
          <w:szCs w:val="22"/>
        </w:rPr>
        <w:fldChar w:fldCharType="end"/>
      </w:r>
      <w:r w:rsidR="00A32B9A" w:rsidRPr="00B36ABF">
        <w:rPr>
          <w:szCs w:val="22"/>
        </w:rPr>
        <w:t xml:space="preserve"> </w:t>
      </w:r>
      <w:r w:rsidR="00BE5890" w:rsidRPr="00B36ABF">
        <w:rPr>
          <w:szCs w:val="22"/>
        </w:rPr>
        <w:t>bên dưới</w:t>
      </w:r>
      <w:r w:rsidR="00A32B9A" w:rsidRPr="00B36ABF">
        <w:rPr>
          <w:szCs w:val="22"/>
        </w:rPr>
        <w:t xml:space="preserve">); </w:t>
      </w:r>
      <w:r w:rsidR="00CE5761" w:rsidRPr="00B36ABF">
        <w:rPr>
          <w:szCs w:val="22"/>
        </w:rPr>
        <w:t>hoặc</w:t>
      </w:r>
    </w:p>
    <w:p w14:paraId="546053EF" w14:textId="696B2595" w:rsidR="00BB5133" w:rsidRPr="00B36ABF" w:rsidRDefault="000A7AB8" w:rsidP="005A16A4">
      <w:pPr>
        <w:pStyle w:val="General2L4"/>
        <w:widowControl w:val="0"/>
        <w:rPr>
          <w:szCs w:val="22"/>
        </w:rPr>
      </w:pPr>
      <w:bookmarkStart w:id="5330" w:name="_Ref52227336"/>
      <w:r w:rsidRPr="00B36ABF">
        <w:rPr>
          <w:szCs w:val="22"/>
        </w:rPr>
        <w:lastRenderedPageBreak/>
        <w:t>[</w:t>
      </w:r>
      <w:r w:rsidR="009A3242" w:rsidRPr="00B36ABF">
        <w:rPr>
          <w:szCs w:val="22"/>
        </w:rPr>
        <w:t>Bên Vay</w:t>
      </w:r>
      <w:r w:rsidR="00A32B9A" w:rsidRPr="00B36ABF">
        <w:rPr>
          <w:szCs w:val="22"/>
        </w:rPr>
        <w:t xml:space="preserve">] </w:t>
      </w:r>
      <w:r w:rsidR="00776A86" w:rsidRPr="00B36ABF">
        <w:rPr>
          <w:szCs w:val="22"/>
        </w:rPr>
        <w:t xml:space="preserve">trở thành có nghĩa vụ phải hoàn trả </w:t>
      </w:r>
      <w:r w:rsidR="0014443B" w:rsidRPr="00B36ABF">
        <w:rPr>
          <w:szCs w:val="22"/>
        </w:rPr>
        <w:t>bất kỳ</w:t>
      </w:r>
      <w:r w:rsidR="00A32B9A" w:rsidRPr="00B36ABF">
        <w:rPr>
          <w:szCs w:val="22"/>
        </w:rPr>
        <w:t xml:space="preserve"> </w:t>
      </w:r>
      <w:r w:rsidR="00776A86" w:rsidRPr="00B36ABF">
        <w:rPr>
          <w:szCs w:val="22"/>
        </w:rPr>
        <w:t xml:space="preserve">khoản tiền nào </w:t>
      </w:r>
      <w:r w:rsidR="00021183"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_Ref17528471 \n \h  \* MERGEFORMAT </w:instrText>
      </w:r>
      <w:r w:rsidR="00A32B9A" w:rsidRPr="00B36ABF">
        <w:rPr>
          <w:szCs w:val="22"/>
        </w:rPr>
      </w:r>
      <w:r w:rsidR="00A32B9A" w:rsidRPr="00B36ABF">
        <w:rPr>
          <w:szCs w:val="22"/>
        </w:rPr>
        <w:fldChar w:fldCharType="separate"/>
      </w:r>
      <w:r w:rsidR="00CC7F22" w:rsidRPr="00B36ABF">
        <w:rPr>
          <w:szCs w:val="22"/>
        </w:rPr>
        <w:t>5.1</w:t>
      </w:r>
      <w:r w:rsidR="00A32B9A" w:rsidRPr="00B36ABF">
        <w:rPr>
          <w:szCs w:val="22"/>
        </w:rPr>
        <w:fldChar w:fldCharType="end"/>
      </w:r>
      <w:r w:rsidR="00A32B9A" w:rsidRPr="00B36ABF">
        <w:rPr>
          <w:szCs w:val="22"/>
        </w:rPr>
        <w:t xml:space="preserve"> (</w:t>
      </w:r>
      <w:r w:rsidR="00F909EC" w:rsidRPr="00B36ABF">
        <w:rPr>
          <w:i/>
          <w:szCs w:val="22"/>
        </w:rPr>
        <w:fldChar w:fldCharType="begin"/>
      </w:r>
      <w:r w:rsidR="003127CA" w:rsidRPr="00B36ABF">
        <w:rPr>
          <w:i/>
          <w:szCs w:val="22"/>
        </w:rPr>
        <w:instrText xml:space="preserve"> REF _Ref67501628 \h  \* MERGEFORMAT </w:instrText>
      </w:r>
      <w:r w:rsidR="00F909EC" w:rsidRPr="00B36ABF">
        <w:rPr>
          <w:i/>
          <w:szCs w:val="22"/>
        </w:rPr>
      </w:r>
      <w:r w:rsidR="00F909EC" w:rsidRPr="00B36ABF">
        <w:rPr>
          <w:i/>
          <w:szCs w:val="22"/>
        </w:rPr>
        <w:fldChar w:fldCharType="separate"/>
      </w:r>
      <w:r w:rsidR="00CC7F22" w:rsidRPr="00B36ABF">
        <w:rPr>
          <w:i/>
          <w:szCs w:val="22"/>
        </w:rPr>
        <w:t>Khoản trả trước bắt buộc – Do bất hợp pháp</w:t>
      </w:r>
      <w:r w:rsidR="00F909EC" w:rsidRPr="00B36ABF">
        <w:rPr>
          <w:i/>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776A86" w:rsidRPr="00B36ABF">
        <w:rPr>
          <w:szCs w:val="22"/>
        </w:rPr>
        <w:t xml:space="preserve">phải thanh toán thêm tiền </w:t>
      </w:r>
      <w:r w:rsidR="008B3B56" w:rsidRPr="00B36ABF">
        <w:rPr>
          <w:szCs w:val="22"/>
        </w:rPr>
        <w:t xml:space="preserve">căn cứ </w:t>
      </w:r>
      <w:r w:rsidR="00776A86" w:rsidRPr="00B36ABF">
        <w:rPr>
          <w:szCs w:val="22"/>
        </w:rPr>
        <w:t xml:space="preserve">theo </w:t>
      </w:r>
      <w:r w:rsidR="00021183" w:rsidRPr="00B36ABF">
        <w:rPr>
          <w:szCs w:val="22"/>
        </w:rPr>
        <w:t>Điều</w:t>
      </w:r>
      <w:r w:rsidR="00A32B9A" w:rsidRPr="00B36ABF">
        <w:rPr>
          <w:szCs w:val="22"/>
        </w:rPr>
        <w:t xml:space="preserve"> </w:t>
      </w:r>
      <w:r w:rsidR="00F909EC" w:rsidRPr="00B36ABF">
        <w:rPr>
          <w:szCs w:val="22"/>
        </w:rPr>
        <w:fldChar w:fldCharType="begin"/>
      </w:r>
      <w:r w:rsidR="00F909EC" w:rsidRPr="00B36ABF">
        <w:rPr>
          <w:szCs w:val="22"/>
        </w:rPr>
        <w:instrText xml:space="preserve"> REF _Ref67499190 \r \h </w:instrText>
      </w:r>
      <w:r w:rsidR="00DB7AFD" w:rsidRPr="00B36ABF">
        <w:rPr>
          <w:szCs w:val="22"/>
        </w:rPr>
        <w:instrText xml:space="preserve"> \* MERGEFORMAT </w:instrText>
      </w:r>
      <w:r w:rsidR="00F909EC" w:rsidRPr="00B36ABF">
        <w:rPr>
          <w:szCs w:val="22"/>
        </w:rPr>
      </w:r>
      <w:r w:rsidR="00F909EC" w:rsidRPr="00B36ABF">
        <w:rPr>
          <w:szCs w:val="22"/>
        </w:rPr>
        <w:fldChar w:fldCharType="separate"/>
      </w:r>
      <w:r w:rsidR="00CC7F22" w:rsidRPr="00B36ABF">
        <w:rPr>
          <w:szCs w:val="22"/>
        </w:rPr>
        <w:t>10.1</w:t>
      </w:r>
      <w:r w:rsidR="00F909EC" w:rsidRPr="00B36ABF">
        <w:rPr>
          <w:szCs w:val="22"/>
        </w:rPr>
        <w:fldChar w:fldCharType="end"/>
      </w:r>
      <w:r w:rsidR="00F909EC" w:rsidRPr="00B36ABF">
        <w:rPr>
          <w:szCs w:val="22"/>
        </w:rPr>
        <w:t xml:space="preserve"> </w:t>
      </w:r>
      <w:r w:rsidR="00A32B9A" w:rsidRPr="00B36ABF">
        <w:rPr>
          <w:szCs w:val="22"/>
        </w:rPr>
        <w:t>(</w:t>
      </w:r>
      <w:r w:rsidR="00F909EC" w:rsidRPr="00B36ABF">
        <w:rPr>
          <w:i/>
          <w:szCs w:val="22"/>
        </w:rPr>
        <w:fldChar w:fldCharType="begin"/>
      </w:r>
      <w:r w:rsidR="003127CA" w:rsidRPr="00B36ABF">
        <w:rPr>
          <w:i/>
          <w:szCs w:val="22"/>
        </w:rPr>
        <w:instrText xml:space="preserve"> REF _Ref67499190 \h  \* MERGEFORMAT </w:instrText>
      </w:r>
      <w:r w:rsidR="00F909EC" w:rsidRPr="00B36ABF">
        <w:rPr>
          <w:i/>
          <w:szCs w:val="22"/>
        </w:rPr>
      </w:r>
      <w:r w:rsidR="00F909EC" w:rsidRPr="00B36ABF">
        <w:rPr>
          <w:i/>
          <w:szCs w:val="22"/>
        </w:rPr>
        <w:fldChar w:fldCharType="separate"/>
      </w:r>
      <w:r w:rsidR="00CC7F22" w:rsidRPr="00B36ABF">
        <w:rPr>
          <w:i/>
          <w:szCs w:val="22"/>
        </w:rPr>
        <w:t>Chi Phí Tăng Thêm</w:t>
      </w:r>
      <w:r w:rsidR="00F909EC" w:rsidRPr="00B36ABF">
        <w:rPr>
          <w:i/>
          <w:szCs w:val="22"/>
        </w:rPr>
        <w:fldChar w:fldCharType="end"/>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_Ref303776683 \n \h  \* MERGEFORMAT </w:instrText>
      </w:r>
      <w:r w:rsidR="00A32B9A" w:rsidRPr="00B36ABF">
        <w:rPr>
          <w:szCs w:val="22"/>
        </w:rPr>
      </w:r>
      <w:r w:rsidR="00A32B9A" w:rsidRPr="00B36ABF">
        <w:rPr>
          <w:szCs w:val="22"/>
        </w:rPr>
        <w:fldChar w:fldCharType="separate"/>
      </w:r>
      <w:r w:rsidR="00CC7F22" w:rsidRPr="00B36ABF">
        <w:rPr>
          <w:szCs w:val="22"/>
        </w:rPr>
        <w:t>9.2</w:t>
      </w:r>
      <w:r w:rsidR="00A32B9A" w:rsidRPr="00B36ABF">
        <w:rPr>
          <w:szCs w:val="22"/>
        </w:rPr>
        <w:fldChar w:fldCharType="end"/>
      </w:r>
      <w:r w:rsidR="00A32B9A" w:rsidRPr="00B36ABF">
        <w:rPr>
          <w:szCs w:val="22"/>
        </w:rPr>
        <w:t xml:space="preserve"> (</w:t>
      </w:r>
      <w:r w:rsidR="00A32B9A" w:rsidRPr="00B36ABF">
        <w:rPr>
          <w:i/>
          <w:iCs/>
          <w:szCs w:val="22"/>
        </w:rPr>
        <w:fldChar w:fldCharType="begin"/>
      </w:r>
      <w:r w:rsidR="003127CA" w:rsidRPr="00B36ABF">
        <w:rPr>
          <w:i/>
          <w:iCs/>
          <w:szCs w:val="22"/>
        </w:rPr>
        <w:instrText xml:space="preserve"> REF _Ref303776683 \h  \* MERGEFORMAT </w:instrText>
      </w:r>
      <w:r w:rsidR="00A32B9A" w:rsidRPr="00B36ABF">
        <w:rPr>
          <w:i/>
          <w:iCs/>
          <w:szCs w:val="22"/>
        </w:rPr>
      </w:r>
      <w:r w:rsidR="00A32B9A" w:rsidRPr="00B36ABF">
        <w:rPr>
          <w:i/>
          <w:iCs/>
          <w:szCs w:val="22"/>
        </w:rPr>
        <w:fldChar w:fldCharType="separate"/>
      </w:r>
      <w:r w:rsidR="00CC7F22" w:rsidRPr="00B36ABF">
        <w:rPr>
          <w:i/>
          <w:iCs/>
          <w:szCs w:val="22"/>
        </w:rPr>
        <w:t>Cộng gộp</w:t>
      </w:r>
      <w:r w:rsidR="00CC7F22" w:rsidRPr="00B36ABF">
        <w:rPr>
          <w:i/>
          <w:szCs w:val="22"/>
        </w:rPr>
        <w:t xml:space="preserve"> thuế</w:t>
      </w:r>
      <w:r w:rsidR="00A32B9A" w:rsidRPr="00B36ABF">
        <w:rPr>
          <w:i/>
          <w:iCs/>
          <w:szCs w:val="22"/>
        </w:rPr>
        <w:fldChar w:fldCharType="end"/>
      </w:r>
      <w:r w:rsidR="00A32B9A" w:rsidRPr="00B36ABF">
        <w:rPr>
          <w:szCs w:val="22"/>
        </w:rPr>
        <w:t xml:space="preserve">) </w:t>
      </w:r>
      <w:r w:rsidR="00CE5761" w:rsidRPr="00B36ABF">
        <w:rPr>
          <w:szCs w:val="22"/>
        </w:rPr>
        <w:t>hoặc</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_Ref17528620 \n \h  \* MERGEFORMAT </w:instrText>
      </w:r>
      <w:r w:rsidR="00A32B9A" w:rsidRPr="00B36ABF">
        <w:rPr>
          <w:szCs w:val="22"/>
        </w:rPr>
      </w:r>
      <w:r w:rsidR="00A32B9A" w:rsidRPr="00B36ABF">
        <w:rPr>
          <w:szCs w:val="22"/>
        </w:rPr>
        <w:fldChar w:fldCharType="separate"/>
      </w:r>
      <w:r w:rsidR="00CC7F22" w:rsidRPr="00B36ABF">
        <w:rPr>
          <w:szCs w:val="22"/>
        </w:rPr>
        <w:t>9.3</w:t>
      </w:r>
      <w:r w:rsidR="00A32B9A" w:rsidRPr="00B36ABF">
        <w:rPr>
          <w:szCs w:val="22"/>
        </w:rPr>
        <w:fldChar w:fldCharType="end"/>
      </w:r>
      <w:r w:rsidR="00A32B9A" w:rsidRPr="00B36ABF">
        <w:rPr>
          <w:szCs w:val="22"/>
        </w:rPr>
        <w:t xml:space="preserve"> (</w:t>
      </w:r>
      <w:r w:rsidR="00A32B9A" w:rsidRPr="00B36ABF">
        <w:rPr>
          <w:i/>
          <w:iCs/>
          <w:szCs w:val="22"/>
        </w:rPr>
        <w:fldChar w:fldCharType="begin"/>
      </w:r>
      <w:r w:rsidR="003127CA" w:rsidRPr="00B36ABF">
        <w:rPr>
          <w:i/>
          <w:iCs/>
          <w:szCs w:val="22"/>
        </w:rPr>
        <w:instrText xml:space="preserve"> REF _Ref17528620 \h  \* MERGEFORMAT </w:instrText>
      </w:r>
      <w:r w:rsidR="00A32B9A" w:rsidRPr="00B36ABF">
        <w:rPr>
          <w:i/>
          <w:iCs/>
          <w:szCs w:val="22"/>
        </w:rPr>
      </w:r>
      <w:r w:rsidR="00A32B9A" w:rsidRPr="00B36ABF">
        <w:rPr>
          <w:i/>
          <w:iCs/>
          <w:szCs w:val="22"/>
        </w:rPr>
        <w:fldChar w:fldCharType="separate"/>
      </w:r>
      <w:r w:rsidR="00CC7F22" w:rsidRPr="00B36ABF">
        <w:rPr>
          <w:i/>
          <w:iCs/>
          <w:szCs w:val="22"/>
        </w:rPr>
        <w:t>Bồi hoàn</w:t>
      </w:r>
      <w:r w:rsidR="00CC7F22" w:rsidRPr="00B36ABF">
        <w:rPr>
          <w:szCs w:val="22"/>
        </w:rPr>
        <w:t xml:space="preserve"> </w:t>
      </w:r>
      <w:r w:rsidR="00CC7F22" w:rsidRPr="00B36ABF">
        <w:rPr>
          <w:i/>
          <w:szCs w:val="22"/>
        </w:rPr>
        <w:t>thuế</w:t>
      </w:r>
      <w:r w:rsidR="00A32B9A" w:rsidRPr="00B36ABF">
        <w:rPr>
          <w:i/>
          <w:iCs/>
          <w:szCs w:val="22"/>
        </w:rPr>
        <w:fldChar w:fldCharType="end"/>
      </w:r>
      <w:r w:rsidR="00A32B9A" w:rsidRPr="00B36ABF">
        <w:rPr>
          <w:szCs w:val="22"/>
        </w:rPr>
        <w:t xml:space="preserve">) </w:t>
      </w:r>
      <w:r w:rsidR="00776A86" w:rsidRPr="00B36ABF">
        <w:rPr>
          <w:szCs w:val="22"/>
        </w:rPr>
        <w:t xml:space="preserve">cho </w:t>
      </w:r>
      <w:r w:rsidR="00C740EA" w:rsidRPr="00B36ABF">
        <w:rPr>
          <w:szCs w:val="22"/>
        </w:rPr>
        <w:t>bất</w:t>
      </w:r>
      <w:r w:rsidR="00C740EA" w:rsidRPr="00B36ABF">
        <w:rPr>
          <w:szCs w:val="22"/>
          <w:lang w:val="vi-VN"/>
        </w:rPr>
        <w:t xml:space="preserve"> kỳ </w:t>
      </w:r>
      <w:r w:rsidR="006503FF" w:rsidRPr="00B36ABF">
        <w:rPr>
          <w:szCs w:val="22"/>
        </w:rPr>
        <w:t>Bên Cho Vay</w:t>
      </w:r>
      <w:r w:rsidR="00C740EA" w:rsidRPr="00B36ABF">
        <w:rPr>
          <w:szCs w:val="22"/>
          <w:lang w:val="vi-VN"/>
        </w:rPr>
        <w:t xml:space="preserve"> nào</w:t>
      </w:r>
      <w:r w:rsidR="00A32B9A" w:rsidRPr="00B36ABF">
        <w:rPr>
          <w:szCs w:val="22"/>
        </w:rPr>
        <w:t>,</w:t>
      </w:r>
      <w:bookmarkEnd w:id="5330"/>
    </w:p>
    <w:p w14:paraId="0E80ED04" w14:textId="5D27D6CD" w:rsidR="00BB5133" w:rsidRPr="00B36ABF" w:rsidRDefault="00776A86" w:rsidP="005A16A4">
      <w:pPr>
        <w:pStyle w:val="BodyText2"/>
        <w:widowControl w:val="0"/>
        <w:rPr>
          <w:szCs w:val="22"/>
        </w:rPr>
      </w:pPr>
      <w:r w:rsidRPr="00B36ABF">
        <w:rPr>
          <w:szCs w:val="22"/>
        </w:rPr>
        <w:t xml:space="preserve">thì bằng văn bản thông báo trước </w:t>
      </w:r>
      <w:r w:rsidR="00A32B9A" w:rsidRPr="00B36ABF">
        <w:rPr>
          <w:szCs w:val="22"/>
        </w:rPr>
        <w:t xml:space="preserve">[•] </w:t>
      </w:r>
      <w:r w:rsidR="000B4848" w:rsidRPr="00B36ABF">
        <w:rPr>
          <w:szCs w:val="22"/>
        </w:rPr>
        <w:t>Ngày Làm Việc</w:t>
      </w:r>
      <w:r w:rsidRPr="00B36ABF">
        <w:rPr>
          <w:szCs w:val="22"/>
        </w:rPr>
        <w:t xml:space="preserve"> được gửi cho </w:t>
      </w:r>
      <w:r w:rsidR="00BF1534" w:rsidRPr="00B36ABF">
        <w:rPr>
          <w:szCs w:val="22"/>
        </w:rPr>
        <w:t>Đại Lý Liên Tín Dụng</w:t>
      </w:r>
      <w:r w:rsidR="00A32B9A" w:rsidRPr="00B36ABF">
        <w:rPr>
          <w:szCs w:val="22"/>
        </w:rPr>
        <w:t xml:space="preserve"> </w:t>
      </w:r>
      <w:r w:rsidR="00952B10" w:rsidRPr="00B36ABF">
        <w:rPr>
          <w:szCs w:val="22"/>
        </w:rPr>
        <w:t>và</w:t>
      </w:r>
      <w:r w:rsidR="00A32B9A" w:rsidRPr="00B36ABF">
        <w:rPr>
          <w:szCs w:val="22"/>
        </w:rPr>
        <w:t xml:space="preserve"> </w:t>
      </w:r>
      <w:r w:rsidR="006503FF" w:rsidRPr="00B36ABF">
        <w:rPr>
          <w:szCs w:val="22"/>
        </w:rPr>
        <w:t>Bên Cho Vay</w:t>
      </w:r>
      <w:r w:rsidRPr="00B36ABF">
        <w:rPr>
          <w:szCs w:val="22"/>
        </w:rPr>
        <w:t xml:space="preserve"> trên</w:t>
      </w:r>
      <w:r w:rsidR="00A32B9A" w:rsidRPr="00B36ABF">
        <w:rPr>
          <w:szCs w:val="22"/>
        </w:rPr>
        <w:t xml:space="preserve">, </w:t>
      </w:r>
      <w:r w:rsidRPr="00B36ABF">
        <w:rPr>
          <w:szCs w:val="22"/>
        </w:rPr>
        <w:t xml:space="preserve">Bên Vay có thể thay thế </w:t>
      </w:r>
      <w:r w:rsidR="006503FF" w:rsidRPr="00B36ABF">
        <w:rPr>
          <w:szCs w:val="22"/>
        </w:rPr>
        <w:t>Bên Cho Vay</w:t>
      </w:r>
      <w:r w:rsidR="00A32B9A" w:rsidRPr="00B36ABF">
        <w:rPr>
          <w:szCs w:val="22"/>
        </w:rPr>
        <w:t xml:space="preserve"> </w:t>
      </w:r>
      <w:r w:rsidRPr="00B36ABF">
        <w:rPr>
          <w:szCs w:val="22"/>
        </w:rPr>
        <w:t xml:space="preserve">đó bằng cách yêu cầu </w:t>
      </w:r>
      <w:r w:rsidR="006503FF" w:rsidRPr="00B36ABF">
        <w:rPr>
          <w:szCs w:val="22"/>
        </w:rPr>
        <w:t>Bên Cho Vay</w:t>
      </w:r>
      <w:r w:rsidR="00A32B9A" w:rsidRPr="00B36ABF">
        <w:rPr>
          <w:szCs w:val="22"/>
        </w:rPr>
        <w:t xml:space="preserve"> </w:t>
      </w:r>
      <w:r w:rsidRPr="00B36ABF">
        <w:rPr>
          <w:szCs w:val="22"/>
        </w:rPr>
        <w:t xml:space="preserve">đó phải </w:t>
      </w:r>
      <w:r w:rsidR="00A32B9A" w:rsidRPr="00B36ABF">
        <w:rPr>
          <w:szCs w:val="22"/>
        </w:rPr>
        <w:t>(</w:t>
      </w:r>
      <w:r w:rsidR="00952B10" w:rsidRPr="00B36ABF">
        <w:rPr>
          <w:szCs w:val="22"/>
        </w:rPr>
        <w:t>và</w:t>
      </w:r>
      <w:r w:rsidR="00A32B9A" w:rsidRPr="00B36ABF">
        <w:rPr>
          <w:szCs w:val="22"/>
        </w:rPr>
        <w:t xml:space="preserve">, </w:t>
      </w:r>
      <w:r w:rsidRPr="00B36ABF">
        <w:rPr>
          <w:szCs w:val="22"/>
        </w:rPr>
        <w:t xml:space="preserve">trong phạm vi </w:t>
      </w:r>
      <w:r w:rsidR="00C740EA" w:rsidRPr="00B36ABF">
        <w:rPr>
          <w:szCs w:val="22"/>
        </w:rPr>
        <w:t>pháp</w:t>
      </w:r>
      <w:r w:rsidR="00C740EA" w:rsidRPr="00B36ABF">
        <w:rPr>
          <w:szCs w:val="22"/>
          <w:lang w:val="vi-VN"/>
        </w:rPr>
        <w:t xml:space="preserve"> </w:t>
      </w:r>
      <w:r w:rsidRPr="00B36ABF">
        <w:rPr>
          <w:szCs w:val="22"/>
        </w:rPr>
        <w:t>luật</w:t>
      </w:r>
      <w:r w:rsidR="00C740EA" w:rsidRPr="00B36ABF">
        <w:rPr>
          <w:szCs w:val="22"/>
          <w:lang w:val="vi-VN"/>
        </w:rPr>
        <w:t xml:space="preserve"> cho phép</w:t>
      </w:r>
      <w:r w:rsidRPr="00B36ABF">
        <w:rPr>
          <w:szCs w:val="22"/>
        </w:rPr>
        <w:t xml:space="preserve">, </w:t>
      </w:r>
      <w:r w:rsidR="006503FF" w:rsidRPr="00B36ABF">
        <w:rPr>
          <w:szCs w:val="22"/>
        </w:rPr>
        <w:t>Bên Cho Vay</w:t>
      </w:r>
      <w:r w:rsidR="00A32B9A" w:rsidRPr="00B36ABF">
        <w:rPr>
          <w:szCs w:val="22"/>
        </w:rPr>
        <w:t xml:space="preserve"> </w:t>
      </w:r>
      <w:r w:rsidRPr="00B36ABF">
        <w:rPr>
          <w:szCs w:val="22"/>
        </w:rPr>
        <w:t>đó phải</w:t>
      </w:r>
      <w:r w:rsidR="00A32B9A" w:rsidRPr="00B36ABF">
        <w:rPr>
          <w:szCs w:val="22"/>
        </w:rPr>
        <w:t xml:space="preserve">) </w:t>
      </w:r>
      <w:r w:rsidRPr="00B36ABF">
        <w:rPr>
          <w:szCs w:val="22"/>
        </w:rPr>
        <w:t xml:space="preserve">chuyển giao theo </w:t>
      </w:r>
      <w:r w:rsidR="00021183" w:rsidRPr="00B36ABF">
        <w:rPr>
          <w:szCs w:val="22"/>
        </w:rPr>
        <w:t>Điều</w:t>
      </w:r>
      <w:r w:rsidR="00A32B9A" w:rsidRPr="00B36ABF">
        <w:rPr>
          <w:szCs w:val="22"/>
        </w:rPr>
        <w:t xml:space="preserve"> </w:t>
      </w:r>
      <w:r w:rsidR="00F909EC" w:rsidRPr="00B36ABF">
        <w:rPr>
          <w:szCs w:val="22"/>
        </w:rPr>
        <w:fldChar w:fldCharType="begin"/>
      </w:r>
      <w:r w:rsidR="00F909EC" w:rsidRPr="00B36ABF">
        <w:rPr>
          <w:szCs w:val="22"/>
        </w:rPr>
        <w:instrText xml:space="preserve"> REF _Ref67499799 \r \h </w:instrText>
      </w:r>
      <w:r w:rsidR="00DB7AFD" w:rsidRPr="00B36ABF">
        <w:rPr>
          <w:szCs w:val="22"/>
        </w:rPr>
        <w:instrText xml:space="preserve"> \* MERGEFORMAT </w:instrText>
      </w:r>
      <w:r w:rsidR="00F909EC" w:rsidRPr="00B36ABF">
        <w:rPr>
          <w:szCs w:val="22"/>
        </w:rPr>
      </w:r>
      <w:r w:rsidR="00F909EC" w:rsidRPr="00B36ABF">
        <w:rPr>
          <w:szCs w:val="22"/>
        </w:rPr>
        <w:fldChar w:fldCharType="separate"/>
      </w:r>
      <w:r w:rsidR="00CC7F22" w:rsidRPr="00B36ABF">
        <w:rPr>
          <w:szCs w:val="22"/>
        </w:rPr>
        <w:t>19</w:t>
      </w:r>
      <w:r w:rsidR="00F909EC" w:rsidRPr="00B36ABF">
        <w:rPr>
          <w:szCs w:val="22"/>
        </w:rPr>
        <w:fldChar w:fldCharType="end"/>
      </w:r>
      <w:r w:rsidR="00F909EC" w:rsidRPr="00B36ABF">
        <w:rPr>
          <w:szCs w:val="22"/>
        </w:rPr>
        <w:t xml:space="preserve"> </w:t>
      </w:r>
      <w:r w:rsidR="00A32B9A" w:rsidRPr="00B36ABF">
        <w:rPr>
          <w:szCs w:val="22"/>
        </w:rPr>
        <w:t>(</w:t>
      </w:r>
      <w:r w:rsidR="00F909EC" w:rsidRPr="00B36ABF">
        <w:rPr>
          <w:i/>
          <w:szCs w:val="22"/>
        </w:rPr>
        <w:fldChar w:fldCharType="begin"/>
      </w:r>
      <w:r w:rsidR="003127CA" w:rsidRPr="00B36ABF">
        <w:rPr>
          <w:i/>
          <w:szCs w:val="22"/>
        </w:rPr>
        <w:instrText xml:space="preserve"> REF _Ref67499799 \h  \* MERGEFORMAT </w:instrText>
      </w:r>
      <w:r w:rsidR="00F909EC" w:rsidRPr="00B36ABF">
        <w:rPr>
          <w:i/>
          <w:szCs w:val="22"/>
        </w:rPr>
      </w:r>
      <w:r w:rsidR="00F909EC" w:rsidRPr="00B36ABF">
        <w:rPr>
          <w:i/>
          <w:szCs w:val="22"/>
        </w:rPr>
        <w:fldChar w:fldCharType="separate"/>
      </w:r>
      <w:r w:rsidR="00CC7F22" w:rsidRPr="00B36ABF">
        <w:rPr>
          <w:i/>
          <w:szCs w:val="22"/>
        </w:rPr>
        <w:t>Thay đổi Các Bên Cho Vay</w:t>
      </w:r>
      <w:r w:rsidR="00F909EC" w:rsidRPr="00B36ABF">
        <w:rPr>
          <w:i/>
          <w:szCs w:val="22"/>
        </w:rPr>
        <w:fldChar w:fldCharType="end"/>
      </w:r>
      <w:r w:rsidR="00A32B9A" w:rsidRPr="00B36ABF">
        <w:rPr>
          <w:szCs w:val="22"/>
        </w:rPr>
        <w:t xml:space="preserve">) </w:t>
      </w:r>
      <w:r w:rsidR="005A16A4" w:rsidRPr="00B36ABF">
        <w:rPr>
          <w:szCs w:val="22"/>
        </w:rPr>
        <w:t>tất cả</w:t>
      </w:r>
      <w:r w:rsidR="00A32B9A" w:rsidRPr="00B36ABF">
        <w:rPr>
          <w:szCs w:val="22"/>
        </w:rPr>
        <w:t xml:space="preserve"> (</w:t>
      </w:r>
      <w:r w:rsidR="00C60518" w:rsidRPr="00B36ABF">
        <w:rPr>
          <w:szCs w:val="22"/>
        </w:rPr>
        <w:t xml:space="preserve">mà </w:t>
      </w:r>
      <w:r w:rsidRPr="00B36ABF">
        <w:rPr>
          <w:szCs w:val="22"/>
        </w:rPr>
        <w:t>không chỉ một phần</w:t>
      </w:r>
      <w:r w:rsidR="00A32B9A" w:rsidRPr="00B36ABF">
        <w:rPr>
          <w:szCs w:val="22"/>
        </w:rPr>
        <w:t xml:space="preserve">) </w:t>
      </w:r>
      <w:r w:rsidR="002D6117" w:rsidRPr="00B36ABF">
        <w:rPr>
          <w:szCs w:val="22"/>
        </w:rPr>
        <w:t>các quyền</w:t>
      </w:r>
      <w:r w:rsidR="00A32B9A" w:rsidRPr="00B36ABF">
        <w:rPr>
          <w:szCs w:val="22"/>
        </w:rPr>
        <w:t xml:space="preserve"> </w:t>
      </w:r>
      <w:r w:rsidR="00952B10" w:rsidRPr="00B36ABF">
        <w:rPr>
          <w:szCs w:val="22"/>
        </w:rPr>
        <w:t>và</w:t>
      </w:r>
      <w:r w:rsidR="00A32B9A" w:rsidRPr="00B36ABF">
        <w:rPr>
          <w:szCs w:val="22"/>
        </w:rPr>
        <w:t xml:space="preserve"> </w:t>
      </w:r>
      <w:r w:rsidR="002D6117" w:rsidRPr="00B36ABF">
        <w:rPr>
          <w:szCs w:val="22"/>
        </w:rPr>
        <w:t>nghĩa vụ</w:t>
      </w:r>
      <w:r w:rsidR="00A32B9A" w:rsidRPr="00B36ABF">
        <w:rPr>
          <w:szCs w:val="22"/>
        </w:rPr>
        <w:t xml:space="preserve"> </w:t>
      </w:r>
      <w:r w:rsidRPr="00B36ABF">
        <w:rPr>
          <w:szCs w:val="22"/>
        </w:rPr>
        <w:t xml:space="preserve">của mình </w:t>
      </w:r>
      <w:r w:rsidR="00885C8C" w:rsidRPr="00B36ABF">
        <w:rPr>
          <w:szCs w:val="22"/>
        </w:rPr>
        <w:t>theo</w:t>
      </w:r>
      <w:r w:rsidR="00A32B9A" w:rsidRPr="00B36ABF">
        <w:rPr>
          <w:szCs w:val="22"/>
        </w:rPr>
        <w:t xml:space="preserve"> </w:t>
      </w:r>
      <w:r w:rsidR="00ED0663" w:rsidRPr="00B36ABF">
        <w:rPr>
          <w:szCs w:val="22"/>
        </w:rPr>
        <w:t>Thỏa Thuận này</w:t>
      </w:r>
      <w:r w:rsidR="00A32B9A" w:rsidRPr="00B36ABF">
        <w:rPr>
          <w:szCs w:val="22"/>
        </w:rPr>
        <w:t xml:space="preserve"> </w:t>
      </w:r>
      <w:r w:rsidRPr="00B36ABF">
        <w:rPr>
          <w:szCs w:val="22"/>
        </w:rPr>
        <w:t xml:space="preserve">cho một </w:t>
      </w:r>
      <w:r w:rsidR="006503FF" w:rsidRPr="00B36ABF">
        <w:rPr>
          <w:szCs w:val="22"/>
        </w:rPr>
        <w:t>Bên Cho Vay</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ngân hàng khác</w:t>
      </w:r>
      <w:r w:rsidR="00A32B9A" w:rsidRPr="00B36ABF">
        <w:rPr>
          <w:szCs w:val="22"/>
        </w:rPr>
        <w:t xml:space="preserve">, </w:t>
      </w:r>
      <w:r w:rsidRPr="00B36ABF">
        <w:rPr>
          <w:szCs w:val="22"/>
        </w:rPr>
        <w:t xml:space="preserve">một </w:t>
      </w:r>
      <w:r w:rsidR="00855315" w:rsidRPr="00B36ABF">
        <w:rPr>
          <w:szCs w:val="22"/>
        </w:rPr>
        <w:t>tổ</w:t>
      </w:r>
      <w:r w:rsidR="00855315" w:rsidRPr="00B36ABF">
        <w:rPr>
          <w:szCs w:val="22"/>
          <w:lang w:val="vi-VN"/>
        </w:rPr>
        <w:t xml:space="preserve"> chức </w:t>
      </w:r>
      <w:r w:rsidR="00C77601" w:rsidRPr="00B36ABF">
        <w:rPr>
          <w:szCs w:val="22"/>
        </w:rPr>
        <w:t>tài chính</w:t>
      </w:r>
      <w:r w:rsidR="00A32B9A" w:rsidRPr="00B36ABF">
        <w:rPr>
          <w:szCs w:val="22"/>
        </w:rPr>
        <w:t xml:space="preserve">, </w:t>
      </w:r>
      <w:r w:rsidRPr="00B36ABF">
        <w:rPr>
          <w:szCs w:val="22"/>
        </w:rPr>
        <w:t xml:space="preserve">quỹ tín thác, quỹ hoặc tổ chức khác </w:t>
      </w:r>
      <w:r w:rsidR="00A32B9A" w:rsidRPr="00B36ABF">
        <w:rPr>
          <w:szCs w:val="22"/>
        </w:rPr>
        <w:t>(</w:t>
      </w:r>
      <w:r w:rsidRPr="00B36ABF">
        <w:rPr>
          <w:szCs w:val="22"/>
        </w:rPr>
        <w:t>gọi là “</w:t>
      </w:r>
      <w:r w:rsidR="003D20A4" w:rsidRPr="00B36ABF">
        <w:rPr>
          <w:b/>
          <w:bCs/>
          <w:szCs w:val="22"/>
        </w:rPr>
        <w:t>Bên Cho Vay Thay Thế</w:t>
      </w:r>
      <w:r w:rsidR="00300A45" w:rsidRPr="00B36ABF">
        <w:rPr>
          <w:szCs w:val="22"/>
        </w:rPr>
        <w:t>”</w:t>
      </w:r>
      <w:r w:rsidR="00A32B9A" w:rsidRPr="00B36ABF">
        <w:rPr>
          <w:szCs w:val="22"/>
        </w:rPr>
        <w:t xml:space="preserve">), </w:t>
      </w:r>
      <w:r w:rsidRPr="00B36ABF">
        <w:rPr>
          <w:szCs w:val="22"/>
        </w:rPr>
        <w:t xml:space="preserve">mà bên này xác nhận sẵn sàng gánh vác và thực sự gánh vác </w:t>
      </w:r>
      <w:r w:rsidR="005A16A4" w:rsidRPr="00B36ABF">
        <w:rPr>
          <w:szCs w:val="22"/>
        </w:rPr>
        <w:t>tất cả</w:t>
      </w:r>
      <w:r w:rsidR="00FF466B" w:rsidRPr="00B36ABF">
        <w:rPr>
          <w:szCs w:val="22"/>
        </w:rPr>
        <w:t xml:space="preserve"> </w:t>
      </w:r>
      <w:r w:rsidR="002D6117" w:rsidRPr="00B36ABF">
        <w:rPr>
          <w:szCs w:val="22"/>
        </w:rPr>
        <w:t>các nghĩa vụ</w:t>
      </w:r>
      <w:r w:rsidR="00A32B9A" w:rsidRPr="00B36ABF">
        <w:rPr>
          <w:szCs w:val="22"/>
        </w:rPr>
        <w:t xml:space="preserve"> </w:t>
      </w:r>
      <w:r w:rsidR="00704FCE" w:rsidRPr="00B36ABF">
        <w:rPr>
          <w:szCs w:val="22"/>
        </w:rPr>
        <w:t>của</w:t>
      </w:r>
      <w:r w:rsidR="00FF466B" w:rsidRPr="00B36ABF">
        <w:rPr>
          <w:szCs w:val="22"/>
        </w:rPr>
        <w:t xml:space="preserve"> </w:t>
      </w:r>
      <w:r w:rsidR="006503FF" w:rsidRPr="00B36ABF">
        <w:rPr>
          <w:szCs w:val="22"/>
        </w:rPr>
        <w:t>Bên Cho Vay</w:t>
      </w:r>
      <w:r w:rsidR="00A32B9A" w:rsidRPr="00B36ABF">
        <w:rPr>
          <w:szCs w:val="22"/>
        </w:rPr>
        <w:t xml:space="preserve"> </w:t>
      </w:r>
      <w:r w:rsidRPr="00B36ABF">
        <w:rPr>
          <w:szCs w:val="22"/>
        </w:rPr>
        <w:t xml:space="preserve">chuyển giao </w:t>
      </w:r>
      <w:r w:rsidR="00021183"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F909EC" w:rsidRPr="00B36ABF">
        <w:rPr>
          <w:szCs w:val="22"/>
        </w:rPr>
        <w:fldChar w:fldCharType="begin"/>
      </w:r>
      <w:r w:rsidR="00F909EC" w:rsidRPr="00B36ABF">
        <w:rPr>
          <w:szCs w:val="22"/>
        </w:rPr>
        <w:instrText xml:space="preserve"> REF _Ref67499799 \r \h </w:instrText>
      </w:r>
      <w:r w:rsidR="00DB7AFD" w:rsidRPr="00B36ABF">
        <w:rPr>
          <w:szCs w:val="22"/>
        </w:rPr>
        <w:instrText xml:space="preserve"> \* MERGEFORMAT </w:instrText>
      </w:r>
      <w:r w:rsidR="00F909EC" w:rsidRPr="00B36ABF">
        <w:rPr>
          <w:szCs w:val="22"/>
        </w:rPr>
      </w:r>
      <w:r w:rsidR="00F909EC" w:rsidRPr="00B36ABF">
        <w:rPr>
          <w:szCs w:val="22"/>
        </w:rPr>
        <w:fldChar w:fldCharType="separate"/>
      </w:r>
      <w:r w:rsidR="00CC7F22" w:rsidRPr="00B36ABF">
        <w:rPr>
          <w:szCs w:val="22"/>
        </w:rPr>
        <w:t>19</w:t>
      </w:r>
      <w:r w:rsidR="00F909EC" w:rsidRPr="00B36ABF">
        <w:rPr>
          <w:szCs w:val="22"/>
        </w:rPr>
        <w:fldChar w:fldCharType="end"/>
      </w:r>
      <w:r w:rsidR="00F909EC" w:rsidRPr="00B36ABF">
        <w:rPr>
          <w:szCs w:val="22"/>
        </w:rPr>
        <w:t xml:space="preserve"> (</w:t>
      </w:r>
      <w:r w:rsidR="00F909EC" w:rsidRPr="00B36ABF">
        <w:rPr>
          <w:i/>
          <w:szCs w:val="22"/>
        </w:rPr>
        <w:fldChar w:fldCharType="begin"/>
      </w:r>
      <w:r w:rsidR="003127CA" w:rsidRPr="00B36ABF">
        <w:rPr>
          <w:i/>
          <w:szCs w:val="22"/>
        </w:rPr>
        <w:instrText xml:space="preserve"> REF _Ref67499799 \h  \* MERGEFORMAT </w:instrText>
      </w:r>
      <w:r w:rsidR="00F909EC" w:rsidRPr="00B36ABF">
        <w:rPr>
          <w:i/>
          <w:szCs w:val="22"/>
        </w:rPr>
      </w:r>
      <w:r w:rsidR="00F909EC" w:rsidRPr="00B36ABF">
        <w:rPr>
          <w:i/>
          <w:szCs w:val="22"/>
        </w:rPr>
        <w:fldChar w:fldCharType="separate"/>
      </w:r>
      <w:r w:rsidR="00CC7F22" w:rsidRPr="00B36ABF">
        <w:rPr>
          <w:i/>
          <w:szCs w:val="22"/>
        </w:rPr>
        <w:t>Thay đổi Các Bên Cho Vay</w:t>
      </w:r>
      <w:r w:rsidR="00F909EC" w:rsidRPr="00B36ABF">
        <w:rPr>
          <w:i/>
          <w:szCs w:val="22"/>
        </w:rPr>
        <w:fldChar w:fldCharType="end"/>
      </w:r>
      <w:r w:rsidR="00F909EC" w:rsidRPr="00B36ABF">
        <w:rPr>
          <w:szCs w:val="22"/>
        </w:rPr>
        <w:t>)</w:t>
      </w:r>
      <w:r w:rsidR="00A32B9A" w:rsidRPr="00B36ABF">
        <w:rPr>
          <w:szCs w:val="22"/>
        </w:rPr>
        <w:t xml:space="preserve"> </w:t>
      </w:r>
      <w:r w:rsidRPr="00B36ABF">
        <w:rPr>
          <w:szCs w:val="22"/>
        </w:rPr>
        <w:t xml:space="preserve">với giá </w:t>
      </w:r>
      <w:r w:rsidR="006F2F4D" w:rsidRPr="00B36ABF">
        <w:rPr>
          <w:szCs w:val="22"/>
        </w:rPr>
        <w:t xml:space="preserve">chuyển giao </w:t>
      </w:r>
      <w:r w:rsidRPr="00B36ABF">
        <w:rPr>
          <w:szCs w:val="22"/>
        </w:rPr>
        <w:t xml:space="preserve">bằng tiền </w:t>
      </w:r>
      <w:r w:rsidR="006F2F4D" w:rsidRPr="00B36ABF">
        <w:rPr>
          <w:szCs w:val="22"/>
        </w:rPr>
        <w:t xml:space="preserve">mặt </w:t>
      </w:r>
      <w:r w:rsidRPr="00B36ABF">
        <w:rPr>
          <w:szCs w:val="22"/>
        </w:rPr>
        <w:t xml:space="preserve">phải trả tại thời điểm chuyển giao là số tiền bằng </w:t>
      </w:r>
      <w:r w:rsidR="006F2F4D" w:rsidRPr="00B36ABF">
        <w:rPr>
          <w:szCs w:val="22"/>
        </w:rPr>
        <w:t xml:space="preserve">với </w:t>
      </w:r>
      <w:r w:rsidRPr="00B36ABF">
        <w:rPr>
          <w:szCs w:val="22"/>
        </w:rPr>
        <w:t xml:space="preserve">dư nợ gốc của </w:t>
      </w:r>
      <w:r w:rsidR="006F2F4D" w:rsidRPr="00B36ABF">
        <w:rPr>
          <w:szCs w:val="22"/>
        </w:rPr>
        <w:t xml:space="preserve">khoản tài trợ vốn của Bên Cho Vay đó trong các lần </w:t>
      </w:r>
      <w:r w:rsidR="00EA3D00" w:rsidRPr="00B36ABF">
        <w:rPr>
          <w:szCs w:val="22"/>
        </w:rPr>
        <w:t>Rút</w:t>
      </w:r>
      <w:r w:rsidR="00EA3D00" w:rsidRPr="00B36ABF">
        <w:rPr>
          <w:szCs w:val="22"/>
          <w:lang w:val="vi-VN"/>
        </w:rPr>
        <w:t xml:space="preserve"> Vốn </w:t>
      </w:r>
      <w:r w:rsidR="006F2F4D" w:rsidRPr="00B36ABF">
        <w:rPr>
          <w:szCs w:val="22"/>
        </w:rPr>
        <w:t xml:space="preserve">chưa thanh toán cùng </w:t>
      </w:r>
      <w:r w:rsidR="005A16A4" w:rsidRPr="00B36ABF">
        <w:rPr>
          <w:szCs w:val="22"/>
        </w:rPr>
        <w:t>tất cả</w:t>
      </w:r>
      <w:r w:rsidR="00A32B9A" w:rsidRPr="00B36ABF">
        <w:rPr>
          <w:szCs w:val="22"/>
        </w:rPr>
        <w:t xml:space="preserve"> </w:t>
      </w:r>
      <w:r w:rsidR="006F2F4D" w:rsidRPr="00B36ABF">
        <w:rPr>
          <w:szCs w:val="22"/>
        </w:rPr>
        <w:t xml:space="preserve">tiền lãi cộng dồn </w:t>
      </w:r>
      <w:r w:rsidR="00A32B9A" w:rsidRPr="00B36ABF">
        <w:rPr>
          <w:szCs w:val="22"/>
        </w:rPr>
        <w:t>[(</w:t>
      </w:r>
      <w:r w:rsidR="006F2F4D" w:rsidRPr="00B36ABF">
        <w:rPr>
          <w:szCs w:val="22"/>
        </w:rPr>
        <w:t xml:space="preserve">trong trường hợp </w:t>
      </w:r>
      <w:r w:rsidR="00BF1534" w:rsidRPr="00B36ABF">
        <w:rPr>
          <w:szCs w:val="22"/>
        </w:rPr>
        <w:t>Đại Lý Liên Tín Dụng</w:t>
      </w:r>
      <w:r w:rsidR="00A32B9A" w:rsidRPr="00B36ABF">
        <w:rPr>
          <w:szCs w:val="22"/>
        </w:rPr>
        <w:t xml:space="preserve"> </w:t>
      </w:r>
      <w:r w:rsidR="006F2F4D" w:rsidRPr="00B36ABF">
        <w:rPr>
          <w:szCs w:val="22"/>
        </w:rPr>
        <w:t xml:space="preserve">chưa gửi thông báo theo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_Ref180900844 \n \h  \* MERGEFORMAT </w:instrText>
      </w:r>
      <w:r w:rsidR="00A32B9A" w:rsidRPr="00B36ABF">
        <w:rPr>
          <w:szCs w:val="22"/>
        </w:rPr>
      </w:r>
      <w:r w:rsidR="00A32B9A" w:rsidRPr="00B36ABF">
        <w:rPr>
          <w:szCs w:val="22"/>
        </w:rPr>
        <w:fldChar w:fldCharType="separate"/>
      </w:r>
      <w:r w:rsidR="00CC7F22" w:rsidRPr="00B36ABF">
        <w:rPr>
          <w:szCs w:val="22"/>
        </w:rPr>
        <w:t>19.9</w:t>
      </w:r>
      <w:r w:rsidR="00A32B9A" w:rsidRPr="00B36ABF">
        <w:rPr>
          <w:szCs w:val="22"/>
        </w:rPr>
        <w:fldChar w:fldCharType="end"/>
      </w:r>
      <w:r w:rsidR="00A32B9A" w:rsidRPr="00B36ABF">
        <w:rPr>
          <w:szCs w:val="22"/>
        </w:rPr>
        <w:t xml:space="preserve"> (</w:t>
      </w:r>
      <w:r w:rsidR="00A32B9A" w:rsidRPr="00B36ABF">
        <w:rPr>
          <w:i/>
          <w:iCs/>
          <w:szCs w:val="22"/>
        </w:rPr>
        <w:fldChar w:fldCharType="begin"/>
      </w:r>
      <w:r w:rsidR="003127CA" w:rsidRPr="00B36ABF">
        <w:rPr>
          <w:szCs w:val="22"/>
        </w:rPr>
        <w:instrText xml:space="preserve"> REF _Ref180900844 \h  \* MERGEFORMAT </w:instrText>
      </w:r>
      <w:r w:rsidR="00A32B9A" w:rsidRPr="00B36ABF">
        <w:rPr>
          <w:i/>
          <w:iCs/>
          <w:szCs w:val="22"/>
        </w:rPr>
      </w:r>
      <w:r w:rsidR="00A32B9A" w:rsidRPr="00B36ABF">
        <w:rPr>
          <w:i/>
          <w:iCs/>
          <w:szCs w:val="22"/>
        </w:rPr>
        <w:fldChar w:fldCharType="separate"/>
      </w:r>
      <w:r w:rsidR="00CC7F22" w:rsidRPr="00B36ABF">
        <w:rPr>
          <w:i/>
          <w:iCs/>
          <w:szCs w:val="22"/>
        </w:rPr>
        <w:t>[Thanh toán lãi theo tỷ lệ</w:t>
      </w:r>
      <w:r w:rsidR="00A32B9A" w:rsidRPr="00B36ABF">
        <w:rPr>
          <w:i/>
          <w:iCs/>
          <w:szCs w:val="22"/>
        </w:rPr>
        <w:fldChar w:fldCharType="end"/>
      </w:r>
      <w:r w:rsidR="00A32B9A" w:rsidRPr="00B36ABF">
        <w:rPr>
          <w:szCs w:val="22"/>
        </w:rPr>
        <w:t xml:space="preserve">))], </w:t>
      </w:r>
      <w:r w:rsidR="009A582D" w:rsidRPr="00B36ABF">
        <w:rPr>
          <w:szCs w:val="22"/>
        </w:rPr>
        <w:t>Phí Trả Trước Hạn</w:t>
      </w:r>
      <w:r w:rsidR="00A32B9A" w:rsidRPr="00B36ABF">
        <w:rPr>
          <w:szCs w:val="22"/>
        </w:rPr>
        <w:t xml:space="preserve"> </w:t>
      </w:r>
      <w:r w:rsidR="00952B10" w:rsidRPr="00B36ABF">
        <w:rPr>
          <w:szCs w:val="22"/>
        </w:rPr>
        <w:t>và</w:t>
      </w:r>
      <w:r w:rsidR="00A32B9A" w:rsidRPr="00B36ABF">
        <w:rPr>
          <w:szCs w:val="22"/>
        </w:rPr>
        <w:t xml:space="preserve"> </w:t>
      </w:r>
      <w:r w:rsidR="00F8406C" w:rsidRPr="00B36ABF">
        <w:rPr>
          <w:szCs w:val="22"/>
        </w:rPr>
        <w:t xml:space="preserve">các khoản khác phải trả có liên quan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w:t>
      </w:r>
    </w:p>
    <w:p w14:paraId="0311693B" w14:textId="2F0DA8C7" w:rsidR="00BB5133" w:rsidRPr="00B36ABF" w:rsidRDefault="00925E80" w:rsidP="005A16A4">
      <w:pPr>
        <w:pStyle w:val="General2L3"/>
        <w:widowControl w:val="0"/>
        <w:rPr>
          <w:szCs w:val="22"/>
        </w:rPr>
      </w:pPr>
      <w:bookmarkStart w:id="5331" w:name="_Ref121754706"/>
      <w:r w:rsidRPr="00B36ABF">
        <w:rPr>
          <w:szCs w:val="22"/>
        </w:rPr>
        <w:t xml:space="preserve">Việc thay thế </w:t>
      </w:r>
      <w:r w:rsidR="006503FF" w:rsidRPr="00B36ABF">
        <w:rPr>
          <w:szCs w:val="22"/>
        </w:rPr>
        <w:t>Bên Cho Vay</w:t>
      </w:r>
      <w:r w:rsidR="00A32B9A" w:rsidRPr="00B36ABF">
        <w:rPr>
          <w:szCs w:val="22"/>
        </w:rPr>
        <w:t xml:space="preserve"> </w:t>
      </w:r>
      <w:r w:rsidR="008B3B56" w:rsidRPr="00B36ABF">
        <w:rPr>
          <w:szCs w:val="22"/>
        </w:rPr>
        <w:t xml:space="preserve">căn cứ </w:t>
      </w:r>
      <w:r w:rsidR="00DC4A44" w:rsidRPr="00B36ABF">
        <w:rPr>
          <w:szCs w:val="22"/>
        </w:rPr>
        <w:t xml:space="preserve">theo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_Ref123125504 \n \h  \* MERGEFORMAT </w:instrText>
      </w:r>
      <w:r w:rsidR="00A32B9A" w:rsidRPr="00B36ABF">
        <w:rPr>
          <w:szCs w:val="22"/>
        </w:rPr>
      </w:r>
      <w:r w:rsidR="00A32B9A" w:rsidRPr="00B36ABF">
        <w:rPr>
          <w:szCs w:val="22"/>
        </w:rPr>
        <w:fldChar w:fldCharType="separate"/>
      </w:r>
      <w:r w:rsidR="00CC7F22" w:rsidRPr="00B36ABF">
        <w:rPr>
          <w:szCs w:val="22"/>
        </w:rPr>
        <w:t>29.4</w:t>
      </w:r>
      <w:r w:rsidR="00A32B9A" w:rsidRPr="00B36ABF">
        <w:rPr>
          <w:szCs w:val="22"/>
        </w:rPr>
        <w:fldChar w:fldCharType="end"/>
      </w:r>
      <w:r w:rsidR="00A32B9A" w:rsidRPr="00B36ABF">
        <w:rPr>
          <w:szCs w:val="22"/>
        </w:rPr>
        <w:t xml:space="preserve"> </w:t>
      </w:r>
      <w:r w:rsidR="00DC4A44" w:rsidRPr="00B36ABF">
        <w:rPr>
          <w:szCs w:val="22"/>
        </w:rPr>
        <w:t xml:space="preserve">này sẽ </w:t>
      </w:r>
      <w:r w:rsidR="006449DC" w:rsidRPr="00B36ABF">
        <w:rPr>
          <w:szCs w:val="22"/>
        </w:rPr>
        <w:t>tùy</w:t>
      </w:r>
      <w:r w:rsidR="00DC4A44" w:rsidRPr="00B36ABF">
        <w:rPr>
          <w:szCs w:val="22"/>
        </w:rPr>
        <w:t xml:space="preserve"> thuộc vào các điều kiện sau</w:t>
      </w:r>
      <w:r w:rsidR="00A32B9A" w:rsidRPr="00B36ABF">
        <w:rPr>
          <w:szCs w:val="22"/>
        </w:rPr>
        <w:t>:</w:t>
      </w:r>
      <w:bookmarkEnd w:id="5331"/>
    </w:p>
    <w:p w14:paraId="4DFEA771" w14:textId="354C4ED4" w:rsidR="00BB5133" w:rsidRPr="00B36ABF" w:rsidRDefault="009A3242" w:rsidP="005A16A4">
      <w:pPr>
        <w:pStyle w:val="General2L4"/>
        <w:widowControl w:val="0"/>
        <w:rPr>
          <w:szCs w:val="22"/>
        </w:rPr>
      </w:pPr>
      <w:bookmarkStart w:id="5332" w:name="_Ref225843358"/>
      <w:r w:rsidRPr="00B36ABF">
        <w:rPr>
          <w:szCs w:val="22"/>
        </w:rPr>
        <w:t>Bên Vay</w:t>
      </w:r>
      <w:r w:rsidR="00A32B9A" w:rsidRPr="00B36ABF">
        <w:rPr>
          <w:szCs w:val="22"/>
        </w:rPr>
        <w:t xml:space="preserve"> </w:t>
      </w:r>
      <w:r w:rsidR="00A64B64" w:rsidRPr="00B36ABF">
        <w:rPr>
          <w:szCs w:val="22"/>
        </w:rPr>
        <w:t>không có quyền để thay thế</w:t>
      </w:r>
      <w:r w:rsidR="00FE48DA" w:rsidRPr="00B36ABF">
        <w:rPr>
          <w:szCs w:val="22"/>
          <w:lang w:val="vi-VN"/>
        </w:rPr>
        <w:t xml:space="preserve"> bất kỳ</w:t>
      </w:r>
      <w:r w:rsidR="00A64B64" w:rsidRPr="00B36ABF">
        <w:rPr>
          <w:szCs w:val="22"/>
        </w:rPr>
        <w:t xml:space="preserve"> </w:t>
      </w:r>
      <w:r w:rsidR="004E48A2" w:rsidRPr="00B36ABF">
        <w:rPr>
          <w:szCs w:val="22"/>
        </w:rPr>
        <w:t>Đại Lý</w:t>
      </w:r>
      <w:r w:rsidR="00FE48DA" w:rsidRPr="00B36ABF">
        <w:rPr>
          <w:szCs w:val="22"/>
          <w:lang w:val="vi-VN"/>
        </w:rPr>
        <w:t xml:space="preserve"> </w:t>
      </w:r>
      <w:r w:rsidR="00BA0E68" w:rsidRPr="00B36ABF">
        <w:rPr>
          <w:szCs w:val="22"/>
          <w:lang w:val="vi-VN"/>
        </w:rPr>
        <w:t>nào</w:t>
      </w:r>
      <w:r w:rsidR="00A32B9A" w:rsidRPr="00B36ABF">
        <w:rPr>
          <w:szCs w:val="22"/>
        </w:rPr>
        <w:t>;</w:t>
      </w:r>
      <w:bookmarkEnd w:id="5332"/>
    </w:p>
    <w:p w14:paraId="3D6A7DEF" w14:textId="1C47D8D4" w:rsidR="00BB5133" w:rsidRPr="00B36ABF" w:rsidRDefault="00A64B64" w:rsidP="005A16A4">
      <w:pPr>
        <w:pStyle w:val="General2L4"/>
        <w:widowControl w:val="0"/>
        <w:rPr>
          <w:szCs w:val="22"/>
        </w:rPr>
      </w:pPr>
      <w:bookmarkStart w:id="5333" w:name="_Ref225843613"/>
      <w:r w:rsidRPr="00B36ABF">
        <w:rPr>
          <w:szCs w:val="22"/>
        </w:rPr>
        <w:t xml:space="preserve">không bên nào trong số </w:t>
      </w:r>
      <w:r w:rsidR="00BF1534" w:rsidRPr="00B36ABF">
        <w:rPr>
          <w:szCs w:val="22"/>
        </w:rPr>
        <w:t>Đại Lý Liên Tín Dụng</w:t>
      </w:r>
      <w:r w:rsidR="00A32B9A" w:rsidRPr="00B36ABF">
        <w:rPr>
          <w:szCs w:val="22"/>
        </w:rPr>
        <w:t xml:space="preserve"> </w:t>
      </w:r>
      <w:r w:rsidRPr="00B36ABF">
        <w:rPr>
          <w:szCs w:val="22"/>
        </w:rPr>
        <w:t xml:space="preserve">hay </w:t>
      </w:r>
      <w:r w:rsidR="006503FF" w:rsidRPr="00B36ABF">
        <w:rPr>
          <w:szCs w:val="22"/>
        </w:rPr>
        <w:t>Bên Cho Vay</w:t>
      </w:r>
      <w:r w:rsidR="00A32B9A" w:rsidRPr="00B36ABF">
        <w:rPr>
          <w:szCs w:val="22"/>
        </w:rPr>
        <w:t xml:space="preserve"> </w:t>
      </w:r>
      <w:r w:rsidRPr="00B36ABF">
        <w:rPr>
          <w:szCs w:val="22"/>
        </w:rPr>
        <w:t xml:space="preserve">có nghĩa vụ với Bên Vay về việc tìm kiếm </w:t>
      </w:r>
      <w:r w:rsidR="003D20A4" w:rsidRPr="00B36ABF">
        <w:rPr>
          <w:szCs w:val="22"/>
        </w:rPr>
        <w:t>Bên Cho Vay Thay Thế</w:t>
      </w:r>
      <w:r w:rsidR="00A32B9A" w:rsidRPr="00B36ABF">
        <w:rPr>
          <w:szCs w:val="22"/>
        </w:rPr>
        <w:t>;</w:t>
      </w:r>
      <w:bookmarkEnd w:id="5333"/>
    </w:p>
    <w:p w14:paraId="396E092D" w14:textId="36D1638C" w:rsidR="00BB5133" w:rsidRPr="00B36ABF" w:rsidRDefault="006C0B40" w:rsidP="005A16A4">
      <w:pPr>
        <w:pStyle w:val="General2L4"/>
        <w:widowControl w:val="0"/>
        <w:rPr>
          <w:szCs w:val="22"/>
        </w:rPr>
      </w:pPr>
      <w:r w:rsidRPr="00B36ABF">
        <w:rPr>
          <w:szCs w:val="22"/>
        </w:rPr>
        <w:t xml:space="preserve">trong trường hợp thay thế một </w:t>
      </w:r>
      <w:r w:rsidR="00DA3D48" w:rsidRPr="00B36ABF">
        <w:rPr>
          <w:szCs w:val="22"/>
        </w:rPr>
        <w:t>Bên Cho Vay Không Chấp Thuận</w:t>
      </w:r>
      <w:r w:rsidRPr="00B36ABF">
        <w:rPr>
          <w:szCs w:val="22"/>
        </w:rPr>
        <w:t xml:space="preserve">, việc thay thế đó </w:t>
      </w:r>
      <w:r w:rsidR="00904FD6" w:rsidRPr="00B36ABF">
        <w:rPr>
          <w:szCs w:val="22"/>
        </w:rPr>
        <w:t xml:space="preserve">phải được tiến hành chậm nhất là sau </w:t>
      </w:r>
      <w:r w:rsidR="00A32B9A" w:rsidRPr="00B36ABF">
        <w:rPr>
          <w:szCs w:val="22"/>
        </w:rPr>
        <w:t xml:space="preserve">[•] </w:t>
      </w:r>
      <w:r w:rsidR="00904FD6" w:rsidRPr="00B36ABF">
        <w:rPr>
          <w:szCs w:val="22"/>
        </w:rPr>
        <w:t xml:space="preserve">kể từ ngày </w:t>
      </w:r>
      <w:r w:rsidR="006503FF" w:rsidRPr="00B36ABF">
        <w:rPr>
          <w:szCs w:val="22"/>
        </w:rPr>
        <w:t>Bên Cho Vay</w:t>
      </w:r>
      <w:r w:rsidR="00A32B9A" w:rsidRPr="00B36ABF">
        <w:rPr>
          <w:szCs w:val="22"/>
        </w:rPr>
        <w:t xml:space="preserve"> </w:t>
      </w:r>
      <w:r w:rsidR="00904FD6" w:rsidRPr="00B36ABF">
        <w:rPr>
          <w:szCs w:val="22"/>
        </w:rPr>
        <w:t xml:space="preserve">đó được xem là </w:t>
      </w:r>
      <w:r w:rsidR="00DA3D48" w:rsidRPr="00B36ABF">
        <w:rPr>
          <w:szCs w:val="22"/>
        </w:rPr>
        <w:t>Bên Cho Vay Không Chấp Thuận</w:t>
      </w:r>
      <w:r w:rsidR="00A32B9A" w:rsidRPr="00B36ABF">
        <w:rPr>
          <w:szCs w:val="22"/>
        </w:rPr>
        <w:t>;</w:t>
      </w:r>
    </w:p>
    <w:p w14:paraId="4D62C489" w14:textId="576E7C35" w:rsidR="00BB5133" w:rsidRPr="00B36ABF" w:rsidRDefault="00904FD6" w:rsidP="005A16A4">
      <w:pPr>
        <w:pStyle w:val="General2L4"/>
        <w:widowControl w:val="0"/>
        <w:rPr>
          <w:szCs w:val="22"/>
        </w:rPr>
      </w:pPr>
      <w:r w:rsidRPr="00B36ABF">
        <w:rPr>
          <w:szCs w:val="22"/>
        </w:rPr>
        <w:t xml:space="preserve">trong mọi trường hợp, </w:t>
      </w:r>
      <w:r w:rsidR="006503FF" w:rsidRPr="00B36ABF">
        <w:rPr>
          <w:szCs w:val="22"/>
        </w:rPr>
        <w:t>Bên Cho Vay</w:t>
      </w:r>
      <w:r w:rsidR="00A32B9A" w:rsidRPr="00B36ABF">
        <w:rPr>
          <w:szCs w:val="22"/>
        </w:rPr>
        <w:t xml:space="preserve"> </w:t>
      </w:r>
      <w:r w:rsidRPr="00B36ABF">
        <w:rPr>
          <w:szCs w:val="22"/>
        </w:rPr>
        <w:t xml:space="preserve">bị thay thế </w:t>
      </w:r>
      <w:r w:rsidR="00885C8C"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_Ref123125504 \n \h  \* MERGEFORMAT </w:instrText>
      </w:r>
      <w:r w:rsidR="00A32B9A" w:rsidRPr="00B36ABF">
        <w:rPr>
          <w:szCs w:val="22"/>
        </w:rPr>
      </w:r>
      <w:r w:rsidR="00A32B9A" w:rsidRPr="00B36ABF">
        <w:rPr>
          <w:szCs w:val="22"/>
        </w:rPr>
        <w:fldChar w:fldCharType="separate"/>
      </w:r>
      <w:r w:rsidR="00CC7F22" w:rsidRPr="00B36ABF">
        <w:rPr>
          <w:szCs w:val="22"/>
        </w:rPr>
        <w:t>29.4</w:t>
      </w:r>
      <w:r w:rsidR="00A32B9A" w:rsidRPr="00B36ABF">
        <w:rPr>
          <w:szCs w:val="22"/>
        </w:rPr>
        <w:fldChar w:fldCharType="end"/>
      </w:r>
      <w:r w:rsidR="00A32B9A" w:rsidRPr="00B36ABF">
        <w:rPr>
          <w:szCs w:val="22"/>
        </w:rPr>
        <w:t xml:space="preserve"> </w:t>
      </w:r>
      <w:r w:rsidRPr="00B36ABF">
        <w:rPr>
          <w:szCs w:val="22"/>
        </w:rPr>
        <w:t xml:space="preserve">này </w:t>
      </w:r>
      <w:r w:rsidR="009902F1" w:rsidRPr="00B36ABF">
        <w:rPr>
          <w:szCs w:val="22"/>
        </w:rPr>
        <w:t xml:space="preserve">không cần phải thanh toán </w:t>
      </w:r>
      <w:r w:rsidR="00CE5761" w:rsidRPr="00B36ABF">
        <w:rPr>
          <w:szCs w:val="22"/>
        </w:rPr>
        <w:t>hoặc</w:t>
      </w:r>
      <w:r w:rsidR="00A32B9A" w:rsidRPr="00B36ABF">
        <w:rPr>
          <w:szCs w:val="22"/>
        </w:rPr>
        <w:t xml:space="preserve"> </w:t>
      </w:r>
      <w:r w:rsidR="009902F1" w:rsidRPr="00B36ABF">
        <w:rPr>
          <w:szCs w:val="22"/>
        </w:rPr>
        <w:t xml:space="preserve">giao nộp cho </w:t>
      </w:r>
      <w:r w:rsidR="003D20A4" w:rsidRPr="00B36ABF">
        <w:rPr>
          <w:szCs w:val="22"/>
        </w:rPr>
        <w:t>Bên Cho Vay Thay Thế</w:t>
      </w:r>
      <w:r w:rsidR="00A32B9A" w:rsidRPr="00B36ABF">
        <w:rPr>
          <w:szCs w:val="22"/>
        </w:rPr>
        <w:t xml:space="preserve"> </w:t>
      </w:r>
      <w:r w:rsidR="0014443B" w:rsidRPr="00B36ABF">
        <w:rPr>
          <w:szCs w:val="22"/>
        </w:rPr>
        <w:t>bất kỳ</w:t>
      </w:r>
      <w:r w:rsidR="00A32B9A" w:rsidRPr="00B36ABF">
        <w:rPr>
          <w:szCs w:val="22"/>
        </w:rPr>
        <w:t xml:space="preserve"> </w:t>
      </w:r>
      <w:r w:rsidR="009902F1" w:rsidRPr="00B36ABF">
        <w:rPr>
          <w:szCs w:val="22"/>
        </w:rPr>
        <w:t xml:space="preserve">khoản phí nào mà </w:t>
      </w:r>
      <w:r w:rsidR="006503FF" w:rsidRPr="00B36ABF">
        <w:rPr>
          <w:szCs w:val="22"/>
        </w:rPr>
        <w:t>Bên Cho Vay</w:t>
      </w:r>
      <w:r w:rsidR="00A32B9A" w:rsidRPr="00B36ABF">
        <w:rPr>
          <w:szCs w:val="22"/>
        </w:rPr>
        <w:t xml:space="preserve"> </w:t>
      </w:r>
      <w:r w:rsidR="009902F1" w:rsidRPr="00B36ABF">
        <w:rPr>
          <w:szCs w:val="22"/>
        </w:rPr>
        <w:t xml:space="preserve">đó đã nhận </w:t>
      </w:r>
      <w:r w:rsidR="008B3B56" w:rsidRPr="00B36ABF">
        <w:rPr>
          <w:szCs w:val="22"/>
        </w:rPr>
        <w:t xml:space="preserve">căn cứ </w:t>
      </w:r>
      <w:r w:rsidR="009902F1" w:rsidRPr="00B36ABF">
        <w:rPr>
          <w:szCs w:val="22"/>
        </w:rPr>
        <w:t xml:space="preserve">theo </w:t>
      </w:r>
      <w:r w:rsidR="00D134BE" w:rsidRPr="00B36ABF">
        <w:rPr>
          <w:szCs w:val="22"/>
        </w:rPr>
        <w:t>Các Tài Liệu Cấp Vốn</w:t>
      </w:r>
      <w:r w:rsidR="00A32B9A" w:rsidRPr="00B36ABF">
        <w:rPr>
          <w:szCs w:val="22"/>
        </w:rPr>
        <w:t xml:space="preserve">; </w:t>
      </w:r>
      <w:r w:rsidR="00952B10" w:rsidRPr="00B36ABF">
        <w:rPr>
          <w:szCs w:val="22"/>
        </w:rPr>
        <w:t>và</w:t>
      </w:r>
    </w:p>
    <w:p w14:paraId="611A96A8" w14:textId="5E9C3934" w:rsidR="00BB5133" w:rsidRPr="00B36ABF" w:rsidRDefault="006503FF" w:rsidP="005A16A4">
      <w:pPr>
        <w:pStyle w:val="General2L4"/>
        <w:widowControl w:val="0"/>
        <w:rPr>
          <w:szCs w:val="22"/>
        </w:rPr>
      </w:pPr>
      <w:bookmarkStart w:id="5334" w:name="_Ref384990747"/>
      <w:r w:rsidRPr="00B36ABF">
        <w:rPr>
          <w:szCs w:val="22"/>
        </w:rPr>
        <w:t>Bên Cho Vay</w:t>
      </w:r>
      <w:r w:rsidR="00A32B9A" w:rsidRPr="00B36ABF">
        <w:rPr>
          <w:szCs w:val="22"/>
        </w:rPr>
        <w:t xml:space="preserve"> </w:t>
      </w:r>
      <w:r w:rsidR="002A7C78" w:rsidRPr="00B36ABF">
        <w:rPr>
          <w:szCs w:val="22"/>
        </w:rPr>
        <w:t xml:space="preserve">sẽ chỉ có nghĩa vụ chuyển giao các </w:t>
      </w:r>
      <w:r w:rsidR="002D6117" w:rsidRPr="00B36ABF">
        <w:rPr>
          <w:szCs w:val="22"/>
        </w:rPr>
        <w:t>quyền</w:t>
      </w:r>
      <w:r w:rsidR="00A32B9A" w:rsidRPr="00B36ABF">
        <w:rPr>
          <w:szCs w:val="22"/>
        </w:rPr>
        <w:t xml:space="preserve"> </w:t>
      </w:r>
      <w:r w:rsidR="00952B10" w:rsidRPr="00B36ABF">
        <w:rPr>
          <w:szCs w:val="22"/>
        </w:rPr>
        <w:t>và</w:t>
      </w:r>
      <w:r w:rsidR="00A32B9A" w:rsidRPr="00B36ABF">
        <w:rPr>
          <w:szCs w:val="22"/>
        </w:rPr>
        <w:t xml:space="preserve"> </w:t>
      </w:r>
      <w:r w:rsidR="002D6117" w:rsidRPr="00B36ABF">
        <w:rPr>
          <w:szCs w:val="22"/>
        </w:rPr>
        <w:t>nghĩa vụ</w:t>
      </w:r>
      <w:r w:rsidR="00A32B9A" w:rsidRPr="00B36ABF">
        <w:rPr>
          <w:szCs w:val="22"/>
        </w:rPr>
        <w:t xml:space="preserve"> </w:t>
      </w:r>
      <w:r w:rsidR="002A7C78" w:rsidRPr="00B36ABF">
        <w:rPr>
          <w:szCs w:val="22"/>
        </w:rPr>
        <w:t xml:space="preserve">của mình </w:t>
      </w:r>
      <w:r w:rsidR="008B3B56" w:rsidRPr="00B36ABF">
        <w:rPr>
          <w:szCs w:val="22"/>
        </w:rPr>
        <w:t>căn cứ vào</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_Ref384990729 \n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2A7C78" w:rsidRPr="00B36ABF">
        <w:rPr>
          <w:szCs w:val="22"/>
        </w:rPr>
        <w:t xml:space="preserve">sau khi đã thỏa mãn rằng </w:t>
      </w:r>
      <w:r w:rsidR="007B0AB9" w:rsidRPr="00B36ABF">
        <w:rPr>
          <w:szCs w:val="22"/>
        </w:rPr>
        <w:t>mình</w:t>
      </w:r>
      <w:r w:rsidR="002A7C78" w:rsidRPr="00B36ABF">
        <w:rPr>
          <w:szCs w:val="22"/>
        </w:rPr>
        <w:t xml:space="preserve"> đã tuân thủ </w:t>
      </w:r>
      <w:r w:rsidR="005A16A4" w:rsidRPr="00B36ABF">
        <w:rPr>
          <w:szCs w:val="22"/>
        </w:rPr>
        <w:t>tất cả</w:t>
      </w:r>
      <w:r w:rsidR="00A32B9A" w:rsidRPr="00B36ABF">
        <w:rPr>
          <w:szCs w:val="22"/>
        </w:rPr>
        <w:t xml:space="preserve"> </w:t>
      </w:r>
      <w:r w:rsidR="002A7C78" w:rsidRPr="00B36ABF">
        <w:rPr>
          <w:szCs w:val="22"/>
        </w:rPr>
        <w:t>kiểm tra về “</w:t>
      </w:r>
      <w:r w:rsidR="009E2603" w:rsidRPr="00B36ABF">
        <w:rPr>
          <w:szCs w:val="22"/>
        </w:rPr>
        <w:t>nhận biết khách hàng</w:t>
      </w:r>
      <w:r w:rsidR="005868D6" w:rsidRPr="00B36ABF">
        <w:rPr>
          <w:szCs w:val="22"/>
        </w:rPr>
        <w:t>”</w:t>
      </w:r>
      <w:r w:rsidR="002A7C78" w:rsidRPr="00B36ABF">
        <w:rPr>
          <w:szCs w:val="22"/>
        </w:rPr>
        <w:t xml:space="preserve"> </w:t>
      </w:r>
      <w:r w:rsidR="00CE5761" w:rsidRPr="00B36ABF">
        <w:rPr>
          <w:szCs w:val="22"/>
        </w:rPr>
        <w:t>hoặc</w:t>
      </w:r>
      <w:r w:rsidR="00A32B9A" w:rsidRPr="00B36ABF">
        <w:rPr>
          <w:szCs w:val="22"/>
        </w:rPr>
        <w:t xml:space="preserve"> </w:t>
      </w:r>
      <w:r w:rsidR="002A7C78" w:rsidRPr="00B36ABF">
        <w:rPr>
          <w:szCs w:val="22"/>
        </w:rPr>
        <w:t xml:space="preserve">các kiểm tra tương tự khác </w:t>
      </w:r>
      <w:r w:rsidR="00885C8C" w:rsidRPr="00B36ABF">
        <w:rPr>
          <w:szCs w:val="22"/>
        </w:rPr>
        <w:t>theo</w:t>
      </w:r>
      <w:r w:rsidR="00A32B9A" w:rsidRPr="00B36ABF">
        <w:rPr>
          <w:szCs w:val="22"/>
        </w:rPr>
        <w:t xml:space="preserve"> </w:t>
      </w:r>
      <w:r w:rsidR="005A16A4" w:rsidRPr="00B36ABF">
        <w:rPr>
          <w:szCs w:val="22"/>
        </w:rPr>
        <w:t>tất cả</w:t>
      </w:r>
      <w:r w:rsidR="00A32B9A" w:rsidRPr="00B36ABF">
        <w:rPr>
          <w:szCs w:val="22"/>
        </w:rPr>
        <w:t xml:space="preserve"> </w:t>
      </w:r>
      <w:r w:rsidR="0014443B" w:rsidRPr="00B36ABF">
        <w:rPr>
          <w:szCs w:val="22"/>
        </w:rPr>
        <w:t>Pháp Luật Hiện Hành</w:t>
      </w:r>
      <w:r w:rsidR="002A7C78" w:rsidRPr="00B36ABF">
        <w:rPr>
          <w:szCs w:val="22"/>
        </w:rPr>
        <w:t xml:space="preserve"> </w:t>
      </w:r>
      <w:r w:rsidR="00A548AE" w:rsidRPr="00B36ABF">
        <w:rPr>
          <w:szCs w:val="22"/>
        </w:rPr>
        <w:t>liên quan đến</w:t>
      </w:r>
      <w:r w:rsidR="00A32B9A" w:rsidRPr="00B36ABF">
        <w:rPr>
          <w:szCs w:val="22"/>
        </w:rPr>
        <w:t xml:space="preserve"> </w:t>
      </w:r>
      <w:r w:rsidR="002A7C78" w:rsidRPr="00B36ABF">
        <w:rPr>
          <w:szCs w:val="22"/>
        </w:rPr>
        <w:t>việc chuyển giao đó</w:t>
      </w:r>
      <w:r w:rsidR="00A32B9A" w:rsidRPr="00B36ABF">
        <w:rPr>
          <w:szCs w:val="22"/>
        </w:rPr>
        <w:t>.</w:t>
      </w:r>
      <w:bookmarkEnd w:id="5334"/>
    </w:p>
    <w:p w14:paraId="190A413F" w14:textId="03E813CB" w:rsidR="0037166B" w:rsidRPr="00B36ABF" w:rsidRDefault="0037166B" w:rsidP="005A16A4">
      <w:pPr>
        <w:pStyle w:val="General2L3"/>
        <w:widowControl w:val="0"/>
        <w:rPr>
          <w:szCs w:val="22"/>
        </w:rPr>
      </w:pPr>
      <w:r w:rsidRPr="00B36ABF">
        <w:rPr>
          <w:szCs w:val="22"/>
        </w:rPr>
        <w:t xml:space="preserve">Bên Cho Vay phải thực hiện các kiểm tra quy định tại đoạn </w:t>
      </w:r>
      <w:r w:rsidRPr="00B36ABF">
        <w:rPr>
          <w:szCs w:val="22"/>
        </w:rPr>
        <w:fldChar w:fldCharType="begin"/>
      </w:r>
      <w:r w:rsidRPr="00B36ABF">
        <w:rPr>
          <w:szCs w:val="22"/>
        </w:rPr>
        <w:instrText xml:space="preserve"> REF _Ref121754706 \n \h  \* MERGEFORMAT </w:instrText>
      </w:r>
      <w:r w:rsidRPr="00B36ABF">
        <w:rPr>
          <w:szCs w:val="22"/>
        </w:rPr>
      </w:r>
      <w:r w:rsidRPr="00B36ABF">
        <w:rPr>
          <w:szCs w:val="22"/>
        </w:rPr>
        <w:fldChar w:fldCharType="separate"/>
      </w:r>
      <w:r w:rsidR="00CC7F22" w:rsidRPr="00B36ABF">
        <w:rPr>
          <w:szCs w:val="22"/>
        </w:rPr>
        <w:t>(b)</w:t>
      </w:r>
      <w:r w:rsidRPr="00B36ABF">
        <w:rPr>
          <w:szCs w:val="22"/>
        </w:rPr>
        <w:fldChar w:fldCharType="end"/>
      </w:r>
      <w:r w:rsidRPr="00B36ABF">
        <w:rPr>
          <w:szCs w:val="22"/>
        </w:rPr>
        <w:fldChar w:fldCharType="begin"/>
      </w:r>
      <w:r w:rsidRPr="00B36ABF">
        <w:rPr>
          <w:szCs w:val="22"/>
        </w:rPr>
        <w:instrText xml:space="preserve"> REF _Ref384990747 \n \h  \* MERGEFORMAT </w:instrText>
      </w:r>
      <w:r w:rsidRPr="00B36ABF">
        <w:rPr>
          <w:szCs w:val="22"/>
        </w:rPr>
      </w:r>
      <w:r w:rsidRPr="00B36ABF">
        <w:rPr>
          <w:szCs w:val="22"/>
        </w:rPr>
        <w:fldChar w:fldCharType="separate"/>
      </w:r>
      <w:r w:rsidR="00CC7F22" w:rsidRPr="00B36ABF">
        <w:rPr>
          <w:szCs w:val="22"/>
        </w:rPr>
        <w:t>(v)</w:t>
      </w:r>
      <w:r w:rsidRPr="00B36ABF">
        <w:rPr>
          <w:szCs w:val="22"/>
        </w:rPr>
        <w:fldChar w:fldCharType="end"/>
      </w:r>
      <w:r w:rsidRPr="00B36ABF">
        <w:rPr>
          <w:szCs w:val="22"/>
        </w:rPr>
        <w:t xml:space="preserve"> ở trên trong thời gian sớm nhất có thể một cách hợp lý sau khi nhận được thông báo quy định tại đoạn </w:t>
      </w:r>
      <w:r w:rsidRPr="00B36ABF">
        <w:rPr>
          <w:szCs w:val="22"/>
        </w:rPr>
        <w:fldChar w:fldCharType="begin"/>
      </w:r>
      <w:r w:rsidRPr="00B36ABF">
        <w:rPr>
          <w:szCs w:val="22"/>
        </w:rPr>
        <w:instrText xml:space="preserve"> REF _Ref384990729 \n \h  \* MERGEFORMAT </w:instrText>
      </w:r>
      <w:r w:rsidRPr="00B36ABF">
        <w:rPr>
          <w:szCs w:val="22"/>
        </w:rPr>
      </w:r>
      <w:r w:rsidRPr="00B36ABF">
        <w:rPr>
          <w:szCs w:val="22"/>
        </w:rPr>
        <w:fldChar w:fldCharType="separate"/>
      </w:r>
      <w:r w:rsidR="00CC7F22" w:rsidRPr="00B36ABF">
        <w:rPr>
          <w:szCs w:val="22"/>
        </w:rPr>
        <w:t>(a)</w:t>
      </w:r>
      <w:r w:rsidRPr="00B36ABF">
        <w:rPr>
          <w:szCs w:val="22"/>
        </w:rPr>
        <w:fldChar w:fldCharType="end"/>
      </w:r>
      <w:r w:rsidRPr="00B36ABF">
        <w:rPr>
          <w:szCs w:val="22"/>
        </w:rPr>
        <w:t xml:space="preserve"> ở trên và phải thông báo cho Đại Lý Liên Tín Dụng và Bên Vay khi đã thỏa mãn rằng </w:t>
      </w:r>
      <w:r w:rsidR="007B0AB9" w:rsidRPr="00B36ABF">
        <w:rPr>
          <w:szCs w:val="22"/>
        </w:rPr>
        <w:t xml:space="preserve">mình </w:t>
      </w:r>
      <w:r w:rsidRPr="00B36ABF">
        <w:rPr>
          <w:szCs w:val="22"/>
        </w:rPr>
        <w:t>đã tuân thủ các kiểm tra đó.</w:t>
      </w:r>
      <w:r w:rsidRPr="00B36ABF">
        <w:rPr>
          <w:sz w:val="14"/>
          <w:szCs w:val="14"/>
        </w:rPr>
        <w:t xml:space="preserve"> </w:t>
      </w:r>
    </w:p>
    <w:p w14:paraId="6765FAD3" w14:textId="35BDE5CF" w:rsidR="00BB5133" w:rsidRPr="00B36ABF" w:rsidRDefault="00A32B9A" w:rsidP="005A16A4">
      <w:pPr>
        <w:pStyle w:val="General2L3"/>
        <w:widowControl w:val="0"/>
        <w:rPr>
          <w:szCs w:val="22"/>
        </w:rPr>
      </w:pPr>
      <w:bookmarkStart w:id="5335" w:name="_Ref121754694"/>
      <w:r w:rsidRPr="00B36ABF">
        <w:rPr>
          <w:szCs w:val="22"/>
        </w:rPr>
        <w:t>[</w:t>
      </w:r>
      <w:r w:rsidR="00A92467" w:rsidRPr="00B36ABF">
        <w:rPr>
          <w:szCs w:val="22"/>
        </w:rPr>
        <w:t>Trong</w:t>
      </w:r>
      <w:r w:rsidR="00FF466B" w:rsidRPr="00B36ABF">
        <w:rPr>
          <w:szCs w:val="22"/>
        </w:rPr>
        <w:t xml:space="preserve"> </w:t>
      </w:r>
      <w:r w:rsidR="007B0AB9" w:rsidRPr="00B36ABF">
        <w:rPr>
          <w:szCs w:val="22"/>
        </w:rPr>
        <w:t>trường hợp</w:t>
      </w:r>
      <w:r w:rsidRPr="00B36ABF">
        <w:rPr>
          <w:szCs w:val="22"/>
        </w:rPr>
        <w:t>:</w:t>
      </w:r>
      <w:bookmarkEnd w:id="5335"/>
    </w:p>
    <w:p w14:paraId="4E546A7C" w14:textId="01E4A2AE" w:rsidR="00BB5133" w:rsidRPr="00B36ABF" w:rsidRDefault="009A3242" w:rsidP="005A16A4">
      <w:pPr>
        <w:pStyle w:val="General2L4"/>
        <w:widowControl w:val="0"/>
        <w:rPr>
          <w:szCs w:val="22"/>
        </w:rPr>
      </w:pPr>
      <w:r w:rsidRPr="00B36ABF">
        <w:rPr>
          <w:szCs w:val="22"/>
        </w:rPr>
        <w:t>Bên Vay</w:t>
      </w:r>
      <w:r w:rsidR="00A32B9A" w:rsidRPr="00B36ABF">
        <w:rPr>
          <w:szCs w:val="22"/>
        </w:rPr>
        <w:t xml:space="preserve"> </w:t>
      </w:r>
      <w:r w:rsidR="00CE5761" w:rsidRPr="00B36ABF">
        <w:rPr>
          <w:szCs w:val="22"/>
        </w:rPr>
        <w:t>hoặc</w:t>
      </w:r>
      <w:r w:rsidR="00FF466B" w:rsidRPr="00B36ABF">
        <w:rPr>
          <w:szCs w:val="22"/>
        </w:rPr>
        <w:t xml:space="preserve"> </w:t>
      </w:r>
      <w:r w:rsidR="00BF1534" w:rsidRPr="00B36ABF">
        <w:rPr>
          <w:szCs w:val="22"/>
        </w:rPr>
        <w:t>Đại Lý Liên Tín Dụng</w:t>
      </w:r>
      <w:r w:rsidR="00A32B9A" w:rsidRPr="00B36ABF">
        <w:rPr>
          <w:szCs w:val="22"/>
        </w:rPr>
        <w:t xml:space="preserve"> (</w:t>
      </w:r>
      <w:r w:rsidR="00DA2D26" w:rsidRPr="00B36ABF">
        <w:rPr>
          <w:szCs w:val="22"/>
        </w:rPr>
        <w:t xml:space="preserve">theo yêu cầu </w:t>
      </w:r>
      <w:r w:rsidR="00704FCE" w:rsidRPr="00B36ABF">
        <w:rPr>
          <w:szCs w:val="22"/>
        </w:rPr>
        <w:t>của</w:t>
      </w:r>
      <w:r w:rsidR="00FF466B" w:rsidRPr="00B36ABF">
        <w:rPr>
          <w:szCs w:val="22"/>
        </w:rPr>
        <w:t xml:space="preserve"> </w:t>
      </w:r>
      <w:r w:rsidRPr="00B36ABF">
        <w:rPr>
          <w:szCs w:val="22"/>
        </w:rPr>
        <w:t>Bên Vay</w:t>
      </w:r>
      <w:r w:rsidR="00A32B9A" w:rsidRPr="00B36ABF">
        <w:rPr>
          <w:szCs w:val="22"/>
        </w:rPr>
        <w:t xml:space="preserve">) </w:t>
      </w:r>
      <w:r w:rsidR="00DA2D26" w:rsidRPr="00B36ABF">
        <w:rPr>
          <w:szCs w:val="22"/>
        </w:rPr>
        <w:t xml:space="preserve">đã yêu cầu </w:t>
      </w:r>
      <w:r w:rsidR="006D00C3" w:rsidRPr="00B36ABF">
        <w:rPr>
          <w:szCs w:val="22"/>
        </w:rPr>
        <w:t>Các Bên Cho Vay</w:t>
      </w:r>
      <w:r w:rsidR="00A32B9A" w:rsidRPr="00B36ABF">
        <w:rPr>
          <w:szCs w:val="22"/>
        </w:rPr>
        <w:t xml:space="preserve"> </w:t>
      </w:r>
      <w:r w:rsidR="00DA2D26" w:rsidRPr="00B36ABF">
        <w:rPr>
          <w:szCs w:val="22"/>
        </w:rPr>
        <w:t xml:space="preserve">đưa ra chấp thuận </w:t>
      </w:r>
      <w:r w:rsidR="00A548AE" w:rsidRPr="00B36ABF">
        <w:rPr>
          <w:szCs w:val="22"/>
        </w:rPr>
        <w:t>liên quan đến</w:t>
      </w:r>
      <w:r w:rsidR="00DA2D26" w:rsidRPr="00B36ABF">
        <w:rPr>
          <w:szCs w:val="22"/>
        </w:rPr>
        <w:t xml:space="preserve"> bất kỳ quy định nào của Các Tài Liệu Cấp Vốn</w:t>
      </w:r>
      <w:r w:rsidR="00A32B9A" w:rsidRPr="00B36ABF">
        <w:rPr>
          <w:szCs w:val="22"/>
        </w:rPr>
        <w:t xml:space="preserve">, </w:t>
      </w:r>
      <w:r w:rsidR="00CE5761" w:rsidRPr="00B36ABF">
        <w:rPr>
          <w:szCs w:val="22"/>
        </w:rPr>
        <w:t>hoặc</w:t>
      </w:r>
      <w:r w:rsidR="00A32B9A" w:rsidRPr="00B36ABF">
        <w:rPr>
          <w:szCs w:val="22"/>
        </w:rPr>
        <w:t xml:space="preserve"> </w:t>
      </w:r>
      <w:r w:rsidR="00DA2D26" w:rsidRPr="00B36ABF">
        <w:rPr>
          <w:szCs w:val="22"/>
        </w:rPr>
        <w:t>đồng ý miễn thực hiện hoặc sửa đổi</w:t>
      </w:r>
      <w:r w:rsidR="00A32B9A" w:rsidRPr="00B36ABF">
        <w:rPr>
          <w:szCs w:val="22"/>
        </w:rPr>
        <w:t xml:space="preserve"> </w:t>
      </w:r>
      <w:r w:rsidR="0014443B" w:rsidRPr="00B36ABF">
        <w:rPr>
          <w:szCs w:val="22"/>
        </w:rPr>
        <w:t>bất kỳ</w:t>
      </w:r>
      <w:r w:rsidR="00A32B9A" w:rsidRPr="00B36ABF">
        <w:rPr>
          <w:szCs w:val="22"/>
        </w:rPr>
        <w:t xml:space="preserve"> </w:t>
      </w:r>
      <w:r w:rsidR="00DA2D26" w:rsidRPr="00B36ABF">
        <w:rPr>
          <w:szCs w:val="22"/>
        </w:rPr>
        <w:t xml:space="preserve">quy định nào của </w:t>
      </w:r>
      <w:r w:rsidR="00D134BE" w:rsidRPr="00B36ABF">
        <w:rPr>
          <w:szCs w:val="22"/>
        </w:rPr>
        <w:t>Các Tài Liệu Cấp Vốn</w:t>
      </w:r>
      <w:r w:rsidR="00A32B9A" w:rsidRPr="00B36ABF">
        <w:rPr>
          <w:szCs w:val="22"/>
        </w:rPr>
        <w:t>;</w:t>
      </w:r>
    </w:p>
    <w:p w14:paraId="1785FE3A" w14:textId="7D2725D1" w:rsidR="00BB5133" w:rsidRPr="00B36ABF" w:rsidRDefault="00DA2D26" w:rsidP="005A16A4">
      <w:pPr>
        <w:pStyle w:val="General2L4"/>
        <w:widowControl w:val="0"/>
        <w:rPr>
          <w:szCs w:val="22"/>
        </w:rPr>
      </w:pPr>
      <w:r w:rsidRPr="00B36ABF">
        <w:rPr>
          <w:szCs w:val="22"/>
        </w:rPr>
        <w:t xml:space="preserve">sự chấp thuận, cho miễn thực hiện hoặc sửa đổi liên quan đòi hỏi phải có sự phê duyệt </w:t>
      </w:r>
      <w:r w:rsidR="00704FCE" w:rsidRPr="00B36ABF">
        <w:rPr>
          <w:szCs w:val="22"/>
        </w:rPr>
        <w:t>của</w:t>
      </w:r>
      <w:r w:rsidR="00A32B9A" w:rsidRPr="00B36ABF">
        <w:rPr>
          <w:szCs w:val="22"/>
        </w:rPr>
        <w:t xml:space="preserve"> </w:t>
      </w:r>
      <w:r w:rsidR="005A16A4" w:rsidRPr="00B36ABF">
        <w:rPr>
          <w:szCs w:val="22"/>
        </w:rPr>
        <w:t>tất cả</w:t>
      </w:r>
      <w:r w:rsidR="00FF466B" w:rsidRPr="00B36ABF">
        <w:rPr>
          <w:szCs w:val="22"/>
        </w:rPr>
        <w:t xml:space="preserve"> </w:t>
      </w:r>
      <w:r w:rsidR="006D00C3" w:rsidRPr="00B36ABF">
        <w:rPr>
          <w:szCs w:val="22"/>
        </w:rPr>
        <w:t>Các Bên Cho Vay</w:t>
      </w:r>
      <w:r w:rsidR="00A32B9A" w:rsidRPr="00B36ABF">
        <w:rPr>
          <w:szCs w:val="22"/>
        </w:rPr>
        <w:t xml:space="preserve">; </w:t>
      </w:r>
      <w:r w:rsidR="00952B10" w:rsidRPr="00B36ABF">
        <w:rPr>
          <w:szCs w:val="22"/>
        </w:rPr>
        <w:t>và</w:t>
      </w:r>
    </w:p>
    <w:p w14:paraId="0A76AF1F" w14:textId="70BE1C9B" w:rsidR="00BB5133" w:rsidRPr="00B36ABF" w:rsidRDefault="006D00C3" w:rsidP="005A16A4">
      <w:pPr>
        <w:pStyle w:val="General2L4"/>
        <w:widowControl w:val="0"/>
        <w:rPr>
          <w:szCs w:val="22"/>
        </w:rPr>
      </w:pPr>
      <w:r w:rsidRPr="00B36ABF">
        <w:rPr>
          <w:szCs w:val="22"/>
        </w:rPr>
        <w:lastRenderedPageBreak/>
        <w:t>Các Bên Cho Vay</w:t>
      </w:r>
      <w:r w:rsidR="00A32B9A" w:rsidRPr="00B36ABF">
        <w:rPr>
          <w:szCs w:val="22"/>
        </w:rPr>
        <w:t xml:space="preserve"> </w:t>
      </w:r>
      <w:r w:rsidR="00AA0EEF" w:rsidRPr="00B36ABF">
        <w:rPr>
          <w:szCs w:val="22"/>
        </w:rPr>
        <w:t xml:space="preserve">có Các Cam Kết tổng cộng </w:t>
      </w:r>
      <w:r w:rsidR="00EA7461" w:rsidRPr="00B36ABF">
        <w:rPr>
          <w:szCs w:val="22"/>
        </w:rPr>
        <w:t xml:space="preserve">cao hơn </w:t>
      </w:r>
      <w:r w:rsidR="00A32B9A" w:rsidRPr="00B36ABF">
        <w:rPr>
          <w:szCs w:val="22"/>
        </w:rPr>
        <w:t xml:space="preserve">[•] </w:t>
      </w:r>
      <w:r w:rsidR="004B2032" w:rsidRPr="00B36ABF">
        <w:rPr>
          <w:szCs w:val="22"/>
        </w:rPr>
        <w:t>phần trăm</w:t>
      </w:r>
      <w:r w:rsidR="00A32B9A" w:rsidRPr="00B36ABF">
        <w:rPr>
          <w:szCs w:val="22"/>
        </w:rPr>
        <w:t xml:space="preserve"> </w:t>
      </w:r>
      <w:r w:rsidR="00EA7461" w:rsidRPr="00B36ABF">
        <w:rPr>
          <w:szCs w:val="22"/>
        </w:rPr>
        <w:t xml:space="preserve">so với </w:t>
      </w:r>
      <w:r w:rsidR="00380303" w:rsidRPr="00B36ABF">
        <w:rPr>
          <w:szCs w:val="22"/>
        </w:rPr>
        <w:t>Tổng Cam Kết</w:t>
      </w:r>
      <w:r w:rsidR="00A32B9A" w:rsidRPr="00B36ABF">
        <w:rPr>
          <w:szCs w:val="22"/>
        </w:rPr>
        <w:t xml:space="preserve"> (</w:t>
      </w:r>
      <w:r w:rsidR="00CE5761" w:rsidRPr="00B36ABF">
        <w:rPr>
          <w:szCs w:val="22"/>
        </w:rPr>
        <w:t>hoặc</w:t>
      </w:r>
      <w:r w:rsidR="00A32B9A" w:rsidRPr="00B36ABF">
        <w:rPr>
          <w:szCs w:val="22"/>
        </w:rPr>
        <w:t xml:space="preserve">, </w:t>
      </w:r>
      <w:r w:rsidR="00EA7461" w:rsidRPr="00B36ABF">
        <w:rPr>
          <w:szCs w:val="22"/>
        </w:rPr>
        <w:t xml:space="preserve">trong trường hợp </w:t>
      </w:r>
      <w:r w:rsidR="00380303" w:rsidRPr="00B36ABF">
        <w:rPr>
          <w:szCs w:val="22"/>
        </w:rPr>
        <w:t>Tổng Cam Kết</w:t>
      </w:r>
      <w:r w:rsidR="00A32B9A" w:rsidRPr="00B36ABF">
        <w:rPr>
          <w:szCs w:val="22"/>
        </w:rPr>
        <w:t xml:space="preserve"> </w:t>
      </w:r>
      <w:r w:rsidR="00EA7461" w:rsidRPr="00B36ABF">
        <w:rPr>
          <w:szCs w:val="22"/>
        </w:rPr>
        <w:t>đã bị giảm xuống bằng không</w:t>
      </w:r>
      <w:r w:rsidR="00A32B9A" w:rsidRPr="00B36ABF">
        <w:rPr>
          <w:szCs w:val="22"/>
        </w:rPr>
        <w:t xml:space="preserve">, </w:t>
      </w:r>
      <w:r w:rsidR="00EA7461" w:rsidRPr="00B36ABF">
        <w:rPr>
          <w:szCs w:val="22"/>
        </w:rPr>
        <w:t xml:space="preserve">tổng cộng cao hơn </w:t>
      </w:r>
      <w:r w:rsidR="00A32B9A" w:rsidRPr="00B36ABF">
        <w:rPr>
          <w:szCs w:val="22"/>
        </w:rPr>
        <w:t xml:space="preserve">[•] </w:t>
      </w:r>
      <w:r w:rsidR="004B2032" w:rsidRPr="00B36ABF">
        <w:rPr>
          <w:szCs w:val="22"/>
        </w:rPr>
        <w:t>phần trăm</w:t>
      </w:r>
      <w:r w:rsidR="00A32B9A" w:rsidRPr="00B36ABF">
        <w:rPr>
          <w:szCs w:val="22"/>
        </w:rPr>
        <w:t xml:space="preserve"> </w:t>
      </w:r>
      <w:r w:rsidR="00EA7461" w:rsidRPr="00B36ABF">
        <w:rPr>
          <w:szCs w:val="22"/>
        </w:rPr>
        <w:t xml:space="preserve">so với </w:t>
      </w:r>
      <w:r w:rsidR="00380303" w:rsidRPr="00B36ABF">
        <w:rPr>
          <w:szCs w:val="22"/>
        </w:rPr>
        <w:t>Tổng Cam Kết</w:t>
      </w:r>
      <w:r w:rsidR="00A32B9A" w:rsidRPr="00B36ABF">
        <w:rPr>
          <w:szCs w:val="22"/>
        </w:rPr>
        <w:t xml:space="preserve"> </w:t>
      </w:r>
      <w:r w:rsidR="0065406A" w:rsidRPr="00B36ABF">
        <w:rPr>
          <w:szCs w:val="22"/>
        </w:rPr>
        <w:t>trước</w:t>
      </w:r>
      <w:r w:rsidR="00A32B9A" w:rsidRPr="00B36ABF">
        <w:rPr>
          <w:szCs w:val="22"/>
        </w:rPr>
        <w:t xml:space="preserve"> </w:t>
      </w:r>
      <w:r w:rsidR="00EA7461" w:rsidRPr="00B36ABF">
        <w:rPr>
          <w:szCs w:val="22"/>
        </w:rPr>
        <w:t>khi bị giảm</w:t>
      </w:r>
      <w:r w:rsidR="00A32B9A" w:rsidRPr="00B36ABF">
        <w:rPr>
          <w:szCs w:val="22"/>
        </w:rPr>
        <w:t xml:space="preserve">) </w:t>
      </w:r>
      <w:r w:rsidR="00EA7461" w:rsidRPr="00B36ABF">
        <w:rPr>
          <w:szCs w:val="22"/>
        </w:rPr>
        <w:t>đã chấp thuận hoặc đồng ý với việc cho miễn thực hiện hoặc sửa đổi đó</w:t>
      </w:r>
      <w:r w:rsidR="00A32B9A" w:rsidRPr="00B36ABF">
        <w:rPr>
          <w:szCs w:val="22"/>
        </w:rPr>
        <w:t>,</w:t>
      </w:r>
    </w:p>
    <w:p w14:paraId="0628E6A5" w14:textId="45C4D6CF" w:rsidR="00BB5133" w:rsidRPr="00B36ABF" w:rsidRDefault="00EA7461" w:rsidP="005A16A4">
      <w:pPr>
        <w:pStyle w:val="BodyText2"/>
        <w:widowControl w:val="0"/>
        <w:rPr>
          <w:szCs w:val="22"/>
        </w:rPr>
      </w:pPr>
      <w:r w:rsidRPr="00B36ABF">
        <w:rPr>
          <w:szCs w:val="22"/>
        </w:rPr>
        <w:t>thì</w:t>
      </w:r>
      <w:r w:rsidR="00A32B9A" w:rsidRPr="00B36ABF">
        <w:rPr>
          <w:szCs w:val="22"/>
        </w:rPr>
        <w:t xml:space="preserve"> </w:t>
      </w:r>
      <w:r w:rsidRPr="00B36ABF">
        <w:rPr>
          <w:szCs w:val="22"/>
        </w:rPr>
        <w:t xml:space="preserve">một </w:t>
      </w:r>
      <w:r w:rsidR="006503FF" w:rsidRPr="00B36ABF">
        <w:rPr>
          <w:szCs w:val="22"/>
        </w:rPr>
        <w:t>Bên Cho Vay</w:t>
      </w:r>
      <w:r w:rsidR="00A32B9A" w:rsidRPr="00B36ABF">
        <w:rPr>
          <w:szCs w:val="22"/>
        </w:rPr>
        <w:t xml:space="preserve"> </w:t>
      </w:r>
      <w:r w:rsidRPr="00B36ABF">
        <w:rPr>
          <w:szCs w:val="22"/>
        </w:rPr>
        <w:t xml:space="preserve">không và vẫn tiếp tục không chấp thuận </w:t>
      </w:r>
      <w:r w:rsidR="00CE5761" w:rsidRPr="00B36ABF">
        <w:rPr>
          <w:szCs w:val="22"/>
        </w:rPr>
        <w:t>hoặc</w:t>
      </w:r>
      <w:r w:rsidR="00A32B9A" w:rsidRPr="00B36ABF">
        <w:rPr>
          <w:szCs w:val="22"/>
        </w:rPr>
        <w:t xml:space="preserve"> </w:t>
      </w:r>
      <w:r w:rsidRPr="00B36ABF">
        <w:rPr>
          <w:szCs w:val="22"/>
        </w:rPr>
        <w:t>đồng ý với việc cho miễn thực hiện hoặc sửa đổi sẽ được xem là một “</w:t>
      </w:r>
      <w:r w:rsidR="00DA3D48" w:rsidRPr="00B36ABF">
        <w:rPr>
          <w:b/>
          <w:bCs/>
          <w:szCs w:val="22"/>
        </w:rPr>
        <w:t>Bên Cho Vay Không Chấp Thuận</w:t>
      </w:r>
      <w:r w:rsidR="00300A45" w:rsidRPr="00B36ABF">
        <w:rPr>
          <w:szCs w:val="22"/>
        </w:rPr>
        <w:t>”</w:t>
      </w:r>
      <w:r w:rsidR="00A32B9A" w:rsidRPr="00B36ABF">
        <w:rPr>
          <w:szCs w:val="22"/>
        </w:rPr>
        <w:t>.]</w:t>
      </w:r>
      <w:r w:rsidR="00A32B9A" w:rsidRPr="00B36ABF">
        <w:rPr>
          <w:rStyle w:val="FootnoteReference"/>
        </w:rPr>
        <w:footnoteReference w:id="213"/>
      </w:r>
      <w:r w:rsidR="00A32B9A" w:rsidRPr="00B36ABF">
        <w:rPr>
          <w:szCs w:val="22"/>
        </w:rPr>
        <w:t xml:space="preserve"> </w:t>
      </w:r>
    </w:p>
    <w:p w14:paraId="6A250C20" w14:textId="3324E854" w:rsidR="00BB5133" w:rsidRPr="00B36ABF" w:rsidRDefault="00A32B9A" w:rsidP="005A16A4">
      <w:pPr>
        <w:pStyle w:val="General2L2"/>
        <w:widowControl w:val="0"/>
        <w:rPr>
          <w:szCs w:val="22"/>
          <w:lang w:eastAsia="en-US" w:bidi="ar-SA"/>
        </w:rPr>
      </w:pPr>
      <w:r w:rsidRPr="00B36ABF">
        <w:rPr>
          <w:szCs w:val="22"/>
        </w:rPr>
        <w:t>[</w:t>
      </w:r>
      <w:r w:rsidR="009919D3" w:rsidRPr="00B36ABF">
        <w:rPr>
          <w:szCs w:val="22"/>
        </w:rPr>
        <w:t xml:space="preserve">Thay thế </w:t>
      </w:r>
      <w:r w:rsidR="006503FF" w:rsidRPr="00B36ABF">
        <w:rPr>
          <w:szCs w:val="22"/>
        </w:rPr>
        <w:t>Bên Cho Vay Vi Phạm</w:t>
      </w:r>
    </w:p>
    <w:p w14:paraId="2A4F0CB4" w14:textId="7D2EE3D5" w:rsidR="00BB5133" w:rsidRPr="00B36ABF" w:rsidRDefault="00674263" w:rsidP="000133EB">
      <w:pPr>
        <w:pStyle w:val="General2L3"/>
        <w:widowControl w:val="0"/>
        <w:rPr>
          <w:szCs w:val="22"/>
          <w:lang w:eastAsia="en-US" w:bidi="ar-SA"/>
        </w:rPr>
      </w:pPr>
      <w:bookmarkStart w:id="5336" w:name="_Ref336867699"/>
      <w:bookmarkStart w:id="5337" w:name="_Ref346725729"/>
      <w:bookmarkStart w:id="5338" w:name="_Ref57732148"/>
      <w:r w:rsidRPr="00B36ABF">
        <w:rPr>
          <w:szCs w:val="22"/>
        </w:rPr>
        <w:t xml:space="preserve">Vào </w:t>
      </w:r>
      <w:r w:rsidR="0014443B" w:rsidRPr="00B36ABF">
        <w:rPr>
          <w:szCs w:val="22"/>
        </w:rPr>
        <w:t xml:space="preserve">bất </w:t>
      </w:r>
      <w:r w:rsidRPr="00B36ABF">
        <w:rPr>
          <w:szCs w:val="22"/>
        </w:rPr>
        <w:t xml:space="preserve">cứ lúc nào mà một </w:t>
      </w:r>
      <w:r w:rsidR="006503FF" w:rsidRPr="00B36ABF">
        <w:rPr>
          <w:szCs w:val="22"/>
        </w:rPr>
        <w:t>Bên Cho Vay</w:t>
      </w:r>
      <w:r w:rsidR="00A32B9A" w:rsidRPr="00B36ABF">
        <w:rPr>
          <w:szCs w:val="22"/>
        </w:rPr>
        <w:t xml:space="preserve"> </w:t>
      </w:r>
      <w:r w:rsidRPr="00B36ABF">
        <w:rPr>
          <w:szCs w:val="22"/>
        </w:rPr>
        <w:t xml:space="preserve">đã trở thành và vẫn còn là </w:t>
      </w:r>
      <w:r w:rsidR="006503FF" w:rsidRPr="00B36ABF">
        <w:rPr>
          <w:szCs w:val="22"/>
        </w:rPr>
        <w:t>Bên Cho Vay Vi Phạm</w:t>
      </w:r>
      <w:r w:rsidR="00A32B9A" w:rsidRPr="00B36ABF">
        <w:rPr>
          <w:szCs w:val="22"/>
        </w:rPr>
        <w:t xml:space="preserve">, </w:t>
      </w:r>
      <w:r w:rsidRPr="00B36ABF">
        <w:rPr>
          <w:szCs w:val="22"/>
        </w:rPr>
        <w:t xml:space="preserve">bằng cách gửi văn bản thông báo trước </w:t>
      </w:r>
      <w:r w:rsidR="00A32B9A" w:rsidRPr="00B36ABF">
        <w:rPr>
          <w:szCs w:val="22"/>
        </w:rPr>
        <w:t xml:space="preserve">[•] </w:t>
      </w:r>
      <w:r w:rsidR="000B4848" w:rsidRPr="00B36ABF">
        <w:rPr>
          <w:szCs w:val="22"/>
        </w:rPr>
        <w:t>Ngày Làm Việc</w:t>
      </w:r>
      <w:r w:rsidRPr="00B36ABF">
        <w:rPr>
          <w:szCs w:val="22"/>
        </w:rPr>
        <w:t xml:space="preserve"> cho </w:t>
      </w:r>
      <w:r w:rsidR="00BF1534" w:rsidRPr="00B36ABF">
        <w:rPr>
          <w:szCs w:val="22"/>
        </w:rPr>
        <w:t>Đại Lý Liên Tín Dụng</w:t>
      </w:r>
      <w:r w:rsidR="00A32B9A" w:rsidRPr="00B36ABF">
        <w:rPr>
          <w:szCs w:val="22"/>
        </w:rPr>
        <w:t xml:space="preserve"> </w:t>
      </w:r>
      <w:r w:rsidR="00952B10" w:rsidRPr="00B36ABF">
        <w:rPr>
          <w:szCs w:val="22"/>
        </w:rPr>
        <w:t>và</w:t>
      </w:r>
      <w:r w:rsidR="00A32B9A" w:rsidRPr="00B36ABF">
        <w:rPr>
          <w:szCs w:val="22"/>
        </w:rPr>
        <w:t xml:space="preserve"> </w:t>
      </w:r>
      <w:r w:rsidR="006503FF" w:rsidRPr="00B36ABF">
        <w:rPr>
          <w:szCs w:val="22"/>
        </w:rPr>
        <w:t>Bên Cho Vay</w:t>
      </w:r>
      <w:bookmarkEnd w:id="5336"/>
      <w:bookmarkEnd w:id="5337"/>
      <w:r w:rsidR="00A32B9A" w:rsidRPr="00B36ABF">
        <w:rPr>
          <w:szCs w:val="22"/>
        </w:rPr>
        <w:t xml:space="preserve"> </w:t>
      </w:r>
      <w:r w:rsidRPr="00B36ABF">
        <w:rPr>
          <w:szCs w:val="22"/>
        </w:rPr>
        <w:t xml:space="preserve">trên, Bên Vay có thể thay thế </w:t>
      </w:r>
      <w:r w:rsidR="006503FF" w:rsidRPr="00B36ABF">
        <w:rPr>
          <w:szCs w:val="22"/>
        </w:rPr>
        <w:t>Bên Cho Vay</w:t>
      </w:r>
      <w:r w:rsidR="00A32B9A" w:rsidRPr="00B36ABF">
        <w:rPr>
          <w:szCs w:val="22"/>
        </w:rPr>
        <w:t xml:space="preserve"> </w:t>
      </w:r>
      <w:r w:rsidRPr="00B36ABF">
        <w:rPr>
          <w:szCs w:val="22"/>
        </w:rPr>
        <w:t xml:space="preserve">đó bằng cách yêu cầu Bên Cho Vay đó phải (và, trong phạm vi </w:t>
      </w:r>
      <w:r w:rsidR="00BA0E68" w:rsidRPr="00B36ABF">
        <w:rPr>
          <w:szCs w:val="22"/>
        </w:rPr>
        <w:t>pháp</w:t>
      </w:r>
      <w:r w:rsidR="00BA0E68" w:rsidRPr="00B36ABF">
        <w:rPr>
          <w:szCs w:val="22"/>
          <w:lang w:val="vi-VN"/>
        </w:rPr>
        <w:t xml:space="preserve"> </w:t>
      </w:r>
      <w:r w:rsidRPr="00B36ABF">
        <w:rPr>
          <w:szCs w:val="22"/>
        </w:rPr>
        <w:t>luật</w:t>
      </w:r>
      <w:r w:rsidR="00BA0E68" w:rsidRPr="00B36ABF">
        <w:rPr>
          <w:szCs w:val="22"/>
          <w:lang w:val="vi-VN"/>
        </w:rPr>
        <w:t xml:space="preserve"> cho phép</w:t>
      </w:r>
      <w:r w:rsidRPr="00B36ABF">
        <w:rPr>
          <w:szCs w:val="22"/>
        </w:rPr>
        <w:t>, Bên Cho Vay đó phải) chuyển giao theo Điều</w:t>
      </w:r>
      <w:r w:rsidR="00F909EC" w:rsidRPr="00B36ABF">
        <w:rPr>
          <w:szCs w:val="22"/>
        </w:rPr>
        <w:t xml:space="preserve"> </w:t>
      </w:r>
      <w:r w:rsidR="00F909EC" w:rsidRPr="00B36ABF">
        <w:rPr>
          <w:szCs w:val="22"/>
        </w:rPr>
        <w:fldChar w:fldCharType="begin"/>
      </w:r>
      <w:r w:rsidR="00F909EC" w:rsidRPr="00B36ABF">
        <w:rPr>
          <w:szCs w:val="22"/>
        </w:rPr>
        <w:instrText xml:space="preserve"> REF _Ref67499799 \r \h </w:instrText>
      </w:r>
      <w:r w:rsidR="00DB7AFD" w:rsidRPr="00B36ABF">
        <w:rPr>
          <w:szCs w:val="22"/>
        </w:rPr>
        <w:instrText xml:space="preserve"> \* MERGEFORMAT </w:instrText>
      </w:r>
      <w:r w:rsidR="00F909EC" w:rsidRPr="00B36ABF">
        <w:rPr>
          <w:szCs w:val="22"/>
        </w:rPr>
      </w:r>
      <w:r w:rsidR="00F909EC" w:rsidRPr="00B36ABF">
        <w:rPr>
          <w:szCs w:val="22"/>
        </w:rPr>
        <w:fldChar w:fldCharType="separate"/>
      </w:r>
      <w:r w:rsidR="00CC7F22" w:rsidRPr="00B36ABF">
        <w:rPr>
          <w:szCs w:val="22"/>
        </w:rPr>
        <w:t>19</w:t>
      </w:r>
      <w:r w:rsidR="00F909EC" w:rsidRPr="00B36ABF">
        <w:rPr>
          <w:szCs w:val="22"/>
        </w:rPr>
        <w:fldChar w:fldCharType="end"/>
      </w:r>
      <w:r w:rsidR="00F909EC" w:rsidRPr="00B36ABF">
        <w:rPr>
          <w:szCs w:val="22"/>
        </w:rPr>
        <w:t xml:space="preserve"> (</w:t>
      </w:r>
      <w:r w:rsidR="00F909EC" w:rsidRPr="00B36ABF">
        <w:rPr>
          <w:i/>
          <w:szCs w:val="22"/>
        </w:rPr>
        <w:fldChar w:fldCharType="begin"/>
      </w:r>
      <w:r w:rsidR="003127CA" w:rsidRPr="00B36ABF">
        <w:rPr>
          <w:i/>
          <w:szCs w:val="22"/>
        </w:rPr>
        <w:instrText xml:space="preserve"> REF _Ref67499799 \h  \* MERGEFORMAT </w:instrText>
      </w:r>
      <w:r w:rsidR="00F909EC" w:rsidRPr="00B36ABF">
        <w:rPr>
          <w:i/>
          <w:szCs w:val="22"/>
        </w:rPr>
      </w:r>
      <w:r w:rsidR="00F909EC" w:rsidRPr="00B36ABF">
        <w:rPr>
          <w:i/>
          <w:szCs w:val="22"/>
        </w:rPr>
        <w:fldChar w:fldCharType="separate"/>
      </w:r>
      <w:r w:rsidR="00CC7F22" w:rsidRPr="00B36ABF">
        <w:rPr>
          <w:i/>
          <w:szCs w:val="22"/>
        </w:rPr>
        <w:t>Thay đổi Các Bên Cho Vay</w:t>
      </w:r>
      <w:r w:rsidR="00F909EC" w:rsidRPr="00B36ABF">
        <w:rPr>
          <w:i/>
          <w:szCs w:val="22"/>
        </w:rPr>
        <w:fldChar w:fldCharType="end"/>
      </w:r>
      <w:r w:rsidR="00F909EC" w:rsidRPr="00B36ABF">
        <w:rPr>
          <w:szCs w:val="22"/>
        </w:rPr>
        <w:t>)</w:t>
      </w:r>
      <w:r w:rsidR="00A32B9A" w:rsidRPr="00B36ABF">
        <w:rPr>
          <w:szCs w:val="22"/>
        </w:rPr>
        <w:t xml:space="preserve"> </w:t>
      </w:r>
      <w:r w:rsidR="005A16A4" w:rsidRPr="00B36ABF">
        <w:rPr>
          <w:szCs w:val="22"/>
        </w:rPr>
        <w:t>tất cả</w:t>
      </w:r>
      <w:r w:rsidR="00A32B9A" w:rsidRPr="00B36ABF">
        <w:rPr>
          <w:szCs w:val="22"/>
        </w:rPr>
        <w:t xml:space="preserve"> (</w:t>
      </w:r>
      <w:r w:rsidR="00C60518" w:rsidRPr="00B36ABF">
        <w:rPr>
          <w:szCs w:val="22"/>
        </w:rPr>
        <w:t xml:space="preserve">mà </w:t>
      </w:r>
      <w:r w:rsidRPr="00B36ABF">
        <w:rPr>
          <w:szCs w:val="22"/>
        </w:rPr>
        <w:t xml:space="preserve">không chỉ một phần) các quyền và nghĩa vụ của mình theo Các Tài Liệu Cấp Vốn cho một Bên Cho Vay hoặc ngân hàng khác, một </w:t>
      </w:r>
      <w:r w:rsidR="00855315" w:rsidRPr="00B36ABF">
        <w:rPr>
          <w:szCs w:val="22"/>
        </w:rPr>
        <w:t>tổ</w:t>
      </w:r>
      <w:r w:rsidR="00855315" w:rsidRPr="00B36ABF">
        <w:rPr>
          <w:szCs w:val="22"/>
          <w:lang w:val="vi-VN"/>
        </w:rPr>
        <w:t xml:space="preserve"> chức </w:t>
      </w:r>
      <w:r w:rsidRPr="00B36ABF">
        <w:rPr>
          <w:szCs w:val="22"/>
        </w:rPr>
        <w:t>tài chính, quỹ tín thác, quỹ hoặc tổ chức khác (gọi là</w:t>
      </w:r>
      <w:r w:rsidR="000133EB" w:rsidRPr="00B36ABF">
        <w:rPr>
          <w:szCs w:val="22"/>
        </w:rPr>
        <w:t xml:space="preserve"> “</w:t>
      </w:r>
      <w:r w:rsidR="003D20A4" w:rsidRPr="00B36ABF">
        <w:rPr>
          <w:b/>
          <w:szCs w:val="22"/>
        </w:rPr>
        <w:t>Bên Cho Vay Thay Thế</w:t>
      </w:r>
      <w:r w:rsidR="00300A45" w:rsidRPr="00B36ABF">
        <w:rPr>
          <w:szCs w:val="22"/>
        </w:rPr>
        <w:t>”</w:t>
      </w:r>
      <w:r w:rsidR="00A32B9A" w:rsidRPr="00B36ABF">
        <w:rPr>
          <w:szCs w:val="22"/>
        </w:rPr>
        <w:t xml:space="preserve">) </w:t>
      </w:r>
      <w:r w:rsidR="000133EB" w:rsidRPr="00B36ABF">
        <w:rPr>
          <w:szCs w:val="22"/>
        </w:rPr>
        <w:t xml:space="preserve">được </w:t>
      </w:r>
      <w:r w:rsidR="009A3242" w:rsidRPr="00B36ABF">
        <w:rPr>
          <w:szCs w:val="22"/>
        </w:rPr>
        <w:t>Bên Vay</w:t>
      </w:r>
      <w:r w:rsidR="000133EB" w:rsidRPr="00B36ABF">
        <w:rPr>
          <w:szCs w:val="22"/>
        </w:rPr>
        <w:t xml:space="preserve"> lựa chọn</w:t>
      </w:r>
      <w:r w:rsidR="00A32B9A" w:rsidRPr="00B36ABF">
        <w:rPr>
          <w:szCs w:val="22"/>
        </w:rPr>
        <w:t xml:space="preserve">, </w:t>
      </w:r>
      <w:r w:rsidR="000133EB" w:rsidRPr="00B36ABF">
        <w:rPr>
          <w:szCs w:val="22"/>
        </w:rPr>
        <w:t>mà bên này xác nhận sẵn sàng gánh vác và thực sự gánh vác tất cả các nghĩa vụ hoặc tất cả nghĩa vụ liên quan của Bên Cho Vay chuyển giao theo Điều</w:t>
      </w:r>
      <w:r w:rsidR="00F909EC" w:rsidRPr="00B36ABF">
        <w:rPr>
          <w:szCs w:val="22"/>
        </w:rPr>
        <w:t xml:space="preserve"> </w:t>
      </w:r>
      <w:r w:rsidR="00F909EC" w:rsidRPr="00B36ABF">
        <w:rPr>
          <w:szCs w:val="22"/>
        </w:rPr>
        <w:fldChar w:fldCharType="begin"/>
      </w:r>
      <w:r w:rsidR="00F909EC" w:rsidRPr="00B36ABF">
        <w:rPr>
          <w:szCs w:val="22"/>
        </w:rPr>
        <w:instrText xml:space="preserve"> REF _Ref67499799 \r \h </w:instrText>
      </w:r>
      <w:r w:rsidR="00DB7AFD" w:rsidRPr="00B36ABF">
        <w:rPr>
          <w:szCs w:val="22"/>
        </w:rPr>
        <w:instrText xml:space="preserve"> \* MERGEFORMAT </w:instrText>
      </w:r>
      <w:r w:rsidR="00F909EC" w:rsidRPr="00B36ABF">
        <w:rPr>
          <w:szCs w:val="22"/>
        </w:rPr>
      </w:r>
      <w:r w:rsidR="00F909EC" w:rsidRPr="00B36ABF">
        <w:rPr>
          <w:szCs w:val="22"/>
        </w:rPr>
        <w:fldChar w:fldCharType="separate"/>
      </w:r>
      <w:r w:rsidR="00CC7F22" w:rsidRPr="00B36ABF">
        <w:rPr>
          <w:szCs w:val="22"/>
        </w:rPr>
        <w:t>19</w:t>
      </w:r>
      <w:r w:rsidR="00F909EC" w:rsidRPr="00B36ABF">
        <w:rPr>
          <w:szCs w:val="22"/>
        </w:rPr>
        <w:fldChar w:fldCharType="end"/>
      </w:r>
      <w:r w:rsidR="00F909EC" w:rsidRPr="00B36ABF">
        <w:rPr>
          <w:szCs w:val="22"/>
        </w:rPr>
        <w:t xml:space="preserve"> (</w:t>
      </w:r>
      <w:r w:rsidR="00F909EC" w:rsidRPr="00B36ABF">
        <w:rPr>
          <w:i/>
          <w:szCs w:val="22"/>
        </w:rPr>
        <w:fldChar w:fldCharType="begin"/>
      </w:r>
      <w:r w:rsidR="003127CA" w:rsidRPr="00B36ABF">
        <w:rPr>
          <w:i/>
          <w:szCs w:val="22"/>
        </w:rPr>
        <w:instrText xml:space="preserve"> REF _Ref67499799 \h  \* MERGEFORMAT </w:instrText>
      </w:r>
      <w:r w:rsidR="00F909EC" w:rsidRPr="00B36ABF">
        <w:rPr>
          <w:i/>
          <w:szCs w:val="22"/>
        </w:rPr>
      </w:r>
      <w:r w:rsidR="00F909EC" w:rsidRPr="00B36ABF">
        <w:rPr>
          <w:i/>
          <w:szCs w:val="22"/>
        </w:rPr>
        <w:fldChar w:fldCharType="separate"/>
      </w:r>
      <w:r w:rsidR="00CC7F22" w:rsidRPr="00B36ABF">
        <w:rPr>
          <w:i/>
          <w:szCs w:val="22"/>
        </w:rPr>
        <w:t>Thay đổi Các Bên Cho Vay</w:t>
      </w:r>
      <w:r w:rsidR="00F909EC" w:rsidRPr="00B36ABF">
        <w:rPr>
          <w:i/>
          <w:szCs w:val="22"/>
        </w:rPr>
        <w:fldChar w:fldCharType="end"/>
      </w:r>
      <w:r w:rsidR="00F909EC" w:rsidRPr="00B36ABF">
        <w:rPr>
          <w:szCs w:val="22"/>
        </w:rPr>
        <w:t>)</w:t>
      </w:r>
      <w:r w:rsidR="00A32B9A" w:rsidRPr="00B36ABF">
        <w:rPr>
          <w:szCs w:val="22"/>
        </w:rPr>
        <w:t xml:space="preserve"> [</w:t>
      </w:r>
      <w:r w:rsidR="000133EB" w:rsidRPr="00B36ABF">
        <w:rPr>
          <w:szCs w:val="22"/>
        </w:rPr>
        <w:t>với giá chuyển giao bằng tiền mặt phải trả tại thời điểm chuyển giao là một trong hai khoản sau đây</w:t>
      </w:r>
      <w:r w:rsidR="00A32B9A" w:rsidRPr="00B36ABF">
        <w:rPr>
          <w:szCs w:val="22"/>
        </w:rPr>
        <w:t>:</w:t>
      </w:r>
      <w:bookmarkEnd w:id="5338"/>
    </w:p>
    <w:p w14:paraId="030DC037" w14:textId="68E90972" w:rsidR="000133EB" w:rsidRPr="00B36ABF" w:rsidRDefault="000133EB" w:rsidP="005A16A4">
      <w:pPr>
        <w:pStyle w:val="General2L4"/>
        <w:widowControl w:val="0"/>
        <w:rPr>
          <w:szCs w:val="22"/>
          <w:lang w:eastAsia="en-US" w:bidi="ar-SA"/>
        </w:rPr>
      </w:pPr>
      <w:bookmarkStart w:id="5339" w:name="_Ref386187316"/>
      <w:r w:rsidRPr="00B36ABF">
        <w:rPr>
          <w:szCs w:val="22"/>
        </w:rPr>
        <w:t xml:space="preserve">số tiền bằng với dư nợ gốc của khoản tài trợ vốn của Bên Cho Vay đó trong </w:t>
      </w:r>
      <w:r w:rsidR="00A66978" w:rsidRPr="00B36ABF">
        <w:rPr>
          <w:szCs w:val="22"/>
        </w:rPr>
        <w:t>C</w:t>
      </w:r>
      <w:r w:rsidRPr="00B36ABF">
        <w:rPr>
          <w:szCs w:val="22"/>
        </w:rPr>
        <w:t xml:space="preserve">ác </w:t>
      </w:r>
      <w:r w:rsidR="00A66978" w:rsidRPr="00B36ABF">
        <w:rPr>
          <w:szCs w:val="22"/>
        </w:rPr>
        <w:t xml:space="preserve">Khoản Vay </w:t>
      </w:r>
      <w:r w:rsidRPr="00B36ABF">
        <w:rPr>
          <w:szCs w:val="22"/>
        </w:rPr>
        <w:t>chưa thanh toán cùng tất cả tiền lãi cộng dồn [(trong trường hợp Đại Lý Liên Tín Dụng chưa gửi thông báo theo Điều ‎</w:t>
      </w:r>
      <w:r w:rsidRPr="00B36ABF">
        <w:rPr>
          <w:szCs w:val="22"/>
        </w:rPr>
        <w:fldChar w:fldCharType="begin"/>
      </w:r>
      <w:r w:rsidRPr="00B36ABF">
        <w:rPr>
          <w:szCs w:val="22"/>
        </w:rPr>
        <w:instrText xml:space="preserve"> REF _Ref180900844 \n \h  \* MERGEFORMAT </w:instrText>
      </w:r>
      <w:r w:rsidRPr="00B36ABF">
        <w:rPr>
          <w:szCs w:val="22"/>
        </w:rPr>
      </w:r>
      <w:r w:rsidRPr="00B36ABF">
        <w:rPr>
          <w:szCs w:val="22"/>
        </w:rPr>
        <w:fldChar w:fldCharType="separate"/>
      </w:r>
      <w:r w:rsidR="00CC7F22" w:rsidRPr="00B36ABF">
        <w:rPr>
          <w:szCs w:val="22"/>
        </w:rPr>
        <w:t>19.9</w:t>
      </w:r>
      <w:r w:rsidRPr="00B36ABF">
        <w:rPr>
          <w:szCs w:val="22"/>
        </w:rPr>
        <w:fldChar w:fldCharType="end"/>
      </w:r>
      <w:r w:rsidRPr="00B36ABF">
        <w:rPr>
          <w:szCs w:val="22"/>
        </w:rPr>
        <w:t xml:space="preserve"> (</w:t>
      </w:r>
      <w:r w:rsidRPr="00B36ABF">
        <w:rPr>
          <w:i/>
          <w:iCs/>
          <w:szCs w:val="22"/>
        </w:rPr>
        <w:fldChar w:fldCharType="begin"/>
      </w:r>
      <w:r w:rsidR="003127CA" w:rsidRPr="00B36ABF">
        <w:rPr>
          <w:szCs w:val="22"/>
        </w:rPr>
        <w:instrText xml:space="preserve"> REF _Ref180900844 \h  \* MERGEFORMAT </w:instrText>
      </w:r>
      <w:r w:rsidRPr="00B36ABF">
        <w:rPr>
          <w:i/>
          <w:iCs/>
          <w:szCs w:val="22"/>
        </w:rPr>
      </w:r>
      <w:r w:rsidRPr="00B36ABF">
        <w:rPr>
          <w:i/>
          <w:iCs/>
          <w:szCs w:val="22"/>
        </w:rPr>
        <w:fldChar w:fldCharType="separate"/>
      </w:r>
      <w:r w:rsidR="00CC7F22" w:rsidRPr="00B36ABF">
        <w:rPr>
          <w:i/>
          <w:iCs/>
          <w:szCs w:val="22"/>
        </w:rPr>
        <w:t>[Thanh toán lãi theo tỷ lệ</w:t>
      </w:r>
      <w:r w:rsidRPr="00B36ABF">
        <w:rPr>
          <w:i/>
          <w:iCs/>
          <w:szCs w:val="22"/>
        </w:rPr>
        <w:fldChar w:fldCharType="end"/>
      </w:r>
      <w:r w:rsidRPr="00B36ABF">
        <w:rPr>
          <w:szCs w:val="22"/>
        </w:rPr>
        <w:t xml:space="preserve">))], </w:t>
      </w:r>
      <w:r w:rsidR="00A66978" w:rsidRPr="00B36ABF">
        <w:rPr>
          <w:szCs w:val="22"/>
        </w:rPr>
        <w:t>[</w:t>
      </w:r>
      <w:r w:rsidRPr="00B36ABF">
        <w:rPr>
          <w:szCs w:val="22"/>
        </w:rPr>
        <w:t>Phí Trả Trước Hạn và các khoản khác phải trả có liên quan theo Các Tài Liệu Cấp Vốn</w:t>
      </w:r>
      <w:r w:rsidR="00A66978" w:rsidRPr="00B36ABF">
        <w:rPr>
          <w:szCs w:val="22"/>
        </w:rPr>
        <w:t>; hoặc</w:t>
      </w:r>
    </w:p>
    <w:bookmarkEnd w:id="5339"/>
    <w:p w14:paraId="69FC99E8" w14:textId="7A4DFA19" w:rsidR="00BB5133" w:rsidRPr="00B36ABF" w:rsidRDefault="00A66978" w:rsidP="005A16A4">
      <w:pPr>
        <w:pStyle w:val="General2L4"/>
        <w:widowControl w:val="0"/>
        <w:rPr>
          <w:szCs w:val="22"/>
          <w:lang w:eastAsia="en-US" w:bidi="ar-SA"/>
        </w:rPr>
      </w:pPr>
      <w:r w:rsidRPr="00B36ABF">
        <w:rPr>
          <w:szCs w:val="22"/>
        </w:rPr>
        <w:t xml:space="preserve">số tiền được thỏa thuận giữa </w:t>
      </w:r>
      <w:r w:rsidR="006503FF" w:rsidRPr="00B36ABF">
        <w:rPr>
          <w:szCs w:val="22"/>
        </w:rPr>
        <w:t>Bên Cho Vay Vi Phạm</w:t>
      </w:r>
      <w:r w:rsidRPr="00B36ABF">
        <w:rPr>
          <w:szCs w:val="22"/>
        </w:rPr>
        <w:t xml:space="preserve"> đó</w:t>
      </w:r>
      <w:r w:rsidR="00A32B9A" w:rsidRPr="00B36ABF">
        <w:rPr>
          <w:szCs w:val="22"/>
        </w:rPr>
        <w:t>,</w:t>
      </w:r>
      <w:r w:rsidR="00FF466B" w:rsidRPr="00B36ABF">
        <w:rPr>
          <w:szCs w:val="22"/>
        </w:rPr>
        <w:t xml:space="preserve"> </w:t>
      </w:r>
      <w:r w:rsidR="003D20A4" w:rsidRPr="00B36ABF">
        <w:rPr>
          <w:szCs w:val="22"/>
        </w:rPr>
        <w:t>Bên Cho Vay Thay Thế</w:t>
      </w:r>
      <w:r w:rsidR="00A32B9A" w:rsidRPr="00B36ABF">
        <w:rPr>
          <w:szCs w:val="22"/>
        </w:rPr>
        <w:t xml:space="preserve"> </w:t>
      </w:r>
      <w:r w:rsidR="00952B10" w:rsidRPr="00B36ABF">
        <w:rPr>
          <w:szCs w:val="22"/>
        </w:rPr>
        <w:t>và</w:t>
      </w:r>
      <w:r w:rsidR="00FF466B" w:rsidRPr="00B36ABF">
        <w:rPr>
          <w:szCs w:val="22"/>
        </w:rPr>
        <w:t xml:space="preserve"> </w:t>
      </w:r>
      <w:r w:rsidR="009A3242" w:rsidRPr="00B36ABF">
        <w:rPr>
          <w:szCs w:val="22"/>
        </w:rPr>
        <w:t>Bên Vay</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không được vượt quá số tiền quy định tại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_Ref57732148 \n \h </w:instrText>
      </w:r>
      <w:r w:rsidR="00DB7AFD" w:rsidRPr="00B36ABF">
        <w:rPr>
          <w:szCs w:val="22"/>
        </w:rPr>
        <w:instrText xml:space="preserve">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fldChar w:fldCharType="begin"/>
      </w:r>
      <w:r w:rsidR="00A32B9A" w:rsidRPr="00B36ABF">
        <w:rPr>
          <w:szCs w:val="22"/>
        </w:rPr>
        <w:instrText xml:space="preserve"> REF _Ref386187316 \n \h  \* MERGEFORMAT </w:instrText>
      </w:r>
      <w:r w:rsidR="00A32B9A" w:rsidRPr="00B36ABF">
        <w:rPr>
          <w:szCs w:val="22"/>
        </w:rPr>
      </w:r>
      <w:r w:rsidR="00A32B9A" w:rsidRPr="00B36ABF">
        <w:rPr>
          <w:szCs w:val="22"/>
        </w:rPr>
        <w:fldChar w:fldCharType="separate"/>
      </w:r>
      <w:r w:rsidR="00CC7F22" w:rsidRPr="00B36ABF">
        <w:rPr>
          <w:szCs w:val="22"/>
          <w:lang w:eastAsia="en-US" w:bidi="ar-SA"/>
        </w:rPr>
        <w:t>(i)</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p>
    <w:p w14:paraId="1AA93958" w14:textId="69F13BB4" w:rsidR="00BB5133" w:rsidRPr="00B36ABF" w:rsidRDefault="006449DC" w:rsidP="005A16A4">
      <w:pPr>
        <w:pStyle w:val="General2L3"/>
        <w:widowControl w:val="0"/>
        <w:rPr>
          <w:szCs w:val="22"/>
          <w:lang w:eastAsia="en-US" w:bidi="ar-SA"/>
        </w:rPr>
      </w:pPr>
      <w:bookmarkStart w:id="5340" w:name="_Ref337197375"/>
      <w:r w:rsidRPr="00B36ABF">
        <w:rPr>
          <w:szCs w:val="22"/>
        </w:rPr>
        <w:t xml:space="preserve">Việc chuyển giao </w:t>
      </w:r>
      <w:r w:rsidR="002D6117" w:rsidRPr="00B36ABF">
        <w:rPr>
          <w:szCs w:val="22"/>
        </w:rPr>
        <w:t>các quyền</w:t>
      </w:r>
      <w:r w:rsidR="00A32B9A" w:rsidRPr="00B36ABF">
        <w:rPr>
          <w:szCs w:val="22"/>
        </w:rPr>
        <w:t xml:space="preserve"> </w:t>
      </w:r>
      <w:r w:rsidR="00952B10" w:rsidRPr="00B36ABF">
        <w:rPr>
          <w:szCs w:val="22"/>
        </w:rPr>
        <w:t>và</w:t>
      </w:r>
      <w:r w:rsidR="00A32B9A" w:rsidRPr="00B36ABF">
        <w:rPr>
          <w:szCs w:val="22"/>
        </w:rPr>
        <w:t xml:space="preserve"> </w:t>
      </w:r>
      <w:r w:rsidR="002D6117" w:rsidRPr="00B36ABF">
        <w:rPr>
          <w:szCs w:val="22"/>
        </w:rPr>
        <w:t>nghĩa vụ</w:t>
      </w:r>
      <w:r w:rsidR="00A32B9A" w:rsidRPr="00B36ABF">
        <w:rPr>
          <w:szCs w:val="22"/>
        </w:rPr>
        <w:t xml:space="preserve"> </w:t>
      </w:r>
      <w:r w:rsidR="00704FCE" w:rsidRPr="00B36ABF">
        <w:rPr>
          <w:szCs w:val="22"/>
        </w:rPr>
        <w:t>của</w:t>
      </w:r>
      <w:r w:rsidR="00A32B9A" w:rsidRPr="00B36ABF">
        <w:rPr>
          <w:szCs w:val="22"/>
        </w:rPr>
        <w:t xml:space="preserve"> </w:t>
      </w:r>
      <w:r w:rsidRPr="00B36ABF">
        <w:rPr>
          <w:szCs w:val="22"/>
        </w:rPr>
        <w:t xml:space="preserve">một </w:t>
      </w:r>
      <w:r w:rsidR="006503FF" w:rsidRPr="00B36ABF">
        <w:rPr>
          <w:szCs w:val="22"/>
        </w:rPr>
        <w:t>Bên Cho Vay Vi Phạm</w:t>
      </w:r>
      <w:r w:rsidR="00A32B9A" w:rsidRPr="00B36ABF">
        <w:rPr>
          <w:szCs w:val="22"/>
        </w:rPr>
        <w:t xml:space="preserve"> </w:t>
      </w:r>
      <w:r w:rsidR="008B3B56" w:rsidRPr="00B36ABF">
        <w:rPr>
          <w:szCs w:val="22"/>
        </w:rPr>
        <w:t xml:space="preserve">căn cứ </w:t>
      </w:r>
      <w:r w:rsidRPr="00B36ABF">
        <w:rPr>
          <w:szCs w:val="22"/>
        </w:rPr>
        <w:t xml:space="preserve">theo </w:t>
      </w:r>
      <w:r w:rsidR="00021183" w:rsidRPr="00B36ABF">
        <w:rPr>
          <w:szCs w:val="22"/>
        </w:rPr>
        <w:t>Điều</w:t>
      </w:r>
      <w:r w:rsidR="00A32B9A" w:rsidRPr="00B36ABF">
        <w:rPr>
          <w:szCs w:val="22"/>
        </w:rPr>
        <w:t xml:space="preserve"> </w:t>
      </w:r>
      <w:r w:rsidRPr="00B36ABF">
        <w:rPr>
          <w:szCs w:val="22"/>
        </w:rPr>
        <w:t>này sẽ tùy thuộc vào các điều kiện sau:</w:t>
      </w:r>
      <w:bookmarkEnd w:id="5340"/>
    </w:p>
    <w:p w14:paraId="69099333" w14:textId="2844A5B8" w:rsidR="00BB5133" w:rsidRPr="00B36ABF" w:rsidRDefault="009A3242" w:rsidP="005A16A4">
      <w:pPr>
        <w:pStyle w:val="General2L4"/>
        <w:widowControl w:val="0"/>
        <w:rPr>
          <w:szCs w:val="22"/>
          <w:lang w:eastAsia="en-US"/>
        </w:rPr>
      </w:pPr>
      <w:r w:rsidRPr="00B36ABF">
        <w:rPr>
          <w:szCs w:val="22"/>
          <w:lang w:eastAsia="en-US"/>
        </w:rPr>
        <w:t>Bên Vay</w:t>
      </w:r>
      <w:r w:rsidR="00A32B9A" w:rsidRPr="00B36ABF">
        <w:rPr>
          <w:szCs w:val="22"/>
          <w:lang w:eastAsia="en-US"/>
        </w:rPr>
        <w:t xml:space="preserve"> </w:t>
      </w:r>
      <w:r w:rsidR="00A23B87" w:rsidRPr="00B36ABF">
        <w:rPr>
          <w:szCs w:val="22"/>
        </w:rPr>
        <w:t>không có quyền để thay thế Đại Lý;</w:t>
      </w:r>
    </w:p>
    <w:p w14:paraId="7D8E3368" w14:textId="1B2A905F" w:rsidR="00A23B87" w:rsidRPr="00B36ABF" w:rsidRDefault="00A23B87" w:rsidP="005A16A4">
      <w:pPr>
        <w:pStyle w:val="General2L4"/>
        <w:widowControl w:val="0"/>
        <w:rPr>
          <w:szCs w:val="22"/>
          <w:lang w:eastAsia="en-US"/>
        </w:rPr>
      </w:pPr>
      <w:r w:rsidRPr="00B36ABF">
        <w:rPr>
          <w:szCs w:val="22"/>
        </w:rPr>
        <w:t xml:space="preserve">không bên nào trong số </w:t>
      </w:r>
      <w:r w:rsidR="004D2826" w:rsidRPr="00B36ABF">
        <w:rPr>
          <w:szCs w:val="22"/>
          <w:lang w:eastAsia="en-US"/>
        </w:rPr>
        <w:t xml:space="preserve">Bên Cấp Vốn </w:t>
      </w:r>
      <w:r w:rsidRPr="00B36ABF">
        <w:rPr>
          <w:szCs w:val="22"/>
        </w:rPr>
        <w:t xml:space="preserve">hay </w:t>
      </w:r>
      <w:r w:rsidR="004D2826" w:rsidRPr="00B36ABF">
        <w:rPr>
          <w:szCs w:val="22"/>
          <w:lang w:eastAsia="en-US"/>
        </w:rPr>
        <w:t>Bên Cho Vay Vi Phạm</w:t>
      </w:r>
      <w:r w:rsidR="004D2826" w:rsidRPr="00B36ABF">
        <w:rPr>
          <w:szCs w:val="22"/>
        </w:rPr>
        <w:t xml:space="preserve"> </w:t>
      </w:r>
      <w:r w:rsidRPr="00B36ABF">
        <w:rPr>
          <w:szCs w:val="22"/>
        </w:rPr>
        <w:t>có nghĩa vụ với Bên Vay về việc tìm kiếm Bên Cho Vay Thay Thế;</w:t>
      </w:r>
    </w:p>
    <w:p w14:paraId="33B67409" w14:textId="1C17BB6D" w:rsidR="00BB5133" w:rsidRPr="00B36ABF" w:rsidRDefault="004D2826" w:rsidP="005A16A4">
      <w:pPr>
        <w:pStyle w:val="General2L4"/>
        <w:widowControl w:val="0"/>
        <w:rPr>
          <w:szCs w:val="22"/>
          <w:lang w:eastAsia="en-US"/>
        </w:rPr>
      </w:pPr>
      <w:r w:rsidRPr="00B36ABF">
        <w:rPr>
          <w:szCs w:val="22"/>
        </w:rPr>
        <w:t>việc chuyển giao phải được tiến hành chậm nhất sau [10]</w:t>
      </w:r>
      <w:r w:rsidRPr="00B36ABF">
        <w:rPr>
          <w:szCs w:val="22"/>
          <w:lang w:eastAsia="en-US"/>
        </w:rPr>
        <w:t xml:space="preserve"> Ngày Làm Việc</w:t>
      </w:r>
      <w:r w:rsidRPr="00B36ABF">
        <w:rPr>
          <w:rStyle w:val="FootnoteReference"/>
          <w:sz w:val="22"/>
          <w:szCs w:val="22"/>
        </w:rPr>
        <w:footnoteReference w:id="214"/>
      </w:r>
      <w:r w:rsidR="002B1546" w:rsidRPr="00B36ABF">
        <w:rPr>
          <w:szCs w:val="22"/>
          <w:lang w:eastAsia="en-US"/>
        </w:rPr>
        <w:t xml:space="preserve"> </w:t>
      </w:r>
      <w:r w:rsidRPr="00B36ABF">
        <w:rPr>
          <w:szCs w:val="22"/>
        </w:rPr>
        <w:t xml:space="preserve">kể từ khi có </w:t>
      </w:r>
      <w:r w:rsidR="00651725" w:rsidRPr="00B36ABF">
        <w:rPr>
          <w:szCs w:val="22"/>
          <w:lang w:eastAsia="en-US"/>
        </w:rPr>
        <w:t>thông báo</w:t>
      </w:r>
      <w:r w:rsidR="00A32B9A" w:rsidRPr="00B36ABF">
        <w:rPr>
          <w:szCs w:val="22"/>
          <w:lang w:eastAsia="en-US"/>
        </w:rPr>
        <w:t xml:space="preserve"> </w:t>
      </w:r>
      <w:r w:rsidRPr="00B36ABF">
        <w:rPr>
          <w:szCs w:val="22"/>
          <w:lang w:eastAsia="en-US"/>
        </w:rPr>
        <w:t xml:space="preserve">theo quy định tại </w:t>
      </w:r>
      <w:r w:rsidR="00704FCE" w:rsidRPr="00B36ABF">
        <w:rPr>
          <w:szCs w:val="22"/>
          <w:lang w:eastAsia="en-US"/>
        </w:rPr>
        <w:t>đoạn</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_Ref346725729 \n \h  \* MERGEFORMAT </w:instrText>
      </w:r>
      <w:r w:rsidR="00A32B9A" w:rsidRPr="00B36ABF">
        <w:rPr>
          <w:szCs w:val="22"/>
        </w:rPr>
      </w:r>
      <w:r w:rsidR="00A32B9A" w:rsidRPr="00B36ABF">
        <w:rPr>
          <w:szCs w:val="22"/>
        </w:rPr>
        <w:fldChar w:fldCharType="separate"/>
      </w:r>
      <w:r w:rsidR="00CC7F22" w:rsidRPr="00B36ABF">
        <w:rPr>
          <w:szCs w:val="22"/>
          <w:lang w:eastAsia="en-US"/>
        </w:rPr>
        <w:t>(a)</w:t>
      </w:r>
      <w:r w:rsidR="00A32B9A" w:rsidRPr="00B36ABF">
        <w:rPr>
          <w:szCs w:val="22"/>
        </w:rPr>
        <w:fldChar w:fldCharType="end"/>
      </w:r>
      <w:r w:rsidR="00A32B9A" w:rsidRPr="00B36ABF">
        <w:rPr>
          <w:szCs w:val="22"/>
          <w:lang w:eastAsia="en-US"/>
        </w:rPr>
        <w:t xml:space="preserve"> </w:t>
      </w:r>
      <w:r w:rsidR="0052574D" w:rsidRPr="00B36ABF">
        <w:rPr>
          <w:szCs w:val="22"/>
          <w:lang w:eastAsia="en-US"/>
        </w:rPr>
        <w:t>ở trên</w:t>
      </w:r>
      <w:r w:rsidR="00A32B9A" w:rsidRPr="00B36ABF">
        <w:rPr>
          <w:szCs w:val="22"/>
          <w:lang w:eastAsia="en-US"/>
        </w:rPr>
        <w:t>;</w:t>
      </w:r>
    </w:p>
    <w:p w14:paraId="71E10D2B" w14:textId="7D227CA3" w:rsidR="004527B9" w:rsidRPr="00B36ABF" w:rsidRDefault="004527B9" w:rsidP="005A16A4">
      <w:pPr>
        <w:pStyle w:val="General2L4"/>
        <w:widowControl w:val="0"/>
        <w:rPr>
          <w:szCs w:val="22"/>
          <w:lang w:eastAsia="en-US"/>
        </w:rPr>
      </w:pPr>
      <w:r w:rsidRPr="00B36ABF">
        <w:rPr>
          <w:szCs w:val="22"/>
        </w:rPr>
        <w:t>trong mọi trường hợp, Bên Cho Vay Vi Phạm không cần phải thanh toán hoặc giao nộp cho Bên Cho Vay Thay Thế bất kỳ khoản phí nào mà Bên Cho Vay Vi Phạm đã nhận căn cứ theo Các Tài Liệu Cấp Vốn; và</w:t>
      </w:r>
    </w:p>
    <w:p w14:paraId="64C4BDF0" w14:textId="4898D923" w:rsidR="00BB5133" w:rsidRPr="00B36ABF" w:rsidRDefault="006503FF" w:rsidP="009F5656">
      <w:pPr>
        <w:pStyle w:val="General2L4"/>
        <w:widowControl w:val="0"/>
        <w:rPr>
          <w:szCs w:val="22"/>
          <w:lang w:eastAsia="en-US"/>
        </w:rPr>
      </w:pPr>
      <w:bookmarkStart w:id="5341" w:name="_Ref337197380"/>
      <w:r w:rsidRPr="00B36ABF">
        <w:rPr>
          <w:szCs w:val="22"/>
          <w:lang w:eastAsia="en-US"/>
        </w:rPr>
        <w:t>Bên Cho Vay Vi Phạm</w:t>
      </w:r>
      <w:r w:rsidR="00A32B9A" w:rsidRPr="00B36ABF">
        <w:rPr>
          <w:szCs w:val="22"/>
          <w:lang w:eastAsia="en-US"/>
        </w:rPr>
        <w:t xml:space="preserve"> </w:t>
      </w:r>
      <w:r w:rsidR="009F5656" w:rsidRPr="00B36ABF">
        <w:rPr>
          <w:szCs w:val="22"/>
        </w:rPr>
        <w:t xml:space="preserve">sẽ chỉ có nghĩa vụ chuyển giao các quyền và nghĩa vụ của mình căn cứ vào đoạn </w:t>
      </w:r>
      <w:r w:rsidR="009F5656" w:rsidRPr="00B36ABF">
        <w:rPr>
          <w:szCs w:val="22"/>
        </w:rPr>
        <w:fldChar w:fldCharType="begin"/>
      </w:r>
      <w:r w:rsidR="009F5656" w:rsidRPr="00B36ABF">
        <w:rPr>
          <w:szCs w:val="22"/>
        </w:rPr>
        <w:instrText xml:space="preserve"> REF _Ref346725729 \n \h  \* MERGEFORMAT </w:instrText>
      </w:r>
      <w:r w:rsidR="009F5656" w:rsidRPr="00B36ABF">
        <w:rPr>
          <w:szCs w:val="22"/>
        </w:rPr>
      </w:r>
      <w:r w:rsidR="009F5656" w:rsidRPr="00B36ABF">
        <w:rPr>
          <w:szCs w:val="22"/>
        </w:rPr>
        <w:fldChar w:fldCharType="separate"/>
      </w:r>
      <w:r w:rsidR="00CC7F22" w:rsidRPr="00B36ABF">
        <w:rPr>
          <w:szCs w:val="22"/>
          <w:lang w:eastAsia="en-US"/>
        </w:rPr>
        <w:t>(a)</w:t>
      </w:r>
      <w:r w:rsidR="009F5656" w:rsidRPr="00B36ABF">
        <w:rPr>
          <w:szCs w:val="22"/>
        </w:rPr>
        <w:fldChar w:fldCharType="end"/>
      </w:r>
      <w:r w:rsidR="009F5656" w:rsidRPr="00B36ABF">
        <w:rPr>
          <w:szCs w:val="22"/>
        </w:rPr>
        <w:t xml:space="preserve"> ở trên sau khi đã thỏa mãn rằng mình đã tuân thủ tất cả kiểm tra về “</w:t>
      </w:r>
      <w:r w:rsidR="009E2603" w:rsidRPr="00B36ABF">
        <w:rPr>
          <w:szCs w:val="22"/>
        </w:rPr>
        <w:t>nhận biết khách hàng</w:t>
      </w:r>
      <w:r w:rsidR="009F5656" w:rsidRPr="00B36ABF">
        <w:rPr>
          <w:szCs w:val="22"/>
        </w:rPr>
        <w:t xml:space="preserve">” hoặc các kiểm tra tương tự khác theo tất cả Pháp Luật Hiện Hành liên quan đến việc chuyển giao đó cho </w:t>
      </w:r>
      <w:r w:rsidR="003D20A4" w:rsidRPr="00B36ABF">
        <w:rPr>
          <w:szCs w:val="22"/>
          <w:lang w:eastAsia="en-US"/>
        </w:rPr>
        <w:t xml:space="preserve">Bên Cho </w:t>
      </w:r>
      <w:r w:rsidR="003D20A4" w:rsidRPr="00B36ABF">
        <w:rPr>
          <w:szCs w:val="22"/>
          <w:lang w:eastAsia="en-US"/>
        </w:rPr>
        <w:lastRenderedPageBreak/>
        <w:t>Vay Thay Thế</w:t>
      </w:r>
      <w:r w:rsidR="00A32B9A" w:rsidRPr="00B36ABF">
        <w:rPr>
          <w:szCs w:val="22"/>
          <w:lang w:eastAsia="en-US"/>
        </w:rPr>
        <w:t>.</w:t>
      </w:r>
      <w:bookmarkEnd w:id="5341"/>
    </w:p>
    <w:p w14:paraId="6AB7832A" w14:textId="65A9DA1F" w:rsidR="00BB5133" w:rsidRPr="00B36ABF" w:rsidRDefault="006503FF" w:rsidP="005A16A4">
      <w:pPr>
        <w:pStyle w:val="General2L3"/>
        <w:widowControl w:val="0"/>
        <w:rPr>
          <w:szCs w:val="22"/>
          <w:lang w:eastAsia="en-US" w:bidi="ar-SA"/>
        </w:rPr>
      </w:pPr>
      <w:r w:rsidRPr="00B36ABF">
        <w:rPr>
          <w:szCs w:val="22"/>
        </w:rPr>
        <w:t>Bên Cho Vay Vi Phạm</w:t>
      </w:r>
      <w:r w:rsidR="00A32B9A" w:rsidRPr="00B36ABF">
        <w:rPr>
          <w:szCs w:val="22"/>
        </w:rPr>
        <w:t xml:space="preserve"> </w:t>
      </w:r>
      <w:r w:rsidR="00D74A3E" w:rsidRPr="00B36ABF">
        <w:rPr>
          <w:szCs w:val="22"/>
        </w:rPr>
        <w:t xml:space="preserve">phải thực hiện các kiểm tra quy định tại đoạn </w:t>
      </w:r>
      <w:r w:rsidR="00A32B9A" w:rsidRPr="00B36ABF">
        <w:rPr>
          <w:szCs w:val="22"/>
        </w:rPr>
        <w:fldChar w:fldCharType="begin"/>
      </w:r>
      <w:r w:rsidR="00A32B9A" w:rsidRPr="00B36ABF">
        <w:rPr>
          <w:szCs w:val="22"/>
        </w:rPr>
        <w:instrText xml:space="preserve"> REF _Ref337197375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_Ref337197380 \n \h  \* MERGEFORMAT </w:instrText>
      </w:r>
      <w:r w:rsidR="00A32B9A" w:rsidRPr="00B36ABF">
        <w:rPr>
          <w:szCs w:val="22"/>
        </w:rPr>
      </w:r>
      <w:r w:rsidR="00A32B9A" w:rsidRPr="00B36ABF">
        <w:rPr>
          <w:szCs w:val="22"/>
        </w:rPr>
        <w:fldChar w:fldCharType="separate"/>
      </w:r>
      <w:r w:rsidR="00CC7F22" w:rsidRPr="00B36ABF">
        <w:rPr>
          <w:szCs w:val="22"/>
          <w:lang w:eastAsia="en-US" w:bidi="ar-SA"/>
        </w:rPr>
        <w:t>(v)</w:t>
      </w:r>
      <w:r w:rsidR="00A32B9A" w:rsidRPr="00B36ABF">
        <w:rPr>
          <w:szCs w:val="22"/>
        </w:rPr>
        <w:fldChar w:fldCharType="end"/>
      </w:r>
      <w:r w:rsidR="00A32B9A" w:rsidRPr="00B36ABF">
        <w:rPr>
          <w:szCs w:val="22"/>
        </w:rPr>
        <w:t xml:space="preserve"> </w:t>
      </w:r>
      <w:r w:rsidR="0052574D" w:rsidRPr="00B36ABF">
        <w:rPr>
          <w:szCs w:val="22"/>
        </w:rPr>
        <w:t>ở trên</w:t>
      </w:r>
      <w:r w:rsidR="00D74A3E" w:rsidRPr="00B36ABF">
        <w:rPr>
          <w:szCs w:val="22"/>
        </w:rPr>
        <w:t xml:space="preserve"> trong thời gian sớm nhất có thể một cách hợp lý sau khi nhận được thông báo quy định tại 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_Ref346725729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00952B10" w:rsidRPr="00B36ABF">
        <w:rPr>
          <w:szCs w:val="22"/>
        </w:rPr>
        <w:t>và</w:t>
      </w:r>
      <w:r w:rsidR="0075042E" w:rsidRPr="00B36ABF">
        <w:rPr>
          <w:szCs w:val="22"/>
        </w:rPr>
        <w:t xml:space="preserve"> phải thông báo cho Đại Lý Liên Tín Dụng và Bên Vay khi đã thỏa mãn rằng mình đã tuân thủ các kiểm tra đó</w:t>
      </w:r>
      <w:r w:rsidR="00A32B9A" w:rsidRPr="00B36ABF">
        <w:rPr>
          <w:szCs w:val="22"/>
        </w:rPr>
        <w:t>.]</w:t>
      </w:r>
      <w:r w:rsidR="00A32B9A" w:rsidRPr="00B36ABF">
        <w:rPr>
          <w:rStyle w:val="FootnoteReference"/>
        </w:rPr>
        <w:footnoteReference w:id="215"/>
      </w:r>
      <w:r w:rsidR="00A32B9A" w:rsidRPr="00B36ABF">
        <w:rPr>
          <w:szCs w:val="22"/>
        </w:rPr>
        <w:t xml:space="preserve"> </w:t>
      </w:r>
    </w:p>
    <w:p w14:paraId="1D2FE071" w14:textId="3374BA02" w:rsidR="00BB5133" w:rsidRPr="00B36ABF" w:rsidRDefault="000F1DBE" w:rsidP="005A16A4">
      <w:pPr>
        <w:pStyle w:val="General2L1"/>
        <w:widowControl w:val="0"/>
        <w:rPr>
          <w:szCs w:val="22"/>
          <w:lang w:eastAsia="en-US" w:bidi="ar-SA"/>
        </w:rPr>
      </w:pPr>
      <w:bookmarkStart w:id="5342" w:name="_Ref67499248"/>
      <w:bookmarkStart w:id="5343" w:name="_Ref67499255"/>
      <w:bookmarkStart w:id="5344" w:name="_Toc68896700"/>
      <w:r w:rsidRPr="00B36ABF">
        <w:rPr>
          <w:szCs w:val="22"/>
        </w:rPr>
        <w:t>B</w:t>
      </w:r>
      <w:r w:rsidR="001F683D" w:rsidRPr="00B36ABF">
        <w:rPr>
          <w:szCs w:val="22"/>
        </w:rPr>
        <w:t>ảo mật</w:t>
      </w:r>
      <w:bookmarkEnd w:id="5342"/>
      <w:bookmarkEnd w:id="5343"/>
      <w:bookmarkEnd w:id="5344"/>
    </w:p>
    <w:p w14:paraId="50C1FE08" w14:textId="77777777" w:rsidR="00BB5133" w:rsidRPr="00B36ABF" w:rsidRDefault="005649B4" w:rsidP="005A16A4">
      <w:pPr>
        <w:pStyle w:val="General2L2"/>
        <w:widowControl w:val="0"/>
        <w:rPr>
          <w:szCs w:val="22"/>
          <w:lang w:eastAsia="en-US" w:bidi="ar-SA"/>
        </w:rPr>
      </w:pPr>
      <w:r w:rsidRPr="00B36ABF">
        <w:rPr>
          <w:szCs w:val="22"/>
        </w:rPr>
        <w:t>Thông Tin Mật</w:t>
      </w:r>
    </w:p>
    <w:p w14:paraId="1B87733F" w14:textId="514F253D" w:rsidR="004110AE" w:rsidRPr="00B36ABF" w:rsidRDefault="00AC1D2A" w:rsidP="005A16A4">
      <w:pPr>
        <w:pStyle w:val="BodyText1"/>
        <w:widowControl w:val="0"/>
        <w:rPr>
          <w:szCs w:val="22"/>
        </w:rPr>
      </w:pPr>
      <w:r w:rsidRPr="00B36ABF">
        <w:rPr>
          <w:szCs w:val="22"/>
        </w:rPr>
        <w:t>Mỗi</w:t>
      </w:r>
      <w:r w:rsidR="00A32B9A" w:rsidRPr="00B36ABF">
        <w:rPr>
          <w:szCs w:val="22"/>
        </w:rPr>
        <w:t xml:space="preserve"> </w:t>
      </w:r>
      <w:r w:rsidR="006D00C3" w:rsidRPr="00B36ABF">
        <w:rPr>
          <w:szCs w:val="22"/>
        </w:rPr>
        <w:t>Bên Cấp Vốn</w:t>
      </w:r>
      <w:r w:rsidR="00A32B9A" w:rsidRPr="00B36ABF">
        <w:rPr>
          <w:szCs w:val="22"/>
        </w:rPr>
        <w:t xml:space="preserve"> </w:t>
      </w:r>
      <w:r w:rsidR="00F87616" w:rsidRPr="00B36ABF">
        <w:rPr>
          <w:szCs w:val="22"/>
        </w:rPr>
        <w:t xml:space="preserve">đồng ý bảo mật </w:t>
      </w:r>
      <w:r w:rsidR="005A16A4" w:rsidRPr="00B36ABF">
        <w:rPr>
          <w:szCs w:val="22"/>
        </w:rPr>
        <w:t>tất cả</w:t>
      </w:r>
      <w:r w:rsidR="00A32B9A" w:rsidRPr="00B36ABF">
        <w:rPr>
          <w:szCs w:val="22"/>
        </w:rPr>
        <w:t xml:space="preserve"> </w:t>
      </w:r>
      <w:r w:rsidR="005649B4" w:rsidRPr="00B36ABF">
        <w:rPr>
          <w:szCs w:val="22"/>
        </w:rPr>
        <w:t>Thông Tin Mật</w:t>
      </w:r>
      <w:r w:rsidR="00A32B9A" w:rsidRPr="00B36ABF">
        <w:rPr>
          <w:szCs w:val="22"/>
        </w:rPr>
        <w:t xml:space="preserve"> </w:t>
      </w:r>
      <w:r w:rsidR="00952B10" w:rsidRPr="00B36ABF">
        <w:rPr>
          <w:szCs w:val="22"/>
        </w:rPr>
        <w:t>và</w:t>
      </w:r>
      <w:r w:rsidR="00A32B9A" w:rsidRPr="00B36ABF">
        <w:rPr>
          <w:szCs w:val="22"/>
        </w:rPr>
        <w:t xml:space="preserve"> </w:t>
      </w:r>
      <w:r w:rsidR="00F87616" w:rsidRPr="00B36ABF">
        <w:rPr>
          <w:szCs w:val="22"/>
        </w:rPr>
        <w:t>không tiết lộ cho bất kỳ ai</w:t>
      </w:r>
      <w:r w:rsidR="00A32B9A" w:rsidRPr="00B36ABF">
        <w:rPr>
          <w:szCs w:val="22"/>
        </w:rPr>
        <w:t xml:space="preserve">, </w:t>
      </w:r>
      <w:r w:rsidR="00F87616" w:rsidRPr="00B36ABF">
        <w:rPr>
          <w:szCs w:val="22"/>
        </w:rPr>
        <w:t xml:space="preserve">ngoại trừ trong phạm vi được cho phép theo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_Ref224705064 \r \h  \* MERGEFORMAT </w:instrText>
      </w:r>
      <w:r w:rsidR="00A32B9A" w:rsidRPr="00B36ABF">
        <w:rPr>
          <w:szCs w:val="22"/>
        </w:rPr>
      </w:r>
      <w:r w:rsidR="00A32B9A" w:rsidRPr="00B36ABF">
        <w:rPr>
          <w:szCs w:val="22"/>
        </w:rPr>
        <w:fldChar w:fldCharType="separate"/>
      </w:r>
      <w:r w:rsidR="00CC7F22" w:rsidRPr="00B36ABF">
        <w:rPr>
          <w:szCs w:val="22"/>
        </w:rPr>
        <w:t>30.2</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_Ref224705064 \h  \* MERGEFORMAT </w:instrText>
      </w:r>
      <w:r w:rsidR="00A32B9A" w:rsidRPr="00B36ABF">
        <w:rPr>
          <w:i/>
          <w:szCs w:val="22"/>
        </w:rPr>
      </w:r>
      <w:r w:rsidR="00A32B9A" w:rsidRPr="00B36ABF">
        <w:rPr>
          <w:i/>
          <w:szCs w:val="22"/>
        </w:rPr>
        <w:fldChar w:fldCharType="separate"/>
      </w:r>
      <w:r w:rsidR="00CC7F22" w:rsidRPr="00B36ABF">
        <w:rPr>
          <w:i/>
          <w:szCs w:val="22"/>
        </w:rPr>
        <w:t>Tiết lộ Thông Tin Mật</w:t>
      </w:r>
      <w:r w:rsidR="00A32B9A" w:rsidRPr="00B36ABF">
        <w:rPr>
          <w:i/>
          <w:szCs w:val="22"/>
        </w:rPr>
        <w:fldChar w:fldCharType="end"/>
      </w:r>
      <w:r w:rsidR="00A32B9A" w:rsidRPr="00B36ABF">
        <w:rPr>
          <w:szCs w:val="22"/>
        </w:rPr>
        <w:t>) [</w:t>
      </w:r>
      <w:r w:rsidR="00952B10" w:rsidRPr="00B36ABF">
        <w:rPr>
          <w:szCs w:val="22"/>
        </w:rPr>
        <w:t>và</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_Ref224706213 \r \h  \* MERGEFORMAT </w:instrText>
      </w:r>
      <w:r w:rsidR="00A32B9A" w:rsidRPr="00B36ABF">
        <w:rPr>
          <w:szCs w:val="22"/>
        </w:rPr>
      </w:r>
      <w:r w:rsidR="00A32B9A" w:rsidRPr="00B36ABF">
        <w:rPr>
          <w:szCs w:val="22"/>
        </w:rPr>
        <w:fldChar w:fldCharType="separate"/>
      </w:r>
      <w:r w:rsidR="00CC7F22" w:rsidRPr="00B36ABF">
        <w:rPr>
          <w:szCs w:val="22"/>
        </w:rPr>
        <w:t>30.3</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_Ref224706213 \h  \* MERGEFORMAT </w:instrText>
      </w:r>
      <w:r w:rsidR="00A32B9A" w:rsidRPr="00B36ABF">
        <w:rPr>
          <w:i/>
          <w:szCs w:val="22"/>
        </w:rPr>
      </w:r>
      <w:r w:rsidR="00A32B9A" w:rsidRPr="00B36ABF">
        <w:rPr>
          <w:i/>
          <w:szCs w:val="22"/>
        </w:rPr>
        <w:fldChar w:fldCharType="separate"/>
      </w:r>
      <w:r w:rsidR="00CC7F22" w:rsidRPr="00B36ABF">
        <w:rPr>
          <w:i/>
          <w:szCs w:val="22"/>
          <w:lang w:eastAsia="en-US"/>
        </w:rPr>
        <w:t>[</w:t>
      </w:r>
      <w:r w:rsidR="00CC7F22" w:rsidRPr="00B36ABF">
        <w:rPr>
          <w:i/>
          <w:szCs w:val="22"/>
        </w:rPr>
        <w:t>Tiết lộ cho các bên cung cấp dịch vụ được đánh số</w:t>
      </w:r>
      <w:r w:rsidR="00A32B9A" w:rsidRPr="00B36ABF">
        <w:rPr>
          <w:i/>
          <w:szCs w:val="22"/>
        </w:rPr>
        <w:fldChar w:fldCharType="end"/>
      </w:r>
      <w:r w:rsidR="00A32B9A" w:rsidRPr="00B36ABF">
        <w:rPr>
          <w:szCs w:val="22"/>
        </w:rPr>
        <w:t xml:space="preserve">)], </w:t>
      </w:r>
      <w:r w:rsidR="00952B10" w:rsidRPr="00B36ABF">
        <w:rPr>
          <w:szCs w:val="22"/>
        </w:rPr>
        <w:t>và</w:t>
      </w:r>
      <w:r w:rsidR="00A32B9A" w:rsidRPr="00B36ABF">
        <w:rPr>
          <w:szCs w:val="22"/>
        </w:rPr>
        <w:t xml:space="preserve"> </w:t>
      </w:r>
      <w:r w:rsidR="004110AE" w:rsidRPr="00B36ABF">
        <w:rPr>
          <w:szCs w:val="22"/>
        </w:rPr>
        <w:t xml:space="preserve">đảm bảo </w:t>
      </w:r>
      <w:r w:rsidR="005A16A4" w:rsidRPr="00B36ABF">
        <w:rPr>
          <w:szCs w:val="22"/>
        </w:rPr>
        <w:t>tất cả</w:t>
      </w:r>
      <w:r w:rsidR="00A32B9A" w:rsidRPr="00B36ABF">
        <w:rPr>
          <w:szCs w:val="22"/>
        </w:rPr>
        <w:t xml:space="preserve"> </w:t>
      </w:r>
      <w:r w:rsidR="005649B4" w:rsidRPr="00B36ABF">
        <w:rPr>
          <w:szCs w:val="22"/>
        </w:rPr>
        <w:t>Thông Tin Mật</w:t>
      </w:r>
      <w:r w:rsidR="00A32B9A" w:rsidRPr="00B36ABF">
        <w:rPr>
          <w:szCs w:val="22"/>
        </w:rPr>
        <w:t xml:space="preserve"> </w:t>
      </w:r>
      <w:r w:rsidR="004110AE" w:rsidRPr="00B36ABF">
        <w:rPr>
          <w:szCs w:val="22"/>
        </w:rPr>
        <w:t xml:space="preserve">đều được bảo vệ bằng các biện pháp an ninh và với mức độ cẩn trọng giống như được áp dụng đối với thông tin mật của chính mỗi Bên Cấp Vốn. </w:t>
      </w:r>
    </w:p>
    <w:p w14:paraId="273E626F" w14:textId="390D3071" w:rsidR="00BB5133" w:rsidRPr="00B36ABF" w:rsidRDefault="004110AE" w:rsidP="005A16A4">
      <w:pPr>
        <w:pStyle w:val="General2L2"/>
        <w:widowControl w:val="0"/>
        <w:rPr>
          <w:szCs w:val="22"/>
          <w:lang w:eastAsia="en-US" w:bidi="ar-SA"/>
        </w:rPr>
      </w:pPr>
      <w:bookmarkStart w:id="5345" w:name="_Ref224705064"/>
      <w:r w:rsidRPr="00B36ABF">
        <w:rPr>
          <w:szCs w:val="22"/>
        </w:rPr>
        <w:t xml:space="preserve">Tiết lộ </w:t>
      </w:r>
      <w:r w:rsidR="005649B4" w:rsidRPr="00B36ABF">
        <w:rPr>
          <w:szCs w:val="22"/>
        </w:rPr>
        <w:t>Thông Tin Mật</w:t>
      </w:r>
      <w:bookmarkEnd w:id="5345"/>
    </w:p>
    <w:p w14:paraId="1F52F413" w14:textId="477A9FA6" w:rsidR="00BB5133" w:rsidRPr="00B36ABF" w:rsidRDefault="006240AA" w:rsidP="005A16A4">
      <w:pPr>
        <w:pStyle w:val="BodyText1"/>
        <w:widowControl w:val="0"/>
        <w:rPr>
          <w:szCs w:val="22"/>
          <w:lang w:val="en-US"/>
        </w:rPr>
      </w:pPr>
      <w:r w:rsidRPr="00B36ABF">
        <w:rPr>
          <w:szCs w:val="22"/>
        </w:rPr>
        <w:t xml:space="preserve">Một </w:t>
      </w:r>
      <w:r w:rsidR="006D00C3" w:rsidRPr="00B36ABF">
        <w:rPr>
          <w:szCs w:val="22"/>
        </w:rPr>
        <w:t>Bên Cấp Vốn</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các viên chức của mình </w:t>
      </w:r>
      <w:r w:rsidR="00A32B9A" w:rsidRPr="00B36ABF">
        <w:rPr>
          <w:szCs w:val="22"/>
        </w:rPr>
        <w:t>(</w:t>
      </w:r>
      <w:r w:rsidR="00B262FB" w:rsidRPr="00B36ABF">
        <w:rPr>
          <w:szCs w:val="22"/>
        </w:rPr>
        <w:t>như được định nghĩa tại</w:t>
      </w:r>
      <w:r w:rsidR="00FF466B" w:rsidRPr="00B36ABF">
        <w:rPr>
          <w:szCs w:val="22"/>
        </w:rPr>
        <w:t xml:space="preserve"> </w:t>
      </w:r>
      <w:r w:rsidR="0034552D" w:rsidRPr="00B36ABF">
        <w:rPr>
          <w:szCs w:val="22"/>
        </w:rPr>
        <w:t>Đạo Luật Ngân Hàng</w:t>
      </w:r>
      <w:r w:rsidR="00A32B9A" w:rsidRPr="00B36ABF">
        <w:rPr>
          <w:szCs w:val="22"/>
        </w:rPr>
        <w:t xml:space="preserve">) </w:t>
      </w:r>
      <w:r w:rsidRPr="00B36ABF">
        <w:rPr>
          <w:szCs w:val="22"/>
        </w:rPr>
        <w:t>có thể tiết lộ</w:t>
      </w:r>
      <w:r w:rsidR="00A32B9A" w:rsidRPr="00B36ABF">
        <w:rPr>
          <w:szCs w:val="22"/>
        </w:rPr>
        <w:t>:</w:t>
      </w:r>
    </w:p>
    <w:p w14:paraId="4C6A35C6" w14:textId="51CC893C" w:rsidR="00BB5133" w:rsidRPr="00B36ABF" w:rsidRDefault="00FE7D97" w:rsidP="005A16A4">
      <w:pPr>
        <w:pStyle w:val="General2L3"/>
        <w:widowControl w:val="0"/>
        <w:rPr>
          <w:szCs w:val="22"/>
          <w:lang w:eastAsia="en-US" w:bidi="ar-SA"/>
        </w:rPr>
      </w:pPr>
      <w:bookmarkStart w:id="5346" w:name="_Ref386187493"/>
      <w:r w:rsidRPr="00B36ABF">
        <w:rPr>
          <w:szCs w:val="22"/>
        </w:rPr>
        <w:t xml:space="preserve">cho </w:t>
      </w:r>
      <w:r w:rsidR="00986B78" w:rsidRPr="00B36ABF">
        <w:rPr>
          <w:szCs w:val="22"/>
        </w:rPr>
        <w:t>Các Công Ty Liên Kết</w:t>
      </w:r>
      <w:r w:rsidR="00A32B9A" w:rsidRPr="00B36ABF">
        <w:rPr>
          <w:szCs w:val="22"/>
        </w:rPr>
        <w:t xml:space="preserve"> </w:t>
      </w:r>
      <w:r w:rsidR="006240AA" w:rsidRPr="00B36ABF">
        <w:rPr>
          <w:szCs w:val="22"/>
        </w:rPr>
        <w:t xml:space="preserve">của mình </w:t>
      </w:r>
      <w:r w:rsidR="00952B10" w:rsidRPr="00B36ABF">
        <w:rPr>
          <w:szCs w:val="22"/>
        </w:rPr>
        <w:t>và</w:t>
      </w:r>
      <w:r w:rsidR="00A32B9A" w:rsidRPr="00B36ABF">
        <w:rPr>
          <w:szCs w:val="22"/>
        </w:rPr>
        <w:t xml:space="preserve"> </w:t>
      </w:r>
      <w:r w:rsidR="006240AA" w:rsidRPr="00B36ABF">
        <w:rPr>
          <w:szCs w:val="22"/>
        </w:rPr>
        <w:t xml:space="preserve">các </w:t>
      </w:r>
      <w:r w:rsidR="00B3284D" w:rsidRPr="00B36ABF">
        <w:rPr>
          <w:szCs w:val="22"/>
        </w:rPr>
        <w:t>Quỹ Liên Quan</w:t>
      </w:r>
      <w:r w:rsidR="00A32B9A" w:rsidRPr="00B36ABF">
        <w:rPr>
          <w:szCs w:val="22"/>
        </w:rPr>
        <w:t xml:space="preserve"> </w:t>
      </w:r>
      <w:r w:rsidR="006240AA" w:rsidRPr="00B36ABF">
        <w:rPr>
          <w:szCs w:val="22"/>
        </w:rPr>
        <w:t xml:space="preserve">cũng như cho các viên chức, giám đốc, nhân viên, bên tư vấn chuyên môn, kế toán viên, </w:t>
      </w:r>
      <w:r w:rsidR="00A32B9A" w:rsidRPr="00B36ABF">
        <w:rPr>
          <w:rStyle w:val="FootnoteReference"/>
        </w:rPr>
        <w:footnoteReference w:id="216"/>
      </w:r>
      <w:r w:rsidR="00A32B9A" w:rsidRPr="00B36ABF">
        <w:rPr>
          <w:szCs w:val="22"/>
        </w:rPr>
        <w:t xml:space="preserve"> </w:t>
      </w:r>
      <w:r w:rsidR="006240AA" w:rsidRPr="00B36ABF">
        <w:rPr>
          <w:szCs w:val="22"/>
        </w:rPr>
        <w:t xml:space="preserve">đối tác </w:t>
      </w:r>
      <w:r w:rsidR="00952B10" w:rsidRPr="00B36ABF">
        <w:rPr>
          <w:szCs w:val="22"/>
        </w:rPr>
        <w:t>và</w:t>
      </w:r>
      <w:r w:rsidR="00A32B9A" w:rsidRPr="00B36ABF">
        <w:rPr>
          <w:szCs w:val="22"/>
        </w:rPr>
        <w:t xml:space="preserve"> </w:t>
      </w:r>
      <w:r w:rsidR="006240AA" w:rsidRPr="00B36ABF">
        <w:rPr>
          <w:szCs w:val="22"/>
        </w:rPr>
        <w:t>những Người Đại Diện</w:t>
      </w:r>
      <w:r w:rsidR="00A32B9A" w:rsidRPr="00B36ABF">
        <w:rPr>
          <w:rStyle w:val="FootnoteReference"/>
          <w:szCs w:val="22"/>
        </w:rPr>
        <w:footnoteReference w:id="217"/>
      </w:r>
      <w:r w:rsidR="00A32B9A" w:rsidRPr="00B36ABF">
        <w:rPr>
          <w:szCs w:val="22"/>
        </w:rPr>
        <w:t xml:space="preserve"> </w:t>
      </w:r>
      <w:r w:rsidR="006240AA" w:rsidRPr="00B36ABF">
        <w:rPr>
          <w:szCs w:val="22"/>
        </w:rPr>
        <w:t xml:space="preserve">của mình hoặc của các công ty/quỹ kể trên </w:t>
      </w:r>
      <w:r w:rsidR="005649B4" w:rsidRPr="00B36ABF">
        <w:rPr>
          <w:szCs w:val="22"/>
        </w:rPr>
        <w:t>Thông Tin Mật</w:t>
      </w:r>
      <w:r w:rsidR="00A32B9A" w:rsidRPr="00B36ABF">
        <w:rPr>
          <w:szCs w:val="22"/>
        </w:rPr>
        <w:t xml:space="preserve"> </w:t>
      </w:r>
      <w:r w:rsidR="006240AA" w:rsidRPr="00B36ABF">
        <w:rPr>
          <w:szCs w:val="22"/>
        </w:rPr>
        <w:t xml:space="preserve">mà </w:t>
      </w:r>
      <w:r w:rsidR="006D00C3" w:rsidRPr="00B36ABF">
        <w:rPr>
          <w:szCs w:val="22"/>
        </w:rPr>
        <w:t>Bên Cấp Vốn</w:t>
      </w:r>
      <w:r w:rsidR="00A32B9A" w:rsidRPr="00B36ABF">
        <w:rPr>
          <w:szCs w:val="22"/>
        </w:rPr>
        <w:t xml:space="preserve"> </w:t>
      </w:r>
      <w:r w:rsidR="006240AA" w:rsidRPr="00B36ABF">
        <w:rPr>
          <w:szCs w:val="22"/>
        </w:rPr>
        <w:t xml:space="preserve">cho là phù hợp nếu người được tiết lộ </w:t>
      </w:r>
      <w:r w:rsidR="005649B4" w:rsidRPr="00B36ABF">
        <w:rPr>
          <w:szCs w:val="22"/>
        </w:rPr>
        <w:t>Thông Tin Mật</w:t>
      </w:r>
      <w:r w:rsidR="00A32B9A" w:rsidRPr="00B36ABF">
        <w:rPr>
          <w:szCs w:val="22"/>
        </w:rPr>
        <w:t xml:space="preserve"> </w:t>
      </w:r>
      <w:r w:rsidR="006240AA" w:rsidRPr="00B36ABF">
        <w:rPr>
          <w:szCs w:val="22"/>
        </w:rPr>
        <w:t xml:space="preserve">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_Ref386187493 \n \h  \* MERGEFORMAT </w:instrText>
      </w:r>
      <w:r w:rsidR="00A32B9A" w:rsidRPr="00B36ABF">
        <w:rPr>
          <w:szCs w:val="22"/>
        </w:rPr>
      </w:r>
      <w:r w:rsidR="00A32B9A" w:rsidRPr="00B36ABF">
        <w:rPr>
          <w:szCs w:val="22"/>
        </w:rPr>
        <w:fldChar w:fldCharType="separate"/>
      </w:r>
      <w:r w:rsidR="00CC7F22" w:rsidRPr="00B36ABF">
        <w:rPr>
          <w:szCs w:val="22"/>
          <w:lang w:eastAsia="en-US" w:bidi="ar-SA"/>
        </w:rPr>
        <w:t>(a)</w:t>
      </w:r>
      <w:r w:rsidR="00A32B9A" w:rsidRPr="00B36ABF">
        <w:rPr>
          <w:szCs w:val="22"/>
        </w:rPr>
        <w:fldChar w:fldCharType="end"/>
      </w:r>
      <w:r w:rsidR="006240AA" w:rsidRPr="00B36ABF">
        <w:rPr>
          <w:szCs w:val="22"/>
        </w:rPr>
        <w:t xml:space="preserve"> này được thông báo cho biết về tính bí mật của thông tin </w:t>
      </w:r>
      <w:r w:rsidR="00952B10" w:rsidRPr="00B36ABF">
        <w:rPr>
          <w:szCs w:val="22"/>
        </w:rPr>
        <w:t>và</w:t>
      </w:r>
      <w:r w:rsidR="00A32B9A" w:rsidRPr="00B36ABF">
        <w:rPr>
          <w:szCs w:val="22"/>
        </w:rPr>
        <w:t xml:space="preserve"> </w:t>
      </w:r>
      <w:r w:rsidR="006B49CC" w:rsidRPr="00B36ABF">
        <w:rPr>
          <w:szCs w:val="22"/>
        </w:rPr>
        <w:t xml:space="preserve">một số hoặc </w:t>
      </w:r>
      <w:r w:rsidR="005A16A4" w:rsidRPr="00B36ABF">
        <w:rPr>
          <w:szCs w:val="22"/>
        </w:rPr>
        <w:t>tất cả</w:t>
      </w:r>
      <w:r w:rsidR="00A32B9A" w:rsidRPr="00B36ABF">
        <w:rPr>
          <w:szCs w:val="22"/>
        </w:rPr>
        <w:t xml:space="preserve"> </w:t>
      </w:r>
      <w:r w:rsidR="005649B4" w:rsidRPr="00B36ABF">
        <w:rPr>
          <w:szCs w:val="22"/>
        </w:rPr>
        <w:t>Thông Tin Mật</w:t>
      </w:r>
      <w:r w:rsidR="00A32B9A" w:rsidRPr="00B36ABF">
        <w:rPr>
          <w:szCs w:val="22"/>
        </w:rPr>
        <w:t xml:space="preserve"> </w:t>
      </w:r>
      <w:r w:rsidR="006B49CC" w:rsidRPr="00B36ABF">
        <w:rPr>
          <w:szCs w:val="22"/>
        </w:rPr>
        <w:t xml:space="preserve">đó có thể là thông tin có tính nhạy cảm về giá, ngoại trừ là không cần phải thông báo như quy định ở trên nếu người nhận phải tuân theo </w:t>
      </w:r>
      <w:r w:rsidR="002D6117" w:rsidRPr="00B36ABF">
        <w:rPr>
          <w:szCs w:val="22"/>
        </w:rPr>
        <w:t>các nghĩa vụ</w:t>
      </w:r>
      <w:r w:rsidR="00A32B9A" w:rsidRPr="00B36ABF">
        <w:rPr>
          <w:szCs w:val="22"/>
        </w:rPr>
        <w:t xml:space="preserve"> </w:t>
      </w:r>
      <w:r w:rsidR="006B49CC" w:rsidRPr="00B36ABF">
        <w:rPr>
          <w:szCs w:val="22"/>
        </w:rPr>
        <w:t xml:space="preserve">nghề nghiệp về bảo mật thông tin </w:t>
      </w:r>
      <w:r w:rsidR="00CE5761" w:rsidRPr="00B36ABF">
        <w:rPr>
          <w:szCs w:val="22"/>
        </w:rPr>
        <w:t>hoặc</w:t>
      </w:r>
      <w:r w:rsidR="00A32B9A" w:rsidRPr="00B36ABF">
        <w:rPr>
          <w:szCs w:val="22"/>
        </w:rPr>
        <w:t xml:space="preserve"> </w:t>
      </w:r>
      <w:r w:rsidR="006B49CC" w:rsidRPr="00B36ABF">
        <w:rPr>
          <w:szCs w:val="22"/>
        </w:rPr>
        <w:t xml:space="preserve">bằng cách khác bị ràng buộc bởi các yêu cầu bảo mật </w:t>
      </w:r>
      <w:r w:rsidR="00A548AE" w:rsidRPr="00B36ABF">
        <w:rPr>
          <w:szCs w:val="22"/>
        </w:rPr>
        <w:t>liên quan đến</w:t>
      </w:r>
      <w:r w:rsidR="00FF466B" w:rsidRPr="00B36ABF">
        <w:rPr>
          <w:szCs w:val="22"/>
        </w:rPr>
        <w:t xml:space="preserve"> </w:t>
      </w:r>
      <w:r w:rsidR="005649B4" w:rsidRPr="00B36ABF">
        <w:rPr>
          <w:szCs w:val="22"/>
        </w:rPr>
        <w:t>Thông Tin Mật</w:t>
      </w:r>
      <w:r w:rsidR="00A32B9A" w:rsidRPr="00B36ABF">
        <w:rPr>
          <w:szCs w:val="22"/>
        </w:rPr>
        <w:t>;</w:t>
      </w:r>
      <w:bookmarkEnd w:id="5346"/>
    </w:p>
    <w:p w14:paraId="219DC19A" w14:textId="1570512F" w:rsidR="00BB5133" w:rsidRPr="00B36ABF" w:rsidRDefault="006B49CC" w:rsidP="005A16A4">
      <w:pPr>
        <w:pStyle w:val="General2L3"/>
        <w:widowControl w:val="0"/>
        <w:rPr>
          <w:szCs w:val="22"/>
          <w:lang w:eastAsia="en-US" w:bidi="ar-SA"/>
        </w:rPr>
      </w:pPr>
      <w:bookmarkStart w:id="5347" w:name="_Ref330213271"/>
      <w:r w:rsidRPr="00B36ABF">
        <w:rPr>
          <w:szCs w:val="22"/>
        </w:rPr>
        <w:t xml:space="preserve">cho </w:t>
      </w:r>
      <w:r w:rsidR="0014443B" w:rsidRPr="00B36ABF">
        <w:rPr>
          <w:szCs w:val="22"/>
        </w:rPr>
        <w:t>bất kỳ</w:t>
      </w:r>
      <w:r w:rsidR="00A32B9A" w:rsidRPr="00B36ABF">
        <w:rPr>
          <w:szCs w:val="22"/>
        </w:rPr>
        <w:t xml:space="preserve"> </w:t>
      </w:r>
      <w:r w:rsidRPr="00B36ABF">
        <w:rPr>
          <w:szCs w:val="22"/>
        </w:rPr>
        <w:t>người nào</w:t>
      </w:r>
      <w:r w:rsidR="00A32B9A" w:rsidRPr="00B36ABF">
        <w:rPr>
          <w:szCs w:val="22"/>
        </w:rPr>
        <w:t>:</w:t>
      </w:r>
      <w:bookmarkEnd w:id="5347"/>
      <w:r w:rsidR="00A32B9A" w:rsidRPr="00B36ABF">
        <w:rPr>
          <w:rStyle w:val="FootnoteReference"/>
        </w:rPr>
        <w:footnoteReference w:id="218"/>
      </w:r>
    </w:p>
    <w:p w14:paraId="3C18EE2A" w14:textId="221F80EF" w:rsidR="00BB5133" w:rsidRPr="00B36ABF" w:rsidRDefault="006B49CC" w:rsidP="005A16A4">
      <w:pPr>
        <w:pStyle w:val="General2L4"/>
        <w:widowControl w:val="0"/>
        <w:rPr>
          <w:szCs w:val="22"/>
          <w:lang w:eastAsia="en-US"/>
        </w:rPr>
      </w:pPr>
      <w:bookmarkStart w:id="5348" w:name="_Ref330301391"/>
      <w:r w:rsidRPr="00B36ABF">
        <w:rPr>
          <w:szCs w:val="22"/>
          <w:lang w:eastAsia="en-US"/>
        </w:rPr>
        <w:t xml:space="preserve">mà Bên Cấp Vốn chuyển nhượng hoặc chuyển giao (hoặc có khả năng chuyển nhượng hoặc chuyển giao) cho (hoặc thông qua) </w:t>
      </w:r>
      <w:r w:rsidR="00533AA9" w:rsidRPr="00B36ABF">
        <w:rPr>
          <w:szCs w:val="22"/>
          <w:lang w:eastAsia="en-US"/>
        </w:rPr>
        <w:t xml:space="preserve">người này </w:t>
      </w:r>
      <w:r w:rsidR="005A16A4" w:rsidRPr="00B36ABF">
        <w:rPr>
          <w:szCs w:val="22"/>
          <w:lang w:eastAsia="en-US"/>
        </w:rPr>
        <w:t>tất cả</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002D6117" w:rsidRPr="00B36ABF">
        <w:rPr>
          <w:szCs w:val="22"/>
          <w:lang w:eastAsia="en-US"/>
        </w:rPr>
        <w:t>quyền</w:t>
      </w:r>
      <w:r w:rsidR="00A32B9A" w:rsidRPr="00B36ABF">
        <w:rPr>
          <w:szCs w:val="22"/>
          <w:lang w:eastAsia="en-US"/>
        </w:rPr>
        <w:t xml:space="preserve"> </w:t>
      </w:r>
      <w:r w:rsidR="00952B10" w:rsidRPr="00B36ABF">
        <w:rPr>
          <w:szCs w:val="22"/>
          <w:lang w:eastAsia="en-US"/>
        </w:rPr>
        <w:t>và</w:t>
      </w:r>
      <w:r w:rsidR="00A32B9A" w:rsidRPr="00B36ABF">
        <w:rPr>
          <w:szCs w:val="22"/>
          <w:lang w:eastAsia="en-US"/>
        </w:rPr>
        <w:t>/</w:t>
      </w:r>
      <w:r w:rsidR="00CE5761" w:rsidRPr="00B36ABF">
        <w:rPr>
          <w:szCs w:val="22"/>
          <w:lang w:eastAsia="en-US"/>
        </w:rPr>
        <w:t>hoặc</w:t>
      </w:r>
      <w:r w:rsidR="00A32B9A" w:rsidRPr="00B36ABF">
        <w:rPr>
          <w:szCs w:val="22"/>
          <w:lang w:eastAsia="en-US"/>
        </w:rPr>
        <w:t xml:space="preserve"> </w:t>
      </w:r>
      <w:r w:rsidR="002D6117" w:rsidRPr="00B36ABF">
        <w:rPr>
          <w:szCs w:val="22"/>
          <w:lang w:eastAsia="en-US"/>
        </w:rPr>
        <w:t>nghĩa vụ</w:t>
      </w:r>
      <w:r w:rsidR="00A32B9A" w:rsidRPr="00B36ABF">
        <w:rPr>
          <w:szCs w:val="22"/>
          <w:lang w:eastAsia="en-US"/>
        </w:rPr>
        <w:t xml:space="preserve"> </w:t>
      </w:r>
      <w:r w:rsidRPr="00B36ABF">
        <w:rPr>
          <w:szCs w:val="22"/>
          <w:lang w:eastAsia="en-US"/>
        </w:rPr>
        <w:t xml:space="preserve">nào của Bên Cấp Vốn </w:t>
      </w:r>
      <w:r w:rsidR="00885C8C" w:rsidRPr="00B36ABF">
        <w:rPr>
          <w:szCs w:val="22"/>
          <w:lang w:eastAsia="en-US"/>
        </w:rPr>
        <w:t>theo</w:t>
      </w:r>
      <w:r w:rsidR="00A32B9A" w:rsidRPr="00B36ABF">
        <w:rPr>
          <w:szCs w:val="22"/>
          <w:lang w:eastAsia="en-US"/>
        </w:rPr>
        <w:t xml:space="preserve"> </w:t>
      </w:r>
      <w:r w:rsidRPr="00B36ABF">
        <w:rPr>
          <w:szCs w:val="22"/>
          <w:lang w:eastAsia="en-US"/>
        </w:rPr>
        <w:t xml:space="preserve">một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nhiều </w:t>
      </w:r>
      <w:r w:rsidR="00D134BE" w:rsidRPr="00B36ABF">
        <w:rPr>
          <w:szCs w:val="22"/>
          <w:lang w:eastAsia="en-US"/>
        </w:rPr>
        <w:t>Các Tài Liệu Cấp Vốn</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533AA9" w:rsidRPr="00B36ABF">
        <w:rPr>
          <w:szCs w:val="22"/>
          <w:lang w:eastAsia="en-US"/>
        </w:rPr>
        <w:t xml:space="preserve">là người kế thừa (hoặc có khả năng kế thừa) Bên Cấp Vốn với vai trò là </w:t>
      </w:r>
      <w:r w:rsidR="004E48A2" w:rsidRPr="00B36ABF">
        <w:rPr>
          <w:szCs w:val="22"/>
          <w:lang w:eastAsia="en-US"/>
        </w:rPr>
        <w:t>Đại Lý</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D134BE" w:rsidRPr="00B36ABF">
        <w:rPr>
          <w:szCs w:val="22"/>
          <w:lang w:eastAsia="en-US"/>
        </w:rPr>
        <w:t>trong mỗi trường hợp</w:t>
      </w:r>
      <w:r w:rsidR="00533AA9" w:rsidRPr="00B36ABF">
        <w:rPr>
          <w:szCs w:val="22"/>
          <w:lang w:eastAsia="en-US"/>
        </w:rPr>
        <w:t xml:space="preserve">, cho </w:t>
      </w:r>
      <w:r w:rsidR="0014443B" w:rsidRPr="00B36ABF">
        <w:rPr>
          <w:szCs w:val="22"/>
          <w:lang w:eastAsia="en-US"/>
        </w:rPr>
        <w:t>bất kỳ</w:t>
      </w:r>
      <w:r w:rsidR="00A32B9A" w:rsidRPr="00B36ABF">
        <w:rPr>
          <w:szCs w:val="22"/>
          <w:lang w:eastAsia="en-US"/>
        </w:rPr>
        <w:t xml:space="preserve"> </w:t>
      </w:r>
      <w:r w:rsidR="00986B78" w:rsidRPr="00B36ABF">
        <w:rPr>
          <w:szCs w:val="22"/>
          <w:lang w:eastAsia="en-US"/>
        </w:rPr>
        <w:t>Công Ty Liên Kết</w:t>
      </w:r>
      <w:r w:rsidR="00A32B9A" w:rsidRPr="00B36ABF">
        <w:rPr>
          <w:szCs w:val="22"/>
          <w:lang w:eastAsia="en-US"/>
        </w:rPr>
        <w:t xml:space="preserve">, </w:t>
      </w:r>
      <w:r w:rsidR="00533AA9" w:rsidRPr="00B36ABF">
        <w:rPr>
          <w:szCs w:val="22"/>
          <w:lang w:eastAsia="en-US"/>
        </w:rPr>
        <w:t xml:space="preserve">các </w:t>
      </w:r>
      <w:r w:rsidR="00B3284D" w:rsidRPr="00B36ABF">
        <w:rPr>
          <w:szCs w:val="22"/>
          <w:lang w:eastAsia="en-US"/>
        </w:rPr>
        <w:t>Quỹ Liên Quan</w:t>
      </w:r>
      <w:r w:rsidR="00A32B9A" w:rsidRPr="00B36ABF">
        <w:rPr>
          <w:szCs w:val="22"/>
          <w:lang w:eastAsia="en-US"/>
        </w:rPr>
        <w:t xml:space="preserve">, </w:t>
      </w:r>
      <w:r w:rsidR="00533AA9" w:rsidRPr="00B36ABF">
        <w:rPr>
          <w:szCs w:val="22"/>
          <w:lang w:eastAsia="en-US"/>
        </w:rPr>
        <w:t xml:space="preserve">Người Đại Diện </w:t>
      </w:r>
      <w:r w:rsidR="00952B10" w:rsidRPr="00B36ABF">
        <w:rPr>
          <w:szCs w:val="22"/>
          <w:lang w:eastAsia="en-US"/>
        </w:rPr>
        <w:t>và</w:t>
      </w:r>
      <w:r w:rsidR="00A32B9A" w:rsidRPr="00B36ABF">
        <w:rPr>
          <w:szCs w:val="22"/>
          <w:lang w:eastAsia="en-US"/>
        </w:rPr>
        <w:t xml:space="preserve"> </w:t>
      </w:r>
      <w:r w:rsidR="00533AA9" w:rsidRPr="00B36ABF">
        <w:rPr>
          <w:szCs w:val="22"/>
          <w:lang w:eastAsia="en-US"/>
        </w:rPr>
        <w:t>bên tư vấn chuyên môn nào của người đó</w:t>
      </w:r>
      <w:r w:rsidR="00A32B9A" w:rsidRPr="00B36ABF">
        <w:rPr>
          <w:szCs w:val="22"/>
          <w:lang w:eastAsia="en-US"/>
        </w:rPr>
        <w:t>;</w:t>
      </w:r>
      <w:bookmarkEnd w:id="5348"/>
    </w:p>
    <w:p w14:paraId="23758419" w14:textId="4AB9EA5E" w:rsidR="00BB5133" w:rsidRPr="00B36ABF" w:rsidRDefault="009F435E" w:rsidP="005A16A4">
      <w:pPr>
        <w:pStyle w:val="General2L4"/>
        <w:widowControl w:val="0"/>
        <w:rPr>
          <w:szCs w:val="22"/>
          <w:lang w:eastAsia="en-US"/>
        </w:rPr>
      </w:pPr>
      <w:bookmarkStart w:id="5349" w:name="_Ref330301401"/>
      <w:r w:rsidRPr="00B36ABF">
        <w:rPr>
          <w:szCs w:val="22"/>
          <w:lang w:eastAsia="en-US"/>
        </w:rPr>
        <w:t>mà Bên Cấp Vốn tham gia (hoặc có khả năng tham gia)</w:t>
      </w:r>
      <w:r w:rsidR="00506394" w:rsidRPr="00B36ABF">
        <w:rPr>
          <w:szCs w:val="22"/>
          <w:lang w:eastAsia="en-US"/>
        </w:rPr>
        <w:t xml:space="preserve"> với (hoặc thông qua) </w:t>
      </w:r>
      <w:r w:rsidR="00506394" w:rsidRPr="00B36ABF">
        <w:rPr>
          <w:szCs w:val="22"/>
          <w:lang w:eastAsia="en-US"/>
        </w:rPr>
        <w:lastRenderedPageBreak/>
        <w:t>người này</w:t>
      </w:r>
      <w:r w:rsidRPr="00B36ABF">
        <w:rPr>
          <w:szCs w:val="22"/>
          <w:lang w:eastAsia="en-US"/>
        </w:rPr>
        <w:t>,</w:t>
      </w:r>
      <w:r w:rsidR="00506394" w:rsidRPr="00B36ABF">
        <w:rPr>
          <w:szCs w:val="22"/>
          <w:lang w:eastAsia="en-US"/>
        </w:rPr>
        <w:t xml:space="preserve"> một cách</w:t>
      </w:r>
      <w:r w:rsidRPr="00B36ABF">
        <w:rPr>
          <w:szCs w:val="22"/>
          <w:lang w:eastAsia="en-US"/>
        </w:rPr>
        <w:t xml:space="preserve"> trực tiếp hay gián tiếp, </w:t>
      </w:r>
      <w:r w:rsidR="0014443B" w:rsidRPr="00B36ABF">
        <w:rPr>
          <w:szCs w:val="22"/>
          <w:lang w:eastAsia="en-US"/>
        </w:rPr>
        <w:t>bất kỳ</w:t>
      </w:r>
      <w:r w:rsidR="00A32B9A" w:rsidRPr="00B36ABF">
        <w:rPr>
          <w:szCs w:val="22"/>
          <w:lang w:eastAsia="en-US"/>
        </w:rPr>
        <w:t xml:space="preserve"> </w:t>
      </w:r>
      <w:r w:rsidR="00506394" w:rsidRPr="00B36ABF">
        <w:rPr>
          <w:szCs w:val="22"/>
          <w:lang w:eastAsia="en-US"/>
        </w:rPr>
        <w:t xml:space="preserve">phần tham gia tài trợ vốn phụ nào </w:t>
      </w:r>
      <w:r w:rsidR="00A548AE" w:rsidRPr="00B36ABF">
        <w:rPr>
          <w:szCs w:val="22"/>
          <w:lang w:eastAsia="en-US"/>
        </w:rPr>
        <w:t>liên quan đến</w:t>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0014443B" w:rsidRPr="00B36ABF">
        <w:rPr>
          <w:szCs w:val="22"/>
          <w:lang w:eastAsia="en-US"/>
        </w:rPr>
        <w:t>bất kỳ</w:t>
      </w:r>
      <w:r w:rsidRPr="00B36ABF">
        <w:rPr>
          <w:szCs w:val="22"/>
          <w:lang w:eastAsia="en-US"/>
        </w:rPr>
        <w:t xml:space="preserve"> giao dịch nào khác </w:t>
      </w:r>
      <w:r w:rsidR="00885C8C" w:rsidRPr="00B36ABF">
        <w:rPr>
          <w:szCs w:val="22"/>
          <w:lang w:eastAsia="en-US"/>
        </w:rPr>
        <w:t>theo</w:t>
      </w:r>
      <w:r w:rsidR="00A32B9A" w:rsidRPr="00B36ABF">
        <w:rPr>
          <w:szCs w:val="22"/>
          <w:lang w:eastAsia="en-US"/>
        </w:rPr>
        <w:t xml:space="preserve"> </w:t>
      </w:r>
      <w:r w:rsidRPr="00B36ABF">
        <w:rPr>
          <w:szCs w:val="22"/>
          <w:lang w:eastAsia="en-US"/>
        </w:rPr>
        <w:t xml:space="preserve">đó các khoản tiền sẽ hoặc có thể được thanh toán bằng cách dẫn chiếu đến, một hay nhiều </w:t>
      </w:r>
      <w:r w:rsidR="00D134BE" w:rsidRPr="00B36ABF">
        <w:rPr>
          <w:szCs w:val="22"/>
          <w:lang w:eastAsia="en-US"/>
        </w:rPr>
        <w:t>Tài Liệu Cấp Vốn</w:t>
      </w:r>
      <w:r w:rsidR="00A32B9A" w:rsidRPr="00B36ABF">
        <w:rPr>
          <w:szCs w:val="22"/>
          <w:lang w:eastAsia="en-US"/>
        </w:rPr>
        <w:t xml:space="preserve"> </w:t>
      </w:r>
      <w:r w:rsidR="00952B10" w:rsidRPr="00B36ABF">
        <w:rPr>
          <w:szCs w:val="22"/>
          <w:lang w:eastAsia="en-US"/>
        </w:rPr>
        <w:t>và</w:t>
      </w:r>
      <w:r w:rsidR="00A32B9A" w:rsidRPr="00B36ABF">
        <w:rPr>
          <w:szCs w:val="22"/>
          <w:lang w:eastAsia="en-US"/>
        </w:rPr>
        <w:t>/</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một hay nhiều </w:t>
      </w:r>
      <w:r w:rsidR="00133E39" w:rsidRPr="00B36ABF">
        <w:rPr>
          <w:szCs w:val="22"/>
          <w:lang w:eastAsia="en-US"/>
        </w:rPr>
        <w:t>Người Có Nghĩa Vụ</w:t>
      </w:r>
      <w:r w:rsidRPr="00B36ABF">
        <w:rPr>
          <w:szCs w:val="22"/>
          <w:lang w:eastAsia="en-US"/>
        </w:rPr>
        <w:t>,</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Pr="00B36ABF">
        <w:rPr>
          <w:szCs w:val="22"/>
          <w:lang w:eastAsia="en-US"/>
        </w:rPr>
        <w:t xml:space="preserve">cho </w:t>
      </w:r>
      <w:r w:rsidR="0014443B" w:rsidRPr="00B36ABF">
        <w:rPr>
          <w:szCs w:val="22"/>
          <w:lang w:eastAsia="en-US"/>
        </w:rPr>
        <w:t>bất kỳ</w:t>
      </w:r>
      <w:r w:rsidR="00A32B9A" w:rsidRPr="00B36ABF">
        <w:rPr>
          <w:szCs w:val="22"/>
          <w:lang w:eastAsia="en-US"/>
        </w:rPr>
        <w:t xml:space="preserve"> </w:t>
      </w:r>
      <w:r w:rsidR="00986B78" w:rsidRPr="00B36ABF">
        <w:rPr>
          <w:szCs w:val="22"/>
          <w:lang w:eastAsia="en-US"/>
        </w:rPr>
        <w:t>Công Ty Liên Kết</w:t>
      </w:r>
      <w:r w:rsidR="00A32B9A" w:rsidRPr="00B36ABF">
        <w:rPr>
          <w:szCs w:val="22"/>
          <w:lang w:eastAsia="en-US"/>
        </w:rPr>
        <w:t xml:space="preserve">, </w:t>
      </w:r>
      <w:r w:rsidRPr="00B36ABF">
        <w:rPr>
          <w:szCs w:val="22"/>
          <w:lang w:eastAsia="en-US"/>
        </w:rPr>
        <w:t xml:space="preserve">các </w:t>
      </w:r>
      <w:r w:rsidR="00B3284D" w:rsidRPr="00B36ABF">
        <w:rPr>
          <w:szCs w:val="22"/>
          <w:lang w:eastAsia="en-US"/>
        </w:rPr>
        <w:t>Quỹ Liên Quan</w:t>
      </w:r>
      <w:r w:rsidR="00A32B9A" w:rsidRPr="00B36ABF">
        <w:rPr>
          <w:szCs w:val="22"/>
          <w:lang w:eastAsia="en-US"/>
        </w:rPr>
        <w:t xml:space="preserve">, </w:t>
      </w:r>
      <w:r w:rsidRPr="00B36ABF">
        <w:rPr>
          <w:szCs w:val="22"/>
          <w:lang w:eastAsia="en-US"/>
        </w:rPr>
        <w:t>Người Đại Diện và bên tư vấn chuyên môn nào của người đó</w:t>
      </w:r>
      <w:r w:rsidR="00A32B9A" w:rsidRPr="00B36ABF">
        <w:rPr>
          <w:szCs w:val="22"/>
          <w:lang w:eastAsia="en-US"/>
        </w:rPr>
        <w:t>;</w:t>
      </w:r>
      <w:bookmarkEnd w:id="5349"/>
    </w:p>
    <w:p w14:paraId="6E596774" w14:textId="6DCAD2BD" w:rsidR="00BB5133" w:rsidRPr="00B36ABF" w:rsidRDefault="00B91F71" w:rsidP="005A16A4">
      <w:pPr>
        <w:pStyle w:val="General2L4"/>
        <w:widowControl w:val="0"/>
        <w:rPr>
          <w:szCs w:val="22"/>
          <w:lang w:eastAsia="en-US" w:bidi="ar-SA"/>
        </w:rPr>
      </w:pPr>
      <w:bookmarkStart w:id="5350" w:name="_Ref330301559"/>
      <w:r w:rsidRPr="00B36ABF">
        <w:rPr>
          <w:szCs w:val="22"/>
          <w:lang w:eastAsia="en-US" w:bidi="ar-SA"/>
        </w:rPr>
        <w:t xml:space="preserve">được một </w:t>
      </w:r>
      <w:r w:rsidR="006D00C3" w:rsidRPr="00B36ABF">
        <w:rPr>
          <w:szCs w:val="22"/>
          <w:lang w:eastAsia="en-US" w:bidi="ar-SA"/>
        </w:rPr>
        <w:t>Bên Cấp Vốn</w:t>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Pr="00B36ABF">
        <w:rPr>
          <w:szCs w:val="22"/>
          <w:lang w:eastAsia="en-US" w:bidi="ar-SA"/>
        </w:rPr>
        <w:t xml:space="preserve">một người theo quy định tại </w:t>
      </w:r>
      <w:r w:rsidR="00704FCE" w:rsidRPr="00B36ABF">
        <w:rPr>
          <w:szCs w:val="22"/>
          <w:lang w:eastAsia="en-US" w:bidi="ar-SA"/>
        </w:rPr>
        <w:t>đoạn</w:t>
      </w:r>
      <w:r w:rsidR="00A32B9A" w:rsidRPr="00B36ABF">
        <w:rPr>
          <w:szCs w:val="22"/>
          <w:lang w:eastAsia="en-US" w:bidi="ar-SA"/>
        </w:rPr>
        <w:t xml:space="preserve">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_Ref330301391 \n \h  \* MERGEFORMAT </w:instrText>
      </w:r>
      <w:r w:rsidR="00A32B9A" w:rsidRPr="00B36ABF">
        <w:rPr>
          <w:szCs w:val="22"/>
        </w:rPr>
      </w:r>
      <w:r w:rsidR="00A32B9A" w:rsidRPr="00B36ABF">
        <w:rPr>
          <w:szCs w:val="22"/>
        </w:rPr>
        <w:fldChar w:fldCharType="separate"/>
      </w:r>
      <w:r w:rsidR="00CC7F22" w:rsidRPr="00B36ABF">
        <w:rPr>
          <w:szCs w:val="22"/>
          <w:lang w:eastAsia="en-US" w:bidi="ar-SA"/>
        </w:rPr>
        <w:t>(i)</w:t>
      </w:r>
      <w:r w:rsidR="00A32B9A" w:rsidRPr="00B36ABF">
        <w:rPr>
          <w:szCs w:val="22"/>
        </w:rPr>
        <w:fldChar w:fldCharType="end"/>
      </w:r>
      <w:r w:rsidR="00A32B9A" w:rsidRPr="00B36ABF">
        <w:rPr>
          <w:szCs w:val="22"/>
          <w:lang w:eastAsia="en-US" w:bidi="ar-SA"/>
        </w:rPr>
        <w:t xml:space="preserve"> </w:t>
      </w:r>
      <w:r w:rsidR="00CE5761" w:rsidRPr="00B36ABF">
        <w:rPr>
          <w:szCs w:val="22"/>
          <w:lang w:eastAsia="en-US" w:bidi="ar-SA"/>
        </w:rPr>
        <w:t>hoặc</w:t>
      </w:r>
      <w:r w:rsidR="00A32B9A" w:rsidRPr="00B36ABF">
        <w:rPr>
          <w:szCs w:val="22"/>
          <w:lang w:eastAsia="en-US" w:bidi="ar-SA"/>
        </w:rPr>
        <w:t xml:space="preserve"> </w:t>
      </w:r>
      <w:r w:rsidRPr="00B36ABF">
        <w:rPr>
          <w:szCs w:val="22"/>
          <w:lang w:eastAsia="en-US" w:bidi="ar-SA"/>
        </w:rPr>
        <w:t xml:space="preserve">đoạn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_Ref330301401 \n \h  \* MERGEFORMAT </w:instrText>
      </w:r>
      <w:r w:rsidR="00A32B9A" w:rsidRPr="00B36ABF">
        <w:rPr>
          <w:szCs w:val="22"/>
        </w:rPr>
      </w:r>
      <w:r w:rsidR="00A32B9A" w:rsidRPr="00B36ABF">
        <w:rPr>
          <w:szCs w:val="22"/>
        </w:rPr>
        <w:fldChar w:fldCharType="separate"/>
      </w:r>
      <w:r w:rsidR="00CC7F22" w:rsidRPr="00B36ABF">
        <w:rPr>
          <w:szCs w:val="22"/>
          <w:lang w:eastAsia="en-US" w:bidi="ar-SA"/>
        </w:rPr>
        <w:t>(ii)</w:t>
      </w:r>
      <w:r w:rsidR="00A32B9A" w:rsidRPr="00B36ABF">
        <w:rPr>
          <w:szCs w:val="22"/>
        </w:rPr>
        <w:fldChar w:fldCharType="end"/>
      </w:r>
      <w:r w:rsidR="00A32B9A" w:rsidRPr="00B36ABF">
        <w:rPr>
          <w:szCs w:val="22"/>
          <w:lang w:eastAsia="en-US" w:bidi="ar-SA"/>
        </w:rPr>
        <w:t xml:space="preserve"> </w:t>
      </w:r>
      <w:r w:rsidR="0052574D" w:rsidRPr="00B36ABF">
        <w:rPr>
          <w:szCs w:val="22"/>
          <w:lang w:eastAsia="en-US" w:bidi="ar-SA"/>
        </w:rPr>
        <w:t>ở trên</w:t>
      </w:r>
      <w:r w:rsidR="00A32B9A" w:rsidRPr="00B36ABF">
        <w:rPr>
          <w:szCs w:val="22"/>
          <w:lang w:eastAsia="en-US" w:bidi="ar-SA"/>
        </w:rPr>
        <w:t xml:space="preserve"> </w:t>
      </w:r>
      <w:r w:rsidRPr="00B36ABF">
        <w:rPr>
          <w:szCs w:val="22"/>
          <w:lang w:eastAsia="en-US" w:bidi="ar-SA"/>
        </w:rPr>
        <w:t xml:space="preserve">chỉ định thay mặt cho Bên Vấp Vốn hoặc người nói trên nhận thông tin liên lạc, thông báo, thông tin hoặc các hồ sơ tài liệu được gửi </w:t>
      </w:r>
      <w:r w:rsidR="008B3B56" w:rsidRPr="00B36ABF">
        <w:rPr>
          <w:szCs w:val="22"/>
          <w:lang w:eastAsia="en-US" w:bidi="ar-SA"/>
        </w:rPr>
        <w:t xml:space="preserve">căn cứ </w:t>
      </w:r>
      <w:r w:rsidRPr="00B36ABF">
        <w:rPr>
          <w:szCs w:val="22"/>
          <w:lang w:eastAsia="en-US" w:bidi="ar-SA"/>
        </w:rPr>
        <w:t xml:space="preserve">theo </w:t>
      </w:r>
      <w:r w:rsidR="00D134BE" w:rsidRPr="00B36ABF">
        <w:rPr>
          <w:szCs w:val="22"/>
          <w:lang w:eastAsia="en-US" w:bidi="ar-SA"/>
        </w:rPr>
        <w:t>Các Tài Liệu Cấp Vốn</w:t>
      </w:r>
      <w:bookmarkEnd w:id="5350"/>
      <w:r w:rsidR="00A32B9A" w:rsidRPr="00B36ABF">
        <w:rPr>
          <w:szCs w:val="22"/>
          <w:lang w:eastAsia="en-US" w:bidi="ar-SA"/>
        </w:rPr>
        <w:t>;</w:t>
      </w:r>
    </w:p>
    <w:p w14:paraId="76E2CC11" w14:textId="317A68AE" w:rsidR="00BB5133" w:rsidRPr="00B36ABF" w:rsidRDefault="004E5718" w:rsidP="005A16A4">
      <w:pPr>
        <w:pStyle w:val="General2L4"/>
        <w:widowControl w:val="0"/>
        <w:rPr>
          <w:szCs w:val="22"/>
          <w:lang w:eastAsia="en-US"/>
        </w:rPr>
      </w:pPr>
      <w:bookmarkStart w:id="5351" w:name="_Ref330301571"/>
      <w:r w:rsidRPr="00B36ABF">
        <w:rPr>
          <w:szCs w:val="22"/>
          <w:lang w:eastAsia="en-US"/>
        </w:rPr>
        <w:t xml:space="preserve">đầu tư hay bằng cách khác tài trợ vốn </w:t>
      </w:r>
      <w:r w:rsidR="00A32B9A" w:rsidRPr="00B36ABF">
        <w:rPr>
          <w:szCs w:val="22"/>
          <w:lang w:eastAsia="en-US"/>
        </w:rPr>
        <w:t>(</w:t>
      </w:r>
      <w:r w:rsidR="00CE5761" w:rsidRPr="00B36ABF">
        <w:rPr>
          <w:szCs w:val="22"/>
          <w:lang w:eastAsia="en-US"/>
        </w:rPr>
        <w:t>hoặc</w:t>
      </w:r>
      <w:r w:rsidR="00A32B9A" w:rsidRPr="00B36ABF">
        <w:rPr>
          <w:szCs w:val="22"/>
          <w:lang w:eastAsia="en-US"/>
        </w:rPr>
        <w:t xml:space="preserve"> </w:t>
      </w:r>
      <w:r w:rsidRPr="00B36ABF">
        <w:rPr>
          <w:szCs w:val="22"/>
          <w:lang w:eastAsia="en-US"/>
        </w:rPr>
        <w:t>có khả năng đầu tư hay bằng cách khác tài trợ vốn)</w:t>
      </w:r>
      <w:r w:rsidR="00A32B9A" w:rsidRPr="00B36ABF">
        <w:rPr>
          <w:szCs w:val="22"/>
          <w:lang w:eastAsia="en-US"/>
        </w:rPr>
        <w:t xml:space="preserve">, </w:t>
      </w:r>
      <w:r w:rsidRPr="00B36ABF">
        <w:rPr>
          <w:szCs w:val="22"/>
          <w:lang w:eastAsia="en-US"/>
        </w:rPr>
        <w:t>một cách trực tiếp hay gián tiếp</w:t>
      </w:r>
      <w:r w:rsidR="00A32B9A" w:rsidRPr="00B36ABF">
        <w:rPr>
          <w:szCs w:val="22"/>
          <w:lang w:eastAsia="en-US"/>
        </w:rPr>
        <w:t xml:space="preserve">, </w:t>
      </w:r>
      <w:r w:rsidRPr="00B36ABF">
        <w:rPr>
          <w:szCs w:val="22"/>
          <w:lang w:eastAsia="en-US"/>
        </w:rPr>
        <w:t xml:space="preserve">vào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giao dịch nào được nêu tại đoạn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_Ref330301391 \n \h  \* MERGEFORMAT </w:instrText>
      </w:r>
      <w:r w:rsidR="00A32B9A" w:rsidRPr="00B36ABF">
        <w:rPr>
          <w:szCs w:val="22"/>
        </w:rPr>
      </w:r>
      <w:r w:rsidR="00A32B9A" w:rsidRPr="00B36ABF">
        <w:rPr>
          <w:szCs w:val="22"/>
        </w:rPr>
        <w:fldChar w:fldCharType="separate"/>
      </w:r>
      <w:r w:rsidR="00CC7F22" w:rsidRPr="00B36ABF">
        <w:rPr>
          <w:szCs w:val="22"/>
          <w:lang w:eastAsia="en-US"/>
        </w:rPr>
        <w:t>(i)</w:t>
      </w:r>
      <w:r w:rsidR="00A32B9A" w:rsidRPr="00B36ABF">
        <w:rPr>
          <w:szCs w:val="22"/>
        </w:rPr>
        <w:fldChar w:fldCharType="end"/>
      </w:r>
      <w:r w:rsidR="00A32B9A" w:rsidRPr="00B36ABF">
        <w:rPr>
          <w:szCs w:val="22"/>
          <w:lang w:eastAsia="en-US"/>
        </w:rPr>
        <w:t xml:space="preserve"> </w:t>
      </w:r>
      <w:r w:rsidR="00CE5761" w:rsidRPr="00B36ABF">
        <w:rPr>
          <w:szCs w:val="22"/>
          <w:lang w:eastAsia="en-US"/>
        </w:rPr>
        <w:t>hoặc</w:t>
      </w:r>
      <w:r w:rsidR="00A32B9A" w:rsidRPr="00B36ABF">
        <w:rPr>
          <w:szCs w:val="22"/>
          <w:lang w:eastAsia="en-US"/>
        </w:rPr>
        <w:t xml:space="preserve"> </w:t>
      </w:r>
      <w:r w:rsidRPr="00B36ABF">
        <w:rPr>
          <w:szCs w:val="22"/>
          <w:lang w:eastAsia="en-US"/>
        </w:rPr>
        <w:t xml:space="preserve">đoạn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_Ref330301401 \n \h  \* MERGEFORMAT </w:instrText>
      </w:r>
      <w:r w:rsidR="00A32B9A" w:rsidRPr="00B36ABF">
        <w:rPr>
          <w:szCs w:val="22"/>
        </w:rPr>
      </w:r>
      <w:r w:rsidR="00A32B9A" w:rsidRPr="00B36ABF">
        <w:rPr>
          <w:szCs w:val="22"/>
        </w:rPr>
        <w:fldChar w:fldCharType="separate"/>
      </w:r>
      <w:r w:rsidR="00CC7F22" w:rsidRPr="00B36ABF">
        <w:rPr>
          <w:szCs w:val="22"/>
          <w:lang w:eastAsia="en-US"/>
        </w:rPr>
        <w:t>(ii)</w:t>
      </w:r>
      <w:r w:rsidR="00A32B9A" w:rsidRPr="00B36ABF">
        <w:rPr>
          <w:szCs w:val="22"/>
        </w:rPr>
        <w:fldChar w:fldCharType="end"/>
      </w:r>
      <w:r w:rsidR="00A32B9A" w:rsidRPr="00B36ABF">
        <w:rPr>
          <w:szCs w:val="22"/>
          <w:lang w:eastAsia="en-US"/>
        </w:rPr>
        <w:t xml:space="preserve"> </w:t>
      </w:r>
      <w:r w:rsidR="0052574D" w:rsidRPr="00B36ABF">
        <w:rPr>
          <w:szCs w:val="22"/>
          <w:lang w:eastAsia="en-US"/>
        </w:rPr>
        <w:t>ở trên</w:t>
      </w:r>
      <w:r w:rsidR="00A32B9A" w:rsidRPr="00B36ABF">
        <w:rPr>
          <w:szCs w:val="22"/>
          <w:lang w:eastAsia="en-US"/>
        </w:rPr>
        <w:t>;</w:t>
      </w:r>
      <w:bookmarkEnd w:id="5351"/>
    </w:p>
    <w:p w14:paraId="75BB9CFC" w14:textId="0F43F07F" w:rsidR="00BB5133" w:rsidRPr="00B36ABF" w:rsidRDefault="00A562E1" w:rsidP="005A16A4">
      <w:pPr>
        <w:pStyle w:val="General2L4"/>
        <w:widowControl w:val="0"/>
        <w:rPr>
          <w:szCs w:val="22"/>
          <w:lang w:eastAsia="en-US"/>
        </w:rPr>
      </w:pPr>
      <w:bookmarkStart w:id="5352" w:name="_Ref330301586"/>
      <w:r w:rsidRPr="00B36ABF">
        <w:rPr>
          <w:szCs w:val="22"/>
          <w:lang w:eastAsia="en-US"/>
        </w:rPr>
        <w:t xml:space="preserve">mà thông tin được yêu cầu hoặc cần phải được tiết lộ cho người đó theo yêu cầu hoặc đề nghị của một tòa án có thẩm quyền xét xử hoặc </w:t>
      </w:r>
      <w:r w:rsidR="00372C6B" w:rsidRPr="00B36ABF">
        <w:rPr>
          <w:szCs w:val="22"/>
          <w:lang w:eastAsia="en-US"/>
        </w:rPr>
        <w:t xml:space="preserve">bất kỳ cơ quan chính phủ, ngân hàng, cơ quan thuế hoặc cơ quan quản lý khác hoặc cơ quan tương tự, theo quy định của một sàn giao dịch chứng khoán liên quan </w:t>
      </w:r>
      <w:r w:rsidR="00CE5761" w:rsidRPr="00B36ABF">
        <w:rPr>
          <w:szCs w:val="22"/>
          <w:lang w:eastAsia="en-US"/>
        </w:rPr>
        <w:t>hoặc</w:t>
      </w:r>
      <w:r w:rsidR="00A32B9A" w:rsidRPr="00B36ABF">
        <w:rPr>
          <w:szCs w:val="22"/>
          <w:lang w:eastAsia="en-US"/>
        </w:rPr>
        <w:t xml:space="preserve"> </w:t>
      </w:r>
      <w:r w:rsidR="008B3B56" w:rsidRPr="00B36ABF">
        <w:rPr>
          <w:szCs w:val="22"/>
          <w:lang w:eastAsia="en-US"/>
        </w:rPr>
        <w:t>căn cứ vào</w:t>
      </w:r>
      <w:r w:rsidR="00A32B9A" w:rsidRPr="00B36ABF">
        <w:rPr>
          <w:szCs w:val="22"/>
          <w:lang w:eastAsia="en-US"/>
        </w:rPr>
        <w:t xml:space="preserve"> </w:t>
      </w:r>
      <w:r w:rsidR="0014443B" w:rsidRPr="00B36ABF">
        <w:rPr>
          <w:szCs w:val="22"/>
          <w:lang w:eastAsia="en-US"/>
        </w:rPr>
        <w:t>Pháp Luật Hiện Hành</w:t>
      </w:r>
      <w:r w:rsidR="00A32B9A" w:rsidRPr="00B36ABF">
        <w:rPr>
          <w:szCs w:val="22"/>
          <w:lang w:eastAsia="en-US"/>
        </w:rPr>
        <w:t>;</w:t>
      </w:r>
      <w:bookmarkEnd w:id="5352"/>
      <w:r w:rsidR="00A32B9A" w:rsidRPr="00B36ABF">
        <w:rPr>
          <w:rStyle w:val="FootnoteReference"/>
          <w:lang w:eastAsia="en-US"/>
        </w:rPr>
        <w:footnoteReference w:id="219"/>
      </w:r>
    </w:p>
    <w:p w14:paraId="398276A5" w14:textId="1487A42D" w:rsidR="00BB5133" w:rsidRPr="00B36ABF" w:rsidRDefault="00DE12BC" w:rsidP="005A16A4">
      <w:pPr>
        <w:pStyle w:val="General2L4"/>
        <w:widowControl w:val="0"/>
        <w:rPr>
          <w:szCs w:val="22"/>
          <w:lang w:eastAsia="en-US"/>
        </w:rPr>
      </w:pPr>
      <w:bookmarkStart w:id="5353" w:name="_Ref330301596"/>
      <w:r w:rsidRPr="00B36ABF">
        <w:rPr>
          <w:szCs w:val="22"/>
          <w:lang w:eastAsia="en-US"/>
        </w:rPr>
        <w:t xml:space="preserve">mà thông tin cần phải được tiết lộ cho người đó </w:t>
      </w:r>
      <w:r w:rsidR="00A91096" w:rsidRPr="00B36ABF">
        <w:rPr>
          <w:szCs w:val="22"/>
          <w:lang w:eastAsia="en-US"/>
        </w:rPr>
        <w:t>liên quan đến</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Pr="00B36ABF">
        <w:rPr>
          <w:szCs w:val="22"/>
          <w:lang w:eastAsia="en-US"/>
        </w:rPr>
        <w:t xml:space="preserve">cho mục đích </w:t>
      </w:r>
      <w:r w:rsidR="00704FCE" w:rsidRPr="00B36ABF">
        <w:rPr>
          <w:szCs w:val="22"/>
          <w:lang w:eastAsia="en-US"/>
        </w:rPr>
        <w:t>của</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vụ tranh tụng, phân xử trọng tài, </w:t>
      </w:r>
      <w:r w:rsidR="00D927D0" w:rsidRPr="00B36ABF">
        <w:rPr>
          <w:szCs w:val="22"/>
          <w:lang w:eastAsia="en-US"/>
        </w:rPr>
        <w:t xml:space="preserve">thủ tục hành chính </w:t>
      </w:r>
      <w:r w:rsidR="00CE5761" w:rsidRPr="00B36ABF">
        <w:rPr>
          <w:szCs w:val="22"/>
          <w:lang w:eastAsia="en-US"/>
        </w:rPr>
        <w:t>hoặc</w:t>
      </w:r>
      <w:r w:rsidR="00A32B9A" w:rsidRPr="00B36ABF">
        <w:rPr>
          <w:szCs w:val="22"/>
          <w:lang w:eastAsia="en-US"/>
        </w:rPr>
        <w:t xml:space="preserve"> </w:t>
      </w:r>
      <w:r w:rsidR="00D927D0" w:rsidRPr="00B36ABF">
        <w:rPr>
          <w:szCs w:val="22"/>
          <w:lang w:eastAsia="en-US"/>
        </w:rPr>
        <w:t>việc điều tra, thủ tục tố tụng hoặc tranh chấp khác</w:t>
      </w:r>
      <w:r w:rsidR="00A32B9A" w:rsidRPr="00B36ABF">
        <w:rPr>
          <w:szCs w:val="22"/>
          <w:lang w:eastAsia="en-US"/>
        </w:rPr>
        <w:t>;</w:t>
      </w:r>
      <w:bookmarkEnd w:id="5353"/>
    </w:p>
    <w:p w14:paraId="5D0E5E99" w14:textId="7D002543" w:rsidR="00BB5133" w:rsidRPr="00B36ABF" w:rsidRDefault="00A32B9A" w:rsidP="005A16A4">
      <w:pPr>
        <w:pStyle w:val="General2L4"/>
        <w:widowControl w:val="0"/>
        <w:rPr>
          <w:szCs w:val="22"/>
          <w:lang w:eastAsia="en-US"/>
        </w:rPr>
      </w:pPr>
      <w:bookmarkStart w:id="5354" w:name="_Ref330213277"/>
      <w:r w:rsidRPr="00B36ABF">
        <w:rPr>
          <w:szCs w:val="22"/>
          <w:lang w:eastAsia="en-US"/>
        </w:rPr>
        <w:t>[</w:t>
      </w:r>
      <w:r w:rsidR="00D927D0" w:rsidRPr="00B36ABF">
        <w:rPr>
          <w:szCs w:val="22"/>
          <w:lang w:eastAsia="en-US"/>
        </w:rPr>
        <w:t>là người hoặc thuộc loại người được xác định tại cột hai,</w:t>
      </w:r>
      <w:r w:rsidR="00FF466B" w:rsidRPr="00B36ABF">
        <w:rPr>
          <w:szCs w:val="22"/>
          <w:lang w:eastAsia="en-US"/>
        </w:rPr>
        <w:t xml:space="preserve"> </w:t>
      </w:r>
      <w:r w:rsidR="00397D64" w:rsidRPr="00B36ABF">
        <w:rPr>
          <w:szCs w:val="22"/>
          <w:lang w:eastAsia="en-US"/>
        </w:rPr>
        <w:t>Phụ Lục</w:t>
      </w:r>
      <w:r w:rsidRPr="00B36ABF">
        <w:rPr>
          <w:szCs w:val="22"/>
          <w:lang w:eastAsia="en-US"/>
        </w:rPr>
        <w:t xml:space="preserve"> </w:t>
      </w:r>
      <w:r w:rsidR="00D927D0" w:rsidRPr="00B36ABF">
        <w:rPr>
          <w:szCs w:val="22"/>
          <w:lang w:eastAsia="en-US"/>
        </w:rPr>
        <w:t xml:space="preserve">Ba của </w:t>
      </w:r>
      <w:r w:rsidR="0034552D" w:rsidRPr="00B36ABF">
        <w:rPr>
          <w:szCs w:val="22"/>
          <w:lang w:eastAsia="en-US"/>
        </w:rPr>
        <w:t>Đạo Luật Ngân Hàng</w:t>
      </w:r>
      <w:r w:rsidRPr="00B36ABF">
        <w:rPr>
          <w:szCs w:val="22"/>
          <w:lang w:eastAsia="en-US"/>
        </w:rPr>
        <w:t xml:space="preserve"> </w:t>
      </w:r>
      <w:r w:rsidR="00021183" w:rsidRPr="00B36ABF">
        <w:rPr>
          <w:szCs w:val="22"/>
          <w:lang w:eastAsia="en-US"/>
        </w:rPr>
        <w:t>theo</w:t>
      </w:r>
      <w:r w:rsidR="00FF466B" w:rsidRPr="00B36ABF">
        <w:rPr>
          <w:szCs w:val="22"/>
          <w:lang w:eastAsia="en-US"/>
        </w:rPr>
        <w:t xml:space="preserve"> </w:t>
      </w:r>
      <w:r w:rsidR="009A186D" w:rsidRPr="00B36ABF">
        <w:rPr>
          <w:szCs w:val="22"/>
          <w:lang w:eastAsia="en-US"/>
        </w:rPr>
        <w:t xml:space="preserve">các điều khoản </w:t>
      </w:r>
      <w:r w:rsidR="00D927D0" w:rsidRPr="00B36ABF">
        <w:rPr>
          <w:szCs w:val="22"/>
          <w:lang w:eastAsia="en-US"/>
        </w:rPr>
        <w:t>trong đó</w:t>
      </w:r>
      <w:r w:rsidRPr="00B36ABF">
        <w:rPr>
          <w:szCs w:val="22"/>
          <w:lang w:eastAsia="en-US"/>
        </w:rPr>
        <w:t>;]</w:t>
      </w:r>
    </w:p>
    <w:p w14:paraId="0B4FF870" w14:textId="1664027A" w:rsidR="00BB5133" w:rsidRPr="00B36ABF" w:rsidRDefault="00A32B9A" w:rsidP="005A16A4">
      <w:pPr>
        <w:pStyle w:val="General2L4"/>
        <w:widowControl w:val="0"/>
        <w:rPr>
          <w:szCs w:val="22"/>
          <w:lang w:eastAsia="en-US"/>
        </w:rPr>
      </w:pPr>
      <w:r w:rsidRPr="00B36ABF">
        <w:rPr>
          <w:szCs w:val="22"/>
          <w:lang w:eastAsia="en-US"/>
        </w:rPr>
        <w:t>[</w:t>
      </w:r>
      <w:r w:rsidR="00797A06" w:rsidRPr="00B36ABF">
        <w:rPr>
          <w:szCs w:val="22"/>
          <w:lang w:eastAsia="en-US"/>
        </w:rPr>
        <w:t xml:space="preserve">mà </w:t>
      </w:r>
      <w:r w:rsidR="006D00C3" w:rsidRPr="00B36ABF">
        <w:rPr>
          <w:szCs w:val="22"/>
          <w:lang w:eastAsia="en-US"/>
        </w:rPr>
        <w:t>Bên Cấp Vốn</w:t>
      </w:r>
      <w:r w:rsidRPr="00B36ABF">
        <w:rPr>
          <w:szCs w:val="22"/>
          <w:lang w:eastAsia="en-US"/>
        </w:rPr>
        <w:t xml:space="preserve"> </w:t>
      </w:r>
      <w:r w:rsidR="00797A06" w:rsidRPr="00B36ABF">
        <w:rPr>
          <w:szCs w:val="22"/>
          <w:lang w:eastAsia="en-US"/>
        </w:rPr>
        <w:t xml:space="preserve">thế chấp, chuyển hoặc bằng cách khác tạo lập </w:t>
      </w:r>
      <w:r w:rsidR="007035FD" w:rsidRPr="00B36ABF">
        <w:rPr>
          <w:szCs w:val="22"/>
          <w:lang w:eastAsia="en-US"/>
        </w:rPr>
        <w:t>Biện Pháp Bảo Đảm</w:t>
      </w:r>
      <w:r w:rsidRPr="00B36ABF">
        <w:rPr>
          <w:szCs w:val="22"/>
          <w:lang w:eastAsia="en-US"/>
        </w:rPr>
        <w:t xml:space="preserve"> (</w:t>
      </w:r>
      <w:r w:rsidR="00CE5761" w:rsidRPr="00B36ABF">
        <w:rPr>
          <w:szCs w:val="22"/>
          <w:lang w:eastAsia="en-US"/>
        </w:rPr>
        <w:t>hoặc</w:t>
      </w:r>
      <w:r w:rsidRPr="00B36ABF">
        <w:rPr>
          <w:szCs w:val="22"/>
          <w:lang w:eastAsia="en-US"/>
        </w:rPr>
        <w:t xml:space="preserve"> </w:t>
      </w:r>
      <w:r w:rsidR="00797A06" w:rsidRPr="00B36ABF">
        <w:rPr>
          <w:szCs w:val="22"/>
          <w:lang w:eastAsia="en-US"/>
        </w:rPr>
        <w:t>có thể làm như vậy</w:t>
      </w:r>
      <w:r w:rsidRPr="00B36ABF">
        <w:rPr>
          <w:szCs w:val="22"/>
          <w:lang w:eastAsia="en-US"/>
        </w:rPr>
        <w:t xml:space="preserve">) </w:t>
      </w:r>
      <w:r w:rsidR="00797A06" w:rsidRPr="00B36ABF">
        <w:rPr>
          <w:szCs w:val="22"/>
          <w:lang w:eastAsia="en-US"/>
        </w:rPr>
        <w:t xml:space="preserve">cho người đó hoặc vì lợi ích của người đó </w:t>
      </w:r>
      <w:r w:rsidR="008B3B56" w:rsidRPr="00B36ABF">
        <w:rPr>
          <w:szCs w:val="22"/>
          <w:lang w:eastAsia="en-US"/>
        </w:rPr>
        <w:t xml:space="preserve">căn cứ </w:t>
      </w:r>
      <w:r w:rsidR="00797A06" w:rsidRPr="00B36ABF">
        <w:rPr>
          <w:szCs w:val="22"/>
          <w:lang w:eastAsia="en-US"/>
        </w:rPr>
        <w:t xml:space="preserve">theo </w:t>
      </w:r>
      <w:r w:rsidR="00021183" w:rsidRPr="00B36ABF">
        <w:rPr>
          <w:szCs w:val="22"/>
          <w:lang w:eastAsia="en-US"/>
        </w:rPr>
        <w:t>Điều</w:t>
      </w:r>
      <w:r w:rsidRPr="00B36ABF">
        <w:rPr>
          <w:szCs w:val="22"/>
          <w:lang w:eastAsia="en-US"/>
        </w:rPr>
        <w:t xml:space="preserve"> </w:t>
      </w:r>
      <w:r w:rsidRPr="00B36ABF">
        <w:rPr>
          <w:szCs w:val="22"/>
        </w:rPr>
        <w:fldChar w:fldCharType="begin"/>
      </w:r>
      <w:r w:rsidRPr="00B36ABF">
        <w:rPr>
          <w:szCs w:val="22"/>
        </w:rPr>
        <w:instrText xml:space="preserve"> REF _Ref224667553 \r \h  \* MERGEFORMAT </w:instrText>
      </w:r>
      <w:r w:rsidRPr="00B36ABF">
        <w:rPr>
          <w:szCs w:val="22"/>
        </w:rPr>
      </w:r>
      <w:r w:rsidRPr="00B36ABF">
        <w:rPr>
          <w:szCs w:val="22"/>
        </w:rPr>
        <w:fldChar w:fldCharType="separate"/>
      </w:r>
      <w:r w:rsidR="00CC7F22" w:rsidRPr="00B36ABF">
        <w:rPr>
          <w:szCs w:val="22"/>
          <w:lang w:eastAsia="en-US"/>
        </w:rPr>
        <w:t>19.8</w:t>
      </w:r>
      <w:r w:rsidRPr="00B36ABF">
        <w:rPr>
          <w:szCs w:val="22"/>
        </w:rPr>
        <w:fldChar w:fldCharType="end"/>
      </w:r>
      <w:r w:rsidRPr="00B36ABF">
        <w:rPr>
          <w:szCs w:val="22"/>
          <w:lang w:eastAsia="en-US"/>
        </w:rPr>
        <w:t xml:space="preserve"> (</w:t>
      </w:r>
      <w:r w:rsidRPr="00B36ABF">
        <w:rPr>
          <w:i/>
          <w:iCs/>
          <w:szCs w:val="22"/>
          <w:lang w:eastAsia="en-US"/>
        </w:rPr>
        <w:fldChar w:fldCharType="begin"/>
      </w:r>
      <w:r w:rsidR="003127CA" w:rsidRPr="00B36ABF">
        <w:rPr>
          <w:szCs w:val="22"/>
          <w:lang w:eastAsia="en-US"/>
        </w:rPr>
        <w:instrText xml:space="preserve"> REF _Ref224667553 \h  \* MERGEFORMAT </w:instrText>
      </w:r>
      <w:r w:rsidRPr="00B36ABF">
        <w:rPr>
          <w:i/>
          <w:iCs/>
          <w:szCs w:val="22"/>
          <w:lang w:eastAsia="en-US"/>
        </w:rPr>
      </w:r>
      <w:r w:rsidRPr="00B36ABF">
        <w:rPr>
          <w:i/>
          <w:iCs/>
          <w:szCs w:val="22"/>
          <w:lang w:eastAsia="en-US"/>
        </w:rPr>
        <w:fldChar w:fldCharType="separate"/>
      </w:r>
      <w:r w:rsidR="00CC7F22" w:rsidRPr="00B36ABF">
        <w:rPr>
          <w:szCs w:val="22"/>
        </w:rPr>
        <w:t>[</w:t>
      </w:r>
      <w:r w:rsidR="00CC7F22" w:rsidRPr="00B36ABF">
        <w:rPr>
          <w:i/>
          <w:iCs/>
          <w:szCs w:val="22"/>
        </w:rPr>
        <w:t>Biện Pháp Bảo Đảm bằng các quyền của Các Bên Cho</w:t>
      </w:r>
      <w:r w:rsidR="00CC7F22" w:rsidRPr="00B36ABF">
        <w:rPr>
          <w:szCs w:val="22"/>
        </w:rPr>
        <w:t xml:space="preserve"> Vay</w:t>
      </w:r>
      <w:r w:rsidRPr="00B36ABF">
        <w:rPr>
          <w:i/>
          <w:iCs/>
          <w:szCs w:val="22"/>
          <w:lang w:eastAsia="en-US"/>
        </w:rPr>
        <w:fldChar w:fldCharType="end"/>
      </w:r>
      <w:r w:rsidRPr="00B36ABF">
        <w:rPr>
          <w:szCs w:val="22"/>
          <w:lang w:eastAsia="en-US"/>
        </w:rPr>
        <w:t>)]</w:t>
      </w:r>
      <w:r w:rsidRPr="00B36ABF">
        <w:rPr>
          <w:rStyle w:val="FootnoteReference"/>
          <w:sz w:val="22"/>
          <w:szCs w:val="22"/>
        </w:rPr>
        <w:footnoteReference w:id="220"/>
      </w:r>
      <w:r w:rsidRPr="00B36ABF">
        <w:rPr>
          <w:szCs w:val="22"/>
          <w:lang w:eastAsia="en-US"/>
        </w:rPr>
        <w:t>;</w:t>
      </w:r>
      <w:bookmarkEnd w:id="5354"/>
    </w:p>
    <w:p w14:paraId="15FAA6E6" w14:textId="254C1E2C" w:rsidR="00BB5133" w:rsidRPr="00B36ABF" w:rsidRDefault="009D2EDD" w:rsidP="005A16A4">
      <w:pPr>
        <w:pStyle w:val="General2L4"/>
        <w:widowControl w:val="0"/>
        <w:rPr>
          <w:szCs w:val="22"/>
          <w:lang w:eastAsia="en-US"/>
        </w:rPr>
      </w:pPr>
      <w:r w:rsidRPr="00B36ABF">
        <w:rPr>
          <w:szCs w:val="22"/>
          <w:lang w:eastAsia="en-US"/>
        </w:rPr>
        <w:t xml:space="preserve">là một </w:t>
      </w:r>
      <w:r w:rsidR="009A7D2A" w:rsidRPr="00B36ABF">
        <w:rPr>
          <w:szCs w:val="22"/>
          <w:lang w:eastAsia="en-US"/>
        </w:rPr>
        <w:t>Bên</w:t>
      </w:r>
      <w:r w:rsidR="00A32B9A" w:rsidRPr="00B36ABF">
        <w:rPr>
          <w:szCs w:val="22"/>
          <w:lang w:eastAsia="en-US"/>
        </w:rPr>
        <w:t>;</w:t>
      </w:r>
    </w:p>
    <w:p w14:paraId="4BE18099" w14:textId="2EEF4237" w:rsidR="00BB5133" w:rsidRPr="00B36ABF" w:rsidRDefault="009D2EDD" w:rsidP="005A16A4">
      <w:pPr>
        <w:pStyle w:val="General2L4"/>
        <w:widowControl w:val="0"/>
        <w:rPr>
          <w:szCs w:val="22"/>
          <w:lang w:eastAsia="en-US"/>
        </w:rPr>
      </w:pPr>
      <w:r w:rsidRPr="00B36ABF">
        <w:rPr>
          <w:szCs w:val="22"/>
          <w:lang w:eastAsia="en-US"/>
        </w:rPr>
        <w:t xml:space="preserve">là một </w:t>
      </w:r>
      <w:r w:rsidR="00ED22EE" w:rsidRPr="00B36ABF">
        <w:rPr>
          <w:szCs w:val="22"/>
          <w:lang w:eastAsia="en-US"/>
        </w:rPr>
        <w:t>Bên Tư Vấn</w:t>
      </w:r>
      <w:r w:rsidR="00A32B9A" w:rsidRPr="00B36ABF">
        <w:rPr>
          <w:szCs w:val="22"/>
          <w:lang w:eastAsia="en-US"/>
        </w:rPr>
        <w:t xml:space="preserve">; </w:t>
      </w:r>
      <w:r w:rsidR="00CE5761" w:rsidRPr="00B36ABF">
        <w:rPr>
          <w:szCs w:val="22"/>
          <w:lang w:eastAsia="en-US"/>
        </w:rPr>
        <w:t>hoặc</w:t>
      </w:r>
    </w:p>
    <w:p w14:paraId="250F4C85" w14:textId="2F2B331F" w:rsidR="00BB5133" w:rsidRPr="00B36ABF" w:rsidRDefault="009D2EDD" w:rsidP="005A16A4">
      <w:pPr>
        <w:pStyle w:val="General2L4"/>
        <w:widowControl w:val="0"/>
        <w:rPr>
          <w:szCs w:val="22"/>
          <w:lang w:eastAsia="en-US"/>
        </w:rPr>
      </w:pPr>
      <w:r w:rsidRPr="00B36ABF">
        <w:rPr>
          <w:szCs w:val="22"/>
          <w:lang w:eastAsia="en-US"/>
        </w:rPr>
        <w:t xml:space="preserve">khi có chấp thuận </w:t>
      </w:r>
      <w:r w:rsidR="00704FCE" w:rsidRPr="00B36ABF">
        <w:rPr>
          <w:szCs w:val="22"/>
          <w:lang w:eastAsia="en-US"/>
        </w:rPr>
        <w:t>của</w:t>
      </w:r>
      <w:r w:rsidR="00FF466B" w:rsidRPr="00B36ABF">
        <w:rPr>
          <w:szCs w:val="22"/>
          <w:lang w:eastAsia="en-US"/>
        </w:rPr>
        <w:t xml:space="preserve"> </w:t>
      </w:r>
      <w:r w:rsidR="009A3242" w:rsidRPr="00B36ABF">
        <w:rPr>
          <w:szCs w:val="22"/>
          <w:lang w:eastAsia="en-US"/>
        </w:rPr>
        <w:t>Bên Vay</w:t>
      </w:r>
      <w:r w:rsidR="00A32B9A" w:rsidRPr="00B36ABF">
        <w:rPr>
          <w:szCs w:val="22"/>
          <w:lang w:eastAsia="en-US"/>
        </w:rPr>
        <w:t>,</w:t>
      </w:r>
    </w:p>
    <w:p w14:paraId="56F7431C" w14:textId="0F97133D" w:rsidR="00BB5133" w:rsidRPr="00B36ABF" w:rsidRDefault="00D134BE" w:rsidP="005A16A4">
      <w:pPr>
        <w:pStyle w:val="BodyText2"/>
        <w:widowControl w:val="0"/>
        <w:rPr>
          <w:szCs w:val="22"/>
        </w:rPr>
      </w:pPr>
      <w:r w:rsidRPr="00B36ABF">
        <w:rPr>
          <w:szCs w:val="22"/>
        </w:rPr>
        <w:t>trong mỗi trường hợp</w:t>
      </w:r>
      <w:r w:rsidR="00A32B9A" w:rsidRPr="00B36ABF">
        <w:rPr>
          <w:szCs w:val="22"/>
        </w:rPr>
        <w:t xml:space="preserve">, </w:t>
      </w:r>
      <w:r w:rsidR="009D2EDD" w:rsidRPr="00B36ABF">
        <w:rPr>
          <w:szCs w:val="22"/>
        </w:rPr>
        <w:t xml:space="preserve">các </w:t>
      </w:r>
      <w:r w:rsidR="005649B4" w:rsidRPr="00B36ABF">
        <w:rPr>
          <w:szCs w:val="22"/>
        </w:rPr>
        <w:t>Thông Tin Mật</w:t>
      </w:r>
      <w:r w:rsidR="00A32B9A" w:rsidRPr="00B36ABF">
        <w:rPr>
          <w:szCs w:val="22"/>
        </w:rPr>
        <w:t xml:space="preserve"> </w:t>
      </w:r>
      <w:r w:rsidR="009D2EDD" w:rsidRPr="00B36ABF">
        <w:rPr>
          <w:szCs w:val="22"/>
        </w:rPr>
        <w:t xml:space="preserve">mà </w:t>
      </w:r>
      <w:r w:rsidR="006D00C3" w:rsidRPr="00B36ABF">
        <w:rPr>
          <w:szCs w:val="22"/>
        </w:rPr>
        <w:t>Bên Cấp Vốn</w:t>
      </w:r>
      <w:r w:rsidR="00A32B9A" w:rsidRPr="00B36ABF">
        <w:rPr>
          <w:szCs w:val="22"/>
        </w:rPr>
        <w:t xml:space="preserve"> </w:t>
      </w:r>
      <w:r w:rsidR="009D2EDD" w:rsidRPr="00B36ABF">
        <w:rPr>
          <w:szCs w:val="22"/>
        </w:rPr>
        <w:t xml:space="preserve">đó cho là phù hợp </w:t>
      </w:r>
      <w:r w:rsidR="00A30A1F" w:rsidRPr="00B36ABF">
        <w:rPr>
          <w:szCs w:val="22"/>
        </w:rPr>
        <w:t>với điều kiện</w:t>
      </w:r>
      <w:r w:rsidR="00A32B9A" w:rsidRPr="00B36ABF">
        <w:rPr>
          <w:szCs w:val="22"/>
        </w:rPr>
        <w:t>:</w:t>
      </w:r>
    </w:p>
    <w:p w14:paraId="16C69931" w14:textId="50EB2858" w:rsidR="009D2EDD" w:rsidRPr="00B36ABF" w:rsidRDefault="00A548AE" w:rsidP="005A16A4">
      <w:pPr>
        <w:pStyle w:val="General2L5"/>
        <w:widowControl w:val="0"/>
        <w:rPr>
          <w:szCs w:val="22"/>
          <w:lang w:eastAsia="en-US" w:bidi="ar-SA"/>
        </w:rPr>
      </w:pPr>
      <w:r w:rsidRPr="00B36ABF">
        <w:rPr>
          <w:szCs w:val="22"/>
        </w:rPr>
        <w:t>liên quan đến</w:t>
      </w:r>
      <w:r w:rsidR="00A32B9A" w:rsidRPr="00B36ABF">
        <w:rPr>
          <w:szCs w:val="22"/>
        </w:rPr>
        <w:t xml:space="preserve"> </w:t>
      </w:r>
      <w:r w:rsidR="009D2EDD" w:rsidRPr="00B36ABF">
        <w:rPr>
          <w:szCs w:val="22"/>
        </w:rPr>
        <w:t xml:space="preserve">các đoạn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_Ref330301391 \n \h  \* MERGEFORMAT </w:instrText>
      </w:r>
      <w:r w:rsidR="00A32B9A" w:rsidRPr="00B36ABF">
        <w:rPr>
          <w:szCs w:val="22"/>
        </w:rPr>
      </w:r>
      <w:r w:rsidR="00A32B9A" w:rsidRPr="00B36ABF">
        <w:rPr>
          <w:szCs w:val="22"/>
        </w:rPr>
        <w:fldChar w:fldCharType="separate"/>
      </w:r>
      <w:r w:rsidR="00CC7F22" w:rsidRPr="00B36ABF">
        <w:rPr>
          <w:szCs w:val="22"/>
          <w:lang w:eastAsia="en-US" w:bidi="ar-SA"/>
        </w:rPr>
        <w:t>(i)</w:t>
      </w:r>
      <w:r w:rsidR="00A32B9A" w:rsidRPr="00B36ABF">
        <w:rPr>
          <w:szCs w:val="22"/>
        </w:rPr>
        <w:fldChar w:fldCharType="end"/>
      </w:r>
      <w:r w:rsidR="00A32B9A" w:rsidRPr="00B36ABF">
        <w:rPr>
          <w:szCs w:val="22"/>
        </w:rPr>
        <w:t xml:space="preserve">,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_Ref330301401 \n \h  \* MERGEFORMAT </w:instrText>
      </w:r>
      <w:r w:rsidR="00A32B9A" w:rsidRPr="00B36ABF">
        <w:rPr>
          <w:szCs w:val="22"/>
        </w:rPr>
      </w:r>
      <w:r w:rsidR="00A32B9A" w:rsidRPr="00B36ABF">
        <w:rPr>
          <w:szCs w:val="22"/>
        </w:rPr>
        <w:fldChar w:fldCharType="separate"/>
      </w:r>
      <w:r w:rsidR="00CC7F22" w:rsidRPr="00B36ABF">
        <w:rPr>
          <w:szCs w:val="22"/>
          <w:lang w:eastAsia="en-US" w:bidi="ar-SA"/>
        </w:rPr>
        <w:t>(ii)</w:t>
      </w:r>
      <w:r w:rsidR="00A32B9A" w:rsidRPr="00B36ABF">
        <w:rPr>
          <w:szCs w:val="22"/>
        </w:rPr>
        <w:fldChar w:fldCharType="end"/>
      </w:r>
      <w:r w:rsidR="00A32B9A" w:rsidRPr="00B36ABF">
        <w:rPr>
          <w:szCs w:val="22"/>
        </w:rPr>
        <w:t xml:space="preserve"> </w:t>
      </w:r>
      <w:r w:rsidR="00952B10" w:rsidRPr="00B36ABF">
        <w:rPr>
          <w:szCs w:val="22"/>
        </w:rPr>
        <w:t>và</w:t>
      </w:r>
      <w:r w:rsidR="00A32B9A" w:rsidRPr="00B36ABF">
        <w:rPr>
          <w:szCs w:val="22"/>
        </w:rPr>
        <w:t xml:space="preserve">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_Ref330301559 \n \h  \* MERGEFORMAT </w:instrText>
      </w:r>
      <w:r w:rsidR="00A32B9A" w:rsidRPr="00B36ABF">
        <w:rPr>
          <w:szCs w:val="22"/>
        </w:rPr>
      </w:r>
      <w:r w:rsidR="00A32B9A" w:rsidRPr="00B36ABF">
        <w:rPr>
          <w:szCs w:val="22"/>
        </w:rPr>
        <w:fldChar w:fldCharType="separate"/>
      </w:r>
      <w:r w:rsidR="00CC7F22" w:rsidRPr="00B36ABF">
        <w:rPr>
          <w:szCs w:val="22"/>
          <w:lang w:eastAsia="en-US" w:bidi="ar-SA"/>
        </w:rPr>
        <w:t>(iii)</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r w:rsidR="00FF466B" w:rsidRPr="00B36ABF">
        <w:rPr>
          <w:szCs w:val="22"/>
        </w:rPr>
        <w:t xml:space="preserve"> </w:t>
      </w:r>
      <w:r w:rsidR="009D2EDD" w:rsidRPr="00B36ABF">
        <w:rPr>
          <w:szCs w:val="22"/>
        </w:rPr>
        <w:t xml:space="preserve">người được tiết lộ </w:t>
      </w:r>
      <w:r w:rsidR="005649B4" w:rsidRPr="00B36ABF">
        <w:rPr>
          <w:szCs w:val="22"/>
        </w:rPr>
        <w:t>Thông Tin Mật</w:t>
      </w:r>
      <w:r w:rsidR="00A32B9A" w:rsidRPr="00B36ABF">
        <w:rPr>
          <w:szCs w:val="22"/>
        </w:rPr>
        <w:t xml:space="preserve"> </w:t>
      </w:r>
      <w:r w:rsidR="009D2EDD" w:rsidRPr="00B36ABF">
        <w:rPr>
          <w:szCs w:val="22"/>
        </w:rPr>
        <w:t xml:space="preserve">đã ký một </w:t>
      </w:r>
      <w:r w:rsidR="00116334" w:rsidRPr="00B36ABF">
        <w:rPr>
          <w:szCs w:val="22"/>
        </w:rPr>
        <w:t>Cam Kết Bảo Mật</w:t>
      </w:r>
      <w:r w:rsidR="009D2EDD" w:rsidRPr="00B36ABF">
        <w:rPr>
          <w:szCs w:val="22"/>
        </w:rPr>
        <w:t>,</w:t>
      </w:r>
      <w:r w:rsidR="00A32B9A" w:rsidRPr="00B36ABF">
        <w:rPr>
          <w:szCs w:val="22"/>
        </w:rPr>
        <w:t xml:space="preserve"> </w:t>
      </w:r>
      <w:r w:rsidR="009D2EDD" w:rsidRPr="00B36ABF">
        <w:rPr>
          <w:szCs w:val="22"/>
        </w:rPr>
        <w:t xml:space="preserve">ngoại trừ là không cần phải </w:t>
      </w:r>
      <w:r w:rsidR="00A30A1F" w:rsidRPr="00B36ABF">
        <w:rPr>
          <w:szCs w:val="22"/>
        </w:rPr>
        <w:t xml:space="preserve">ký Cam Kết Bảo Mật </w:t>
      </w:r>
      <w:r w:rsidR="009D2EDD" w:rsidRPr="00B36ABF">
        <w:rPr>
          <w:szCs w:val="22"/>
        </w:rPr>
        <w:t xml:space="preserve">như </w:t>
      </w:r>
      <w:r w:rsidR="00A30A1F" w:rsidRPr="00B36ABF">
        <w:rPr>
          <w:szCs w:val="22"/>
        </w:rPr>
        <w:t xml:space="preserve">vậy </w:t>
      </w:r>
      <w:r w:rsidR="009D2EDD" w:rsidRPr="00B36ABF">
        <w:rPr>
          <w:szCs w:val="22"/>
        </w:rPr>
        <w:t xml:space="preserve">nếu người nhận </w:t>
      </w:r>
      <w:r w:rsidR="00A30A1F" w:rsidRPr="00B36ABF">
        <w:rPr>
          <w:szCs w:val="22"/>
        </w:rPr>
        <w:t xml:space="preserve">là một bên tư vấn chuyên môn và </w:t>
      </w:r>
      <w:r w:rsidR="009D2EDD" w:rsidRPr="00B36ABF">
        <w:rPr>
          <w:szCs w:val="22"/>
        </w:rPr>
        <w:t>phải tuân theo các nghĩa vụ nghề nghiệp về bảo mật Thông Tin Mật;</w:t>
      </w:r>
    </w:p>
    <w:p w14:paraId="44F6DA5C" w14:textId="71210F60" w:rsidR="00A30A1F" w:rsidRPr="00B36ABF" w:rsidRDefault="00A548AE" w:rsidP="005A16A4">
      <w:pPr>
        <w:pStyle w:val="General2L5"/>
        <w:widowControl w:val="0"/>
        <w:rPr>
          <w:szCs w:val="22"/>
          <w:lang w:eastAsia="en-US" w:bidi="ar-SA"/>
        </w:rPr>
      </w:pPr>
      <w:r w:rsidRPr="00B36ABF">
        <w:rPr>
          <w:szCs w:val="22"/>
        </w:rPr>
        <w:t>liên quan đến</w:t>
      </w:r>
      <w:r w:rsidR="00A32B9A" w:rsidRPr="00B36ABF">
        <w:rPr>
          <w:szCs w:val="22"/>
        </w:rPr>
        <w:t xml:space="preserve">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_Ref330301571 \n \h  \* MERGEFORMAT </w:instrText>
      </w:r>
      <w:r w:rsidR="00A32B9A" w:rsidRPr="00B36ABF">
        <w:rPr>
          <w:szCs w:val="22"/>
        </w:rPr>
      </w:r>
      <w:r w:rsidR="00A32B9A" w:rsidRPr="00B36ABF">
        <w:rPr>
          <w:szCs w:val="22"/>
        </w:rPr>
        <w:fldChar w:fldCharType="separate"/>
      </w:r>
      <w:r w:rsidR="00CC7F22" w:rsidRPr="00B36ABF">
        <w:rPr>
          <w:szCs w:val="22"/>
          <w:lang w:eastAsia="en-US" w:bidi="ar-SA"/>
        </w:rPr>
        <w:t>(iv)</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w:t>
      </w:r>
      <w:r w:rsidR="00FF466B" w:rsidRPr="00B36ABF">
        <w:rPr>
          <w:szCs w:val="22"/>
        </w:rPr>
        <w:t xml:space="preserve"> </w:t>
      </w:r>
      <w:r w:rsidR="00A30A1F" w:rsidRPr="00B36ABF">
        <w:rPr>
          <w:szCs w:val="22"/>
        </w:rPr>
        <w:t xml:space="preserve">người được tiết lộ Thông Tin Mật đã </w:t>
      </w:r>
      <w:r w:rsidR="00A30A1F" w:rsidRPr="00B36ABF">
        <w:rPr>
          <w:szCs w:val="22"/>
        </w:rPr>
        <w:lastRenderedPageBreak/>
        <w:t>ký một Cam Kết Bảo Mật hoặc bằng cách khác bị ràng buộc bởi các yêu cầu bảo mật liên quan đến Thông Tin Mật mà họ nhận và họ đã được thông báo cho biết rằng một số hoặc tất cả Thông Tin Mật đó có thể là thông tin có tính nhạy cảm về giá;</w:t>
      </w:r>
    </w:p>
    <w:p w14:paraId="0DC346F7" w14:textId="6854A770" w:rsidR="00BB5133" w:rsidRPr="00B36ABF" w:rsidRDefault="00A548AE" w:rsidP="00435449">
      <w:pPr>
        <w:pStyle w:val="General2L5"/>
        <w:widowControl w:val="0"/>
        <w:rPr>
          <w:szCs w:val="22"/>
          <w:lang w:eastAsia="en-US" w:bidi="ar-SA"/>
        </w:rPr>
      </w:pPr>
      <w:r w:rsidRPr="00B36ABF">
        <w:rPr>
          <w:szCs w:val="22"/>
        </w:rPr>
        <w:t>liên quan đến</w:t>
      </w:r>
      <w:r w:rsidR="00A32B9A" w:rsidRPr="00B36ABF">
        <w:rPr>
          <w:szCs w:val="22"/>
        </w:rPr>
        <w:t xml:space="preserve"> </w:t>
      </w:r>
      <w:r w:rsidR="00A30A1F" w:rsidRPr="00B36ABF">
        <w:rPr>
          <w:szCs w:val="22"/>
        </w:rPr>
        <w:t>các 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_Ref330301586 \n \h  \* MERGEFORMAT </w:instrText>
      </w:r>
      <w:r w:rsidR="00A32B9A" w:rsidRPr="00B36ABF">
        <w:rPr>
          <w:szCs w:val="22"/>
        </w:rPr>
      </w:r>
      <w:r w:rsidR="00A32B9A" w:rsidRPr="00B36ABF">
        <w:rPr>
          <w:szCs w:val="22"/>
        </w:rPr>
        <w:fldChar w:fldCharType="separate"/>
      </w:r>
      <w:r w:rsidR="00CC7F22" w:rsidRPr="00B36ABF">
        <w:rPr>
          <w:szCs w:val="22"/>
          <w:lang w:eastAsia="en-US" w:bidi="ar-SA"/>
        </w:rPr>
        <w:t>(v)</w:t>
      </w:r>
      <w:r w:rsidR="00A32B9A" w:rsidRPr="00B36ABF">
        <w:rPr>
          <w:szCs w:val="22"/>
        </w:rPr>
        <w:fldChar w:fldCharType="end"/>
      </w:r>
      <w:r w:rsidR="00A32B9A" w:rsidRPr="00B36ABF">
        <w:rPr>
          <w:szCs w:val="22"/>
        </w:rPr>
        <w:t xml:space="preserve">,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_Ref330301596 \n \h  \* MERGEFORMAT </w:instrText>
      </w:r>
      <w:r w:rsidR="00A32B9A" w:rsidRPr="00B36ABF">
        <w:rPr>
          <w:szCs w:val="22"/>
        </w:rPr>
      </w:r>
      <w:r w:rsidR="00A32B9A" w:rsidRPr="00B36ABF">
        <w:rPr>
          <w:szCs w:val="22"/>
        </w:rPr>
        <w:fldChar w:fldCharType="separate"/>
      </w:r>
      <w:r w:rsidR="00CC7F22" w:rsidRPr="00B36ABF">
        <w:rPr>
          <w:szCs w:val="22"/>
          <w:lang w:eastAsia="en-US" w:bidi="ar-SA"/>
        </w:rPr>
        <w:t>(vi)</w:t>
      </w:r>
      <w:r w:rsidR="00A32B9A" w:rsidRPr="00B36ABF">
        <w:rPr>
          <w:szCs w:val="22"/>
        </w:rPr>
        <w:fldChar w:fldCharType="end"/>
      </w:r>
      <w:r w:rsidR="00A32B9A" w:rsidRPr="00B36ABF">
        <w:rPr>
          <w:szCs w:val="22"/>
        </w:rPr>
        <w:t xml:space="preserve"> </w:t>
      </w:r>
      <w:r w:rsidR="00A32B9A" w:rsidRPr="00B36ABF">
        <w:rPr>
          <w:szCs w:val="22"/>
          <w:lang w:eastAsia="en-US"/>
        </w:rPr>
        <w:t>[</w:t>
      </w:r>
      <w:r w:rsidR="00952B10" w:rsidRPr="00B36ABF">
        <w:rPr>
          <w:szCs w:val="22"/>
        </w:rPr>
        <w:t>và</w:t>
      </w:r>
      <w:r w:rsidR="00A32B9A" w:rsidRPr="00B36ABF">
        <w:rPr>
          <w:szCs w:val="22"/>
        </w:rPr>
        <w:t xml:space="preserve">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_Ref330213277 \n \h  \* MERGEFORMAT </w:instrText>
      </w:r>
      <w:r w:rsidR="00A32B9A" w:rsidRPr="00B36ABF">
        <w:rPr>
          <w:szCs w:val="22"/>
        </w:rPr>
      </w:r>
      <w:r w:rsidR="00A32B9A" w:rsidRPr="00B36ABF">
        <w:rPr>
          <w:szCs w:val="22"/>
        </w:rPr>
        <w:fldChar w:fldCharType="separate"/>
      </w:r>
      <w:r w:rsidR="00CC7F22" w:rsidRPr="00B36ABF">
        <w:rPr>
          <w:szCs w:val="22"/>
          <w:lang w:eastAsia="en-US" w:bidi="ar-SA"/>
        </w:rPr>
        <w:t>(vii)</w:t>
      </w:r>
      <w:r w:rsidR="00A32B9A" w:rsidRPr="00B36ABF">
        <w:rPr>
          <w:szCs w:val="22"/>
        </w:rPr>
        <w:fldChar w:fldCharType="end"/>
      </w:r>
      <w:r w:rsidR="00A32B9A" w:rsidRPr="00B36ABF">
        <w:rPr>
          <w:szCs w:val="22"/>
        </w:rPr>
        <w:t>]</w:t>
      </w:r>
      <w:r w:rsidR="00A32B9A" w:rsidRPr="00B36ABF">
        <w:rPr>
          <w:rStyle w:val="FootnoteReference"/>
          <w:szCs w:val="22"/>
        </w:rPr>
        <w:footnoteReference w:id="221"/>
      </w:r>
      <w:r w:rsidR="00A32B9A" w:rsidRPr="00B36ABF">
        <w:rPr>
          <w:szCs w:val="22"/>
        </w:rPr>
        <w:t xml:space="preserve"> </w:t>
      </w:r>
      <w:r w:rsidR="0052574D" w:rsidRPr="00B36ABF">
        <w:rPr>
          <w:szCs w:val="22"/>
        </w:rPr>
        <w:t>ở trên</w:t>
      </w:r>
      <w:r w:rsidR="00A32B9A" w:rsidRPr="00B36ABF">
        <w:rPr>
          <w:szCs w:val="22"/>
        </w:rPr>
        <w:t>,</w:t>
      </w:r>
      <w:r w:rsidR="00FF466B" w:rsidRPr="00B36ABF">
        <w:rPr>
          <w:szCs w:val="22"/>
        </w:rPr>
        <w:t xml:space="preserve"> </w:t>
      </w:r>
      <w:r w:rsidR="00A30A1F" w:rsidRPr="00B36ABF">
        <w:rPr>
          <w:szCs w:val="22"/>
        </w:rPr>
        <w:t xml:space="preserve">người được tiết lộ Thông Tin Mật đã được thông báo về tính bí mật của thông tin và về việc một số hoặc tất cả Thông Tin Mật đó có thể là thông tin có tính nhạy cảm về giá, ngoại trừ là không cần phải </w:t>
      </w:r>
      <w:r w:rsidR="00435449" w:rsidRPr="00B36ABF">
        <w:rPr>
          <w:szCs w:val="22"/>
        </w:rPr>
        <w:t>thông báo như quy định ở trên nếu, theo ý kiến của Bên Cấp Vốn, việc đó là phi thực tế trong tình huống liên quan</w:t>
      </w:r>
      <w:r w:rsidR="00A32B9A" w:rsidRPr="00B36ABF">
        <w:rPr>
          <w:szCs w:val="22"/>
        </w:rPr>
        <w:t xml:space="preserve">; </w:t>
      </w:r>
      <w:r w:rsidR="00A32B9A" w:rsidRPr="00B36ABF">
        <w:rPr>
          <w:szCs w:val="22"/>
          <w:lang w:eastAsia="en-US"/>
        </w:rPr>
        <w:t>[</w:t>
      </w:r>
      <w:r w:rsidR="00952B10" w:rsidRPr="00B36ABF">
        <w:rPr>
          <w:szCs w:val="22"/>
        </w:rPr>
        <w:t>và</w:t>
      </w:r>
      <w:r w:rsidR="00A32B9A" w:rsidRPr="00B36ABF">
        <w:rPr>
          <w:szCs w:val="22"/>
        </w:rPr>
        <w:t>]</w:t>
      </w:r>
    </w:p>
    <w:p w14:paraId="03DCC55F" w14:textId="36ED20E4" w:rsidR="00C17F81" w:rsidRPr="00B36ABF" w:rsidRDefault="00C17F81" w:rsidP="005A16A4">
      <w:pPr>
        <w:pStyle w:val="General2L3"/>
        <w:widowControl w:val="0"/>
        <w:rPr>
          <w:szCs w:val="22"/>
        </w:rPr>
      </w:pPr>
      <w:bookmarkStart w:id="5355" w:name="_Ref330301414"/>
      <w:r w:rsidRPr="00B36ABF">
        <w:rPr>
          <w:szCs w:val="22"/>
        </w:rPr>
        <w:t xml:space="preserve">cho bất kỳ người nào </w:t>
      </w:r>
      <w:r w:rsidR="00D71246" w:rsidRPr="00B36ABF">
        <w:rPr>
          <w:szCs w:val="22"/>
        </w:rPr>
        <w:t xml:space="preserve">được </w:t>
      </w:r>
      <w:r w:rsidRPr="00B36ABF">
        <w:rPr>
          <w:szCs w:val="22"/>
        </w:rPr>
        <w:t xml:space="preserve">Bên </w:t>
      </w:r>
      <w:r w:rsidR="00D71246" w:rsidRPr="00B36ABF">
        <w:rPr>
          <w:szCs w:val="22"/>
        </w:rPr>
        <w:t xml:space="preserve">Cấp Vốn </w:t>
      </w:r>
      <w:r w:rsidRPr="00B36ABF">
        <w:rPr>
          <w:szCs w:val="22"/>
        </w:rPr>
        <w:t xml:space="preserve">đó hoặc người </w:t>
      </w:r>
      <w:r w:rsidR="00D71246" w:rsidRPr="00B36ABF">
        <w:rPr>
          <w:szCs w:val="22"/>
        </w:rPr>
        <w:t xml:space="preserve">theo quy định tại </w:t>
      </w:r>
      <w:r w:rsidRPr="00B36ABF">
        <w:rPr>
          <w:szCs w:val="22"/>
        </w:rPr>
        <w:t xml:space="preserve">đoạn </w:t>
      </w:r>
      <w:r w:rsidR="00D71246" w:rsidRPr="00B36ABF">
        <w:rPr>
          <w:szCs w:val="22"/>
        </w:rPr>
        <w:fldChar w:fldCharType="begin"/>
      </w:r>
      <w:r w:rsidR="00D71246" w:rsidRPr="00B36ABF">
        <w:rPr>
          <w:szCs w:val="22"/>
        </w:rPr>
        <w:instrText xml:space="preserve"> REF _Ref330213271 \n \h  \* MERGEFORMAT </w:instrText>
      </w:r>
      <w:r w:rsidR="00D71246" w:rsidRPr="00B36ABF">
        <w:rPr>
          <w:szCs w:val="22"/>
        </w:rPr>
      </w:r>
      <w:r w:rsidR="00D71246" w:rsidRPr="00B36ABF">
        <w:rPr>
          <w:szCs w:val="22"/>
        </w:rPr>
        <w:fldChar w:fldCharType="separate"/>
      </w:r>
      <w:r w:rsidR="00CC7F22" w:rsidRPr="00B36ABF">
        <w:rPr>
          <w:szCs w:val="22"/>
          <w:lang w:eastAsia="en-US" w:bidi="ar-SA"/>
        </w:rPr>
        <w:t>(b)</w:t>
      </w:r>
      <w:r w:rsidR="00D71246" w:rsidRPr="00B36ABF">
        <w:rPr>
          <w:szCs w:val="22"/>
        </w:rPr>
        <w:fldChar w:fldCharType="end"/>
      </w:r>
      <w:r w:rsidR="00D71246" w:rsidRPr="00B36ABF">
        <w:rPr>
          <w:szCs w:val="22"/>
        </w:rPr>
        <w:fldChar w:fldCharType="begin"/>
      </w:r>
      <w:r w:rsidR="00D71246" w:rsidRPr="00B36ABF">
        <w:rPr>
          <w:szCs w:val="22"/>
        </w:rPr>
        <w:instrText xml:space="preserve"> REF _Ref330301391 \n \h  \* MERGEFORMAT </w:instrText>
      </w:r>
      <w:r w:rsidR="00D71246" w:rsidRPr="00B36ABF">
        <w:rPr>
          <w:szCs w:val="22"/>
        </w:rPr>
      </w:r>
      <w:r w:rsidR="00D71246" w:rsidRPr="00B36ABF">
        <w:rPr>
          <w:szCs w:val="22"/>
        </w:rPr>
        <w:fldChar w:fldCharType="separate"/>
      </w:r>
      <w:r w:rsidR="00CC7F22" w:rsidRPr="00B36ABF">
        <w:rPr>
          <w:szCs w:val="22"/>
          <w:lang w:eastAsia="en-US" w:bidi="ar-SA"/>
        </w:rPr>
        <w:t>(i)</w:t>
      </w:r>
      <w:r w:rsidR="00D71246" w:rsidRPr="00B36ABF">
        <w:rPr>
          <w:szCs w:val="22"/>
        </w:rPr>
        <w:fldChar w:fldCharType="end"/>
      </w:r>
      <w:r w:rsidR="00D71246" w:rsidRPr="00B36ABF">
        <w:rPr>
          <w:szCs w:val="22"/>
        </w:rPr>
        <w:t xml:space="preserve"> hoặc đoạn </w:t>
      </w:r>
      <w:r w:rsidR="00D71246" w:rsidRPr="00B36ABF">
        <w:rPr>
          <w:szCs w:val="22"/>
        </w:rPr>
        <w:fldChar w:fldCharType="begin"/>
      </w:r>
      <w:r w:rsidR="00D71246" w:rsidRPr="00B36ABF">
        <w:rPr>
          <w:szCs w:val="22"/>
        </w:rPr>
        <w:instrText xml:space="preserve"> REF _Ref330213271 \n \h  \* MERGEFORMAT </w:instrText>
      </w:r>
      <w:r w:rsidR="00D71246" w:rsidRPr="00B36ABF">
        <w:rPr>
          <w:szCs w:val="22"/>
        </w:rPr>
      </w:r>
      <w:r w:rsidR="00D71246" w:rsidRPr="00B36ABF">
        <w:rPr>
          <w:szCs w:val="22"/>
        </w:rPr>
        <w:fldChar w:fldCharType="separate"/>
      </w:r>
      <w:r w:rsidR="00CC7F22" w:rsidRPr="00B36ABF">
        <w:rPr>
          <w:szCs w:val="22"/>
          <w:lang w:eastAsia="en-US" w:bidi="ar-SA"/>
        </w:rPr>
        <w:t>(b)</w:t>
      </w:r>
      <w:r w:rsidR="00D71246" w:rsidRPr="00B36ABF">
        <w:rPr>
          <w:szCs w:val="22"/>
        </w:rPr>
        <w:fldChar w:fldCharType="end"/>
      </w:r>
      <w:r w:rsidR="00D71246" w:rsidRPr="00B36ABF">
        <w:rPr>
          <w:szCs w:val="22"/>
        </w:rPr>
        <w:fldChar w:fldCharType="begin"/>
      </w:r>
      <w:r w:rsidR="00D71246" w:rsidRPr="00B36ABF">
        <w:rPr>
          <w:szCs w:val="22"/>
        </w:rPr>
        <w:instrText xml:space="preserve"> REF _Ref330301401 \n \h  \* MERGEFORMAT </w:instrText>
      </w:r>
      <w:r w:rsidR="00D71246" w:rsidRPr="00B36ABF">
        <w:rPr>
          <w:szCs w:val="22"/>
        </w:rPr>
      </w:r>
      <w:r w:rsidR="00D71246" w:rsidRPr="00B36ABF">
        <w:rPr>
          <w:szCs w:val="22"/>
        </w:rPr>
        <w:fldChar w:fldCharType="separate"/>
      </w:r>
      <w:r w:rsidR="00CC7F22" w:rsidRPr="00B36ABF">
        <w:rPr>
          <w:szCs w:val="22"/>
          <w:lang w:eastAsia="en-US" w:bidi="ar-SA"/>
        </w:rPr>
        <w:t>(ii)</w:t>
      </w:r>
      <w:r w:rsidR="00D71246" w:rsidRPr="00B36ABF">
        <w:rPr>
          <w:szCs w:val="22"/>
        </w:rPr>
        <w:fldChar w:fldCharType="end"/>
      </w:r>
      <w:r w:rsidRPr="00B36ABF">
        <w:rPr>
          <w:szCs w:val="22"/>
        </w:rPr>
        <w:t xml:space="preserve"> ở trên </w:t>
      </w:r>
      <w:r w:rsidR="00D71246" w:rsidRPr="00B36ABF">
        <w:rPr>
          <w:szCs w:val="22"/>
        </w:rPr>
        <w:t xml:space="preserve">chỉ định </w:t>
      </w:r>
      <w:r w:rsidRPr="00B36ABF">
        <w:rPr>
          <w:szCs w:val="22"/>
        </w:rPr>
        <w:t xml:space="preserve">để cung cấp dịch vụ quản trị hoặc </w:t>
      </w:r>
      <w:r w:rsidR="00D71246" w:rsidRPr="00B36ABF">
        <w:rPr>
          <w:szCs w:val="22"/>
        </w:rPr>
        <w:t xml:space="preserve">xử lý </w:t>
      </w:r>
      <w:r w:rsidRPr="00B36ABF">
        <w:rPr>
          <w:szCs w:val="22"/>
        </w:rPr>
        <w:t xml:space="preserve">đối với một hoặc nhiều Tài </w:t>
      </w:r>
      <w:r w:rsidR="00D71246" w:rsidRPr="00B36ABF">
        <w:rPr>
          <w:szCs w:val="22"/>
        </w:rPr>
        <w:t xml:space="preserve">Liệu Cấp Vốn </w:t>
      </w:r>
      <w:r w:rsidRPr="00B36ABF">
        <w:rPr>
          <w:szCs w:val="22"/>
        </w:rPr>
        <w:t xml:space="preserve">bao gồm, liên </w:t>
      </w:r>
      <w:r w:rsidR="00D71246" w:rsidRPr="00B36ABF">
        <w:rPr>
          <w:szCs w:val="22"/>
        </w:rPr>
        <w:t xml:space="preserve">quan đến </w:t>
      </w:r>
      <w:r w:rsidR="00093CC6" w:rsidRPr="00B36ABF">
        <w:rPr>
          <w:szCs w:val="22"/>
        </w:rPr>
        <w:t xml:space="preserve">hoạt động của các đối tượng tham gia của </w:t>
      </w:r>
      <w:r w:rsidRPr="00B36ABF">
        <w:rPr>
          <w:szCs w:val="22"/>
        </w:rPr>
        <w:t xml:space="preserve">Các Tài </w:t>
      </w:r>
      <w:r w:rsidR="00093CC6" w:rsidRPr="00B36ABF">
        <w:rPr>
          <w:szCs w:val="22"/>
        </w:rPr>
        <w:t>Liệu Cấp Vốn</w:t>
      </w:r>
      <w:r w:rsidRPr="00B36ABF">
        <w:rPr>
          <w:szCs w:val="22"/>
        </w:rPr>
        <w:t xml:space="preserve">, </w:t>
      </w:r>
      <w:r w:rsidR="00093CC6" w:rsidRPr="00B36ABF">
        <w:rPr>
          <w:szCs w:val="22"/>
        </w:rPr>
        <w:t xml:space="preserve">các </w:t>
      </w:r>
      <w:r w:rsidRPr="00B36ABF">
        <w:rPr>
          <w:szCs w:val="22"/>
        </w:rPr>
        <w:t xml:space="preserve">Thông Tin Mật </w:t>
      </w:r>
      <w:r w:rsidR="00093CC6" w:rsidRPr="00B36ABF">
        <w:rPr>
          <w:szCs w:val="22"/>
        </w:rPr>
        <w:t xml:space="preserve">mà </w:t>
      </w:r>
      <w:r w:rsidRPr="00B36ABF">
        <w:rPr>
          <w:szCs w:val="22"/>
        </w:rPr>
        <w:t xml:space="preserve">có thể </w:t>
      </w:r>
      <w:r w:rsidR="00093CC6" w:rsidRPr="00B36ABF">
        <w:rPr>
          <w:szCs w:val="22"/>
        </w:rPr>
        <w:t xml:space="preserve">cần </w:t>
      </w:r>
      <w:r w:rsidRPr="00B36ABF">
        <w:rPr>
          <w:szCs w:val="22"/>
        </w:rPr>
        <w:t xml:space="preserve">phải </w:t>
      </w:r>
      <w:r w:rsidR="00093CC6" w:rsidRPr="00B36ABF">
        <w:rPr>
          <w:szCs w:val="22"/>
        </w:rPr>
        <w:t xml:space="preserve">tiết lộ để bên cung cấp dịch vụ đó có thể </w:t>
      </w:r>
      <w:r w:rsidRPr="00B36ABF">
        <w:rPr>
          <w:szCs w:val="22"/>
        </w:rPr>
        <w:t xml:space="preserve">cung cấp </w:t>
      </w:r>
      <w:r w:rsidR="00093CC6" w:rsidRPr="00B36ABF">
        <w:rPr>
          <w:szCs w:val="22"/>
        </w:rPr>
        <w:t xml:space="preserve">các </w:t>
      </w:r>
      <w:r w:rsidRPr="00B36ABF">
        <w:rPr>
          <w:szCs w:val="22"/>
        </w:rPr>
        <w:t xml:space="preserve">dịch vụ </w:t>
      </w:r>
      <w:r w:rsidR="00093CC6" w:rsidRPr="00B36ABF">
        <w:rPr>
          <w:szCs w:val="22"/>
        </w:rPr>
        <w:t xml:space="preserve">liên quan theo đoạn </w:t>
      </w:r>
      <w:r w:rsidR="00093CC6" w:rsidRPr="00B36ABF">
        <w:rPr>
          <w:szCs w:val="22"/>
        </w:rPr>
        <w:fldChar w:fldCharType="begin"/>
      </w:r>
      <w:r w:rsidR="00093CC6" w:rsidRPr="00B36ABF">
        <w:rPr>
          <w:szCs w:val="22"/>
        </w:rPr>
        <w:instrText xml:space="preserve"> REF _Ref330301414 \n \h  \* MERGEFORMAT </w:instrText>
      </w:r>
      <w:r w:rsidR="00093CC6" w:rsidRPr="00B36ABF">
        <w:rPr>
          <w:szCs w:val="22"/>
        </w:rPr>
      </w:r>
      <w:r w:rsidR="00093CC6" w:rsidRPr="00B36ABF">
        <w:rPr>
          <w:szCs w:val="22"/>
        </w:rPr>
        <w:fldChar w:fldCharType="separate"/>
      </w:r>
      <w:r w:rsidR="00CC7F22" w:rsidRPr="00B36ABF">
        <w:rPr>
          <w:szCs w:val="22"/>
          <w:lang w:eastAsia="en-US" w:bidi="ar-SA"/>
        </w:rPr>
        <w:t>(c)</w:t>
      </w:r>
      <w:r w:rsidR="00093CC6" w:rsidRPr="00B36ABF">
        <w:rPr>
          <w:szCs w:val="22"/>
        </w:rPr>
        <w:fldChar w:fldCharType="end"/>
      </w:r>
      <w:r w:rsidR="00093CC6" w:rsidRPr="00B36ABF">
        <w:rPr>
          <w:szCs w:val="22"/>
        </w:rPr>
        <w:t xml:space="preserve"> này</w:t>
      </w:r>
      <w:r w:rsidRPr="00B36ABF">
        <w:rPr>
          <w:szCs w:val="22"/>
        </w:rPr>
        <w:t xml:space="preserve"> </w:t>
      </w:r>
      <w:r w:rsidR="00093CC6" w:rsidRPr="00B36ABF">
        <w:rPr>
          <w:szCs w:val="22"/>
        </w:rPr>
        <w:t xml:space="preserve">với điều kiện bên </w:t>
      </w:r>
      <w:r w:rsidRPr="00B36ABF">
        <w:rPr>
          <w:szCs w:val="22"/>
        </w:rPr>
        <w:t xml:space="preserve">cung cấp dịch vụ </w:t>
      </w:r>
      <w:r w:rsidR="00093CC6" w:rsidRPr="00B36ABF">
        <w:rPr>
          <w:szCs w:val="22"/>
        </w:rPr>
        <w:t xml:space="preserve">được nhận </w:t>
      </w:r>
      <w:r w:rsidRPr="00B36ABF">
        <w:rPr>
          <w:szCs w:val="22"/>
        </w:rPr>
        <w:t xml:space="preserve">Thông </w:t>
      </w:r>
      <w:r w:rsidR="00093CC6" w:rsidRPr="00B36ABF">
        <w:rPr>
          <w:szCs w:val="22"/>
        </w:rPr>
        <w:t xml:space="preserve">Tin Mật </w:t>
      </w:r>
      <w:r w:rsidRPr="00B36ABF">
        <w:rPr>
          <w:szCs w:val="22"/>
        </w:rPr>
        <w:t xml:space="preserve">đã </w:t>
      </w:r>
      <w:r w:rsidR="00093CC6" w:rsidRPr="00B36ABF">
        <w:rPr>
          <w:szCs w:val="22"/>
        </w:rPr>
        <w:t xml:space="preserve">ký </w:t>
      </w:r>
      <w:r w:rsidRPr="00B36ABF">
        <w:rPr>
          <w:szCs w:val="22"/>
        </w:rPr>
        <w:t xml:space="preserve">một thỏa thuận bảo mật về cơ bản </w:t>
      </w:r>
      <w:r w:rsidR="00093CC6" w:rsidRPr="00B36ABF">
        <w:rPr>
          <w:szCs w:val="22"/>
        </w:rPr>
        <w:t xml:space="preserve">có </w:t>
      </w:r>
      <w:r w:rsidRPr="00B36ABF">
        <w:rPr>
          <w:szCs w:val="22"/>
        </w:rPr>
        <w:t xml:space="preserve">hình thức </w:t>
      </w:r>
      <w:r w:rsidR="00093CC6" w:rsidRPr="00B36ABF">
        <w:rPr>
          <w:szCs w:val="22"/>
        </w:rPr>
        <w:t xml:space="preserve">là một Cam Kết Bảo Mật Khung </w:t>
      </w:r>
      <w:r w:rsidRPr="00B36ABF">
        <w:rPr>
          <w:szCs w:val="22"/>
        </w:rPr>
        <w:t xml:space="preserve">của </w:t>
      </w:r>
      <w:r w:rsidR="00093CC6" w:rsidRPr="00B36ABF">
        <w:rPr>
          <w:szCs w:val="22"/>
        </w:rPr>
        <w:t xml:space="preserve">Hiệp Hội Thị Trường Tín Dụng </w:t>
      </w:r>
      <w:r w:rsidRPr="00B36ABF">
        <w:rPr>
          <w:szCs w:val="22"/>
        </w:rPr>
        <w:t xml:space="preserve">để </w:t>
      </w:r>
      <w:r w:rsidR="00093CC6" w:rsidRPr="00B36ABF">
        <w:rPr>
          <w:szCs w:val="22"/>
        </w:rPr>
        <w:t xml:space="preserve">Sử Dụng cho </w:t>
      </w:r>
      <w:r w:rsidRPr="00B36ABF">
        <w:rPr>
          <w:szCs w:val="22"/>
        </w:rPr>
        <w:t xml:space="preserve">các </w:t>
      </w:r>
      <w:r w:rsidR="00093CC6" w:rsidRPr="00B36ABF">
        <w:rPr>
          <w:szCs w:val="22"/>
        </w:rPr>
        <w:t xml:space="preserve">Bên Cung Cấp Dịch Vụ Quản Trị/Xử Lý </w:t>
      </w:r>
      <w:r w:rsidRPr="00B36ABF">
        <w:rPr>
          <w:szCs w:val="22"/>
        </w:rPr>
        <w:t xml:space="preserve">hoặc </w:t>
      </w:r>
      <w:r w:rsidR="00093CC6" w:rsidRPr="00B36ABF">
        <w:rPr>
          <w:szCs w:val="22"/>
        </w:rPr>
        <w:t xml:space="preserve">một cam kết bảo mật có </w:t>
      </w:r>
      <w:r w:rsidRPr="00B36ABF">
        <w:rPr>
          <w:szCs w:val="22"/>
        </w:rPr>
        <w:t xml:space="preserve">hình thức khác </w:t>
      </w:r>
      <w:r w:rsidR="00093CC6" w:rsidRPr="00B36ABF">
        <w:rPr>
          <w:szCs w:val="22"/>
        </w:rPr>
        <w:t xml:space="preserve">được </w:t>
      </w:r>
      <w:r w:rsidRPr="00B36ABF">
        <w:rPr>
          <w:szCs w:val="22"/>
        </w:rPr>
        <w:t xml:space="preserve">thỏa thuận giữa Bên Vay và Bên </w:t>
      </w:r>
      <w:r w:rsidR="00093CC6" w:rsidRPr="00B36ABF">
        <w:rPr>
          <w:szCs w:val="22"/>
        </w:rPr>
        <w:t xml:space="preserve">Cấp Vốn </w:t>
      </w:r>
      <w:r w:rsidRPr="00B36ABF">
        <w:rPr>
          <w:szCs w:val="22"/>
        </w:rPr>
        <w:t>liên quan;</w:t>
      </w:r>
      <w:r w:rsidRPr="00B36ABF">
        <w:rPr>
          <w:sz w:val="14"/>
          <w:szCs w:val="14"/>
        </w:rPr>
        <w:t xml:space="preserve"> </w:t>
      </w:r>
    </w:p>
    <w:bookmarkEnd w:id="5355"/>
    <w:p w14:paraId="01364219" w14:textId="675A5215" w:rsidR="000A574F" w:rsidRPr="00B36ABF" w:rsidRDefault="000A574F" w:rsidP="005A16A4">
      <w:pPr>
        <w:pStyle w:val="General2L3"/>
        <w:widowControl w:val="0"/>
        <w:rPr>
          <w:szCs w:val="22"/>
        </w:rPr>
      </w:pPr>
      <w:r w:rsidRPr="00B36ABF">
        <w:rPr>
          <w:szCs w:val="22"/>
        </w:rPr>
        <w:t xml:space="preserve">cho </w:t>
      </w:r>
      <w:r w:rsidR="0014443B" w:rsidRPr="00B36ABF">
        <w:rPr>
          <w:szCs w:val="22"/>
        </w:rPr>
        <w:t>bất kỳ</w:t>
      </w:r>
      <w:r w:rsidR="00A32B9A" w:rsidRPr="00B36ABF">
        <w:rPr>
          <w:szCs w:val="22"/>
        </w:rPr>
        <w:t xml:space="preserve"> </w:t>
      </w:r>
      <w:r w:rsidRPr="00B36ABF">
        <w:rPr>
          <w:szCs w:val="22"/>
        </w:rPr>
        <w:t xml:space="preserve">tổ chức xếp hạng nào </w:t>
      </w:r>
      <w:r w:rsidR="00A32B9A" w:rsidRPr="00B36ABF">
        <w:rPr>
          <w:szCs w:val="22"/>
        </w:rPr>
        <w:t>(</w:t>
      </w:r>
      <w:r w:rsidRPr="00B36ABF">
        <w:rPr>
          <w:szCs w:val="22"/>
        </w:rPr>
        <w:t>bao gồm các bên tư vấn chuyên môn của tổ chức xếp hạn</w:t>
      </w:r>
      <w:r w:rsidR="00A32B9A" w:rsidRPr="00B36ABF">
        <w:rPr>
          <w:szCs w:val="22"/>
        </w:rPr>
        <w:t xml:space="preserve">) </w:t>
      </w:r>
      <w:r w:rsidRPr="00B36ABF">
        <w:rPr>
          <w:szCs w:val="22"/>
        </w:rPr>
        <w:t xml:space="preserve">các </w:t>
      </w:r>
      <w:r w:rsidR="005649B4" w:rsidRPr="00B36ABF">
        <w:rPr>
          <w:szCs w:val="22"/>
        </w:rPr>
        <w:t>Thông Tin Mật</w:t>
      </w:r>
      <w:r w:rsidR="00A32B9A" w:rsidRPr="00B36ABF">
        <w:rPr>
          <w:szCs w:val="22"/>
        </w:rPr>
        <w:t xml:space="preserve"> </w:t>
      </w:r>
      <w:r w:rsidRPr="00B36ABF">
        <w:rPr>
          <w:szCs w:val="22"/>
        </w:rPr>
        <w:t>cần phải được tiết lộ để tổ chức xếp hạng đó có thể thực hiện các hoạt động xếp hạng bình thường của mình liên quan đến Các Tài Liệu Cấp Vốn và/hoặc Bên Vay [nếu tổ chức xếp hạng là đơn vị được tiết lộ Thông Tin Mật đã được thông báo về tính bí mật của thông tin và về việc một số hoặc tất cả Thông Tin Mật đó có thể là thông tin có tính nhạy cảm về giá]; và</w:t>
      </w:r>
    </w:p>
    <w:p w14:paraId="0D654C0A" w14:textId="3ED26A32" w:rsidR="00BB5133" w:rsidRPr="00B36ABF" w:rsidRDefault="000A574F" w:rsidP="005A16A4">
      <w:pPr>
        <w:pStyle w:val="General2L3"/>
        <w:widowControl w:val="0"/>
        <w:rPr>
          <w:szCs w:val="22"/>
        </w:rPr>
      </w:pPr>
      <w:r w:rsidRPr="00B36ABF">
        <w:rPr>
          <w:szCs w:val="22"/>
        </w:rPr>
        <w:t xml:space="preserve">cho </w:t>
      </w:r>
      <w:r w:rsidR="0014443B" w:rsidRPr="00B36ABF">
        <w:rPr>
          <w:szCs w:val="22"/>
        </w:rPr>
        <w:t>bất kỳ</w:t>
      </w:r>
      <w:r w:rsidR="00A32B9A" w:rsidRPr="00B36ABF">
        <w:rPr>
          <w:szCs w:val="22"/>
        </w:rPr>
        <w:t xml:space="preserve"> </w:t>
      </w:r>
      <w:r w:rsidRPr="00B36ABF">
        <w:rPr>
          <w:szCs w:val="22"/>
        </w:rPr>
        <w:t xml:space="preserve">nhà đầu tư </w:t>
      </w:r>
      <w:r w:rsidR="00CE5761" w:rsidRPr="00B36ABF">
        <w:rPr>
          <w:szCs w:val="22"/>
        </w:rPr>
        <w:t>hoặc</w:t>
      </w:r>
      <w:r w:rsidR="00A32B9A" w:rsidRPr="00B36ABF">
        <w:rPr>
          <w:szCs w:val="22"/>
        </w:rPr>
        <w:t xml:space="preserve"> </w:t>
      </w:r>
      <w:r w:rsidRPr="00B36ABF">
        <w:rPr>
          <w:szCs w:val="22"/>
        </w:rPr>
        <w:t xml:space="preserve">nhà đầu tư tiềm năng nào trong một giao dịch chứng khoán hóa </w:t>
      </w:r>
      <w:r w:rsidR="00A32B9A" w:rsidRPr="00B36ABF">
        <w:rPr>
          <w:szCs w:val="22"/>
        </w:rPr>
        <w:t>(</w:t>
      </w:r>
      <w:r w:rsidR="00CE5761" w:rsidRPr="00B36ABF">
        <w:rPr>
          <w:szCs w:val="22"/>
        </w:rPr>
        <w:t>hoặc</w:t>
      </w:r>
      <w:r w:rsidR="00A32B9A" w:rsidRPr="00B36ABF">
        <w:rPr>
          <w:szCs w:val="22"/>
        </w:rPr>
        <w:t xml:space="preserve"> </w:t>
      </w:r>
      <w:r w:rsidRPr="00B36ABF">
        <w:rPr>
          <w:szCs w:val="22"/>
        </w:rPr>
        <w:t>giao dịch tương tự có ảnh hưởng kinh tế rộng tương đương</w:t>
      </w:r>
      <w:r w:rsidR="00A32B9A" w:rsidRPr="00B36ABF">
        <w:rPr>
          <w:szCs w:val="22"/>
        </w:rPr>
        <w:t xml:space="preserve">) </w:t>
      </w:r>
      <w:r w:rsidR="00CB596A" w:rsidRPr="00B36ABF">
        <w:rPr>
          <w:szCs w:val="22"/>
        </w:rPr>
        <w:t>về</w:t>
      </w:r>
      <w:r w:rsidR="00A32B9A" w:rsidRPr="00B36ABF">
        <w:rPr>
          <w:szCs w:val="22"/>
        </w:rPr>
        <w:t xml:space="preserve"> </w:t>
      </w:r>
      <w:r w:rsidR="002D6117" w:rsidRPr="00B36ABF">
        <w:rPr>
          <w:szCs w:val="22"/>
        </w:rPr>
        <w:t>các quyền</w:t>
      </w:r>
      <w:r w:rsidR="00A32B9A" w:rsidRPr="00B36ABF">
        <w:rPr>
          <w:szCs w:val="22"/>
        </w:rPr>
        <w:t xml:space="preserve"> </w:t>
      </w:r>
      <w:r w:rsidR="00CE5761" w:rsidRPr="00B36ABF">
        <w:rPr>
          <w:szCs w:val="22"/>
        </w:rPr>
        <w:t>hoặc</w:t>
      </w:r>
      <w:r w:rsidR="00A32B9A" w:rsidRPr="00B36ABF">
        <w:rPr>
          <w:szCs w:val="22"/>
        </w:rPr>
        <w:t xml:space="preserve"> </w:t>
      </w:r>
      <w:r w:rsidR="002D6117" w:rsidRPr="00B36ABF">
        <w:rPr>
          <w:szCs w:val="22"/>
        </w:rPr>
        <w:t>nghĩa vụ</w:t>
      </w:r>
      <w:r w:rsidR="00A32B9A" w:rsidRPr="00B36ABF">
        <w:rPr>
          <w:szCs w:val="22"/>
        </w:rPr>
        <w:t xml:space="preserve"> </w:t>
      </w:r>
      <w:r w:rsidR="00CB596A" w:rsidRPr="00B36ABF">
        <w:rPr>
          <w:szCs w:val="22"/>
        </w:rPr>
        <w:t xml:space="preserve">của Bên Cấp Vốn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w:t>
      </w:r>
      <w:r w:rsidR="00FF466B" w:rsidRPr="00B36ABF">
        <w:rPr>
          <w:szCs w:val="22"/>
        </w:rPr>
        <w:t xml:space="preserve"> </w:t>
      </w:r>
      <w:r w:rsidR="00CB596A" w:rsidRPr="00B36ABF">
        <w:rPr>
          <w:szCs w:val="22"/>
        </w:rPr>
        <w:t xml:space="preserve">quy mô </w:t>
      </w:r>
      <w:r w:rsidR="00952B10" w:rsidRPr="00B36ABF">
        <w:rPr>
          <w:szCs w:val="22"/>
        </w:rPr>
        <w:t>và</w:t>
      </w:r>
      <w:r w:rsidR="00A32B9A" w:rsidRPr="00B36ABF">
        <w:rPr>
          <w:szCs w:val="22"/>
        </w:rPr>
        <w:t xml:space="preserve"> </w:t>
      </w:r>
      <w:r w:rsidR="00CB596A" w:rsidRPr="00B36ABF">
        <w:rPr>
          <w:szCs w:val="22"/>
        </w:rPr>
        <w:t xml:space="preserve">thời hạn </w:t>
      </w:r>
      <w:r w:rsidR="00704FCE" w:rsidRPr="00B36ABF">
        <w:rPr>
          <w:szCs w:val="22"/>
        </w:rPr>
        <w:t>của</w:t>
      </w:r>
      <w:r w:rsidR="00FF466B" w:rsidRPr="00B36ABF">
        <w:rPr>
          <w:szCs w:val="22"/>
        </w:rPr>
        <w:t xml:space="preserve"> </w:t>
      </w:r>
      <w:r w:rsidR="00D70EB9" w:rsidRPr="00B36ABF">
        <w:rPr>
          <w:szCs w:val="22"/>
        </w:rPr>
        <w:t>Các Khoản Tín Dụng</w:t>
      </w:r>
      <w:r w:rsidR="00A32B9A" w:rsidRPr="00B36ABF">
        <w:rPr>
          <w:szCs w:val="22"/>
        </w:rPr>
        <w:t xml:space="preserve"> </w:t>
      </w:r>
      <w:r w:rsidR="00952B10" w:rsidRPr="00B36ABF">
        <w:rPr>
          <w:szCs w:val="22"/>
        </w:rPr>
        <w:t>và</w:t>
      </w:r>
      <w:r w:rsidR="00FF466B" w:rsidRPr="00B36ABF">
        <w:rPr>
          <w:szCs w:val="22"/>
        </w:rPr>
        <w:t xml:space="preserve"> </w:t>
      </w:r>
      <w:r w:rsidR="00A32B9A" w:rsidRPr="00B36ABF">
        <w:rPr>
          <w:szCs w:val="22"/>
        </w:rPr>
        <w:t>[</w:t>
      </w:r>
      <w:r w:rsidR="00CB596A" w:rsidRPr="00B36ABF">
        <w:rPr>
          <w:szCs w:val="22"/>
        </w:rPr>
        <w:t>các</w:t>
      </w:r>
      <w:r w:rsidR="00A32B9A" w:rsidRPr="00B36ABF">
        <w:rPr>
          <w:szCs w:val="22"/>
        </w:rPr>
        <w:t xml:space="preserve">] </w:t>
      </w:r>
      <w:r w:rsidR="00CB596A" w:rsidRPr="00B36ABF">
        <w:rPr>
          <w:szCs w:val="22"/>
        </w:rPr>
        <w:t xml:space="preserve">tên </w:t>
      </w:r>
      <w:r w:rsidR="00704FCE" w:rsidRPr="00B36ABF">
        <w:rPr>
          <w:szCs w:val="22"/>
        </w:rPr>
        <w:t>của</w:t>
      </w:r>
      <w:r w:rsidR="00FF466B" w:rsidRPr="00B36ABF">
        <w:rPr>
          <w:szCs w:val="22"/>
        </w:rPr>
        <w:t xml:space="preserve"> </w:t>
      </w:r>
      <w:r w:rsidR="00A32B9A" w:rsidRPr="00B36ABF">
        <w:rPr>
          <w:szCs w:val="22"/>
        </w:rPr>
        <w:t>[</w:t>
      </w:r>
      <w:r w:rsidR="009A3242" w:rsidRPr="00B36ABF">
        <w:rPr>
          <w:szCs w:val="22"/>
        </w:rPr>
        <w:t>Bên Vay</w:t>
      </w:r>
      <w:r w:rsidR="00A32B9A" w:rsidRPr="00B36ABF">
        <w:rPr>
          <w:szCs w:val="22"/>
        </w:rPr>
        <w:t>][</w:t>
      </w:r>
      <w:r w:rsidR="00133E39" w:rsidRPr="00B36ABF">
        <w:rPr>
          <w:szCs w:val="22"/>
        </w:rPr>
        <w:t>Những Người Có Nghĩa Vụ</w:t>
      </w:r>
      <w:r w:rsidR="00A32B9A" w:rsidRPr="00B36ABF">
        <w:rPr>
          <w:szCs w:val="22"/>
        </w:rPr>
        <w:t>]</w:t>
      </w:r>
      <w:r w:rsidR="00A32B9A" w:rsidRPr="00B36ABF">
        <w:rPr>
          <w:rStyle w:val="FootnoteReference"/>
          <w:szCs w:val="22"/>
        </w:rPr>
        <w:footnoteReference w:id="222"/>
      </w:r>
      <w:r w:rsidR="00A32B9A" w:rsidRPr="00B36ABF">
        <w:rPr>
          <w:szCs w:val="22"/>
        </w:rPr>
        <w:t>.</w:t>
      </w:r>
    </w:p>
    <w:p w14:paraId="2F58B99B" w14:textId="5CDE1343" w:rsidR="00CB596A" w:rsidRPr="00B36ABF" w:rsidRDefault="00CB596A" w:rsidP="005A16A4">
      <w:pPr>
        <w:pStyle w:val="BodyText1"/>
        <w:widowControl w:val="0"/>
        <w:rPr>
          <w:szCs w:val="22"/>
        </w:rPr>
      </w:pPr>
      <w:r w:rsidRPr="00B36ABF">
        <w:rPr>
          <w:szCs w:val="22"/>
        </w:rPr>
        <w:t xml:space="preserve">Không có nội dung nào trong </w:t>
      </w:r>
      <w:r w:rsidR="00021183" w:rsidRPr="00B36ABF">
        <w:rPr>
          <w:szCs w:val="22"/>
        </w:rPr>
        <w:t>Điều</w:t>
      </w:r>
      <w:r w:rsidR="00A32B9A" w:rsidRPr="00B36ABF">
        <w:rPr>
          <w:szCs w:val="22"/>
        </w:rPr>
        <w:t xml:space="preserve"> </w:t>
      </w:r>
      <w:r w:rsidRPr="00B36ABF">
        <w:rPr>
          <w:szCs w:val="22"/>
        </w:rPr>
        <w:t xml:space="preserve">này được hiểu là cấu thành một thỏa thuận giữa một Người Có Nghĩa Vụ và một Bên Cấp Vốn cho một mức độ bảo mật cao hơn mức độ được quy định tại Mục 47 của Đại Luật Ngân Hàng và tại Phụ Lục Ba của Đạo Luật Ngân Hàng. </w:t>
      </w:r>
    </w:p>
    <w:p w14:paraId="0E02A4BE" w14:textId="25ACB6B9" w:rsidR="00BB5133" w:rsidRPr="00B36ABF" w:rsidRDefault="00A32B9A" w:rsidP="005A16A4">
      <w:pPr>
        <w:pStyle w:val="General2L2"/>
        <w:widowControl w:val="0"/>
        <w:rPr>
          <w:szCs w:val="22"/>
          <w:lang w:eastAsia="en-US" w:bidi="ar-SA"/>
        </w:rPr>
      </w:pPr>
      <w:bookmarkStart w:id="5356" w:name="_Ref224706213"/>
      <w:r w:rsidRPr="00B36ABF">
        <w:rPr>
          <w:szCs w:val="22"/>
          <w:lang w:eastAsia="en-US"/>
        </w:rPr>
        <w:t>[</w:t>
      </w:r>
      <w:r w:rsidR="00CB596A" w:rsidRPr="00B36ABF">
        <w:rPr>
          <w:szCs w:val="22"/>
          <w:lang w:eastAsia="en-US"/>
        </w:rPr>
        <w:t>Tiết lộ cho các bên cung cấp dịch vụ được đánh số</w:t>
      </w:r>
      <w:bookmarkEnd w:id="5356"/>
    </w:p>
    <w:p w14:paraId="35FC9913" w14:textId="208AF8EC" w:rsidR="00CB596A" w:rsidRPr="00B36ABF" w:rsidRDefault="001013B8" w:rsidP="005A16A4">
      <w:pPr>
        <w:pStyle w:val="General2L3"/>
        <w:widowControl w:val="0"/>
        <w:rPr>
          <w:szCs w:val="22"/>
          <w:lang w:eastAsia="en-US" w:bidi="ar-SA"/>
        </w:rPr>
      </w:pPr>
      <w:bookmarkStart w:id="5357" w:name="_Ref386187780"/>
      <w:r w:rsidRPr="00B36ABF">
        <w:rPr>
          <w:szCs w:val="22"/>
        </w:rPr>
        <w:t>Bất</w:t>
      </w:r>
      <w:r w:rsidRPr="00B36ABF">
        <w:rPr>
          <w:szCs w:val="22"/>
          <w:lang w:val="vi-VN"/>
        </w:rPr>
        <w:t xml:space="preserve"> kỳ </w:t>
      </w:r>
      <w:r w:rsidR="006D00C3" w:rsidRPr="00B36ABF">
        <w:rPr>
          <w:szCs w:val="22"/>
        </w:rPr>
        <w:t>Bên Cấp Vốn</w:t>
      </w:r>
      <w:r w:rsidR="00A32B9A" w:rsidRPr="00B36ABF">
        <w:rPr>
          <w:szCs w:val="22"/>
        </w:rPr>
        <w:t xml:space="preserve"> </w:t>
      </w:r>
      <w:r w:rsidRPr="00B36ABF">
        <w:rPr>
          <w:szCs w:val="22"/>
        </w:rPr>
        <w:t>nào</w:t>
      </w:r>
      <w:r w:rsidRPr="00B36ABF">
        <w:rPr>
          <w:szCs w:val="22"/>
          <w:lang w:val="vi-VN"/>
        </w:rPr>
        <w:t xml:space="preserve"> </w:t>
      </w:r>
      <w:r w:rsidR="00CB596A" w:rsidRPr="00B36ABF">
        <w:rPr>
          <w:szCs w:val="22"/>
        </w:rPr>
        <w:t>có thể tiết lộ cho bất kỳ bên cung cấp dịch vụ được đánh số của quốc gia hoặc quốc tế nào được Bên Cấp Vốn chỉ định để cung cấp các dịch vụ đánh số nhận dạng đối với Thỏa Thuận này, Các Khoản Tín Dụng và/hoặc Bên Vay</w:t>
      </w:r>
      <w:r w:rsidR="00773C8F" w:rsidRPr="00B36ABF">
        <w:rPr>
          <w:szCs w:val="22"/>
        </w:rPr>
        <w:t xml:space="preserve"> các</w:t>
      </w:r>
      <w:r w:rsidR="00CB596A" w:rsidRPr="00B36ABF">
        <w:rPr>
          <w:szCs w:val="22"/>
        </w:rPr>
        <w:t xml:space="preserve"> thông tin sau:</w:t>
      </w:r>
      <w:r w:rsidR="00CB596A" w:rsidRPr="00B36ABF">
        <w:rPr>
          <w:sz w:val="14"/>
          <w:szCs w:val="14"/>
        </w:rPr>
        <w:t xml:space="preserve"> </w:t>
      </w:r>
    </w:p>
    <w:p w14:paraId="64791A89" w14:textId="7C555784" w:rsidR="00BB5133" w:rsidRPr="00B36ABF" w:rsidRDefault="00773C8F" w:rsidP="005A16A4">
      <w:pPr>
        <w:pStyle w:val="General2L4"/>
        <w:widowControl w:val="0"/>
        <w:rPr>
          <w:szCs w:val="22"/>
          <w:lang w:eastAsia="en-US"/>
        </w:rPr>
      </w:pPr>
      <w:bookmarkStart w:id="5358" w:name="_Ref386187706"/>
      <w:bookmarkEnd w:id="5357"/>
      <w:r w:rsidRPr="00B36ABF">
        <w:rPr>
          <w:szCs w:val="22"/>
          <w:lang w:eastAsia="en-US"/>
        </w:rPr>
        <w:t xml:space="preserve">thông tin chi tiết về </w:t>
      </w:r>
      <w:r w:rsidR="0065406A" w:rsidRPr="00B36ABF">
        <w:rPr>
          <w:szCs w:val="22"/>
          <w:lang w:eastAsia="en-US"/>
        </w:rPr>
        <w:t>Dự Án</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Pr="00B36ABF">
        <w:rPr>
          <w:szCs w:val="22"/>
          <w:lang w:eastAsia="en-US"/>
        </w:rPr>
        <w:t xml:space="preserve">các bên tham gia trong </w:t>
      </w:r>
      <w:r w:rsidR="004B0BF1" w:rsidRPr="00B36ABF">
        <w:rPr>
          <w:szCs w:val="22"/>
          <w:lang w:eastAsia="en-US"/>
        </w:rPr>
        <w:t>Các Tài Liệu Giao Dịch</w:t>
      </w:r>
      <w:r w:rsidR="00A32B9A" w:rsidRPr="00B36ABF">
        <w:rPr>
          <w:szCs w:val="22"/>
          <w:lang w:eastAsia="en-US"/>
        </w:rPr>
        <w:t>;</w:t>
      </w:r>
    </w:p>
    <w:bookmarkEnd w:id="5358"/>
    <w:p w14:paraId="14FBE884" w14:textId="596F8F50" w:rsidR="00BB5133" w:rsidRPr="00B36ABF" w:rsidRDefault="00773C8F" w:rsidP="005A16A4">
      <w:pPr>
        <w:pStyle w:val="General2L4"/>
        <w:widowControl w:val="0"/>
        <w:rPr>
          <w:szCs w:val="22"/>
          <w:lang w:eastAsia="en-US"/>
        </w:rPr>
      </w:pPr>
      <w:r w:rsidRPr="00B36ABF">
        <w:rPr>
          <w:szCs w:val="22"/>
          <w:lang w:eastAsia="en-US"/>
        </w:rPr>
        <w:t xml:space="preserve">tên, quốc gia cư trú và nơi thành lập của </w:t>
      </w:r>
      <w:r w:rsidR="009A3242" w:rsidRPr="00B36ABF">
        <w:rPr>
          <w:szCs w:val="22"/>
          <w:lang w:eastAsia="en-US"/>
        </w:rPr>
        <w:t>Bên Vay</w:t>
      </w:r>
      <w:r w:rsidR="00A32B9A" w:rsidRPr="00B36ABF">
        <w:rPr>
          <w:szCs w:val="22"/>
          <w:lang w:eastAsia="en-US"/>
        </w:rPr>
        <w:t>;</w:t>
      </w:r>
    </w:p>
    <w:p w14:paraId="1F13D544" w14:textId="46EE7689" w:rsidR="00BB5133" w:rsidRPr="00B36ABF" w:rsidRDefault="00E60E62" w:rsidP="005A16A4">
      <w:pPr>
        <w:pStyle w:val="General2L4"/>
        <w:widowControl w:val="0"/>
        <w:rPr>
          <w:szCs w:val="22"/>
          <w:lang w:eastAsia="en-US"/>
        </w:rPr>
      </w:pPr>
      <w:r w:rsidRPr="00B36ABF">
        <w:rPr>
          <w:szCs w:val="22"/>
          <w:lang w:eastAsia="en-US"/>
        </w:rPr>
        <w:lastRenderedPageBreak/>
        <w:t>ngày của</w:t>
      </w:r>
      <w:r w:rsidR="00A32B9A" w:rsidRPr="00B36ABF">
        <w:rPr>
          <w:szCs w:val="22"/>
          <w:lang w:eastAsia="en-US"/>
        </w:rPr>
        <w:t xml:space="preserve"> </w:t>
      </w:r>
      <w:r w:rsidR="00ED0663" w:rsidRPr="00B36ABF">
        <w:rPr>
          <w:szCs w:val="22"/>
          <w:lang w:eastAsia="en-US"/>
        </w:rPr>
        <w:t>Thỏa Thuận này</w:t>
      </w:r>
      <w:r w:rsidR="00A32B9A" w:rsidRPr="00B36ABF">
        <w:rPr>
          <w:szCs w:val="22"/>
          <w:lang w:eastAsia="en-US"/>
        </w:rPr>
        <w:t>;</w:t>
      </w:r>
    </w:p>
    <w:p w14:paraId="56E945DA" w14:textId="779CBA0B" w:rsidR="00BB5133" w:rsidRPr="00B36ABF" w:rsidRDefault="00021183" w:rsidP="005A16A4">
      <w:pPr>
        <w:pStyle w:val="General2L4"/>
        <w:widowControl w:val="0"/>
        <w:rPr>
          <w:szCs w:val="22"/>
          <w:lang w:eastAsia="en-US" w:bidi="ar-SA"/>
        </w:rPr>
      </w:pPr>
      <w:r w:rsidRPr="00B36ABF">
        <w:rPr>
          <w:szCs w:val="22"/>
          <w:lang w:eastAsia="en-US" w:bidi="ar-SA"/>
        </w:rPr>
        <w:t>Điều</w:t>
      </w:r>
      <w:r w:rsidR="00A32B9A" w:rsidRPr="00B36ABF">
        <w:rPr>
          <w:szCs w:val="22"/>
          <w:lang w:eastAsia="en-US" w:bidi="ar-SA"/>
        </w:rPr>
        <w:t xml:space="preserve"> </w:t>
      </w:r>
      <w:r w:rsidR="00A32B9A" w:rsidRPr="00B36ABF">
        <w:rPr>
          <w:szCs w:val="22"/>
        </w:rPr>
        <w:fldChar w:fldCharType="begin"/>
      </w:r>
      <w:r w:rsidR="00A32B9A" w:rsidRPr="00B36ABF">
        <w:rPr>
          <w:szCs w:val="22"/>
        </w:rPr>
        <w:instrText xml:space="preserve"> REF _Ref390429238 \r \h  \* MERGEFORMAT </w:instrText>
      </w:r>
      <w:r w:rsidR="00A32B9A" w:rsidRPr="00B36ABF">
        <w:rPr>
          <w:szCs w:val="22"/>
        </w:rPr>
      </w:r>
      <w:r w:rsidR="00A32B9A" w:rsidRPr="00B36ABF">
        <w:rPr>
          <w:szCs w:val="22"/>
        </w:rPr>
        <w:fldChar w:fldCharType="separate"/>
      </w:r>
      <w:r w:rsidR="00CC7F22" w:rsidRPr="00B36ABF">
        <w:rPr>
          <w:szCs w:val="22"/>
          <w:lang w:eastAsia="en-US" w:bidi="ar-SA"/>
        </w:rPr>
        <w:t>33</w:t>
      </w:r>
      <w:r w:rsidR="00A32B9A" w:rsidRPr="00B36ABF">
        <w:rPr>
          <w:szCs w:val="22"/>
        </w:rPr>
        <w:fldChar w:fldCharType="end"/>
      </w:r>
      <w:r w:rsidR="00A32B9A" w:rsidRPr="00B36ABF">
        <w:rPr>
          <w:szCs w:val="22"/>
          <w:lang w:eastAsia="en-US" w:bidi="ar-SA"/>
        </w:rPr>
        <w:t xml:space="preserve"> (</w:t>
      </w:r>
      <w:r w:rsidR="00A32B9A" w:rsidRPr="00B36ABF">
        <w:rPr>
          <w:i/>
          <w:szCs w:val="22"/>
          <w:lang w:eastAsia="en-US" w:bidi="ar-SA"/>
        </w:rPr>
        <w:fldChar w:fldCharType="begin"/>
      </w:r>
      <w:r w:rsidR="003127CA" w:rsidRPr="00B36ABF">
        <w:rPr>
          <w:i/>
          <w:szCs w:val="22"/>
          <w:lang w:eastAsia="en-US" w:bidi="ar-SA"/>
        </w:rPr>
        <w:instrText xml:space="preserve"> REF _Ref323652335 \h  \* MERGEFORMAT </w:instrText>
      </w:r>
      <w:r w:rsidR="00A32B9A" w:rsidRPr="00B36ABF">
        <w:rPr>
          <w:i/>
          <w:szCs w:val="22"/>
          <w:lang w:eastAsia="en-US" w:bidi="ar-SA"/>
        </w:rPr>
      </w:r>
      <w:r w:rsidR="00A32B9A" w:rsidRPr="00B36ABF">
        <w:rPr>
          <w:i/>
          <w:szCs w:val="22"/>
          <w:lang w:eastAsia="en-US" w:bidi="ar-SA"/>
        </w:rPr>
        <w:fldChar w:fldCharType="separate"/>
      </w:r>
      <w:r w:rsidR="00CC7F22" w:rsidRPr="00B36ABF">
        <w:rPr>
          <w:i/>
          <w:szCs w:val="22"/>
        </w:rPr>
        <w:t>Luật điều chỉnh</w:t>
      </w:r>
      <w:r w:rsidR="00A32B9A" w:rsidRPr="00B36ABF">
        <w:rPr>
          <w:i/>
          <w:szCs w:val="22"/>
          <w:lang w:eastAsia="en-US" w:bidi="ar-SA"/>
        </w:rPr>
        <w:fldChar w:fldCharType="end"/>
      </w:r>
      <w:r w:rsidR="00A32B9A" w:rsidRPr="00B36ABF">
        <w:rPr>
          <w:szCs w:val="22"/>
          <w:lang w:eastAsia="en-US" w:bidi="ar-SA"/>
        </w:rPr>
        <w:t>);</w:t>
      </w:r>
    </w:p>
    <w:p w14:paraId="4E29A638" w14:textId="7978DE9A" w:rsidR="00BB5133" w:rsidRPr="00B36ABF" w:rsidRDefault="00773C8F" w:rsidP="005A16A4">
      <w:pPr>
        <w:pStyle w:val="General2L4"/>
        <w:widowControl w:val="0"/>
        <w:rPr>
          <w:szCs w:val="22"/>
          <w:lang w:eastAsia="en-US"/>
        </w:rPr>
      </w:pPr>
      <w:r w:rsidRPr="00B36ABF">
        <w:rPr>
          <w:szCs w:val="22"/>
          <w:lang w:eastAsia="en-US"/>
        </w:rPr>
        <w:t xml:space="preserve">tên </w:t>
      </w:r>
      <w:r w:rsidR="00704FCE" w:rsidRPr="00B36ABF">
        <w:rPr>
          <w:szCs w:val="22"/>
          <w:lang w:eastAsia="en-US"/>
        </w:rPr>
        <w:t>của</w:t>
      </w:r>
      <w:r w:rsidR="00FF466B" w:rsidRPr="00B36ABF">
        <w:rPr>
          <w:szCs w:val="22"/>
          <w:lang w:eastAsia="en-US"/>
        </w:rPr>
        <w:t xml:space="preserve"> </w:t>
      </w:r>
      <w:r w:rsidR="004E48A2" w:rsidRPr="00B36ABF">
        <w:rPr>
          <w:szCs w:val="22"/>
          <w:lang w:eastAsia="en-US"/>
        </w:rPr>
        <w:t>Các Đại Lý</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0F0085" w:rsidRPr="00B36ABF">
        <w:rPr>
          <w:szCs w:val="22"/>
          <w:lang w:eastAsia="en-US"/>
        </w:rPr>
        <w:t>Các Bên Thu Xếp Chính Được Ủy Quyền</w:t>
      </w:r>
      <w:r w:rsidR="00A32B9A" w:rsidRPr="00B36ABF">
        <w:rPr>
          <w:szCs w:val="22"/>
          <w:lang w:eastAsia="en-US"/>
        </w:rPr>
        <w:t>;</w:t>
      </w:r>
    </w:p>
    <w:p w14:paraId="2EDA8D02" w14:textId="70BA05D7" w:rsidR="00BB5133" w:rsidRPr="00B36ABF" w:rsidRDefault="00E60E62" w:rsidP="005A16A4">
      <w:pPr>
        <w:pStyle w:val="General2L4"/>
        <w:widowControl w:val="0"/>
        <w:rPr>
          <w:szCs w:val="22"/>
          <w:lang w:eastAsia="en-US"/>
        </w:rPr>
      </w:pPr>
      <w:r w:rsidRPr="00B36ABF">
        <w:rPr>
          <w:szCs w:val="22"/>
          <w:lang w:eastAsia="en-US"/>
        </w:rPr>
        <w:t>ngày của</w:t>
      </w:r>
      <w:r w:rsidR="00A32B9A" w:rsidRPr="00B36ABF">
        <w:rPr>
          <w:szCs w:val="22"/>
          <w:lang w:eastAsia="en-US"/>
        </w:rPr>
        <w:t xml:space="preserve"> </w:t>
      </w:r>
      <w:r w:rsidR="008B04F5" w:rsidRPr="00B36ABF">
        <w:rPr>
          <w:szCs w:val="22"/>
          <w:lang w:eastAsia="en-US"/>
        </w:rPr>
        <w:t>mỗi</w:t>
      </w:r>
      <w:r w:rsidR="00A32B9A" w:rsidRPr="00B36ABF">
        <w:rPr>
          <w:szCs w:val="22"/>
          <w:lang w:eastAsia="en-US"/>
        </w:rPr>
        <w:t xml:space="preserve"> </w:t>
      </w:r>
      <w:r w:rsidR="00773C8F" w:rsidRPr="00B36ABF">
        <w:rPr>
          <w:szCs w:val="22"/>
          <w:lang w:eastAsia="en-US"/>
        </w:rPr>
        <w:t xml:space="preserve">bản sửa đổi và trình bày lại </w:t>
      </w:r>
      <w:r w:rsidR="00704FCE" w:rsidRPr="00B36ABF">
        <w:rPr>
          <w:szCs w:val="22"/>
          <w:lang w:eastAsia="en-US"/>
        </w:rPr>
        <w:t>của</w:t>
      </w:r>
      <w:r w:rsidR="00A32B9A" w:rsidRPr="00B36ABF">
        <w:rPr>
          <w:szCs w:val="22"/>
          <w:lang w:eastAsia="en-US"/>
        </w:rPr>
        <w:t xml:space="preserve"> </w:t>
      </w:r>
      <w:r w:rsidR="00ED0663" w:rsidRPr="00B36ABF">
        <w:rPr>
          <w:szCs w:val="22"/>
          <w:lang w:eastAsia="en-US"/>
        </w:rPr>
        <w:t>Thỏa Thuận này</w:t>
      </w:r>
      <w:r w:rsidR="00A32B9A" w:rsidRPr="00B36ABF">
        <w:rPr>
          <w:szCs w:val="22"/>
          <w:lang w:eastAsia="en-US"/>
        </w:rPr>
        <w:t>;</w:t>
      </w:r>
    </w:p>
    <w:p w14:paraId="11605754" w14:textId="27EB63D2" w:rsidR="00BB5133" w:rsidRPr="00B36ABF" w:rsidRDefault="00773C8F" w:rsidP="005A16A4">
      <w:pPr>
        <w:pStyle w:val="General2L4"/>
        <w:widowControl w:val="0"/>
        <w:rPr>
          <w:szCs w:val="22"/>
          <w:lang w:eastAsia="en-US"/>
        </w:rPr>
      </w:pPr>
      <w:r w:rsidRPr="00B36ABF">
        <w:rPr>
          <w:szCs w:val="22"/>
          <w:lang w:eastAsia="en-US"/>
        </w:rPr>
        <w:t xml:space="preserve">số tiền và tên </w:t>
      </w:r>
      <w:r w:rsidR="00704FCE" w:rsidRPr="00B36ABF">
        <w:rPr>
          <w:szCs w:val="22"/>
          <w:lang w:eastAsia="en-US"/>
        </w:rPr>
        <w:t>của</w:t>
      </w:r>
      <w:r w:rsidR="00FF466B" w:rsidRPr="00B36ABF">
        <w:rPr>
          <w:szCs w:val="22"/>
          <w:lang w:eastAsia="en-US"/>
        </w:rPr>
        <w:t xml:space="preserve"> </w:t>
      </w:r>
      <w:r w:rsidR="00D70EB9" w:rsidRPr="00B36ABF">
        <w:rPr>
          <w:szCs w:val="22"/>
          <w:lang w:eastAsia="en-US"/>
        </w:rPr>
        <w:t>Các Khoản Tín Dụng</w:t>
      </w:r>
      <w:r w:rsidR="00A32B9A" w:rsidRPr="00B36ABF">
        <w:rPr>
          <w:szCs w:val="22"/>
          <w:lang w:eastAsia="en-US"/>
        </w:rPr>
        <w:t xml:space="preserve"> (</w:t>
      </w:r>
      <w:r w:rsidR="00952B10" w:rsidRPr="00B36ABF">
        <w:rPr>
          <w:szCs w:val="22"/>
          <w:lang w:eastAsia="en-US"/>
        </w:rPr>
        <w:t>và</w:t>
      </w:r>
      <w:r w:rsidR="00A32B9A" w:rsidRPr="00B36ABF">
        <w:rPr>
          <w:szCs w:val="22"/>
          <w:lang w:eastAsia="en-US"/>
        </w:rPr>
        <w:t xml:space="preserve"> </w:t>
      </w:r>
      <w:r w:rsidR="0014443B" w:rsidRPr="00B36ABF">
        <w:rPr>
          <w:szCs w:val="22"/>
          <w:lang w:eastAsia="en-US"/>
        </w:rPr>
        <w:t>bất kỳ</w:t>
      </w:r>
      <w:r w:rsidR="00A32B9A" w:rsidRPr="00B36ABF">
        <w:rPr>
          <w:szCs w:val="22"/>
          <w:lang w:eastAsia="en-US"/>
        </w:rPr>
        <w:t xml:space="preserve"> </w:t>
      </w:r>
      <w:r w:rsidRPr="00B36ABF">
        <w:rPr>
          <w:szCs w:val="22"/>
          <w:lang w:eastAsia="en-US"/>
        </w:rPr>
        <w:t>đợt tài trợ vốn này</w:t>
      </w:r>
      <w:r w:rsidR="00A32B9A" w:rsidRPr="00B36ABF">
        <w:rPr>
          <w:szCs w:val="22"/>
          <w:lang w:eastAsia="en-US"/>
        </w:rPr>
        <w:t>);</w:t>
      </w:r>
    </w:p>
    <w:p w14:paraId="3802DD93" w14:textId="0703996B" w:rsidR="00BB5133" w:rsidRPr="00B36ABF" w:rsidRDefault="00773C8F" w:rsidP="005A16A4">
      <w:pPr>
        <w:pStyle w:val="General2L4"/>
        <w:widowControl w:val="0"/>
        <w:rPr>
          <w:szCs w:val="22"/>
          <w:lang w:eastAsia="en-US"/>
        </w:rPr>
      </w:pPr>
      <w:r w:rsidRPr="00B36ABF">
        <w:rPr>
          <w:szCs w:val="22"/>
          <w:lang w:eastAsia="en-US"/>
        </w:rPr>
        <w:t xml:space="preserve">số tiền </w:t>
      </w:r>
      <w:r w:rsidR="00704FCE" w:rsidRPr="00B36ABF">
        <w:rPr>
          <w:szCs w:val="22"/>
          <w:lang w:eastAsia="en-US"/>
        </w:rPr>
        <w:t>của</w:t>
      </w:r>
      <w:r w:rsidR="00A32B9A" w:rsidRPr="00B36ABF">
        <w:rPr>
          <w:szCs w:val="22"/>
          <w:lang w:eastAsia="en-US"/>
        </w:rPr>
        <w:t xml:space="preserve"> </w:t>
      </w:r>
      <w:r w:rsidR="00380303" w:rsidRPr="00B36ABF">
        <w:rPr>
          <w:szCs w:val="22"/>
          <w:lang w:eastAsia="en-US"/>
        </w:rPr>
        <w:t>Tổng Cam Kết</w:t>
      </w:r>
      <w:r w:rsidR="00A32B9A" w:rsidRPr="00B36ABF">
        <w:rPr>
          <w:szCs w:val="22"/>
          <w:lang w:eastAsia="en-US"/>
        </w:rPr>
        <w:t>;</w:t>
      </w:r>
    </w:p>
    <w:p w14:paraId="60FB22BF" w14:textId="7554023C" w:rsidR="00BB5133" w:rsidRPr="00B36ABF" w:rsidRDefault="00773C8F" w:rsidP="005A16A4">
      <w:pPr>
        <w:pStyle w:val="General2L4"/>
        <w:widowControl w:val="0"/>
        <w:rPr>
          <w:szCs w:val="22"/>
          <w:lang w:eastAsia="en-US"/>
        </w:rPr>
      </w:pPr>
      <w:r w:rsidRPr="00B36ABF">
        <w:rPr>
          <w:szCs w:val="22"/>
          <w:lang w:eastAsia="en-US"/>
        </w:rPr>
        <w:t xml:space="preserve">(các) đơn vị tiền tệ </w:t>
      </w:r>
      <w:r w:rsidR="00704FCE" w:rsidRPr="00B36ABF">
        <w:rPr>
          <w:szCs w:val="22"/>
          <w:lang w:eastAsia="en-US"/>
        </w:rPr>
        <w:t>của</w:t>
      </w:r>
      <w:r w:rsidR="00FF466B" w:rsidRPr="00B36ABF">
        <w:rPr>
          <w:szCs w:val="22"/>
          <w:lang w:eastAsia="en-US"/>
        </w:rPr>
        <w:t xml:space="preserve"> </w:t>
      </w:r>
      <w:r w:rsidR="00D70EB9" w:rsidRPr="00B36ABF">
        <w:rPr>
          <w:szCs w:val="22"/>
          <w:lang w:eastAsia="en-US"/>
        </w:rPr>
        <w:t>Các Khoản Tín Dụng</w:t>
      </w:r>
      <w:r w:rsidR="00A32B9A" w:rsidRPr="00B36ABF">
        <w:rPr>
          <w:szCs w:val="22"/>
          <w:lang w:eastAsia="en-US"/>
        </w:rPr>
        <w:t>;</w:t>
      </w:r>
    </w:p>
    <w:p w14:paraId="1D70EB21" w14:textId="7B78D5BE" w:rsidR="00BB5133" w:rsidRPr="00B36ABF" w:rsidRDefault="00295A7B" w:rsidP="005A16A4">
      <w:pPr>
        <w:pStyle w:val="General2L4"/>
        <w:widowControl w:val="0"/>
        <w:rPr>
          <w:szCs w:val="22"/>
          <w:lang w:eastAsia="en-US"/>
        </w:rPr>
      </w:pPr>
      <w:r w:rsidRPr="00B36ABF">
        <w:rPr>
          <w:szCs w:val="22"/>
          <w:lang w:eastAsia="en-US"/>
        </w:rPr>
        <w:t xml:space="preserve">loại </w:t>
      </w:r>
      <w:r w:rsidR="00704FCE" w:rsidRPr="00B36ABF">
        <w:rPr>
          <w:szCs w:val="22"/>
          <w:lang w:eastAsia="en-US"/>
        </w:rPr>
        <w:t>của</w:t>
      </w:r>
      <w:r w:rsidR="00FF466B" w:rsidRPr="00B36ABF">
        <w:rPr>
          <w:szCs w:val="22"/>
          <w:lang w:eastAsia="en-US"/>
        </w:rPr>
        <w:t xml:space="preserve"> </w:t>
      </w:r>
      <w:r w:rsidR="00D70EB9" w:rsidRPr="00B36ABF">
        <w:rPr>
          <w:szCs w:val="22"/>
          <w:lang w:eastAsia="en-US"/>
        </w:rPr>
        <w:t>Các Khoản Tín Dụng</w:t>
      </w:r>
      <w:r w:rsidR="00A32B9A" w:rsidRPr="00B36ABF">
        <w:rPr>
          <w:rStyle w:val="FootnoteReference"/>
          <w:sz w:val="22"/>
          <w:szCs w:val="22"/>
        </w:rPr>
        <w:footnoteReference w:id="223"/>
      </w:r>
      <w:r w:rsidR="00A32B9A" w:rsidRPr="00B36ABF">
        <w:rPr>
          <w:szCs w:val="22"/>
          <w:lang w:eastAsia="en-US"/>
        </w:rPr>
        <w:t>;</w:t>
      </w:r>
    </w:p>
    <w:p w14:paraId="0FF9207E" w14:textId="2D0EABE5" w:rsidR="00BB5133" w:rsidRPr="00B36ABF" w:rsidRDefault="00295A7B" w:rsidP="005A16A4">
      <w:pPr>
        <w:pStyle w:val="General2L4"/>
        <w:widowControl w:val="0"/>
        <w:rPr>
          <w:szCs w:val="22"/>
          <w:lang w:eastAsia="en-US"/>
        </w:rPr>
      </w:pPr>
      <w:r w:rsidRPr="00B36ABF">
        <w:rPr>
          <w:szCs w:val="22"/>
          <w:lang w:eastAsia="en-US"/>
        </w:rPr>
        <w:t xml:space="preserve">xếp hạng </w:t>
      </w:r>
      <w:r w:rsidR="00704FCE" w:rsidRPr="00B36ABF">
        <w:rPr>
          <w:szCs w:val="22"/>
          <w:lang w:eastAsia="en-US"/>
        </w:rPr>
        <w:t>của</w:t>
      </w:r>
      <w:r w:rsidR="00FF466B" w:rsidRPr="00B36ABF">
        <w:rPr>
          <w:szCs w:val="22"/>
          <w:lang w:eastAsia="en-US"/>
        </w:rPr>
        <w:t xml:space="preserve"> </w:t>
      </w:r>
      <w:r w:rsidR="00D70EB9" w:rsidRPr="00B36ABF">
        <w:rPr>
          <w:szCs w:val="22"/>
          <w:lang w:eastAsia="en-US"/>
        </w:rPr>
        <w:t>Các Khoản Tín Dụng</w:t>
      </w:r>
      <w:r w:rsidR="00A32B9A" w:rsidRPr="00B36ABF">
        <w:rPr>
          <w:szCs w:val="22"/>
          <w:lang w:eastAsia="en-US"/>
        </w:rPr>
        <w:t>;</w:t>
      </w:r>
    </w:p>
    <w:p w14:paraId="63602A88" w14:textId="421CF02C" w:rsidR="00BB5133" w:rsidRPr="00B36ABF" w:rsidRDefault="00DF75CA" w:rsidP="005A16A4">
      <w:pPr>
        <w:pStyle w:val="General2L4"/>
        <w:widowControl w:val="0"/>
        <w:rPr>
          <w:szCs w:val="22"/>
          <w:lang w:eastAsia="en-US"/>
        </w:rPr>
      </w:pPr>
      <w:bookmarkStart w:id="5359" w:name="_Ref386187716"/>
      <w:r w:rsidRPr="00B36ABF">
        <w:rPr>
          <w:szCs w:val="22"/>
          <w:lang w:eastAsia="en-US"/>
        </w:rPr>
        <w:t>Ngày Đáo Hạn Sau Cùng</w:t>
      </w:r>
      <w:r w:rsidR="00A32B9A" w:rsidRPr="00B36ABF">
        <w:rPr>
          <w:szCs w:val="22"/>
          <w:lang w:eastAsia="en-US"/>
        </w:rPr>
        <w:t xml:space="preserve"> </w:t>
      </w:r>
      <w:r w:rsidR="00295A7B" w:rsidRPr="00B36ABF">
        <w:rPr>
          <w:szCs w:val="22"/>
          <w:lang w:eastAsia="en-US"/>
        </w:rPr>
        <w:t xml:space="preserve">của </w:t>
      </w:r>
      <w:r w:rsidR="00D70EB9" w:rsidRPr="00B36ABF">
        <w:rPr>
          <w:szCs w:val="22"/>
          <w:lang w:eastAsia="en-US"/>
        </w:rPr>
        <w:t>Các Khoản Tín Dụng</w:t>
      </w:r>
      <w:r w:rsidR="00A32B9A" w:rsidRPr="00B36ABF">
        <w:rPr>
          <w:szCs w:val="22"/>
          <w:lang w:eastAsia="en-US"/>
        </w:rPr>
        <w:t>;</w:t>
      </w:r>
      <w:bookmarkEnd w:id="5359"/>
    </w:p>
    <w:p w14:paraId="7B4C9C6A" w14:textId="35BF8415" w:rsidR="00BB5133" w:rsidRPr="00B36ABF" w:rsidRDefault="00295A7B" w:rsidP="005A16A4">
      <w:pPr>
        <w:pStyle w:val="General2L4"/>
        <w:widowControl w:val="0"/>
        <w:rPr>
          <w:szCs w:val="22"/>
          <w:lang w:eastAsia="en-US"/>
        </w:rPr>
      </w:pPr>
      <w:r w:rsidRPr="00B36ABF">
        <w:rPr>
          <w:szCs w:val="22"/>
          <w:lang w:eastAsia="en-US"/>
        </w:rPr>
        <w:t xml:space="preserve">các thay đổi đối với </w:t>
      </w:r>
      <w:r w:rsidR="0014443B" w:rsidRPr="00B36ABF">
        <w:rPr>
          <w:szCs w:val="22"/>
          <w:lang w:eastAsia="en-US"/>
        </w:rPr>
        <w:t>bất kỳ</w:t>
      </w:r>
      <w:r w:rsidR="00A32B9A" w:rsidRPr="00B36ABF">
        <w:rPr>
          <w:szCs w:val="22"/>
          <w:lang w:eastAsia="en-US"/>
        </w:rPr>
        <w:t xml:space="preserve"> </w:t>
      </w:r>
      <w:r w:rsidRPr="00B36ABF">
        <w:rPr>
          <w:szCs w:val="22"/>
          <w:lang w:eastAsia="en-US"/>
        </w:rPr>
        <w:t xml:space="preserve">thông tin nào đã cung cấp trước đây </w:t>
      </w:r>
      <w:r w:rsidR="008B3B56" w:rsidRPr="00B36ABF">
        <w:rPr>
          <w:szCs w:val="22"/>
          <w:lang w:eastAsia="en-US"/>
        </w:rPr>
        <w:t>căn cứ vào</w:t>
      </w:r>
      <w:r w:rsidR="00A32B9A" w:rsidRPr="00B36ABF">
        <w:rPr>
          <w:szCs w:val="22"/>
          <w:lang w:eastAsia="en-US"/>
        </w:rPr>
        <w:t xml:space="preserve"> </w:t>
      </w:r>
      <w:r w:rsidRPr="00B36ABF">
        <w:rPr>
          <w:szCs w:val="22"/>
          <w:lang w:eastAsia="en-US"/>
        </w:rPr>
        <w:t xml:space="preserve">các </w:t>
      </w:r>
      <w:r w:rsidR="00861011" w:rsidRPr="00B36ABF">
        <w:rPr>
          <w:szCs w:val="22"/>
        </w:rPr>
        <w:t xml:space="preserve">tiểu </w:t>
      </w:r>
      <w:r w:rsidRPr="00B36ABF">
        <w:rPr>
          <w:szCs w:val="22"/>
          <w:lang w:eastAsia="en-US"/>
        </w:rPr>
        <w:t xml:space="preserve">đoạn từ </w:t>
      </w:r>
      <w:r w:rsidR="00A32B9A" w:rsidRPr="00B36ABF">
        <w:rPr>
          <w:szCs w:val="22"/>
        </w:rPr>
        <w:fldChar w:fldCharType="begin"/>
      </w:r>
      <w:r w:rsidR="00A32B9A" w:rsidRPr="00B36ABF">
        <w:rPr>
          <w:szCs w:val="22"/>
        </w:rPr>
        <w:instrText xml:space="preserve"> REF _Ref386187706 \n \h  \* MERGEFORMAT </w:instrText>
      </w:r>
      <w:r w:rsidR="00A32B9A" w:rsidRPr="00B36ABF">
        <w:rPr>
          <w:szCs w:val="22"/>
        </w:rPr>
      </w:r>
      <w:r w:rsidR="00A32B9A" w:rsidRPr="00B36ABF">
        <w:rPr>
          <w:szCs w:val="22"/>
        </w:rPr>
        <w:fldChar w:fldCharType="separate"/>
      </w:r>
      <w:r w:rsidR="00CC7F22" w:rsidRPr="00B36ABF">
        <w:rPr>
          <w:szCs w:val="22"/>
          <w:lang w:eastAsia="en-US"/>
        </w:rPr>
        <w:t>(i)</w:t>
      </w:r>
      <w:r w:rsidR="00A32B9A" w:rsidRPr="00B36ABF">
        <w:rPr>
          <w:szCs w:val="22"/>
        </w:rPr>
        <w:fldChar w:fldCharType="end"/>
      </w:r>
      <w:r w:rsidR="00A32B9A" w:rsidRPr="00B36ABF">
        <w:rPr>
          <w:szCs w:val="22"/>
          <w:lang w:eastAsia="en-US"/>
        </w:rPr>
        <w:t xml:space="preserve"> </w:t>
      </w:r>
      <w:r w:rsidRPr="00B36ABF">
        <w:rPr>
          <w:szCs w:val="22"/>
          <w:lang w:eastAsia="en-US"/>
        </w:rPr>
        <w:t xml:space="preserve">đến </w:t>
      </w:r>
      <w:r w:rsidR="00A32B9A" w:rsidRPr="00B36ABF">
        <w:rPr>
          <w:szCs w:val="22"/>
        </w:rPr>
        <w:fldChar w:fldCharType="begin"/>
      </w:r>
      <w:r w:rsidR="00A32B9A" w:rsidRPr="00B36ABF">
        <w:rPr>
          <w:szCs w:val="22"/>
        </w:rPr>
        <w:instrText xml:space="preserve"> REF _Ref386187716 \n \h  \* MERGEFORMAT </w:instrText>
      </w:r>
      <w:r w:rsidR="00A32B9A" w:rsidRPr="00B36ABF">
        <w:rPr>
          <w:szCs w:val="22"/>
        </w:rPr>
      </w:r>
      <w:r w:rsidR="00A32B9A" w:rsidRPr="00B36ABF">
        <w:rPr>
          <w:szCs w:val="22"/>
        </w:rPr>
        <w:fldChar w:fldCharType="separate"/>
      </w:r>
      <w:r w:rsidR="00CC7F22" w:rsidRPr="00B36ABF">
        <w:rPr>
          <w:szCs w:val="22"/>
          <w:lang w:eastAsia="en-US"/>
        </w:rPr>
        <w:t>(xii)</w:t>
      </w:r>
      <w:r w:rsidR="00A32B9A" w:rsidRPr="00B36ABF">
        <w:rPr>
          <w:szCs w:val="22"/>
        </w:rPr>
        <w:fldChar w:fldCharType="end"/>
      </w:r>
      <w:r w:rsidR="00A32B9A" w:rsidRPr="00B36ABF">
        <w:rPr>
          <w:szCs w:val="22"/>
          <w:lang w:eastAsia="en-US"/>
        </w:rPr>
        <w:t xml:space="preserve"> </w:t>
      </w:r>
      <w:r w:rsidR="0052574D" w:rsidRPr="00B36ABF">
        <w:rPr>
          <w:szCs w:val="22"/>
          <w:lang w:eastAsia="en-US"/>
        </w:rPr>
        <w:t>ở trên</w:t>
      </w:r>
      <w:r w:rsidR="00A32B9A" w:rsidRPr="00B36ABF">
        <w:rPr>
          <w:szCs w:val="22"/>
          <w:lang w:eastAsia="en-US"/>
        </w:rPr>
        <w:t xml:space="preserve">; </w:t>
      </w:r>
      <w:r w:rsidR="00952B10" w:rsidRPr="00B36ABF">
        <w:rPr>
          <w:szCs w:val="22"/>
          <w:lang w:eastAsia="en-US"/>
        </w:rPr>
        <w:t>và</w:t>
      </w:r>
    </w:p>
    <w:p w14:paraId="451975C2" w14:textId="75361834" w:rsidR="00BB5133" w:rsidRPr="00B36ABF" w:rsidRDefault="00295A7B" w:rsidP="005A16A4">
      <w:pPr>
        <w:pStyle w:val="General2L4"/>
        <w:widowControl w:val="0"/>
        <w:rPr>
          <w:szCs w:val="22"/>
          <w:lang w:eastAsia="en-US"/>
        </w:rPr>
      </w:pPr>
      <w:bookmarkStart w:id="5360" w:name="_Ref386187770"/>
      <w:r w:rsidRPr="00B36ABF">
        <w:rPr>
          <w:szCs w:val="22"/>
          <w:lang w:eastAsia="en-US"/>
        </w:rPr>
        <w:t xml:space="preserve">các thông tin khác theo thỏa thuận giữa </w:t>
      </w:r>
      <w:r w:rsidR="006D00C3" w:rsidRPr="00B36ABF">
        <w:rPr>
          <w:szCs w:val="22"/>
          <w:lang w:eastAsia="en-US"/>
        </w:rPr>
        <w:t>Bên Cấp Vốn</w:t>
      </w:r>
      <w:r w:rsidR="00A32B9A" w:rsidRPr="00B36ABF">
        <w:rPr>
          <w:szCs w:val="22"/>
          <w:lang w:eastAsia="en-US"/>
        </w:rPr>
        <w:t xml:space="preserve"> </w:t>
      </w:r>
      <w:r w:rsidR="00952B10" w:rsidRPr="00B36ABF">
        <w:rPr>
          <w:szCs w:val="22"/>
          <w:lang w:eastAsia="en-US"/>
        </w:rPr>
        <w:t>và</w:t>
      </w:r>
      <w:r w:rsidR="00FF466B" w:rsidRPr="00B36ABF">
        <w:rPr>
          <w:szCs w:val="22"/>
          <w:lang w:eastAsia="en-US"/>
        </w:rPr>
        <w:t xml:space="preserve"> </w:t>
      </w:r>
      <w:r w:rsidR="009A3242" w:rsidRPr="00B36ABF">
        <w:rPr>
          <w:szCs w:val="22"/>
          <w:lang w:eastAsia="en-US"/>
        </w:rPr>
        <w:t>Bên Vay</w:t>
      </w:r>
      <w:r w:rsidR="00A32B9A" w:rsidRPr="00B36ABF">
        <w:rPr>
          <w:szCs w:val="22"/>
          <w:lang w:eastAsia="en-US"/>
        </w:rPr>
        <w:t>,</w:t>
      </w:r>
      <w:bookmarkEnd w:id="5360"/>
    </w:p>
    <w:p w14:paraId="527E00A9" w14:textId="1D51BB3E" w:rsidR="00782C08" w:rsidRPr="00B36ABF" w:rsidRDefault="00782C08" w:rsidP="005A16A4">
      <w:pPr>
        <w:pStyle w:val="BodyText2"/>
        <w:widowControl w:val="0"/>
        <w:rPr>
          <w:szCs w:val="22"/>
        </w:rPr>
      </w:pPr>
      <w:r w:rsidRPr="00B36ABF">
        <w:rPr>
          <w:szCs w:val="22"/>
        </w:rPr>
        <w:t>để bên cung cấp dịch vụ đánh số đó có thể cung cấp các dịch vụ thông thường của mình về nhận dạng đánh số khoản vay hợp vốn.</w:t>
      </w:r>
    </w:p>
    <w:p w14:paraId="0B79F9ED" w14:textId="683EB63A" w:rsidR="00BB5133" w:rsidRPr="00B36ABF" w:rsidRDefault="00782C08" w:rsidP="005A16A4">
      <w:pPr>
        <w:pStyle w:val="General2L3"/>
        <w:widowControl w:val="0"/>
        <w:rPr>
          <w:szCs w:val="22"/>
          <w:lang w:eastAsia="en-US" w:bidi="ar-SA"/>
        </w:rPr>
      </w:pPr>
      <w:r w:rsidRPr="00B36ABF">
        <w:rPr>
          <w:szCs w:val="22"/>
        </w:rPr>
        <w:t xml:space="preserve">Các Bên công nhận </w:t>
      </w:r>
      <w:r w:rsidR="00952B10" w:rsidRPr="00B36ABF">
        <w:rPr>
          <w:szCs w:val="22"/>
        </w:rPr>
        <w:t>và</w:t>
      </w:r>
      <w:r w:rsidR="00A32B9A" w:rsidRPr="00B36ABF">
        <w:rPr>
          <w:szCs w:val="22"/>
        </w:rPr>
        <w:t xml:space="preserve"> </w:t>
      </w:r>
      <w:r w:rsidRPr="00B36ABF">
        <w:rPr>
          <w:szCs w:val="22"/>
        </w:rPr>
        <w:t xml:space="preserve">đồng ý rằng </w:t>
      </w:r>
      <w:r w:rsidR="008B04F5" w:rsidRPr="00B36ABF">
        <w:rPr>
          <w:szCs w:val="22"/>
        </w:rPr>
        <w:t>mỗi</w:t>
      </w:r>
      <w:r w:rsidR="00A32B9A" w:rsidRPr="00B36ABF">
        <w:rPr>
          <w:szCs w:val="22"/>
        </w:rPr>
        <w:t xml:space="preserve"> </w:t>
      </w:r>
      <w:r w:rsidRPr="00B36ABF">
        <w:rPr>
          <w:szCs w:val="22"/>
        </w:rPr>
        <w:t xml:space="preserve">con số nhận dạng được gán cho </w:t>
      </w:r>
      <w:r w:rsidR="00ED0663" w:rsidRPr="00B36ABF">
        <w:rPr>
          <w:szCs w:val="22"/>
        </w:rPr>
        <w:t>Thỏa Thuận này</w:t>
      </w:r>
      <w:r w:rsidR="00A32B9A" w:rsidRPr="00B36ABF">
        <w:rPr>
          <w:szCs w:val="22"/>
        </w:rPr>
        <w:t>,</w:t>
      </w:r>
      <w:r w:rsidR="00FF466B" w:rsidRPr="00B36ABF">
        <w:rPr>
          <w:szCs w:val="22"/>
        </w:rPr>
        <w:t xml:space="preserve"> </w:t>
      </w:r>
      <w:r w:rsidR="00D70EB9" w:rsidRPr="00B36ABF">
        <w:rPr>
          <w:szCs w:val="22"/>
        </w:rPr>
        <w:t>Các Khoản Tín Dụng</w:t>
      </w:r>
      <w:r w:rsidR="00A32B9A" w:rsidRPr="00B36ABF">
        <w:rPr>
          <w:szCs w:val="22"/>
        </w:rPr>
        <w:t xml:space="preserve"> </w:t>
      </w:r>
      <w:r w:rsidR="00952B10" w:rsidRPr="00B36ABF">
        <w:rPr>
          <w:szCs w:val="22"/>
        </w:rPr>
        <w:t>và</w:t>
      </w:r>
      <w:r w:rsidR="00A32B9A" w:rsidRPr="00B36ABF">
        <w:rPr>
          <w:szCs w:val="22"/>
        </w:rPr>
        <w:t>/</w:t>
      </w:r>
      <w:r w:rsidR="00CE5761" w:rsidRPr="00B36ABF">
        <w:rPr>
          <w:szCs w:val="22"/>
        </w:rPr>
        <w:t>hoặc</w:t>
      </w:r>
      <w:r w:rsidR="00A32B9A" w:rsidRPr="00B36ABF">
        <w:rPr>
          <w:szCs w:val="22"/>
        </w:rPr>
        <w:t xml:space="preserve"> </w:t>
      </w:r>
      <w:r w:rsidRPr="00B36ABF">
        <w:rPr>
          <w:szCs w:val="22"/>
        </w:rPr>
        <w:t xml:space="preserve">một </w:t>
      </w:r>
      <w:r w:rsidR="00CE5761" w:rsidRPr="00B36ABF">
        <w:rPr>
          <w:szCs w:val="22"/>
        </w:rPr>
        <w:t>hoặc</w:t>
      </w:r>
      <w:r w:rsidR="00A32B9A" w:rsidRPr="00B36ABF">
        <w:rPr>
          <w:szCs w:val="22"/>
        </w:rPr>
        <w:t xml:space="preserve"> </w:t>
      </w:r>
      <w:r w:rsidRPr="00B36ABF">
        <w:rPr>
          <w:szCs w:val="22"/>
        </w:rPr>
        <w:t xml:space="preserve">nhiều </w:t>
      </w:r>
      <w:r w:rsidR="00133E39" w:rsidRPr="00B36ABF">
        <w:rPr>
          <w:szCs w:val="22"/>
        </w:rPr>
        <w:t>Người Có Nghĩa Vụ</w:t>
      </w:r>
      <w:r w:rsidR="00A32B9A" w:rsidRPr="00B36ABF">
        <w:rPr>
          <w:szCs w:val="22"/>
        </w:rPr>
        <w:t xml:space="preserve"> </w:t>
      </w:r>
      <w:r w:rsidRPr="00B36ABF">
        <w:rPr>
          <w:szCs w:val="22"/>
        </w:rPr>
        <w:t xml:space="preserve">bởi một bên cung cấp dịch vụ đánh số cùng với các thông tin gắn liền với </w:t>
      </w:r>
      <w:r w:rsidR="008B04F5" w:rsidRPr="00B36ABF">
        <w:rPr>
          <w:szCs w:val="22"/>
        </w:rPr>
        <w:t>mỗi</w:t>
      </w:r>
      <w:r w:rsidR="00A32B9A" w:rsidRPr="00B36ABF">
        <w:rPr>
          <w:szCs w:val="22"/>
        </w:rPr>
        <w:t xml:space="preserve"> </w:t>
      </w:r>
      <w:r w:rsidRPr="00B36ABF">
        <w:rPr>
          <w:szCs w:val="22"/>
        </w:rPr>
        <w:t xml:space="preserve">con số đó có thể được cung cấp cho những người sử dụng dịch vụ của </w:t>
      </w:r>
      <w:r w:rsidR="00456921" w:rsidRPr="00B36ABF">
        <w:rPr>
          <w:szCs w:val="22"/>
        </w:rPr>
        <w:t xml:space="preserve">bên đó </w:t>
      </w:r>
      <w:r w:rsidR="00021183" w:rsidRPr="00B36ABF">
        <w:rPr>
          <w:szCs w:val="22"/>
        </w:rPr>
        <w:t>theo</w:t>
      </w:r>
      <w:r w:rsidR="00FF466B" w:rsidRPr="00B36ABF">
        <w:rPr>
          <w:szCs w:val="22"/>
        </w:rPr>
        <w:t xml:space="preserve"> </w:t>
      </w:r>
      <w:r w:rsidR="009A186D" w:rsidRPr="00B36ABF">
        <w:rPr>
          <w:szCs w:val="22"/>
        </w:rPr>
        <w:t xml:space="preserve">các điều khoản </w:t>
      </w:r>
      <w:r w:rsidR="00456921" w:rsidRPr="00B36ABF">
        <w:rPr>
          <w:szCs w:val="22"/>
        </w:rPr>
        <w:t>và điều kiện tiêu chuẩn của bên cung cấp dịch vụ đánh số</w:t>
      </w:r>
      <w:r w:rsidR="00A32B9A" w:rsidRPr="00B36ABF">
        <w:rPr>
          <w:szCs w:val="22"/>
        </w:rPr>
        <w:t>.</w:t>
      </w:r>
    </w:p>
    <w:p w14:paraId="060BEA9E" w14:textId="76B0A252" w:rsidR="008118FB" w:rsidRPr="00B36ABF" w:rsidRDefault="009A3242" w:rsidP="005A16A4">
      <w:pPr>
        <w:pStyle w:val="General2L3"/>
        <w:widowControl w:val="0"/>
        <w:rPr>
          <w:szCs w:val="22"/>
          <w:lang w:eastAsia="en-US" w:bidi="ar-SA"/>
        </w:rPr>
      </w:pPr>
      <w:bookmarkStart w:id="5361" w:name="_Ref386187845"/>
      <w:r w:rsidRPr="00B36ABF">
        <w:rPr>
          <w:szCs w:val="22"/>
        </w:rPr>
        <w:t>Bên Vay</w:t>
      </w:r>
      <w:r w:rsidR="00A32B9A" w:rsidRPr="00B36ABF">
        <w:rPr>
          <w:szCs w:val="22"/>
        </w:rPr>
        <w:t xml:space="preserve"> </w:t>
      </w:r>
      <w:r w:rsidR="00861011" w:rsidRPr="00B36ABF">
        <w:rPr>
          <w:szCs w:val="22"/>
        </w:rPr>
        <w:t xml:space="preserve">cam đoan không có </w:t>
      </w:r>
      <w:r w:rsidR="008118FB" w:rsidRPr="00B36ABF">
        <w:rPr>
          <w:szCs w:val="22"/>
        </w:rPr>
        <w:t xml:space="preserve">thông tin </w:t>
      </w:r>
      <w:r w:rsidR="00861011" w:rsidRPr="00B36ABF">
        <w:rPr>
          <w:szCs w:val="22"/>
        </w:rPr>
        <w:t xml:space="preserve">nào nêu </w:t>
      </w:r>
      <w:r w:rsidR="008118FB" w:rsidRPr="00B36ABF">
        <w:rPr>
          <w:szCs w:val="22"/>
        </w:rPr>
        <w:t xml:space="preserve">tại </w:t>
      </w:r>
      <w:r w:rsidR="00861011" w:rsidRPr="00B36ABF">
        <w:rPr>
          <w:szCs w:val="22"/>
        </w:rPr>
        <w:t xml:space="preserve">các tiểu </w:t>
      </w:r>
      <w:r w:rsidR="008118FB" w:rsidRPr="00B36ABF">
        <w:rPr>
          <w:szCs w:val="22"/>
        </w:rPr>
        <w:t xml:space="preserve">đoạn </w:t>
      </w:r>
      <w:r w:rsidR="00861011" w:rsidRPr="00B36ABF">
        <w:rPr>
          <w:szCs w:val="22"/>
        </w:rPr>
        <w:t xml:space="preserve">từ </w:t>
      </w:r>
      <w:r w:rsidR="00861011" w:rsidRPr="00B36ABF">
        <w:rPr>
          <w:szCs w:val="22"/>
        </w:rPr>
        <w:fldChar w:fldCharType="begin"/>
      </w:r>
      <w:r w:rsidR="00861011" w:rsidRPr="00B36ABF">
        <w:rPr>
          <w:szCs w:val="22"/>
        </w:rPr>
        <w:instrText xml:space="preserve"> REF _Ref386187706 \n \h  \* MERGEFORMAT </w:instrText>
      </w:r>
      <w:r w:rsidR="00861011" w:rsidRPr="00B36ABF">
        <w:rPr>
          <w:szCs w:val="22"/>
        </w:rPr>
      </w:r>
      <w:r w:rsidR="00861011" w:rsidRPr="00B36ABF">
        <w:rPr>
          <w:szCs w:val="22"/>
        </w:rPr>
        <w:fldChar w:fldCharType="separate"/>
      </w:r>
      <w:r w:rsidR="00CC7F22" w:rsidRPr="00B36ABF">
        <w:rPr>
          <w:szCs w:val="22"/>
          <w:lang w:eastAsia="en-US" w:bidi="ar-SA"/>
        </w:rPr>
        <w:t>(i)</w:t>
      </w:r>
      <w:r w:rsidR="00861011" w:rsidRPr="00B36ABF">
        <w:rPr>
          <w:szCs w:val="22"/>
        </w:rPr>
        <w:fldChar w:fldCharType="end"/>
      </w:r>
      <w:r w:rsidR="00861011" w:rsidRPr="00B36ABF">
        <w:rPr>
          <w:szCs w:val="22"/>
        </w:rPr>
        <w:t xml:space="preserve"> đến </w:t>
      </w:r>
      <w:r w:rsidR="00861011" w:rsidRPr="00B36ABF">
        <w:rPr>
          <w:szCs w:val="22"/>
        </w:rPr>
        <w:fldChar w:fldCharType="begin"/>
      </w:r>
      <w:r w:rsidR="00861011" w:rsidRPr="00B36ABF">
        <w:rPr>
          <w:szCs w:val="22"/>
        </w:rPr>
        <w:instrText xml:space="preserve"> REF _Ref386187770 \n \h  \* MERGEFORMAT </w:instrText>
      </w:r>
      <w:r w:rsidR="00861011" w:rsidRPr="00B36ABF">
        <w:rPr>
          <w:szCs w:val="22"/>
        </w:rPr>
      </w:r>
      <w:r w:rsidR="00861011" w:rsidRPr="00B36ABF">
        <w:rPr>
          <w:szCs w:val="22"/>
        </w:rPr>
        <w:fldChar w:fldCharType="separate"/>
      </w:r>
      <w:r w:rsidR="00CC7F22" w:rsidRPr="00B36ABF">
        <w:rPr>
          <w:szCs w:val="22"/>
          <w:lang w:eastAsia="en-US" w:bidi="ar-SA"/>
        </w:rPr>
        <w:t>(xiv)</w:t>
      </w:r>
      <w:r w:rsidR="00861011" w:rsidRPr="00B36ABF">
        <w:rPr>
          <w:szCs w:val="22"/>
        </w:rPr>
        <w:fldChar w:fldCharType="end"/>
      </w:r>
      <w:r w:rsidR="00861011" w:rsidRPr="00B36ABF">
        <w:rPr>
          <w:szCs w:val="22"/>
        </w:rPr>
        <w:t xml:space="preserve"> của </w:t>
      </w:r>
      <w:r w:rsidR="008118FB" w:rsidRPr="00B36ABF">
        <w:rPr>
          <w:szCs w:val="22"/>
        </w:rPr>
        <w:t xml:space="preserve">đoạn </w:t>
      </w:r>
      <w:r w:rsidR="00861011" w:rsidRPr="00B36ABF">
        <w:rPr>
          <w:szCs w:val="22"/>
        </w:rPr>
        <w:fldChar w:fldCharType="begin"/>
      </w:r>
      <w:r w:rsidR="00861011" w:rsidRPr="00B36ABF">
        <w:rPr>
          <w:szCs w:val="22"/>
        </w:rPr>
        <w:instrText xml:space="preserve"> REF _Ref386187780 \n \h  \* MERGEFORMAT </w:instrText>
      </w:r>
      <w:r w:rsidR="00861011" w:rsidRPr="00B36ABF">
        <w:rPr>
          <w:szCs w:val="22"/>
        </w:rPr>
      </w:r>
      <w:r w:rsidR="00861011" w:rsidRPr="00B36ABF">
        <w:rPr>
          <w:szCs w:val="22"/>
        </w:rPr>
        <w:fldChar w:fldCharType="separate"/>
      </w:r>
      <w:r w:rsidR="00CC7F22" w:rsidRPr="00B36ABF">
        <w:rPr>
          <w:szCs w:val="22"/>
          <w:lang w:eastAsia="en-US" w:bidi="ar-SA"/>
        </w:rPr>
        <w:t>(a)</w:t>
      </w:r>
      <w:r w:rsidR="00861011" w:rsidRPr="00B36ABF">
        <w:rPr>
          <w:szCs w:val="22"/>
        </w:rPr>
        <w:fldChar w:fldCharType="end"/>
      </w:r>
      <w:r w:rsidR="00861011" w:rsidRPr="00B36ABF">
        <w:rPr>
          <w:szCs w:val="22"/>
        </w:rPr>
        <w:t xml:space="preserve"> ở trên </w:t>
      </w:r>
      <w:r w:rsidR="008118FB" w:rsidRPr="00B36ABF">
        <w:rPr>
          <w:szCs w:val="22"/>
        </w:rPr>
        <w:t>là</w:t>
      </w:r>
      <w:r w:rsidR="00861011" w:rsidRPr="00B36ABF">
        <w:rPr>
          <w:szCs w:val="22"/>
        </w:rPr>
        <w:t xml:space="preserve"> thông tin nhạy cảm về giá chưa được công bố, hoặc vào bất kỳ thời điểm nào cũng sẽ không là thông tin nhạy cảm về giá </w:t>
      </w:r>
      <w:r w:rsidR="008118FB" w:rsidRPr="00B36ABF">
        <w:rPr>
          <w:szCs w:val="22"/>
        </w:rPr>
        <w:t>chưa được công bố.</w:t>
      </w:r>
      <w:r w:rsidR="008118FB" w:rsidRPr="00B36ABF">
        <w:rPr>
          <w:sz w:val="14"/>
          <w:szCs w:val="14"/>
        </w:rPr>
        <w:t xml:space="preserve"> </w:t>
      </w:r>
    </w:p>
    <w:bookmarkEnd w:id="5361"/>
    <w:p w14:paraId="7BC3458D" w14:textId="7057EFFB" w:rsidR="00BB5133" w:rsidRPr="00B36ABF" w:rsidRDefault="00B22DF2" w:rsidP="005A16A4">
      <w:pPr>
        <w:pStyle w:val="General2L3"/>
        <w:widowControl w:val="0"/>
        <w:rPr>
          <w:szCs w:val="22"/>
          <w:lang w:eastAsia="en-US" w:bidi="ar-SA"/>
        </w:rPr>
      </w:pPr>
      <w:r w:rsidRPr="00B36ABF">
        <w:rPr>
          <w:szCs w:val="22"/>
          <w:lang w:eastAsia="en-US"/>
        </w:rPr>
        <w:t>[</w:t>
      </w:r>
      <w:r w:rsidR="00BF1534" w:rsidRPr="00B36ABF">
        <w:rPr>
          <w:szCs w:val="22"/>
        </w:rPr>
        <w:t>Đại Lý Liên Tín Dụng</w:t>
      </w:r>
      <w:r w:rsidR="00A32B9A" w:rsidRPr="00B36ABF">
        <w:rPr>
          <w:szCs w:val="22"/>
        </w:rPr>
        <w:t xml:space="preserve"> </w:t>
      </w:r>
      <w:r w:rsidR="002A159F" w:rsidRPr="00B36ABF">
        <w:rPr>
          <w:szCs w:val="22"/>
        </w:rPr>
        <w:t xml:space="preserve">sẽ thông báo cho </w:t>
      </w:r>
      <w:r w:rsidR="009A3242" w:rsidRPr="00B36ABF">
        <w:rPr>
          <w:szCs w:val="22"/>
        </w:rPr>
        <w:t>Bên Vay</w:t>
      </w:r>
      <w:r w:rsidR="00A32B9A" w:rsidRPr="00B36ABF">
        <w:rPr>
          <w:szCs w:val="22"/>
        </w:rPr>
        <w:t xml:space="preserve"> </w:t>
      </w:r>
      <w:r w:rsidR="00952B10" w:rsidRPr="00B36ABF">
        <w:rPr>
          <w:szCs w:val="22"/>
        </w:rPr>
        <w:t>và</w:t>
      </w:r>
      <w:r w:rsidR="00FF466B" w:rsidRPr="00B36ABF">
        <w:rPr>
          <w:szCs w:val="22"/>
        </w:rPr>
        <w:t xml:space="preserve"> </w:t>
      </w:r>
      <w:r w:rsidR="006D00C3" w:rsidRPr="00B36ABF">
        <w:rPr>
          <w:szCs w:val="22"/>
        </w:rPr>
        <w:t>Các Bên Cấp Vốn</w:t>
      </w:r>
      <w:r w:rsidR="00A32B9A" w:rsidRPr="00B36ABF">
        <w:rPr>
          <w:szCs w:val="22"/>
        </w:rPr>
        <w:t xml:space="preserve"> </w:t>
      </w:r>
      <w:r w:rsidR="002A159F" w:rsidRPr="00B36ABF">
        <w:rPr>
          <w:szCs w:val="22"/>
        </w:rPr>
        <w:t>khác về</w:t>
      </w:r>
      <w:r w:rsidR="00A32B9A" w:rsidRPr="00B36ABF">
        <w:rPr>
          <w:szCs w:val="22"/>
        </w:rPr>
        <w:t>:</w:t>
      </w:r>
    </w:p>
    <w:p w14:paraId="0D50362D" w14:textId="45A16515" w:rsidR="00BB5133" w:rsidRPr="00B36ABF" w:rsidRDefault="006B2B94" w:rsidP="005A16A4">
      <w:pPr>
        <w:pStyle w:val="General2L4"/>
        <w:widowControl w:val="0"/>
        <w:rPr>
          <w:szCs w:val="22"/>
          <w:lang w:eastAsia="en-US"/>
        </w:rPr>
      </w:pPr>
      <w:r w:rsidRPr="00B36ABF">
        <w:rPr>
          <w:szCs w:val="22"/>
          <w:lang w:eastAsia="en-US"/>
        </w:rPr>
        <w:t xml:space="preserve">tên </w:t>
      </w:r>
      <w:r w:rsidR="00704FCE" w:rsidRPr="00B36ABF">
        <w:rPr>
          <w:szCs w:val="22"/>
          <w:lang w:eastAsia="en-US"/>
        </w:rPr>
        <w:t>của</w:t>
      </w:r>
      <w:r w:rsidR="00A32B9A" w:rsidRPr="00B36ABF">
        <w:rPr>
          <w:szCs w:val="22"/>
          <w:lang w:eastAsia="en-US"/>
        </w:rPr>
        <w:t xml:space="preserve"> </w:t>
      </w:r>
      <w:r w:rsidRPr="00B36ABF">
        <w:rPr>
          <w:szCs w:val="22"/>
          <w:lang w:eastAsia="en-US"/>
        </w:rPr>
        <w:t xml:space="preserve">bên cung cấp dịch vụ đánh số </w:t>
      </w:r>
      <w:r w:rsidR="002831D9" w:rsidRPr="00B36ABF">
        <w:rPr>
          <w:szCs w:val="22"/>
          <w:lang w:eastAsia="en-US"/>
        </w:rPr>
        <w:t xml:space="preserve">liên quan đến </w:t>
      </w:r>
      <w:r w:rsidR="00ED0663" w:rsidRPr="00B36ABF">
        <w:rPr>
          <w:szCs w:val="22"/>
          <w:lang w:eastAsia="en-US"/>
        </w:rPr>
        <w:t>Thỏa Thuận này</w:t>
      </w:r>
      <w:r w:rsidR="00A32B9A" w:rsidRPr="00B36ABF">
        <w:rPr>
          <w:szCs w:val="22"/>
          <w:lang w:eastAsia="en-US"/>
        </w:rPr>
        <w:t>,</w:t>
      </w:r>
      <w:r w:rsidR="00FF466B" w:rsidRPr="00B36ABF">
        <w:rPr>
          <w:szCs w:val="22"/>
          <w:lang w:eastAsia="en-US"/>
        </w:rPr>
        <w:t xml:space="preserve"> </w:t>
      </w:r>
      <w:r w:rsidR="00D70EB9" w:rsidRPr="00B36ABF">
        <w:rPr>
          <w:szCs w:val="22"/>
          <w:lang w:eastAsia="en-US"/>
        </w:rPr>
        <w:t>Các Khoản Tín Dụng</w:t>
      </w:r>
      <w:r w:rsidR="00A32B9A" w:rsidRPr="00B36ABF">
        <w:rPr>
          <w:szCs w:val="22"/>
          <w:lang w:eastAsia="en-US"/>
        </w:rPr>
        <w:t xml:space="preserve"> </w:t>
      </w:r>
      <w:r w:rsidR="00952B10" w:rsidRPr="00B36ABF">
        <w:rPr>
          <w:szCs w:val="22"/>
          <w:lang w:eastAsia="en-US"/>
        </w:rPr>
        <w:t>và</w:t>
      </w:r>
      <w:r w:rsidR="00A32B9A" w:rsidRPr="00B36ABF">
        <w:rPr>
          <w:szCs w:val="22"/>
          <w:lang w:eastAsia="en-US"/>
        </w:rPr>
        <w:t>/</w:t>
      </w:r>
      <w:r w:rsidR="00CE5761" w:rsidRPr="00B36ABF">
        <w:rPr>
          <w:szCs w:val="22"/>
          <w:lang w:eastAsia="en-US"/>
        </w:rPr>
        <w:t>hoặc</w:t>
      </w:r>
      <w:r w:rsidR="00FF466B" w:rsidRPr="00B36ABF">
        <w:rPr>
          <w:szCs w:val="22"/>
          <w:lang w:eastAsia="en-US"/>
        </w:rPr>
        <w:t xml:space="preserve"> </w:t>
      </w:r>
      <w:r w:rsidR="009A3242" w:rsidRPr="00B36ABF">
        <w:rPr>
          <w:szCs w:val="22"/>
          <w:lang w:eastAsia="en-US"/>
        </w:rPr>
        <w:t>Bên Vay</w:t>
      </w:r>
      <w:r w:rsidR="002831D9" w:rsidRPr="00B36ABF">
        <w:rPr>
          <w:szCs w:val="22"/>
          <w:lang w:eastAsia="en-US"/>
        </w:rPr>
        <w:t xml:space="preserve"> mà Đại Lý Liên Tín Dụng đã chỉ định</w:t>
      </w:r>
      <w:r w:rsidR="00A32B9A" w:rsidRPr="00B36ABF">
        <w:rPr>
          <w:szCs w:val="22"/>
          <w:lang w:eastAsia="en-US"/>
        </w:rPr>
        <w:t xml:space="preserve">; </w:t>
      </w:r>
      <w:r w:rsidR="00952B10" w:rsidRPr="00B36ABF">
        <w:rPr>
          <w:szCs w:val="22"/>
          <w:lang w:eastAsia="en-US"/>
        </w:rPr>
        <w:t>và</w:t>
      </w:r>
    </w:p>
    <w:p w14:paraId="593B0AE0" w14:textId="64CCAE10" w:rsidR="00BB5133" w:rsidRPr="00B36ABF" w:rsidRDefault="002831D9" w:rsidP="005A16A4">
      <w:pPr>
        <w:pStyle w:val="General2L4"/>
        <w:widowControl w:val="0"/>
        <w:rPr>
          <w:szCs w:val="22"/>
          <w:lang w:eastAsia="en-US"/>
        </w:rPr>
      </w:pPr>
      <w:r w:rsidRPr="00B36ABF">
        <w:rPr>
          <w:szCs w:val="22"/>
          <w:lang w:eastAsia="en-US"/>
        </w:rPr>
        <w:t xml:space="preserve">con số </w:t>
      </w:r>
      <w:r w:rsidR="00CE5761" w:rsidRPr="00B36ABF">
        <w:rPr>
          <w:szCs w:val="22"/>
          <w:lang w:eastAsia="en-US"/>
        </w:rPr>
        <w:t>hoặc</w:t>
      </w:r>
      <w:r w:rsidR="00A32B9A" w:rsidRPr="00B36ABF">
        <w:rPr>
          <w:szCs w:val="22"/>
          <w:lang w:eastAsia="en-US"/>
        </w:rPr>
        <w:t xml:space="preserve">, </w:t>
      </w:r>
      <w:r w:rsidR="00E273B0" w:rsidRPr="00B36ABF">
        <w:rPr>
          <w:szCs w:val="22"/>
          <w:lang w:eastAsia="en-US"/>
        </w:rPr>
        <w:t>tùy từng trường hợp</w:t>
      </w:r>
      <w:r w:rsidR="00A32B9A" w:rsidRPr="00B36ABF">
        <w:rPr>
          <w:szCs w:val="22"/>
          <w:lang w:eastAsia="en-US"/>
        </w:rPr>
        <w:t xml:space="preserve">, </w:t>
      </w:r>
      <w:r w:rsidRPr="00B36ABF">
        <w:rPr>
          <w:szCs w:val="22"/>
          <w:lang w:eastAsia="en-US"/>
        </w:rPr>
        <w:t xml:space="preserve">các con số được bên cung cấp dịch vụ đánh số đó gán cho </w:t>
      </w:r>
      <w:r w:rsidR="00ED0663" w:rsidRPr="00B36ABF">
        <w:rPr>
          <w:szCs w:val="22"/>
          <w:lang w:eastAsia="en-US"/>
        </w:rPr>
        <w:t>Thỏa Thuận này</w:t>
      </w:r>
      <w:r w:rsidR="00A32B9A" w:rsidRPr="00B36ABF">
        <w:rPr>
          <w:szCs w:val="22"/>
          <w:lang w:eastAsia="en-US"/>
        </w:rPr>
        <w:t>,</w:t>
      </w:r>
      <w:r w:rsidR="00FF466B" w:rsidRPr="00B36ABF">
        <w:rPr>
          <w:szCs w:val="22"/>
          <w:lang w:eastAsia="en-US"/>
        </w:rPr>
        <w:t xml:space="preserve"> </w:t>
      </w:r>
      <w:r w:rsidR="00D70EB9" w:rsidRPr="00B36ABF">
        <w:rPr>
          <w:szCs w:val="22"/>
          <w:lang w:eastAsia="en-US"/>
        </w:rPr>
        <w:t>Các Khoản Tín Dụng</w:t>
      </w:r>
      <w:r w:rsidR="00A32B9A" w:rsidRPr="00B36ABF">
        <w:rPr>
          <w:szCs w:val="22"/>
          <w:lang w:eastAsia="en-US"/>
        </w:rPr>
        <w:t xml:space="preserve"> </w:t>
      </w:r>
      <w:r w:rsidR="00952B10" w:rsidRPr="00B36ABF">
        <w:rPr>
          <w:szCs w:val="22"/>
          <w:lang w:eastAsia="en-US"/>
        </w:rPr>
        <w:t>và</w:t>
      </w:r>
      <w:r w:rsidR="00A32B9A" w:rsidRPr="00B36ABF">
        <w:rPr>
          <w:szCs w:val="22"/>
          <w:lang w:eastAsia="en-US"/>
        </w:rPr>
        <w:t>/</w:t>
      </w:r>
      <w:r w:rsidR="00CE5761" w:rsidRPr="00B36ABF">
        <w:rPr>
          <w:szCs w:val="22"/>
          <w:lang w:eastAsia="en-US"/>
        </w:rPr>
        <w:t>hoặc</w:t>
      </w:r>
      <w:r w:rsidR="00FF466B" w:rsidRPr="00B36ABF">
        <w:rPr>
          <w:szCs w:val="22"/>
          <w:lang w:eastAsia="en-US"/>
        </w:rPr>
        <w:t xml:space="preserve"> </w:t>
      </w:r>
      <w:r w:rsidR="009A3242" w:rsidRPr="00B36ABF">
        <w:rPr>
          <w:szCs w:val="22"/>
          <w:lang w:eastAsia="en-US"/>
        </w:rPr>
        <w:t>Bên Vay</w:t>
      </w:r>
      <w:r w:rsidR="00A32B9A" w:rsidRPr="00B36ABF">
        <w:rPr>
          <w:szCs w:val="22"/>
          <w:lang w:eastAsia="en-US"/>
        </w:rPr>
        <w:t>.]</w:t>
      </w:r>
      <w:r w:rsidR="00A32B9A" w:rsidRPr="00B36ABF">
        <w:rPr>
          <w:rStyle w:val="FootnoteReference"/>
          <w:sz w:val="22"/>
          <w:szCs w:val="22"/>
        </w:rPr>
        <w:footnoteReference w:id="224"/>
      </w:r>
      <w:r w:rsidR="00A32B9A" w:rsidRPr="00B36ABF">
        <w:rPr>
          <w:szCs w:val="22"/>
          <w:lang w:eastAsia="en-US"/>
        </w:rPr>
        <w:t>]</w:t>
      </w:r>
    </w:p>
    <w:p w14:paraId="491D2BDC" w14:textId="2465DFE1" w:rsidR="00BB5133" w:rsidRPr="00B36ABF" w:rsidRDefault="00A32B9A" w:rsidP="005A16A4">
      <w:pPr>
        <w:pStyle w:val="General2L2"/>
        <w:widowControl w:val="0"/>
        <w:rPr>
          <w:szCs w:val="22"/>
        </w:rPr>
      </w:pPr>
      <w:r w:rsidRPr="00B36ABF">
        <w:rPr>
          <w:szCs w:val="22"/>
        </w:rPr>
        <w:t>[</w:t>
      </w:r>
      <w:r w:rsidR="00C85077" w:rsidRPr="00B36ABF">
        <w:rPr>
          <w:szCs w:val="22"/>
        </w:rPr>
        <w:t>Luật Bảo Vệ Dữ Liệu Cá Nhân</w:t>
      </w:r>
      <w:r w:rsidRPr="00B36ABF">
        <w:rPr>
          <w:szCs w:val="22"/>
        </w:rPr>
        <w:t>]</w:t>
      </w:r>
    </w:p>
    <w:p w14:paraId="7F2873C1" w14:textId="77777777" w:rsidR="00BB5133" w:rsidRPr="00B36ABF" w:rsidRDefault="00A32B9A" w:rsidP="005A16A4">
      <w:pPr>
        <w:pStyle w:val="BodyText1"/>
        <w:widowControl w:val="0"/>
        <w:rPr>
          <w:szCs w:val="22"/>
        </w:rPr>
      </w:pPr>
      <w:r w:rsidRPr="00B36ABF">
        <w:rPr>
          <w:szCs w:val="22"/>
        </w:rPr>
        <w:lastRenderedPageBreak/>
        <w:t>[…]</w:t>
      </w:r>
      <w:r w:rsidRPr="00B36ABF">
        <w:rPr>
          <w:rStyle w:val="FootnoteReference"/>
          <w:sz w:val="22"/>
          <w:szCs w:val="22"/>
        </w:rPr>
        <w:footnoteReference w:id="225"/>
      </w:r>
    </w:p>
    <w:p w14:paraId="4DEDB557" w14:textId="025E3486" w:rsidR="00BB5133" w:rsidRPr="00B36ABF" w:rsidRDefault="000433B5" w:rsidP="005A16A4">
      <w:pPr>
        <w:pStyle w:val="General2L2"/>
        <w:widowControl w:val="0"/>
        <w:rPr>
          <w:szCs w:val="22"/>
          <w:lang w:eastAsia="en-US" w:bidi="ar-SA"/>
        </w:rPr>
      </w:pPr>
      <w:r w:rsidRPr="00B36ABF">
        <w:rPr>
          <w:szCs w:val="22"/>
        </w:rPr>
        <w:t>Toàn bộ thỏa thuận</w:t>
      </w:r>
    </w:p>
    <w:p w14:paraId="0FF4C130" w14:textId="1C808599" w:rsidR="00B278C5" w:rsidRPr="00B36ABF" w:rsidRDefault="00021183" w:rsidP="005A16A4">
      <w:pPr>
        <w:pStyle w:val="BodyText1"/>
        <w:widowControl w:val="0"/>
        <w:rPr>
          <w:szCs w:val="22"/>
        </w:rPr>
      </w:pPr>
      <w:r w:rsidRPr="00B36ABF">
        <w:rPr>
          <w:szCs w:val="22"/>
        </w:rPr>
        <w:t>Điều</w:t>
      </w:r>
      <w:r w:rsidR="00A32B9A" w:rsidRPr="00B36ABF">
        <w:rPr>
          <w:szCs w:val="22"/>
        </w:rPr>
        <w:t xml:space="preserve"> </w:t>
      </w:r>
      <w:r w:rsidR="001E35C5" w:rsidRPr="00B36ABF">
        <w:rPr>
          <w:szCs w:val="22"/>
        </w:rPr>
        <w:fldChar w:fldCharType="begin"/>
      </w:r>
      <w:r w:rsidR="001E35C5" w:rsidRPr="00B36ABF">
        <w:rPr>
          <w:szCs w:val="22"/>
        </w:rPr>
        <w:instrText xml:space="preserve"> REF _Ref67499248 \r \h </w:instrText>
      </w:r>
      <w:r w:rsidR="00DB7AFD" w:rsidRPr="00B36ABF">
        <w:rPr>
          <w:szCs w:val="22"/>
        </w:rPr>
        <w:instrText xml:space="preserve"> \* MERGEFORMAT </w:instrText>
      </w:r>
      <w:r w:rsidR="001E35C5" w:rsidRPr="00B36ABF">
        <w:rPr>
          <w:szCs w:val="22"/>
        </w:rPr>
      </w:r>
      <w:r w:rsidR="001E35C5" w:rsidRPr="00B36ABF">
        <w:rPr>
          <w:szCs w:val="22"/>
        </w:rPr>
        <w:fldChar w:fldCharType="separate"/>
      </w:r>
      <w:r w:rsidR="00CC7F22" w:rsidRPr="00B36ABF">
        <w:rPr>
          <w:szCs w:val="22"/>
        </w:rPr>
        <w:t>30</w:t>
      </w:r>
      <w:r w:rsidR="001E35C5" w:rsidRPr="00B36ABF">
        <w:rPr>
          <w:szCs w:val="22"/>
        </w:rPr>
        <w:fldChar w:fldCharType="end"/>
      </w:r>
      <w:r w:rsidR="001E35C5" w:rsidRPr="00B36ABF">
        <w:rPr>
          <w:szCs w:val="22"/>
        </w:rPr>
        <w:t xml:space="preserve"> </w:t>
      </w:r>
      <w:r w:rsidR="00561D3D" w:rsidRPr="00B36ABF">
        <w:rPr>
          <w:szCs w:val="22"/>
        </w:rPr>
        <w:t xml:space="preserve">này tạo </w:t>
      </w:r>
      <w:r w:rsidR="00B278C5" w:rsidRPr="00B36ABF">
        <w:rPr>
          <w:szCs w:val="22"/>
        </w:rPr>
        <w:t xml:space="preserve">thành toàn bộ thỏa thuận </w:t>
      </w:r>
      <w:r w:rsidR="00EC65C1" w:rsidRPr="00B36ABF">
        <w:rPr>
          <w:szCs w:val="22"/>
        </w:rPr>
        <w:t xml:space="preserve">giữa các </w:t>
      </w:r>
      <w:r w:rsidR="00B278C5" w:rsidRPr="00B36ABF">
        <w:rPr>
          <w:szCs w:val="22"/>
        </w:rPr>
        <w:t xml:space="preserve">Bên </w:t>
      </w:r>
      <w:r w:rsidR="00EC65C1" w:rsidRPr="00B36ABF">
        <w:rPr>
          <w:szCs w:val="22"/>
        </w:rPr>
        <w:t xml:space="preserve">liên quan đến các nghĩa vụ của Các Bên Cấp Vốn theo Các Tài Liệu Cấp Vốn </w:t>
      </w:r>
      <w:r w:rsidR="00B278C5" w:rsidRPr="00B36ABF">
        <w:rPr>
          <w:szCs w:val="22"/>
        </w:rPr>
        <w:t xml:space="preserve">về Thông Tin Mật </w:t>
      </w:r>
      <w:r w:rsidR="00EC65C1" w:rsidRPr="00B36ABF">
        <w:rPr>
          <w:szCs w:val="22"/>
        </w:rPr>
        <w:t xml:space="preserve">và thay thế cho bất kỳ thỏa thuận nào </w:t>
      </w:r>
      <w:r w:rsidR="00B278C5" w:rsidRPr="00B36ABF">
        <w:rPr>
          <w:szCs w:val="22"/>
        </w:rPr>
        <w:t xml:space="preserve">trước đó, dù rõ ràng </w:t>
      </w:r>
      <w:r w:rsidR="00EC65C1" w:rsidRPr="00B36ABF">
        <w:rPr>
          <w:szCs w:val="22"/>
        </w:rPr>
        <w:t xml:space="preserve">hay </w:t>
      </w:r>
      <w:r w:rsidR="00B278C5" w:rsidRPr="00B36ABF">
        <w:rPr>
          <w:szCs w:val="22"/>
        </w:rPr>
        <w:t xml:space="preserve">ngụ ý, liên quan đến Thông Tin Mật. </w:t>
      </w:r>
    </w:p>
    <w:p w14:paraId="02BB0F44" w14:textId="037D4D6A" w:rsidR="00BB5133" w:rsidRPr="00B36ABF" w:rsidRDefault="00EC65C1" w:rsidP="005A16A4">
      <w:pPr>
        <w:pStyle w:val="General2L2"/>
        <w:widowControl w:val="0"/>
        <w:rPr>
          <w:szCs w:val="22"/>
          <w:lang w:eastAsia="en-US" w:bidi="ar-SA"/>
        </w:rPr>
      </w:pPr>
      <w:r w:rsidRPr="00B36ABF">
        <w:rPr>
          <w:szCs w:val="22"/>
        </w:rPr>
        <w:t>Thông tin nội bộ</w:t>
      </w:r>
    </w:p>
    <w:p w14:paraId="4F6CD646" w14:textId="3127CB59" w:rsidR="00EC65C1" w:rsidRPr="00B36ABF" w:rsidRDefault="00AC1D2A" w:rsidP="005A16A4">
      <w:pPr>
        <w:pStyle w:val="BodyText1"/>
        <w:widowControl w:val="0"/>
        <w:rPr>
          <w:szCs w:val="22"/>
        </w:rPr>
      </w:pPr>
      <w:r w:rsidRPr="00B36ABF">
        <w:rPr>
          <w:szCs w:val="22"/>
        </w:rPr>
        <w:t>Mỗi</w:t>
      </w:r>
      <w:r w:rsidR="00A32B9A" w:rsidRPr="00B36ABF">
        <w:rPr>
          <w:szCs w:val="22"/>
        </w:rPr>
        <w:t xml:space="preserve"> </w:t>
      </w:r>
      <w:r w:rsidR="00EC65C1" w:rsidRPr="00B36ABF">
        <w:rPr>
          <w:szCs w:val="22"/>
        </w:rPr>
        <w:t xml:space="preserve">bên trong số </w:t>
      </w:r>
      <w:r w:rsidR="006D00C3" w:rsidRPr="00B36ABF">
        <w:rPr>
          <w:szCs w:val="22"/>
        </w:rPr>
        <w:t>Các Bên Cấp Vốn</w:t>
      </w:r>
      <w:r w:rsidR="00A32B9A" w:rsidRPr="00B36ABF">
        <w:rPr>
          <w:szCs w:val="22"/>
        </w:rPr>
        <w:t xml:space="preserve"> </w:t>
      </w:r>
      <w:r w:rsidR="00EC65C1" w:rsidRPr="00B36ABF">
        <w:rPr>
          <w:szCs w:val="22"/>
        </w:rPr>
        <w:t xml:space="preserve">công nhận rằng một số </w:t>
      </w:r>
      <w:r w:rsidR="00CE5761" w:rsidRPr="00B36ABF">
        <w:rPr>
          <w:szCs w:val="22"/>
        </w:rPr>
        <w:t>hoặc</w:t>
      </w:r>
      <w:r w:rsidR="00A32B9A" w:rsidRPr="00B36ABF">
        <w:rPr>
          <w:szCs w:val="22"/>
        </w:rPr>
        <w:t xml:space="preserve"> </w:t>
      </w:r>
      <w:r w:rsidR="005A16A4" w:rsidRPr="00B36ABF">
        <w:rPr>
          <w:szCs w:val="22"/>
        </w:rPr>
        <w:t>tất cả</w:t>
      </w:r>
      <w:r w:rsidR="00A32B9A" w:rsidRPr="00B36ABF">
        <w:rPr>
          <w:szCs w:val="22"/>
        </w:rPr>
        <w:t xml:space="preserve"> </w:t>
      </w:r>
      <w:r w:rsidR="005649B4" w:rsidRPr="00B36ABF">
        <w:rPr>
          <w:szCs w:val="22"/>
        </w:rPr>
        <w:t>Thông Tin Mật</w:t>
      </w:r>
      <w:r w:rsidR="00A32B9A" w:rsidRPr="00B36ABF">
        <w:rPr>
          <w:szCs w:val="22"/>
        </w:rPr>
        <w:t xml:space="preserve"> </w:t>
      </w:r>
      <w:r w:rsidR="00EC65C1" w:rsidRPr="00B36ABF">
        <w:rPr>
          <w:szCs w:val="22"/>
        </w:rPr>
        <w:t xml:space="preserve">là hoặc có thể là thông tin có tính nhạy cảm về giá </w:t>
      </w:r>
      <w:r w:rsidR="00952B10" w:rsidRPr="00B36ABF">
        <w:rPr>
          <w:szCs w:val="22"/>
        </w:rPr>
        <w:t>và</w:t>
      </w:r>
      <w:r w:rsidR="00A32B9A" w:rsidRPr="00B36ABF">
        <w:rPr>
          <w:szCs w:val="22"/>
        </w:rPr>
        <w:t xml:space="preserve"> </w:t>
      </w:r>
      <w:r w:rsidR="00EC65C1" w:rsidRPr="00B36ABF">
        <w:rPr>
          <w:szCs w:val="22"/>
        </w:rPr>
        <w:t>việc sử dụng thông tin đó có thể được quy định hoặc bị cấm bởi pháp luật hiện hành bao gồm pháp luật chứng khoán liên quan đến giao dịch tay trong và lạm dụng thị trường, và mỗi bên trong số Các Bên Cấp Vốn cam kết không sử dụn</w:t>
      </w:r>
      <w:r w:rsidR="000A6CDC" w:rsidRPr="00B36ABF">
        <w:rPr>
          <w:szCs w:val="22"/>
        </w:rPr>
        <w:t xml:space="preserve">g </w:t>
      </w:r>
      <w:r w:rsidR="00EC65C1" w:rsidRPr="00B36ABF">
        <w:rPr>
          <w:szCs w:val="22"/>
        </w:rPr>
        <w:t xml:space="preserve">Thông Tin Mật cho </w:t>
      </w:r>
      <w:r w:rsidR="000A6CDC" w:rsidRPr="00B36ABF">
        <w:rPr>
          <w:szCs w:val="22"/>
        </w:rPr>
        <w:t xml:space="preserve">bất kỳ </w:t>
      </w:r>
      <w:r w:rsidR="00EC65C1" w:rsidRPr="00B36ABF">
        <w:rPr>
          <w:szCs w:val="22"/>
        </w:rPr>
        <w:t>mục đích bất hợp pháp</w:t>
      </w:r>
      <w:r w:rsidR="000A6CDC" w:rsidRPr="00B36ABF">
        <w:rPr>
          <w:szCs w:val="22"/>
        </w:rPr>
        <w:t xml:space="preserve"> nào</w:t>
      </w:r>
      <w:r w:rsidR="00EC65C1" w:rsidRPr="00B36ABF">
        <w:rPr>
          <w:szCs w:val="22"/>
        </w:rPr>
        <w:t xml:space="preserve">. </w:t>
      </w:r>
    </w:p>
    <w:p w14:paraId="46B8A233" w14:textId="44A700FB" w:rsidR="00BB5133" w:rsidRPr="00B36ABF" w:rsidRDefault="000A6CDC" w:rsidP="005A16A4">
      <w:pPr>
        <w:pStyle w:val="General2L2"/>
        <w:widowControl w:val="0"/>
        <w:rPr>
          <w:szCs w:val="22"/>
          <w:lang w:eastAsia="en-US" w:bidi="ar-SA"/>
        </w:rPr>
      </w:pPr>
      <w:r w:rsidRPr="00B36ABF">
        <w:rPr>
          <w:szCs w:val="22"/>
        </w:rPr>
        <w:t>Thông báo tiết lộ thông tin</w:t>
      </w:r>
    </w:p>
    <w:p w14:paraId="34334735" w14:textId="17AD2FC0" w:rsidR="00BB5133" w:rsidRPr="00B36ABF" w:rsidRDefault="00AC1D2A" w:rsidP="005A16A4">
      <w:pPr>
        <w:pStyle w:val="BodyText1"/>
        <w:widowControl w:val="0"/>
        <w:rPr>
          <w:szCs w:val="22"/>
        </w:rPr>
      </w:pPr>
      <w:r w:rsidRPr="00B36ABF">
        <w:rPr>
          <w:szCs w:val="22"/>
        </w:rPr>
        <w:t>Mỗi</w:t>
      </w:r>
      <w:r w:rsidR="00A32B9A" w:rsidRPr="00B36ABF">
        <w:rPr>
          <w:szCs w:val="22"/>
        </w:rPr>
        <w:t xml:space="preserve"> </w:t>
      </w:r>
      <w:r w:rsidR="00465CCB" w:rsidRPr="00B36ABF">
        <w:rPr>
          <w:szCs w:val="22"/>
        </w:rPr>
        <w:t xml:space="preserve">bên trong số </w:t>
      </w:r>
      <w:r w:rsidR="006D00C3" w:rsidRPr="00B36ABF">
        <w:rPr>
          <w:szCs w:val="22"/>
        </w:rPr>
        <w:t>Các Bên Cấp Vốn</w:t>
      </w:r>
      <w:r w:rsidR="00A32B9A" w:rsidRPr="00B36ABF">
        <w:rPr>
          <w:szCs w:val="22"/>
        </w:rPr>
        <w:t xml:space="preserve"> </w:t>
      </w:r>
      <w:r w:rsidR="00465CCB" w:rsidRPr="00B36ABF">
        <w:rPr>
          <w:szCs w:val="22"/>
        </w:rPr>
        <w:t xml:space="preserve">đồng ý </w:t>
      </w:r>
      <w:r w:rsidR="00A32B9A" w:rsidRPr="00B36ABF">
        <w:rPr>
          <w:szCs w:val="22"/>
        </w:rPr>
        <w:t>(</w:t>
      </w:r>
      <w:r w:rsidR="00465CCB" w:rsidRPr="00B36ABF">
        <w:rPr>
          <w:szCs w:val="22"/>
        </w:rPr>
        <w:t xml:space="preserve">trong phạm vi </w:t>
      </w:r>
      <w:r w:rsidR="0046713D" w:rsidRPr="00B36ABF">
        <w:rPr>
          <w:szCs w:val="22"/>
        </w:rPr>
        <w:t>pháp</w:t>
      </w:r>
      <w:r w:rsidR="0046713D" w:rsidRPr="00B36ABF">
        <w:rPr>
          <w:szCs w:val="22"/>
          <w:lang w:val="vi-VN"/>
        </w:rPr>
        <w:t xml:space="preserve"> </w:t>
      </w:r>
      <w:r w:rsidR="00465CCB" w:rsidRPr="00B36ABF">
        <w:rPr>
          <w:szCs w:val="22"/>
        </w:rPr>
        <w:t xml:space="preserve">luật </w:t>
      </w:r>
      <w:r w:rsidR="0046713D" w:rsidRPr="00B36ABF">
        <w:rPr>
          <w:szCs w:val="22"/>
        </w:rPr>
        <w:t>cho</w:t>
      </w:r>
      <w:r w:rsidR="0046713D" w:rsidRPr="00B36ABF">
        <w:rPr>
          <w:szCs w:val="22"/>
          <w:lang w:val="vi-VN"/>
        </w:rPr>
        <w:t xml:space="preserve"> phép </w:t>
      </w:r>
      <w:r w:rsidR="00465CCB" w:rsidRPr="00B36ABF">
        <w:rPr>
          <w:szCs w:val="22"/>
        </w:rPr>
        <w:t>và quy định</w:t>
      </w:r>
      <w:r w:rsidR="00A32B9A" w:rsidRPr="00B36ABF">
        <w:rPr>
          <w:szCs w:val="22"/>
        </w:rPr>
        <w:t xml:space="preserve">) </w:t>
      </w:r>
      <w:r w:rsidR="00465CCB" w:rsidRPr="00B36ABF">
        <w:rPr>
          <w:szCs w:val="22"/>
        </w:rPr>
        <w:t xml:space="preserve">thông báo cho </w:t>
      </w:r>
      <w:r w:rsidR="009A3242" w:rsidRPr="00B36ABF">
        <w:rPr>
          <w:szCs w:val="22"/>
        </w:rPr>
        <w:t>Bên Vay</w:t>
      </w:r>
      <w:r w:rsidR="00A32B9A" w:rsidRPr="00B36ABF">
        <w:rPr>
          <w:szCs w:val="22"/>
        </w:rPr>
        <w:t>:</w:t>
      </w:r>
    </w:p>
    <w:p w14:paraId="2E3F9D70" w14:textId="01D5296B" w:rsidR="00BB5133" w:rsidRPr="00B36ABF" w:rsidRDefault="00465CCB" w:rsidP="005A16A4">
      <w:pPr>
        <w:pStyle w:val="General2L3"/>
        <w:widowControl w:val="0"/>
        <w:rPr>
          <w:szCs w:val="22"/>
          <w:lang w:eastAsia="en-US" w:bidi="ar-SA"/>
        </w:rPr>
      </w:pPr>
      <w:r w:rsidRPr="00B36ABF">
        <w:rPr>
          <w:szCs w:val="22"/>
        </w:rPr>
        <w:t xml:space="preserve">về </w:t>
      </w:r>
      <w:r w:rsidR="007F63AB" w:rsidRPr="00B36ABF">
        <w:rPr>
          <w:szCs w:val="22"/>
        </w:rPr>
        <w:t xml:space="preserve">tình huống thực hiện tiết lộ </w:t>
      </w:r>
      <w:r w:rsidR="005649B4" w:rsidRPr="00B36ABF">
        <w:rPr>
          <w:szCs w:val="22"/>
        </w:rPr>
        <w:t>Thông Tin Mật</w:t>
      </w:r>
      <w:r w:rsidR="00A32B9A" w:rsidRPr="00B36ABF">
        <w:rPr>
          <w:szCs w:val="22"/>
        </w:rPr>
        <w:t xml:space="preserve"> </w:t>
      </w:r>
      <w:r w:rsidR="008B3B56" w:rsidRPr="00B36ABF">
        <w:rPr>
          <w:szCs w:val="22"/>
        </w:rPr>
        <w:t xml:space="preserve">căn cứ </w:t>
      </w:r>
      <w:r w:rsidR="007F63AB" w:rsidRPr="00B36ABF">
        <w:rPr>
          <w:szCs w:val="22"/>
        </w:rPr>
        <w:t xml:space="preserve">theo </w:t>
      </w:r>
      <w:r w:rsidR="00704FCE" w:rsidRPr="00B36ABF">
        <w:rPr>
          <w:szCs w:val="22"/>
        </w:rPr>
        <w:t>đoạn</w:t>
      </w:r>
      <w:r w:rsidR="00A32B9A" w:rsidRPr="00B36ABF">
        <w:rPr>
          <w:szCs w:val="22"/>
        </w:rPr>
        <w:t xml:space="preserve"> </w:t>
      </w:r>
      <w:r w:rsidR="00A32B9A" w:rsidRPr="00B36ABF">
        <w:rPr>
          <w:szCs w:val="22"/>
        </w:rPr>
        <w:fldChar w:fldCharType="begin"/>
      </w:r>
      <w:r w:rsidR="00A32B9A" w:rsidRPr="00B36ABF">
        <w:rPr>
          <w:szCs w:val="22"/>
        </w:rPr>
        <w:instrText xml:space="preserve"> REF _Ref330213271 \n \h  \* MERGEFORMAT </w:instrText>
      </w:r>
      <w:r w:rsidR="00A32B9A" w:rsidRPr="00B36ABF">
        <w:rPr>
          <w:szCs w:val="22"/>
        </w:rPr>
      </w:r>
      <w:r w:rsidR="00A32B9A" w:rsidRPr="00B36ABF">
        <w:rPr>
          <w:szCs w:val="22"/>
        </w:rPr>
        <w:fldChar w:fldCharType="separate"/>
      </w:r>
      <w:r w:rsidR="00CC7F22" w:rsidRPr="00B36ABF">
        <w:rPr>
          <w:szCs w:val="22"/>
          <w:lang w:eastAsia="en-US" w:bidi="ar-SA"/>
        </w:rPr>
        <w:t>(b)</w:t>
      </w:r>
      <w:r w:rsidR="00A32B9A" w:rsidRPr="00B36ABF">
        <w:rPr>
          <w:szCs w:val="22"/>
        </w:rPr>
        <w:fldChar w:fldCharType="end"/>
      </w:r>
      <w:r w:rsidR="00A32B9A" w:rsidRPr="00B36ABF">
        <w:rPr>
          <w:szCs w:val="22"/>
        </w:rPr>
        <w:fldChar w:fldCharType="begin"/>
      </w:r>
      <w:r w:rsidR="00A32B9A" w:rsidRPr="00B36ABF">
        <w:rPr>
          <w:szCs w:val="22"/>
        </w:rPr>
        <w:instrText xml:space="preserve"> REF _Ref330301586 \n \h  \* MERGEFORMAT </w:instrText>
      </w:r>
      <w:r w:rsidR="00A32B9A" w:rsidRPr="00B36ABF">
        <w:rPr>
          <w:szCs w:val="22"/>
        </w:rPr>
      </w:r>
      <w:r w:rsidR="00A32B9A" w:rsidRPr="00B36ABF">
        <w:rPr>
          <w:szCs w:val="22"/>
        </w:rPr>
        <w:fldChar w:fldCharType="separate"/>
      </w:r>
      <w:r w:rsidR="00CC7F22" w:rsidRPr="00B36ABF">
        <w:rPr>
          <w:szCs w:val="22"/>
          <w:lang w:eastAsia="en-US" w:bidi="ar-SA"/>
        </w:rPr>
        <w:t>(v)</w:t>
      </w:r>
      <w:r w:rsidR="00A32B9A" w:rsidRPr="00B36ABF">
        <w:rPr>
          <w:szCs w:val="22"/>
        </w:rPr>
        <w:fldChar w:fldCharType="end"/>
      </w:r>
      <w:r w:rsidR="00A32B9A" w:rsidRPr="00B36ABF">
        <w:rPr>
          <w:szCs w:val="22"/>
        </w:rPr>
        <w:t xml:space="preserve"> </w:t>
      </w:r>
      <w:r w:rsidR="00704FCE" w:rsidRPr="00B36ABF">
        <w:rPr>
          <w:szCs w:val="22"/>
        </w:rPr>
        <w:t>của</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_Ref224705064 \r \h  \* MERGEFORMAT </w:instrText>
      </w:r>
      <w:r w:rsidR="00A32B9A" w:rsidRPr="00B36ABF">
        <w:rPr>
          <w:szCs w:val="22"/>
        </w:rPr>
      </w:r>
      <w:r w:rsidR="00A32B9A" w:rsidRPr="00B36ABF">
        <w:rPr>
          <w:szCs w:val="22"/>
        </w:rPr>
        <w:fldChar w:fldCharType="separate"/>
      </w:r>
      <w:r w:rsidR="00CC7F22" w:rsidRPr="00B36ABF">
        <w:rPr>
          <w:szCs w:val="22"/>
          <w:lang w:eastAsia="en-US" w:bidi="ar-SA"/>
        </w:rPr>
        <w:t>30.2</w:t>
      </w:r>
      <w:r w:rsidR="00A32B9A" w:rsidRPr="00B36ABF">
        <w:rPr>
          <w:szCs w:val="22"/>
        </w:rPr>
        <w:fldChar w:fldCharType="end"/>
      </w:r>
      <w:r w:rsidR="00A32B9A" w:rsidRPr="00B36ABF">
        <w:rPr>
          <w:szCs w:val="22"/>
        </w:rPr>
        <w:t xml:space="preserve"> (</w:t>
      </w:r>
      <w:r w:rsidR="00A32B9A" w:rsidRPr="00B36ABF">
        <w:rPr>
          <w:i/>
          <w:szCs w:val="22"/>
        </w:rPr>
        <w:fldChar w:fldCharType="begin"/>
      </w:r>
      <w:r w:rsidR="003127CA" w:rsidRPr="00B36ABF">
        <w:rPr>
          <w:i/>
          <w:szCs w:val="22"/>
        </w:rPr>
        <w:instrText xml:space="preserve"> REF _Ref224705064 \h  \* MERGEFORMAT </w:instrText>
      </w:r>
      <w:r w:rsidR="00A32B9A" w:rsidRPr="00B36ABF">
        <w:rPr>
          <w:i/>
          <w:szCs w:val="22"/>
        </w:rPr>
      </w:r>
      <w:r w:rsidR="00A32B9A" w:rsidRPr="00B36ABF">
        <w:rPr>
          <w:i/>
          <w:szCs w:val="22"/>
        </w:rPr>
        <w:fldChar w:fldCharType="separate"/>
      </w:r>
      <w:r w:rsidR="00CC7F22" w:rsidRPr="00B36ABF">
        <w:rPr>
          <w:i/>
          <w:szCs w:val="22"/>
        </w:rPr>
        <w:t>Tiết lộ Thông Tin Mật</w:t>
      </w:r>
      <w:r w:rsidR="00A32B9A" w:rsidRPr="00B36ABF">
        <w:rPr>
          <w:i/>
          <w:szCs w:val="22"/>
        </w:rPr>
        <w:fldChar w:fldCharType="end"/>
      </w:r>
      <w:r w:rsidR="00A32B9A" w:rsidRPr="00B36ABF">
        <w:rPr>
          <w:szCs w:val="22"/>
        </w:rPr>
        <w:t>)</w:t>
      </w:r>
      <w:r w:rsidR="007F63AB" w:rsidRPr="00B36ABF">
        <w:rPr>
          <w:szCs w:val="22"/>
        </w:rPr>
        <w:t xml:space="preserve">, trừ khi tiết lộ cho </w:t>
      </w:r>
      <w:r w:rsidR="0014443B" w:rsidRPr="00B36ABF">
        <w:rPr>
          <w:szCs w:val="22"/>
        </w:rPr>
        <w:t>bất kỳ</w:t>
      </w:r>
      <w:r w:rsidR="00A32B9A" w:rsidRPr="00B36ABF">
        <w:rPr>
          <w:szCs w:val="22"/>
        </w:rPr>
        <w:t xml:space="preserve"> </w:t>
      </w:r>
      <w:r w:rsidR="007F63AB" w:rsidRPr="00B36ABF">
        <w:rPr>
          <w:szCs w:val="22"/>
        </w:rPr>
        <w:t xml:space="preserve">người nào được đề cập đến tại </w:t>
      </w:r>
      <w:r w:rsidR="00704FCE" w:rsidRPr="00B36ABF">
        <w:rPr>
          <w:szCs w:val="22"/>
        </w:rPr>
        <w:t>đoạn</w:t>
      </w:r>
      <w:r w:rsidR="00A32B9A" w:rsidRPr="00B36ABF">
        <w:rPr>
          <w:szCs w:val="22"/>
        </w:rPr>
        <w:t xml:space="preserve"> </w:t>
      </w:r>
      <w:r w:rsidR="007F63AB" w:rsidRPr="00B36ABF">
        <w:rPr>
          <w:szCs w:val="22"/>
        </w:rPr>
        <w:t xml:space="preserve">nói trên trong quá trình thực hiện chức năng giám sát hoặc quản lý thông thường của người đó; </w:t>
      </w:r>
      <w:r w:rsidR="00952B10" w:rsidRPr="00B36ABF">
        <w:rPr>
          <w:szCs w:val="22"/>
        </w:rPr>
        <w:t>và</w:t>
      </w:r>
    </w:p>
    <w:p w14:paraId="59879BB7" w14:textId="09920EFC" w:rsidR="00BB5133" w:rsidRPr="00B36ABF" w:rsidRDefault="007F63AB" w:rsidP="005A16A4">
      <w:pPr>
        <w:pStyle w:val="General2L3"/>
        <w:widowControl w:val="0"/>
        <w:rPr>
          <w:szCs w:val="22"/>
          <w:lang w:eastAsia="en-US" w:bidi="ar-SA"/>
        </w:rPr>
      </w:pPr>
      <w:r w:rsidRPr="00B36ABF">
        <w:rPr>
          <w:szCs w:val="22"/>
        </w:rPr>
        <w:t xml:space="preserve">ngay sau khi biết rằng </w:t>
      </w:r>
      <w:r w:rsidR="005649B4" w:rsidRPr="00B36ABF">
        <w:rPr>
          <w:szCs w:val="22"/>
        </w:rPr>
        <w:t>Thông Tin Mật</w:t>
      </w:r>
      <w:r w:rsidR="00A32B9A" w:rsidRPr="00B36ABF">
        <w:rPr>
          <w:szCs w:val="22"/>
        </w:rPr>
        <w:t xml:space="preserve"> </w:t>
      </w:r>
      <w:r w:rsidRPr="00B36ABF">
        <w:rPr>
          <w:szCs w:val="22"/>
        </w:rPr>
        <w:t xml:space="preserve">đã bị tiết lộ vi phạm </w:t>
      </w:r>
      <w:r w:rsidR="00021183" w:rsidRPr="00B36ABF">
        <w:rPr>
          <w:szCs w:val="22"/>
        </w:rPr>
        <w:t>Điều</w:t>
      </w:r>
      <w:r w:rsidR="00A32B9A" w:rsidRPr="00B36ABF">
        <w:rPr>
          <w:szCs w:val="22"/>
        </w:rPr>
        <w:t xml:space="preserve"> </w:t>
      </w:r>
      <w:r w:rsidR="006A64DD" w:rsidRPr="00B36ABF">
        <w:rPr>
          <w:szCs w:val="22"/>
        </w:rPr>
        <w:fldChar w:fldCharType="begin"/>
      </w:r>
      <w:r w:rsidR="006A64DD" w:rsidRPr="00B36ABF">
        <w:rPr>
          <w:szCs w:val="22"/>
        </w:rPr>
        <w:instrText xml:space="preserve"> REF _Ref67499248 \r \h </w:instrText>
      </w:r>
      <w:r w:rsidR="00DB7AFD" w:rsidRPr="00B36ABF">
        <w:rPr>
          <w:szCs w:val="22"/>
        </w:rPr>
        <w:instrText xml:space="preserve"> \* MERGEFORMAT </w:instrText>
      </w:r>
      <w:r w:rsidR="006A64DD" w:rsidRPr="00B36ABF">
        <w:rPr>
          <w:szCs w:val="22"/>
        </w:rPr>
      </w:r>
      <w:r w:rsidR="006A64DD" w:rsidRPr="00B36ABF">
        <w:rPr>
          <w:szCs w:val="22"/>
        </w:rPr>
        <w:fldChar w:fldCharType="separate"/>
      </w:r>
      <w:r w:rsidR="00CC7F22" w:rsidRPr="00B36ABF">
        <w:rPr>
          <w:szCs w:val="22"/>
        </w:rPr>
        <w:t>30</w:t>
      </w:r>
      <w:r w:rsidR="006A64DD" w:rsidRPr="00B36ABF">
        <w:rPr>
          <w:szCs w:val="22"/>
        </w:rPr>
        <w:fldChar w:fldCharType="end"/>
      </w:r>
      <w:r w:rsidR="006A64DD" w:rsidRPr="00B36ABF">
        <w:rPr>
          <w:szCs w:val="22"/>
        </w:rPr>
        <w:t xml:space="preserve"> </w:t>
      </w:r>
      <w:r w:rsidRPr="00B36ABF">
        <w:rPr>
          <w:szCs w:val="22"/>
        </w:rPr>
        <w:t>này</w:t>
      </w:r>
      <w:r w:rsidR="00A32B9A" w:rsidRPr="00B36ABF">
        <w:rPr>
          <w:szCs w:val="22"/>
        </w:rPr>
        <w:t>.</w:t>
      </w:r>
    </w:p>
    <w:p w14:paraId="426DA701" w14:textId="5EEDB8AB" w:rsidR="00BB5133" w:rsidRPr="00B36ABF" w:rsidRDefault="00BC64B8" w:rsidP="005A16A4">
      <w:pPr>
        <w:pStyle w:val="General2L2"/>
        <w:widowControl w:val="0"/>
        <w:rPr>
          <w:szCs w:val="22"/>
          <w:lang w:eastAsia="en-US" w:bidi="ar-SA"/>
        </w:rPr>
      </w:pPr>
      <w:r w:rsidRPr="00B36ABF">
        <w:rPr>
          <w:szCs w:val="22"/>
        </w:rPr>
        <w:t>C</w:t>
      </w:r>
      <w:r w:rsidR="002D6117" w:rsidRPr="00B36ABF">
        <w:rPr>
          <w:szCs w:val="22"/>
        </w:rPr>
        <w:t>ác nghĩa vụ</w:t>
      </w:r>
      <w:r w:rsidRPr="00B36ABF">
        <w:rPr>
          <w:szCs w:val="22"/>
        </w:rPr>
        <w:t xml:space="preserve"> </w:t>
      </w:r>
      <w:r w:rsidR="000A56F7" w:rsidRPr="00B36ABF">
        <w:rPr>
          <w:szCs w:val="22"/>
        </w:rPr>
        <w:t>liên tục</w:t>
      </w:r>
    </w:p>
    <w:p w14:paraId="03AC9DF2" w14:textId="43558934" w:rsidR="00BB5133" w:rsidRPr="00B36ABF" w:rsidRDefault="000A56F7" w:rsidP="005A16A4">
      <w:pPr>
        <w:pStyle w:val="BodyText1"/>
        <w:widowControl w:val="0"/>
        <w:rPr>
          <w:szCs w:val="22"/>
        </w:rPr>
      </w:pPr>
      <w:r w:rsidRPr="00B36ABF">
        <w:rPr>
          <w:szCs w:val="22"/>
        </w:rPr>
        <w:t>C</w:t>
      </w:r>
      <w:r w:rsidR="002D6117" w:rsidRPr="00B36ABF">
        <w:rPr>
          <w:szCs w:val="22"/>
        </w:rPr>
        <w:t>ác nghĩa vụ</w:t>
      </w:r>
      <w:r w:rsidR="00A32B9A" w:rsidRPr="00B36ABF">
        <w:rPr>
          <w:szCs w:val="22"/>
        </w:rPr>
        <w:t xml:space="preserve"> </w:t>
      </w:r>
      <w:r w:rsidRPr="00B36ABF">
        <w:rPr>
          <w:szCs w:val="22"/>
        </w:rPr>
        <w:t xml:space="preserve">trong </w:t>
      </w:r>
      <w:r w:rsidR="00021183" w:rsidRPr="00B36ABF">
        <w:rPr>
          <w:szCs w:val="22"/>
        </w:rPr>
        <w:t>Điều</w:t>
      </w:r>
      <w:r w:rsidR="00A32B9A" w:rsidRPr="00B36ABF">
        <w:rPr>
          <w:szCs w:val="22"/>
        </w:rPr>
        <w:t xml:space="preserve"> </w:t>
      </w:r>
      <w:r w:rsidR="00DF5D8F" w:rsidRPr="00B36ABF">
        <w:rPr>
          <w:szCs w:val="22"/>
        </w:rPr>
        <w:fldChar w:fldCharType="begin"/>
      </w:r>
      <w:r w:rsidR="00DF5D8F" w:rsidRPr="00B36ABF">
        <w:rPr>
          <w:szCs w:val="22"/>
        </w:rPr>
        <w:instrText xml:space="preserve"> REF _Ref67499248 \r \h </w:instrText>
      </w:r>
      <w:r w:rsidR="00DB7AFD" w:rsidRPr="00B36ABF">
        <w:rPr>
          <w:szCs w:val="22"/>
        </w:rPr>
        <w:instrText xml:space="preserve"> \* MERGEFORMAT </w:instrText>
      </w:r>
      <w:r w:rsidR="00DF5D8F" w:rsidRPr="00B36ABF">
        <w:rPr>
          <w:szCs w:val="22"/>
        </w:rPr>
      </w:r>
      <w:r w:rsidR="00DF5D8F" w:rsidRPr="00B36ABF">
        <w:rPr>
          <w:szCs w:val="22"/>
        </w:rPr>
        <w:fldChar w:fldCharType="separate"/>
      </w:r>
      <w:r w:rsidR="00CC7F22" w:rsidRPr="00B36ABF">
        <w:rPr>
          <w:szCs w:val="22"/>
        </w:rPr>
        <w:t>30</w:t>
      </w:r>
      <w:r w:rsidR="00DF5D8F" w:rsidRPr="00B36ABF">
        <w:rPr>
          <w:szCs w:val="22"/>
        </w:rPr>
        <w:fldChar w:fldCharType="end"/>
      </w:r>
      <w:r w:rsidR="00DF5D8F" w:rsidRPr="00B36ABF">
        <w:rPr>
          <w:szCs w:val="22"/>
        </w:rPr>
        <w:t xml:space="preserve"> </w:t>
      </w:r>
      <w:r w:rsidRPr="00B36ABF">
        <w:rPr>
          <w:szCs w:val="22"/>
        </w:rPr>
        <w:t xml:space="preserve">này là các nghĩa vụ liên tục </w:t>
      </w:r>
      <w:r w:rsidR="00952B10" w:rsidRPr="00B36ABF">
        <w:rPr>
          <w:szCs w:val="22"/>
        </w:rPr>
        <w:t>và</w:t>
      </w:r>
      <w:r w:rsidRPr="00B36ABF">
        <w:rPr>
          <w:szCs w:val="22"/>
        </w:rPr>
        <w:t xml:space="preserve">, cụ thể, sẽ tồn tại và có hiệu lực ràng buộc </w:t>
      </w:r>
      <w:r w:rsidR="008B04F5" w:rsidRPr="00B36ABF">
        <w:rPr>
          <w:szCs w:val="22"/>
        </w:rPr>
        <w:t>mỗi</w:t>
      </w:r>
      <w:r w:rsidR="00A32B9A" w:rsidRPr="00B36ABF">
        <w:rPr>
          <w:szCs w:val="22"/>
        </w:rPr>
        <w:t xml:space="preserve"> </w:t>
      </w:r>
      <w:r w:rsidR="006D00C3" w:rsidRPr="00B36ABF">
        <w:rPr>
          <w:szCs w:val="22"/>
        </w:rPr>
        <w:t>Bên Cấp Vốn</w:t>
      </w:r>
      <w:r w:rsidR="00A32B9A" w:rsidRPr="00B36ABF">
        <w:rPr>
          <w:szCs w:val="22"/>
        </w:rPr>
        <w:t xml:space="preserve"> </w:t>
      </w:r>
      <w:r w:rsidRPr="00B36ABF">
        <w:rPr>
          <w:szCs w:val="22"/>
        </w:rPr>
        <w:t xml:space="preserve">trong thời gian </w:t>
      </w:r>
      <w:r w:rsidR="00A32B9A" w:rsidRPr="00B36ABF">
        <w:rPr>
          <w:szCs w:val="22"/>
          <w:lang w:eastAsia="en-US"/>
        </w:rPr>
        <w:t>[</w:t>
      </w:r>
      <w:r w:rsidR="00A32B9A" w:rsidRPr="00B36ABF">
        <w:rPr>
          <w:szCs w:val="22"/>
        </w:rPr>
        <w:t xml:space="preserve">12] </w:t>
      </w:r>
      <w:r w:rsidRPr="00B36ABF">
        <w:rPr>
          <w:szCs w:val="22"/>
        </w:rPr>
        <w:t>tháng kể từ ngày nào đến sớm hơn trong số hai ngày sau</w:t>
      </w:r>
      <w:r w:rsidR="00A32B9A" w:rsidRPr="00B36ABF">
        <w:rPr>
          <w:szCs w:val="22"/>
        </w:rPr>
        <w:t>:</w:t>
      </w:r>
    </w:p>
    <w:p w14:paraId="2E775146" w14:textId="5555FC15" w:rsidR="00F769AF" w:rsidRPr="00B36ABF" w:rsidRDefault="000A56F7" w:rsidP="005A16A4">
      <w:pPr>
        <w:pStyle w:val="General2L3"/>
        <w:widowControl w:val="0"/>
        <w:rPr>
          <w:szCs w:val="22"/>
          <w:lang w:eastAsia="en-US" w:bidi="ar-SA"/>
        </w:rPr>
      </w:pPr>
      <w:r w:rsidRPr="00B36ABF">
        <w:rPr>
          <w:szCs w:val="22"/>
        </w:rPr>
        <w:t xml:space="preserve">ngày </w:t>
      </w:r>
      <w:r w:rsidR="00F769AF" w:rsidRPr="00B36ABF">
        <w:rPr>
          <w:szCs w:val="22"/>
        </w:rPr>
        <w:t>tất cả các khoản tiền mà Những Người Có Nghĩa Vụ phải trả theo hoặc liên quan đến Các Tài Liệu Cấp Vốn đã được thanh toán đầy đủ và tất cả các Cam Kết đã bị hủy bỏ hoặc không còn khả dụng nữa; và</w:t>
      </w:r>
    </w:p>
    <w:p w14:paraId="33E9260E" w14:textId="773F3023" w:rsidR="00BB5133" w:rsidRPr="00B36ABF" w:rsidRDefault="00F769AF" w:rsidP="005A16A4">
      <w:pPr>
        <w:pStyle w:val="General2L3"/>
        <w:widowControl w:val="0"/>
        <w:rPr>
          <w:szCs w:val="22"/>
          <w:lang w:eastAsia="en-US" w:bidi="ar-SA"/>
        </w:rPr>
      </w:pPr>
      <w:r w:rsidRPr="00B36ABF">
        <w:rPr>
          <w:szCs w:val="22"/>
        </w:rPr>
        <w:lastRenderedPageBreak/>
        <w:t xml:space="preserve">ngày </w:t>
      </w:r>
      <w:r w:rsidR="006D00C3" w:rsidRPr="00B36ABF">
        <w:rPr>
          <w:szCs w:val="22"/>
        </w:rPr>
        <w:t>Bên Cấp Vốn</w:t>
      </w:r>
      <w:r w:rsidR="00A32B9A" w:rsidRPr="00B36ABF">
        <w:rPr>
          <w:szCs w:val="22"/>
        </w:rPr>
        <w:t xml:space="preserve"> </w:t>
      </w:r>
      <w:r w:rsidRPr="00B36ABF">
        <w:rPr>
          <w:szCs w:val="22"/>
        </w:rPr>
        <w:t xml:space="preserve">không còn là một </w:t>
      </w:r>
      <w:r w:rsidR="006D00C3" w:rsidRPr="00B36ABF">
        <w:rPr>
          <w:szCs w:val="22"/>
        </w:rPr>
        <w:t>Bên Cấp Vốn</w:t>
      </w:r>
      <w:r w:rsidRPr="00B36ABF">
        <w:rPr>
          <w:szCs w:val="22"/>
        </w:rPr>
        <w:t xml:space="preserve"> nữa</w:t>
      </w:r>
      <w:r w:rsidR="00A32B9A" w:rsidRPr="00B36ABF">
        <w:rPr>
          <w:szCs w:val="22"/>
        </w:rPr>
        <w:t>.</w:t>
      </w:r>
    </w:p>
    <w:p w14:paraId="1265BFBB" w14:textId="4D87C21A" w:rsidR="00BB5133" w:rsidRPr="00B36ABF" w:rsidRDefault="00A32B9A" w:rsidP="005A16A4">
      <w:pPr>
        <w:pStyle w:val="General2L1"/>
        <w:widowControl w:val="0"/>
        <w:rPr>
          <w:b w:val="0"/>
          <w:bCs/>
          <w:iCs/>
          <w:szCs w:val="22"/>
        </w:rPr>
      </w:pPr>
      <w:bookmarkStart w:id="5362" w:name="_Toc50035435"/>
      <w:bookmarkStart w:id="5363" w:name="_Toc50035436"/>
      <w:bookmarkStart w:id="5364" w:name="_Toc51510821"/>
      <w:bookmarkStart w:id="5365" w:name="_Toc51663933"/>
      <w:bookmarkStart w:id="5366" w:name="_Toc51664291"/>
      <w:bookmarkStart w:id="5367" w:name="_Toc51838464"/>
      <w:bookmarkStart w:id="5368" w:name="_Toc51841470"/>
      <w:bookmarkStart w:id="5369" w:name="_Toc51848583"/>
      <w:bookmarkStart w:id="5370" w:name="_Toc51853092"/>
      <w:bookmarkStart w:id="5371" w:name="_Toc52076030"/>
      <w:bookmarkStart w:id="5372" w:name="_Toc52135042"/>
      <w:bookmarkStart w:id="5373" w:name="_Toc52178375"/>
      <w:bookmarkStart w:id="5374" w:name="_Toc52205490"/>
      <w:bookmarkStart w:id="5375" w:name="_Toc52215011"/>
      <w:bookmarkStart w:id="5376" w:name="_Toc52218663"/>
      <w:bookmarkStart w:id="5377" w:name="_Toc52220311"/>
      <w:bookmarkStart w:id="5378" w:name="_Toc52220700"/>
      <w:bookmarkStart w:id="5379" w:name="_Toc52222197"/>
      <w:bookmarkStart w:id="5380" w:name="_Toc52222803"/>
      <w:bookmarkStart w:id="5381" w:name="_Toc51510822"/>
      <w:bookmarkStart w:id="5382" w:name="_Toc51663934"/>
      <w:bookmarkStart w:id="5383" w:name="_Toc51664292"/>
      <w:bookmarkStart w:id="5384" w:name="_Toc51838465"/>
      <w:bookmarkStart w:id="5385" w:name="_Toc51841471"/>
      <w:bookmarkStart w:id="5386" w:name="_Toc51848584"/>
      <w:bookmarkStart w:id="5387" w:name="_Toc51853093"/>
      <w:bookmarkStart w:id="5388" w:name="_Toc52076031"/>
      <w:bookmarkStart w:id="5389" w:name="_Toc52135043"/>
      <w:bookmarkStart w:id="5390" w:name="_Toc52178376"/>
      <w:bookmarkStart w:id="5391" w:name="_Toc52205491"/>
      <w:bookmarkStart w:id="5392" w:name="_Toc52215012"/>
      <w:bookmarkStart w:id="5393" w:name="_Toc52218664"/>
      <w:bookmarkStart w:id="5394" w:name="_Toc52220312"/>
      <w:bookmarkStart w:id="5395" w:name="_Toc52220701"/>
      <w:bookmarkStart w:id="5396" w:name="_Toc52222198"/>
      <w:bookmarkStart w:id="5397" w:name="_Toc52222804"/>
      <w:bookmarkStart w:id="5398" w:name="_Toc51510823"/>
      <w:bookmarkStart w:id="5399" w:name="_Toc51663935"/>
      <w:bookmarkStart w:id="5400" w:name="_Toc51664293"/>
      <w:bookmarkStart w:id="5401" w:name="_Toc51838466"/>
      <w:bookmarkStart w:id="5402" w:name="_Toc51841472"/>
      <w:bookmarkStart w:id="5403" w:name="_Toc51848585"/>
      <w:bookmarkStart w:id="5404" w:name="_Toc51853094"/>
      <w:bookmarkStart w:id="5405" w:name="_Toc52076032"/>
      <w:bookmarkStart w:id="5406" w:name="_Toc52135044"/>
      <w:bookmarkStart w:id="5407" w:name="_Toc52178377"/>
      <w:bookmarkStart w:id="5408" w:name="_Toc52205492"/>
      <w:bookmarkStart w:id="5409" w:name="_Toc52215013"/>
      <w:bookmarkStart w:id="5410" w:name="_Toc52218665"/>
      <w:bookmarkStart w:id="5411" w:name="_Toc52220313"/>
      <w:bookmarkStart w:id="5412" w:name="_Toc52220702"/>
      <w:bookmarkStart w:id="5413" w:name="_Toc52222199"/>
      <w:bookmarkStart w:id="5414" w:name="_Toc52222805"/>
      <w:bookmarkStart w:id="5415" w:name="_Toc51510824"/>
      <w:bookmarkStart w:id="5416" w:name="_Toc51663936"/>
      <w:bookmarkStart w:id="5417" w:name="_Toc51664294"/>
      <w:bookmarkStart w:id="5418" w:name="_Toc51838467"/>
      <w:bookmarkStart w:id="5419" w:name="_Toc51841473"/>
      <w:bookmarkStart w:id="5420" w:name="_Toc51848586"/>
      <w:bookmarkStart w:id="5421" w:name="_Toc51853095"/>
      <w:bookmarkStart w:id="5422" w:name="_Toc52076033"/>
      <w:bookmarkStart w:id="5423" w:name="_Toc52135045"/>
      <w:bookmarkStart w:id="5424" w:name="_Toc52178378"/>
      <w:bookmarkStart w:id="5425" w:name="_Toc52205493"/>
      <w:bookmarkStart w:id="5426" w:name="_Toc52215014"/>
      <w:bookmarkStart w:id="5427" w:name="_Toc52218666"/>
      <w:bookmarkStart w:id="5428" w:name="_Toc52220314"/>
      <w:bookmarkStart w:id="5429" w:name="_Toc52220703"/>
      <w:bookmarkStart w:id="5430" w:name="_Toc52222200"/>
      <w:bookmarkStart w:id="5431" w:name="_Toc52222806"/>
      <w:bookmarkStart w:id="5432" w:name="_Toc51510825"/>
      <w:bookmarkStart w:id="5433" w:name="_Toc51663937"/>
      <w:bookmarkStart w:id="5434" w:name="_Toc51664295"/>
      <w:bookmarkStart w:id="5435" w:name="_Toc51838468"/>
      <w:bookmarkStart w:id="5436" w:name="_Toc51841474"/>
      <w:bookmarkStart w:id="5437" w:name="_Toc51848587"/>
      <w:bookmarkStart w:id="5438" w:name="_Toc51853096"/>
      <w:bookmarkStart w:id="5439" w:name="_Toc52076034"/>
      <w:bookmarkStart w:id="5440" w:name="_Toc52135046"/>
      <w:bookmarkStart w:id="5441" w:name="_Toc52178379"/>
      <w:bookmarkStart w:id="5442" w:name="_Toc52205494"/>
      <w:bookmarkStart w:id="5443" w:name="_Toc52215015"/>
      <w:bookmarkStart w:id="5444" w:name="_Toc52218667"/>
      <w:bookmarkStart w:id="5445" w:name="_Toc52220315"/>
      <w:bookmarkStart w:id="5446" w:name="_Toc52220704"/>
      <w:bookmarkStart w:id="5447" w:name="_Toc52222201"/>
      <w:bookmarkStart w:id="5448" w:name="_Toc52222807"/>
      <w:bookmarkStart w:id="5449" w:name="_Toc51510826"/>
      <w:bookmarkStart w:id="5450" w:name="_Toc51663938"/>
      <w:bookmarkStart w:id="5451" w:name="_Toc51664296"/>
      <w:bookmarkStart w:id="5452" w:name="_Toc51838469"/>
      <w:bookmarkStart w:id="5453" w:name="_Toc51841475"/>
      <w:bookmarkStart w:id="5454" w:name="_Toc51848588"/>
      <w:bookmarkStart w:id="5455" w:name="_Toc51853097"/>
      <w:bookmarkStart w:id="5456" w:name="_Toc52076035"/>
      <w:bookmarkStart w:id="5457" w:name="_Toc52135047"/>
      <w:bookmarkStart w:id="5458" w:name="_Toc52178380"/>
      <w:bookmarkStart w:id="5459" w:name="_Toc52205495"/>
      <w:bookmarkStart w:id="5460" w:name="_Toc52215016"/>
      <w:bookmarkStart w:id="5461" w:name="_Toc52218668"/>
      <w:bookmarkStart w:id="5462" w:name="_Toc52220316"/>
      <w:bookmarkStart w:id="5463" w:name="_Toc52220705"/>
      <w:bookmarkStart w:id="5464" w:name="_Toc52222202"/>
      <w:bookmarkStart w:id="5465" w:name="_Toc52222808"/>
      <w:bookmarkStart w:id="5466" w:name="_Toc51510827"/>
      <w:bookmarkStart w:id="5467" w:name="_Toc51663939"/>
      <w:bookmarkStart w:id="5468" w:name="_Toc51664297"/>
      <w:bookmarkStart w:id="5469" w:name="_Toc51838470"/>
      <w:bookmarkStart w:id="5470" w:name="_Toc51841476"/>
      <w:bookmarkStart w:id="5471" w:name="_Toc51848589"/>
      <w:bookmarkStart w:id="5472" w:name="_Toc51853098"/>
      <w:bookmarkStart w:id="5473" w:name="_Toc52076036"/>
      <w:bookmarkStart w:id="5474" w:name="_Toc52135048"/>
      <w:bookmarkStart w:id="5475" w:name="_Toc52178381"/>
      <w:bookmarkStart w:id="5476" w:name="_Toc52205496"/>
      <w:bookmarkStart w:id="5477" w:name="_Toc52215017"/>
      <w:bookmarkStart w:id="5478" w:name="_Toc52218669"/>
      <w:bookmarkStart w:id="5479" w:name="_Toc52220317"/>
      <w:bookmarkStart w:id="5480" w:name="_Toc52220706"/>
      <w:bookmarkStart w:id="5481" w:name="_Toc52222203"/>
      <w:bookmarkStart w:id="5482" w:name="_Toc52222809"/>
      <w:bookmarkStart w:id="5483" w:name="_Toc51510828"/>
      <w:bookmarkStart w:id="5484" w:name="_Toc51663940"/>
      <w:bookmarkStart w:id="5485" w:name="_Toc51664298"/>
      <w:bookmarkStart w:id="5486" w:name="_Toc51838471"/>
      <w:bookmarkStart w:id="5487" w:name="_Toc51841477"/>
      <w:bookmarkStart w:id="5488" w:name="_Toc51848590"/>
      <w:bookmarkStart w:id="5489" w:name="_Toc51853099"/>
      <w:bookmarkStart w:id="5490" w:name="_Toc52076037"/>
      <w:bookmarkStart w:id="5491" w:name="_Toc52135049"/>
      <w:bookmarkStart w:id="5492" w:name="_Toc52178382"/>
      <w:bookmarkStart w:id="5493" w:name="_Toc52205497"/>
      <w:bookmarkStart w:id="5494" w:name="_Toc52215018"/>
      <w:bookmarkStart w:id="5495" w:name="_Toc52218670"/>
      <w:bookmarkStart w:id="5496" w:name="_Toc52220318"/>
      <w:bookmarkStart w:id="5497" w:name="_Toc52220707"/>
      <w:bookmarkStart w:id="5498" w:name="_Toc52222204"/>
      <w:bookmarkStart w:id="5499" w:name="_Toc52222810"/>
      <w:bookmarkStart w:id="5500" w:name="_Toc51510829"/>
      <w:bookmarkStart w:id="5501" w:name="_Toc51663941"/>
      <w:bookmarkStart w:id="5502" w:name="_Toc51664299"/>
      <w:bookmarkStart w:id="5503" w:name="_Toc51838472"/>
      <w:bookmarkStart w:id="5504" w:name="_Toc51841478"/>
      <w:bookmarkStart w:id="5505" w:name="_Toc51848591"/>
      <w:bookmarkStart w:id="5506" w:name="_Toc51853100"/>
      <w:bookmarkStart w:id="5507" w:name="_Toc52076038"/>
      <w:bookmarkStart w:id="5508" w:name="_Toc52135050"/>
      <w:bookmarkStart w:id="5509" w:name="_Toc52178383"/>
      <w:bookmarkStart w:id="5510" w:name="_Toc52205498"/>
      <w:bookmarkStart w:id="5511" w:name="_Toc52215019"/>
      <w:bookmarkStart w:id="5512" w:name="_Toc52218671"/>
      <w:bookmarkStart w:id="5513" w:name="_Toc52220319"/>
      <w:bookmarkStart w:id="5514" w:name="_Toc52220708"/>
      <w:bookmarkStart w:id="5515" w:name="_Toc52222205"/>
      <w:bookmarkStart w:id="5516" w:name="_Toc52222811"/>
      <w:bookmarkStart w:id="5517" w:name="_Toc51510830"/>
      <w:bookmarkStart w:id="5518" w:name="_Toc51663942"/>
      <w:bookmarkStart w:id="5519" w:name="_Toc51664300"/>
      <w:bookmarkStart w:id="5520" w:name="_Toc51838473"/>
      <w:bookmarkStart w:id="5521" w:name="_Toc51841479"/>
      <w:bookmarkStart w:id="5522" w:name="_Toc51848592"/>
      <w:bookmarkStart w:id="5523" w:name="_Toc51853101"/>
      <w:bookmarkStart w:id="5524" w:name="_Toc52076039"/>
      <w:bookmarkStart w:id="5525" w:name="_Toc52135051"/>
      <w:bookmarkStart w:id="5526" w:name="_Toc52178384"/>
      <w:bookmarkStart w:id="5527" w:name="_Toc52205499"/>
      <w:bookmarkStart w:id="5528" w:name="_Toc52215020"/>
      <w:bookmarkStart w:id="5529" w:name="_Toc52218672"/>
      <w:bookmarkStart w:id="5530" w:name="_Toc52220320"/>
      <w:bookmarkStart w:id="5531" w:name="_Toc52220709"/>
      <w:bookmarkStart w:id="5532" w:name="_Toc52222206"/>
      <w:bookmarkStart w:id="5533" w:name="_Toc52222812"/>
      <w:bookmarkStart w:id="5534" w:name="_Toc51510831"/>
      <w:bookmarkStart w:id="5535" w:name="_Toc51663943"/>
      <w:bookmarkStart w:id="5536" w:name="_Toc51664301"/>
      <w:bookmarkStart w:id="5537" w:name="_Toc51838474"/>
      <w:bookmarkStart w:id="5538" w:name="_Toc51841480"/>
      <w:bookmarkStart w:id="5539" w:name="_Toc51848593"/>
      <w:bookmarkStart w:id="5540" w:name="_Toc51853102"/>
      <w:bookmarkStart w:id="5541" w:name="_Toc52076040"/>
      <w:bookmarkStart w:id="5542" w:name="_Toc52135052"/>
      <w:bookmarkStart w:id="5543" w:name="_Toc52178385"/>
      <w:bookmarkStart w:id="5544" w:name="_Toc52205500"/>
      <w:bookmarkStart w:id="5545" w:name="_Toc52215021"/>
      <w:bookmarkStart w:id="5546" w:name="_Toc52218673"/>
      <w:bookmarkStart w:id="5547" w:name="_Toc52220321"/>
      <w:bookmarkStart w:id="5548" w:name="_Toc52220710"/>
      <w:bookmarkStart w:id="5549" w:name="_Toc52222207"/>
      <w:bookmarkStart w:id="5550" w:name="_Toc52222813"/>
      <w:bookmarkStart w:id="5551" w:name="_Toc51510832"/>
      <w:bookmarkStart w:id="5552" w:name="_Toc51663944"/>
      <w:bookmarkStart w:id="5553" w:name="_Toc51664302"/>
      <w:bookmarkStart w:id="5554" w:name="_Toc51838475"/>
      <w:bookmarkStart w:id="5555" w:name="_Toc51841481"/>
      <w:bookmarkStart w:id="5556" w:name="_Toc51848594"/>
      <w:bookmarkStart w:id="5557" w:name="_Toc51853103"/>
      <w:bookmarkStart w:id="5558" w:name="_Toc52076041"/>
      <w:bookmarkStart w:id="5559" w:name="_Toc52135053"/>
      <w:bookmarkStart w:id="5560" w:name="_Toc52178386"/>
      <w:bookmarkStart w:id="5561" w:name="_Toc52205501"/>
      <w:bookmarkStart w:id="5562" w:name="_Toc52215022"/>
      <w:bookmarkStart w:id="5563" w:name="_Toc52218674"/>
      <w:bookmarkStart w:id="5564" w:name="_Toc52220322"/>
      <w:bookmarkStart w:id="5565" w:name="_Toc52220711"/>
      <w:bookmarkStart w:id="5566" w:name="_Toc52222208"/>
      <w:bookmarkStart w:id="5567" w:name="_Toc52222814"/>
      <w:bookmarkStart w:id="5568" w:name="_Toc51510833"/>
      <w:bookmarkStart w:id="5569" w:name="_Toc51663945"/>
      <w:bookmarkStart w:id="5570" w:name="_Toc51664303"/>
      <w:bookmarkStart w:id="5571" w:name="_Toc51838476"/>
      <w:bookmarkStart w:id="5572" w:name="_Toc51841482"/>
      <w:bookmarkStart w:id="5573" w:name="_Toc51848595"/>
      <w:bookmarkStart w:id="5574" w:name="_Toc51853104"/>
      <w:bookmarkStart w:id="5575" w:name="_Toc52076042"/>
      <w:bookmarkStart w:id="5576" w:name="_Toc52135054"/>
      <w:bookmarkStart w:id="5577" w:name="_Toc52178387"/>
      <w:bookmarkStart w:id="5578" w:name="_Toc52205502"/>
      <w:bookmarkStart w:id="5579" w:name="_Toc52215023"/>
      <w:bookmarkStart w:id="5580" w:name="_Toc52218675"/>
      <w:bookmarkStart w:id="5581" w:name="_Toc52220323"/>
      <w:bookmarkStart w:id="5582" w:name="_Toc52220712"/>
      <w:bookmarkStart w:id="5583" w:name="_Toc52222209"/>
      <w:bookmarkStart w:id="5584" w:name="_Toc52222815"/>
      <w:bookmarkStart w:id="5585" w:name="_Toc51510834"/>
      <w:bookmarkStart w:id="5586" w:name="_Toc51663946"/>
      <w:bookmarkStart w:id="5587" w:name="_Toc51664304"/>
      <w:bookmarkStart w:id="5588" w:name="_Toc51838477"/>
      <w:bookmarkStart w:id="5589" w:name="_Toc51841483"/>
      <w:bookmarkStart w:id="5590" w:name="_Toc51848596"/>
      <w:bookmarkStart w:id="5591" w:name="_Toc51853105"/>
      <w:bookmarkStart w:id="5592" w:name="_Toc52076043"/>
      <w:bookmarkStart w:id="5593" w:name="_Toc52135055"/>
      <w:bookmarkStart w:id="5594" w:name="_Toc52178388"/>
      <w:bookmarkStart w:id="5595" w:name="_Toc52205503"/>
      <w:bookmarkStart w:id="5596" w:name="_Toc52215024"/>
      <w:bookmarkStart w:id="5597" w:name="_Toc52218676"/>
      <w:bookmarkStart w:id="5598" w:name="_Toc52220324"/>
      <w:bookmarkStart w:id="5599" w:name="_Toc52220713"/>
      <w:bookmarkStart w:id="5600" w:name="_Toc52222210"/>
      <w:bookmarkStart w:id="5601" w:name="_Toc52222816"/>
      <w:bookmarkStart w:id="5602" w:name="_Toc51510835"/>
      <w:bookmarkStart w:id="5603" w:name="_Toc51663947"/>
      <w:bookmarkStart w:id="5604" w:name="_Toc51664305"/>
      <w:bookmarkStart w:id="5605" w:name="_Toc51838478"/>
      <w:bookmarkStart w:id="5606" w:name="_Toc51841484"/>
      <w:bookmarkStart w:id="5607" w:name="_Toc51848597"/>
      <w:bookmarkStart w:id="5608" w:name="_Toc51853106"/>
      <w:bookmarkStart w:id="5609" w:name="_Toc52076044"/>
      <w:bookmarkStart w:id="5610" w:name="_Toc52135056"/>
      <w:bookmarkStart w:id="5611" w:name="_Toc52178389"/>
      <w:bookmarkStart w:id="5612" w:name="_Toc52205504"/>
      <w:bookmarkStart w:id="5613" w:name="_Toc52215025"/>
      <w:bookmarkStart w:id="5614" w:name="_Toc52218677"/>
      <w:bookmarkStart w:id="5615" w:name="_Toc52220325"/>
      <w:bookmarkStart w:id="5616" w:name="_Toc52220714"/>
      <w:bookmarkStart w:id="5617" w:name="_Toc52222211"/>
      <w:bookmarkStart w:id="5618" w:name="_Toc52222817"/>
      <w:bookmarkStart w:id="5619" w:name="_Toc51510836"/>
      <w:bookmarkStart w:id="5620" w:name="_Toc51663948"/>
      <w:bookmarkStart w:id="5621" w:name="_Toc51664306"/>
      <w:bookmarkStart w:id="5622" w:name="_Toc51838479"/>
      <w:bookmarkStart w:id="5623" w:name="_Toc51841485"/>
      <w:bookmarkStart w:id="5624" w:name="_Toc51848598"/>
      <w:bookmarkStart w:id="5625" w:name="_Toc51853107"/>
      <w:bookmarkStart w:id="5626" w:name="_Toc52076045"/>
      <w:bookmarkStart w:id="5627" w:name="_Toc52135057"/>
      <w:bookmarkStart w:id="5628" w:name="_Toc52178390"/>
      <w:bookmarkStart w:id="5629" w:name="_Toc52205505"/>
      <w:bookmarkStart w:id="5630" w:name="_Toc52215026"/>
      <w:bookmarkStart w:id="5631" w:name="_Toc52218678"/>
      <w:bookmarkStart w:id="5632" w:name="_Toc52220326"/>
      <w:bookmarkStart w:id="5633" w:name="_Toc52220715"/>
      <w:bookmarkStart w:id="5634" w:name="_Toc52222212"/>
      <w:bookmarkStart w:id="5635" w:name="_Toc52222818"/>
      <w:bookmarkStart w:id="5636" w:name="_Toc51510837"/>
      <w:bookmarkStart w:id="5637" w:name="_Toc51663949"/>
      <w:bookmarkStart w:id="5638" w:name="_Toc51664307"/>
      <w:bookmarkStart w:id="5639" w:name="_Toc51838480"/>
      <w:bookmarkStart w:id="5640" w:name="_Toc51841486"/>
      <w:bookmarkStart w:id="5641" w:name="_Toc51848599"/>
      <w:bookmarkStart w:id="5642" w:name="_Toc51853108"/>
      <w:bookmarkStart w:id="5643" w:name="_Toc52076046"/>
      <w:bookmarkStart w:id="5644" w:name="_Toc52135058"/>
      <w:bookmarkStart w:id="5645" w:name="_Toc52178391"/>
      <w:bookmarkStart w:id="5646" w:name="_Toc52205506"/>
      <w:bookmarkStart w:id="5647" w:name="_Toc52215027"/>
      <w:bookmarkStart w:id="5648" w:name="_Toc52218679"/>
      <w:bookmarkStart w:id="5649" w:name="_Toc52220327"/>
      <w:bookmarkStart w:id="5650" w:name="_Toc52220716"/>
      <w:bookmarkStart w:id="5651" w:name="_Toc52222213"/>
      <w:bookmarkStart w:id="5652" w:name="_Toc52222819"/>
      <w:bookmarkStart w:id="5653" w:name="_Toc51510838"/>
      <w:bookmarkStart w:id="5654" w:name="_Toc51663950"/>
      <w:bookmarkStart w:id="5655" w:name="_Toc51664308"/>
      <w:bookmarkStart w:id="5656" w:name="_Toc51838481"/>
      <w:bookmarkStart w:id="5657" w:name="_Toc51841487"/>
      <w:bookmarkStart w:id="5658" w:name="_Toc51848600"/>
      <w:bookmarkStart w:id="5659" w:name="_Toc51853109"/>
      <w:bookmarkStart w:id="5660" w:name="_Toc52076047"/>
      <w:bookmarkStart w:id="5661" w:name="_Toc52135059"/>
      <w:bookmarkStart w:id="5662" w:name="_Toc52178392"/>
      <w:bookmarkStart w:id="5663" w:name="_Toc52205507"/>
      <w:bookmarkStart w:id="5664" w:name="_Toc52215028"/>
      <w:bookmarkStart w:id="5665" w:name="_Toc52218680"/>
      <w:bookmarkStart w:id="5666" w:name="_Toc52220328"/>
      <w:bookmarkStart w:id="5667" w:name="_Toc52220717"/>
      <w:bookmarkStart w:id="5668" w:name="_Toc52222214"/>
      <w:bookmarkStart w:id="5669" w:name="_Toc52222820"/>
      <w:bookmarkStart w:id="5670" w:name="_Toc51510839"/>
      <w:bookmarkStart w:id="5671" w:name="_Toc51663951"/>
      <w:bookmarkStart w:id="5672" w:name="_Toc51664309"/>
      <w:bookmarkStart w:id="5673" w:name="_Toc51838482"/>
      <w:bookmarkStart w:id="5674" w:name="_Toc51841488"/>
      <w:bookmarkStart w:id="5675" w:name="_Toc51848601"/>
      <w:bookmarkStart w:id="5676" w:name="_Toc51853110"/>
      <w:bookmarkStart w:id="5677" w:name="_Toc52076048"/>
      <w:bookmarkStart w:id="5678" w:name="_Toc52135060"/>
      <w:bookmarkStart w:id="5679" w:name="_Toc52178393"/>
      <w:bookmarkStart w:id="5680" w:name="_Toc52205508"/>
      <w:bookmarkStart w:id="5681" w:name="_Toc52215029"/>
      <w:bookmarkStart w:id="5682" w:name="_Toc52218681"/>
      <w:bookmarkStart w:id="5683" w:name="_Toc52220329"/>
      <w:bookmarkStart w:id="5684" w:name="_Toc52220718"/>
      <w:bookmarkStart w:id="5685" w:name="_Toc52222215"/>
      <w:bookmarkStart w:id="5686" w:name="_Toc52222821"/>
      <w:bookmarkStart w:id="5687" w:name="_Ref36149324"/>
      <w:bookmarkStart w:id="5688" w:name="_Toc36487370"/>
      <w:bookmarkStart w:id="5689" w:name="_Toc42231345"/>
      <w:bookmarkStart w:id="5690" w:name="_Toc51187771"/>
      <w:bookmarkStart w:id="5691" w:name="_Toc51271835"/>
      <w:bookmarkStart w:id="5692" w:name="_Toc6889670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r w:rsidRPr="00B36ABF">
        <w:rPr>
          <w:iCs/>
          <w:szCs w:val="22"/>
        </w:rPr>
        <w:t>[</w:t>
      </w:r>
      <w:r w:rsidR="005B4BD7" w:rsidRPr="00B36ABF">
        <w:rPr>
          <w:iCs/>
          <w:szCs w:val="22"/>
        </w:rPr>
        <w:t>C</w:t>
      </w:r>
      <w:r w:rsidR="001F683D" w:rsidRPr="00B36ABF">
        <w:rPr>
          <w:iCs/>
          <w:szCs w:val="22"/>
        </w:rPr>
        <w:t xml:space="preserve">ông nhận </w:t>
      </w:r>
      <w:r w:rsidR="008B5F2D" w:rsidRPr="00B36ABF">
        <w:rPr>
          <w:iCs/>
          <w:szCs w:val="22"/>
        </w:rPr>
        <w:t xml:space="preserve">cứu trợ tài chính </w:t>
      </w:r>
      <w:r w:rsidR="001F683D" w:rsidRPr="00B36ABF">
        <w:rPr>
          <w:iCs/>
          <w:szCs w:val="22"/>
        </w:rPr>
        <w:t>trong hợp đồng</w:t>
      </w:r>
      <w:bookmarkEnd w:id="5687"/>
      <w:bookmarkEnd w:id="5688"/>
      <w:bookmarkEnd w:id="5689"/>
      <w:bookmarkEnd w:id="5690"/>
      <w:bookmarkEnd w:id="5691"/>
      <w:r w:rsidRPr="00B36ABF">
        <w:rPr>
          <w:rStyle w:val="FootnoteReference"/>
          <w:bCs/>
          <w:iCs/>
        </w:rPr>
        <w:footnoteReference w:id="226"/>
      </w:r>
      <w:bookmarkEnd w:id="5692"/>
    </w:p>
    <w:p w14:paraId="647917D6" w14:textId="1D9A778A" w:rsidR="00BB5133" w:rsidRPr="00B36ABF" w:rsidRDefault="008B5F2D" w:rsidP="005A16A4">
      <w:pPr>
        <w:pStyle w:val="General2L3"/>
        <w:widowControl w:val="0"/>
        <w:rPr>
          <w:iCs/>
          <w:szCs w:val="22"/>
        </w:rPr>
      </w:pPr>
      <w:r w:rsidRPr="00B36ABF">
        <w:rPr>
          <w:iCs/>
          <w:szCs w:val="22"/>
        </w:rPr>
        <w:t xml:space="preserve">Không phụ thuộc vào bất kỳ điều khoản nào khác của một </w:t>
      </w:r>
      <w:r w:rsidR="00917FC8" w:rsidRPr="00B36ABF">
        <w:rPr>
          <w:iCs/>
          <w:szCs w:val="22"/>
        </w:rPr>
        <w:t>Tài Liệu Cấp Vốn</w:t>
      </w:r>
      <w:r w:rsidR="00A32B9A" w:rsidRPr="00B36ABF">
        <w:rPr>
          <w:iCs/>
          <w:szCs w:val="22"/>
        </w:rPr>
        <w:t xml:space="preserve"> </w:t>
      </w:r>
      <w:r w:rsidR="00CE5761" w:rsidRPr="00B36ABF">
        <w:rPr>
          <w:iCs/>
          <w:szCs w:val="22"/>
        </w:rPr>
        <w:t>hoặc</w:t>
      </w:r>
      <w:r w:rsidR="00A32B9A" w:rsidRPr="00B36ABF">
        <w:rPr>
          <w:iCs/>
          <w:szCs w:val="22"/>
        </w:rPr>
        <w:t xml:space="preserve"> </w:t>
      </w:r>
      <w:r w:rsidRPr="00B36ABF">
        <w:rPr>
          <w:iCs/>
          <w:szCs w:val="22"/>
        </w:rPr>
        <w:t xml:space="preserve">thỏa thuận, thu xếp hay nội dung ghi nhớ khác </w:t>
      </w:r>
      <w:r w:rsidR="007853CF" w:rsidRPr="00B36ABF">
        <w:rPr>
          <w:iCs/>
          <w:szCs w:val="22"/>
        </w:rPr>
        <w:t>giữa</w:t>
      </w:r>
      <w:r w:rsidR="00FF466B" w:rsidRPr="00B36ABF">
        <w:rPr>
          <w:iCs/>
          <w:szCs w:val="22"/>
        </w:rPr>
        <w:t xml:space="preserve"> </w:t>
      </w:r>
      <w:r w:rsidRPr="00B36ABF">
        <w:rPr>
          <w:iCs/>
          <w:szCs w:val="22"/>
        </w:rPr>
        <w:t>các Bên</w:t>
      </w:r>
      <w:r w:rsidR="00A32B9A" w:rsidRPr="00B36ABF">
        <w:rPr>
          <w:iCs/>
          <w:szCs w:val="22"/>
        </w:rPr>
        <w:t xml:space="preserve">, </w:t>
      </w:r>
      <w:r w:rsidR="008B04F5" w:rsidRPr="00B36ABF">
        <w:rPr>
          <w:iCs/>
          <w:szCs w:val="22"/>
        </w:rPr>
        <w:t>mỗi</w:t>
      </w:r>
      <w:r w:rsidR="00A32B9A" w:rsidRPr="00B36ABF">
        <w:rPr>
          <w:iCs/>
          <w:szCs w:val="22"/>
        </w:rPr>
        <w:t xml:space="preserve"> </w:t>
      </w:r>
      <w:r w:rsidR="009A7D2A" w:rsidRPr="00B36ABF">
        <w:rPr>
          <w:iCs/>
          <w:szCs w:val="22"/>
        </w:rPr>
        <w:t>Bên</w:t>
      </w:r>
      <w:r w:rsidR="00A32B9A" w:rsidRPr="00B36ABF">
        <w:rPr>
          <w:iCs/>
          <w:szCs w:val="22"/>
        </w:rPr>
        <w:t xml:space="preserve"> </w:t>
      </w:r>
      <w:r w:rsidRPr="00B36ABF">
        <w:rPr>
          <w:iCs/>
          <w:szCs w:val="22"/>
        </w:rPr>
        <w:t xml:space="preserve">công nhận </w:t>
      </w:r>
      <w:r w:rsidR="00952B10" w:rsidRPr="00B36ABF">
        <w:rPr>
          <w:iCs/>
          <w:szCs w:val="22"/>
        </w:rPr>
        <w:t>và</w:t>
      </w:r>
      <w:r w:rsidR="00A32B9A" w:rsidRPr="00B36ABF">
        <w:rPr>
          <w:iCs/>
          <w:szCs w:val="22"/>
        </w:rPr>
        <w:t xml:space="preserve"> </w:t>
      </w:r>
      <w:r w:rsidRPr="00B36ABF">
        <w:rPr>
          <w:iCs/>
          <w:szCs w:val="22"/>
        </w:rPr>
        <w:t>chấp nhận rằ</w:t>
      </w:r>
      <w:r w:rsidR="00093470" w:rsidRPr="00B36ABF">
        <w:rPr>
          <w:iCs/>
          <w:szCs w:val="22"/>
        </w:rPr>
        <w:t xml:space="preserve">ng </w:t>
      </w:r>
      <w:r w:rsidR="0014443B" w:rsidRPr="00B36ABF">
        <w:rPr>
          <w:iCs/>
          <w:szCs w:val="22"/>
        </w:rPr>
        <w:t>bất kỳ</w:t>
      </w:r>
      <w:r w:rsidR="00A32B9A" w:rsidRPr="00B36ABF">
        <w:rPr>
          <w:iCs/>
          <w:szCs w:val="22"/>
        </w:rPr>
        <w:t xml:space="preserve"> </w:t>
      </w:r>
      <w:r w:rsidR="00147683" w:rsidRPr="00B36ABF">
        <w:rPr>
          <w:iCs/>
          <w:szCs w:val="22"/>
        </w:rPr>
        <w:t>trách nhiệm</w:t>
      </w:r>
      <w:r w:rsidR="00A32B9A" w:rsidRPr="00B36ABF">
        <w:rPr>
          <w:iCs/>
          <w:szCs w:val="22"/>
        </w:rPr>
        <w:t xml:space="preserve"> </w:t>
      </w:r>
      <w:r w:rsidR="00093470" w:rsidRPr="00B36ABF">
        <w:rPr>
          <w:iCs/>
          <w:szCs w:val="22"/>
        </w:rPr>
        <w:t xml:space="preserve">nào </w:t>
      </w:r>
      <w:r w:rsidR="00704FCE" w:rsidRPr="00B36ABF">
        <w:rPr>
          <w:iCs/>
          <w:szCs w:val="22"/>
        </w:rPr>
        <w:t>của</w:t>
      </w:r>
      <w:r w:rsidR="00A32B9A" w:rsidRPr="00B36ABF">
        <w:rPr>
          <w:iCs/>
          <w:szCs w:val="22"/>
        </w:rPr>
        <w:t xml:space="preserve"> </w:t>
      </w:r>
      <w:r w:rsidR="00093470" w:rsidRPr="00B36ABF">
        <w:rPr>
          <w:iCs/>
          <w:szCs w:val="22"/>
        </w:rPr>
        <w:t xml:space="preserve">một </w:t>
      </w:r>
      <w:r w:rsidR="009A7D2A" w:rsidRPr="00B36ABF">
        <w:rPr>
          <w:iCs/>
          <w:szCs w:val="22"/>
        </w:rPr>
        <w:t>Bên</w:t>
      </w:r>
      <w:r w:rsidR="00A32B9A" w:rsidRPr="00B36ABF">
        <w:rPr>
          <w:iCs/>
          <w:szCs w:val="22"/>
        </w:rPr>
        <w:t xml:space="preserve"> </w:t>
      </w:r>
      <w:r w:rsidR="00093470" w:rsidRPr="00B36ABF">
        <w:rPr>
          <w:iCs/>
          <w:szCs w:val="22"/>
        </w:rPr>
        <w:t xml:space="preserve">đối với một </w:t>
      </w:r>
      <w:r w:rsidR="009A7D2A" w:rsidRPr="00B36ABF">
        <w:rPr>
          <w:iCs/>
          <w:szCs w:val="22"/>
        </w:rPr>
        <w:t>Bên</w:t>
      </w:r>
      <w:r w:rsidR="00A32B9A" w:rsidRPr="00B36ABF">
        <w:rPr>
          <w:iCs/>
          <w:szCs w:val="22"/>
        </w:rPr>
        <w:t xml:space="preserve"> </w:t>
      </w:r>
      <w:r w:rsidR="00093470" w:rsidRPr="00B36ABF">
        <w:rPr>
          <w:iCs/>
          <w:szCs w:val="22"/>
        </w:rPr>
        <w:t xml:space="preserve">khác </w:t>
      </w:r>
      <w:r w:rsidR="00885C8C" w:rsidRPr="00B36ABF">
        <w:rPr>
          <w:iCs/>
          <w:szCs w:val="22"/>
        </w:rPr>
        <w:t>theo</w:t>
      </w:r>
      <w:r w:rsidR="00A32B9A" w:rsidRPr="00B36ABF">
        <w:rPr>
          <w:iCs/>
          <w:szCs w:val="22"/>
        </w:rPr>
        <w:t xml:space="preserve"> </w:t>
      </w:r>
      <w:r w:rsidR="00CE5761" w:rsidRPr="00B36ABF">
        <w:rPr>
          <w:iCs/>
          <w:szCs w:val="22"/>
        </w:rPr>
        <w:t>hoặc</w:t>
      </w:r>
      <w:r w:rsidR="00A32B9A" w:rsidRPr="00B36ABF">
        <w:rPr>
          <w:iCs/>
          <w:szCs w:val="22"/>
        </w:rPr>
        <w:t xml:space="preserve"> </w:t>
      </w:r>
      <w:r w:rsidR="00A91096" w:rsidRPr="00B36ABF">
        <w:rPr>
          <w:iCs/>
          <w:szCs w:val="22"/>
        </w:rPr>
        <w:t>liên quan đến</w:t>
      </w:r>
      <w:r w:rsidR="00FF466B" w:rsidRPr="00B36ABF">
        <w:rPr>
          <w:iCs/>
          <w:szCs w:val="22"/>
        </w:rPr>
        <w:t xml:space="preserve"> </w:t>
      </w:r>
      <w:r w:rsidR="00D134BE" w:rsidRPr="00B36ABF">
        <w:rPr>
          <w:iCs/>
          <w:szCs w:val="22"/>
        </w:rPr>
        <w:t>Các Tài Liệu Cấp Vốn</w:t>
      </w:r>
      <w:r w:rsidR="00A32B9A" w:rsidRPr="00B36ABF">
        <w:rPr>
          <w:iCs/>
          <w:szCs w:val="22"/>
        </w:rPr>
        <w:t xml:space="preserve"> </w:t>
      </w:r>
      <w:r w:rsidR="00093470" w:rsidRPr="00B36ABF">
        <w:rPr>
          <w:iCs/>
          <w:szCs w:val="22"/>
        </w:rPr>
        <w:t xml:space="preserve">có thể phụ thuộc vào Hành Động Cứu Trợ Tài Chính </w:t>
      </w:r>
      <w:r w:rsidR="00D674E0" w:rsidRPr="00B36ABF">
        <w:rPr>
          <w:iCs/>
          <w:szCs w:val="22"/>
        </w:rPr>
        <w:t xml:space="preserve">của Cơ Quan </w:t>
      </w:r>
      <w:r w:rsidR="003F39D1" w:rsidRPr="00B36ABF">
        <w:rPr>
          <w:iCs/>
          <w:szCs w:val="22"/>
        </w:rPr>
        <w:t xml:space="preserve">Xử Lý </w:t>
      </w:r>
      <w:r w:rsidR="00D674E0" w:rsidRPr="00B36ABF">
        <w:rPr>
          <w:iCs/>
          <w:szCs w:val="22"/>
        </w:rPr>
        <w:t xml:space="preserve">hữu quan đồng thời công nhận và chấp nhận là sẽ bị ràng buộc bởi hiệu lực </w:t>
      </w:r>
      <w:r w:rsidR="00704FCE" w:rsidRPr="00B36ABF">
        <w:rPr>
          <w:iCs/>
          <w:szCs w:val="22"/>
        </w:rPr>
        <w:t>của</w:t>
      </w:r>
      <w:r w:rsidR="00A32B9A" w:rsidRPr="00B36ABF">
        <w:rPr>
          <w:iCs/>
          <w:szCs w:val="22"/>
        </w:rPr>
        <w:t>:</w:t>
      </w:r>
    </w:p>
    <w:p w14:paraId="149461B5" w14:textId="6462CEDA" w:rsidR="00BB5133" w:rsidRPr="00B36ABF" w:rsidRDefault="0014443B" w:rsidP="005A16A4">
      <w:pPr>
        <w:pStyle w:val="General2L4"/>
        <w:widowControl w:val="0"/>
        <w:rPr>
          <w:szCs w:val="22"/>
        </w:rPr>
      </w:pPr>
      <w:r w:rsidRPr="00B36ABF">
        <w:rPr>
          <w:szCs w:val="22"/>
        </w:rPr>
        <w:t>bất kỳ</w:t>
      </w:r>
      <w:r w:rsidR="00A32B9A" w:rsidRPr="00B36ABF">
        <w:rPr>
          <w:szCs w:val="22"/>
        </w:rPr>
        <w:t xml:space="preserve"> </w:t>
      </w:r>
      <w:r w:rsidR="00D674E0" w:rsidRPr="00B36ABF">
        <w:rPr>
          <w:szCs w:val="22"/>
        </w:rPr>
        <w:t>Hành Động Cứu Trợ Tài Chính</w:t>
      </w:r>
      <w:r w:rsidR="00A32B9A" w:rsidRPr="00B36ABF">
        <w:rPr>
          <w:szCs w:val="22"/>
        </w:rPr>
        <w:t xml:space="preserve"> </w:t>
      </w:r>
      <w:r w:rsidR="00D674E0" w:rsidRPr="00B36ABF">
        <w:rPr>
          <w:szCs w:val="22"/>
        </w:rPr>
        <w:t xml:space="preserve">nào </w:t>
      </w:r>
      <w:r w:rsidR="00A548AE" w:rsidRPr="00B36ABF">
        <w:rPr>
          <w:szCs w:val="22"/>
        </w:rPr>
        <w:t>liên quan đến</w:t>
      </w:r>
      <w:r w:rsidR="00A32B9A" w:rsidRPr="00B36ABF">
        <w:rPr>
          <w:szCs w:val="22"/>
        </w:rPr>
        <w:t xml:space="preserve"> </w:t>
      </w:r>
      <w:r w:rsidR="00D674E0" w:rsidRPr="00B36ABF">
        <w:rPr>
          <w:szCs w:val="22"/>
        </w:rPr>
        <w:t xml:space="preserve">một </w:t>
      </w:r>
      <w:r w:rsidR="00147683" w:rsidRPr="00B36ABF">
        <w:rPr>
          <w:szCs w:val="22"/>
        </w:rPr>
        <w:t>trách nhiệm</w:t>
      </w:r>
      <w:r w:rsidR="00A32B9A" w:rsidRPr="00B36ABF">
        <w:rPr>
          <w:szCs w:val="22"/>
        </w:rPr>
        <w:t xml:space="preserve">, </w:t>
      </w:r>
      <w:r w:rsidR="00D674E0" w:rsidRPr="00B36ABF">
        <w:rPr>
          <w:szCs w:val="22"/>
        </w:rPr>
        <w:t xml:space="preserve">bao gồm </w:t>
      </w:r>
      <w:r w:rsidR="00A32B9A" w:rsidRPr="00B36ABF">
        <w:rPr>
          <w:szCs w:val="22"/>
        </w:rPr>
        <w:t>(</w:t>
      </w:r>
      <w:r w:rsidR="00D674E0" w:rsidRPr="00B36ABF">
        <w:rPr>
          <w:szCs w:val="22"/>
        </w:rPr>
        <w:t>nhưng không giới hạn</w:t>
      </w:r>
      <w:r w:rsidR="00A32B9A" w:rsidRPr="00B36ABF">
        <w:rPr>
          <w:szCs w:val="22"/>
        </w:rPr>
        <w:t>):</w:t>
      </w:r>
    </w:p>
    <w:p w14:paraId="1B7524FD" w14:textId="74101208" w:rsidR="00BB5133" w:rsidRPr="00B36ABF" w:rsidRDefault="00D674E0" w:rsidP="005A16A4">
      <w:pPr>
        <w:pStyle w:val="General2L5"/>
        <w:widowControl w:val="0"/>
        <w:rPr>
          <w:szCs w:val="22"/>
        </w:rPr>
      </w:pPr>
      <w:r w:rsidRPr="00B36ABF">
        <w:rPr>
          <w:szCs w:val="22"/>
        </w:rPr>
        <w:t xml:space="preserve">việc giảm đi toàn bộ hoặc một phần đối với một khoản tiền gốc, hoặc khoản tiền </w:t>
      </w:r>
      <w:r w:rsidR="00F051B6" w:rsidRPr="00B36ABF">
        <w:rPr>
          <w:szCs w:val="22"/>
          <w:lang w:val="vi-VN"/>
        </w:rPr>
        <w:t xml:space="preserve">chưa thanh toán </w:t>
      </w:r>
      <w:r w:rsidRPr="00B36ABF">
        <w:rPr>
          <w:szCs w:val="22"/>
        </w:rPr>
        <w:t xml:space="preserve">đến hạn trả (bao gồm bất kỳ tiền lãi nào đã phát sinh nhưng chưa thanh toán) </w:t>
      </w:r>
      <w:r w:rsidR="008533CD" w:rsidRPr="00B36ABF">
        <w:rPr>
          <w:szCs w:val="22"/>
        </w:rPr>
        <w:t>đối với</w:t>
      </w:r>
      <w:r w:rsidR="00A32B9A" w:rsidRPr="00B36ABF">
        <w:rPr>
          <w:szCs w:val="22"/>
        </w:rPr>
        <w:t xml:space="preserve"> </w:t>
      </w:r>
      <w:r w:rsidRPr="00B36ABF">
        <w:rPr>
          <w:szCs w:val="22"/>
        </w:rPr>
        <w:t xml:space="preserve">một trách </w:t>
      </w:r>
      <w:r w:rsidR="00147683" w:rsidRPr="00B36ABF">
        <w:rPr>
          <w:szCs w:val="22"/>
        </w:rPr>
        <w:t>nhiệm</w:t>
      </w:r>
      <w:r w:rsidRPr="00B36ABF">
        <w:rPr>
          <w:szCs w:val="22"/>
        </w:rPr>
        <w:t xml:space="preserve"> bất kỳ</w:t>
      </w:r>
      <w:r w:rsidR="00A32B9A" w:rsidRPr="00B36ABF">
        <w:rPr>
          <w:szCs w:val="22"/>
        </w:rPr>
        <w:t>;</w:t>
      </w:r>
    </w:p>
    <w:p w14:paraId="7818B547" w14:textId="5BD4DBF9" w:rsidR="00BB5133" w:rsidRPr="00B36ABF" w:rsidRDefault="00D674E0" w:rsidP="005A16A4">
      <w:pPr>
        <w:pStyle w:val="General2L5"/>
        <w:widowControl w:val="0"/>
        <w:rPr>
          <w:szCs w:val="22"/>
        </w:rPr>
      </w:pPr>
      <w:r w:rsidRPr="00B36ABF">
        <w:rPr>
          <w:szCs w:val="22"/>
        </w:rPr>
        <w:t xml:space="preserve">việc quy đổi toàn bộ </w:t>
      </w:r>
      <w:r w:rsidR="00CE5761" w:rsidRPr="00B36ABF">
        <w:rPr>
          <w:szCs w:val="22"/>
        </w:rPr>
        <w:t>hoặc</w:t>
      </w:r>
      <w:r w:rsidR="00A32B9A" w:rsidRPr="00B36ABF">
        <w:rPr>
          <w:szCs w:val="22"/>
        </w:rPr>
        <w:t xml:space="preserve"> </w:t>
      </w:r>
      <w:r w:rsidRPr="00B36ABF">
        <w:rPr>
          <w:szCs w:val="22"/>
        </w:rPr>
        <w:t>một phần</w:t>
      </w:r>
      <w:r w:rsidR="00A32B9A" w:rsidRPr="00B36ABF">
        <w:rPr>
          <w:szCs w:val="22"/>
        </w:rPr>
        <w:t xml:space="preserve"> </w:t>
      </w:r>
      <w:r w:rsidR="0014443B" w:rsidRPr="00B36ABF">
        <w:rPr>
          <w:szCs w:val="22"/>
        </w:rPr>
        <w:t>bất kỳ</w:t>
      </w:r>
      <w:r w:rsidR="00A32B9A" w:rsidRPr="00B36ABF">
        <w:rPr>
          <w:szCs w:val="22"/>
        </w:rPr>
        <w:t xml:space="preserve"> </w:t>
      </w:r>
      <w:r w:rsidR="00147683" w:rsidRPr="00B36ABF">
        <w:rPr>
          <w:szCs w:val="22"/>
        </w:rPr>
        <w:t>trách nhiệm</w:t>
      </w:r>
      <w:r w:rsidR="00A32B9A" w:rsidRPr="00B36ABF">
        <w:rPr>
          <w:szCs w:val="22"/>
        </w:rPr>
        <w:t xml:space="preserve"> </w:t>
      </w:r>
      <w:r w:rsidRPr="00B36ABF">
        <w:rPr>
          <w:szCs w:val="22"/>
        </w:rPr>
        <w:t xml:space="preserve">nào thành cổ phần hoặc công cụ sở hữu khác mà có thể được phát hành cho hoặc được trao cho </w:t>
      </w:r>
      <w:r w:rsidR="00DC31F4" w:rsidRPr="00B36ABF">
        <w:rPr>
          <w:szCs w:val="22"/>
        </w:rPr>
        <w:t>Bên đó</w:t>
      </w:r>
      <w:r w:rsidR="00A32B9A" w:rsidRPr="00B36ABF">
        <w:rPr>
          <w:szCs w:val="22"/>
        </w:rPr>
        <w:t xml:space="preserve">; </w:t>
      </w:r>
      <w:r w:rsidR="00952B10" w:rsidRPr="00B36ABF">
        <w:rPr>
          <w:szCs w:val="22"/>
        </w:rPr>
        <w:t>và</w:t>
      </w:r>
    </w:p>
    <w:p w14:paraId="66EF6DE9" w14:textId="192D7BC0" w:rsidR="00BB5133" w:rsidRPr="00B36ABF" w:rsidRDefault="00DC31F4" w:rsidP="005A16A4">
      <w:pPr>
        <w:pStyle w:val="General2L5"/>
        <w:widowControl w:val="0"/>
        <w:rPr>
          <w:szCs w:val="22"/>
        </w:rPr>
      </w:pPr>
      <w:r w:rsidRPr="00B36ABF">
        <w:rPr>
          <w:szCs w:val="22"/>
        </w:rPr>
        <w:t xml:space="preserve">việc </w:t>
      </w:r>
      <w:r w:rsidR="0049626E" w:rsidRPr="00B36ABF">
        <w:rPr>
          <w:szCs w:val="22"/>
        </w:rPr>
        <w:t>hủy bỏ</w:t>
      </w:r>
      <w:r w:rsidR="00A32B9A" w:rsidRPr="00B36ABF">
        <w:rPr>
          <w:szCs w:val="22"/>
        </w:rPr>
        <w:t xml:space="preserve"> </w:t>
      </w:r>
      <w:r w:rsidR="0014443B" w:rsidRPr="00B36ABF">
        <w:rPr>
          <w:szCs w:val="22"/>
        </w:rPr>
        <w:t>bất kỳ</w:t>
      </w:r>
      <w:r w:rsidR="00A32B9A" w:rsidRPr="00B36ABF">
        <w:rPr>
          <w:szCs w:val="22"/>
        </w:rPr>
        <w:t xml:space="preserve"> </w:t>
      </w:r>
      <w:r w:rsidR="00147683" w:rsidRPr="00B36ABF">
        <w:rPr>
          <w:szCs w:val="22"/>
        </w:rPr>
        <w:t>trách nhiệm</w:t>
      </w:r>
      <w:r w:rsidRPr="00B36ABF">
        <w:rPr>
          <w:szCs w:val="22"/>
        </w:rPr>
        <w:t xml:space="preserve"> nào</w:t>
      </w:r>
      <w:r w:rsidR="00A32B9A" w:rsidRPr="00B36ABF">
        <w:rPr>
          <w:szCs w:val="22"/>
        </w:rPr>
        <w:t xml:space="preserve">; </w:t>
      </w:r>
      <w:r w:rsidR="00952B10" w:rsidRPr="00B36ABF">
        <w:rPr>
          <w:szCs w:val="22"/>
        </w:rPr>
        <w:t>và</w:t>
      </w:r>
    </w:p>
    <w:p w14:paraId="0A586D12" w14:textId="1F51DEE4" w:rsidR="00BB5133" w:rsidRPr="00B36ABF" w:rsidRDefault="00DC31F4" w:rsidP="005A16A4">
      <w:pPr>
        <w:pStyle w:val="General2L4"/>
        <w:widowControl w:val="0"/>
        <w:rPr>
          <w:szCs w:val="22"/>
        </w:rPr>
      </w:pPr>
      <w:r w:rsidRPr="00B36ABF">
        <w:rPr>
          <w:szCs w:val="22"/>
        </w:rPr>
        <w:t xml:space="preserve">việc thay đổi đối với </w:t>
      </w:r>
      <w:r w:rsidR="0014443B" w:rsidRPr="00B36ABF">
        <w:rPr>
          <w:szCs w:val="22"/>
        </w:rPr>
        <w:t xml:space="preserve">bất </w:t>
      </w:r>
      <w:r w:rsidRPr="00B36ABF">
        <w:rPr>
          <w:szCs w:val="22"/>
        </w:rPr>
        <w:t xml:space="preserve">kỳ điều khoản nào </w:t>
      </w:r>
      <w:r w:rsidR="00704FCE" w:rsidRPr="00B36ABF">
        <w:rPr>
          <w:szCs w:val="22"/>
        </w:rPr>
        <w:t>của</w:t>
      </w:r>
      <w:r w:rsidR="00A32B9A" w:rsidRPr="00B36ABF">
        <w:rPr>
          <w:szCs w:val="22"/>
        </w:rPr>
        <w:t xml:space="preserve"> </w:t>
      </w:r>
      <w:r w:rsidRPr="00B36ABF">
        <w:rPr>
          <w:szCs w:val="22"/>
        </w:rPr>
        <w:t xml:space="preserve">một </w:t>
      </w:r>
      <w:r w:rsidR="00917FC8" w:rsidRPr="00B36ABF">
        <w:rPr>
          <w:szCs w:val="22"/>
        </w:rPr>
        <w:t>Tài Liệu Cấp Vốn</w:t>
      </w:r>
      <w:r w:rsidR="00A32B9A" w:rsidRPr="00B36ABF">
        <w:rPr>
          <w:szCs w:val="22"/>
        </w:rPr>
        <w:t xml:space="preserve"> </w:t>
      </w:r>
      <w:r w:rsidRPr="00B36ABF">
        <w:rPr>
          <w:szCs w:val="22"/>
        </w:rPr>
        <w:t xml:space="preserve">trong phạm vi cần thiết để cho một </w:t>
      </w:r>
      <w:r w:rsidR="00D674E0" w:rsidRPr="00B36ABF">
        <w:rPr>
          <w:szCs w:val="22"/>
        </w:rPr>
        <w:t>Hành Động Cứu Trợ Tài Chính</w:t>
      </w:r>
      <w:r w:rsidR="00A32B9A" w:rsidRPr="00B36ABF">
        <w:rPr>
          <w:szCs w:val="22"/>
        </w:rPr>
        <w:t xml:space="preserve"> </w:t>
      </w:r>
      <w:r w:rsidR="00A548AE" w:rsidRPr="00B36ABF">
        <w:rPr>
          <w:szCs w:val="22"/>
        </w:rPr>
        <w:t>liên quan đến</w:t>
      </w:r>
      <w:r w:rsidR="00A32B9A" w:rsidRPr="00B36ABF">
        <w:rPr>
          <w:szCs w:val="22"/>
        </w:rPr>
        <w:t xml:space="preserve"> </w:t>
      </w:r>
      <w:r w:rsidR="0014443B" w:rsidRPr="00B36ABF">
        <w:rPr>
          <w:szCs w:val="22"/>
        </w:rPr>
        <w:t>bất kỳ</w:t>
      </w:r>
      <w:r w:rsidR="00A32B9A" w:rsidRPr="00B36ABF">
        <w:rPr>
          <w:szCs w:val="22"/>
        </w:rPr>
        <w:t xml:space="preserve"> </w:t>
      </w:r>
      <w:r w:rsidR="00147683" w:rsidRPr="00B36ABF">
        <w:rPr>
          <w:szCs w:val="22"/>
        </w:rPr>
        <w:t>trách nhiệm</w:t>
      </w:r>
      <w:r w:rsidRPr="00B36ABF">
        <w:rPr>
          <w:szCs w:val="22"/>
        </w:rPr>
        <w:t xml:space="preserve"> nào có hiệu lực</w:t>
      </w:r>
      <w:r w:rsidR="00A32B9A" w:rsidRPr="00B36ABF">
        <w:rPr>
          <w:szCs w:val="22"/>
        </w:rPr>
        <w:t>.</w:t>
      </w:r>
    </w:p>
    <w:p w14:paraId="7D5D14D1" w14:textId="1CB5F9B0" w:rsidR="00BB5133" w:rsidRPr="00B36ABF" w:rsidRDefault="00A92467" w:rsidP="005A16A4">
      <w:pPr>
        <w:pStyle w:val="General2L3"/>
        <w:widowControl w:val="0"/>
        <w:rPr>
          <w:szCs w:val="22"/>
        </w:rPr>
      </w:pPr>
      <w:r w:rsidRPr="00B36ABF">
        <w:rPr>
          <w:szCs w:val="22"/>
        </w:rPr>
        <w:t>Trong</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_Ref36149324 \n \h  \* MERGEFORMAT </w:instrText>
      </w:r>
      <w:r w:rsidR="00A32B9A" w:rsidRPr="00B36ABF">
        <w:rPr>
          <w:szCs w:val="22"/>
        </w:rPr>
      </w:r>
      <w:r w:rsidR="00A32B9A" w:rsidRPr="00B36ABF">
        <w:rPr>
          <w:szCs w:val="22"/>
        </w:rPr>
        <w:fldChar w:fldCharType="separate"/>
      </w:r>
      <w:r w:rsidR="00CC7F22" w:rsidRPr="00B36ABF">
        <w:rPr>
          <w:szCs w:val="22"/>
        </w:rPr>
        <w:t>31</w:t>
      </w:r>
      <w:r w:rsidR="00A32B9A" w:rsidRPr="00B36ABF">
        <w:rPr>
          <w:szCs w:val="22"/>
        </w:rPr>
        <w:fldChar w:fldCharType="end"/>
      </w:r>
      <w:r w:rsidR="00DC31F4" w:rsidRPr="00B36ABF">
        <w:rPr>
          <w:szCs w:val="22"/>
        </w:rPr>
        <w:t xml:space="preserve"> này</w:t>
      </w:r>
      <w:r w:rsidR="00A32B9A" w:rsidRPr="00B36ABF">
        <w:rPr>
          <w:szCs w:val="22"/>
        </w:rPr>
        <w:t>:</w:t>
      </w:r>
    </w:p>
    <w:p w14:paraId="551EF681" w14:textId="6BCB9708" w:rsidR="002A24D2" w:rsidRPr="00B36ABF" w:rsidRDefault="00300A45" w:rsidP="00725FF3">
      <w:pPr>
        <w:ind w:left="720"/>
        <w:rPr>
          <w:lang w:bidi="he-IL"/>
        </w:rPr>
      </w:pPr>
      <w:r w:rsidRPr="00B36ABF">
        <w:rPr>
          <w:lang w:bidi="he-IL"/>
        </w:rPr>
        <w:t>“</w:t>
      </w:r>
      <w:r w:rsidR="002A24D2" w:rsidRPr="00B36ABF">
        <w:rPr>
          <w:b/>
          <w:bCs/>
          <w:lang w:bidi="he-IL"/>
        </w:rPr>
        <w:t xml:space="preserve">Điều </w:t>
      </w:r>
      <w:r w:rsidR="00A32B9A" w:rsidRPr="00B36ABF">
        <w:rPr>
          <w:b/>
          <w:bCs/>
          <w:lang w:bidi="he-IL"/>
        </w:rPr>
        <w:t>55 BRRD</w:t>
      </w:r>
      <w:r w:rsidR="00221DA5" w:rsidRPr="00B36ABF">
        <w:rPr>
          <w:lang w:bidi="he-IL"/>
        </w:rPr>
        <w:t>” nghĩa</w:t>
      </w:r>
      <w:r w:rsidR="00406CD5" w:rsidRPr="00B36ABF">
        <w:rPr>
          <w:lang w:bidi="he-IL"/>
        </w:rPr>
        <w:t xml:space="preserve"> là</w:t>
      </w:r>
      <w:r w:rsidR="00A32B9A" w:rsidRPr="00B36ABF">
        <w:rPr>
          <w:lang w:bidi="he-IL"/>
        </w:rPr>
        <w:t xml:space="preserve"> </w:t>
      </w:r>
      <w:r w:rsidR="002A24D2" w:rsidRPr="00B36ABF">
        <w:rPr>
          <w:lang w:bidi="he-IL"/>
        </w:rPr>
        <w:t xml:space="preserve">Điều </w:t>
      </w:r>
      <w:r w:rsidR="00A32B9A" w:rsidRPr="00B36ABF">
        <w:rPr>
          <w:lang w:bidi="he-IL"/>
        </w:rPr>
        <w:t xml:space="preserve">55 </w:t>
      </w:r>
      <w:r w:rsidR="00704FCE" w:rsidRPr="00B36ABF">
        <w:rPr>
          <w:lang w:bidi="he-IL"/>
        </w:rPr>
        <w:t>của</w:t>
      </w:r>
      <w:r w:rsidR="00A32B9A" w:rsidRPr="00B36ABF">
        <w:rPr>
          <w:lang w:bidi="he-IL"/>
        </w:rPr>
        <w:t xml:space="preserve"> </w:t>
      </w:r>
      <w:r w:rsidR="002A24D2" w:rsidRPr="00B36ABF">
        <w:rPr>
          <w:lang w:bidi="he-IL"/>
        </w:rPr>
        <w:t xml:space="preserve">Chỉ Thị </w:t>
      </w:r>
      <w:r w:rsidR="00A32B9A" w:rsidRPr="00B36ABF">
        <w:rPr>
          <w:lang w:bidi="he-IL"/>
        </w:rPr>
        <w:t xml:space="preserve">2014/59/EU </w:t>
      </w:r>
      <w:r w:rsidR="002A24D2" w:rsidRPr="00B36ABF">
        <w:t xml:space="preserve">thiết lập cơ cấu khung để phục hồi và giải quyết áp dụng cho các tổ chức tín dụng và công ty đầu tư. </w:t>
      </w:r>
    </w:p>
    <w:p w14:paraId="1E251946" w14:textId="04C0A8F8" w:rsidR="00BB5133" w:rsidRPr="00B36ABF" w:rsidRDefault="00300A45" w:rsidP="00725FF3">
      <w:pPr>
        <w:ind w:left="720"/>
        <w:rPr>
          <w:lang w:bidi="he-IL"/>
        </w:rPr>
      </w:pPr>
      <w:r w:rsidRPr="00B36ABF">
        <w:rPr>
          <w:lang w:bidi="he-IL"/>
        </w:rPr>
        <w:t>“</w:t>
      </w:r>
      <w:r w:rsidR="00D674E0" w:rsidRPr="00B36ABF">
        <w:rPr>
          <w:b/>
          <w:bCs/>
          <w:lang w:bidi="he-IL"/>
        </w:rPr>
        <w:t>Hành Động Cứu Trợ Tài Chính</w:t>
      </w:r>
      <w:r w:rsidR="00221DA5" w:rsidRPr="00B36ABF">
        <w:rPr>
          <w:lang w:bidi="he-IL"/>
        </w:rPr>
        <w:t>” nghĩa</w:t>
      </w:r>
      <w:r w:rsidR="00406CD5" w:rsidRPr="00B36ABF">
        <w:rPr>
          <w:lang w:bidi="he-IL"/>
        </w:rPr>
        <w:t xml:space="preserve"> là</w:t>
      </w:r>
      <w:r w:rsidR="00FF466B" w:rsidRPr="00B36ABF">
        <w:rPr>
          <w:lang w:bidi="he-IL"/>
        </w:rPr>
        <w:t xml:space="preserve"> </w:t>
      </w:r>
      <w:r w:rsidR="00E67D81" w:rsidRPr="00B36ABF">
        <w:rPr>
          <w:lang w:bidi="he-IL"/>
        </w:rPr>
        <w:t xml:space="preserve">việc thực hiện Quyền </w:t>
      </w:r>
      <w:r w:rsidR="002A6FDE" w:rsidRPr="00B36ABF">
        <w:rPr>
          <w:lang w:bidi="he-IL"/>
        </w:rPr>
        <w:t>Ghi Giảm</w:t>
      </w:r>
      <w:r w:rsidR="00E67D81" w:rsidRPr="00B36ABF">
        <w:rPr>
          <w:lang w:bidi="he-IL"/>
        </w:rPr>
        <w:t xml:space="preserve"> và Quyền Chuyển Đổi</w:t>
      </w:r>
      <w:r w:rsidR="00A32B9A" w:rsidRPr="00B36ABF">
        <w:rPr>
          <w:lang w:bidi="he-IL"/>
        </w:rPr>
        <w:t>.</w:t>
      </w:r>
    </w:p>
    <w:p w14:paraId="104761A2" w14:textId="08107C38" w:rsidR="00BB5133" w:rsidRPr="00B36ABF" w:rsidRDefault="00300A45" w:rsidP="00725FF3">
      <w:pPr>
        <w:ind w:left="720"/>
        <w:rPr>
          <w:b/>
        </w:rPr>
      </w:pPr>
      <w:r w:rsidRPr="00B36ABF">
        <w:rPr>
          <w:b/>
          <w:lang w:bidi="he-IL"/>
        </w:rPr>
        <w:t>“</w:t>
      </w:r>
      <w:r w:rsidR="00E67D81" w:rsidRPr="00B36ABF">
        <w:rPr>
          <w:b/>
          <w:lang w:bidi="he-IL"/>
        </w:rPr>
        <w:t>Pháp Luật Về Cứu Trợ Tài Chính</w:t>
      </w:r>
      <w:r w:rsidR="00221DA5" w:rsidRPr="00B36ABF">
        <w:rPr>
          <w:b/>
          <w:lang w:bidi="he-IL"/>
        </w:rPr>
        <w:t>” nghĩa</w:t>
      </w:r>
      <w:r w:rsidR="00406CD5" w:rsidRPr="00B36ABF">
        <w:rPr>
          <w:b/>
          <w:lang w:bidi="he-IL"/>
        </w:rPr>
        <w:t xml:space="preserve"> là</w:t>
      </w:r>
      <w:r w:rsidR="00A32B9A" w:rsidRPr="00B36ABF">
        <w:rPr>
          <w:b/>
          <w:lang w:bidi="he-IL"/>
        </w:rPr>
        <w:t>:</w:t>
      </w:r>
    </w:p>
    <w:p w14:paraId="1D79371B" w14:textId="50B55783" w:rsidR="00BB5133" w:rsidRPr="00B36ABF" w:rsidRDefault="00A548AE" w:rsidP="00B5561F">
      <w:pPr>
        <w:pStyle w:val="General2L3"/>
        <w:numPr>
          <w:ilvl w:val="2"/>
          <w:numId w:val="85"/>
        </w:numPr>
      </w:pPr>
      <w:r w:rsidRPr="00B36ABF">
        <w:t>liên quan đến</w:t>
      </w:r>
      <w:r w:rsidR="00A32B9A" w:rsidRPr="00B36ABF">
        <w:t xml:space="preserve"> </w:t>
      </w:r>
      <w:r w:rsidR="00E67D81" w:rsidRPr="00B36ABF">
        <w:t xml:space="preserve">một Quốc Gia Thành Viên </w:t>
      </w:r>
      <w:r w:rsidR="00A32B9A" w:rsidRPr="00B36ABF">
        <w:t xml:space="preserve">EEA </w:t>
      </w:r>
      <w:r w:rsidR="00E67D81" w:rsidRPr="00B36ABF">
        <w:t xml:space="preserve">đã thực hiện, hoặc vào bất kỳ lúc nào thực hiện Điều </w:t>
      </w:r>
      <w:r w:rsidR="00A32B9A" w:rsidRPr="00B36ABF">
        <w:t>55 BRRD,</w:t>
      </w:r>
      <w:r w:rsidR="00FF466B" w:rsidRPr="00B36ABF">
        <w:t xml:space="preserve"> </w:t>
      </w:r>
      <w:r w:rsidR="00E67D81" w:rsidRPr="00B36ABF">
        <w:t xml:space="preserve">luật hoặc quy định hướng dẫn thi hành liên quan được quy định trong </w:t>
      </w:r>
      <w:r w:rsidR="002A6FDE" w:rsidRPr="00B36ABF">
        <w:t>Văn Bản</w:t>
      </w:r>
      <w:r w:rsidR="00A32B9A" w:rsidRPr="00B36ABF">
        <w:t xml:space="preserve"> </w:t>
      </w:r>
      <w:r w:rsidR="00E67D81" w:rsidRPr="00B36ABF">
        <w:t xml:space="preserve">Pháp Luật Về Cứu Trợ Tài Chính </w:t>
      </w:r>
      <w:r w:rsidR="002A6FDE" w:rsidRPr="00B36ABF">
        <w:t>C</w:t>
      </w:r>
      <w:r w:rsidR="00E67D81" w:rsidRPr="00B36ABF">
        <w:t xml:space="preserve">ủa EU </w:t>
      </w:r>
      <w:r w:rsidR="00021183" w:rsidRPr="00B36ABF">
        <w:t>vào từng thời điểm</w:t>
      </w:r>
      <w:r w:rsidR="00A32B9A" w:rsidRPr="00B36ABF">
        <w:t xml:space="preserve"> [; </w:t>
      </w:r>
      <w:r w:rsidR="00952B10" w:rsidRPr="00B36ABF">
        <w:t>và</w:t>
      </w:r>
    </w:p>
    <w:p w14:paraId="510B9255" w14:textId="353B7D1C" w:rsidR="00E67D81" w:rsidRPr="00B36ABF" w:rsidRDefault="00A548AE" w:rsidP="00725FF3">
      <w:pPr>
        <w:pStyle w:val="General2L3"/>
      </w:pPr>
      <w:bookmarkStart w:id="5694" w:name="_Ref514070698"/>
      <w:r w:rsidRPr="00B36ABF">
        <w:t>liên quan đến</w:t>
      </w:r>
      <w:r w:rsidR="00A32B9A" w:rsidRPr="00B36ABF">
        <w:t xml:space="preserve"> </w:t>
      </w:r>
      <w:r w:rsidR="0014443B" w:rsidRPr="00B36ABF">
        <w:t>bất kỳ</w:t>
      </w:r>
      <w:r w:rsidR="00A32B9A" w:rsidRPr="00B36ABF">
        <w:t xml:space="preserve"> </w:t>
      </w:r>
      <w:r w:rsidR="00E67D81" w:rsidRPr="00B36ABF">
        <w:t xml:space="preserve">nhà nước nào không phải là một Quốc Gia Thành Viên </w:t>
      </w:r>
      <w:r w:rsidR="00A32B9A" w:rsidRPr="00B36ABF">
        <w:t xml:space="preserve">EEA </w:t>
      </w:r>
      <w:r w:rsidR="00CE5761" w:rsidRPr="00B36ABF">
        <w:t>hoặc</w:t>
      </w:r>
      <w:r w:rsidR="00A32B9A" w:rsidRPr="00B36ABF">
        <w:t xml:space="preserve"> </w:t>
      </w:r>
      <w:r w:rsidR="00E67D81" w:rsidRPr="00B36ABF">
        <w:t xml:space="preserve">Vương Quốc Anh </w:t>
      </w:r>
      <w:r w:rsidR="00A32B9A" w:rsidRPr="00B36ABF">
        <w:t>(</w:t>
      </w:r>
      <w:r w:rsidR="00E67D81" w:rsidRPr="00B36ABF">
        <w:t xml:space="preserve">trong trường hợp Vương Quốc Anh không phải là một Quốc Gia Thành Viên </w:t>
      </w:r>
      <w:r w:rsidR="00A32B9A" w:rsidRPr="00B36ABF">
        <w:t xml:space="preserve">EEA), </w:t>
      </w:r>
      <w:r w:rsidR="0014443B" w:rsidRPr="00B36ABF">
        <w:t>bất kỳ</w:t>
      </w:r>
      <w:r w:rsidR="00A32B9A" w:rsidRPr="00B36ABF">
        <w:t xml:space="preserve"> </w:t>
      </w:r>
      <w:r w:rsidR="00E67D81" w:rsidRPr="00B36ABF">
        <w:t xml:space="preserve">luật hoặc quy định nào tương tự </w:t>
      </w:r>
      <w:r w:rsidR="00021183" w:rsidRPr="00B36ABF">
        <w:t>vào từng thời điểm</w:t>
      </w:r>
      <w:r w:rsidR="00A32B9A" w:rsidRPr="00B36ABF">
        <w:t xml:space="preserve"> </w:t>
      </w:r>
      <w:r w:rsidR="00E67D81" w:rsidRPr="00B36ABF">
        <w:t xml:space="preserve">mà yêu </w:t>
      </w:r>
      <w:r w:rsidR="00E67D81" w:rsidRPr="00B36ABF">
        <w:lastRenderedPageBreak/>
        <w:t xml:space="preserve">cầu công nhận </w:t>
      </w:r>
      <w:r w:rsidR="002A6FDE" w:rsidRPr="00B36ABF">
        <w:t xml:space="preserve">trong </w:t>
      </w:r>
      <w:r w:rsidR="00E67D81" w:rsidRPr="00B36ABF">
        <w:t xml:space="preserve">hợp đồng bất </w:t>
      </w:r>
      <w:r w:rsidR="002A6FDE" w:rsidRPr="00B36ABF">
        <w:t>k</w:t>
      </w:r>
      <w:r w:rsidR="00E67D81" w:rsidRPr="00B36ABF">
        <w:t xml:space="preserve">ỳ </w:t>
      </w:r>
      <w:r w:rsidR="002A6FDE" w:rsidRPr="00B36ABF">
        <w:t xml:space="preserve">Quyền Ghi Giảm </w:t>
      </w:r>
      <w:r w:rsidR="00E67D81" w:rsidRPr="00B36ABF">
        <w:t xml:space="preserve">và Quyền </w:t>
      </w:r>
      <w:r w:rsidR="002A6FDE" w:rsidRPr="00B36ABF">
        <w:t xml:space="preserve">Chuyển Đổi nào được quy định trong </w:t>
      </w:r>
      <w:r w:rsidR="00E67D81" w:rsidRPr="00B36ABF">
        <w:t>luật hoặc quy định đó].</w:t>
      </w:r>
      <w:r w:rsidR="00E67D81" w:rsidRPr="00B36ABF">
        <w:rPr>
          <w:sz w:val="14"/>
          <w:szCs w:val="14"/>
        </w:rPr>
        <w:t xml:space="preserve"> </w:t>
      </w:r>
    </w:p>
    <w:bookmarkEnd w:id="5694"/>
    <w:p w14:paraId="18B2C428" w14:textId="6C28D552" w:rsidR="00BB5133" w:rsidRPr="00B36ABF" w:rsidRDefault="00300A45" w:rsidP="00725FF3">
      <w:pPr>
        <w:ind w:left="720"/>
        <w:rPr>
          <w:lang w:bidi="he-IL"/>
        </w:rPr>
      </w:pPr>
      <w:r w:rsidRPr="00B36ABF">
        <w:rPr>
          <w:lang w:bidi="he-IL"/>
        </w:rPr>
        <w:t>“</w:t>
      </w:r>
      <w:r w:rsidR="002A6FDE" w:rsidRPr="00B36ABF">
        <w:rPr>
          <w:b/>
          <w:bCs/>
          <w:lang w:bidi="he-IL"/>
        </w:rPr>
        <w:t>Quốc Gia Thành Viên EEA</w:t>
      </w:r>
      <w:r w:rsidR="00221DA5" w:rsidRPr="00B36ABF">
        <w:rPr>
          <w:lang w:bidi="he-IL"/>
        </w:rPr>
        <w:t>” nghĩa</w:t>
      </w:r>
      <w:r w:rsidR="00406CD5" w:rsidRPr="00B36ABF">
        <w:rPr>
          <w:lang w:bidi="he-IL"/>
        </w:rPr>
        <w:t xml:space="preserve"> là</w:t>
      </w:r>
      <w:r w:rsidR="00A32B9A" w:rsidRPr="00B36ABF">
        <w:rPr>
          <w:lang w:bidi="he-IL"/>
        </w:rPr>
        <w:t xml:space="preserve"> </w:t>
      </w:r>
      <w:r w:rsidR="0014443B" w:rsidRPr="00B36ABF">
        <w:rPr>
          <w:lang w:bidi="he-IL"/>
        </w:rPr>
        <w:t>bất kỳ</w:t>
      </w:r>
      <w:r w:rsidR="002A6FDE" w:rsidRPr="00B36ABF">
        <w:rPr>
          <w:lang w:bidi="he-IL"/>
        </w:rPr>
        <w:t xml:space="preserve"> nhà nước thành viên nào thuộc Liên Minh Châu Âu, </w:t>
      </w:r>
      <w:r w:rsidR="00A32B9A" w:rsidRPr="00B36ABF">
        <w:rPr>
          <w:lang w:bidi="he-IL"/>
        </w:rPr>
        <w:t xml:space="preserve">Iceland, Liechtenstein </w:t>
      </w:r>
      <w:r w:rsidR="00952B10" w:rsidRPr="00B36ABF">
        <w:rPr>
          <w:lang w:bidi="he-IL"/>
        </w:rPr>
        <w:t>và</w:t>
      </w:r>
      <w:r w:rsidR="00A32B9A" w:rsidRPr="00B36ABF">
        <w:rPr>
          <w:lang w:bidi="he-IL"/>
        </w:rPr>
        <w:t xml:space="preserve"> </w:t>
      </w:r>
      <w:r w:rsidR="002A6FDE" w:rsidRPr="00B36ABF">
        <w:rPr>
          <w:lang w:bidi="he-IL"/>
        </w:rPr>
        <w:t>Na-uy</w:t>
      </w:r>
      <w:r w:rsidR="00A32B9A" w:rsidRPr="00B36ABF">
        <w:rPr>
          <w:lang w:bidi="he-IL"/>
        </w:rPr>
        <w:t>.</w:t>
      </w:r>
    </w:p>
    <w:p w14:paraId="1D1BFFA3" w14:textId="3B601608" w:rsidR="00BB5133" w:rsidRPr="00B36ABF" w:rsidRDefault="00300A45" w:rsidP="00725FF3">
      <w:pPr>
        <w:ind w:left="720"/>
        <w:rPr>
          <w:lang w:bidi="he-IL"/>
        </w:rPr>
      </w:pPr>
      <w:r w:rsidRPr="00B36ABF">
        <w:rPr>
          <w:lang w:bidi="he-IL"/>
        </w:rPr>
        <w:t>“</w:t>
      </w:r>
      <w:r w:rsidR="002A6FDE" w:rsidRPr="00B36ABF">
        <w:rPr>
          <w:b/>
          <w:bCs/>
          <w:lang w:bidi="he-IL"/>
        </w:rPr>
        <w:t>Văn Bản Pháp Luật Về Cứu Trợ Tài Chính Của EU</w:t>
      </w:r>
      <w:r w:rsidR="00221DA5" w:rsidRPr="00B36ABF">
        <w:rPr>
          <w:lang w:bidi="he-IL"/>
        </w:rPr>
        <w:t>” nghĩa</w:t>
      </w:r>
      <w:r w:rsidR="00406CD5" w:rsidRPr="00B36ABF">
        <w:rPr>
          <w:lang w:bidi="he-IL"/>
        </w:rPr>
        <w:t xml:space="preserve"> là</w:t>
      </w:r>
      <w:r w:rsidR="002A6FDE" w:rsidRPr="00B36ABF">
        <w:rPr>
          <w:lang w:bidi="he-IL"/>
        </w:rPr>
        <w:t xml:space="preserve"> văn bản quy định như vậy, do Hiệp Hội Thị Trường Tín Dụng (hoặc một bên kế thừa) ban hành </w:t>
      </w:r>
      <w:r w:rsidR="00021183" w:rsidRPr="00B36ABF">
        <w:rPr>
          <w:lang w:bidi="he-IL"/>
        </w:rPr>
        <w:t>vào từng thời điểm</w:t>
      </w:r>
      <w:r w:rsidR="00A32B9A" w:rsidRPr="00B36ABF">
        <w:rPr>
          <w:lang w:bidi="he-IL"/>
        </w:rPr>
        <w:t>.</w:t>
      </w:r>
    </w:p>
    <w:p w14:paraId="562AC02B" w14:textId="024FBAFE" w:rsidR="00BB5133" w:rsidRPr="00B36ABF" w:rsidRDefault="00300A45" w:rsidP="00725FF3">
      <w:pPr>
        <w:ind w:left="720"/>
        <w:rPr>
          <w:lang w:bidi="he-IL"/>
        </w:rPr>
      </w:pPr>
      <w:r w:rsidRPr="00B36ABF">
        <w:rPr>
          <w:lang w:bidi="he-IL"/>
        </w:rPr>
        <w:t>“</w:t>
      </w:r>
      <w:r w:rsidR="002A6FDE" w:rsidRPr="00B36ABF">
        <w:rPr>
          <w:b/>
          <w:bCs/>
          <w:lang w:bidi="he-IL"/>
        </w:rPr>
        <w:t xml:space="preserve">Cơ Quan </w:t>
      </w:r>
      <w:r w:rsidR="003F39D1" w:rsidRPr="00B36ABF">
        <w:rPr>
          <w:b/>
          <w:bCs/>
          <w:lang w:bidi="he-IL"/>
        </w:rPr>
        <w:t>Xử Lý</w:t>
      </w:r>
      <w:r w:rsidR="00221DA5" w:rsidRPr="00B36ABF">
        <w:rPr>
          <w:lang w:bidi="he-IL"/>
        </w:rPr>
        <w:t>” nghĩa</w:t>
      </w:r>
      <w:r w:rsidR="00406CD5" w:rsidRPr="00B36ABF">
        <w:rPr>
          <w:lang w:bidi="he-IL"/>
        </w:rPr>
        <w:t xml:space="preserve"> là</w:t>
      </w:r>
      <w:r w:rsidR="00A32B9A" w:rsidRPr="00B36ABF">
        <w:rPr>
          <w:lang w:bidi="he-IL"/>
        </w:rPr>
        <w:t xml:space="preserve"> </w:t>
      </w:r>
      <w:r w:rsidR="0014443B" w:rsidRPr="00B36ABF">
        <w:rPr>
          <w:lang w:bidi="he-IL"/>
        </w:rPr>
        <w:t>bất kỳ</w:t>
      </w:r>
      <w:r w:rsidR="00A32B9A" w:rsidRPr="00B36ABF">
        <w:rPr>
          <w:lang w:bidi="he-IL"/>
        </w:rPr>
        <w:t xml:space="preserve"> </w:t>
      </w:r>
      <w:r w:rsidR="002A6FDE" w:rsidRPr="00B36ABF">
        <w:rPr>
          <w:lang w:bidi="he-IL"/>
        </w:rPr>
        <w:t>cơ quan nào có thẩm quyền thực hiện bất kỳ Quyền Ghi Giảm và Quyền Chuyển Đổi nào.</w:t>
      </w:r>
    </w:p>
    <w:p w14:paraId="411B150D" w14:textId="75C51793" w:rsidR="00BB5133" w:rsidRPr="00B36ABF" w:rsidRDefault="00300A45" w:rsidP="00725FF3">
      <w:pPr>
        <w:ind w:left="720"/>
        <w:rPr>
          <w:lang w:bidi="he-IL"/>
        </w:rPr>
      </w:pPr>
      <w:r w:rsidRPr="00B36ABF">
        <w:rPr>
          <w:lang w:bidi="he-IL"/>
        </w:rPr>
        <w:t>“</w:t>
      </w:r>
      <w:r w:rsidR="002A6FDE" w:rsidRPr="00B36ABF">
        <w:rPr>
          <w:b/>
          <w:bCs/>
          <w:lang w:bidi="he-IL"/>
        </w:rPr>
        <w:t>Pháp Luật Về Cứu Trợ Tài Chính Của UK</w:t>
      </w:r>
      <w:r w:rsidR="00221DA5" w:rsidRPr="00B36ABF">
        <w:rPr>
          <w:lang w:bidi="he-IL"/>
        </w:rPr>
        <w:t>” nghĩa</w:t>
      </w:r>
      <w:r w:rsidR="00406CD5" w:rsidRPr="00B36ABF">
        <w:rPr>
          <w:lang w:bidi="he-IL"/>
        </w:rPr>
        <w:t xml:space="preserve"> là</w:t>
      </w:r>
      <w:r w:rsidR="00A32B9A" w:rsidRPr="00B36ABF">
        <w:rPr>
          <w:lang w:bidi="he-IL"/>
        </w:rPr>
        <w:t xml:space="preserve"> (</w:t>
      </w:r>
      <w:r w:rsidR="003F39D1" w:rsidRPr="00B36ABF">
        <w:rPr>
          <w:lang w:bidi="he-IL"/>
        </w:rPr>
        <w:t xml:space="preserve">trong trường hợp Vương Quốc Anh không phải là một </w:t>
      </w:r>
      <w:r w:rsidR="002A6FDE" w:rsidRPr="00B36ABF">
        <w:rPr>
          <w:lang w:bidi="he-IL"/>
        </w:rPr>
        <w:t>Quốc Gia Thành Viên EEA</w:t>
      </w:r>
      <w:r w:rsidR="00A32B9A" w:rsidRPr="00B36ABF">
        <w:rPr>
          <w:lang w:bidi="he-IL"/>
        </w:rPr>
        <w:t xml:space="preserve"> </w:t>
      </w:r>
      <w:r w:rsidR="003F39D1" w:rsidRPr="00B36ABF">
        <w:rPr>
          <w:lang w:bidi="he-IL"/>
        </w:rPr>
        <w:t xml:space="preserve">đã thực hiện, hoặc đang thực hiện Điều </w:t>
      </w:r>
      <w:r w:rsidR="00A32B9A" w:rsidRPr="00B36ABF">
        <w:rPr>
          <w:lang w:bidi="he-IL"/>
        </w:rPr>
        <w:t xml:space="preserve">55 BRRD) </w:t>
      </w:r>
      <w:r w:rsidR="003F39D1" w:rsidRPr="00B36ABF">
        <w:rPr>
          <w:lang w:bidi="he-IL"/>
        </w:rPr>
        <w:t xml:space="preserve">Phần </w:t>
      </w:r>
      <w:r w:rsidR="00A32B9A" w:rsidRPr="00B36ABF">
        <w:rPr>
          <w:lang w:bidi="he-IL"/>
        </w:rPr>
        <w:t xml:space="preserve">I </w:t>
      </w:r>
      <w:r w:rsidR="00704FCE" w:rsidRPr="00B36ABF">
        <w:rPr>
          <w:lang w:bidi="he-IL"/>
        </w:rPr>
        <w:t>của</w:t>
      </w:r>
      <w:r w:rsidR="00FF466B" w:rsidRPr="00B36ABF">
        <w:rPr>
          <w:lang w:bidi="he-IL"/>
        </w:rPr>
        <w:t xml:space="preserve"> </w:t>
      </w:r>
      <w:r w:rsidR="0034552D" w:rsidRPr="00B36ABF">
        <w:rPr>
          <w:lang w:bidi="he-IL"/>
        </w:rPr>
        <w:t>Đạo Luật Ngân Hàng</w:t>
      </w:r>
      <w:r w:rsidR="00A32B9A" w:rsidRPr="00B36ABF">
        <w:rPr>
          <w:lang w:bidi="he-IL"/>
        </w:rPr>
        <w:t xml:space="preserve"> 2009 </w:t>
      </w:r>
      <w:r w:rsidR="003F39D1" w:rsidRPr="00B36ABF">
        <w:rPr>
          <w:lang w:bidi="he-IL"/>
        </w:rPr>
        <w:t xml:space="preserve">của Vương Quốc Anh </w:t>
      </w:r>
      <w:r w:rsidR="00952B10" w:rsidRPr="00B36ABF">
        <w:rPr>
          <w:lang w:bidi="he-IL"/>
        </w:rPr>
        <w:t>và</w:t>
      </w:r>
      <w:r w:rsidR="00A32B9A" w:rsidRPr="00B36ABF">
        <w:rPr>
          <w:lang w:bidi="he-IL"/>
        </w:rPr>
        <w:t xml:space="preserve"> </w:t>
      </w:r>
      <w:r w:rsidR="0014443B" w:rsidRPr="00B36ABF">
        <w:rPr>
          <w:lang w:bidi="he-IL"/>
        </w:rPr>
        <w:t>bất kỳ</w:t>
      </w:r>
      <w:r w:rsidR="00A32B9A" w:rsidRPr="00B36ABF">
        <w:rPr>
          <w:lang w:bidi="he-IL"/>
        </w:rPr>
        <w:t xml:space="preserve"> </w:t>
      </w:r>
      <w:r w:rsidR="003F39D1" w:rsidRPr="00B36ABF">
        <w:rPr>
          <w:lang w:bidi="he-IL"/>
        </w:rPr>
        <w:t xml:space="preserve">luật hay quy định nào khác áp dụng tại Vương Quốc Anh </w:t>
      </w:r>
      <w:r w:rsidR="00D87634" w:rsidRPr="00B36ABF">
        <w:rPr>
          <w:lang w:bidi="he-IL"/>
        </w:rPr>
        <w:t>liên quan đến</w:t>
      </w:r>
      <w:r w:rsidR="00FF466B" w:rsidRPr="00B36ABF">
        <w:rPr>
          <w:lang w:bidi="he-IL"/>
        </w:rPr>
        <w:t xml:space="preserve"> </w:t>
      </w:r>
      <w:r w:rsidR="003F39D1" w:rsidRPr="00B36ABF">
        <w:rPr>
          <w:lang w:bidi="he-IL"/>
        </w:rPr>
        <w:t>việc xử lý các ngân hàng</w:t>
      </w:r>
      <w:r w:rsidR="00E23908" w:rsidRPr="00B36ABF">
        <w:rPr>
          <w:lang w:bidi="he-IL"/>
        </w:rPr>
        <w:t xml:space="preserve">, công ty đầu tư yếu kém hoặc không hiệu quả hoặc các </w:t>
      </w:r>
      <w:r w:rsidR="00855315" w:rsidRPr="00B36ABF">
        <w:t>tổ</w:t>
      </w:r>
      <w:r w:rsidR="00855315" w:rsidRPr="00B36ABF">
        <w:rPr>
          <w:lang w:val="vi-VN"/>
        </w:rPr>
        <w:t xml:space="preserve"> chức</w:t>
      </w:r>
      <w:r w:rsidR="00963865" w:rsidRPr="00B36ABF">
        <w:rPr>
          <w:lang w:val="vi-VN"/>
        </w:rPr>
        <w:t xml:space="preserve"> </w:t>
      </w:r>
      <w:r w:rsidR="00E23908" w:rsidRPr="00B36ABF">
        <w:rPr>
          <w:lang w:bidi="he-IL"/>
        </w:rPr>
        <w:t>tài chính khác hoặc các công ty liên kết của những tổ chức này (không phải thông qua thủ tục thanh lý, quản lý tài sản hoặc thủ tục phá sản khác</w:t>
      </w:r>
      <w:r w:rsidR="00A32B9A" w:rsidRPr="00B36ABF">
        <w:rPr>
          <w:lang w:bidi="he-IL"/>
        </w:rPr>
        <w:t>).</w:t>
      </w:r>
    </w:p>
    <w:p w14:paraId="47036EFC" w14:textId="314D40E3" w:rsidR="00BB5133" w:rsidRPr="00B36ABF" w:rsidRDefault="00300A45" w:rsidP="00725FF3">
      <w:pPr>
        <w:ind w:left="720"/>
        <w:rPr>
          <w:b/>
        </w:rPr>
      </w:pPr>
      <w:r w:rsidRPr="00B36ABF">
        <w:rPr>
          <w:b/>
          <w:lang w:bidi="he-IL"/>
        </w:rPr>
        <w:t>“</w:t>
      </w:r>
      <w:r w:rsidR="00E54BE9" w:rsidRPr="00B36ABF">
        <w:rPr>
          <w:b/>
          <w:lang w:bidi="he-IL"/>
        </w:rPr>
        <w:t>Quyền Ghi Giảm và Quyền Chuyển Đổi</w:t>
      </w:r>
      <w:r w:rsidR="00221DA5" w:rsidRPr="00B36ABF">
        <w:rPr>
          <w:b/>
          <w:lang w:bidi="he-IL"/>
        </w:rPr>
        <w:t>” nghĩa</w:t>
      </w:r>
      <w:r w:rsidR="00406CD5" w:rsidRPr="00B36ABF">
        <w:rPr>
          <w:b/>
          <w:lang w:bidi="he-IL"/>
        </w:rPr>
        <w:t xml:space="preserve"> là</w:t>
      </w:r>
      <w:r w:rsidR="00A32B9A" w:rsidRPr="00B36ABF">
        <w:rPr>
          <w:b/>
          <w:lang w:bidi="he-IL"/>
        </w:rPr>
        <w:t>:</w:t>
      </w:r>
    </w:p>
    <w:p w14:paraId="69C59C86" w14:textId="3CA6E18E" w:rsidR="00BB5133" w:rsidRPr="00B36ABF" w:rsidRDefault="00A548AE" w:rsidP="00B5561F">
      <w:pPr>
        <w:pStyle w:val="General2L3"/>
        <w:numPr>
          <w:ilvl w:val="2"/>
          <w:numId w:val="86"/>
        </w:numPr>
      </w:pPr>
      <w:r w:rsidRPr="00B36ABF">
        <w:t>liên quan đến</w:t>
      </w:r>
      <w:r w:rsidR="00A32B9A" w:rsidRPr="00B36ABF">
        <w:t xml:space="preserve"> </w:t>
      </w:r>
      <w:r w:rsidR="0014443B" w:rsidRPr="00B36ABF">
        <w:t>bất kỳ</w:t>
      </w:r>
      <w:r w:rsidR="00A32B9A" w:rsidRPr="00B36ABF">
        <w:t xml:space="preserve"> </w:t>
      </w:r>
      <w:r w:rsidR="00E67D81" w:rsidRPr="00B36ABF">
        <w:t>Pháp Luật Về Cứu Trợ Tài Chính</w:t>
      </w:r>
      <w:r w:rsidR="00E54BE9" w:rsidRPr="00B36ABF">
        <w:t xml:space="preserve"> nào quy định trong </w:t>
      </w:r>
      <w:r w:rsidR="002A6FDE" w:rsidRPr="00B36ABF">
        <w:t>Văn Bản Pháp Luật Về Cứu Trợ Tài Chính Của EU</w:t>
      </w:r>
      <w:r w:rsidR="00A32B9A" w:rsidRPr="00B36ABF">
        <w:t xml:space="preserve"> </w:t>
      </w:r>
      <w:r w:rsidR="00021183" w:rsidRPr="00B36ABF">
        <w:t>vào từng thời điểm</w:t>
      </w:r>
      <w:r w:rsidR="00A32B9A" w:rsidRPr="00B36ABF">
        <w:t>,</w:t>
      </w:r>
      <w:r w:rsidR="00FF466B" w:rsidRPr="00B36ABF">
        <w:t xml:space="preserve"> </w:t>
      </w:r>
      <w:r w:rsidR="00E54BE9" w:rsidRPr="00B36ABF">
        <w:t xml:space="preserve">các quyền hạn được quy định như vậy </w:t>
      </w:r>
      <w:r w:rsidRPr="00B36ABF">
        <w:t>liên quan đến</w:t>
      </w:r>
      <w:r w:rsidR="00A32B9A" w:rsidRPr="00B36ABF">
        <w:t xml:space="preserve"> </w:t>
      </w:r>
      <w:r w:rsidR="00E67D81" w:rsidRPr="00B36ABF">
        <w:t>Pháp Luật Về Cứu Trợ Tài Chính</w:t>
      </w:r>
      <w:r w:rsidR="00A32B9A" w:rsidRPr="00B36ABF">
        <w:t xml:space="preserve"> </w:t>
      </w:r>
      <w:r w:rsidR="00E54BE9" w:rsidRPr="00B36ABF">
        <w:t xml:space="preserve">đó trong </w:t>
      </w:r>
      <w:r w:rsidR="002A6FDE" w:rsidRPr="00B36ABF">
        <w:t>Văn Bản Pháp Luật Về Cứu Trợ Tài Chính Của EU</w:t>
      </w:r>
      <w:r w:rsidR="00A32B9A" w:rsidRPr="00B36ABF">
        <w:t>[;</w:t>
      </w:r>
    </w:p>
    <w:p w14:paraId="5D12BEDC" w14:textId="3922720E" w:rsidR="00BB5133" w:rsidRPr="00B36ABF" w:rsidRDefault="00A548AE" w:rsidP="00725FF3">
      <w:pPr>
        <w:pStyle w:val="General2L3"/>
      </w:pPr>
      <w:bookmarkStart w:id="5695" w:name="_Ref514070738"/>
      <w:r w:rsidRPr="00B36ABF">
        <w:t>liên quan đến</w:t>
      </w:r>
      <w:r w:rsidR="00A32B9A" w:rsidRPr="00B36ABF">
        <w:t xml:space="preserve"> </w:t>
      </w:r>
      <w:r w:rsidR="0014443B" w:rsidRPr="00B36ABF">
        <w:t>bất kỳ</w:t>
      </w:r>
      <w:r w:rsidR="00A32B9A" w:rsidRPr="00B36ABF">
        <w:t xml:space="preserve"> </w:t>
      </w:r>
      <w:r w:rsidR="00E67D81" w:rsidRPr="00B36ABF">
        <w:t>Pháp Luật Về Cứu Trợ Tài Chính</w:t>
      </w:r>
      <w:r w:rsidR="00E54BE9" w:rsidRPr="00B36ABF">
        <w:t xml:space="preserve"> áp dụng nào khác</w:t>
      </w:r>
      <w:r w:rsidR="00A32B9A" w:rsidRPr="00B36ABF">
        <w:t>:</w:t>
      </w:r>
      <w:bookmarkEnd w:id="5695"/>
    </w:p>
    <w:p w14:paraId="3330D344" w14:textId="57A696A3" w:rsidR="00BB5133" w:rsidRPr="00B36ABF" w:rsidRDefault="0014443B" w:rsidP="00725FF3">
      <w:pPr>
        <w:pStyle w:val="General2L4"/>
      </w:pPr>
      <w:r w:rsidRPr="00B36ABF">
        <w:t>bất kỳ</w:t>
      </w:r>
      <w:r w:rsidR="00A32B9A" w:rsidRPr="00B36ABF">
        <w:t xml:space="preserve"> </w:t>
      </w:r>
      <w:r w:rsidR="00330FAB" w:rsidRPr="00B36ABF">
        <w:t xml:space="preserve">quyền hạn nào </w:t>
      </w:r>
      <w:r w:rsidR="00885C8C" w:rsidRPr="00B36ABF">
        <w:t>theo</w:t>
      </w:r>
      <w:r w:rsidR="00A32B9A" w:rsidRPr="00B36ABF">
        <w:t xml:space="preserve"> </w:t>
      </w:r>
      <w:r w:rsidR="00E67D81" w:rsidRPr="00B36ABF">
        <w:t>Pháp Luật Về Cứu Trợ Tài Chính</w:t>
      </w:r>
      <w:r w:rsidR="00A32B9A" w:rsidRPr="00B36ABF">
        <w:t xml:space="preserve"> </w:t>
      </w:r>
      <w:r w:rsidR="00330FAB" w:rsidRPr="00B36ABF">
        <w:t xml:space="preserve">đó để </w:t>
      </w:r>
      <w:r w:rsidR="0056796B" w:rsidRPr="00B36ABF">
        <w:t>hủy bỏ</w:t>
      </w:r>
      <w:r w:rsidR="00A32B9A" w:rsidRPr="00B36ABF">
        <w:t xml:space="preserve">, </w:t>
      </w:r>
      <w:r w:rsidR="00330FAB" w:rsidRPr="00B36ABF">
        <w:t xml:space="preserve">chuyển nhượng </w:t>
      </w:r>
      <w:r w:rsidR="00CE5761" w:rsidRPr="00B36ABF">
        <w:t>hoặc</w:t>
      </w:r>
      <w:r w:rsidR="00A32B9A" w:rsidRPr="00B36ABF">
        <w:t xml:space="preserve"> </w:t>
      </w:r>
      <w:r w:rsidR="00D11EC6" w:rsidRPr="00B36ABF">
        <w:t xml:space="preserve">pha loãng cổ phần đã phát hành bởi một người là một ngân hàng, công ty đầu tư </w:t>
      </w:r>
      <w:r w:rsidR="00CE5761" w:rsidRPr="00B36ABF">
        <w:t>hoặc</w:t>
      </w:r>
      <w:r w:rsidR="00A32B9A" w:rsidRPr="00B36ABF">
        <w:t xml:space="preserve"> </w:t>
      </w:r>
      <w:r w:rsidR="00855315" w:rsidRPr="00B36ABF">
        <w:t>tổ</w:t>
      </w:r>
      <w:r w:rsidR="00855315" w:rsidRPr="00B36ABF">
        <w:rPr>
          <w:lang w:val="vi-VN"/>
        </w:rPr>
        <w:t xml:space="preserve"> chức </w:t>
      </w:r>
      <w:r w:rsidR="00C77601" w:rsidRPr="00B36ABF">
        <w:t>tài chính</w:t>
      </w:r>
      <w:r w:rsidR="00A32B9A" w:rsidRPr="00B36ABF">
        <w:t xml:space="preserve"> </w:t>
      </w:r>
      <w:r w:rsidR="00D11EC6" w:rsidRPr="00B36ABF">
        <w:t xml:space="preserve">khác </w:t>
      </w:r>
      <w:r w:rsidR="00CE5761" w:rsidRPr="00B36ABF">
        <w:t>hoặc</w:t>
      </w:r>
      <w:r w:rsidR="00A32B9A" w:rsidRPr="00B36ABF">
        <w:t xml:space="preserve"> </w:t>
      </w:r>
      <w:r w:rsidR="00D11EC6" w:rsidRPr="00B36ABF">
        <w:t>một công ty liên kết của một ngân hàng</w:t>
      </w:r>
      <w:r w:rsidR="00A32B9A" w:rsidRPr="00B36ABF">
        <w:t>,</w:t>
      </w:r>
      <w:r w:rsidR="00D11EC6" w:rsidRPr="00B36ABF">
        <w:t xml:space="preserve"> công ty đầu tư hoặc </w:t>
      </w:r>
      <w:r w:rsidR="00855315" w:rsidRPr="00B36ABF">
        <w:t>tổ</w:t>
      </w:r>
      <w:r w:rsidR="00855315" w:rsidRPr="00B36ABF">
        <w:rPr>
          <w:lang w:val="vi-VN"/>
        </w:rPr>
        <w:t xml:space="preserve"> chức </w:t>
      </w:r>
      <w:r w:rsidR="00C77601" w:rsidRPr="00B36ABF">
        <w:t>tài chính</w:t>
      </w:r>
      <w:r w:rsidR="00D11EC6" w:rsidRPr="00B36ABF">
        <w:t xml:space="preserve"> khác</w:t>
      </w:r>
      <w:r w:rsidR="00A32B9A" w:rsidRPr="00B36ABF">
        <w:t xml:space="preserve">, </w:t>
      </w:r>
      <w:r w:rsidR="00D11EC6" w:rsidRPr="00B36ABF">
        <w:t xml:space="preserve">để </w:t>
      </w:r>
      <w:r w:rsidR="0056796B" w:rsidRPr="00B36ABF">
        <w:t>hủy bỏ</w:t>
      </w:r>
      <w:r w:rsidR="00A32B9A" w:rsidRPr="00B36ABF">
        <w:t xml:space="preserve">, </w:t>
      </w:r>
      <w:r w:rsidR="00D11EC6" w:rsidRPr="00B36ABF">
        <w:t xml:space="preserve">giảm đi, điều chỉnh </w:t>
      </w:r>
      <w:r w:rsidR="00CE5761" w:rsidRPr="00B36ABF">
        <w:t>hoặc</w:t>
      </w:r>
      <w:r w:rsidR="00A32B9A" w:rsidRPr="00B36ABF">
        <w:t xml:space="preserve"> </w:t>
      </w:r>
      <w:r w:rsidR="00D11EC6" w:rsidRPr="00B36ABF">
        <w:t xml:space="preserve">thay đổi hình thức </w:t>
      </w:r>
      <w:r w:rsidR="00147683" w:rsidRPr="00B36ABF">
        <w:t>trách nhiệm</w:t>
      </w:r>
      <w:r w:rsidR="00A32B9A" w:rsidRPr="00B36ABF">
        <w:t xml:space="preserve"> </w:t>
      </w:r>
      <w:r w:rsidR="00704FCE" w:rsidRPr="00B36ABF">
        <w:t>của</w:t>
      </w:r>
      <w:r w:rsidR="00A32B9A" w:rsidRPr="00B36ABF">
        <w:t xml:space="preserve"> </w:t>
      </w:r>
      <w:r w:rsidR="00D11EC6" w:rsidRPr="00B36ABF">
        <w:t xml:space="preserve">người đó </w:t>
      </w:r>
      <w:r w:rsidR="00CE5761" w:rsidRPr="00B36ABF">
        <w:t>hoặc</w:t>
      </w:r>
      <w:r w:rsidR="00A32B9A" w:rsidRPr="00B36ABF">
        <w:t xml:space="preserve"> </w:t>
      </w:r>
      <w:r w:rsidRPr="00B36ABF">
        <w:t>bất kỳ</w:t>
      </w:r>
      <w:r w:rsidR="00A32B9A" w:rsidRPr="00B36ABF">
        <w:t xml:space="preserve"> </w:t>
      </w:r>
      <w:r w:rsidR="00D11EC6" w:rsidRPr="00B36ABF">
        <w:t xml:space="preserve">hợp đồng, công cụ nào mà </w:t>
      </w:r>
      <w:r w:rsidR="00147683" w:rsidRPr="00B36ABF">
        <w:t>trách nhiệm</w:t>
      </w:r>
      <w:r w:rsidR="00A32B9A" w:rsidRPr="00B36ABF">
        <w:t xml:space="preserve"> </w:t>
      </w:r>
      <w:r w:rsidR="00D11EC6" w:rsidRPr="00B36ABF">
        <w:t>phát sinh theo đó</w:t>
      </w:r>
      <w:r w:rsidR="00A32B9A" w:rsidRPr="00B36ABF">
        <w:t xml:space="preserve">, </w:t>
      </w:r>
      <w:r w:rsidR="00D11EC6" w:rsidRPr="00B36ABF">
        <w:t xml:space="preserve">để chuyển đổi toàn bộ hoặc một phần </w:t>
      </w:r>
      <w:r w:rsidR="00704FCE" w:rsidRPr="00B36ABF">
        <w:t>của</w:t>
      </w:r>
      <w:r w:rsidR="00A32B9A" w:rsidRPr="00B36ABF">
        <w:t xml:space="preserve"> </w:t>
      </w:r>
      <w:r w:rsidR="00147683" w:rsidRPr="00B36ABF">
        <w:t>trách nhiệm</w:t>
      </w:r>
      <w:r w:rsidR="00A32B9A" w:rsidRPr="00B36ABF">
        <w:t xml:space="preserve"> </w:t>
      </w:r>
      <w:r w:rsidR="00D11EC6" w:rsidRPr="00B36ABF">
        <w:t xml:space="preserve">đó thành cổ phần, chứng khoán </w:t>
      </w:r>
      <w:r w:rsidR="00CE5761" w:rsidRPr="00B36ABF">
        <w:t>hoặc</w:t>
      </w:r>
      <w:r w:rsidR="00A32B9A" w:rsidRPr="00B36ABF">
        <w:t xml:space="preserve"> </w:t>
      </w:r>
      <w:r w:rsidR="002D6117" w:rsidRPr="00B36ABF">
        <w:t>các nghĩa vụ</w:t>
      </w:r>
      <w:r w:rsidR="00A32B9A" w:rsidRPr="00B36ABF">
        <w:t xml:space="preserve"> </w:t>
      </w:r>
      <w:r w:rsidR="00704FCE" w:rsidRPr="00B36ABF">
        <w:t>của</w:t>
      </w:r>
      <w:r w:rsidR="00A32B9A" w:rsidRPr="00B36ABF">
        <w:t xml:space="preserve"> </w:t>
      </w:r>
      <w:r w:rsidR="00D11EC6" w:rsidRPr="00B36ABF">
        <w:t xml:space="preserve">người đó </w:t>
      </w:r>
      <w:r w:rsidR="00CE5761" w:rsidRPr="00B36ABF">
        <w:t>hoặc</w:t>
      </w:r>
      <w:r w:rsidR="00A32B9A" w:rsidRPr="00B36ABF">
        <w:t xml:space="preserve"> </w:t>
      </w:r>
      <w:r w:rsidRPr="00B36ABF">
        <w:t>bất kỳ</w:t>
      </w:r>
      <w:r w:rsidR="00A32B9A" w:rsidRPr="00B36ABF">
        <w:t xml:space="preserve"> </w:t>
      </w:r>
      <w:r w:rsidR="00D11EC6" w:rsidRPr="00B36ABF">
        <w:t>người nào khác</w:t>
      </w:r>
      <w:r w:rsidR="00A32B9A" w:rsidRPr="00B36ABF">
        <w:t xml:space="preserve">, </w:t>
      </w:r>
      <w:r w:rsidR="00D11EC6" w:rsidRPr="00B36ABF">
        <w:t xml:space="preserve">để quy định rằng một hợp đồng hay công cụ như nói trên sẽ có hiệu lực như thể có một quyền đã được thi hành </w:t>
      </w:r>
      <w:r w:rsidR="00885C8C" w:rsidRPr="00B36ABF">
        <w:t>theo</w:t>
      </w:r>
      <w:r w:rsidR="00A32B9A" w:rsidRPr="00B36ABF">
        <w:t xml:space="preserve"> </w:t>
      </w:r>
      <w:r w:rsidR="00D11EC6" w:rsidRPr="00B36ABF">
        <w:t xml:space="preserve">đó </w:t>
      </w:r>
      <w:r w:rsidR="00CE5761" w:rsidRPr="00B36ABF">
        <w:t>hoặc</w:t>
      </w:r>
      <w:r w:rsidR="00A32B9A" w:rsidRPr="00B36ABF">
        <w:t xml:space="preserve"> </w:t>
      </w:r>
      <w:r w:rsidR="00D11EC6" w:rsidRPr="00B36ABF">
        <w:t xml:space="preserve">để trì hoãn một nghĩa vụ </w:t>
      </w:r>
      <w:r w:rsidR="008533CD" w:rsidRPr="00B36ABF">
        <w:t>đối với</w:t>
      </w:r>
      <w:r w:rsidR="00A32B9A" w:rsidRPr="00B36ABF">
        <w:t xml:space="preserve"> </w:t>
      </w:r>
      <w:r w:rsidR="00147683" w:rsidRPr="00B36ABF">
        <w:t>trách nhiệm</w:t>
      </w:r>
      <w:r w:rsidR="00A32B9A" w:rsidRPr="00B36ABF">
        <w:t xml:space="preserve"> </w:t>
      </w:r>
      <w:r w:rsidR="00D11EC6" w:rsidRPr="00B36ABF">
        <w:t xml:space="preserve">đó </w:t>
      </w:r>
      <w:r w:rsidR="00CE5761" w:rsidRPr="00B36ABF">
        <w:t>hoặc</w:t>
      </w:r>
      <w:r w:rsidR="00A32B9A" w:rsidRPr="00B36ABF">
        <w:t xml:space="preserve"> </w:t>
      </w:r>
      <w:r w:rsidRPr="00B36ABF">
        <w:t>bất kỳ</w:t>
      </w:r>
      <w:r w:rsidR="00A32B9A" w:rsidRPr="00B36ABF">
        <w:t xml:space="preserve"> </w:t>
      </w:r>
      <w:r w:rsidR="00D11EC6" w:rsidRPr="00B36ABF">
        <w:t xml:space="preserve">quyền hạn nào </w:t>
      </w:r>
      <w:r w:rsidR="00885C8C" w:rsidRPr="00B36ABF">
        <w:t>theo</w:t>
      </w:r>
      <w:r w:rsidR="00A32B9A" w:rsidRPr="00B36ABF">
        <w:t xml:space="preserve"> </w:t>
      </w:r>
      <w:r w:rsidR="00E67D81" w:rsidRPr="00B36ABF">
        <w:t>Pháp Luật Về Cứu Trợ Tài Chính</w:t>
      </w:r>
      <w:r w:rsidR="00A32B9A" w:rsidRPr="00B36ABF">
        <w:t xml:space="preserve"> </w:t>
      </w:r>
      <w:r w:rsidR="00D11EC6" w:rsidRPr="00B36ABF">
        <w:t xml:space="preserve">đó có liên quan đến hoặc đi kèm theo </w:t>
      </w:r>
      <w:r w:rsidRPr="00B36ABF">
        <w:t>bất kỳ</w:t>
      </w:r>
      <w:r w:rsidR="00A32B9A" w:rsidRPr="00B36ABF">
        <w:t xml:space="preserve"> </w:t>
      </w:r>
      <w:r w:rsidR="00D11EC6" w:rsidRPr="00B36ABF">
        <w:t>quyền hạn nào kể trên</w:t>
      </w:r>
      <w:r w:rsidR="00A32B9A" w:rsidRPr="00B36ABF">
        <w:t xml:space="preserve">; </w:t>
      </w:r>
      <w:r w:rsidR="00952B10" w:rsidRPr="00B36ABF">
        <w:t>và</w:t>
      </w:r>
    </w:p>
    <w:p w14:paraId="7325AD45" w14:textId="4804B625" w:rsidR="00BB5133" w:rsidRPr="00B36ABF" w:rsidRDefault="0014443B" w:rsidP="00725FF3">
      <w:pPr>
        <w:pStyle w:val="General2L4"/>
      </w:pPr>
      <w:r w:rsidRPr="00B36ABF">
        <w:t>bất kỳ</w:t>
      </w:r>
      <w:r w:rsidR="00A32B9A" w:rsidRPr="00B36ABF">
        <w:t xml:space="preserve"> </w:t>
      </w:r>
      <w:r w:rsidR="00D11EC6" w:rsidRPr="00B36ABF">
        <w:t xml:space="preserve">quyền hạn tương tự hoặc gần giống nào </w:t>
      </w:r>
      <w:r w:rsidR="00885C8C" w:rsidRPr="00B36ABF">
        <w:t>theo</w:t>
      </w:r>
      <w:r w:rsidR="00A32B9A" w:rsidRPr="00B36ABF">
        <w:t xml:space="preserve"> </w:t>
      </w:r>
      <w:r w:rsidR="00E67D81" w:rsidRPr="00B36ABF">
        <w:t>Pháp Luật Về Cứu Trợ Tài Chính</w:t>
      </w:r>
      <w:r w:rsidR="00D11EC6" w:rsidRPr="00B36ABF">
        <w:t xml:space="preserve"> đó</w:t>
      </w:r>
      <w:r w:rsidR="00A32B9A" w:rsidRPr="00B36ABF">
        <w:t xml:space="preserve">]; </w:t>
      </w:r>
      <w:r w:rsidR="00952B10" w:rsidRPr="00B36ABF">
        <w:t>và</w:t>
      </w:r>
    </w:p>
    <w:p w14:paraId="07751A8B" w14:textId="54FD16CC" w:rsidR="00BB5133" w:rsidRPr="00B36ABF" w:rsidRDefault="00A548AE" w:rsidP="00725FF3">
      <w:pPr>
        <w:pStyle w:val="General2L3"/>
      </w:pPr>
      <w:r w:rsidRPr="00B36ABF">
        <w:t>liên quan đến</w:t>
      </w:r>
      <w:r w:rsidR="00A32B9A" w:rsidRPr="00B36ABF">
        <w:t xml:space="preserve"> </w:t>
      </w:r>
      <w:r w:rsidR="0014443B" w:rsidRPr="00B36ABF">
        <w:t>bất kỳ</w:t>
      </w:r>
      <w:r w:rsidR="00A32B9A" w:rsidRPr="00B36ABF">
        <w:t xml:space="preserve"> </w:t>
      </w:r>
      <w:r w:rsidR="002A6FDE" w:rsidRPr="00B36ABF">
        <w:t>Pháp Luật Về Cứu Trợ Tài Chính Của UK</w:t>
      </w:r>
      <w:r w:rsidR="00A32B9A" w:rsidRPr="00B36ABF">
        <w:t>:</w:t>
      </w:r>
    </w:p>
    <w:p w14:paraId="5E64C969" w14:textId="64E8605E" w:rsidR="0081572A" w:rsidRPr="00B36ABF" w:rsidRDefault="0014443B" w:rsidP="00725FF3">
      <w:pPr>
        <w:pStyle w:val="General2L4"/>
      </w:pPr>
      <w:r w:rsidRPr="00B36ABF">
        <w:t>bất kỳ</w:t>
      </w:r>
      <w:r w:rsidR="00A32B9A" w:rsidRPr="00B36ABF">
        <w:t xml:space="preserve"> </w:t>
      </w:r>
      <w:r w:rsidR="0081572A" w:rsidRPr="00B36ABF">
        <w:t xml:space="preserve">quyền hạn nào theo Pháp Luật Về Cứu Trợ Tài Chính Của UK đó để hủy bỏ, chuyển nhượng hoặc pha loãng cổ phần đã phát hành bởi một người là một ngân hàng, công ty đầu tư hoặc </w:t>
      </w:r>
      <w:r w:rsidR="00855315" w:rsidRPr="00B36ABF">
        <w:t>tổ</w:t>
      </w:r>
      <w:r w:rsidR="00855315" w:rsidRPr="00B36ABF">
        <w:rPr>
          <w:lang w:val="vi-VN"/>
        </w:rPr>
        <w:t xml:space="preserve"> chức </w:t>
      </w:r>
      <w:r w:rsidR="0081572A" w:rsidRPr="00B36ABF">
        <w:t xml:space="preserve">tài chính khác hoặc một công ty liên kết của một ngân hàng, công ty đầu tư hoặc </w:t>
      </w:r>
      <w:r w:rsidR="00855315" w:rsidRPr="00B36ABF">
        <w:t>tổ</w:t>
      </w:r>
      <w:r w:rsidR="00855315" w:rsidRPr="00B36ABF">
        <w:rPr>
          <w:lang w:val="vi-VN"/>
        </w:rPr>
        <w:t xml:space="preserve"> chức </w:t>
      </w:r>
      <w:r w:rsidR="0081572A" w:rsidRPr="00B36ABF">
        <w:t xml:space="preserve">tài chính khác, để hủy bỏ, giảm đi, điều chỉnh hoặc thay đổi hình thức trách nhiệm của người đó hoặc bất kỳ hợp đồng, công cụ nào mà trách nhiệm phát sinh theo đó, để chuyển đổi toàn bộ hoặc một phần của trách nhiệm đó thành cổ phần, chứng khoán hoặc các nghĩa vụ của người đó hoặc bất kỳ người nào khác, để quy định rằng một hợp đồng hay công cụ như nói trên sẽ có hiệu lực như thể có một quyền đã </w:t>
      </w:r>
      <w:r w:rsidR="0081572A" w:rsidRPr="00B36ABF">
        <w:lastRenderedPageBreak/>
        <w:t xml:space="preserve">được thi hành theo đó hoặc để trì hoãn một nghĩa vụ đối với trách nhiệm đó hoặc bất kỳ quyền hạn nào theo Pháp Luật Về Cứu Trợ Tài Chính </w:t>
      </w:r>
      <w:r w:rsidR="00366C61" w:rsidRPr="00B36ABF">
        <w:t xml:space="preserve">Của UK </w:t>
      </w:r>
      <w:r w:rsidR="0081572A" w:rsidRPr="00B36ABF">
        <w:t>đó có liên quan đến hoặc đi kèm theo bất kỳ quyền hạn nào kể trên; và</w:t>
      </w:r>
    </w:p>
    <w:p w14:paraId="26344FA1" w14:textId="43E38A66" w:rsidR="00BB5133" w:rsidRPr="00B36ABF" w:rsidRDefault="0014443B" w:rsidP="00725FF3">
      <w:pPr>
        <w:pStyle w:val="General2L4"/>
      </w:pPr>
      <w:r w:rsidRPr="00B36ABF">
        <w:t>bất kỳ</w:t>
      </w:r>
      <w:r w:rsidR="00A32B9A" w:rsidRPr="00B36ABF">
        <w:t xml:space="preserve"> </w:t>
      </w:r>
      <w:r w:rsidR="00366C61" w:rsidRPr="00B36ABF">
        <w:t xml:space="preserve">quyền hạn tương tự hoặc gần giống nào theo </w:t>
      </w:r>
      <w:r w:rsidR="002A6FDE" w:rsidRPr="00B36ABF">
        <w:t>Pháp Luật Về Cứu Trợ Tài Chính Của UK</w:t>
      </w:r>
      <w:r w:rsidR="00366C61" w:rsidRPr="00B36ABF">
        <w:t xml:space="preserve"> đó</w:t>
      </w:r>
      <w:r w:rsidR="00A32B9A" w:rsidRPr="00B36ABF">
        <w:t>.]</w:t>
      </w:r>
    </w:p>
    <w:p w14:paraId="3FDFA409" w14:textId="51DC6E0A" w:rsidR="00BB5133" w:rsidRPr="00B36ABF" w:rsidRDefault="001F1D48" w:rsidP="005A16A4">
      <w:pPr>
        <w:pStyle w:val="General2L1"/>
        <w:widowControl w:val="0"/>
        <w:rPr>
          <w:szCs w:val="22"/>
          <w:lang w:eastAsia="en-US" w:bidi="ar-SA"/>
        </w:rPr>
      </w:pPr>
      <w:bookmarkStart w:id="5696" w:name="_Toc452543513"/>
      <w:bookmarkStart w:id="5697" w:name="_Toc452545316"/>
      <w:bookmarkStart w:id="5698" w:name="_Toc35339808"/>
      <w:bookmarkStart w:id="5699" w:name="_Toc36487371"/>
      <w:bookmarkStart w:id="5700" w:name="_Toc42231346"/>
      <w:bookmarkStart w:id="5701" w:name="_Toc51187772"/>
      <w:bookmarkStart w:id="5702" w:name="_Toc51271836"/>
      <w:bookmarkStart w:id="5703" w:name="_Toc68896702"/>
      <w:r w:rsidRPr="00B36ABF">
        <w:rPr>
          <w:szCs w:val="22"/>
        </w:rPr>
        <w:t>B</w:t>
      </w:r>
      <w:r w:rsidR="001F683D" w:rsidRPr="00B36ABF">
        <w:rPr>
          <w:szCs w:val="22"/>
        </w:rPr>
        <w:t>ản ký</w:t>
      </w:r>
      <w:bookmarkEnd w:id="5696"/>
      <w:bookmarkEnd w:id="5697"/>
      <w:bookmarkEnd w:id="5698"/>
      <w:bookmarkEnd w:id="5699"/>
      <w:bookmarkEnd w:id="5700"/>
      <w:bookmarkEnd w:id="5701"/>
      <w:bookmarkEnd w:id="5702"/>
      <w:bookmarkEnd w:id="5703"/>
    </w:p>
    <w:p w14:paraId="01A4D13A" w14:textId="031A33AA" w:rsidR="00BB5133" w:rsidRPr="00B36ABF" w:rsidRDefault="00ED0663" w:rsidP="005A16A4">
      <w:pPr>
        <w:pStyle w:val="BodyText1"/>
        <w:widowControl w:val="0"/>
        <w:rPr>
          <w:szCs w:val="22"/>
        </w:rPr>
      </w:pPr>
      <w:r w:rsidRPr="00B36ABF">
        <w:rPr>
          <w:szCs w:val="22"/>
        </w:rPr>
        <w:t>Thỏa Thuận này</w:t>
      </w:r>
      <w:r w:rsidR="00A32B9A" w:rsidRPr="00B36ABF">
        <w:rPr>
          <w:szCs w:val="22"/>
        </w:rPr>
        <w:t xml:space="preserve"> </w:t>
      </w:r>
      <w:r w:rsidR="001F1D48" w:rsidRPr="00B36ABF">
        <w:rPr>
          <w:szCs w:val="22"/>
        </w:rPr>
        <w:t xml:space="preserve">có thể được ký thành nhiều bản, </w:t>
      </w:r>
      <w:r w:rsidR="00952B10" w:rsidRPr="00B36ABF">
        <w:rPr>
          <w:szCs w:val="22"/>
        </w:rPr>
        <w:t>và</w:t>
      </w:r>
      <w:r w:rsidR="00A32B9A" w:rsidRPr="00B36ABF">
        <w:rPr>
          <w:szCs w:val="22"/>
        </w:rPr>
        <w:t xml:space="preserve"> </w:t>
      </w:r>
      <w:r w:rsidR="001F1D48" w:rsidRPr="00B36ABF">
        <w:rPr>
          <w:szCs w:val="22"/>
        </w:rPr>
        <w:t xml:space="preserve">việc ký như vậy có hiệu lực giống như thể các chữ ký trên các bản ký là trên cùng một bản duy nhất </w:t>
      </w:r>
      <w:r w:rsidR="00704FCE" w:rsidRPr="00B36ABF">
        <w:rPr>
          <w:szCs w:val="22"/>
        </w:rPr>
        <w:t>của</w:t>
      </w:r>
      <w:r w:rsidR="00A32B9A" w:rsidRPr="00B36ABF">
        <w:rPr>
          <w:szCs w:val="22"/>
        </w:rPr>
        <w:t xml:space="preserve"> </w:t>
      </w:r>
      <w:r w:rsidRPr="00B36ABF">
        <w:rPr>
          <w:szCs w:val="22"/>
        </w:rPr>
        <w:t>Thỏa Thuận này</w:t>
      </w:r>
      <w:r w:rsidR="00A32B9A" w:rsidRPr="00B36ABF">
        <w:rPr>
          <w:szCs w:val="22"/>
        </w:rPr>
        <w:t xml:space="preserve">. </w:t>
      </w:r>
    </w:p>
    <w:p w14:paraId="052B3FCC" w14:textId="77777777" w:rsidR="00BF3B3C" w:rsidRPr="00B36ABF" w:rsidRDefault="00BF3B3C" w:rsidP="005A16A4">
      <w:pPr>
        <w:pStyle w:val="BodyText"/>
        <w:widowControl w:val="0"/>
        <w:jc w:val="center"/>
        <w:rPr>
          <w:b/>
          <w:szCs w:val="22"/>
        </w:rPr>
        <w:sectPr w:rsidR="00BF3B3C" w:rsidRPr="00B36ABF" w:rsidSect="00C8149C">
          <w:pgSz w:w="11906" w:h="16838" w:code="9"/>
          <w:pgMar w:top="1440" w:right="1440" w:bottom="1440" w:left="1440" w:header="720" w:footer="340" w:gutter="0"/>
          <w:cols w:space="708"/>
          <w:docGrid w:linePitch="360"/>
        </w:sectPr>
      </w:pPr>
    </w:p>
    <w:p w14:paraId="2AFB5D63" w14:textId="4A617FD0" w:rsidR="00BB5133" w:rsidRPr="00B36ABF" w:rsidRDefault="00E551F5" w:rsidP="005A16A4">
      <w:pPr>
        <w:pStyle w:val="BodyText"/>
        <w:widowControl w:val="0"/>
        <w:jc w:val="center"/>
        <w:rPr>
          <w:b/>
          <w:szCs w:val="22"/>
        </w:rPr>
      </w:pPr>
      <w:r w:rsidRPr="00B36ABF">
        <w:rPr>
          <w:b/>
          <w:szCs w:val="22"/>
        </w:rPr>
        <w:lastRenderedPageBreak/>
        <w:t>PHẦN</w:t>
      </w:r>
      <w:r w:rsidR="00A32B9A" w:rsidRPr="00B36ABF">
        <w:rPr>
          <w:b/>
          <w:szCs w:val="22"/>
        </w:rPr>
        <w:t xml:space="preserve"> 10</w:t>
      </w:r>
      <w:r w:rsidR="00A32B9A" w:rsidRPr="00B36ABF">
        <w:rPr>
          <w:b/>
          <w:szCs w:val="22"/>
        </w:rPr>
        <w:br/>
      </w:r>
      <w:r w:rsidR="004C48D7" w:rsidRPr="00B36ABF">
        <w:rPr>
          <w:b/>
          <w:szCs w:val="22"/>
        </w:rPr>
        <w:t>LUẬT ĐIỀU CHỈNH VÀ THI HÀNH</w:t>
      </w:r>
    </w:p>
    <w:p w14:paraId="083A651A" w14:textId="1E2488BE" w:rsidR="00BB5133" w:rsidRPr="00B36ABF" w:rsidRDefault="00B2128A" w:rsidP="005A16A4">
      <w:pPr>
        <w:pStyle w:val="General2L1"/>
        <w:widowControl w:val="0"/>
        <w:rPr>
          <w:szCs w:val="22"/>
          <w:lang w:eastAsia="en-US" w:bidi="ar-SA"/>
        </w:rPr>
      </w:pPr>
      <w:bookmarkStart w:id="5704" w:name="_Ref173306943"/>
      <w:bookmarkStart w:id="5705" w:name="_Ref194980503"/>
      <w:bookmarkStart w:id="5706" w:name="_Toc36487372"/>
      <w:bookmarkStart w:id="5707" w:name="_Ref323652335"/>
      <w:bookmarkStart w:id="5708" w:name="_Ref337199107"/>
      <w:bookmarkStart w:id="5709" w:name="_Ref390429238"/>
      <w:bookmarkStart w:id="5710" w:name="_Toc452543514"/>
      <w:bookmarkStart w:id="5711" w:name="_Toc452545317"/>
      <w:bookmarkStart w:id="5712" w:name="_Toc35339809"/>
      <w:bookmarkStart w:id="5713" w:name="_Toc42231347"/>
      <w:bookmarkStart w:id="5714" w:name="_Toc51187773"/>
      <w:bookmarkStart w:id="5715" w:name="_Toc51271837"/>
      <w:bookmarkStart w:id="5716" w:name="_Toc68896703"/>
      <w:r w:rsidRPr="00B36ABF">
        <w:rPr>
          <w:szCs w:val="22"/>
        </w:rPr>
        <w:t>L</w:t>
      </w:r>
      <w:r w:rsidR="001F683D" w:rsidRPr="00B36ABF">
        <w:rPr>
          <w:szCs w:val="22"/>
        </w:rPr>
        <w:t>uật điều chỉnh</w:t>
      </w:r>
      <w:bookmarkEnd w:id="5704"/>
      <w:bookmarkEnd w:id="5705"/>
      <w:bookmarkEnd w:id="5706"/>
      <w:bookmarkEnd w:id="5707"/>
      <w:bookmarkEnd w:id="5708"/>
      <w:bookmarkEnd w:id="5709"/>
      <w:bookmarkEnd w:id="5710"/>
      <w:bookmarkEnd w:id="5711"/>
      <w:bookmarkEnd w:id="5712"/>
      <w:bookmarkEnd w:id="5713"/>
      <w:bookmarkEnd w:id="5714"/>
      <w:bookmarkEnd w:id="5715"/>
      <w:bookmarkEnd w:id="5716"/>
    </w:p>
    <w:p w14:paraId="43455606" w14:textId="2162EACC" w:rsidR="00BB5133" w:rsidRPr="00B36ABF" w:rsidRDefault="00ED0663" w:rsidP="005A16A4">
      <w:pPr>
        <w:pStyle w:val="BodyText1"/>
        <w:widowControl w:val="0"/>
        <w:rPr>
          <w:szCs w:val="22"/>
        </w:rPr>
      </w:pPr>
      <w:r w:rsidRPr="00B36ABF">
        <w:rPr>
          <w:szCs w:val="22"/>
        </w:rPr>
        <w:t>Thỏa Thuận này</w:t>
      </w:r>
      <w:r w:rsidR="00A32B9A" w:rsidRPr="00B36ABF">
        <w:rPr>
          <w:szCs w:val="22"/>
        </w:rPr>
        <w:t xml:space="preserve"> </w:t>
      </w:r>
      <w:r w:rsidR="00B2128A" w:rsidRPr="00B36ABF">
        <w:rPr>
          <w:szCs w:val="22"/>
        </w:rPr>
        <w:t xml:space="preserve">được điều chỉnh bởi pháp luật </w:t>
      </w:r>
      <w:r w:rsidR="00A32B9A" w:rsidRPr="00B36ABF">
        <w:rPr>
          <w:szCs w:val="22"/>
        </w:rPr>
        <w:t>Singapore.</w:t>
      </w:r>
    </w:p>
    <w:p w14:paraId="5601EF85" w14:textId="3B155D39" w:rsidR="00BB5133" w:rsidRPr="00B36ABF" w:rsidRDefault="00B2128A" w:rsidP="005A16A4">
      <w:pPr>
        <w:pStyle w:val="General2L1"/>
        <w:widowControl w:val="0"/>
        <w:rPr>
          <w:szCs w:val="22"/>
          <w:lang w:eastAsia="en-US" w:bidi="ar-SA"/>
        </w:rPr>
      </w:pPr>
      <w:bookmarkStart w:id="5717" w:name="_Toc51187774"/>
      <w:bookmarkStart w:id="5718" w:name="_Toc51271838"/>
      <w:bookmarkStart w:id="5719" w:name="_Toc68896704"/>
      <w:r w:rsidRPr="00B36ABF">
        <w:rPr>
          <w:szCs w:val="22"/>
        </w:rPr>
        <w:t>T</w:t>
      </w:r>
      <w:r w:rsidR="001F683D" w:rsidRPr="00B36ABF">
        <w:rPr>
          <w:szCs w:val="22"/>
        </w:rPr>
        <w:t>hi hành</w:t>
      </w:r>
      <w:r w:rsidR="00A32B9A" w:rsidRPr="00B36ABF">
        <w:rPr>
          <w:rStyle w:val="FootnoteReference"/>
          <w:b w:val="0"/>
          <w:bCs/>
          <w:szCs w:val="22"/>
        </w:rPr>
        <w:footnoteReference w:id="227"/>
      </w:r>
      <w:bookmarkEnd w:id="5717"/>
      <w:bookmarkEnd w:id="5718"/>
      <w:r w:rsidR="00A32B9A" w:rsidRPr="00B36ABF">
        <w:rPr>
          <w:szCs w:val="22"/>
        </w:rPr>
        <w:t xml:space="preserve"> </w:t>
      </w:r>
      <w:r w:rsidR="00A32B9A" w:rsidRPr="00B36ABF">
        <w:rPr>
          <w:rStyle w:val="FootnoteReference"/>
          <w:b w:val="0"/>
          <w:bCs/>
        </w:rPr>
        <w:footnoteReference w:id="228"/>
      </w:r>
      <w:bookmarkEnd w:id="5719"/>
    </w:p>
    <w:p w14:paraId="234EA07A" w14:textId="24088EA6" w:rsidR="00BB5133" w:rsidRPr="00B36ABF" w:rsidRDefault="00A32B9A" w:rsidP="005A16A4">
      <w:pPr>
        <w:pStyle w:val="General2L2"/>
        <w:widowControl w:val="0"/>
        <w:rPr>
          <w:szCs w:val="22"/>
          <w:lang w:eastAsia="en-US" w:bidi="ar-SA"/>
        </w:rPr>
      </w:pPr>
      <w:bookmarkStart w:id="5720" w:name="_Ref468868410"/>
      <w:bookmarkStart w:id="5721" w:name="_Ref403135105"/>
      <w:bookmarkStart w:id="5722" w:name="_Ref67499526"/>
      <w:r w:rsidRPr="00B36ABF">
        <w:rPr>
          <w:szCs w:val="22"/>
        </w:rPr>
        <w:t>[</w:t>
      </w:r>
      <w:bookmarkEnd w:id="5720"/>
      <w:bookmarkEnd w:id="5721"/>
      <w:r w:rsidR="00B2128A" w:rsidRPr="00B36ABF">
        <w:rPr>
          <w:szCs w:val="22"/>
        </w:rPr>
        <w:t>Thẩm quyền xét xử</w:t>
      </w:r>
      <w:bookmarkEnd w:id="5722"/>
    </w:p>
    <w:p w14:paraId="4BEEE0EA" w14:textId="65CCEAFF" w:rsidR="00B2128A" w:rsidRPr="00B36ABF" w:rsidRDefault="00B2128A" w:rsidP="005A16A4">
      <w:pPr>
        <w:pStyle w:val="General2L3"/>
        <w:widowControl w:val="0"/>
        <w:rPr>
          <w:szCs w:val="22"/>
          <w:lang w:eastAsia="en-US" w:bidi="ar-SA"/>
        </w:rPr>
      </w:pPr>
      <w:bookmarkStart w:id="5723" w:name="_Ref386188608"/>
      <w:r w:rsidRPr="00B36ABF">
        <w:rPr>
          <w:szCs w:val="22"/>
        </w:rPr>
        <w:t>Các tòa án Singapore có toàn bộ thẩm quyền để giải quyết bất kỳ tranh chấp nào phát sinh từ hoặc liên quan đến Thỏa Thuận này (bao gồm tranh chấp liên quan đến sự tồn tại, hiệu lực hoặc việc chấm dứt Thỏa Thuận này hoặc hệ quả của việc Thỏa Thuận này bị vô hiệu) (“</w:t>
      </w:r>
      <w:r w:rsidRPr="00B36ABF">
        <w:rPr>
          <w:b/>
          <w:bCs/>
          <w:szCs w:val="22"/>
        </w:rPr>
        <w:t>Tranh Chấp</w:t>
      </w:r>
      <w:r w:rsidRPr="00B36ABF">
        <w:rPr>
          <w:szCs w:val="22"/>
        </w:rPr>
        <w:t>”).</w:t>
      </w:r>
      <w:r w:rsidRPr="00B36ABF">
        <w:rPr>
          <w:sz w:val="14"/>
          <w:szCs w:val="14"/>
        </w:rPr>
        <w:t xml:space="preserve"> </w:t>
      </w:r>
    </w:p>
    <w:p w14:paraId="37784585" w14:textId="4A7356AE" w:rsidR="00BB5133" w:rsidRPr="00B36ABF" w:rsidRDefault="00B2128A" w:rsidP="005A16A4">
      <w:pPr>
        <w:pStyle w:val="General2L3"/>
        <w:widowControl w:val="0"/>
        <w:rPr>
          <w:szCs w:val="22"/>
        </w:rPr>
      </w:pPr>
      <w:bookmarkStart w:id="5724" w:name="_Ref59633088"/>
      <w:bookmarkEnd w:id="5723"/>
      <w:r w:rsidRPr="00B36ABF">
        <w:rPr>
          <w:szCs w:val="22"/>
        </w:rPr>
        <w:t xml:space="preserve">Các Bên đồng ý rằng các tòa án Singapore là tòa án thích hợp và thuận tiện nhất để giải quyết các Tranh Chấp </w:t>
      </w:r>
      <w:r w:rsidR="00952B10" w:rsidRPr="00B36ABF">
        <w:rPr>
          <w:szCs w:val="22"/>
        </w:rPr>
        <w:t>và</w:t>
      </w:r>
      <w:r w:rsidR="00A32B9A" w:rsidRPr="00B36ABF">
        <w:rPr>
          <w:szCs w:val="22"/>
        </w:rPr>
        <w:t xml:space="preserve"> </w:t>
      </w:r>
      <w:r w:rsidRPr="00B36ABF">
        <w:rPr>
          <w:szCs w:val="22"/>
        </w:rPr>
        <w:t xml:space="preserve">do đó </w:t>
      </w:r>
      <w:r w:rsidR="00F162B6" w:rsidRPr="00B36ABF">
        <w:rPr>
          <w:szCs w:val="22"/>
        </w:rPr>
        <w:t xml:space="preserve">sẽ </w:t>
      </w:r>
      <w:r w:rsidRPr="00B36ABF">
        <w:rPr>
          <w:szCs w:val="22"/>
        </w:rPr>
        <w:t xml:space="preserve">không có </w:t>
      </w:r>
      <w:r w:rsidR="009A7D2A" w:rsidRPr="00B36ABF">
        <w:rPr>
          <w:szCs w:val="22"/>
        </w:rPr>
        <w:t>Bên</w:t>
      </w:r>
      <w:r w:rsidR="00A32B9A" w:rsidRPr="00B36ABF">
        <w:rPr>
          <w:szCs w:val="22"/>
        </w:rPr>
        <w:t xml:space="preserve"> </w:t>
      </w:r>
      <w:r w:rsidRPr="00B36ABF">
        <w:rPr>
          <w:szCs w:val="22"/>
        </w:rPr>
        <w:t xml:space="preserve">nào </w:t>
      </w:r>
      <w:r w:rsidR="00F162B6" w:rsidRPr="00B36ABF">
        <w:rPr>
          <w:szCs w:val="22"/>
        </w:rPr>
        <w:t>yêu cầu trái ngược</w:t>
      </w:r>
      <w:r w:rsidR="00A32B9A" w:rsidRPr="00B36ABF">
        <w:rPr>
          <w:szCs w:val="22"/>
        </w:rPr>
        <w:t>.</w:t>
      </w:r>
      <w:bookmarkEnd w:id="5724"/>
    </w:p>
    <w:p w14:paraId="1C0FC1C8" w14:textId="54F4E2AC" w:rsidR="00BB5133" w:rsidRPr="00B36ABF" w:rsidRDefault="00A06253" w:rsidP="005A16A4">
      <w:pPr>
        <w:pStyle w:val="General2L3"/>
        <w:widowControl w:val="0"/>
        <w:rPr>
          <w:szCs w:val="22"/>
        </w:rPr>
      </w:pPr>
      <w:r w:rsidRPr="00B36ABF">
        <w:rPr>
          <w:szCs w:val="22"/>
        </w:rPr>
        <w:t xml:space="preserve">Bất kể đoạn </w:t>
      </w:r>
      <w:r w:rsidR="00A32B9A" w:rsidRPr="00B36ABF">
        <w:rPr>
          <w:szCs w:val="22"/>
        </w:rPr>
        <w:fldChar w:fldCharType="begin"/>
      </w:r>
      <w:r w:rsidR="00A32B9A" w:rsidRPr="00B36ABF">
        <w:rPr>
          <w:szCs w:val="22"/>
        </w:rPr>
        <w:instrText xml:space="preserve"> REF _Ref386188608 \r \h  \* MERGEFORMAT </w:instrText>
      </w:r>
      <w:r w:rsidR="00A32B9A" w:rsidRPr="00B36ABF">
        <w:rPr>
          <w:szCs w:val="22"/>
        </w:rPr>
      </w:r>
      <w:r w:rsidR="00A32B9A" w:rsidRPr="00B36ABF">
        <w:rPr>
          <w:szCs w:val="22"/>
        </w:rPr>
        <w:fldChar w:fldCharType="separate"/>
      </w:r>
      <w:r w:rsidR="00CC7F22" w:rsidRPr="00B36ABF">
        <w:rPr>
          <w:szCs w:val="22"/>
        </w:rPr>
        <w:t>(a)</w:t>
      </w:r>
      <w:r w:rsidR="00A32B9A" w:rsidRPr="00B36ABF">
        <w:rPr>
          <w:szCs w:val="22"/>
        </w:rPr>
        <w:fldChar w:fldCharType="end"/>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đoạn </w:t>
      </w:r>
      <w:r w:rsidR="00A32B9A" w:rsidRPr="00B36ABF">
        <w:rPr>
          <w:szCs w:val="22"/>
        </w:rPr>
        <w:fldChar w:fldCharType="begin"/>
      </w:r>
      <w:r w:rsidR="00A32B9A" w:rsidRPr="00B36ABF">
        <w:rPr>
          <w:szCs w:val="22"/>
        </w:rPr>
        <w:instrText xml:space="preserve"> REF _Ref59633088 \n \h </w:instrText>
      </w:r>
      <w:r w:rsidR="00DB7AFD" w:rsidRPr="00B36ABF">
        <w:rPr>
          <w:szCs w:val="22"/>
        </w:rPr>
        <w:instrText xml:space="preserve"> \* MERGEFORMAT </w:instrText>
      </w:r>
      <w:r w:rsidR="00A32B9A" w:rsidRPr="00B36ABF">
        <w:rPr>
          <w:szCs w:val="22"/>
        </w:rPr>
      </w:r>
      <w:r w:rsidR="00A32B9A" w:rsidRPr="00B36ABF">
        <w:rPr>
          <w:szCs w:val="22"/>
        </w:rPr>
        <w:fldChar w:fldCharType="separate"/>
      </w:r>
      <w:r w:rsidR="00CC7F22" w:rsidRPr="00B36ABF">
        <w:rPr>
          <w:szCs w:val="22"/>
        </w:rPr>
        <w:t>(b)</w:t>
      </w:r>
      <w:r w:rsidR="00A32B9A" w:rsidRPr="00B36ABF">
        <w:rPr>
          <w:szCs w:val="22"/>
        </w:rPr>
        <w:fldChar w:fldCharType="end"/>
      </w:r>
      <w:r w:rsidR="00A32B9A" w:rsidRPr="00B36ABF">
        <w:rPr>
          <w:szCs w:val="22"/>
        </w:rPr>
        <w:t xml:space="preserve"> </w:t>
      </w:r>
      <w:r w:rsidR="0052574D" w:rsidRPr="00B36ABF">
        <w:rPr>
          <w:szCs w:val="22"/>
        </w:rPr>
        <w:t>ở trên</w:t>
      </w:r>
      <w:r w:rsidR="00A32B9A" w:rsidRPr="00B36ABF">
        <w:rPr>
          <w:szCs w:val="22"/>
        </w:rPr>
        <w:t xml:space="preserve">, </w:t>
      </w:r>
      <w:r w:rsidRPr="00B36ABF">
        <w:rPr>
          <w:szCs w:val="22"/>
        </w:rPr>
        <w:t xml:space="preserve">một </w:t>
      </w:r>
      <w:r w:rsidR="006D00C3" w:rsidRPr="00B36ABF">
        <w:rPr>
          <w:szCs w:val="22"/>
        </w:rPr>
        <w:t>Bên Cấp Vốn</w:t>
      </w:r>
      <w:r w:rsidR="00A32B9A" w:rsidRPr="00B36ABF">
        <w:rPr>
          <w:szCs w:val="22"/>
        </w:rPr>
        <w:t xml:space="preserve"> </w:t>
      </w:r>
      <w:r w:rsidR="00A32B9A" w:rsidRPr="00B36ABF">
        <w:rPr>
          <w:szCs w:val="22"/>
          <w:lang w:eastAsia="en-US"/>
        </w:rPr>
        <w:t>[</w:t>
      </w:r>
      <w:r w:rsidR="00CE5761" w:rsidRPr="00B36ABF">
        <w:rPr>
          <w:szCs w:val="22"/>
        </w:rPr>
        <w:t>hoặc</w:t>
      </w:r>
      <w:r w:rsidR="00A32B9A" w:rsidRPr="00B36ABF">
        <w:rPr>
          <w:szCs w:val="22"/>
        </w:rPr>
        <w:t xml:space="preserve"> </w:t>
      </w:r>
      <w:r w:rsidR="00D60FE5" w:rsidRPr="00B36ABF">
        <w:rPr>
          <w:szCs w:val="22"/>
        </w:rPr>
        <w:t>Bên Nhận Bảo Đảm</w:t>
      </w:r>
      <w:r w:rsidR="00A32B9A" w:rsidRPr="00B36ABF">
        <w:rPr>
          <w:szCs w:val="22"/>
        </w:rPr>
        <w:t xml:space="preserve">] </w:t>
      </w:r>
      <w:r w:rsidR="007D2F85" w:rsidRPr="00B36ABF">
        <w:rPr>
          <w:szCs w:val="22"/>
        </w:rPr>
        <w:t xml:space="preserve">có thể thực hiện các thủ tục tố tụng </w:t>
      </w:r>
      <w:r w:rsidR="00D87634" w:rsidRPr="00B36ABF">
        <w:rPr>
          <w:szCs w:val="22"/>
        </w:rPr>
        <w:t>liên quan đến</w:t>
      </w:r>
      <w:r w:rsidR="00A32B9A" w:rsidRPr="00B36ABF">
        <w:rPr>
          <w:szCs w:val="22"/>
        </w:rPr>
        <w:t xml:space="preserve"> </w:t>
      </w:r>
      <w:r w:rsidR="007D2F85" w:rsidRPr="00B36ABF">
        <w:rPr>
          <w:szCs w:val="22"/>
        </w:rPr>
        <w:t xml:space="preserve">một </w:t>
      </w:r>
      <w:r w:rsidR="00A974CB" w:rsidRPr="00B36ABF">
        <w:rPr>
          <w:szCs w:val="22"/>
        </w:rPr>
        <w:t>Tranh Chấp</w:t>
      </w:r>
      <w:r w:rsidR="00A32B9A" w:rsidRPr="00B36ABF">
        <w:rPr>
          <w:szCs w:val="22"/>
        </w:rPr>
        <w:t xml:space="preserve"> </w:t>
      </w:r>
      <w:r w:rsidR="007D2F85" w:rsidRPr="00B36ABF">
        <w:rPr>
          <w:szCs w:val="22"/>
        </w:rPr>
        <w:t xml:space="preserve">tại </w:t>
      </w:r>
      <w:r w:rsidR="0014443B" w:rsidRPr="00B36ABF">
        <w:rPr>
          <w:szCs w:val="22"/>
        </w:rPr>
        <w:t>bất kỳ</w:t>
      </w:r>
      <w:r w:rsidR="00A32B9A" w:rsidRPr="00B36ABF">
        <w:rPr>
          <w:szCs w:val="22"/>
        </w:rPr>
        <w:t xml:space="preserve"> </w:t>
      </w:r>
      <w:r w:rsidR="007D2F85" w:rsidRPr="00B36ABF">
        <w:rPr>
          <w:szCs w:val="22"/>
        </w:rPr>
        <w:t xml:space="preserve">tòa án nào khác có thẩm quyền xét xử. Trong phạm vi pháp luật cho phép, </w:t>
      </w:r>
      <w:r w:rsidR="006D00C3" w:rsidRPr="00B36ABF">
        <w:rPr>
          <w:szCs w:val="22"/>
        </w:rPr>
        <w:t>Các Bên Cấp Vốn</w:t>
      </w:r>
      <w:r w:rsidR="00A32B9A" w:rsidRPr="00B36ABF">
        <w:rPr>
          <w:szCs w:val="22"/>
        </w:rPr>
        <w:t xml:space="preserve"> </w:t>
      </w:r>
      <w:r w:rsidR="00A32B9A" w:rsidRPr="00B36ABF">
        <w:rPr>
          <w:szCs w:val="22"/>
          <w:lang w:eastAsia="en-US"/>
        </w:rPr>
        <w:t>[</w:t>
      </w:r>
      <w:r w:rsidR="00952B10" w:rsidRPr="00B36ABF">
        <w:rPr>
          <w:szCs w:val="22"/>
        </w:rPr>
        <w:t>và</w:t>
      </w:r>
      <w:r w:rsidR="00A32B9A" w:rsidRPr="00B36ABF">
        <w:rPr>
          <w:szCs w:val="22"/>
        </w:rPr>
        <w:t xml:space="preserve"> </w:t>
      </w:r>
      <w:r w:rsidR="003B4A35" w:rsidRPr="00B36ABF">
        <w:rPr>
          <w:szCs w:val="22"/>
        </w:rPr>
        <w:t>Các Bên Nhận Bảo Đảm</w:t>
      </w:r>
      <w:r w:rsidR="00A32B9A" w:rsidRPr="00B36ABF">
        <w:rPr>
          <w:szCs w:val="22"/>
        </w:rPr>
        <w:t xml:space="preserve">] </w:t>
      </w:r>
      <w:r w:rsidR="007D2F85" w:rsidRPr="00B36ABF">
        <w:rPr>
          <w:szCs w:val="22"/>
        </w:rPr>
        <w:t>có thể đồng thời thực hiện các thủ tục tố tụng tại nhiều quốc gia</w:t>
      </w:r>
      <w:r w:rsidR="00A32B9A" w:rsidRPr="00B36ABF">
        <w:rPr>
          <w:szCs w:val="22"/>
        </w:rPr>
        <w:t>.]</w:t>
      </w:r>
      <w:r w:rsidR="00A32B9A" w:rsidRPr="00B36ABF">
        <w:rPr>
          <w:rStyle w:val="FootnoteReference"/>
          <w:bCs/>
          <w:szCs w:val="22"/>
        </w:rPr>
        <w:footnoteReference w:id="229"/>
      </w:r>
      <w:r w:rsidR="00A32B9A" w:rsidRPr="00B36ABF">
        <w:rPr>
          <w:szCs w:val="22"/>
        </w:rPr>
        <w:t xml:space="preserve"> </w:t>
      </w:r>
    </w:p>
    <w:p w14:paraId="2389CD8E" w14:textId="4B9B6FA7" w:rsidR="00BB5133" w:rsidRPr="00B36ABF" w:rsidRDefault="007D2F85" w:rsidP="005A16A4">
      <w:pPr>
        <w:pStyle w:val="BodyText1"/>
        <w:widowControl w:val="0"/>
        <w:rPr>
          <w:b/>
          <w:bCs/>
          <w:szCs w:val="22"/>
          <w:lang w:bidi="he-IL"/>
        </w:rPr>
      </w:pPr>
      <w:r w:rsidRPr="00B36ABF">
        <w:rPr>
          <w:b/>
          <w:bCs/>
          <w:szCs w:val="22"/>
          <w:lang w:bidi="he-IL"/>
        </w:rPr>
        <w:t>HOẶC</w:t>
      </w:r>
    </w:p>
    <w:p w14:paraId="789F8764" w14:textId="2EABF511" w:rsidR="00BB5133" w:rsidRPr="00B36ABF" w:rsidRDefault="00A32B9A" w:rsidP="005A16A4">
      <w:pPr>
        <w:pStyle w:val="BodyText1"/>
        <w:widowControl w:val="0"/>
        <w:rPr>
          <w:b/>
          <w:bCs/>
          <w:szCs w:val="22"/>
          <w:lang w:bidi="he-IL"/>
        </w:rPr>
      </w:pPr>
      <w:r w:rsidRPr="00B36ABF">
        <w:rPr>
          <w:b/>
          <w:bCs/>
          <w:szCs w:val="22"/>
          <w:lang w:bidi="he-IL"/>
        </w:rPr>
        <w:t>[</w:t>
      </w:r>
      <w:r w:rsidR="007D2F85" w:rsidRPr="00B36ABF">
        <w:rPr>
          <w:b/>
          <w:bCs/>
          <w:szCs w:val="22"/>
          <w:lang w:bidi="he-IL"/>
        </w:rPr>
        <w:t xml:space="preserve">Phân xử trọng tài </w:t>
      </w:r>
    </w:p>
    <w:p w14:paraId="1B19FA1F" w14:textId="6393325B" w:rsidR="00BB5133" w:rsidRPr="00B36ABF" w:rsidRDefault="00DC7720" w:rsidP="00B5561F">
      <w:pPr>
        <w:pStyle w:val="General2L3"/>
        <w:numPr>
          <w:ilvl w:val="2"/>
          <w:numId w:val="87"/>
        </w:numPr>
      </w:pPr>
      <w:r w:rsidRPr="00B36ABF">
        <w:t xml:space="preserve">Mọi tranh chấp phát sinh từ hoặc liên quan đến Thỏa </w:t>
      </w:r>
      <w:r w:rsidR="00C94ED6" w:rsidRPr="00B36ABF">
        <w:t>T</w:t>
      </w:r>
      <w:r w:rsidRPr="00B36ABF">
        <w:t xml:space="preserve">huận này, bao gồm bất kỳ </w:t>
      </w:r>
      <w:r w:rsidR="00C94ED6" w:rsidRPr="00B36ABF">
        <w:t xml:space="preserve">vấn đề </w:t>
      </w:r>
      <w:r w:rsidRPr="00B36ABF">
        <w:t xml:space="preserve">nào </w:t>
      </w:r>
      <w:r w:rsidR="00C94ED6" w:rsidRPr="00B36ABF">
        <w:t xml:space="preserve">về </w:t>
      </w:r>
      <w:r w:rsidRPr="00B36ABF">
        <w:t xml:space="preserve">sự tồn tại, hiệu lực hoặc chấm dứt </w:t>
      </w:r>
      <w:r w:rsidR="00C94ED6" w:rsidRPr="00B36ABF">
        <w:t xml:space="preserve">Thỏa Thuận này </w:t>
      </w:r>
      <w:r w:rsidRPr="00B36ABF">
        <w:t>(“</w:t>
      </w:r>
      <w:r w:rsidRPr="00B36ABF">
        <w:rPr>
          <w:b/>
          <w:bCs/>
        </w:rPr>
        <w:t xml:space="preserve">Tranh </w:t>
      </w:r>
      <w:r w:rsidR="00C94ED6" w:rsidRPr="00B36ABF">
        <w:rPr>
          <w:b/>
          <w:bCs/>
        </w:rPr>
        <w:t>C</w:t>
      </w:r>
      <w:r w:rsidRPr="00B36ABF">
        <w:rPr>
          <w:b/>
          <w:bCs/>
        </w:rPr>
        <w:t>hấp</w:t>
      </w:r>
      <w:r w:rsidRPr="00B36ABF">
        <w:t xml:space="preserve">”), sẽ được </w:t>
      </w:r>
      <w:r w:rsidR="00C94ED6" w:rsidRPr="00B36ABF">
        <w:t xml:space="preserve">đưa lên </w:t>
      </w:r>
      <w:r w:rsidRPr="00B36ABF">
        <w:t xml:space="preserve">giải quyết </w:t>
      </w:r>
      <w:r w:rsidR="00C94ED6" w:rsidRPr="00B36ABF">
        <w:t xml:space="preserve">chung cuộc </w:t>
      </w:r>
      <w:r w:rsidRPr="00B36ABF">
        <w:t xml:space="preserve">bằng </w:t>
      </w:r>
      <w:r w:rsidR="00C94ED6" w:rsidRPr="00B36ABF">
        <w:t xml:space="preserve">phân xử </w:t>
      </w:r>
      <w:r w:rsidRPr="00B36ABF">
        <w:t xml:space="preserve">trọng tài do Trung </w:t>
      </w:r>
      <w:r w:rsidR="00C94ED6" w:rsidRPr="00B36ABF">
        <w:t xml:space="preserve">Tâm </w:t>
      </w:r>
      <w:r w:rsidRPr="00B36ABF">
        <w:t xml:space="preserve">Trọng </w:t>
      </w:r>
      <w:r w:rsidR="00C94ED6" w:rsidRPr="00B36ABF">
        <w:t>T</w:t>
      </w:r>
      <w:r w:rsidRPr="00B36ABF">
        <w:t xml:space="preserve">ài Quốc </w:t>
      </w:r>
      <w:r w:rsidR="00C94ED6" w:rsidRPr="00B36ABF">
        <w:t>T</w:t>
      </w:r>
      <w:r w:rsidRPr="00B36ABF">
        <w:t xml:space="preserve">ế Singapore </w:t>
      </w:r>
      <w:r w:rsidR="00C94ED6" w:rsidRPr="00B36ABF">
        <w:t xml:space="preserve">tiến hành </w:t>
      </w:r>
      <w:r w:rsidRPr="00B36ABF">
        <w:t xml:space="preserve">theo Quy </w:t>
      </w:r>
      <w:r w:rsidR="00C94ED6" w:rsidRPr="00B36ABF">
        <w:t>T</w:t>
      </w:r>
      <w:r w:rsidRPr="00B36ABF">
        <w:t xml:space="preserve">ắc Trọng </w:t>
      </w:r>
      <w:r w:rsidR="00C94ED6" w:rsidRPr="00B36ABF">
        <w:t>T</w:t>
      </w:r>
      <w:r w:rsidRPr="00B36ABF">
        <w:t xml:space="preserve">ài của Trung </w:t>
      </w:r>
      <w:r w:rsidR="00C94ED6" w:rsidRPr="00B36ABF">
        <w:t xml:space="preserve">Tâm Trọng Tài Quốc Tế </w:t>
      </w:r>
      <w:r w:rsidRPr="00B36ABF">
        <w:t xml:space="preserve">Singapore </w:t>
      </w:r>
      <w:r w:rsidR="00C94ED6" w:rsidRPr="00B36ABF">
        <w:t xml:space="preserve">có hiệu lực vào thời điểm đó, và các </w:t>
      </w:r>
      <w:r w:rsidRPr="00B36ABF">
        <w:t xml:space="preserve">quy tắc </w:t>
      </w:r>
      <w:r w:rsidR="00C94ED6" w:rsidRPr="00B36ABF">
        <w:t xml:space="preserve">này </w:t>
      </w:r>
      <w:r w:rsidRPr="00B36ABF">
        <w:t xml:space="preserve">được </w:t>
      </w:r>
      <w:r w:rsidR="00C94ED6" w:rsidRPr="00B36ABF">
        <w:t xml:space="preserve">xem </w:t>
      </w:r>
      <w:r w:rsidRPr="00B36ABF">
        <w:t xml:space="preserve">là được </w:t>
      </w:r>
      <w:r w:rsidR="00C94ED6" w:rsidRPr="00B36ABF">
        <w:t xml:space="preserve">đưa vào văn bản này bằng cách dẫn chiếu đến tại </w:t>
      </w:r>
      <w:r w:rsidRPr="00B36ABF">
        <w:t xml:space="preserve">Điều </w:t>
      </w:r>
      <w:r w:rsidR="00A32B9A" w:rsidRPr="00B36ABF">
        <w:fldChar w:fldCharType="begin"/>
      </w:r>
      <w:r w:rsidR="00A32B9A" w:rsidRPr="00B36ABF">
        <w:instrText xml:space="preserve"> REF _Ref468868410 \n \h  \* MERGEFORMAT </w:instrText>
      </w:r>
      <w:r w:rsidR="00A32B9A" w:rsidRPr="00B36ABF">
        <w:fldChar w:fldCharType="separate"/>
      </w:r>
      <w:r w:rsidR="00CC7F22" w:rsidRPr="00B36ABF">
        <w:t>34.1</w:t>
      </w:r>
      <w:r w:rsidR="00A32B9A" w:rsidRPr="00B36ABF">
        <w:fldChar w:fldCharType="end"/>
      </w:r>
      <w:r w:rsidR="00C94ED6" w:rsidRPr="00B36ABF">
        <w:t xml:space="preserve"> này</w:t>
      </w:r>
      <w:r w:rsidR="00A32B9A" w:rsidRPr="00B36ABF">
        <w:t>.</w:t>
      </w:r>
    </w:p>
    <w:p w14:paraId="4E9D353A" w14:textId="25B917DC" w:rsidR="00BB5133" w:rsidRPr="00B36ABF" w:rsidRDefault="00C94ED6" w:rsidP="00725FF3">
      <w:pPr>
        <w:pStyle w:val="General2L3"/>
      </w:pPr>
      <w:r w:rsidRPr="00B36ABF">
        <w:t xml:space="preserve">Địa điểm phân xử trọng tài là tại </w:t>
      </w:r>
      <w:r w:rsidR="00A32B9A" w:rsidRPr="00B36ABF">
        <w:t>[Singapore].</w:t>
      </w:r>
    </w:p>
    <w:p w14:paraId="000FD43B" w14:textId="6A91A39A" w:rsidR="00BB5133" w:rsidRPr="00B36ABF" w:rsidRDefault="00C94ED6" w:rsidP="00725FF3">
      <w:pPr>
        <w:pStyle w:val="General2L3"/>
      </w:pPr>
      <w:r w:rsidRPr="00B36ABF">
        <w:lastRenderedPageBreak/>
        <w:t xml:space="preserve">Hội đồng trọng tài gồm có </w:t>
      </w:r>
      <w:r w:rsidR="00A32B9A" w:rsidRPr="00B36ABF">
        <w:t>[</w:t>
      </w:r>
      <w:r w:rsidRPr="00B36ABF">
        <w:t>một</w:t>
      </w:r>
      <w:r w:rsidR="00A32B9A" w:rsidRPr="00B36ABF">
        <w:t>/</w:t>
      </w:r>
      <w:r w:rsidR="006270EE" w:rsidRPr="00B36ABF">
        <w:t>ba</w:t>
      </w:r>
      <w:r w:rsidR="00A32B9A" w:rsidRPr="00B36ABF">
        <w:t>]</w:t>
      </w:r>
      <w:r w:rsidR="00A32B9A" w:rsidRPr="00B36ABF">
        <w:rPr>
          <w:rStyle w:val="FootnoteReference"/>
          <w:sz w:val="22"/>
          <w:szCs w:val="22"/>
        </w:rPr>
        <w:footnoteReference w:id="230"/>
      </w:r>
      <w:r w:rsidR="00A32B9A" w:rsidRPr="00B36ABF">
        <w:t xml:space="preserve"> </w:t>
      </w:r>
      <w:r w:rsidRPr="00B36ABF">
        <w:t>trọng tài viên</w:t>
      </w:r>
      <w:r w:rsidR="00A32B9A" w:rsidRPr="00B36ABF">
        <w:t>.</w:t>
      </w:r>
    </w:p>
    <w:p w14:paraId="7A4D8CF5" w14:textId="51A8BA79" w:rsidR="00BB5133" w:rsidRPr="00B36ABF" w:rsidRDefault="007F0337" w:rsidP="00725FF3">
      <w:pPr>
        <w:pStyle w:val="General2L3"/>
      </w:pPr>
      <w:r w:rsidRPr="00B36ABF">
        <w:t xml:space="preserve">Ngôn ngữ dùng trong tố tụng trọng tài là </w:t>
      </w:r>
      <w:r w:rsidR="00A32B9A" w:rsidRPr="00B36ABF">
        <w:t>[</w:t>
      </w:r>
      <w:r w:rsidRPr="00B36ABF">
        <w:t>tiếng Anh</w:t>
      </w:r>
      <w:r w:rsidR="00A32B9A" w:rsidRPr="00B36ABF">
        <w:t>].]</w:t>
      </w:r>
      <w:r w:rsidR="00A32B9A" w:rsidRPr="00B36ABF">
        <w:rPr>
          <w:rStyle w:val="FootnoteReference"/>
          <w:bCs/>
          <w:sz w:val="22"/>
          <w:szCs w:val="22"/>
        </w:rPr>
        <w:footnoteReference w:id="231"/>
      </w:r>
    </w:p>
    <w:p w14:paraId="0C2595AF" w14:textId="75623049" w:rsidR="00BB5133" w:rsidRPr="00B36ABF" w:rsidRDefault="005B42F8" w:rsidP="005A16A4">
      <w:pPr>
        <w:pStyle w:val="General2L2"/>
        <w:widowControl w:val="0"/>
        <w:rPr>
          <w:szCs w:val="22"/>
          <w:lang w:eastAsia="en-US" w:bidi="ar-SA"/>
        </w:rPr>
      </w:pPr>
      <w:bookmarkStart w:id="5725" w:name="_Ref468868922"/>
      <w:r w:rsidRPr="00B36ABF">
        <w:rPr>
          <w:szCs w:val="22"/>
        </w:rPr>
        <w:t>Tống đạt</w:t>
      </w:r>
      <w:bookmarkEnd w:id="5725"/>
    </w:p>
    <w:p w14:paraId="18EC1373" w14:textId="5FF62650"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441CCD" w:rsidRPr="00B36ABF">
        <w:rPr>
          <w:szCs w:val="22"/>
        </w:rPr>
        <w:t xml:space="preserve">đồng ý rằng các văn bản </w:t>
      </w:r>
      <w:r w:rsidR="005B42F8" w:rsidRPr="00B36ABF">
        <w:rPr>
          <w:szCs w:val="22"/>
        </w:rPr>
        <w:t xml:space="preserve">để khởi đầu một thủ tục tố tụng </w:t>
      </w:r>
      <w:r w:rsidR="00A548AE" w:rsidRPr="00B36ABF">
        <w:rPr>
          <w:szCs w:val="22"/>
        </w:rPr>
        <w:t>liên quan đến</w:t>
      </w:r>
      <w:r w:rsidR="00A32B9A" w:rsidRPr="00B36ABF">
        <w:rPr>
          <w:szCs w:val="22"/>
        </w:rPr>
        <w:t xml:space="preserve"> </w:t>
      </w:r>
      <w:r w:rsidR="0014443B" w:rsidRPr="00B36ABF">
        <w:rPr>
          <w:szCs w:val="22"/>
        </w:rPr>
        <w:t>bất kỳ</w:t>
      </w:r>
      <w:r w:rsidR="00A32B9A" w:rsidRPr="00B36ABF">
        <w:rPr>
          <w:szCs w:val="22"/>
        </w:rPr>
        <w:t xml:space="preserve"> </w:t>
      </w:r>
      <w:r w:rsidR="00917FC8" w:rsidRPr="00B36ABF">
        <w:rPr>
          <w:szCs w:val="22"/>
        </w:rPr>
        <w:t>Tài Liệu Cấp Vốn</w:t>
      </w:r>
      <w:r w:rsidR="005B42F8" w:rsidRPr="00B36ABF">
        <w:rPr>
          <w:szCs w:val="22"/>
        </w:rPr>
        <w:t xml:space="preserve"> nào</w:t>
      </w:r>
      <w:r w:rsidR="00A32B9A" w:rsidRPr="00B36ABF">
        <w:rPr>
          <w:szCs w:val="22"/>
        </w:rPr>
        <w:t xml:space="preserve">, </w:t>
      </w:r>
      <w:r w:rsidR="005B42F8" w:rsidRPr="00B36ABF">
        <w:rPr>
          <w:szCs w:val="22"/>
        </w:rPr>
        <w:t xml:space="preserve">cũng như </w:t>
      </w:r>
      <w:r w:rsidR="0014443B" w:rsidRPr="00B36ABF">
        <w:rPr>
          <w:szCs w:val="22"/>
        </w:rPr>
        <w:t>bất kỳ</w:t>
      </w:r>
      <w:r w:rsidR="00A32B9A" w:rsidRPr="00B36ABF">
        <w:rPr>
          <w:szCs w:val="22"/>
        </w:rPr>
        <w:t xml:space="preserve"> </w:t>
      </w:r>
      <w:r w:rsidR="005B42F8" w:rsidRPr="00B36ABF">
        <w:rPr>
          <w:szCs w:val="22"/>
        </w:rPr>
        <w:t xml:space="preserve">văn bản nào khác được yêu cầu tống đạt </w:t>
      </w:r>
      <w:r w:rsidR="00A91096" w:rsidRPr="00B36ABF">
        <w:rPr>
          <w:szCs w:val="22"/>
        </w:rPr>
        <w:t>liên quan đến</w:t>
      </w:r>
      <w:r w:rsidR="00A32B9A" w:rsidRPr="00B36ABF">
        <w:rPr>
          <w:szCs w:val="22"/>
        </w:rPr>
        <w:t xml:space="preserve"> </w:t>
      </w:r>
      <w:r w:rsidR="005B42F8" w:rsidRPr="00B36ABF">
        <w:rPr>
          <w:szCs w:val="22"/>
        </w:rPr>
        <w:t xml:space="preserve">thủ tục tố tụng đó, có thể được tống đạt bằng cách gửi cho </w:t>
      </w:r>
      <w:r w:rsidR="00A32B9A" w:rsidRPr="00B36ABF">
        <w:rPr>
          <w:szCs w:val="22"/>
          <w:lang w:eastAsia="en-US"/>
        </w:rPr>
        <w:t>[</w:t>
      </w:r>
      <w:r w:rsidR="000A7AB8" w:rsidRPr="00B36ABF">
        <w:rPr>
          <w:szCs w:val="22"/>
          <w:lang w:eastAsia="en-US"/>
        </w:rPr>
        <w:t>[</w:t>
      </w:r>
      <w:r w:rsidRPr="00B36ABF">
        <w:rPr>
          <w:szCs w:val="22"/>
          <w:lang w:eastAsia="en-US"/>
        </w:rPr>
        <w:t>Bên Vay</w:t>
      </w:r>
      <w:r w:rsidR="00A32B9A" w:rsidRPr="00B36ABF">
        <w:rPr>
          <w:szCs w:val="22"/>
          <w:lang w:eastAsia="en-US"/>
        </w:rPr>
        <w:t>]/[</w:t>
      </w:r>
      <w:r w:rsidR="005B42F8" w:rsidRPr="00B36ABF">
        <w:rPr>
          <w:i/>
          <w:szCs w:val="22"/>
        </w:rPr>
        <w:t xml:space="preserve">người khác có trụ sở đăng ký tại </w:t>
      </w:r>
      <w:r w:rsidR="00A32B9A" w:rsidRPr="00B36ABF">
        <w:rPr>
          <w:i/>
          <w:szCs w:val="22"/>
        </w:rPr>
        <w:t>Singapore</w:t>
      </w:r>
      <w:r w:rsidR="00A32B9A" w:rsidRPr="00B36ABF">
        <w:rPr>
          <w:szCs w:val="22"/>
        </w:rPr>
        <w:t xml:space="preserve">] </w:t>
      </w:r>
      <w:r w:rsidR="005B42F8" w:rsidRPr="00B36ABF">
        <w:rPr>
          <w:szCs w:val="22"/>
        </w:rPr>
        <w:t>tại</w:t>
      </w:r>
      <w:r w:rsidR="00A32B9A" w:rsidRPr="00B36ABF">
        <w:rPr>
          <w:szCs w:val="22"/>
        </w:rPr>
        <w:t xml:space="preserve">] </w:t>
      </w:r>
      <w:r w:rsidR="00A32B9A" w:rsidRPr="00B36ABF">
        <w:rPr>
          <w:szCs w:val="22"/>
          <w:lang w:eastAsia="en-US"/>
        </w:rPr>
        <w:t>[</w:t>
      </w:r>
      <w:r w:rsidR="005B42F8" w:rsidRPr="00B36ABF">
        <w:rPr>
          <w:szCs w:val="22"/>
          <w:lang w:eastAsia="en-US"/>
        </w:rPr>
        <w:t xml:space="preserve">trụ sở đăng ký hoặc địa điểm kinh doanh của Bên Vay </w:t>
      </w:r>
      <w:r w:rsidR="005B42F8" w:rsidRPr="00B36ABF">
        <w:rPr>
          <w:szCs w:val="22"/>
        </w:rPr>
        <w:t xml:space="preserve">tại </w:t>
      </w:r>
      <w:r w:rsidR="00A32B9A" w:rsidRPr="00B36ABF">
        <w:rPr>
          <w:szCs w:val="22"/>
        </w:rPr>
        <w:t>Singapore]/</w:t>
      </w:r>
      <w:r w:rsidR="00A32B9A" w:rsidRPr="00B36ABF">
        <w:rPr>
          <w:szCs w:val="22"/>
          <w:lang w:eastAsia="en-US"/>
        </w:rPr>
        <w:t>[</w:t>
      </w:r>
      <w:r w:rsidR="005B42F8" w:rsidRPr="00B36ABF">
        <w:rPr>
          <w:i/>
          <w:szCs w:val="22"/>
        </w:rPr>
        <w:t xml:space="preserve">điền địa chỉ khác tại </w:t>
      </w:r>
      <w:r w:rsidR="00A32B9A" w:rsidRPr="00B36ABF">
        <w:rPr>
          <w:i/>
          <w:szCs w:val="22"/>
        </w:rPr>
        <w:t>Singapore</w:t>
      </w:r>
      <w:r w:rsidR="00A32B9A" w:rsidRPr="00B36ABF">
        <w:rPr>
          <w:szCs w:val="22"/>
        </w:rPr>
        <w:t xml:space="preserve">], </w:t>
      </w:r>
      <w:r w:rsidR="00CE5761" w:rsidRPr="00B36ABF">
        <w:rPr>
          <w:szCs w:val="22"/>
        </w:rPr>
        <w:t>hoặc</w:t>
      </w:r>
      <w:r w:rsidR="00A32B9A" w:rsidRPr="00B36ABF">
        <w:rPr>
          <w:szCs w:val="22"/>
        </w:rPr>
        <w:t xml:space="preserve"> </w:t>
      </w:r>
      <w:r w:rsidR="00BB6946" w:rsidRPr="00B36ABF">
        <w:rPr>
          <w:szCs w:val="22"/>
        </w:rPr>
        <w:t xml:space="preserve">đến một địa chỉ khác tại </w:t>
      </w:r>
      <w:r w:rsidR="00A32B9A" w:rsidRPr="00B36ABF">
        <w:rPr>
          <w:szCs w:val="22"/>
        </w:rPr>
        <w:t xml:space="preserve">Singapore </w:t>
      </w:r>
      <w:r w:rsidR="00BB6946" w:rsidRPr="00B36ABF">
        <w:rPr>
          <w:szCs w:val="22"/>
        </w:rPr>
        <w:t xml:space="preserve">do </w:t>
      </w:r>
      <w:r w:rsidRPr="00B36ABF">
        <w:rPr>
          <w:szCs w:val="22"/>
        </w:rPr>
        <w:t>Bên Vay</w:t>
      </w:r>
      <w:r w:rsidR="00A32B9A" w:rsidRPr="00B36ABF">
        <w:rPr>
          <w:szCs w:val="22"/>
        </w:rPr>
        <w:t xml:space="preserve"> </w:t>
      </w:r>
      <w:r w:rsidR="00BB6946" w:rsidRPr="00B36ABF">
        <w:rPr>
          <w:szCs w:val="22"/>
        </w:rPr>
        <w:t xml:space="preserve">xác định </w:t>
      </w:r>
      <w:r w:rsidR="00E844EB" w:rsidRPr="00B36ABF">
        <w:rPr>
          <w:szCs w:val="22"/>
        </w:rPr>
        <w:t>cụ</w:t>
      </w:r>
      <w:r w:rsidR="00E844EB" w:rsidRPr="00B36ABF">
        <w:rPr>
          <w:szCs w:val="22"/>
          <w:lang w:val="vi-VN"/>
        </w:rPr>
        <w:t xml:space="preserve"> thể </w:t>
      </w:r>
      <w:r w:rsidR="00BB6946" w:rsidRPr="00B36ABF">
        <w:rPr>
          <w:szCs w:val="22"/>
        </w:rPr>
        <w:t xml:space="preserve">bằng văn bản thông báo gửi cho </w:t>
      </w:r>
      <w:r w:rsidR="00BF1534" w:rsidRPr="00B36ABF">
        <w:rPr>
          <w:szCs w:val="22"/>
        </w:rPr>
        <w:t>Đại Lý Liên Tín Dụng</w:t>
      </w:r>
      <w:r w:rsidR="00A32B9A" w:rsidRPr="00B36ABF">
        <w:rPr>
          <w:szCs w:val="22"/>
        </w:rPr>
        <w:t>.</w:t>
      </w:r>
      <w:r w:rsidR="00FF466B" w:rsidRPr="00B36ABF">
        <w:rPr>
          <w:szCs w:val="22"/>
        </w:rPr>
        <w:t xml:space="preserve"> </w:t>
      </w:r>
      <w:r w:rsidR="00BB6946" w:rsidRPr="00B36ABF">
        <w:rPr>
          <w:szCs w:val="22"/>
        </w:rPr>
        <w:t xml:space="preserve">Không có quy định nào tại </w:t>
      </w:r>
      <w:r w:rsidR="00704FCE" w:rsidRPr="00B36ABF">
        <w:rPr>
          <w:szCs w:val="22"/>
        </w:rPr>
        <w:t>đoạn</w:t>
      </w:r>
      <w:r w:rsidR="00A32B9A" w:rsidRPr="00B36ABF">
        <w:rPr>
          <w:szCs w:val="22"/>
        </w:rPr>
        <w:t xml:space="preserve"> </w:t>
      </w:r>
      <w:r w:rsidR="00BB6946" w:rsidRPr="00B36ABF">
        <w:rPr>
          <w:szCs w:val="22"/>
        </w:rPr>
        <w:t xml:space="preserve">này sẽ ảnh hưởng đến quyền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6D00C3" w:rsidRPr="00B36ABF">
        <w:rPr>
          <w:szCs w:val="22"/>
        </w:rPr>
        <w:t>Bên Cấp Vốn</w:t>
      </w:r>
      <w:r w:rsidR="00A32B9A" w:rsidRPr="00B36ABF">
        <w:rPr>
          <w:szCs w:val="22"/>
        </w:rPr>
        <w:t xml:space="preserve"> </w:t>
      </w:r>
      <w:r w:rsidR="00BB6946" w:rsidRPr="00B36ABF">
        <w:rPr>
          <w:szCs w:val="22"/>
        </w:rPr>
        <w:t xml:space="preserve">nào để gửi tống đạt </w:t>
      </w:r>
      <w:r w:rsidR="009F04B5" w:rsidRPr="00B36ABF">
        <w:rPr>
          <w:szCs w:val="22"/>
        </w:rPr>
        <w:t xml:space="preserve">bằng bất </w:t>
      </w:r>
      <w:r w:rsidR="0014443B" w:rsidRPr="00B36ABF">
        <w:rPr>
          <w:szCs w:val="22"/>
        </w:rPr>
        <w:t>kỳ</w:t>
      </w:r>
      <w:r w:rsidR="00A32B9A" w:rsidRPr="00B36ABF">
        <w:rPr>
          <w:szCs w:val="22"/>
        </w:rPr>
        <w:t xml:space="preserve"> </w:t>
      </w:r>
      <w:r w:rsidR="009F04B5" w:rsidRPr="00B36ABF">
        <w:rPr>
          <w:szCs w:val="22"/>
        </w:rPr>
        <w:t>cách thức nào khác được luật cho phép.</w:t>
      </w:r>
      <w:r w:rsidR="00FF466B" w:rsidRPr="00B36ABF">
        <w:rPr>
          <w:szCs w:val="22"/>
        </w:rPr>
        <w:t xml:space="preserve"> </w:t>
      </w:r>
      <w:r w:rsidR="00021183" w:rsidRPr="00B36ABF">
        <w:rPr>
          <w:szCs w:val="22"/>
        </w:rPr>
        <w:t>Điều</w:t>
      </w:r>
      <w:r w:rsidR="00A32B9A" w:rsidRPr="00B36ABF">
        <w:rPr>
          <w:szCs w:val="22"/>
        </w:rPr>
        <w:t xml:space="preserve"> </w:t>
      </w:r>
      <w:r w:rsidR="009F04B5" w:rsidRPr="00B36ABF">
        <w:rPr>
          <w:szCs w:val="22"/>
        </w:rPr>
        <w:t xml:space="preserve">này áp dụng đối với các thủ tục tố tụng tại </w:t>
      </w:r>
      <w:r w:rsidR="00A32B9A" w:rsidRPr="00B36ABF">
        <w:rPr>
          <w:szCs w:val="22"/>
        </w:rPr>
        <w:t xml:space="preserve">Singapore </w:t>
      </w:r>
      <w:r w:rsidR="009F04B5" w:rsidRPr="00B36ABF">
        <w:rPr>
          <w:szCs w:val="22"/>
        </w:rPr>
        <w:t>cũng như tại nơi khác</w:t>
      </w:r>
      <w:r w:rsidR="00A32B9A" w:rsidRPr="00B36ABF">
        <w:rPr>
          <w:szCs w:val="22"/>
        </w:rPr>
        <w:t>.</w:t>
      </w:r>
    </w:p>
    <w:p w14:paraId="33B2D116" w14:textId="2D3D18B3" w:rsidR="00BB5133" w:rsidRPr="00B36ABF" w:rsidRDefault="009F04B5" w:rsidP="005A16A4">
      <w:pPr>
        <w:pStyle w:val="General2L2"/>
        <w:widowControl w:val="0"/>
        <w:rPr>
          <w:szCs w:val="22"/>
          <w:lang w:eastAsia="en-US" w:bidi="ar-SA"/>
        </w:rPr>
      </w:pPr>
      <w:r w:rsidRPr="00B36ABF">
        <w:rPr>
          <w:szCs w:val="22"/>
        </w:rPr>
        <w:t>Từ bỏ quyền miễn trừ</w:t>
      </w:r>
    </w:p>
    <w:p w14:paraId="6E0BF635" w14:textId="5E57D41D" w:rsidR="00BB5133" w:rsidRPr="00B36ABF" w:rsidRDefault="009A3242" w:rsidP="005A16A4">
      <w:pPr>
        <w:pStyle w:val="BodyText1"/>
        <w:widowControl w:val="0"/>
        <w:rPr>
          <w:szCs w:val="22"/>
        </w:rPr>
      </w:pPr>
      <w:r w:rsidRPr="00B36ABF">
        <w:rPr>
          <w:szCs w:val="22"/>
        </w:rPr>
        <w:t>Bên Vay</w:t>
      </w:r>
      <w:r w:rsidR="009F04B5" w:rsidRPr="00B36ABF">
        <w:rPr>
          <w:szCs w:val="22"/>
        </w:rPr>
        <w:t>,</w:t>
      </w:r>
      <w:r w:rsidR="00A32B9A" w:rsidRPr="00B36ABF">
        <w:rPr>
          <w:szCs w:val="22"/>
        </w:rPr>
        <w:t xml:space="preserve"> </w:t>
      </w:r>
      <w:r w:rsidR="003031F0" w:rsidRPr="00B36ABF">
        <w:rPr>
          <w:szCs w:val="22"/>
        </w:rPr>
        <w:t>nhìn chung</w:t>
      </w:r>
      <w:r w:rsidR="009F04B5" w:rsidRPr="00B36ABF">
        <w:rPr>
          <w:szCs w:val="22"/>
        </w:rPr>
        <w:t xml:space="preserve">, từ bỏ </w:t>
      </w:r>
      <w:r w:rsidR="005A16A4" w:rsidRPr="00B36ABF">
        <w:rPr>
          <w:szCs w:val="22"/>
        </w:rPr>
        <w:t>tất cả</w:t>
      </w:r>
      <w:r w:rsidR="00A32B9A" w:rsidRPr="00B36ABF">
        <w:rPr>
          <w:szCs w:val="22"/>
        </w:rPr>
        <w:t xml:space="preserve"> </w:t>
      </w:r>
      <w:r w:rsidR="009F04B5" w:rsidRPr="00B36ABF">
        <w:rPr>
          <w:szCs w:val="22"/>
        </w:rPr>
        <w:t xml:space="preserve">quyền miễn trừ mà Bên Vay, tài sản hoặc doanh thu của Bên Vay có thể có tại </w:t>
      </w:r>
      <w:r w:rsidR="0014443B" w:rsidRPr="00B36ABF">
        <w:rPr>
          <w:szCs w:val="22"/>
        </w:rPr>
        <w:t>bất kỳ</w:t>
      </w:r>
      <w:r w:rsidR="00A32B9A" w:rsidRPr="00B36ABF">
        <w:rPr>
          <w:szCs w:val="22"/>
        </w:rPr>
        <w:t xml:space="preserve"> </w:t>
      </w:r>
      <w:r w:rsidR="009F04B5" w:rsidRPr="00B36ABF">
        <w:rPr>
          <w:szCs w:val="22"/>
        </w:rPr>
        <w:t>quốc gia nào</w:t>
      </w:r>
      <w:r w:rsidR="00A32B9A" w:rsidRPr="00B36ABF">
        <w:rPr>
          <w:szCs w:val="22"/>
        </w:rPr>
        <w:t xml:space="preserve">, </w:t>
      </w:r>
      <w:r w:rsidR="009F04B5" w:rsidRPr="00B36ABF">
        <w:rPr>
          <w:szCs w:val="22"/>
        </w:rPr>
        <w:t xml:space="preserve">bao gồm quyền miễn trừ </w:t>
      </w:r>
      <w:r w:rsidR="008533CD" w:rsidRPr="00B36ABF">
        <w:rPr>
          <w:szCs w:val="22"/>
        </w:rPr>
        <w:t>đối với</w:t>
      </w:r>
      <w:r w:rsidR="00A32B9A" w:rsidRPr="00B36ABF">
        <w:rPr>
          <w:szCs w:val="22"/>
        </w:rPr>
        <w:t>:</w:t>
      </w:r>
    </w:p>
    <w:p w14:paraId="5BF13874" w14:textId="41B580FB" w:rsidR="00BB5133" w:rsidRPr="00B36ABF" w:rsidRDefault="00AB689B" w:rsidP="005A16A4">
      <w:pPr>
        <w:pStyle w:val="General2L3"/>
        <w:widowControl w:val="0"/>
        <w:rPr>
          <w:szCs w:val="22"/>
          <w:lang w:eastAsia="en-US" w:bidi="ar-SA"/>
        </w:rPr>
      </w:pPr>
      <w:r w:rsidRPr="00B36ABF">
        <w:rPr>
          <w:szCs w:val="22"/>
        </w:rPr>
        <w:t>việc ban hành bất kỳ biện pháp khẩn cấp tạm thời nào hoặc lệnh buộc thực hiện hành động cụ thể hoặc để thu hồi tài sản hay doanh thu</w:t>
      </w:r>
      <w:r w:rsidR="00A32B9A" w:rsidRPr="00B36ABF">
        <w:rPr>
          <w:szCs w:val="22"/>
        </w:rPr>
        <w:t xml:space="preserve">; </w:t>
      </w:r>
      <w:r w:rsidR="00952B10" w:rsidRPr="00B36ABF">
        <w:rPr>
          <w:szCs w:val="22"/>
        </w:rPr>
        <w:t>và</w:t>
      </w:r>
    </w:p>
    <w:p w14:paraId="500F94E1" w14:textId="0355284A" w:rsidR="00BB5133" w:rsidRPr="00B36ABF" w:rsidRDefault="00AB689B" w:rsidP="005A16A4">
      <w:pPr>
        <w:pStyle w:val="General2L3"/>
        <w:widowControl w:val="0"/>
        <w:rPr>
          <w:szCs w:val="22"/>
          <w:lang w:eastAsia="en-US" w:bidi="ar-SA"/>
        </w:rPr>
      </w:pPr>
      <w:r w:rsidRPr="00B36ABF">
        <w:rPr>
          <w:szCs w:val="22"/>
        </w:rPr>
        <w:t xml:space="preserve">việc </w:t>
      </w:r>
      <w:r w:rsidR="0052733D" w:rsidRPr="00B36ABF">
        <w:rPr>
          <w:szCs w:val="22"/>
        </w:rPr>
        <w:t xml:space="preserve">ban hành một quy trình xử lý tài sản hoặc doanh thu của Bên Vay để thi hành án </w:t>
      </w:r>
      <w:r w:rsidR="00CE5761" w:rsidRPr="00B36ABF">
        <w:rPr>
          <w:szCs w:val="22"/>
        </w:rPr>
        <w:t>hoặc</w:t>
      </w:r>
      <w:r w:rsidR="00A32B9A" w:rsidRPr="00B36ABF">
        <w:rPr>
          <w:szCs w:val="22"/>
        </w:rPr>
        <w:t xml:space="preserve">, </w:t>
      </w:r>
      <w:r w:rsidR="0052733D" w:rsidRPr="00B36ABF">
        <w:rPr>
          <w:szCs w:val="22"/>
        </w:rPr>
        <w:t xml:space="preserve">trong một hành động </w:t>
      </w:r>
      <w:r w:rsidR="0052733D" w:rsidRPr="00B36ABF">
        <w:rPr>
          <w:i/>
          <w:szCs w:val="22"/>
        </w:rPr>
        <w:t>để lấy lại</w:t>
      </w:r>
      <w:r w:rsidR="00A32B9A" w:rsidRPr="00B36ABF">
        <w:rPr>
          <w:szCs w:val="22"/>
        </w:rPr>
        <w:t xml:space="preserve">, </w:t>
      </w:r>
      <w:r w:rsidR="0052733D" w:rsidRPr="00B36ABF">
        <w:rPr>
          <w:szCs w:val="22"/>
        </w:rPr>
        <w:t xml:space="preserve">để bắt, giữ </w:t>
      </w:r>
      <w:r w:rsidR="00CE5761" w:rsidRPr="00B36ABF">
        <w:rPr>
          <w:szCs w:val="22"/>
        </w:rPr>
        <w:t>hoặc</w:t>
      </w:r>
      <w:r w:rsidR="00A32B9A" w:rsidRPr="00B36ABF">
        <w:rPr>
          <w:szCs w:val="22"/>
        </w:rPr>
        <w:t xml:space="preserve"> </w:t>
      </w:r>
      <w:r w:rsidR="0052733D" w:rsidRPr="00B36ABF">
        <w:rPr>
          <w:szCs w:val="22"/>
        </w:rPr>
        <w:t xml:space="preserve">bán </w:t>
      </w:r>
      <w:r w:rsidR="0014443B" w:rsidRPr="00B36ABF">
        <w:rPr>
          <w:szCs w:val="22"/>
        </w:rPr>
        <w:t>bất kỳ</w:t>
      </w:r>
      <w:r w:rsidR="00A32B9A" w:rsidRPr="00B36ABF">
        <w:rPr>
          <w:szCs w:val="22"/>
        </w:rPr>
        <w:t xml:space="preserve"> </w:t>
      </w:r>
      <w:r w:rsidR="0052733D" w:rsidRPr="00B36ABF">
        <w:rPr>
          <w:szCs w:val="22"/>
        </w:rPr>
        <w:t>tài sản và doanh thu nào của Bên Vay</w:t>
      </w:r>
      <w:r w:rsidR="00A32B9A" w:rsidRPr="00B36ABF">
        <w:rPr>
          <w:szCs w:val="22"/>
        </w:rPr>
        <w:t>.</w:t>
      </w:r>
    </w:p>
    <w:p w14:paraId="00CF544F" w14:textId="0E99E76D" w:rsidR="00BB5133" w:rsidRPr="00B36ABF" w:rsidRDefault="00A32B9A" w:rsidP="005A16A4">
      <w:pPr>
        <w:pStyle w:val="General2L2"/>
        <w:widowControl w:val="0"/>
        <w:rPr>
          <w:szCs w:val="22"/>
          <w:lang w:eastAsia="en-US" w:bidi="ar-SA"/>
        </w:rPr>
      </w:pPr>
      <w:r w:rsidRPr="00B36ABF">
        <w:rPr>
          <w:szCs w:val="22"/>
          <w:lang w:eastAsia="en-US"/>
        </w:rPr>
        <w:t>[</w:t>
      </w:r>
      <w:r w:rsidR="0052733D" w:rsidRPr="00B36ABF">
        <w:rPr>
          <w:szCs w:val="22"/>
          <w:lang w:eastAsia="en-US"/>
        </w:rPr>
        <w:t>Ngân Hàng Trung Ương</w:t>
      </w:r>
    </w:p>
    <w:p w14:paraId="2CE202A3" w14:textId="267EA35A" w:rsidR="00BB5133" w:rsidRPr="00B36ABF" w:rsidRDefault="0052733D" w:rsidP="005A16A4">
      <w:pPr>
        <w:pStyle w:val="BodyText1"/>
        <w:widowControl w:val="0"/>
        <w:rPr>
          <w:szCs w:val="22"/>
        </w:rPr>
      </w:pPr>
      <w:r w:rsidRPr="00B36ABF">
        <w:rPr>
          <w:szCs w:val="22"/>
        </w:rPr>
        <w:t xml:space="preserve">Các từ bỏ này áp dụng mở rộng đến tài sản của ngân hàng trung ương </w:t>
      </w:r>
      <w:r w:rsidR="00A32B9A" w:rsidRPr="00B36ABF">
        <w:rPr>
          <w:szCs w:val="22"/>
          <w:lang w:eastAsia="en-US"/>
        </w:rPr>
        <w:t>[</w:t>
      </w:r>
      <w:r w:rsidR="00A32B9A" w:rsidRPr="00B36ABF">
        <w:rPr>
          <w:szCs w:val="22"/>
        </w:rPr>
        <w:t xml:space="preserve">•] </w:t>
      </w:r>
      <w:r w:rsidRPr="00B36ABF">
        <w:rPr>
          <w:szCs w:val="22"/>
        </w:rPr>
        <w:t xml:space="preserve">mà </w:t>
      </w:r>
      <w:r w:rsidR="009A3242" w:rsidRPr="00B36ABF">
        <w:rPr>
          <w:szCs w:val="22"/>
        </w:rPr>
        <w:t>Bên Vay</w:t>
      </w:r>
      <w:r w:rsidR="00A32B9A" w:rsidRPr="00B36ABF">
        <w:rPr>
          <w:szCs w:val="22"/>
        </w:rPr>
        <w:t xml:space="preserve"> </w:t>
      </w:r>
      <w:r w:rsidRPr="00B36ABF">
        <w:rPr>
          <w:szCs w:val="22"/>
        </w:rPr>
        <w:t>chấp nhận và đồng ý là tài sản của Bên Vay</w:t>
      </w:r>
      <w:r w:rsidR="00A32B9A" w:rsidRPr="00B36ABF">
        <w:rPr>
          <w:szCs w:val="22"/>
        </w:rPr>
        <w:t>.]</w:t>
      </w:r>
      <w:r w:rsidR="00A32B9A" w:rsidRPr="00B36ABF">
        <w:rPr>
          <w:rStyle w:val="FootnoteReference"/>
          <w:sz w:val="22"/>
          <w:szCs w:val="22"/>
        </w:rPr>
        <w:footnoteReference w:id="232"/>
      </w:r>
    </w:p>
    <w:p w14:paraId="758BF9EF" w14:textId="3C23E62E" w:rsidR="00BB5133" w:rsidRPr="00B36ABF" w:rsidRDefault="00D401A5" w:rsidP="005A16A4">
      <w:pPr>
        <w:pStyle w:val="General2L2"/>
        <w:widowControl w:val="0"/>
        <w:rPr>
          <w:szCs w:val="22"/>
          <w:lang w:eastAsia="en-US" w:bidi="ar-SA"/>
        </w:rPr>
      </w:pPr>
      <w:bookmarkStart w:id="5726" w:name="_Ref67499728"/>
      <w:r w:rsidRPr="00B36ABF">
        <w:rPr>
          <w:szCs w:val="22"/>
        </w:rPr>
        <w:t>Thủ Tục Giải Quyết</w:t>
      </w:r>
      <w:r w:rsidR="00A32B9A" w:rsidRPr="00B36ABF">
        <w:rPr>
          <w:rStyle w:val="FootnoteReference"/>
        </w:rPr>
        <w:footnoteReference w:id="233"/>
      </w:r>
      <w:bookmarkEnd w:id="5726"/>
    </w:p>
    <w:p w14:paraId="16003F8C" w14:textId="3A909C29" w:rsidR="00BB5133" w:rsidRPr="00B36ABF" w:rsidRDefault="00EE75D8" w:rsidP="005A16A4">
      <w:pPr>
        <w:pStyle w:val="BodyText1"/>
        <w:widowControl w:val="0"/>
        <w:rPr>
          <w:szCs w:val="22"/>
        </w:rPr>
      </w:pPr>
      <w:r w:rsidRPr="00B36ABF">
        <w:rPr>
          <w:szCs w:val="22"/>
        </w:rPr>
        <w:t xml:space="preserve">Trong trường hợp </w:t>
      </w:r>
      <w:r w:rsidR="0014443B" w:rsidRPr="00B36ABF">
        <w:rPr>
          <w:szCs w:val="22"/>
        </w:rPr>
        <w:t>bất kỳ</w:t>
      </w:r>
      <w:r w:rsidR="00A32B9A" w:rsidRPr="00B36ABF">
        <w:rPr>
          <w:szCs w:val="22"/>
        </w:rPr>
        <w:t xml:space="preserve"> </w:t>
      </w:r>
      <w:r w:rsidRPr="00B36ABF">
        <w:rPr>
          <w:szCs w:val="22"/>
        </w:rPr>
        <w:t xml:space="preserve">vấn đề nào được đệ trình để xử lý theo </w:t>
      </w:r>
      <w:r w:rsidR="00D401A5" w:rsidRPr="00B36ABF">
        <w:rPr>
          <w:szCs w:val="22"/>
        </w:rPr>
        <w:t>Thủ Tục Giải Quyết</w:t>
      </w:r>
      <w:r w:rsidR="00A32B9A" w:rsidRPr="00B36ABF">
        <w:rPr>
          <w:szCs w:val="22"/>
        </w:rPr>
        <w:t xml:space="preserve"> </w:t>
      </w:r>
      <w:r w:rsidRPr="00B36ABF">
        <w:rPr>
          <w:szCs w:val="22"/>
        </w:rPr>
        <w:t xml:space="preserve">phù hợp với quy định tại </w:t>
      </w:r>
      <w:r w:rsidR="00D134BE" w:rsidRPr="00B36ABF">
        <w:rPr>
          <w:szCs w:val="22"/>
        </w:rPr>
        <w:t>Các Tài Liệu Cấp Vốn</w:t>
      </w:r>
      <w:r w:rsidR="00A32B9A" w:rsidRPr="00B36ABF">
        <w:rPr>
          <w:szCs w:val="22"/>
        </w:rPr>
        <w:t>,</w:t>
      </w:r>
      <w:r w:rsidR="00FF466B" w:rsidRPr="00B36ABF">
        <w:rPr>
          <w:szCs w:val="22"/>
        </w:rPr>
        <w:t xml:space="preserve"> </w:t>
      </w:r>
      <w:r w:rsidRPr="00B36ABF">
        <w:rPr>
          <w:szCs w:val="22"/>
        </w:rPr>
        <w:t xml:space="preserve">thủ tục dưới đây sẽ được áp dụng để giải quyết vấn đề, </w:t>
      </w:r>
      <w:r w:rsidR="00952B10" w:rsidRPr="00B36ABF">
        <w:rPr>
          <w:szCs w:val="22"/>
        </w:rPr>
        <w:t>và</w:t>
      </w:r>
      <w:r w:rsidR="00A32B9A" w:rsidRPr="00B36ABF">
        <w:rPr>
          <w:szCs w:val="22"/>
        </w:rPr>
        <w:t xml:space="preserve"> </w:t>
      </w:r>
      <w:r w:rsidRPr="00B36ABF">
        <w:rPr>
          <w:szCs w:val="22"/>
        </w:rPr>
        <w:t xml:space="preserve">thủ tục này không tạo thành một </w:t>
      </w:r>
      <w:r w:rsidR="00A974CB" w:rsidRPr="00B36ABF">
        <w:rPr>
          <w:szCs w:val="22"/>
        </w:rPr>
        <w:t>Tranh Chấp</w:t>
      </w:r>
      <w:r w:rsidR="00A32B9A" w:rsidRPr="00B36ABF">
        <w:rPr>
          <w:szCs w:val="22"/>
        </w:rPr>
        <w:t xml:space="preserve"> </w:t>
      </w:r>
      <w:r w:rsidRPr="00B36ABF">
        <w:rPr>
          <w:szCs w:val="22"/>
        </w:rPr>
        <w:t xml:space="preserve">trong thời gian nó còn đang diễn ra </w:t>
      </w:r>
      <w:r w:rsidR="00021183"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DF5D8F" w:rsidRPr="00B36ABF">
        <w:rPr>
          <w:szCs w:val="22"/>
        </w:rPr>
        <w:fldChar w:fldCharType="begin"/>
      </w:r>
      <w:r w:rsidR="00DF5D8F" w:rsidRPr="00B36ABF">
        <w:rPr>
          <w:szCs w:val="22"/>
        </w:rPr>
        <w:instrText xml:space="preserve"> REF _Ref67499728 \r \h </w:instrText>
      </w:r>
      <w:r w:rsidR="00DB7AFD" w:rsidRPr="00B36ABF">
        <w:rPr>
          <w:szCs w:val="22"/>
        </w:rPr>
        <w:instrText xml:space="preserve"> \* MERGEFORMAT </w:instrText>
      </w:r>
      <w:r w:rsidR="00DF5D8F" w:rsidRPr="00B36ABF">
        <w:rPr>
          <w:szCs w:val="22"/>
        </w:rPr>
      </w:r>
      <w:r w:rsidR="00DF5D8F" w:rsidRPr="00B36ABF">
        <w:rPr>
          <w:szCs w:val="22"/>
        </w:rPr>
        <w:fldChar w:fldCharType="separate"/>
      </w:r>
      <w:r w:rsidR="00CC7F22" w:rsidRPr="00B36ABF">
        <w:rPr>
          <w:szCs w:val="22"/>
        </w:rPr>
        <w:t>34.5</w:t>
      </w:r>
      <w:r w:rsidR="00DF5D8F" w:rsidRPr="00B36ABF">
        <w:rPr>
          <w:szCs w:val="22"/>
        </w:rPr>
        <w:fldChar w:fldCharType="end"/>
      </w:r>
      <w:r w:rsidR="00DF5D8F" w:rsidRPr="00B36ABF">
        <w:rPr>
          <w:szCs w:val="22"/>
        </w:rPr>
        <w:t xml:space="preserve"> </w:t>
      </w:r>
      <w:r w:rsidRPr="00B36ABF">
        <w:rPr>
          <w:szCs w:val="22"/>
        </w:rPr>
        <w:t>này</w:t>
      </w:r>
      <w:r w:rsidR="00A32B9A" w:rsidRPr="00B36ABF">
        <w:rPr>
          <w:szCs w:val="22"/>
        </w:rPr>
        <w:t>:</w:t>
      </w:r>
    </w:p>
    <w:p w14:paraId="2292A784" w14:textId="1CFA9106" w:rsidR="00BB5133" w:rsidRPr="00B36ABF" w:rsidRDefault="009A3242" w:rsidP="005A16A4">
      <w:pPr>
        <w:pStyle w:val="General2L3"/>
        <w:widowControl w:val="0"/>
        <w:rPr>
          <w:szCs w:val="22"/>
          <w:lang w:eastAsia="en-US" w:bidi="ar-SA"/>
        </w:rPr>
      </w:pPr>
      <w:bookmarkStart w:id="5727" w:name="_Ref59505917"/>
      <w:r w:rsidRPr="00B36ABF">
        <w:rPr>
          <w:szCs w:val="22"/>
        </w:rPr>
        <w:lastRenderedPageBreak/>
        <w:t>Bên Vay</w:t>
      </w:r>
      <w:r w:rsidR="00A32B9A" w:rsidRPr="00B36ABF">
        <w:rPr>
          <w:szCs w:val="22"/>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00D330C5" w:rsidRPr="00B36ABF">
        <w:rPr>
          <w:szCs w:val="22"/>
        </w:rPr>
        <w:t xml:space="preserve"> sẽ thảo luận về vấn đề</w:t>
      </w:r>
      <w:r w:rsidR="005F15D1" w:rsidRPr="00B36ABF">
        <w:rPr>
          <w:szCs w:val="22"/>
        </w:rPr>
        <w:t xml:space="preserve"> đang được chất vấn một cách thiện chí trong thời gian không quá </w:t>
      </w:r>
      <w:r w:rsidR="00A32B9A" w:rsidRPr="00B36ABF">
        <w:rPr>
          <w:szCs w:val="22"/>
        </w:rPr>
        <w:t>[</w:t>
      </w:r>
      <w:r w:rsidR="005F15D1" w:rsidRPr="00B36ABF">
        <w:rPr>
          <w:szCs w:val="22"/>
        </w:rPr>
        <w:t>năm</w:t>
      </w:r>
      <w:r w:rsidR="00A32B9A" w:rsidRPr="00B36ABF">
        <w:rPr>
          <w:szCs w:val="22"/>
        </w:rPr>
        <w:t xml:space="preserve">] </w:t>
      </w:r>
      <w:r w:rsidR="000B4848" w:rsidRPr="00B36ABF">
        <w:rPr>
          <w:szCs w:val="22"/>
        </w:rPr>
        <w:t>Ngày Làm Việc</w:t>
      </w:r>
      <w:r w:rsidR="00A32B9A" w:rsidRPr="00B36ABF">
        <w:rPr>
          <w:szCs w:val="22"/>
        </w:rPr>
        <w:t xml:space="preserve"> (</w:t>
      </w:r>
      <w:r w:rsidR="00CE5761" w:rsidRPr="00B36ABF">
        <w:rPr>
          <w:szCs w:val="22"/>
        </w:rPr>
        <w:t>hoặc</w:t>
      </w:r>
      <w:r w:rsidR="00A32B9A" w:rsidRPr="00B36ABF">
        <w:rPr>
          <w:szCs w:val="22"/>
        </w:rPr>
        <w:t xml:space="preserve"> </w:t>
      </w:r>
      <w:r w:rsidR="005F15D1" w:rsidRPr="00B36ABF">
        <w:rPr>
          <w:szCs w:val="22"/>
        </w:rPr>
        <w:t xml:space="preserve">một thời hạn khác dài hơn được </w:t>
      </w:r>
      <w:r w:rsidRPr="00B36ABF">
        <w:rPr>
          <w:szCs w:val="22"/>
        </w:rPr>
        <w:t>Bên Vay</w:t>
      </w:r>
      <w:r w:rsidR="00A32B9A" w:rsidRPr="00B36ABF">
        <w:rPr>
          <w:szCs w:val="22"/>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00A32B9A" w:rsidRPr="00B36ABF">
        <w:rPr>
          <w:szCs w:val="22"/>
        </w:rPr>
        <w:t xml:space="preserve"> </w:t>
      </w:r>
      <w:r w:rsidR="005F15D1" w:rsidRPr="00B36ABF">
        <w:rPr>
          <w:szCs w:val="22"/>
        </w:rPr>
        <w:t>chấp thuận</w:t>
      </w:r>
      <w:r w:rsidR="00A32B9A" w:rsidRPr="00B36ABF">
        <w:rPr>
          <w:szCs w:val="22"/>
        </w:rPr>
        <w:t xml:space="preserve">) </w:t>
      </w:r>
      <w:r w:rsidR="005F15D1" w:rsidRPr="00B36ABF">
        <w:rPr>
          <w:szCs w:val="22"/>
        </w:rPr>
        <w:t>nhằm đi đến sự đồng thuận về vấn đề đang được chất vấn</w:t>
      </w:r>
      <w:r w:rsidR="00A32B9A" w:rsidRPr="00B36ABF">
        <w:rPr>
          <w:szCs w:val="22"/>
        </w:rPr>
        <w:t>.</w:t>
      </w:r>
      <w:r w:rsidR="00FF466B" w:rsidRPr="00B36ABF">
        <w:rPr>
          <w:szCs w:val="22"/>
        </w:rPr>
        <w:t xml:space="preserve"> </w:t>
      </w:r>
      <w:r w:rsidR="005F15D1" w:rsidRPr="00B36ABF">
        <w:rPr>
          <w:szCs w:val="22"/>
        </w:rPr>
        <w:t xml:space="preserve">Khi hết thời hạn trên, nếu </w:t>
      </w:r>
      <w:r w:rsidRPr="00B36ABF">
        <w:rPr>
          <w:szCs w:val="22"/>
        </w:rPr>
        <w:t>Bên Vay</w:t>
      </w:r>
      <w:r w:rsidR="00A32B9A" w:rsidRPr="00B36ABF">
        <w:rPr>
          <w:szCs w:val="22"/>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00A32B9A" w:rsidRPr="00B36ABF">
        <w:rPr>
          <w:szCs w:val="22"/>
        </w:rPr>
        <w:t>:</w:t>
      </w:r>
      <w:bookmarkEnd w:id="5727"/>
    </w:p>
    <w:p w14:paraId="6F313BA2" w14:textId="6F28AD6C" w:rsidR="00BB5133" w:rsidRPr="00B36ABF" w:rsidRDefault="005F15D1" w:rsidP="005A16A4">
      <w:pPr>
        <w:pStyle w:val="General2L4"/>
        <w:widowControl w:val="0"/>
        <w:rPr>
          <w:szCs w:val="22"/>
          <w:lang w:eastAsia="en-US"/>
        </w:rPr>
      </w:pPr>
      <w:r w:rsidRPr="00B36ABF">
        <w:rPr>
          <w:szCs w:val="22"/>
          <w:lang w:eastAsia="en-US"/>
        </w:rPr>
        <w:t xml:space="preserve">đã đạt được sự đồng thuận về vấn đề đang được chất vấn, </w:t>
      </w:r>
      <w:r w:rsidR="00BF1534" w:rsidRPr="00B36ABF">
        <w:rPr>
          <w:szCs w:val="22"/>
          <w:lang w:eastAsia="en-US"/>
        </w:rPr>
        <w:t>Đại Lý Liên Tín Dụng</w:t>
      </w:r>
      <w:r w:rsidR="00A32B9A" w:rsidRPr="00B36ABF">
        <w:rPr>
          <w:szCs w:val="22"/>
          <w:lang w:eastAsia="en-US"/>
        </w:rPr>
        <w:t xml:space="preserve"> </w:t>
      </w:r>
      <w:r w:rsidRPr="00B36ABF">
        <w:rPr>
          <w:szCs w:val="22"/>
          <w:lang w:eastAsia="en-US"/>
        </w:rPr>
        <w:t xml:space="preserve">sẽ thông báo cho </w:t>
      </w:r>
      <w:r w:rsidR="009A3242" w:rsidRPr="00B36ABF">
        <w:rPr>
          <w:szCs w:val="22"/>
          <w:lang w:eastAsia="en-US"/>
        </w:rPr>
        <w:t>Bên Vay</w:t>
      </w:r>
      <w:r w:rsidR="00A32B9A" w:rsidRPr="00B36ABF">
        <w:rPr>
          <w:szCs w:val="22"/>
          <w:lang w:eastAsia="en-US"/>
        </w:rPr>
        <w:t xml:space="preserve"> </w:t>
      </w:r>
      <w:r w:rsidRPr="00B36ABF">
        <w:rPr>
          <w:szCs w:val="22"/>
          <w:lang w:eastAsia="en-US"/>
        </w:rPr>
        <w:t>về sự đồng thuận đó và thông báo này (không có lỗi hiển nhiên) sẽ có hiệu lực cuối cùng và chung cuộc đối với vấn đề đang được chất vấn</w:t>
      </w:r>
      <w:r w:rsidR="00A32B9A" w:rsidRPr="00B36ABF">
        <w:rPr>
          <w:szCs w:val="22"/>
          <w:lang w:eastAsia="en-US"/>
        </w:rPr>
        <w:t xml:space="preserve">; </w:t>
      </w:r>
      <w:r w:rsidR="00CE5761" w:rsidRPr="00B36ABF">
        <w:rPr>
          <w:szCs w:val="22"/>
          <w:lang w:eastAsia="en-US"/>
        </w:rPr>
        <w:t>hoặc</w:t>
      </w:r>
    </w:p>
    <w:p w14:paraId="4EC99708" w14:textId="58C3B260" w:rsidR="00BB5133" w:rsidRPr="00B36ABF" w:rsidRDefault="005F15D1" w:rsidP="005A16A4">
      <w:pPr>
        <w:pStyle w:val="General2L4"/>
        <w:widowControl w:val="0"/>
        <w:rPr>
          <w:szCs w:val="22"/>
          <w:lang w:eastAsia="en-US"/>
        </w:rPr>
      </w:pPr>
      <w:r w:rsidRPr="00B36ABF">
        <w:rPr>
          <w:szCs w:val="22"/>
          <w:lang w:eastAsia="en-US"/>
        </w:rPr>
        <w:t xml:space="preserve">đã không đạt được sự đồng thuận về vấn đề đang được chất vấn, vấn đề đang được chất vấn sẽ được trình lên một người được chỉ định theo </w:t>
      </w:r>
      <w:r w:rsidR="00704FCE" w:rsidRPr="00B36ABF">
        <w:rPr>
          <w:szCs w:val="22"/>
          <w:lang w:eastAsia="en-US"/>
        </w:rPr>
        <w:t>đoạn</w:t>
      </w:r>
      <w:r w:rsidR="00A32B9A" w:rsidRPr="00B36ABF">
        <w:rPr>
          <w:szCs w:val="22"/>
          <w:lang w:eastAsia="en-US"/>
        </w:rPr>
        <w:t xml:space="preserve"> </w:t>
      </w:r>
      <w:r w:rsidR="00A32B9A" w:rsidRPr="00B36ABF">
        <w:rPr>
          <w:szCs w:val="22"/>
        </w:rPr>
        <w:fldChar w:fldCharType="begin"/>
      </w:r>
      <w:r w:rsidR="00A32B9A" w:rsidRPr="00B36ABF">
        <w:rPr>
          <w:szCs w:val="22"/>
        </w:rPr>
        <w:instrText xml:space="preserve"> REF _Ref403139806 \n \h  \* MERGEFORMAT </w:instrText>
      </w:r>
      <w:r w:rsidR="00A32B9A" w:rsidRPr="00B36ABF">
        <w:rPr>
          <w:szCs w:val="22"/>
        </w:rPr>
      </w:r>
      <w:r w:rsidR="00A32B9A" w:rsidRPr="00B36ABF">
        <w:rPr>
          <w:szCs w:val="22"/>
        </w:rPr>
        <w:fldChar w:fldCharType="separate"/>
      </w:r>
      <w:r w:rsidR="00CC7F22" w:rsidRPr="00B36ABF">
        <w:rPr>
          <w:szCs w:val="22"/>
          <w:lang w:eastAsia="en-US"/>
        </w:rPr>
        <w:t>(b)</w:t>
      </w:r>
      <w:r w:rsidR="00A32B9A" w:rsidRPr="00B36ABF">
        <w:rPr>
          <w:szCs w:val="22"/>
        </w:rPr>
        <w:fldChar w:fldCharType="end"/>
      </w:r>
      <w:r w:rsidR="00A32B9A" w:rsidRPr="00B36ABF">
        <w:rPr>
          <w:szCs w:val="22"/>
          <w:lang w:eastAsia="en-US"/>
        </w:rPr>
        <w:t xml:space="preserve"> </w:t>
      </w:r>
      <w:r w:rsidR="00BE5890" w:rsidRPr="00B36ABF">
        <w:rPr>
          <w:szCs w:val="22"/>
          <w:lang w:eastAsia="en-US"/>
        </w:rPr>
        <w:t>bên dưới</w:t>
      </w:r>
      <w:r w:rsidR="00A32B9A" w:rsidRPr="00B36ABF">
        <w:rPr>
          <w:szCs w:val="22"/>
          <w:lang w:eastAsia="en-US"/>
        </w:rPr>
        <w:t xml:space="preserve"> (</w:t>
      </w:r>
      <w:r w:rsidRPr="00B36ABF">
        <w:rPr>
          <w:szCs w:val="22"/>
          <w:lang w:eastAsia="en-US"/>
        </w:rPr>
        <w:t>“</w:t>
      </w:r>
      <w:r w:rsidR="00DF5D8F" w:rsidRPr="00B36ABF">
        <w:rPr>
          <w:b/>
          <w:szCs w:val="22"/>
          <w:lang w:eastAsia="en-US"/>
        </w:rPr>
        <w:t>C</w:t>
      </w:r>
      <w:r w:rsidR="00171EFA" w:rsidRPr="00B36ABF">
        <w:rPr>
          <w:b/>
          <w:szCs w:val="22"/>
          <w:lang w:eastAsia="en-US"/>
        </w:rPr>
        <w:t>huyên Gia</w:t>
      </w:r>
      <w:r w:rsidR="00300A45" w:rsidRPr="00B36ABF">
        <w:rPr>
          <w:szCs w:val="22"/>
          <w:lang w:eastAsia="en-US"/>
        </w:rPr>
        <w:t>”</w:t>
      </w:r>
      <w:r w:rsidR="00A32B9A" w:rsidRPr="00B36ABF">
        <w:rPr>
          <w:szCs w:val="22"/>
          <w:lang w:eastAsia="en-US"/>
        </w:rPr>
        <w:t xml:space="preserve">) </w:t>
      </w:r>
      <w:r w:rsidRPr="00B36ABF">
        <w:rPr>
          <w:szCs w:val="22"/>
          <w:lang w:eastAsia="en-US"/>
        </w:rPr>
        <w:t xml:space="preserve">để quyết định </w:t>
      </w:r>
      <w:r w:rsidR="00021183" w:rsidRPr="00B36ABF">
        <w:rPr>
          <w:szCs w:val="22"/>
          <w:lang w:eastAsia="en-US"/>
        </w:rPr>
        <w:t>theo</w:t>
      </w:r>
      <w:r w:rsidR="00FF466B" w:rsidRPr="00B36ABF">
        <w:rPr>
          <w:szCs w:val="22"/>
          <w:lang w:eastAsia="en-US"/>
        </w:rPr>
        <w:t xml:space="preserve"> </w:t>
      </w:r>
      <w:r w:rsidRPr="00B36ABF">
        <w:rPr>
          <w:szCs w:val="22"/>
          <w:lang w:eastAsia="en-US"/>
        </w:rPr>
        <w:t xml:space="preserve">phần còn lại </w:t>
      </w:r>
      <w:r w:rsidR="00704FCE" w:rsidRPr="00B36ABF">
        <w:rPr>
          <w:szCs w:val="22"/>
          <w:lang w:eastAsia="en-US"/>
        </w:rPr>
        <w:t>của</w:t>
      </w:r>
      <w:r w:rsidR="00A32B9A" w:rsidRPr="00B36ABF">
        <w:rPr>
          <w:szCs w:val="22"/>
          <w:lang w:eastAsia="en-US"/>
        </w:rPr>
        <w:t xml:space="preserve"> </w:t>
      </w:r>
      <w:r w:rsidR="00021183" w:rsidRPr="00B36ABF">
        <w:rPr>
          <w:szCs w:val="22"/>
          <w:lang w:eastAsia="en-US"/>
        </w:rPr>
        <w:t>Điều</w:t>
      </w:r>
      <w:r w:rsidR="00A32B9A" w:rsidRPr="00B36ABF">
        <w:rPr>
          <w:szCs w:val="22"/>
          <w:lang w:eastAsia="en-US"/>
        </w:rPr>
        <w:t xml:space="preserve"> </w:t>
      </w:r>
      <w:r w:rsidR="00DF5D8F" w:rsidRPr="00B36ABF">
        <w:rPr>
          <w:szCs w:val="22"/>
          <w:lang w:eastAsia="en-US"/>
        </w:rPr>
        <w:fldChar w:fldCharType="begin"/>
      </w:r>
      <w:r w:rsidR="00DF5D8F" w:rsidRPr="00B36ABF">
        <w:rPr>
          <w:szCs w:val="22"/>
          <w:lang w:eastAsia="en-US"/>
        </w:rPr>
        <w:instrText xml:space="preserve"> REF _Ref67499728 \r \h </w:instrText>
      </w:r>
      <w:r w:rsidR="00DB7AFD" w:rsidRPr="00B36ABF">
        <w:rPr>
          <w:szCs w:val="22"/>
          <w:lang w:eastAsia="en-US"/>
        </w:rPr>
        <w:instrText xml:space="preserve"> \* MERGEFORMAT </w:instrText>
      </w:r>
      <w:r w:rsidR="00DF5D8F" w:rsidRPr="00B36ABF">
        <w:rPr>
          <w:szCs w:val="22"/>
          <w:lang w:eastAsia="en-US"/>
        </w:rPr>
      </w:r>
      <w:r w:rsidR="00DF5D8F" w:rsidRPr="00B36ABF">
        <w:rPr>
          <w:szCs w:val="22"/>
          <w:lang w:eastAsia="en-US"/>
        </w:rPr>
        <w:fldChar w:fldCharType="separate"/>
      </w:r>
      <w:r w:rsidR="00CC7F22" w:rsidRPr="00B36ABF">
        <w:rPr>
          <w:szCs w:val="22"/>
          <w:lang w:eastAsia="en-US"/>
        </w:rPr>
        <w:t>34.5</w:t>
      </w:r>
      <w:r w:rsidR="00DF5D8F" w:rsidRPr="00B36ABF">
        <w:rPr>
          <w:szCs w:val="22"/>
          <w:lang w:eastAsia="en-US"/>
        </w:rPr>
        <w:fldChar w:fldCharType="end"/>
      </w:r>
      <w:r w:rsidR="00DF5D8F" w:rsidRPr="00B36ABF">
        <w:rPr>
          <w:szCs w:val="22"/>
          <w:lang w:eastAsia="en-US"/>
        </w:rPr>
        <w:t xml:space="preserve"> </w:t>
      </w:r>
      <w:r w:rsidRPr="00B36ABF">
        <w:rPr>
          <w:szCs w:val="22"/>
        </w:rPr>
        <w:t>này</w:t>
      </w:r>
      <w:r w:rsidR="00A32B9A" w:rsidRPr="00B36ABF">
        <w:rPr>
          <w:szCs w:val="22"/>
          <w:lang w:eastAsia="en-US"/>
        </w:rPr>
        <w:t>.</w:t>
      </w:r>
    </w:p>
    <w:p w14:paraId="26B3FE60" w14:textId="5923CE03" w:rsidR="00BB5133" w:rsidRPr="00B36ABF" w:rsidRDefault="00171EFA" w:rsidP="005A16A4">
      <w:pPr>
        <w:pStyle w:val="General2L3"/>
        <w:widowControl w:val="0"/>
        <w:rPr>
          <w:szCs w:val="22"/>
          <w:lang w:eastAsia="en-US" w:bidi="ar-SA"/>
        </w:rPr>
      </w:pPr>
      <w:bookmarkStart w:id="5728" w:name="_Ref403139806"/>
      <w:r w:rsidRPr="00B36ABF">
        <w:rPr>
          <w:szCs w:val="22"/>
        </w:rPr>
        <w:t>Chuyên Gia</w:t>
      </w:r>
      <w:r w:rsidR="00A32B9A" w:rsidRPr="00B36ABF">
        <w:rPr>
          <w:szCs w:val="22"/>
        </w:rPr>
        <w:t xml:space="preserve"> </w:t>
      </w:r>
      <w:r w:rsidR="005F15D1" w:rsidRPr="00B36ABF">
        <w:rPr>
          <w:szCs w:val="22"/>
        </w:rPr>
        <w:t>sẽ</w:t>
      </w:r>
      <w:r w:rsidR="00A32B9A" w:rsidRPr="00B36ABF">
        <w:rPr>
          <w:szCs w:val="22"/>
        </w:rPr>
        <w:t>:</w:t>
      </w:r>
      <w:bookmarkEnd w:id="5728"/>
    </w:p>
    <w:p w14:paraId="62327500" w14:textId="016464D4" w:rsidR="00BB5133" w:rsidRPr="00B36ABF" w:rsidRDefault="005F15D1" w:rsidP="005A16A4">
      <w:pPr>
        <w:pStyle w:val="General2L4"/>
        <w:widowControl w:val="0"/>
        <w:rPr>
          <w:szCs w:val="22"/>
          <w:lang w:eastAsia="en-US"/>
        </w:rPr>
      </w:pPr>
      <w:r w:rsidRPr="00B36ABF">
        <w:rPr>
          <w:szCs w:val="22"/>
          <w:lang w:eastAsia="en-US"/>
        </w:rPr>
        <w:t xml:space="preserve">là một người có chuyên môn phù hợp liên quan nhưng không có quyền lợi gì trong kết quả của vấn đề </w:t>
      </w:r>
      <w:r w:rsidR="00E844EB" w:rsidRPr="00B36ABF">
        <w:rPr>
          <w:szCs w:val="22"/>
          <w:lang w:val="vi-VN" w:eastAsia="en-US"/>
        </w:rPr>
        <w:t xml:space="preserve">được chất vấn </w:t>
      </w:r>
      <w:r w:rsidRPr="00B36ABF">
        <w:rPr>
          <w:szCs w:val="22"/>
          <w:lang w:eastAsia="en-US"/>
        </w:rPr>
        <w:t>được đệ trình lên</w:t>
      </w:r>
      <w:r w:rsidR="00A32B9A" w:rsidRPr="00B36ABF">
        <w:rPr>
          <w:szCs w:val="22"/>
          <w:lang w:eastAsia="en-US"/>
        </w:rPr>
        <w:t xml:space="preserve">; </w:t>
      </w:r>
    </w:p>
    <w:p w14:paraId="44BF6FD2" w14:textId="669EF2C7" w:rsidR="00BB5133" w:rsidRPr="00B36ABF" w:rsidRDefault="005F15D1" w:rsidP="005A16A4">
      <w:pPr>
        <w:pStyle w:val="General2L4"/>
        <w:widowControl w:val="0"/>
        <w:rPr>
          <w:szCs w:val="22"/>
          <w:lang w:eastAsia="en-US"/>
        </w:rPr>
      </w:pPr>
      <w:r w:rsidRPr="00B36ABF">
        <w:rPr>
          <w:szCs w:val="22"/>
          <w:lang w:eastAsia="en-US"/>
        </w:rPr>
        <w:t xml:space="preserve">được chỉ định </w:t>
      </w:r>
      <w:r w:rsidR="00021183" w:rsidRPr="00B36ABF">
        <w:rPr>
          <w:szCs w:val="22"/>
          <w:lang w:eastAsia="en-US"/>
        </w:rPr>
        <w:t>theo</w:t>
      </w:r>
      <w:r w:rsidR="00A32B9A" w:rsidRPr="00B36ABF">
        <w:rPr>
          <w:szCs w:val="22"/>
          <w:lang w:eastAsia="en-US"/>
        </w:rPr>
        <w:t xml:space="preserve"> </w:t>
      </w:r>
      <w:r w:rsidR="00704FCE" w:rsidRPr="00B36ABF">
        <w:rPr>
          <w:szCs w:val="22"/>
          <w:lang w:eastAsia="en-US"/>
        </w:rPr>
        <w:t>đoạn</w:t>
      </w:r>
      <w:r w:rsidR="00A32B9A" w:rsidRPr="00B36ABF">
        <w:rPr>
          <w:szCs w:val="22"/>
          <w:lang w:eastAsia="en-US"/>
        </w:rPr>
        <w:t xml:space="preserve"> </w:t>
      </w:r>
      <w:r w:rsidR="00A32B9A" w:rsidRPr="00B36ABF">
        <w:rPr>
          <w:szCs w:val="22"/>
          <w:lang w:eastAsia="en-US"/>
        </w:rPr>
        <w:fldChar w:fldCharType="begin"/>
      </w:r>
      <w:r w:rsidR="00A32B9A" w:rsidRPr="00B36ABF">
        <w:rPr>
          <w:szCs w:val="22"/>
          <w:lang w:eastAsia="en-US"/>
        </w:rPr>
        <w:instrText xml:space="preserve"> REF _Ref59650480 \r \h </w:instrText>
      </w:r>
      <w:r w:rsidR="00DB7AFD" w:rsidRPr="00B36ABF">
        <w:rPr>
          <w:szCs w:val="22"/>
          <w:lang w:eastAsia="en-US"/>
        </w:rPr>
        <w:instrText xml:space="preserve"> \* MERGEFORMAT </w:instrText>
      </w:r>
      <w:r w:rsidR="00A32B9A" w:rsidRPr="00B36ABF">
        <w:rPr>
          <w:szCs w:val="22"/>
          <w:lang w:eastAsia="en-US"/>
        </w:rPr>
      </w:r>
      <w:r w:rsidR="00A32B9A" w:rsidRPr="00B36ABF">
        <w:rPr>
          <w:szCs w:val="22"/>
          <w:lang w:eastAsia="en-US"/>
        </w:rPr>
        <w:fldChar w:fldCharType="separate"/>
      </w:r>
      <w:r w:rsidR="00CC7F22" w:rsidRPr="00B36ABF">
        <w:rPr>
          <w:szCs w:val="22"/>
          <w:lang w:eastAsia="en-US"/>
        </w:rPr>
        <w:t>(c)</w:t>
      </w:r>
      <w:r w:rsidR="00A32B9A" w:rsidRPr="00B36ABF">
        <w:rPr>
          <w:szCs w:val="22"/>
          <w:lang w:eastAsia="en-US"/>
        </w:rPr>
        <w:fldChar w:fldCharType="end"/>
      </w:r>
      <w:r w:rsidR="00A32B9A" w:rsidRPr="00B36ABF">
        <w:rPr>
          <w:szCs w:val="22"/>
          <w:lang w:eastAsia="en-US"/>
        </w:rPr>
        <w:t xml:space="preserve"> </w:t>
      </w:r>
      <w:r w:rsidR="00BE5890" w:rsidRPr="00B36ABF">
        <w:rPr>
          <w:szCs w:val="22"/>
          <w:lang w:eastAsia="en-US"/>
        </w:rPr>
        <w:t>bên dưới</w:t>
      </w:r>
      <w:r w:rsidR="00A32B9A" w:rsidRPr="00B36ABF">
        <w:rPr>
          <w:szCs w:val="22"/>
          <w:lang w:eastAsia="en-US"/>
        </w:rPr>
        <w:t xml:space="preserve">; </w:t>
      </w:r>
      <w:r w:rsidR="00952B10" w:rsidRPr="00B36ABF">
        <w:rPr>
          <w:szCs w:val="22"/>
          <w:lang w:eastAsia="en-US"/>
        </w:rPr>
        <w:t>và</w:t>
      </w:r>
    </w:p>
    <w:p w14:paraId="7F319790" w14:textId="2AF2C639" w:rsidR="00BB5133" w:rsidRPr="00B36ABF" w:rsidRDefault="00332C1A" w:rsidP="005A16A4">
      <w:pPr>
        <w:pStyle w:val="General2L4"/>
        <w:widowControl w:val="0"/>
        <w:rPr>
          <w:sz w:val="20"/>
          <w:szCs w:val="20"/>
          <w:lang w:eastAsia="en-US" w:bidi="ar-SA"/>
        </w:rPr>
      </w:pPr>
      <w:r w:rsidRPr="00B36ABF">
        <w:rPr>
          <w:lang w:eastAsia="en-US"/>
        </w:rPr>
        <w:t xml:space="preserve">được cung cấp các điều khoản tham </w:t>
      </w:r>
      <w:r w:rsidR="003430E8" w:rsidRPr="00B36ABF">
        <w:rPr>
          <w:lang w:eastAsia="en-US"/>
        </w:rPr>
        <w:t>chiếu</w:t>
      </w:r>
      <w:r w:rsidRPr="00B36ABF">
        <w:rPr>
          <w:lang w:eastAsia="en-US"/>
        </w:rPr>
        <w:t xml:space="preserve"> do </w:t>
      </w:r>
      <w:r w:rsidR="00BF1534" w:rsidRPr="00B36ABF">
        <w:rPr>
          <w:lang w:eastAsia="en-US"/>
        </w:rPr>
        <w:t>Đại Lý Liên Tín Dụng</w:t>
      </w:r>
      <w:r w:rsidR="00A32B9A" w:rsidRPr="00B36ABF">
        <w:rPr>
          <w:lang w:eastAsia="en-US"/>
        </w:rPr>
        <w:t xml:space="preserve"> </w:t>
      </w:r>
      <w:r w:rsidRPr="00B36ABF">
        <w:rPr>
          <w:lang w:eastAsia="en-US"/>
        </w:rPr>
        <w:t xml:space="preserve">xác định </w:t>
      </w:r>
      <w:r w:rsidR="00A32B9A" w:rsidRPr="00B36ABF">
        <w:rPr>
          <w:lang w:eastAsia="en-US"/>
        </w:rPr>
        <w:t>(</w:t>
      </w:r>
      <w:r w:rsidR="00B114DE" w:rsidRPr="00B36ABF">
        <w:rPr>
          <w:lang w:eastAsia="en-US"/>
        </w:rPr>
        <w:t xml:space="preserve">sau </w:t>
      </w:r>
      <w:r w:rsidR="00B114DE" w:rsidRPr="00B36ABF">
        <w:rPr>
          <w:szCs w:val="22"/>
        </w:rPr>
        <w:t>khi tham vấn</w:t>
      </w:r>
      <w:r w:rsidR="00B114DE" w:rsidRPr="00B36ABF">
        <w:rPr>
          <w:b/>
          <w:szCs w:val="22"/>
        </w:rPr>
        <w:t xml:space="preserve"> </w:t>
      </w:r>
      <w:r w:rsidRPr="00B36ABF">
        <w:rPr>
          <w:lang w:eastAsia="en-US"/>
        </w:rPr>
        <w:t xml:space="preserve">với </w:t>
      </w:r>
      <w:r w:rsidR="009A3242" w:rsidRPr="00B36ABF">
        <w:rPr>
          <w:lang w:eastAsia="en-US"/>
        </w:rPr>
        <w:t>Bên Vay</w:t>
      </w:r>
      <w:r w:rsidR="00A32B9A" w:rsidRPr="00B36ABF">
        <w:rPr>
          <w:lang w:eastAsia="en-US"/>
        </w:rPr>
        <w:t xml:space="preserve">) </w:t>
      </w:r>
      <w:r w:rsidRPr="00B36ABF">
        <w:rPr>
          <w:lang w:eastAsia="en-US"/>
        </w:rPr>
        <w:t xml:space="preserve">nêu rõ lý do </w:t>
      </w:r>
      <w:r w:rsidR="00211E71" w:rsidRPr="00B36ABF">
        <w:rPr>
          <w:lang w:eastAsia="en-US"/>
        </w:rPr>
        <w:t>vụ việc liên quan được đệ trình lên Chuyên Gia.</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BF1534" w:rsidRPr="00B36ABF">
        <w:rPr>
          <w:lang w:eastAsia="en-US"/>
        </w:rPr>
        <w:t>Đại Lý Liên Tín Dụng</w:t>
      </w:r>
      <w:r w:rsidR="00211E71" w:rsidRPr="00B36ABF">
        <w:rPr>
          <w:lang w:eastAsia="en-US"/>
        </w:rPr>
        <w:t xml:space="preserve">, mỗi bên có thể cung cấp cho </w:t>
      </w:r>
      <w:r w:rsidR="00171EFA" w:rsidRPr="00B36ABF">
        <w:rPr>
          <w:lang w:eastAsia="en-US"/>
        </w:rPr>
        <w:t>Chuyên Gia</w:t>
      </w:r>
      <w:r w:rsidR="00A32B9A" w:rsidRPr="00B36ABF">
        <w:rPr>
          <w:lang w:eastAsia="en-US"/>
        </w:rPr>
        <w:t xml:space="preserve"> </w:t>
      </w:r>
      <w:r w:rsidR="00211E71" w:rsidRPr="00B36ABF">
        <w:rPr>
          <w:lang w:eastAsia="en-US"/>
        </w:rPr>
        <w:t xml:space="preserve">bất kỳ hồ sơ bằng chứng gì mà mình cho là phù hợp và phải cung cấp cho </w:t>
      </w:r>
      <w:r w:rsidR="00171EFA" w:rsidRPr="00B36ABF">
        <w:rPr>
          <w:lang w:eastAsia="en-US"/>
        </w:rPr>
        <w:t>Chuyên Gia</w:t>
      </w:r>
      <w:r w:rsidR="00A32B9A" w:rsidRPr="00B36ABF">
        <w:rPr>
          <w:lang w:eastAsia="en-US"/>
        </w:rPr>
        <w:t xml:space="preserve"> </w:t>
      </w:r>
      <w:r w:rsidR="00211E71" w:rsidRPr="00B36ABF">
        <w:rPr>
          <w:lang w:eastAsia="en-US"/>
        </w:rPr>
        <w:t xml:space="preserve">các hồ sơ bằng chứng mà </w:t>
      </w:r>
      <w:r w:rsidR="00171EFA" w:rsidRPr="00B36ABF">
        <w:rPr>
          <w:lang w:eastAsia="en-US"/>
        </w:rPr>
        <w:t>Chuyên Gia</w:t>
      </w:r>
      <w:r w:rsidR="00211E71" w:rsidRPr="00B36ABF">
        <w:rPr>
          <w:lang w:eastAsia="en-US"/>
        </w:rPr>
        <w:t xml:space="preserve"> yêu cầu</w:t>
      </w:r>
      <w:r w:rsidR="00A32B9A" w:rsidRPr="00B36ABF">
        <w:rPr>
          <w:lang w:eastAsia="en-US"/>
        </w:rPr>
        <w:t>.</w:t>
      </w:r>
    </w:p>
    <w:p w14:paraId="2C906C12" w14:textId="2F3C4D5C" w:rsidR="00BB5133" w:rsidRPr="00B36ABF" w:rsidRDefault="00171EFA" w:rsidP="005A16A4">
      <w:pPr>
        <w:pStyle w:val="General2L3"/>
        <w:widowControl w:val="0"/>
        <w:rPr>
          <w:lang w:eastAsia="en-US"/>
        </w:rPr>
      </w:pPr>
      <w:bookmarkStart w:id="5729" w:name="_Ref59650480"/>
      <w:r w:rsidRPr="00B36ABF">
        <w:rPr>
          <w:lang w:eastAsia="en-US"/>
        </w:rPr>
        <w:t>Chuyên Gia</w:t>
      </w:r>
      <w:r w:rsidR="00A32B9A" w:rsidRPr="00B36ABF">
        <w:rPr>
          <w:lang w:eastAsia="en-US"/>
        </w:rPr>
        <w:t xml:space="preserve"> </w:t>
      </w:r>
      <w:r w:rsidR="00211E71" w:rsidRPr="00B36ABF">
        <w:rPr>
          <w:lang w:eastAsia="en-US"/>
        </w:rPr>
        <w:t>sẽ được chỉ định theo trình tự như sau</w:t>
      </w:r>
      <w:r w:rsidR="00A32B9A" w:rsidRPr="00B36ABF">
        <w:rPr>
          <w:lang w:eastAsia="en-US"/>
        </w:rPr>
        <w:t>:</w:t>
      </w:r>
      <w:bookmarkEnd w:id="5729"/>
    </w:p>
    <w:p w14:paraId="3B8EB2A6" w14:textId="1BF29C8C" w:rsidR="00BB5133" w:rsidRPr="00B36ABF" w:rsidRDefault="00BF1534" w:rsidP="005A16A4">
      <w:pPr>
        <w:pStyle w:val="General2L4"/>
        <w:widowControl w:val="0"/>
        <w:rPr>
          <w:sz w:val="20"/>
          <w:szCs w:val="20"/>
          <w:lang w:eastAsia="en-US" w:bidi="ar-SA"/>
        </w:rPr>
      </w:pPr>
      <w:r w:rsidRPr="00B36ABF">
        <w:rPr>
          <w:lang w:eastAsia="en-US"/>
        </w:rPr>
        <w:t>Đại Lý Liên Tín Dụng</w:t>
      </w:r>
      <w:r w:rsidR="00A32B9A" w:rsidRPr="00B36ABF">
        <w:rPr>
          <w:lang w:eastAsia="en-US"/>
        </w:rPr>
        <w:t xml:space="preserve"> </w:t>
      </w:r>
      <w:r w:rsidR="00DC7451" w:rsidRPr="00B36ABF">
        <w:rPr>
          <w:lang w:eastAsia="en-US"/>
        </w:rPr>
        <w:t xml:space="preserve">sẽ gửi một văn bản thông báo cho </w:t>
      </w:r>
      <w:r w:rsidR="009A3242" w:rsidRPr="00B36ABF">
        <w:rPr>
          <w:lang w:eastAsia="en-US"/>
        </w:rPr>
        <w:t>Bên Vay</w:t>
      </w:r>
      <w:r w:rsidR="00A32B9A" w:rsidRPr="00B36ABF">
        <w:rPr>
          <w:lang w:eastAsia="en-US"/>
        </w:rPr>
        <w:t xml:space="preserve"> </w:t>
      </w:r>
      <w:r w:rsidR="00DC7451" w:rsidRPr="00B36ABF">
        <w:rPr>
          <w:lang w:eastAsia="en-US"/>
        </w:rPr>
        <w:t xml:space="preserve">để đề cử một </w:t>
      </w:r>
      <w:r w:rsidR="00171EFA" w:rsidRPr="00B36ABF">
        <w:rPr>
          <w:lang w:eastAsia="en-US"/>
        </w:rPr>
        <w:t>Chuyên Gia</w:t>
      </w:r>
      <w:r w:rsidR="00A32B9A" w:rsidRPr="00B36ABF">
        <w:rPr>
          <w:lang w:eastAsia="en-US"/>
        </w:rPr>
        <w:t xml:space="preserve"> </w:t>
      </w:r>
      <w:r w:rsidR="00DC7451" w:rsidRPr="00B36ABF">
        <w:rPr>
          <w:lang w:eastAsia="en-US"/>
        </w:rPr>
        <w:t xml:space="preserve">được đề xuất </w:t>
      </w:r>
      <w:r w:rsidR="00952B10" w:rsidRPr="00B36ABF">
        <w:rPr>
          <w:lang w:eastAsia="en-US"/>
        </w:rPr>
        <w:t>và</w:t>
      </w:r>
      <w:r w:rsidR="00A32B9A" w:rsidRPr="00B36ABF">
        <w:rPr>
          <w:lang w:eastAsia="en-US"/>
        </w:rPr>
        <w:t xml:space="preserve"> </w:t>
      </w:r>
      <w:r w:rsidR="00171EFA" w:rsidRPr="00B36ABF">
        <w:rPr>
          <w:lang w:eastAsia="en-US"/>
        </w:rPr>
        <w:t>Chuyên Gia</w:t>
      </w:r>
      <w:r w:rsidR="00A32B9A" w:rsidRPr="00B36ABF">
        <w:rPr>
          <w:lang w:eastAsia="en-US"/>
        </w:rPr>
        <w:t xml:space="preserve"> </w:t>
      </w:r>
      <w:r w:rsidR="00DC7451" w:rsidRPr="00B36ABF">
        <w:rPr>
          <w:lang w:eastAsia="en-US"/>
        </w:rPr>
        <w:t>dự phòng để tiến hành chỉ định</w:t>
      </w:r>
      <w:r w:rsidR="00A32B9A" w:rsidRPr="00B36ABF">
        <w:rPr>
          <w:lang w:eastAsia="en-US"/>
        </w:rPr>
        <w:t xml:space="preserve">. </w:t>
      </w:r>
    </w:p>
    <w:p w14:paraId="6C68686A" w14:textId="5A403910" w:rsidR="00BB5133" w:rsidRPr="00B36ABF" w:rsidRDefault="003C7391" w:rsidP="005A16A4">
      <w:pPr>
        <w:pStyle w:val="General2L4"/>
        <w:widowControl w:val="0"/>
        <w:rPr>
          <w:lang w:eastAsia="en-US"/>
        </w:rPr>
      </w:pPr>
      <w:bookmarkStart w:id="5730" w:name="_Ref59650816"/>
      <w:r w:rsidRPr="00B36ABF">
        <w:rPr>
          <w:lang w:eastAsia="en-US"/>
        </w:rPr>
        <w:t>Nếu</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DC7451" w:rsidRPr="00B36ABF">
        <w:rPr>
          <w:lang w:eastAsia="en-US"/>
        </w:rPr>
        <w:t xml:space="preserve">không đồng ý chỉ định </w:t>
      </w:r>
      <w:r w:rsidR="00171EFA" w:rsidRPr="00B36ABF">
        <w:rPr>
          <w:lang w:eastAsia="en-US"/>
        </w:rPr>
        <w:t>Chuyên Gia</w:t>
      </w:r>
      <w:r w:rsidR="00A32B9A" w:rsidRPr="00B36ABF">
        <w:rPr>
          <w:lang w:eastAsia="en-US"/>
        </w:rPr>
        <w:t xml:space="preserve"> </w:t>
      </w:r>
      <w:r w:rsidR="00DC7451" w:rsidRPr="00B36ABF">
        <w:rPr>
          <w:lang w:eastAsia="en-US"/>
        </w:rPr>
        <w:t xml:space="preserve">được đề xuất </w:t>
      </w:r>
      <w:r w:rsidR="00CE5761" w:rsidRPr="00B36ABF">
        <w:rPr>
          <w:lang w:eastAsia="en-US"/>
        </w:rPr>
        <w:t>hoặc</w:t>
      </w:r>
      <w:r w:rsidR="00FF466B" w:rsidRPr="00B36ABF">
        <w:rPr>
          <w:lang w:eastAsia="en-US"/>
        </w:rPr>
        <w:t xml:space="preserve"> </w:t>
      </w:r>
      <w:r w:rsidR="00171EFA" w:rsidRPr="00B36ABF">
        <w:rPr>
          <w:lang w:eastAsia="en-US"/>
        </w:rPr>
        <w:t>Chuyên Gia</w:t>
      </w:r>
      <w:r w:rsidR="00A32B9A" w:rsidRPr="00B36ABF">
        <w:rPr>
          <w:lang w:eastAsia="en-US"/>
        </w:rPr>
        <w:t xml:space="preserve"> </w:t>
      </w:r>
      <w:r w:rsidR="00DC7451" w:rsidRPr="00B36ABF">
        <w:rPr>
          <w:lang w:eastAsia="en-US"/>
        </w:rPr>
        <w:t xml:space="preserve">dự phòng mà </w:t>
      </w:r>
      <w:r w:rsidR="00BF1534" w:rsidRPr="00B36ABF">
        <w:rPr>
          <w:lang w:eastAsia="en-US"/>
        </w:rPr>
        <w:t>Đại Lý Liên Tín Dụng</w:t>
      </w:r>
      <w:r w:rsidR="00A32B9A" w:rsidRPr="00B36ABF">
        <w:rPr>
          <w:lang w:eastAsia="en-US"/>
        </w:rPr>
        <w:t xml:space="preserve"> </w:t>
      </w:r>
      <w:r w:rsidR="00DC7451" w:rsidRPr="00B36ABF">
        <w:rPr>
          <w:lang w:eastAsia="en-US"/>
        </w:rPr>
        <w:t xml:space="preserve">đã đề cử </w:t>
      </w:r>
      <w:r w:rsidR="00BE7AF0" w:rsidRPr="00B36ABF">
        <w:rPr>
          <w:lang w:eastAsia="en-US"/>
        </w:rPr>
        <w:t>trong vòng</w:t>
      </w:r>
      <w:r w:rsidR="00A32B9A" w:rsidRPr="00B36ABF">
        <w:rPr>
          <w:lang w:eastAsia="en-US"/>
        </w:rPr>
        <w:t xml:space="preserve"> [</w:t>
      </w:r>
      <w:r w:rsidR="006270EE" w:rsidRPr="00B36ABF">
        <w:rPr>
          <w:lang w:eastAsia="en-US"/>
        </w:rPr>
        <w:t>ba</w:t>
      </w:r>
      <w:r w:rsidR="00A32B9A" w:rsidRPr="00B36ABF">
        <w:rPr>
          <w:lang w:eastAsia="en-US"/>
        </w:rPr>
        <w:t xml:space="preserve">] </w:t>
      </w:r>
      <w:r w:rsidR="000B4848" w:rsidRPr="00B36ABF">
        <w:rPr>
          <w:lang w:eastAsia="en-US"/>
        </w:rPr>
        <w:t>Ngày Làm Việc</w:t>
      </w:r>
      <w:r w:rsidR="00A32B9A" w:rsidRPr="00B36ABF">
        <w:rPr>
          <w:lang w:eastAsia="en-US"/>
        </w:rPr>
        <w:t xml:space="preserve"> </w:t>
      </w:r>
      <w:r w:rsidR="00DC7451" w:rsidRPr="00B36ABF">
        <w:rPr>
          <w:lang w:eastAsia="en-US"/>
        </w:rPr>
        <w:t xml:space="preserve">kể từ khi có văn bản </w:t>
      </w:r>
      <w:r w:rsidR="00651725" w:rsidRPr="00B36ABF">
        <w:rPr>
          <w:lang w:eastAsia="en-US"/>
        </w:rPr>
        <w:t>thông báo</w:t>
      </w:r>
      <w:r w:rsidR="00A32B9A" w:rsidRPr="00B36ABF">
        <w:rPr>
          <w:lang w:eastAsia="en-US"/>
        </w:rPr>
        <w:t xml:space="preserve"> </w:t>
      </w:r>
      <w:r w:rsidR="00DC7451" w:rsidRPr="00B36ABF">
        <w:rPr>
          <w:lang w:eastAsia="en-US"/>
        </w:rPr>
        <w:t xml:space="preserve">đề cử </w:t>
      </w:r>
      <w:r w:rsidR="00171EFA" w:rsidRPr="00B36ABF">
        <w:rPr>
          <w:lang w:eastAsia="en-US"/>
        </w:rPr>
        <w:t>Chuyên Gia</w:t>
      </w:r>
      <w:r w:rsidR="00A32B9A" w:rsidRPr="00B36ABF">
        <w:rPr>
          <w:lang w:eastAsia="en-US"/>
        </w:rPr>
        <w:t xml:space="preserve"> </w:t>
      </w:r>
      <w:r w:rsidR="00DC7451" w:rsidRPr="00B36ABF">
        <w:rPr>
          <w:lang w:eastAsia="en-US"/>
        </w:rPr>
        <w:t xml:space="preserve">từ </w:t>
      </w:r>
      <w:r w:rsidR="00BF1534" w:rsidRPr="00B36ABF">
        <w:rPr>
          <w:lang w:eastAsia="en-US"/>
        </w:rPr>
        <w:t>Đại Lý Liên Tín Dụng</w:t>
      </w:r>
      <w:r w:rsidR="00A32B9A" w:rsidRPr="00B36ABF">
        <w:rPr>
          <w:lang w:eastAsia="en-US"/>
        </w:rPr>
        <w:t>,</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BF1534" w:rsidRPr="00B36ABF">
        <w:rPr>
          <w:lang w:eastAsia="en-US"/>
        </w:rPr>
        <w:t>Đại Lý Liên Tín Dụng</w:t>
      </w:r>
      <w:r w:rsidR="00A32B9A" w:rsidRPr="00B36ABF">
        <w:rPr>
          <w:lang w:eastAsia="en-US"/>
        </w:rPr>
        <w:t xml:space="preserve"> </w:t>
      </w:r>
      <w:r w:rsidR="00DC7451" w:rsidRPr="00B36ABF">
        <w:rPr>
          <w:lang w:eastAsia="en-US"/>
        </w:rPr>
        <w:t xml:space="preserve">sẽ thảo luận một cách thiện chí </w:t>
      </w:r>
      <w:r w:rsidR="00B13C44" w:rsidRPr="00B36ABF">
        <w:rPr>
          <w:lang w:eastAsia="en-US"/>
        </w:rPr>
        <w:t xml:space="preserve">về một thời hạn không quá </w:t>
      </w:r>
      <w:r w:rsidR="00A32B9A" w:rsidRPr="00B36ABF">
        <w:rPr>
          <w:lang w:eastAsia="en-US"/>
        </w:rPr>
        <w:t>[</w:t>
      </w:r>
      <w:r w:rsidR="00B13C44" w:rsidRPr="00B36ABF">
        <w:rPr>
          <w:lang w:eastAsia="en-US"/>
        </w:rPr>
        <w:t>năm</w:t>
      </w:r>
      <w:r w:rsidR="00A32B9A" w:rsidRPr="00B36ABF">
        <w:rPr>
          <w:lang w:eastAsia="en-US"/>
        </w:rPr>
        <w:t xml:space="preserve">] </w:t>
      </w:r>
      <w:r w:rsidR="000B4848" w:rsidRPr="00B36ABF">
        <w:rPr>
          <w:lang w:eastAsia="en-US"/>
        </w:rPr>
        <w:t>Ngày Làm Việc</w:t>
      </w:r>
      <w:r w:rsidR="00A32B9A" w:rsidRPr="00B36ABF">
        <w:rPr>
          <w:lang w:eastAsia="en-US"/>
        </w:rPr>
        <w:t xml:space="preserve"> (</w:t>
      </w:r>
      <w:r w:rsidR="00CE5761" w:rsidRPr="00B36ABF">
        <w:rPr>
          <w:lang w:eastAsia="en-US"/>
        </w:rPr>
        <w:t>hoặc</w:t>
      </w:r>
      <w:r w:rsidR="00A32B9A" w:rsidRPr="00B36ABF">
        <w:rPr>
          <w:lang w:eastAsia="en-US"/>
        </w:rPr>
        <w:t xml:space="preserve"> </w:t>
      </w:r>
      <w:r w:rsidR="00B13C44" w:rsidRPr="00B36ABF">
        <w:rPr>
          <w:lang w:eastAsia="en-US"/>
        </w:rPr>
        <w:t xml:space="preserve">một thời hạn dài hơn khác được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BF1534" w:rsidRPr="00B36ABF">
        <w:rPr>
          <w:lang w:eastAsia="en-US"/>
        </w:rPr>
        <w:t>Đại Lý Liên Tín Dụng</w:t>
      </w:r>
      <w:r w:rsidR="00B13C44" w:rsidRPr="00B36ABF">
        <w:rPr>
          <w:lang w:eastAsia="en-US"/>
        </w:rPr>
        <w:t xml:space="preserve"> chấp thuận</w:t>
      </w:r>
      <w:r w:rsidR="00A32B9A" w:rsidRPr="00B36ABF">
        <w:rPr>
          <w:lang w:eastAsia="en-US"/>
        </w:rPr>
        <w:t xml:space="preserve">) </w:t>
      </w:r>
      <w:r w:rsidR="00B13C44" w:rsidRPr="00B36ABF">
        <w:rPr>
          <w:lang w:eastAsia="en-US"/>
        </w:rPr>
        <w:t>để thống nhất việc chỉ định</w:t>
      </w:r>
      <w:r w:rsidR="00A32B9A" w:rsidRPr="00B36ABF">
        <w:rPr>
          <w:lang w:eastAsia="en-US"/>
        </w:rPr>
        <w:t>.</w:t>
      </w:r>
      <w:bookmarkEnd w:id="5730"/>
      <w:r w:rsidR="00A32B9A" w:rsidRPr="00B36ABF">
        <w:rPr>
          <w:lang w:eastAsia="en-US"/>
        </w:rPr>
        <w:t xml:space="preserve"> </w:t>
      </w:r>
    </w:p>
    <w:p w14:paraId="7C7A89BD" w14:textId="48BE65F4" w:rsidR="00BB5133" w:rsidRPr="00B36ABF" w:rsidRDefault="003C7391" w:rsidP="005A16A4">
      <w:pPr>
        <w:pStyle w:val="General2L4"/>
        <w:widowControl w:val="0"/>
        <w:rPr>
          <w:lang w:eastAsia="en-US"/>
        </w:rPr>
      </w:pPr>
      <w:r w:rsidRPr="00B36ABF">
        <w:rPr>
          <w:lang w:eastAsia="en-US"/>
        </w:rPr>
        <w:t>Nếu</w:t>
      </w:r>
      <w:r w:rsidR="00A32B9A" w:rsidRPr="00B36ABF">
        <w:rPr>
          <w:lang w:eastAsia="en-US"/>
        </w:rPr>
        <w:t xml:space="preserve"> </w:t>
      </w:r>
      <w:r w:rsidR="000D4F06" w:rsidRPr="00B36ABF">
        <w:rPr>
          <w:lang w:eastAsia="en-US"/>
        </w:rPr>
        <w:t xml:space="preserve">không thể thống nhất về việc chỉ định </w:t>
      </w:r>
      <w:r w:rsidR="00BE7AF0" w:rsidRPr="00B36ABF">
        <w:rPr>
          <w:lang w:eastAsia="en-US"/>
        </w:rPr>
        <w:t>sau khi</w:t>
      </w:r>
      <w:r w:rsidR="00FF466B" w:rsidRPr="00B36ABF">
        <w:rPr>
          <w:lang w:eastAsia="en-US"/>
        </w:rPr>
        <w:t xml:space="preserve"> </w:t>
      </w:r>
      <w:r w:rsidR="000D4F06" w:rsidRPr="00B36ABF">
        <w:rPr>
          <w:lang w:eastAsia="en-US"/>
        </w:rPr>
        <w:t xml:space="preserve">hết thời hạn nêu tại </w:t>
      </w:r>
      <w:r w:rsidR="00704FCE" w:rsidRPr="00B36ABF">
        <w:rPr>
          <w:lang w:eastAsia="en-US"/>
        </w:rPr>
        <w:t>đoạn</w:t>
      </w:r>
      <w:r w:rsidR="00A32B9A" w:rsidRPr="00B36ABF">
        <w:rPr>
          <w:lang w:eastAsia="en-US"/>
        </w:rPr>
        <w:t xml:space="preserve"> </w:t>
      </w:r>
      <w:r w:rsidR="00A32B9A" w:rsidRPr="00B36ABF">
        <w:rPr>
          <w:lang w:eastAsia="en-US"/>
        </w:rPr>
        <w:fldChar w:fldCharType="begin"/>
      </w:r>
      <w:r w:rsidR="00A32B9A" w:rsidRPr="00B36ABF">
        <w:rPr>
          <w:lang w:eastAsia="en-US"/>
        </w:rPr>
        <w:instrText xml:space="preserve"> REF _Ref59650480 \r \h </w:instrText>
      </w:r>
      <w:r w:rsidR="00DB7AFD" w:rsidRPr="00B36ABF">
        <w:rPr>
          <w:lang w:eastAsia="en-US"/>
        </w:rPr>
        <w:instrText xml:space="preserve"> \* MERGEFORMAT </w:instrText>
      </w:r>
      <w:r w:rsidR="00A32B9A" w:rsidRPr="00B36ABF">
        <w:rPr>
          <w:lang w:eastAsia="en-US"/>
        </w:rPr>
      </w:r>
      <w:r w:rsidR="00A32B9A" w:rsidRPr="00B36ABF">
        <w:rPr>
          <w:lang w:eastAsia="en-US"/>
        </w:rPr>
        <w:fldChar w:fldCharType="separate"/>
      </w:r>
      <w:r w:rsidR="00CC7F22" w:rsidRPr="00B36ABF">
        <w:rPr>
          <w:lang w:eastAsia="en-US"/>
        </w:rPr>
        <w:t>(c)</w:t>
      </w:r>
      <w:r w:rsidR="00A32B9A" w:rsidRPr="00B36ABF">
        <w:rPr>
          <w:lang w:eastAsia="en-US"/>
        </w:rPr>
        <w:fldChar w:fldCharType="end"/>
      </w:r>
      <w:r w:rsidR="00A32B9A" w:rsidRPr="00B36ABF">
        <w:rPr>
          <w:lang w:eastAsia="en-US"/>
        </w:rPr>
        <w:fldChar w:fldCharType="begin"/>
      </w:r>
      <w:r w:rsidR="00A32B9A" w:rsidRPr="00B36ABF">
        <w:rPr>
          <w:lang w:eastAsia="en-US"/>
        </w:rPr>
        <w:instrText xml:space="preserve"> REF _Ref59650816 \r \h </w:instrText>
      </w:r>
      <w:r w:rsidR="00DB7AFD" w:rsidRPr="00B36ABF">
        <w:rPr>
          <w:lang w:eastAsia="en-US"/>
        </w:rPr>
        <w:instrText xml:space="preserve"> \* MERGEFORMAT </w:instrText>
      </w:r>
      <w:r w:rsidR="00A32B9A" w:rsidRPr="00B36ABF">
        <w:rPr>
          <w:lang w:eastAsia="en-US"/>
        </w:rPr>
      </w:r>
      <w:r w:rsidR="00A32B9A" w:rsidRPr="00B36ABF">
        <w:rPr>
          <w:lang w:eastAsia="en-US"/>
        </w:rPr>
        <w:fldChar w:fldCharType="separate"/>
      </w:r>
      <w:r w:rsidR="00CC7F22" w:rsidRPr="00B36ABF">
        <w:rPr>
          <w:lang w:eastAsia="en-US"/>
        </w:rPr>
        <w:t>(ii)</w:t>
      </w:r>
      <w:r w:rsidR="00A32B9A" w:rsidRPr="00B36ABF">
        <w:rPr>
          <w:lang w:eastAsia="en-US"/>
        </w:rPr>
        <w:fldChar w:fldCharType="end"/>
      </w:r>
      <w:r w:rsidR="00A32B9A" w:rsidRPr="00B36ABF">
        <w:rPr>
          <w:lang w:eastAsia="en-US"/>
        </w:rPr>
        <w:t xml:space="preserve"> </w:t>
      </w:r>
      <w:r w:rsidR="0052574D" w:rsidRPr="00B36ABF">
        <w:rPr>
          <w:lang w:eastAsia="en-US"/>
        </w:rPr>
        <w:t>ở trên</w:t>
      </w:r>
      <w:r w:rsidR="00A32B9A" w:rsidRPr="00B36ABF">
        <w:rPr>
          <w:lang w:eastAsia="en-US"/>
        </w:rPr>
        <w:t>,</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0D4F06" w:rsidRPr="00B36ABF">
        <w:rPr>
          <w:lang w:eastAsia="en-US"/>
        </w:rPr>
        <w:t xml:space="preserve">có thể gửi một văn bản </w:t>
      </w:r>
      <w:r w:rsidR="00651725" w:rsidRPr="00B36ABF">
        <w:rPr>
          <w:lang w:eastAsia="en-US"/>
        </w:rPr>
        <w:t>thông báo</w:t>
      </w:r>
      <w:r w:rsidR="00A32B9A" w:rsidRPr="00B36ABF">
        <w:rPr>
          <w:lang w:eastAsia="en-US"/>
        </w:rPr>
        <w:t xml:space="preserve"> </w:t>
      </w:r>
      <w:r w:rsidR="000D4F06" w:rsidRPr="00B36ABF">
        <w:rPr>
          <w:lang w:eastAsia="en-US"/>
        </w:rPr>
        <w:t xml:space="preserve">cho </w:t>
      </w:r>
      <w:r w:rsidR="00BF1534" w:rsidRPr="00B36ABF">
        <w:rPr>
          <w:lang w:eastAsia="en-US"/>
        </w:rPr>
        <w:t>Đại Lý Liên Tín Dụng</w:t>
      </w:r>
      <w:r w:rsidR="00A32B9A" w:rsidRPr="00B36ABF">
        <w:rPr>
          <w:lang w:eastAsia="en-US"/>
        </w:rPr>
        <w:t xml:space="preserve"> </w:t>
      </w:r>
      <w:r w:rsidR="000D4F06" w:rsidRPr="00B36ABF">
        <w:rPr>
          <w:lang w:eastAsia="en-US"/>
        </w:rPr>
        <w:t xml:space="preserve">để đề cử tối đa </w:t>
      </w:r>
      <w:r w:rsidR="006270EE" w:rsidRPr="00B36ABF">
        <w:rPr>
          <w:lang w:eastAsia="en-US"/>
        </w:rPr>
        <w:t>ba</w:t>
      </w:r>
      <w:r w:rsidR="00A32B9A" w:rsidRPr="00B36ABF">
        <w:rPr>
          <w:lang w:eastAsia="en-US"/>
        </w:rPr>
        <w:t xml:space="preserve"> </w:t>
      </w:r>
      <w:r w:rsidR="000D4F06" w:rsidRPr="00B36ABF">
        <w:rPr>
          <w:lang w:eastAsia="en-US"/>
        </w:rPr>
        <w:t xml:space="preserve">Chuyên Gia thay thế </w:t>
      </w:r>
      <w:r w:rsidR="00BE7AF0" w:rsidRPr="00B36ABF">
        <w:rPr>
          <w:lang w:eastAsia="en-US"/>
        </w:rPr>
        <w:t>trong vòng</w:t>
      </w:r>
      <w:r w:rsidR="00A32B9A" w:rsidRPr="00B36ABF">
        <w:rPr>
          <w:lang w:eastAsia="en-US"/>
        </w:rPr>
        <w:t xml:space="preserve"> [</w:t>
      </w:r>
      <w:r w:rsidR="006270EE" w:rsidRPr="00B36ABF">
        <w:rPr>
          <w:lang w:eastAsia="en-US"/>
        </w:rPr>
        <w:t>ba</w:t>
      </w:r>
      <w:r w:rsidR="00A32B9A" w:rsidRPr="00B36ABF">
        <w:rPr>
          <w:lang w:eastAsia="en-US"/>
        </w:rPr>
        <w:t xml:space="preserve">] </w:t>
      </w:r>
      <w:r w:rsidR="000B4848" w:rsidRPr="00B36ABF">
        <w:rPr>
          <w:lang w:eastAsia="en-US"/>
        </w:rPr>
        <w:t>Ngày Làm Việc</w:t>
      </w:r>
      <w:r w:rsidR="00A32B9A" w:rsidRPr="00B36ABF">
        <w:rPr>
          <w:lang w:eastAsia="en-US"/>
        </w:rPr>
        <w:t xml:space="preserve"> </w:t>
      </w:r>
      <w:r w:rsidR="000D4F06" w:rsidRPr="00B36ABF">
        <w:rPr>
          <w:lang w:eastAsia="en-US"/>
        </w:rPr>
        <w:t>kể từ khi hết thời hạn nêu trên</w:t>
      </w:r>
      <w:r w:rsidR="00A32B9A" w:rsidRPr="00B36ABF">
        <w:rPr>
          <w:lang w:eastAsia="en-US"/>
        </w:rPr>
        <w:t xml:space="preserve">. </w:t>
      </w:r>
    </w:p>
    <w:p w14:paraId="040312C5" w14:textId="72FCFC4D" w:rsidR="00BB5133" w:rsidRPr="00B36ABF" w:rsidRDefault="00BF1534" w:rsidP="005A16A4">
      <w:pPr>
        <w:pStyle w:val="General2L4"/>
        <w:widowControl w:val="0"/>
        <w:rPr>
          <w:lang w:eastAsia="en-US"/>
        </w:rPr>
      </w:pPr>
      <w:r w:rsidRPr="00B36ABF">
        <w:rPr>
          <w:lang w:eastAsia="en-US"/>
        </w:rPr>
        <w:t>Đại Lý Liên Tín Dụng</w:t>
      </w:r>
      <w:r w:rsidR="00A32B9A" w:rsidRPr="00B36ABF">
        <w:rPr>
          <w:lang w:eastAsia="en-US"/>
        </w:rPr>
        <w:t xml:space="preserve"> </w:t>
      </w:r>
      <w:r w:rsidR="000D4F06" w:rsidRPr="00B36ABF">
        <w:rPr>
          <w:lang w:eastAsia="en-US"/>
        </w:rPr>
        <w:t xml:space="preserve">có thể lựa chọn bất kỳ ai trong số các Chuyên Gia thay thế được </w:t>
      </w:r>
      <w:r w:rsidR="009A3242" w:rsidRPr="00B36ABF">
        <w:rPr>
          <w:lang w:eastAsia="en-US"/>
        </w:rPr>
        <w:t>Bên Vay</w:t>
      </w:r>
      <w:r w:rsidR="00A32B9A" w:rsidRPr="00B36ABF">
        <w:rPr>
          <w:lang w:eastAsia="en-US"/>
        </w:rPr>
        <w:t xml:space="preserve"> </w:t>
      </w:r>
      <w:r w:rsidR="000D4F06" w:rsidRPr="00B36ABF">
        <w:rPr>
          <w:lang w:eastAsia="en-US"/>
        </w:rPr>
        <w:t xml:space="preserve">đề cử </w:t>
      </w:r>
      <w:r w:rsidR="00BE7AF0" w:rsidRPr="00B36ABF">
        <w:rPr>
          <w:lang w:eastAsia="en-US"/>
        </w:rPr>
        <w:t>trong vòng</w:t>
      </w:r>
      <w:r w:rsidR="00A32B9A" w:rsidRPr="00B36ABF">
        <w:rPr>
          <w:lang w:eastAsia="en-US"/>
        </w:rPr>
        <w:t xml:space="preserve"> [</w:t>
      </w:r>
      <w:r w:rsidR="006270EE" w:rsidRPr="00B36ABF">
        <w:rPr>
          <w:lang w:eastAsia="en-US"/>
        </w:rPr>
        <w:t>ba</w:t>
      </w:r>
      <w:r w:rsidR="00A32B9A" w:rsidRPr="00B36ABF">
        <w:rPr>
          <w:lang w:eastAsia="en-US"/>
        </w:rPr>
        <w:t xml:space="preserve">] </w:t>
      </w:r>
      <w:r w:rsidR="000B4848" w:rsidRPr="00B36ABF">
        <w:rPr>
          <w:lang w:eastAsia="en-US"/>
        </w:rPr>
        <w:t>Ngày Làm Việc</w:t>
      </w:r>
      <w:r w:rsidR="00A32B9A" w:rsidRPr="00B36ABF">
        <w:rPr>
          <w:lang w:eastAsia="en-US"/>
        </w:rPr>
        <w:t xml:space="preserve"> </w:t>
      </w:r>
      <w:r w:rsidR="000D4F06" w:rsidRPr="00B36ABF">
        <w:rPr>
          <w:lang w:eastAsia="en-US"/>
        </w:rPr>
        <w:t xml:space="preserve">kể từ khi có văn bản </w:t>
      </w:r>
      <w:r w:rsidR="00651725" w:rsidRPr="00B36ABF">
        <w:rPr>
          <w:lang w:eastAsia="en-US"/>
        </w:rPr>
        <w:t>thông báo</w:t>
      </w:r>
      <w:r w:rsidR="00A32B9A" w:rsidRPr="00B36ABF">
        <w:rPr>
          <w:lang w:eastAsia="en-US"/>
        </w:rPr>
        <w:t xml:space="preserve"> </w:t>
      </w:r>
      <w:r w:rsidR="000D4F06" w:rsidRPr="00B36ABF">
        <w:rPr>
          <w:lang w:eastAsia="en-US"/>
        </w:rPr>
        <w:t xml:space="preserve">đề cử </w:t>
      </w:r>
      <w:r w:rsidR="00171EFA" w:rsidRPr="00B36ABF">
        <w:rPr>
          <w:lang w:eastAsia="en-US"/>
        </w:rPr>
        <w:t>Chuyên Gia</w:t>
      </w:r>
      <w:r w:rsidR="00A32B9A" w:rsidRPr="00B36ABF">
        <w:rPr>
          <w:lang w:eastAsia="en-US"/>
        </w:rPr>
        <w:t xml:space="preserve"> </w:t>
      </w:r>
      <w:r w:rsidR="000D4F06" w:rsidRPr="00B36ABF">
        <w:rPr>
          <w:lang w:eastAsia="en-US"/>
        </w:rPr>
        <w:t xml:space="preserve">từ </w:t>
      </w:r>
      <w:r w:rsidR="009A3242" w:rsidRPr="00B36ABF">
        <w:rPr>
          <w:lang w:eastAsia="en-US"/>
        </w:rPr>
        <w:t>Bên Vay</w:t>
      </w:r>
      <w:r w:rsidR="00A32B9A" w:rsidRPr="00B36ABF">
        <w:rPr>
          <w:lang w:eastAsia="en-US"/>
        </w:rPr>
        <w:t xml:space="preserve">. </w:t>
      </w:r>
    </w:p>
    <w:p w14:paraId="04F3D3D4" w14:textId="2749D5AC" w:rsidR="00BB5133" w:rsidRPr="00B36ABF" w:rsidRDefault="003C7391" w:rsidP="005A16A4">
      <w:pPr>
        <w:pStyle w:val="General2L4"/>
        <w:widowControl w:val="0"/>
        <w:rPr>
          <w:lang w:eastAsia="en-US"/>
        </w:rPr>
      </w:pPr>
      <w:r w:rsidRPr="00B36ABF">
        <w:rPr>
          <w:lang w:eastAsia="en-US"/>
        </w:rPr>
        <w:t>Nếu</w:t>
      </w:r>
      <w:r w:rsidR="00FF466B" w:rsidRPr="00B36ABF">
        <w:rPr>
          <w:lang w:eastAsia="en-US"/>
        </w:rPr>
        <w:t xml:space="preserve"> </w:t>
      </w:r>
      <w:r w:rsidR="00BF1534" w:rsidRPr="00B36ABF">
        <w:rPr>
          <w:lang w:eastAsia="en-US"/>
        </w:rPr>
        <w:t>Đại Lý Liên Tín Dụng</w:t>
      </w:r>
      <w:r w:rsidR="00A32B9A" w:rsidRPr="00B36ABF">
        <w:rPr>
          <w:lang w:eastAsia="en-US"/>
        </w:rPr>
        <w:t xml:space="preserve"> </w:t>
      </w:r>
      <w:r w:rsidR="008C53E1" w:rsidRPr="00B36ABF">
        <w:rPr>
          <w:lang w:eastAsia="en-US"/>
        </w:rPr>
        <w:t xml:space="preserve">không đồng ý chỉ định </w:t>
      </w:r>
      <w:r w:rsidR="0014443B" w:rsidRPr="00B36ABF">
        <w:rPr>
          <w:lang w:eastAsia="en-US"/>
        </w:rPr>
        <w:t>bất kỳ</w:t>
      </w:r>
      <w:r w:rsidR="00A32B9A" w:rsidRPr="00B36ABF">
        <w:rPr>
          <w:lang w:eastAsia="en-US"/>
        </w:rPr>
        <w:t xml:space="preserve"> </w:t>
      </w:r>
      <w:r w:rsidR="008C53E1" w:rsidRPr="00B36ABF">
        <w:rPr>
          <w:lang w:eastAsia="en-US"/>
        </w:rPr>
        <w:t xml:space="preserve">ai trong số các Chuyên Gia thay thế được </w:t>
      </w:r>
      <w:r w:rsidR="009A3242" w:rsidRPr="00B36ABF">
        <w:rPr>
          <w:lang w:eastAsia="en-US"/>
        </w:rPr>
        <w:t>Bên Vay</w:t>
      </w:r>
      <w:r w:rsidR="00A32B9A" w:rsidRPr="00B36ABF">
        <w:rPr>
          <w:lang w:eastAsia="en-US"/>
        </w:rPr>
        <w:t xml:space="preserve"> </w:t>
      </w:r>
      <w:r w:rsidR="008C53E1" w:rsidRPr="00B36ABF">
        <w:rPr>
          <w:lang w:eastAsia="en-US"/>
        </w:rPr>
        <w:t xml:space="preserve">đề cử </w:t>
      </w:r>
      <w:r w:rsidR="00BE7AF0" w:rsidRPr="00B36ABF">
        <w:rPr>
          <w:lang w:eastAsia="en-US"/>
        </w:rPr>
        <w:t>trong vòng</w:t>
      </w:r>
      <w:r w:rsidR="00A32B9A" w:rsidRPr="00B36ABF">
        <w:rPr>
          <w:lang w:eastAsia="en-US"/>
        </w:rPr>
        <w:t xml:space="preserve"> [</w:t>
      </w:r>
      <w:r w:rsidR="006270EE" w:rsidRPr="00B36ABF">
        <w:rPr>
          <w:lang w:eastAsia="en-US"/>
        </w:rPr>
        <w:t>ba</w:t>
      </w:r>
      <w:r w:rsidR="00A32B9A" w:rsidRPr="00B36ABF">
        <w:rPr>
          <w:lang w:eastAsia="en-US"/>
        </w:rPr>
        <w:t xml:space="preserve">] </w:t>
      </w:r>
      <w:r w:rsidR="000B4848" w:rsidRPr="00B36ABF">
        <w:rPr>
          <w:lang w:eastAsia="en-US"/>
        </w:rPr>
        <w:t>Ngày Làm Việc</w:t>
      </w:r>
      <w:r w:rsidR="00A32B9A" w:rsidRPr="00B36ABF">
        <w:rPr>
          <w:lang w:eastAsia="en-US"/>
        </w:rPr>
        <w:t xml:space="preserve"> </w:t>
      </w:r>
      <w:r w:rsidR="008C53E1" w:rsidRPr="00B36ABF">
        <w:rPr>
          <w:lang w:eastAsia="en-US"/>
        </w:rPr>
        <w:t xml:space="preserve">kể từ khi có văn bản </w:t>
      </w:r>
      <w:r w:rsidR="00651725" w:rsidRPr="00B36ABF">
        <w:rPr>
          <w:lang w:eastAsia="en-US"/>
        </w:rPr>
        <w:t>thông báo</w:t>
      </w:r>
      <w:r w:rsidR="00A32B9A" w:rsidRPr="00B36ABF">
        <w:rPr>
          <w:lang w:eastAsia="en-US"/>
        </w:rPr>
        <w:t xml:space="preserve"> </w:t>
      </w:r>
      <w:r w:rsidR="008C53E1" w:rsidRPr="00B36ABF">
        <w:rPr>
          <w:lang w:eastAsia="en-US"/>
        </w:rPr>
        <w:t xml:space="preserve">đề cử </w:t>
      </w:r>
      <w:r w:rsidR="00171EFA" w:rsidRPr="00B36ABF">
        <w:rPr>
          <w:lang w:eastAsia="en-US"/>
        </w:rPr>
        <w:t>Chuyên Gia</w:t>
      </w:r>
      <w:r w:rsidR="00A32B9A" w:rsidRPr="00B36ABF">
        <w:rPr>
          <w:lang w:eastAsia="en-US"/>
        </w:rPr>
        <w:t xml:space="preserve"> </w:t>
      </w:r>
      <w:r w:rsidR="008C53E1" w:rsidRPr="00B36ABF">
        <w:rPr>
          <w:lang w:eastAsia="en-US"/>
        </w:rPr>
        <w:t xml:space="preserve">từ </w:t>
      </w:r>
      <w:r w:rsidR="009A3242" w:rsidRPr="00B36ABF">
        <w:rPr>
          <w:lang w:eastAsia="en-US"/>
        </w:rPr>
        <w:t>Bên Vay</w:t>
      </w:r>
      <w:r w:rsidR="00A32B9A" w:rsidRPr="00B36ABF">
        <w:rPr>
          <w:lang w:eastAsia="en-US"/>
        </w:rPr>
        <w:t>,</w:t>
      </w:r>
      <w:r w:rsidR="00FF466B" w:rsidRPr="00B36ABF">
        <w:rPr>
          <w:lang w:eastAsia="en-US"/>
        </w:rPr>
        <w:t xml:space="preserve"> </w:t>
      </w:r>
      <w:r w:rsidR="00BF1534" w:rsidRPr="00B36ABF">
        <w:rPr>
          <w:lang w:eastAsia="en-US"/>
        </w:rPr>
        <w:t>Đại Lý Liên Tín Dụng</w:t>
      </w:r>
      <w:r w:rsidR="00A32B9A" w:rsidRPr="00B36ABF">
        <w:rPr>
          <w:lang w:eastAsia="en-US"/>
        </w:rPr>
        <w:t xml:space="preserve"> </w:t>
      </w:r>
      <w:r w:rsidR="00CE5761" w:rsidRPr="00B36ABF">
        <w:rPr>
          <w:lang w:eastAsia="en-US"/>
        </w:rPr>
        <w:t>hoặc</w:t>
      </w:r>
      <w:r w:rsidR="00FF466B" w:rsidRPr="00B36ABF">
        <w:rPr>
          <w:lang w:eastAsia="en-US"/>
        </w:rPr>
        <w:t xml:space="preserve"> </w:t>
      </w:r>
      <w:r w:rsidR="009A3242" w:rsidRPr="00B36ABF">
        <w:rPr>
          <w:lang w:eastAsia="en-US"/>
        </w:rPr>
        <w:t>Bên Vay</w:t>
      </w:r>
      <w:r w:rsidR="00A32B9A" w:rsidRPr="00B36ABF">
        <w:rPr>
          <w:lang w:eastAsia="en-US"/>
        </w:rPr>
        <w:t xml:space="preserve"> </w:t>
      </w:r>
      <w:r w:rsidR="008C53E1" w:rsidRPr="00B36ABF">
        <w:rPr>
          <w:lang w:eastAsia="en-US"/>
        </w:rPr>
        <w:t xml:space="preserve">có thể yêu cầu Chủ Tịch vào thời điểm đó của Trung Tâm </w:t>
      </w:r>
      <w:r w:rsidR="00AF0F1B" w:rsidRPr="00B36ABF">
        <w:rPr>
          <w:lang w:eastAsia="en-US"/>
        </w:rPr>
        <w:t xml:space="preserve">Thẩm Định Chuyên Môn Quốc Tế </w:t>
      </w:r>
      <w:r w:rsidR="000A7AB8" w:rsidRPr="00B36ABF">
        <w:rPr>
          <w:lang w:eastAsia="en-US"/>
        </w:rPr>
        <w:t>(</w:t>
      </w:r>
      <w:r w:rsidR="00AF0F1B" w:rsidRPr="00B36ABF">
        <w:rPr>
          <w:lang w:eastAsia="en-US"/>
        </w:rPr>
        <w:t>Phòng Thương Mại Quốc Tế</w:t>
      </w:r>
      <w:r w:rsidR="00A32B9A" w:rsidRPr="00B36ABF">
        <w:rPr>
          <w:lang w:eastAsia="en-US"/>
        </w:rPr>
        <w:t>) [</w:t>
      </w:r>
      <w:r w:rsidR="00CE5761" w:rsidRPr="00B36ABF">
        <w:rPr>
          <w:lang w:eastAsia="en-US"/>
        </w:rPr>
        <w:t>hoặc</w:t>
      </w:r>
      <w:r w:rsidR="00A32B9A" w:rsidRPr="00B36ABF">
        <w:rPr>
          <w:lang w:eastAsia="en-US"/>
        </w:rPr>
        <w:t xml:space="preserve"> </w:t>
      </w:r>
      <w:r w:rsidR="00AF0F1B" w:rsidRPr="00B36ABF">
        <w:rPr>
          <w:lang w:eastAsia="en-US"/>
        </w:rPr>
        <w:t xml:space="preserve">một </w:t>
      </w:r>
      <w:r w:rsidR="00AF0F1B" w:rsidRPr="00B36ABF">
        <w:rPr>
          <w:lang w:eastAsia="en-US"/>
        </w:rPr>
        <w:lastRenderedPageBreak/>
        <w:t xml:space="preserve">tổ chức độc lập, được công nhận quốc tế tương đương để chỉ định </w:t>
      </w:r>
      <w:r w:rsidR="00171EFA" w:rsidRPr="00B36ABF">
        <w:rPr>
          <w:lang w:eastAsia="en-US"/>
        </w:rPr>
        <w:t>Chuyên Gia</w:t>
      </w:r>
      <w:r w:rsidR="00A32B9A" w:rsidRPr="00B36ABF">
        <w:rPr>
          <w:lang w:eastAsia="en-US"/>
        </w:rPr>
        <w:t>]</w:t>
      </w:r>
      <w:r w:rsidR="00A32B9A" w:rsidRPr="00B36ABF">
        <w:rPr>
          <w:rStyle w:val="FootnoteReference"/>
          <w:lang w:eastAsia="en-US"/>
        </w:rPr>
        <w:footnoteReference w:id="234"/>
      </w:r>
      <w:r w:rsidR="00A32B9A" w:rsidRPr="00B36ABF">
        <w:rPr>
          <w:lang w:eastAsia="en-US"/>
        </w:rPr>
        <w:t xml:space="preserve">, </w:t>
      </w:r>
      <w:r w:rsidR="009F7C14" w:rsidRPr="00B36ABF">
        <w:rPr>
          <w:b/>
          <w:lang w:eastAsia="en-US"/>
        </w:rPr>
        <w:t>với điều kiện là</w:t>
      </w:r>
      <w:r w:rsidR="00A32B9A" w:rsidRPr="00B36ABF">
        <w:rPr>
          <w:lang w:eastAsia="en-US"/>
        </w:rPr>
        <w:t xml:space="preserve"> </w:t>
      </w:r>
      <w:r w:rsidR="00AF0F1B" w:rsidRPr="00B36ABF">
        <w:rPr>
          <w:lang w:eastAsia="en-US"/>
        </w:rPr>
        <w:t xml:space="preserve">người này, vào </w:t>
      </w:r>
      <w:r w:rsidR="0065406A" w:rsidRPr="00B36ABF">
        <w:rPr>
          <w:lang w:eastAsia="en-US"/>
        </w:rPr>
        <w:t>trước</w:t>
      </w:r>
      <w:r w:rsidR="00FF466B" w:rsidRPr="00B36ABF">
        <w:rPr>
          <w:lang w:eastAsia="en-US"/>
        </w:rPr>
        <w:t xml:space="preserve"> </w:t>
      </w:r>
      <w:r w:rsidR="00E60E62" w:rsidRPr="00B36ABF">
        <w:rPr>
          <w:lang w:eastAsia="en-US"/>
        </w:rPr>
        <w:t xml:space="preserve">ngày </w:t>
      </w:r>
      <w:r w:rsidR="00AF0F1B" w:rsidRPr="00B36ABF">
        <w:rPr>
          <w:lang w:eastAsia="en-US"/>
        </w:rPr>
        <w:t>được chỉ định</w:t>
      </w:r>
      <w:r w:rsidR="00A32B9A" w:rsidRPr="00B36ABF">
        <w:rPr>
          <w:lang w:eastAsia="en-US"/>
        </w:rPr>
        <w:t>,</w:t>
      </w:r>
      <w:r w:rsidR="00AF0F1B" w:rsidRPr="00B36ABF">
        <w:rPr>
          <w:lang w:eastAsia="en-US"/>
        </w:rPr>
        <w:t xml:space="preserve"> đã xác nhận bằng văn bản với </w:t>
      </w:r>
      <w:r w:rsidR="009A3242" w:rsidRPr="00B36ABF">
        <w:rPr>
          <w:lang w:eastAsia="en-US"/>
        </w:rPr>
        <w:t>Bên Vay</w:t>
      </w:r>
      <w:r w:rsidR="00A32B9A" w:rsidRPr="00B36ABF">
        <w:rPr>
          <w:lang w:eastAsia="en-US"/>
        </w:rPr>
        <w:t xml:space="preserve"> </w:t>
      </w:r>
      <w:r w:rsidR="00952B10" w:rsidRPr="00B36ABF">
        <w:rPr>
          <w:lang w:eastAsia="en-US"/>
        </w:rPr>
        <w:t>và</w:t>
      </w:r>
      <w:r w:rsidR="00FF466B" w:rsidRPr="00B36ABF">
        <w:rPr>
          <w:lang w:eastAsia="en-US"/>
        </w:rPr>
        <w:t xml:space="preserve"> </w:t>
      </w:r>
      <w:r w:rsidR="00BF1534" w:rsidRPr="00B36ABF">
        <w:rPr>
          <w:lang w:eastAsia="en-US"/>
        </w:rPr>
        <w:t>Đại Lý Liên Tín Dụng</w:t>
      </w:r>
      <w:r w:rsidR="00A32B9A" w:rsidRPr="00B36ABF">
        <w:rPr>
          <w:lang w:eastAsia="en-US"/>
        </w:rPr>
        <w:t xml:space="preserve"> </w:t>
      </w:r>
      <w:r w:rsidR="00AF0F1B" w:rsidRPr="00B36ABF">
        <w:rPr>
          <w:lang w:eastAsia="en-US"/>
        </w:rPr>
        <w:t xml:space="preserve">rằng mình không có xung đột gì khi hành động với tư cách là </w:t>
      </w:r>
      <w:r w:rsidR="00171EFA" w:rsidRPr="00B36ABF">
        <w:rPr>
          <w:lang w:eastAsia="en-US"/>
        </w:rPr>
        <w:t>Chuyên Gia</w:t>
      </w:r>
      <w:r w:rsidR="00A32B9A" w:rsidRPr="00B36ABF">
        <w:rPr>
          <w:lang w:eastAsia="en-US"/>
        </w:rPr>
        <w:t xml:space="preserve">, </w:t>
      </w:r>
      <w:r w:rsidR="00AF0F1B" w:rsidRPr="00B36ABF">
        <w:rPr>
          <w:lang w:eastAsia="en-US"/>
        </w:rPr>
        <w:t xml:space="preserve">không có quyền lợi gì từ kết quả của vấn đề được chất vấn, </w:t>
      </w:r>
      <w:r w:rsidR="00952B10" w:rsidRPr="00B36ABF">
        <w:rPr>
          <w:lang w:eastAsia="en-US"/>
        </w:rPr>
        <w:t>và</w:t>
      </w:r>
      <w:r w:rsidR="00A32B9A" w:rsidRPr="00B36ABF">
        <w:rPr>
          <w:lang w:eastAsia="en-US"/>
        </w:rPr>
        <w:t xml:space="preserve"> </w:t>
      </w:r>
      <w:r w:rsidR="00AF0F1B" w:rsidRPr="00B36ABF">
        <w:rPr>
          <w:lang w:eastAsia="en-US"/>
        </w:rPr>
        <w:t>sẽ giữ quan điểm trung tập và không thiên vị vào mọi thời điểm khi xem xét vụ việc</w:t>
      </w:r>
      <w:r w:rsidR="00A32B9A" w:rsidRPr="00B36ABF">
        <w:rPr>
          <w:lang w:eastAsia="en-US"/>
        </w:rPr>
        <w:t>.</w:t>
      </w:r>
    </w:p>
    <w:p w14:paraId="191231B4" w14:textId="34120366" w:rsidR="00BB5133" w:rsidRPr="00B36ABF" w:rsidRDefault="00171EFA" w:rsidP="005A16A4">
      <w:pPr>
        <w:pStyle w:val="General2L3"/>
        <w:widowControl w:val="0"/>
        <w:rPr>
          <w:szCs w:val="22"/>
          <w:lang w:eastAsia="en-US" w:bidi="ar-SA"/>
        </w:rPr>
      </w:pPr>
      <w:r w:rsidRPr="00B36ABF">
        <w:rPr>
          <w:szCs w:val="22"/>
        </w:rPr>
        <w:t>Chuyên Gia</w:t>
      </w:r>
      <w:r w:rsidR="00AF0F1B" w:rsidRPr="00B36ABF">
        <w:rPr>
          <w:szCs w:val="22"/>
        </w:rPr>
        <w:t xml:space="preserve"> sẽ</w:t>
      </w:r>
      <w:r w:rsidR="00A32B9A" w:rsidRPr="00B36ABF">
        <w:rPr>
          <w:szCs w:val="22"/>
        </w:rPr>
        <w:t>:</w:t>
      </w:r>
    </w:p>
    <w:p w14:paraId="6A097704" w14:textId="7FD0BA99" w:rsidR="00BB5133" w:rsidRPr="00B36ABF" w:rsidRDefault="005B5AB7" w:rsidP="005A16A4">
      <w:pPr>
        <w:pStyle w:val="General2L4"/>
        <w:widowControl w:val="0"/>
        <w:rPr>
          <w:szCs w:val="22"/>
          <w:lang w:eastAsia="en-US"/>
        </w:rPr>
      </w:pPr>
      <w:r w:rsidRPr="00B36ABF">
        <w:rPr>
          <w:szCs w:val="22"/>
          <w:lang w:eastAsia="en-US"/>
        </w:rPr>
        <w:t xml:space="preserve">không bị buộc phải lựa chọn đề xuất của Bên Vay hay là đề xuất của </w:t>
      </w:r>
      <w:r w:rsidR="00BF1534" w:rsidRPr="00B36ABF">
        <w:rPr>
          <w:szCs w:val="22"/>
          <w:lang w:eastAsia="en-US"/>
        </w:rPr>
        <w:t>Đại Lý Liên Tín Dụng</w:t>
      </w:r>
      <w:r w:rsidR="00A32B9A" w:rsidRPr="00B36ABF">
        <w:rPr>
          <w:szCs w:val="22"/>
          <w:lang w:eastAsia="en-US"/>
        </w:rPr>
        <w:t xml:space="preserve"> </w:t>
      </w:r>
      <w:r w:rsidRPr="00B36ABF">
        <w:rPr>
          <w:szCs w:val="22"/>
          <w:lang w:eastAsia="en-US"/>
        </w:rPr>
        <w:t>mà sẽ được tự do đưa ra quyết định hợp lý của riêng Chuyên Gia tại thời điểm được đệ trình</w:t>
      </w:r>
      <w:r w:rsidR="00A32B9A" w:rsidRPr="00B36ABF">
        <w:rPr>
          <w:szCs w:val="22"/>
          <w:lang w:eastAsia="en-US"/>
        </w:rPr>
        <w:t>;</w:t>
      </w:r>
    </w:p>
    <w:p w14:paraId="0827D03D" w14:textId="207DDCFC" w:rsidR="00BB5133" w:rsidRPr="00B36ABF" w:rsidRDefault="005B5AB7" w:rsidP="005A16A4">
      <w:pPr>
        <w:pStyle w:val="General2L4"/>
        <w:widowControl w:val="0"/>
        <w:rPr>
          <w:szCs w:val="22"/>
          <w:lang w:eastAsia="en-US"/>
        </w:rPr>
      </w:pPr>
      <w:r w:rsidRPr="00B36ABF">
        <w:rPr>
          <w:szCs w:val="22"/>
          <w:lang w:eastAsia="en-US"/>
        </w:rPr>
        <w:t xml:space="preserve">hành động với tư cách chuyên gia khi quyết định về vấn đề được đệ trình lên, </w:t>
      </w:r>
      <w:r w:rsidR="00E62D25" w:rsidRPr="00B36ABF">
        <w:rPr>
          <w:szCs w:val="22"/>
          <w:lang w:eastAsia="en-US"/>
        </w:rPr>
        <w:t xml:space="preserve">mà </w:t>
      </w:r>
      <w:r w:rsidRPr="00B36ABF">
        <w:rPr>
          <w:szCs w:val="22"/>
          <w:lang w:eastAsia="en-US"/>
        </w:rPr>
        <w:t>không phải là trọng tài viên; và</w:t>
      </w:r>
    </w:p>
    <w:p w14:paraId="7A6C6A54" w14:textId="3C49D8F6" w:rsidR="00BB5133" w:rsidRPr="00B36ABF" w:rsidRDefault="003430E8" w:rsidP="005A16A4">
      <w:pPr>
        <w:pStyle w:val="General2L4"/>
        <w:widowControl w:val="0"/>
        <w:rPr>
          <w:szCs w:val="22"/>
          <w:lang w:eastAsia="en-US"/>
        </w:rPr>
      </w:pPr>
      <w:r w:rsidRPr="00B36ABF">
        <w:rPr>
          <w:szCs w:val="22"/>
          <w:lang w:eastAsia="en-US"/>
        </w:rPr>
        <w:t xml:space="preserve">ra quyết định trong thời gian sớm nhất có thể </w:t>
      </w:r>
      <w:r w:rsidR="00952B10" w:rsidRPr="00B36ABF">
        <w:rPr>
          <w:szCs w:val="22"/>
          <w:lang w:eastAsia="en-US"/>
        </w:rPr>
        <w:t>và</w:t>
      </w:r>
      <w:r w:rsidRPr="00B36ABF">
        <w:rPr>
          <w:szCs w:val="22"/>
          <w:lang w:eastAsia="en-US"/>
        </w:rPr>
        <w:t xml:space="preserve"> trong mọi trường hợp, chậm nhất sau </w:t>
      </w:r>
      <w:r w:rsidR="00A32B9A" w:rsidRPr="00B36ABF">
        <w:rPr>
          <w:szCs w:val="22"/>
          <w:lang w:eastAsia="en-US"/>
        </w:rPr>
        <w:t xml:space="preserve">[15] </w:t>
      </w:r>
      <w:r w:rsidR="000B4848" w:rsidRPr="00B36ABF">
        <w:rPr>
          <w:szCs w:val="22"/>
          <w:lang w:eastAsia="en-US"/>
        </w:rPr>
        <w:t>Ngày Làm Việc</w:t>
      </w:r>
      <w:r w:rsidR="00A32B9A" w:rsidRPr="00B36ABF">
        <w:rPr>
          <w:rStyle w:val="FootnoteReference"/>
          <w:lang w:eastAsia="en-US"/>
        </w:rPr>
        <w:footnoteReference w:id="235"/>
      </w:r>
      <w:r w:rsidR="00A32B9A" w:rsidRPr="00B36ABF">
        <w:rPr>
          <w:szCs w:val="22"/>
          <w:lang w:eastAsia="en-US"/>
        </w:rPr>
        <w:t xml:space="preserve"> </w:t>
      </w:r>
      <w:r w:rsidRPr="00B36ABF">
        <w:rPr>
          <w:szCs w:val="22"/>
          <w:lang w:eastAsia="en-US"/>
        </w:rPr>
        <w:t xml:space="preserve">kể từ khi nhận được </w:t>
      </w:r>
      <w:r w:rsidR="009A186D" w:rsidRPr="00B36ABF">
        <w:rPr>
          <w:szCs w:val="22"/>
          <w:lang w:eastAsia="en-US"/>
        </w:rPr>
        <w:t xml:space="preserve">các điều khoản </w:t>
      </w:r>
      <w:r w:rsidRPr="00B36ABF">
        <w:rPr>
          <w:szCs w:val="22"/>
          <w:lang w:eastAsia="en-US"/>
        </w:rPr>
        <w:t xml:space="preserve">tham chiếu từ </w:t>
      </w:r>
      <w:r w:rsidR="00BF1534" w:rsidRPr="00B36ABF">
        <w:rPr>
          <w:szCs w:val="22"/>
          <w:lang w:eastAsia="en-US"/>
        </w:rPr>
        <w:t>Đại Lý Liên Tín Dụng</w:t>
      </w:r>
      <w:r w:rsidR="00A32B9A" w:rsidRPr="00B36ABF">
        <w:rPr>
          <w:szCs w:val="22"/>
          <w:lang w:eastAsia="en-US"/>
        </w:rPr>
        <w:t xml:space="preserve"> (</w:t>
      </w:r>
      <w:r w:rsidRPr="00B36ABF">
        <w:rPr>
          <w:szCs w:val="22"/>
          <w:lang w:eastAsia="en-US"/>
        </w:rPr>
        <w:t xml:space="preserve">hành động </w:t>
      </w:r>
      <w:r w:rsidR="00B114DE" w:rsidRPr="00B36ABF">
        <w:rPr>
          <w:szCs w:val="22"/>
          <w:lang w:eastAsia="en-US"/>
        </w:rPr>
        <w:t>trên cơ sở tham vấn</w:t>
      </w:r>
      <w:r w:rsidR="00B114DE" w:rsidRPr="00B36ABF">
        <w:rPr>
          <w:lang w:eastAsia="en-US"/>
        </w:rPr>
        <w:t xml:space="preserve"> với </w:t>
      </w:r>
      <w:r w:rsidRPr="00B36ABF">
        <w:rPr>
          <w:lang w:eastAsia="en-US"/>
        </w:rPr>
        <w:t>Bên Vay</w:t>
      </w:r>
      <w:r w:rsidR="00A32B9A" w:rsidRPr="00B36ABF">
        <w:rPr>
          <w:szCs w:val="22"/>
          <w:lang w:eastAsia="en-US"/>
        </w:rPr>
        <w:t>).</w:t>
      </w:r>
    </w:p>
    <w:p w14:paraId="2C38253C" w14:textId="3C24D824" w:rsidR="00BB5133" w:rsidRPr="00B36ABF" w:rsidRDefault="003430E8" w:rsidP="005A16A4">
      <w:pPr>
        <w:pStyle w:val="General2L3"/>
        <w:widowControl w:val="0"/>
        <w:rPr>
          <w:szCs w:val="22"/>
          <w:lang w:eastAsia="en-US" w:bidi="ar-SA"/>
        </w:rPr>
      </w:pPr>
      <w:r w:rsidRPr="00B36ABF">
        <w:rPr>
          <w:szCs w:val="22"/>
        </w:rPr>
        <w:t xml:space="preserve">Vào mọi thời điểm trong quá trình tranh chấp nhưng trước khi có quyết định của </w:t>
      </w:r>
      <w:r w:rsidR="00171EFA" w:rsidRPr="00B36ABF">
        <w:rPr>
          <w:szCs w:val="22"/>
        </w:rPr>
        <w:t>Chuyên Gia</w:t>
      </w:r>
      <w:r w:rsidR="00A32B9A" w:rsidRPr="00B36ABF">
        <w:rPr>
          <w:szCs w:val="22"/>
        </w:rPr>
        <w:t xml:space="preserve"> </w:t>
      </w:r>
      <w:r w:rsidR="008B3B56" w:rsidRPr="00B36ABF">
        <w:rPr>
          <w:szCs w:val="22"/>
        </w:rPr>
        <w:t xml:space="preserve">căn cứ </w:t>
      </w:r>
      <w:r w:rsidRPr="00B36ABF">
        <w:rPr>
          <w:szCs w:val="22"/>
        </w:rPr>
        <w:t xml:space="preserve">theo </w:t>
      </w:r>
      <w:r w:rsidR="00021183" w:rsidRPr="00B36ABF">
        <w:rPr>
          <w:szCs w:val="22"/>
        </w:rPr>
        <w:t>Điều</w:t>
      </w:r>
      <w:r w:rsidR="00A32B9A" w:rsidRPr="00B36ABF">
        <w:rPr>
          <w:szCs w:val="22"/>
        </w:rPr>
        <w:t xml:space="preserve"> </w:t>
      </w:r>
      <w:r w:rsidR="004442C2" w:rsidRPr="00B36ABF">
        <w:rPr>
          <w:szCs w:val="22"/>
        </w:rPr>
        <w:fldChar w:fldCharType="begin"/>
      </w:r>
      <w:r w:rsidR="004442C2" w:rsidRPr="00B36ABF">
        <w:rPr>
          <w:szCs w:val="22"/>
        </w:rPr>
        <w:instrText xml:space="preserve"> REF _Ref67499728 \r \h </w:instrText>
      </w:r>
      <w:r w:rsidR="00DB7AFD" w:rsidRPr="00B36ABF">
        <w:rPr>
          <w:szCs w:val="22"/>
        </w:rPr>
        <w:instrText xml:space="preserve"> \* MERGEFORMAT </w:instrText>
      </w:r>
      <w:r w:rsidR="004442C2" w:rsidRPr="00B36ABF">
        <w:rPr>
          <w:szCs w:val="22"/>
        </w:rPr>
      </w:r>
      <w:r w:rsidR="004442C2" w:rsidRPr="00B36ABF">
        <w:rPr>
          <w:szCs w:val="22"/>
        </w:rPr>
        <w:fldChar w:fldCharType="separate"/>
      </w:r>
      <w:r w:rsidR="00CC7F22" w:rsidRPr="00B36ABF">
        <w:rPr>
          <w:szCs w:val="22"/>
        </w:rPr>
        <w:t>34.5</w:t>
      </w:r>
      <w:r w:rsidR="004442C2" w:rsidRPr="00B36ABF">
        <w:rPr>
          <w:szCs w:val="22"/>
        </w:rPr>
        <w:fldChar w:fldCharType="end"/>
      </w:r>
      <w:r w:rsidR="004442C2" w:rsidRPr="00B36ABF">
        <w:rPr>
          <w:szCs w:val="22"/>
        </w:rPr>
        <w:t xml:space="preserve"> </w:t>
      </w:r>
      <w:r w:rsidRPr="00B36ABF">
        <w:rPr>
          <w:szCs w:val="22"/>
        </w:rPr>
        <w:t>này</w:t>
      </w:r>
      <w:r w:rsidR="00A32B9A" w:rsidRPr="00B36ABF">
        <w:rPr>
          <w:szCs w:val="22"/>
        </w:rPr>
        <w:t>,</w:t>
      </w:r>
      <w:r w:rsidR="00FF466B" w:rsidRPr="00B36ABF">
        <w:rPr>
          <w:szCs w:val="22"/>
        </w:rPr>
        <w:t xml:space="preserve"> </w:t>
      </w:r>
      <w:r w:rsidR="00051DE1" w:rsidRPr="00B36ABF">
        <w:rPr>
          <w:szCs w:val="22"/>
        </w:rPr>
        <w:t>Giả Định</w:t>
      </w:r>
      <w:r w:rsidR="00A32B9A" w:rsidRPr="00B36ABF">
        <w:rPr>
          <w:szCs w:val="22"/>
        </w:rPr>
        <w:t xml:space="preserve">, </w:t>
      </w:r>
      <w:r w:rsidRPr="00B36ABF">
        <w:rPr>
          <w:szCs w:val="22"/>
        </w:rPr>
        <w:t xml:space="preserve">các số liệu tính toán </w:t>
      </w:r>
      <w:r w:rsidR="00CE5761" w:rsidRPr="00B36ABF">
        <w:rPr>
          <w:szCs w:val="22"/>
        </w:rPr>
        <w:t>hoặc</w:t>
      </w:r>
      <w:r w:rsidR="00A32B9A" w:rsidRPr="00B36ABF">
        <w:rPr>
          <w:szCs w:val="22"/>
        </w:rPr>
        <w:t xml:space="preserve"> </w:t>
      </w:r>
      <w:r w:rsidRPr="00B36ABF">
        <w:rPr>
          <w:szCs w:val="22"/>
        </w:rPr>
        <w:t xml:space="preserve">xác định khác do </w:t>
      </w:r>
      <w:r w:rsidR="00BF1534" w:rsidRPr="00B36ABF">
        <w:rPr>
          <w:szCs w:val="22"/>
        </w:rPr>
        <w:t>Đại Lý Liên Tín Dụng</w:t>
      </w:r>
      <w:r w:rsidR="00A32B9A" w:rsidRPr="00B36ABF">
        <w:rPr>
          <w:szCs w:val="22"/>
        </w:rPr>
        <w:t xml:space="preserve"> </w:t>
      </w:r>
      <w:r w:rsidRPr="00B36ABF">
        <w:rPr>
          <w:szCs w:val="22"/>
        </w:rPr>
        <w:t xml:space="preserve">đưa ra sẽ được ưu tiên áp dụng nhằm thực hiện bất kỳ tính toán nào </w:t>
      </w:r>
      <w:r w:rsidR="00885C8C" w:rsidRPr="00B36ABF">
        <w:rPr>
          <w:szCs w:val="22"/>
        </w:rPr>
        <w:t>theo</w:t>
      </w:r>
      <w:r w:rsidR="00FF466B" w:rsidRPr="00B36ABF">
        <w:rPr>
          <w:szCs w:val="22"/>
        </w:rPr>
        <w:t xml:space="preserve"> </w:t>
      </w:r>
      <w:r w:rsidR="00D134BE" w:rsidRPr="00B36ABF">
        <w:rPr>
          <w:szCs w:val="22"/>
        </w:rPr>
        <w:t>Các Tài Liệu Cấp Vốn</w:t>
      </w:r>
      <w:r w:rsidR="00A32B9A" w:rsidRPr="00B36ABF">
        <w:rPr>
          <w:szCs w:val="22"/>
        </w:rPr>
        <w:t xml:space="preserve">, </w:t>
      </w:r>
      <w:r w:rsidR="009F7C14" w:rsidRPr="00B36ABF">
        <w:rPr>
          <w:b/>
          <w:szCs w:val="22"/>
        </w:rPr>
        <w:t>với điều kiện là</w:t>
      </w:r>
      <w:r w:rsidR="00A32B9A" w:rsidRPr="00B36ABF">
        <w:rPr>
          <w:szCs w:val="22"/>
        </w:rPr>
        <w:t xml:space="preserve"> </w:t>
      </w:r>
      <w:r w:rsidRPr="00B36ABF">
        <w:rPr>
          <w:szCs w:val="22"/>
        </w:rPr>
        <w:t xml:space="preserve">trường hợp có </w:t>
      </w:r>
      <w:r w:rsidR="0014443B" w:rsidRPr="00B36ABF">
        <w:rPr>
          <w:szCs w:val="22"/>
        </w:rPr>
        <w:t>bất kỳ</w:t>
      </w:r>
      <w:r w:rsidR="00A32B9A" w:rsidRPr="00B36ABF">
        <w:rPr>
          <w:szCs w:val="22"/>
        </w:rPr>
        <w:t xml:space="preserve"> </w:t>
      </w:r>
      <w:r w:rsidR="00BA1DEB" w:rsidRPr="00B36ABF">
        <w:rPr>
          <w:szCs w:val="22"/>
        </w:rPr>
        <w:t>Vi Phạm</w:t>
      </w:r>
      <w:r w:rsidR="00A32B9A" w:rsidRPr="00B36ABF">
        <w:rPr>
          <w:szCs w:val="22"/>
        </w:rPr>
        <w:t xml:space="preserve"> </w:t>
      </w:r>
      <w:r w:rsidRPr="00B36ABF">
        <w:rPr>
          <w:szCs w:val="22"/>
        </w:rPr>
        <w:t xml:space="preserve">nào còn đang tiếp diễn hoàn toàn chỉ vì lý do là việc tính toán dựa trên </w:t>
      </w:r>
      <w:r w:rsidR="00051DE1" w:rsidRPr="00B36ABF">
        <w:rPr>
          <w:szCs w:val="22"/>
        </w:rPr>
        <w:t>Giả Định</w:t>
      </w:r>
      <w:r w:rsidR="00A32B9A" w:rsidRPr="00B36ABF">
        <w:rPr>
          <w:szCs w:val="22"/>
        </w:rPr>
        <w:t xml:space="preserve"> </w:t>
      </w:r>
      <w:r w:rsidRPr="00B36ABF">
        <w:rPr>
          <w:szCs w:val="22"/>
        </w:rPr>
        <w:t xml:space="preserve">đang được chất vấn để theo </w:t>
      </w:r>
      <w:r w:rsidR="00021183" w:rsidRPr="00B36ABF">
        <w:rPr>
          <w:szCs w:val="22"/>
        </w:rPr>
        <w:t>Điều</w:t>
      </w:r>
      <w:r w:rsidR="00A32B9A" w:rsidRPr="00B36ABF">
        <w:rPr>
          <w:szCs w:val="22"/>
        </w:rPr>
        <w:t xml:space="preserve"> </w:t>
      </w:r>
      <w:r w:rsidR="004442C2" w:rsidRPr="00B36ABF">
        <w:rPr>
          <w:szCs w:val="22"/>
        </w:rPr>
        <w:fldChar w:fldCharType="begin"/>
      </w:r>
      <w:r w:rsidR="004442C2" w:rsidRPr="00B36ABF">
        <w:rPr>
          <w:szCs w:val="22"/>
        </w:rPr>
        <w:instrText xml:space="preserve"> REF _Ref67499728 \r \h </w:instrText>
      </w:r>
      <w:r w:rsidR="00DB7AFD" w:rsidRPr="00B36ABF">
        <w:rPr>
          <w:szCs w:val="22"/>
        </w:rPr>
        <w:instrText xml:space="preserve"> \* MERGEFORMAT </w:instrText>
      </w:r>
      <w:r w:rsidR="004442C2" w:rsidRPr="00B36ABF">
        <w:rPr>
          <w:szCs w:val="22"/>
        </w:rPr>
      </w:r>
      <w:r w:rsidR="004442C2" w:rsidRPr="00B36ABF">
        <w:rPr>
          <w:szCs w:val="22"/>
        </w:rPr>
        <w:fldChar w:fldCharType="separate"/>
      </w:r>
      <w:r w:rsidR="00CC7F22" w:rsidRPr="00B36ABF">
        <w:rPr>
          <w:szCs w:val="22"/>
        </w:rPr>
        <w:t>34.5</w:t>
      </w:r>
      <w:r w:rsidR="004442C2" w:rsidRPr="00B36ABF">
        <w:rPr>
          <w:szCs w:val="22"/>
        </w:rPr>
        <w:fldChar w:fldCharType="end"/>
      </w:r>
      <w:r w:rsidR="004442C2" w:rsidRPr="00B36ABF">
        <w:rPr>
          <w:szCs w:val="22"/>
        </w:rPr>
        <w:t xml:space="preserve"> </w:t>
      </w:r>
      <w:r w:rsidRPr="00B36ABF">
        <w:rPr>
          <w:szCs w:val="22"/>
        </w:rPr>
        <w:t>này</w:t>
      </w:r>
      <w:r w:rsidR="00A32B9A" w:rsidRPr="00B36ABF">
        <w:rPr>
          <w:szCs w:val="22"/>
        </w:rPr>
        <w:t xml:space="preserve"> (</w:t>
      </w:r>
      <w:r w:rsidR="00952B10" w:rsidRPr="00B36ABF">
        <w:rPr>
          <w:szCs w:val="22"/>
        </w:rPr>
        <w:t>và</w:t>
      </w:r>
      <w:r w:rsidR="00A32B9A" w:rsidRPr="00B36ABF">
        <w:rPr>
          <w:szCs w:val="22"/>
        </w:rPr>
        <w:t xml:space="preserve"> </w:t>
      </w:r>
      <w:r w:rsidRPr="00B36ABF">
        <w:rPr>
          <w:szCs w:val="22"/>
        </w:rPr>
        <w:t xml:space="preserve">Vi Phạm đó lẽ ra đã không xảy ra hoặc không còn tiếp diễn nếu việc tính toán liên quan </w:t>
      </w:r>
      <w:r w:rsidR="005A1475" w:rsidRPr="00B36ABF">
        <w:rPr>
          <w:szCs w:val="22"/>
        </w:rPr>
        <w:t xml:space="preserve">được căn cứ vào </w:t>
      </w:r>
      <w:r w:rsidR="00051DE1" w:rsidRPr="00B36ABF">
        <w:rPr>
          <w:szCs w:val="22"/>
        </w:rPr>
        <w:t>Giả Định</w:t>
      </w:r>
      <w:r w:rsidR="00A32B9A" w:rsidRPr="00B36ABF">
        <w:rPr>
          <w:szCs w:val="22"/>
        </w:rPr>
        <w:t xml:space="preserve"> </w:t>
      </w:r>
      <w:r w:rsidR="005A1475" w:rsidRPr="00B36ABF">
        <w:rPr>
          <w:szCs w:val="22"/>
        </w:rPr>
        <w:t xml:space="preserve">do </w:t>
      </w:r>
      <w:r w:rsidR="009A3242" w:rsidRPr="00B36ABF">
        <w:rPr>
          <w:szCs w:val="22"/>
        </w:rPr>
        <w:t>Bên Vay</w:t>
      </w:r>
      <w:r w:rsidR="005A1475" w:rsidRPr="00B36ABF">
        <w:rPr>
          <w:szCs w:val="22"/>
        </w:rPr>
        <w:t xml:space="preserve"> xác định</w:t>
      </w:r>
      <w:r w:rsidR="00A32B9A" w:rsidRPr="00B36ABF">
        <w:rPr>
          <w:szCs w:val="22"/>
        </w:rPr>
        <w:t>)</w:t>
      </w:r>
      <w:r w:rsidR="005A1475" w:rsidRPr="00B36ABF">
        <w:rPr>
          <w:szCs w:val="22"/>
        </w:rPr>
        <w:t xml:space="preserve">, thì Vi Phạm đó sẽ được xem là không còn tiếp diễn </w:t>
      </w:r>
      <w:r w:rsidR="00BA6B1F" w:rsidRPr="00B36ABF">
        <w:rPr>
          <w:szCs w:val="22"/>
        </w:rPr>
        <w:t>cho đến khi</w:t>
      </w:r>
      <w:r w:rsidR="00A32B9A" w:rsidRPr="00B36ABF">
        <w:rPr>
          <w:szCs w:val="22"/>
        </w:rPr>
        <w:t xml:space="preserve"> </w:t>
      </w:r>
      <w:r w:rsidR="005A1475" w:rsidRPr="00B36ABF">
        <w:rPr>
          <w:szCs w:val="22"/>
        </w:rPr>
        <w:t xml:space="preserve">tranh chấp liên quan đến </w:t>
      </w:r>
      <w:r w:rsidR="00051DE1" w:rsidRPr="00B36ABF">
        <w:rPr>
          <w:szCs w:val="22"/>
        </w:rPr>
        <w:t>Giả Định</w:t>
      </w:r>
      <w:r w:rsidR="00A32B9A" w:rsidRPr="00B36ABF">
        <w:rPr>
          <w:szCs w:val="22"/>
        </w:rPr>
        <w:t xml:space="preserve"> </w:t>
      </w:r>
      <w:r w:rsidR="005A1475" w:rsidRPr="00B36ABF">
        <w:rPr>
          <w:szCs w:val="22"/>
        </w:rPr>
        <w:t xml:space="preserve">đó được giải quyết </w:t>
      </w:r>
      <w:r w:rsidR="00021183" w:rsidRPr="00B36ABF">
        <w:rPr>
          <w:szCs w:val="22"/>
        </w:rPr>
        <w:t>theo</w:t>
      </w:r>
      <w:r w:rsidR="00A32B9A" w:rsidRPr="00B36ABF">
        <w:rPr>
          <w:szCs w:val="22"/>
        </w:rPr>
        <w:t xml:space="preserve"> </w:t>
      </w:r>
      <w:r w:rsidR="00021183" w:rsidRPr="00B36ABF">
        <w:rPr>
          <w:szCs w:val="22"/>
        </w:rPr>
        <w:t>Điều</w:t>
      </w:r>
      <w:r w:rsidR="00A32B9A" w:rsidRPr="00B36ABF">
        <w:rPr>
          <w:szCs w:val="22"/>
        </w:rPr>
        <w:t xml:space="preserve"> </w:t>
      </w:r>
      <w:r w:rsidR="004442C2" w:rsidRPr="00B36ABF">
        <w:rPr>
          <w:szCs w:val="22"/>
        </w:rPr>
        <w:fldChar w:fldCharType="begin"/>
      </w:r>
      <w:r w:rsidR="004442C2" w:rsidRPr="00B36ABF">
        <w:rPr>
          <w:szCs w:val="22"/>
        </w:rPr>
        <w:instrText xml:space="preserve"> REF _Ref67499728 \r \h </w:instrText>
      </w:r>
      <w:r w:rsidR="00DB7AFD" w:rsidRPr="00B36ABF">
        <w:rPr>
          <w:szCs w:val="22"/>
        </w:rPr>
        <w:instrText xml:space="preserve"> \* MERGEFORMAT </w:instrText>
      </w:r>
      <w:r w:rsidR="004442C2" w:rsidRPr="00B36ABF">
        <w:rPr>
          <w:szCs w:val="22"/>
        </w:rPr>
      </w:r>
      <w:r w:rsidR="004442C2" w:rsidRPr="00B36ABF">
        <w:rPr>
          <w:szCs w:val="22"/>
        </w:rPr>
        <w:fldChar w:fldCharType="separate"/>
      </w:r>
      <w:r w:rsidR="00CC7F22" w:rsidRPr="00B36ABF">
        <w:rPr>
          <w:szCs w:val="22"/>
        </w:rPr>
        <w:t>34.5</w:t>
      </w:r>
      <w:r w:rsidR="004442C2" w:rsidRPr="00B36ABF">
        <w:rPr>
          <w:szCs w:val="22"/>
        </w:rPr>
        <w:fldChar w:fldCharType="end"/>
      </w:r>
      <w:r w:rsidR="004442C2" w:rsidRPr="00B36ABF">
        <w:rPr>
          <w:szCs w:val="22"/>
        </w:rPr>
        <w:t xml:space="preserve"> </w:t>
      </w:r>
      <w:r w:rsidR="005A1475" w:rsidRPr="00B36ABF">
        <w:rPr>
          <w:szCs w:val="22"/>
        </w:rPr>
        <w:t>này</w:t>
      </w:r>
      <w:r w:rsidR="00A32B9A" w:rsidRPr="00B36ABF">
        <w:rPr>
          <w:szCs w:val="22"/>
        </w:rPr>
        <w:t>.</w:t>
      </w:r>
      <w:r w:rsidR="00FF466B" w:rsidRPr="00B36ABF">
        <w:rPr>
          <w:szCs w:val="22"/>
        </w:rPr>
        <w:t xml:space="preserve"> </w:t>
      </w:r>
      <w:r w:rsidR="005A1475" w:rsidRPr="00B36ABF">
        <w:rPr>
          <w:szCs w:val="22"/>
        </w:rPr>
        <w:t xml:space="preserve">Quyết định của </w:t>
      </w:r>
      <w:r w:rsidR="00171EFA" w:rsidRPr="00B36ABF">
        <w:rPr>
          <w:szCs w:val="22"/>
        </w:rPr>
        <w:t>Chuyên Gia</w:t>
      </w:r>
      <w:r w:rsidR="005A1475" w:rsidRPr="00B36ABF">
        <w:rPr>
          <w:szCs w:val="22"/>
        </w:rPr>
        <w:t xml:space="preserve"> </w:t>
      </w:r>
      <w:r w:rsidR="00A32B9A" w:rsidRPr="00B36ABF">
        <w:rPr>
          <w:szCs w:val="22"/>
        </w:rPr>
        <w:t>(</w:t>
      </w:r>
      <w:r w:rsidR="005A1475" w:rsidRPr="00B36ABF">
        <w:rPr>
          <w:szCs w:val="22"/>
        </w:rPr>
        <w:t>khi đã nhận</w:t>
      </w:r>
      <w:r w:rsidR="00A32B9A" w:rsidRPr="00B36ABF">
        <w:rPr>
          <w:szCs w:val="22"/>
        </w:rPr>
        <w:t xml:space="preserve">) </w:t>
      </w:r>
      <w:r w:rsidR="005A1475" w:rsidRPr="00B36ABF">
        <w:rPr>
          <w:szCs w:val="22"/>
        </w:rPr>
        <w:t>sẽ được áp dụng với hiệu lực hồi tố đến ngày liên quan trong trường hợp quyết định đã không có vào ngày đó</w:t>
      </w:r>
      <w:r w:rsidR="00A32B9A" w:rsidRPr="00B36ABF">
        <w:rPr>
          <w:szCs w:val="22"/>
        </w:rPr>
        <w:t>.</w:t>
      </w:r>
    </w:p>
    <w:p w14:paraId="00F92712" w14:textId="6C84B963" w:rsidR="00BB5133" w:rsidRPr="00B36ABF" w:rsidRDefault="005A1475" w:rsidP="005A16A4">
      <w:pPr>
        <w:pStyle w:val="General2L3"/>
        <w:widowControl w:val="0"/>
        <w:rPr>
          <w:szCs w:val="22"/>
          <w:lang w:eastAsia="en-US" w:bidi="ar-SA"/>
        </w:rPr>
      </w:pPr>
      <w:r w:rsidRPr="00B36ABF">
        <w:rPr>
          <w:szCs w:val="22"/>
        </w:rPr>
        <w:t xml:space="preserve">Quyết định của </w:t>
      </w:r>
      <w:r w:rsidR="00171EFA" w:rsidRPr="00B36ABF">
        <w:rPr>
          <w:szCs w:val="22"/>
        </w:rPr>
        <w:t>Chuyên Gia</w:t>
      </w:r>
      <w:r w:rsidRPr="00B36ABF">
        <w:rPr>
          <w:szCs w:val="22"/>
        </w:rPr>
        <w:t xml:space="preserve"> </w:t>
      </w:r>
      <w:r w:rsidR="00A32B9A" w:rsidRPr="00B36ABF">
        <w:rPr>
          <w:szCs w:val="22"/>
        </w:rPr>
        <w:t>(</w:t>
      </w:r>
      <w:r w:rsidRPr="00B36ABF">
        <w:rPr>
          <w:szCs w:val="22"/>
        </w:rPr>
        <w:t>không có lỗi hiển nhiên</w:t>
      </w:r>
      <w:r w:rsidR="00A32B9A" w:rsidRPr="00B36ABF">
        <w:rPr>
          <w:szCs w:val="22"/>
        </w:rPr>
        <w:t xml:space="preserve">) </w:t>
      </w:r>
      <w:r w:rsidRPr="00B36ABF">
        <w:rPr>
          <w:szCs w:val="22"/>
        </w:rPr>
        <w:t xml:space="preserve">sẽ là chung cuộc và ràng buộc </w:t>
      </w:r>
      <w:r w:rsidR="005A16A4" w:rsidRPr="00B36ABF">
        <w:rPr>
          <w:szCs w:val="22"/>
        </w:rPr>
        <w:t>tất cả</w:t>
      </w:r>
      <w:r w:rsidR="00FF466B" w:rsidRPr="00B36ABF">
        <w:rPr>
          <w:szCs w:val="22"/>
        </w:rPr>
        <w:t xml:space="preserve"> </w:t>
      </w:r>
      <w:r w:rsidRPr="00B36ABF">
        <w:rPr>
          <w:szCs w:val="22"/>
        </w:rPr>
        <w:t xml:space="preserve">các Bên </w:t>
      </w:r>
      <w:r w:rsidR="008533CD" w:rsidRPr="00B36ABF">
        <w:rPr>
          <w:szCs w:val="22"/>
        </w:rPr>
        <w:t>đối với</w:t>
      </w:r>
      <w:r w:rsidR="00FF466B" w:rsidRPr="00B36ABF">
        <w:rPr>
          <w:szCs w:val="22"/>
        </w:rPr>
        <w:t xml:space="preserve"> </w:t>
      </w:r>
      <w:r w:rsidRPr="00B36ABF">
        <w:rPr>
          <w:szCs w:val="22"/>
        </w:rPr>
        <w:t xml:space="preserve">vấn đề được đệ trình lên Chuyên Gia. </w:t>
      </w:r>
      <w:r w:rsidR="0001749B" w:rsidRPr="00B36ABF">
        <w:rPr>
          <w:szCs w:val="22"/>
        </w:rPr>
        <w:t xml:space="preserve">Bất kỳ phản đối nào đối với quyết định của </w:t>
      </w:r>
      <w:r w:rsidR="00171EFA" w:rsidRPr="00B36ABF">
        <w:rPr>
          <w:szCs w:val="22"/>
        </w:rPr>
        <w:t>Chuyên Gia</w:t>
      </w:r>
      <w:r w:rsidR="0001749B" w:rsidRPr="00B36ABF">
        <w:rPr>
          <w:szCs w:val="22"/>
        </w:rPr>
        <w:t xml:space="preserve"> trên cơ sở là do có lỗi hiển nhiên sẽ tạo thành một </w:t>
      </w:r>
      <w:r w:rsidR="00A974CB" w:rsidRPr="00B36ABF">
        <w:rPr>
          <w:szCs w:val="22"/>
        </w:rPr>
        <w:t>Tranh Chấp</w:t>
      </w:r>
      <w:r w:rsidR="00A32B9A" w:rsidRPr="00B36ABF">
        <w:rPr>
          <w:szCs w:val="22"/>
        </w:rPr>
        <w:t xml:space="preserve"> </w:t>
      </w:r>
      <w:r w:rsidR="00952B10" w:rsidRPr="00B36ABF">
        <w:rPr>
          <w:szCs w:val="22"/>
        </w:rPr>
        <w:t>và</w:t>
      </w:r>
      <w:r w:rsidR="00A32B9A" w:rsidRPr="00B36ABF">
        <w:rPr>
          <w:szCs w:val="22"/>
        </w:rPr>
        <w:t xml:space="preserve"> </w:t>
      </w:r>
      <w:r w:rsidR="0001749B" w:rsidRPr="00B36ABF">
        <w:rPr>
          <w:szCs w:val="22"/>
        </w:rPr>
        <w:t xml:space="preserve">được giải quyết theo các thức </w:t>
      </w:r>
      <w:r w:rsidR="00D401A5" w:rsidRPr="00B36ABF">
        <w:rPr>
          <w:szCs w:val="22"/>
        </w:rPr>
        <w:t>nêu tại</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_Ref468868410 \n \h </w:instrText>
      </w:r>
      <w:r w:rsidR="00DB7AFD" w:rsidRPr="00B36ABF">
        <w:rPr>
          <w:szCs w:val="22"/>
        </w:rPr>
        <w:instrText xml:space="preserve"> \* MERGEFORMAT </w:instrText>
      </w:r>
      <w:r w:rsidR="00A32B9A" w:rsidRPr="00B36ABF">
        <w:rPr>
          <w:szCs w:val="22"/>
        </w:rPr>
      </w:r>
      <w:r w:rsidR="00A32B9A" w:rsidRPr="00B36ABF">
        <w:rPr>
          <w:szCs w:val="22"/>
        </w:rPr>
        <w:fldChar w:fldCharType="separate"/>
      </w:r>
      <w:r w:rsidR="00CC7F22" w:rsidRPr="00B36ABF">
        <w:rPr>
          <w:szCs w:val="22"/>
        </w:rPr>
        <w:t>34.1</w:t>
      </w:r>
      <w:r w:rsidR="00A32B9A" w:rsidRPr="00B36ABF">
        <w:rPr>
          <w:szCs w:val="22"/>
        </w:rPr>
        <w:fldChar w:fldCharType="end"/>
      </w:r>
      <w:r w:rsidR="00A32B9A" w:rsidRPr="00B36ABF">
        <w:rPr>
          <w:szCs w:val="22"/>
        </w:rPr>
        <w:t xml:space="preserve"> (</w:t>
      </w:r>
      <w:r w:rsidR="00A32B9A" w:rsidRPr="00B36ABF">
        <w:rPr>
          <w:i/>
          <w:iCs/>
          <w:szCs w:val="22"/>
        </w:rPr>
        <w:fldChar w:fldCharType="begin"/>
      </w:r>
      <w:r w:rsidR="00A32B9A" w:rsidRPr="00B36ABF">
        <w:rPr>
          <w:i/>
          <w:iCs/>
          <w:szCs w:val="22"/>
        </w:rPr>
        <w:instrText xml:space="preserve"> REF _Ref468868410 \h  \* MERGEFORMAT </w:instrText>
      </w:r>
      <w:r w:rsidR="00A32B9A" w:rsidRPr="00B36ABF">
        <w:rPr>
          <w:i/>
          <w:iCs/>
          <w:szCs w:val="22"/>
        </w:rPr>
      </w:r>
      <w:r w:rsidR="00A32B9A" w:rsidRPr="00B36ABF">
        <w:rPr>
          <w:i/>
          <w:iCs/>
          <w:szCs w:val="22"/>
        </w:rPr>
        <w:fldChar w:fldCharType="separate"/>
      </w:r>
      <w:r w:rsidR="00CC7F22" w:rsidRPr="00B36ABF">
        <w:rPr>
          <w:i/>
          <w:iCs/>
          <w:szCs w:val="22"/>
        </w:rPr>
        <w:t>[</w:t>
      </w:r>
      <w:r w:rsidR="00A32B9A" w:rsidRPr="00B36ABF">
        <w:rPr>
          <w:i/>
          <w:iCs/>
          <w:szCs w:val="22"/>
        </w:rPr>
        <w:fldChar w:fldCharType="end"/>
      </w:r>
      <w:r w:rsidR="00A32B9A" w:rsidRPr="00B36ABF">
        <w:rPr>
          <w:i/>
          <w:iCs/>
          <w:szCs w:val="22"/>
        </w:rPr>
        <w:t>]</w:t>
      </w:r>
      <w:r w:rsidR="00A32B9A" w:rsidRPr="00B36ABF">
        <w:rPr>
          <w:szCs w:val="22"/>
        </w:rPr>
        <w:t>/</w:t>
      </w:r>
      <w:r w:rsidR="00A32B9A" w:rsidRPr="00B36ABF">
        <w:rPr>
          <w:i/>
          <w:iCs/>
          <w:szCs w:val="22"/>
        </w:rPr>
        <w:t>[</w:t>
      </w:r>
      <w:r w:rsidR="0001749B" w:rsidRPr="00B36ABF">
        <w:rPr>
          <w:i/>
          <w:iCs/>
          <w:szCs w:val="22"/>
        </w:rPr>
        <w:t>Phân xử trọng tài</w:t>
      </w:r>
      <w:r w:rsidR="00A32B9A" w:rsidRPr="00B36ABF">
        <w:rPr>
          <w:i/>
          <w:iCs/>
          <w:szCs w:val="22"/>
        </w:rPr>
        <w:t>]</w:t>
      </w:r>
      <w:r w:rsidR="00A32B9A" w:rsidRPr="00B36ABF">
        <w:rPr>
          <w:szCs w:val="22"/>
        </w:rPr>
        <w:t>).</w:t>
      </w:r>
    </w:p>
    <w:p w14:paraId="715CA0D2" w14:textId="1EF5B98D" w:rsidR="00BB5133" w:rsidRPr="00B36ABF" w:rsidRDefault="00F94DD4" w:rsidP="005A16A4">
      <w:pPr>
        <w:pStyle w:val="General2L3"/>
        <w:widowControl w:val="0"/>
        <w:rPr>
          <w:szCs w:val="22"/>
          <w:lang w:eastAsia="en-US" w:bidi="ar-SA"/>
        </w:rPr>
      </w:pPr>
      <w:r w:rsidRPr="00B36ABF">
        <w:rPr>
          <w:szCs w:val="22"/>
        </w:rPr>
        <w:t xml:space="preserve">Sau </w:t>
      </w:r>
      <w:r w:rsidR="00E36F8B" w:rsidRPr="00B36ABF">
        <w:rPr>
          <w:szCs w:val="22"/>
        </w:rPr>
        <w:t xml:space="preserve">khi </w:t>
      </w:r>
      <w:r w:rsidR="00171EFA" w:rsidRPr="00B36ABF">
        <w:rPr>
          <w:szCs w:val="22"/>
        </w:rPr>
        <w:t>Chuyên Gia</w:t>
      </w:r>
      <w:r w:rsidR="00A32B9A" w:rsidRPr="00B36ABF">
        <w:rPr>
          <w:szCs w:val="22"/>
        </w:rPr>
        <w:t xml:space="preserve"> </w:t>
      </w:r>
      <w:r w:rsidRPr="00B36ABF">
        <w:rPr>
          <w:szCs w:val="22"/>
        </w:rPr>
        <w:t xml:space="preserve">đã đi đến quyết định về vấn đề được chất vấn, </w:t>
      </w:r>
      <w:r w:rsidR="009A3242" w:rsidRPr="00B36ABF">
        <w:rPr>
          <w:szCs w:val="22"/>
        </w:rPr>
        <w:t>Bên Vay</w:t>
      </w:r>
      <w:r w:rsidR="00A32B9A" w:rsidRPr="00B36ABF">
        <w:rPr>
          <w:szCs w:val="22"/>
        </w:rPr>
        <w:t xml:space="preserve"> </w:t>
      </w:r>
      <w:r w:rsidRPr="00B36ABF">
        <w:rPr>
          <w:szCs w:val="22"/>
        </w:rPr>
        <w:t xml:space="preserve">sẽ cập nhật </w:t>
      </w:r>
      <w:r w:rsidR="0014443B" w:rsidRPr="00B36ABF">
        <w:rPr>
          <w:szCs w:val="22"/>
        </w:rPr>
        <w:t>bất kỳ</w:t>
      </w:r>
      <w:r w:rsidR="00A32B9A" w:rsidRPr="00B36ABF">
        <w:rPr>
          <w:szCs w:val="22"/>
        </w:rPr>
        <w:t xml:space="preserve"> </w:t>
      </w:r>
      <w:r w:rsidRPr="00B36ABF">
        <w:rPr>
          <w:szCs w:val="22"/>
        </w:rPr>
        <w:t xml:space="preserve">tài liệu hoặc thông tin nào mà Bên Vay đã gửi cho </w:t>
      </w:r>
      <w:r w:rsidR="00BF1534" w:rsidRPr="00B36ABF">
        <w:rPr>
          <w:szCs w:val="22"/>
        </w:rPr>
        <w:t>Đại Lý Liên Tín Dụng</w:t>
      </w:r>
      <w:r w:rsidR="00A32B9A" w:rsidRPr="00B36ABF">
        <w:rPr>
          <w:szCs w:val="22"/>
        </w:rPr>
        <w:t xml:space="preserve"> </w:t>
      </w:r>
      <w:r w:rsidRPr="00B36ABF">
        <w:rPr>
          <w:szCs w:val="22"/>
        </w:rPr>
        <w:t>trước đó để phản ánh kết quả của quyết định đó.</w:t>
      </w:r>
    </w:p>
    <w:p w14:paraId="09929CD8" w14:textId="3AC902C7" w:rsidR="00BB5133" w:rsidRPr="00B36ABF" w:rsidRDefault="00F94DD4" w:rsidP="005A16A4">
      <w:pPr>
        <w:pStyle w:val="General2L3"/>
        <w:widowControl w:val="0"/>
        <w:rPr>
          <w:szCs w:val="22"/>
          <w:lang w:eastAsia="en-US" w:bidi="ar-SA"/>
        </w:rPr>
      </w:pPr>
      <w:r w:rsidRPr="00B36ABF">
        <w:rPr>
          <w:szCs w:val="22"/>
        </w:rPr>
        <w:t xml:space="preserve">Chi phí </w:t>
      </w:r>
      <w:r w:rsidR="00A45081" w:rsidRPr="00B36ABF">
        <w:rPr>
          <w:szCs w:val="22"/>
        </w:rPr>
        <w:t xml:space="preserve">đệ trình lên </w:t>
      </w:r>
      <w:r w:rsidR="00171EFA" w:rsidRPr="00B36ABF">
        <w:rPr>
          <w:szCs w:val="22"/>
        </w:rPr>
        <w:t>Chuyên Gia</w:t>
      </w:r>
      <w:r w:rsidR="00A32B9A" w:rsidRPr="00B36ABF">
        <w:rPr>
          <w:szCs w:val="22"/>
        </w:rPr>
        <w:t xml:space="preserve"> </w:t>
      </w:r>
      <w:r w:rsidR="00A45081" w:rsidRPr="00B36ABF">
        <w:rPr>
          <w:szCs w:val="22"/>
        </w:rPr>
        <w:t xml:space="preserve">sẽ do </w:t>
      </w:r>
      <w:r w:rsidR="009A3242" w:rsidRPr="00B36ABF">
        <w:rPr>
          <w:szCs w:val="22"/>
        </w:rPr>
        <w:t>Bên Vay</w:t>
      </w:r>
      <w:r w:rsidR="00A45081" w:rsidRPr="00B36ABF">
        <w:rPr>
          <w:szCs w:val="22"/>
        </w:rPr>
        <w:t xml:space="preserve"> chịu</w:t>
      </w:r>
      <w:r w:rsidR="00A32B9A" w:rsidRPr="00B36ABF">
        <w:rPr>
          <w:szCs w:val="22"/>
        </w:rPr>
        <w:t xml:space="preserve">, </w:t>
      </w:r>
      <w:r w:rsidR="00A45081" w:rsidRPr="00B36ABF">
        <w:rPr>
          <w:szCs w:val="22"/>
        </w:rPr>
        <w:t xml:space="preserve">tùy thuộc vào </w:t>
      </w:r>
      <w:r w:rsidR="009A186D" w:rsidRPr="00B36ABF">
        <w:rPr>
          <w:szCs w:val="22"/>
        </w:rPr>
        <w:t xml:space="preserve">các điều khoản </w:t>
      </w:r>
      <w:r w:rsidR="00A45081" w:rsidRPr="00B36ABF">
        <w:rPr>
          <w:szCs w:val="22"/>
        </w:rPr>
        <w:t xml:space="preserve">tham chiếu được thỏa thuận </w:t>
      </w:r>
      <w:r w:rsidR="008B3B56" w:rsidRPr="00B36ABF">
        <w:rPr>
          <w:szCs w:val="22"/>
        </w:rPr>
        <w:t xml:space="preserve">căn cứ </w:t>
      </w:r>
      <w:r w:rsidR="00A45081" w:rsidRPr="00B36ABF">
        <w:rPr>
          <w:szCs w:val="22"/>
        </w:rPr>
        <w:t xml:space="preserve">theo </w:t>
      </w:r>
      <w:r w:rsidR="00021183" w:rsidRPr="00B36ABF">
        <w:rPr>
          <w:szCs w:val="22"/>
        </w:rPr>
        <w:t>Điều</w:t>
      </w:r>
      <w:r w:rsidR="00A32B9A" w:rsidRPr="00B36ABF">
        <w:rPr>
          <w:szCs w:val="22"/>
        </w:rPr>
        <w:t xml:space="preserve"> </w:t>
      </w:r>
      <w:r w:rsidR="004442C2" w:rsidRPr="00B36ABF">
        <w:rPr>
          <w:szCs w:val="22"/>
        </w:rPr>
        <w:fldChar w:fldCharType="begin"/>
      </w:r>
      <w:r w:rsidR="004442C2" w:rsidRPr="00B36ABF">
        <w:rPr>
          <w:szCs w:val="22"/>
        </w:rPr>
        <w:instrText xml:space="preserve"> REF _Ref67499728 \r \h </w:instrText>
      </w:r>
      <w:r w:rsidR="00DB7AFD" w:rsidRPr="00B36ABF">
        <w:rPr>
          <w:szCs w:val="22"/>
        </w:rPr>
        <w:instrText xml:space="preserve"> \* MERGEFORMAT </w:instrText>
      </w:r>
      <w:r w:rsidR="004442C2" w:rsidRPr="00B36ABF">
        <w:rPr>
          <w:szCs w:val="22"/>
        </w:rPr>
      </w:r>
      <w:r w:rsidR="004442C2" w:rsidRPr="00B36ABF">
        <w:rPr>
          <w:szCs w:val="22"/>
        </w:rPr>
        <w:fldChar w:fldCharType="separate"/>
      </w:r>
      <w:r w:rsidR="00CC7F22" w:rsidRPr="00B36ABF">
        <w:rPr>
          <w:szCs w:val="22"/>
        </w:rPr>
        <w:t>34.5</w:t>
      </w:r>
      <w:r w:rsidR="004442C2" w:rsidRPr="00B36ABF">
        <w:rPr>
          <w:szCs w:val="22"/>
        </w:rPr>
        <w:fldChar w:fldCharType="end"/>
      </w:r>
      <w:r w:rsidR="004442C2" w:rsidRPr="00B36ABF">
        <w:rPr>
          <w:szCs w:val="22"/>
        </w:rPr>
        <w:t xml:space="preserve"> </w:t>
      </w:r>
      <w:r w:rsidR="00A45081" w:rsidRPr="00B36ABF">
        <w:rPr>
          <w:szCs w:val="22"/>
        </w:rPr>
        <w:t>này</w:t>
      </w:r>
      <w:r w:rsidR="00A32B9A" w:rsidRPr="00B36ABF">
        <w:rPr>
          <w:szCs w:val="22"/>
        </w:rPr>
        <w:t>.</w:t>
      </w:r>
    </w:p>
    <w:p w14:paraId="5897AF8F" w14:textId="24F959BD" w:rsidR="00BB5133" w:rsidRPr="00B36ABF" w:rsidRDefault="00942512" w:rsidP="005A16A4">
      <w:pPr>
        <w:pStyle w:val="BodyText"/>
        <w:widowControl w:val="0"/>
        <w:rPr>
          <w:szCs w:val="22"/>
        </w:rPr>
      </w:pPr>
      <w:r w:rsidRPr="00B36ABF">
        <w:rPr>
          <w:b/>
          <w:szCs w:val="22"/>
        </w:rPr>
        <w:t xml:space="preserve">THỎA THUẬN NÀY </w:t>
      </w:r>
      <w:r w:rsidRPr="00B36ABF">
        <w:rPr>
          <w:szCs w:val="22"/>
        </w:rPr>
        <w:t>đã</w:t>
      </w:r>
      <w:r w:rsidRPr="00B36ABF">
        <w:rPr>
          <w:b/>
          <w:szCs w:val="22"/>
        </w:rPr>
        <w:t xml:space="preserve"> </w:t>
      </w:r>
      <w:r w:rsidRPr="00B36ABF">
        <w:rPr>
          <w:szCs w:val="22"/>
        </w:rPr>
        <w:t xml:space="preserve">được ký vào ngày được ghi ở trang đầu của </w:t>
      </w:r>
      <w:r w:rsidR="00ED0663" w:rsidRPr="00B36ABF">
        <w:rPr>
          <w:szCs w:val="22"/>
        </w:rPr>
        <w:t>Thỏa Thuận này</w:t>
      </w:r>
      <w:r w:rsidR="00A32B9A" w:rsidRPr="00B36ABF">
        <w:rPr>
          <w:szCs w:val="22"/>
        </w:rPr>
        <w:t>.</w:t>
      </w:r>
    </w:p>
    <w:p w14:paraId="4E36D76A" w14:textId="77777777" w:rsidR="00BB5133" w:rsidRPr="00B36ABF" w:rsidRDefault="00BB5133" w:rsidP="005A16A4">
      <w:pPr>
        <w:pStyle w:val="BodyText"/>
        <w:widowControl w:val="0"/>
        <w:rPr>
          <w:szCs w:val="22"/>
        </w:rPr>
        <w:sectPr w:rsidR="00BB5133" w:rsidRPr="00B36ABF" w:rsidSect="00C8149C">
          <w:pgSz w:w="11906" w:h="16838" w:code="9"/>
          <w:pgMar w:top="1440" w:right="1440" w:bottom="1440" w:left="1440" w:header="720" w:footer="340" w:gutter="0"/>
          <w:cols w:space="708"/>
          <w:docGrid w:linePitch="360"/>
        </w:sectPr>
      </w:pPr>
    </w:p>
    <w:p w14:paraId="28F2EEE0" w14:textId="5F2308BF" w:rsidR="00BB5133" w:rsidRPr="00B36ABF" w:rsidRDefault="00A32B9A" w:rsidP="003127CA">
      <w:pPr>
        <w:pStyle w:val="PHLCoutlinedc1"/>
      </w:pPr>
      <w:bookmarkStart w:id="5731" w:name="_Ref35869655"/>
      <w:bookmarkStart w:id="5732" w:name="_Ref35869660"/>
      <w:bookmarkStart w:id="5733" w:name="_Toc36487374"/>
      <w:bookmarkStart w:id="5734" w:name="_Toc42231349"/>
      <w:bookmarkStart w:id="5735" w:name="_Toc51187775"/>
      <w:r w:rsidRPr="00B36ABF">
        <w:lastRenderedPageBreak/>
        <w:br/>
      </w:r>
      <w:bookmarkStart w:id="5736" w:name="_Ref67584889"/>
      <w:bookmarkStart w:id="5737" w:name="_Ref67584902"/>
      <w:bookmarkStart w:id="5738" w:name="_Ref67584933"/>
      <w:bookmarkStart w:id="5739" w:name="_Ref67584942"/>
      <w:r w:rsidR="00AA045F" w:rsidRPr="00B36ABF">
        <w:t>Các Bên Cho Vay Ban Đầu</w:t>
      </w:r>
      <w:bookmarkEnd w:id="5731"/>
      <w:bookmarkEnd w:id="5732"/>
      <w:bookmarkEnd w:id="5733"/>
      <w:bookmarkEnd w:id="5734"/>
      <w:bookmarkEnd w:id="5735"/>
      <w:bookmarkEnd w:id="5736"/>
      <w:bookmarkEnd w:id="5737"/>
      <w:bookmarkEnd w:id="5738"/>
      <w:bookmarkEnd w:id="5739"/>
    </w:p>
    <w:p w14:paraId="0AC2DA66" w14:textId="5C292056" w:rsidR="00BB5133" w:rsidRPr="00B36ABF" w:rsidRDefault="00A32B9A" w:rsidP="00725FF3">
      <w:pPr>
        <w:pStyle w:val="PHLCoutlinedc2"/>
      </w:pPr>
      <w:bookmarkStart w:id="5740" w:name="_Ref41984393"/>
      <w:bookmarkStart w:id="5741" w:name="_Toc42231350"/>
      <w:bookmarkStart w:id="5742" w:name="_Toc51187776"/>
      <w:r w:rsidRPr="00B36ABF">
        <w:br/>
      </w:r>
      <w:bookmarkStart w:id="5743" w:name="_Ref67584873"/>
      <w:r w:rsidR="00E36842" w:rsidRPr="00B36ABF">
        <w:t xml:space="preserve">Khoản Tín Dụng Kỳ Hạn </w:t>
      </w:r>
      <w:bookmarkEnd w:id="5740"/>
      <w:bookmarkEnd w:id="5741"/>
      <w:bookmarkEnd w:id="5742"/>
      <w:r w:rsidR="00EC3825" w:rsidRPr="00B36ABF">
        <w:t>A</w:t>
      </w:r>
      <w:bookmarkEnd w:id="57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B74245" w:rsidRPr="00B36ABF" w14:paraId="5423175F" w14:textId="77777777" w:rsidTr="00BB5133">
        <w:trPr>
          <w:tblHeader/>
        </w:trPr>
        <w:tc>
          <w:tcPr>
            <w:tcW w:w="4621" w:type="dxa"/>
          </w:tcPr>
          <w:p w14:paraId="7041386B" w14:textId="76C0A53C" w:rsidR="00BB5133" w:rsidRPr="00B36ABF" w:rsidRDefault="00EC3825" w:rsidP="00EC3825">
            <w:pPr>
              <w:pStyle w:val="BodyText"/>
              <w:widowControl w:val="0"/>
              <w:jc w:val="left"/>
              <w:rPr>
                <w:b/>
                <w:bCs/>
                <w:szCs w:val="22"/>
                <w:u w:val="single"/>
                <w:lang w:bidi="he-IL"/>
              </w:rPr>
            </w:pPr>
            <w:r w:rsidRPr="00B36ABF">
              <w:rPr>
                <w:b/>
                <w:bCs/>
                <w:szCs w:val="22"/>
                <w:u w:val="single"/>
                <w:lang w:bidi="he-IL"/>
              </w:rPr>
              <w:t>Tên của Bên Cho Vay Ban Đầu Của Khoản Tín Dụng Kỳ Hạn A</w:t>
            </w:r>
          </w:p>
        </w:tc>
        <w:tc>
          <w:tcPr>
            <w:tcW w:w="4621" w:type="dxa"/>
          </w:tcPr>
          <w:p w14:paraId="111E5803" w14:textId="39A54FDF" w:rsidR="00BB5133" w:rsidRPr="00B36ABF" w:rsidRDefault="00EC3825" w:rsidP="00EC3825">
            <w:pPr>
              <w:pStyle w:val="BodyText"/>
              <w:widowControl w:val="0"/>
              <w:jc w:val="left"/>
              <w:rPr>
                <w:b/>
                <w:bCs/>
                <w:szCs w:val="22"/>
                <w:u w:val="single"/>
                <w:lang w:bidi="he-IL"/>
              </w:rPr>
            </w:pPr>
            <w:r w:rsidRPr="00B36ABF">
              <w:rPr>
                <w:b/>
                <w:bCs/>
                <w:szCs w:val="22"/>
                <w:u w:val="single"/>
                <w:lang w:bidi="he-IL"/>
              </w:rPr>
              <w:t xml:space="preserve">Cam Kết </w:t>
            </w:r>
            <w:r w:rsidR="00E36842" w:rsidRPr="00B36ABF">
              <w:rPr>
                <w:b/>
                <w:bCs/>
                <w:szCs w:val="22"/>
                <w:u w:val="single"/>
                <w:lang w:bidi="he-IL"/>
              </w:rPr>
              <w:t xml:space="preserve">Khoản Tín Dụng Kỳ Hạn </w:t>
            </w:r>
            <w:r w:rsidRPr="00B36ABF">
              <w:rPr>
                <w:b/>
                <w:bCs/>
                <w:szCs w:val="22"/>
                <w:u w:val="single"/>
                <w:lang w:bidi="he-IL"/>
              </w:rPr>
              <w:t>A</w:t>
            </w:r>
          </w:p>
        </w:tc>
      </w:tr>
      <w:tr w:rsidR="00B74245" w:rsidRPr="00B36ABF" w14:paraId="2BA308F8" w14:textId="77777777" w:rsidTr="00BB5133">
        <w:tc>
          <w:tcPr>
            <w:tcW w:w="4621" w:type="dxa"/>
          </w:tcPr>
          <w:p w14:paraId="61447EC3" w14:textId="77777777" w:rsidR="00BB5133" w:rsidRPr="00B36ABF" w:rsidRDefault="00BB5133" w:rsidP="005A16A4">
            <w:pPr>
              <w:pStyle w:val="BodyText"/>
              <w:widowControl w:val="0"/>
              <w:rPr>
                <w:szCs w:val="22"/>
                <w:lang w:bidi="he-IL"/>
              </w:rPr>
            </w:pPr>
          </w:p>
        </w:tc>
        <w:tc>
          <w:tcPr>
            <w:tcW w:w="4621" w:type="dxa"/>
          </w:tcPr>
          <w:p w14:paraId="1BBFE438" w14:textId="77777777" w:rsidR="00BB5133" w:rsidRPr="00B36ABF" w:rsidRDefault="00BB5133" w:rsidP="005A16A4">
            <w:pPr>
              <w:pStyle w:val="BodyText"/>
              <w:widowControl w:val="0"/>
              <w:rPr>
                <w:szCs w:val="22"/>
                <w:lang w:bidi="he-IL"/>
              </w:rPr>
            </w:pPr>
          </w:p>
        </w:tc>
      </w:tr>
      <w:tr w:rsidR="00B74245" w:rsidRPr="00B36ABF" w14:paraId="31A3C594" w14:textId="77777777" w:rsidTr="00BB5133">
        <w:tc>
          <w:tcPr>
            <w:tcW w:w="4621" w:type="dxa"/>
          </w:tcPr>
          <w:p w14:paraId="289BD6A8" w14:textId="77777777" w:rsidR="00BB5133" w:rsidRPr="00B36ABF" w:rsidRDefault="00BB5133" w:rsidP="005A16A4">
            <w:pPr>
              <w:pStyle w:val="BodyText"/>
              <w:widowControl w:val="0"/>
              <w:rPr>
                <w:szCs w:val="22"/>
                <w:lang w:bidi="he-IL"/>
              </w:rPr>
            </w:pPr>
          </w:p>
        </w:tc>
        <w:tc>
          <w:tcPr>
            <w:tcW w:w="4621" w:type="dxa"/>
          </w:tcPr>
          <w:p w14:paraId="7D86A639" w14:textId="77777777" w:rsidR="00BB5133" w:rsidRPr="00B36ABF" w:rsidRDefault="00BB5133" w:rsidP="005A16A4">
            <w:pPr>
              <w:pStyle w:val="BodyText"/>
              <w:widowControl w:val="0"/>
              <w:rPr>
                <w:szCs w:val="22"/>
                <w:lang w:bidi="he-IL"/>
              </w:rPr>
            </w:pPr>
          </w:p>
        </w:tc>
      </w:tr>
      <w:tr w:rsidR="00B74245" w:rsidRPr="00B36ABF" w14:paraId="1F3F15BB" w14:textId="77777777" w:rsidTr="00BB5133">
        <w:tc>
          <w:tcPr>
            <w:tcW w:w="4621" w:type="dxa"/>
          </w:tcPr>
          <w:p w14:paraId="72DF95C1" w14:textId="77777777" w:rsidR="00BB5133" w:rsidRPr="00B36ABF" w:rsidRDefault="00BB5133" w:rsidP="005A16A4">
            <w:pPr>
              <w:pStyle w:val="BodyText"/>
              <w:widowControl w:val="0"/>
              <w:rPr>
                <w:szCs w:val="22"/>
                <w:lang w:bidi="he-IL"/>
              </w:rPr>
            </w:pPr>
          </w:p>
        </w:tc>
        <w:tc>
          <w:tcPr>
            <w:tcW w:w="4621" w:type="dxa"/>
          </w:tcPr>
          <w:p w14:paraId="068108E6" w14:textId="77777777" w:rsidR="00BB5133" w:rsidRPr="00B36ABF" w:rsidRDefault="00BB5133" w:rsidP="005A16A4">
            <w:pPr>
              <w:pStyle w:val="BodyText"/>
              <w:widowControl w:val="0"/>
              <w:rPr>
                <w:szCs w:val="22"/>
                <w:lang w:bidi="he-IL"/>
              </w:rPr>
            </w:pPr>
          </w:p>
        </w:tc>
      </w:tr>
      <w:tr w:rsidR="00B74245" w:rsidRPr="00B36ABF" w14:paraId="3F9A220E" w14:textId="77777777" w:rsidTr="00BB5133">
        <w:tc>
          <w:tcPr>
            <w:tcW w:w="4621" w:type="dxa"/>
          </w:tcPr>
          <w:p w14:paraId="523166EC" w14:textId="77777777" w:rsidR="00BB5133" w:rsidRPr="00B36ABF" w:rsidRDefault="00BB5133" w:rsidP="005A16A4">
            <w:pPr>
              <w:pStyle w:val="BodyText"/>
              <w:widowControl w:val="0"/>
              <w:rPr>
                <w:szCs w:val="22"/>
                <w:lang w:bidi="he-IL"/>
              </w:rPr>
            </w:pPr>
          </w:p>
        </w:tc>
        <w:tc>
          <w:tcPr>
            <w:tcW w:w="4621" w:type="dxa"/>
          </w:tcPr>
          <w:p w14:paraId="4C464A38" w14:textId="77777777" w:rsidR="00BB5133" w:rsidRPr="00B36ABF" w:rsidRDefault="00BB5133" w:rsidP="005A16A4">
            <w:pPr>
              <w:pStyle w:val="BodyText"/>
              <w:widowControl w:val="0"/>
              <w:rPr>
                <w:szCs w:val="22"/>
                <w:lang w:bidi="he-IL"/>
              </w:rPr>
            </w:pPr>
          </w:p>
        </w:tc>
      </w:tr>
      <w:tr w:rsidR="00B74245" w:rsidRPr="00B36ABF" w14:paraId="0A856997" w14:textId="77777777" w:rsidTr="00BB5133">
        <w:tc>
          <w:tcPr>
            <w:tcW w:w="4621" w:type="dxa"/>
          </w:tcPr>
          <w:p w14:paraId="17195984" w14:textId="77777777" w:rsidR="00BB5133" w:rsidRPr="00B36ABF" w:rsidRDefault="00BB5133" w:rsidP="005A16A4">
            <w:pPr>
              <w:pStyle w:val="BodyText"/>
              <w:widowControl w:val="0"/>
              <w:rPr>
                <w:szCs w:val="22"/>
                <w:lang w:bidi="he-IL"/>
              </w:rPr>
            </w:pPr>
          </w:p>
        </w:tc>
        <w:tc>
          <w:tcPr>
            <w:tcW w:w="4621" w:type="dxa"/>
          </w:tcPr>
          <w:p w14:paraId="428BDC0B" w14:textId="77777777" w:rsidR="00BB5133" w:rsidRPr="00B36ABF" w:rsidRDefault="00BB5133" w:rsidP="005A16A4">
            <w:pPr>
              <w:pStyle w:val="BodyText"/>
              <w:widowControl w:val="0"/>
              <w:rPr>
                <w:szCs w:val="22"/>
                <w:lang w:bidi="he-IL"/>
              </w:rPr>
            </w:pPr>
          </w:p>
        </w:tc>
      </w:tr>
      <w:tr w:rsidR="00B74245" w:rsidRPr="00B36ABF" w14:paraId="4D7820B2" w14:textId="77777777" w:rsidTr="00BB5133">
        <w:tc>
          <w:tcPr>
            <w:tcW w:w="4621" w:type="dxa"/>
          </w:tcPr>
          <w:p w14:paraId="3B30864B" w14:textId="77777777" w:rsidR="00BB5133" w:rsidRPr="00B36ABF" w:rsidRDefault="00BB5133" w:rsidP="005A16A4">
            <w:pPr>
              <w:pStyle w:val="BodyText"/>
              <w:widowControl w:val="0"/>
              <w:rPr>
                <w:szCs w:val="22"/>
                <w:lang w:bidi="he-IL"/>
              </w:rPr>
            </w:pPr>
          </w:p>
        </w:tc>
        <w:tc>
          <w:tcPr>
            <w:tcW w:w="4621" w:type="dxa"/>
          </w:tcPr>
          <w:p w14:paraId="4F9CCD2D" w14:textId="77777777" w:rsidR="00BB5133" w:rsidRPr="00B36ABF" w:rsidRDefault="00BB5133" w:rsidP="005A16A4">
            <w:pPr>
              <w:pStyle w:val="BodyText"/>
              <w:widowControl w:val="0"/>
              <w:rPr>
                <w:szCs w:val="22"/>
                <w:lang w:bidi="he-IL"/>
              </w:rPr>
            </w:pPr>
          </w:p>
        </w:tc>
      </w:tr>
    </w:tbl>
    <w:p w14:paraId="148B3558" w14:textId="77777777" w:rsidR="00BB5133" w:rsidRPr="00B36ABF" w:rsidRDefault="00BB5133" w:rsidP="005A16A4">
      <w:pPr>
        <w:pStyle w:val="BodyText"/>
        <w:widowControl w:val="0"/>
        <w:spacing w:after="0"/>
        <w:rPr>
          <w:szCs w:val="22"/>
          <w:lang w:bidi="he-IL"/>
        </w:rPr>
      </w:pPr>
    </w:p>
    <w:p w14:paraId="3B8A1AEE" w14:textId="5A739F67" w:rsidR="00BB5133" w:rsidRPr="00B36ABF" w:rsidRDefault="00A32B9A" w:rsidP="00725FF3">
      <w:pPr>
        <w:pStyle w:val="PHLCoutlinedc2"/>
      </w:pPr>
      <w:bookmarkStart w:id="5744" w:name="_Ref41984414"/>
      <w:bookmarkStart w:id="5745" w:name="_Toc42231351"/>
      <w:bookmarkStart w:id="5746" w:name="_Toc51187777"/>
      <w:r w:rsidRPr="00B36ABF">
        <w:br/>
      </w:r>
      <w:bookmarkStart w:id="5747" w:name="_Toc51271841"/>
      <w:bookmarkStart w:id="5748" w:name="_Ref67585860"/>
      <w:r w:rsidRPr="00B36ABF">
        <w:t>[</w:t>
      </w:r>
      <w:r w:rsidR="00422558" w:rsidRPr="00B36ABF">
        <w:t>Khoản Tín Dụng</w:t>
      </w:r>
      <w:bookmarkEnd w:id="5744"/>
      <w:bookmarkEnd w:id="5745"/>
      <w:bookmarkEnd w:id="5746"/>
      <w:bookmarkEnd w:id="5747"/>
      <w:r w:rsidR="00EC3825" w:rsidRPr="00B36ABF">
        <w:t xml:space="preserve"> []</w:t>
      </w:r>
      <w:bookmarkEnd w:id="57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B74245" w:rsidRPr="00B36ABF" w14:paraId="2B733814" w14:textId="77777777" w:rsidTr="00BB5133">
        <w:trPr>
          <w:tblHeader/>
        </w:trPr>
        <w:tc>
          <w:tcPr>
            <w:tcW w:w="4508" w:type="dxa"/>
          </w:tcPr>
          <w:p w14:paraId="3C37EB83" w14:textId="7F8BB6DD" w:rsidR="00BB5133" w:rsidRPr="00B36ABF" w:rsidRDefault="00EC3825" w:rsidP="00EC3825">
            <w:pPr>
              <w:pStyle w:val="BodyText"/>
              <w:widowControl w:val="0"/>
              <w:jc w:val="left"/>
              <w:rPr>
                <w:szCs w:val="22"/>
                <w:lang w:bidi="he-IL"/>
              </w:rPr>
            </w:pPr>
            <w:r w:rsidRPr="00B36ABF">
              <w:rPr>
                <w:b/>
                <w:bCs/>
                <w:szCs w:val="22"/>
                <w:u w:val="single"/>
                <w:lang w:bidi="he-IL"/>
              </w:rPr>
              <w:t>Tên của Bên Cho Vay Ban Đầu C</w:t>
            </w:r>
            <w:r w:rsidR="00704FCE" w:rsidRPr="00B36ABF">
              <w:rPr>
                <w:b/>
                <w:bCs/>
                <w:szCs w:val="22"/>
                <w:u w:val="single"/>
                <w:lang w:bidi="he-IL"/>
              </w:rPr>
              <w:t>ủa</w:t>
            </w:r>
            <w:r w:rsidR="00A32B9A" w:rsidRPr="00B36ABF">
              <w:rPr>
                <w:b/>
                <w:bCs/>
                <w:szCs w:val="22"/>
                <w:u w:val="single"/>
                <w:lang w:bidi="he-IL"/>
              </w:rPr>
              <w:t xml:space="preserve"> </w:t>
            </w:r>
            <w:r w:rsidRPr="00B36ABF">
              <w:rPr>
                <w:b/>
                <w:bCs/>
                <w:szCs w:val="22"/>
                <w:u w:val="single"/>
                <w:lang w:bidi="he-IL"/>
              </w:rPr>
              <w:t xml:space="preserve">Khoản Tín Dụng </w:t>
            </w:r>
            <w:r w:rsidR="000A7AB8" w:rsidRPr="00B36ABF">
              <w:rPr>
                <w:b/>
                <w:bCs/>
                <w:szCs w:val="22"/>
                <w:u w:val="single"/>
                <w:lang w:bidi="he-IL"/>
              </w:rPr>
              <w:t>[</w:t>
            </w:r>
            <w:r w:rsidRPr="00B36ABF">
              <w:rPr>
                <w:b/>
                <w:bCs/>
                <w:szCs w:val="22"/>
                <w:u w:val="single"/>
                <w:lang w:bidi="he-IL"/>
              </w:rPr>
              <w:t>]</w:t>
            </w:r>
          </w:p>
        </w:tc>
        <w:tc>
          <w:tcPr>
            <w:tcW w:w="4508" w:type="dxa"/>
          </w:tcPr>
          <w:p w14:paraId="4852CC44" w14:textId="176B5A1C" w:rsidR="00BB5133" w:rsidRPr="00B36ABF" w:rsidRDefault="00EC3825" w:rsidP="00EC3825">
            <w:pPr>
              <w:pStyle w:val="BodyText"/>
              <w:widowControl w:val="0"/>
              <w:jc w:val="left"/>
              <w:rPr>
                <w:szCs w:val="22"/>
                <w:lang w:bidi="he-IL"/>
              </w:rPr>
            </w:pPr>
            <w:r w:rsidRPr="00B36ABF">
              <w:rPr>
                <w:b/>
                <w:bCs/>
                <w:szCs w:val="22"/>
                <w:u w:val="single"/>
                <w:lang w:bidi="he-IL"/>
              </w:rPr>
              <w:t xml:space="preserve">Cam Kết </w:t>
            </w:r>
            <w:r w:rsidR="00422558" w:rsidRPr="00B36ABF">
              <w:rPr>
                <w:b/>
                <w:bCs/>
                <w:szCs w:val="22"/>
                <w:u w:val="single"/>
                <w:lang w:bidi="he-IL"/>
              </w:rPr>
              <w:t>Khoản Tín Dụng</w:t>
            </w:r>
            <w:r w:rsidR="00A32B9A" w:rsidRPr="00B36ABF">
              <w:rPr>
                <w:b/>
                <w:bCs/>
                <w:szCs w:val="22"/>
                <w:u w:val="single"/>
                <w:lang w:bidi="he-IL"/>
              </w:rPr>
              <w:t xml:space="preserve"> </w:t>
            </w:r>
            <w:r w:rsidRPr="00B36ABF">
              <w:rPr>
                <w:b/>
                <w:bCs/>
                <w:szCs w:val="22"/>
                <w:u w:val="single"/>
                <w:lang w:bidi="he-IL"/>
              </w:rPr>
              <w:t>[]</w:t>
            </w:r>
          </w:p>
        </w:tc>
      </w:tr>
      <w:tr w:rsidR="00B74245" w:rsidRPr="00B36ABF" w14:paraId="71DBE3D6" w14:textId="77777777" w:rsidTr="00BB5133">
        <w:tc>
          <w:tcPr>
            <w:tcW w:w="4508" w:type="dxa"/>
          </w:tcPr>
          <w:p w14:paraId="7E3B15E7" w14:textId="77777777" w:rsidR="00BB5133" w:rsidRPr="00B36ABF" w:rsidRDefault="00BB5133" w:rsidP="005A16A4">
            <w:pPr>
              <w:pStyle w:val="BodyText"/>
              <w:widowControl w:val="0"/>
              <w:rPr>
                <w:szCs w:val="22"/>
                <w:lang w:bidi="he-IL"/>
              </w:rPr>
            </w:pPr>
          </w:p>
        </w:tc>
        <w:tc>
          <w:tcPr>
            <w:tcW w:w="4508" w:type="dxa"/>
          </w:tcPr>
          <w:p w14:paraId="3BC4396D" w14:textId="77777777" w:rsidR="00BB5133" w:rsidRPr="00B36ABF" w:rsidRDefault="00BB5133" w:rsidP="005A16A4">
            <w:pPr>
              <w:pStyle w:val="BodyText"/>
              <w:widowControl w:val="0"/>
              <w:rPr>
                <w:szCs w:val="22"/>
                <w:lang w:bidi="he-IL"/>
              </w:rPr>
            </w:pPr>
          </w:p>
        </w:tc>
      </w:tr>
      <w:tr w:rsidR="00B74245" w:rsidRPr="00B36ABF" w14:paraId="47E36FE8" w14:textId="77777777" w:rsidTr="00BB5133">
        <w:tc>
          <w:tcPr>
            <w:tcW w:w="4508" w:type="dxa"/>
          </w:tcPr>
          <w:p w14:paraId="1BC06F66" w14:textId="77777777" w:rsidR="00BB5133" w:rsidRPr="00B36ABF" w:rsidRDefault="00BB5133" w:rsidP="005A16A4">
            <w:pPr>
              <w:pStyle w:val="BodyText"/>
              <w:widowControl w:val="0"/>
              <w:rPr>
                <w:szCs w:val="22"/>
                <w:lang w:bidi="he-IL"/>
              </w:rPr>
            </w:pPr>
          </w:p>
        </w:tc>
        <w:tc>
          <w:tcPr>
            <w:tcW w:w="4508" w:type="dxa"/>
          </w:tcPr>
          <w:p w14:paraId="407E49D6" w14:textId="77777777" w:rsidR="00BB5133" w:rsidRPr="00B36ABF" w:rsidRDefault="00BB5133" w:rsidP="005A16A4">
            <w:pPr>
              <w:pStyle w:val="BodyText"/>
              <w:widowControl w:val="0"/>
              <w:rPr>
                <w:szCs w:val="22"/>
                <w:lang w:bidi="he-IL"/>
              </w:rPr>
            </w:pPr>
          </w:p>
        </w:tc>
      </w:tr>
      <w:tr w:rsidR="00B74245" w:rsidRPr="00B36ABF" w14:paraId="16B304B0" w14:textId="77777777" w:rsidTr="00BB5133">
        <w:tc>
          <w:tcPr>
            <w:tcW w:w="4508" w:type="dxa"/>
          </w:tcPr>
          <w:p w14:paraId="7B48F6F6" w14:textId="77777777" w:rsidR="00BB5133" w:rsidRPr="00B36ABF" w:rsidRDefault="00BB5133" w:rsidP="005A16A4">
            <w:pPr>
              <w:pStyle w:val="BodyText"/>
              <w:widowControl w:val="0"/>
              <w:rPr>
                <w:szCs w:val="22"/>
                <w:lang w:bidi="he-IL"/>
              </w:rPr>
            </w:pPr>
          </w:p>
        </w:tc>
        <w:tc>
          <w:tcPr>
            <w:tcW w:w="4508" w:type="dxa"/>
          </w:tcPr>
          <w:p w14:paraId="393739D9" w14:textId="77777777" w:rsidR="00BB5133" w:rsidRPr="00B36ABF" w:rsidRDefault="00BB5133" w:rsidP="005A16A4">
            <w:pPr>
              <w:pStyle w:val="BodyText"/>
              <w:widowControl w:val="0"/>
              <w:rPr>
                <w:szCs w:val="22"/>
                <w:lang w:bidi="he-IL"/>
              </w:rPr>
            </w:pPr>
          </w:p>
        </w:tc>
      </w:tr>
      <w:tr w:rsidR="00B74245" w:rsidRPr="00B36ABF" w14:paraId="6230557B" w14:textId="77777777" w:rsidTr="00BB5133">
        <w:tc>
          <w:tcPr>
            <w:tcW w:w="4508" w:type="dxa"/>
          </w:tcPr>
          <w:p w14:paraId="6CC79905" w14:textId="77777777" w:rsidR="00BB5133" w:rsidRPr="00B36ABF" w:rsidRDefault="00BB5133" w:rsidP="005A16A4">
            <w:pPr>
              <w:pStyle w:val="BodyText"/>
              <w:widowControl w:val="0"/>
              <w:rPr>
                <w:szCs w:val="22"/>
                <w:lang w:bidi="he-IL"/>
              </w:rPr>
            </w:pPr>
          </w:p>
        </w:tc>
        <w:tc>
          <w:tcPr>
            <w:tcW w:w="4508" w:type="dxa"/>
          </w:tcPr>
          <w:p w14:paraId="404640CA" w14:textId="77777777" w:rsidR="00BB5133" w:rsidRPr="00B36ABF" w:rsidRDefault="00BB5133" w:rsidP="005A16A4">
            <w:pPr>
              <w:pStyle w:val="BodyText"/>
              <w:widowControl w:val="0"/>
              <w:rPr>
                <w:szCs w:val="22"/>
                <w:lang w:bidi="he-IL"/>
              </w:rPr>
            </w:pPr>
          </w:p>
        </w:tc>
      </w:tr>
      <w:tr w:rsidR="00B74245" w:rsidRPr="00B36ABF" w14:paraId="06BDE56F" w14:textId="77777777" w:rsidTr="00BB5133">
        <w:tc>
          <w:tcPr>
            <w:tcW w:w="4508" w:type="dxa"/>
          </w:tcPr>
          <w:p w14:paraId="734C3030" w14:textId="77777777" w:rsidR="00BB5133" w:rsidRPr="00B36ABF" w:rsidRDefault="00BB5133" w:rsidP="005A16A4">
            <w:pPr>
              <w:pStyle w:val="BodyText"/>
              <w:widowControl w:val="0"/>
              <w:rPr>
                <w:szCs w:val="22"/>
                <w:lang w:bidi="he-IL"/>
              </w:rPr>
            </w:pPr>
          </w:p>
        </w:tc>
        <w:tc>
          <w:tcPr>
            <w:tcW w:w="4508" w:type="dxa"/>
          </w:tcPr>
          <w:p w14:paraId="4CE19FD7" w14:textId="77777777" w:rsidR="00BB5133" w:rsidRPr="00B36ABF" w:rsidRDefault="00BB5133" w:rsidP="005A16A4">
            <w:pPr>
              <w:pStyle w:val="BodyText"/>
              <w:widowControl w:val="0"/>
              <w:rPr>
                <w:szCs w:val="22"/>
                <w:lang w:bidi="he-IL"/>
              </w:rPr>
            </w:pPr>
          </w:p>
        </w:tc>
      </w:tr>
    </w:tbl>
    <w:p w14:paraId="3E177D22" w14:textId="77777777" w:rsidR="00BB5133" w:rsidRPr="00B36ABF" w:rsidRDefault="00BB5133" w:rsidP="005A16A4">
      <w:pPr>
        <w:pStyle w:val="BodyText"/>
        <w:widowControl w:val="0"/>
        <w:spacing w:after="0"/>
        <w:rPr>
          <w:szCs w:val="22"/>
          <w:lang w:bidi="he-IL"/>
        </w:rPr>
      </w:pPr>
    </w:p>
    <w:p w14:paraId="262868D4" w14:textId="77777777" w:rsidR="00BB5133" w:rsidRPr="00B36ABF" w:rsidRDefault="00A32B9A" w:rsidP="005A16A4">
      <w:pPr>
        <w:pStyle w:val="BodyText"/>
        <w:widowControl w:val="0"/>
        <w:rPr>
          <w:szCs w:val="22"/>
          <w:lang w:bidi="he-IL"/>
        </w:rPr>
      </w:pPr>
      <w:r w:rsidRPr="00B36ABF">
        <w:rPr>
          <w:szCs w:val="22"/>
          <w:lang w:bidi="he-IL"/>
        </w:rPr>
        <w:t>]</w:t>
      </w:r>
      <w:bookmarkStart w:id="5749" w:name="_Toc36164934"/>
      <w:bookmarkStart w:id="5750" w:name="_Toc36166024"/>
      <w:bookmarkStart w:id="5751" w:name="_Toc36242556"/>
      <w:bookmarkStart w:id="5752" w:name="_Toc36487375"/>
      <w:bookmarkStart w:id="5753" w:name="_Toc36164935"/>
      <w:bookmarkStart w:id="5754" w:name="_Toc36166025"/>
      <w:bookmarkStart w:id="5755" w:name="_Toc36242557"/>
      <w:bookmarkStart w:id="5756" w:name="_Toc36487376"/>
      <w:bookmarkStart w:id="5757" w:name="_Toc36164936"/>
      <w:bookmarkStart w:id="5758" w:name="_Toc36166026"/>
      <w:bookmarkStart w:id="5759" w:name="_Toc36242558"/>
      <w:bookmarkStart w:id="5760" w:name="_Toc36487377"/>
      <w:bookmarkStart w:id="5761" w:name="_Toc36164946"/>
      <w:bookmarkStart w:id="5762" w:name="_Toc36166036"/>
      <w:bookmarkStart w:id="5763" w:name="_Toc36242568"/>
      <w:bookmarkStart w:id="5764" w:name="_Toc36487387"/>
      <w:bookmarkStart w:id="5765" w:name="_Toc36164947"/>
      <w:bookmarkStart w:id="5766" w:name="_Toc36166037"/>
      <w:bookmarkStart w:id="5767" w:name="_Toc36242569"/>
      <w:bookmarkStart w:id="5768" w:name="_Toc36487388"/>
      <w:bookmarkStart w:id="5769" w:name="_Toc36164969"/>
      <w:bookmarkStart w:id="5770" w:name="_Toc36166059"/>
      <w:bookmarkStart w:id="5771" w:name="_Toc36242591"/>
      <w:bookmarkStart w:id="5772" w:name="_Toc36487410"/>
      <w:bookmarkStart w:id="5773" w:name="_Toc36164970"/>
      <w:bookmarkStart w:id="5774" w:name="_Toc36166060"/>
      <w:bookmarkStart w:id="5775" w:name="_Toc36242592"/>
      <w:bookmarkStart w:id="5776" w:name="_Toc36487411"/>
      <w:bookmarkStart w:id="5777" w:name="_Toc36164995"/>
      <w:bookmarkStart w:id="5778" w:name="_Toc36166085"/>
      <w:bookmarkStart w:id="5779" w:name="_Toc36242617"/>
      <w:bookmarkStart w:id="5780" w:name="_Toc36487436"/>
      <w:bookmarkStart w:id="5781" w:name="_Toc36164996"/>
      <w:bookmarkStart w:id="5782" w:name="_Toc36166086"/>
      <w:bookmarkStart w:id="5783" w:name="_Toc36242618"/>
      <w:bookmarkStart w:id="5784" w:name="_Toc36487437"/>
      <w:bookmarkStart w:id="5785" w:name="_Toc36165009"/>
      <w:bookmarkStart w:id="5786" w:name="_Toc36166099"/>
      <w:bookmarkStart w:id="5787" w:name="_Toc36242631"/>
      <w:bookmarkStart w:id="5788" w:name="_Toc36487450"/>
      <w:bookmarkStart w:id="5789" w:name="_Toc36165010"/>
      <w:bookmarkStart w:id="5790" w:name="_Toc36166100"/>
      <w:bookmarkStart w:id="5791" w:name="_Toc36242632"/>
      <w:bookmarkStart w:id="5792" w:name="_Toc36487451"/>
      <w:bookmarkStart w:id="5793" w:name="_Toc36165020"/>
      <w:bookmarkStart w:id="5794" w:name="_Toc36166110"/>
      <w:bookmarkStart w:id="5795" w:name="_Toc36242642"/>
      <w:bookmarkStart w:id="5796" w:name="_Toc36487461"/>
      <w:bookmarkStart w:id="5797" w:name="_Toc36165021"/>
      <w:bookmarkStart w:id="5798" w:name="_Toc36166111"/>
      <w:bookmarkStart w:id="5799" w:name="_Toc36242643"/>
      <w:bookmarkStart w:id="5800" w:name="_Toc36487462"/>
      <w:bookmarkStart w:id="5801" w:name="_Toc36165022"/>
      <w:bookmarkStart w:id="5802" w:name="_Toc36166112"/>
      <w:bookmarkStart w:id="5803" w:name="_Toc36242644"/>
      <w:bookmarkStart w:id="5804" w:name="_Toc36487463"/>
      <w:bookmarkStart w:id="5805" w:name="_Toc36165048"/>
      <w:bookmarkStart w:id="5806" w:name="_Toc36166138"/>
      <w:bookmarkStart w:id="5807" w:name="_Toc36242670"/>
      <w:bookmarkStart w:id="5808" w:name="_Toc36487489"/>
      <w:bookmarkStart w:id="5809" w:name="_Toc36165049"/>
      <w:bookmarkStart w:id="5810" w:name="_Toc36166139"/>
      <w:bookmarkStart w:id="5811" w:name="_Toc36242671"/>
      <w:bookmarkStart w:id="5812" w:name="_Toc36487490"/>
      <w:bookmarkStart w:id="5813" w:name="_Toc36165065"/>
      <w:bookmarkStart w:id="5814" w:name="_Toc36166155"/>
      <w:bookmarkStart w:id="5815" w:name="_Toc36242687"/>
      <w:bookmarkStart w:id="5816" w:name="_Toc36487506"/>
      <w:bookmarkStart w:id="5817" w:name="_Toc36165066"/>
      <w:bookmarkStart w:id="5818" w:name="_Toc36166156"/>
      <w:bookmarkStart w:id="5819" w:name="_Toc36242688"/>
      <w:bookmarkStart w:id="5820" w:name="_Toc36487507"/>
      <w:bookmarkStart w:id="5821" w:name="_Toc36165082"/>
      <w:bookmarkStart w:id="5822" w:name="_Toc36166172"/>
      <w:bookmarkStart w:id="5823" w:name="_Toc36242704"/>
      <w:bookmarkStart w:id="5824" w:name="_Toc36487523"/>
      <w:bookmarkStart w:id="5825" w:name="_Toc36165083"/>
      <w:bookmarkStart w:id="5826" w:name="_Toc36166173"/>
      <w:bookmarkStart w:id="5827" w:name="_Toc36242705"/>
      <w:bookmarkStart w:id="5828" w:name="_Toc36487524"/>
      <w:bookmarkStart w:id="5829" w:name="_Toc36165109"/>
      <w:bookmarkStart w:id="5830" w:name="_Toc36166199"/>
      <w:bookmarkStart w:id="5831" w:name="_Toc36242731"/>
      <w:bookmarkStart w:id="5832" w:name="_Toc36487550"/>
      <w:bookmarkStart w:id="5833" w:name="_Toc36165110"/>
      <w:bookmarkStart w:id="5834" w:name="_Toc36166200"/>
      <w:bookmarkStart w:id="5835" w:name="_Toc36242732"/>
      <w:bookmarkStart w:id="5836" w:name="_Toc36487551"/>
      <w:bookmarkStart w:id="5837" w:name="_Toc36165131"/>
      <w:bookmarkStart w:id="5838" w:name="_Toc36166221"/>
      <w:bookmarkStart w:id="5839" w:name="_Toc36242753"/>
      <w:bookmarkStart w:id="5840" w:name="_Toc36487572"/>
      <w:bookmarkStart w:id="5841" w:name="_Toc36165132"/>
      <w:bookmarkStart w:id="5842" w:name="_Toc36166222"/>
      <w:bookmarkStart w:id="5843" w:name="_Toc36242754"/>
      <w:bookmarkStart w:id="5844" w:name="_Toc36487573"/>
      <w:bookmarkStart w:id="5845" w:name="_Toc36165178"/>
      <w:bookmarkStart w:id="5846" w:name="_Toc36166268"/>
      <w:bookmarkStart w:id="5847" w:name="_Toc36242800"/>
      <w:bookmarkStart w:id="5848" w:name="_Toc36487619"/>
      <w:bookmarkStart w:id="5849" w:name="_Toc36165179"/>
      <w:bookmarkStart w:id="5850" w:name="_Toc36166269"/>
      <w:bookmarkStart w:id="5851" w:name="_Toc36242801"/>
      <w:bookmarkStart w:id="5852" w:name="_Toc36487620"/>
      <w:bookmarkStart w:id="5853" w:name="_Toc36165195"/>
      <w:bookmarkStart w:id="5854" w:name="_Toc36166285"/>
      <w:bookmarkStart w:id="5855" w:name="_Toc36242817"/>
      <w:bookmarkStart w:id="5856" w:name="_Toc36487636"/>
      <w:bookmarkStart w:id="5857" w:name="_Toc36165196"/>
      <w:bookmarkStart w:id="5858" w:name="_Toc36166286"/>
      <w:bookmarkStart w:id="5859" w:name="_Toc36242818"/>
      <w:bookmarkStart w:id="5860" w:name="_Toc36487637"/>
      <w:bookmarkStart w:id="5861" w:name="_Toc36165227"/>
      <w:bookmarkStart w:id="5862" w:name="_Toc36166317"/>
      <w:bookmarkStart w:id="5863" w:name="_Toc36242849"/>
      <w:bookmarkStart w:id="5864" w:name="_Toc36487668"/>
      <w:bookmarkStart w:id="5865" w:name="_Toc36165228"/>
      <w:bookmarkStart w:id="5866" w:name="_Toc36166318"/>
      <w:bookmarkStart w:id="5867" w:name="_Toc36242850"/>
      <w:bookmarkStart w:id="5868" w:name="_Toc36487669"/>
      <w:bookmarkStart w:id="5869" w:name="_Toc36165249"/>
      <w:bookmarkStart w:id="5870" w:name="_Toc36166339"/>
      <w:bookmarkStart w:id="5871" w:name="_Toc36242871"/>
      <w:bookmarkStart w:id="5872" w:name="_Toc36487690"/>
      <w:bookmarkStart w:id="5873" w:name="_Toc36165250"/>
      <w:bookmarkStart w:id="5874" w:name="_Toc36166340"/>
      <w:bookmarkStart w:id="5875" w:name="_Toc36242872"/>
      <w:bookmarkStart w:id="5876" w:name="_Toc36487691"/>
      <w:bookmarkStart w:id="5877" w:name="_Toc36165266"/>
      <w:bookmarkStart w:id="5878" w:name="_Toc36166356"/>
      <w:bookmarkStart w:id="5879" w:name="_Toc36242888"/>
      <w:bookmarkStart w:id="5880" w:name="_Toc36487707"/>
      <w:bookmarkStart w:id="5881" w:name="_Toc36165267"/>
      <w:bookmarkStart w:id="5882" w:name="_Toc36166357"/>
      <w:bookmarkStart w:id="5883" w:name="_Toc36242889"/>
      <w:bookmarkStart w:id="5884" w:name="_Toc36487708"/>
      <w:bookmarkStart w:id="5885" w:name="_Toc36165268"/>
      <w:bookmarkStart w:id="5886" w:name="_Toc36166358"/>
      <w:bookmarkStart w:id="5887" w:name="_Toc36242890"/>
      <w:bookmarkStart w:id="5888" w:name="_Toc36487709"/>
      <w:bookmarkStart w:id="5889" w:name="_Toc36165269"/>
      <w:bookmarkStart w:id="5890" w:name="_Toc36166359"/>
      <w:bookmarkStart w:id="5891" w:name="_Toc36242891"/>
      <w:bookmarkStart w:id="5892" w:name="_Toc36487710"/>
      <w:bookmarkStart w:id="5893" w:name="_Toc36165285"/>
      <w:bookmarkStart w:id="5894" w:name="_Toc36166375"/>
      <w:bookmarkStart w:id="5895" w:name="_Toc36242907"/>
      <w:bookmarkStart w:id="5896" w:name="_Toc36487726"/>
      <w:bookmarkStart w:id="5897" w:name="_Toc36165286"/>
      <w:bookmarkStart w:id="5898" w:name="_Toc36166376"/>
      <w:bookmarkStart w:id="5899" w:name="_Toc36242908"/>
      <w:bookmarkStart w:id="5900" w:name="_Toc36487727"/>
      <w:bookmarkStart w:id="5901" w:name="_Toc36165287"/>
      <w:bookmarkStart w:id="5902" w:name="_Toc36166377"/>
      <w:bookmarkStart w:id="5903" w:name="_Toc36242909"/>
      <w:bookmarkStart w:id="5904" w:name="_Toc36487728"/>
      <w:bookmarkStart w:id="5905" w:name="_Toc36165300"/>
      <w:bookmarkStart w:id="5906" w:name="_Toc36166390"/>
      <w:bookmarkStart w:id="5907" w:name="_Toc36242922"/>
      <w:bookmarkStart w:id="5908" w:name="_Toc36487741"/>
      <w:bookmarkStart w:id="5909" w:name="_Toc36165301"/>
      <w:bookmarkStart w:id="5910" w:name="_Toc36166391"/>
      <w:bookmarkStart w:id="5911" w:name="_Toc36242923"/>
      <w:bookmarkStart w:id="5912" w:name="_Toc36487742"/>
      <w:bookmarkStart w:id="5913" w:name="_Toc36165302"/>
      <w:bookmarkStart w:id="5914" w:name="_Toc36166392"/>
      <w:bookmarkStart w:id="5915" w:name="_Toc36242924"/>
      <w:bookmarkStart w:id="5916" w:name="_Toc36487743"/>
      <w:bookmarkStart w:id="5917" w:name="_Toc36165324"/>
      <w:bookmarkStart w:id="5918" w:name="_Toc36166414"/>
      <w:bookmarkStart w:id="5919" w:name="_Toc36242946"/>
      <w:bookmarkStart w:id="5920" w:name="_Toc36487765"/>
      <w:bookmarkStart w:id="5921" w:name="_Toc36165325"/>
      <w:bookmarkStart w:id="5922" w:name="_Toc36166415"/>
      <w:bookmarkStart w:id="5923" w:name="_Toc36242947"/>
      <w:bookmarkStart w:id="5924" w:name="_Toc36487766"/>
      <w:bookmarkStart w:id="5925" w:name="_Toc36165326"/>
      <w:bookmarkStart w:id="5926" w:name="_Toc36166416"/>
      <w:bookmarkStart w:id="5927" w:name="_Toc36242948"/>
      <w:bookmarkStart w:id="5928" w:name="_Toc36487767"/>
      <w:bookmarkStart w:id="5929" w:name="_Toc36165348"/>
      <w:bookmarkStart w:id="5930" w:name="_Toc36166438"/>
      <w:bookmarkStart w:id="5931" w:name="_Toc36242970"/>
      <w:bookmarkStart w:id="5932" w:name="_Toc36487789"/>
      <w:bookmarkStart w:id="5933" w:name="_Toc36165349"/>
      <w:bookmarkStart w:id="5934" w:name="_Toc36166439"/>
      <w:bookmarkStart w:id="5935" w:name="_Toc36242971"/>
      <w:bookmarkStart w:id="5936" w:name="_Toc36487790"/>
      <w:bookmarkStart w:id="5937" w:name="_Toc36165350"/>
      <w:bookmarkStart w:id="5938" w:name="_Toc36166440"/>
      <w:bookmarkStart w:id="5939" w:name="_Toc36242972"/>
      <w:bookmarkStart w:id="5940" w:name="_Toc36487791"/>
      <w:bookmarkStart w:id="5941" w:name="_Toc36165363"/>
      <w:bookmarkStart w:id="5942" w:name="_Toc36166453"/>
      <w:bookmarkStart w:id="5943" w:name="_Toc36242985"/>
      <w:bookmarkStart w:id="5944" w:name="_Toc36487804"/>
      <w:bookmarkStart w:id="5945" w:name="_Toc36165364"/>
      <w:bookmarkStart w:id="5946" w:name="_Toc36166454"/>
      <w:bookmarkStart w:id="5947" w:name="_Toc36242986"/>
      <w:bookmarkStart w:id="5948" w:name="_Toc36487805"/>
      <w:bookmarkStart w:id="5949" w:name="_Toc36165365"/>
      <w:bookmarkStart w:id="5950" w:name="_Toc36166455"/>
      <w:bookmarkStart w:id="5951" w:name="_Toc36242987"/>
      <w:bookmarkStart w:id="5952" w:name="_Toc36487806"/>
      <w:bookmarkStart w:id="5953" w:name="_Toc36165418"/>
      <w:bookmarkStart w:id="5954" w:name="_Toc36166508"/>
      <w:bookmarkStart w:id="5955" w:name="_Toc36243040"/>
      <w:bookmarkStart w:id="5956" w:name="_Toc36487859"/>
      <w:bookmarkStart w:id="5957" w:name="_Toc36165419"/>
      <w:bookmarkStart w:id="5958" w:name="_Toc36166509"/>
      <w:bookmarkStart w:id="5959" w:name="_Toc36243041"/>
      <w:bookmarkStart w:id="5960" w:name="_Toc36487860"/>
      <w:bookmarkStart w:id="5961" w:name="_Toc36165420"/>
      <w:bookmarkStart w:id="5962" w:name="_Toc36166510"/>
      <w:bookmarkStart w:id="5963" w:name="_Toc36243042"/>
      <w:bookmarkStart w:id="5964" w:name="_Toc36487861"/>
      <w:bookmarkStart w:id="5965" w:name="_Toc36165439"/>
      <w:bookmarkStart w:id="5966" w:name="_Toc36166529"/>
      <w:bookmarkStart w:id="5967" w:name="_Toc36243061"/>
      <w:bookmarkStart w:id="5968" w:name="_Toc36487880"/>
      <w:bookmarkStart w:id="5969" w:name="_Toc36165440"/>
      <w:bookmarkStart w:id="5970" w:name="_Toc36166530"/>
      <w:bookmarkStart w:id="5971" w:name="_Toc36243062"/>
      <w:bookmarkStart w:id="5972" w:name="_Toc36487881"/>
      <w:bookmarkStart w:id="5973" w:name="_Toc36165441"/>
      <w:bookmarkStart w:id="5974" w:name="_Toc36166531"/>
      <w:bookmarkStart w:id="5975" w:name="_Toc36243063"/>
      <w:bookmarkStart w:id="5976" w:name="_Toc36487882"/>
      <w:bookmarkStart w:id="5977" w:name="_Toc36165457"/>
      <w:bookmarkStart w:id="5978" w:name="_Toc36166547"/>
      <w:bookmarkStart w:id="5979" w:name="_Toc36243079"/>
      <w:bookmarkStart w:id="5980" w:name="_Toc36487898"/>
      <w:bookmarkStart w:id="5981" w:name="_Toc36165458"/>
      <w:bookmarkStart w:id="5982" w:name="_Toc36166548"/>
      <w:bookmarkStart w:id="5983" w:name="_Toc36243080"/>
      <w:bookmarkStart w:id="5984" w:name="_Toc36487899"/>
      <w:bookmarkStart w:id="5985" w:name="_Toc36165459"/>
      <w:bookmarkStart w:id="5986" w:name="_Toc36166549"/>
      <w:bookmarkStart w:id="5987" w:name="_Toc36243081"/>
      <w:bookmarkStart w:id="5988" w:name="_Toc36487900"/>
      <w:bookmarkStart w:id="5989" w:name="_Toc36165475"/>
      <w:bookmarkStart w:id="5990" w:name="_Toc36166565"/>
      <w:bookmarkStart w:id="5991" w:name="_Toc36243097"/>
      <w:bookmarkStart w:id="5992" w:name="_Toc36487916"/>
      <w:bookmarkStart w:id="5993" w:name="_Toc36165476"/>
      <w:bookmarkStart w:id="5994" w:name="_Toc36166566"/>
      <w:bookmarkStart w:id="5995" w:name="_Toc36243098"/>
      <w:bookmarkStart w:id="5996" w:name="_Toc36487917"/>
      <w:bookmarkStart w:id="5997" w:name="_Toc36165477"/>
      <w:bookmarkStart w:id="5998" w:name="_Toc36166567"/>
      <w:bookmarkStart w:id="5999" w:name="_Toc36243099"/>
      <w:bookmarkStart w:id="6000" w:name="_Toc36487918"/>
      <w:bookmarkStart w:id="6001" w:name="_Toc36165478"/>
      <w:bookmarkStart w:id="6002" w:name="_Toc36166568"/>
      <w:bookmarkStart w:id="6003" w:name="_Toc36243100"/>
      <w:bookmarkStart w:id="6004" w:name="_Toc36487919"/>
      <w:bookmarkStart w:id="6005" w:name="_Toc36165479"/>
      <w:bookmarkStart w:id="6006" w:name="_Toc36166569"/>
      <w:bookmarkStart w:id="6007" w:name="_Toc36243101"/>
      <w:bookmarkStart w:id="6008" w:name="_Toc36487920"/>
      <w:bookmarkStart w:id="6009" w:name="_Toc36165480"/>
      <w:bookmarkStart w:id="6010" w:name="_Toc36166570"/>
      <w:bookmarkStart w:id="6011" w:name="_Toc36243102"/>
      <w:bookmarkStart w:id="6012" w:name="_Toc36487921"/>
      <w:bookmarkStart w:id="6013" w:name="_Ref452578602"/>
      <w:bookmarkStart w:id="6014" w:name="_Ref452578606"/>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p>
    <w:p w14:paraId="774A60EF" w14:textId="4428FD9B" w:rsidR="00BB5133" w:rsidRPr="00B36ABF" w:rsidRDefault="00BB5133" w:rsidP="005A16A4">
      <w:pPr>
        <w:pStyle w:val="BodyText"/>
        <w:widowControl w:val="0"/>
        <w:ind w:left="720"/>
        <w:rPr>
          <w:szCs w:val="22"/>
          <w:lang w:bidi="ar-SA"/>
        </w:rPr>
        <w:sectPr w:rsidR="00BB5133" w:rsidRPr="00B36ABF" w:rsidSect="00BB5133">
          <w:footerReference w:type="default" r:id="rId24"/>
          <w:footerReference w:type="first" r:id="rId25"/>
          <w:pgSz w:w="11906" w:h="16838" w:code="9"/>
          <w:pgMar w:top="1440" w:right="1440" w:bottom="1440" w:left="1440" w:header="720" w:footer="340" w:gutter="0"/>
          <w:cols w:space="708"/>
          <w:docGrid w:linePitch="360"/>
        </w:sectPr>
      </w:pPr>
    </w:p>
    <w:p w14:paraId="7B759B72" w14:textId="51231F8C" w:rsidR="00BB5133" w:rsidRPr="00B36ABF" w:rsidRDefault="008860FD" w:rsidP="00725FF3">
      <w:pPr>
        <w:pStyle w:val="PHLCoutlinedc1"/>
        <w:rPr>
          <w:lang w:eastAsia="en-US" w:bidi="ar-SA"/>
        </w:rPr>
      </w:pPr>
      <w:bookmarkStart w:id="6015" w:name="_Ref519590383"/>
      <w:bookmarkStart w:id="6016" w:name="_Ref519590638"/>
      <w:bookmarkStart w:id="6017" w:name="_Ref519590921"/>
      <w:bookmarkStart w:id="6018" w:name="_Ref519591450"/>
      <w:bookmarkStart w:id="6019" w:name="_Ref519591764"/>
      <w:bookmarkStart w:id="6020" w:name="_Ref519591784"/>
      <w:bookmarkStart w:id="6021" w:name="_Ref519591859"/>
      <w:bookmarkStart w:id="6022" w:name="_Toc35339820"/>
      <w:bookmarkStart w:id="6023" w:name="_Toc36487923"/>
      <w:bookmarkStart w:id="6024" w:name="_Toc42231352"/>
      <w:bookmarkStart w:id="6025" w:name="_Toc51187778"/>
      <w:r w:rsidRPr="00B36ABF">
        <w:lastRenderedPageBreak/>
        <w:br/>
      </w:r>
      <w:bookmarkStart w:id="6026" w:name="_Ref67585013"/>
      <w:bookmarkStart w:id="6027" w:name="_Ref67585020"/>
      <w:r w:rsidR="00A6112B" w:rsidRPr="00B36ABF">
        <w:t>Các Điều Kiện Tiên Quyết</w:t>
      </w:r>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p>
    <w:tbl>
      <w:tblPr>
        <w:tblW w:w="5000" w:type="pct"/>
        <w:tblLayout w:type="fixed"/>
        <w:tblLook w:val="04A0" w:firstRow="1" w:lastRow="0" w:firstColumn="1" w:lastColumn="0" w:noHBand="0" w:noVBand="1"/>
      </w:tblPr>
      <w:tblGrid>
        <w:gridCol w:w="1080"/>
        <w:gridCol w:w="7946"/>
      </w:tblGrid>
      <w:tr w:rsidR="00B74245" w:rsidRPr="00B36ABF" w14:paraId="26FB381A" w14:textId="77777777" w:rsidTr="00BB5133">
        <w:trPr>
          <w:tblHeader/>
        </w:trPr>
        <w:tc>
          <w:tcPr>
            <w:tcW w:w="1080" w:type="dxa"/>
            <w:shd w:val="clear" w:color="auto" w:fill="E5E5E5"/>
            <w:vAlign w:val="bottom"/>
          </w:tcPr>
          <w:p w14:paraId="69D95089" w14:textId="4F4EEBB5" w:rsidR="00BB5133" w:rsidRPr="00B36ABF" w:rsidRDefault="004448C1" w:rsidP="004448C1">
            <w:pPr>
              <w:pStyle w:val="BodyText"/>
              <w:widowControl w:val="0"/>
              <w:pBdr>
                <w:bottom w:val="single" w:sz="4" w:space="1" w:color="auto"/>
              </w:pBdr>
              <w:jc w:val="left"/>
              <w:rPr>
                <w:b/>
                <w:bCs/>
                <w:szCs w:val="22"/>
              </w:rPr>
            </w:pPr>
            <w:r w:rsidRPr="00B36ABF">
              <w:rPr>
                <w:b/>
                <w:bCs/>
                <w:szCs w:val="22"/>
              </w:rPr>
              <w:t>STT</w:t>
            </w:r>
          </w:p>
        </w:tc>
        <w:tc>
          <w:tcPr>
            <w:tcW w:w="7946" w:type="dxa"/>
            <w:shd w:val="clear" w:color="auto" w:fill="E5E5E5"/>
            <w:vAlign w:val="bottom"/>
          </w:tcPr>
          <w:p w14:paraId="50F375CE" w14:textId="2E4BBFEB" w:rsidR="00BB5133" w:rsidRPr="00B36ABF" w:rsidRDefault="004448C1" w:rsidP="004448C1">
            <w:pPr>
              <w:pStyle w:val="BodyText"/>
              <w:widowControl w:val="0"/>
              <w:pBdr>
                <w:bottom w:val="single" w:sz="4" w:space="1" w:color="auto"/>
              </w:pBdr>
              <w:jc w:val="left"/>
              <w:rPr>
                <w:b/>
                <w:bCs/>
                <w:szCs w:val="22"/>
              </w:rPr>
            </w:pPr>
            <w:r w:rsidRPr="00B36ABF">
              <w:rPr>
                <w:b/>
                <w:bCs/>
                <w:szCs w:val="22"/>
              </w:rPr>
              <w:t>Điều kiện tiên quyết</w:t>
            </w:r>
          </w:p>
        </w:tc>
      </w:tr>
      <w:tr w:rsidR="00B74245" w:rsidRPr="00B36ABF" w14:paraId="47F5DF00" w14:textId="77777777" w:rsidTr="00BB5133">
        <w:tc>
          <w:tcPr>
            <w:tcW w:w="9026" w:type="dxa"/>
            <w:gridSpan w:val="2"/>
          </w:tcPr>
          <w:p w14:paraId="0EA4163D" w14:textId="77777777" w:rsidR="00BB5133" w:rsidRPr="00B36ABF" w:rsidRDefault="004B0BF1" w:rsidP="005A16A4">
            <w:pPr>
              <w:pStyle w:val="BodyText"/>
              <w:widowControl w:val="0"/>
              <w:rPr>
                <w:i/>
                <w:szCs w:val="22"/>
              </w:rPr>
            </w:pPr>
            <w:r w:rsidRPr="00B36ABF">
              <w:rPr>
                <w:i/>
                <w:szCs w:val="22"/>
              </w:rPr>
              <w:t>Các Tài Liệu Giao Dịch</w:t>
            </w:r>
          </w:p>
        </w:tc>
      </w:tr>
      <w:tr w:rsidR="00B74245" w:rsidRPr="00B36ABF" w14:paraId="0478097B" w14:textId="77777777" w:rsidTr="00BB5133">
        <w:tc>
          <w:tcPr>
            <w:tcW w:w="1080" w:type="dxa"/>
          </w:tcPr>
          <w:p w14:paraId="3E78EFB9" w14:textId="77777777" w:rsidR="00BB5133" w:rsidRPr="00B36ABF" w:rsidRDefault="00BB5133" w:rsidP="005A16A4">
            <w:pPr>
              <w:pStyle w:val="Schedule3L3"/>
              <w:widowControl w:val="0"/>
              <w:rPr>
                <w:szCs w:val="22"/>
              </w:rPr>
            </w:pPr>
          </w:p>
        </w:tc>
        <w:tc>
          <w:tcPr>
            <w:tcW w:w="7946" w:type="dxa"/>
          </w:tcPr>
          <w:p w14:paraId="40915530" w14:textId="4DC3D67C" w:rsidR="00BB5133" w:rsidRPr="00B36ABF" w:rsidRDefault="004448C1" w:rsidP="005A16A4">
            <w:pPr>
              <w:pStyle w:val="BodyText"/>
              <w:widowControl w:val="0"/>
            </w:pPr>
            <w:r w:rsidRPr="00B36ABF">
              <w:t xml:space="preserve">Bản gốc của mỗi </w:t>
            </w:r>
            <w:r w:rsidR="00D134BE" w:rsidRPr="00B36ABF">
              <w:t>Tài Liệu Cấp Vốn</w:t>
            </w:r>
            <w:r w:rsidRPr="00B36ABF">
              <w:t xml:space="preserve"> sau đây</w:t>
            </w:r>
            <w:r w:rsidR="00A32B9A" w:rsidRPr="00B36ABF">
              <w:t>:</w:t>
            </w:r>
          </w:p>
          <w:p w14:paraId="227DE922" w14:textId="77777777" w:rsidR="00BB5133" w:rsidRPr="00B36ABF" w:rsidRDefault="00ED0663" w:rsidP="00B5561F">
            <w:pPr>
              <w:pStyle w:val="Schedule3L6"/>
              <w:widowControl w:val="0"/>
              <w:numPr>
                <w:ilvl w:val="0"/>
                <w:numId w:val="10"/>
              </w:numPr>
              <w:ind w:left="700" w:hanging="700"/>
            </w:pPr>
            <w:r w:rsidRPr="00B36ABF">
              <w:t>Thỏa Thuận này</w:t>
            </w:r>
            <w:r w:rsidR="00A32B9A" w:rsidRPr="00B36ABF">
              <w:t>;</w:t>
            </w:r>
          </w:p>
          <w:p w14:paraId="536576E5" w14:textId="5B441ED3" w:rsidR="00BB5133" w:rsidRPr="00B36ABF" w:rsidRDefault="008B04F5" w:rsidP="00B5561F">
            <w:pPr>
              <w:pStyle w:val="Schedule3L6"/>
              <w:widowControl w:val="0"/>
              <w:numPr>
                <w:ilvl w:val="0"/>
                <w:numId w:val="10"/>
              </w:numPr>
              <w:ind w:left="700" w:hanging="700"/>
              <w:rPr>
                <w:szCs w:val="22"/>
              </w:rPr>
            </w:pPr>
            <w:r w:rsidRPr="00B36ABF">
              <w:rPr>
                <w:szCs w:val="22"/>
              </w:rPr>
              <w:t>mỗi</w:t>
            </w:r>
            <w:r w:rsidR="00A32B9A" w:rsidRPr="00B36ABF">
              <w:rPr>
                <w:szCs w:val="22"/>
              </w:rPr>
              <w:t xml:space="preserve"> </w:t>
            </w:r>
            <w:r w:rsidR="004448C1" w:rsidRPr="00B36ABF">
              <w:rPr>
                <w:szCs w:val="22"/>
              </w:rPr>
              <w:t xml:space="preserve">Hợp Đồng </w:t>
            </w:r>
            <w:r w:rsidR="00FF466B" w:rsidRPr="00B36ABF">
              <w:rPr>
                <w:szCs w:val="22"/>
              </w:rPr>
              <w:t>Tài Khoản</w:t>
            </w:r>
            <w:r w:rsidR="00A32B9A" w:rsidRPr="00B36ABF">
              <w:rPr>
                <w:szCs w:val="22"/>
              </w:rPr>
              <w:t>;</w:t>
            </w:r>
          </w:p>
          <w:p w14:paraId="768F1C36" w14:textId="58BA5320" w:rsidR="00BB5133" w:rsidRPr="00B36ABF" w:rsidRDefault="008B04F5" w:rsidP="00B5561F">
            <w:pPr>
              <w:pStyle w:val="Schedule3L6"/>
              <w:widowControl w:val="0"/>
              <w:numPr>
                <w:ilvl w:val="0"/>
                <w:numId w:val="10"/>
              </w:numPr>
              <w:ind w:left="700" w:hanging="700"/>
              <w:rPr>
                <w:szCs w:val="22"/>
              </w:rPr>
            </w:pPr>
            <w:r w:rsidRPr="00B36ABF">
              <w:rPr>
                <w:szCs w:val="22"/>
              </w:rPr>
              <w:t>mỗi</w:t>
            </w:r>
            <w:r w:rsidR="00A32B9A" w:rsidRPr="00B36ABF">
              <w:rPr>
                <w:szCs w:val="22"/>
              </w:rPr>
              <w:t xml:space="preserve"> </w:t>
            </w:r>
            <w:r w:rsidR="00041911" w:rsidRPr="00B36ABF">
              <w:rPr>
                <w:szCs w:val="22"/>
              </w:rPr>
              <w:t>Thỏa Thuận Trực Tiếp</w:t>
            </w:r>
            <w:r w:rsidR="00A32B9A" w:rsidRPr="00B36ABF">
              <w:rPr>
                <w:szCs w:val="22"/>
              </w:rPr>
              <w:t>;</w:t>
            </w:r>
          </w:p>
          <w:p w14:paraId="6B3A2878" w14:textId="3680986E" w:rsidR="00BB5133" w:rsidRPr="00B36ABF" w:rsidRDefault="008B04F5" w:rsidP="00B5561F">
            <w:pPr>
              <w:pStyle w:val="Schedule3L6"/>
              <w:widowControl w:val="0"/>
              <w:numPr>
                <w:ilvl w:val="0"/>
                <w:numId w:val="10"/>
              </w:numPr>
              <w:ind w:left="700" w:hanging="700"/>
              <w:rPr>
                <w:b/>
                <w:bCs/>
                <w:i/>
                <w:iCs/>
              </w:rPr>
            </w:pPr>
            <w:r w:rsidRPr="00B36ABF">
              <w:rPr>
                <w:szCs w:val="22"/>
              </w:rPr>
              <w:t>mỗi</w:t>
            </w:r>
            <w:r w:rsidR="00A32B9A" w:rsidRPr="00B36ABF">
              <w:rPr>
                <w:szCs w:val="22"/>
              </w:rPr>
              <w:t xml:space="preserve"> </w:t>
            </w:r>
            <w:r w:rsidR="005D6079" w:rsidRPr="00B36ABF">
              <w:rPr>
                <w:szCs w:val="22"/>
              </w:rPr>
              <w:t>Hợp Đồng Vay</w:t>
            </w:r>
            <w:r w:rsidR="00A32B9A" w:rsidRPr="00B36ABF">
              <w:rPr>
                <w:szCs w:val="22"/>
              </w:rPr>
              <w:t>;</w:t>
            </w:r>
          </w:p>
          <w:p w14:paraId="312F7051" w14:textId="2B52FC05" w:rsidR="00BB5133" w:rsidRPr="00B36ABF" w:rsidRDefault="008B04F5" w:rsidP="00B5561F">
            <w:pPr>
              <w:pStyle w:val="Schedule3L6"/>
              <w:widowControl w:val="0"/>
              <w:numPr>
                <w:ilvl w:val="0"/>
                <w:numId w:val="10"/>
              </w:numPr>
              <w:ind w:left="700" w:hanging="700"/>
              <w:rPr>
                <w:szCs w:val="22"/>
              </w:rPr>
            </w:pPr>
            <w:r w:rsidRPr="00B36ABF">
              <w:rPr>
                <w:szCs w:val="22"/>
              </w:rPr>
              <w:t>mỗi</w:t>
            </w:r>
            <w:r w:rsidR="00A32B9A" w:rsidRPr="00B36ABF">
              <w:rPr>
                <w:szCs w:val="22"/>
              </w:rPr>
              <w:t xml:space="preserve"> </w:t>
            </w:r>
            <w:r w:rsidR="00BC43E4" w:rsidRPr="00B36ABF">
              <w:rPr>
                <w:szCs w:val="22"/>
              </w:rPr>
              <w:t>Văn Bản Thỏa Thuận Phí</w:t>
            </w:r>
            <w:r w:rsidR="00A32B9A" w:rsidRPr="00B36ABF">
              <w:rPr>
                <w:szCs w:val="22"/>
              </w:rPr>
              <w:t>;</w:t>
            </w:r>
          </w:p>
          <w:p w14:paraId="03F49C7C" w14:textId="6AC58281" w:rsidR="00BB5133" w:rsidRPr="00B36ABF" w:rsidRDefault="00A32B9A" w:rsidP="00B5561F">
            <w:pPr>
              <w:pStyle w:val="Schedule3L6"/>
              <w:widowControl w:val="0"/>
              <w:numPr>
                <w:ilvl w:val="0"/>
                <w:numId w:val="10"/>
              </w:numPr>
              <w:ind w:left="700" w:hanging="700"/>
              <w:rPr>
                <w:b/>
                <w:bCs/>
                <w:i/>
                <w:iCs/>
              </w:rPr>
            </w:pPr>
            <w:r w:rsidRPr="00B36ABF">
              <w:rPr>
                <w:szCs w:val="22"/>
              </w:rPr>
              <w:t>[</w:t>
            </w:r>
            <w:r w:rsidR="008B04F5" w:rsidRPr="00B36ABF">
              <w:rPr>
                <w:szCs w:val="22"/>
              </w:rPr>
              <w:t>mỗi</w:t>
            </w:r>
            <w:r w:rsidRPr="00B36ABF">
              <w:rPr>
                <w:szCs w:val="22"/>
              </w:rPr>
              <w:t xml:space="preserve"> </w:t>
            </w:r>
            <w:r w:rsidR="003D61B2" w:rsidRPr="00B36ABF">
              <w:rPr>
                <w:szCs w:val="22"/>
              </w:rPr>
              <w:t>Hợp Đồng PNRR</w:t>
            </w:r>
            <w:r w:rsidRPr="00B36ABF">
              <w:rPr>
                <w:szCs w:val="22"/>
              </w:rPr>
              <w:t xml:space="preserve">;] </w:t>
            </w:r>
          </w:p>
          <w:p w14:paraId="5A23F858" w14:textId="2A63B025" w:rsidR="00BB5133" w:rsidRPr="00B36ABF" w:rsidRDefault="008B04F5" w:rsidP="00B5561F">
            <w:pPr>
              <w:pStyle w:val="Schedule3L6"/>
              <w:widowControl w:val="0"/>
              <w:numPr>
                <w:ilvl w:val="0"/>
                <w:numId w:val="10"/>
              </w:numPr>
              <w:ind w:left="700" w:hanging="700"/>
              <w:rPr>
                <w:szCs w:val="22"/>
              </w:rPr>
            </w:pPr>
            <w:r w:rsidRPr="00B36ABF">
              <w:rPr>
                <w:szCs w:val="22"/>
              </w:rPr>
              <w:t>mỗi</w:t>
            </w:r>
            <w:r w:rsidR="00A32B9A" w:rsidRPr="00B36ABF">
              <w:rPr>
                <w:szCs w:val="22"/>
              </w:rPr>
              <w:t xml:space="preserve"> </w:t>
            </w:r>
            <w:r w:rsidR="00EA06CC" w:rsidRPr="00B36ABF">
              <w:rPr>
                <w:szCs w:val="22"/>
              </w:rPr>
              <w:t>Tài Liệu Bảo Đảm</w:t>
            </w:r>
            <w:r w:rsidR="00A32B9A" w:rsidRPr="00B36ABF">
              <w:rPr>
                <w:szCs w:val="22"/>
              </w:rPr>
              <w:t>;</w:t>
            </w:r>
          </w:p>
          <w:p w14:paraId="30FB23C2" w14:textId="5F5F76FE" w:rsidR="00BB5133" w:rsidRPr="00B36ABF" w:rsidRDefault="00333B8F" w:rsidP="00B5561F">
            <w:pPr>
              <w:pStyle w:val="Schedule3L6"/>
              <w:widowControl w:val="0"/>
              <w:numPr>
                <w:ilvl w:val="0"/>
                <w:numId w:val="10"/>
              </w:numPr>
              <w:ind w:left="700" w:hanging="700"/>
              <w:rPr>
                <w:szCs w:val="22"/>
              </w:rPr>
            </w:pPr>
            <w:r w:rsidRPr="00B36ABF">
              <w:rPr>
                <w:szCs w:val="22"/>
              </w:rPr>
              <w:t>Văn Kiện Ủy Thác Bảo Đảm Và Liên Tín Dụng</w:t>
            </w:r>
            <w:r w:rsidR="00A32B9A" w:rsidRPr="00B36ABF">
              <w:rPr>
                <w:szCs w:val="22"/>
              </w:rPr>
              <w:t xml:space="preserve">; </w:t>
            </w:r>
          </w:p>
          <w:p w14:paraId="2D979083" w14:textId="6C64CF27" w:rsidR="00BB5133" w:rsidRPr="00B36ABF" w:rsidRDefault="00C45856" w:rsidP="00B5561F">
            <w:pPr>
              <w:pStyle w:val="Schedule3L6"/>
              <w:widowControl w:val="0"/>
              <w:numPr>
                <w:ilvl w:val="0"/>
                <w:numId w:val="10"/>
              </w:numPr>
              <w:ind w:left="700" w:hanging="700"/>
              <w:rPr>
                <w:b/>
                <w:bCs/>
                <w:i/>
                <w:iCs/>
              </w:rPr>
            </w:pPr>
            <w:r w:rsidRPr="00B36ABF">
              <w:t>Thỏa Thuận Góp Vốn Của Cổ Đông và Hỗ Trợ Của Bên Tài Trợ</w:t>
            </w:r>
            <w:r w:rsidR="00A32B9A" w:rsidRPr="00B36ABF">
              <w:t>;</w:t>
            </w:r>
          </w:p>
          <w:p w14:paraId="2A8FAC8F" w14:textId="58958F65" w:rsidR="00BB5133" w:rsidRPr="00B36ABF" w:rsidRDefault="00A32B9A" w:rsidP="00B5561F">
            <w:pPr>
              <w:pStyle w:val="Schedule3L6"/>
              <w:widowControl w:val="0"/>
              <w:numPr>
                <w:ilvl w:val="0"/>
                <w:numId w:val="10"/>
              </w:numPr>
              <w:ind w:left="700" w:hanging="700"/>
              <w:rPr>
                <w:szCs w:val="22"/>
              </w:rPr>
            </w:pPr>
            <w:r w:rsidRPr="00B36ABF">
              <w:rPr>
                <w:szCs w:val="22"/>
              </w:rPr>
              <w:t>[</w:t>
            </w:r>
            <w:r w:rsidR="008B04F5" w:rsidRPr="00B36ABF">
              <w:rPr>
                <w:szCs w:val="22"/>
              </w:rPr>
              <w:t>mỗi</w:t>
            </w:r>
            <w:r w:rsidRPr="00B36ABF">
              <w:rPr>
                <w:szCs w:val="22"/>
              </w:rPr>
              <w:t xml:space="preserve"> </w:t>
            </w:r>
            <w:r w:rsidR="00A44289" w:rsidRPr="00B36ABF">
              <w:rPr>
                <w:szCs w:val="22"/>
              </w:rPr>
              <w:t>Thỏa Thuận Vay Cổ Đông</w:t>
            </w:r>
            <w:r w:rsidRPr="00B36ABF">
              <w:rPr>
                <w:szCs w:val="22"/>
              </w:rPr>
              <w:t>;]</w:t>
            </w:r>
          </w:p>
          <w:p w14:paraId="64DBC1EA" w14:textId="726C060C" w:rsidR="00BB5133" w:rsidRPr="00B36ABF" w:rsidRDefault="00565092" w:rsidP="00B5561F">
            <w:pPr>
              <w:pStyle w:val="Schedule3L6"/>
              <w:widowControl w:val="0"/>
              <w:numPr>
                <w:ilvl w:val="0"/>
                <w:numId w:val="10"/>
              </w:numPr>
              <w:ind w:left="700" w:hanging="700"/>
            </w:pPr>
            <w:r w:rsidRPr="00B36ABF">
              <w:t>Thỏa Thuận Thứ Tự Ưu Tiên Thanh Toán</w:t>
            </w:r>
            <w:r w:rsidR="00A32B9A" w:rsidRPr="00B36ABF">
              <w:t xml:space="preserve">; </w:t>
            </w:r>
            <w:r w:rsidR="00952B10" w:rsidRPr="00B36ABF">
              <w:t>và</w:t>
            </w:r>
            <w:r w:rsidR="00A32B9A" w:rsidRPr="00B36ABF">
              <w:t xml:space="preserve"> </w:t>
            </w:r>
          </w:p>
          <w:p w14:paraId="5DAB1149" w14:textId="32683F4D" w:rsidR="00BB5133" w:rsidRPr="00B36ABF" w:rsidRDefault="00A32B9A" w:rsidP="00B5561F">
            <w:pPr>
              <w:pStyle w:val="Schedule3L6"/>
              <w:widowControl w:val="0"/>
              <w:numPr>
                <w:ilvl w:val="0"/>
                <w:numId w:val="10"/>
              </w:numPr>
              <w:ind w:left="700" w:hanging="700"/>
              <w:jc w:val="left"/>
              <w:rPr>
                <w:szCs w:val="22"/>
              </w:rPr>
            </w:pPr>
            <w:r w:rsidRPr="00B36ABF">
              <w:rPr>
                <w:szCs w:val="22"/>
              </w:rPr>
              <w:t>[</w:t>
            </w:r>
            <w:r w:rsidR="004448C1" w:rsidRPr="00B36ABF">
              <w:rPr>
                <w:i/>
                <w:szCs w:val="22"/>
              </w:rPr>
              <w:t>tài liệu khác</w:t>
            </w:r>
            <w:r w:rsidRPr="00B36ABF">
              <w:rPr>
                <w:szCs w:val="22"/>
              </w:rPr>
              <w:t>],</w:t>
            </w:r>
          </w:p>
          <w:p w14:paraId="06C31136" w14:textId="2631EEA1" w:rsidR="00BB5133" w:rsidRPr="00B36ABF" w:rsidRDefault="00952B10" w:rsidP="00943ED7">
            <w:pPr>
              <w:pStyle w:val="BodyText"/>
              <w:widowControl w:val="0"/>
            </w:pPr>
            <w:r w:rsidRPr="00B36ABF">
              <w:t>và</w:t>
            </w:r>
            <w:r w:rsidR="00A32B9A" w:rsidRPr="00B36ABF">
              <w:t xml:space="preserve"> </w:t>
            </w:r>
            <w:r w:rsidR="008B04F5" w:rsidRPr="00B36ABF">
              <w:t>mỗi</w:t>
            </w:r>
            <w:r w:rsidR="00A32B9A" w:rsidRPr="00B36ABF">
              <w:t xml:space="preserve"> </w:t>
            </w:r>
            <w:r w:rsidR="00917FC8" w:rsidRPr="00B36ABF">
              <w:t>Tài Liệu Cấp Vốn</w:t>
            </w:r>
            <w:r w:rsidR="00A32B9A" w:rsidRPr="00B36ABF">
              <w:t xml:space="preserve"> </w:t>
            </w:r>
            <w:r w:rsidR="003073DB" w:rsidRPr="00B36ABF">
              <w:t xml:space="preserve">khác </w:t>
            </w:r>
            <w:r w:rsidR="00A32B9A" w:rsidRPr="00B36ABF">
              <w:t>(</w:t>
            </w:r>
            <w:r w:rsidR="0019726A" w:rsidRPr="00B36ABF">
              <w:t>nếu có</w:t>
            </w:r>
            <w:r w:rsidR="00A32B9A" w:rsidRPr="00B36ABF">
              <w:t xml:space="preserve">) </w:t>
            </w:r>
            <w:r w:rsidR="00943ED7" w:rsidRPr="00B36ABF">
              <w:t xml:space="preserve">được ký </w:t>
            </w:r>
            <w:r w:rsidR="0065406A" w:rsidRPr="00B36ABF">
              <w:t>trước</w:t>
            </w:r>
            <w:r w:rsidR="00A32B9A" w:rsidRPr="00B36ABF">
              <w:t xml:space="preserve"> </w:t>
            </w:r>
            <w:r w:rsidR="00353779" w:rsidRPr="00B36ABF">
              <w:t>Ngày Kết Thúc Tài Chính</w:t>
            </w:r>
            <w:r w:rsidR="00A32B9A" w:rsidRPr="00B36ABF">
              <w:t xml:space="preserve">, </w:t>
            </w:r>
            <w:r w:rsidR="00D134BE" w:rsidRPr="00B36ABF">
              <w:t>trong mỗi trường hợp</w:t>
            </w:r>
            <w:r w:rsidR="00943ED7" w:rsidRPr="00B36ABF">
              <w:t>, đã được ký hợp lệ, có đầy đủ giá trị và hiệu lực</w:t>
            </w:r>
            <w:r w:rsidR="00A32B9A" w:rsidRPr="00B36ABF">
              <w:t>.</w:t>
            </w:r>
          </w:p>
        </w:tc>
      </w:tr>
      <w:tr w:rsidR="00B74245" w:rsidRPr="00B36ABF" w14:paraId="126BCE50" w14:textId="77777777" w:rsidTr="00BB5133">
        <w:tc>
          <w:tcPr>
            <w:tcW w:w="1080" w:type="dxa"/>
          </w:tcPr>
          <w:p w14:paraId="0C106464" w14:textId="77777777" w:rsidR="00BB5133" w:rsidRPr="00B36ABF" w:rsidRDefault="00BB5133" w:rsidP="005A16A4">
            <w:pPr>
              <w:pStyle w:val="Schedule3L3"/>
              <w:widowControl w:val="0"/>
              <w:rPr>
                <w:szCs w:val="22"/>
              </w:rPr>
            </w:pPr>
          </w:p>
        </w:tc>
        <w:tc>
          <w:tcPr>
            <w:tcW w:w="7946" w:type="dxa"/>
          </w:tcPr>
          <w:p w14:paraId="6BE80659" w14:textId="20F3373E" w:rsidR="00BB5133" w:rsidRPr="00B36ABF" w:rsidRDefault="00AC5D69" w:rsidP="005A16A4">
            <w:pPr>
              <w:pStyle w:val="BodyText"/>
              <w:widowControl w:val="0"/>
            </w:pPr>
            <w:r w:rsidRPr="00B36ABF">
              <w:t>Một</w:t>
            </w:r>
            <w:r w:rsidR="00A32B9A" w:rsidRPr="00B36ABF">
              <w:t xml:space="preserve"> </w:t>
            </w:r>
            <w:r w:rsidR="00943ED7" w:rsidRPr="00B36ABF">
              <w:t xml:space="preserve">bản sao của </w:t>
            </w:r>
            <w:r w:rsidR="008B04F5" w:rsidRPr="00B36ABF">
              <w:t>mỗi</w:t>
            </w:r>
            <w:r w:rsidR="00A32B9A" w:rsidRPr="00B36ABF">
              <w:t xml:space="preserve"> </w:t>
            </w:r>
            <w:r w:rsidR="00493AA7" w:rsidRPr="00B36ABF">
              <w:t>Tài Liệu Dự Án</w:t>
            </w:r>
            <w:r w:rsidR="00943ED7" w:rsidRPr="00B36ABF">
              <w:t xml:space="preserve"> sau đây</w:t>
            </w:r>
            <w:r w:rsidR="00A32B9A" w:rsidRPr="00B36ABF">
              <w:t>:</w:t>
            </w:r>
            <w:r w:rsidR="00A32B9A" w:rsidRPr="00B36ABF">
              <w:rPr>
                <w:rStyle w:val="FootnoteReference"/>
                <w:sz w:val="22"/>
                <w:szCs w:val="22"/>
              </w:rPr>
              <w:footnoteReference w:id="236"/>
            </w:r>
          </w:p>
          <w:p w14:paraId="3F48831C" w14:textId="3F409795" w:rsidR="00BB5133" w:rsidRPr="00B36ABF" w:rsidRDefault="008B04F5" w:rsidP="00B5561F">
            <w:pPr>
              <w:pStyle w:val="Schedule3L6"/>
              <w:widowControl w:val="0"/>
              <w:numPr>
                <w:ilvl w:val="0"/>
                <w:numId w:val="11"/>
              </w:numPr>
              <w:ind w:left="700" w:hanging="700"/>
              <w:rPr>
                <w:szCs w:val="22"/>
              </w:rPr>
            </w:pPr>
            <w:r w:rsidRPr="00B36ABF">
              <w:rPr>
                <w:szCs w:val="22"/>
              </w:rPr>
              <w:t>mỗi</w:t>
            </w:r>
            <w:r w:rsidR="00A32B9A" w:rsidRPr="00B36ABF">
              <w:rPr>
                <w:szCs w:val="22"/>
              </w:rPr>
              <w:t xml:space="preserve"> </w:t>
            </w:r>
            <w:r w:rsidR="003A1676" w:rsidRPr="00B36ABF">
              <w:rPr>
                <w:szCs w:val="22"/>
              </w:rPr>
              <w:t>Hợp Đồng Xây Dựng</w:t>
            </w:r>
            <w:r w:rsidR="00A32B9A" w:rsidRPr="00B36ABF">
              <w:rPr>
                <w:szCs w:val="22"/>
              </w:rPr>
              <w:t>;</w:t>
            </w:r>
          </w:p>
          <w:p w14:paraId="5BDAAFE6" w14:textId="2D9AFE19" w:rsidR="00BB5133" w:rsidRPr="00B36ABF" w:rsidRDefault="00980B37" w:rsidP="00B5561F">
            <w:pPr>
              <w:pStyle w:val="Schedule3L6"/>
              <w:widowControl w:val="0"/>
              <w:numPr>
                <w:ilvl w:val="0"/>
                <w:numId w:val="11"/>
              </w:numPr>
              <w:ind w:left="700" w:hanging="700"/>
              <w:rPr>
                <w:szCs w:val="22"/>
              </w:rPr>
            </w:pPr>
            <w:r w:rsidRPr="00B36ABF">
              <w:rPr>
                <w:szCs w:val="22"/>
              </w:rPr>
              <w:t>Hợp Đồng VH&amp;QL</w:t>
            </w:r>
            <w:r w:rsidR="00A32B9A" w:rsidRPr="00B36ABF">
              <w:rPr>
                <w:szCs w:val="22"/>
              </w:rPr>
              <w:t>;</w:t>
            </w:r>
          </w:p>
          <w:p w14:paraId="6F9AE584" w14:textId="5DDA3FA4" w:rsidR="00BB5133" w:rsidRPr="00B36ABF" w:rsidRDefault="00A32B9A" w:rsidP="00B5561F">
            <w:pPr>
              <w:pStyle w:val="Schedule3L6"/>
              <w:widowControl w:val="0"/>
              <w:numPr>
                <w:ilvl w:val="0"/>
                <w:numId w:val="11"/>
              </w:numPr>
              <w:ind w:left="700" w:hanging="700"/>
            </w:pPr>
            <w:r w:rsidRPr="00B36ABF">
              <w:rPr>
                <w:szCs w:val="22"/>
              </w:rPr>
              <w:t>[</w:t>
            </w:r>
            <w:r w:rsidR="008B04F5" w:rsidRPr="00B36ABF">
              <w:rPr>
                <w:szCs w:val="22"/>
              </w:rPr>
              <w:t>mỗi</w:t>
            </w:r>
            <w:r w:rsidRPr="00B36ABF">
              <w:rPr>
                <w:szCs w:val="22"/>
              </w:rPr>
              <w:t xml:space="preserve">] </w:t>
            </w:r>
            <w:r w:rsidR="00980B37" w:rsidRPr="00B36ABF">
              <w:rPr>
                <w:szCs w:val="22"/>
              </w:rPr>
              <w:t>Hợp Đồng Cung Cấp</w:t>
            </w:r>
            <w:r w:rsidR="00943ED7" w:rsidRPr="00B36ABF">
              <w:rPr>
                <w:szCs w:val="22"/>
              </w:rPr>
              <w:t xml:space="preserve"> []</w:t>
            </w:r>
            <w:r w:rsidRPr="00B36ABF">
              <w:rPr>
                <w:szCs w:val="22"/>
              </w:rPr>
              <w:t>;</w:t>
            </w:r>
          </w:p>
          <w:p w14:paraId="2463E66D" w14:textId="1AB72384" w:rsidR="00BB5133" w:rsidRPr="00B36ABF" w:rsidRDefault="00A32B9A" w:rsidP="00B5561F">
            <w:pPr>
              <w:pStyle w:val="Schedule3L6"/>
              <w:widowControl w:val="0"/>
              <w:numPr>
                <w:ilvl w:val="0"/>
                <w:numId w:val="11"/>
              </w:numPr>
              <w:ind w:left="700" w:hanging="700"/>
              <w:rPr>
                <w:szCs w:val="22"/>
              </w:rPr>
            </w:pPr>
            <w:r w:rsidRPr="00B36ABF">
              <w:rPr>
                <w:szCs w:val="22"/>
              </w:rPr>
              <w:t>[</w:t>
            </w:r>
            <w:r w:rsidR="008B04F5" w:rsidRPr="00B36ABF">
              <w:rPr>
                <w:szCs w:val="22"/>
              </w:rPr>
              <w:t>mỗi</w:t>
            </w:r>
            <w:r w:rsidRPr="00B36ABF">
              <w:rPr>
                <w:szCs w:val="22"/>
              </w:rPr>
              <w:t xml:space="preserve">] </w:t>
            </w:r>
            <w:r w:rsidR="00B931F5" w:rsidRPr="00B36ABF">
              <w:rPr>
                <w:szCs w:val="22"/>
              </w:rPr>
              <w:t>Hợp Đồng Bao Tiêu</w:t>
            </w:r>
            <w:r w:rsidR="00943ED7" w:rsidRPr="00B36ABF">
              <w:rPr>
                <w:szCs w:val="22"/>
              </w:rPr>
              <w:t xml:space="preserve"> []</w:t>
            </w:r>
            <w:r w:rsidRPr="00B36ABF">
              <w:rPr>
                <w:szCs w:val="22"/>
              </w:rPr>
              <w:t>;</w:t>
            </w:r>
          </w:p>
          <w:p w14:paraId="278BA59C" w14:textId="7EDA4B87" w:rsidR="00BB5133" w:rsidRPr="00B36ABF" w:rsidRDefault="00B14F4D" w:rsidP="00B5561F">
            <w:pPr>
              <w:pStyle w:val="Schedule3L6"/>
              <w:widowControl w:val="0"/>
              <w:numPr>
                <w:ilvl w:val="0"/>
                <w:numId w:val="11"/>
              </w:numPr>
              <w:ind w:left="700" w:hanging="700"/>
              <w:rPr>
                <w:szCs w:val="22"/>
              </w:rPr>
            </w:pPr>
            <w:r w:rsidRPr="00B36ABF">
              <w:rPr>
                <w:szCs w:val="22"/>
              </w:rPr>
              <w:t>Thỏa Thuận Cổ Đông</w:t>
            </w:r>
            <w:r w:rsidR="00A32B9A" w:rsidRPr="00B36ABF">
              <w:rPr>
                <w:szCs w:val="22"/>
              </w:rPr>
              <w:t xml:space="preserve">; </w:t>
            </w:r>
            <w:r w:rsidR="00952B10" w:rsidRPr="00B36ABF">
              <w:rPr>
                <w:szCs w:val="22"/>
              </w:rPr>
              <w:t>và</w:t>
            </w:r>
            <w:r w:rsidR="00A32B9A" w:rsidRPr="00B36ABF">
              <w:rPr>
                <w:szCs w:val="22"/>
              </w:rPr>
              <w:t xml:space="preserve"> </w:t>
            </w:r>
          </w:p>
          <w:p w14:paraId="335D2C7C" w14:textId="515FFB8C" w:rsidR="00BB5133" w:rsidRPr="00B36ABF" w:rsidRDefault="00A32B9A" w:rsidP="00B5561F">
            <w:pPr>
              <w:pStyle w:val="Schedule3L6"/>
              <w:widowControl w:val="0"/>
              <w:numPr>
                <w:ilvl w:val="0"/>
                <w:numId w:val="11"/>
              </w:numPr>
              <w:ind w:left="700" w:hanging="700"/>
              <w:rPr>
                <w:szCs w:val="22"/>
              </w:rPr>
            </w:pPr>
            <w:r w:rsidRPr="00B36ABF">
              <w:rPr>
                <w:szCs w:val="22"/>
              </w:rPr>
              <w:t>[</w:t>
            </w:r>
            <w:r w:rsidR="00943ED7" w:rsidRPr="00B36ABF">
              <w:rPr>
                <w:i/>
                <w:iCs/>
                <w:szCs w:val="22"/>
              </w:rPr>
              <w:t>tài liệu khác</w:t>
            </w:r>
            <w:r w:rsidRPr="00B36ABF">
              <w:rPr>
                <w:szCs w:val="22"/>
              </w:rPr>
              <w:t>],</w:t>
            </w:r>
          </w:p>
          <w:p w14:paraId="18807095" w14:textId="204382EB" w:rsidR="00BB5133" w:rsidRPr="00B36ABF" w:rsidRDefault="00952B10" w:rsidP="003A4772">
            <w:pPr>
              <w:pStyle w:val="BodyText"/>
              <w:widowControl w:val="0"/>
              <w:rPr>
                <w:szCs w:val="22"/>
              </w:rPr>
            </w:pPr>
            <w:r w:rsidRPr="00B36ABF">
              <w:rPr>
                <w:szCs w:val="22"/>
              </w:rPr>
              <w:t>và</w:t>
            </w:r>
            <w:r w:rsidR="00A32B9A" w:rsidRPr="00B36ABF">
              <w:rPr>
                <w:szCs w:val="22"/>
              </w:rPr>
              <w:t xml:space="preserve"> </w:t>
            </w:r>
            <w:r w:rsidR="008B04F5" w:rsidRPr="00B36ABF">
              <w:rPr>
                <w:szCs w:val="22"/>
              </w:rPr>
              <w:t>mỗi</w:t>
            </w:r>
            <w:r w:rsidR="00A32B9A" w:rsidRPr="00B36ABF">
              <w:rPr>
                <w:szCs w:val="22"/>
              </w:rPr>
              <w:t xml:space="preserve"> </w:t>
            </w:r>
            <w:r w:rsidR="00321C9F" w:rsidRPr="00B36ABF">
              <w:rPr>
                <w:szCs w:val="22"/>
              </w:rPr>
              <w:t>Tài Liệu Dự Án</w:t>
            </w:r>
            <w:r w:rsidR="00A32B9A" w:rsidRPr="00B36ABF">
              <w:rPr>
                <w:szCs w:val="22"/>
              </w:rPr>
              <w:t xml:space="preserve"> </w:t>
            </w:r>
            <w:r w:rsidR="003A4772" w:rsidRPr="00B36ABF">
              <w:rPr>
                <w:szCs w:val="22"/>
              </w:rPr>
              <w:t xml:space="preserve">khác </w:t>
            </w:r>
            <w:r w:rsidR="00A32B9A" w:rsidRPr="00B36ABF">
              <w:rPr>
                <w:szCs w:val="22"/>
              </w:rPr>
              <w:t>(</w:t>
            </w:r>
            <w:r w:rsidR="0019726A" w:rsidRPr="00B36ABF">
              <w:rPr>
                <w:szCs w:val="22"/>
              </w:rPr>
              <w:t>nếu có</w:t>
            </w:r>
            <w:r w:rsidR="00A32B9A" w:rsidRPr="00B36ABF">
              <w:rPr>
                <w:szCs w:val="22"/>
              </w:rPr>
              <w:t xml:space="preserve">) </w:t>
            </w:r>
            <w:r w:rsidR="003A4772" w:rsidRPr="00B36ABF">
              <w:t xml:space="preserve">được ký trước Ngày Kết Thúc Tài Chính, trong </w:t>
            </w:r>
            <w:r w:rsidR="003A4772" w:rsidRPr="00B36ABF">
              <w:lastRenderedPageBreak/>
              <w:t>mỗi trường hợp, đã được ký hợp lệ, có đầy đủ giá trị và hiệu lực</w:t>
            </w:r>
            <w:r w:rsidR="003A4772" w:rsidRPr="00B36ABF">
              <w:rPr>
                <w:szCs w:val="22"/>
              </w:rPr>
              <w:t>.</w:t>
            </w:r>
          </w:p>
        </w:tc>
      </w:tr>
      <w:tr w:rsidR="00B74245" w:rsidRPr="00B36ABF" w14:paraId="59CCD711" w14:textId="77777777" w:rsidTr="00BB5133">
        <w:tc>
          <w:tcPr>
            <w:tcW w:w="1080" w:type="dxa"/>
          </w:tcPr>
          <w:p w14:paraId="4CD67FCB" w14:textId="77777777" w:rsidR="00BB5133" w:rsidRPr="00B36ABF" w:rsidRDefault="00BB5133" w:rsidP="005A16A4">
            <w:pPr>
              <w:pStyle w:val="Schedule3L3"/>
              <w:widowControl w:val="0"/>
              <w:rPr>
                <w:szCs w:val="22"/>
              </w:rPr>
            </w:pPr>
          </w:p>
        </w:tc>
        <w:tc>
          <w:tcPr>
            <w:tcW w:w="7946" w:type="dxa"/>
          </w:tcPr>
          <w:p w14:paraId="5BF17971" w14:textId="2BCE2363" w:rsidR="00BB5133" w:rsidRPr="00B36ABF" w:rsidRDefault="004B6947" w:rsidP="004B6947">
            <w:pPr>
              <w:pStyle w:val="BodyText"/>
              <w:widowControl w:val="0"/>
              <w:rPr>
                <w:szCs w:val="22"/>
              </w:rPr>
            </w:pPr>
            <w:r w:rsidRPr="00B36ABF">
              <w:rPr>
                <w:szCs w:val="22"/>
              </w:rPr>
              <w:t xml:space="preserve">Bằng chứng rằng </w:t>
            </w:r>
            <w:r w:rsidR="005A16A4" w:rsidRPr="00B36ABF">
              <w:rPr>
                <w:szCs w:val="22"/>
              </w:rPr>
              <w:t>tất cả</w:t>
            </w:r>
            <w:r w:rsidR="00A32B9A" w:rsidRPr="00B36ABF">
              <w:rPr>
                <w:szCs w:val="22"/>
              </w:rPr>
              <w:t xml:space="preserve"> </w:t>
            </w:r>
            <w:r w:rsidRPr="00B36ABF">
              <w:rPr>
                <w:szCs w:val="22"/>
              </w:rPr>
              <w:t xml:space="preserve">các khoản thuế, phí chứng từ, phí công chứng, lệ phí đăng ký, hoặc các khoản Thuế khác liên quan đến </w:t>
            </w:r>
            <w:r w:rsidR="004B0BF1" w:rsidRPr="00B36ABF">
              <w:rPr>
                <w:szCs w:val="22"/>
              </w:rPr>
              <w:t>Các Tài Liệu Giao Dịch</w:t>
            </w:r>
            <w:r w:rsidR="00A32B9A" w:rsidRPr="00B36ABF">
              <w:rPr>
                <w:szCs w:val="22"/>
              </w:rPr>
              <w:t xml:space="preserve"> (</w:t>
            </w:r>
            <w:r w:rsidR="0019726A" w:rsidRPr="00B36ABF">
              <w:rPr>
                <w:szCs w:val="22"/>
              </w:rPr>
              <w:t>nếu có</w:t>
            </w:r>
            <w:r w:rsidR="00A32B9A" w:rsidRPr="00B36ABF">
              <w:rPr>
                <w:szCs w:val="22"/>
              </w:rPr>
              <w:t xml:space="preserve">) </w:t>
            </w:r>
            <w:r w:rsidRPr="00B36ABF">
              <w:rPr>
                <w:szCs w:val="22"/>
              </w:rPr>
              <w:t>đều đã được nộp/thanh toán.</w:t>
            </w:r>
          </w:p>
        </w:tc>
      </w:tr>
      <w:tr w:rsidR="00B74245" w:rsidRPr="00B36ABF" w14:paraId="129C5530" w14:textId="77777777" w:rsidTr="00BB5133">
        <w:tc>
          <w:tcPr>
            <w:tcW w:w="1080" w:type="dxa"/>
          </w:tcPr>
          <w:p w14:paraId="22637A0C" w14:textId="77777777" w:rsidR="00BB5133" w:rsidRPr="00B36ABF" w:rsidRDefault="00BB5133" w:rsidP="005A16A4">
            <w:pPr>
              <w:pStyle w:val="Schedule3L3"/>
              <w:widowControl w:val="0"/>
              <w:rPr>
                <w:szCs w:val="22"/>
              </w:rPr>
            </w:pPr>
          </w:p>
        </w:tc>
        <w:tc>
          <w:tcPr>
            <w:tcW w:w="7946" w:type="dxa"/>
          </w:tcPr>
          <w:p w14:paraId="5D4DF427" w14:textId="0400B5DD" w:rsidR="00BB5133" w:rsidRPr="00B36ABF" w:rsidRDefault="00AC5D69" w:rsidP="007D3EDC">
            <w:pPr>
              <w:pStyle w:val="BodyText"/>
              <w:widowControl w:val="0"/>
              <w:rPr>
                <w:szCs w:val="22"/>
              </w:rPr>
            </w:pPr>
            <w:r w:rsidRPr="00B36ABF">
              <w:rPr>
                <w:szCs w:val="22"/>
              </w:rPr>
              <w:t>Một</w:t>
            </w:r>
            <w:r w:rsidR="00A32B9A" w:rsidRPr="00B36ABF">
              <w:rPr>
                <w:szCs w:val="22"/>
              </w:rPr>
              <w:t xml:space="preserve"> </w:t>
            </w:r>
            <w:r w:rsidR="004B6947" w:rsidRPr="00B36ABF">
              <w:rPr>
                <w:szCs w:val="22"/>
              </w:rPr>
              <w:t xml:space="preserve">bản sao </w:t>
            </w:r>
            <w:r w:rsidR="00704FCE"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2D7D58" w:rsidRPr="00B36ABF">
              <w:rPr>
                <w:szCs w:val="22"/>
              </w:rPr>
              <w:t>Chấp Thuận</w:t>
            </w:r>
            <w:r w:rsidR="00A32B9A" w:rsidRPr="00B36ABF">
              <w:rPr>
                <w:szCs w:val="22"/>
              </w:rPr>
              <w:t xml:space="preserve"> </w:t>
            </w:r>
            <w:r w:rsidR="00E218FC" w:rsidRPr="00B36ABF">
              <w:rPr>
                <w:szCs w:val="22"/>
              </w:rPr>
              <w:t xml:space="preserve">nào khác </w:t>
            </w:r>
            <w:r w:rsidR="00CE5761" w:rsidRPr="00B36ABF">
              <w:rPr>
                <w:szCs w:val="22"/>
              </w:rPr>
              <w:t>hoặc</w:t>
            </w:r>
            <w:r w:rsidR="00A32B9A" w:rsidRPr="00B36ABF">
              <w:rPr>
                <w:szCs w:val="22"/>
              </w:rPr>
              <w:t xml:space="preserve"> </w:t>
            </w:r>
            <w:r w:rsidR="00E218FC" w:rsidRPr="00B36ABF">
              <w:rPr>
                <w:szCs w:val="22"/>
              </w:rPr>
              <w:t xml:space="preserve">tài liệu khác, ý kiến hoặc bảo đảm mà </w:t>
            </w:r>
            <w:r w:rsidR="00BF1534" w:rsidRPr="00B36ABF">
              <w:rPr>
                <w:szCs w:val="22"/>
              </w:rPr>
              <w:t>Đại Lý Liên Tín Dụng</w:t>
            </w:r>
            <w:r w:rsidR="00A32B9A" w:rsidRPr="00B36ABF">
              <w:rPr>
                <w:szCs w:val="22"/>
              </w:rPr>
              <w:t xml:space="preserve"> </w:t>
            </w:r>
            <w:r w:rsidR="00E218FC" w:rsidRPr="00B36ABF">
              <w:rPr>
                <w:szCs w:val="22"/>
              </w:rPr>
              <w:t xml:space="preserve">cho là cần thiết </w:t>
            </w:r>
            <w:r w:rsidR="00CE5761" w:rsidRPr="00B36ABF">
              <w:rPr>
                <w:szCs w:val="22"/>
              </w:rPr>
              <w:t>hoặc</w:t>
            </w:r>
            <w:r w:rsidR="00A32B9A" w:rsidRPr="00B36ABF">
              <w:rPr>
                <w:szCs w:val="22"/>
              </w:rPr>
              <w:t xml:space="preserve"> </w:t>
            </w:r>
            <w:r w:rsidR="00E218FC" w:rsidRPr="00B36ABF">
              <w:rPr>
                <w:szCs w:val="22"/>
              </w:rPr>
              <w:t xml:space="preserve">cần có </w:t>
            </w:r>
            <w:r w:rsidR="00A91096" w:rsidRPr="00B36ABF">
              <w:rPr>
                <w:szCs w:val="22"/>
              </w:rPr>
              <w:t>liên quan đến</w:t>
            </w:r>
            <w:r w:rsidR="00FF466B" w:rsidRPr="00B36ABF">
              <w:rPr>
                <w:szCs w:val="22"/>
              </w:rPr>
              <w:t xml:space="preserve"> </w:t>
            </w:r>
            <w:r w:rsidR="00E218FC" w:rsidRPr="00B36ABF">
              <w:rPr>
                <w:szCs w:val="22"/>
              </w:rPr>
              <w:t xml:space="preserve">việc tham gia và thực hiện các giao dịch được dự liệu trong một </w:t>
            </w:r>
            <w:r w:rsidR="00917FC8" w:rsidRPr="00B36ABF">
              <w:rPr>
                <w:szCs w:val="22"/>
              </w:rPr>
              <w:t>Tài Liệu Cấp Vốn</w:t>
            </w:r>
            <w:r w:rsidR="00A32B9A" w:rsidRPr="00B36ABF">
              <w:rPr>
                <w:szCs w:val="22"/>
              </w:rPr>
              <w:t xml:space="preserve"> </w:t>
            </w:r>
            <w:r w:rsidR="00E218FC" w:rsidRPr="00B36ABF">
              <w:rPr>
                <w:szCs w:val="22"/>
              </w:rPr>
              <w:t xml:space="preserve">bất kỳ </w:t>
            </w:r>
            <w:r w:rsidR="00CE5761" w:rsidRPr="00B36ABF">
              <w:rPr>
                <w:szCs w:val="22"/>
              </w:rPr>
              <w:t>hoặc</w:t>
            </w:r>
            <w:r w:rsidR="00A32B9A" w:rsidRPr="00B36ABF">
              <w:rPr>
                <w:szCs w:val="22"/>
              </w:rPr>
              <w:t xml:space="preserve"> </w:t>
            </w:r>
            <w:r w:rsidR="00E218FC" w:rsidRPr="00B36ABF">
              <w:rPr>
                <w:szCs w:val="22"/>
              </w:rPr>
              <w:t xml:space="preserve">liên quan đến hiệu lực, tính thi hành, hoàn thiện hoặc tính được thừa nhận là bằng chứng tại </w:t>
            </w:r>
            <w:r w:rsidR="0014443B" w:rsidRPr="00B36ABF">
              <w:rPr>
                <w:szCs w:val="22"/>
              </w:rPr>
              <w:t>bất kỳ</w:t>
            </w:r>
            <w:r w:rsidR="00A32B9A" w:rsidRPr="00B36ABF">
              <w:rPr>
                <w:szCs w:val="22"/>
              </w:rPr>
              <w:t xml:space="preserve"> </w:t>
            </w:r>
            <w:r w:rsidR="006F6F52" w:rsidRPr="00B36ABF">
              <w:rPr>
                <w:szCs w:val="22"/>
              </w:rPr>
              <w:t>Quốc Gia Liên Quan</w:t>
            </w:r>
            <w:r w:rsidR="00A32B9A" w:rsidRPr="00B36ABF">
              <w:rPr>
                <w:szCs w:val="22"/>
              </w:rPr>
              <w:t xml:space="preserve"> </w:t>
            </w:r>
            <w:r w:rsidR="00E218FC" w:rsidRPr="00B36ABF">
              <w:rPr>
                <w:szCs w:val="22"/>
              </w:rPr>
              <w:t xml:space="preserve">nào </w:t>
            </w:r>
            <w:r w:rsidR="00704FCE" w:rsidRPr="00B36ABF">
              <w:rPr>
                <w:szCs w:val="22"/>
              </w:rPr>
              <w:t>của</w:t>
            </w:r>
            <w:r w:rsidR="00A32B9A" w:rsidRPr="00B36ABF">
              <w:rPr>
                <w:szCs w:val="22"/>
              </w:rPr>
              <w:t xml:space="preserve"> </w:t>
            </w:r>
            <w:r w:rsidR="007D3EDC" w:rsidRPr="00B36ABF">
              <w:rPr>
                <w:szCs w:val="22"/>
              </w:rPr>
              <w:t xml:space="preserve">bất cứ </w:t>
            </w:r>
            <w:r w:rsidR="003C2422" w:rsidRPr="00B36ABF">
              <w:rPr>
                <w:szCs w:val="22"/>
              </w:rPr>
              <w:t>Tài Liệu Giao Dịch</w:t>
            </w:r>
            <w:r w:rsidR="007D3EDC" w:rsidRPr="00B36ABF">
              <w:rPr>
                <w:szCs w:val="22"/>
              </w:rPr>
              <w:t xml:space="preserve"> nào</w:t>
            </w:r>
            <w:r w:rsidR="00A32B9A" w:rsidRPr="00B36ABF">
              <w:rPr>
                <w:szCs w:val="22"/>
              </w:rPr>
              <w:t xml:space="preserve">, </w:t>
            </w:r>
            <w:r w:rsidR="00D134BE" w:rsidRPr="00B36ABF">
              <w:rPr>
                <w:szCs w:val="22"/>
              </w:rPr>
              <w:t>trong mỗi trường hợp</w:t>
            </w:r>
            <w:r w:rsidR="007D3EDC" w:rsidRPr="00B36ABF">
              <w:rPr>
                <w:szCs w:val="22"/>
              </w:rPr>
              <w:t>, mà có đầy đủ giá trị và hiệu lực</w:t>
            </w:r>
            <w:r w:rsidR="00A32B9A" w:rsidRPr="00B36ABF">
              <w:rPr>
                <w:szCs w:val="22"/>
              </w:rPr>
              <w:t>.</w:t>
            </w:r>
            <w:r w:rsidR="00A32B9A" w:rsidRPr="00B36ABF">
              <w:rPr>
                <w:rStyle w:val="FootnoteReference"/>
                <w:sz w:val="22"/>
                <w:szCs w:val="22"/>
              </w:rPr>
              <w:footnoteReference w:id="237"/>
            </w:r>
          </w:p>
        </w:tc>
      </w:tr>
      <w:tr w:rsidR="00B74245" w:rsidRPr="00B36ABF" w14:paraId="568B01A5" w14:textId="77777777" w:rsidTr="00BB5133">
        <w:tc>
          <w:tcPr>
            <w:tcW w:w="9026" w:type="dxa"/>
            <w:gridSpan w:val="2"/>
          </w:tcPr>
          <w:p w14:paraId="127CBDD3" w14:textId="409A0D37" w:rsidR="00BB5133" w:rsidRPr="00B36ABF" w:rsidRDefault="0025392F" w:rsidP="0025392F">
            <w:pPr>
              <w:pStyle w:val="BodyText"/>
              <w:widowControl w:val="0"/>
              <w:rPr>
                <w:szCs w:val="22"/>
              </w:rPr>
            </w:pPr>
            <w:r w:rsidRPr="00B36ABF">
              <w:rPr>
                <w:i/>
                <w:szCs w:val="22"/>
              </w:rPr>
              <w:t>Các phê duyệt doanh nghiệp</w:t>
            </w:r>
          </w:p>
        </w:tc>
      </w:tr>
      <w:tr w:rsidR="00B74245" w:rsidRPr="00B36ABF" w14:paraId="32A9C8CF" w14:textId="77777777" w:rsidTr="00BB5133">
        <w:tc>
          <w:tcPr>
            <w:tcW w:w="1080" w:type="dxa"/>
          </w:tcPr>
          <w:p w14:paraId="2DCB0769" w14:textId="77777777" w:rsidR="00BB5133" w:rsidRPr="00B36ABF" w:rsidRDefault="00BB5133" w:rsidP="005A16A4">
            <w:pPr>
              <w:pStyle w:val="Schedule3L3"/>
              <w:widowControl w:val="0"/>
              <w:rPr>
                <w:szCs w:val="22"/>
              </w:rPr>
            </w:pPr>
          </w:p>
        </w:tc>
        <w:tc>
          <w:tcPr>
            <w:tcW w:w="7946" w:type="dxa"/>
          </w:tcPr>
          <w:p w14:paraId="60E81345" w14:textId="6574C00F" w:rsidR="00BB5133" w:rsidRPr="00B36ABF" w:rsidRDefault="00AC5D69" w:rsidP="005A16A4">
            <w:pPr>
              <w:pStyle w:val="BodyText"/>
              <w:widowControl w:val="0"/>
              <w:rPr>
                <w:szCs w:val="22"/>
              </w:rPr>
            </w:pPr>
            <w:r w:rsidRPr="00B36ABF">
              <w:rPr>
                <w:szCs w:val="22"/>
              </w:rPr>
              <w:t>Một</w:t>
            </w:r>
            <w:r w:rsidR="00A32B9A" w:rsidRPr="00B36ABF">
              <w:rPr>
                <w:szCs w:val="22"/>
              </w:rPr>
              <w:t xml:space="preserve"> </w:t>
            </w:r>
            <w:r w:rsidR="00216E9E" w:rsidRPr="00B36ABF">
              <w:rPr>
                <w:szCs w:val="22"/>
              </w:rPr>
              <w:t xml:space="preserve">xác nhận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009525F6" w:rsidRPr="00B36ABF">
              <w:rPr>
                <w:szCs w:val="22"/>
              </w:rPr>
              <w:t>Bên Chính Tham Gia Dự Án</w:t>
            </w:r>
            <w:r w:rsidR="00A32B9A" w:rsidRPr="00B36ABF">
              <w:rPr>
                <w:szCs w:val="22"/>
              </w:rPr>
              <w:t xml:space="preserve"> (</w:t>
            </w:r>
            <w:r w:rsidR="00216E9E" w:rsidRPr="00B36ABF">
              <w:rPr>
                <w:szCs w:val="22"/>
              </w:rPr>
              <w:t>do giám đốc ký</w:t>
            </w:r>
            <w:r w:rsidR="00A32B9A" w:rsidRPr="00B36ABF">
              <w:rPr>
                <w:szCs w:val="22"/>
              </w:rPr>
              <w:t xml:space="preserve">) </w:t>
            </w:r>
            <w:r w:rsidR="00216E9E" w:rsidRPr="00B36ABF">
              <w:rPr>
                <w:szCs w:val="22"/>
              </w:rPr>
              <w:t xml:space="preserve">đề cùng ngày hoặc </w:t>
            </w:r>
            <w:r w:rsidR="00BE7AF0" w:rsidRPr="00B36ABF">
              <w:rPr>
                <w:szCs w:val="22"/>
              </w:rPr>
              <w:t xml:space="preserve">sau </w:t>
            </w:r>
            <w:r w:rsidR="00E60E62" w:rsidRPr="00B36ABF">
              <w:rPr>
                <w:szCs w:val="22"/>
              </w:rPr>
              <w:t>ngày của</w:t>
            </w:r>
            <w:r w:rsidR="00A32B9A" w:rsidRPr="00B36ABF">
              <w:rPr>
                <w:szCs w:val="22"/>
              </w:rPr>
              <w:t xml:space="preserve"> </w:t>
            </w:r>
            <w:r w:rsidR="00ED0663" w:rsidRPr="00B36ABF">
              <w:rPr>
                <w:szCs w:val="22"/>
              </w:rPr>
              <w:t>Thỏa Thuận này</w:t>
            </w:r>
            <w:r w:rsidR="00A32B9A" w:rsidRPr="00B36ABF">
              <w:rPr>
                <w:szCs w:val="22"/>
              </w:rPr>
              <w:t>:</w:t>
            </w:r>
          </w:p>
          <w:p w14:paraId="42382CE3" w14:textId="4AE603A7" w:rsidR="00BB5133" w:rsidRPr="00B36ABF" w:rsidRDefault="005E4CD4" w:rsidP="00B5561F">
            <w:pPr>
              <w:pStyle w:val="Schedule3L6"/>
              <w:widowControl w:val="0"/>
              <w:numPr>
                <w:ilvl w:val="0"/>
                <w:numId w:val="8"/>
              </w:numPr>
              <w:ind w:left="700" w:hanging="700"/>
            </w:pPr>
            <w:r w:rsidRPr="00B36ABF">
              <w:t xml:space="preserve">xác nhận rằng </w:t>
            </w:r>
            <w:r w:rsidR="008B04F5" w:rsidRPr="00B36ABF">
              <w:t>mỗi</w:t>
            </w:r>
            <w:r w:rsidR="00A32B9A" w:rsidRPr="00B36ABF">
              <w:t xml:space="preserve"> </w:t>
            </w:r>
            <w:r w:rsidRPr="00B36ABF">
              <w:t xml:space="preserve">bản sao tài liệu </w:t>
            </w:r>
            <w:r w:rsidR="00D87634" w:rsidRPr="00B36ABF">
              <w:t>liên quan đến</w:t>
            </w:r>
            <w:r w:rsidR="00A32B9A" w:rsidRPr="00B36ABF">
              <w:t xml:space="preserve"> </w:t>
            </w:r>
            <w:r w:rsidRPr="00B36ABF">
              <w:t xml:space="preserve">Bên Chính Tham Gia Dự Án đó được nêu cụ thể trong </w:t>
            </w:r>
            <w:r w:rsidR="00397D64" w:rsidRPr="00B36ABF">
              <w:t>Phụ Lục</w:t>
            </w:r>
            <w:r w:rsidR="00A32B9A" w:rsidRPr="00B36ABF">
              <w:t xml:space="preserve"> </w:t>
            </w:r>
            <w:r w:rsidRPr="00B36ABF">
              <w:t>này đều đúng, hoàn chỉnh và có đầy đủ giá trị và hiệu lực vào ngày xác nhận</w:t>
            </w:r>
            <w:r w:rsidR="00A32B9A" w:rsidRPr="00B36ABF">
              <w:t>;</w:t>
            </w:r>
          </w:p>
          <w:p w14:paraId="001ECCBF" w14:textId="6CA54BBE" w:rsidR="00BB5133" w:rsidRPr="00B36ABF" w:rsidRDefault="00A32B9A" w:rsidP="00B5561F">
            <w:pPr>
              <w:pStyle w:val="Schedule3L6"/>
              <w:widowControl w:val="0"/>
              <w:numPr>
                <w:ilvl w:val="0"/>
                <w:numId w:val="8"/>
              </w:numPr>
              <w:ind w:left="700" w:hanging="700"/>
              <w:rPr>
                <w:szCs w:val="22"/>
              </w:rPr>
            </w:pPr>
            <w:r w:rsidRPr="00B36ABF">
              <w:rPr>
                <w:szCs w:val="22"/>
              </w:rPr>
              <w:t>(</w:t>
            </w:r>
            <w:r w:rsidR="005E4CD4" w:rsidRPr="00B36ABF">
              <w:rPr>
                <w:szCs w:val="22"/>
              </w:rPr>
              <w:t xml:space="preserve">trong trường hợp </w:t>
            </w:r>
            <w:r w:rsidR="009A3242" w:rsidRPr="00B36ABF">
              <w:rPr>
                <w:szCs w:val="22"/>
              </w:rPr>
              <w:t>Bên Vay</w:t>
            </w:r>
            <w:r w:rsidRPr="00B36ABF">
              <w:rPr>
                <w:szCs w:val="22"/>
              </w:rPr>
              <w:t xml:space="preserve">) </w:t>
            </w:r>
            <w:r w:rsidR="005E4CD4" w:rsidRPr="00B36ABF">
              <w:rPr>
                <w:szCs w:val="22"/>
              </w:rPr>
              <w:t xml:space="preserve">xác nhận rằng việc vay </w:t>
            </w:r>
            <w:r w:rsidR="00380303" w:rsidRPr="00B36ABF">
              <w:rPr>
                <w:szCs w:val="22"/>
              </w:rPr>
              <w:t>Tổng Cam Kết</w:t>
            </w:r>
            <w:r w:rsidRPr="00B36ABF">
              <w:rPr>
                <w:szCs w:val="22"/>
              </w:rPr>
              <w:t xml:space="preserve"> </w:t>
            </w:r>
            <w:r w:rsidR="005E4CD4" w:rsidRPr="00B36ABF">
              <w:rPr>
                <w:szCs w:val="22"/>
              </w:rPr>
              <w:t xml:space="preserve">sẽ không dẫn đến vượt quá </w:t>
            </w:r>
            <w:r w:rsidR="0014443B" w:rsidRPr="00B36ABF">
              <w:rPr>
                <w:szCs w:val="22"/>
              </w:rPr>
              <w:t>bất kỳ</w:t>
            </w:r>
            <w:r w:rsidRPr="00B36ABF">
              <w:rPr>
                <w:szCs w:val="22"/>
              </w:rPr>
              <w:t xml:space="preserve"> </w:t>
            </w:r>
            <w:r w:rsidR="005E4CD4" w:rsidRPr="00B36ABF">
              <w:rPr>
                <w:szCs w:val="22"/>
              </w:rPr>
              <w:t xml:space="preserve">hạn mức vay nào hoặc hạn mức tương tự mà </w:t>
            </w:r>
            <w:r w:rsidR="005E4CD4" w:rsidRPr="00B36ABF">
              <w:t xml:space="preserve">Bên Chính Tham Gia Dự Án đó </w:t>
            </w:r>
            <w:r w:rsidR="005E4CD4" w:rsidRPr="00B36ABF">
              <w:rPr>
                <w:szCs w:val="22"/>
              </w:rPr>
              <w:t>bị ràng buộc</w:t>
            </w:r>
            <w:r w:rsidRPr="00B36ABF">
              <w:rPr>
                <w:szCs w:val="22"/>
              </w:rPr>
              <w:t>;</w:t>
            </w:r>
          </w:p>
          <w:p w14:paraId="38A16B6B" w14:textId="7820E952" w:rsidR="00BB5133" w:rsidRPr="00B36ABF" w:rsidRDefault="00A32B9A" w:rsidP="00B5561F">
            <w:pPr>
              <w:pStyle w:val="Schedule3L6"/>
              <w:widowControl w:val="0"/>
              <w:numPr>
                <w:ilvl w:val="0"/>
                <w:numId w:val="8"/>
              </w:numPr>
              <w:ind w:left="700" w:hanging="700"/>
              <w:rPr>
                <w:szCs w:val="22"/>
              </w:rPr>
            </w:pPr>
            <w:r w:rsidRPr="00B36ABF">
              <w:rPr>
                <w:szCs w:val="22"/>
              </w:rPr>
              <w:t>(</w:t>
            </w:r>
            <w:r w:rsidR="005E4CD4" w:rsidRPr="00B36ABF">
              <w:rPr>
                <w:szCs w:val="22"/>
              </w:rPr>
              <w:t xml:space="preserve">trong trường hợp </w:t>
            </w:r>
            <w:r w:rsidR="008B04F5" w:rsidRPr="00B36ABF">
              <w:rPr>
                <w:szCs w:val="22"/>
              </w:rPr>
              <w:t>mỗi</w:t>
            </w:r>
            <w:r w:rsidRPr="00B36ABF">
              <w:rPr>
                <w:szCs w:val="22"/>
              </w:rPr>
              <w:t xml:space="preserve"> [</w:t>
            </w:r>
            <w:r w:rsidR="0065406A" w:rsidRPr="00B36ABF">
              <w:rPr>
                <w:szCs w:val="22"/>
              </w:rPr>
              <w:t>Bên Tài Trợ</w:t>
            </w:r>
            <w:r w:rsidRPr="00B36ABF">
              <w:rPr>
                <w:szCs w:val="22"/>
              </w:rPr>
              <w:t>][</w:t>
            </w:r>
            <w:r w:rsidR="0065406A" w:rsidRPr="00B36ABF">
              <w:rPr>
                <w:szCs w:val="22"/>
              </w:rPr>
              <w:t>Cổ Đông</w:t>
            </w:r>
            <w:r w:rsidRPr="00B36ABF">
              <w:rPr>
                <w:szCs w:val="22"/>
              </w:rPr>
              <w:t xml:space="preserve">]) </w:t>
            </w:r>
            <w:r w:rsidR="005E4CD4" w:rsidRPr="00B36ABF">
              <w:rPr>
                <w:szCs w:val="22"/>
              </w:rPr>
              <w:t xml:space="preserve">xác nhận rằng việc </w:t>
            </w:r>
            <w:r w:rsidR="005E4CD4" w:rsidRPr="00B36ABF">
              <w:t xml:space="preserve">Bên Chính Tham Gia Dự Án đó thực hiện các nghĩa vụ của mình </w:t>
            </w:r>
            <w:r w:rsidR="00885C8C" w:rsidRPr="00B36ABF">
              <w:rPr>
                <w:szCs w:val="22"/>
              </w:rPr>
              <w:t>theo</w:t>
            </w:r>
            <w:r w:rsidR="00FF466B" w:rsidRPr="00B36ABF">
              <w:rPr>
                <w:szCs w:val="22"/>
              </w:rPr>
              <w:t xml:space="preserve"> </w:t>
            </w:r>
            <w:r w:rsidR="00C45856" w:rsidRPr="00B36ABF">
              <w:rPr>
                <w:szCs w:val="22"/>
              </w:rPr>
              <w:t>Thỏa Thuận Góp Vốn Của Cổ Đông và Hỗ Trợ Của Bên Tài Trợ</w:t>
            </w:r>
            <w:r w:rsidRPr="00B36ABF">
              <w:rPr>
                <w:szCs w:val="22"/>
              </w:rPr>
              <w:t xml:space="preserve"> </w:t>
            </w:r>
            <w:r w:rsidR="005E4CD4" w:rsidRPr="00B36ABF">
              <w:rPr>
                <w:szCs w:val="22"/>
              </w:rPr>
              <w:t xml:space="preserve">sẽ không dẫn đến vượt quá bất kỳ hạn mức bảo lãnh nào hoặc hạn mức tương tự mà </w:t>
            </w:r>
            <w:r w:rsidR="005E4CD4" w:rsidRPr="00B36ABF">
              <w:t>Bên Chính Tham Gia Dự Án đó bị ràng buộc</w:t>
            </w:r>
            <w:r w:rsidRPr="00B36ABF">
              <w:rPr>
                <w:szCs w:val="22"/>
              </w:rPr>
              <w:t xml:space="preserve">; </w:t>
            </w:r>
            <w:r w:rsidR="00952B10" w:rsidRPr="00B36ABF">
              <w:rPr>
                <w:szCs w:val="22"/>
              </w:rPr>
              <w:t>và</w:t>
            </w:r>
          </w:p>
          <w:p w14:paraId="23A2ABE9" w14:textId="4EECDCD2" w:rsidR="00BB5133" w:rsidRPr="00B36ABF" w:rsidRDefault="005E4CD4" w:rsidP="00B5561F">
            <w:pPr>
              <w:pStyle w:val="Schedule3L6"/>
              <w:widowControl w:val="0"/>
              <w:numPr>
                <w:ilvl w:val="0"/>
                <w:numId w:val="8"/>
              </w:numPr>
              <w:ind w:left="700" w:hanging="700"/>
              <w:rPr>
                <w:szCs w:val="22"/>
              </w:rPr>
            </w:pPr>
            <w:r w:rsidRPr="00B36ABF">
              <w:rPr>
                <w:szCs w:val="22"/>
              </w:rPr>
              <w:t xml:space="preserve">nêu rõ hoặc đính kèm chữ ký mẫu của từng người được ủy quyền bởi từng nghị quyết </w:t>
            </w:r>
            <w:r w:rsidR="009F1C98" w:rsidRPr="00B36ABF">
              <w:rPr>
                <w:szCs w:val="22"/>
              </w:rPr>
              <w:t xml:space="preserve">được đề cập </w:t>
            </w:r>
            <w:r w:rsidR="00BE5890" w:rsidRPr="00B36ABF">
              <w:rPr>
                <w:szCs w:val="22"/>
              </w:rPr>
              <w:t>bên dưới</w:t>
            </w:r>
            <w:r w:rsidR="00A32B9A" w:rsidRPr="00B36ABF">
              <w:rPr>
                <w:szCs w:val="22"/>
              </w:rPr>
              <w:t>.</w:t>
            </w:r>
          </w:p>
        </w:tc>
      </w:tr>
      <w:tr w:rsidR="00B74245" w:rsidRPr="00B36ABF" w14:paraId="464C04D6" w14:textId="77777777" w:rsidTr="00BB5133">
        <w:tc>
          <w:tcPr>
            <w:tcW w:w="1080" w:type="dxa"/>
          </w:tcPr>
          <w:p w14:paraId="36898BC2" w14:textId="77777777" w:rsidR="00BB5133" w:rsidRPr="00B36ABF" w:rsidRDefault="00BB5133" w:rsidP="005A16A4">
            <w:pPr>
              <w:pStyle w:val="Schedule3L3"/>
              <w:widowControl w:val="0"/>
              <w:rPr>
                <w:szCs w:val="22"/>
              </w:rPr>
            </w:pPr>
          </w:p>
        </w:tc>
        <w:tc>
          <w:tcPr>
            <w:tcW w:w="7946" w:type="dxa"/>
          </w:tcPr>
          <w:p w14:paraId="55C37428" w14:textId="24E87197" w:rsidR="00BB5133" w:rsidRPr="00B36ABF" w:rsidRDefault="00AC5D69" w:rsidP="00411068">
            <w:pPr>
              <w:pStyle w:val="BodyText"/>
              <w:widowControl w:val="0"/>
              <w:rPr>
                <w:szCs w:val="22"/>
              </w:rPr>
            </w:pPr>
            <w:r w:rsidRPr="00B36ABF">
              <w:rPr>
                <w:szCs w:val="22"/>
              </w:rPr>
              <w:t>Một</w:t>
            </w:r>
            <w:r w:rsidR="00A32B9A" w:rsidRPr="00B36ABF">
              <w:rPr>
                <w:szCs w:val="22"/>
              </w:rPr>
              <w:t xml:space="preserve"> </w:t>
            </w:r>
            <w:r w:rsidR="00411068" w:rsidRPr="00B36ABF">
              <w:rPr>
                <w:szCs w:val="22"/>
              </w:rPr>
              <w:t xml:space="preserve">bản sao của các văn kiện thành lập được cập nhật mới nhất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009525F6" w:rsidRPr="00B36ABF">
              <w:rPr>
                <w:szCs w:val="22"/>
              </w:rPr>
              <w:t>Bên Chính Tham Gia Dự Án</w:t>
            </w:r>
            <w:r w:rsidR="00A32B9A" w:rsidRPr="00B36ABF">
              <w:rPr>
                <w:szCs w:val="22"/>
              </w:rPr>
              <w:t>].</w:t>
            </w:r>
          </w:p>
        </w:tc>
      </w:tr>
      <w:tr w:rsidR="00B74245" w:rsidRPr="00B36ABF" w14:paraId="60B19924" w14:textId="77777777" w:rsidTr="00BB5133">
        <w:tc>
          <w:tcPr>
            <w:tcW w:w="1080" w:type="dxa"/>
          </w:tcPr>
          <w:p w14:paraId="6D626B91" w14:textId="77777777" w:rsidR="00BB5133" w:rsidRPr="00B36ABF" w:rsidRDefault="00BB5133" w:rsidP="005A16A4">
            <w:pPr>
              <w:pStyle w:val="Schedule3L3"/>
              <w:widowControl w:val="0"/>
              <w:rPr>
                <w:szCs w:val="22"/>
              </w:rPr>
            </w:pPr>
          </w:p>
        </w:tc>
        <w:tc>
          <w:tcPr>
            <w:tcW w:w="7946" w:type="dxa"/>
          </w:tcPr>
          <w:p w14:paraId="73C5941B" w14:textId="389638BD" w:rsidR="00BB5133" w:rsidRPr="00B36ABF" w:rsidRDefault="00AC5D69" w:rsidP="005A16A4">
            <w:pPr>
              <w:pStyle w:val="BodyText"/>
              <w:widowControl w:val="0"/>
              <w:rPr>
                <w:szCs w:val="22"/>
              </w:rPr>
            </w:pPr>
            <w:r w:rsidRPr="00B36ABF">
              <w:rPr>
                <w:szCs w:val="22"/>
              </w:rPr>
              <w:t>Một</w:t>
            </w:r>
            <w:r w:rsidR="00A32B9A" w:rsidRPr="00B36ABF">
              <w:rPr>
                <w:szCs w:val="22"/>
              </w:rPr>
              <w:t xml:space="preserve"> </w:t>
            </w:r>
            <w:r w:rsidR="00411068" w:rsidRPr="00B36ABF">
              <w:rPr>
                <w:szCs w:val="22"/>
              </w:rPr>
              <w:t>bản sao của (các) nghị quyết</w:t>
            </w:r>
            <w:r w:rsidR="00A32B9A" w:rsidRPr="00B36ABF">
              <w:rPr>
                <w:szCs w:val="22"/>
              </w:rPr>
              <w:t xml:space="preserve"> </w:t>
            </w:r>
            <w:r w:rsidR="00411068" w:rsidRPr="00B36ABF">
              <w:rPr>
                <w:szCs w:val="22"/>
              </w:rPr>
              <w:t xml:space="preserve">của ban giám đốc </w:t>
            </w:r>
            <w:r w:rsidR="00A32B9A" w:rsidRPr="00B36ABF">
              <w:rPr>
                <w:szCs w:val="22"/>
              </w:rPr>
              <w:t>[(</w:t>
            </w:r>
            <w:r w:rsidR="00952B10" w:rsidRPr="00B36ABF">
              <w:rPr>
                <w:szCs w:val="22"/>
              </w:rPr>
              <w:t>và</w:t>
            </w:r>
            <w:r w:rsidR="00A32B9A" w:rsidRPr="00B36ABF">
              <w:rPr>
                <w:szCs w:val="22"/>
              </w:rPr>
              <w:t xml:space="preserve"> </w:t>
            </w:r>
            <w:r w:rsidR="00411068" w:rsidRPr="00B36ABF">
              <w:rPr>
                <w:szCs w:val="22"/>
              </w:rPr>
              <w:t xml:space="preserve">bên cạnh đó, nếu được yêu cầu đối với </w:t>
            </w:r>
            <w:r w:rsidR="0014443B" w:rsidRPr="00B36ABF">
              <w:rPr>
                <w:szCs w:val="22"/>
              </w:rPr>
              <w:t>bất kỳ</w:t>
            </w:r>
            <w:r w:rsidR="00A32B9A" w:rsidRPr="00B36ABF">
              <w:rPr>
                <w:szCs w:val="22"/>
              </w:rPr>
              <w:t xml:space="preserve"> </w:t>
            </w:r>
            <w:r w:rsidR="009525F6" w:rsidRPr="00B36ABF">
              <w:rPr>
                <w:szCs w:val="22"/>
              </w:rPr>
              <w:t>Bên Chính Tham Gia Dự Án</w:t>
            </w:r>
            <w:r w:rsidR="00411068" w:rsidRPr="00B36ABF">
              <w:rPr>
                <w:szCs w:val="22"/>
              </w:rPr>
              <w:t xml:space="preserve"> nào</w:t>
            </w:r>
            <w:r w:rsidR="00A32B9A" w:rsidRPr="00B36ABF">
              <w:rPr>
                <w:szCs w:val="22"/>
              </w:rPr>
              <w:t>,</w:t>
            </w:r>
            <w:r w:rsidR="00FF466B" w:rsidRPr="00B36ABF">
              <w:rPr>
                <w:szCs w:val="22"/>
              </w:rPr>
              <w:t xml:space="preserve"> </w:t>
            </w:r>
            <w:r w:rsidR="00411068" w:rsidRPr="00B36ABF">
              <w:rPr>
                <w:szCs w:val="22"/>
              </w:rPr>
              <w:t>(các) nghị quyết của các thành viên</w:t>
            </w:r>
            <w:r w:rsidR="00A32B9A" w:rsidRPr="00B36ABF">
              <w:rPr>
                <w:szCs w:val="22"/>
              </w:rPr>
              <w:t xml:space="preserve">)]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009525F6" w:rsidRPr="00B36ABF">
              <w:rPr>
                <w:szCs w:val="22"/>
              </w:rPr>
              <w:t>Bên Chính Tham Gia Dự Án</w:t>
            </w:r>
            <w:r w:rsidR="00A32B9A" w:rsidRPr="00B36ABF">
              <w:rPr>
                <w:szCs w:val="22"/>
              </w:rPr>
              <w:t>:</w:t>
            </w:r>
          </w:p>
          <w:p w14:paraId="7DCFC884" w14:textId="157B4B2E" w:rsidR="00BB5133" w:rsidRPr="00B36ABF" w:rsidRDefault="00411068" w:rsidP="00B5561F">
            <w:pPr>
              <w:pStyle w:val="Schedule3L6"/>
              <w:widowControl w:val="0"/>
              <w:numPr>
                <w:ilvl w:val="0"/>
                <w:numId w:val="9"/>
              </w:numPr>
              <w:ind w:left="700" w:hanging="700"/>
              <w:rPr>
                <w:szCs w:val="22"/>
              </w:rPr>
            </w:pPr>
            <w:r w:rsidRPr="00B36ABF">
              <w:rPr>
                <w:szCs w:val="22"/>
              </w:rPr>
              <w:t xml:space="preserve">phê duyệt các </w:t>
            </w:r>
            <w:r w:rsidR="009A186D" w:rsidRPr="00B36ABF">
              <w:rPr>
                <w:szCs w:val="22"/>
              </w:rPr>
              <w:t>điều khoản</w:t>
            </w:r>
            <w:r w:rsidRPr="00B36ABF">
              <w:rPr>
                <w:szCs w:val="22"/>
              </w:rPr>
              <w:t xml:space="preserve"> </w:t>
            </w:r>
            <w:r w:rsidR="00952B10" w:rsidRPr="00B36ABF">
              <w:rPr>
                <w:szCs w:val="22"/>
              </w:rPr>
              <w:t>và</w:t>
            </w:r>
            <w:r w:rsidR="00FF466B" w:rsidRPr="00B36ABF">
              <w:rPr>
                <w:szCs w:val="22"/>
              </w:rPr>
              <w:t xml:space="preserve"> </w:t>
            </w:r>
            <w:r w:rsidRPr="00B36ABF">
              <w:rPr>
                <w:szCs w:val="22"/>
              </w:rPr>
              <w:t>các giao dịch được dự liệu bởi</w:t>
            </w:r>
            <w:r w:rsidR="00FF466B" w:rsidRPr="00B36ABF">
              <w:rPr>
                <w:szCs w:val="22"/>
              </w:rPr>
              <w:t xml:space="preserve"> </w:t>
            </w:r>
            <w:r w:rsidR="004B0BF1" w:rsidRPr="00B36ABF">
              <w:rPr>
                <w:szCs w:val="22"/>
              </w:rPr>
              <w:t>Các Tài Liệu Giao Dịch</w:t>
            </w:r>
            <w:r w:rsidR="00A32B9A" w:rsidRPr="00B36ABF">
              <w:rPr>
                <w:szCs w:val="22"/>
              </w:rPr>
              <w:t xml:space="preserve"> </w:t>
            </w:r>
            <w:r w:rsidRPr="00B36ABF">
              <w:rPr>
                <w:szCs w:val="22"/>
              </w:rPr>
              <w:t xml:space="preserve">mà Bên Chính Tham Gia Dự Án đó là một bên trong đó và quyết nghị việc Bên Chính Tham Gia Dự Án đó ký kết </w:t>
            </w:r>
            <w:r w:rsidR="004B0BF1" w:rsidRPr="00B36ABF">
              <w:rPr>
                <w:szCs w:val="22"/>
              </w:rPr>
              <w:t>Các Tài Liệu Giao Dịch</w:t>
            </w:r>
            <w:r w:rsidR="00A32B9A" w:rsidRPr="00B36ABF">
              <w:rPr>
                <w:szCs w:val="22"/>
              </w:rPr>
              <w:t xml:space="preserve"> </w:t>
            </w:r>
            <w:r w:rsidRPr="00B36ABF">
              <w:rPr>
                <w:szCs w:val="22"/>
              </w:rPr>
              <w:t>mà Bên Chính Tham Gia Dự Án đó là một bên trong đó</w:t>
            </w:r>
            <w:r w:rsidR="00A32B9A" w:rsidRPr="00B36ABF">
              <w:rPr>
                <w:szCs w:val="22"/>
              </w:rPr>
              <w:t>,</w:t>
            </w:r>
          </w:p>
          <w:p w14:paraId="274C61C5" w14:textId="78151AF9" w:rsidR="00BB5133" w:rsidRPr="00B36ABF" w:rsidRDefault="00411068" w:rsidP="00B5561F">
            <w:pPr>
              <w:pStyle w:val="Schedule3L6"/>
              <w:widowControl w:val="0"/>
              <w:numPr>
                <w:ilvl w:val="0"/>
                <w:numId w:val="9"/>
              </w:numPr>
              <w:ind w:left="700" w:hanging="700"/>
              <w:rPr>
                <w:szCs w:val="22"/>
              </w:rPr>
            </w:pPr>
            <w:r w:rsidRPr="00B36ABF">
              <w:rPr>
                <w:szCs w:val="22"/>
              </w:rPr>
              <w:t xml:space="preserve">ủy quyền một hoặc nhiều người cụ thể thay mặt cho Bên Chính Tham Gia Dự Án đó ký kết </w:t>
            </w:r>
            <w:r w:rsidR="004B0BF1" w:rsidRPr="00B36ABF">
              <w:rPr>
                <w:szCs w:val="22"/>
              </w:rPr>
              <w:t>Các Tài Liệu Giao Dịch</w:t>
            </w:r>
            <w:r w:rsidR="00A32B9A" w:rsidRPr="00B36ABF">
              <w:rPr>
                <w:szCs w:val="22"/>
              </w:rPr>
              <w:t xml:space="preserve"> </w:t>
            </w:r>
            <w:r w:rsidRPr="00B36ABF">
              <w:rPr>
                <w:szCs w:val="22"/>
              </w:rPr>
              <w:t xml:space="preserve">mà Bên Chính Tham Gia Dự Án đó là một </w:t>
            </w:r>
            <w:r w:rsidRPr="00B36ABF">
              <w:rPr>
                <w:szCs w:val="22"/>
              </w:rPr>
              <w:lastRenderedPageBreak/>
              <w:t xml:space="preserve">bên </w:t>
            </w:r>
            <w:r w:rsidR="00ED3758" w:rsidRPr="00B36ABF">
              <w:rPr>
                <w:szCs w:val="22"/>
              </w:rPr>
              <w:t>tham</w:t>
            </w:r>
            <w:r w:rsidR="00ED3758" w:rsidRPr="00B36ABF">
              <w:rPr>
                <w:szCs w:val="22"/>
                <w:lang w:val="vi-VN"/>
              </w:rPr>
              <w:t xml:space="preserve"> gia</w:t>
            </w:r>
            <w:r w:rsidR="00A32B9A" w:rsidRPr="00B36ABF">
              <w:rPr>
                <w:szCs w:val="22"/>
              </w:rPr>
              <w:t xml:space="preserve">, </w:t>
            </w:r>
            <w:r w:rsidR="00952B10" w:rsidRPr="00B36ABF">
              <w:rPr>
                <w:szCs w:val="22"/>
              </w:rPr>
              <w:t>và</w:t>
            </w:r>
          </w:p>
          <w:p w14:paraId="384F991C" w14:textId="2A360684" w:rsidR="00BB5133" w:rsidRPr="00B36ABF" w:rsidRDefault="00287CB8" w:rsidP="00B5561F">
            <w:pPr>
              <w:pStyle w:val="Schedule3L6"/>
              <w:widowControl w:val="0"/>
              <w:numPr>
                <w:ilvl w:val="0"/>
                <w:numId w:val="9"/>
              </w:numPr>
              <w:ind w:left="700" w:hanging="700"/>
              <w:rPr>
                <w:szCs w:val="22"/>
              </w:rPr>
            </w:pPr>
            <w:r w:rsidRPr="00B36ABF">
              <w:rPr>
                <w:szCs w:val="22"/>
              </w:rPr>
              <w:t>ủy quyền một hoặc nhiều người cụ thể</w:t>
            </w:r>
            <w:r w:rsidR="00A32B9A" w:rsidRPr="00B36ABF">
              <w:rPr>
                <w:szCs w:val="22"/>
              </w:rPr>
              <w:t xml:space="preserve">, </w:t>
            </w:r>
            <w:r w:rsidRPr="00B36ABF">
              <w:rPr>
                <w:szCs w:val="22"/>
              </w:rPr>
              <w:t>thay mặt cho Bên Chính Tham Gia Dự Án đó</w:t>
            </w:r>
            <w:r w:rsidR="00A32B9A" w:rsidRPr="00B36ABF">
              <w:rPr>
                <w:szCs w:val="22"/>
              </w:rPr>
              <w:t xml:space="preserve">, </w:t>
            </w:r>
            <w:r w:rsidRPr="00B36ABF">
              <w:rPr>
                <w:szCs w:val="22"/>
              </w:rPr>
              <w:t xml:space="preserve">ký </w:t>
            </w:r>
            <w:r w:rsidR="00952B10" w:rsidRPr="00B36ABF">
              <w:rPr>
                <w:szCs w:val="22"/>
              </w:rPr>
              <w:t>và</w:t>
            </w:r>
            <w:r w:rsidR="00A32B9A" w:rsidRPr="00B36ABF">
              <w:rPr>
                <w:szCs w:val="22"/>
              </w:rPr>
              <w:t>/</w:t>
            </w:r>
            <w:r w:rsidR="00CE5761" w:rsidRPr="00B36ABF">
              <w:rPr>
                <w:szCs w:val="22"/>
              </w:rPr>
              <w:t>hoặc</w:t>
            </w:r>
            <w:r w:rsidR="00A32B9A" w:rsidRPr="00B36ABF">
              <w:rPr>
                <w:szCs w:val="22"/>
              </w:rPr>
              <w:t xml:space="preserve"> </w:t>
            </w:r>
            <w:r w:rsidRPr="00B36ABF">
              <w:rPr>
                <w:szCs w:val="22"/>
              </w:rPr>
              <w:t xml:space="preserve">gửi </w:t>
            </w:r>
            <w:r w:rsidR="005A16A4" w:rsidRPr="00B36ABF">
              <w:rPr>
                <w:szCs w:val="22"/>
              </w:rPr>
              <w:t>tất cả</w:t>
            </w:r>
            <w:r w:rsidR="00A32B9A" w:rsidRPr="00B36ABF">
              <w:rPr>
                <w:szCs w:val="22"/>
              </w:rPr>
              <w:t xml:space="preserve"> </w:t>
            </w:r>
            <w:r w:rsidRPr="00B36ABF">
              <w:rPr>
                <w:szCs w:val="22"/>
              </w:rPr>
              <w:t xml:space="preserve">tài liệu và thông báo </w:t>
            </w:r>
            <w:r w:rsidR="00A32B9A" w:rsidRPr="00B36ABF">
              <w:rPr>
                <w:szCs w:val="22"/>
              </w:rPr>
              <w:t>(</w:t>
            </w:r>
            <w:r w:rsidRPr="00B36ABF">
              <w:rPr>
                <w:szCs w:val="22"/>
              </w:rPr>
              <w:t xml:space="preserve">nếu liên quan, bao gồm </w:t>
            </w:r>
            <w:r w:rsidR="0014443B" w:rsidRPr="00B36ABF">
              <w:rPr>
                <w:szCs w:val="22"/>
              </w:rPr>
              <w:t>bất kỳ</w:t>
            </w:r>
            <w:r w:rsidR="00A32B9A" w:rsidRPr="00B36ABF">
              <w:rPr>
                <w:szCs w:val="22"/>
              </w:rPr>
              <w:t xml:space="preserve"> </w:t>
            </w:r>
            <w:r w:rsidR="008079D2" w:rsidRPr="00B36ABF">
              <w:rPr>
                <w:szCs w:val="22"/>
              </w:rPr>
              <w:t xml:space="preserve">Đề Nghị </w:t>
            </w:r>
            <w:r w:rsidR="00EA3D00" w:rsidRPr="00B36ABF">
              <w:rPr>
                <w:rFonts w:eastAsia="Times New Roman"/>
                <w:szCs w:val="22"/>
                <w:lang w:val="en-US" w:eastAsia="en-US" w:bidi="ar-SA"/>
              </w:rPr>
              <w:t>Rút</w:t>
            </w:r>
            <w:r w:rsidR="00EA3D00" w:rsidRPr="00B36ABF">
              <w:rPr>
                <w:rFonts w:eastAsia="Times New Roman"/>
                <w:szCs w:val="22"/>
                <w:lang w:val="vi-VN" w:eastAsia="en-US" w:bidi="ar-SA"/>
              </w:rPr>
              <w:t xml:space="preserve"> Vốn </w:t>
            </w:r>
            <w:r w:rsidRPr="00B36ABF">
              <w:rPr>
                <w:szCs w:val="22"/>
              </w:rPr>
              <w:t xml:space="preserve">nào </w:t>
            </w:r>
            <w:r w:rsidR="00A32B9A" w:rsidRPr="00B36ABF">
              <w:rPr>
                <w:szCs w:val="22"/>
              </w:rPr>
              <w:t>[</w:t>
            </w:r>
            <w:r w:rsidR="00952B10" w:rsidRPr="00B36ABF">
              <w:rPr>
                <w:szCs w:val="22"/>
              </w:rPr>
              <w:t>và</w:t>
            </w:r>
            <w:r w:rsidR="00A32B9A" w:rsidRPr="00B36ABF">
              <w:rPr>
                <w:szCs w:val="22"/>
              </w:rPr>
              <w:t xml:space="preserve"> </w:t>
            </w:r>
            <w:r w:rsidRPr="00B36ABF">
              <w:rPr>
                <w:szCs w:val="22"/>
              </w:rPr>
              <w:t>Thông Báo Lựa Chọn</w:t>
            </w:r>
            <w:r w:rsidR="00A32B9A" w:rsidRPr="00B36ABF">
              <w:rPr>
                <w:szCs w:val="22"/>
              </w:rPr>
              <w:t>]</w:t>
            </w:r>
            <w:r w:rsidR="00A32B9A" w:rsidRPr="00B36ABF">
              <w:rPr>
                <w:rStyle w:val="FootnoteReference"/>
                <w:sz w:val="22"/>
                <w:szCs w:val="22"/>
              </w:rPr>
              <w:footnoteReference w:id="238"/>
            </w:r>
            <w:r w:rsidR="00A32B9A" w:rsidRPr="00B36ABF">
              <w:rPr>
                <w:szCs w:val="22"/>
              </w:rPr>
              <w:t xml:space="preserve">) </w:t>
            </w:r>
            <w:r w:rsidRPr="00B36ABF">
              <w:rPr>
                <w:szCs w:val="22"/>
              </w:rPr>
              <w:t xml:space="preserve">mà </w:t>
            </w:r>
            <w:r w:rsidR="00ED3758" w:rsidRPr="00B36ABF">
              <w:rPr>
                <w:szCs w:val="22"/>
              </w:rPr>
              <w:t>sẽ</w:t>
            </w:r>
            <w:r w:rsidRPr="00B36ABF">
              <w:rPr>
                <w:szCs w:val="22"/>
              </w:rPr>
              <w:t xml:space="preserve"> </w:t>
            </w:r>
            <w:r w:rsidR="00ED3758" w:rsidRPr="00B36ABF">
              <w:rPr>
                <w:szCs w:val="22"/>
              </w:rPr>
              <w:t>do</w:t>
            </w:r>
            <w:r w:rsidR="00ED3758" w:rsidRPr="00B36ABF">
              <w:rPr>
                <w:szCs w:val="22"/>
                <w:lang w:val="vi-VN"/>
              </w:rPr>
              <w:t xml:space="preserve"> </w:t>
            </w:r>
            <w:r w:rsidRPr="00B36ABF">
              <w:rPr>
                <w:szCs w:val="22"/>
              </w:rPr>
              <w:t xml:space="preserve">Bên Chính Tham Gia Dự Án đó ký </w:t>
            </w:r>
            <w:r w:rsidR="00952B10" w:rsidRPr="00B36ABF">
              <w:rPr>
                <w:szCs w:val="22"/>
              </w:rPr>
              <w:t>và</w:t>
            </w:r>
            <w:r w:rsidR="00A32B9A" w:rsidRPr="00B36ABF">
              <w:rPr>
                <w:szCs w:val="22"/>
              </w:rPr>
              <w:t>/</w:t>
            </w:r>
            <w:r w:rsidR="00CE5761" w:rsidRPr="00B36ABF">
              <w:rPr>
                <w:szCs w:val="22"/>
              </w:rPr>
              <w:t>hoặc</w:t>
            </w:r>
            <w:r w:rsidR="00A32B9A" w:rsidRPr="00B36ABF">
              <w:rPr>
                <w:szCs w:val="22"/>
              </w:rPr>
              <w:t xml:space="preserve"> </w:t>
            </w:r>
            <w:r w:rsidRPr="00B36ABF">
              <w:rPr>
                <w:szCs w:val="22"/>
              </w:rPr>
              <w:t xml:space="preserve">gửi </w:t>
            </w:r>
            <w:r w:rsidR="00885C8C" w:rsidRPr="00B36ABF">
              <w:rPr>
                <w:szCs w:val="22"/>
              </w:rPr>
              <w:t>theo</w:t>
            </w:r>
            <w:r w:rsidR="00A32B9A" w:rsidRPr="00B36ABF">
              <w:rPr>
                <w:szCs w:val="22"/>
              </w:rPr>
              <w:t xml:space="preserve"> </w:t>
            </w:r>
            <w:r w:rsidR="00CE5761" w:rsidRPr="00B36ABF">
              <w:rPr>
                <w:szCs w:val="22"/>
              </w:rPr>
              <w:t>hoặc</w:t>
            </w:r>
            <w:r w:rsidR="00A32B9A" w:rsidRPr="00B36ABF">
              <w:rPr>
                <w:szCs w:val="22"/>
              </w:rPr>
              <w:t xml:space="preserve"> </w:t>
            </w:r>
            <w:r w:rsidR="00A91096" w:rsidRPr="00B36ABF">
              <w:rPr>
                <w:szCs w:val="22"/>
              </w:rPr>
              <w:t>liên quan đến</w:t>
            </w:r>
            <w:r w:rsidR="00FF466B" w:rsidRPr="00B36ABF">
              <w:rPr>
                <w:szCs w:val="22"/>
              </w:rPr>
              <w:t xml:space="preserve"> </w:t>
            </w:r>
            <w:r w:rsidR="004B0BF1" w:rsidRPr="00B36ABF">
              <w:rPr>
                <w:szCs w:val="22"/>
              </w:rPr>
              <w:t>Các Tài Liệu Giao Dịch</w:t>
            </w:r>
            <w:r w:rsidR="00A32B9A" w:rsidRPr="00B36ABF">
              <w:rPr>
                <w:szCs w:val="22"/>
              </w:rPr>
              <w:t xml:space="preserve"> </w:t>
            </w:r>
            <w:r w:rsidRPr="00B36ABF">
              <w:rPr>
                <w:szCs w:val="22"/>
              </w:rPr>
              <w:t xml:space="preserve">mà Bên Chính Tham Gia Dự Án đó là một bên </w:t>
            </w:r>
            <w:r w:rsidR="00ED3758" w:rsidRPr="00B36ABF">
              <w:rPr>
                <w:szCs w:val="22"/>
              </w:rPr>
              <w:t>tham</w:t>
            </w:r>
            <w:r w:rsidR="00ED3758" w:rsidRPr="00B36ABF">
              <w:rPr>
                <w:szCs w:val="22"/>
                <w:lang w:val="vi-VN"/>
              </w:rPr>
              <w:t xml:space="preserve"> gia</w:t>
            </w:r>
            <w:r w:rsidR="00A32B9A" w:rsidRPr="00B36ABF">
              <w:rPr>
                <w:szCs w:val="22"/>
              </w:rPr>
              <w:t>.</w:t>
            </w:r>
          </w:p>
        </w:tc>
      </w:tr>
      <w:tr w:rsidR="00B74245" w:rsidRPr="00B36ABF" w14:paraId="5A86C0B5" w14:textId="77777777" w:rsidTr="00BB5133">
        <w:tc>
          <w:tcPr>
            <w:tcW w:w="9026" w:type="dxa"/>
            <w:gridSpan w:val="2"/>
          </w:tcPr>
          <w:p w14:paraId="184CEF58" w14:textId="1F0B1351" w:rsidR="00BB5133" w:rsidRPr="00B36ABF" w:rsidRDefault="00AE32E7" w:rsidP="00AE32E7">
            <w:pPr>
              <w:pStyle w:val="BodyText"/>
              <w:widowControl w:val="0"/>
              <w:rPr>
                <w:i/>
                <w:szCs w:val="22"/>
              </w:rPr>
            </w:pPr>
            <w:r w:rsidRPr="00B36ABF">
              <w:rPr>
                <w:i/>
                <w:szCs w:val="22"/>
              </w:rPr>
              <w:lastRenderedPageBreak/>
              <w:t>Các ý kiến pháp lý</w:t>
            </w:r>
          </w:p>
        </w:tc>
      </w:tr>
      <w:tr w:rsidR="00B74245" w:rsidRPr="00B36ABF" w14:paraId="5524C7C1" w14:textId="77777777" w:rsidTr="00BB5133">
        <w:tc>
          <w:tcPr>
            <w:tcW w:w="1080" w:type="dxa"/>
          </w:tcPr>
          <w:p w14:paraId="7E9BD35D" w14:textId="77777777" w:rsidR="00BB5133" w:rsidRPr="00B36ABF" w:rsidRDefault="00BB5133" w:rsidP="005A16A4">
            <w:pPr>
              <w:pStyle w:val="Schedule3L3"/>
              <w:widowControl w:val="0"/>
              <w:rPr>
                <w:szCs w:val="22"/>
              </w:rPr>
            </w:pPr>
          </w:p>
        </w:tc>
        <w:tc>
          <w:tcPr>
            <w:tcW w:w="7946" w:type="dxa"/>
          </w:tcPr>
          <w:p w14:paraId="3B08A167" w14:textId="4459471B" w:rsidR="00BB5133" w:rsidRPr="00B36ABF" w:rsidRDefault="00AC5D69" w:rsidP="0063220A">
            <w:pPr>
              <w:pStyle w:val="BodyText"/>
              <w:widowControl w:val="0"/>
              <w:rPr>
                <w:szCs w:val="22"/>
              </w:rPr>
            </w:pPr>
            <w:r w:rsidRPr="00B36ABF">
              <w:rPr>
                <w:szCs w:val="22"/>
              </w:rPr>
              <w:t>Một</w:t>
            </w:r>
            <w:r w:rsidR="00A32B9A" w:rsidRPr="00B36ABF">
              <w:rPr>
                <w:szCs w:val="22"/>
              </w:rPr>
              <w:t xml:space="preserve"> </w:t>
            </w:r>
            <w:r w:rsidR="0063220A" w:rsidRPr="00B36ABF">
              <w:rPr>
                <w:szCs w:val="22"/>
              </w:rPr>
              <w:t xml:space="preserve">ý kiến pháp lý </w:t>
            </w:r>
            <w:r w:rsidR="00704FCE" w:rsidRPr="00B36ABF">
              <w:rPr>
                <w:szCs w:val="22"/>
              </w:rPr>
              <w:t>của</w:t>
            </w:r>
            <w:r w:rsidR="00FF466B" w:rsidRPr="00B36ABF">
              <w:rPr>
                <w:szCs w:val="22"/>
              </w:rPr>
              <w:t xml:space="preserve"> </w:t>
            </w:r>
            <w:r w:rsidR="0063220A" w:rsidRPr="00B36ABF">
              <w:rPr>
                <w:szCs w:val="22"/>
              </w:rPr>
              <w:t xml:space="preserve">[các] Cố Vấn Pháp Lý Của </w:t>
            </w:r>
            <w:r w:rsidR="006D00C3" w:rsidRPr="00B36ABF">
              <w:rPr>
                <w:szCs w:val="22"/>
              </w:rPr>
              <w:t>Các Bên Cho Vay</w:t>
            </w:r>
            <w:r w:rsidR="0063220A" w:rsidRPr="00B36ABF">
              <w:rPr>
                <w:szCs w:val="22"/>
              </w:rPr>
              <w:t xml:space="preserve"> gửi đến </w:t>
            </w:r>
            <w:r w:rsidR="000F0085" w:rsidRPr="00B36ABF">
              <w:rPr>
                <w:szCs w:val="22"/>
              </w:rPr>
              <w:t>Các Bên Thu Xếp Chính Được Ủy Quyền</w:t>
            </w:r>
            <w:r w:rsidR="00A32B9A" w:rsidRPr="00B36ABF">
              <w:rPr>
                <w:szCs w:val="22"/>
              </w:rPr>
              <w:t xml:space="preserve"> </w:t>
            </w:r>
            <w:r w:rsidR="0063220A" w:rsidRPr="00B36ABF">
              <w:rPr>
                <w:szCs w:val="22"/>
              </w:rPr>
              <w:t xml:space="preserve">về </w:t>
            </w:r>
            <w:r w:rsidR="00A32B9A" w:rsidRPr="00B36ABF">
              <w:rPr>
                <w:szCs w:val="22"/>
              </w:rPr>
              <w:t>(</w:t>
            </w:r>
            <w:r w:rsidR="0063220A" w:rsidRPr="00B36ABF">
              <w:rPr>
                <w:szCs w:val="22"/>
              </w:rPr>
              <w:t>bên cạnh các vấn đề khác</w:t>
            </w:r>
            <w:r w:rsidR="00A32B9A" w:rsidRPr="00B36ABF">
              <w:rPr>
                <w:szCs w:val="22"/>
              </w:rPr>
              <w:t>)</w:t>
            </w:r>
            <w:r w:rsidR="00FF466B" w:rsidRPr="00B36ABF">
              <w:rPr>
                <w:szCs w:val="22"/>
              </w:rPr>
              <w:t xml:space="preserve"> </w:t>
            </w:r>
            <w:r w:rsidR="0063220A" w:rsidRPr="00B36ABF">
              <w:rPr>
                <w:szCs w:val="22"/>
              </w:rPr>
              <w:t xml:space="preserve">tính thi hành </w:t>
            </w:r>
            <w:r w:rsidR="00704FCE" w:rsidRPr="00B36ABF">
              <w:rPr>
                <w:szCs w:val="22"/>
              </w:rPr>
              <w:t>của</w:t>
            </w:r>
            <w:r w:rsidR="00FF466B" w:rsidRPr="00B36ABF">
              <w:rPr>
                <w:szCs w:val="22"/>
              </w:rPr>
              <w:t xml:space="preserve"> </w:t>
            </w:r>
            <w:r w:rsidR="00D134BE" w:rsidRPr="00B36ABF">
              <w:rPr>
                <w:szCs w:val="22"/>
              </w:rPr>
              <w:t>Các Tài Liệu Cấp Vốn</w:t>
            </w:r>
            <w:r w:rsidR="00A32B9A" w:rsidRPr="00B36ABF">
              <w:rPr>
                <w:szCs w:val="22"/>
              </w:rPr>
              <w:t xml:space="preserve"> </w:t>
            </w:r>
            <w:r w:rsidR="00952B10" w:rsidRPr="00B36ABF">
              <w:rPr>
                <w:szCs w:val="22"/>
              </w:rPr>
              <w:t>và</w:t>
            </w:r>
            <w:r w:rsidR="00A32B9A" w:rsidRPr="00B36ABF">
              <w:rPr>
                <w:szCs w:val="22"/>
              </w:rPr>
              <w:t xml:space="preserve"> </w:t>
            </w:r>
            <w:r w:rsidR="0063220A" w:rsidRPr="00B36ABF">
              <w:rPr>
                <w:szCs w:val="22"/>
              </w:rPr>
              <w:t xml:space="preserve">hiệu lực </w:t>
            </w:r>
            <w:r w:rsidR="00704FCE" w:rsidRPr="00B36ABF">
              <w:rPr>
                <w:szCs w:val="22"/>
              </w:rPr>
              <w:t>của</w:t>
            </w:r>
            <w:r w:rsidR="00A32B9A" w:rsidRPr="00B36ABF">
              <w:rPr>
                <w:szCs w:val="22"/>
              </w:rPr>
              <w:t xml:space="preserve"> </w:t>
            </w:r>
            <w:r w:rsidR="0063220A" w:rsidRPr="00B36ABF">
              <w:rPr>
                <w:szCs w:val="22"/>
              </w:rPr>
              <w:t xml:space="preserve">biện pháp bảo đảm được điều chỉnh bởi pháp luật của </w:t>
            </w:r>
            <w:r w:rsidR="00A32B9A" w:rsidRPr="00B36ABF">
              <w:rPr>
                <w:szCs w:val="22"/>
              </w:rPr>
              <w:t>[</w:t>
            </w:r>
            <w:r w:rsidR="0063220A" w:rsidRPr="00B36ABF">
              <w:rPr>
                <w:i/>
                <w:iCs/>
                <w:szCs w:val="22"/>
              </w:rPr>
              <w:t>quốc gia</w:t>
            </w:r>
            <w:r w:rsidR="00A32B9A" w:rsidRPr="00B36ABF">
              <w:rPr>
                <w:szCs w:val="22"/>
              </w:rPr>
              <w:t>]</w:t>
            </w:r>
            <w:r w:rsidR="00A32B9A" w:rsidRPr="00B36ABF">
              <w:rPr>
                <w:rStyle w:val="FootnoteReference"/>
                <w:sz w:val="22"/>
                <w:szCs w:val="22"/>
              </w:rPr>
              <w:footnoteReference w:id="239"/>
            </w:r>
            <w:r w:rsidR="00A32B9A" w:rsidRPr="00B36ABF">
              <w:rPr>
                <w:szCs w:val="22"/>
              </w:rPr>
              <w:t>.</w:t>
            </w:r>
          </w:p>
        </w:tc>
      </w:tr>
      <w:tr w:rsidR="00B74245" w:rsidRPr="00B36ABF" w14:paraId="7D24EF04" w14:textId="77777777" w:rsidTr="00BB5133">
        <w:tc>
          <w:tcPr>
            <w:tcW w:w="1080" w:type="dxa"/>
          </w:tcPr>
          <w:p w14:paraId="7F10210F" w14:textId="77777777" w:rsidR="00BB5133" w:rsidRPr="00B36ABF" w:rsidRDefault="00BB5133" w:rsidP="005A16A4">
            <w:pPr>
              <w:pStyle w:val="Schedule3L3"/>
              <w:widowControl w:val="0"/>
              <w:rPr>
                <w:szCs w:val="22"/>
              </w:rPr>
            </w:pPr>
          </w:p>
        </w:tc>
        <w:tc>
          <w:tcPr>
            <w:tcW w:w="7946" w:type="dxa"/>
          </w:tcPr>
          <w:p w14:paraId="28D13682" w14:textId="75A4CF57" w:rsidR="00BB5133" w:rsidRPr="00B36ABF" w:rsidRDefault="00AC5D69" w:rsidP="005E1C9C">
            <w:pPr>
              <w:pStyle w:val="BodyText"/>
              <w:widowControl w:val="0"/>
              <w:rPr>
                <w:szCs w:val="22"/>
              </w:rPr>
            </w:pPr>
            <w:r w:rsidRPr="00B36ABF">
              <w:rPr>
                <w:szCs w:val="22"/>
              </w:rPr>
              <w:t>Một</w:t>
            </w:r>
            <w:r w:rsidR="00A32B9A" w:rsidRPr="00B36ABF">
              <w:rPr>
                <w:szCs w:val="22"/>
              </w:rPr>
              <w:t xml:space="preserve"> </w:t>
            </w:r>
            <w:r w:rsidR="005E1C9C" w:rsidRPr="00B36ABF">
              <w:rPr>
                <w:szCs w:val="22"/>
              </w:rPr>
              <w:t xml:space="preserve">ý kiến pháp lý </w:t>
            </w:r>
            <w:r w:rsidR="00704FCE" w:rsidRPr="00B36ABF">
              <w:rPr>
                <w:szCs w:val="22"/>
              </w:rPr>
              <w:t>của</w:t>
            </w:r>
            <w:r w:rsidR="00FF466B" w:rsidRPr="00B36ABF">
              <w:rPr>
                <w:szCs w:val="22"/>
              </w:rPr>
              <w:t xml:space="preserve"> </w:t>
            </w:r>
            <w:r w:rsidR="005E1C9C" w:rsidRPr="00B36ABF">
              <w:rPr>
                <w:szCs w:val="22"/>
              </w:rPr>
              <w:t xml:space="preserve">[các] Cố Vấn Pháp Lý Của </w:t>
            </w:r>
            <w:r w:rsidR="00A32B9A" w:rsidRPr="00B36ABF">
              <w:rPr>
                <w:szCs w:val="22"/>
              </w:rPr>
              <w:t>[</w:t>
            </w:r>
            <w:r w:rsidR="009A3242" w:rsidRPr="00B36ABF">
              <w:rPr>
                <w:szCs w:val="22"/>
              </w:rPr>
              <w:t>Bên Vay</w:t>
            </w:r>
            <w:r w:rsidR="00A32B9A" w:rsidRPr="00B36ABF">
              <w:rPr>
                <w:szCs w:val="22"/>
              </w:rPr>
              <w:t xml:space="preserve">] </w:t>
            </w:r>
            <w:r w:rsidR="005E1C9C" w:rsidRPr="00B36ABF">
              <w:rPr>
                <w:szCs w:val="22"/>
              </w:rPr>
              <w:t xml:space="preserve">gửi đến </w:t>
            </w:r>
            <w:r w:rsidR="000F0085" w:rsidRPr="00B36ABF">
              <w:rPr>
                <w:szCs w:val="22"/>
              </w:rPr>
              <w:t>Các Bên Thu Xếp Chính Được Ủy Quyền</w:t>
            </w:r>
            <w:r w:rsidR="00A32B9A" w:rsidRPr="00B36ABF">
              <w:rPr>
                <w:szCs w:val="22"/>
              </w:rPr>
              <w:t xml:space="preserve"> </w:t>
            </w:r>
            <w:r w:rsidR="005E1C9C" w:rsidRPr="00B36ABF">
              <w:rPr>
                <w:szCs w:val="22"/>
              </w:rPr>
              <w:t xml:space="preserve">về </w:t>
            </w:r>
            <w:r w:rsidR="00A32B9A" w:rsidRPr="00B36ABF">
              <w:rPr>
                <w:szCs w:val="22"/>
              </w:rPr>
              <w:t>(</w:t>
            </w:r>
            <w:r w:rsidR="005E1C9C" w:rsidRPr="00B36ABF">
              <w:rPr>
                <w:szCs w:val="22"/>
              </w:rPr>
              <w:t>bên cạnh các vấn đề khác</w:t>
            </w:r>
            <w:r w:rsidR="00A32B9A" w:rsidRPr="00B36ABF">
              <w:rPr>
                <w:szCs w:val="22"/>
              </w:rPr>
              <w:t>)</w:t>
            </w:r>
            <w:r w:rsidR="00FF466B" w:rsidRPr="00B36ABF">
              <w:rPr>
                <w:szCs w:val="22"/>
              </w:rPr>
              <w:t xml:space="preserve"> </w:t>
            </w:r>
            <w:r w:rsidR="005E1C9C" w:rsidRPr="00B36ABF">
              <w:rPr>
                <w:szCs w:val="22"/>
              </w:rPr>
              <w:t xml:space="preserve">năng lực và thẩm quyền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001022EA" w:rsidRPr="00B36ABF">
              <w:rPr>
                <w:szCs w:val="22"/>
              </w:rPr>
              <w:t>Người Có Nghĩa Vụ</w:t>
            </w:r>
            <w:r w:rsidR="00A32B9A" w:rsidRPr="00B36ABF">
              <w:rPr>
                <w:szCs w:val="22"/>
              </w:rPr>
              <w:t xml:space="preserve"> </w:t>
            </w:r>
            <w:r w:rsidR="005E1C9C" w:rsidRPr="00B36ABF">
              <w:rPr>
                <w:szCs w:val="22"/>
              </w:rPr>
              <w:t xml:space="preserve">để ký kết </w:t>
            </w:r>
            <w:r w:rsidR="00D134BE" w:rsidRPr="00B36ABF">
              <w:rPr>
                <w:szCs w:val="22"/>
              </w:rPr>
              <w:t>Các Tài Liệu Cấp Vốn</w:t>
            </w:r>
            <w:r w:rsidR="00A32B9A" w:rsidRPr="00B36ABF">
              <w:rPr>
                <w:szCs w:val="22"/>
              </w:rPr>
              <w:t xml:space="preserve"> </w:t>
            </w:r>
            <w:r w:rsidR="005E1C9C" w:rsidRPr="00B36ABF">
              <w:rPr>
                <w:szCs w:val="22"/>
              </w:rPr>
              <w:t xml:space="preserve">mà mỗi Người Có Nghĩa Vụ là một bên </w:t>
            </w:r>
            <w:r w:rsidR="00ED3758" w:rsidRPr="00B36ABF">
              <w:rPr>
                <w:szCs w:val="22"/>
              </w:rPr>
              <w:t>tham</w:t>
            </w:r>
            <w:r w:rsidR="00ED3758" w:rsidRPr="00B36ABF">
              <w:rPr>
                <w:szCs w:val="22"/>
                <w:lang w:val="vi-VN"/>
              </w:rPr>
              <w:t xml:space="preserve"> gia</w:t>
            </w:r>
            <w:r w:rsidR="00A32B9A" w:rsidRPr="00B36ABF">
              <w:rPr>
                <w:szCs w:val="22"/>
              </w:rPr>
              <w:t>.</w:t>
            </w:r>
          </w:p>
        </w:tc>
      </w:tr>
      <w:tr w:rsidR="00B74245" w:rsidRPr="00B36ABF" w14:paraId="16B557FC" w14:textId="77777777" w:rsidTr="00BB5133">
        <w:tc>
          <w:tcPr>
            <w:tcW w:w="1080" w:type="dxa"/>
          </w:tcPr>
          <w:p w14:paraId="0CF26BD6" w14:textId="77777777" w:rsidR="00BB5133" w:rsidRPr="00B36ABF" w:rsidRDefault="00BB5133" w:rsidP="005A16A4">
            <w:pPr>
              <w:pStyle w:val="Schedule3L3"/>
              <w:widowControl w:val="0"/>
              <w:rPr>
                <w:szCs w:val="22"/>
              </w:rPr>
            </w:pPr>
          </w:p>
        </w:tc>
        <w:tc>
          <w:tcPr>
            <w:tcW w:w="7946" w:type="dxa"/>
          </w:tcPr>
          <w:p w14:paraId="4B1F9C20" w14:textId="56A2D89A" w:rsidR="00BB5133" w:rsidRPr="00B36ABF" w:rsidRDefault="00A32B9A" w:rsidP="00ED3758">
            <w:pPr>
              <w:pStyle w:val="BodyText"/>
              <w:widowControl w:val="0"/>
              <w:rPr>
                <w:szCs w:val="22"/>
              </w:rPr>
            </w:pPr>
            <w:r w:rsidRPr="00B36ABF">
              <w:rPr>
                <w:szCs w:val="22"/>
              </w:rPr>
              <w:t>[</w:t>
            </w:r>
            <w:r w:rsidR="00AC5D69" w:rsidRPr="00B36ABF">
              <w:rPr>
                <w:szCs w:val="22"/>
              </w:rPr>
              <w:t>Một</w:t>
            </w:r>
            <w:r w:rsidRPr="00B36ABF">
              <w:rPr>
                <w:szCs w:val="22"/>
              </w:rPr>
              <w:t xml:space="preserve"> </w:t>
            </w:r>
            <w:r w:rsidR="00D56E50" w:rsidRPr="00B36ABF">
              <w:rPr>
                <w:szCs w:val="22"/>
              </w:rPr>
              <w:t xml:space="preserve">ý kiến pháp lý </w:t>
            </w:r>
            <w:r w:rsidR="00704FCE" w:rsidRPr="00B36ABF">
              <w:rPr>
                <w:szCs w:val="22"/>
              </w:rPr>
              <w:t>của</w:t>
            </w:r>
            <w:r w:rsidR="00FF466B" w:rsidRPr="00B36ABF">
              <w:rPr>
                <w:szCs w:val="22"/>
              </w:rPr>
              <w:t xml:space="preserve"> </w:t>
            </w:r>
            <w:r w:rsidR="00D56E50" w:rsidRPr="00B36ABF">
              <w:rPr>
                <w:szCs w:val="22"/>
              </w:rPr>
              <w:t xml:space="preserve">[các] Cố Vấn Pháp Lý Của </w:t>
            </w:r>
            <w:r w:rsidR="009A3242" w:rsidRPr="00B36ABF">
              <w:rPr>
                <w:szCs w:val="22"/>
              </w:rPr>
              <w:t>Bên Vay</w:t>
            </w:r>
            <w:r w:rsidR="00D56E50" w:rsidRPr="00B36ABF">
              <w:rPr>
                <w:szCs w:val="22"/>
              </w:rPr>
              <w:t xml:space="preserve"> gửi đến </w:t>
            </w:r>
            <w:r w:rsidR="000F0085" w:rsidRPr="00B36ABF">
              <w:rPr>
                <w:szCs w:val="22"/>
              </w:rPr>
              <w:t>Các Bên Thu Xếp Chính Được Ủy Quyền</w:t>
            </w:r>
            <w:r w:rsidRPr="00B36ABF">
              <w:rPr>
                <w:szCs w:val="22"/>
              </w:rPr>
              <w:t xml:space="preserve"> </w:t>
            </w:r>
            <w:r w:rsidR="00D56E50" w:rsidRPr="00B36ABF">
              <w:rPr>
                <w:szCs w:val="22"/>
              </w:rPr>
              <w:t xml:space="preserve">về </w:t>
            </w:r>
            <w:r w:rsidRPr="00B36ABF">
              <w:rPr>
                <w:szCs w:val="22"/>
              </w:rPr>
              <w:t>(</w:t>
            </w:r>
            <w:r w:rsidR="00D56E50" w:rsidRPr="00B36ABF">
              <w:rPr>
                <w:szCs w:val="22"/>
              </w:rPr>
              <w:t>bên cạnh các vấn đề khác</w:t>
            </w:r>
            <w:r w:rsidRPr="00B36ABF">
              <w:rPr>
                <w:szCs w:val="22"/>
              </w:rPr>
              <w:t>)</w:t>
            </w:r>
            <w:r w:rsidR="00FF466B" w:rsidRPr="00B36ABF">
              <w:rPr>
                <w:szCs w:val="22"/>
              </w:rPr>
              <w:t xml:space="preserve"> </w:t>
            </w:r>
            <w:r w:rsidR="00D56E50" w:rsidRPr="00B36ABF">
              <w:rPr>
                <w:szCs w:val="22"/>
              </w:rPr>
              <w:t xml:space="preserve">tính thi hành </w:t>
            </w:r>
            <w:r w:rsidR="00704FCE" w:rsidRPr="00B36ABF">
              <w:rPr>
                <w:szCs w:val="22"/>
              </w:rPr>
              <w:t>của</w:t>
            </w:r>
            <w:r w:rsidR="00FF466B" w:rsidRPr="00B36ABF">
              <w:rPr>
                <w:szCs w:val="22"/>
              </w:rPr>
              <w:t xml:space="preserve"> </w:t>
            </w:r>
            <w:r w:rsidR="00493AA7" w:rsidRPr="00B36ABF">
              <w:rPr>
                <w:szCs w:val="22"/>
              </w:rPr>
              <w:t>Các Tài Liệu Dự Án</w:t>
            </w:r>
            <w:r w:rsidRPr="00B36ABF">
              <w:rPr>
                <w:szCs w:val="22"/>
              </w:rPr>
              <w:t xml:space="preserve"> </w:t>
            </w:r>
            <w:r w:rsidR="00885C8C" w:rsidRPr="00B36ABF">
              <w:rPr>
                <w:szCs w:val="22"/>
              </w:rPr>
              <w:t>theo</w:t>
            </w:r>
            <w:r w:rsidR="00FF466B" w:rsidRPr="00B36ABF">
              <w:rPr>
                <w:szCs w:val="22"/>
              </w:rPr>
              <w:t xml:space="preserve"> </w:t>
            </w:r>
            <w:r w:rsidR="00D56E50" w:rsidRPr="00B36ABF">
              <w:rPr>
                <w:szCs w:val="22"/>
              </w:rPr>
              <w:t xml:space="preserve">pháp luật </w:t>
            </w:r>
            <w:r w:rsidR="00704FCE" w:rsidRPr="00B36ABF">
              <w:rPr>
                <w:szCs w:val="22"/>
              </w:rPr>
              <w:t>của</w:t>
            </w:r>
            <w:r w:rsidRPr="00B36ABF">
              <w:rPr>
                <w:szCs w:val="22"/>
              </w:rPr>
              <w:t xml:space="preserve"> [</w:t>
            </w:r>
            <w:r w:rsidR="00D56E50" w:rsidRPr="00B36ABF">
              <w:rPr>
                <w:i/>
                <w:iCs/>
                <w:szCs w:val="22"/>
              </w:rPr>
              <w:t>quốc gia</w:t>
            </w:r>
            <w:r w:rsidRPr="00B36ABF">
              <w:rPr>
                <w:szCs w:val="22"/>
              </w:rPr>
              <w:t>].]</w:t>
            </w:r>
            <w:r w:rsidRPr="00B36ABF">
              <w:rPr>
                <w:rStyle w:val="FootnoteReference"/>
                <w:sz w:val="22"/>
                <w:szCs w:val="22"/>
              </w:rPr>
              <w:footnoteReference w:id="240"/>
            </w:r>
          </w:p>
        </w:tc>
      </w:tr>
      <w:tr w:rsidR="00B74245" w:rsidRPr="00B36ABF" w14:paraId="47610C91" w14:textId="77777777" w:rsidTr="00BB5133">
        <w:tc>
          <w:tcPr>
            <w:tcW w:w="1080" w:type="dxa"/>
          </w:tcPr>
          <w:p w14:paraId="45FD28A7" w14:textId="77777777" w:rsidR="00BB5133" w:rsidRPr="00B36ABF" w:rsidRDefault="00BB5133" w:rsidP="005A16A4">
            <w:pPr>
              <w:pStyle w:val="Schedule3L3"/>
              <w:widowControl w:val="0"/>
              <w:rPr>
                <w:szCs w:val="22"/>
              </w:rPr>
            </w:pPr>
          </w:p>
        </w:tc>
        <w:tc>
          <w:tcPr>
            <w:tcW w:w="7946" w:type="dxa"/>
          </w:tcPr>
          <w:p w14:paraId="1C0D5ACC" w14:textId="32974EC1" w:rsidR="00BB5133" w:rsidRPr="00B36ABF" w:rsidRDefault="00A32B9A" w:rsidP="00D56E50">
            <w:pPr>
              <w:pStyle w:val="BodyText"/>
              <w:widowControl w:val="0"/>
              <w:rPr>
                <w:szCs w:val="22"/>
              </w:rPr>
            </w:pPr>
            <w:r w:rsidRPr="00B36ABF">
              <w:rPr>
                <w:szCs w:val="22"/>
              </w:rPr>
              <w:t>[</w:t>
            </w:r>
            <w:r w:rsidR="00AC5D69" w:rsidRPr="00B36ABF">
              <w:rPr>
                <w:szCs w:val="22"/>
              </w:rPr>
              <w:t>Một</w:t>
            </w:r>
            <w:r w:rsidRPr="00B36ABF">
              <w:rPr>
                <w:szCs w:val="22"/>
              </w:rPr>
              <w:t xml:space="preserve"> </w:t>
            </w:r>
            <w:r w:rsidR="00D56E50" w:rsidRPr="00B36ABF">
              <w:rPr>
                <w:szCs w:val="22"/>
              </w:rPr>
              <w:t>ý kiến pháp lý của [các] Cố Vấn Pháp Lý Của Bên Vay gửi đến Các Bên Thu Xếp Chính Được Ủy Quyền về (bên cạnh các vấn đề khác) năng lực và thẩm quyền của mỗi [Bên Chính Tham Gia Dự Án] để ký kết Các Tài Liệu Dự Án mà mỗi [Bên Chính Tham Gia Dự Án] là một bên trong đó.]</w:t>
            </w:r>
            <w:r w:rsidRPr="00B36ABF">
              <w:rPr>
                <w:rStyle w:val="FootnoteReference"/>
                <w:sz w:val="22"/>
                <w:szCs w:val="22"/>
              </w:rPr>
              <w:footnoteReference w:id="241"/>
            </w:r>
          </w:p>
        </w:tc>
      </w:tr>
      <w:tr w:rsidR="00B74245" w:rsidRPr="00B36ABF" w14:paraId="3BAE8109" w14:textId="77777777" w:rsidTr="00BB5133">
        <w:tc>
          <w:tcPr>
            <w:tcW w:w="9026" w:type="dxa"/>
            <w:gridSpan w:val="2"/>
          </w:tcPr>
          <w:p w14:paraId="712BE2F3" w14:textId="4EB33131" w:rsidR="00BB5133" w:rsidRPr="00B36ABF" w:rsidRDefault="00D56E50" w:rsidP="00D56E50">
            <w:pPr>
              <w:pStyle w:val="BodyText"/>
              <w:widowControl w:val="0"/>
              <w:rPr>
                <w:i/>
                <w:szCs w:val="22"/>
              </w:rPr>
            </w:pPr>
            <w:r w:rsidRPr="00B36ABF">
              <w:rPr>
                <w:i/>
                <w:szCs w:val="22"/>
              </w:rPr>
              <w:t>Báo</w:t>
            </w:r>
            <w:r w:rsidR="00ED3758" w:rsidRPr="00B36ABF">
              <w:rPr>
                <w:i/>
                <w:szCs w:val="22"/>
              </w:rPr>
              <w:t xml:space="preserve"> Cáo</w:t>
            </w:r>
            <w:r w:rsidRPr="00B36ABF">
              <w:rPr>
                <w:i/>
                <w:szCs w:val="22"/>
              </w:rPr>
              <w:t xml:space="preserve"> Tài Chính</w:t>
            </w:r>
          </w:p>
        </w:tc>
      </w:tr>
      <w:tr w:rsidR="00B74245" w:rsidRPr="00B36ABF" w14:paraId="2406EA91" w14:textId="77777777" w:rsidTr="00BB5133">
        <w:tc>
          <w:tcPr>
            <w:tcW w:w="1080" w:type="dxa"/>
          </w:tcPr>
          <w:p w14:paraId="3098FA61" w14:textId="77777777" w:rsidR="00BB5133" w:rsidRPr="00B36ABF" w:rsidRDefault="00BB5133" w:rsidP="005A16A4">
            <w:pPr>
              <w:pStyle w:val="Schedule3L3"/>
              <w:widowControl w:val="0"/>
              <w:rPr>
                <w:szCs w:val="22"/>
              </w:rPr>
            </w:pPr>
          </w:p>
        </w:tc>
        <w:tc>
          <w:tcPr>
            <w:tcW w:w="7946" w:type="dxa"/>
          </w:tcPr>
          <w:p w14:paraId="77CA3958" w14:textId="536C227C" w:rsidR="00BB5133" w:rsidRPr="00B36ABF" w:rsidRDefault="00FD4E6C" w:rsidP="005A16A4">
            <w:pPr>
              <w:pStyle w:val="BodyText"/>
              <w:widowControl w:val="0"/>
              <w:rPr>
                <w:szCs w:val="22"/>
              </w:rPr>
            </w:pPr>
            <w:r w:rsidRPr="00B36ABF">
              <w:rPr>
                <w:szCs w:val="22"/>
              </w:rPr>
              <w:t>Báo Cáo Tài Chính Ban Đầu</w:t>
            </w:r>
            <w:r w:rsidR="00A32B9A" w:rsidRPr="00B36ABF">
              <w:rPr>
                <w:szCs w:val="22"/>
              </w:rPr>
              <w:t xml:space="preserve"> </w:t>
            </w:r>
            <w:r w:rsidR="00704FCE" w:rsidRPr="00B36ABF">
              <w:rPr>
                <w:szCs w:val="22"/>
              </w:rPr>
              <w:t>của</w:t>
            </w:r>
            <w:r w:rsidR="00A32B9A" w:rsidRPr="00B36ABF">
              <w:rPr>
                <w:szCs w:val="22"/>
              </w:rPr>
              <w:t xml:space="preserve"> </w:t>
            </w:r>
            <w:r w:rsidR="000A7AB8" w:rsidRPr="00B36ABF">
              <w:rPr>
                <w:szCs w:val="22"/>
              </w:rPr>
              <w:t>[</w:t>
            </w:r>
            <w:r w:rsidR="009A3242" w:rsidRPr="00B36ABF">
              <w:rPr>
                <w:szCs w:val="22"/>
              </w:rPr>
              <w:t>Bên Vay</w:t>
            </w:r>
            <w:r w:rsidR="00A32B9A" w:rsidRPr="00B36ABF">
              <w:rPr>
                <w:szCs w:val="22"/>
              </w:rPr>
              <w:t>][</w:t>
            </w:r>
            <w:r w:rsidR="00952B10" w:rsidRPr="00B36ABF">
              <w:rPr>
                <w:szCs w:val="22"/>
              </w:rPr>
              <w:t>và</w:t>
            </w:r>
            <w:r w:rsidR="00A32B9A" w:rsidRPr="00B36ABF">
              <w:rPr>
                <w:szCs w:val="22"/>
              </w:rPr>
              <w:t xml:space="preserve"> </w:t>
            </w:r>
            <w:r w:rsidR="008B04F5" w:rsidRPr="00B36ABF">
              <w:rPr>
                <w:szCs w:val="22"/>
              </w:rPr>
              <w:t>mỗi</w:t>
            </w:r>
            <w:r w:rsidR="00A32B9A" w:rsidRPr="00B36ABF">
              <w:rPr>
                <w:szCs w:val="22"/>
              </w:rPr>
              <w:t xml:space="preserve"> [</w:t>
            </w:r>
            <w:r w:rsidR="0065406A" w:rsidRPr="00B36ABF">
              <w:rPr>
                <w:szCs w:val="22"/>
              </w:rPr>
              <w:t>Bên Tài Trợ</w:t>
            </w:r>
            <w:r w:rsidR="00A32B9A" w:rsidRPr="00B36ABF">
              <w:rPr>
                <w:szCs w:val="22"/>
              </w:rPr>
              <w:t>/</w:t>
            </w:r>
            <w:r w:rsidR="0065406A" w:rsidRPr="00B36ABF">
              <w:rPr>
                <w:szCs w:val="22"/>
              </w:rPr>
              <w:t>Cổ Đông</w:t>
            </w:r>
            <w:r w:rsidR="00A32B9A" w:rsidRPr="00B36ABF">
              <w:rPr>
                <w:szCs w:val="22"/>
              </w:rPr>
              <w:t>/</w:t>
            </w:r>
            <w:r w:rsidR="009525F6" w:rsidRPr="00B36ABF">
              <w:rPr>
                <w:szCs w:val="22"/>
              </w:rPr>
              <w:t>Bên Chính Tham Gia Dự Án</w:t>
            </w:r>
            <w:r w:rsidR="00A32B9A" w:rsidRPr="00B36ABF">
              <w:rPr>
                <w:szCs w:val="22"/>
              </w:rPr>
              <w:t>].</w:t>
            </w:r>
          </w:p>
        </w:tc>
      </w:tr>
      <w:tr w:rsidR="00B74245" w:rsidRPr="00B36ABF" w14:paraId="1214A06C" w14:textId="77777777" w:rsidTr="00BB5133">
        <w:tc>
          <w:tcPr>
            <w:tcW w:w="9026" w:type="dxa"/>
            <w:gridSpan w:val="2"/>
          </w:tcPr>
          <w:p w14:paraId="3861916C" w14:textId="4390438F" w:rsidR="00BB5133" w:rsidRPr="00B36ABF" w:rsidRDefault="00115B9D" w:rsidP="00115B9D">
            <w:pPr>
              <w:pStyle w:val="BodyText"/>
              <w:widowControl w:val="0"/>
              <w:rPr>
                <w:i/>
                <w:szCs w:val="22"/>
              </w:rPr>
            </w:pPr>
            <w:r w:rsidRPr="00B36ABF">
              <w:rPr>
                <w:i/>
                <w:szCs w:val="22"/>
              </w:rPr>
              <w:t>Các khoản thanh toán và góp vốn</w:t>
            </w:r>
          </w:p>
        </w:tc>
      </w:tr>
      <w:tr w:rsidR="00B74245" w:rsidRPr="00B36ABF" w14:paraId="1B561760" w14:textId="77777777" w:rsidTr="00BB5133">
        <w:tc>
          <w:tcPr>
            <w:tcW w:w="1080" w:type="dxa"/>
          </w:tcPr>
          <w:p w14:paraId="3C5B0DF3" w14:textId="77777777" w:rsidR="00BB5133" w:rsidRPr="00B36ABF" w:rsidRDefault="00BB5133" w:rsidP="005A16A4">
            <w:pPr>
              <w:pStyle w:val="Schedule3L3"/>
              <w:widowControl w:val="0"/>
              <w:rPr>
                <w:szCs w:val="22"/>
              </w:rPr>
            </w:pPr>
          </w:p>
        </w:tc>
        <w:tc>
          <w:tcPr>
            <w:tcW w:w="7946" w:type="dxa"/>
          </w:tcPr>
          <w:p w14:paraId="0C32FE65" w14:textId="4B7316EB" w:rsidR="00BB5133" w:rsidRPr="00B36ABF" w:rsidRDefault="00A32B9A" w:rsidP="00115B9D">
            <w:pPr>
              <w:pStyle w:val="BodyText"/>
              <w:widowControl w:val="0"/>
              <w:rPr>
                <w:szCs w:val="22"/>
              </w:rPr>
            </w:pPr>
            <w:r w:rsidRPr="00B36ABF">
              <w:rPr>
                <w:szCs w:val="22"/>
              </w:rPr>
              <w:t>[</w:t>
            </w:r>
            <w:r w:rsidR="00C02649" w:rsidRPr="00B36ABF">
              <w:rPr>
                <w:szCs w:val="22"/>
              </w:rPr>
              <w:t>Vốn Chủ Sở Hữu</w:t>
            </w:r>
            <w:r w:rsidRPr="00B36ABF">
              <w:rPr>
                <w:szCs w:val="22"/>
              </w:rPr>
              <w:t xml:space="preserve"> </w:t>
            </w:r>
            <w:r w:rsidR="00115B9D" w:rsidRPr="00B36ABF">
              <w:rPr>
                <w:szCs w:val="22"/>
              </w:rPr>
              <w:t xml:space="preserve">cần phải góp chậm nhất vào </w:t>
            </w:r>
            <w:r w:rsidR="00353779" w:rsidRPr="00B36ABF">
              <w:rPr>
                <w:szCs w:val="22"/>
              </w:rPr>
              <w:t>Ngày Kết Thúc Tài Chính</w:t>
            </w:r>
            <w:r w:rsidRPr="00B36ABF">
              <w:rPr>
                <w:szCs w:val="22"/>
              </w:rPr>
              <w:t xml:space="preserve"> </w:t>
            </w:r>
            <w:r w:rsidR="00021183" w:rsidRPr="00B36ABF">
              <w:rPr>
                <w:szCs w:val="22"/>
              </w:rPr>
              <w:t>theo</w:t>
            </w:r>
            <w:r w:rsidR="00FF466B" w:rsidRPr="00B36ABF">
              <w:rPr>
                <w:szCs w:val="22"/>
              </w:rPr>
              <w:t xml:space="preserve"> </w:t>
            </w:r>
            <w:r w:rsidR="009A186D" w:rsidRPr="00B36ABF">
              <w:rPr>
                <w:szCs w:val="22"/>
              </w:rPr>
              <w:t xml:space="preserve">các điều khoản </w:t>
            </w:r>
            <w:r w:rsidR="003F55AF" w:rsidRPr="00B36ABF">
              <w:rPr>
                <w:szCs w:val="22"/>
              </w:rPr>
              <w:t>của</w:t>
            </w:r>
            <w:r w:rsidR="00FF466B" w:rsidRPr="00B36ABF">
              <w:rPr>
                <w:szCs w:val="22"/>
              </w:rPr>
              <w:t xml:space="preserve"> </w:t>
            </w:r>
            <w:r w:rsidR="00C45856" w:rsidRPr="00B36ABF">
              <w:rPr>
                <w:szCs w:val="22"/>
              </w:rPr>
              <w:t>Thỏa Thuận Góp Vốn Của Cổ Đông và Hỗ Trợ Của Bên Tài Trợ</w:t>
            </w:r>
            <w:r w:rsidRPr="00B36ABF">
              <w:rPr>
                <w:szCs w:val="22"/>
              </w:rPr>
              <w:t xml:space="preserve"> </w:t>
            </w:r>
            <w:r w:rsidR="00115B9D" w:rsidRPr="00B36ABF">
              <w:rPr>
                <w:szCs w:val="22"/>
              </w:rPr>
              <w:t>đều đã được góp đủ</w:t>
            </w:r>
            <w:r w:rsidRPr="00B36ABF">
              <w:rPr>
                <w:szCs w:val="22"/>
              </w:rPr>
              <w:t xml:space="preserve">] </w:t>
            </w:r>
            <w:r w:rsidR="00ED3758" w:rsidRPr="00B36ABF">
              <w:rPr>
                <w:szCs w:val="22"/>
              </w:rPr>
              <w:t>cho</w:t>
            </w:r>
            <w:r w:rsidR="00115B9D" w:rsidRPr="00B36ABF">
              <w:rPr>
                <w:szCs w:val="22"/>
              </w:rPr>
              <w:t xml:space="preserve"> </w:t>
            </w:r>
            <w:r w:rsidR="009A3242" w:rsidRPr="00B36ABF">
              <w:rPr>
                <w:szCs w:val="22"/>
              </w:rPr>
              <w:t>Bên Vay</w:t>
            </w:r>
            <w:r w:rsidRPr="00B36ABF">
              <w:rPr>
                <w:szCs w:val="22"/>
              </w:rPr>
              <w:t xml:space="preserve">. </w:t>
            </w:r>
          </w:p>
        </w:tc>
      </w:tr>
      <w:tr w:rsidR="00B74245" w:rsidRPr="00B36ABF" w14:paraId="0D3A5377" w14:textId="77777777" w:rsidTr="00BB5133">
        <w:tc>
          <w:tcPr>
            <w:tcW w:w="1080" w:type="dxa"/>
          </w:tcPr>
          <w:p w14:paraId="50CB7792" w14:textId="77777777" w:rsidR="00BB5133" w:rsidRPr="00B36ABF" w:rsidRDefault="00BB5133" w:rsidP="005A16A4">
            <w:pPr>
              <w:pStyle w:val="Schedule3L3"/>
              <w:widowControl w:val="0"/>
              <w:rPr>
                <w:szCs w:val="22"/>
              </w:rPr>
            </w:pPr>
          </w:p>
        </w:tc>
        <w:tc>
          <w:tcPr>
            <w:tcW w:w="7946" w:type="dxa"/>
          </w:tcPr>
          <w:p w14:paraId="28B6F0A3" w14:textId="4877E33D" w:rsidR="00BB5133" w:rsidRPr="00B36ABF" w:rsidRDefault="00115B9D" w:rsidP="007D649E">
            <w:pPr>
              <w:pStyle w:val="BodyText"/>
              <w:widowControl w:val="0"/>
              <w:rPr>
                <w:szCs w:val="22"/>
              </w:rPr>
            </w:pPr>
            <w:r w:rsidRPr="00B36ABF">
              <w:rPr>
                <w:szCs w:val="22"/>
              </w:rPr>
              <w:t xml:space="preserve">Bằng chứng rằng </w:t>
            </w:r>
            <w:r w:rsidR="005A16A4" w:rsidRPr="00B36ABF">
              <w:rPr>
                <w:szCs w:val="22"/>
              </w:rPr>
              <w:t>tất cả</w:t>
            </w:r>
            <w:r w:rsidR="00A32B9A" w:rsidRPr="00B36ABF">
              <w:rPr>
                <w:szCs w:val="22"/>
              </w:rPr>
              <w:t xml:space="preserve"> </w:t>
            </w:r>
            <w:r w:rsidRPr="00B36ABF">
              <w:rPr>
                <w:szCs w:val="22"/>
              </w:rPr>
              <w:t xml:space="preserve">các Phí </w:t>
            </w:r>
            <w:r w:rsidR="00952B10" w:rsidRPr="00B36ABF">
              <w:rPr>
                <w:szCs w:val="22"/>
              </w:rPr>
              <w:t>và</w:t>
            </w:r>
            <w:r w:rsidR="00A32B9A" w:rsidRPr="00B36ABF">
              <w:rPr>
                <w:szCs w:val="22"/>
              </w:rPr>
              <w:t xml:space="preserve"> </w:t>
            </w:r>
            <w:r w:rsidR="00423CFE" w:rsidRPr="00B36ABF">
              <w:rPr>
                <w:szCs w:val="22"/>
              </w:rPr>
              <w:t>Chi Phí</w:t>
            </w:r>
            <w:r w:rsidR="00A32B9A" w:rsidRPr="00B36ABF">
              <w:rPr>
                <w:szCs w:val="22"/>
              </w:rPr>
              <w:t xml:space="preserve"> </w:t>
            </w:r>
            <w:r w:rsidRPr="00B36ABF">
              <w:rPr>
                <w:szCs w:val="22"/>
              </w:rPr>
              <w:t xml:space="preserve">mà Bên Vay phải thanh toán vào thời điểm </w:t>
            </w:r>
            <w:r w:rsidR="006E2678" w:rsidRPr="00B36ABF">
              <w:rPr>
                <w:szCs w:val="22"/>
              </w:rPr>
              <w:t xml:space="preserve">đó </w:t>
            </w:r>
            <w:r w:rsidR="00A32B9A" w:rsidRPr="00B36ABF">
              <w:rPr>
                <w:szCs w:val="22"/>
              </w:rPr>
              <w:t>(</w:t>
            </w:r>
            <w:r w:rsidR="006E2678" w:rsidRPr="00B36ABF">
              <w:rPr>
                <w:szCs w:val="22"/>
              </w:rPr>
              <w:t>gồm cả các phí và chi phí pháp lý</w:t>
            </w:r>
            <w:r w:rsidR="00A32B9A" w:rsidRPr="00B36ABF">
              <w:rPr>
                <w:szCs w:val="22"/>
              </w:rPr>
              <w:t xml:space="preserve">) </w:t>
            </w:r>
            <w:r w:rsidR="006E2678" w:rsidRPr="00B36ABF">
              <w:rPr>
                <w:szCs w:val="22"/>
              </w:rPr>
              <w:t>đều đã hoặc sẽ được thanh toán [chậm nhất vào/trước</w:t>
            </w:r>
            <w:r w:rsidR="00A32B9A" w:rsidRPr="00B36ABF">
              <w:rPr>
                <w:szCs w:val="22"/>
              </w:rPr>
              <w:t>]</w:t>
            </w:r>
            <w:r w:rsidR="00FF466B" w:rsidRPr="00B36ABF">
              <w:rPr>
                <w:szCs w:val="22"/>
              </w:rPr>
              <w:t xml:space="preserve"> </w:t>
            </w:r>
            <w:r w:rsidR="00726265" w:rsidRPr="00B36ABF">
              <w:rPr>
                <w:szCs w:val="22"/>
              </w:rPr>
              <w:t xml:space="preserve">Ngày </w:t>
            </w:r>
            <w:r w:rsidR="00324F2C" w:rsidRPr="00B36ABF">
              <w:rPr>
                <w:szCs w:val="22"/>
              </w:rPr>
              <w:t>Rút</w:t>
            </w:r>
            <w:r w:rsidR="00324F2C" w:rsidRPr="00B36ABF">
              <w:rPr>
                <w:szCs w:val="22"/>
                <w:lang w:val="vi-VN"/>
              </w:rPr>
              <w:t xml:space="preserve"> Vốn </w:t>
            </w:r>
            <w:r w:rsidR="006E2678" w:rsidRPr="00B36ABF">
              <w:rPr>
                <w:szCs w:val="22"/>
              </w:rPr>
              <w:t xml:space="preserve">đầu tiên </w:t>
            </w:r>
            <w:r w:rsidR="007D649E" w:rsidRPr="00B36ABF">
              <w:rPr>
                <w:szCs w:val="22"/>
              </w:rPr>
              <w:t xml:space="preserve">từ nguồn tiền thu được từ </w:t>
            </w:r>
            <w:r w:rsidR="00A32B9A" w:rsidRPr="00B36ABF">
              <w:rPr>
                <w:szCs w:val="22"/>
              </w:rPr>
              <w:t>[</w:t>
            </w:r>
            <w:r w:rsidR="00E36842" w:rsidRPr="00B36ABF">
              <w:rPr>
                <w:szCs w:val="22"/>
              </w:rPr>
              <w:t xml:space="preserve">Khoản Tín Dụng Kỳ Hạn </w:t>
            </w:r>
            <w:r w:rsidR="007D649E" w:rsidRPr="00B36ABF">
              <w:rPr>
                <w:szCs w:val="22"/>
              </w:rPr>
              <w:lastRenderedPageBreak/>
              <w:t>A</w:t>
            </w:r>
            <w:r w:rsidR="00A32B9A" w:rsidRPr="00B36ABF">
              <w:rPr>
                <w:szCs w:val="22"/>
              </w:rPr>
              <w:t>]</w:t>
            </w:r>
            <w:r w:rsidR="00A32B9A" w:rsidRPr="00B36ABF">
              <w:rPr>
                <w:rStyle w:val="FootnoteReference"/>
                <w:sz w:val="22"/>
                <w:szCs w:val="22"/>
              </w:rPr>
              <w:footnoteReference w:id="242"/>
            </w:r>
            <w:r w:rsidR="00A32B9A" w:rsidRPr="00B36ABF">
              <w:rPr>
                <w:szCs w:val="22"/>
              </w:rPr>
              <w:t>.</w:t>
            </w:r>
          </w:p>
        </w:tc>
      </w:tr>
      <w:tr w:rsidR="00B74245" w:rsidRPr="00B36ABF" w14:paraId="5F6CE2CD" w14:textId="77777777" w:rsidTr="00BB5133">
        <w:tc>
          <w:tcPr>
            <w:tcW w:w="9026" w:type="dxa"/>
            <w:gridSpan w:val="2"/>
          </w:tcPr>
          <w:p w14:paraId="11A0C331" w14:textId="345FA51A" w:rsidR="00BB5133" w:rsidRPr="00B36ABF" w:rsidRDefault="00B558BC" w:rsidP="00B558BC">
            <w:pPr>
              <w:pStyle w:val="BodyText"/>
              <w:widowControl w:val="0"/>
              <w:rPr>
                <w:szCs w:val="22"/>
              </w:rPr>
            </w:pPr>
            <w:r w:rsidRPr="00B36ABF">
              <w:rPr>
                <w:i/>
                <w:szCs w:val="22"/>
              </w:rPr>
              <w:lastRenderedPageBreak/>
              <w:t>Mô hình và đảm bảo</w:t>
            </w:r>
            <w:r w:rsidR="003820EF" w:rsidRPr="00B36ABF">
              <w:rPr>
                <w:i/>
                <w:szCs w:val="22"/>
              </w:rPr>
              <w:t xml:space="preserve"> tuân thủ</w:t>
            </w:r>
            <w:r w:rsidRPr="00B36ABF">
              <w:rPr>
                <w:i/>
                <w:szCs w:val="22"/>
              </w:rPr>
              <w:t xml:space="preserve"> </w:t>
            </w:r>
            <w:r w:rsidR="00794C0C" w:rsidRPr="00B36ABF">
              <w:rPr>
                <w:i/>
                <w:szCs w:val="22"/>
              </w:rPr>
              <w:t>Tỷ Suất</w:t>
            </w:r>
          </w:p>
        </w:tc>
      </w:tr>
      <w:tr w:rsidR="00B74245" w:rsidRPr="00B36ABF" w14:paraId="2FB05068" w14:textId="77777777" w:rsidTr="00BB5133">
        <w:tc>
          <w:tcPr>
            <w:tcW w:w="1080" w:type="dxa"/>
          </w:tcPr>
          <w:p w14:paraId="6F45AE8F" w14:textId="77777777" w:rsidR="00BB5133" w:rsidRPr="00B36ABF" w:rsidRDefault="00BB5133" w:rsidP="005A16A4">
            <w:pPr>
              <w:pStyle w:val="Schedule3L3"/>
              <w:widowControl w:val="0"/>
              <w:rPr>
                <w:szCs w:val="22"/>
              </w:rPr>
            </w:pPr>
          </w:p>
        </w:tc>
        <w:tc>
          <w:tcPr>
            <w:tcW w:w="7946" w:type="dxa"/>
          </w:tcPr>
          <w:p w14:paraId="5F4686DA" w14:textId="6A715611" w:rsidR="00BB5133" w:rsidRPr="00B36ABF" w:rsidRDefault="00EF05A5" w:rsidP="00B558BC">
            <w:pPr>
              <w:pStyle w:val="BodyText"/>
              <w:widowControl w:val="0"/>
              <w:rPr>
                <w:szCs w:val="22"/>
              </w:rPr>
            </w:pPr>
            <w:r w:rsidRPr="00B36ABF">
              <w:rPr>
                <w:szCs w:val="22"/>
              </w:rPr>
              <w:t>Mô Hình Tài Chính Ban Đầu</w:t>
            </w:r>
            <w:r w:rsidR="00A32B9A" w:rsidRPr="00B36ABF">
              <w:rPr>
                <w:szCs w:val="22"/>
              </w:rPr>
              <w:t xml:space="preserve">, </w:t>
            </w:r>
            <w:r w:rsidR="00B558BC" w:rsidRPr="00B36ABF">
              <w:rPr>
                <w:szCs w:val="22"/>
              </w:rPr>
              <w:t xml:space="preserve">được </w:t>
            </w:r>
            <w:r w:rsidR="00D92A90" w:rsidRPr="00B36ABF">
              <w:rPr>
                <w:szCs w:val="22"/>
              </w:rPr>
              <w:t xml:space="preserve">Bên Kiểm </w:t>
            </w:r>
            <w:r w:rsidR="00F21B48" w:rsidRPr="00B36ABF">
              <w:rPr>
                <w:szCs w:val="22"/>
              </w:rPr>
              <w:t>Tra</w:t>
            </w:r>
            <w:r w:rsidR="00F21B48" w:rsidRPr="00B36ABF">
              <w:rPr>
                <w:szCs w:val="22"/>
                <w:lang w:val="vi-VN"/>
              </w:rPr>
              <w:t xml:space="preserve"> </w:t>
            </w:r>
            <w:r w:rsidR="00D92A90" w:rsidRPr="00B36ABF">
              <w:rPr>
                <w:szCs w:val="22"/>
              </w:rPr>
              <w:t>Mô Hình</w:t>
            </w:r>
            <w:r w:rsidR="00B558BC" w:rsidRPr="00B36ABF">
              <w:rPr>
                <w:szCs w:val="22"/>
              </w:rPr>
              <w:t xml:space="preserve"> phê duyệt</w:t>
            </w:r>
            <w:r w:rsidR="00A32B9A" w:rsidRPr="00B36ABF">
              <w:rPr>
                <w:szCs w:val="22"/>
              </w:rPr>
              <w:t>.</w:t>
            </w:r>
          </w:p>
        </w:tc>
      </w:tr>
      <w:tr w:rsidR="00B74245" w:rsidRPr="00B36ABF" w14:paraId="75C31242" w14:textId="77777777" w:rsidTr="00BB5133">
        <w:tc>
          <w:tcPr>
            <w:tcW w:w="1080" w:type="dxa"/>
          </w:tcPr>
          <w:p w14:paraId="1A097F40" w14:textId="77777777" w:rsidR="00BB5133" w:rsidRPr="00B36ABF" w:rsidRDefault="00BB5133" w:rsidP="005A16A4">
            <w:pPr>
              <w:pStyle w:val="Schedule3L3"/>
              <w:widowControl w:val="0"/>
              <w:rPr>
                <w:szCs w:val="22"/>
              </w:rPr>
            </w:pPr>
          </w:p>
        </w:tc>
        <w:tc>
          <w:tcPr>
            <w:tcW w:w="7946" w:type="dxa"/>
          </w:tcPr>
          <w:p w14:paraId="79636914" w14:textId="641DD67F" w:rsidR="00BB5133" w:rsidRPr="00B36ABF" w:rsidRDefault="00E71516" w:rsidP="00B114DE">
            <w:pPr>
              <w:pStyle w:val="BodyText"/>
              <w:widowControl w:val="0"/>
              <w:rPr>
                <w:szCs w:val="22"/>
              </w:rPr>
            </w:pPr>
            <w:r w:rsidRPr="00B36ABF">
              <w:rPr>
                <w:szCs w:val="22"/>
              </w:rPr>
              <w:t>Bản Dự Báo Ban Đầu</w:t>
            </w:r>
            <w:r w:rsidR="00A32B9A" w:rsidRPr="00B36ABF">
              <w:rPr>
                <w:szCs w:val="22"/>
              </w:rPr>
              <w:t xml:space="preserve"> </w:t>
            </w:r>
            <w:r w:rsidR="00952B10" w:rsidRPr="00B36ABF">
              <w:rPr>
                <w:szCs w:val="22"/>
              </w:rPr>
              <w:t>và</w:t>
            </w:r>
            <w:r w:rsidR="00FF466B" w:rsidRPr="00B36ABF">
              <w:rPr>
                <w:szCs w:val="22"/>
              </w:rPr>
              <w:t xml:space="preserve"> </w:t>
            </w:r>
            <w:r w:rsidR="00B558BC" w:rsidRPr="00B36ABF">
              <w:rPr>
                <w:szCs w:val="22"/>
              </w:rPr>
              <w:t xml:space="preserve">danh sách </w:t>
            </w:r>
            <w:r w:rsidR="00051DE1" w:rsidRPr="00B36ABF">
              <w:rPr>
                <w:szCs w:val="22"/>
              </w:rPr>
              <w:t>Giả Định</w:t>
            </w:r>
            <w:r w:rsidR="00A32B9A" w:rsidRPr="00B36ABF">
              <w:rPr>
                <w:szCs w:val="22"/>
              </w:rPr>
              <w:t xml:space="preserve"> </w:t>
            </w:r>
            <w:r w:rsidR="00B558BC" w:rsidRPr="00B36ABF">
              <w:rPr>
                <w:szCs w:val="22"/>
              </w:rPr>
              <w:t xml:space="preserve">sẽ được sử dụng trong </w:t>
            </w:r>
            <w:r w:rsidRPr="00B36ABF">
              <w:rPr>
                <w:szCs w:val="22"/>
              </w:rPr>
              <w:t>Bản Dự Báo Ban Đầu</w:t>
            </w:r>
            <w:r w:rsidR="00A32B9A" w:rsidRPr="00B36ABF">
              <w:rPr>
                <w:szCs w:val="22"/>
              </w:rPr>
              <w:t xml:space="preserve"> </w:t>
            </w:r>
            <w:r w:rsidR="00B558BC" w:rsidRPr="00B36ABF">
              <w:rPr>
                <w:szCs w:val="22"/>
              </w:rPr>
              <w:t xml:space="preserve">được thông qua </w:t>
            </w:r>
            <w:r w:rsidR="007853CF" w:rsidRPr="00B36ABF">
              <w:rPr>
                <w:szCs w:val="22"/>
              </w:rPr>
              <w:t>giữa</w:t>
            </w:r>
            <w:r w:rsidR="00FF466B" w:rsidRPr="00B36ABF">
              <w:rPr>
                <w:szCs w:val="22"/>
              </w:rPr>
              <w:t xml:space="preserve"> </w:t>
            </w:r>
            <w:r w:rsidR="009A3242" w:rsidRPr="00B36ABF">
              <w:rPr>
                <w:szCs w:val="22"/>
              </w:rPr>
              <w:t>Bên Vay</w:t>
            </w:r>
            <w:r w:rsidR="00A32B9A" w:rsidRPr="00B36ABF">
              <w:rPr>
                <w:szCs w:val="22"/>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00A32B9A" w:rsidRPr="00B36ABF">
              <w:rPr>
                <w:szCs w:val="22"/>
              </w:rPr>
              <w:t xml:space="preserve"> (</w:t>
            </w:r>
            <w:r w:rsidR="00B558BC" w:rsidRPr="00B36ABF">
              <w:rPr>
                <w:szCs w:val="22"/>
              </w:rPr>
              <w:t xml:space="preserve">trên cơ sở </w:t>
            </w:r>
            <w:r w:rsidR="00B114DE" w:rsidRPr="00B36ABF">
              <w:rPr>
                <w:szCs w:val="22"/>
              </w:rPr>
              <w:t xml:space="preserve">tham vấn </w:t>
            </w:r>
            <w:r w:rsidR="00B558BC" w:rsidRPr="00B36ABF">
              <w:rPr>
                <w:szCs w:val="22"/>
              </w:rPr>
              <w:t xml:space="preserve">với </w:t>
            </w:r>
            <w:r w:rsidR="001F55B9" w:rsidRPr="00B36ABF">
              <w:rPr>
                <w:szCs w:val="22"/>
              </w:rPr>
              <w:t>Bên Tư Vấn Kỹ Thuật</w:t>
            </w:r>
            <w:r w:rsidR="00A32B9A" w:rsidRPr="00B36ABF">
              <w:rPr>
                <w:szCs w:val="22"/>
              </w:rPr>
              <w:t>).</w:t>
            </w:r>
          </w:p>
        </w:tc>
      </w:tr>
      <w:tr w:rsidR="00B74245" w:rsidRPr="00B36ABF" w14:paraId="24F5708B" w14:textId="77777777" w:rsidTr="00BB5133">
        <w:tc>
          <w:tcPr>
            <w:tcW w:w="1080" w:type="dxa"/>
          </w:tcPr>
          <w:p w14:paraId="57A060B1" w14:textId="77777777" w:rsidR="00BB5133" w:rsidRPr="00B36ABF" w:rsidRDefault="00BB5133" w:rsidP="005A16A4">
            <w:pPr>
              <w:pStyle w:val="Schedule3L3"/>
              <w:widowControl w:val="0"/>
              <w:rPr>
                <w:szCs w:val="22"/>
              </w:rPr>
            </w:pPr>
          </w:p>
        </w:tc>
        <w:tc>
          <w:tcPr>
            <w:tcW w:w="7946" w:type="dxa"/>
          </w:tcPr>
          <w:p w14:paraId="3EAA43BD" w14:textId="4A3C72BC" w:rsidR="00BB5133" w:rsidRPr="00B36ABF" w:rsidRDefault="00FD4E6C" w:rsidP="003820EF">
            <w:pPr>
              <w:pStyle w:val="BodyText"/>
              <w:widowControl w:val="0"/>
              <w:rPr>
                <w:szCs w:val="22"/>
              </w:rPr>
            </w:pPr>
            <w:r w:rsidRPr="00B36ABF">
              <w:rPr>
                <w:szCs w:val="22"/>
              </w:rPr>
              <w:t>Bản Báo Cáo Tài Chính Đầu Tiên</w:t>
            </w:r>
            <w:r w:rsidR="00A32B9A" w:rsidRPr="00B36ABF">
              <w:rPr>
                <w:szCs w:val="22"/>
              </w:rPr>
              <w:t xml:space="preserve"> </w:t>
            </w:r>
            <w:r w:rsidR="00B558BC" w:rsidRPr="00B36ABF">
              <w:rPr>
                <w:szCs w:val="22"/>
              </w:rPr>
              <w:t xml:space="preserve">có chứa các khoản mục được yêu cầu đối với </w:t>
            </w:r>
            <w:r w:rsidR="008B04F5" w:rsidRPr="00B36ABF">
              <w:rPr>
                <w:szCs w:val="22"/>
              </w:rPr>
              <w:t>mỗi</w:t>
            </w:r>
            <w:r w:rsidR="00A32B9A" w:rsidRPr="00B36ABF">
              <w:rPr>
                <w:szCs w:val="22"/>
              </w:rPr>
              <w:t xml:space="preserve"> </w:t>
            </w:r>
            <w:r w:rsidR="00EF05A5" w:rsidRPr="00B36ABF">
              <w:rPr>
                <w:szCs w:val="22"/>
              </w:rPr>
              <w:t>Báo Cáo Tài Chính</w:t>
            </w:r>
            <w:r w:rsidR="00A32B9A" w:rsidRPr="00B36ABF">
              <w:rPr>
                <w:szCs w:val="22"/>
              </w:rPr>
              <w:t xml:space="preserve"> </w:t>
            </w:r>
            <w:r w:rsidR="00B558BC" w:rsidRPr="00B36ABF">
              <w:rPr>
                <w:szCs w:val="22"/>
              </w:rPr>
              <w:t xml:space="preserve">như </w:t>
            </w:r>
            <w:r w:rsidR="00D401A5" w:rsidRPr="00B36ABF">
              <w:rPr>
                <w:szCs w:val="22"/>
              </w:rPr>
              <w:t>được nêu tại</w:t>
            </w:r>
            <w:r w:rsidR="00A32B9A" w:rsidRPr="00B36ABF">
              <w:rPr>
                <w:szCs w:val="22"/>
              </w:rPr>
              <w:t xml:space="preserve"> </w:t>
            </w:r>
            <w:r w:rsidR="00021183" w:rsidRPr="00B36ABF">
              <w:rPr>
                <w:szCs w:val="22"/>
              </w:rPr>
              <w:t>Điều</w:t>
            </w:r>
            <w:r w:rsidR="00B558BC" w:rsidRPr="00B36ABF">
              <w:rPr>
                <w:szCs w:val="22"/>
              </w:rPr>
              <w:t xml:space="preserve"> </w:t>
            </w:r>
            <w:r w:rsidR="003820EF" w:rsidRPr="00B36ABF">
              <w:rPr>
                <w:szCs w:val="22"/>
              </w:rPr>
              <w:fldChar w:fldCharType="begin"/>
            </w:r>
            <w:r w:rsidR="003820EF" w:rsidRPr="00B36ABF">
              <w:rPr>
                <w:szCs w:val="22"/>
              </w:rPr>
              <w:instrText xml:space="preserve"> REF _Ref67500040 \r \h </w:instrText>
            </w:r>
            <w:r w:rsidR="00DB7AFD" w:rsidRPr="00B36ABF">
              <w:rPr>
                <w:szCs w:val="22"/>
              </w:rPr>
              <w:instrText xml:space="preserve"> \* MERGEFORMAT </w:instrText>
            </w:r>
            <w:r w:rsidR="003820EF" w:rsidRPr="00B36ABF">
              <w:rPr>
                <w:szCs w:val="22"/>
              </w:rPr>
            </w:r>
            <w:r w:rsidR="003820EF" w:rsidRPr="00B36ABF">
              <w:rPr>
                <w:szCs w:val="22"/>
              </w:rPr>
              <w:fldChar w:fldCharType="separate"/>
            </w:r>
            <w:r w:rsidR="00CC7F22" w:rsidRPr="00B36ABF">
              <w:rPr>
                <w:szCs w:val="22"/>
              </w:rPr>
              <w:t>16.4</w:t>
            </w:r>
            <w:r w:rsidR="003820EF" w:rsidRPr="00B36ABF">
              <w:rPr>
                <w:szCs w:val="22"/>
              </w:rPr>
              <w:fldChar w:fldCharType="end"/>
            </w:r>
            <w:r w:rsidR="003820EF" w:rsidRPr="00B36ABF">
              <w:rPr>
                <w:szCs w:val="22"/>
              </w:rPr>
              <w:t xml:space="preserve"> (</w:t>
            </w:r>
            <w:r w:rsidR="003820EF" w:rsidRPr="00B36ABF">
              <w:rPr>
                <w:i/>
                <w:szCs w:val="22"/>
              </w:rPr>
              <w:fldChar w:fldCharType="begin"/>
            </w:r>
            <w:r w:rsidR="003127CA" w:rsidRPr="00B36ABF">
              <w:rPr>
                <w:i/>
                <w:szCs w:val="22"/>
              </w:rPr>
              <w:instrText xml:space="preserve"> REF _Ref67500040 \h  \* MERGEFORMAT </w:instrText>
            </w:r>
            <w:r w:rsidR="003820EF" w:rsidRPr="00B36ABF">
              <w:rPr>
                <w:i/>
                <w:szCs w:val="22"/>
              </w:rPr>
            </w:r>
            <w:r w:rsidR="003820EF" w:rsidRPr="00B36ABF">
              <w:rPr>
                <w:i/>
                <w:szCs w:val="22"/>
              </w:rPr>
              <w:fldChar w:fldCharType="separate"/>
            </w:r>
            <w:r w:rsidR="00CC7F22" w:rsidRPr="00B36ABF">
              <w:rPr>
                <w:bCs/>
                <w:i/>
                <w:szCs w:val="22"/>
              </w:rPr>
              <w:t>Báo Cáo Tài Chính</w:t>
            </w:r>
            <w:r w:rsidR="003820EF" w:rsidRPr="00B36ABF">
              <w:rPr>
                <w:i/>
                <w:szCs w:val="22"/>
              </w:rPr>
              <w:fldChar w:fldCharType="end"/>
            </w:r>
            <w:r w:rsidR="00A32B9A" w:rsidRPr="00B36ABF">
              <w:rPr>
                <w:szCs w:val="22"/>
              </w:rPr>
              <w:t xml:space="preserve">), </w:t>
            </w:r>
            <w:r w:rsidR="003820EF" w:rsidRPr="00B36ABF">
              <w:rPr>
                <w:szCs w:val="22"/>
              </w:rPr>
              <w:t>cho thấy đảm bảo tuân thủ các Tỷ Suất sau</w:t>
            </w:r>
            <w:r w:rsidR="00A32B9A" w:rsidRPr="00B36ABF">
              <w:rPr>
                <w:szCs w:val="22"/>
              </w:rPr>
              <w:t xml:space="preserve">: (i) </w:t>
            </w:r>
            <w:r w:rsidR="00492292" w:rsidRPr="00B36ABF">
              <w:rPr>
                <w:szCs w:val="22"/>
              </w:rPr>
              <w:t>Tỷ Suất DSCR Dự Báo</w:t>
            </w:r>
            <w:r w:rsidR="00A32B9A" w:rsidRPr="00B36ABF">
              <w:rPr>
                <w:szCs w:val="22"/>
              </w:rPr>
              <w:t xml:space="preserve"> </w:t>
            </w:r>
            <w:r w:rsidR="003820EF" w:rsidRPr="00B36ABF">
              <w:rPr>
                <w:szCs w:val="22"/>
              </w:rPr>
              <w:t xml:space="preserve">vào </w:t>
            </w:r>
            <w:r w:rsidR="008B04F5" w:rsidRPr="00B36ABF">
              <w:rPr>
                <w:szCs w:val="22"/>
              </w:rPr>
              <w:t>mỗi</w:t>
            </w:r>
            <w:r w:rsidR="00A32B9A" w:rsidRPr="00B36ABF">
              <w:rPr>
                <w:szCs w:val="22"/>
              </w:rPr>
              <w:t xml:space="preserve"> </w:t>
            </w:r>
            <w:r w:rsidR="003311A2" w:rsidRPr="00B36ABF">
              <w:rPr>
                <w:szCs w:val="22"/>
              </w:rPr>
              <w:t>Ngày Tính Toán</w:t>
            </w:r>
            <w:r w:rsidR="00A32B9A" w:rsidRPr="00B36ABF">
              <w:rPr>
                <w:szCs w:val="22"/>
              </w:rPr>
              <w:t xml:space="preserve"> </w:t>
            </w:r>
            <w:r w:rsidR="003820EF" w:rsidRPr="00B36ABF">
              <w:rPr>
                <w:szCs w:val="22"/>
              </w:rPr>
              <w:t xml:space="preserve">tối thiểu bằng </w:t>
            </w:r>
            <w:r w:rsidR="000A7AB8" w:rsidRPr="00B36ABF">
              <w:rPr>
                <w:szCs w:val="22"/>
              </w:rPr>
              <w:t>[</w:t>
            </w:r>
            <w:r w:rsidR="00A32B9A" w:rsidRPr="00B36ABF">
              <w:rPr>
                <w:szCs w:val="22"/>
              </w:rPr>
              <w:t xml:space="preserve">]:1.0 </w:t>
            </w:r>
            <w:r w:rsidR="00952B10" w:rsidRPr="00B36ABF">
              <w:rPr>
                <w:szCs w:val="22"/>
              </w:rPr>
              <w:t>và</w:t>
            </w:r>
            <w:r w:rsidR="00A32B9A" w:rsidRPr="00B36ABF">
              <w:rPr>
                <w:szCs w:val="22"/>
              </w:rPr>
              <w:t xml:space="preserve"> (ii) </w:t>
            </w:r>
            <w:r w:rsidR="00121753" w:rsidRPr="00B36ABF">
              <w:rPr>
                <w:szCs w:val="22"/>
              </w:rPr>
              <w:t>Hệ Số LLCR</w:t>
            </w:r>
            <w:r w:rsidR="00A32B9A" w:rsidRPr="00B36ABF">
              <w:rPr>
                <w:szCs w:val="22"/>
              </w:rPr>
              <w:t xml:space="preserve"> </w:t>
            </w:r>
            <w:r w:rsidR="003820EF" w:rsidRPr="00B36ABF">
              <w:rPr>
                <w:szCs w:val="22"/>
              </w:rPr>
              <w:t xml:space="preserve">vào ngày đó tối thiểu bằng </w:t>
            </w:r>
            <w:r w:rsidR="000A7AB8" w:rsidRPr="00B36ABF">
              <w:rPr>
                <w:szCs w:val="22"/>
              </w:rPr>
              <w:t>[</w:t>
            </w:r>
            <w:r w:rsidR="00A32B9A" w:rsidRPr="00B36ABF">
              <w:rPr>
                <w:szCs w:val="22"/>
              </w:rPr>
              <w:t>]:1.0.</w:t>
            </w:r>
          </w:p>
        </w:tc>
      </w:tr>
      <w:tr w:rsidR="00B74245" w:rsidRPr="00B36ABF" w14:paraId="3D97A609" w14:textId="77777777" w:rsidTr="00BB5133">
        <w:tc>
          <w:tcPr>
            <w:tcW w:w="9026" w:type="dxa"/>
            <w:gridSpan w:val="2"/>
          </w:tcPr>
          <w:p w14:paraId="76EB57E3" w14:textId="1D3BBDE2" w:rsidR="00BB5133" w:rsidRPr="00B36ABF" w:rsidRDefault="003820EF" w:rsidP="003820EF">
            <w:pPr>
              <w:pStyle w:val="BodyText"/>
              <w:widowControl w:val="0"/>
              <w:rPr>
                <w:szCs w:val="22"/>
              </w:rPr>
            </w:pPr>
            <w:r w:rsidRPr="00B36ABF">
              <w:rPr>
                <w:i/>
                <w:szCs w:val="22"/>
              </w:rPr>
              <w:t>Các ngân sách và báo cáo</w:t>
            </w:r>
            <w:r w:rsidR="00A32B9A" w:rsidRPr="00B36ABF">
              <w:rPr>
                <w:rStyle w:val="FootnoteReference"/>
                <w:i/>
              </w:rPr>
              <w:footnoteReference w:id="243"/>
            </w:r>
          </w:p>
        </w:tc>
      </w:tr>
      <w:tr w:rsidR="00B74245" w:rsidRPr="00B36ABF" w14:paraId="35289353" w14:textId="77777777" w:rsidTr="00BB5133">
        <w:tc>
          <w:tcPr>
            <w:tcW w:w="1080" w:type="dxa"/>
          </w:tcPr>
          <w:p w14:paraId="7DC989CC" w14:textId="77777777" w:rsidR="00BB5133" w:rsidRPr="00B36ABF" w:rsidRDefault="00BB5133" w:rsidP="005A16A4">
            <w:pPr>
              <w:pStyle w:val="Schedule3L3"/>
              <w:widowControl w:val="0"/>
              <w:rPr>
                <w:szCs w:val="22"/>
              </w:rPr>
            </w:pPr>
          </w:p>
        </w:tc>
        <w:tc>
          <w:tcPr>
            <w:tcW w:w="7946" w:type="dxa"/>
          </w:tcPr>
          <w:p w14:paraId="37B851D8" w14:textId="083A77DB" w:rsidR="00BB5133" w:rsidRPr="00B36ABF" w:rsidRDefault="006A5D4B" w:rsidP="00FE0318">
            <w:pPr>
              <w:pStyle w:val="BodyText"/>
              <w:widowControl w:val="0"/>
              <w:rPr>
                <w:szCs w:val="22"/>
              </w:rPr>
            </w:pPr>
            <w:r w:rsidRPr="00B36ABF">
              <w:rPr>
                <w:szCs w:val="22"/>
              </w:rPr>
              <w:t>Ngân Sách Xây Dựng Ban Đầu</w:t>
            </w:r>
            <w:r w:rsidR="00A32B9A" w:rsidRPr="00B36ABF">
              <w:rPr>
                <w:szCs w:val="22"/>
              </w:rPr>
              <w:t xml:space="preserve"> </w:t>
            </w:r>
            <w:r w:rsidR="00E76D36" w:rsidRPr="00B36ABF">
              <w:rPr>
                <w:szCs w:val="22"/>
              </w:rPr>
              <w:t>cho</w:t>
            </w:r>
            <w:r w:rsidR="00FF466B" w:rsidRPr="00B36ABF">
              <w:rPr>
                <w:szCs w:val="22"/>
              </w:rPr>
              <w:t xml:space="preserve"> </w:t>
            </w:r>
            <w:r w:rsidR="0041510D" w:rsidRPr="00B36ABF">
              <w:rPr>
                <w:szCs w:val="22"/>
              </w:rPr>
              <w:t>Thời Gian Xây Dựng</w:t>
            </w:r>
            <w:r w:rsidR="00A32B9A" w:rsidRPr="00B36ABF">
              <w:rPr>
                <w:szCs w:val="22"/>
              </w:rPr>
              <w:t xml:space="preserve"> </w:t>
            </w:r>
            <w:r w:rsidR="00103F64" w:rsidRPr="00B36ABF">
              <w:rPr>
                <w:szCs w:val="22"/>
              </w:rPr>
              <w:t xml:space="preserve">có chứa các khoản mục được yêu cầu </w:t>
            </w:r>
            <w:r w:rsidR="00FE0318" w:rsidRPr="00B36ABF">
              <w:rPr>
                <w:szCs w:val="22"/>
              </w:rPr>
              <w:t>đối với</w:t>
            </w:r>
            <w:r w:rsidR="00103F64" w:rsidRPr="00B36ABF">
              <w:rPr>
                <w:szCs w:val="22"/>
              </w:rPr>
              <w:t xml:space="preserve"> </w:t>
            </w:r>
            <w:r w:rsidR="008B04F5" w:rsidRPr="00B36ABF">
              <w:rPr>
                <w:szCs w:val="22"/>
              </w:rPr>
              <w:t>mỗi</w:t>
            </w:r>
            <w:r w:rsidR="00A32B9A" w:rsidRPr="00B36ABF">
              <w:rPr>
                <w:szCs w:val="22"/>
              </w:rPr>
              <w:t xml:space="preserve"> </w:t>
            </w:r>
            <w:r w:rsidR="00105B84" w:rsidRPr="00B36ABF">
              <w:rPr>
                <w:szCs w:val="22"/>
              </w:rPr>
              <w:t>Ngân Sách Xây Dựng</w:t>
            </w:r>
            <w:r w:rsidR="00A32B9A" w:rsidRPr="00B36ABF">
              <w:rPr>
                <w:szCs w:val="22"/>
              </w:rPr>
              <w:t xml:space="preserve"> </w:t>
            </w:r>
            <w:r w:rsidR="00103F64" w:rsidRPr="00B36ABF">
              <w:rPr>
                <w:szCs w:val="22"/>
              </w:rPr>
              <w:t xml:space="preserve">như </w:t>
            </w:r>
            <w:r w:rsidR="00D401A5" w:rsidRPr="00B36ABF">
              <w:rPr>
                <w:szCs w:val="22"/>
              </w:rPr>
              <w:t>được nêu tại</w:t>
            </w:r>
            <w:r w:rsidR="00A32B9A" w:rsidRPr="00B36ABF">
              <w:rPr>
                <w:szCs w:val="22"/>
              </w:rPr>
              <w:t xml:space="preserve"> </w:t>
            </w:r>
            <w:r w:rsidR="00021183" w:rsidRPr="00B36ABF">
              <w:rPr>
                <w:szCs w:val="22"/>
              </w:rPr>
              <w:t>Điều</w:t>
            </w:r>
            <w:r w:rsidR="00A32B9A" w:rsidRPr="00B36ABF">
              <w:rPr>
                <w:szCs w:val="22"/>
              </w:rPr>
              <w:t xml:space="preserve"> </w:t>
            </w:r>
            <w:r w:rsidR="00A32B9A" w:rsidRPr="00B36ABF">
              <w:rPr>
                <w:szCs w:val="22"/>
              </w:rPr>
              <w:fldChar w:fldCharType="begin"/>
            </w:r>
            <w:r w:rsidR="00A32B9A" w:rsidRPr="00B36ABF">
              <w:rPr>
                <w:szCs w:val="22"/>
              </w:rPr>
              <w:instrText xml:space="preserve"> REF _Ref63568471 \n \h  \* MERGEFORMAT </w:instrText>
            </w:r>
            <w:r w:rsidR="00A32B9A" w:rsidRPr="00B36ABF">
              <w:rPr>
                <w:szCs w:val="22"/>
              </w:rPr>
            </w:r>
            <w:r w:rsidR="00A32B9A" w:rsidRPr="00B36ABF">
              <w:rPr>
                <w:szCs w:val="22"/>
              </w:rPr>
              <w:fldChar w:fldCharType="separate"/>
            </w:r>
            <w:r w:rsidR="00CC7F22" w:rsidRPr="00B36ABF">
              <w:rPr>
                <w:szCs w:val="22"/>
              </w:rPr>
              <w:t>15</w:t>
            </w:r>
            <w:r w:rsidR="00A32B9A" w:rsidRPr="00B36ABF">
              <w:rPr>
                <w:szCs w:val="22"/>
              </w:rPr>
              <w:fldChar w:fldCharType="end"/>
            </w:r>
            <w:r w:rsidR="00A32B9A" w:rsidRPr="00B36ABF">
              <w:rPr>
                <w:szCs w:val="22"/>
              </w:rPr>
              <w:t xml:space="preserve"> (</w:t>
            </w:r>
            <w:r w:rsidR="00103F64" w:rsidRPr="00B36ABF">
              <w:rPr>
                <w:i/>
                <w:szCs w:val="22"/>
              </w:rPr>
              <w:fldChar w:fldCharType="begin"/>
            </w:r>
            <w:r w:rsidR="003127CA" w:rsidRPr="00B36ABF">
              <w:rPr>
                <w:i/>
                <w:szCs w:val="22"/>
              </w:rPr>
              <w:instrText xml:space="preserve"> REF _Ref63568471 \h  \* MERGEFORMAT </w:instrText>
            </w:r>
            <w:r w:rsidR="00103F64" w:rsidRPr="00B36ABF">
              <w:rPr>
                <w:i/>
                <w:szCs w:val="22"/>
              </w:rPr>
            </w:r>
            <w:r w:rsidR="00103F64" w:rsidRPr="00B36ABF">
              <w:rPr>
                <w:i/>
                <w:szCs w:val="22"/>
              </w:rPr>
              <w:fldChar w:fldCharType="separate"/>
            </w:r>
            <w:r w:rsidR="00CC7F22" w:rsidRPr="00B36ABF">
              <w:rPr>
                <w:i/>
                <w:szCs w:val="22"/>
              </w:rPr>
              <w:t>Cam kết về thông tin</w:t>
            </w:r>
            <w:r w:rsidR="00103F64" w:rsidRPr="00B36ABF">
              <w:rPr>
                <w:i/>
                <w:szCs w:val="22"/>
              </w:rPr>
              <w:fldChar w:fldCharType="end"/>
            </w:r>
            <w:r w:rsidR="00A32B9A" w:rsidRPr="00B36ABF">
              <w:rPr>
                <w:szCs w:val="22"/>
              </w:rPr>
              <w:t xml:space="preserve">), </w:t>
            </w:r>
            <w:r w:rsidR="00103F64" w:rsidRPr="00B36ABF">
              <w:rPr>
                <w:szCs w:val="22"/>
              </w:rPr>
              <w:t xml:space="preserve">được </w:t>
            </w:r>
            <w:r w:rsidR="001F55B9" w:rsidRPr="00B36ABF">
              <w:rPr>
                <w:szCs w:val="22"/>
              </w:rPr>
              <w:t>Bên Tư Vấn Kỹ Thuật</w:t>
            </w:r>
            <w:r w:rsidR="00103F64" w:rsidRPr="00B36ABF">
              <w:rPr>
                <w:szCs w:val="22"/>
              </w:rPr>
              <w:t xml:space="preserve"> phê duyệt.</w:t>
            </w:r>
          </w:p>
        </w:tc>
      </w:tr>
      <w:tr w:rsidR="00B74245" w:rsidRPr="00B36ABF" w14:paraId="7DAFFD8D" w14:textId="77777777" w:rsidTr="00BB5133">
        <w:tc>
          <w:tcPr>
            <w:tcW w:w="1080" w:type="dxa"/>
          </w:tcPr>
          <w:p w14:paraId="70A8B868" w14:textId="77777777" w:rsidR="00BB5133" w:rsidRPr="00B36ABF" w:rsidRDefault="00BB5133" w:rsidP="005A16A4">
            <w:pPr>
              <w:pStyle w:val="Schedule3L3"/>
              <w:widowControl w:val="0"/>
              <w:rPr>
                <w:szCs w:val="22"/>
              </w:rPr>
            </w:pPr>
          </w:p>
        </w:tc>
        <w:tc>
          <w:tcPr>
            <w:tcW w:w="7946" w:type="dxa"/>
          </w:tcPr>
          <w:p w14:paraId="13B76525" w14:textId="248271AB" w:rsidR="00BB5133" w:rsidRPr="00B36ABF" w:rsidRDefault="00A32B9A" w:rsidP="00ED3758">
            <w:pPr>
              <w:pStyle w:val="BodyText"/>
              <w:widowControl w:val="0"/>
              <w:rPr>
                <w:szCs w:val="22"/>
              </w:rPr>
            </w:pPr>
            <w:r w:rsidRPr="00B36ABF">
              <w:rPr>
                <w:szCs w:val="22"/>
              </w:rPr>
              <w:t>[</w:t>
            </w:r>
            <w:r w:rsidR="00AC5D69" w:rsidRPr="00B36ABF">
              <w:rPr>
                <w:szCs w:val="22"/>
              </w:rPr>
              <w:t>Một</w:t>
            </w:r>
            <w:r w:rsidRPr="00B36ABF">
              <w:rPr>
                <w:szCs w:val="22"/>
              </w:rPr>
              <w:t xml:space="preserve"> </w:t>
            </w:r>
            <w:r w:rsidR="00FE0318" w:rsidRPr="00B36ABF">
              <w:rPr>
                <w:szCs w:val="22"/>
              </w:rPr>
              <w:t xml:space="preserve">mẫu </w:t>
            </w:r>
            <w:r w:rsidR="00704FCE" w:rsidRPr="00B36ABF">
              <w:rPr>
                <w:szCs w:val="22"/>
              </w:rPr>
              <w:t>của</w:t>
            </w:r>
            <w:r w:rsidRPr="00B36ABF">
              <w:rPr>
                <w:szCs w:val="22"/>
              </w:rPr>
              <w:t xml:space="preserve"> </w:t>
            </w:r>
            <w:r w:rsidR="00105B84" w:rsidRPr="00B36ABF">
              <w:rPr>
                <w:szCs w:val="22"/>
              </w:rPr>
              <w:t>Ngân Sách VH&amp;QL</w:t>
            </w:r>
            <w:r w:rsidRPr="00B36ABF">
              <w:rPr>
                <w:szCs w:val="22"/>
              </w:rPr>
              <w:t>]</w:t>
            </w:r>
            <w:r w:rsidR="00B22DF2" w:rsidRPr="00B36ABF">
              <w:rPr>
                <w:szCs w:val="22"/>
              </w:rPr>
              <w:t>[</w:t>
            </w:r>
            <w:r w:rsidR="00142514" w:rsidRPr="00B36ABF">
              <w:rPr>
                <w:szCs w:val="22"/>
              </w:rPr>
              <w:t>Ngân Sách VH&amp;QL Ban Đầu</w:t>
            </w:r>
            <w:r w:rsidRPr="00B36ABF">
              <w:rPr>
                <w:szCs w:val="22"/>
              </w:rPr>
              <w:t xml:space="preserve">] </w:t>
            </w:r>
            <w:r w:rsidR="00FE0318" w:rsidRPr="00B36ABF">
              <w:rPr>
                <w:szCs w:val="22"/>
              </w:rPr>
              <w:t xml:space="preserve">cho Thời </w:t>
            </w:r>
            <w:r w:rsidR="001F55B9" w:rsidRPr="00B36ABF">
              <w:rPr>
                <w:szCs w:val="22"/>
              </w:rPr>
              <w:t>Gian Vận Hành</w:t>
            </w:r>
            <w:r w:rsidRPr="00B36ABF">
              <w:rPr>
                <w:szCs w:val="22"/>
              </w:rPr>
              <w:t xml:space="preserve"> </w:t>
            </w:r>
            <w:r w:rsidR="00FE0318" w:rsidRPr="00B36ABF">
              <w:rPr>
                <w:szCs w:val="22"/>
              </w:rPr>
              <w:t xml:space="preserve">có chứa </w:t>
            </w:r>
            <w:r w:rsidRPr="00B36ABF">
              <w:rPr>
                <w:szCs w:val="22"/>
              </w:rPr>
              <w:t>(</w:t>
            </w:r>
            <w:r w:rsidR="00FE0318" w:rsidRPr="00B36ABF">
              <w:rPr>
                <w:szCs w:val="22"/>
              </w:rPr>
              <w:t xml:space="preserve">trong phạm vi các số liệu dự phóng đã có sẵn vào lúc đó) các khoản mục được yêu cầu đối với </w:t>
            </w:r>
            <w:r w:rsidR="008B04F5" w:rsidRPr="00B36ABF">
              <w:rPr>
                <w:szCs w:val="22"/>
              </w:rPr>
              <w:t>mỗi</w:t>
            </w:r>
            <w:r w:rsidRPr="00B36ABF">
              <w:rPr>
                <w:szCs w:val="22"/>
              </w:rPr>
              <w:t xml:space="preserve"> </w:t>
            </w:r>
            <w:r w:rsidR="00105B84" w:rsidRPr="00B36ABF">
              <w:rPr>
                <w:szCs w:val="22"/>
              </w:rPr>
              <w:t>Ngân Sách VH&amp;QL</w:t>
            </w:r>
            <w:r w:rsidRPr="00B36ABF">
              <w:rPr>
                <w:szCs w:val="22"/>
              </w:rPr>
              <w:t xml:space="preserve"> </w:t>
            </w:r>
            <w:r w:rsidR="00FE0318" w:rsidRPr="00B36ABF">
              <w:rPr>
                <w:szCs w:val="22"/>
              </w:rPr>
              <w:t xml:space="preserve">như </w:t>
            </w:r>
            <w:r w:rsidR="00D401A5" w:rsidRPr="00B36ABF">
              <w:rPr>
                <w:szCs w:val="22"/>
              </w:rPr>
              <w:t>được nêu tại</w:t>
            </w:r>
            <w:r w:rsidRPr="00B36ABF">
              <w:rPr>
                <w:szCs w:val="22"/>
              </w:rPr>
              <w:t xml:space="preserve"> </w:t>
            </w:r>
            <w:r w:rsidR="00021183" w:rsidRPr="00B36ABF">
              <w:rPr>
                <w:szCs w:val="22"/>
              </w:rPr>
              <w:t>Điều</w:t>
            </w:r>
            <w:r w:rsidRPr="00B36ABF">
              <w:rPr>
                <w:szCs w:val="22"/>
              </w:rPr>
              <w:t xml:space="preserve"> </w:t>
            </w:r>
            <w:r w:rsidRPr="00B36ABF">
              <w:rPr>
                <w:szCs w:val="22"/>
              </w:rPr>
              <w:fldChar w:fldCharType="begin"/>
            </w:r>
            <w:r w:rsidRPr="00B36ABF">
              <w:rPr>
                <w:szCs w:val="22"/>
              </w:rPr>
              <w:instrText xml:space="preserve"> REF _Ref63568471 \n \h  \* MERGEFORMAT </w:instrText>
            </w:r>
            <w:r w:rsidRPr="00B36ABF">
              <w:rPr>
                <w:szCs w:val="22"/>
              </w:rPr>
            </w:r>
            <w:r w:rsidRPr="00B36ABF">
              <w:rPr>
                <w:szCs w:val="22"/>
              </w:rPr>
              <w:fldChar w:fldCharType="separate"/>
            </w:r>
            <w:r w:rsidR="00CC7F22" w:rsidRPr="00B36ABF">
              <w:rPr>
                <w:szCs w:val="22"/>
              </w:rPr>
              <w:t>15</w:t>
            </w:r>
            <w:r w:rsidRPr="00B36ABF">
              <w:rPr>
                <w:szCs w:val="22"/>
              </w:rPr>
              <w:fldChar w:fldCharType="end"/>
            </w:r>
            <w:r w:rsidRPr="00B36ABF">
              <w:rPr>
                <w:szCs w:val="22"/>
              </w:rPr>
              <w:t xml:space="preserve"> </w:t>
            </w:r>
            <w:r w:rsidR="00FE0318" w:rsidRPr="00B36ABF">
              <w:rPr>
                <w:szCs w:val="22"/>
              </w:rPr>
              <w:t>(</w:t>
            </w:r>
            <w:r w:rsidR="00FE0318" w:rsidRPr="00B36ABF">
              <w:rPr>
                <w:i/>
                <w:szCs w:val="22"/>
              </w:rPr>
              <w:fldChar w:fldCharType="begin"/>
            </w:r>
            <w:r w:rsidR="003127CA" w:rsidRPr="00B36ABF">
              <w:rPr>
                <w:i/>
                <w:szCs w:val="22"/>
              </w:rPr>
              <w:instrText xml:space="preserve"> REF _Ref63568471 \h  \* MERGEFORMAT </w:instrText>
            </w:r>
            <w:r w:rsidR="00FE0318" w:rsidRPr="00B36ABF">
              <w:rPr>
                <w:i/>
                <w:szCs w:val="22"/>
              </w:rPr>
            </w:r>
            <w:r w:rsidR="00FE0318" w:rsidRPr="00B36ABF">
              <w:rPr>
                <w:i/>
                <w:szCs w:val="22"/>
              </w:rPr>
              <w:fldChar w:fldCharType="separate"/>
            </w:r>
            <w:r w:rsidR="00CC7F22" w:rsidRPr="00B36ABF">
              <w:rPr>
                <w:i/>
                <w:szCs w:val="22"/>
              </w:rPr>
              <w:t>Cam kết về thông tin</w:t>
            </w:r>
            <w:r w:rsidR="00FE0318" w:rsidRPr="00B36ABF">
              <w:rPr>
                <w:i/>
                <w:szCs w:val="22"/>
              </w:rPr>
              <w:fldChar w:fldCharType="end"/>
            </w:r>
            <w:r w:rsidR="00FE0318" w:rsidRPr="00B36ABF">
              <w:rPr>
                <w:szCs w:val="22"/>
              </w:rPr>
              <w:t>), được Bên Tư Vấn Kỹ Thuật phê duyệt.</w:t>
            </w:r>
          </w:p>
        </w:tc>
      </w:tr>
      <w:tr w:rsidR="00B74245" w:rsidRPr="00B36ABF" w14:paraId="58FE8818" w14:textId="77777777" w:rsidTr="00BB5133">
        <w:tc>
          <w:tcPr>
            <w:tcW w:w="1080" w:type="dxa"/>
          </w:tcPr>
          <w:p w14:paraId="639F0481" w14:textId="77777777" w:rsidR="00BB5133" w:rsidRPr="00B36ABF" w:rsidRDefault="00BB5133" w:rsidP="005A16A4">
            <w:pPr>
              <w:pStyle w:val="Schedule3L3"/>
              <w:widowControl w:val="0"/>
              <w:rPr>
                <w:szCs w:val="22"/>
              </w:rPr>
            </w:pPr>
          </w:p>
        </w:tc>
        <w:tc>
          <w:tcPr>
            <w:tcW w:w="7946" w:type="dxa"/>
          </w:tcPr>
          <w:p w14:paraId="667CB37C" w14:textId="181985B5" w:rsidR="00BB5133" w:rsidRPr="00B36ABF" w:rsidRDefault="00AC1D2A" w:rsidP="005D71BD">
            <w:pPr>
              <w:pStyle w:val="BodyText"/>
              <w:widowControl w:val="0"/>
              <w:rPr>
                <w:szCs w:val="22"/>
              </w:rPr>
            </w:pPr>
            <w:r w:rsidRPr="00B36ABF">
              <w:rPr>
                <w:szCs w:val="22"/>
              </w:rPr>
              <w:t>Mỗi</w:t>
            </w:r>
            <w:r w:rsidR="00A32B9A" w:rsidRPr="00B36ABF">
              <w:rPr>
                <w:szCs w:val="22"/>
              </w:rPr>
              <w:t xml:space="preserve"> </w:t>
            </w:r>
            <w:r w:rsidR="00E531F0" w:rsidRPr="00B36ABF">
              <w:rPr>
                <w:szCs w:val="22"/>
              </w:rPr>
              <w:t>Báo Cáo Xây Dựng</w:t>
            </w:r>
            <w:r w:rsidR="00A32B9A" w:rsidRPr="00B36ABF">
              <w:rPr>
                <w:szCs w:val="22"/>
              </w:rPr>
              <w:t xml:space="preserve"> </w:t>
            </w:r>
            <w:r w:rsidR="005D71BD" w:rsidRPr="00B36ABF">
              <w:rPr>
                <w:szCs w:val="22"/>
              </w:rPr>
              <w:t xml:space="preserve">mà cần phải gửi </w:t>
            </w:r>
            <w:r w:rsidR="0065406A" w:rsidRPr="00B36ABF">
              <w:rPr>
                <w:szCs w:val="22"/>
              </w:rPr>
              <w:t>trước</w:t>
            </w:r>
            <w:r w:rsidR="00A32B9A" w:rsidRPr="00B36ABF">
              <w:rPr>
                <w:szCs w:val="22"/>
              </w:rPr>
              <w:t xml:space="preserve"> </w:t>
            </w:r>
            <w:r w:rsidR="00353779" w:rsidRPr="00B36ABF">
              <w:rPr>
                <w:szCs w:val="22"/>
              </w:rPr>
              <w:t>Ngày Kết Thúc Tài Chính</w:t>
            </w:r>
            <w:r w:rsidR="00A32B9A" w:rsidRPr="00B36ABF">
              <w:rPr>
                <w:szCs w:val="22"/>
              </w:rPr>
              <w:t>.</w:t>
            </w:r>
          </w:p>
        </w:tc>
      </w:tr>
      <w:tr w:rsidR="00B74245" w:rsidRPr="00B36ABF" w14:paraId="4EC8024E" w14:textId="77777777" w:rsidTr="00BB5133">
        <w:tc>
          <w:tcPr>
            <w:tcW w:w="1080" w:type="dxa"/>
          </w:tcPr>
          <w:p w14:paraId="37B7D7B6" w14:textId="77777777" w:rsidR="00BB5133" w:rsidRPr="00B36ABF" w:rsidRDefault="00BB5133" w:rsidP="005A16A4">
            <w:pPr>
              <w:pStyle w:val="Schedule3L3"/>
              <w:widowControl w:val="0"/>
              <w:rPr>
                <w:szCs w:val="22"/>
              </w:rPr>
            </w:pPr>
          </w:p>
        </w:tc>
        <w:tc>
          <w:tcPr>
            <w:tcW w:w="7946" w:type="dxa"/>
          </w:tcPr>
          <w:p w14:paraId="22DB368A" w14:textId="04F6C249" w:rsidR="00BB5133" w:rsidRPr="00B36ABF" w:rsidRDefault="00AC1D2A" w:rsidP="005D71BD">
            <w:pPr>
              <w:pStyle w:val="BodyText"/>
              <w:widowControl w:val="0"/>
              <w:rPr>
                <w:szCs w:val="22"/>
              </w:rPr>
            </w:pPr>
            <w:r w:rsidRPr="00B36ABF">
              <w:rPr>
                <w:szCs w:val="22"/>
              </w:rPr>
              <w:t>Mỗi</w:t>
            </w:r>
            <w:r w:rsidR="00A32B9A" w:rsidRPr="00B36ABF">
              <w:rPr>
                <w:szCs w:val="22"/>
              </w:rPr>
              <w:t xml:space="preserve"> </w:t>
            </w:r>
            <w:r w:rsidR="000640B7" w:rsidRPr="00B36ABF">
              <w:rPr>
                <w:szCs w:val="22"/>
              </w:rPr>
              <w:t>Báo Cáo MT&amp;XH</w:t>
            </w:r>
            <w:r w:rsidR="00A32B9A" w:rsidRPr="00B36ABF">
              <w:rPr>
                <w:szCs w:val="22"/>
              </w:rPr>
              <w:t xml:space="preserve"> </w:t>
            </w:r>
            <w:r w:rsidR="005D71BD" w:rsidRPr="00B36ABF">
              <w:rPr>
                <w:szCs w:val="22"/>
              </w:rPr>
              <w:t xml:space="preserve">mà cần phải gửi </w:t>
            </w:r>
            <w:r w:rsidR="0065406A" w:rsidRPr="00B36ABF">
              <w:rPr>
                <w:szCs w:val="22"/>
              </w:rPr>
              <w:t>trước</w:t>
            </w:r>
            <w:r w:rsidR="00A32B9A" w:rsidRPr="00B36ABF">
              <w:rPr>
                <w:szCs w:val="22"/>
              </w:rPr>
              <w:t xml:space="preserve"> </w:t>
            </w:r>
            <w:r w:rsidR="00353779" w:rsidRPr="00B36ABF">
              <w:rPr>
                <w:szCs w:val="22"/>
              </w:rPr>
              <w:t>Ngày Kết Thúc Tài Chính</w:t>
            </w:r>
            <w:r w:rsidR="00A32B9A" w:rsidRPr="00B36ABF">
              <w:rPr>
                <w:szCs w:val="22"/>
              </w:rPr>
              <w:t>.</w:t>
            </w:r>
          </w:p>
        </w:tc>
      </w:tr>
      <w:tr w:rsidR="00B74245" w:rsidRPr="00B36ABF" w14:paraId="141660F3" w14:textId="77777777" w:rsidTr="00BB5133">
        <w:tc>
          <w:tcPr>
            <w:tcW w:w="1080" w:type="dxa"/>
          </w:tcPr>
          <w:p w14:paraId="6A0D50B0" w14:textId="77777777" w:rsidR="00BB5133" w:rsidRPr="00B36ABF" w:rsidRDefault="00BB5133" w:rsidP="005A16A4">
            <w:pPr>
              <w:pStyle w:val="Schedule3L3"/>
              <w:widowControl w:val="0"/>
              <w:rPr>
                <w:szCs w:val="22"/>
              </w:rPr>
            </w:pPr>
          </w:p>
        </w:tc>
        <w:tc>
          <w:tcPr>
            <w:tcW w:w="7946" w:type="dxa"/>
          </w:tcPr>
          <w:p w14:paraId="1BDD4E6D" w14:textId="17C21AD8" w:rsidR="00BB5133" w:rsidRPr="00B36ABF" w:rsidRDefault="005D71BD" w:rsidP="005D71BD">
            <w:pPr>
              <w:pStyle w:val="BodyText"/>
              <w:widowControl w:val="0"/>
              <w:rPr>
                <w:szCs w:val="22"/>
              </w:rPr>
            </w:pPr>
            <w:r w:rsidRPr="00B36ABF">
              <w:rPr>
                <w:szCs w:val="22"/>
              </w:rPr>
              <w:t xml:space="preserve">Mẫu của </w:t>
            </w:r>
            <w:r w:rsidR="009A7D2A" w:rsidRPr="00B36ABF">
              <w:rPr>
                <w:szCs w:val="22"/>
              </w:rPr>
              <w:t>Báo Cáo VH&amp;QL</w:t>
            </w:r>
            <w:r w:rsidR="00A32B9A" w:rsidRPr="00B36ABF">
              <w:rPr>
                <w:szCs w:val="22"/>
              </w:rPr>
              <w:t xml:space="preserve"> </w:t>
            </w:r>
            <w:r w:rsidRPr="00B36ABF">
              <w:rPr>
                <w:szCs w:val="22"/>
              </w:rPr>
              <w:t xml:space="preserve">đã được thống nhất với </w:t>
            </w:r>
            <w:r w:rsidR="001F55B9" w:rsidRPr="00B36ABF">
              <w:rPr>
                <w:szCs w:val="22"/>
              </w:rPr>
              <w:t>Bên Tư Vấn Kỹ Thuật</w:t>
            </w:r>
            <w:r w:rsidR="00A32B9A" w:rsidRPr="00B36ABF">
              <w:rPr>
                <w:szCs w:val="22"/>
              </w:rPr>
              <w:t>.</w:t>
            </w:r>
          </w:p>
        </w:tc>
      </w:tr>
      <w:tr w:rsidR="00B74245" w:rsidRPr="00B36ABF" w14:paraId="5D2784F6" w14:textId="77777777" w:rsidTr="00BB5133">
        <w:tc>
          <w:tcPr>
            <w:tcW w:w="1080" w:type="dxa"/>
          </w:tcPr>
          <w:p w14:paraId="39920A57" w14:textId="77777777" w:rsidR="00BB5133" w:rsidRPr="00B36ABF" w:rsidRDefault="00BB5133" w:rsidP="005A16A4">
            <w:pPr>
              <w:pStyle w:val="Schedule3L3"/>
              <w:widowControl w:val="0"/>
              <w:rPr>
                <w:szCs w:val="22"/>
              </w:rPr>
            </w:pPr>
          </w:p>
        </w:tc>
        <w:tc>
          <w:tcPr>
            <w:tcW w:w="7946" w:type="dxa"/>
          </w:tcPr>
          <w:p w14:paraId="32A3910F" w14:textId="65F5253A" w:rsidR="00BB5133" w:rsidRPr="00B36ABF" w:rsidRDefault="00AC5D69" w:rsidP="005A16A4">
            <w:pPr>
              <w:pStyle w:val="BodyText"/>
              <w:widowControl w:val="0"/>
              <w:rPr>
                <w:szCs w:val="22"/>
              </w:rPr>
            </w:pPr>
            <w:r w:rsidRPr="00B36ABF">
              <w:rPr>
                <w:szCs w:val="22"/>
              </w:rPr>
              <w:t>Một</w:t>
            </w:r>
            <w:r w:rsidR="00A32B9A" w:rsidRPr="00B36ABF">
              <w:rPr>
                <w:szCs w:val="22"/>
              </w:rPr>
              <w:t xml:space="preserve"> </w:t>
            </w:r>
            <w:r w:rsidR="005D71BD" w:rsidRPr="00B36ABF">
              <w:rPr>
                <w:szCs w:val="22"/>
              </w:rPr>
              <w:t xml:space="preserve">báo cáo </w:t>
            </w:r>
            <w:r w:rsidR="00354B8A" w:rsidRPr="00B36ABF">
              <w:rPr>
                <w:szCs w:val="22"/>
              </w:rPr>
              <w:t>của</w:t>
            </w:r>
            <w:r w:rsidR="005D71BD" w:rsidRPr="00B36ABF">
              <w:rPr>
                <w:szCs w:val="22"/>
              </w:rPr>
              <w:t xml:space="preserve"> </w:t>
            </w:r>
            <w:r w:rsidR="00EA0CC3" w:rsidRPr="00B36ABF">
              <w:rPr>
                <w:szCs w:val="22"/>
              </w:rPr>
              <w:t>Bên Tư Vấn MT&amp;XH</w:t>
            </w:r>
            <w:r w:rsidR="00A32B9A" w:rsidRPr="00B36ABF">
              <w:rPr>
                <w:szCs w:val="22"/>
              </w:rPr>
              <w:t>:</w:t>
            </w:r>
          </w:p>
          <w:p w14:paraId="4800C40A" w14:textId="12945912" w:rsidR="00BB5133" w:rsidRPr="00B36ABF" w:rsidRDefault="00354B8A" w:rsidP="00B5561F">
            <w:pPr>
              <w:pStyle w:val="Schedule3L6"/>
              <w:widowControl w:val="0"/>
              <w:numPr>
                <w:ilvl w:val="0"/>
                <w:numId w:val="12"/>
              </w:numPr>
              <w:ind w:left="700" w:hanging="700"/>
              <w:rPr>
                <w:szCs w:val="22"/>
              </w:rPr>
            </w:pPr>
            <w:r w:rsidRPr="00B36ABF">
              <w:rPr>
                <w:szCs w:val="22"/>
              </w:rPr>
              <w:t xml:space="preserve">về việc </w:t>
            </w:r>
            <w:r w:rsidR="0065406A" w:rsidRPr="00B36ABF">
              <w:rPr>
                <w:szCs w:val="22"/>
              </w:rPr>
              <w:t>Dự Án</w:t>
            </w:r>
            <w:r w:rsidR="00A32B9A" w:rsidRPr="00B36ABF">
              <w:rPr>
                <w:szCs w:val="22"/>
              </w:rPr>
              <w:t xml:space="preserve"> </w:t>
            </w:r>
            <w:r w:rsidR="00952B10" w:rsidRPr="00B36ABF">
              <w:rPr>
                <w:szCs w:val="22"/>
              </w:rPr>
              <w:t>và</w:t>
            </w:r>
            <w:r w:rsidR="00FF466B" w:rsidRPr="00B36ABF">
              <w:rPr>
                <w:szCs w:val="22"/>
              </w:rPr>
              <w:t xml:space="preserve"> </w:t>
            </w:r>
            <w:r w:rsidR="003B70EA" w:rsidRPr="00B36ABF">
              <w:rPr>
                <w:szCs w:val="22"/>
              </w:rPr>
              <w:t>Tiện Ích Đi Kèm</w:t>
            </w:r>
            <w:r w:rsidR="00A32B9A" w:rsidRPr="00B36ABF">
              <w:rPr>
                <w:szCs w:val="22"/>
              </w:rPr>
              <w:t>,</w:t>
            </w:r>
            <w:r w:rsidR="00FF466B" w:rsidRPr="00B36ABF">
              <w:rPr>
                <w:szCs w:val="22"/>
              </w:rPr>
              <w:t xml:space="preserve"> </w:t>
            </w:r>
            <w:r w:rsidR="002E27F0" w:rsidRPr="00B36ABF">
              <w:rPr>
                <w:szCs w:val="22"/>
              </w:rPr>
              <w:t>Các Tài Liệu Về MT&amp;XH</w:t>
            </w:r>
            <w:r w:rsidR="00A32B9A" w:rsidRPr="00B36ABF">
              <w:rPr>
                <w:szCs w:val="22"/>
              </w:rPr>
              <w:t xml:space="preserve"> [</w:t>
            </w:r>
            <w:r w:rsidR="00952B10" w:rsidRPr="00B36ABF">
              <w:rPr>
                <w:szCs w:val="22"/>
              </w:rPr>
              <w:t>và</w:t>
            </w:r>
            <w:r w:rsidR="00FF466B" w:rsidRPr="00B36ABF">
              <w:rPr>
                <w:szCs w:val="22"/>
              </w:rPr>
              <w:t xml:space="preserve"> </w:t>
            </w:r>
            <w:r w:rsidR="000273F9" w:rsidRPr="00B36ABF">
              <w:rPr>
                <w:szCs w:val="22"/>
              </w:rPr>
              <w:t xml:space="preserve">Hệ Thống Quản Lý </w:t>
            </w:r>
            <w:r w:rsidR="000E0ADE" w:rsidRPr="00B36ABF">
              <w:rPr>
                <w:szCs w:val="22"/>
              </w:rPr>
              <w:t>MT&amp;XH</w:t>
            </w:r>
            <w:r w:rsidR="00A32B9A" w:rsidRPr="00B36ABF">
              <w:rPr>
                <w:szCs w:val="22"/>
              </w:rPr>
              <w:t xml:space="preserve">] </w:t>
            </w:r>
            <w:r w:rsidRPr="00B36ABF">
              <w:rPr>
                <w:szCs w:val="22"/>
              </w:rPr>
              <w:t xml:space="preserve">tuân thủ đúng </w:t>
            </w:r>
            <w:r w:rsidR="00AD1E49" w:rsidRPr="00B36ABF">
              <w:rPr>
                <w:szCs w:val="22"/>
              </w:rPr>
              <w:t>Tiêu Chuẩn MT&amp;XH</w:t>
            </w:r>
            <w:r w:rsidR="00A32B9A" w:rsidRPr="00B36ABF">
              <w:rPr>
                <w:szCs w:val="22"/>
              </w:rPr>
              <w:t xml:space="preserve">; </w:t>
            </w:r>
          </w:p>
          <w:p w14:paraId="606D9A6F" w14:textId="3C073E4B" w:rsidR="00BB5133" w:rsidRPr="00B36ABF" w:rsidRDefault="00354B8A" w:rsidP="00B5561F">
            <w:pPr>
              <w:pStyle w:val="Schedule3L6"/>
              <w:widowControl w:val="0"/>
              <w:numPr>
                <w:ilvl w:val="0"/>
                <w:numId w:val="12"/>
              </w:numPr>
              <w:ind w:left="700" w:hanging="700"/>
              <w:rPr>
                <w:szCs w:val="22"/>
              </w:rPr>
            </w:pPr>
            <w:r w:rsidRPr="00B36ABF">
              <w:rPr>
                <w:szCs w:val="22"/>
              </w:rPr>
              <w:t xml:space="preserve">về tình hình của </w:t>
            </w:r>
            <w:r w:rsidR="00B22DF2" w:rsidRPr="00B36ABF">
              <w:rPr>
                <w:szCs w:val="22"/>
              </w:rPr>
              <w:t>Chấp Thuận MT&amp;XH</w:t>
            </w:r>
            <w:r w:rsidR="00A32B9A" w:rsidRPr="00B36ABF">
              <w:rPr>
                <w:szCs w:val="22"/>
              </w:rPr>
              <w:t xml:space="preserve"> </w:t>
            </w:r>
            <w:r w:rsidRPr="00B36ABF">
              <w:rPr>
                <w:szCs w:val="22"/>
              </w:rPr>
              <w:t xml:space="preserve">cần phải nhận được </w:t>
            </w:r>
            <w:r w:rsidR="0065406A" w:rsidRPr="00B36ABF">
              <w:rPr>
                <w:szCs w:val="22"/>
              </w:rPr>
              <w:t>trước</w:t>
            </w:r>
            <w:r w:rsidR="00A32B9A" w:rsidRPr="00B36ABF">
              <w:rPr>
                <w:szCs w:val="22"/>
              </w:rPr>
              <w:t xml:space="preserve"> </w:t>
            </w:r>
            <w:r w:rsidR="00353779" w:rsidRPr="00B36ABF">
              <w:rPr>
                <w:szCs w:val="22"/>
              </w:rPr>
              <w:t>Ngày Kết Thúc Tài Chính</w:t>
            </w:r>
            <w:r w:rsidR="00A32B9A" w:rsidRPr="00B36ABF">
              <w:rPr>
                <w:szCs w:val="22"/>
              </w:rPr>
              <w:t xml:space="preserve">; </w:t>
            </w:r>
            <w:r w:rsidR="00952B10" w:rsidRPr="00B36ABF">
              <w:rPr>
                <w:szCs w:val="22"/>
              </w:rPr>
              <w:t>và</w:t>
            </w:r>
          </w:p>
          <w:p w14:paraId="67CA7641" w14:textId="6281476D" w:rsidR="00BB5133" w:rsidRPr="00B36ABF" w:rsidRDefault="00354B8A" w:rsidP="00B5561F">
            <w:pPr>
              <w:pStyle w:val="Schedule3L6"/>
              <w:widowControl w:val="0"/>
              <w:numPr>
                <w:ilvl w:val="0"/>
                <w:numId w:val="12"/>
              </w:numPr>
              <w:ind w:left="700" w:hanging="700"/>
              <w:rPr>
                <w:szCs w:val="22"/>
              </w:rPr>
            </w:pPr>
            <w:r w:rsidRPr="00B36ABF">
              <w:rPr>
                <w:szCs w:val="22"/>
              </w:rPr>
              <w:t xml:space="preserve">xác nhận rằng </w:t>
            </w:r>
            <w:r w:rsidR="00EA0CC3" w:rsidRPr="00B36ABF">
              <w:rPr>
                <w:szCs w:val="22"/>
              </w:rPr>
              <w:t>Kế Hoạch Hành Động MT&amp;XH</w:t>
            </w:r>
            <w:r w:rsidR="00A32B9A" w:rsidRPr="00B36ABF">
              <w:rPr>
                <w:szCs w:val="22"/>
              </w:rPr>
              <w:t xml:space="preserve"> </w:t>
            </w:r>
            <w:r w:rsidRPr="00B36ABF">
              <w:rPr>
                <w:szCs w:val="22"/>
              </w:rPr>
              <w:t xml:space="preserve">đủ điều kiện để có thể làm cho </w:t>
            </w:r>
            <w:r w:rsidR="0065406A" w:rsidRPr="00B36ABF">
              <w:rPr>
                <w:szCs w:val="22"/>
              </w:rPr>
              <w:t>Dự Án</w:t>
            </w:r>
            <w:r w:rsidR="00A32B9A" w:rsidRPr="00B36ABF">
              <w:rPr>
                <w:szCs w:val="22"/>
              </w:rPr>
              <w:t xml:space="preserve"> [</w:t>
            </w:r>
            <w:r w:rsidR="00952B10" w:rsidRPr="00B36ABF">
              <w:rPr>
                <w:szCs w:val="22"/>
              </w:rPr>
              <w:t>và</w:t>
            </w:r>
            <w:r w:rsidR="00A32B9A" w:rsidRPr="00B36ABF">
              <w:rPr>
                <w:szCs w:val="22"/>
              </w:rPr>
              <w:t xml:space="preserve"> </w:t>
            </w:r>
            <w:r w:rsidR="003B70EA" w:rsidRPr="00B36ABF">
              <w:rPr>
                <w:szCs w:val="22"/>
              </w:rPr>
              <w:t>Tiện Ích Đi Kèm</w:t>
            </w:r>
            <w:r w:rsidR="00A32B9A" w:rsidRPr="00B36ABF">
              <w:rPr>
                <w:szCs w:val="22"/>
              </w:rPr>
              <w:t xml:space="preserve">] </w:t>
            </w:r>
            <w:r w:rsidRPr="00B36ABF">
              <w:rPr>
                <w:szCs w:val="22"/>
              </w:rPr>
              <w:t xml:space="preserve">tuân thủ đúng </w:t>
            </w:r>
            <w:r w:rsidR="00AD1E49" w:rsidRPr="00B36ABF">
              <w:rPr>
                <w:szCs w:val="22"/>
              </w:rPr>
              <w:t>Tiêu Chuẩn MT&amp;XH</w:t>
            </w:r>
            <w:r w:rsidR="00A32B9A" w:rsidRPr="00B36ABF">
              <w:rPr>
                <w:szCs w:val="22"/>
              </w:rPr>
              <w:t xml:space="preserve"> (</w:t>
            </w:r>
            <w:r w:rsidR="00CE5761" w:rsidRPr="00B36ABF">
              <w:rPr>
                <w:szCs w:val="22"/>
              </w:rPr>
              <w:t>hoặc</w:t>
            </w:r>
            <w:r w:rsidR="00A32B9A" w:rsidRPr="00B36ABF">
              <w:rPr>
                <w:szCs w:val="22"/>
              </w:rPr>
              <w:t xml:space="preserve"> </w:t>
            </w:r>
            <w:r w:rsidRPr="00B36ABF">
              <w:rPr>
                <w:szCs w:val="22"/>
              </w:rPr>
              <w:t xml:space="preserve">cho thấy có các nội dung khác biệt chính đáng so với </w:t>
            </w:r>
            <w:r w:rsidR="00AD1E49" w:rsidRPr="00B36ABF">
              <w:rPr>
                <w:szCs w:val="22"/>
              </w:rPr>
              <w:t>Tiêu Chuẩn MT&amp;XH</w:t>
            </w:r>
            <w:r w:rsidR="00A32B9A" w:rsidRPr="00B36ABF">
              <w:rPr>
                <w:szCs w:val="22"/>
              </w:rPr>
              <w:t>).</w:t>
            </w:r>
          </w:p>
        </w:tc>
      </w:tr>
      <w:tr w:rsidR="00B74245" w:rsidRPr="00B36ABF" w14:paraId="650600D6" w14:textId="77777777" w:rsidTr="00BB5133">
        <w:tc>
          <w:tcPr>
            <w:tcW w:w="1080" w:type="dxa"/>
          </w:tcPr>
          <w:p w14:paraId="5024BA0B" w14:textId="77777777" w:rsidR="00BB5133" w:rsidRPr="00B36ABF" w:rsidRDefault="00BB5133" w:rsidP="005A16A4">
            <w:pPr>
              <w:pStyle w:val="Schedule3L3"/>
              <w:widowControl w:val="0"/>
              <w:rPr>
                <w:szCs w:val="22"/>
              </w:rPr>
            </w:pPr>
          </w:p>
        </w:tc>
        <w:tc>
          <w:tcPr>
            <w:tcW w:w="7946" w:type="dxa"/>
          </w:tcPr>
          <w:p w14:paraId="2C020852" w14:textId="7286B93B" w:rsidR="00BB5133" w:rsidRPr="00B36ABF" w:rsidRDefault="00AC5D69" w:rsidP="00354B8A">
            <w:pPr>
              <w:pStyle w:val="BodyText"/>
              <w:widowControl w:val="0"/>
              <w:rPr>
                <w:szCs w:val="22"/>
              </w:rPr>
            </w:pPr>
            <w:r w:rsidRPr="00B36ABF">
              <w:rPr>
                <w:szCs w:val="22"/>
              </w:rPr>
              <w:t>Một</w:t>
            </w:r>
            <w:r w:rsidR="00A32B9A" w:rsidRPr="00B36ABF">
              <w:rPr>
                <w:szCs w:val="22"/>
              </w:rPr>
              <w:t xml:space="preserve"> </w:t>
            </w:r>
            <w:r w:rsidR="00354B8A" w:rsidRPr="00B36ABF">
              <w:rPr>
                <w:szCs w:val="22"/>
              </w:rPr>
              <w:t xml:space="preserve">báo cáo của </w:t>
            </w:r>
            <w:r w:rsidR="00935E21" w:rsidRPr="00B36ABF">
              <w:rPr>
                <w:szCs w:val="22"/>
              </w:rPr>
              <w:t>Bên Tư Vấn Bảo Hiểm</w:t>
            </w:r>
            <w:r w:rsidR="00A32B9A" w:rsidRPr="00B36ABF">
              <w:rPr>
                <w:szCs w:val="22"/>
              </w:rPr>
              <w:t xml:space="preserve"> </w:t>
            </w:r>
            <w:r w:rsidR="00354B8A" w:rsidRPr="00B36ABF">
              <w:rPr>
                <w:szCs w:val="22"/>
              </w:rPr>
              <w:t xml:space="preserve">về việc tuân thủ đúng </w:t>
            </w:r>
            <w:r w:rsidR="00A32B9A" w:rsidRPr="00B36ABF">
              <w:rPr>
                <w:szCs w:val="22"/>
                <w:lang w:eastAsia="en-US"/>
              </w:rPr>
              <w:fldChar w:fldCharType="begin"/>
            </w:r>
            <w:r w:rsidR="00A32B9A" w:rsidRPr="00B36ABF">
              <w:rPr>
                <w:szCs w:val="22"/>
                <w:lang w:eastAsia="en-US"/>
              </w:rPr>
              <w:instrText xml:space="preserve"> REF _Ref51244202 \n \h  \* MERGEFORMAT </w:instrText>
            </w:r>
            <w:r w:rsidR="00A32B9A" w:rsidRPr="00B36ABF">
              <w:rPr>
                <w:szCs w:val="22"/>
                <w:lang w:eastAsia="en-US"/>
              </w:rPr>
            </w:r>
            <w:r w:rsidR="00A32B9A" w:rsidRPr="00B36ABF">
              <w:rPr>
                <w:szCs w:val="22"/>
                <w:lang w:eastAsia="en-US"/>
              </w:rPr>
              <w:fldChar w:fldCharType="separate"/>
            </w:r>
            <w:r w:rsidR="00CC7F22" w:rsidRPr="00B36ABF">
              <w:rPr>
                <w:szCs w:val="22"/>
                <w:lang w:eastAsia="en-US"/>
              </w:rPr>
              <w:t>Phụ Lục 6</w:t>
            </w:r>
            <w:r w:rsidR="00A32B9A" w:rsidRPr="00B36ABF">
              <w:rPr>
                <w:szCs w:val="22"/>
                <w:lang w:eastAsia="en-US"/>
              </w:rPr>
              <w:fldChar w:fldCharType="end"/>
            </w:r>
            <w:r w:rsidR="00A32B9A" w:rsidRPr="00B36ABF">
              <w:rPr>
                <w:szCs w:val="22"/>
                <w:lang w:eastAsia="en-US"/>
              </w:rPr>
              <w:t xml:space="preserve"> (</w:t>
            </w:r>
            <w:r w:rsidR="00A32B9A" w:rsidRPr="00B36ABF">
              <w:rPr>
                <w:i/>
                <w:iCs/>
                <w:szCs w:val="22"/>
                <w:lang w:eastAsia="en-US"/>
              </w:rPr>
              <w:fldChar w:fldCharType="begin"/>
            </w:r>
            <w:r w:rsidR="003127CA" w:rsidRPr="00B36ABF">
              <w:rPr>
                <w:i/>
                <w:iCs/>
                <w:szCs w:val="22"/>
                <w:lang w:eastAsia="en-US"/>
              </w:rPr>
              <w:instrText xml:space="preserve"> REF _Ref51244202 \h  \* MERGEFORMAT </w:instrText>
            </w:r>
            <w:r w:rsidR="00A32B9A" w:rsidRPr="00B36ABF">
              <w:rPr>
                <w:i/>
                <w:iCs/>
                <w:szCs w:val="22"/>
                <w:lang w:eastAsia="en-US"/>
              </w:rPr>
            </w:r>
            <w:r w:rsidR="00A32B9A" w:rsidRPr="00B36ABF">
              <w:rPr>
                <w:i/>
                <w:iCs/>
                <w:szCs w:val="22"/>
                <w:lang w:eastAsia="en-US"/>
              </w:rPr>
              <w:fldChar w:fldCharType="separate"/>
            </w:r>
            <w:r w:rsidR="00CC7F22" w:rsidRPr="00B36ABF">
              <w:rPr>
                <w:i/>
                <w:iCs/>
                <w:szCs w:val="22"/>
              </w:rPr>
              <w:t>Bảo Hiểm</w:t>
            </w:r>
            <w:r w:rsidR="00A32B9A" w:rsidRPr="00B36ABF">
              <w:rPr>
                <w:i/>
                <w:iCs/>
                <w:szCs w:val="22"/>
                <w:lang w:eastAsia="en-US"/>
              </w:rPr>
              <w:fldChar w:fldCharType="end"/>
            </w:r>
            <w:r w:rsidR="00A32B9A" w:rsidRPr="00B36ABF">
              <w:rPr>
                <w:szCs w:val="22"/>
                <w:lang w:eastAsia="en-US"/>
              </w:rPr>
              <w:t>)</w:t>
            </w:r>
            <w:r w:rsidR="00A32B9A" w:rsidRPr="00B36ABF">
              <w:rPr>
                <w:szCs w:val="22"/>
              </w:rPr>
              <w:t>.</w:t>
            </w:r>
          </w:p>
        </w:tc>
      </w:tr>
      <w:tr w:rsidR="00B74245" w:rsidRPr="00B36ABF" w14:paraId="4F27208C" w14:textId="77777777" w:rsidTr="00BB5133">
        <w:tc>
          <w:tcPr>
            <w:tcW w:w="1080" w:type="dxa"/>
          </w:tcPr>
          <w:p w14:paraId="325B03C9" w14:textId="77777777" w:rsidR="00BB5133" w:rsidRPr="00B36ABF" w:rsidRDefault="00BB5133" w:rsidP="005A16A4">
            <w:pPr>
              <w:pStyle w:val="Schedule3L3"/>
              <w:widowControl w:val="0"/>
              <w:rPr>
                <w:szCs w:val="22"/>
              </w:rPr>
            </w:pPr>
          </w:p>
        </w:tc>
        <w:tc>
          <w:tcPr>
            <w:tcW w:w="7946" w:type="dxa"/>
          </w:tcPr>
          <w:p w14:paraId="68ACFB07" w14:textId="18FFBBD8" w:rsidR="00BB5133" w:rsidRPr="00B36ABF" w:rsidRDefault="00AC5D69" w:rsidP="00354B8A">
            <w:pPr>
              <w:pStyle w:val="BodyText"/>
              <w:widowControl w:val="0"/>
              <w:rPr>
                <w:szCs w:val="22"/>
              </w:rPr>
            </w:pPr>
            <w:r w:rsidRPr="00B36ABF">
              <w:rPr>
                <w:szCs w:val="22"/>
              </w:rPr>
              <w:t>Một</w:t>
            </w:r>
            <w:r w:rsidR="00A32B9A" w:rsidRPr="00B36ABF">
              <w:rPr>
                <w:szCs w:val="22"/>
              </w:rPr>
              <w:t xml:space="preserve"> </w:t>
            </w:r>
            <w:r w:rsidR="00354B8A" w:rsidRPr="00B36ABF">
              <w:rPr>
                <w:szCs w:val="22"/>
              </w:rPr>
              <w:t xml:space="preserve">báo cáo của </w:t>
            </w:r>
            <w:r w:rsidR="00D92A90" w:rsidRPr="00B36ABF">
              <w:rPr>
                <w:szCs w:val="22"/>
              </w:rPr>
              <w:t xml:space="preserve">Bên Kiểm </w:t>
            </w:r>
            <w:r w:rsidR="00F21B48" w:rsidRPr="00B36ABF">
              <w:rPr>
                <w:szCs w:val="22"/>
              </w:rPr>
              <w:t>Tra</w:t>
            </w:r>
            <w:r w:rsidR="00D92A90" w:rsidRPr="00B36ABF">
              <w:rPr>
                <w:szCs w:val="22"/>
              </w:rPr>
              <w:t xml:space="preserve"> Mô Hình</w:t>
            </w:r>
            <w:r w:rsidR="00A32B9A" w:rsidRPr="00B36ABF">
              <w:rPr>
                <w:szCs w:val="22"/>
              </w:rPr>
              <w:t xml:space="preserve"> </w:t>
            </w:r>
            <w:r w:rsidR="00354B8A" w:rsidRPr="00B36ABF">
              <w:rPr>
                <w:szCs w:val="22"/>
              </w:rPr>
              <w:t xml:space="preserve">về </w:t>
            </w:r>
            <w:r w:rsidR="00EF05A5" w:rsidRPr="00B36ABF">
              <w:rPr>
                <w:szCs w:val="22"/>
              </w:rPr>
              <w:t>Mô Hình Tài Chính</w:t>
            </w:r>
            <w:r w:rsidR="00A32B9A" w:rsidRPr="00B36ABF">
              <w:rPr>
                <w:szCs w:val="22"/>
              </w:rPr>
              <w:t xml:space="preserve"> </w:t>
            </w:r>
            <w:r w:rsidR="00952B10" w:rsidRPr="00B36ABF">
              <w:rPr>
                <w:szCs w:val="22"/>
              </w:rPr>
              <w:t>và</w:t>
            </w:r>
            <w:r w:rsidR="00FF466B" w:rsidRPr="00B36ABF">
              <w:rPr>
                <w:szCs w:val="22"/>
              </w:rPr>
              <w:t xml:space="preserve"> </w:t>
            </w:r>
            <w:r w:rsidR="00E71516" w:rsidRPr="00B36ABF">
              <w:rPr>
                <w:szCs w:val="22"/>
              </w:rPr>
              <w:t xml:space="preserve">Bản Dự Báo Ban </w:t>
            </w:r>
            <w:r w:rsidR="00E71516" w:rsidRPr="00B36ABF">
              <w:rPr>
                <w:szCs w:val="22"/>
              </w:rPr>
              <w:lastRenderedPageBreak/>
              <w:t>Đầu</w:t>
            </w:r>
            <w:r w:rsidR="00A32B9A" w:rsidRPr="00B36ABF">
              <w:rPr>
                <w:szCs w:val="22"/>
              </w:rPr>
              <w:t>.</w:t>
            </w:r>
          </w:p>
        </w:tc>
      </w:tr>
      <w:tr w:rsidR="00B74245" w:rsidRPr="00B36ABF" w14:paraId="0DD5E4BB" w14:textId="77777777" w:rsidTr="00BB5133">
        <w:tc>
          <w:tcPr>
            <w:tcW w:w="1080" w:type="dxa"/>
          </w:tcPr>
          <w:p w14:paraId="2B186F01" w14:textId="77777777" w:rsidR="00BB5133" w:rsidRPr="00B36ABF" w:rsidRDefault="00BB5133" w:rsidP="005A16A4">
            <w:pPr>
              <w:pStyle w:val="Schedule3L3"/>
              <w:widowControl w:val="0"/>
              <w:rPr>
                <w:szCs w:val="22"/>
              </w:rPr>
            </w:pPr>
          </w:p>
        </w:tc>
        <w:tc>
          <w:tcPr>
            <w:tcW w:w="7946" w:type="dxa"/>
          </w:tcPr>
          <w:p w14:paraId="63675287" w14:textId="2B386F00" w:rsidR="00BB5133" w:rsidRPr="00B36ABF" w:rsidRDefault="00AC5D69" w:rsidP="00BC62B8">
            <w:pPr>
              <w:pStyle w:val="BodyText"/>
              <w:widowControl w:val="0"/>
              <w:rPr>
                <w:szCs w:val="22"/>
              </w:rPr>
            </w:pPr>
            <w:r w:rsidRPr="00B36ABF">
              <w:rPr>
                <w:szCs w:val="22"/>
              </w:rPr>
              <w:t>Một</w:t>
            </w:r>
            <w:r w:rsidR="00A32B9A" w:rsidRPr="00B36ABF">
              <w:rPr>
                <w:szCs w:val="22"/>
              </w:rPr>
              <w:t xml:space="preserve"> </w:t>
            </w:r>
            <w:r w:rsidR="00354B8A" w:rsidRPr="00B36ABF">
              <w:rPr>
                <w:szCs w:val="22"/>
              </w:rPr>
              <w:t xml:space="preserve">báo cáo của </w:t>
            </w:r>
            <w:r w:rsidR="001F55B9" w:rsidRPr="00B36ABF">
              <w:rPr>
                <w:szCs w:val="22"/>
              </w:rPr>
              <w:t>Bên Tư Vấn Kỹ Thuật</w:t>
            </w:r>
            <w:r w:rsidR="00A32B9A" w:rsidRPr="00B36ABF">
              <w:rPr>
                <w:szCs w:val="22"/>
              </w:rPr>
              <w:t xml:space="preserve"> </w:t>
            </w:r>
            <w:r w:rsidR="00BC62B8" w:rsidRPr="00B36ABF">
              <w:rPr>
                <w:szCs w:val="22"/>
              </w:rPr>
              <w:t xml:space="preserve">về việc rà soát các khía cạnh kỹ thuật và vận hành của </w:t>
            </w:r>
            <w:r w:rsidR="0065406A" w:rsidRPr="00B36ABF">
              <w:rPr>
                <w:szCs w:val="22"/>
              </w:rPr>
              <w:t>Dự Án</w:t>
            </w:r>
            <w:r w:rsidR="00A32B9A" w:rsidRPr="00B36ABF">
              <w:rPr>
                <w:szCs w:val="22"/>
              </w:rPr>
              <w:t>.</w:t>
            </w:r>
          </w:p>
        </w:tc>
      </w:tr>
      <w:tr w:rsidR="00B74245" w:rsidRPr="00B36ABF" w14:paraId="7F0195D4" w14:textId="77777777" w:rsidTr="00BB5133">
        <w:tc>
          <w:tcPr>
            <w:tcW w:w="1080" w:type="dxa"/>
          </w:tcPr>
          <w:p w14:paraId="61B48BAF" w14:textId="77777777" w:rsidR="00BB5133" w:rsidRPr="00B36ABF" w:rsidRDefault="00BB5133" w:rsidP="005A16A4">
            <w:pPr>
              <w:pStyle w:val="Schedule3L3"/>
              <w:widowControl w:val="0"/>
              <w:rPr>
                <w:szCs w:val="22"/>
              </w:rPr>
            </w:pPr>
          </w:p>
        </w:tc>
        <w:tc>
          <w:tcPr>
            <w:tcW w:w="7946" w:type="dxa"/>
          </w:tcPr>
          <w:p w14:paraId="665FA9CA" w14:textId="6239E4D9" w:rsidR="00BB5133" w:rsidRPr="00B36ABF" w:rsidRDefault="00AC5D69" w:rsidP="0057450F">
            <w:pPr>
              <w:pStyle w:val="BodyText"/>
              <w:widowControl w:val="0"/>
              <w:rPr>
                <w:szCs w:val="22"/>
              </w:rPr>
            </w:pPr>
            <w:r w:rsidRPr="00B36ABF">
              <w:rPr>
                <w:szCs w:val="22"/>
              </w:rPr>
              <w:t>Một</w:t>
            </w:r>
            <w:r w:rsidR="00A32B9A" w:rsidRPr="00B36ABF">
              <w:rPr>
                <w:szCs w:val="22"/>
              </w:rPr>
              <w:t xml:space="preserve"> </w:t>
            </w:r>
            <w:r w:rsidR="00E12ED7" w:rsidRPr="00B36ABF">
              <w:rPr>
                <w:szCs w:val="22"/>
              </w:rPr>
              <w:t xml:space="preserve">báo cáo của [các] Cố Vấn Pháp Lý Của </w:t>
            </w:r>
            <w:r w:rsidR="006D00C3" w:rsidRPr="00B36ABF">
              <w:rPr>
                <w:szCs w:val="22"/>
              </w:rPr>
              <w:t>Các Bên Cho Vay</w:t>
            </w:r>
            <w:r w:rsidR="00E12ED7" w:rsidRPr="00B36ABF">
              <w:rPr>
                <w:szCs w:val="22"/>
              </w:rPr>
              <w:t xml:space="preserve"> </w:t>
            </w:r>
            <w:r w:rsidR="0057450F" w:rsidRPr="00B36ABF">
              <w:rPr>
                <w:szCs w:val="22"/>
              </w:rPr>
              <w:t xml:space="preserve">nêu rõ nội dung thẩm định về mặt pháp lý </w:t>
            </w:r>
            <w:r w:rsidR="008533CD" w:rsidRPr="00B36ABF">
              <w:rPr>
                <w:szCs w:val="22"/>
              </w:rPr>
              <w:t>đối với</w:t>
            </w:r>
            <w:r w:rsidR="00FF466B" w:rsidRPr="00B36ABF">
              <w:rPr>
                <w:szCs w:val="22"/>
              </w:rPr>
              <w:t xml:space="preserve"> </w:t>
            </w:r>
            <w:r w:rsidR="0065406A" w:rsidRPr="00B36ABF">
              <w:rPr>
                <w:szCs w:val="22"/>
              </w:rPr>
              <w:t>Dự Án</w:t>
            </w:r>
            <w:r w:rsidR="00A32B9A" w:rsidRPr="00B36ABF">
              <w:rPr>
                <w:szCs w:val="22"/>
              </w:rPr>
              <w:t>.</w:t>
            </w:r>
          </w:p>
        </w:tc>
      </w:tr>
      <w:tr w:rsidR="00B74245" w:rsidRPr="00B36ABF" w14:paraId="2ACDA703" w14:textId="77777777" w:rsidTr="00BB5133">
        <w:tc>
          <w:tcPr>
            <w:tcW w:w="9026" w:type="dxa"/>
            <w:gridSpan w:val="2"/>
          </w:tcPr>
          <w:p w14:paraId="7ADDD1FC" w14:textId="3791ED3F" w:rsidR="00BB5133" w:rsidRPr="00B36ABF" w:rsidRDefault="007035FD" w:rsidP="005A16A4">
            <w:pPr>
              <w:pStyle w:val="BodyText"/>
              <w:widowControl w:val="0"/>
              <w:rPr>
                <w:szCs w:val="22"/>
              </w:rPr>
            </w:pPr>
            <w:r w:rsidRPr="00B36ABF">
              <w:rPr>
                <w:i/>
                <w:szCs w:val="22"/>
              </w:rPr>
              <w:t>Biện Pháp Bảo Đảm</w:t>
            </w:r>
          </w:p>
        </w:tc>
      </w:tr>
      <w:tr w:rsidR="00B74245" w:rsidRPr="00B36ABF" w14:paraId="4E0D5EE1" w14:textId="77777777" w:rsidTr="00BB5133">
        <w:tc>
          <w:tcPr>
            <w:tcW w:w="1080" w:type="dxa"/>
          </w:tcPr>
          <w:p w14:paraId="2E8CD84F" w14:textId="77777777" w:rsidR="00BB5133" w:rsidRPr="00B36ABF" w:rsidRDefault="00BB5133" w:rsidP="005A16A4">
            <w:pPr>
              <w:pStyle w:val="Schedule3L3"/>
              <w:widowControl w:val="0"/>
              <w:rPr>
                <w:szCs w:val="22"/>
              </w:rPr>
            </w:pPr>
          </w:p>
        </w:tc>
        <w:tc>
          <w:tcPr>
            <w:tcW w:w="7946" w:type="dxa"/>
          </w:tcPr>
          <w:p w14:paraId="6C532DB5" w14:textId="61965445" w:rsidR="00BB5133" w:rsidRPr="00B36ABF" w:rsidRDefault="0057450F" w:rsidP="00700D2F">
            <w:pPr>
              <w:pStyle w:val="BodyText"/>
              <w:widowControl w:val="0"/>
              <w:rPr>
                <w:szCs w:val="22"/>
              </w:rPr>
            </w:pPr>
            <w:r w:rsidRPr="00B36ABF">
              <w:rPr>
                <w:szCs w:val="22"/>
              </w:rPr>
              <w:t xml:space="preserve">Tất cả các Chấp Thuận cũng như các hành động khác cần thiết hoặc cần có để </w:t>
            </w:r>
            <w:r w:rsidR="00791973" w:rsidRPr="00B36ABF">
              <w:rPr>
                <w:szCs w:val="22"/>
              </w:rPr>
              <w:t>Bảo Đảm Giao Dịch</w:t>
            </w:r>
            <w:r w:rsidR="00A32B9A" w:rsidRPr="00B36ABF">
              <w:rPr>
                <w:szCs w:val="22"/>
              </w:rPr>
              <w:t xml:space="preserve"> </w:t>
            </w:r>
            <w:r w:rsidRPr="00B36ABF">
              <w:rPr>
                <w:szCs w:val="22"/>
              </w:rPr>
              <w:t xml:space="preserve">có hiệu lực, có tính thi hành để cầm giữ tài sản, được hoàn thành và được xếp </w:t>
            </w:r>
            <w:r w:rsidR="00700D2F" w:rsidRPr="00B36ABF">
              <w:rPr>
                <w:szCs w:val="22"/>
              </w:rPr>
              <w:t>hạng đầu tiên đều đã được nhận được hoặc được thực hiện</w:t>
            </w:r>
            <w:r w:rsidR="00A32B9A" w:rsidRPr="00B36ABF">
              <w:rPr>
                <w:szCs w:val="22"/>
              </w:rPr>
              <w:t>.</w:t>
            </w:r>
          </w:p>
        </w:tc>
      </w:tr>
      <w:tr w:rsidR="00B74245" w:rsidRPr="00B36ABF" w14:paraId="036863DE" w14:textId="77777777" w:rsidTr="00BB5133">
        <w:tc>
          <w:tcPr>
            <w:tcW w:w="1080" w:type="dxa"/>
          </w:tcPr>
          <w:p w14:paraId="71FDCDC1" w14:textId="77777777" w:rsidR="00BB5133" w:rsidRPr="00B36ABF" w:rsidRDefault="00BB5133" w:rsidP="005A16A4">
            <w:pPr>
              <w:pStyle w:val="Schedule3L3"/>
              <w:widowControl w:val="0"/>
              <w:rPr>
                <w:szCs w:val="22"/>
              </w:rPr>
            </w:pPr>
          </w:p>
        </w:tc>
        <w:tc>
          <w:tcPr>
            <w:tcW w:w="7946" w:type="dxa"/>
          </w:tcPr>
          <w:p w14:paraId="30CB5429" w14:textId="5ED8ED38" w:rsidR="00BB5133" w:rsidRPr="00B36ABF" w:rsidRDefault="008E6ED5" w:rsidP="008E6ED5">
            <w:pPr>
              <w:pStyle w:val="BodyText"/>
              <w:widowControl w:val="0"/>
              <w:rPr>
                <w:szCs w:val="22"/>
              </w:rPr>
            </w:pPr>
            <w:r w:rsidRPr="00B36ABF">
              <w:rPr>
                <w:szCs w:val="22"/>
              </w:rPr>
              <w:t xml:space="preserve">Giao cho </w:t>
            </w:r>
            <w:r w:rsidR="00C46D66" w:rsidRPr="00B36ABF">
              <w:rPr>
                <w:szCs w:val="22"/>
              </w:rPr>
              <w:t>Đại Lý Bảo Đảm</w:t>
            </w:r>
            <w:r w:rsidR="00A32B9A" w:rsidRPr="00B36ABF">
              <w:rPr>
                <w:szCs w:val="22"/>
              </w:rPr>
              <w:t xml:space="preserve"> </w:t>
            </w:r>
            <w:r w:rsidR="0014443B" w:rsidRPr="00B36ABF">
              <w:rPr>
                <w:szCs w:val="22"/>
              </w:rPr>
              <w:t>bất kỳ</w:t>
            </w:r>
            <w:r w:rsidR="00A32B9A" w:rsidRPr="00B36ABF">
              <w:rPr>
                <w:szCs w:val="22"/>
              </w:rPr>
              <w:t xml:space="preserve"> </w:t>
            </w:r>
            <w:r w:rsidRPr="00B36ABF">
              <w:rPr>
                <w:szCs w:val="22"/>
              </w:rPr>
              <w:t xml:space="preserve">vật gì được yêu cầu theo quy định tại một </w:t>
            </w:r>
            <w:r w:rsidR="00EA06CC" w:rsidRPr="00B36ABF">
              <w:rPr>
                <w:szCs w:val="22"/>
              </w:rPr>
              <w:t>Tài Liệu Bảo Đảm</w:t>
            </w:r>
            <w:r w:rsidR="00A32B9A" w:rsidRPr="00B36ABF">
              <w:rPr>
                <w:szCs w:val="22"/>
              </w:rPr>
              <w:t xml:space="preserve"> </w:t>
            </w:r>
            <w:r w:rsidRPr="00B36ABF">
              <w:rPr>
                <w:szCs w:val="22"/>
              </w:rPr>
              <w:t xml:space="preserve">là cần phải giao cho </w:t>
            </w:r>
            <w:r w:rsidR="00C46D66" w:rsidRPr="00B36ABF">
              <w:rPr>
                <w:szCs w:val="22"/>
              </w:rPr>
              <w:t>Đại Lý Bảo Đảm</w:t>
            </w:r>
            <w:r w:rsidR="00A32B9A" w:rsidRPr="00B36ABF">
              <w:rPr>
                <w:szCs w:val="22"/>
              </w:rPr>
              <w:t xml:space="preserve"> </w:t>
            </w:r>
            <w:r w:rsidR="0065406A" w:rsidRPr="00B36ABF">
              <w:rPr>
                <w:szCs w:val="22"/>
              </w:rPr>
              <w:t>trước</w:t>
            </w:r>
            <w:r w:rsidR="00A32B9A" w:rsidRPr="00B36ABF">
              <w:rPr>
                <w:szCs w:val="22"/>
              </w:rPr>
              <w:t xml:space="preserve"> </w:t>
            </w:r>
            <w:r w:rsidR="00353779" w:rsidRPr="00B36ABF">
              <w:rPr>
                <w:szCs w:val="22"/>
              </w:rPr>
              <w:t>Ngày Kết Thúc Tài Chính</w:t>
            </w:r>
            <w:r w:rsidR="00A32B9A" w:rsidRPr="00B36ABF">
              <w:rPr>
                <w:szCs w:val="22"/>
              </w:rPr>
              <w:t>.</w:t>
            </w:r>
          </w:p>
        </w:tc>
      </w:tr>
      <w:tr w:rsidR="00B74245" w:rsidRPr="00B36ABF" w14:paraId="4F7D95BB" w14:textId="77777777" w:rsidTr="00BB5133">
        <w:tc>
          <w:tcPr>
            <w:tcW w:w="1080" w:type="dxa"/>
          </w:tcPr>
          <w:p w14:paraId="56CBED40" w14:textId="77777777" w:rsidR="00BB5133" w:rsidRPr="00B36ABF" w:rsidRDefault="00BB5133" w:rsidP="005A16A4">
            <w:pPr>
              <w:pStyle w:val="Schedule3L3"/>
              <w:widowControl w:val="0"/>
              <w:rPr>
                <w:szCs w:val="22"/>
              </w:rPr>
            </w:pPr>
          </w:p>
        </w:tc>
        <w:tc>
          <w:tcPr>
            <w:tcW w:w="7946" w:type="dxa"/>
          </w:tcPr>
          <w:p w14:paraId="68599387" w14:textId="10B0B942" w:rsidR="00BB5133" w:rsidRPr="00B36ABF" w:rsidRDefault="008E6ED5" w:rsidP="008E6ED5">
            <w:pPr>
              <w:pStyle w:val="BodyText"/>
              <w:widowControl w:val="0"/>
              <w:rPr>
                <w:szCs w:val="22"/>
              </w:rPr>
            </w:pPr>
            <w:r w:rsidRPr="00B36ABF">
              <w:rPr>
                <w:szCs w:val="22"/>
              </w:rPr>
              <w:t xml:space="preserve">Tất cả văn kiện, tài liệu và hồ sơ giấy tờ kèm theo </w:t>
            </w:r>
            <w:r w:rsidR="00D87634" w:rsidRPr="00B36ABF">
              <w:rPr>
                <w:szCs w:val="22"/>
              </w:rPr>
              <w:t>liên quan đến</w:t>
            </w:r>
            <w:r w:rsidR="00FF466B" w:rsidRPr="00B36ABF">
              <w:rPr>
                <w:szCs w:val="22"/>
              </w:rPr>
              <w:t xml:space="preserve"> </w:t>
            </w:r>
            <w:r w:rsidR="00725A79" w:rsidRPr="00B36ABF">
              <w:rPr>
                <w:szCs w:val="22"/>
              </w:rPr>
              <w:t>Bất Động Sản</w:t>
            </w:r>
            <w:r w:rsidR="00A32B9A" w:rsidRPr="00B36ABF">
              <w:rPr>
                <w:szCs w:val="22"/>
              </w:rPr>
              <w:t xml:space="preserve"> </w:t>
            </w:r>
            <w:r w:rsidRPr="00B36ABF">
              <w:rPr>
                <w:szCs w:val="22"/>
              </w:rPr>
              <w:t xml:space="preserve">của Bên Vay </w:t>
            </w:r>
            <w:r w:rsidR="00952B10" w:rsidRPr="00B36ABF">
              <w:rPr>
                <w:szCs w:val="22"/>
              </w:rPr>
              <w:t>và</w:t>
            </w:r>
            <w:r w:rsidR="00FF466B" w:rsidRPr="00B36ABF">
              <w:rPr>
                <w:szCs w:val="22"/>
              </w:rPr>
              <w:t xml:space="preserve"> </w:t>
            </w:r>
            <w:r w:rsidR="00062EA3" w:rsidRPr="00B36ABF">
              <w:rPr>
                <w:szCs w:val="22"/>
              </w:rPr>
              <w:t>Địa Điểm</w:t>
            </w:r>
            <w:r w:rsidR="00A32B9A" w:rsidRPr="00B36ABF">
              <w:rPr>
                <w:szCs w:val="22"/>
              </w:rPr>
              <w:t xml:space="preserve"> </w:t>
            </w:r>
            <w:r w:rsidRPr="00B36ABF">
              <w:rPr>
                <w:szCs w:val="22"/>
              </w:rPr>
              <w:t>gồm các báo cáo khảo sát địa điểm, bản ký của hợp đồng thuê, giấy phép và bất kỳ văn kiện hoặc tài liệu nào khác cần thiết hoặc cần có để hỗ trợ mỗi Đại Lý Bảo Đảm thi hành Bảo Đảm Giao Dịch.</w:t>
            </w:r>
            <w:r w:rsidR="00A32B9A" w:rsidRPr="00B36ABF">
              <w:rPr>
                <w:rStyle w:val="FootnoteReference"/>
                <w:sz w:val="22"/>
                <w:szCs w:val="22"/>
              </w:rPr>
              <w:footnoteReference w:id="244"/>
            </w:r>
          </w:p>
        </w:tc>
      </w:tr>
      <w:tr w:rsidR="00B74245" w:rsidRPr="00B36ABF" w14:paraId="58535F99" w14:textId="77777777" w:rsidTr="00BB5133">
        <w:tc>
          <w:tcPr>
            <w:tcW w:w="9026" w:type="dxa"/>
            <w:gridSpan w:val="2"/>
          </w:tcPr>
          <w:p w14:paraId="1FE61229" w14:textId="5E7544DA" w:rsidR="00BB5133" w:rsidRPr="00B36ABF" w:rsidRDefault="008E6ED5" w:rsidP="008E6ED5">
            <w:pPr>
              <w:pStyle w:val="BodyText"/>
              <w:widowControl w:val="0"/>
              <w:rPr>
                <w:szCs w:val="22"/>
              </w:rPr>
            </w:pPr>
            <w:r w:rsidRPr="00B36ABF">
              <w:rPr>
                <w:i/>
                <w:szCs w:val="22"/>
              </w:rPr>
              <w:t xml:space="preserve">Các điều kiện tiên quyết khác liên quan đến </w:t>
            </w:r>
            <w:r w:rsidR="0065406A" w:rsidRPr="00B36ABF">
              <w:rPr>
                <w:i/>
                <w:szCs w:val="22"/>
              </w:rPr>
              <w:t>Dự Án</w:t>
            </w:r>
          </w:p>
        </w:tc>
      </w:tr>
      <w:tr w:rsidR="00B74245" w:rsidRPr="00B36ABF" w14:paraId="42EDC7F4" w14:textId="77777777" w:rsidTr="00BB5133">
        <w:tc>
          <w:tcPr>
            <w:tcW w:w="1080" w:type="dxa"/>
          </w:tcPr>
          <w:p w14:paraId="11874CF9" w14:textId="77777777" w:rsidR="00BB5133" w:rsidRPr="00B36ABF" w:rsidRDefault="00BB5133" w:rsidP="005A16A4">
            <w:pPr>
              <w:pStyle w:val="Schedule3L3"/>
              <w:widowControl w:val="0"/>
              <w:rPr>
                <w:szCs w:val="22"/>
              </w:rPr>
            </w:pPr>
          </w:p>
        </w:tc>
        <w:tc>
          <w:tcPr>
            <w:tcW w:w="7946" w:type="dxa"/>
          </w:tcPr>
          <w:p w14:paraId="0EA09E83" w14:textId="50808EFB" w:rsidR="00BB5133" w:rsidRPr="00B36ABF" w:rsidRDefault="00AC5D69" w:rsidP="002C2C6D">
            <w:pPr>
              <w:pStyle w:val="BodyText"/>
              <w:widowControl w:val="0"/>
              <w:rPr>
                <w:szCs w:val="22"/>
              </w:rPr>
            </w:pPr>
            <w:r w:rsidRPr="00B36ABF">
              <w:rPr>
                <w:szCs w:val="22"/>
              </w:rPr>
              <w:t>Một</w:t>
            </w:r>
            <w:r w:rsidR="00A32B9A" w:rsidRPr="00B36ABF">
              <w:rPr>
                <w:szCs w:val="22"/>
              </w:rPr>
              <w:t xml:space="preserve"> </w:t>
            </w:r>
            <w:r w:rsidR="007F355D" w:rsidRPr="00B36ABF">
              <w:rPr>
                <w:szCs w:val="22"/>
              </w:rPr>
              <w:t xml:space="preserve">bản sao của </w:t>
            </w:r>
            <w:r w:rsidR="008B04F5" w:rsidRPr="00B36ABF">
              <w:rPr>
                <w:szCs w:val="22"/>
              </w:rPr>
              <w:t>mỗi</w:t>
            </w:r>
            <w:r w:rsidR="00A32B9A" w:rsidRPr="00B36ABF">
              <w:rPr>
                <w:szCs w:val="22"/>
              </w:rPr>
              <w:t xml:space="preserve"> </w:t>
            </w:r>
            <w:r w:rsidR="002D7D58" w:rsidRPr="00B36ABF">
              <w:rPr>
                <w:szCs w:val="22"/>
              </w:rPr>
              <w:t>Chấp Thuận</w:t>
            </w:r>
            <w:r w:rsidR="00A32B9A" w:rsidRPr="00B36ABF">
              <w:rPr>
                <w:szCs w:val="22"/>
              </w:rPr>
              <w:t xml:space="preserve"> </w:t>
            </w:r>
            <w:r w:rsidR="007F355D" w:rsidRPr="00B36ABF">
              <w:rPr>
                <w:szCs w:val="22"/>
              </w:rPr>
              <w:t xml:space="preserve">cần phải nhận được chậm nhất vào </w:t>
            </w:r>
            <w:r w:rsidR="00353779" w:rsidRPr="00B36ABF">
              <w:rPr>
                <w:szCs w:val="22"/>
              </w:rPr>
              <w:t>Ngày Kết Thúc Tài Chính</w:t>
            </w:r>
            <w:r w:rsidR="00A32B9A" w:rsidRPr="00B36ABF">
              <w:rPr>
                <w:szCs w:val="22"/>
              </w:rPr>
              <w:t xml:space="preserve"> </w:t>
            </w:r>
            <w:r w:rsidR="00885C8C" w:rsidRPr="00B36ABF">
              <w:rPr>
                <w:szCs w:val="22"/>
              </w:rPr>
              <w:t>theo</w:t>
            </w:r>
            <w:r w:rsidR="00FF466B" w:rsidRPr="00B36ABF">
              <w:rPr>
                <w:szCs w:val="22"/>
              </w:rPr>
              <w:t xml:space="preserve"> </w:t>
            </w:r>
            <w:r w:rsidR="004B0BF1" w:rsidRPr="00B36ABF">
              <w:rPr>
                <w:szCs w:val="22"/>
              </w:rPr>
              <w:t>Các Tài Liệu Giao Dịch</w:t>
            </w:r>
            <w:r w:rsidR="00A32B9A" w:rsidRPr="00B36ABF">
              <w:rPr>
                <w:szCs w:val="22"/>
              </w:rPr>
              <w:t>,</w:t>
            </w:r>
            <w:r w:rsidR="00FF466B" w:rsidRPr="00B36ABF">
              <w:rPr>
                <w:szCs w:val="22"/>
              </w:rPr>
              <w:t xml:space="preserve"> </w:t>
            </w:r>
            <w:r w:rsidR="00DC0148" w:rsidRPr="00B36ABF">
              <w:rPr>
                <w:szCs w:val="22"/>
              </w:rPr>
              <w:t xml:space="preserve">Các </w:t>
            </w:r>
            <w:r w:rsidR="00AD1E49" w:rsidRPr="00B36ABF">
              <w:rPr>
                <w:szCs w:val="22"/>
              </w:rPr>
              <w:t>Tiêu Chuẩn</w:t>
            </w:r>
            <w:r w:rsidR="00DC0148" w:rsidRPr="00B36ABF">
              <w:rPr>
                <w:szCs w:val="22"/>
              </w:rPr>
              <w:t xml:space="preserve"> Cần Tuân Thủ</w:t>
            </w:r>
            <w:r w:rsidR="00A32B9A" w:rsidRPr="00B36ABF">
              <w:rPr>
                <w:szCs w:val="22"/>
              </w:rPr>
              <w:t xml:space="preserve"> </w:t>
            </w:r>
            <w:r w:rsidR="00952B10" w:rsidRPr="00B36ABF">
              <w:rPr>
                <w:szCs w:val="22"/>
              </w:rPr>
              <w:t>và</w:t>
            </w:r>
            <w:r w:rsidR="00A32B9A" w:rsidRPr="00B36ABF">
              <w:rPr>
                <w:szCs w:val="22"/>
              </w:rPr>
              <w:t>/</w:t>
            </w:r>
            <w:r w:rsidR="00CE5761" w:rsidRPr="00B36ABF">
              <w:rPr>
                <w:szCs w:val="22"/>
              </w:rPr>
              <w:t>hoặc</w:t>
            </w:r>
            <w:r w:rsidR="00A32B9A" w:rsidRPr="00B36ABF">
              <w:rPr>
                <w:szCs w:val="22"/>
              </w:rPr>
              <w:t xml:space="preserve"> </w:t>
            </w:r>
            <w:r w:rsidR="002C2C6D" w:rsidRPr="00B36ABF">
              <w:rPr>
                <w:szCs w:val="22"/>
              </w:rPr>
              <w:fldChar w:fldCharType="begin"/>
            </w:r>
            <w:r w:rsidR="002C2C6D" w:rsidRPr="00B36ABF">
              <w:rPr>
                <w:szCs w:val="22"/>
              </w:rPr>
              <w:instrText xml:space="preserve"> REF _Ref67585657 \n \h </w:instrText>
            </w:r>
            <w:r w:rsidR="00DB7AFD" w:rsidRPr="00B36ABF">
              <w:rPr>
                <w:szCs w:val="22"/>
              </w:rPr>
              <w:instrText xml:space="preserve"> \* MERGEFORMAT </w:instrText>
            </w:r>
            <w:r w:rsidR="002C2C6D" w:rsidRPr="00B36ABF">
              <w:rPr>
                <w:szCs w:val="22"/>
              </w:rPr>
            </w:r>
            <w:r w:rsidR="002C2C6D" w:rsidRPr="00B36ABF">
              <w:rPr>
                <w:szCs w:val="22"/>
              </w:rPr>
              <w:fldChar w:fldCharType="separate"/>
            </w:r>
            <w:r w:rsidR="00CC7F22" w:rsidRPr="00B36ABF">
              <w:rPr>
                <w:szCs w:val="22"/>
              </w:rPr>
              <w:t>Phụ Lục 5</w:t>
            </w:r>
            <w:r w:rsidR="002C2C6D" w:rsidRPr="00B36ABF">
              <w:rPr>
                <w:szCs w:val="22"/>
              </w:rPr>
              <w:fldChar w:fldCharType="end"/>
            </w:r>
            <w:r w:rsidR="002C2C6D" w:rsidRPr="00B36ABF">
              <w:rPr>
                <w:szCs w:val="22"/>
              </w:rPr>
              <w:t xml:space="preserve"> </w:t>
            </w:r>
            <w:r w:rsidR="00A32B9A" w:rsidRPr="00B36ABF">
              <w:rPr>
                <w:szCs w:val="22"/>
              </w:rPr>
              <w:t>(</w:t>
            </w:r>
            <w:r w:rsidR="002C2C6D" w:rsidRPr="00B36ABF">
              <w:rPr>
                <w:i/>
                <w:szCs w:val="22"/>
              </w:rPr>
              <w:fldChar w:fldCharType="begin"/>
            </w:r>
            <w:r w:rsidR="003127CA" w:rsidRPr="00B36ABF">
              <w:rPr>
                <w:i/>
                <w:szCs w:val="22"/>
              </w:rPr>
              <w:instrText xml:space="preserve"> REF _Ref67585649 \h  \* MERGEFORMAT </w:instrText>
            </w:r>
            <w:r w:rsidR="002C2C6D" w:rsidRPr="00B36ABF">
              <w:rPr>
                <w:i/>
                <w:szCs w:val="22"/>
              </w:rPr>
            </w:r>
            <w:r w:rsidR="002C2C6D" w:rsidRPr="00B36ABF">
              <w:rPr>
                <w:i/>
                <w:szCs w:val="22"/>
              </w:rPr>
              <w:fldChar w:fldCharType="separate"/>
            </w:r>
            <w:r w:rsidR="00CC7F22" w:rsidRPr="00B36ABF">
              <w:rPr>
                <w:i/>
                <w:szCs w:val="22"/>
              </w:rPr>
              <w:t>Các Chấp Thuận</w:t>
            </w:r>
            <w:r w:rsidR="002C2C6D" w:rsidRPr="00B36ABF">
              <w:rPr>
                <w:i/>
                <w:szCs w:val="22"/>
              </w:rPr>
              <w:fldChar w:fldCharType="end"/>
            </w:r>
            <w:r w:rsidR="00A32B9A" w:rsidRPr="00B36ABF">
              <w:rPr>
                <w:szCs w:val="22"/>
              </w:rPr>
              <w:t>) (</w:t>
            </w:r>
            <w:r w:rsidR="007F355D" w:rsidRPr="00B36ABF">
              <w:rPr>
                <w:szCs w:val="22"/>
              </w:rPr>
              <w:t>tùy ngày nào đến trước nhất</w:t>
            </w:r>
            <w:r w:rsidR="00A32B9A" w:rsidRPr="00B36ABF">
              <w:rPr>
                <w:szCs w:val="22"/>
              </w:rPr>
              <w:t xml:space="preserve">), </w:t>
            </w:r>
            <w:r w:rsidR="00D134BE" w:rsidRPr="00B36ABF">
              <w:rPr>
                <w:szCs w:val="22"/>
              </w:rPr>
              <w:t>trong mỗi trường hợp</w:t>
            </w:r>
            <w:r w:rsidR="007F355D" w:rsidRPr="00B36ABF">
              <w:rPr>
                <w:szCs w:val="22"/>
              </w:rPr>
              <w:t>,</w:t>
            </w:r>
            <w:r w:rsidR="00A32B9A" w:rsidRPr="00B36ABF">
              <w:rPr>
                <w:szCs w:val="22"/>
              </w:rPr>
              <w:t xml:space="preserve"> </w:t>
            </w:r>
            <w:r w:rsidR="007F355D" w:rsidRPr="00B36ABF">
              <w:rPr>
                <w:szCs w:val="22"/>
              </w:rPr>
              <w:t xml:space="preserve">vô điều kiện </w:t>
            </w:r>
            <w:r w:rsidR="00A32B9A" w:rsidRPr="00B36ABF">
              <w:rPr>
                <w:szCs w:val="22"/>
              </w:rPr>
              <w:t>(</w:t>
            </w:r>
            <w:r w:rsidR="00CE5761" w:rsidRPr="00B36ABF">
              <w:rPr>
                <w:szCs w:val="22"/>
              </w:rPr>
              <w:t>hoặc</w:t>
            </w:r>
            <w:r w:rsidR="00A32B9A" w:rsidRPr="00B36ABF">
              <w:rPr>
                <w:szCs w:val="22"/>
              </w:rPr>
              <w:t xml:space="preserve"> </w:t>
            </w:r>
            <w:r w:rsidR="007F355D" w:rsidRPr="00B36ABF">
              <w:rPr>
                <w:szCs w:val="22"/>
              </w:rPr>
              <w:t xml:space="preserve">nếu có điều kiện, </w:t>
            </w:r>
            <w:r w:rsidR="00D065D4" w:rsidRPr="00B36ABF">
              <w:rPr>
                <w:szCs w:val="22"/>
              </w:rPr>
              <w:t>cùng với</w:t>
            </w:r>
            <w:r w:rsidR="00A32B9A" w:rsidRPr="00B36ABF">
              <w:rPr>
                <w:szCs w:val="22"/>
              </w:rPr>
              <w:t xml:space="preserve"> </w:t>
            </w:r>
            <w:r w:rsidR="007F355D" w:rsidRPr="00B36ABF">
              <w:rPr>
                <w:szCs w:val="22"/>
              </w:rPr>
              <w:t>bằng chứng cho thấy các điều kiện đã được đáp ứng hoặc cho miễn thực hiện)</w:t>
            </w:r>
            <w:r w:rsidR="00A32B9A" w:rsidRPr="00B36ABF">
              <w:rPr>
                <w:szCs w:val="22"/>
              </w:rPr>
              <w:t xml:space="preserve"> </w:t>
            </w:r>
            <w:r w:rsidR="00952B10" w:rsidRPr="00B36ABF">
              <w:rPr>
                <w:szCs w:val="22"/>
              </w:rPr>
              <w:t>và</w:t>
            </w:r>
            <w:r w:rsidR="00A32B9A" w:rsidRPr="00B36ABF">
              <w:rPr>
                <w:szCs w:val="22"/>
              </w:rPr>
              <w:t xml:space="preserve"> </w:t>
            </w:r>
            <w:r w:rsidR="007F355D" w:rsidRPr="00B36ABF">
              <w:rPr>
                <w:szCs w:val="22"/>
              </w:rPr>
              <w:t>có đầy đủ giá trị và hiệu lực</w:t>
            </w:r>
            <w:r w:rsidR="00A32B9A" w:rsidRPr="00B36ABF">
              <w:rPr>
                <w:szCs w:val="22"/>
              </w:rPr>
              <w:t>.</w:t>
            </w:r>
          </w:p>
        </w:tc>
      </w:tr>
      <w:tr w:rsidR="00B74245" w:rsidRPr="00B36ABF" w14:paraId="11400DD0" w14:textId="77777777" w:rsidTr="00BB5133">
        <w:tc>
          <w:tcPr>
            <w:tcW w:w="1080" w:type="dxa"/>
          </w:tcPr>
          <w:p w14:paraId="371CB69B" w14:textId="77777777" w:rsidR="00BB5133" w:rsidRPr="00B36ABF" w:rsidRDefault="00BB5133" w:rsidP="005A16A4">
            <w:pPr>
              <w:pStyle w:val="Schedule3L3"/>
              <w:widowControl w:val="0"/>
              <w:rPr>
                <w:szCs w:val="22"/>
              </w:rPr>
            </w:pPr>
          </w:p>
        </w:tc>
        <w:tc>
          <w:tcPr>
            <w:tcW w:w="7946" w:type="dxa"/>
          </w:tcPr>
          <w:p w14:paraId="63961F6A" w14:textId="329D4CD5" w:rsidR="00BB5133" w:rsidRPr="00B36ABF" w:rsidRDefault="00AC1D2A" w:rsidP="00D30B75">
            <w:pPr>
              <w:pStyle w:val="BodyText"/>
              <w:widowControl w:val="0"/>
              <w:rPr>
                <w:szCs w:val="22"/>
              </w:rPr>
            </w:pPr>
            <w:r w:rsidRPr="00B36ABF">
              <w:rPr>
                <w:szCs w:val="22"/>
              </w:rPr>
              <w:t>Mỗi</w:t>
            </w:r>
            <w:r w:rsidR="00A32B9A" w:rsidRPr="00B36ABF">
              <w:rPr>
                <w:szCs w:val="22"/>
              </w:rPr>
              <w:t xml:space="preserve"> </w:t>
            </w:r>
            <w:r w:rsidR="00A11BAF" w:rsidRPr="00B36ABF">
              <w:rPr>
                <w:szCs w:val="22"/>
              </w:rPr>
              <w:t>Tài Liệu Về MT&amp;XH</w:t>
            </w:r>
            <w:r w:rsidR="00A32B9A" w:rsidRPr="00B36ABF">
              <w:rPr>
                <w:szCs w:val="22"/>
              </w:rPr>
              <w:t xml:space="preserve">, </w:t>
            </w:r>
            <w:r w:rsidR="00D30B75" w:rsidRPr="00B36ABF">
              <w:rPr>
                <w:szCs w:val="22"/>
              </w:rPr>
              <w:t xml:space="preserve">được </w:t>
            </w:r>
            <w:r w:rsidR="00EA0CC3" w:rsidRPr="00B36ABF">
              <w:rPr>
                <w:szCs w:val="22"/>
              </w:rPr>
              <w:t>Bên Tư Vấn MT&amp;XH</w:t>
            </w:r>
            <w:r w:rsidR="00A32B9A" w:rsidRPr="00B36ABF">
              <w:rPr>
                <w:szCs w:val="22"/>
              </w:rPr>
              <w:t xml:space="preserve"> </w:t>
            </w:r>
            <w:r w:rsidR="00D30B75" w:rsidRPr="00B36ABF">
              <w:rPr>
                <w:szCs w:val="22"/>
              </w:rPr>
              <w:t xml:space="preserve">xác nhận là tuân thủ đúng </w:t>
            </w:r>
            <w:r w:rsidR="00AD1E49" w:rsidRPr="00B36ABF">
              <w:rPr>
                <w:szCs w:val="22"/>
              </w:rPr>
              <w:t>Tiêu Chuẩn MT&amp;XH</w:t>
            </w:r>
            <w:r w:rsidR="00A32B9A" w:rsidRPr="00B36ABF">
              <w:rPr>
                <w:szCs w:val="22"/>
              </w:rPr>
              <w:t>.</w:t>
            </w:r>
          </w:p>
        </w:tc>
      </w:tr>
      <w:tr w:rsidR="00B74245" w:rsidRPr="00B36ABF" w14:paraId="4ACE3779" w14:textId="77777777" w:rsidTr="00BB5133">
        <w:tc>
          <w:tcPr>
            <w:tcW w:w="1080" w:type="dxa"/>
          </w:tcPr>
          <w:p w14:paraId="615E920B" w14:textId="77777777" w:rsidR="00BB5133" w:rsidRPr="00B36ABF" w:rsidRDefault="00BB5133" w:rsidP="005A16A4">
            <w:pPr>
              <w:pStyle w:val="Schedule3L3"/>
              <w:widowControl w:val="0"/>
              <w:rPr>
                <w:szCs w:val="22"/>
              </w:rPr>
            </w:pPr>
          </w:p>
        </w:tc>
        <w:tc>
          <w:tcPr>
            <w:tcW w:w="7946" w:type="dxa"/>
          </w:tcPr>
          <w:p w14:paraId="041593A8" w14:textId="0949AA95" w:rsidR="00BB5133" w:rsidRPr="00B36ABF" w:rsidRDefault="00A32B9A" w:rsidP="003B5AD8">
            <w:pPr>
              <w:pStyle w:val="BodyText"/>
              <w:widowControl w:val="0"/>
              <w:rPr>
                <w:szCs w:val="22"/>
              </w:rPr>
            </w:pPr>
            <w:r w:rsidRPr="00B36ABF">
              <w:rPr>
                <w:szCs w:val="22"/>
              </w:rPr>
              <w:t>[</w:t>
            </w:r>
            <w:r w:rsidR="00B829AD" w:rsidRPr="00B36ABF">
              <w:rPr>
                <w:szCs w:val="22"/>
              </w:rPr>
              <w:t xml:space="preserve">Bằng chứng rằng </w:t>
            </w:r>
            <w:r w:rsidR="009A3242" w:rsidRPr="00B36ABF">
              <w:rPr>
                <w:szCs w:val="22"/>
              </w:rPr>
              <w:t>Bên Vay</w:t>
            </w:r>
            <w:r w:rsidRPr="00B36ABF">
              <w:rPr>
                <w:szCs w:val="22"/>
              </w:rPr>
              <w:t xml:space="preserve"> </w:t>
            </w:r>
            <w:r w:rsidR="00B829AD" w:rsidRPr="00B36ABF">
              <w:rPr>
                <w:szCs w:val="22"/>
              </w:rPr>
              <w:t xml:space="preserve">đã tiến hành </w:t>
            </w:r>
            <w:r w:rsidR="00A653D7" w:rsidRPr="00B36ABF">
              <w:rPr>
                <w:szCs w:val="22"/>
              </w:rPr>
              <w:t xml:space="preserve">Quá Trình </w:t>
            </w:r>
            <w:r w:rsidR="002C26A5" w:rsidRPr="00B36ABF">
              <w:rPr>
                <w:szCs w:val="22"/>
              </w:rPr>
              <w:t>Tham</w:t>
            </w:r>
            <w:r w:rsidR="002C26A5" w:rsidRPr="00B36ABF">
              <w:rPr>
                <w:szCs w:val="22"/>
                <w:lang w:val="vi-VN"/>
              </w:rPr>
              <w:t xml:space="preserve"> Gia </w:t>
            </w:r>
            <w:r w:rsidR="00A653D7" w:rsidRPr="00B36ABF">
              <w:rPr>
                <w:szCs w:val="22"/>
              </w:rPr>
              <w:t xml:space="preserve">và </w:t>
            </w:r>
            <w:r w:rsidR="002C26A5" w:rsidRPr="00B36ABF">
              <w:rPr>
                <w:szCs w:val="22"/>
              </w:rPr>
              <w:t>Tham</w:t>
            </w:r>
            <w:r w:rsidR="002C26A5" w:rsidRPr="00B36ABF">
              <w:rPr>
                <w:szCs w:val="22"/>
                <w:lang w:val="vi-VN"/>
              </w:rPr>
              <w:t xml:space="preserve"> Vấn </w:t>
            </w:r>
            <w:r w:rsidR="00A653D7" w:rsidRPr="00B36ABF">
              <w:rPr>
                <w:szCs w:val="22"/>
              </w:rPr>
              <w:t>Thông Tin</w:t>
            </w:r>
            <w:r w:rsidRPr="00B36ABF">
              <w:rPr>
                <w:szCs w:val="22"/>
              </w:rPr>
              <w:t xml:space="preserve"> </w:t>
            </w:r>
            <w:r w:rsidR="00F84B6B" w:rsidRPr="00B36ABF">
              <w:rPr>
                <w:szCs w:val="22"/>
              </w:rPr>
              <w:t xml:space="preserve">liên quan đến </w:t>
            </w:r>
            <w:r w:rsidR="0065406A" w:rsidRPr="00B36ABF">
              <w:rPr>
                <w:szCs w:val="22"/>
              </w:rPr>
              <w:t>Dự Án</w:t>
            </w:r>
            <w:r w:rsidRPr="00B36ABF">
              <w:rPr>
                <w:szCs w:val="22"/>
              </w:rPr>
              <w:t>.]/[</w:t>
            </w:r>
            <w:r w:rsidR="003B5AD8" w:rsidRPr="00B36ABF">
              <w:rPr>
                <w:szCs w:val="22"/>
              </w:rPr>
              <w:t xml:space="preserve">Bằng chứng rằng </w:t>
            </w:r>
            <w:r w:rsidR="00B8242D" w:rsidRPr="00B36ABF">
              <w:rPr>
                <w:szCs w:val="22"/>
              </w:rPr>
              <w:t>Quy Trình Thuê Mướn Người Có Liên Quan</w:t>
            </w:r>
            <w:r w:rsidRPr="00B36ABF">
              <w:rPr>
                <w:szCs w:val="22"/>
              </w:rPr>
              <w:t xml:space="preserve"> </w:t>
            </w:r>
            <w:r w:rsidR="003B5AD8" w:rsidRPr="00B36ABF">
              <w:rPr>
                <w:szCs w:val="22"/>
              </w:rPr>
              <w:t>đầu tiên đã được tiến hành</w:t>
            </w:r>
            <w:r w:rsidRPr="00B36ABF">
              <w:rPr>
                <w:szCs w:val="22"/>
              </w:rPr>
              <w:t>.]</w:t>
            </w:r>
          </w:p>
        </w:tc>
      </w:tr>
      <w:tr w:rsidR="00B74245" w:rsidRPr="00B36ABF" w14:paraId="3A6D25BF" w14:textId="77777777" w:rsidTr="00BB5133">
        <w:tc>
          <w:tcPr>
            <w:tcW w:w="1080" w:type="dxa"/>
          </w:tcPr>
          <w:p w14:paraId="6432F392" w14:textId="77777777" w:rsidR="00BB5133" w:rsidRPr="00B36ABF" w:rsidRDefault="00BB5133" w:rsidP="005A16A4">
            <w:pPr>
              <w:pStyle w:val="Schedule3L3"/>
              <w:widowControl w:val="0"/>
              <w:rPr>
                <w:szCs w:val="22"/>
              </w:rPr>
            </w:pPr>
          </w:p>
        </w:tc>
        <w:tc>
          <w:tcPr>
            <w:tcW w:w="7946" w:type="dxa"/>
          </w:tcPr>
          <w:p w14:paraId="11B72758" w14:textId="0E67C600" w:rsidR="00BB5133" w:rsidRPr="00B36ABF" w:rsidRDefault="00A32B9A" w:rsidP="003B5AD8">
            <w:pPr>
              <w:pStyle w:val="BodyText"/>
              <w:widowControl w:val="0"/>
              <w:rPr>
                <w:szCs w:val="22"/>
              </w:rPr>
            </w:pPr>
            <w:r w:rsidRPr="00B36ABF">
              <w:rPr>
                <w:szCs w:val="22"/>
              </w:rPr>
              <w:t>[</w:t>
            </w:r>
            <w:r w:rsidR="00AC5D69" w:rsidRPr="00B36ABF">
              <w:rPr>
                <w:szCs w:val="22"/>
              </w:rPr>
              <w:t>Một</w:t>
            </w:r>
            <w:r w:rsidRPr="00B36ABF">
              <w:rPr>
                <w:szCs w:val="22"/>
              </w:rPr>
              <w:t xml:space="preserve"> </w:t>
            </w:r>
            <w:r w:rsidR="003B5AD8" w:rsidRPr="00B36ABF">
              <w:rPr>
                <w:szCs w:val="22"/>
              </w:rPr>
              <w:t xml:space="preserve">bản sao của </w:t>
            </w:r>
            <w:r w:rsidR="00F2634B" w:rsidRPr="00B36ABF">
              <w:rPr>
                <w:szCs w:val="22"/>
              </w:rPr>
              <w:t>Kế Hoạch Đóng Cửa</w:t>
            </w:r>
            <w:r w:rsidRPr="00B36ABF">
              <w:rPr>
                <w:szCs w:val="22"/>
              </w:rPr>
              <w:t>.]</w:t>
            </w:r>
          </w:p>
        </w:tc>
      </w:tr>
      <w:tr w:rsidR="00B74245" w:rsidRPr="00B36ABF" w14:paraId="6F4302E2" w14:textId="77777777" w:rsidTr="00BB5133">
        <w:tc>
          <w:tcPr>
            <w:tcW w:w="1080" w:type="dxa"/>
          </w:tcPr>
          <w:p w14:paraId="084DF4DF" w14:textId="77777777" w:rsidR="00BB5133" w:rsidRPr="00B36ABF" w:rsidRDefault="00BB5133" w:rsidP="005A16A4">
            <w:pPr>
              <w:pStyle w:val="Schedule3L3"/>
              <w:widowControl w:val="0"/>
              <w:rPr>
                <w:szCs w:val="22"/>
              </w:rPr>
            </w:pPr>
          </w:p>
        </w:tc>
        <w:tc>
          <w:tcPr>
            <w:tcW w:w="7946" w:type="dxa"/>
          </w:tcPr>
          <w:p w14:paraId="31B7B261" w14:textId="0BBDFABE" w:rsidR="00BB5133" w:rsidRPr="00B36ABF" w:rsidRDefault="00A32B9A" w:rsidP="003B5AD8">
            <w:pPr>
              <w:pStyle w:val="BodyText"/>
              <w:widowControl w:val="0"/>
              <w:rPr>
                <w:szCs w:val="22"/>
              </w:rPr>
            </w:pPr>
            <w:r w:rsidRPr="00B36ABF">
              <w:rPr>
                <w:szCs w:val="22"/>
              </w:rPr>
              <w:t>[</w:t>
            </w:r>
            <w:r w:rsidRPr="00B36ABF">
              <w:rPr>
                <w:szCs w:val="22"/>
                <w:lang w:eastAsia="en-US"/>
              </w:rPr>
              <w:fldChar w:fldCharType="begin"/>
            </w:r>
            <w:r w:rsidRPr="00B36ABF">
              <w:rPr>
                <w:szCs w:val="22"/>
                <w:lang w:eastAsia="en-US"/>
              </w:rPr>
              <w:instrText xml:space="preserve"> REF _Ref51244202 \n \h  \* MERGEFORMAT </w:instrText>
            </w:r>
            <w:r w:rsidRPr="00B36ABF">
              <w:rPr>
                <w:szCs w:val="22"/>
                <w:lang w:eastAsia="en-US"/>
              </w:rPr>
            </w:r>
            <w:r w:rsidRPr="00B36ABF">
              <w:rPr>
                <w:szCs w:val="22"/>
                <w:lang w:eastAsia="en-US"/>
              </w:rPr>
              <w:fldChar w:fldCharType="separate"/>
            </w:r>
            <w:r w:rsidR="00CC7F22" w:rsidRPr="00B36ABF">
              <w:rPr>
                <w:szCs w:val="22"/>
                <w:lang w:eastAsia="en-US"/>
              </w:rPr>
              <w:t>Phụ Lục 6</w:t>
            </w:r>
            <w:r w:rsidRPr="00B36ABF">
              <w:rPr>
                <w:szCs w:val="22"/>
                <w:lang w:eastAsia="en-US"/>
              </w:rPr>
              <w:fldChar w:fldCharType="end"/>
            </w:r>
            <w:r w:rsidRPr="00B36ABF">
              <w:rPr>
                <w:szCs w:val="22"/>
                <w:lang w:eastAsia="en-US"/>
              </w:rPr>
              <w:t xml:space="preserve"> (</w:t>
            </w:r>
            <w:r w:rsidRPr="00B36ABF">
              <w:rPr>
                <w:i/>
                <w:iCs/>
                <w:szCs w:val="22"/>
                <w:lang w:eastAsia="en-US"/>
              </w:rPr>
              <w:fldChar w:fldCharType="begin"/>
            </w:r>
            <w:r w:rsidR="003127CA" w:rsidRPr="00B36ABF">
              <w:rPr>
                <w:i/>
                <w:iCs/>
                <w:szCs w:val="22"/>
                <w:lang w:eastAsia="en-US"/>
              </w:rPr>
              <w:instrText xml:space="preserve"> REF _Ref51244202 \h  \* MERGEFORMAT </w:instrText>
            </w:r>
            <w:r w:rsidRPr="00B36ABF">
              <w:rPr>
                <w:i/>
                <w:iCs/>
                <w:szCs w:val="22"/>
                <w:lang w:eastAsia="en-US"/>
              </w:rPr>
            </w:r>
            <w:r w:rsidRPr="00B36ABF">
              <w:rPr>
                <w:i/>
                <w:iCs/>
                <w:szCs w:val="22"/>
                <w:lang w:eastAsia="en-US"/>
              </w:rPr>
              <w:fldChar w:fldCharType="separate"/>
            </w:r>
            <w:r w:rsidR="00CC7F22" w:rsidRPr="00B36ABF">
              <w:rPr>
                <w:i/>
                <w:iCs/>
                <w:szCs w:val="22"/>
              </w:rPr>
              <w:t>Bảo Hiểm</w:t>
            </w:r>
            <w:r w:rsidRPr="00B36ABF">
              <w:rPr>
                <w:i/>
                <w:iCs/>
                <w:szCs w:val="22"/>
                <w:lang w:eastAsia="en-US"/>
              </w:rPr>
              <w:fldChar w:fldCharType="end"/>
            </w:r>
            <w:r w:rsidRPr="00B36ABF">
              <w:rPr>
                <w:szCs w:val="22"/>
                <w:lang w:eastAsia="en-US"/>
              </w:rPr>
              <w:t>)</w:t>
            </w:r>
            <w:r w:rsidRPr="00B36ABF">
              <w:rPr>
                <w:szCs w:val="22"/>
              </w:rPr>
              <w:t xml:space="preserve"> </w:t>
            </w:r>
            <w:r w:rsidR="003B5AD8" w:rsidRPr="00B36ABF">
              <w:rPr>
                <w:szCs w:val="22"/>
              </w:rPr>
              <w:t xml:space="preserve">đã được thống nhất </w:t>
            </w:r>
            <w:r w:rsidR="007853CF" w:rsidRPr="00B36ABF">
              <w:rPr>
                <w:szCs w:val="22"/>
              </w:rPr>
              <w:t>giữa</w:t>
            </w:r>
            <w:r w:rsidR="00FF466B" w:rsidRPr="00B36ABF">
              <w:rPr>
                <w:szCs w:val="22"/>
              </w:rPr>
              <w:t xml:space="preserve"> </w:t>
            </w:r>
            <w:r w:rsidR="009A3242" w:rsidRPr="00B36ABF">
              <w:rPr>
                <w:szCs w:val="22"/>
              </w:rPr>
              <w:t>Bên Vay</w:t>
            </w:r>
            <w:r w:rsidRPr="00B36ABF">
              <w:rPr>
                <w:szCs w:val="22"/>
              </w:rPr>
              <w:t xml:space="preserve"> </w:t>
            </w:r>
            <w:r w:rsidR="00952B10" w:rsidRPr="00B36ABF">
              <w:rPr>
                <w:szCs w:val="22"/>
              </w:rPr>
              <w:t>và</w:t>
            </w:r>
            <w:r w:rsidR="00FF466B" w:rsidRPr="00B36ABF">
              <w:rPr>
                <w:szCs w:val="22"/>
              </w:rPr>
              <w:t xml:space="preserve"> </w:t>
            </w:r>
            <w:r w:rsidR="00BF1534" w:rsidRPr="00B36ABF">
              <w:rPr>
                <w:szCs w:val="22"/>
              </w:rPr>
              <w:t>Đại Lý Liên Tín Dụng</w:t>
            </w:r>
            <w:r w:rsidRPr="00B36ABF">
              <w:rPr>
                <w:szCs w:val="22"/>
              </w:rPr>
              <w:t xml:space="preserve"> (</w:t>
            </w:r>
            <w:r w:rsidR="003B5AD8" w:rsidRPr="00B36ABF">
              <w:rPr>
                <w:szCs w:val="22"/>
              </w:rPr>
              <w:t xml:space="preserve">trên cơ sở tư vấn của </w:t>
            </w:r>
            <w:r w:rsidR="00935E21" w:rsidRPr="00B36ABF">
              <w:rPr>
                <w:szCs w:val="22"/>
              </w:rPr>
              <w:t>Bên Tư Vấn Bảo Hiểm</w:t>
            </w:r>
            <w:r w:rsidRPr="00B36ABF">
              <w:rPr>
                <w:szCs w:val="22"/>
              </w:rPr>
              <w:t>).]</w:t>
            </w:r>
          </w:p>
        </w:tc>
      </w:tr>
      <w:tr w:rsidR="00B74245" w:rsidRPr="00B36ABF" w14:paraId="5BAB413B" w14:textId="77777777" w:rsidTr="00BB5133">
        <w:tc>
          <w:tcPr>
            <w:tcW w:w="1080" w:type="dxa"/>
          </w:tcPr>
          <w:p w14:paraId="78D29B86" w14:textId="77777777" w:rsidR="00BB5133" w:rsidRPr="00B36ABF" w:rsidRDefault="00BB5133" w:rsidP="005A16A4">
            <w:pPr>
              <w:pStyle w:val="Schedule3L3"/>
              <w:widowControl w:val="0"/>
              <w:rPr>
                <w:szCs w:val="22"/>
              </w:rPr>
            </w:pPr>
          </w:p>
        </w:tc>
        <w:tc>
          <w:tcPr>
            <w:tcW w:w="7946" w:type="dxa"/>
          </w:tcPr>
          <w:p w14:paraId="42A55499" w14:textId="4B89EFE5" w:rsidR="00BB5133" w:rsidRPr="00B36ABF" w:rsidRDefault="003B5AD8" w:rsidP="00904C98">
            <w:pPr>
              <w:pStyle w:val="BodyText"/>
              <w:widowControl w:val="0"/>
              <w:rPr>
                <w:szCs w:val="22"/>
              </w:rPr>
            </w:pPr>
            <w:r w:rsidRPr="00B36ABF">
              <w:rPr>
                <w:szCs w:val="22"/>
              </w:rPr>
              <w:t xml:space="preserve">Bản sao </w:t>
            </w:r>
            <w:r w:rsidR="008B04F5" w:rsidRPr="00B36ABF">
              <w:rPr>
                <w:szCs w:val="22"/>
              </w:rPr>
              <w:t>mỗi</w:t>
            </w:r>
            <w:r w:rsidR="00A32B9A" w:rsidRPr="00B36ABF">
              <w:rPr>
                <w:szCs w:val="22"/>
              </w:rPr>
              <w:t xml:space="preserve"> </w:t>
            </w:r>
            <w:r w:rsidRPr="00B36ABF">
              <w:rPr>
                <w:szCs w:val="22"/>
              </w:rPr>
              <w:t xml:space="preserve">hợp đồng </w:t>
            </w:r>
            <w:r w:rsidR="007731E3" w:rsidRPr="00B36ABF">
              <w:rPr>
                <w:szCs w:val="22"/>
              </w:rPr>
              <w:t>Bảo Hiểm</w:t>
            </w:r>
            <w:r w:rsidR="00A32B9A" w:rsidRPr="00B36ABF">
              <w:rPr>
                <w:szCs w:val="22"/>
              </w:rPr>
              <w:t xml:space="preserve"> </w:t>
            </w:r>
            <w:r w:rsidRPr="00B36ABF">
              <w:rPr>
                <w:szCs w:val="22"/>
              </w:rPr>
              <w:t xml:space="preserve">được yêu cầu phải có trong </w:t>
            </w:r>
            <w:r w:rsidR="0041510D" w:rsidRPr="00B36ABF">
              <w:rPr>
                <w:szCs w:val="22"/>
              </w:rPr>
              <w:t>Thời Gian Xây Dựng</w:t>
            </w:r>
            <w:r w:rsidR="00A32B9A" w:rsidRPr="00B36ABF">
              <w:rPr>
                <w:szCs w:val="22"/>
              </w:rPr>
              <w:t xml:space="preserve"> </w:t>
            </w:r>
            <w:r w:rsidR="00885C8C" w:rsidRPr="00B36ABF">
              <w:rPr>
                <w:szCs w:val="22"/>
              </w:rPr>
              <w:t>theo</w:t>
            </w:r>
            <w:r w:rsidR="00A32B9A" w:rsidRPr="00B36ABF">
              <w:rPr>
                <w:szCs w:val="22"/>
              </w:rPr>
              <w:t xml:space="preserve"> </w:t>
            </w:r>
            <w:r w:rsidR="00A32B9A" w:rsidRPr="00B36ABF">
              <w:rPr>
                <w:szCs w:val="22"/>
                <w:lang w:eastAsia="en-US"/>
              </w:rPr>
              <w:fldChar w:fldCharType="begin"/>
            </w:r>
            <w:r w:rsidR="00A32B9A" w:rsidRPr="00B36ABF">
              <w:rPr>
                <w:szCs w:val="22"/>
                <w:lang w:eastAsia="en-US"/>
              </w:rPr>
              <w:instrText xml:space="preserve"> REF _Ref51244202 \n \h  \* MERGEFORMAT </w:instrText>
            </w:r>
            <w:r w:rsidR="00A32B9A" w:rsidRPr="00B36ABF">
              <w:rPr>
                <w:szCs w:val="22"/>
                <w:lang w:eastAsia="en-US"/>
              </w:rPr>
            </w:r>
            <w:r w:rsidR="00A32B9A" w:rsidRPr="00B36ABF">
              <w:rPr>
                <w:szCs w:val="22"/>
                <w:lang w:eastAsia="en-US"/>
              </w:rPr>
              <w:fldChar w:fldCharType="separate"/>
            </w:r>
            <w:r w:rsidR="00CC7F22" w:rsidRPr="00B36ABF">
              <w:rPr>
                <w:szCs w:val="22"/>
                <w:lang w:eastAsia="en-US"/>
              </w:rPr>
              <w:t>Phụ Lục 6</w:t>
            </w:r>
            <w:r w:rsidR="00A32B9A" w:rsidRPr="00B36ABF">
              <w:rPr>
                <w:szCs w:val="22"/>
                <w:lang w:eastAsia="en-US"/>
              </w:rPr>
              <w:fldChar w:fldCharType="end"/>
            </w:r>
            <w:r w:rsidR="00A32B9A" w:rsidRPr="00B36ABF">
              <w:rPr>
                <w:szCs w:val="22"/>
                <w:lang w:eastAsia="en-US"/>
              </w:rPr>
              <w:t xml:space="preserve"> (</w:t>
            </w:r>
            <w:r w:rsidR="00A32B9A" w:rsidRPr="00B36ABF">
              <w:rPr>
                <w:i/>
                <w:iCs/>
                <w:szCs w:val="22"/>
                <w:lang w:eastAsia="en-US"/>
              </w:rPr>
              <w:fldChar w:fldCharType="begin"/>
            </w:r>
            <w:r w:rsidR="003127CA" w:rsidRPr="00B36ABF">
              <w:rPr>
                <w:i/>
                <w:iCs/>
                <w:szCs w:val="22"/>
                <w:lang w:eastAsia="en-US"/>
              </w:rPr>
              <w:instrText xml:space="preserve"> REF _Ref51244202 \h  \* MERGEFORMAT </w:instrText>
            </w:r>
            <w:r w:rsidR="00A32B9A" w:rsidRPr="00B36ABF">
              <w:rPr>
                <w:i/>
                <w:iCs/>
                <w:szCs w:val="22"/>
                <w:lang w:eastAsia="en-US"/>
              </w:rPr>
            </w:r>
            <w:r w:rsidR="00A32B9A" w:rsidRPr="00B36ABF">
              <w:rPr>
                <w:i/>
                <w:iCs/>
                <w:szCs w:val="22"/>
                <w:lang w:eastAsia="en-US"/>
              </w:rPr>
              <w:fldChar w:fldCharType="separate"/>
            </w:r>
            <w:r w:rsidR="00CC7F22" w:rsidRPr="00B36ABF">
              <w:rPr>
                <w:i/>
                <w:iCs/>
                <w:szCs w:val="22"/>
              </w:rPr>
              <w:t>Bảo Hiểm</w:t>
            </w:r>
            <w:r w:rsidR="00A32B9A" w:rsidRPr="00B36ABF">
              <w:rPr>
                <w:i/>
                <w:iCs/>
                <w:szCs w:val="22"/>
                <w:lang w:eastAsia="en-US"/>
              </w:rPr>
              <w:fldChar w:fldCharType="end"/>
            </w:r>
            <w:r w:rsidR="00A32B9A" w:rsidRPr="00B36ABF">
              <w:rPr>
                <w:szCs w:val="22"/>
                <w:lang w:eastAsia="en-US"/>
              </w:rPr>
              <w:t>)</w:t>
            </w:r>
            <w:r w:rsidR="00A32B9A" w:rsidRPr="00B36ABF">
              <w:rPr>
                <w:szCs w:val="22"/>
              </w:rPr>
              <w:t xml:space="preserve">, </w:t>
            </w:r>
            <w:r w:rsidR="008B04F5" w:rsidRPr="00B36ABF">
              <w:rPr>
                <w:szCs w:val="22"/>
              </w:rPr>
              <w:t>mỗi</w:t>
            </w:r>
            <w:r w:rsidR="00A32B9A" w:rsidRPr="00B36ABF">
              <w:rPr>
                <w:szCs w:val="22"/>
              </w:rPr>
              <w:t xml:space="preserve"> </w:t>
            </w:r>
            <w:r w:rsidRPr="00B36ABF">
              <w:rPr>
                <w:szCs w:val="22"/>
              </w:rPr>
              <w:t xml:space="preserve">bản được xác nhận phù hợp với mẫu trong điều khoản về xác nhận và tổn thất áp dụng </w:t>
            </w:r>
            <w:r w:rsidR="00904C98" w:rsidRPr="00B36ABF">
              <w:rPr>
                <w:szCs w:val="22"/>
              </w:rPr>
              <w:t xml:space="preserve">dành cho người được bồi thường </w:t>
            </w:r>
            <w:r w:rsidR="00704FCE" w:rsidRPr="00B36ABF">
              <w:rPr>
                <w:szCs w:val="22"/>
              </w:rPr>
              <w:t>của</w:t>
            </w:r>
            <w:r w:rsidR="00A32B9A" w:rsidRPr="00B36ABF">
              <w:rPr>
                <w:szCs w:val="22"/>
              </w:rPr>
              <w:t xml:space="preserve"> </w:t>
            </w:r>
            <w:r w:rsidR="006D00C3" w:rsidRPr="00B36ABF">
              <w:rPr>
                <w:szCs w:val="22"/>
              </w:rPr>
              <w:t>Các Bên Cho Vay</w:t>
            </w:r>
            <w:r w:rsidR="00A32B9A" w:rsidRPr="00B36ABF">
              <w:rPr>
                <w:szCs w:val="22"/>
              </w:rPr>
              <w:t xml:space="preserve"> </w:t>
            </w:r>
            <w:r w:rsidR="00D401A5" w:rsidRPr="00B36ABF">
              <w:rPr>
                <w:szCs w:val="22"/>
              </w:rPr>
              <w:t>được nêu tại</w:t>
            </w:r>
            <w:r w:rsidR="00A32B9A" w:rsidRPr="00B36ABF">
              <w:rPr>
                <w:szCs w:val="22"/>
              </w:rPr>
              <w:t xml:space="preserve"> </w:t>
            </w:r>
            <w:r w:rsidR="00A32B9A" w:rsidRPr="00B36ABF">
              <w:rPr>
                <w:szCs w:val="22"/>
                <w:lang w:eastAsia="en-US"/>
              </w:rPr>
              <w:fldChar w:fldCharType="begin"/>
            </w:r>
            <w:r w:rsidR="00A32B9A" w:rsidRPr="00B36ABF">
              <w:rPr>
                <w:szCs w:val="22"/>
                <w:lang w:eastAsia="en-US"/>
              </w:rPr>
              <w:instrText xml:space="preserve"> REF _Ref51244202 \n \h  \* MERGEFORMAT </w:instrText>
            </w:r>
            <w:r w:rsidR="00A32B9A" w:rsidRPr="00B36ABF">
              <w:rPr>
                <w:szCs w:val="22"/>
                <w:lang w:eastAsia="en-US"/>
              </w:rPr>
            </w:r>
            <w:r w:rsidR="00A32B9A" w:rsidRPr="00B36ABF">
              <w:rPr>
                <w:szCs w:val="22"/>
                <w:lang w:eastAsia="en-US"/>
              </w:rPr>
              <w:fldChar w:fldCharType="separate"/>
            </w:r>
            <w:r w:rsidR="00CC7F22" w:rsidRPr="00B36ABF">
              <w:rPr>
                <w:szCs w:val="22"/>
                <w:lang w:eastAsia="en-US"/>
              </w:rPr>
              <w:t>Phụ Lục 6</w:t>
            </w:r>
            <w:r w:rsidR="00A32B9A" w:rsidRPr="00B36ABF">
              <w:rPr>
                <w:szCs w:val="22"/>
                <w:lang w:eastAsia="en-US"/>
              </w:rPr>
              <w:fldChar w:fldCharType="end"/>
            </w:r>
            <w:r w:rsidR="00A32B9A" w:rsidRPr="00B36ABF">
              <w:rPr>
                <w:szCs w:val="22"/>
                <w:lang w:eastAsia="en-US"/>
              </w:rPr>
              <w:t xml:space="preserve"> (</w:t>
            </w:r>
            <w:r w:rsidR="00A32B9A" w:rsidRPr="00B36ABF">
              <w:rPr>
                <w:i/>
                <w:iCs/>
                <w:szCs w:val="22"/>
                <w:lang w:eastAsia="en-US"/>
              </w:rPr>
              <w:fldChar w:fldCharType="begin"/>
            </w:r>
            <w:r w:rsidR="003127CA" w:rsidRPr="00B36ABF">
              <w:rPr>
                <w:i/>
                <w:iCs/>
                <w:szCs w:val="22"/>
                <w:lang w:eastAsia="en-US"/>
              </w:rPr>
              <w:instrText xml:space="preserve"> REF _Ref51244202 \h  \* MERGEFORMAT </w:instrText>
            </w:r>
            <w:r w:rsidR="00A32B9A" w:rsidRPr="00B36ABF">
              <w:rPr>
                <w:i/>
                <w:iCs/>
                <w:szCs w:val="22"/>
                <w:lang w:eastAsia="en-US"/>
              </w:rPr>
            </w:r>
            <w:r w:rsidR="00A32B9A" w:rsidRPr="00B36ABF">
              <w:rPr>
                <w:i/>
                <w:iCs/>
                <w:szCs w:val="22"/>
                <w:lang w:eastAsia="en-US"/>
              </w:rPr>
              <w:fldChar w:fldCharType="separate"/>
            </w:r>
            <w:r w:rsidR="00CC7F22" w:rsidRPr="00B36ABF">
              <w:rPr>
                <w:i/>
                <w:iCs/>
                <w:szCs w:val="22"/>
              </w:rPr>
              <w:t>Bảo Hiểm</w:t>
            </w:r>
            <w:r w:rsidR="00A32B9A" w:rsidRPr="00B36ABF">
              <w:rPr>
                <w:i/>
                <w:iCs/>
                <w:szCs w:val="22"/>
                <w:lang w:eastAsia="en-US"/>
              </w:rPr>
              <w:fldChar w:fldCharType="end"/>
            </w:r>
            <w:r w:rsidR="00A32B9A" w:rsidRPr="00B36ABF">
              <w:rPr>
                <w:szCs w:val="22"/>
                <w:lang w:eastAsia="en-US"/>
              </w:rPr>
              <w:t>)</w:t>
            </w:r>
            <w:r w:rsidR="00A32B9A" w:rsidRPr="00B36ABF">
              <w:rPr>
                <w:szCs w:val="22"/>
              </w:rPr>
              <w:t xml:space="preserve"> (</w:t>
            </w:r>
            <w:r w:rsidR="00CE5761" w:rsidRPr="00B36ABF">
              <w:rPr>
                <w:szCs w:val="22"/>
              </w:rPr>
              <w:t>hoặc</w:t>
            </w:r>
            <w:r w:rsidR="00A32B9A" w:rsidRPr="00B36ABF">
              <w:rPr>
                <w:szCs w:val="22"/>
              </w:rPr>
              <w:t xml:space="preserve"> </w:t>
            </w:r>
            <w:r w:rsidR="0014443B" w:rsidRPr="00B36ABF">
              <w:rPr>
                <w:szCs w:val="22"/>
              </w:rPr>
              <w:t>bất kỳ</w:t>
            </w:r>
            <w:r w:rsidR="00A32B9A" w:rsidRPr="00B36ABF">
              <w:rPr>
                <w:szCs w:val="22"/>
              </w:rPr>
              <w:t xml:space="preserve"> </w:t>
            </w:r>
            <w:r w:rsidR="00904C98" w:rsidRPr="00B36ABF">
              <w:rPr>
                <w:szCs w:val="22"/>
              </w:rPr>
              <w:t xml:space="preserve">mẫu nào khác được </w:t>
            </w:r>
            <w:r w:rsidR="00BF1534" w:rsidRPr="00B36ABF">
              <w:rPr>
                <w:szCs w:val="22"/>
              </w:rPr>
              <w:t>Đại Lý Liên Tín Dụng</w:t>
            </w:r>
            <w:r w:rsidR="00904C98" w:rsidRPr="00B36ABF">
              <w:rPr>
                <w:szCs w:val="22"/>
              </w:rPr>
              <w:t xml:space="preserve"> chấp nhận</w:t>
            </w:r>
            <w:r w:rsidR="00A32B9A" w:rsidRPr="00B36ABF">
              <w:rPr>
                <w:szCs w:val="22"/>
              </w:rPr>
              <w:t xml:space="preserve">) </w:t>
            </w:r>
            <w:r w:rsidR="00952B10" w:rsidRPr="00B36ABF">
              <w:rPr>
                <w:szCs w:val="22"/>
              </w:rPr>
              <w:t>và</w:t>
            </w:r>
            <w:r w:rsidR="00A32B9A" w:rsidRPr="00B36ABF">
              <w:rPr>
                <w:szCs w:val="22"/>
              </w:rPr>
              <w:t xml:space="preserve"> </w:t>
            </w:r>
            <w:r w:rsidR="00904C98" w:rsidRPr="00B36ABF">
              <w:rPr>
                <w:szCs w:val="22"/>
              </w:rPr>
              <w:t xml:space="preserve">được </w:t>
            </w:r>
            <w:r w:rsidR="00935E21" w:rsidRPr="00B36ABF">
              <w:rPr>
                <w:szCs w:val="22"/>
              </w:rPr>
              <w:t>Bên Tư Vấn Bảo Hiểm</w:t>
            </w:r>
            <w:r w:rsidR="00A32B9A" w:rsidRPr="00B36ABF">
              <w:rPr>
                <w:szCs w:val="22"/>
              </w:rPr>
              <w:t xml:space="preserve"> </w:t>
            </w:r>
            <w:r w:rsidR="00904C98" w:rsidRPr="00B36ABF">
              <w:rPr>
                <w:szCs w:val="22"/>
              </w:rPr>
              <w:t>xác nhận là có đầy đủ giá trị và hiệu lực</w:t>
            </w:r>
            <w:r w:rsidR="00A32B9A" w:rsidRPr="00B36ABF">
              <w:rPr>
                <w:szCs w:val="22"/>
              </w:rPr>
              <w:t>.</w:t>
            </w:r>
          </w:p>
        </w:tc>
      </w:tr>
      <w:tr w:rsidR="00B74245" w:rsidRPr="00B36ABF" w14:paraId="6CEB7922" w14:textId="77777777" w:rsidTr="00BB5133">
        <w:tc>
          <w:tcPr>
            <w:tcW w:w="1080" w:type="dxa"/>
          </w:tcPr>
          <w:p w14:paraId="53F2517E" w14:textId="77777777" w:rsidR="00BB5133" w:rsidRPr="00B36ABF" w:rsidRDefault="00BB5133" w:rsidP="005A16A4">
            <w:pPr>
              <w:pStyle w:val="Schedule3L3"/>
              <w:widowControl w:val="0"/>
              <w:rPr>
                <w:szCs w:val="22"/>
              </w:rPr>
            </w:pPr>
          </w:p>
        </w:tc>
        <w:tc>
          <w:tcPr>
            <w:tcW w:w="7946" w:type="dxa"/>
          </w:tcPr>
          <w:p w14:paraId="122D3F8B" w14:textId="16429A98" w:rsidR="00BB5133" w:rsidRPr="00B36ABF" w:rsidRDefault="00AC5D69" w:rsidP="00BF490C">
            <w:pPr>
              <w:pStyle w:val="BodyText"/>
              <w:widowControl w:val="0"/>
              <w:rPr>
                <w:szCs w:val="22"/>
              </w:rPr>
            </w:pPr>
            <w:r w:rsidRPr="00B36ABF">
              <w:rPr>
                <w:szCs w:val="22"/>
              </w:rPr>
              <w:t>Một</w:t>
            </w:r>
            <w:r w:rsidR="00A32B9A" w:rsidRPr="00B36ABF">
              <w:rPr>
                <w:szCs w:val="22"/>
              </w:rPr>
              <w:t xml:space="preserve"> </w:t>
            </w:r>
            <w:r w:rsidR="00A54B0E" w:rsidRPr="00B36ABF">
              <w:rPr>
                <w:szCs w:val="22"/>
              </w:rPr>
              <w:t>Thư Cam Kết Của Bên Môi Giới</w:t>
            </w:r>
            <w:r w:rsidR="00A32B9A" w:rsidRPr="00B36ABF">
              <w:rPr>
                <w:szCs w:val="22"/>
              </w:rPr>
              <w:t xml:space="preserve"> </w:t>
            </w:r>
            <w:r w:rsidR="00BF490C" w:rsidRPr="00B36ABF">
              <w:rPr>
                <w:szCs w:val="22"/>
              </w:rPr>
              <w:t xml:space="preserve">liên quan đến Các Bảo Hiểm được </w:t>
            </w:r>
            <w:r w:rsidR="00BF1534" w:rsidRPr="00B36ABF">
              <w:rPr>
                <w:szCs w:val="22"/>
              </w:rPr>
              <w:t>Đại Lý Liên Tín Dụng</w:t>
            </w:r>
            <w:r w:rsidR="00A32B9A" w:rsidRPr="00B36ABF">
              <w:rPr>
                <w:szCs w:val="22"/>
              </w:rPr>
              <w:t xml:space="preserve"> </w:t>
            </w:r>
            <w:r w:rsidR="00BF490C" w:rsidRPr="00B36ABF">
              <w:rPr>
                <w:szCs w:val="22"/>
              </w:rPr>
              <w:t>chấp nhận</w:t>
            </w:r>
            <w:r w:rsidR="00A32B9A" w:rsidRPr="00B36ABF">
              <w:rPr>
                <w:szCs w:val="22"/>
              </w:rPr>
              <w:t>.</w:t>
            </w:r>
          </w:p>
        </w:tc>
      </w:tr>
      <w:tr w:rsidR="00B74245" w:rsidRPr="00B36ABF" w14:paraId="28EDF0A9" w14:textId="77777777" w:rsidTr="00BB5133">
        <w:tc>
          <w:tcPr>
            <w:tcW w:w="1080" w:type="dxa"/>
          </w:tcPr>
          <w:p w14:paraId="2092EBB0" w14:textId="77777777" w:rsidR="00BB5133" w:rsidRPr="00B36ABF" w:rsidRDefault="00BB5133" w:rsidP="005A16A4">
            <w:pPr>
              <w:pStyle w:val="Schedule3L3"/>
              <w:widowControl w:val="0"/>
              <w:rPr>
                <w:szCs w:val="22"/>
              </w:rPr>
            </w:pPr>
          </w:p>
        </w:tc>
        <w:tc>
          <w:tcPr>
            <w:tcW w:w="7946" w:type="dxa"/>
          </w:tcPr>
          <w:p w14:paraId="3F688CCA" w14:textId="617A2A8C" w:rsidR="00BB5133" w:rsidRPr="00B36ABF" w:rsidRDefault="00A32B9A" w:rsidP="00DD4F72">
            <w:pPr>
              <w:pStyle w:val="BodyText"/>
              <w:widowControl w:val="0"/>
              <w:rPr>
                <w:szCs w:val="22"/>
              </w:rPr>
            </w:pPr>
            <w:r w:rsidRPr="00B36ABF">
              <w:rPr>
                <w:szCs w:val="22"/>
              </w:rPr>
              <w:t>[</w:t>
            </w:r>
            <w:r w:rsidR="00DD4F72" w:rsidRPr="00B36ABF">
              <w:rPr>
                <w:szCs w:val="22"/>
              </w:rPr>
              <w:t xml:space="preserve">Bản sao có xác nhận của </w:t>
            </w:r>
            <w:r w:rsidR="008B04F5" w:rsidRPr="00B36ABF">
              <w:rPr>
                <w:szCs w:val="22"/>
              </w:rPr>
              <w:t>mỗi</w:t>
            </w:r>
            <w:r w:rsidRPr="00B36ABF">
              <w:rPr>
                <w:szCs w:val="22"/>
              </w:rPr>
              <w:t xml:space="preserve"> </w:t>
            </w:r>
            <w:r w:rsidR="003D61B2" w:rsidRPr="00B36ABF">
              <w:rPr>
                <w:szCs w:val="22"/>
              </w:rPr>
              <w:t>Hợp Đồng PNRR</w:t>
            </w:r>
            <w:r w:rsidRPr="00B36ABF">
              <w:rPr>
                <w:szCs w:val="22"/>
              </w:rPr>
              <w:t xml:space="preserve"> </w:t>
            </w:r>
            <w:r w:rsidR="00DD4F72" w:rsidRPr="00B36ABF">
              <w:rPr>
                <w:szCs w:val="22"/>
              </w:rPr>
              <w:t xml:space="preserve">đã ký kết </w:t>
            </w:r>
            <w:r w:rsidR="0065406A" w:rsidRPr="00B36ABF">
              <w:rPr>
                <w:szCs w:val="22"/>
              </w:rPr>
              <w:t>trước</w:t>
            </w:r>
            <w:r w:rsidRPr="00B36ABF">
              <w:rPr>
                <w:szCs w:val="22"/>
              </w:rPr>
              <w:t xml:space="preserve"> </w:t>
            </w:r>
            <w:r w:rsidR="00353779" w:rsidRPr="00B36ABF">
              <w:rPr>
                <w:szCs w:val="22"/>
              </w:rPr>
              <w:t>Ngày Kết Thúc Tài Chính</w:t>
            </w:r>
            <w:r w:rsidRPr="00B36ABF">
              <w:rPr>
                <w:szCs w:val="22"/>
              </w:rPr>
              <w:t>.]</w:t>
            </w:r>
          </w:p>
        </w:tc>
      </w:tr>
      <w:tr w:rsidR="00B74245" w:rsidRPr="00B36ABF" w14:paraId="7A0A7F1F" w14:textId="77777777" w:rsidTr="00BB5133">
        <w:tc>
          <w:tcPr>
            <w:tcW w:w="1080" w:type="dxa"/>
          </w:tcPr>
          <w:p w14:paraId="4B363D9D" w14:textId="77777777" w:rsidR="00BB5133" w:rsidRPr="00B36ABF" w:rsidRDefault="00BB5133" w:rsidP="005A16A4">
            <w:pPr>
              <w:pStyle w:val="Schedule3L3"/>
              <w:widowControl w:val="0"/>
              <w:rPr>
                <w:szCs w:val="22"/>
              </w:rPr>
            </w:pPr>
          </w:p>
        </w:tc>
        <w:tc>
          <w:tcPr>
            <w:tcW w:w="7946" w:type="dxa"/>
          </w:tcPr>
          <w:p w14:paraId="7AE68F0A" w14:textId="7F6EAAA9" w:rsidR="00BB5133" w:rsidRPr="00B36ABF" w:rsidRDefault="00DD4F72" w:rsidP="006C189D">
            <w:pPr>
              <w:pStyle w:val="BodyText"/>
              <w:widowControl w:val="0"/>
              <w:rPr>
                <w:szCs w:val="22"/>
              </w:rPr>
            </w:pPr>
            <w:r w:rsidRPr="00B36ABF">
              <w:rPr>
                <w:szCs w:val="22"/>
              </w:rPr>
              <w:t xml:space="preserve">Bằng chứng rằng </w:t>
            </w:r>
            <w:r w:rsidR="008B04F5" w:rsidRPr="00B36ABF">
              <w:rPr>
                <w:szCs w:val="22"/>
              </w:rPr>
              <w:t>mỗi</w:t>
            </w:r>
            <w:r w:rsidR="00A32B9A" w:rsidRPr="00B36ABF">
              <w:rPr>
                <w:szCs w:val="22"/>
              </w:rPr>
              <w:t xml:space="preserve"> </w:t>
            </w:r>
            <w:r w:rsidR="006C189D" w:rsidRPr="00B36ABF">
              <w:rPr>
                <w:szCs w:val="22"/>
              </w:rPr>
              <w:t xml:space="preserve">tài khoản trong số Các </w:t>
            </w:r>
            <w:r w:rsidR="00FF466B" w:rsidRPr="00B36ABF">
              <w:rPr>
                <w:szCs w:val="22"/>
              </w:rPr>
              <w:t>Tài Khoản</w:t>
            </w:r>
            <w:r w:rsidR="00A32B9A" w:rsidRPr="00B36ABF">
              <w:rPr>
                <w:szCs w:val="22"/>
              </w:rPr>
              <w:t xml:space="preserve"> </w:t>
            </w:r>
            <w:r w:rsidRPr="00B36ABF">
              <w:rPr>
                <w:szCs w:val="22"/>
              </w:rPr>
              <w:t xml:space="preserve">đã được </w:t>
            </w:r>
            <w:r w:rsidR="006C189D" w:rsidRPr="00B36ABF">
              <w:rPr>
                <w:szCs w:val="22"/>
              </w:rPr>
              <w:t xml:space="preserve">mở, cùng với thông tin tài khoản của </w:t>
            </w:r>
            <w:r w:rsidR="008B04F5" w:rsidRPr="00B36ABF">
              <w:rPr>
                <w:szCs w:val="22"/>
              </w:rPr>
              <w:t>mỗi</w:t>
            </w:r>
            <w:r w:rsidR="00A32B9A" w:rsidRPr="00B36ABF">
              <w:rPr>
                <w:szCs w:val="22"/>
              </w:rPr>
              <w:t xml:space="preserve"> </w:t>
            </w:r>
            <w:r w:rsidR="001D0436" w:rsidRPr="00B36ABF">
              <w:rPr>
                <w:szCs w:val="22"/>
              </w:rPr>
              <w:t>Tài Khoản</w:t>
            </w:r>
            <w:r w:rsidR="00A32B9A" w:rsidRPr="00B36ABF">
              <w:rPr>
                <w:szCs w:val="22"/>
              </w:rPr>
              <w:t>.</w:t>
            </w:r>
          </w:p>
        </w:tc>
      </w:tr>
      <w:tr w:rsidR="00B74245" w:rsidRPr="00B36ABF" w14:paraId="1BA754DF" w14:textId="77777777" w:rsidTr="00BB5133">
        <w:tc>
          <w:tcPr>
            <w:tcW w:w="1080" w:type="dxa"/>
          </w:tcPr>
          <w:p w14:paraId="7FBBB847" w14:textId="77777777" w:rsidR="00BB5133" w:rsidRPr="00B36ABF" w:rsidRDefault="00BB5133" w:rsidP="005A16A4">
            <w:pPr>
              <w:pStyle w:val="Schedule3L3"/>
              <w:widowControl w:val="0"/>
              <w:rPr>
                <w:szCs w:val="22"/>
              </w:rPr>
            </w:pPr>
          </w:p>
        </w:tc>
        <w:tc>
          <w:tcPr>
            <w:tcW w:w="7946" w:type="dxa"/>
          </w:tcPr>
          <w:p w14:paraId="5F996AE9" w14:textId="27164CB7" w:rsidR="00BB5133" w:rsidRPr="00B36ABF" w:rsidRDefault="006C189D" w:rsidP="006C189D">
            <w:pPr>
              <w:pStyle w:val="BodyText"/>
              <w:widowControl w:val="0"/>
              <w:rPr>
                <w:szCs w:val="22"/>
              </w:rPr>
            </w:pPr>
            <w:r w:rsidRPr="00B36ABF">
              <w:rPr>
                <w:szCs w:val="22"/>
              </w:rPr>
              <w:t xml:space="preserve">Bằng chứng về việc chỉ định </w:t>
            </w:r>
            <w:r w:rsidR="003D232A" w:rsidRPr="00B36ABF">
              <w:rPr>
                <w:szCs w:val="22"/>
              </w:rPr>
              <w:t>Bên Kiểm Toán</w:t>
            </w:r>
            <w:r w:rsidRPr="00B36ABF">
              <w:rPr>
                <w:szCs w:val="22"/>
              </w:rPr>
              <w:t xml:space="preserve"> của Bên Vay</w:t>
            </w:r>
            <w:r w:rsidR="00A32B9A" w:rsidRPr="00B36ABF">
              <w:rPr>
                <w:szCs w:val="22"/>
              </w:rPr>
              <w:t>.</w:t>
            </w:r>
          </w:p>
        </w:tc>
      </w:tr>
      <w:tr w:rsidR="00B74245" w:rsidRPr="00B36ABF" w14:paraId="70F2A307" w14:textId="77777777" w:rsidTr="00BB5133">
        <w:tc>
          <w:tcPr>
            <w:tcW w:w="1080" w:type="dxa"/>
          </w:tcPr>
          <w:p w14:paraId="7D6FBBE2" w14:textId="77777777" w:rsidR="00BB5133" w:rsidRPr="00B36ABF" w:rsidRDefault="00BB5133" w:rsidP="005A16A4">
            <w:pPr>
              <w:pStyle w:val="Schedule3L3"/>
              <w:widowControl w:val="0"/>
              <w:rPr>
                <w:szCs w:val="22"/>
              </w:rPr>
            </w:pPr>
          </w:p>
        </w:tc>
        <w:tc>
          <w:tcPr>
            <w:tcW w:w="7946" w:type="dxa"/>
          </w:tcPr>
          <w:p w14:paraId="4287DB3E" w14:textId="23A95EB2" w:rsidR="00BB5133" w:rsidRPr="00B36ABF" w:rsidRDefault="00AC5D69" w:rsidP="00EC0E36">
            <w:pPr>
              <w:pStyle w:val="BodyText"/>
              <w:widowControl w:val="0"/>
              <w:rPr>
                <w:szCs w:val="22"/>
              </w:rPr>
            </w:pPr>
            <w:r w:rsidRPr="00B36ABF">
              <w:rPr>
                <w:szCs w:val="22"/>
              </w:rPr>
              <w:t>Một</w:t>
            </w:r>
            <w:r w:rsidR="00A32B9A" w:rsidRPr="00B36ABF">
              <w:rPr>
                <w:szCs w:val="22"/>
              </w:rPr>
              <w:t xml:space="preserve"> </w:t>
            </w:r>
            <w:r w:rsidR="00FD4407" w:rsidRPr="00B36ABF">
              <w:rPr>
                <w:szCs w:val="22"/>
              </w:rPr>
              <w:t xml:space="preserve">bản sao </w:t>
            </w:r>
            <w:r w:rsidR="00704FCE" w:rsidRPr="00B36ABF">
              <w:rPr>
                <w:szCs w:val="22"/>
              </w:rPr>
              <w:t>của</w:t>
            </w:r>
            <w:r w:rsidR="00A32B9A" w:rsidRPr="00B36ABF">
              <w:rPr>
                <w:szCs w:val="22"/>
              </w:rPr>
              <w:t xml:space="preserve"> </w:t>
            </w:r>
            <w:r w:rsidR="008B04F5" w:rsidRPr="00B36ABF">
              <w:rPr>
                <w:szCs w:val="22"/>
              </w:rPr>
              <w:t>mỗi</w:t>
            </w:r>
            <w:r w:rsidR="00A32B9A" w:rsidRPr="00B36ABF">
              <w:rPr>
                <w:szCs w:val="22"/>
              </w:rPr>
              <w:t xml:space="preserve"> </w:t>
            </w:r>
            <w:r w:rsidR="00FD4407" w:rsidRPr="00B36ABF">
              <w:rPr>
                <w:szCs w:val="22"/>
              </w:rPr>
              <w:t xml:space="preserve">văn bản ủy quyền đã được ký hợp lệ của </w:t>
            </w:r>
            <w:r w:rsidR="00ED22EE" w:rsidRPr="00B36ABF">
              <w:rPr>
                <w:szCs w:val="22"/>
              </w:rPr>
              <w:t>Bên Tư Vấn</w:t>
            </w:r>
            <w:r w:rsidR="00FD4407" w:rsidRPr="00B36ABF">
              <w:rPr>
                <w:szCs w:val="22"/>
              </w:rPr>
              <w:t xml:space="preserve"> </w:t>
            </w:r>
            <w:r w:rsidR="00A32B9A" w:rsidRPr="00B36ABF">
              <w:rPr>
                <w:szCs w:val="22"/>
              </w:rPr>
              <w:t>(</w:t>
            </w:r>
            <w:r w:rsidR="00FD4407" w:rsidRPr="00B36ABF">
              <w:rPr>
                <w:szCs w:val="22"/>
              </w:rPr>
              <w:t>dù được mô tả như thế nào</w:t>
            </w:r>
            <w:r w:rsidR="00A32B9A" w:rsidRPr="00B36ABF">
              <w:rPr>
                <w:szCs w:val="22"/>
              </w:rPr>
              <w:t xml:space="preserve">) </w:t>
            </w:r>
            <w:r w:rsidR="00FD4407" w:rsidRPr="00B36ABF">
              <w:rPr>
                <w:szCs w:val="22"/>
              </w:rPr>
              <w:t xml:space="preserve">về phạm vi công việc của Bên Tư Vấn tính đến </w:t>
            </w:r>
            <w:r w:rsidR="00353779" w:rsidRPr="00B36ABF">
              <w:rPr>
                <w:szCs w:val="22"/>
              </w:rPr>
              <w:t>Ngày Kết Thúc Tài Chính</w:t>
            </w:r>
            <w:r w:rsidR="00A32B9A" w:rsidRPr="00B36ABF">
              <w:rPr>
                <w:szCs w:val="22"/>
              </w:rPr>
              <w:t xml:space="preserve">, </w:t>
            </w:r>
            <w:r w:rsidR="00952B10" w:rsidRPr="00B36ABF">
              <w:rPr>
                <w:szCs w:val="22"/>
              </w:rPr>
              <w:t>và</w:t>
            </w:r>
            <w:r w:rsidR="00A32B9A" w:rsidRPr="00B36ABF">
              <w:rPr>
                <w:szCs w:val="22"/>
              </w:rPr>
              <w:t xml:space="preserve"> </w:t>
            </w:r>
            <w:r w:rsidR="0014443B" w:rsidRPr="00B36ABF">
              <w:rPr>
                <w:szCs w:val="22"/>
              </w:rPr>
              <w:t>bất kỳ</w:t>
            </w:r>
            <w:r w:rsidR="00A32B9A" w:rsidRPr="00B36ABF">
              <w:rPr>
                <w:szCs w:val="22"/>
              </w:rPr>
              <w:t xml:space="preserve"> </w:t>
            </w:r>
            <w:r w:rsidR="00EC0E36" w:rsidRPr="00B36ABF">
              <w:rPr>
                <w:szCs w:val="22"/>
              </w:rPr>
              <w:t xml:space="preserve">văn bản ủy quyền bổ sung nào khác </w:t>
            </w:r>
            <w:r w:rsidR="00E60E62" w:rsidRPr="00B36ABF">
              <w:rPr>
                <w:szCs w:val="22"/>
              </w:rPr>
              <w:t>của</w:t>
            </w:r>
            <w:r w:rsidR="00A32B9A" w:rsidRPr="00B36ABF">
              <w:rPr>
                <w:szCs w:val="22"/>
              </w:rPr>
              <w:t xml:space="preserve"> </w:t>
            </w:r>
            <w:r w:rsidR="0014443B" w:rsidRPr="00B36ABF">
              <w:rPr>
                <w:szCs w:val="22"/>
              </w:rPr>
              <w:t>bất kỳ</w:t>
            </w:r>
            <w:r w:rsidR="00A32B9A" w:rsidRPr="00B36ABF">
              <w:rPr>
                <w:szCs w:val="22"/>
              </w:rPr>
              <w:t xml:space="preserve"> </w:t>
            </w:r>
            <w:r w:rsidR="00ED22EE" w:rsidRPr="00B36ABF">
              <w:rPr>
                <w:szCs w:val="22"/>
              </w:rPr>
              <w:t>Bên Tư Vấn</w:t>
            </w:r>
            <w:r w:rsidR="00A32B9A" w:rsidRPr="00B36ABF">
              <w:rPr>
                <w:szCs w:val="22"/>
              </w:rPr>
              <w:t xml:space="preserve"> </w:t>
            </w:r>
            <w:r w:rsidR="00EC0E36" w:rsidRPr="00B36ABF">
              <w:rPr>
                <w:szCs w:val="22"/>
              </w:rPr>
              <w:t xml:space="preserve">nào được </w:t>
            </w:r>
            <w:r w:rsidR="006D00C3" w:rsidRPr="00B36ABF">
              <w:rPr>
                <w:szCs w:val="22"/>
              </w:rPr>
              <w:t>Các Bên Cấp Vốn</w:t>
            </w:r>
            <w:r w:rsidR="00A32B9A" w:rsidRPr="00B36ABF">
              <w:rPr>
                <w:szCs w:val="22"/>
              </w:rPr>
              <w:t xml:space="preserve"> </w:t>
            </w:r>
            <w:r w:rsidR="00EC0E36" w:rsidRPr="00B36ABF">
              <w:rPr>
                <w:szCs w:val="22"/>
              </w:rPr>
              <w:t xml:space="preserve">yêu cầu cho phạm vi công việc của Bên Tư Vấn đó </w:t>
            </w:r>
            <w:r w:rsidR="00BE7AF0" w:rsidRPr="00B36ABF">
              <w:rPr>
                <w:szCs w:val="22"/>
              </w:rPr>
              <w:t xml:space="preserve">sau </w:t>
            </w:r>
            <w:r w:rsidR="00353779" w:rsidRPr="00B36ABF">
              <w:rPr>
                <w:szCs w:val="22"/>
              </w:rPr>
              <w:t>Ngày Kết Thúc Tài Chính</w:t>
            </w:r>
            <w:r w:rsidR="00A32B9A" w:rsidRPr="00B36ABF">
              <w:rPr>
                <w:szCs w:val="22"/>
              </w:rPr>
              <w:t>.</w:t>
            </w:r>
          </w:p>
        </w:tc>
      </w:tr>
      <w:tr w:rsidR="00B74245" w:rsidRPr="00B36ABF" w14:paraId="09B61838" w14:textId="77777777" w:rsidTr="00BB5133">
        <w:tc>
          <w:tcPr>
            <w:tcW w:w="1080" w:type="dxa"/>
          </w:tcPr>
          <w:p w14:paraId="276524A7" w14:textId="77777777" w:rsidR="00BB5133" w:rsidRPr="00B36ABF" w:rsidRDefault="00BB5133" w:rsidP="005A16A4">
            <w:pPr>
              <w:pStyle w:val="Schedule3L3"/>
              <w:widowControl w:val="0"/>
              <w:rPr>
                <w:szCs w:val="22"/>
              </w:rPr>
            </w:pPr>
            <w:bookmarkStart w:id="6028" w:name="_Ref463524030"/>
          </w:p>
        </w:tc>
        <w:tc>
          <w:tcPr>
            <w:tcW w:w="7946" w:type="dxa"/>
          </w:tcPr>
          <w:p w14:paraId="6E3BDDBA" w14:textId="5D371A3A" w:rsidR="00BB5133" w:rsidRPr="00B36ABF" w:rsidRDefault="00EC0E36" w:rsidP="00EC0E36">
            <w:pPr>
              <w:pStyle w:val="BodyText"/>
              <w:widowControl w:val="0"/>
            </w:pPr>
            <w:bookmarkStart w:id="6029" w:name="_Ref436017646"/>
            <w:bookmarkEnd w:id="6028"/>
            <w:r w:rsidRPr="00B36ABF">
              <w:t xml:space="preserve">Bằng chứng rằng bất kỳ đại diện nhận tống đạt nào được đề cập tại </w:t>
            </w:r>
            <w:r w:rsidR="00021183" w:rsidRPr="00B36ABF">
              <w:t>Điều</w:t>
            </w:r>
            <w:r w:rsidR="00A32B9A" w:rsidRPr="00B36ABF">
              <w:t xml:space="preserve"> </w:t>
            </w:r>
            <w:r w:rsidR="00A32B9A" w:rsidRPr="00B36ABF">
              <w:fldChar w:fldCharType="begin"/>
            </w:r>
            <w:r w:rsidR="00A32B9A" w:rsidRPr="00B36ABF">
              <w:instrText xml:space="preserve"> REF _Ref468868922 \n \h  \* MERGEFORMAT </w:instrText>
            </w:r>
            <w:r w:rsidR="00A32B9A" w:rsidRPr="00B36ABF">
              <w:fldChar w:fldCharType="separate"/>
            </w:r>
            <w:r w:rsidR="00CC7F22" w:rsidRPr="00B36ABF">
              <w:t>34.2</w:t>
            </w:r>
            <w:r w:rsidR="00A32B9A" w:rsidRPr="00B36ABF">
              <w:fldChar w:fldCharType="end"/>
            </w:r>
            <w:r w:rsidR="00A32B9A" w:rsidRPr="00B36ABF">
              <w:t xml:space="preserve"> (</w:t>
            </w:r>
            <w:r w:rsidR="00A32B9A" w:rsidRPr="00B36ABF">
              <w:rPr>
                <w:i/>
              </w:rPr>
              <w:fldChar w:fldCharType="begin"/>
            </w:r>
            <w:r w:rsidR="003127CA" w:rsidRPr="00B36ABF">
              <w:rPr>
                <w:i/>
              </w:rPr>
              <w:instrText xml:space="preserve"> REF _Ref468868922 \h  \* MERGEFORMAT </w:instrText>
            </w:r>
            <w:r w:rsidR="00A32B9A" w:rsidRPr="00B36ABF">
              <w:rPr>
                <w:i/>
              </w:rPr>
            </w:r>
            <w:r w:rsidR="00A32B9A" w:rsidRPr="00B36ABF">
              <w:rPr>
                <w:i/>
              </w:rPr>
              <w:fldChar w:fldCharType="separate"/>
            </w:r>
            <w:r w:rsidR="00CC7F22" w:rsidRPr="00B36ABF">
              <w:rPr>
                <w:i/>
              </w:rPr>
              <w:t>Tống đạt</w:t>
            </w:r>
            <w:r w:rsidR="00A32B9A" w:rsidRPr="00B36ABF">
              <w:rPr>
                <w:i/>
              </w:rPr>
              <w:fldChar w:fldCharType="end"/>
            </w:r>
            <w:r w:rsidR="00A32B9A" w:rsidRPr="00B36ABF">
              <w:t xml:space="preserve">) </w:t>
            </w:r>
            <w:r w:rsidR="00952B10" w:rsidRPr="00B36ABF">
              <w:t>và</w:t>
            </w:r>
            <w:r w:rsidR="00A32B9A" w:rsidRPr="00B36ABF">
              <w:t xml:space="preserve"> </w:t>
            </w:r>
            <w:r w:rsidR="00D134BE" w:rsidRPr="00B36ABF">
              <w:t>Các Tài Liệu Cấp Vốn</w:t>
            </w:r>
            <w:r w:rsidR="00A32B9A" w:rsidRPr="00B36ABF">
              <w:t xml:space="preserve"> </w:t>
            </w:r>
            <w:r w:rsidRPr="00B36ABF">
              <w:t xml:space="preserve">khác đã ký </w:t>
            </w:r>
            <w:r w:rsidR="0065406A" w:rsidRPr="00B36ABF">
              <w:t>trước</w:t>
            </w:r>
            <w:r w:rsidR="00A32B9A" w:rsidRPr="00B36ABF">
              <w:t xml:space="preserve"> </w:t>
            </w:r>
            <w:r w:rsidR="00353779" w:rsidRPr="00B36ABF">
              <w:t>Ngày Kết Thúc Tài Chính</w:t>
            </w:r>
            <w:r w:rsidR="00A32B9A" w:rsidRPr="00B36ABF">
              <w:t xml:space="preserve"> </w:t>
            </w:r>
            <w:r w:rsidRPr="00B36ABF">
              <w:t>đã chấp nhận việc được chỉ định như vậy</w:t>
            </w:r>
            <w:r w:rsidR="00A32B9A" w:rsidRPr="00B36ABF">
              <w:t>.</w:t>
            </w:r>
            <w:bookmarkEnd w:id="6029"/>
          </w:p>
        </w:tc>
      </w:tr>
      <w:tr w:rsidR="00B74245" w:rsidRPr="00B36ABF" w14:paraId="3D744E70" w14:textId="77777777" w:rsidTr="00BB5133">
        <w:tc>
          <w:tcPr>
            <w:tcW w:w="1080" w:type="dxa"/>
          </w:tcPr>
          <w:p w14:paraId="29CBC256" w14:textId="77777777" w:rsidR="00BB5133" w:rsidRPr="00B36ABF" w:rsidRDefault="00BB5133" w:rsidP="005A16A4">
            <w:pPr>
              <w:pStyle w:val="Schedule3L3"/>
              <w:widowControl w:val="0"/>
              <w:rPr>
                <w:szCs w:val="22"/>
              </w:rPr>
            </w:pPr>
          </w:p>
        </w:tc>
        <w:tc>
          <w:tcPr>
            <w:tcW w:w="7946" w:type="dxa"/>
          </w:tcPr>
          <w:p w14:paraId="08EB143E" w14:textId="210438E2" w:rsidR="00BB5133" w:rsidRPr="00B36ABF" w:rsidRDefault="00A32B9A" w:rsidP="00EC0E36">
            <w:pPr>
              <w:pStyle w:val="BodyText"/>
              <w:widowControl w:val="0"/>
              <w:rPr>
                <w:i/>
              </w:rPr>
            </w:pPr>
            <w:r w:rsidRPr="00B36ABF">
              <w:t>[</w:t>
            </w:r>
            <w:r w:rsidR="00EC0E36" w:rsidRPr="00B36ABF">
              <w:rPr>
                <w:i/>
              </w:rPr>
              <w:t>Bất kỳ điều kiện tiên quyết bổ sung nào khác liên quan đến các vấn đề pháp lý, theo tư vấn của [các] Cố Vấn Pháp Lý Của Các Bên Cho Vay sau khi tiến hành thẩm định pháp lý.]</w:t>
            </w:r>
          </w:p>
        </w:tc>
      </w:tr>
      <w:tr w:rsidR="00B74245" w:rsidRPr="00B36ABF" w14:paraId="667E8742" w14:textId="77777777" w:rsidTr="00BB5133">
        <w:tc>
          <w:tcPr>
            <w:tcW w:w="1080" w:type="dxa"/>
          </w:tcPr>
          <w:p w14:paraId="31F1F634" w14:textId="77777777" w:rsidR="00BB5133" w:rsidRPr="00B36ABF" w:rsidRDefault="00BB5133" w:rsidP="005A16A4">
            <w:pPr>
              <w:pStyle w:val="Schedule3L3"/>
              <w:widowControl w:val="0"/>
              <w:spacing w:after="0"/>
              <w:rPr>
                <w:szCs w:val="22"/>
              </w:rPr>
            </w:pPr>
          </w:p>
        </w:tc>
        <w:tc>
          <w:tcPr>
            <w:tcW w:w="7946" w:type="dxa"/>
          </w:tcPr>
          <w:p w14:paraId="2A7F08BA" w14:textId="16B51829" w:rsidR="00BB5133" w:rsidRPr="00B36ABF" w:rsidRDefault="00A32B9A" w:rsidP="00EC0E36">
            <w:pPr>
              <w:pStyle w:val="BodyText"/>
              <w:widowControl w:val="0"/>
              <w:spacing w:after="0"/>
              <w:rPr>
                <w:i/>
                <w:szCs w:val="22"/>
              </w:rPr>
            </w:pPr>
            <w:r w:rsidRPr="00B36ABF">
              <w:rPr>
                <w:szCs w:val="22"/>
              </w:rPr>
              <w:t>[</w:t>
            </w:r>
            <w:r w:rsidR="00EC0E36" w:rsidRPr="00B36ABF">
              <w:rPr>
                <w:i/>
              </w:rPr>
              <w:t>Bất kỳ điều kiện tiên quyết bổ sung nào khác liên quan đến các vấn đề kỹ thuật cụ thể của Dự Án, theo tư vấn của Bên Tư Vấn Kỹ Thuật sau khi tiến hành thẩm định kỹ thuật</w:t>
            </w:r>
            <w:r w:rsidRPr="00B36ABF">
              <w:rPr>
                <w:szCs w:val="22"/>
              </w:rPr>
              <w:t>.]</w:t>
            </w:r>
          </w:p>
        </w:tc>
      </w:tr>
    </w:tbl>
    <w:p w14:paraId="1F17D7F4" w14:textId="77777777" w:rsidR="00BB5133" w:rsidRPr="00B36ABF" w:rsidRDefault="00BB5133" w:rsidP="005A16A4">
      <w:pPr>
        <w:pStyle w:val="BodyText"/>
        <w:widowControl w:val="0"/>
        <w:spacing w:after="0"/>
      </w:pPr>
    </w:p>
    <w:p w14:paraId="70C47179" w14:textId="77777777" w:rsidR="00BB5133" w:rsidRPr="00B36ABF" w:rsidRDefault="00BB5133" w:rsidP="005A16A4">
      <w:pPr>
        <w:pStyle w:val="BodyText"/>
        <w:widowControl w:val="0"/>
        <w:rPr>
          <w:szCs w:val="22"/>
        </w:rPr>
        <w:sectPr w:rsidR="00BB5133" w:rsidRPr="00B36ABF" w:rsidSect="00BB5133">
          <w:footerReference w:type="default" r:id="rId26"/>
          <w:footerReference w:type="first" r:id="rId27"/>
          <w:pgSz w:w="11906" w:h="16838" w:code="9"/>
          <w:pgMar w:top="1440" w:right="1440" w:bottom="1440" w:left="1440" w:header="720" w:footer="340" w:gutter="0"/>
          <w:cols w:space="708"/>
          <w:docGrid w:linePitch="360"/>
        </w:sectPr>
      </w:pPr>
    </w:p>
    <w:p w14:paraId="3B4213E3" w14:textId="74F45D75" w:rsidR="00BB5133" w:rsidRPr="00B36ABF" w:rsidRDefault="00A32B9A" w:rsidP="00725FF3">
      <w:pPr>
        <w:pStyle w:val="PHLCoutlinedc1"/>
        <w:rPr>
          <w:lang w:eastAsia="en-US" w:bidi="ar-SA"/>
        </w:rPr>
      </w:pPr>
      <w:bookmarkStart w:id="6030" w:name="_Toc36165483"/>
      <w:bookmarkStart w:id="6031" w:name="_Toc36166573"/>
      <w:bookmarkStart w:id="6032" w:name="_Toc36243105"/>
      <w:bookmarkStart w:id="6033" w:name="_Toc36487924"/>
      <w:bookmarkStart w:id="6034" w:name="_Toc36165484"/>
      <w:bookmarkStart w:id="6035" w:name="_Toc36166574"/>
      <w:bookmarkStart w:id="6036" w:name="_Toc36243106"/>
      <w:bookmarkStart w:id="6037" w:name="_Toc36487925"/>
      <w:bookmarkStart w:id="6038" w:name="_Toc36165485"/>
      <w:bookmarkStart w:id="6039" w:name="_Toc36166575"/>
      <w:bookmarkStart w:id="6040" w:name="_Toc36243107"/>
      <w:bookmarkStart w:id="6041" w:name="_Toc36487926"/>
      <w:bookmarkStart w:id="6042" w:name="_Toc36165486"/>
      <w:bookmarkStart w:id="6043" w:name="_Toc36166576"/>
      <w:bookmarkStart w:id="6044" w:name="_Toc36243108"/>
      <w:bookmarkStart w:id="6045" w:name="_Toc36487927"/>
      <w:bookmarkStart w:id="6046" w:name="_Toc36165487"/>
      <w:bookmarkStart w:id="6047" w:name="_Toc36166577"/>
      <w:bookmarkStart w:id="6048" w:name="_Toc36243109"/>
      <w:bookmarkStart w:id="6049" w:name="_Toc36487928"/>
      <w:bookmarkStart w:id="6050" w:name="_Toc36165488"/>
      <w:bookmarkStart w:id="6051" w:name="_Toc36166578"/>
      <w:bookmarkStart w:id="6052" w:name="_Toc36243110"/>
      <w:bookmarkStart w:id="6053" w:name="_Toc36487929"/>
      <w:bookmarkStart w:id="6054" w:name="_Toc36165489"/>
      <w:bookmarkStart w:id="6055" w:name="_Toc36166579"/>
      <w:bookmarkStart w:id="6056" w:name="_Toc36243111"/>
      <w:bookmarkStart w:id="6057" w:name="_Toc36487930"/>
      <w:bookmarkStart w:id="6058" w:name="_Toc36165490"/>
      <w:bookmarkStart w:id="6059" w:name="_Toc36166580"/>
      <w:bookmarkStart w:id="6060" w:name="_Toc36243112"/>
      <w:bookmarkStart w:id="6061" w:name="_Toc36487931"/>
      <w:bookmarkStart w:id="6062" w:name="_Toc36165491"/>
      <w:bookmarkStart w:id="6063" w:name="_Toc36166581"/>
      <w:bookmarkStart w:id="6064" w:name="_Toc36243113"/>
      <w:bookmarkStart w:id="6065" w:name="_Toc36487932"/>
      <w:bookmarkStart w:id="6066" w:name="_Toc36165492"/>
      <w:bookmarkStart w:id="6067" w:name="_Toc36166582"/>
      <w:bookmarkStart w:id="6068" w:name="_Toc36243114"/>
      <w:bookmarkStart w:id="6069" w:name="_Toc36487933"/>
      <w:bookmarkStart w:id="6070" w:name="_Toc36165493"/>
      <w:bookmarkStart w:id="6071" w:name="_Toc36166583"/>
      <w:bookmarkStart w:id="6072" w:name="_Toc36243115"/>
      <w:bookmarkStart w:id="6073" w:name="_Toc36487934"/>
      <w:bookmarkStart w:id="6074" w:name="_Toc36165494"/>
      <w:bookmarkStart w:id="6075" w:name="_Toc36166584"/>
      <w:bookmarkStart w:id="6076" w:name="_Toc36243116"/>
      <w:bookmarkStart w:id="6077" w:name="_Toc36487935"/>
      <w:bookmarkStart w:id="6078" w:name="_Toc36165495"/>
      <w:bookmarkStart w:id="6079" w:name="_Toc36166585"/>
      <w:bookmarkStart w:id="6080" w:name="_Toc36243117"/>
      <w:bookmarkStart w:id="6081" w:name="_Toc36487936"/>
      <w:bookmarkStart w:id="6082" w:name="_Toc36165496"/>
      <w:bookmarkStart w:id="6083" w:name="_Toc36166586"/>
      <w:bookmarkStart w:id="6084" w:name="_Toc36243118"/>
      <w:bookmarkStart w:id="6085" w:name="_Toc36487937"/>
      <w:bookmarkStart w:id="6086" w:name="_Toc36165497"/>
      <w:bookmarkStart w:id="6087" w:name="_Toc36166587"/>
      <w:bookmarkStart w:id="6088" w:name="_Toc36243119"/>
      <w:bookmarkStart w:id="6089" w:name="_Toc36487938"/>
      <w:bookmarkStart w:id="6090" w:name="_Toc36165498"/>
      <w:bookmarkStart w:id="6091" w:name="_Toc36166588"/>
      <w:bookmarkStart w:id="6092" w:name="_Toc36243120"/>
      <w:bookmarkStart w:id="6093" w:name="_Toc36487939"/>
      <w:bookmarkStart w:id="6094" w:name="_Toc36165499"/>
      <w:bookmarkStart w:id="6095" w:name="_Toc36166589"/>
      <w:bookmarkStart w:id="6096" w:name="_Toc36243121"/>
      <w:bookmarkStart w:id="6097" w:name="_Toc36487940"/>
      <w:bookmarkStart w:id="6098" w:name="_Toc36165500"/>
      <w:bookmarkStart w:id="6099" w:name="_Toc36166590"/>
      <w:bookmarkStart w:id="6100" w:name="_Toc36243122"/>
      <w:bookmarkStart w:id="6101" w:name="_Toc36487941"/>
      <w:bookmarkStart w:id="6102" w:name="_Toc36165501"/>
      <w:bookmarkStart w:id="6103" w:name="_Toc36166591"/>
      <w:bookmarkStart w:id="6104" w:name="_Toc36243123"/>
      <w:bookmarkStart w:id="6105" w:name="_Toc36487942"/>
      <w:bookmarkStart w:id="6106" w:name="_Toc36165502"/>
      <w:bookmarkStart w:id="6107" w:name="_Toc36166592"/>
      <w:bookmarkStart w:id="6108" w:name="_Toc36243124"/>
      <w:bookmarkStart w:id="6109" w:name="_Toc36487943"/>
      <w:bookmarkStart w:id="6110" w:name="_Toc36165503"/>
      <w:bookmarkStart w:id="6111" w:name="_Toc36166593"/>
      <w:bookmarkStart w:id="6112" w:name="_Toc36243125"/>
      <w:bookmarkStart w:id="6113" w:name="_Toc36487944"/>
      <w:bookmarkStart w:id="6114" w:name="_Toc36165504"/>
      <w:bookmarkStart w:id="6115" w:name="_Toc36166594"/>
      <w:bookmarkStart w:id="6116" w:name="_Toc36243126"/>
      <w:bookmarkStart w:id="6117" w:name="_Toc36487945"/>
      <w:bookmarkStart w:id="6118" w:name="_Toc36165505"/>
      <w:bookmarkStart w:id="6119" w:name="_Toc36166595"/>
      <w:bookmarkStart w:id="6120" w:name="_Toc36243127"/>
      <w:bookmarkStart w:id="6121" w:name="_Toc36487946"/>
      <w:bookmarkStart w:id="6122" w:name="_Toc36165506"/>
      <w:bookmarkStart w:id="6123" w:name="_Toc36166596"/>
      <w:bookmarkStart w:id="6124" w:name="_Toc36243128"/>
      <w:bookmarkStart w:id="6125" w:name="_Toc36487947"/>
      <w:bookmarkStart w:id="6126" w:name="_Toc36165507"/>
      <w:bookmarkStart w:id="6127" w:name="_Toc36166597"/>
      <w:bookmarkStart w:id="6128" w:name="_Toc36243129"/>
      <w:bookmarkStart w:id="6129" w:name="_Toc36487948"/>
      <w:bookmarkStart w:id="6130" w:name="_Toc36165508"/>
      <w:bookmarkStart w:id="6131" w:name="_Toc36166598"/>
      <w:bookmarkStart w:id="6132" w:name="_Toc36243130"/>
      <w:bookmarkStart w:id="6133" w:name="_Toc36487949"/>
      <w:bookmarkStart w:id="6134" w:name="_Toc36165509"/>
      <w:bookmarkStart w:id="6135" w:name="_Toc36166599"/>
      <w:bookmarkStart w:id="6136" w:name="_Toc36243131"/>
      <w:bookmarkStart w:id="6137" w:name="_Toc36487950"/>
      <w:bookmarkStart w:id="6138" w:name="_Toc36165510"/>
      <w:bookmarkStart w:id="6139" w:name="_Toc36166600"/>
      <w:bookmarkStart w:id="6140" w:name="_Toc36243132"/>
      <w:bookmarkStart w:id="6141" w:name="_Toc36487951"/>
      <w:bookmarkStart w:id="6142" w:name="_Toc36165511"/>
      <w:bookmarkStart w:id="6143" w:name="_Toc36166601"/>
      <w:bookmarkStart w:id="6144" w:name="_Toc36243133"/>
      <w:bookmarkStart w:id="6145" w:name="_Toc36487952"/>
      <w:bookmarkStart w:id="6146" w:name="_Toc36165512"/>
      <w:bookmarkStart w:id="6147" w:name="_Toc36166602"/>
      <w:bookmarkStart w:id="6148" w:name="_Toc36243134"/>
      <w:bookmarkStart w:id="6149" w:name="_Toc36487953"/>
      <w:bookmarkStart w:id="6150" w:name="_Toc36165513"/>
      <w:bookmarkStart w:id="6151" w:name="_Toc36166603"/>
      <w:bookmarkStart w:id="6152" w:name="_Toc36243135"/>
      <w:bookmarkStart w:id="6153" w:name="_Toc36487954"/>
      <w:bookmarkStart w:id="6154" w:name="_Toc36165514"/>
      <w:bookmarkStart w:id="6155" w:name="_Toc36166604"/>
      <w:bookmarkStart w:id="6156" w:name="_Toc36243136"/>
      <w:bookmarkStart w:id="6157" w:name="_Toc36487955"/>
      <w:bookmarkStart w:id="6158" w:name="_Toc36165515"/>
      <w:bookmarkStart w:id="6159" w:name="_Toc36166605"/>
      <w:bookmarkStart w:id="6160" w:name="_Toc36243137"/>
      <w:bookmarkStart w:id="6161" w:name="_Toc36487956"/>
      <w:bookmarkStart w:id="6162" w:name="_Toc36165516"/>
      <w:bookmarkStart w:id="6163" w:name="_Toc36166606"/>
      <w:bookmarkStart w:id="6164" w:name="_Toc36243138"/>
      <w:bookmarkStart w:id="6165" w:name="_Toc36487957"/>
      <w:bookmarkStart w:id="6166" w:name="_Toc36165517"/>
      <w:bookmarkStart w:id="6167" w:name="_Toc36166607"/>
      <w:bookmarkStart w:id="6168" w:name="_Toc36243139"/>
      <w:bookmarkStart w:id="6169" w:name="_Toc36487958"/>
      <w:bookmarkStart w:id="6170" w:name="_Toc36165518"/>
      <w:bookmarkStart w:id="6171" w:name="_Toc36166608"/>
      <w:bookmarkStart w:id="6172" w:name="_Toc36243140"/>
      <w:bookmarkStart w:id="6173" w:name="_Toc36487959"/>
      <w:bookmarkStart w:id="6174" w:name="_Toc36165519"/>
      <w:bookmarkStart w:id="6175" w:name="_Toc36166609"/>
      <w:bookmarkStart w:id="6176" w:name="_Toc36243141"/>
      <w:bookmarkStart w:id="6177" w:name="_Toc36487960"/>
      <w:bookmarkStart w:id="6178" w:name="_Toc36165520"/>
      <w:bookmarkStart w:id="6179" w:name="_Toc36166610"/>
      <w:bookmarkStart w:id="6180" w:name="_Toc36243142"/>
      <w:bookmarkStart w:id="6181" w:name="_Toc36487961"/>
      <w:bookmarkStart w:id="6182" w:name="_Toc36165521"/>
      <w:bookmarkStart w:id="6183" w:name="_Toc36166611"/>
      <w:bookmarkStart w:id="6184" w:name="_Toc36243143"/>
      <w:bookmarkStart w:id="6185" w:name="_Toc36487962"/>
      <w:bookmarkStart w:id="6186" w:name="_Toc36165522"/>
      <w:bookmarkStart w:id="6187" w:name="_Toc36166612"/>
      <w:bookmarkStart w:id="6188" w:name="_Toc36243144"/>
      <w:bookmarkStart w:id="6189" w:name="_Toc36487963"/>
      <w:bookmarkStart w:id="6190" w:name="_Toc36165523"/>
      <w:bookmarkStart w:id="6191" w:name="_Toc36166613"/>
      <w:bookmarkStart w:id="6192" w:name="_Toc36243145"/>
      <w:bookmarkStart w:id="6193" w:name="_Toc36487964"/>
      <w:bookmarkStart w:id="6194" w:name="_Toc36165524"/>
      <w:bookmarkStart w:id="6195" w:name="_Toc36166614"/>
      <w:bookmarkStart w:id="6196" w:name="_Toc36243146"/>
      <w:bookmarkStart w:id="6197" w:name="_Toc36487965"/>
      <w:bookmarkStart w:id="6198" w:name="_Toc36165525"/>
      <w:bookmarkStart w:id="6199" w:name="_Toc36166615"/>
      <w:bookmarkStart w:id="6200" w:name="_Toc36243147"/>
      <w:bookmarkStart w:id="6201" w:name="_Toc36487966"/>
      <w:bookmarkStart w:id="6202" w:name="_Toc36165526"/>
      <w:bookmarkStart w:id="6203" w:name="_Toc36166616"/>
      <w:bookmarkStart w:id="6204" w:name="_Toc36243148"/>
      <w:bookmarkStart w:id="6205" w:name="_Toc36487967"/>
      <w:bookmarkStart w:id="6206" w:name="_Toc36165533"/>
      <w:bookmarkStart w:id="6207" w:name="_Toc36166623"/>
      <w:bookmarkStart w:id="6208" w:name="_Toc36243155"/>
      <w:bookmarkStart w:id="6209" w:name="_Toc36487974"/>
      <w:bookmarkStart w:id="6210" w:name="_Toc36165534"/>
      <w:bookmarkStart w:id="6211" w:name="_Toc36166624"/>
      <w:bookmarkStart w:id="6212" w:name="_Toc36243156"/>
      <w:bookmarkStart w:id="6213" w:name="_Toc36487975"/>
      <w:bookmarkStart w:id="6214" w:name="_Toc36165535"/>
      <w:bookmarkStart w:id="6215" w:name="_Toc36166625"/>
      <w:bookmarkStart w:id="6216" w:name="_Toc36243157"/>
      <w:bookmarkStart w:id="6217" w:name="_Toc36487976"/>
      <w:bookmarkStart w:id="6218" w:name="_Toc36165536"/>
      <w:bookmarkStart w:id="6219" w:name="_Toc36166626"/>
      <w:bookmarkStart w:id="6220" w:name="_Toc36243158"/>
      <w:bookmarkStart w:id="6221" w:name="_Toc36487977"/>
      <w:bookmarkStart w:id="6222" w:name="_Toc36165537"/>
      <w:bookmarkStart w:id="6223" w:name="_Toc36166627"/>
      <w:bookmarkStart w:id="6224" w:name="_Toc36243159"/>
      <w:bookmarkStart w:id="6225" w:name="_Toc36487978"/>
      <w:bookmarkStart w:id="6226" w:name="_Toc36165538"/>
      <w:bookmarkStart w:id="6227" w:name="_Toc36166628"/>
      <w:bookmarkStart w:id="6228" w:name="_Toc36243160"/>
      <w:bookmarkStart w:id="6229" w:name="_Toc36487979"/>
      <w:bookmarkStart w:id="6230" w:name="_Toc36165539"/>
      <w:bookmarkStart w:id="6231" w:name="_Toc36166629"/>
      <w:bookmarkStart w:id="6232" w:name="_Toc36243161"/>
      <w:bookmarkStart w:id="6233" w:name="_Toc36487980"/>
      <w:bookmarkStart w:id="6234" w:name="_Toc36165540"/>
      <w:bookmarkStart w:id="6235" w:name="_Toc36166630"/>
      <w:bookmarkStart w:id="6236" w:name="_Toc36243162"/>
      <w:bookmarkStart w:id="6237" w:name="_Toc36487981"/>
      <w:bookmarkStart w:id="6238" w:name="_Toc36165541"/>
      <w:bookmarkStart w:id="6239" w:name="_Toc36166631"/>
      <w:bookmarkStart w:id="6240" w:name="_Toc36243163"/>
      <w:bookmarkStart w:id="6241" w:name="_Toc36487982"/>
      <w:bookmarkStart w:id="6242" w:name="_Toc36165542"/>
      <w:bookmarkStart w:id="6243" w:name="_Toc36166632"/>
      <w:bookmarkStart w:id="6244" w:name="_Toc36243164"/>
      <w:bookmarkStart w:id="6245" w:name="_Toc36487983"/>
      <w:bookmarkStart w:id="6246" w:name="_Toc36165543"/>
      <w:bookmarkStart w:id="6247" w:name="_Toc36166633"/>
      <w:bookmarkStart w:id="6248" w:name="_Toc36243165"/>
      <w:bookmarkStart w:id="6249" w:name="_Toc36487984"/>
      <w:bookmarkStart w:id="6250" w:name="_Toc36165544"/>
      <w:bookmarkStart w:id="6251" w:name="_Toc36166634"/>
      <w:bookmarkStart w:id="6252" w:name="_Toc36243166"/>
      <w:bookmarkStart w:id="6253" w:name="_Toc36487985"/>
      <w:bookmarkStart w:id="6254" w:name="_Toc36165545"/>
      <w:bookmarkStart w:id="6255" w:name="_Toc36166635"/>
      <w:bookmarkStart w:id="6256" w:name="_Toc36243167"/>
      <w:bookmarkStart w:id="6257" w:name="_Toc36487986"/>
      <w:bookmarkStart w:id="6258" w:name="_Toc36165546"/>
      <w:bookmarkStart w:id="6259" w:name="_Toc36166636"/>
      <w:bookmarkStart w:id="6260" w:name="_Toc36243168"/>
      <w:bookmarkStart w:id="6261" w:name="_Toc36487987"/>
      <w:bookmarkStart w:id="6262" w:name="_Toc36165547"/>
      <w:bookmarkStart w:id="6263" w:name="_Toc36166637"/>
      <w:bookmarkStart w:id="6264" w:name="_Toc36243169"/>
      <w:bookmarkStart w:id="6265" w:name="_Toc36487988"/>
      <w:bookmarkStart w:id="6266" w:name="_Toc36165548"/>
      <w:bookmarkStart w:id="6267" w:name="_Toc36166638"/>
      <w:bookmarkStart w:id="6268" w:name="_Toc36243170"/>
      <w:bookmarkStart w:id="6269" w:name="_Toc36487989"/>
      <w:bookmarkStart w:id="6270" w:name="_Toc36165549"/>
      <w:bookmarkStart w:id="6271" w:name="_Toc36166639"/>
      <w:bookmarkStart w:id="6272" w:name="_Toc36243171"/>
      <w:bookmarkStart w:id="6273" w:name="_Toc36487990"/>
      <w:bookmarkStart w:id="6274" w:name="_Toc36165550"/>
      <w:bookmarkStart w:id="6275" w:name="_Toc36166640"/>
      <w:bookmarkStart w:id="6276" w:name="_Toc36243172"/>
      <w:bookmarkStart w:id="6277" w:name="_Toc36487991"/>
      <w:bookmarkStart w:id="6278" w:name="_Toc36165551"/>
      <w:bookmarkStart w:id="6279" w:name="_Toc36166641"/>
      <w:bookmarkStart w:id="6280" w:name="_Toc36243173"/>
      <w:bookmarkStart w:id="6281" w:name="_Toc36487992"/>
      <w:bookmarkStart w:id="6282" w:name="_Toc36165552"/>
      <w:bookmarkStart w:id="6283" w:name="_Toc36166642"/>
      <w:bookmarkStart w:id="6284" w:name="_Toc36243174"/>
      <w:bookmarkStart w:id="6285" w:name="_Toc36487993"/>
      <w:bookmarkStart w:id="6286" w:name="_Toc36165553"/>
      <w:bookmarkStart w:id="6287" w:name="_Toc36166643"/>
      <w:bookmarkStart w:id="6288" w:name="_Toc36243175"/>
      <w:bookmarkStart w:id="6289" w:name="_Toc36487994"/>
      <w:bookmarkStart w:id="6290" w:name="_Toc36165554"/>
      <w:bookmarkStart w:id="6291" w:name="_Toc36166644"/>
      <w:bookmarkStart w:id="6292" w:name="_Toc36243176"/>
      <w:bookmarkStart w:id="6293" w:name="_Toc36487995"/>
      <w:bookmarkStart w:id="6294" w:name="_Toc36165555"/>
      <w:bookmarkStart w:id="6295" w:name="_Toc36166645"/>
      <w:bookmarkStart w:id="6296" w:name="_Toc36243177"/>
      <w:bookmarkStart w:id="6297" w:name="_Toc36487996"/>
      <w:bookmarkStart w:id="6298" w:name="_Toc36165556"/>
      <w:bookmarkStart w:id="6299" w:name="_Toc36166646"/>
      <w:bookmarkStart w:id="6300" w:name="_Toc36243178"/>
      <w:bookmarkStart w:id="6301" w:name="_Toc36487997"/>
      <w:bookmarkStart w:id="6302" w:name="_Toc36165557"/>
      <w:bookmarkStart w:id="6303" w:name="_Toc36166647"/>
      <w:bookmarkStart w:id="6304" w:name="_Toc36243179"/>
      <w:bookmarkStart w:id="6305" w:name="_Toc36487998"/>
      <w:bookmarkStart w:id="6306" w:name="_Toc36165558"/>
      <w:bookmarkStart w:id="6307" w:name="_Toc36166648"/>
      <w:bookmarkStart w:id="6308" w:name="_Toc36243180"/>
      <w:bookmarkStart w:id="6309" w:name="_Toc36487999"/>
      <w:bookmarkStart w:id="6310" w:name="_Toc36165559"/>
      <w:bookmarkStart w:id="6311" w:name="_Toc36166649"/>
      <w:bookmarkStart w:id="6312" w:name="_Toc36243181"/>
      <w:bookmarkStart w:id="6313" w:name="_Toc36488000"/>
      <w:bookmarkStart w:id="6314" w:name="_Toc36165560"/>
      <w:bookmarkStart w:id="6315" w:name="_Toc36166650"/>
      <w:bookmarkStart w:id="6316" w:name="_Toc36243182"/>
      <w:bookmarkStart w:id="6317" w:name="_Toc36488001"/>
      <w:bookmarkStart w:id="6318" w:name="_Toc36165561"/>
      <w:bookmarkStart w:id="6319" w:name="_Toc36166651"/>
      <w:bookmarkStart w:id="6320" w:name="_Toc36243183"/>
      <w:bookmarkStart w:id="6321" w:name="_Toc36488002"/>
      <w:bookmarkStart w:id="6322" w:name="_Toc36165562"/>
      <w:bookmarkStart w:id="6323" w:name="_Toc36166652"/>
      <w:bookmarkStart w:id="6324" w:name="_Toc36243184"/>
      <w:bookmarkStart w:id="6325" w:name="_Toc36488003"/>
      <w:bookmarkStart w:id="6326" w:name="_Toc36165563"/>
      <w:bookmarkStart w:id="6327" w:name="_Toc36166653"/>
      <w:bookmarkStart w:id="6328" w:name="_Toc36243185"/>
      <w:bookmarkStart w:id="6329" w:name="_Toc36488004"/>
      <w:bookmarkStart w:id="6330" w:name="_Toc36165564"/>
      <w:bookmarkStart w:id="6331" w:name="_Toc36166654"/>
      <w:bookmarkStart w:id="6332" w:name="_Toc36243186"/>
      <w:bookmarkStart w:id="6333" w:name="_Toc36488005"/>
      <w:bookmarkStart w:id="6334" w:name="_Toc36165565"/>
      <w:bookmarkStart w:id="6335" w:name="_Toc36166655"/>
      <w:bookmarkStart w:id="6336" w:name="_Toc36243187"/>
      <w:bookmarkStart w:id="6337" w:name="_Toc36488006"/>
      <w:bookmarkStart w:id="6338" w:name="_Toc36165566"/>
      <w:bookmarkStart w:id="6339" w:name="_Toc36166656"/>
      <w:bookmarkStart w:id="6340" w:name="_Toc36243188"/>
      <w:bookmarkStart w:id="6341" w:name="_Toc36488007"/>
      <w:bookmarkStart w:id="6342" w:name="_Toc36165567"/>
      <w:bookmarkStart w:id="6343" w:name="_Toc36166657"/>
      <w:bookmarkStart w:id="6344" w:name="_Toc36243189"/>
      <w:bookmarkStart w:id="6345" w:name="_Toc36488008"/>
      <w:bookmarkStart w:id="6346" w:name="_Toc36165568"/>
      <w:bookmarkStart w:id="6347" w:name="_Toc36166658"/>
      <w:bookmarkStart w:id="6348" w:name="_Toc36243190"/>
      <w:bookmarkStart w:id="6349" w:name="_Toc36488009"/>
      <w:bookmarkStart w:id="6350" w:name="_Toc36165569"/>
      <w:bookmarkStart w:id="6351" w:name="_Toc36166659"/>
      <w:bookmarkStart w:id="6352" w:name="_Toc36243191"/>
      <w:bookmarkStart w:id="6353" w:name="_Toc36488010"/>
      <w:bookmarkStart w:id="6354" w:name="_Toc36165570"/>
      <w:bookmarkStart w:id="6355" w:name="_Toc36166660"/>
      <w:bookmarkStart w:id="6356" w:name="_Toc36243192"/>
      <w:bookmarkStart w:id="6357" w:name="_Toc36488011"/>
      <w:bookmarkStart w:id="6358" w:name="_Toc36165571"/>
      <w:bookmarkStart w:id="6359" w:name="_Toc36166661"/>
      <w:bookmarkStart w:id="6360" w:name="_Toc36243193"/>
      <w:bookmarkStart w:id="6361" w:name="_Toc36488012"/>
      <w:bookmarkStart w:id="6362" w:name="_Toc36165572"/>
      <w:bookmarkStart w:id="6363" w:name="_Toc36166662"/>
      <w:bookmarkStart w:id="6364" w:name="_Toc36243194"/>
      <w:bookmarkStart w:id="6365" w:name="_Toc36488013"/>
      <w:bookmarkStart w:id="6366" w:name="_Toc36165573"/>
      <w:bookmarkStart w:id="6367" w:name="_Toc36166663"/>
      <w:bookmarkStart w:id="6368" w:name="_Toc36243195"/>
      <w:bookmarkStart w:id="6369" w:name="_Toc36488014"/>
      <w:bookmarkStart w:id="6370" w:name="_Toc36165574"/>
      <w:bookmarkStart w:id="6371" w:name="_Toc36166664"/>
      <w:bookmarkStart w:id="6372" w:name="_Toc36243196"/>
      <w:bookmarkStart w:id="6373" w:name="_Toc36488015"/>
      <w:bookmarkStart w:id="6374" w:name="_Toc36165575"/>
      <w:bookmarkStart w:id="6375" w:name="_Toc36166665"/>
      <w:bookmarkStart w:id="6376" w:name="_Toc36243197"/>
      <w:bookmarkStart w:id="6377" w:name="_Toc36488016"/>
      <w:bookmarkStart w:id="6378" w:name="_Toc36165576"/>
      <w:bookmarkStart w:id="6379" w:name="_Toc36166666"/>
      <w:bookmarkStart w:id="6380" w:name="_Toc36243198"/>
      <w:bookmarkStart w:id="6381" w:name="_Toc36488017"/>
      <w:bookmarkStart w:id="6382" w:name="_Toc36165577"/>
      <w:bookmarkStart w:id="6383" w:name="_Toc36166667"/>
      <w:bookmarkStart w:id="6384" w:name="_Toc36243199"/>
      <w:bookmarkStart w:id="6385" w:name="_Toc36488018"/>
      <w:bookmarkStart w:id="6386" w:name="_Toc36165578"/>
      <w:bookmarkStart w:id="6387" w:name="_Toc36166668"/>
      <w:bookmarkStart w:id="6388" w:name="_Toc36243200"/>
      <w:bookmarkStart w:id="6389" w:name="_Toc36488019"/>
      <w:bookmarkStart w:id="6390" w:name="_Toc36165579"/>
      <w:bookmarkStart w:id="6391" w:name="_Toc36166669"/>
      <w:bookmarkStart w:id="6392" w:name="_Toc36243201"/>
      <w:bookmarkStart w:id="6393" w:name="_Toc36488020"/>
      <w:bookmarkStart w:id="6394" w:name="_Toc36165580"/>
      <w:bookmarkStart w:id="6395" w:name="_Toc36166670"/>
      <w:bookmarkStart w:id="6396" w:name="_Toc36243202"/>
      <w:bookmarkStart w:id="6397" w:name="_Toc36488021"/>
      <w:bookmarkStart w:id="6398" w:name="_Toc36165581"/>
      <w:bookmarkStart w:id="6399" w:name="_Toc36166671"/>
      <w:bookmarkStart w:id="6400" w:name="_Toc36243203"/>
      <w:bookmarkStart w:id="6401" w:name="_Toc36488022"/>
      <w:bookmarkStart w:id="6402" w:name="_Toc36165582"/>
      <w:bookmarkStart w:id="6403" w:name="_Toc36166672"/>
      <w:bookmarkStart w:id="6404" w:name="_Toc36243204"/>
      <w:bookmarkStart w:id="6405" w:name="_Toc36488023"/>
      <w:bookmarkStart w:id="6406" w:name="_Toc36165583"/>
      <w:bookmarkStart w:id="6407" w:name="_Toc36166673"/>
      <w:bookmarkStart w:id="6408" w:name="_Toc36243205"/>
      <w:bookmarkStart w:id="6409" w:name="_Toc36488024"/>
      <w:bookmarkStart w:id="6410" w:name="_Toc36165584"/>
      <w:bookmarkStart w:id="6411" w:name="_Toc36166674"/>
      <w:bookmarkStart w:id="6412" w:name="_Toc36243206"/>
      <w:bookmarkStart w:id="6413" w:name="_Toc36488025"/>
      <w:bookmarkStart w:id="6414" w:name="_Toc36165585"/>
      <w:bookmarkStart w:id="6415" w:name="_Toc36166675"/>
      <w:bookmarkStart w:id="6416" w:name="_Toc36243207"/>
      <w:bookmarkStart w:id="6417" w:name="_Toc36488026"/>
      <w:bookmarkStart w:id="6418" w:name="_Toc36165586"/>
      <w:bookmarkStart w:id="6419" w:name="_Toc36166676"/>
      <w:bookmarkStart w:id="6420" w:name="_Toc36243208"/>
      <w:bookmarkStart w:id="6421" w:name="_Toc36488027"/>
      <w:bookmarkStart w:id="6422" w:name="_Toc36165587"/>
      <w:bookmarkStart w:id="6423" w:name="_Toc36166677"/>
      <w:bookmarkStart w:id="6424" w:name="_Toc36243209"/>
      <w:bookmarkStart w:id="6425" w:name="_Toc36488028"/>
      <w:bookmarkStart w:id="6426" w:name="_Toc36165588"/>
      <w:bookmarkStart w:id="6427" w:name="_Toc36166678"/>
      <w:bookmarkStart w:id="6428" w:name="_Toc36243210"/>
      <w:bookmarkStart w:id="6429" w:name="_Toc36488029"/>
      <w:bookmarkStart w:id="6430" w:name="_Toc36165589"/>
      <w:bookmarkStart w:id="6431" w:name="_Toc36166679"/>
      <w:bookmarkStart w:id="6432" w:name="_Toc36243211"/>
      <w:bookmarkStart w:id="6433" w:name="_Toc36488030"/>
      <w:bookmarkStart w:id="6434" w:name="_Toc36165590"/>
      <w:bookmarkStart w:id="6435" w:name="_Toc36166680"/>
      <w:bookmarkStart w:id="6436" w:name="_Toc36243212"/>
      <w:bookmarkStart w:id="6437" w:name="_Toc36488031"/>
      <w:bookmarkStart w:id="6438" w:name="_Toc36165591"/>
      <w:bookmarkStart w:id="6439" w:name="_Toc36166681"/>
      <w:bookmarkStart w:id="6440" w:name="_Toc36243213"/>
      <w:bookmarkStart w:id="6441" w:name="_Toc36488032"/>
      <w:bookmarkStart w:id="6442" w:name="_Toc36165592"/>
      <w:bookmarkStart w:id="6443" w:name="_Toc36166682"/>
      <w:bookmarkStart w:id="6444" w:name="_Toc36243214"/>
      <w:bookmarkStart w:id="6445" w:name="_Toc36488033"/>
      <w:bookmarkStart w:id="6446" w:name="_Toc36165593"/>
      <w:bookmarkStart w:id="6447" w:name="_Toc36166683"/>
      <w:bookmarkStart w:id="6448" w:name="_Toc36243215"/>
      <w:bookmarkStart w:id="6449" w:name="_Toc36488034"/>
      <w:bookmarkStart w:id="6450" w:name="_Toc36165594"/>
      <w:bookmarkStart w:id="6451" w:name="_Toc36166684"/>
      <w:bookmarkStart w:id="6452" w:name="_Toc36243216"/>
      <w:bookmarkStart w:id="6453" w:name="_Toc36488035"/>
      <w:bookmarkStart w:id="6454" w:name="_Toc36165595"/>
      <w:bookmarkStart w:id="6455" w:name="_Toc36166685"/>
      <w:bookmarkStart w:id="6456" w:name="_Toc36243217"/>
      <w:bookmarkStart w:id="6457" w:name="_Toc36488036"/>
      <w:bookmarkStart w:id="6458" w:name="_Toc36165596"/>
      <w:bookmarkStart w:id="6459" w:name="_Toc36166686"/>
      <w:bookmarkStart w:id="6460" w:name="_Toc36243218"/>
      <w:bookmarkStart w:id="6461" w:name="_Toc36488037"/>
      <w:bookmarkStart w:id="6462" w:name="_Toc36165597"/>
      <w:bookmarkStart w:id="6463" w:name="_Toc36166687"/>
      <w:bookmarkStart w:id="6464" w:name="_Toc36243219"/>
      <w:bookmarkStart w:id="6465" w:name="_Toc36488038"/>
      <w:bookmarkStart w:id="6466" w:name="_Toc36165598"/>
      <w:bookmarkStart w:id="6467" w:name="_Toc36166688"/>
      <w:bookmarkStart w:id="6468" w:name="_Toc36243220"/>
      <w:bookmarkStart w:id="6469" w:name="_Toc36488039"/>
      <w:bookmarkStart w:id="6470" w:name="_Toc36165599"/>
      <w:bookmarkStart w:id="6471" w:name="_Toc36166689"/>
      <w:bookmarkStart w:id="6472" w:name="_Toc36243221"/>
      <w:bookmarkStart w:id="6473" w:name="_Toc36488040"/>
      <w:bookmarkStart w:id="6474" w:name="_Toc36165600"/>
      <w:bookmarkStart w:id="6475" w:name="_Toc36166690"/>
      <w:bookmarkStart w:id="6476" w:name="_Toc36243222"/>
      <w:bookmarkStart w:id="6477" w:name="_Toc36488041"/>
      <w:bookmarkStart w:id="6478" w:name="_Toc36165601"/>
      <w:bookmarkStart w:id="6479" w:name="_Toc36166691"/>
      <w:bookmarkStart w:id="6480" w:name="_Toc36243223"/>
      <w:bookmarkStart w:id="6481" w:name="_Toc36488042"/>
      <w:bookmarkStart w:id="6482" w:name="_Toc36165602"/>
      <w:bookmarkStart w:id="6483" w:name="_Toc36166692"/>
      <w:bookmarkStart w:id="6484" w:name="_Toc36243224"/>
      <w:bookmarkStart w:id="6485" w:name="_Toc36488043"/>
      <w:bookmarkStart w:id="6486" w:name="_Toc36165603"/>
      <w:bookmarkStart w:id="6487" w:name="_Toc36166693"/>
      <w:bookmarkStart w:id="6488" w:name="_Toc36243225"/>
      <w:bookmarkStart w:id="6489" w:name="_Toc36488044"/>
      <w:bookmarkStart w:id="6490" w:name="_Toc36165604"/>
      <w:bookmarkStart w:id="6491" w:name="_Toc36166694"/>
      <w:bookmarkStart w:id="6492" w:name="_Toc36243226"/>
      <w:bookmarkStart w:id="6493" w:name="_Toc36488045"/>
      <w:bookmarkStart w:id="6494" w:name="_Toc36165605"/>
      <w:bookmarkStart w:id="6495" w:name="_Toc36166695"/>
      <w:bookmarkStart w:id="6496" w:name="_Toc36243227"/>
      <w:bookmarkStart w:id="6497" w:name="_Toc36488046"/>
      <w:bookmarkStart w:id="6498" w:name="_Toc36165606"/>
      <w:bookmarkStart w:id="6499" w:name="_Toc36166696"/>
      <w:bookmarkStart w:id="6500" w:name="_Toc36243228"/>
      <w:bookmarkStart w:id="6501" w:name="_Toc36488047"/>
      <w:bookmarkStart w:id="6502" w:name="_Toc36165607"/>
      <w:bookmarkStart w:id="6503" w:name="_Toc36166697"/>
      <w:bookmarkStart w:id="6504" w:name="_Toc36243229"/>
      <w:bookmarkStart w:id="6505" w:name="_Toc36488048"/>
      <w:bookmarkStart w:id="6506" w:name="_Toc36165608"/>
      <w:bookmarkStart w:id="6507" w:name="_Toc36166698"/>
      <w:bookmarkStart w:id="6508" w:name="_Toc36243230"/>
      <w:bookmarkStart w:id="6509" w:name="_Toc36488049"/>
      <w:bookmarkStart w:id="6510" w:name="_Toc36165609"/>
      <w:bookmarkStart w:id="6511" w:name="_Toc36166699"/>
      <w:bookmarkStart w:id="6512" w:name="_Toc36243231"/>
      <w:bookmarkStart w:id="6513" w:name="_Toc36488050"/>
      <w:bookmarkStart w:id="6514" w:name="_Toc36165610"/>
      <w:bookmarkStart w:id="6515" w:name="_Toc36166700"/>
      <w:bookmarkStart w:id="6516" w:name="_Toc36243232"/>
      <w:bookmarkStart w:id="6517" w:name="_Toc36488051"/>
      <w:bookmarkStart w:id="6518" w:name="_Toc36165611"/>
      <w:bookmarkStart w:id="6519" w:name="_Toc36166701"/>
      <w:bookmarkStart w:id="6520" w:name="_Toc36243233"/>
      <w:bookmarkStart w:id="6521" w:name="_Toc36488052"/>
      <w:bookmarkStart w:id="6522" w:name="_Toc36165612"/>
      <w:bookmarkStart w:id="6523" w:name="_Toc36166702"/>
      <w:bookmarkStart w:id="6524" w:name="_Toc36243234"/>
      <w:bookmarkStart w:id="6525" w:name="_Toc36488053"/>
      <w:bookmarkStart w:id="6526" w:name="_Toc36165613"/>
      <w:bookmarkStart w:id="6527" w:name="_Toc36166703"/>
      <w:bookmarkStart w:id="6528" w:name="_Toc36243235"/>
      <w:bookmarkStart w:id="6529" w:name="_Toc36488054"/>
      <w:bookmarkStart w:id="6530" w:name="_Toc36165614"/>
      <w:bookmarkStart w:id="6531" w:name="_Toc36166704"/>
      <w:bookmarkStart w:id="6532" w:name="_Toc36243236"/>
      <w:bookmarkStart w:id="6533" w:name="_Toc36488055"/>
      <w:bookmarkStart w:id="6534" w:name="_Toc36165615"/>
      <w:bookmarkStart w:id="6535" w:name="_Toc36166705"/>
      <w:bookmarkStart w:id="6536" w:name="_Toc36243237"/>
      <w:bookmarkStart w:id="6537" w:name="_Toc36488056"/>
      <w:bookmarkStart w:id="6538" w:name="_Toc36165616"/>
      <w:bookmarkStart w:id="6539" w:name="_Toc36166706"/>
      <w:bookmarkStart w:id="6540" w:name="_Toc36243238"/>
      <w:bookmarkStart w:id="6541" w:name="_Toc36488057"/>
      <w:bookmarkStart w:id="6542" w:name="_Toc36165617"/>
      <w:bookmarkStart w:id="6543" w:name="_Toc36166707"/>
      <w:bookmarkStart w:id="6544" w:name="_Toc36243239"/>
      <w:bookmarkStart w:id="6545" w:name="_Toc36488058"/>
      <w:bookmarkStart w:id="6546" w:name="_Toc36165618"/>
      <w:bookmarkStart w:id="6547" w:name="_Toc36166708"/>
      <w:bookmarkStart w:id="6548" w:name="_Toc36243240"/>
      <w:bookmarkStart w:id="6549" w:name="_Toc36488059"/>
      <w:bookmarkStart w:id="6550" w:name="_Toc36165619"/>
      <w:bookmarkStart w:id="6551" w:name="_Toc36166709"/>
      <w:bookmarkStart w:id="6552" w:name="_Toc36243241"/>
      <w:bookmarkStart w:id="6553" w:name="_Toc36488060"/>
      <w:bookmarkStart w:id="6554" w:name="_Toc36165620"/>
      <w:bookmarkStart w:id="6555" w:name="_Toc36166710"/>
      <w:bookmarkStart w:id="6556" w:name="_Toc36243242"/>
      <w:bookmarkStart w:id="6557" w:name="_Toc36488061"/>
      <w:bookmarkStart w:id="6558" w:name="_Toc36165621"/>
      <w:bookmarkStart w:id="6559" w:name="_Toc36166711"/>
      <w:bookmarkStart w:id="6560" w:name="_Toc36243243"/>
      <w:bookmarkStart w:id="6561" w:name="_Toc36488062"/>
      <w:bookmarkStart w:id="6562" w:name="_Toc36165622"/>
      <w:bookmarkStart w:id="6563" w:name="_Toc36166712"/>
      <w:bookmarkStart w:id="6564" w:name="_Toc36243244"/>
      <w:bookmarkStart w:id="6565" w:name="_Toc36488063"/>
      <w:bookmarkStart w:id="6566" w:name="_Toc36165623"/>
      <w:bookmarkStart w:id="6567" w:name="_Toc36166713"/>
      <w:bookmarkStart w:id="6568" w:name="_Toc36243245"/>
      <w:bookmarkStart w:id="6569" w:name="_Toc36488064"/>
      <w:bookmarkStart w:id="6570" w:name="_Toc36165624"/>
      <w:bookmarkStart w:id="6571" w:name="_Toc36166714"/>
      <w:bookmarkStart w:id="6572" w:name="_Toc36243246"/>
      <w:bookmarkStart w:id="6573" w:name="_Toc36488065"/>
      <w:bookmarkStart w:id="6574" w:name="_Toc36165625"/>
      <w:bookmarkStart w:id="6575" w:name="_Toc36166715"/>
      <w:bookmarkStart w:id="6576" w:name="_Toc36243247"/>
      <w:bookmarkStart w:id="6577" w:name="_Toc36488066"/>
      <w:bookmarkStart w:id="6578" w:name="_Toc36165626"/>
      <w:bookmarkStart w:id="6579" w:name="_Toc36166716"/>
      <w:bookmarkStart w:id="6580" w:name="_Toc36243248"/>
      <w:bookmarkStart w:id="6581" w:name="_Toc36488067"/>
      <w:bookmarkStart w:id="6582" w:name="_Toc36165627"/>
      <w:bookmarkStart w:id="6583" w:name="_Toc36166717"/>
      <w:bookmarkStart w:id="6584" w:name="_Toc36243249"/>
      <w:bookmarkStart w:id="6585" w:name="_Toc36488068"/>
      <w:bookmarkStart w:id="6586" w:name="_Toc36165628"/>
      <w:bookmarkStart w:id="6587" w:name="_Toc36166718"/>
      <w:bookmarkStart w:id="6588" w:name="_Toc36243250"/>
      <w:bookmarkStart w:id="6589" w:name="_Toc36488069"/>
      <w:bookmarkStart w:id="6590" w:name="_Toc36165629"/>
      <w:bookmarkStart w:id="6591" w:name="_Toc36166719"/>
      <w:bookmarkStart w:id="6592" w:name="_Toc36243251"/>
      <w:bookmarkStart w:id="6593" w:name="_Toc36488070"/>
      <w:bookmarkStart w:id="6594" w:name="_Toc36165630"/>
      <w:bookmarkStart w:id="6595" w:name="_Toc36166720"/>
      <w:bookmarkStart w:id="6596" w:name="_Toc36243252"/>
      <w:bookmarkStart w:id="6597" w:name="_Toc36488071"/>
      <w:bookmarkStart w:id="6598" w:name="_Toc36165631"/>
      <w:bookmarkStart w:id="6599" w:name="_Toc36166721"/>
      <w:bookmarkStart w:id="6600" w:name="_Toc36243253"/>
      <w:bookmarkStart w:id="6601" w:name="_Toc36488072"/>
      <w:bookmarkStart w:id="6602" w:name="_Toc36165632"/>
      <w:bookmarkStart w:id="6603" w:name="_Toc36166722"/>
      <w:bookmarkStart w:id="6604" w:name="_Toc36243254"/>
      <w:bookmarkStart w:id="6605" w:name="_Toc36488073"/>
      <w:bookmarkStart w:id="6606" w:name="_Toc36165633"/>
      <w:bookmarkStart w:id="6607" w:name="_Toc36166723"/>
      <w:bookmarkStart w:id="6608" w:name="_Toc36243255"/>
      <w:bookmarkStart w:id="6609" w:name="_Toc36488074"/>
      <w:bookmarkStart w:id="6610" w:name="_Toc36165634"/>
      <w:bookmarkStart w:id="6611" w:name="_Toc36166724"/>
      <w:bookmarkStart w:id="6612" w:name="_Toc36243256"/>
      <w:bookmarkStart w:id="6613" w:name="_Toc36488075"/>
      <w:bookmarkStart w:id="6614" w:name="_Toc36165635"/>
      <w:bookmarkStart w:id="6615" w:name="_Toc36166725"/>
      <w:bookmarkStart w:id="6616" w:name="_Toc36243257"/>
      <w:bookmarkStart w:id="6617" w:name="_Toc36488076"/>
      <w:bookmarkStart w:id="6618" w:name="_Toc36165636"/>
      <w:bookmarkStart w:id="6619" w:name="_Toc36166726"/>
      <w:bookmarkStart w:id="6620" w:name="_Toc36243258"/>
      <w:bookmarkStart w:id="6621" w:name="_Toc36488077"/>
      <w:bookmarkStart w:id="6622" w:name="_Toc36165637"/>
      <w:bookmarkStart w:id="6623" w:name="_Toc36166727"/>
      <w:bookmarkStart w:id="6624" w:name="_Toc36243259"/>
      <w:bookmarkStart w:id="6625" w:name="_Toc36488078"/>
      <w:bookmarkStart w:id="6626" w:name="_Toc36165638"/>
      <w:bookmarkStart w:id="6627" w:name="_Toc36166728"/>
      <w:bookmarkStart w:id="6628" w:name="_Toc36243260"/>
      <w:bookmarkStart w:id="6629" w:name="_Toc36488079"/>
      <w:bookmarkStart w:id="6630" w:name="_Toc36165639"/>
      <w:bookmarkStart w:id="6631" w:name="_Toc36166729"/>
      <w:bookmarkStart w:id="6632" w:name="_Toc36243261"/>
      <w:bookmarkStart w:id="6633" w:name="_Toc36488080"/>
      <w:bookmarkStart w:id="6634" w:name="_Toc36165640"/>
      <w:bookmarkStart w:id="6635" w:name="_Toc36166730"/>
      <w:bookmarkStart w:id="6636" w:name="_Toc36243262"/>
      <w:bookmarkStart w:id="6637" w:name="_Toc36488081"/>
      <w:bookmarkStart w:id="6638" w:name="_Toc36165641"/>
      <w:bookmarkStart w:id="6639" w:name="_Toc36166731"/>
      <w:bookmarkStart w:id="6640" w:name="_Toc36243263"/>
      <w:bookmarkStart w:id="6641" w:name="_Toc36488082"/>
      <w:bookmarkStart w:id="6642" w:name="_Toc36165642"/>
      <w:bookmarkStart w:id="6643" w:name="_Toc36166732"/>
      <w:bookmarkStart w:id="6644" w:name="_Toc36243264"/>
      <w:bookmarkStart w:id="6645" w:name="_Toc36488083"/>
      <w:bookmarkStart w:id="6646" w:name="_Toc36165643"/>
      <w:bookmarkStart w:id="6647" w:name="_Toc36166733"/>
      <w:bookmarkStart w:id="6648" w:name="_Toc36243265"/>
      <w:bookmarkStart w:id="6649" w:name="_Toc36488084"/>
      <w:bookmarkStart w:id="6650" w:name="_Toc36165644"/>
      <w:bookmarkStart w:id="6651" w:name="_Toc36166734"/>
      <w:bookmarkStart w:id="6652" w:name="_Toc36243266"/>
      <w:bookmarkStart w:id="6653" w:name="_Toc36488085"/>
      <w:bookmarkStart w:id="6654" w:name="_Toc36165645"/>
      <w:bookmarkStart w:id="6655" w:name="_Toc36166735"/>
      <w:bookmarkStart w:id="6656" w:name="_Toc36243267"/>
      <w:bookmarkStart w:id="6657" w:name="_Toc36488086"/>
      <w:bookmarkStart w:id="6658" w:name="_Toc36165646"/>
      <w:bookmarkStart w:id="6659" w:name="_Toc36166736"/>
      <w:bookmarkStart w:id="6660" w:name="_Toc36243268"/>
      <w:bookmarkStart w:id="6661" w:name="_Toc36488087"/>
      <w:bookmarkStart w:id="6662" w:name="_Toc36165647"/>
      <w:bookmarkStart w:id="6663" w:name="_Toc36166737"/>
      <w:bookmarkStart w:id="6664" w:name="_Toc36243269"/>
      <w:bookmarkStart w:id="6665" w:name="_Toc36488088"/>
      <w:bookmarkStart w:id="6666" w:name="_Toc36165648"/>
      <w:bookmarkStart w:id="6667" w:name="_Toc36166738"/>
      <w:bookmarkStart w:id="6668" w:name="_Toc36243270"/>
      <w:bookmarkStart w:id="6669" w:name="_Toc36488089"/>
      <w:bookmarkStart w:id="6670" w:name="_Toc36165649"/>
      <w:bookmarkStart w:id="6671" w:name="_Toc36166739"/>
      <w:bookmarkStart w:id="6672" w:name="_Toc36243271"/>
      <w:bookmarkStart w:id="6673" w:name="_Toc36488090"/>
      <w:bookmarkStart w:id="6674" w:name="_Toc36165650"/>
      <w:bookmarkStart w:id="6675" w:name="_Toc36166740"/>
      <w:bookmarkStart w:id="6676" w:name="_Toc36243272"/>
      <w:bookmarkStart w:id="6677" w:name="_Toc36488091"/>
      <w:bookmarkStart w:id="6678" w:name="_Toc36165651"/>
      <w:bookmarkStart w:id="6679" w:name="_Toc36166741"/>
      <w:bookmarkStart w:id="6680" w:name="_Toc36243273"/>
      <w:bookmarkStart w:id="6681" w:name="_Toc36488092"/>
      <w:bookmarkStart w:id="6682" w:name="_Toc36165652"/>
      <w:bookmarkStart w:id="6683" w:name="_Toc36166742"/>
      <w:bookmarkStart w:id="6684" w:name="_Toc36243274"/>
      <w:bookmarkStart w:id="6685" w:name="_Toc36488093"/>
      <w:bookmarkStart w:id="6686" w:name="_Toc36165653"/>
      <w:bookmarkStart w:id="6687" w:name="_Toc36166743"/>
      <w:bookmarkStart w:id="6688" w:name="_Toc36243275"/>
      <w:bookmarkStart w:id="6689" w:name="_Toc36488094"/>
      <w:bookmarkStart w:id="6690" w:name="_Toc36165654"/>
      <w:bookmarkStart w:id="6691" w:name="_Toc36166744"/>
      <w:bookmarkStart w:id="6692" w:name="_Toc36243276"/>
      <w:bookmarkStart w:id="6693" w:name="_Toc36488095"/>
      <w:bookmarkStart w:id="6694" w:name="_Toc36165655"/>
      <w:bookmarkStart w:id="6695" w:name="_Toc36166745"/>
      <w:bookmarkStart w:id="6696" w:name="_Toc36243277"/>
      <w:bookmarkStart w:id="6697" w:name="_Toc36488096"/>
      <w:bookmarkStart w:id="6698" w:name="_Toc36165656"/>
      <w:bookmarkStart w:id="6699" w:name="_Toc36166746"/>
      <w:bookmarkStart w:id="6700" w:name="_Toc36243278"/>
      <w:bookmarkStart w:id="6701" w:name="_Toc36488097"/>
      <w:bookmarkStart w:id="6702" w:name="_Toc36165657"/>
      <w:bookmarkStart w:id="6703" w:name="_Toc36166747"/>
      <w:bookmarkStart w:id="6704" w:name="_Toc36243279"/>
      <w:bookmarkStart w:id="6705" w:name="_Toc36488098"/>
      <w:bookmarkStart w:id="6706" w:name="_Toc36165658"/>
      <w:bookmarkStart w:id="6707" w:name="_Toc36166748"/>
      <w:bookmarkStart w:id="6708" w:name="_Toc36243280"/>
      <w:bookmarkStart w:id="6709" w:name="_Toc36488099"/>
      <w:bookmarkStart w:id="6710" w:name="_Toc36165659"/>
      <w:bookmarkStart w:id="6711" w:name="_Toc36166749"/>
      <w:bookmarkStart w:id="6712" w:name="_Toc36243281"/>
      <w:bookmarkStart w:id="6713" w:name="_Toc36488100"/>
      <w:bookmarkStart w:id="6714" w:name="_Toc36165660"/>
      <w:bookmarkStart w:id="6715" w:name="_Toc36166750"/>
      <w:bookmarkStart w:id="6716" w:name="_Toc36243282"/>
      <w:bookmarkStart w:id="6717" w:name="_Toc36488101"/>
      <w:bookmarkStart w:id="6718" w:name="_Toc36165661"/>
      <w:bookmarkStart w:id="6719" w:name="_Toc36166751"/>
      <w:bookmarkStart w:id="6720" w:name="_Toc36243283"/>
      <w:bookmarkStart w:id="6721" w:name="_Toc36488102"/>
      <w:bookmarkStart w:id="6722" w:name="_Toc36165662"/>
      <w:bookmarkStart w:id="6723" w:name="_Toc36166752"/>
      <w:bookmarkStart w:id="6724" w:name="_Toc36243284"/>
      <w:bookmarkStart w:id="6725" w:name="_Toc36488103"/>
      <w:bookmarkStart w:id="6726" w:name="_Toc36165663"/>
      <w:bookmarkStart w:id="6727" w:name="_Toc36166753"/>
      <w:bookmarkStart w:id="6728" w:name="_Toc36243285"/>
      <w:bookmarkStart w:id="6729" w:name="_Toc36488104"/>
      <w:bookmarkStart w:id="6730" w:name="_Toc36165664"/>
      <w:bookmarkStart w:id="6731" w:name="_Toc36166754"/>
      <w:bookmarkStart w:id="6732" w:name="_Toc36243286"/>
      <w:bookmarkStart w:id="6733" w:name="_Toc36488105"/>
      <w:bookmarkStart w:id="6734" w:name="_Toc36165665"/>
      <w:bookmarkStart w:id="6735" w:name="_Toc36166755"/>
      <w:bookmarkStart w:id="6736" w:name="_Toc36243287"/>
      <w:bookmarkStart w:id="6737" w:name="_Toc36488106"/>
      <w:bookmarkStart w:id="6738" w:name="_Toc36165666"/>
      <w:bookmarkStart w:id="6739" w:name="_Toc36166756"/>
      <w:bookmarkStart w:id="6740" w:name="_Toc36243288"/>
      <w:bookmarkStart w:id="6741" w:name="_Toc36488107"/>
      <w:bookmarkStart w:id="6742" w:name="_Toc36165667"/>
      <w:bookmarkStart w:id="6743" w:name="_Toc36166757"/>
      <w:bookmarkStart w:id="6744" w:name="_Toc36243289"/>
      <w:bookmarkStart w:id="6745" w:name="_Toc36488108"/>
      <w:bookmarkStart w:id="6746" w:name="_Toc36165668"/>
      <w:bookmarkStart w:id="6747" w:name="_Toc36166758"/>
      <w:bookmarkStart w:id="6748" w:name="_Toc36243290"/>
      <w:bookmarkStart w:id="6749" w:name="_Toc36488109"/>
      <w:bookmarkStart w:id="6750" w:name="_Toc36165669"/>
      <w:bookmarkStart w:id="6751" w:name="_Toc36166759"/>
      <w:bookmarkStart w:id="6752" w:name="_Toc36243291"/>
      <w:bookmarkStart w:id="6753" w:name="_Toc36488110"/>
      <w:bookmarkStart w:id="6754" w:name="_Toc36165670"/>
      <w:bookmarkStart w:id="6755" w:name="_Toc36166760"/>
      <w:bookmarkStart w:id="6756" w:name="_Toc36243292"/>
      <w:bookmarkStart w:id="6757" w:name="_Toc36488111"/>
      <w:bookmarkStart w:id="6758" w:name="_Toc36165671"/>
      <w:bookmarkStart w:id="6759" w:name="_Toc36166761"/>
      <w:bookmarkStart w:id="6760" w:name="_Toc36243293"/>
      <w:bookmarkStart w:id="6761" w:name="_Toc36488112"/>
      <w:bookmarkStart w:id="6762" w:name="_Toc36165672"/>
      <w:bookmarkStart w:id="6763" w:name="_Toc36166762"/>
      <w:bookmarkStart w:id="6764" w:name="_Toc36243294"/>
      <w:bookmarkStart w:id="6765" w:name="_Toc36488113"/>
      <w:bookmarkStart w:id="6766" w:name="_Toc36165673"/>
      <w:bookmarkStart w:id="6767" w:name="_Toc36166763"/>
      <w:bookmarkStart w:id="6768" w:name="_Toc36243295"/>
      <w:bookmarkStart w:id="6769" w:name="_Toc36488114"/>
      <w:bookmarkStart w:id="6770" w:name="_Toc36165674"/>
      <w:bookmarkStart w:id="6771" w:name="_Toc36166764"/>
      <w:bookmarkStart w:id="6772" w:name="_Toc36243296"/>
      <w:bookmarkStart w:id="6773" w:name="_Toc36488115"/>
      <w:bookmarkStart w:id="6774" w:name="_Toc36165675"/>
      <w:bookmarkStart w:id="6775" w:name="_Toc36166765"/>
      <w:bookmarkStart w:id="6776" w:name="_Toc36243297"/>
      <w:bookmarkStart w:id="6777" w:name="_Toc36488116"/>
      <w:bookmarkStart w:id="6778" w:name="_Toc36165676"/>
      <w:bookmarkStart w:id="6779" w:name="_Toc36166766"/>
      <w:bookmarkStart w:id="6780" w:name="_Toc36243298"/>
      <w:bookmarkStart w:id="6781" w:name="_Toc36488117"/>
      <w:bookmarkStart w:id="6782" w:name="_Toc36165677"/>
      <w:bookmarkStart w:id="6783" w:name="_Toc36166767"/>
      <w:bookmarkStart w:id="6784" w:name="_Toc36243299"/>
      <w:bookmarkStart w:id="6785" w:name="_Toc36488118"/>
      <w:bookmarkStart w:id="6786" w:name="_Toc36165678"/>
      <w:bookmarkStart w:id="6787" w:name="_Toc36166768"/>
      <w:bookmarkStart w:id="6788" w:name="_Toc36243300"/>
      <w:bookmarkStart w:id="6789" w:name="_Toc36488119"/>
      <w:bookmarkStart w:id="6790" w:name="_Toc36165679"/>
      <w:bookmarkStart w:id="6791" w:name="_Toc36166769"/>
      <w:bookmarkStart w:id="6792" w:name="_Toc36243301"/>
      <w:bookmarkStart w:id="6793" w:name="_Toc36488120"/>
      <w:bookmarkStart w:id="6794" w:name="_Toc36165680"/>
      <w:bookmarkStart w:id="6795" w:name="_Toc36166770"/>
      <w:bookmarkStart w:id="6796" w:name="_Toc36243302"/>
      <w:bookmarkStart w:id="6797" w:name="_Toc36488121"/>
      <w:bookmarkStart w:id="6798" w:name="_Toc36165681"/>
      <w:bookmarkStart w:id="6799" w:name="_Toc36166771"/>
      <w:bookmarkStart w:id="6800" w:name="_Toc36243303"/>
      <w:bookmarkStart w:id="6801" w:name="_Toc36488122"/>
      <w:bookmarkStart w:id="6802" w:name="_Toc36165682"/>
      <w:bookmarkStart w:id="6803" w:name="_Toc36166772"/>
      <w:bookmarkStart w:id="6804" w:name="_Toc36243304"/>
      <w:bookmarkStart w:id="6805" w:name="_Toc36488123"/>
      <w:bookmarkStart w:id="6806" w:name="_Toc36165683"/>
      <w:bookmarkStart w:id="6807" w:name="_Toc36166773"/>
      <w:bookmarkStart w:id="6808" w:name="_Toc36243305"/>
      <w:bookmarkStart w:id="6809" w:name="_Toc36488124"/>
      <w:bookmarkStart w:id="6810" w:name="_Toc36165684"/>
      <w:bookmarkStart w:id="6811" w:name="_Toc36166774"/>
      <w:bookmarkStart w:id="6812" w:name="_Toc36243306"/>
      <w:bookmarkStart w:id="6813" w:name="_Toc36488125"/>
      <w:bookmarkStart w:id="6814" w:name="_Toc36165685"/>
      <w:bookmarkStart w:id="6815" w:name="_Toc36166775"/>
      <w:bookmarkStart w:id="6816" w:name="_Toc36243307"/>
      <w:bookmarkStart w:id="6817" w:name="_Toc36488126"/>
      <w:bookmarkStart w:id="6818" w:name="_Toc36165686"/>
      <w:bookmarkStart w:id="6819" w:name="_Toc36166776"/>
      <w:bookmarkStart w:id="6820" w:name="_Toc36243308"/>
      <w:bookmarkStart w:id="6821" w:name="_Toc36488127"/>
      <w:bookmarkStart w:id="6822" w:name="_Toc36165687"/>
      <w:bookmarkStart w:id="6823" w:name="_Toc36166777"/>
      <w:bookmarkStart w:id="6824" w:name="_Toc36243309"/>
      <w:bookmarkStart w:id="6825" w:name="_Toc36488128"/>
      <w:bookmarkStart w:id="6826" w:name="_Toc36165688"/>
      <w:bookmarkStart w:id="6827" w:name="_Toc36166778"/>
      <w:bookmarkStart w:id="6828" w:name="_Toc36243310"/>
      <w:bookmarkStart w:id="6829" w:name="_Toc36488129"/>
      <w:bookmarkStart w:id="6830" w:name="_Toc36165689"/>
      <w:bookmarkStart w:id="6831" w:name="_Toc36166779"/>
      <w:bookmarkStart w:id="6832" w:name="_Toc36243311"/>
      <w:bookmarkStart w:id="6833" w:name="_Toc36488130"/>
      <w:bookmarkStart w:id="6834" w:name="_Toc36165690"/>
      <w:bookmarkStart w:id="6835" w:name="_Toc36166780"/>
      <w:bookmarkStart w:id="6836" w:name="_Toc36243312"/>
      <w:bookmarkStart w:id="6837" w:name="_Toc36488131"/>
      <w:bookmarkStart w:id="6838" w:name="_Toc36165691"/>
      <w:bookmarkStart w:id="6839" w:name="_Toc36166781"/>
      <w:bookmarkStart w:id="6840" w:name="_Toc36243313"/>
      <w:bookmarkStart w:id="6841" w:name="_Toc36488132"/>
      <w:bookmarkStart w:id="6842" w:name="_Toc36165692"/>
      <w:bookmarkStart w:id="6843" w:name="_Toc36166782"/>
      <w:bookmarkStart w:id="6844" w:name="_Toc36243314"/>
      <w:bookmarkStart w:id="6845" w:name="_Toc36488133"/>
      <w:bookmarkStart w:id="6846" w:name="_Toc36165693"/>
      <w:bookmarkStart w:id="6847" w:name="_Toc36166783"/>
      <w:bookmarkStart w:id="6848" w:name="_Toc36243315"/>
      <w:bookmarkStart w:id="6849" w:name="_Toc36488134"/>
      <w:bookmarkStart w:id="6850" w:name="_Toc36165694"/>
      <w:bookmarkStart w:id="6851" w:name="_Toc36166784"/>
      <w:bookmarkStart w:id="6852" w:name="_Toc36243316"/>
      <w:bookmarkStart w:id="6853" w:name="_Toc36488135"/>
      <w:bookmarkStart w:id="6854" w:name="_Toc36165695"/>
      <w:bookmarkStart w:id="6855" w:name="_Toc36166785"/>
      <w:bookmarkStart w:id="6856" w:name="_Toc36243317"/>
      <w:bookmarkStart w:id="6857" w:name="_Toc36488136"/>
      <w:bookmarkStart w:id="6858" w:name="_Toc36165696"/>
      <w:bookmarkStart w:id="6859" w:name="_Toc36166786"/>
      <w:bookmarkStart w:id="6860" w:name="_Toc36243318"/>
      <w:bookmarkStart w:id="6861" w:name="_Toc36488137"/>
      <w:bookmarkStart w:id="6862" w:name="_Toc36165697"/>
      <w:bookmarkStart w:id="6863" w:name="_Toc36166787"/>
      <w:bookmarkStart w:id="6864" w:name="_Toc36243319"/>
      <w:bookmarkStart w:id="6865" w:name="_Toc36488138"/>
      <w:bookmarkStart w:id="6866" w:name="_Toc36165698"/>
      <w:bookmarkStart w:id="6867" w:name="_Toc36166788"/>
      <w:bookmarkStart w:id="6868" w:name="_Toc36243320"/>
      <w:bookmarkStart w:id="6869" w:name="_Toc36488139"/>
      <w:bookmarkStart w:id="6870" w:name="_Toc36165699"/>
      <w:bookmarkStart w:id="6871" w:name="_Toc36166789"/>
      <w:bookmarkStart w:id="6872" w:name="_Toc36243321"/>
      <w:bookmarkStart w:id="6873" w:name="_Toc36488140"/>
      <w:bookmarkStart w:id="6874" w:name="_Toc36165700"/>
      <w:bookmarkStart w:id="6875" w:name="_Toc36166790"/>
      <w:bookmarkStart w:id="6876" w:name="_Toc36243322"/>
      <w:bookmarkStart w:id="6877" w:name="_Toc36488141"/>
      <w:bookmarkStart w:id="6878" w:name="_Toc36165701"/>
      <w:bookmarkStart w:id="6879" w:name="_Toc36166791"/>
      <w:bookmarkStart w:id="6880" w:name="_Toc36243323"/>
      <w:bookmarkStart w:id="6881" w:name="_Toc36488142"/>
      <w:bookmarkStart w:id="6882" w:name="_Toc36165702"/>
      <w:bookmarkStart w:id="6883" w:name="_Toc36166792"/>
      <w:bookmarkStart w:id="6884" w:name="_Toc36243324"/>
      <w:bookmarkStart w:id="6885" w:name="_Toc36488143"/>
      <w:bookmarkStart w:id="6886" w:name="_Toc36165703"/>
      <w:bookmarkStart w:id="6887" w:name="_Toc36166793"/>
      <w:bookmarkStart w:id="6888" w:name="_Toc36243325"/>
      <w:bookmarkStart w:id="6889" w:name="_Toc36488144"/>
      <w:bookmarkStart w:id="6890" w:name="_Toc36165704"/>
      <w:bookmarkStart w:id="6891" w:name="_Toc36166794"/>
      <w:bookmarkStart w:id="6892" w:name="_Toc36243326"/>
      <w:bookmarkStart w:id="6893" w:name="_Toc36488145"/>
      <w:bookmarkStart w:id="6894" w:name="_Toc36165705"/>
      <w:bookmarkStart w:id="6895" w:name="_Toc36166795"/>
      <w:bookmarkStart w:id="6896" w:name="_Toc36243327"/>
      <w:bookmarkStart w:id="6897" w:name="_Toc36488146"/>
      <w:bookmarkStart w:id="6898" w:name="_Toc36165706"/>
      <w:bookmarkStart w:id="6899" w:name="_Toc36166796"/>
      <w:bookmarkStart w:id="6900" w:name="_Toc36243328"/>
      <w:bookmarkStart w:id="6901" w:name="_Toc36488147"/>
      <w:bookmarkStart w:id="6902" w:name="_Toc36165707"/>
      <w:bookmarkStart w:id="6903" w:name="_Toc36166797"/>
      <w:bookmarkStart w:id="6904" w:name="_Toc36243329"/>
      <w:bookmarkStart w:id="6905" w:name="_Toc36488148"/>
      <w:bookmarkStart w:id="6906" w:name="_Toc36165708"/>
      <w:bookmarkStart w:id="6907" w:name="_Toc36166798"/>
      <w:bookmarkStart w:id="6908" w:name="_Toc36243330"/>
      <w:bookmarkStart w:id="6909" w:name="_Toc36488149"/>
      <w:bookmarkStart w:id="6910" w:name="_Toc36165709"/>
      <w:bookmarkStart w:id="6911" w:name="_Toc36166799"/>
      <w:bookmarkStart w:id="6912" w:name="_Toc36243331"/>
      <w:bookmarkStart w:id="6913" w:name="_Toc36488150"/>
      <w:bookmarkStart w:id="6914" w:name="_Toc36165710"/>
      <w:bookmarkStart w:id="6915" w:name="_Toc36166800"/>
      <w:bookmarkStart w:id="6916" w:name="_Toc36243332"/>
      <w:bookmarkStart w:id="6917" w:name="_Toc36488151"/>
      <w:bookmarkStart w:id="6918" w:name="_Toc36165711"/>
      <w:bookmarkStart w:id="6919" w:name="_Toc36166801"/>
      <w:bookmarkStart w:id="6920" w:name="_Toc36243333"/>
      <w:bookmarkStart w:id="6921" w:name="_Toc36488152"/>
      <w:bookmarkStart w:id="6922" w:name="_Toc36165712"/>
      <w:bookmarkStart w:id="6923" w:name="_Toc36166802"/>
      <w:bookmarkStart w:id="6924" w:name="_Toc36243334"/>
      <w:bookmarkStart w:id="6925" w:name="_Toc36488153"/>
      <w:bookmarkStart w:id="6926" w:name="_Toc36165713"/>
      <w:bookmarkStart w:id="6927" w:name="_Toc36166803"/>
      <w:bookmarkStart w:id="6928" w:name="_Toc36243335"/>
      <w:bookmarkStart w:id="6929" w:name="_Toc36488154"/>
      <w:bookmarkStart w:id="6930" w:name="_Toc36165714"/>
      <w:bookmarkStart w:id="6931" w:name="_Toc36166804"/>
      <w:bookmarkStart w:id="6932" w:name="_Toc36243336"/>
      <w:bookmarkStart w:id="6933" w:name="_Toc36488155"/>
      <w:bookmarkStart w:id="6934" w:name="_Toc36165715"/>
      <w:bookmarkStart w:id="6935" w:name="_Toc36166805"/>
      <w:bookmarkStart w:id="6936" w:name="_Toc36243337"/>
      <w:bookmarkStart w:id="6937" w:name="_Toc36488156"/>
      <w:bookmarkStart w:id="6938" w:name="_Toc36165716"/>
      <w:bookmarkStart w:id="6939" w:name="_Toc36166806"/>
      <w:bookmarkStart w:id="6940" w:name="_Toc36243338"/>
      <w:bookmarkStart w:id="6941" w:name="_Toc36488157"/>
      <w:bookmarkStart w:id="6942" w:name="_Toc36165717"/>
      <w:bookmarkStart w:id="6943" w:name="_Toc36166807"/>
      <w:bookmarkStart w:id="6944" w:name="_Toc36243339"/>
      <w:bookmarkStart w:id="6945" w:name="_Toc36488158"/>
      <w:bookmarkStart w:id="6946" w:name="_Toc36165718"/>
      <w:bookmarkStart w:id="6947" w:name="_Toc36166808"/>
      <w:bookmarkStart w:id="6948" w:name="_Toc36243340"/>
      <w:bookmarkStart w:id="6949" w:name="_Toc36488159"/>
      <w:bookmarkStart w:id="6950" w:name="_Toc36165719"/>
      <w:bookmarkStart w:id="6951" w:name="_Toc36166809"/>
      <w:bookmarkStart w:id="6952" w:name="_Toc36243341"/>
      <w:bookmarkStart w:id="6953" w:name="_Toc36488160"/>
      <w:bookmarkStart w:id="6954" w:name="_Toc36165720"/>
      <w:bookmarkStart w:id="6955" w:name="_Toc36166810"/>
      <w:bookmarkStart w:id="6956" w:name="_Toc36243342"/>
      <w:bookmarkStart w:id="6957" w:name="_Toc36488161"/>
      <w:bookmarkStart w:id="6958" w:name="_Toc36165722"/>
      <w:bookmarkStart w:id="6959" w:name="_Toc36166812"/>
      <w:bookmarkStart w:id="6960" w:name="_Toc36243344"/>
      <w:bookmarkStart w:id="6961" w:name="_Toc36488163"/>
      <w:bookmarkStart w:id="6962" w:name="_Toc36165723"/>
      <w:bookmarkStart w:id="6963" w:name="_Toc36166813"/>
      <w:bookmarkStart w:id="6964" w:name="_Toc36243345"/>
      <w:bookmarkStart w:id="6965" w:name="_Toc36488164"/>
      <w:bookmarkStart w:id="6966" w:name="_Toc36165724"/>
      <w:bookmarkStart w:id="6967" w:name="_Toc36166814"/>
      <w:bookmarkStart w:id="6968" w:name="_Toc36243346"/>
      <w:bookmarkStart w:id="6969" w:name="_Toc36488165"/>
      <w:bookmarkStart w:id="6970" w:name="_Toc36165725"/>
      <w:bookmarkStart w:id="6971" w:name="_Toc36166815"/>
      <w:bookmarkStart w:id="6972" w:name="_Toc36243347"/>
      <w:bookmarkStart w:id="6973" w:name="_Toc36488166"/>
      <w:bookmarkStart w:id="6974" w:name="_Toc36165726"/>
      <w:bookmarkStart w:id="6975" w:name="_Toc36166816"/>
      <w:bookmarkStart w:id="6976" w:name="_Toc36243348"/>
      <w:bookmarkStart w:id="6977" w:name="_Toc36488167"/>
      <w:bookmarkStart w:id="6978" w:name="_Toc36165727"/>
      <w:bookmarkStart w:id="6979" w:name="_Toc36166817"/>
      <w:bookmarkStart w:id="6980" w:name="_Toc36243349"/>
      <w:bookmarkStart w:id="6981" w:name="_Toc36488168"/>
      <w:bookmarkStart w:id="6982" w:name="_Toc36165728"/>
      <w:bookmarkStart w:id="6983" w:name="_Toc36166818"/>
      <w:bookmarkStart w:id="6984" w:name="_Toc36243350"/>
      <w:bookmarkStart w:id="6985" w:name="_Toc36488169"/>
      <w:bookmarkStart w:id="6986" w:name="_Toc36165729"/>
      <w:bookmarkStart w:id="6987" w:name="_Toc36166819"/>
      <w:bookmarkStart w:id="6988" w:name="_Toc36243351"/>
      <w:bookmarkStart w:id="6989" w:name="_Toc36488170"/>
      <w:bookmarkStart w:id="6990" w:name="_Toc36165730"/>
      <w:bookmarkStart w:id="6991" w:name="_Toc36166820"/>
      <w:bookmarkStart w:id="6992" w:name="_Toc36243352"/>
      <w:bookmarkStart w:id="6993" w:name="_Toc36488171"/>
      <w:bookmarkStart w:id="6994" w:name="_Toc36165731"/>
      <w:bookmarkStart w:id="6995" w:name="_Toc36166821"/>
      <w:bookmarkStart w:id="6996" w:name="_Toc36243353"/>
      <w:bookmarkStart w:id="6997" w:name="_Toc36488172"/>
      <w:bookmarkStart w:id="6998" w:name="_Toc36165732"/>
      <w:bookmarkStart w:id="6999" w:name="_Toc36166822"/>
      <w:bookmarkStart w:id="7000" w:name="_Toc36243354"/>
      <w:bookmarkStart w:id="7001" w:name="_Toc36488173"/>
      <w:bookmarkStart w:id="7002" w:name="_Toc36165733"/>
      <w:bookmarkStart w:id="7003" w:name="_Toc36166823"/>
      <w:bookmarkStart w:id="7004" w:name="_Toc36243355"/>
      <w:bookmarkStart w:id="7005" w:name="_Toc36488174"/>
      <w:bookmarkStart w:id="7006" w:name="_Toc36165734"/>
      <w:bookmarkStart w:id="7007" w:name="_Toc36166824"/>
      <w:bookmarkStart w:id="7008" w:name="_Toc36243356"/>
      <w:bookmarkStart w:id="7009" w:name="_Toc36488175"/>
      <w:bookmarkStart w:id="7010" w:name="_Toc36165735"/>
      <w:bookmarkStart w:id="7011" w:name="_Toc36166825"/>
      <w:bookmarkStart w:id="7012" w:name="_Toc36243357"/>
      <w:bookmarkStart w:id="7013" w:name="_Toc36488176"/>
      <w:bookmarkStart w:id="7014" w:name="_Toc36165736"/>
      <w:bookmarkStart w:id="7015" w:name="_Toc36166826"/>
      <w:bookmarkStart w:id="7016" w:name="_Toc36243358"/>
      <w:bookmarkStart w:id="7017" w:name="_Toc36488177"/>
      <w:bookmarkStart w:id="7018" w:name="_Toc36165737"/>
      <w:bookmarkStart w:id="7019" w:name="_Toc36166827"/>
      <w:bookmarkStart w:id="7020" w:name="_Toc36243359"/>
      <w:bookmarkStart w:id="7021" w:name="_Toc36488178"/>
      <w:bookmarkStart w:id="7022" w:name="_Toc36165738"/>
      <w:bookmarkStart w:id="7023" w:name="_Toc36166828"/>
      <w:bookmarkStart w:id="7024" w:name="_Toc36243360"/>
      <w:bookmarkStart w:id="7025" w:name="_Toc36488179"/>
      <w:bookmarkStart w:id="7026" w:name="_Toc36165739"/>
      <w:bookmarkStart w:id="7027" w:name="_Toc36166829"/>
      <w:bookmarkStart w:id="7028" w:name="_Toc36243361"/>
      <w:bookmarkStart w:id="7029" w:name="_Toc36488180"/>
      <w:bookmarkStart w:id="7030" w:name="_Toc36165740"/>
      <w:bookmarkStart w:id="7031" w:name="_Toc36166830"/>
      <w:bookmarkStart w:id="7032" w:name="_Toc36243362"/>
      <w:bookmarkStart w:id="7033" w:name="_Toc36488181"/>
      <w:bookmarkStart w:id="7034" w:name="_Toc36165741"/>
      <w:bookmarkStart w:id="7035" w:name="_Toc36166831"/>
      <w:bookmarkStart w:id="7036" w:name="_Toc36243363"/>
      <w:bookmarkStart w:id="7037" w:name="_Toc36488182"/>
      <w:bookmarkStart w:id="7038" w:name="_Toc36165742"/>
      <w:bookmarkStart w:id="7039" w:name="_Toc36166832"/>
      <w:bookmarkStart w:id="7040" w:name="_Toc36243364"/>
      <w:bookmarkStart w:id="7041" w:name="_Toc36488183"/>
      <w:bookmarkStart w:id="7042" w:name="_Toc36165743"/>
      <w:bookmarkStart w:id="7043" w:name="_Toc36166833"/>
      <w:bookmarkStart w:id="7044" w:name="_Toc36243365"/>
      <w:bookmarkStart w:id="7045" w:name="_Toc36488184"/>
      <w:bookmarkStart w:id="7046" w:name="_Toc36165744"/>
      <w:bookmarkStart w:id="7047" w:name="_Toc36166834"/>
      <w:bookmarkStart w:id="7048" w:name="_Toc36243366"/>
      <w:bookmarkStart w:id="7049" w:name="_Toc36488185"/>
      <w:bookmarkStart w:id="7050" w:name="_Toc36165745"/>
      <w:bookmarkStart w:id="7051" w:name="_Toc36166835"/>
      <w:bookmarkStart w:id="7052" w:name="_Toc36243367"/>
      <w:bookmarkStart w:id="7053" w:name="_Toc36488186"/>
      <w:bookmarkStart w:id="7054" w:name="_Toc36165746"/>
      <w:bookmarkStart w:id="7055" w:name="_Toc36166836"/>
      <w:bookmarkStart w:id="7056" w:name="_Toc36243368"/>
      <w:bookmarkStart w:id="7057" w:name="_Toc36488187"/>
      <w:bookmarkStart w:id="7058" w:name="_Toc36165747"/>
      <w:bookmarkStart w:id="7059" w:name="_Toc36166837"/>
      <w:bookmarkStart w:id="7060" w:name="_Toc36243369"/>
      <w:bookmarkStart w:id="7061" w:name="_Toc36488188"/>
      <w:bookmarkStart w:id="7062" w:name="_Toc36165748"/>
      <w:bookmarkStart w:id="7063" w:name="_Toc36166838"/>
      <w:bookmarkStart w:id="7064" w:name="_Toc36243370"/>
      <w:bookmarkStart w:id="7065" w:name="_Toc36488189"/>
      <w:bookmarkStart w:id="7066" w:name="_Toc36165749"/>
      <w:bookmarkStart w:id="7067" w:name="_Toc36166839"/>
      <w:bookmarkStart w:id="7068" w:name="_Toc36243371"/>
      <w:bookmarkStart w:id="7069" w:name="_Toc36488190"/>
      <w:bookmarkStart w:id="7070" w:name="_Toc36165750"/>
      <w:bookmarkStart w:id="7071" w:name="_Toc36166840"/>
      <w:bookmarkStart w:id="7072" w:name="_Toc36243372"/>
      <w:bookmarkStart w:id="7073" w:name="_Toc36488191"/>
      <w:bookmarkStart w:id="7074" w:name="_Toc36165751"/>
      <w:bookmarkStart w:id="7075" w:name="_Toc36166841"/>
      <w:bookmarkStart w:id="7076" w:name="_Toc36243373"/>
      <w:bookmarkStart w:id="7077" w:name="_Toc36488192"/>
      <w:bookmarkStart w:id="7078" w:name="_Toc36165752"/>
      <w:bookmarkStart w:id="7079" w:name="_Toc36166842"/>
      <w:bookmarkStart w:id="7080" w:name="_Toc36243374"/>
      <w:bookmarkStart w:id="7081" w:name="_Toc36488193"/>
      <w:bookmarkStart w:id="7082" w:name="_Toc36165753"/>
      <w:bookmarkStart w:id="7083" w:name="_Toc36166843"/>
      <w:bookmarkStart w:id="7084" w:name="_Toc36243375"/>
      <w:bookmarkStart w:id="7085" w:name="_Toc36488194"/>
      <w:bookmarkStart w:id="7086" w:name="_Toc36165754"/>
      <w:bookmarkStart w:id="7087" w:name="_Toc36166844"/>
      <w:bookmarkStart w:id="7088" w:name="_Toc36243376"/>
      <w:bookmarkStart w:id="7089" w:name="_Toc36488195"/>
      <w:bookmarkStart w:id="7090" w:name="_Toc36165755"/>
      <w:bookmarkStart w:id="7091" w:name="_Toc36166845"/>
      <w:bookmarkStart w:id="7092" w:name="_Toc36243377"/>
      <w:bookmarkStart w:id="7093" w:name="_Toc36488196"/>
      <w:bookmarkStart w:id="7094" w:name="_Toc36165756"/>
      <w:bookmarkStart w:id="7095" w:name="_Toc36166846"/>
      <w:bookmarkStart w:id="7096" w:name="_Toc36243378"/>
      <w:bookmarkStart w:id="7097" w:name="_Toc36488197"/>
      <w:bookmarkStart w:id="7098" w:name="_Toc36165757"/>
      <w:bookmarkStart w:id="7099" w:name="_Toc36166847"/>
      <w:bookmarkStart w:id="7100" w:name="_Toc36243379"/>
      <w:bookmarkStart w:id="7101" w:name="_Toc36488198"/>
      <w:bookmarkStart w:id="7102" w:name="_Toc36165758"/>
      <w:bookmarkStart w:id="7103" w:name="_Toc36166848"/>
      <w:bookmarkStart w:id="7104" w:name="_Toc36243380"/>
      <w:bookmarkStart w:id="7105" w:name="_Toc36488199"/>
      <w:bookmarkStart w:id="7106" w:name="_Toc36165759"/>
      <w:bookmarkStart w:id="7107" w:name="_Toc36166849"/>
      <w:bookmarkStart w:id="7108" w:name="_Toc36243381"/>
      <w:bookmarkStart w:id="7109" w:name="_Toc36488200"/>
      <w:bookmarkStart w:id="7110" w:name="_Toc36165760"/>
      <w:bookmarkStart w:id="7111" w:name="_Toc36166850"/>
      <w:bookmarkStart w:id="7112" w:name="_Toc36243382"/>
      <w:bookmarkStart w:id="7113" w:name="_Toc36488201"/>
      <w:bookmarkStart w:id="7114" w:name="_Toc36165761"/>
      <w:bookmarkStart w:id="7115" w:name="_Toc36166851"/>
      <w:bookmarkStart w:id="7116" w:name="_Toc36243383"/>
      <w:bookmarkStart w:id="7117" w:name="_Toc36488202"/>
      <w:bookmarkStart w:id="7118" w:name="_Toc36165762"/>
      <w:bookmarkStart w:id="7119" w:name="_Toc36166852"/>
      <w:bookmarkStart w:id="7120" w:name="_Toc36243384"/>
      <w:bookmarkStart w:id="7121" w:name="_Toc36488203"/>
      <w:bookmarkStart w:id="7122" w:name="_Toc36165763"/>
      <w:bookmarkStart w:id="7123" w:name="_Toc36166853"/>
      <w:bookmarkStart w:id="7124" w:name="_Toc36243385"/>
      <w:bookmarkStart w:id="7125" w:name="_Toc36488204"/>
      <w:bookmarkStart w:id="7126" w:name="_Toc36165764"/>
      <w:bookmarkStart w:id="7127" w:name="_Toc36166854"/>
      <w:bookmarkStart w:id="7128" w:name="_Toc36243386"/>
      <w:bookmarkStart w:id="7129" w:name="_Toc36488205"/>
      <w:bookmarkStart w:id="7130" w:name="_Toc36165765"/>
      <w:bookmarkStart w:id="7131" w:name="_Toc36166855"/>
      <w:bookmarkStart w:id="7132" w:name="_Toc36243387"/>
      <w:bookmarkStart w:id="7133" w:name="_Toc36488206"/>
      <w:bookmarkStart w:id="7134" w:name="_Toc36165766"/>
      <w:bookmarkStart w:id="7135" w:name="_Toc36166856"/>
      <w:bookmarkStart w:id="7136" w:name="_Toc36243388"/>
      <w:bookmarkStart w:id="7137" w:name="_Toc36488207"/>
      <w:bookmarkStart w:id="7138" w:name="_Toc36165767"/>
      <w:bookmarkStart w:id="7139" w:name="_Toc36166857"/>
      <w:bookmarkStart w:id="7140" w:name="_Toc36243389"/>
      <w:bookmarkStart w:id="7141" w:name="_Toc36488208"/>
      <w:bookmarkStart w:id="7142" w:name="_Toc36165768"/>
      <w:bookmarkStart w:id="7143" w:name="_Toc36166858"/>
      <w:bookmarkStart w:id="7144" w:name="_Toc36243390"/>
      <w:bookmarkStart w:id="7145" w:name="_Toc36488209"/>
      <w:bookmarkStart w:id="7146" w:name="_Toc36165769"/>
      <w:bookmarkStart w:id="7147" w:name="_Toc36166859"/>
      <w:bookmarkStart w:id="7148" w:name="_Toc36243391"/>
      <w:bookmarkStart w:id="7149" w:name="_Toc36488210"/>
      <w:bookmarkStart w:id="7150" w:name="_Toc36165770"/>
      <w:bookmarkStart w:id="7151" w:name="_Toc36166860"/>
      <w:bookmarkStart w:id="7152" w:name="_Toc36243392"/>
      <w:bookmarkStart w:id="7153" w:name="_Toc36488211"/>
      <w:bookmarkStart w:id="7154" w:name="_Toc36165771"/>
      <w:bookmarkStart w:id="7155" w:name="_Toc36166861"/>
      <w:bookmarkStart w:id="7156" w:name="_Toc36243393"/>
      <w:bookmarkStart w:id="7157" w:name="_Toc36488212"/>
      <w:bookmarkStart w:id="7158" w:name="_Toc36165772"/>
      <w:bookmarkStart w:id="7159" w:name="_Toc36166862"/>
      <w:bookmarkStart w:id="7160" w:name="_Toc36243394"/>
      <w:bookmarkStart w:id="7161" w:name="_Toc36488213"/>
      <w:bookmarkStart w:id="7162" w:name="_Toc36165773"/>
      <w:bookmarkStart w:id="7163" w:name="_Toc36166863"/>
      <w:bookmarkStart w:id="7164" w:name="_Toc36243395"/>
      <w:bookmarkStart w:id="7165" w:name="_Toc36488214"/>
      <w:bookmarkStart w:id="7166" w:name="_Toc36165774"/>
      <w:bookmarkStart w:id="7167" w:name="_Toc36166864"/>
      <w:bookmarkStart w:id="7168" w:name="_Toc36243396"/>
      <w:bookmarkStart w:id="7169" w:name="_Toc36488215"/>
      <w:bookmarkStart w:id="7170" w:name="_Toc36165775"/>
      <w:bookmarkStart w:id="7171" w:name="_Toc36166865"/>
      <w:bookmarkStart w:id="7172" w:name="_Toc36243397"/>
      <w:bookmarkStart w:id="7173" w:name="_Toc36488216"/>
      <w:bookmarkStart w:id="7174" w:name="_Toc36165776"/>
      <w:bookmarkStart w:id="7175" w:name="_Toc36166866"/>
      <w:bookmarkStart w:id="7176" w:name="_Toc36243398"/>
      <w:bookmarkStart w:id="7177" w:name="_Toc36488217"/>
      <w:bookmarkStart w:id="7178" w:name="_Toc36165777"/>
      <w:bookmarkStart w:id="7179" w:name="_Toc36166867"/>
      <w:bookmarkStart w:id="7180" w:name="_Toc36243399"/>
      <w:bookmarkStart w:id="7181" w:name="_Toc36488218"/>
      <w:bookmarkStart w:id="7182" w:name="_Toc36165778"/>
      <w:bookmarkStart w:id="7183" w:name="_Toc36166868"/>
      <w:bookmarkStart w:id="7184" w:name="_Toc36243400"/>
      <w:bookmarkStart w:id="7185" w:name="_Toc36488219"/>
      <w:bookmarkStart w:id="7186" w:name="_Toc36165779"/>
      <w:bookmarkStart w:id="7187" w:name="_Toc36166869"/>
      <w:bookmarkStart w:id="7188" w:name="_Toc36243401"/>
      <w:bookmarkStart w:id="7189" w:name="_Toc36488220"/>
      <w:bookmarkStart w:id="7190" w:name="_Toc36165780"/>
      <w:bookmarkStart w:id="7191" w:name="_Toc36166870"/>
      <w:bookmarkStart w:id="7192" w:name="_Toc36243402"/>
      <w:bookmarkStart w:id="7193" w:name="_Toc36488221"/>
      <w:bookmarkStart w:id="7194" w:name="_Toc36165781"/>
      <w:bookmarkStart w:id="7195" w:name="_Toc36166871"/>
      <w:bookmarkStart w:id="7196" w:name="_Toc36243403"/>
      <w:bookmarkStart w:id="7197" w:name="_Toc36488222"/>
      <w:bookmarkStart w:id="7198" w:name="_Toc36165782"/>
      <w:bookmarkStart w:id="7199" w:name="_Toc36166872"/>
      <w:bookmarkStart w:id="7200" w:name="_Toc36243404"/>
      <w:bookmarkStart w:id="7201" w:name="_Toc36488223"/>
      <w:bookmarkStart w:id="7202" w:name="_Toc36165783"/>
      <w:bookmarkStart w:id="7203" w:name="_Toc36166873"/>
      <w:bookmarkStart w:id="7204" w:name="_Toc36243405"/>
      <w:bookmarkStart w:id="7205" w:name="_Toc36488224"/>
      <w:bookmarkStart w:id="7206" w:name="_Toc36165784"/>
      <w:bookmarkStart w:id="7207" w:name="_Toc36166874"/>
      <w:bookmarkStart w:id="7208" w:name="_Toc36243406"/>
      <w:bookmarkStart w:id="7209" w:name="_Toc36488225"/>
      <w:bookmarkStart w:id="7210" w:name="_Toc36165785"/>
      <w:bookmarkStart w:id="7211" w:name="_Toc36166875"/>
      <w:bookmarkStart w:id="7212" w:name="_Toc36243407"/>
      <w:bookmarkStart w:id="7213" w:name="_Toc36488226"/>
      <w:bookmarkStart w:id="7214" w:name="_Toc36165786"/>
      <w:bookmarkStart w:id="7215" w:name="_Toc36166876"/>
      <w:bookmarkStart w:id="7216" w:name="_Toc36243408"/>
      <w:bookmarkStart w:id="7217" w:name="_Toc36488227"/>
      <w:bookmarkStart w:id="7218" w:name="_Toc36165787"/>
      <w:bookmarkStart w:id="7219" w:name="_Toc36166877"/>
      <w:bookmarkStart w:id="7220" w:name="_Toc36243409"/>
      <w:bookmarkStart w:id="7221" w:name="_Toc36488228"/>
      <w:bookmarkStart w:id="7222" w:name="_Toc36165788"/>
      <w:bookmarkStart w:id="7223" w:name="_Toc36166878"/>
      <w:bookmarkStart w:id="7224" w:name="_Toc36243410"/>
      <w:bookmarkStart w:id="7225" w:name="_Toc36488229"/>
      <w:bookmarkStart w:id="7226" w:name="_Toc36165789"/>
      <w:bookmarkStart w:id="7227" w:name="_Toc36166879"/>
      <w:bookmarkStart w:id="7228" w:name="_Toc36243411"/>
      <w:bookmarkStart w:id="7229" w:name="_Toc36488230"/>
      <w:bookmarkStart w:id="7230" w:name="_Toc36165790"/>
      <w:bookmarkStart w:id="7231" w:name="_Toc36166880"/>
      <w:bookmarkStart w:id="7232" w:name="_Toc36243412"/>
      <w:bookmarkStart w:id="7233" w:name="_Toc36488231"/>
      <w:bookmarkStart w:id="7234" w:name="_Toc36165791"/>
      <w:bookmarkStart w:id="7235" w:name="_Toc36166881"/>
      <w:bookmarkStart w:id="7236" w:name="_Toc36243413"/>
      <w:bookmarkStart w:id="7237" w:name="_Toc36488232"/>
      <w:bookmarkStart w:id="7238" w:name="_Toc36165792"/>
      <w:bookmarkStart w:id="7239" w:name="_Toc36166882"/>
      <w:bookmarkStart w:id="7240" w:name="_Toc36243414"/>
      <w:bookmarkStart w:id="7241" w:name="_Toc36488233"/>
      <w:bookmarkStart w:id="7242" w:name="_Toc36165793"/>
      <w:bookmarkStart w:id="7243" w:name="_Toc36166883"/>
      <w:bookmarkStart w:id="7244" w:name="_Toc36243415"/>
      <w:bookmarkStart w:id="7245" w:name="_Toc36488234"/>
      <w:bookmarkStart w:id="7246" w:name="_Toc36165794"/>
      <w:bookmarkStart w:id="7247" w:name="_Toc36166884"/>
      <w:bookmarkStart w:id="7248" w:name="_Toc36243416"/>
      <w:bookmarkStart w:id="7249" w:name="_Toc36488235"/>
      <w:bookmarkStart w:id="7250" w:name="_Toc36165795"/>
      <w:bookmarkStart w:id="7251" w:name="_Toc36166885"/>
      <w:bookmarkStart w:id="7252" w:name="_Toc36243417"/>
      <w:bookmarkStart w:id="7253" w:name="_Toc36488236"/>
      <w:bookmarkStart w:id="7254" w:name="_Toc36165796"/>
      <w:bookmarkStart w:id="7255" w:name="_Toc36166886"/>
      <w:bookmarkStart w:id="7256" w:name="_Toc36243418"/>
      <w:bookmarkStart w:id="7257" w:name="_Toc36488237"/>
      <w:bookmarkStart w:id="7258" w:name="_Toc36165797"/>
      <w:bookmarkStart w:id="7259" w:name="_Toc36166887"/>
      <w:bookmarkStart w:id="7260" w:name="_Toc36243419"/>
      <w:bookmarkStart w:id="7261" w:name="_Toc36488238"/>
      <w:bookmarkStart w:id="7262" w:name="_Toc36165798"/>
      <w:bookmarkStart w:id="7263" w:name="_Toc36166888"/>
      <w:bookmarkStart w:id="7264" w:name="_Toc36243420"/>
      <w:bookmarkStart w:id="7265" w:name="_Toc36488239"/>
      <w:bookmarkStart w:id="7266" w:name="_Toc36165799"/>
      <w:bookmarkStart w:id="7267" w:name="_Toc36166889"/>
      <w:bookmarkStart w:id="7268" w:name="_Toc36243421"/>
      <w:bookmarkStart w:id="7269" w:name="_Toc36488240"/>
      <w:bookmarkStart w:id="7270" w:name="_Toc36165800"/>
      <w:bookmarkStart w:id="7271" w:name="_Toc36166890"/>
      <w:bookmarkStart w:id="7272" w:name="_Toc36243422"/>
      <w:bookmarkStart w:id="7273" w:name="_Toc36488241"/>
      <w:bookmarkStart w:id="7274" w:name="_Toc36165801"/>
      <w:bookmarkStart w:id="7275" w:name="_Toc36166891"/>
      <w:bookmarkStart w:id="7276" w:name="_Toc36243423"/>
      <w:bookmarkStart w:id="7277" w:name="_Toc36488242"/>
      <w:bookmarkStart w:id="7278" w:name="_Toc36165802"/>
      <w:bookmarkStart w:id="7279" w:name="_Toc36166892"/>
      <w:bookmarkStart w:id="7280" w:name="_Toc36243424"/>
      <w:bookmarkStart w:id="7281" w:name="_Toc36488243"/>
      <w:bookmarkStart w:id="7282" w:name="_Toc36165803"/>
      <w:bookmarkStart w:id="7283" w:name="_Toc36166893"/>
      <w:bookmarkStart w:id="7284" w:name="_Toc36243425"/>
      <w:bookmarkStart w:id="7285" w:name="_Toc36488244"/>
      <w:bookmarkStart w:id="7286" w:name="_Toc36165804"/>
      <w:bookmarkStart w:id="7287" w:name="_Toc36166894"/>
      <w:bookmarkStart w:id="7288" w:name="_Toc36243426"/>
      <w:bookmarkStart w:id="7289" w:name="_Toc36488245"/>
      <w:bookmarkStart w:id="7290" w:name="_Toc36165805"/>
      <w:bookmarkStart w:id="7291" w:name="_Toc36166895"/>
      <w:bookmarkStart w:id="7292" w:name="_Toc36243427"/>
      <w:bookmarkStart w:id="7293" w:name="_Toc36488246"/>
      <w:bookmarkStart w:id="7294" w:name="_Toc36165806"/>
      <w:bookmarkStart w:id="7295" w:name="_Toc36166896"/>
      <w:bookmarkStart w:id="7296" w:name="_Toc36243428"/>
      <w:bookmarkStart w:id="7297" w:name="_Toc36488247"/>
      <w:bookmarkStart w:id="7298" w:name="_Toc36165807"/>
      <w:bookmarkStart w:id="7299" w:name="_Toc36166897"/>
      <w:bookmarkStart w:id="7300" w:name="_Toc36243429"/>
      <w:bookmarkStart w:id="7301" w:name="_Toc36488248"/>
      <w:bookmarkStart w:id="7302" w:name="_Toc36165808"/>
      <w:bookmarkStart w:id="7303" w:name="_Toc36166898"/>
      <w:bookmarkStart w:id="7304" w:name="_Toc36243430"/>
      <w:bookmarkStart w:id="7305" w:name="_Toc36488249"/>
      <w:bookmarkStart w:id="7306" w:name="_Toc36165809"/>
      <w:bookmarkStart w:id="7307" w:name="_Toc36166899"/>
      <w:bookmarkStart w:id="7308" w:name="_Toc36243431"/>
      <w:bookmarkStart w:id="7309" w:name="_Toc36488250"/>
      <w:bookmarkStart w:id="7310" w:name="_Toc36165810"/>
      <w:bookmarkStart w:id="7311" w:name="_Toc36166900"/>
      <w:bookmarkStart w:id="7312" w:name="_Toc36243432"/>
      <w:bookmarkStart w:id="7313" w:name="_Toc36488251"/>
      <w:bookmarkStart w:id="7314" w:name="_Toc36165811"/>
      <w:bookmarkStart w:id="7315" w:name="_Toc36166901"/>
      <w:bookmarkStart w:id="7316" w:name="_Toc36243433"/>
      <w:bookmarkStart w:id="7317" w:name="_Toc36488252"/>
      <w:bookmarkStart w:id="7318" w:name="_Toc36165812"/>
      <w:bookmarkStart w:id="7319" w:name="_Toc36166902"/>
      <w:bookmarkStart w:id="7320" w:name="_Toc36243434"/>
      <w:bookmarkStart w:id="7321" w:name="_Toc36488253"/>
      <w:bookmarkStart w:id="7322" w:name="_Toc36165813"/>
      <w:bookmarkStart w:id="7323" w:name="_Toc36166903"/>
      <w:bookmarkStart w:id="7324" w:name="_Toc36243435"/>
      <w:bookmarkStart w:id="7325" w:name="_Toc36488254"/>
      <w:bookmarkStart w:id="7326" w:name="_Toc36165814"/>
      <w:bookmarkStart w:id="7327" w:name="_Toc36166904"/>
      <w:bookmarkStart w:id="7328" w:name="_Toc36243436"/>
      <w:bookmarkStart w:id="7329" w:name="_Toc36488255"/>
      <w:bookmarkStart w:id="7330" w:name="_Toc36165815"/>
      <w:bookmarkStart w:id="7331" w:name="_Toc36166905"/>
      <w:bookmarkStart w:id="7332" w:name="_Toc36243437"/>
      <w:bookmarkStart w:id="7333" w:name="_Toc36488256"/>
      <w:bookmarkStart w:id="7334" w:name="_Toc36165816"/>
      <w:bookmarkStart w:id="7335" w:name="_Toc36166906"/>
      <w:bookmarkStart w:id="7336" w:name="_Toc36243438"/>
      <w:bookmarkStart w:id="7337" w:name="_Toc36488257"/>
      <w:bookmarkStart w:id="7338" w:name="_Toc36165817"/>
      <w:bookmarkStart w:id="7339" w:name="_Toc36166907"/>
      <w:bookmarkStart w:id="7340" w:name="_Toc36243439"/>
      <w:bookmarkStart w:id="7341" w:name="_Toc36488258"/>
      <w:bookmarkStart w:id="7342" w:name="_Toc36165818"/>
      <w:bookmarkStart w:id="7343" w:name="_Toc36166908"/>
      <w:bookmarkStart w:id="7344" w:name="_Toc36243440"/>
      <w:bookmarkStart w:id="7345" w:name="_Toc36488259"/>
      <w:bookmarkStart w:id="7346" w:name="_Toc36165819"/>
      <w:bookmarkStart w:id="7347" w:name="_Toc36166909"/>
      <w:bookmarkStart w:id="7348" w:name="_Toc36243441"/>
      <w:bookmarkStart w:id="7349" w:name="_Toc36488260"/>
      <w:bookmarkStart w:id="7350" w:name="_Toc36165820"/>
      <w:bookmarkStart w:id="7351" w:name="_Toc36166910"/>
      <w:bookmarkStart w:id="7352" w:name="_Toc36243442"/>
      <w:bookmarkStart w:id="7353" w:name="_Toc36488261"/>
      <w:bookmarkStart w:id="7354" w:name="_Toc36165821"/>
      <w:bookmarkStart w:id="7355" w:name="_Toc36166911"/>
      <w:bookmarkStart w:id="7356" w:name="_Toc36243443"/>
      <w:bookmarkStart w:id="7357" w:name="_Toc36488262"/>
      <w:bookmarkStart w:id="7358" w:name="_Toc36165822"/>
      <w:bookmarkStart w:id="7359" w:name="_Toc36166912"/>
      <w:bookmarkStart w:id="7360" w:name="_Toc36243444"/>
      <w:bookmarkStart w:id="7361" w:name="_Toc36488263"/>
      <w:bookmarkStart w:id="7362" w:name="_Toc36165823"/>
      <w:bookmarkStart w:id="7363" w:name="_Toc36166913"/>
      <w:bookmarkStart w:id="7364" w:name="_Toc36243445"/>
      <w:bookmarkStart w:id="7365" w:name="_Toc36488264"/>
      <w:bookmarkStart w:id="7366" w:name="_Toc36165824"/>
      <w:bookmarkStart w:id="7367" w:name="_Toc36166914"/>
      <w:bookmarkStart w:id="7368" w:name="_Toc36243446"/>
      <w:bookmarkStart w:id="7369" w:name="_Toc36488265"/>
      <w:bookmarkStart w:id="7370" w:name="_Toc36165825"/>
      <w:bookmarkStart w:id="7371" w:name="_Toc36166915"/>
      <w:bookmarkStart w:id="7372" w:name="_Toc36243447"/>
      <w:bookmarkStart w:id="7373" w:name="_Toc36488266"/>
      <w:bookmarkStart w:id="7374" w:name="_Toc36165826"/>
      <w:bookmarkStart w:id="7375" w:name="_Toc36166916"/>
      <w:bookmarkStart w:id="7376" w:name="_Toc36243448"/>
      <w:bookmarkStart w:id="7377" w:name="_Toc36488267"/>
      <w:bookmarkStart w:id="7378" w:name="_Toc36165827"/>
      <w:bookmarkStart w:id="7379" w:name="_Toc36166917"/>
      <w:bookmarkStart w:id="7380" w:name="_Toc36243449"/>
      <w:bookmarkStart w:id="7381" w:name="_Toc36488268"/>
      <w:bookmarkStart w:id="7382" w:name="_Toc36165828"/>
      <w:bookmarkStart w:id="7383" w:name="_Toc36166918"/>
      <w:bookmarkStart w:id="7384" w:name="_Toc36243450"/>
      <w:bookmarkStart w:id="7385" w:name="_Toc36488269"/>
      <w:bookmarkStart w:id="7386" w:name="_Toc36165829"/>
      <w:bookmarkStart w:id="7387" w:name="_Toc36166919"/>
      <w:bookmarkStart w:id="7388" w:name="_Toc36243451"/>
      <w:bookmarkStart w:id="7389" w:name="_Toc36488270"/>
      <w:bookmarkStart w:id="7390" w:name="_Toc36165830"/>
      <w:bookmarkStart w:id="7391" w:name="_Toc36166920"/>
      <w:bookmarkStart w:id="7392" w:name="_Toc36243452"/>
      <w:bookmarkStart w:id="7393" w:name="_Toc36488271"/>
      <w:bookmarkStart w:id="7394" w:name="_Toc36165831"/>
      <w:bookmarkStart w:id="7395" w:name="_Toc36166921"/>
      <w:bookmarkStart w:id="7396" w:name="_Toc36243453"/>
      <w:bookmarkStart w:id="7397" w:name="_Toc36488272"/>
      <w:bookmarkStart w:id="7398" w:name="_Toc36165832"/>
      <w:bookmarkStart w:id="7399" w:name="_Toc36166922"/>
      <w:bookmarkStart w:id="7400" w:name="_Toc36243454"/>
      <w:bookmarkStart w:id="7401" w:name="_Toc36488273"/>
      <w:bookmarkStart w:id="7402" w:name="_Toc36165833"/>
      <w:bookmarkStart w:id="7403" w:name="_Toc36166923"/>
      <w:bookmarkStart w:id="7404" w:name="_Toc36243455"/>
      <w:bookmarkStart w:id="7405" w:name="_Toc36488274"/>
      <w:bookmarkStart w:id="7406" w:name="_Toc36165834"/>
      <w:bookmarkStart w:id="7407" w:name="_Toc36166924"/>
      <w:bookmarkStart w:id="7408" w:name="_Toc36243456"/>
      <w:bookmarkStart w:id="7409" w:name="_Toc36488275"/>
      <w:bookmarkStart w:id="7410" w:name="_Toc36165835"/>
      <w:bookmarkStart w:id="7411" w:name="_Toc36166925"/>
      <w:bookmarkStart w:id="7412" w:name="_Toc36243457"/>
      <w:bookmarkStart w:id="7413" w:name="_Toc36488276"/>
      <w:bookmarkStart w:id="7414" w:name="_Toc36165836"/>
      <w:bookmarkStart w:id="7415" w:name="_Toc36166926"/>
      <w:bookmarkStart w:id="7416" w:name="_Toc36243458"/>
      <w:bookmarkStart w:id="7417" w:name="_Toc36488277"/>
      <w:bookmarkStart w:id="7418" w:name="_Toc36165837"/>
      <w:bookmarkStart w:id="7419" w:name="_Toc36166927"/>
      <w:bookmarkStart w:id="7420" w:name="_Toc36243459"/>
      <w:bookmarkStart w:id="7421" w:name="_Toc36488278"/>
      <w:bookmarkStart w:id="7422" w:name="_Toc36165838"/>
      <w:bookmarkStart w:id="7423" w:name="_Toc36166928"/>
      <w:bookmarkStart w:id="7424" w:name="_Toc36243460"/>
      <w:bookmarkStart w:id="7425" w:name="_Toc36488279"/>
      <w:bookmarkStart w:id="7426" w:name="_Toc36165839"/>
      <w:bookmarkStart w:id="7427" w:name="_Toc36166929"/>
      <w:bookmarkStart w:id="7428" w:name="_Toc36243461"/>
      <w:bookmarkStart w:id="7429" w:name="_Toc36488280"/>
      <w:bookmarkStart w:id="7430" w:name="_Toc36165840"/>
      <w:bookmarkStart w:id="7431" w:name="_Toc36166930"/>
      <w:bookmarkStart w:id="7432" w:name="_Toc36243462"/>
      <w:bookmarkStart w:id="7433" w:name="_Toc36488281"/>
      <w:bookmarkStart w:id="7434" w:name="_Toc36165841"/>
      <w:bookmarkStart w:id="7435" w:name="_Toc36166931"/>
      <w:bookmarkStart w:id="7436" w:name="_Toc36243463"/>
      <w:bookmarkStart w:id="7437" w:name="_Toc36488282"/>
      <w:bookmarkStart w:id="7438" w:name="_Toc36165842"/>
      <w:bookmarkStart w:id="7439" w:name="_Toc36166932"/>
      <w:bookmarkStart w:id="7440" w:name="_Toc36243464"/>
      <w:bookmarkStart w:id="7441" w:name="_Toc36488283"/>
      <w:bookmarkStart w:id="7442" w:name="_Toc36165843"/>
      <w:bookmarkStart w:id="7443" w:name="_Toc36166933"/>
      <w:bookmarkStart w:id="7444" w:name="_Toc36243465"/>
      <w:bookmarkStart w:id="7445" w:name="_Toc36488284"/>
      <w:bookmarkStart w:id="7446" w:name="_Toc36165844"/>
      <w:bookmarkStart w:id="7447" w:name="_Toc36166934"/>
      <w:bookmarkStart w:id="7448" w:name="_Toc36243466"/>
      <w:bookmarkStart w:id="7449" w:name="_Toc36488285"/>
      <w:bookmarkStart w:id="7450" w:name="_Toc36165845"/>
      <w:bookmarkStart w:id="7451" w:name="_Toc36166935"/>
      <w:bookmarkStart w:id="7452" w:name="_Toc36243467"/>
      <w:bookmarkStart w:id="7453" w:name="_Toc36488286"/>
      <w:bookmarkStart w:id="7454" w:name="_Toc36165846"/>
      <w:bookmarkStart w:id="7455" w:name="_Toc36166936"/>
      <w:bookmarkStart w:id="7456" w:name="_Toc36243468"/>
      <w:bookmarkStart w:id="7457" w:name="_Toc36488287"/>
      <w:bookmarkStart w:id="7458" w:name="_Toc36165847"/>
      <w:bookmarkStart w:id="7459" w:name="_Toc36166937"/>
      <w:bookmarkStart w:id="7460" w:name="_Toc36243469"/>
      <w:bookmarkStart w:id="7461" w:name="_Toc36488288"/>
      <w:bookmarkStart w:id="7462" w:name="_Toc36165848"/>
      <w:bookmarkStart w:id="7463" w:name="_Toc36166938"/>
      <w:bookmarkStart w:id="7464" w:name="_Toc36243470"/>
      <w:bookmarkStart w:id="7465" w:name="_Toc36488289"/>
      <w:bookmarkStart w:id="7466" w:name="_Toc36165849"/>
      <w:bookmarkStart w:id="7467" w:name="_Toc36166939"/>
      <w:bookmarkStart w:id="7468" w:name="_Toc36243471"/>
      <w:bookmarkStart w:id="7469" w:name="_Toc36488290"/>
      <w:bookmarkStart w:id="7470" w:name="_Toc36165850"/>
      <w:bookmarkStart w:id="7471" w:name="_Toc36166940"/>
      <w:bookmarkStart w:id="7472" w:name="_Toc36243472"/>
      <w:bookmarkStart w:id="7473" w:name="_Toc36488291"/>
      <w:bookmarkStart w:id="7474" w:name="_Toc36165851"/>
      <w:bookmarkStart w:id="7475" w:name="_Toc36166941"/>
      <w:bookmarkStart w:id="7476" w:name="_Toc36243473"/>
      <w:bookmarkStart w:id="7477" w:name="_Toc36488292"/>
      <w:bookmarkStart w:id="7478" w:name="_Toc36165852"/>
      <w:bookmarkStart w:id="7479" w:name="_Toc36166942"/>
      <w:bookmarkStart w:id="7480" w:name="_Toc36243474"/>
      <w:bookmarkStart w:id="7481" w:name="_Toc36488293"/>
      <w:bookmarkStart w:id="7482" w:name="_Toc36165853"/>
      <w:bookmarkStart w:id="7483" w:name="_Toc36166943"/>
      <w:bookmarkStart w:id="7484" w:name="_Toc36243475"/>
      <w:bookmarkStart w:id="7485" w:name="_Toc36488294"/>
      <w:bookmarkStart w:id="7486" w:name="_Toc36165854"/>
      <w:bookmarkStart w:id="7487" w:name="_Toc36166944"/>
      <w:bookmarkStart w:id="7488" w:name="_Toc36243476"/>
      <w:bookmarkStart w:id="7489" w:name="_Toc36488295"/>
      <w:bookmarkStart w:id="7490" w:name="_Toc36165855"/>
      <w:bookmarkStart w:id="7491" w:name="_Toc36166945"/>
      <w:bookmarkStart w:id="7492" w:name="_Toc36243477"/>
      <w:bookmarkStart w:id="7493" w:name="_Toc36488296"/>
      <w:bookmarkStart w:id="7494" w:name="_Toc36165856"/>
      <w:bookmarkStart w:id="7495" w:name="_Toc36166946"/>
      <w:bookmarkStart w:id="7496" w:name="_Toc36243478"/>
      <w:bookmarkStart w:id="7497" w:name="_Toc36488297"/>
      <w:bookmarkStart w:id="7498" w:name="_Toc36165857"/>
      <w:bookmarkStart w:id="7499" w:name="_Toc36166947"/>
      <w:bookmarkStart w:id="7500" w:name="_Toc36243479"/>
      <w:bookmarkStart w:id="7501" w:name="_Toc36488298"/>
      <w:bookmarkStart w:id="7502" w:name="_Toc36165858"/>
      <w:bookmarkStart w:id="7503" w:name="_Toc36166948"/>
      <w:bookmarkStart w:id="7504" w:name="_Toc36243480"/>
      <w:bookmarkStart w:id="7505" w:name="_Toc36488299"/>
      <w:bookmarkStart w:id="7506" w:name="_Toc36165859"/>
      <w:bookmarkStart w:id="7507" w:name="_Toc36166949"/>
      <w:bookmarkStart w:id="7508" w:name="_Toc36243481"/>
      <w:bookmarkStart w:id="7509" w:name="_Toc36488300"/>
      <w:bookmarkStart w:id="7510" w:name="_Toc36165860"/>
      <w:bookmarkStart w:id="7511" w:name="_Toc36166950"/>
      <w:bookmarkStart w:id="7512" w:name="_Toc36243482"/>
      <w:bookmarkStart w:id="7513" w:name="_Toc36488301"/>
      <w:bookmarkStart w:id="7514" w:name="_Toc36165861"/>
      <w:bookmarkStart w:id="7515" w:name="_Toc36166951"/>
      <w:bookmarkStart w:id="7516" w:name="_Toc36243483"/>
      <w:bookmarkStart w:id="7517" w:name="_Toc36488302"/>
      <w:bookmarkStart w:id="7518" w:name="_Toc36165862"/>
      <w:bookmarkStart w:id="7519" w:name="_Toc36166952"/>
      <w:bookmarkStart w:id="7520" w:name="_Toc36243484"/>
      <w:bookmarkStart w:id="7521" w:name="_Toc36488303"/>
      <w:bookmarkStart w:id="7522" w:name="_Toc36165863"/>
      <w:bookmarkStart w:id="7523" w:name="_Toc36166953"/>
      <w:bookmarkStart w:id="7524" w:name="_Toc36243485"/>
      <w:bookmarkStart w:id="7525" w:name="_Toc36488304"/>
      <w:bookmarkStart w:id="7526" w:name="_Toc36165864"/>
      <w:bookmarkStart w:id="7527" w:name="_Toc36166954"/>
      <w:bookmarkStart w:id="7528" w:name="_Toc36243486"/>
      <w:bookmarkStart w:id="7529" w:name="_Toc36488305"/>
      <w:bookmarkStart w:id="7530" w:name="_Toc36165865"/>
      <w:bookmarkStart w:id="7531" w:name="_Toc36166955"/>
      <w:bookmarkStart w:id="7532" w:name="_Toc36243487"/>
      <w:bookmarkStart w:id="7533" w:name="_Toc36488306"/>
      <w:bookmarkStart w:id="7534" w:name="_Toc36165866"/>
      <w:bookmarkStart w:id="7535" w:name="_Toc36166956"/>
      <w:bookmarkStart w:id="7536" w:name="_Toc36243488"/>
      <w:bookmarkStart w:id="7537" w:name="_Toc36488307"/>
      <w:bookmarkStart w:id="7538" w:name="_Toc36165867"/>
      <w:bookmarkStart w:id="7539" w:name="_Toc36166957"/>
      <w:bookmarkStart w:id="7540" w:name="_Toc36243489"/>
      <w:bookmarkStart w:id="7541" w:name="_Toc36488308"/>
      <w:bookmarkStart w:id="7542" w:name="_Toc36165868"/>
      <w:bookmarkStart w:id="7543" w:name="_Toc36166958"/>
      <w:bookmarkStart w:id="7544" w:name="_Toc36243490"/>
      <w:bookmarkStart w:id="7545" w:name="_Toc36488309"/>
      <w:bookmarkStart w:id="7546" w:name="_Toc36165869"/>
      <w:bookmarkStart w:id="7547" w:name="_Toc36166959"/>
      <w:bookmarkStart w:id="7548" w:name="_Toc36243491"/>
      <w:bookmarkStart w:id="7549" w:name="_Toc36488310"/>
      <w:bookmarkStart w:id="7550" w:name="_Toc36165870"/>
      <w:bookmarkStart w:id="7551" w:name="_Toc36166960"/>
      <w:bookmarkStart w:id="7552" w:name="_Toc36243492"/>
      <w:bookmarkStart w:id="7553" w:name="_Toc36488311"/>
      <w:bookmarkStart w:id="7554" w:name="_Toc36165871"/>
      <w:bookmarkStart w:id="7555" w:name="_Toc36166961"/>
      <w:bookmarkStart w:id="7556" w:name="_Toc36243493"/>
      <w:bookmarkStart w:id="7557" w:name="_Toc36488312"/>
      <w:bookmarkStart w:id="7558" w:name="_Toc36165872"/>
      <w:bookmarkStart w:id="7559" w:name="_Toc36166962"/>
      <w:bookmarkStart w:id="7560" w:name="_Toc36243494"/>
      <w:bookmarkStart w:id="7561" w:name="_Toc36488313"/>
      <w:bookmarkStart w:id="7562" w:name="_Toc36165873"/>
      <w:bookmarkStart w:id="7563" w:name="_Toc36166963"/>
      <w:bookmarkStart w:id="7564" w:name="_Toc36243495"/>
      <w:bookmarkStart w:id="7565" w:name="_Toc36488314"/>
      <w:bookmarkStart w:id="7566" w:name="_Toc36165874"/>
      <w:bookmarkStart w:id="7567" w:name="_Toc36166964"/>
      <w:bookmarkStart w:id="7568" w:name="_Toc36243496"/>
      <w:bookmarkStart w:id="7569" w:name="_Toc36488315"/>
      <w:bookmarkStart w:id="7570" w:name="_Toc36165875"/>
      <w:bookmarkStart w:id="7571" w:name="_Toc36166965"/>
      <w:bookmarkStart w:id="7572" w:name="_Toc36243497"/>
      <w:bookmarkStart w:id="7573" w:name="_Toc36488316"/>
      <w:bookmarkStart w:id="7574" w:name="_Toc36165876"/>
      <w:bookmarkStart w:id="7575" w:name="_Toc36166966"/>
      <w:bookmarkStart w:id="7576" w:name="_Toc36243498"/>
      <w:bookmarkStart w:id="7577" w:name="_Toc36488317"/>
      <w:bookmarkStart w:id="7578" w:name="_Toc36165877"/>
      <w:bookmarkStart w:id="7579" w:name="_Toc36166967"/>
      <w:bookmarkStart w:id="7580" w:name="_Toc36243499"/>
      <w:bookmarkStart w:id="7581" w:name="_Toc36488318"/>
      <w:bookmarkStart w:id="7582" w:name="_Toc36165878"/>
      <w:bookmarkStart w:id="7583" w:name="_Toc36166968"/>
      <w:bookmarkStart w:id="7584" w:name="_Toc36243500"/>
      <w:bookmarkStart w:id="7585" w:name="_Toc36488319"/>
      <w:bookmarkStart w:id="7586" w:name="_Toc36165879"/>
      <w:bookmarkStart w:id="7587" w:name="_Toc36166969"/>
      <w:bookmarkStart w:id="7588" w:name="_Toc36243501"/>
      <w:bookmarkStart w:id="7589" w:name="_Toc36488320"/>
      <w:bookmarkStart w:id="7590" w:name="_Toc36165880"/>
      <w:bookmarkStart w:id="7591" w:name="_Toc36166970"/>
      <w:bookmarkStart w:id="7592" w:name="_Toc36243502"/>
      <w:bookmarkStart w:id="7593" w:name="_Toc36488321"/>
      <w:bookmarkStart w:id="7594" w:name="_Toc36165881"/>
      <w:bookmarkStart w:id="7595" w:name="_Toc36166971"/>
      <w:bookmarkStart w:id="7596" w:name="_Toc36243503"/>
      <w:bookmarkStart w:id="7597" w:name="_Toc36488322"/>
      <w:bookmarkStart w:id="7598" w:name="_Toc36165882"/>
      <w:bookmarkStart w:id="7599" w:name="_Toc36166972"/>
      <w:bookmarkStart w:id="7600" w:name="_Toc36243504"/>
      <w:bookmarkStart w:id="7601" w:name="_Toc36488323"/>
      <w:bookmarkStart w:id="7602" w:name="_Toc36165883"/>
      <w:bookmarkStart w:id="7603" w:name="_Toc36166973"/>
      <w:bookmarkStart w:id="7604" w:name="_Toc36243505"/>
      <w:bookmarkStart w:id="7605" w:name="_Toc36488324"/>
      <w:bookmarkStart w:id="7606" w:name="_Toc36165884"/>
      <w:bookmarkStart w:id="7607" w:name="_Toc36166974"/>
      <w:bookmarkStart w:id="7608" w:name="_Toc36243506"/>
      <w:bookmarkStart w:id="7609" w:name="_Toc36488325"/>
      <w:bookmarkStart w:id="7610" w:name="_Toc36165885"/>
      <w:bookmarkStart w:id="7611" w:name="_Toc36166975"/>
      <w:bookmarkStart w:id="7612" w:name="_Toc36243507"/>
      <w:bookmarkStart w:id="7613" w:name="_Toc36488326"/>
      <w:bookmarkStart w:id="7614" w:name="_Toc36165886"/>
      <w:bookmarkStart w:id="7615" w:name="_Toc36166976"/>
      <w:bookmarkStart w:id="7616" w:name="_Toc36243508"/>
      <w:bookmarkStart w:id="7617" w:name="_Toc36488327"/>
      <w:bookmarkStart w:id="7618" w:name="_Toc36165887"/>
      <w:bookmarkStart w:id="7619" w:name="_Toc36166977"/>
      <w:bookmarkStart w:id="7620" w:name="_Toc36243509"/>
      <w:bookmarkStart w:id="7621" w:name="_Toc36488328"/>
      <w:bookmarkStart w:id="7622" w:name="_Toc36165888"/>
      <w:bookmarkStart w:id="7623" w:name="_Toc36166978"/>
      <w:bookmarkStart w:id="7624" w:name="_Toc36243510"/>
      <w:bookmarkStart w:id="7625" w:name="_Toc36488329"/>
      <w:bookmarkStart w:id="7626" w:name="_Toc36165889"/>
      <w:bookmarkStart w:id="7627" w:name="_Toc36166979"/>
      <w:bookmarkStart w:id="7628" w:name="_Toc36243511"/>
      <w:bookmarkStart w:id="7629" w:name="_Toc36488330"/>
      <w:bookmarkStart w:id="7630" w:name="_Toc36165890"/>
      <w:bookmarkStart w:id="7631" w:name="_Toc36166980"/>
      <w:bookmarkStart w:id="7632" w:name="_Toc36243512"/>
      <w:bookmarkStart w:id="7633" w:name="_Toc36488331"/>
      <w:bookmarkStart w:id="7634" w:name="_Toc36165891"/>
      <w:bookmarkStart w:id="7635" w:name="_Toc36166981"/>
      <w:bookmarkStart w:id="7636" w:name="_Toc36243513"/>
      <w:bookmarkStart w:id="7637" w:name="_Toc36488332"/>
      <w:bookmarkStart w:id="7638" w:name="_Toc36165892"/>
      <w:bookmarkStart w:id="7639" w:name="_Toc36166982"/>
      <w:bookmarkStart w:id="7640" w:name="_Toc36243514"/>
      <w:bookmarkStart w:id="7641" w:name="_Toc36488333"/>
      <w:bookmarkStart w:id="7642" w:name="_Toc36165893"/>
      <w:bookmarkStart w:id="7643" w:name="_Toc36166983"/>
      <w:bookmarkStart w:id="7644" w:name="_Toc36243515"/>
      <w:bookmarkStart w:id="7645" w:name="_Toc36488334"/>
      <w:bookmarkStart w:id="7646" w:name="_Toc36165894"/>
      <w:bookmarkStart w:id="7647" w:name="_Toc36166984"/>
      <w:bookmarkStart w:id="7648" w:name="_Toc36243516"/>
      <w:bookmarkStart w:id="7649" w:name="_Toc36488335"/>
      <w:bookmarkStart w:id="7650" w:name="_Toc36165895"/>
      <w:bookmarkStart w:id="7651" w:name="_Toc36166985"/>
      <w:bookmarkStart w:id="7652" w:name="_Toc36243517"/>
      <w:bookmarkStart w:id="7653" w:name="_Toc36488336"/>
      <w:bookmarkStart w:id="7654" w:name="_Toc36165896"/>
      <w:bookmarkStart w:id="7655" w:name="_Toc36166986"/>
      <w:bookmarkStart w:id="7656" w:name="_Toc36243518"/>
      <w:bookmarkStart w:id="7657" w:name="_Toc36488337"/>
      <w:bookmarkStart w:id="7658" w:name="_Toc36165897"/>
      <w:bookmarkStart w:id="7659" w:name="_Toc36166987"/>
      <w:bookmarkStart w:id="7660" w:name="_Toc36243519"/>
      <w:bookmarkStart w:id="7661" w:name="_Toc36488338"/>
      <w:bookmarkStart w:id="7662" w:name="_Toc36165898"/>
      <w:bookmarkStart w:id="7663" w:name="_Toc36166988"/>
      <w:bookmarkStart w:id="7664" w:name="_Toc36243520"/>
      <w:bookmarkStart w:id="7665" w:name="_Toc36488339"/>
      <w:bookmarkStart w:id="7666" w:name="_Toc36165899"/>
      <w:bookmarkStart w:id="7667" w:name="_Toc36166989"/>
      <w:bookmarkStart w:id="7668" w:name="_Toc36243521"/>
      <w:bookmarkStart w:id="7669" w:name="_Toc36488340"/>
      <w:bookmarkStart w:id="7670" w:name="_Toc36165900"/>
      <w:bookmarkStart w:id="7671" w:name="_Toc36166990"/>
      <w:bookmarkStart w:id="7672" w:name="_Toc36243522"/>
      <w:bookmarkStart w:id="7673" w:name="_Toc36488341"/>
      <w:bookmarkStart w:id="7674" w:name="_Toc36165901"/>
      <w:bookmarkStart w:id="7675" w:name="_Toc36166991"/>
      <w:bookmarkStart w:id="7676" w:name="_Toc36243523"/>
      <w:bookmarkStart w:id="7677" w:name="_Toc36488342"/>
      <w:bookmarkStart w:id="7678" w:name="_Toc36165902"/>
      <w:bookmarkStart w:id="7679" w:name="_Toc36166992"/>
      <w:bookmarkStart w:id="7680" w:name="_Toc36243524"/>
      <w:bookmarkStart w:id="7681" w:name="_Toc36488343"/>
      <w:bookmarkStart w:id="7682" w:name="_Toc36165903"/>
      <w:bookmarkStart w:id="7683" w:name="_Toc36166993"/>
      <w:bookmarkStart w:id="7684" w:name="_Toc36243525"/>
      <w:bookmarkStart w:id="7685" w:name="_Toc36488344"/>
      <w:bookmarkStart w:id="7686" w:name="_Toc36165904"/>
      <w:bookmarkStart w:id="7687" w:name="_Toc36166994"/>
      <w:bookmarkStart w:id="7688" w:name="_Toc36243526"/>
      <w:bookmarkStart w:id="7689" w:name="_Toc36488345"/>
      <w:bookmarkStart w:id="7690" w:name="_Toc36165905"/>
      <w:bookmarkStart w:id="7691" w:name="_Toc36166995"/>
      <w:bookmarkStart w:id="7692" w:name="_Toc36243527"/>
      <w:bookmarkStart w:id="7693" w:name="_Toc36488346"/>
      <w:bookmarkStart w:id="7694" w:name="_Toc36165906"/>
      <w:bookmarkStart w:id="7695" w:name="_Toc36166996"/>
      <w:bookmarkStart w:id="7696" w:name="_Toc36243528"/>
      <w:bookmarkStart w:id="7697" w:name="_Toc36488347"/>
      <w:bookmarkStart w:id="7698" w:name="_Toc36165907"/>
      <w:bookmarkStart w:id="7699" w:name="_Toc36166997"/>
      <w:bookmarkStart w:id="7700" w:name="_Toc36243529"/>
      <w:bookmarkStart w:id="7701" w:name="_Toc36488348"/>
      <w:bookmarkStart w:id="7702" w:name="_Toc36165908"/>
      <w:bookmarkStart w:id="7703" w:name="_Toc36166998"/>
      <w:bookmarkStart w:id="7704" w:name="_Toc36243530"/>
      <w:bookmarkStart w:id="7705" w:name="_Toc36488349"/>
      <w:bookmarkStart w:id="7706" w:name="_Toc36165909"/>
      <w:bookmarkStart w:id="7707" w:name="_Toc36166999"/>
      <w:bookmarkStart w:id="7708" w:name="_Toc36243531"/>
      <w:bookmarkStart w:id="7709" w:name="_Toc36488350"/>
      <w:bookmarkStart w:id="7710" w:name="_Toc36165910"/>
      <w:bookmarkStart w:id="7711" w:name="_Toc36167000"/>
      <w:bookmarkStart w:id="7712" w:name="_Toc36243532"/>
      <w:bookmarkStart w:id="7713" w:name="_Toc36488351"/>
      <w:bookmarkStart w:id="7714" w:name="_Toc36165911"/>
      <w:bookmarkStart w:id="7715" w:name="_Toc36167001"/>
      <w:bookmarkStart w:id="7716" w:name="_Toc36243533"/>
      <w:bookmarkStart w:id="7717" w:name="_Toc36488352"/>
      <w:bookmarkStart w:id="7718" w:name="_Toc36165912"/>
      <w:bookmarkStart w:id="7719" w:name="_Toc36167002"/>
      <w:bookmarkStart w:id="7720" w:name="_Toc36243534"/>
      <w:bookmarkStart w:id="7721" w:name="_Toc36488353"/>
      <w:bookmarkStart w:id="7722" w:name="_Toc36165913"/>
      <w:bookmarkStart w:id="7723" w:name="_Toc36167003"/>
      <w:bookmarkStart w:id="7724" w:name="_Toc36243535"/>
      <w:bookmarkStart w:id="7725" w:name="_Toc36488354"/>
      <w:bookmarkStart w:id="7726" w:name="_Toc36165914"/>
      <w:bookmarkStart w:id="7727" w:name="_Toc36167004"/>
      <w:bookmarkStart w:id="7728" w:name="_Toc36243536"/>
      <w:bookmarkStart w:id="7729" w:name="_Toc36488355"/>
      <w:bookmarkStart w:id="7730" w:name="_Toc36165915"/>
      <w:bookmarkStart w:id="7731" w:name="_Toc36167005"/>
      <w:bookmarkStart w:id="7732" w:name="_Toc36243537"/>
      <w:bookmarkStart w:id="7733" w:name="_Toc36488356"/>
      <w:bookmarkStart w:id="7734" w:name="_Toc36165916"/>
      <w:bookmarkStart w:id="7735" w:name="_Toc36167006"/>
      <w:bookmarkStart w:id="7736" w:name="_Toc36243538"/>
      <w:bookmarkStart w:id="7737" w:name="_Toc36488357"/>
      <w:bookmarkStart w:id="7738" w:name="_Toc36165917"/>
      <w:bookmarkStart w:id="7739" w:name="_Toc36167007"/>
      <w:bookmarkStart w:id="7740" w:name="_Toc36243539"/>
      <w:bookmarkStart w:id="7741" w:name="_Toc36488358"/>
      <w:bookmarkStart w:id="7742" w:name="_Toc36165918"/>
      <w:bookmarkStart w:id="7743" w:name="_Toc36167008"/>
      <w:bookmarkStart w:id="7744" w:name="_Toc36243540"/>
      <w:bookmarkStart w:id="7745" w:name="_Toc36488359"/>
      <w:bookmarkStart w:id="7746" w:name="_Toc36165919"/>
      <w:bookmarkStart w:id="7747" w:name="_Toc36167009"/>
      <w:bookmarkStart w:id="7748" w:name="_Toc36243541"/>
      <w:bookmarkStart w:id="7749" w:name="_Toc36488360"/>
      <w:bookmarkStart w:id="7750" w:name="_Toc36165920"/>
      <w:bookmarkStart w:id="7751" w:name="_Toc36167010"/>
      <w:bookmarkStart w:id="7752" w:name="_Toc36243542"/>
      <w:bookmarkStart w:id="7753" w:name="_Toc36488361"/>
      <w:bookmarkStart w:id="7754" w:name="_Toc36165921"/>
      <w:bookmarkStart w:id="7755" w:name="_Toc36167011"/>
      <w:bookmarkStart w:id="7756" w:name="_Toc36243543"/>
      <w:bookmarkStart w:id="7757" w:name="_Toc36488362"/>
      <w:bookmarkStart w:id="7758" w:name="_Toc36165922"/>
      <w:bookmarkStart w:id="7759" w:name="_Toc36167012"/>
      <w:bookmarkStart w:id="7760" w:name="_Toc36243544"/>
      <w:bookmarkStart w:id="7761" w:name="_Toc36488363"/>
      <w:bookmarkStart w:id="7762" w:name="_Toc36165923"/>
      <w:bookmarkStart w:id="7763" w:name="_Toc36167013"/>
      <w:bookmarkStart w:id="7764" w:name="_Toc36243545"/>
      <w:bookmarkStart w:id="7765" w:name="_Toc36488364"/>
      <w:bookmarkStart w:id="7766" w:name="_Toc36165924"/>
      <w:bookmarkStart w:id="7767" w:name="_Toc36167014"/>
      <w:bookmarkStart w:id="7768" w:name="_Toc36243546"/>
      <w:bookmarkStart w:id="7769" w:name="_Toc36488365"/>
      <w:bookmarkStart w:id="7770" w:name="_Toc36165925"/>
      <w:bookmarkStart w:id="7771" w:name="_Toc36167015"/>
      <w:bookmarkStart w:id="7772" w:name="_Toc36243547"/>
      <w:bookmarkStart w:id="7773" w:name="_Toc36488366"/>
      <w:bookmarkStart w:id="7774" w:name="_Toc36165926"/>
      <w:bookmarkStart w:id="7775" w:name="_Toc36167016"/>
      <w:bookmarkStart w:id="7776" w:name="_Toc36243548"/>
      <w:bookmarkStart w:id="7777" w:name="_Toc36488367"/>
      <w:bookmarkStart w:id="7778" w:name="_Toc36165927"/>
      <w:bookmarkStart w:id="7779" w:name="_Toc36167017"/>
      <w:bookmarkStart w:id="7780" w:name="_Toc36243549"/>
      <w:bookmarkStart w:id="7781" w:name="_Toc36488368"/>
      <w:bookmarkStart w:id="7782" w:name="_Toc36165928"/>
      <w:bookmarkStart w:id="7783" w:name="_Toc36167018"/>
      <w:bookmarkStart w:id="7784" w:name="_Toc36243550"/>
      <w:bookmarkStart w:id="7785" w:name="_Toc36488369"/>
      <w:bookmarkStart w:id="7786" w:name="_Toc36165929"/>
      <w:bookmarkStart w:id="7787" w:name="_Toc36167019"/>
      <w:bookmarkStart w:id="7788" w:name="_Toc36243551"/>
      <w:bookmarkStart w:id="7789" w:name="_Toc36488370"/>
      <w:bookmarkStart w:id="7790" w:name="_Toc36165930"/>
      <w:bookmarkStart w:id="7791" w:name="_Toc36167020"/>
      <w:bookmarkStart w:id="7792" w:name="_Toc36243552"/>
      <w:bookmarkStart w:id="7793" w:name="_Toc36488371"/>
      <w:bookmarkStart w:id="7794" w:name="_Toc36165931"/>
      <w:bookmarkStart w:id="7795" w:name="_Toc36167021"/>
      <w:bookmarkStart w:id="7796" w:name="_Toc36243553"/>
      <w:bookmarkStart w:id="7797" w:name="_Toc36488372"/>
      <w:bookmarkStart w:id="7798" w:name="_Toc36165932"/>
      <w:bookmarkStart w:id="7799" w:name="_Toc36167022"/>
      <w:bookmarkStart w:id="7800" w:name="_Toc36243554"/>
      <w:bookmarkStart w:id="7801" w:name="_Toc36488373"/>
      <w:bookmarkStart w:id="7802" w:name="_Toc36165933"/>
      <w:bookmarkStart w:id="7803" w:name="_Toc36167023"/>
      <w:bookmarkStart w:id="7804" w:name="_Toc36243555"/>
      <w:bookmarkStart w:id="7805" w:name="_Toc36488374"/>
      <w:bookmarkStart w:id="7806" w:name="_Toc36165934"/>
      <w:bookmarkStart w:id="7807" w:name="_Toc36167024"/>
      <w:bookmarkStart w:id="7808" w:name="_Toc36243556"/>
      <w:bookmarkStart w:id="7809" w:name="_Toc36488375"/>
      <w:bookmarkStart w:id="7810" w:name="_Toc36165935"/>
      <w:bookmarkStart w:id="7811" w:name="_Toc36167025"/>
      <w:bookmarkStart w:id="7812" w:name="_Toc36243557"/>
      <w:bookmarkStart w:id="7813" w:name="_Toc36488376"/>
      <w:bookmarkStart w:id="7814" w:name="_Toc36165936"/>
      <w:bookmarkStart w:id="7815" w:name="_Toc36167026"/>
      <w:bookmarkStart w:id="7816" w:name="_Toc36243558"/>
      <w:bookmarkStart w:id="7817" w:name="_Toc36488377"/>
      <w:bookmarkStart w:id="7818" w:name="_Toc36165937"/>
      <w:bookmarkStart w:id="7819" w:name="_Toc36167027"/>
      <w:bookmarkStart w:id="7820" w:name="_Toc36243559"/>
      <w:bookmarkStart w:id="7821" w:name="_Toc36488378"/>
      <w:bookmarkStart w:id="7822" w:name="_Toc36165938"/>
      <w:bookmarkStart w:id="7823" w:name="_Toc36167028"/>
      <w:bookmarkStart w:id="7824" w:name="_Toc36243560"/>
      <w:bookmarkStart w:id="7825" w:name="_Toc36488379"/>
      <w:bookmarkStart w:id="7826" w:name="_Toc36165939"/>
      <w:bookmarkStart w:id="7827" w:name="_Toc36167029"/>
      <w:bookmarkStart w:id="7828" w:name="_Toc36243561"/>
      <w:bookmarkStart w:id="7829" w:name="_Toc36488380"/>
      <w:bookmarkStart w:id="7830" w:name="_Toc36165940"/>
      <w:bookmarkStart w:id="7831" w:name="_Toc36167030"/>
      <w:bookmarkStart w:id="7832" w:name="_Toc36243562"/>
      <w:bookmarkStart w:id="7833" w:name="_Toc36488381"/>
      <w:bookmarkStart w:id="7834" w:name="_Toc36165941"/>
      <w:bookmarkStart w:id="7835" w:name="_Toc36167031"/>
      <w:bookmarkStart w:id="7836" w:name="_Toc36243563"/>
      <w:bookmarkStart w:id="7837" w:name="_Toc36488382"/>
      <w:bookmarkStart w:id="7838" w:name="_Toc36165942"/>
      <w:bookmarkStart w:id="7839" w:name="_Toc36167032"/>
      <w:bookmarkStart w:id="7840" w:name="_Toc36243564"/>
      <w:bookmarkStart w:id="7841" w:name="_Toc36488383"/>
      <w:bookmarkStart w:id="7842" w:name="_Toc36165943"/>
      <w:bookmarkStart w:id="7843" w:name="_Toc36167033"/>
      <w:bookmarkStart w:id="7844" w:name="_Toc36243565"/>
      <w:bookmarkStart w:id="7845" w:name="_Toc36488384"/>
      <w:bookmarkStart w:id="7846" w:name="_Toc36165944"/>
      <w:bookmarkStart w:id="7847" w:name="_Toc36167034"/>
      <w:bookmarkStart w:id="7848" w:name="_Toc36243566"/>
      <w:bookmarkStart w:id="7849" w:name="_Toc36488385"/>
      <w:bookmarkStart w:id="7850" w:name="_Toc36165945"/>
      <w:bookmarkStart w:id="7851" w:name="_Toc36167035"/>
      <w:bookmarkStart w:id="7852" w:name="_Toc36243567"/>
      <w:bookmarkStart w:id="7853" w:name="_Toc36488386"/>
      <w:bookmarkStart w:id="7854" w:name="_Toc36165946"/>
      <w:bookmarkStart w:id="7855" w:name="_Toc36167036"/>
      <w:bookmarkStart w:id="7856" w:name="_Toc36243568"/>
      <w:bookmarkStart w:id="7857" w:name="_Toc36488387"/>
      <w:bookmarkStart w:id="7858" w:name="_Toc36165947"/>
      <w:bookmarkStart w:id="7859" w:name="_Toc36167037"/>
      <w:bookmarkStart w:id="7860" w:name="_Toc36243569"/>
      <w:bookmarkStart w:id="7861" w:name="_Toc36488388"/>
      <w:bookmarkStart w:id="7862" w:name="_Toc36165948"/>
      <w:bookmarkStart w:id="7863" w:name="_Toc36167038"/>
      <w:bookmarkStart w:id="7864" w:name="_Toc36243570"/>
      <w:bookmarkStart w:id="7865" w:name="_Toc36488389"/>
      <w:bookmarkStart w:id="7866" w:name="_Toc36165949"/>
      <w:bookmarkStart w:id="7867" w:name="_Toc36167039"/>
      <w:bookmarkStart w:id="7868" w:name="_Toc36243571"/>
      <w:bookmarkStart w:id="7869" w:name="_Toc36488390"/>
      <w:bookmarkStart w:id="7870" w:name="_Toc36165950"/>
      <w:bookmarkStart w:id="7871" w:name="_Toc36167040"/>
      <w:bookmarkStart w:id="7872" w:name="_Toc36243572"/>
      <w:bookmarkStart w:id="7873" w:name="_Toc36488391"/>
      <w:bookmarkStart w:id="7874" w:name="_Toc36165951"/>
      <w:bookmarkStart w:id="7875" w:name="_Toc36167041"/>
      <w:bookmarkStart w:id="7876" w:name="_Toc36243573"/>
      <w:bookmarkStart w:id="7877" w:name="_Toc36488392"/>
      <w:bookmarkStart w:id="7878" w:name="_Toc36165952"/>
      <w:bookmarkStart w:id="7879" w:name="_Toc36167042"/>
      <w:bookmarkStart w:id="7880" w:name="_Toc36243574"/>
      <w:bookmarkStart w:id="7881" w:name="_Toc36488393"/>
      <w:bookmarkStart w:id="7882" w:name="_Toc36165953"/>
      <w:bookmarkStart w:id="7883" w:name="_Toc36167043"/>
      <w:bookmarkStart w:id="7884" w:name="_Toc36243575"/>
      <w:bookmarkStart w:id="7885" w:name="_Toc36488394"/>
      <w:bookmarkStart w:id="7886" w:name="_Toc36165954"/>
      <w:bookmarkStart w:id="7887" w:name="_Toc36167044"/>
      <w:bookmarkStart w:id="7888" w:name="_Toc36243576"/>
      <w:bookmarkStart w:id="7889" w:name="_Toc36488395"/>
      <w:bookmarkStart w:id="7890" w:name="_Toc36165955"/>
      <w:bookmarkStart w:id="7891" w:name="_Toc36167045"/>
      <w:bookmarkStart w:id="7892" w:name="_Toc36243577"/>
      <w:bookmarkStart w:id="7893" w:name="_Toc36488396"/>
      <w:bookmarkStart w:id="7894" w:name="_Toc36165956"/>
      <w:bookmarkStart w:id="7895" w:name="_Toc36167046"/>
      <w:bookmarkStart w:id="7896" w:name="_Toc36243578"/>
      <w:bookmarkStart w:id="7897" w:name="_Toc36488397"/>
      <w:bookmarkStart w:id="7898" w:name="_Toc36165957"/>
      <w:bookmarkStart w:id="7899" w:name="_Toc36167047"/>
      <w:bookmarkStart w:id="7900" w:name="_Toc36243579"/>
      <w:bookmarkStart w:id="7901" w:name="_Toc36488398"/>
      <w:bookmarkStart w:id="7902" w:name="_Toc36165958"/>
      <w:bookmarkStart w:id="7903" w:name="_Toc36167048"/>
      <w:bookmarkStart w:id="7904" w:name="_Toc36243580"/>
      <w:bookmarkStart w:id="7905" w:name="_Toc36488399"/>
      <w:bookmarkStart w:id="7906" w:name="_Toc36165959"/>
      <w:bookmarkStart w:id="7907" w:name="_Toc36167049"/>
      <w:bookmarkStart w:id="7908" w:name="_Toc36243581"/>
      <w:bookmarkStart w:id="7909" w:name="_Toc36488400"/>
      <w:bookmarkStart w:id="7910" w:name="_Toc36165960"/>
      <w:bookmarkStart w:id="7911" w:name="_Toc36167050"/>
      <w:bookmarkStart w:id="7912" w:name="_Toc36243582"/>
      <w:bookmarkStart w:id="7913" w:name="_Toc36488401"/>
      <w:bookmarkStart w:id="7914" w:name="_Toc36165961"/>
      <w:bookmarkStart w:id="7915" w:name="_Toc36167051"/>
      <w:bookmarkStart w:id="7916" w:name="_Toc36243583"/>
      <w:bookmarkStart w:id="7917" w:name="_Toc36488402"/>
      <w:bookmarkStart w:id="7918" w:name="_Toc36165962"/>
      <w:bookmarkStart w:id="7919" w:name="_Toc36167052"/>
      <w:bookmarkStart w:id="7920" w:name="_Toc36243584"/>
      <w:bookmarkStart w:id="7921" w:name="_Toc36488403"/>
      <w:bookmarkStart w:id="7922" w:name="_Toc36165963"/>
      <w:bookmarkStart w:id="7923" w:name="_Toc36167053"/>
      <w:bookmarkStart w:id="7924" w:name="_Toc36243585"/>
      <w:bookmarkStart w:id="7925" w:name="_Toc36488404"/>
      <w:bookmarkStart w:id="7926" w:name="_Toc36165964"/>
      <w:bookmarkStart w:id="7927" w:name="_Toc36167054"/>
      <w:bookmarkStart w:id="7928" w:name="_Toc36243586"/>
      <w:bookmarkStart w:id="7929" w:name="_Toc36488405"/>
      <w:bookmarkStart w:id="7930" w:name="_Toc36165965"/>
      <w:bookmarkStart w:id="7931" w:name="_Toc36167055"/>
      <w:bookmarkStart w:id="7932" w:name="_Toc36243587"/>
      <w:bookmarkStart w:id="7933" w:name="_Toc36488406"/>
      <w:bookmarkStart w:id="7934" w:name="_Toc36165966"/>
      <w:bookmarkStart w:id="7935" w:name="_Toc36167056"/>
      <w:bookmarkStart w:id="7936" w:name="_Toc36243588"/>
      <w:bookmarkStart w:id="7937" w:name="_Toc36488407"/>
      <w:bookmarkStart w:id="7938" w:name="_Toc36165967"/>
      <w:bookmarkStart w:id="7939" w:name="_Toc36167057"/>
      <w:bookmarkStart w:id="7940" w:name="_Toc36243589"/>
      <w:bookmarkStart w:id="7941" w:name="_Toc36488408"/>
      <w:bookmarkStart w:id="7942" w:name="_Toc36165968"/>
      <w:bookmarkStart w:id="7943" w:name="_Toc36167058"/>
      <w:bookmarkStart w:id="7944" w:name="_Toc36243590"/>
      <w:bookmarkStart w:id="7945" w:name="_Toc36488409"/>
      <w:bookmarkStart w:id="7946" w:name="_Toc36165969"/>
      <w:bookmarkStart w:id="7947" w:name="_Toc36167059"/>
      <w:bookmarkStart w:id="7948" w:name="_Toc36243591"/>
      <w:bookmarkStart w:id="7949" w:name="_Toc36488410"/>
      <w:bookmarkStart w:id="7950" w:name="_Toc36165970"/>
      <w:bookmarkStart w:id="7951" w:name="_Toc36167060"/>
      <w:bookmarkStart w:id="7952" w:name="_Toc36243592"/>
      <w:bookmarkStart w:id="7953" w:name="_Toc36488411"/>
      <w:bookmarkStart w:id="7954" w:name="_Toc36488412"/>
      <w:bookmarkStart w:id="7955" w:name="_Ref444272084"/>
      <w:bookmarkStart w:id="7956" w:name="_Toc452543533"/>
      <w:bookmarkStart w:id="7957" w:name="_Toc452545336"/>
      <w:bookmarkStart w:id="7958" w:name="_Ref452733267"/>
      <w:bookmarkStart w:id="7959" w:name="_Ref452733272"/>
      <w:bookmarkStart w:id="7960" w:name="_Toc35339826"/>
      <w:bookmarkStart w:id="7961" w:name="_Toc42231353"/>
      <w:bookmarkStart w:id="7962" w:name="_Toc5118777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r w:rsidRPr="00B36ABF">
        <w:lastRenderedPageBreak/>
        <w:br/>
      </w:r>
      <w:bookmarkStart w:id="7963" w:name="_Ref51244145"/>
      <w:bookmarkStart w:id="7964" w:name="_Toc51271843"/>
      <w:bookmarkStart w:id="7965" w:name="_Ref52132397"/>
      <w:r w:rsidR="004532D0" w:rsidRPr="00B36ABF">
        <w:t xml:space="preserve">Mẫu </w:t>
      </w:r>
      <w:bookmarkEnd w:id="7954"/>
      <w:bookmarkEnd w:id="7955"/>
      <w:bookmarkEnd w:id="7956"/>
      <w:bookmarkEnd w:id="7957"/>
      <w:bookmarkEnd w:id="7958"/>
      <w:bookmarkEnd w:id="7959"/>
      <w:bookmarkEnd w:id="7960"/>
      <w:bookmarkEnd w:id="7961"/>
      <w:bookmarkEnd w:id="7962"/>
      <w:bookmarkEnd w:id="7963"/>
      <w:bookmarkEnd w:id="7964"/>
      <w:r w:rsidR="004532D0" w:rsidRPr="00B36ABF">
        <w:t>Báo Cáo Tài Chính</w:t>
      </w:r>
      <w:bookmarkEnd w:id="7965"/>
    </w:p>
    <w:p w14:paraId="7101B8B7" w14:textId="57D7AD95" w:rsidR="00BB5133" w:rsidRPr="00B36ABF" w:rsidRDefault="004532D0" w:rsidP="005A16A4">
      <w:pPr>
        <w:pStyle w:val="BodyText"/>
        <w:widowControl w:val="0"/>
        <w:rPr>
          <w:szCs w:val="22"/>
        </w:rPr>
      </w:pPr>
      <w:r w:rsidRPr="00B36ABF">
        <w:rPr>
          <w:szCs w:val="22"/>
        </w:rPr>
        <w:t>Kính gửi</w:t>
      </w:r>
      <w:r w:rsidR="00A32B9A" w:rsidRPr="00B36ABF">
        <w:rPr>
          <w:szCs w:val="22"/>
        </w:rPr>
        <w:t>:</w:t>
      </w:r>
      <w:r w:rsidR="00A32B9A" w:rsidRPr="00B36ABF">
        <w:rPr>
          <w:szCs w:val="22"/>
        </w:rPr>
        <w:tab/>
        <w:t>[</w:t>
      </w:r>
      <w:r w:rsidR="00423027" w:rsidRPr="00B36ABF">
        <w:rPr>
          <w:i/>
          <w:szCs w:val="22"/>
        </w:rPr>
        <w:t>điền tên</w:t>
      </w:r>
      <w:r w:rsidR="00A32B9A" w:rsidRPr="00B36ABF">
        <w:rPr>
          <w:i/>
          <w:szCs w:val="22"/>
        </w:rPr>
        <w:t xml:space="preserve"> </w:t>
      </w:r>
      <w:r w:rsidR="00BF1534" w:rsidRPr="00B36ABF">
        <w:rPr>
          <w:i/>
          <w:szCs w:val="22"/>
        </w:rPr>
        <w:t>Đại Lý Liên Tín Dụng</w:t>
      </w:r>
      <w:r w:rsidR="00A32B9A" w:rsidRPr="00B36ABF">
        <w:rPr>
          <w:szCs w:val="22"/>
        </w:rPr>
        <w:t xml:space="preserve">] </w:t>
      </w:r>
      <w:r w:rsidRPr="00B36ABF">
        <w:rPr>
          <w:szCs w:val="22"/>
        </w:rPr>
        <w:t xml:space="preserve">với vai trò là </w:t>
      </w:r>
      <w:r w:rsidR="00BF1534" w:rsidRPr="00B36ABF">
        <w:rPr>
          <w:szCs w:val="22"/>
        </w:rPr>
        <w:t>Đại Lý Liên Tín Dụng</w:t>
      </w:r>
    </w:p>
    <w:p w14:paraId="6A1828BB" w14:textId="49BA8F53" w:rsidR="00BB5133" w:rsidRPr="00B36ABF" w:rsidRDefault="004532D0" w:rsidP="005A16A4">
      <w:pPr>
        <w:pStyle w:val="BodyText"/>
        <w:widowControl w:val="0"/>
        <w:rPr>
          <w:szCs w:val="22"/>
        </w:rPr>
      </w:pPr>
      <w:r w:rsidRPr="00B36ABF">
        <w:rPr>
          <w:szCs w:val="22"/>
        </w:rPr>
        <w:t>Từ</w:t>
      </w:r>
      <w:r w:rsidR="00A32B9A" w:rsidRPr="00B36ABF">
        <w:rPr>
          <w:szCs w:val="22"/>
        </w:rPr>
        <w:t>:</w:t>
      </w:r>
      <w:r w:rsidRPr="00B36ABF">
        <w:rPr>
          <w:szCs w:val="22"/>
        </w:rPr>
        <w:tab/>
      </w:r>
      <w:r w:rsidR="00A32B9A" w:rsidRPr="00B36ABF">
        <w:rPr>
          <w:szCs w:val="22"/>
        </w:rPr>
        <w:tab/>
        <w:t>[</w:t>
      </w:r>
      <w:r w:rsidRPr="00B36ABF">
        <w:rPr>
          <w:i/>
          <w:szCs w:val="22"/>
        </w:rPr>
        <w:t xml:space="preserve">Tên </w:t>
      </w:r>
      <w:r w:rsidR="009A3242" w:rsidRPr="00B36ABF">
        <w:rPr>
          <w:i/>
          <w:szCs w:val="22"/>
        </w:rPr>
        <w:t>Bên Vay</w:t>
      </w:r>
      <w:r w:rsidR="00A32B9A" w:rsidRPr="00B36ABF">
        <w:rPr>
          <w:szCs w:val="22"/>
        </w:rPr>
        <w:t xml:space="preserve">] </w:t>
      </w:r>
      <w:r w:rsidR="000A7AB8" w:rsidRPr="00B36ABF">
        <w:rPr>
          <w:szCs w:val="22"/>
        </w:rPr>
        <w:t>(</w:t>
      </w:r>
      <w:r w:rsidR="00300A45" w:rsidRPr="00B36ABF">
        <w:rPr>
          <w:szCs w:val="22"/>
        </w:rPr>
        <w:t>“</w:t>
      </w:r>
      <w:r w:rsidR="009A3242" w:rsidRPr="00B36ABF">
        <w:rPr>
          <w:b/>
          <w:szCs w:val="22"/>
        </w:rPr>
        <w:t>Bên Vay</w:t>
      </w:r>
      <w:r w:rsidR="00300A45" w:rsidRPr="00B36ABF">
        <w:rPr>
          <w:szCs w:val="22"/>
        </w:rPr>
        <w:t>”</w:t>
      </w:r>
      <w:r w:rsidR="00A32B9A" w:rsidRPr="00B36ABF">
        <w:rPr>
          <w:szCs w:val="22"/>
        </w:rPr>
        <w:t>)</w:t>
      </w:r>
    </w:p>
    <w:p w14:paraId="3BDF8FA3" w14:textId="0FB6FA7B" w:rsidR="00BB5133" w:rsidRPr="00B36ABF" w:rsidRDefault="004532D0" w:rsidP="005A16A4">
      <w:pPr>
        <w:pStyle w:val="BodyText"/>
        <w:widowControl w:val="0"/>
        <w:rPr>
          <w:szCs w:val="22"/>
        </w:rPr>
      </w:pPr>
      <w:r w:rsidRPr="00B36ABF">
        <w:rPr>
          <w:szCs w:val="22"/>
        </w:rPr>
        <w:t>Ngày</w:t>
      </w:r>
      <w:r w:rsidR="00A32B9A" w:rsidRPr="00B36ABF">
        <w:rPr>
          <w:szCs w:val="22"/>
        </w:rPr>
        <w:t>:</w:t>
      </w:r>
      <w:r w:rsidR="00A32B9A" w:rsidRPr="00B36ABF">
        <w:rPr>
          <w:szCs w:val="22"/>
        </w:rPr>
        <w:tab/>
      </w:r>
      <w:r w:rsidRPr="00B36ABF">
        <w:rPr>
          <w:szCs w:val="22"/>
        </w:rPr>
        <w:tab/>
      </w:r>
      <w:r w:rsidR="00A32B9A" w:rsidRPr="00B36ABF">
        <w:rPr>
          <w:szCs w:val="22"/>
        </w:rPr>
        <w:t>[</w:t>
      </w:r>
      <w:r w:rsidRPr="00B36ABF">
        <w:rPr>
          <w:i/>
          <w:szCs w:val="22"/>
        </w:rPr>
        <w:t>điền ngày</w:t>
      </w:r>
      <w:r w:rsidR="00A32B9A" w:rsidRPr="00B36ABF">
        <w:rPr>
          <w:szCs w:val="22"/>
        </w:rPr>
        <w:t>]</w:t>
      </w:r>
    </w:p>
    <w:p w14:paraId="0A9623CE" w14:textId="2CD98567" w:rsidR="00BB5133" w:rsidRPr="00B36ABF" w:rsidRDefault="00EF05A5" w:rsidP="005A16A4">
      <w:pPr>
        <w:pStyle w:val="BodyText"/>
        <w:widowControl w:val="0"/>
        <w:spacing w:after="0"/>
        <w:jc w:val="center"/>
        <w:rPr>
          <w:b/>
          <w:szCs w:val="22"/>
        </w:rPr>
      </w:pPr>
      <w:r w:rsidRPr="00B36ABF">
        <w:rPr>
          <w:b/>
          <w:szCs w:val="22"/>
        </w:rPr>
        <w:t>Báo Cáo Tài Chính</w:t>
      </w:r>
    </w:p>
    <w:p w14:paraId="3CE8432B" w14:textId="3B34B153" w:rsidR="00BB5133" w:rsidRPr="00B36ABF" w:rsidRDefault="00A32B9A" w:rsidP="005A16A4">
      <w:pPr>
        <w:pStyle w:val="BodyText"/>
        <w:widowControl w:val="0"/>
        <w:spacing w:after="0"/>
        <w:jc w:val="center"/>
        <w:rPr>
          <w:b/>
          <w:bCs/>
          <w:szCs w:val="22"/>
        </w:rPr>
      </w:pPr>
      <w:r w:rsidRPr="00B36ABF">
        <w:rPr>
          <w:b/>
          <w:bCs/>
          <w:szCs w:val="22"/>
        </w:rPr>
        <w:t>[</w:t>
      </w:r>
      <w:r w:rsidR="00423027" w:rsidRPr="00B36ABF">
        <w:rPr>
          <w:b/>
          <w:bCs/>
          <w:i/>
          <w:szCs w:val="22"/>
        </w:rPr>
        <w:t>điền tên</w:t>
      </w:r>
      <w:r w:rsidRPr="00B36ABF">
        <w:rPr>
          <w:b/>
          <w:bCs/>
          <w:i/>
          <w:szCs w:val="22"/>
        </w:rPr>
        <w:t xml:space="preserve"> </w:t>
      </w:r>
      <w:r w:rsidR="00704FCE" w:rsidRPr="00B36ABF">
        <w:rPr>
          <w:b/>
          <w:bCs/>
          <w:i/>
          <w:szCs w:val="22"/>
        </w:rPr>
        <w:t>của</w:t>
      </w:r>
      <w:r w:rsidRPr="00B36ABF">
        <w:rPr>
          <w:b/>
          <w:bCs/>
          <w:i/>
          <w:szCs w:val="22"/>
        </w:rPr>
        <w:t xml:space="preserve"> </w:t>
      </w:r>
      <w:r w:rsidR="009A3242" w:rsidRPr="00B36ABF">
        <w:rPr>
          <w:b/>
          <w:bCs/>
          <w:i/>
          <w:szCs w:val="22"/>
        </w:rPr>
        <w:t>Bên Vay</w:t>
      </w:r>
      <w:r w:rsidRPr="00B36ABF">
        <w:rPr>
          <w:b/>
          <w:bCs/>
          <w:szCs w:val="22"/>
        </w:rPr>
        <w:t xml:space="preserve">] – </w:t>
      </w:r>
      <w:r w:rsidR="004532D0" w:rsidRPr="00B36ABF">
        <w:rPr>
          <w:b/>
          <w:bCs/>
          <w:szCs w:val="22"/>
        </w:rPr>
        <w:t xml:space="preserve">Thỏa Thuận Điều Khoản Chung </w:t>
      </w:r>
    </w:p>
    <w:p w14:paraId="35659E57" w14:textId="32BA3A79" w:rsidR="00BB5133" w:rsidRPr="00B36ABF" w:rsidRDefault="004532D0" w:rsidP="005A16A4">
      <w:pPr>
        <w:pStyle w:val="BodyText"/>
        <w:widowControl w:val="0"/>
        <w:jc w:val="center"/>
        <w:rPr>
          <w:b/>
          <w:bCs/>
          <w:szCs w:val="22"/>
        </w:rPr>
      </w:pPr>
      <w:r w:rsidRPr="00B36ABF">
        <w:rPr>
          <w:b/>
          <w:bCs/>
          <w:szCs w:val="22"/>
        </w:rPr>
        <w:t xml:space="preserve">ngày </w:t>
      </w:r>
      <w:r w:rsidR="00B22DF2" w:rsidRPr="00B36ABF">
        <w:rPr>
          <w:b/>
          <w:bCs/>
          <w:szCs w:val="22"/>
        </w:rPr>
        <w:t>[</w:t>
      </w:r>
      <w:r w:rsidR="00A32B9A" w:rsidRPr="00B36ABF">
        <w:rPr>
          <w:b/>
          <w:bCs/>
          <w:szCs w:val="22"/>
        </w:rPr>
        <w:t xml:space="preserve">] </w:t>
      </w:r>
      <w:r w:rsidR="000A7AB8" w:rsidRPr="00B36ABF">
        <w:rPr>
          <w:b/>
          <w:bCs/>
          <w:szCs w:val="22"/>
        </w:rPr>
        <w:t>(</w:t>
      </w:r>
      <w:r w:rsidR="00BD2146" w:rsidRPr="00B36ABF">
        <w:rPr>
          <w:bCs/>
          <w:szCs w:val="22"/>
        </w:rPr>
        <w:t>“</w:t>
      </w:r>
      <w:r w:rsidRPr="00B36ABF">
        <w:rPr>
          <w:b/>
          <w:bCs/>
          <w:szCs w:val="22"/>
        </w:rPr>
        <w:t>Thỏa Thuận</w:t>
      </w:r>
      <w:r w:rsidR="00BD2146" w:rsidRPr="00B36ABF">
        <w:rPr>
          <w:bCs/>
          <w:szCs w:val="22"/>
        </w:rPr>
        <w:t>”</w:t>
      </w:r>
      <w:r w:rsidR="00A32B9A" w:rsidRPr="00B36ABF">
        <w:rPr>
          <w:b/>
          <w:bCs/>
          <w:szCs w:val="22"/>
        </w:rPr>
        <w:t>)</w:t>
      </w:r>
    </w:p>
    <w:p w14:paraId="167841A8" w14:textId="02B6D086" w:rsidR="00BB5133" w:rsidRPr="00B36ABF" w:rsidRDefault="00D05552" w:rsidP="00725FF3">
      <w:pPr>
        <w:pStyle w:val="PHLCoutlinedc3"/>
      </w:pPr>
      <w:r w:rsidRPr="00B36ABF">
        <w:t>Chúng tôi đề cập đến Thỏa Thuận</w:t>
      </w:r>
      <w:r w:rsidR="00A32B9A" w:rsidRPr="00B36ABF">
        <w:t>.</w:t>
      </w:r>
      <w:r w:rsidR="00FF466B" w:rsidRPr="00B36ABF">
        <w:t xml:space="preserve"> </w:t>
      </w:r>
      <w:r w:rsidRPr="00B36ABF">
        <w:t xml:space="preserve">Đây là một </w:t>
      </w:r>
      <w:r w:rsidR="00EF05A5" w:rsidRPr="00B36ABF">
        <w:t>Báo Cáo Tài Chính</w:t>
      </w:r>
      <w:r w:rsidR="00A32B9A" w:rsidRPr="00B36ABF">
        <w:t>.</w:t>
      </w:r>
      <w:r w:rsidR="00FF466B" w:rsidRPr="00B36ABF">
        <w:t xml:space="preserve"> </w:t>
      </w:r>
      <w:r w:rsidRPr="00B36ABF">
        <w:t xml:space="preserve">Các thuật ngữ đã định nghĩa trong Thỏa Thuận có cùng nghĩa </w:t>
      </w:r>
      <w:r w:rsidR="00A57756" w:rsidRPr="00B36ABF">
        <w:t>như</w:t>
      </w:r>
      <w:r w:rsidR="00A57756" w:rsidRPr="00B36ABF">
        <w:rPr>
          <w:lang w:val="vi-VN"/>
        </w:rPr>
        <w:t xml:space="preserve"> </w:t>
      </w:r>
      <w:r w:rsidRPr="00B36ABF">
        <w:t xml:space="preserve">được sử dụng trong </w:t>
      </w:r>
      <w:r w:rsidR="00EF05A5" w:rsidRPr="00B36ABF">
        <w:t>Báo Cáo Tài Chính</w:t>
      </w:r>
      <w:r w:rsidR="00A32B9A" w:rsidRPr="00B36ABF">
        <w:t xml:space="preserve"> </w:t>
      </w:r>
      <w:r w:rsidRPr="00B36ABF">
        <w:t xml:space="preserve">này, trừ khi </w:t>
      </w:r>
      <w:r w:rsidR="00A57756" w:rsidRPr="00B36ABF">
        <w:t>chúng</w:t>
      </w:r>
      <w:r w:rsidR="00A57756" w:rsidRPr="00B36ABF">
        <w:rPr>
          <w:lang w:val="vi-VN"/>
        </w:rPr>
        <w:t xml:space="preserve"> </w:t>
      </w:r>
      <w:r w:rsidRPr="00B36ABF">
        <w:t xml:space="preserve">được quy định ngữ nghĩa khác trong </w:t>
      </w:r>
      <w:r w:rsidR="00EF05A5" w:rsidRPr="00B36ABF">
        <w:t>Báo Cáo Tài Chính</w:t>
      </w:r>
      <w:r w:rsidRPr="00B36ABF">
        <w:t xml:space="preserve"> này</w:t>
      </w:r>
      <w:r w:rsidR="00A32B9A" w:rsidRPr="00B36ABF">
        <w:t>.</w:t>
      </w:r>
    </w:p>
    <w:p w14:paraId="1E7B798A" w14:textId="580418C0" w:rsidR="00BB5133" w:rsidRPr="00B36ABF" w:rsidRDefault="00BB35EB" w:rsidP="00725FF3">
      <w:pPr>
        <w:pStyle w:val="PHLCoutlinedc3"/>
      </w:pPr>
      <w:r w:rsidRPr="00B36ABF">
        <w:t xml:space="preserve">Chúng tôi đính kèm </w:t>
      </w:r>
      <w:r w:rsidR="00E71516" w:rsidRPr="00B36ABF">
        <w:t>Bản Dự Báo Được Cập Nhật</w:t>
      </w:r>
      <w:r w:rsidR="00A32B9A" w:rsidRPr="00B36ABF">
        <w:t xml:space="preserve"> </w:t>
      </w:r>
      <w:r w:rsidR="00952B10" w:rsidRPr="00B36ABF">
        <w:t>và</w:t>
      </w:r>
      <w:r w:rsidR="00A32B9A" w:rsidRPr="00B36ABF">
        <w:t xml:space="preserve"> </w:t>
      </w:r>
      <w:r w:rsidRPr="00B36ABF">
        <w:t xml:space="preserve">nêu dưới đây danh sách </w:t>
      </w:r>
      <w:r w:rsidR="005A16A4" w:rsidRPr="00B36ABF">
        <w:t>tất cả</w:t>
      </w:r>
      <w:r w:rsidR="00A32B9A" w:rsidRPr="00B36ABF">
        <w:t xml:space="preserve"> </w:t>
      </w:r>
      <w:r w:rsidR="00051DE1" w:rsidRPr="00B36ABF">
        <w:t>Giả Định</w:t>
      </w:r>
      <w:r w:rsidR="00A32B9A" w:rsidRPr="00B36ABF">
        <w:t xml:space="preserve"> </w:t>
      </w:r>
      <w:r w:rsidRPr="00B36ABF">
        <w:t xml:space="preserve">mà </w:t>
      </w:r>
      <w:r w:rsidR="00E71516" w:rsidRPr="00B36ABF">
        <w:t>Bản Dự Báo Được Cập Nhật</w:t>
      </w:r>
      <w:r w:rsidR="00A32B9A" w:rsidRPr="00B36ABF">
        <w:t xml:space="preserve"> </w:t>
      </w:r>
      <w:r w:rsidRPr="00B36ABF">
        <w:t>được lập căn cứ vào đó</w:t>
      </w:r>
      <w:r w:rsidR="00A32B9A" w:rsidRPr="00B36ABF">
        <w:t>:</w:t>
      </w:r>
    </w:p>
    <w:p w14:paraId="01F25CC2" w14:textId="3E638302" w:rsidR="00BB5133" w:rsidRPr="00B36ABF" w:rsidRDefault="00A32B9A" w:rsidP="005A16A4">
      <w:pPr>
        <w:pStyle w:val="BodyText1"/>
        <w:widowControl w:val="0"/>
        <w:rPr>
          <w:lang w:eastAsia="zh-CN" w:bidi="he-IL"/>
        </w:rPr>
      </w:pPr>
      <w:r w:rsidRPr="00B36ABF">
        <w:rPr>
          <w:lang w:eastAsia="zh-CN" w:bidi="he-IL"/>
        </w:rPr>
        <w:t>[</w:t>
      </w:r>
      <w:r w:rsidR="00BB35EB" w:rsidRPr="00B36ABF">
        <w:rPr>
          <w:i/>
          <w:iCs/>
          <w:lang w:eastAsia="zh-CN" w:bidi="he-IL"/>
        </w:rPr>
        <w:t xml:space="preserve">Điền </w:t>
      </w:r>
      <w:r w:rsidR="00051DE1" w:rsidRPr="00B36ABF">
        <w:rPr>
          <w:i/>
          <w:iCs/>
          <w:lang w:eastAsia="zh-CN" w:bidi="he-IL"/>
        </w:rPr>
        <w:t>Giả Định</w:t>
      </w:r>
      <w:r w:rsidRPr="00B36ABF">
        <w:rPr>
          <w:i/>
          <w:iCs/>
          <w:lang w:eastAsia="zh-CN" w:bidi="he-IL"/>
        </w:rPr>
        <w:t>.</w:t>
      </w:r>
      <w:r w:rsidRPr="00B36ABF">
        <w:rPr>
          <w:lang w:eastAsia="zh-CN" w:bidi="he-IL"/>
        </w:rPr>
        <w:t>]</w:t>
      </w:r>
    </w:p>
    <w:p w14:paraId="49DD25BD" w14:textId="7A143AF9" w:rsidR="00BB5133" w:rsidRPr="00B36ABF" w:rsidRDefault="00BB35EB" w:rsidP="00725FF3">
      <w:pPr>
        <w:pStyle w:val="PHLCoutlinedc3"/>
      </w:pPr>
      <w:r w:rsidRPr="00B36ABF">
        <w:t xml:space="preserve">Chúng tôi xác nhận rằng vào </w:t>
      </w:r>
      <w:r w:rsidR="003311A2" w:rsidRPr="00B36ABF">
        <w:t>Ngày Tính Toán</w:t>
      </w:r>
      <w:r w:rsidR="00A32B9A" w:rsidRPr="00B36ABF">
        <w:t xml:space="preserve"> </w:t>
      </w:r>
      <w:r w:rsidRPr="00B36ABF">
        <w:t xml:space="preserve">là ngày </w:t>
      </w:r>
      <w:r w:rsidR="00A32B9A" w:rsidRPr="00B36ABF">
        <w:t>[</w:t>
      </w:r>
      <w:r w:rsidRPr="00B36ABF">
        <w:rPr>
          <w:i/>
        </w:rPr>
        <w:t>điền ngày</w:t>
      </w:r>
      <w:r w:rsidR="00A32B9A" w:rsidRPr="00B36ABF">
        <w:t>]:</w:t>
      </w:r>
    </w:p>
    <w:p w14:paraId="43FDA465" w14:textId="6C777AD8" w:rsidR="00BB5133" w:rsidRPr="00B36ABF" w:rsidRDefault="008B04F5" w:rsidP="00725FF3">
      <w:pPr>
        <w:pStyle w:val="PHLCoutlinedc4"/>
      </w:pPr>
      <w:bookmarkStart w:id="7966" w:name="_Ref52927600"/>
      <w:r w:rsidRPr="00B36ABF">
        <w:t>mỗi</w:t>
      </w:r>
      <w:r w:rsidR="00A32B9A" w:rsidRPr="00B36ABF">
        <w:t xml:space="preserve"> </w:t>
      </w:r>
      <w:r w:rsidR="00794C0C" w:rsidRPr="00B36ABF">
        <w:t>Tỷ Suất</w:t>
      </w:r>
      <w:r w:rsidR="00A32B9A" w:rsidRPr="00B36ABF">
        <w:t xml:space="preserve"> </w:t>
      </w:r>
      <w:r w:rsidR="00BB35EB" w:rsidRPr="00B36ABF">
        <w:t xml:space="preserve">vào ngày nêu trên đều ở mức </w:t>
      </w:r>
      <w:r w:rsidR="00D401A5" w:rsidRPr="00B36ABF">
        <w:t xml:space="preserve">được nêu </w:t>
      </w:r>
      <w:r w:rsidR="00BB35EB" w:rsidRPr="00B36ABF">
        <w:t xml:space="preserve">trong bảng </w:t>
      </w:r>
      <w:r w:rsidR="00BE5890" w:rsidRPr="00B36ABF">
        <w:t>bên dưới</w:t>
      </w:r>
      <w:r w:rsidR="00A32B9A" w:rsidRPr="00B36ABF">
        <w:t>.</w:t>
      </w:r>
      <w:bookmarkEnd w:id="7966"/>
      <w:r w:rsidR="00A32B9A" w:rsidRPr="00B36ABF">
        <w:t xml:space="preserve"> </w:t>
      </w:r>
    </w:p>
    <w:tbl>
      <w:tblPr>
        <w:tblW w:w="0" w:type="auto"/>
        <w:tblInd w:w="720" w:type="dxa"/>
        <w:tblLook w:val="04A0" w:firstRow="1" w:lastRow="0" w:firstColumn="1" w:lastColumn="0" w:noHBand="0" w:noVBand="1"/>
      </w:tblPr>
      <w:tblGrid>
        <w:gridCol w:w="3521"/>
        <w:gridCol w:w="4785"/>
      </w:tblGrid>
      <w:tr w:rsidR="00B74245" w:rsidRPr="00B36ABF" w14:paraId="0B8B1E31" w14:textId="77777777" w:rsidTr="00BB5133">
        <w:trPr>
          <w:tblHeader/>
        </w:trPr>
        <w:tc>
          <w:tcPr>
            <w:tcW w:w="3521" w:type="dxa"/>
            <w:shd w:val="clear" w:color="auto" w:fill="E5E5E5"/>
            <w:vAlign w:val="bottom"/>
          </w:tcPr>
          <w:p w14:paraId="74989446" w14:textId="56DF0BCC" w:rsidR="00BB5133" w:rsidRPr="00B36ABF" w:rsidRDefault="00794C0C" w:rsidP="005A16A4">
            <w:pPr>
              <w:pStyle w:val="BodyText"/>
              <w:widowControl w:val="0"/>
              <w:pBdr>
                <w:bottom w:val="single" w:sz="4" w:space="1" w:color="auto"/>
              </w:pBdr>
              <w:jc w:val="left"/>
              <w:rPr>
                <w:b/>
                <w:bCs/>
                <w:szCs w:val="22"/>
              </w:rPr>
            </w:pPr>
            <w:r w:rsidRPr="00B36ABF">
              <w:rPr>
                <w:b/>
                <w:bCs/>
                <w:szCs w:val="22"/>
              </w:rPr>
              <w:t>Tỷ Suất</w:t>
            </w:r>
          </w:p>
        </w:tc>
        <w:tc>
          <w:tcPr>
            <w:tcW w:w="4785" w:type="dxa"/>
            <w:shd w:val="clear" w:color="auto" w:fill="E5E5E5"/>
            <w:vAlign w:val="bottom"/>
          </w:tcPr>
          <w:p w14:paraId="1C7D3C9D" w14:textId="085B46B4" w:rsidR="00BB5133" w:rsidRPr="00B36ABF" w:rsidRDefault="00BB35EB" w:rsidP="005A16A4">
            <w:pPr>
              <w:pStyle w:val="BodyText"/>
              <w:widowControl w:val="0"/>
              <w:pBdr>
                <w:bottom w:val="single" w:sz="4" w:space="1" w:color="auto"/>
              </w:pBdr>
              <w:jc w:val="center"/>
              <w:rPr>
                <w:b/>
                <w:bCs/>
                <w:szCs w:val="22"/>
              </w:rPr>
            </w:pPr>
            <w:r w:rsidRPr="00B36ABF">
              <w:rPr>
                <w:b/>
                <w:bCs/>
                <w:szCs w:val="22"/>
              </w:rPr>
              <w:t>Mức</w:t>
            </w:r>
          </w:p>
        </w:tc>
      </w:tr>
      <w:tr w:rsidR="00B74245" w:rsidRPr="00B36ABF" w14:paraId="4126B44F" w14:textId="77777777" w:rsidTr="00BB5133">
        <w:tc>
          <w:tcPr>
            <w:tcW w:w="3521" w:type="dxa"/>
          </w:tcPr>
          <w:p w14:paraId="7311F864" w14:textId="561FB7CA" w:rsidR="00BB5133" w:rsidRPr="00B36ABF" w:rsidRDefault="00A32B9A" w:rsidP="005A16A4">
            <w:pPr>
              <w:pStyle w:val="BodyText"/>
              <w:widowControl w:val="0"/>
              <w:jc w:val="left"/>
              <w:rPr>
                <w:szCs w:val="22"/>
              </w:rPr>
            </w:pPr>
            <w:r w:rsidRPr="00B36ABF">
              <w:rPr>
                <w:szCs w:val="22"/>
              </w:rPr>
              <w:t>[</w:t>
            </w:r>
            <w:r w:rsidR="0067273C" w:rsidRPr="00B36ABF">
              <w:rPr>
                <w:szCs w:val="22"/>
              </w:rPr>
              <w:t>Tỷ Suất DSCR Lịch Sử</w:t>
            </w:r>
            <w:r w:rsidRPr="00B36ABF">
              <w:rPr>
                <w:szCs w:val="22"/>
              </w:rPr>
              <w:t>]</w:t>
            </w:r>
          </w:p>
        </w:tc>
        <w:tc>
          <w:tcPr>
            <w:tcW w:w="4785" w:type="dxa"/>
          </w:tcPr>
          <w:p w14:paraId="1373162F" w14:textId="77777777" w:rsidR="00BB5133" w:rsidRPr="00B36ABF" w:rsidRDefault="000A7AB8" w:rsidP="005A16A4">
            <w:pPr>
              <w:pStyle w:val="BodyText"/>
              <w:widowControl w:val="0"/>
              <w:rPr>
                <w:szCs w:val="22"/>
              </w:rPr>
            </w:pPr>
            <w:r w:rsidRPr="00B36ABF">
              <w:rPr>
                <w:szCs w:val="22"/>
              </w:rPr>
              <w:t>[</w:t>
            </w:r>
            <w:r w:rsidR="00A32B9A" w:rsidRPr="00B36ABF">
              <w:rPr>
                <w:szCs w:val="22"/>
              </w:rPr>
              <w:t>]:1.0</w:t>
            </w:r>
          </w:p>
        </w:tc>
      </w:tr>
      <w:tr w:rsidR="00B74245" w:rsidRPr="00B36ABF" w14:paraId="78A99C0C" w14:textId="77777777" w:rsidTr="00BB5133">
        <w:tc>
          <w:tcPr>
            <w:tcW w:w="3521" w:type="dxa"/>
          </w:tcPr>
          <w:p w14:paraId="04E00D20" w14:textId="77777777" w:rsidR="00BB5133" w:rsidRPr="00B36ABF" w:rsidRDefault="00A32B9A" w:rsidP="005A16A4">
            <w:pPr>
              <w:pStyle w:val="BodyText"/>
              <w:widowControl w:val="0"/>
              <w:jc w:val="left"/>
              <w:rPr>
                <w:szCs w:val="22"/>
              </w:rPr>
            </w:pPr>
            <w:r w:rsidRPr="00B36ABF">
              <w:rPr>
                <w:szCs w:val="22"/>
              </w:rPr>
              <w:t>[</w:t>
            </w:r>
            <w:r w:rsidR="00492292" w:rsidRPr="00B36ABF">
              <w:rPr>
                <w:szCs w:val="22"/>
              </w:rPr>
              <w:t>Tỷ Suất DSCR Dự Báo</w:t>
            </w:r>
            <w:r w:rsidRPr="00B36ABF">
              <w:rPr>
                <w:szCs w:val="22"/>
              </w:rPr>
              <w:t>]</w:t>
            </w:r>
          </w:p>
        </w:tc>
        <w:tc>
          <w:tcPr>
            <w:tcW w:w="4785" w:type="dxa"/>
          </w:tcPr>
          <w:p w14:paraId="2264309C" w14:textId="77777777" w:rsidR="00BB5133" w:rsidRPr="00B36ABF" w:rsidRDefault="000A7AB8" w:rsidP="005A16A4">
            <w:pPr>
              <w:pStyle w:val="BodyText"/>
              <w:widowControl w:val="0"/>
              <w:rPr>
                <w:szCs w:val="22"/>
              </w:rPr>
            </w:pPr>
            <w:r w:rsidRPr="00B36ABF">
              <w:rPr>
                <w:szCs w:val="22"/>
              </w:rPr>
              <w:t>[</w:t>
            </w:r>
            <w:r w:rsidR="00A32B9A" w:rsidRPr="00B36ABF">
              <w:rPr>
                <w:szCs w:val="22"/>
              </w:rPr>
              <w:t>]:1.0</w:t>
            </w:r>
          </w:p>
        </w:tc>
      </w:tr>
      <w:tr w:rsidR="00B74245" w:rsidRPr="00B36ABF" w14:paraId="702750E5" w14:textId="77777777" w:rsidTr="00BB5133">
        <w:tc>
          <w:tcPr>
            <w:tcW w:w="3521" w:type="dxa"/>
          </w:tcPr>
          <w:p w14:paraId="1DD46E39" w14:textId="19F2804D" w:rsidR="00BB5133" w:rsidRPr="00B36ABF" w:rsidRDefault="00A32B9A" w:rsidP="005A16A4">
            <w:pPr>
              <w:pStyle w:val="BodyText"/>
              <w:widowControl w:val="0"/>
              <w:jc w:val="left"/>
              <w:rPr>
                <w:szCs w:val="22"/>
              </w:rPr>
            </w:pPr>
            <w:r w:rsidRPr="00B36ABF">
              <w:rPr>
                <w:szCs w:val="22"/>
              </w:rPr>
              <w:t>[</w:t>
            </w:r>
            <w:r w:rsidR="00121753" w:rsidRPr="00B36ABF">
              <w:rPr>
                <w:szCs w:val="22"/>
              </w:rPr>
              <w:t>Hệ Số LLCR</w:t>
            </w:r>
            <w:r w:rsidRPr="00B36ABF">
              <w:rPr>
                <w:szCs w:val="22"/>
              </w:rPr>
              <w:t>]</w:t>
            </w:r>
          </w:p>
        </w:tc>
        <w:tc>
          <w:tcPr>
            <w:tcW w:w="4785" w:type="dxa"/>
          </w:tcPr>
          <w:p w14:paraId="79954FE7" w14:textId="77777777" w:rsidR="00BB5133" w:rsidRPr="00B36ABF" w:rsidRDefault="000A7AB8" w:rsidP="005A16A4">
            <w:pPr>
              <w:pStyle w:val="BodyText"/>
              <w:widowControl w:val="0"/>
              <w:rPr>
                <w:szCs w:val="22"/>
              </w:rPr>
            </w:pPr>
            <w:r w:rsidRPr="00B36ABF">
              <w:rPr>
                <w:szCs w:val="22"/>
              </w:rPr>
              <w:t>[</w:t>
            </w:r>
            <w:r w:rsidR="00A32B9A" w:rsidRPr="00B36ABF">
              <w:rPr>
                <w:szCs w:val="22"/>
              </w:rPr>
              <w:t>]:1.0</w:t>
            </w:r>
          </w:p>
        </w:tc>
      </w:tr>
    </w:tbl>
    <w:p w14:paraId="2F574453" w14:textId="12560736" w:rsidR="00BB5133" w:rsidRPr="00B36ABF" w:rsidRDefault="00BB35EB" w:rsidP="00725FF3">
      <w:pPr>
        <w:pStyle w:val="PHLCoutlinedc4"/>
        <w:rPr>
          <w:lang w:eastAsia="en-US" w:bidi="ar-SA"/>
        </w:rPr>
      </w:pPr>
      <w:r w:rsidRPr="00B36ABF">
        <w:t xml:space="preserve">khoản tiền được cho phép </w:t>
      </w:r>
      <w:r w:rsidR="00885C8C" w:rsidRPr="00B36ABF">
        <w:t>theo</w:t>
      </w:r>
      <w:r w:rsidR="00FF466B" w:rsidRPr="00B36ABF">
        <w:t xml:space="preserve"> </w:t>
      </w:r>
      <w:r w:rsidR="00897D82" w:rsidRPr="00B36ABF">
        <w:t>Thứ Tự Ưu Tiên Thanh Toán</w:t>
      </w:r>
      <w:r w:rsidR="00A32B9A" w:rsidRPr="00B36ABF">
        <w:t xml:space="preserve"> </w:t>
      </w:r>
      <w:r w:rsidRPr="00B36ABF">
        <w:t xml:space="preserve">để được chuyển từ </w:t>
      </w:r>
      <w:r w:rsidR="00897D82" w:rsidRPr="00B36ABF">
        <w:rPr>
          <w:lang w:eastAsia="en-US" w:bidi="ar-SA"/>
        </w:rPr>
        <w:t>Tài Khoản Hoạt Động</w:t>
      </w:r>
      <w:r w:rsidR="00A32B9A" w:rsidRPr="00B36ABF">
        <w:rPr>
          <w:lang w:eastAsia="en-US" w:bidi="ar-SA"/>
        </w:rPr>
        <w:t xml:space="preserve"> </w:t>
      </w:r>
      <w:r w:rsidRPr="00B36ABF">
        <w:rPr>
          <w:lang w:eastAsia="en-US" w:bidi="ar-SA"/>
        </w:rPr>
        <w:t xml:space="preserve">vào </w:t>
      </w:r>
      <w:r w:rsidR="009E659A" w:rsidRPr="00B36ABF">
        <w:rPr>
          <w:lang w:eastAsia="en-US" w:bidi="ar-SA"/>
        </w:rPr>
        <w:t>Tài Khoản Phân Chia</w:t>
      </w:r>
      <w:r w:rsidR="00A32B9A" w:rsidRPr="00B36ABF">
        <w:rPr>
          <w:lang w:eastAsia="en-US" w:bidi="ar-SA"/>
        </w:rPr>
        <w:t xml:space="preserve"> </w:t>
      </w:r>
      <w:r w:rsidRPr="00B36ABF">
        <w:rPr>
          <w:lang w:eastAsia="en-US" w:bidi="ar-SA"/>
        </w:rPr>
        <w:t xml:space="preserve">là </w:t>
      </w:r>
      <w:r w:rsidR="000A7AB8" w:rsidRPr="00B36ABF">
        <w:rPr>
          <w:lang w:eastAsia="en-US" w:bidi="ar-SA"/>
        </w:rPr>
        <w:t>[</w:t>
      </w:r>
      <w:r w:rsidR="00A32B9A" w:rsidRPr="00B36ABF">
        <w:rPr>
          <w:lang w:eastAsia="en-US" w:bidi="ar-SA"/>
        </w:rPr>
        <w:t xml:space="preserve">] </w:t>
      </w:r>
      <w:r w:rsidR="00952B10" w:rsidRPr="00B36ABF">
        <w:rPr>
          <w:lang w:eastAsia="en-US" w:bidi="ar-SA"/>
        </w:rPr>
        <w:t>và</w:t>
      </w:r>
      <w:r w:rsidR="00FF466B" w:rsidRPr="00B36ABF">
        <w:rPr>
          <w:lang w:eastAsia="en-US" w:bidi="ar-SA"/>
        </w:rPr>
        <w:t xml:space="preserve"> </w:t>
      </w:r>
      <w:r w:rsidR="00064A47" w:rsidRPr="00B36ABF">
        <w:rPr>
          <w:lang w:eastAsia="en-US" w:bidi="ar-SA"/>
        </w:rPr>
        <w:t>Các Kiểm Tra Để Phân Chia</w:t>
      </w:r>
      <w:r w:rsidR="00A32B9A" w:rsidRPr="00B36ABF">
        <w:rPr>
          <w:lang w:eastAsia="en-US" w:bidi="ar-SA"/>
        </w:rPr>
        <w:t xml:space="preserve"> </w:t>
      </w:r>
      <w:r w:rsidRPr="00B36ABF">
        <w:rPr>
          <w:lang w:eastAsia="en-US" w:bidi="ar-SA"/>
        </w:rPr>
        <w:t>đã được đáp ứng đối với việc chuyển tiền này</w:t>
      </w:r>
      <w:r w:rsidR="00A32B9A" w:rsidRPr="00B36ABF">
        <w:rPr>
          <w:lang w:eastAsia="en-US" w:bidi="ar-SA"/>
        </w:rPr>
        <w:t xml:space="preserve">; </w:t>
      </w:r>
    </w:p>
    <w:p w14:paraId="41E4E39E" w14:textId="42285E9F" w:rsidR="00BB5133" w:rsidRPr="00B36ABF" w:rsidRDefault="00BB35EB" w:rsidP="00725FF3">
      <w:pPr>
        <w:pStyle w:val="PHLCoutlinedc4"/>
        <w:rPr>
          <w:lang w:eastAsia="en-US" w:bidi="ar-SA"/>
        </w:rPr>
      </w:pPr>
      <w:r w:rsidRPr="00B36ABF">
        <w:rPr>
          <w:lang w:eastAsia="en-US" w:bidi="ar-SA"/>
        </w:rPr>
        <w:t xml:space="preserve">cho mục đích của </w:t>
      </w:r>
      <w:r w:rsidR="008B04F5" w:rsidRPr="00B36ABF">
        <w:rPr>
          <w:lang w:eastAsia="en-US" w:bidi="ar-SA"/>
        </w:rPr>
        <w:t>mỗi</w:t>
      </w:r>
      <w:r w:rsidR="00A32B9A" w:rsidRPr="00B36ABF">
        <w:rPr>
          <w:lang w:eastAsia="en-US" w:bidi="ar-SA"/>
        </w:rPr>
        <w:t xml:space="preserve"> </w:t>
      </w:r>
      <w:r w:rsidR="00794C0C" w:rsidRPr="00B36ABF">
        <w:rPr>
          <w:lang w:eastAsia="en-US" w:bidi="ar-SA"/>
        </w:rPr>
        <w:t>Tỷ Suất</w:t>
      </w:r>
      <w:r w:rsidR="00A32B9A" w:rsidRPr="00B36ABF">
        <w:rPr>
          <w:lang w:eastAsia="en-US" w:bidi="ar-SA"/>
        </w:rPr>
        <w:t xml:space="preserve"> </w:t>
      </w:r>
      <w:r w:rsidRPr="00B36ABF">
        <w:rPr>
          <w:lang w:eastAsia="en-US" w:bidi="ar-SA"/>
        </w:rPr>
        <w:t xml:space="preserve">được đề cập tại </w:t>
      </w:r>
      <w:r w:rsidR="00704FCE" w:rsidRPr="00B36ABF">
        <w:rPr>
          <w:lang w:eastAsia="en-US" w:bidi="ar-SA"/>
        </w:rPr>
        <w:t>đoạn</w:t>
      </w:r>
      <w:r w:rsidR="00A32B9A" w:rsidRPr="00B36ABF">
        <w:rPr>
          <w:lang w:eastAsia="en-US" w:bidi="ar-SA"/>
        </w:rPr>
        <w:t xml:space="preserve"> </w:t>
      </w:r>
      <w:r w:rsidR="00A32B9A" w:rsidRPr="00B36ABF">
        <w:rPr>
          <w:lang w:eastAsia="en-US" w:bidi="ar-SA"/>
        </w:rPr>
        <w:fldChar w:fldCharType="begin"/>
      </w:r>
      <w:r w:rsidR="00A32B9A" w:rsidRPr="00B36ABF">
        <w:rPr>
          <w:lang w:eastAsia="en-US" w:bidi="ar-SA"/>
        </w:rPr>
        <w:instrText xml:space="preserve"> REF _Ref52927600 \n \h </w:instrText>
      </w:r>
      <w:r w:rsidR="00DB7AFD" w:rsidRPr="00B36ABF">
        <w:rPr>
          <w:lang w:eastAsia="en-US" w:bidi="ar-SA"/>
        </w:rPr>
        <w:instrText xml:space="preserve"> \* MERGEFORMAT </w:instrText>
      </w:r>
      <w:r w:rsidR="00A32B9A" w:rsidRPr="00B36ABF">
        <w:rPr>
          <w:lang w:eastAsia="en-US" w:bidi="ar-SA"/>
        </w:rPr>
      </w:r>
      <w:r w:rsidR="00A32B9A" w:rsidRPr="00B36ABF">
        <w:rPr>
          <w:lang w:eastAsia="en-US" w:bidi="ar-SA"/>
        </w:rPr>
        <w:fldChar w:fldCharType="separate"/>
      </w:r>
      <w:r w:rsidR="00CC7F22" w:rsidRPr="00B36ABF">
        <w:rPr>
          <w:lang w:eastAsia="en-US" w:bidi="ar-SA"/>
        </w:rPr>
        <w:t>(a)</w:t>
      </w:r>
      <w:r w:rsidR="00A32B9A" w:rsidRPr="00B36ABF">
        <w:rPr>
          <w:lang w:eastAsia="en-US" w:bidi="ar-SA"/>
        </w:rPr>
        <w:fldChar w:fldCharType="end"/>
      </w:r>
      <w:r w:rsidR="00A32B9A" w:rsidRPr="00B36ABF">
        <w:rPr>
          <w:lang w:eastAsia="en-US" w:bidi="ar-SA"/>
        </w:rPr>
        <w:t xml:space="preserve"> </w:t>
      </w:r>
      <w:r w:rsidR="0052574D" w:rsidRPr="00B36ABF">
        <w:rPr>
          <w:lang w:eastAsia="en-US" w:bidi="ar-SA"/>
        </w:rPr>
        <w:t>ở trên</w:t>
      </w:r>
      <w:r w:rsidR="00A32B9A" w:rsidRPr="00B36ABF">
        <w:rPr>
          <w:lang w:eastAsia="en-US" w:bidi="ar-SA"/>
        </w:rPr>
        <w:t xml:space="preserve">, </w:t>
      </w:r>
      <w:r w:rsidRPr="00B36ABF">
        <w:rPr>
          <w:lang w:eastAsia="en-US" w:bidi="ar-SA"/>
        </w:rPr>
        <w:t>dưới đây là</w:t>
      </w:r>
      <w:r w:rsidR="003D688B" w:rsidRPr="00B36ABF">
        <w:rPr>
          <w:lang w:eastAsia="en-US" w:bidi="ar-SA"/>
        </w:rPr>
        <w:t xml:space="preserve"> chi tiết</w:t>
      </w:r>
      <w:r w:rsidRPr="00B36ABF">
        <w:rPr>
          <w:lang w:eastAsia="en-US" w:bidi="ar-SA"/>
        </w:rPr>
        <w:t xml:space="preserve"> về tính chất và </w:t>
      </w:r>
      <w:r w:rsidR="003D688B" w:rsidRPr="00B36ABF">
        <w:rPr>
          <w:lang w:eastAsia="en-US" w:bidi="ar-SA"/>
        </w:rPr>
        <w:t xml:space="preserve">số tiền </w:t>
      </w:r>
      <w:r w:rsidRPr="00B36ABF">
        <w:rPr>
          <w:lang w:eastAsia="en-US" w:bidi="ar-SA"/>
        </w:rPr>
        <w:t xml:space="preserve">của mỗi mục được </w:t>
      </w:r>
      <w:r w:rsidR="003D688B" w:rsidRPr="00B36ABF">
        <w:rPr>
          <w:lang w:eastAsia="en-US" w:bidi="ar-SA"/>
        </w:rPr>
        <w:t xml:space="preserve">ghi </w:t>
      </w:r>
      <w:r w:rsidRPr="00B36ABF">
        <w:rPr>
          <w:lang w:eastAsia="en-US" w:bidi="ar-SA"/>
        </w:rPr>
        <w:t>ở cột đối diện tương ứng</w:t>
      </w:r>
      <w:r w:rsidR="00A32B9A" w:rsidRPr="00B36ABF">
        <w:rPr>
          <w:lang w:eastAsia="en-US" w:bidi="ar-SA"/>
        </w:rPr>
        <w:t>:</w:t>
      </w:r>
    </w:p>
    <w:tbl>
      <w:tblPr>
        <w:tblW w:w="0" w:type="auto"/>
        <w:tblInd w:w="720" w:type="dxa"/>
        <w:tblLook w:val="04A0" w:firstRow="1" w:lastRow="0" w:firstColumn="1" w:lastColumn="0" w:noHBand="0" w:noVBand="1"/>
      </w:tblPr>
      <w:tblGrid>
        <w:gridCol w:w="3521"/>
        <w:gridCol w:w="4785"/>
      </w:tblGrid>
      <w:tr w:rsidR="00B74245" w:rsidRPr="00B36ABF" w14:paraId="1CE9A217" w14:textId="77777777" w:rsidTr="00BB5133">
        <w:tc>
          <w:tcPr>
            <w:tcW w:w="3521" w:type="dxa"/>
          </w:tcPr>
          <w:p w14:paraId="04FCF879" w14:textId="6A7DA35E" w:rsidR="00BB5133" w:rsidRPr="00B36ABF" w:rsidRDefault="00A32B9A" w:rsidP="00BB35EB">
            <w:pPr>
              <w:pStyle w:val="BodyText"/>
              <w:widowControl w:val="0"/>
              <w:jc w:val="left"/>
            </w:pPr>
            <w:r w:rsidRPr="00B36ABF">
              <w:rPr>
                <w:szCs w:val="22"/>
                <w:lang w:bidi="ar-SA"/>
              </w:rPr>
              <w:t>[</w:t>
            </w:r>
            <w:r w:rsidR="00BB35EB" w:rsidRPr="00B36ABF">
              <w:rPr>
                <w:szCs w:val="22"/>
                <w:lang w:bidi="ar-SA"/>
              </w:rPr>
              <w:t xml:space="preserve">Cho mục đích của </w:t>
            </w:r>
            <w:r w:rsidR="0067273C" w:rsidRPr="00B36ABF">
              <w:rPr>
                <w:szCs w:val="22"/>
                <w:lang w:bidi="ar-SA"/>
              </w:rPr>
              <w:t>Tỷ Suất DSCR Lịch Sử</w:t>
            </w:r>
            <w:r w:rsidRPr="00B36ABF">
              <w:rPr>
                <w:szCs w:val="22"/>
                <w:lang w:bidi="ar-SA"/>
              </w:rPr>
              <w:t>]</w:t>
            </w:r>
          </w:p>
        </w:tc>
        <w:tc>
          <w:tcPr>
            <w:tcW w:w="4785" w:type="dxa"/>
          </w:tcPr>
          <w:p w14:paraId="77D4E5C9" w14:textId="60B8A13D" w:rsidR="00BB5133" w:rsidRPr="00B36ABF" w:rsidRDefault="00A32B9A" w:rsidP="005A16A4">
            <w:pPr>
              <w:pStyle w:val="BodyText"/>
              <w:widowControl w:val="0"/>
              <w:rPr>
                <w:i/>
                <w:szCs w:val="22"/>
                <w:lang w:bidi="ar-SA"/>
              </w:rPr>
            </w:pPr>
            <w:r w:rsidRPr="00B36ABF">
              <w:rPr>
                <w:szCs w:val="22"/>
                <w:lang w:bidi="ar-SA"/>
              </w:rPr>
              <w:t>[</w:t>
            </w:r>
            <w:r w:rsidR="00BB35EB" w:rsidRPr="00B36ABF">
              <w:rPr>
                <w:i/>
                <w:szCs w:val="22"/>
                <w:lang w:bidi="ar-SA"/>
              </w:rPr>
              <w:t>Điền chi tiết về</w:t>
            </w:r>
            <w:r w:rsidRPr="00B36ABF">
              <w:rPr>
                <w:i/>
                <w:szCs w:val="22"/>
                <w:lang w:bidi="ar-SA"/>
              </w:rPr>
              <w:t>:</w:t>
            </w:r>
          </w:p>
          <w:p w14:paraId="31C06568" w14:textId="7F22576D" w:rsidR="00626CD5" w:rsidRPr="00B36ABF" w:rsidRDefault="00FF575B" w:rsidP="005A16A4">
            <w:pPr>
              <w:pStyle w:val="BodyText"/>
              <w:widowControl w:val="0"/>
              <w:rPr>
                <w:i/>
                <w:szCs w:val="22"/>
                <w:lang w:bidi="ar-SA"/>
              </w:rPr>
            </w:pPr>
            <w:r w:rsidRPr="00B36ABF">
              <w:rPr>
                <w:i/>
                <w:szCs w:val="22"/>
                <w:lang w:bidi="ar-SA"/>
              </w:rPr>
              <w:t>Doanh Thu</w:t>
            </w:r>
            <w:r w:rsidR="00A32B9A" w:rsidRPr="00B36ABF">
              <w:rPr>
                <w:i/>
                <w:szCs w:val="22"/>
                <w:lang w:bidi="ar-SA"/>
              </w:rPr>
              <w:t xml:space="preserve"> </w:t>
            </w:r>
            <w:r w:rsidR="00952B10" w:rsidRPr="00B36ABF">
              <w:rPr>
                <w:i/>
                <w:szCs w:val="22"/>
                <w:lang w:bidi="ar-SA"/>
              </w:rPr>
              <w:t>và</w:t>
            </w:r>
            <w:r w:rsidR="00A32B9A" w:rsidRPr="00B36ABF">
              <w:rPr>
                <w:i/>
                <w:szCs w:val="22"/>
                <w:lang w:bidi="ar-SA"/>
              </w:rPr>
              <w:t xml:space="preserve"> </w:t>
            </w:r>
            <w:r w:rsidR="0011146B" w:rsidRPr="00B36ABF">
              <w:rPr>
                <w:i/>
                <w:szCs w:val="22"/>
                <w:lang w:bidi="ar-SA"/>
              </w:rPr>
              <w:t>Dòng Tiền Có Sẵn</w:t>
            </w:r>
            <w:r w:rsidR="00A32B9A" w:rsidRPr="00B36ABF">
              <w:rPr>
                <w:i/>
                <w:szCs w:val="22"/>
                <w:lang w:bidi="ar-SA"/>
              </w:rPr>
              <w:t xml:space="preserve"> </w:t>
            </w:r>
            <w:r w:rsidR="00BB35EB" w:rsidRPr="00B36ABF">
              <w:rPr>
                <w:i/>
                <w:szCs w:val="22"/>
                <w:lang w:bidi="ar-SA"/>
              </w:rPr>
              <w:t xml:space="preserve">mà Bên Vay </w:t>
            </w:r>
            <w:r w:rsidR="00626CD5" w:rsidRPr="00B36ABF">
              <w:rPr>
                <w:i/>
                <w:szCs w:val="22"/>
                <w:lang w:bidi="ar-SA"/>
              </w:rPr>
              <w:t xml:space="preserve">đã thực nhận trong Kỳ Tính Toán kết thúc vào [Ngày Tính Toán đó] (có xem xét đến bất kỳ Khoản Khắc Phục Vốn Chủ Sở Hữu nào được cho phép theo đoạn </w:t>
            </w:r>
            <w:r w:rsidR="00626CD5" w:rsidRPr="00B36ABF">
              <w:rPr>
                <w:i/>
                <w:szCs w:val="22"/>
              </w:rPr>
              <w:fldChar w:fldCharType="begin"/>
            </w:r>
            <w:r w:rsidR="00626CD5" w:rsidRPr="00B36ABF">
              <w:rPr>
                <w:i/>
                <w:szCs w:val="22"/>
                <w:lang w:bidi="ar-SA"/>
              </w:rPr>
              <w:instrText xml:space="preserve"> REF _Ref57764862 \n \h </w:instrText>
            </w:r>
            <w:r w:rsidR="00626CD5" w:rsidRPr="00B36ABF">
              <w:rPr>
                <w:i/>
                <w:szCs w:val="22"/>
              </w:rPr>
              <w:instrText xml:space="preserve"> \* MERGEFORMAT </w:instrText>
            </w:r>
            <w:r w:rsidR="00626CD5" w:rsidRPr="00B36ABF">
              <w:rPr>
                <w:i/>
                <w:szCs w:val="22"/>
              </w:rPr>
            </w:r>
            <w:r w:rsidR="00626CD5" w:rsidRPr="00B36ABF">
              <w:rPr>
                <w:i/>
                <w:szCs w:val="22"/>
              </w:rPr>
              <w:fldChar w:fldCharType="separate"/>
            </w:r>
            <w:r w:rsidR="00CC7F22" w:rsidRPr="00B36ABF">
              <w:rPr>
                <w:i/>
                <w:szCs w:val="22"/>
                <w:lang w:bidi="ar-SA"/>
              </w:rPr>
              <w:t>(d)</w:t>
            </w:r>
            <w:r w:rsidR="00626CD5" w:rsidRPr="00B36ABF">
              <w:rPr>
                <w:i/>
                <w:szCs w:val="22"/>
              </w:rPr>
              <w:fldChar w:fldCharType="end"/>
            </w:r>
            <w:r w:rsidR="00626CD5" w:rsidRPr="00B36ABF">
              <w:rPr>
                <w:i/>
                <w:szCs w:val="22"/>
              </w:rPr>
              <w:t xml:space="preserve"> </w:t>
            </w:r>
            <w:r w:rsidR="00626CD5" w:rsidRPr="00B36ABF">
              <w:rPr>
                <w:i/>
              </w:rPr>
              <w:t xml:space="preserve">của Điều </w:t>
            </w:r>
            <w:r w:rsidR="00626CD5" w:rsidRPr="00B36ABF">
              <w:rPr>
                <w:i/>
              </w:rPr>
              <w:fldChar w:fldCharType="begin"/>
            </w:r>
            <w:r w:rsidR="00626CD5" w:rsidRPr="00B36ABF">
              <w:rPr>
                <w:i/>
              </w:rPr>
              <w:instrText xml:space="preserve"> REF _Ref67499397 \r \h  \* MERGEFORMAT </w:instrText>
            </w:r>
            <w:r w:rsidR="00626CD5" w:rsidRPr="00B36ABF">
              <w:rPr>
                <w:i/>
              </w:rPr>
            </w:r>
            <w:r w:rsidR="00626CD5" w:rsidRPr="00B36ABF">
              <w:rPr>
                <w:i/>
              </w:rPr>
              <w:fldChar w:fldCharType="separate"/>
            </w:r>
            <w:r w:rsidR="00CC7F22" w:rsidRPr="00B36ABF">
              <w:rPr>
                <w:i/>
              </w:rPr>
              <w:t>18.2</w:t>
            </w:r>
            <w:r w:rsidR="00626CD5" w:rsidRPr="00B36ABF">
              <w:rPr>
                <w:i/>
              </w:rPr>
              <w:fldChar w:fldCharType="end"/>
            </w:r>
            <w:r w:rsidR="00626CD5" w:rsidRPr="00B36ABF">
              <w:rPr>
                <w:i/>
              </w:rPr>
              <w:t xml:space="preserve"> (</w:t>
            </w:r>
            <w:r w:rsidR="00626CD5" w:rsidRPr="00B36ABF">
              <w:rPr>
                <w:i/>
              </w:rPr>
              <w:fldChar w:fldCharType="begin"/>
            </w:r>
            <w:r w:rsidR="003127CA" w:rsidRPr="00B36ABF">
              <w:rPr>
                <w:i/>
              </w:rPr>
              <w:instrText xml:space="preserve"> REF _Ref67499397 \h  \* MERGEFORMAT </w:instrText>
            </w:r>
            <w:r w:rsidR="00626CD5" w:rsidRPr="00B36ABF">
              <w:rPr>
                <w:i/>
              </w:rPr>
            </w:r>
            <w:r w:rsidR="00626CD5" w:rsidRPr="00B36ABF">
              <w:rPr>
                <w:i/>
              </w:rPr>
              <w:fldChar w:fldCharType="separate"/>
            </w:r>
            <w:r w:rsidR="00CC7F22" w:rsidRPr="00B36ABF">
              <w:rPr>
                <w:i/>
                <w:szCs w:val="22"/>
              </w:rPr>
              <w:t>Sự Kiện Vi Phạm Tức Thì</w:t>
            </w:r>
            <w:r w:rsidR="00626CD5" w:rsidRPr="00B36ABF">
              <w:rPr>
                <w:i/>
              </w:rPr>
              <w:fldChar w:fldCharType="end"/>
            </w:r>
            <w:r w:rsidR="00626CD5" w:rsidRPr="00B36ABF">
              <w:rPr>
                <w:i/>
              </w:rPr>
              <w:t>) của Thỏa Thuận)</w:t>
            </w:r>
            <w:r w:rsidR="00626CD5" w:rsidRPr="00B36ABF">
              <w:rPr>
                <w:i/>
                <w:szCs w:val="22"/>
                <w:lang w:bidi="ar-SA"/>
              </w:rPr>
              <w:t>.</w:t>
            </w:r>
          </w:p>
          <w:p w14:paraId="0010BB2F" w14:textId="04E84F97" w:rsidR="00BB5133" w:rsidRPr="00B36ABF" w:rsidRDefault="00212295" w:rsidP="00626CD5">
            <w:pPr>
              <w:pStyle w:val="BodyText"/>
              <w:widowControl w:val="0"/>
              <w:rPr>
                <w:szCs w:val="22"/>
                <w:lang w:bidi="ar-SA"/>
              </w:rPr>
            </w:pPr>
            <w:r w:rsidRPr="00B36ABF">
              <w:rPr>
                <w:i/>
                <w:szCs w:val="22"/>
                <w:lang w:bidi="ar-SA"/>
              </w:rPr>
              <w:t>Chi Phí Dự Án</w:t>
            </w:r>
            <w:r w:rsidR="00A32B9A" w:rsidRPr="00B36ABF">
              <w:rPr>
                <w:i/>
                <w:szCs w:val="22"/>
                <w:lang w:bidi="ar-SA"/>
              </w:rPr>
              <w:t xml:space="preserve">, </w:t>
            </w:r>
            <w:r w:rsidR="00CB0D1B" w:rsidRPr="00B36ABF">
              <w:rPr>
                <w:i/>
                <w:szCs w:val="22"/>
                <w:lang w:bidi="ar-SA"/>
              </w:rPr>
              <w:t>Chi Phí Vận Hành</w:t>
            </w:r>
            <w:r w:rsidR="00A32B9A" w:rsidRPr="00B36ABF">
              <w:rPr>
                <w:i/>
                <w:szCs w:val="22"/>
                <w:lang w:bidi="ar-SA"/>
              </w:rPr>
              <w:t xml:space="preserve"> </w:t>
            </w:r>
            <w:r w:rsidR="00952B10" w:rsidRPr="00B36ABF">
              <w:rPr>
                <w:i/>
                <w:szCs w:val="22"/>
                <w:lang w:bidi="ar-SA"/>
              </w:rPr>
              <w:t>và</w:t>
            </w:r>
            <w:r w:rsidR="00A32B9A" w:rsidRPr="00B36ABF">
              <w:rPr>
                <w:i/>
                <w:szCs w:val="22"/>
                <w:lang w:bidi="ar-SA"/>
              </w:rPr>
              <w:t xml:space="preserve"> </w:t>
            </w:r>
            <w:r w:rsidR="00D97F6E" w:rsidRPr="00B36ABF">
              <w:rPr>
                <w:i/>
                <w:szCs w:val="22"/>
                <w:lang w:bidi="ar-SA"/>
              </w:rPr>
              <w:t>Mức Trả Nợ</w:t>
            </w:r>
            <w:r w:rsidR="00A32B9A" w:rsidRPr="00B36ABF">
              <w:rPr>
                <w:i/>
                <w:szCs w:val="22"/>
                <w:lang w:bidi="ar-SA"/>
              </w:rPr>
              <w:t xml:space="preserve"> </w:t>
            </w:r>
            <w:r w:rsidR="00626CD5" w:rsidRPr="00B36ABF">
              <w:rPr>
                <w:i/>
                <w:szCs w:val="22"/>
                <w:lang w:bidi="ar-SA"/>
              </w:rPr>
              <w:t>mà Bên Vay phải trả hoặc đã trả trong Kỳ Tính Toán đó</w:t>
            </w:r>
            <w:r w:rsidR="00A32B9A" w:rsidRPr="00B36ABF">
              <w:rPr>
                <w:szCs w:val="22"/>
                <w:lang w:bidi="ar-SA"/>
              </w:rPr>
              <w:t>]</w:t>
            </w:r>
          </w:p>
        </w:tc>
      </w:tr>
      <w:tr w:rsidR="00B74245" w:rsidRPr="00B36ABF" w14:paraId="131E34C3" w14:textId="77777777" w:rsidTr="00BB5133">
        <w:tc>
          <w:tcPr>
            <w:tcW w:w="3521" w:type="dxa"/>
          </w:tcPr>
          <w:p w14:paraId="49FBFFAF" w14:textId="28DDD86D" w:rsidR="00BB5133" w:rsidRPr="00B36ABF" w:rsidRDefault="00A32B9A" w:rsidP="005A16A4">
            <w:pPr>
              <w:pStyle w:val="BodyText"/>
              <w:widowControl w:val="0"/>
              <w:jc w:val="left"/>
              <w:rPr>
                <w:szCs w:val="22"/>
                <w:lang w:bidi="ar-SA"/>
              </w:rPr>
            </w:pPr>
            <w:r w:rsidRPr="00B36ABF">
              <w:rPr>
                <w:szCs w:val="22"/>
                <w:lang w:bidi="ar-SA"/>
              </w:rPr>
              <w:t>[</w:t>
            </w:r>
            <w:r w:rsidR="00BB35EB" w:rsidRPr="00B36ABF">
              <w:rPr>
                <w:szCs w:val="22"/>
                <w:lang w:bidi="ar-SA"/>
              </w:rPr>
              <w:t xml:space="preserve">Cho mục đích của </w:t>
            </w:r>
            <w:r w:rsidR="00492292" w:rsidRPr="00B36ABF">
              <w:rPr>
                <w:szCs w:val="22"/>
                <w:lang w:bidi="ar-SA"/>
              </w:rPr>
              <w:t xml:space="preserve">Tỷ Suất DSCR </w:t>
            </w:r>
            <w:r w:rsidR="00492292" w:rsidRPr="00B36ABF">
              <w:rPr>
                <w:szCs w:val="22"/>
                <w:lang w:bidi="ar-SA"/>
              </w:rPr>
              <w:lastRenderedPageBreak/>
              <w:t>Dự Báo</w:t>
            </w:r>
            <w:r w:rsidRPr="00B36ABF">
              <w:rPr>
                <w:szCs w:val="22"/>
                <w:lang w:bidi="ar-SA"/>
              </w:rPr>
              <w:t>]</w:t>
            </w:r>
          </w:p>
        </w:tc>
        <w:tc>
          <w:tcPr>
            <w:tcW w:w="4785" w:type="dxa"/>
          </w:tcPr>
          <w:p w14:paraId="638CADF2" w14:textId="029A2308" w:rsidR="00BB5133" w:rsidRPr="00B36ABF" w:rsidRDefault="00A32B9A" w:rsidP="005A16A4">
            <w:pPr>
              <w:pStyle w:val="BodyText"/>
              <w:widowControl w:val="0"/>
              <w:rPr>
                <w:i/>
                <w:szCs w:val="22"/>
                <w:lang w:bidi="ar-SA"/>
              </w:rPr>
            </w:pPr>
            <w:r w:rsidRPr="00B36ABF">
              <w:rPr>
                <w:szCs w:val="22"/>
                <w:lang w:bidi="ar-SA"/>
              </w:rPr>
              <w:lastRenderedPageBreak/>
              <w:t>[</w:t>
            </w:r>
            <w:r w:rsidR="00626CD5" w:rsidRPr="00B36ABF">
              <w:rPr>
                <w:i/>
                <w:szCs w:val="22"/>
                <w:lang w:bidi="ar-SA"/>
              </w:rPr>
              <w:t>Điền chi tiết về</w:t>
            </w:r>
            <w:r w:rsidRPr="00B36ABF">
              <w:rPr>
                <w:i/>
                <w:szCs w:val="22"/>
                <w:lang w:bidi="ar-SA"/>
              </w:rPr>
              <w:t>:</w:t>
            </w:r>
          </w:p>
          <w:p w14:paraId="0689B848" w14:textId="3F510A87" w:rsidR="00626CD5" w:rsidRPr="00B36ABF" w:rsidRDefault="00FF575B" w:rsidP="005A16A4">
            <w:pPr>
              <w:pStyle w:val="BodyText"/>
              <w:widowControl w:val="0"/>
              <w:rPr>
                <w:i/>
                <w:szCs w:val="22"/>
                <w:lang w:bidi="ar-SA"/>
              </w:rPr>
            </w:pPr>
            <w:r w:rsidRPr="00B36ABF">
              <w:rPr>
                <w:i/>
                <w:szCs w:val="22"/>
                <w:lang w:bidi="ar-SA"/>
              </w:rPr>
              <w:lastRenderedPageBreak/>
              <w:t>Doanh Thu</w:t>
            </w:r>
            <w:r w:rsidR="00A32B9A" w:rsidRPr="00B36ABF">
              <w:rPr>
                <w:i/>
                <w:szCs w:val="22"/>
                <w:lang w:bidi="ar-SA"/>
              </w:rPr>
              <w:t xml:space="preserve"> </w:t>
            </w:r>
            <w:r w:rsidR="00952B10" w:rsidRPr="00B36ABF">
              <w:rPr>
                <w:i/>
                <w:szCs w:val="22"/>
                <w:lang w:bidi="ar-SA"/>
              </w:rPr>
              <w:t>và</w:t>
            </w:r>
            <w:r w:rsidR="00A32B9A" w:rsidRPr="00B36ABF">
              <w:rPr>
                <w:i/>
                <w:szCs w:val="22"/>
                <w:lang w:bidi="ar-SA"/>
              </w:rPr>
              <w:t xml:space="preserve"> </w:t>
            </w:r>
            <w:r w:rsidR="0011146B" w:rsidRPr="00B36ABF">
              <w:rPr>
                <w:i/>
                <w:szCs w:val="22"/>
                <w:lang w:bidi="ar-SA"/>
              </w:rPr>
              <w:t>Dòng Tiền Có Sẵn</w:t>
            </w:r>
            <w:r w:rsidR="00A32B9A" w:rsidRPr="00B36ABF">
              <w:rPr>
                <w:i/>
                <w:szCs w:val="22"/>
                <w:lang w:bidi="ar-SA"/>
              </w:rPr>
              <w:t xml:space="preserve"> </w:t>
            </w:r>
            <w:r w:rsidR="00626CD5" w:rsidRPr="00B36ABF">
              <w:rPr>
                <w:i/>
                <w:szCs w:val="22"/>
                <w:lang w:bidi="ar-SA"/>
              </w:rPr>
              <w:t xml:space="preserve">Bên Vay </w:t>
            </w:r>
            <w:r w:rsidR="004F7B34" w:rsidRPr="00B36ABF">
              <w:rPr>
                <w:i/>
                <w:szCs w:val="22"/>
                <w:lang w:bidi="ar-SA"/>
              </w:rPr>
              <w:t xml:space="preserve">dự kiến </w:t>
            </w:r>
            <w:r w:rsidR="00626CD5" w:rsidRPr="00B36ABF">
              <w:rPr>
                <w:i/>
                <w:szCs w:val="22"/>
                <w:lang w:bidi="ar-SA"/>
              </w:rPr>
              <w:t>sẽ nhận cho [mỗi] Kỳ Tính Toán [] bắt đầu vào ngày sau [Ngày Tính Toán đó]</w:t>
            </w:r>
            <w:r w:rsidR="00CE5691" w:rsidRPr="00B36ABF">
              <w:rPr>
                <w:i/>
                <w:szCs w:val="22"/>
                <w:lang w:bidi="ar-SA"/>
              </w:rPr>
              <w:t>.</w:t>
            </w:r>
          </w:p>
          <w:p w14:paraId="5FFD4A74" w14:textId="50F7F635" w:rsidR="00BB5133" w:rsidRPr="00B36ABF" w:rsidRDefault="00212295" w:rsidP="00CE5691">
            <w:pPr>
              <w:pStyle w:val="BodyText"/>
              <w:widowControl w:val="0"/>
              <w:rPr>
                <w:szCs w:val="22"/>
                <w:lang w:bidi="ar-SA"/>
              </w:rPr>
            </w:pPr>
            <w:r w:rsidRPr="00B36ABF">
              <w:rPr>
                <w:i/>
                <w:szCs w:val="22"/>
                <w:lang w:bidi="ar-SA"/>
              </w:rPr>
              <w:t>Chi Phí Dự Án</w:t>
            </w:r>
            <w:r w:rsidR="00A32B9A" w:rsidRPr="00B36ABF">
              <w:rPr>
                <w:i/>
                <w:szCs w:val="22"/>
                <w:lang w:bidi="ar-SA"/>
              </w:rPr>
              <w:t xml:space="preserve">, </w:t>
            </w:r>
            <w:r w:rsidR="00CB0D1B" w:rsidRPr="00B36ABF">
              <w:rPr>
                <w:i/>
                <w:szCs w:val="22"/>
                <w:lang w:bidi="ar-SA"/>
              </w:rPr>
              <w:t>Chi Phí Vận Hành</w:t>
            </w:r>
            <w:r w:rsidR="00A32B9A" w:rsidRPr="00B36ABF">
              <w:rPr>
                <w:i/>
                <w:szCs w:val="22"/>
                <w:lang w:bidi="ar-SA"/>
              </w:rPr>
              <w:t xml:space="preserve"> </w:t>
            </w:r>
            <w:r w:rsidR="00952B10" w:rsidRPr="00B36ABF">
              <w:rPr>
                <w:i/>
                <w:szCs w:val="22"/>
                <w:lang w:bidi="ar-SA"/>
              </w:rPr>
              <w:t>và</w:t>
            </w:r>
            <w:r w:rsidR="00A32B9A" w:rsidRPr="00B36ABF">
              <w:rPr>
                <w:i/>
                <w:szCs w:val="22"/>
                <w:lang w:bidi="ar-SA"/>
              </w:rPr>
              <w:t xml:space="preserve"> </w:t>
            </w:r>
            <w:r w:rsidR="00D97F6E" w:rsidRPr="00B36ABF">
              <w:rPr>
                <w:i/>
                <w:szCs w:val="22"/>
                <w:lang w:bidi="ar-SA"/>
              </w:rPr>
              <w:t>Mức Trả Nợ</w:t>
            </w:r>
            <w:r w:rsidR="00A32B9A" w:rsidRPr="00B36ABF">
              <w:rPr>
                <w:i/>
                <w:szCs w:val="22"/>
                <w:lang w:bidi="ar-SA"/>
              </w:rPr>
              <w:t xml:space="preserve"> </w:t>
            </w:r>
            <w:r w:rsidR="00CE5691" w:rsidRPr="00B36ABF">
              <w:rPr>
                <w:i/>
                <w:szCs w:val="22"/>
                <w:lang w:bidi="ar-SA"/>
              </w:rPr>
              <w:t>dự kiến Bên Vay sẽ phải trả trong Kỳ Tính Toán đó.</w:t>
            </w:r>
            <w:r w:rsidR="00A32B9A" w:rsidRPr="00B36ABF">
              <w:rPr>
                <w:szCs w:val="22"/>
                <w:lang w:bidi="ar-SA"/>
              </w:rPr>
              <w:t>]</w:t>
            </w:r>
          </w:p>
        </w:tc>
      </w:tr>
      <w:tr w:rsidR="00B74245" w:rsidRPr="00B36ABF" w14:paraId="09CC305D" w14:textId="77777777" w:rsidTr="00BB5133">
        <w:tc>
          <w:tcPr>
            <w:tcW w:w="3521" w:type="dxa"/>
          </w:tcPr>
          <w:p w14:paraId="08DAD08B" w14:textId="42921921" w:rsidR="00BB5133" w:rsidRPr="00B36ABF" w:rsidRDefault="00A32B9A" w:rsidP="00BB35EB">
            <w:pPr>
              <w:pStyle w:val="BodyText"/>
              <w:widowControl w:val="0"/>
              <w:spacing w:after="0"/>
              <w:jc w:val="left"/>
              <w:rPr>
                <w:szCs w:val="22"/>
                <w:lang w:bidi="ar-SA"/>
              </w:rPr>
            </w:pPr>
            <w:r w:rsidRPr="00B36ABF">
              <w:rPr>
                <w:szCs w:val="22"/>
                <w:lang w:bidi="ar-SA"/>
              </w:rPr>
              <w:lastRenderedPageBreak/>
              <w:t>[</w:t>
            </w:r>
            <w:r w:rsidR="00BB35EB" w:rsidRPr="00B36ABF">
              <w:rPr>
                <w:szCs w:val="22"/>
                <w:lang w:bidi="ar-SA"/>
              </w:rPr>
              <w:t xml:space="preserve">Cho mục đích của </w:t>
            </w:r>
            <w:r w:rsidR="00121753" w:rsidRPr="00B36ABF">
              <w:rPr>
                <w:szCs w:val="22"/>
                <w:lang w:bidi="ar-SA"/>
              </w:rPr>
              <w:t>Hệ Số LLCR</w:t>
            </w:r>
            <w:r w:rsidRPr="00B36ABF">
              <w:rPr>
                <w:szCs w:val="22"/>
                <w:lang w:bidi="ar-SA"/>
              </w:rPr>
              <w:t>]</w:t>
            </w:r>
          </w:p>
        </w:tc>
        <w:tc>
          <w:tcPr>
            <w:tcW w:w="4785" w:type="dxa"/>
          </w:tcPr>
          <w:p w14:paraId="4D7F24B6" w14:textId="705FAA59" w:rsidR="00BB5133" w:rsidRPr="00B36ABF" w:rsidRDefault="00A32B9A" w:rsidP="005A16A4">
            <w:pPr>
              <w:pStyle w:val="BodyText"/>
              <w:widowControl w:val="0"/>
              <w:spacing w:after="0"/>
              <w:rPr>
                <w:i/>
                <w:szCs w:val="22"/>
                <w:lang w:bidi="ar-SA"/>
              </w:rPr>
            </w:pPr>
            <w:r w:rsidRPr="00B36ABF">
              <w:rPr>
                <w:szCs w:val="22"/>
                <w:lang w:bidi="ar-SA"/>
              </w:rPr>
              <w:t>[</w:t>
            </w:r>
            <w:r w:rsidR="00626CD5" w:rsidRPr="00B36ABF">
              <w:rPr>
                <w:i/>
                <w:szCs w:val="22"/>
                <w:lang w:bidi="ar-SA"/>
              </w:rPr>
              <w:t>Điền chi tiết về</w:t>
            </w:r>
            <w:r w:rsidRPr="00B36ABF">
              <w:rPr>
                <w:i/>
                <w:szCs w:val="22"/>
                <w:lang w:bidi="ar-SA"/>
              </w:rPr>
              <w:t>:</w:t>
            </w:r>
          </w:p>
          <w:p w14:paraId="21B02725" w14:textId="77777777" w:rsidR="00BB5133" w:rsidRPr="00B36ABF" w:rsidRDefault="00BB5133" w:rsidP="005A16A4">
            <w:pPr>
              <w:pStyle w:val="BodyText"/>
              <w:widowControl w:val="0"/>
              <w:spacing w:after="0"/>
              <w:rPr>
                <w:i/>
                <w:szCs w:val="22"/>
                <w:lang w:bidi="ar-SA"/>
              </w:rPr>
            </w:pPr>
          </w:p>
          <w:p w14:paraId="434B7DEF" w14:textId="0CADF50F" w:rsidR="00BB5133" w:rsidRPr="00B36ABF" w:rsidRDefault="00FF575B" w:rsidP="005A16A4">
            <w:pPr>
              <w:pStyle w:val="BodyText"/>
              <w:widowControl w:val="0"/>
              <w:spacing w:after="0"/>
              <w:rPr>
                <w:i/>
                <w:szCs w:val="22"/>
                <w:lang w:bidi="ar-SA"/>
              </w:rPr>
            </w:pPr>
            <w:r w:rsidRPr="00B36ABF">
              <w:rPr>
                <w:i/>
                <w:szCs w:val="22"/>
                <w:lang w:bidi="ar-SA"/>
              </w:rPr>
              <w:t>Doanh Thu</w:t>
            </w:r>
            <w:r w:rsidR="00A32B9A" w:rsidRPr="00B36ABF">
              <w:rPr>
                <w:i/>
                <w:szCs w:val="22"/>
                <w:lang w:bidi="ar-SA"/>
              </w:rPr>
              <w:t xml:space="preserve"> </w:t>
            </w:r>
            <w:r w:rsidR="00952B10" w:rsidRPr="00B36ABF">
              <w:rPr>
                <w:i/>
                <w:szCs w:val="22"/>
                <w:lang w:bidi="ar-SA"/>
              </w:rPr>
              <w:t>và</w:t>
            </w:r>
            <w:r w:rsidR="00A32B9A" w:rsidRPr="00B36ABF">
              <w:rPr>
                <w:i/>
                <w:szCs w:val="22"/>
                <w:lang w:bidi="ar-SA"/>
              </w:rPr>
              <w:t xml:space="preserve"> </w:t>
            </w:r>
            <w:r w:rsidR="000E24FE" w:rsidRPr="00B36ABF">
              <w:rPr>
                <w:i/>
                <w:szCs w:val="22"/>
                <w:lang w:bidi="ar-SA"/>
              </w:rPr>
              <w:t xml:space="preserve">Dòng Tiền Chiết Khấu Cho </w:t>
            </w:r>
            <w:r w:rsidR="00D97F6E" w:rsidRPr="00B36ABF">
              <w:rPr>
                <w:i/>
                <w:szCs w:val="22"/>
                <w:lang w:bidi="ar-SA"/>
              </w:rPr>
              <w:t>Mức Trả Nợ</w:t>
            </w:r>
            <w:r w:rsidR="00A32B9A" w:rsidRPr="00B36ABF">
              <w:rPr>
                <w:i/>
                <w:szCs w:val="22"/>
                <w:lang w:bidi="ar-SA"/>
              </w:rPr>
              <w:t xml:space="preserve"> </w:t>
            </w:r>
            <w:r w:rsidR="00CE5691" w:rsidRPr="00B36ABF">
              <w:rPr>
                <w:i/>
                <w:szCs w:val="22"/>
                <w:lang w:bidi="ar-SA"/>
              </w:rPr>
              <w:t>dự kiến Bên Vay sẽ nhận từ [Ngày Tính Toán đó] cho đến Ngày Đáo Hạn Sau Cùng</w:t>
            </w:r>
          </w:p>
          <w:p w14:paraId="0D77AF63" w14:textId="77777777" w:rsidR="00CE5691" w:rsidRPr="00B36ABF" w:rsidRDefault="00CE5691" w:rsidP="005A16A4">
            <w:pPr>
              <w:pStyle w:val="BodyText"/>
              <w:widowControl w:val="0"/>
              <w:spacing w:after="0"/>
              <w:rPr>
                <w:i/>
                <w:szCs w:val="22"/>
                <w:lang w:bidi="ar-SA"/>
              </w:rPr>
            </w:pPr>
          </w:p>
          <w:p w14:paraId="422B14DD" w14:textId="11EA942B" w:rsidR="00BB5133" w:rsidRPr="00B36ABF" w:rsidRDefault="00212295" w:rsidP="00EC0E36">
            <w:pPr>
              <w:pStyle w:val="BodyText"/>
              <w:widowControl w:val="0"/>
              <w:spacing w:after="0"/>
              <w:rPr>
                <w:i/>
                <w:szCs w:val="22"/>
                <w:lang w:bidi="ar-SA"/>
              </w:rPr>
            </w:pPr>
            <w:r w:rsidRPr="00B36ABF">
              <w:rPr>
                <w:i/>
                <w:szCs w:val="22"/>
                <w:lang w:bidi="ar-SA"/>
              </w:rPr>
              <w:t>Chi Phí Dự Án</w:t>
            </w:r>
            <w:r w:rsidR="00A32B9A" w:rsidRPr="00B36ABF">
              <w:rPr>
                <w:i/>
                <w:szCs w:val="22"/>
                <w:lang w:bidi="ar-SA"/>
              </w:rPr>
              <w:t xml:space="preserve">, </w:t>
            </w:r>
            <w:r w:rsidR="00CB0D1B" w:rsidRPr="00B36ABF">
              <w:rPr>
                <w:i/>
                <w:szCs w:val="22"/>
                <w:lang w:bidi="ar-SA"/>
              </w:rPr>
              <w:t>Chi Phí Vận Hành</w:t>
            </w:r>
            <w:r w:rsidR="00A32B9A" w:rsidRPr="00B36ABF">
              <w:rPr>
                <w:i/>
                <w:szCs w:val="22"/>
                <w:lang w:bidi="ar-SA"/>
              </w:rPr>
              <w:t xml:space="preserve"> </w:t>
            </w:r>
            <w:r w:rsidR="00952B10" w:rsidRPr="00B36ABF">
              <w:rPr>
                <w:i/>
                <w:szCs w:val="22"/>
                <w:lang w:bidi="ar-SA"/>
              </w:rPr>
              <w:t>và</w:t>
            </w:r>
            <w:r w:rsidR="00A32B9A" w:rsidRPr="00B36ABF">
              <w:rPr>
                <w:i/>
                <w:szCs w:val="22"/>
                <w:lang w:bidi="ar-SA"/>
              </w:rPr>
              <w:t xml:space="preserve"> </w:t>
            </w:r>
            <w:r w:rsidR="00D97F6E" w:rsidRPr="00B36ABF">
              <w:rPr>
                <w:i/>
                <w:szCs w:val="22"/>
                <w:lang w:bidi="ar-SA"/>
              </w:rPr>
              <w:t>Mức Trả Nợ</w:t>
            </w:r>
            <w:r w:rsidR="00A32B9A" w:rsidRPr="00B36ABF">
              <w:rPr>
                <w:i/>
                <w:szCs w:val="22"/>
                <w:lang w:bidi="ar-SA"/>
              </w:rPr>
              <w:t xml:space="preserve"> </w:t>
            </w:r>
            <w:r w:rsidR="00CE5691" w:rsidRPr="00B36ABF">
              <w:rPr>
                <w:i/>
                <w:szCs w:val="22"/>
                <w:lang w:bidi="ar-SA"/>
              </w:rPr>
              <w:t>dự kiến Bên Vay sẽ phải trả kể từ [Ngày Tính Toán đó] cho đến Ngày Đáo Hạn Sau Cùng]</w:t>
            </w:r>
          </w:p>
        </w:tc>
      </w:tr>
    </w:tbl>
    <w:p w14:paraId="79681D99" w14:textId="77777777" w:rsidR="00BB5133" w:rsidRPr="00B36ABF" w:rsidRDefault="00BB5133" w:rsidP="005A16A4">
      <w:pPr>
        <w:pStyle w:val="BodyText"/>
        <w:widowControl w:val="0"/>
        <w:spacing w:after="0"/>
        <w:rPr>
          <w:szCs w:val="22"/>
        </w:rPr>
      </w:pPr>
    </w:p>
    <w:p w14:paraId="2A44712B" w14:textId="77777777" w:rsidR="00BB5133" w:rsidRPr="00B36ABF" w:rsidRDefault="009A3242" w:rsidP="005A16A4">
      <w:pPr>
        <w:pStyle w:val="BodyText1"/>
        <w:widowControl w:val="0"/>
        <w:rPr>
          <w:b/>
          <w:bCs/>
        </w:rPr>
      </w:pPr>
      <w:r w:rsidRPr="00B36ABF">
        <w:rPr>
          <w:b/>
          <w:bCs/>
        </w:rPr>
        <w:t>Bên Vay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3"/>
        <w:gridCol w:w="334"/>
        <w:gridCol w:w="4469"/>
      </w:tblGrid>
      <w:tr w:rsidR="00B74245" w:rsidRPr="00B36ABF" w14:paraId="52850F1F" w14:textId="77777777" w:rsidTr="00BB5133">
        <w:tc>
          <w:tcPr>
            <w:tcW w:w="3728" w:type="dxa"/>
          </w:tcPr>
          <w:p w14:paraId="1EB63865" w14:textId="79E3F049" w:rsidR="00BB5133" w:rsidRPr="00B36ABF" w:rsidRDefault="00423027" w:rsidP="005A16A4">
            <w:pPr>
              <w:pStyle w:val="BodyText"/>
              <w:widowControl w:val="0"/>
              <w:spacing w:after="0"/>
              <w:jc w:val="left"/>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38" w:type="dxa"/>
          </w:tcPr>
          <w:p w14:paraId="4F9E2FE4" w14:textId="77777777" w:rsidR="00BB5133" w:rsidRPr="00B36ABF" w:rsidRDefault="00A32B9A" w:rsidP="005A16A4">
            <w:pPr>
              <w:pStyle w:val="BodyText"/>
              <w:widowControl w:val="0"/>
              <w:spacing w:after="0"/>
              <w:jc w:val="left"/>
              <w:rPr>
                <w:szCs w:val="22"/>
              </w:rPr>
            </w:pPr>
            <w:r w:rsidRPr="00B36ABF">
              <w:rPr>
                <w:szCs w:val="22"/>
              </w:rPr>
              <w:t>)</w:t>
            </w:r>
          </w:p>
        </w:tc>
        <w:tc>
          <w:tcPr>
            <w:tcW w:w="4456" w:type="dxa"/>
          </w:tcPr>
          <w:p w14:paraId="02A01653" w14:textId="77777777" w:rsidR="00BB5133" w:rsidRPr="00B36ABF" w:rsidRDefault="00BB5133" w:rsidP="005A16A4">
            <w:pPr>
              <w:pStyle w:val="BodyText"/>
              <w:widowControl w:val="0"/>
              <w:spacing w:after="0"/>
              <w:jc w:val="left"/>
              <w:rPr>
                <w:szCs w:val="22"/>
              </w:rPr>
            </w:pPr>
          </w:p>
        </w:tc>
      </w:tr>
      <w:tr w:rsidR="00B74245" w:rsidRPr="00B36ABF" w14:paraId="056DBA6F" w14:textId="77777777" w:rsidTr="00BB5133">
        <w:tc>
          <w:tcPr>
            <w:tcW w:w="3728" w:type="dxa"/>
          </w:tcPr>
          <w:p w14:paraId="55A1EF1B" w14:textId="1F5C56D8" w:rsidR="00BB5133" w:rsidRPr="00B36ABF" w:rsidRDefault="00423027" w:rsidP="005A16A4">
            <w:pPr>
              <w:pStyle w:val="BodyText"/>
              <w:widowControl w:val="0"/>
              <w:spacing w:after="0"/>
              <w:jc w:val="left"/>
              <w:rPr>
                <w:szCs w:val="22"/>
              </w:rPr>
            </w:pPr>
            <w:r w:rsidRPr="00B36ABF">
              <w:rPr>
                <w:szCs w:val="22"/>
              </w:rPr>
              <w:t>[một] [những] đại diện được ủy quyền hợp lệ</w:t>
            </w:r>
          </w:p>
        </w:tc>
        <w:tc>
          <w:tcPr>
            <w:tcW w:w="338" w:type="dxa"/>
          </w:tcPr>
          <w:p w14:paraId="405EBD4B" w14:textId="77777777" w:rsidR="00BB5133" w:rsidRPr="00B36ABF" w:rsidRDefault="00A32B9A" w:rsidP="005A16A4">
            <w:pPr>
              <w:pStyle w:val="BodyText"/>
              <w:widowControl w:val="0"/>
              <w:spacing w:after="0"/>
              <w:jc w:val="left"/>
              <w:rPr>
                <w:szCs w:val="22"/>
              </w:rPr>
            </w:pPr>
            <w:r w:rsidRPr="00B36ABF">
              <w:rPr>
                <w:szCs w:val="22"/>
              </w:rPr>
              <w:t>)</w:t>
            </w:r>
          </w:p>
        </w:tc>
        <w:tc>
          <w:tcPr>
            <w:tcW w:w="4456" w:type="dxa"/>
          </w:tcPr>
          <w:p w14:paraId="0D90C1F6" w14:textId="77777777" w:rsidR="00BB5133" w:rsidRPr="00B36ABF" w:rsidRDefault="00BB5133" w:rsidP="005A16A4">
            <w:pPr>
              <w:pStyle w:val="BodyText"/>
              <w:widowControl w:val="0"/>
              <w:spacing w:after="0"/>
              <w:jc w:val="left"/>
              <w:rPr>
                <w:szCs w:val="22"/>
              </w:rPr>
            </w:pPr>
          </w:p>
        </w:tc>
      </w:tr>
      <w:tr w:rsidR="00B74245" w:rsidRPr="00B36ABF" w14:paraId="705E7A08" w14:textId="77777777" w:rsidTr="00BB5133">
        <w:tc>
          <w:tcPr>
            <w:tcW w:w="3728" w:type="dxa"/>
          </w:tcPr>
          <w:p w14:paraId="5D95F36A" w14:textId="30603415" w:rsidR="00BB5133" w:rsidRPr="00B36ABF" w:rsidRDefault="00423027" w:rsidP="005A16A4">
            <w:pPr>
              <w:pStyle w:val="BodyText"/>
              <w:widowControl w:val="0"/>
              <w:spacing w:after="0"/>
              <w:jc w:val="left"/>
              <w:rPr>
                <w:szCs w:val="22"/>
              </w:rPr>
            </w:pPr>
            <w:r w:rsidRPr="00B36ABF">
              <w:rPr>
                <w:szCs w:val="22"/>
              </w:rPr>
              <w:t>thay mặt và đại diện cho</w:t>
            </w:r>
          </w:p>
        </w:tc>
        <w:tc>
          <w:tcPr>
            <w:tcW w:w="338" w:type="dxa"/>
          </w:tcPr>
          <w:p w14:paraId="5CA80119" w14:textId="77777777" w:rsidR="00BB5133" w:rsidRPr="00B36ABF" w:rsidRDefault="00A32B9A" w:rsidP="005A16A4">
            <w:pPr>
              <w:pStyle w:val="BodyText"/>
              <w:widowControl w:val="0"/>
              <w:spacing w:after="0"/>
              <w:jc w:val="left"/>
              <w:rPr>
                <w:szCs w:val="22"/>
              </w:rPr>
            </w:pPr>
            <w:r w:rsidRPr="00B36ABF">
              <w:rPr>
                <w:szCs w:val="22"/>
              </w:rPr>
              <w:t>)</w:t>
            </w:r>
          </w:p>
        </w:tc>
        <w:tc>
          <w:tcPr>
            <w:tcW w:w="4456" w:type="dxa"/>
          </w:tcPr>
          <w:p w14:paraId="343F02E2" w14:textId="77777777" w:rsidR="00BB5133" w:rsidRPr="00B36ABF" w:rsidRDefault="00BB5133" w:rsidP="005A16A4">
            <w:pPr>
              <w:pStyle w:val="BodyText"/>
              <w:widowControl w:val="0"/>
              <w:spacing w:after="0"/>
              <w:jc w:val="left"/>
              <w:rPr>
                <w:szCs w:val="22"/>
              </w:rPr>
            </w:pPr>
          </w:p>
        </w:tc>
      </w:tr>
      <w:tr w:rsidR="00B74245" w:rsidRPr="00B36ABF" w14:paraId="5451DAF4" w14:textId="77777777" w:rsidTr="00BB5133">
        <w:tc>
          <w:tcPr>
            <w:tcW w:w="3728" w:type="dxa"/>
          </w:tcPr>
          <w:p w14:paraId="737C6E41" w14:textId="03F5FB26" w:rsidR="00BB5133" w:rsidRPr="00B36ABF" w:rsidRDefault="00A32B9A" w:rsidP="009B30F0">
            <w:pPr>
              <w:pStyle w:val="BodyText"/>
              <w:widowControl w:val="0"/>
              <w:spacing w:after="0"/>
              <w:jc w:val="left"/>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9B30F0" w:rsidRPr="00B36ABF">
              <w:rPr>
                <w:i/>
                <w:szCs w:val="22"/>
              </w:rPr>
              <w:t>công ty</w:t>
            </w:r>
            <w:r w:rsidRPr="00B36ABF">
              <w:rPr>
                <w:szCs w:val="22"/>
              </w:rPr>
              <w:t>]</w:t>
            </w:r>
          </w:p>
        </w:tc>
        <w:tc>
          <w:tcPr>
            <w:tcW w:w="338" w:type="dxa"/>
          </w:tcPr>
          <w:p w14:paraId="079E9C71" w14:textId="77777777" w:rsidR="00BB5133" w:rsidRPr="00B36ABF" w:rsidRDefault="00A32B9A" w:rsidP="005A16A4">
            <w:pPr>
              <w:pStyle w:val="BodyText"/>
              <w:widowControl w:val="0"/>
              <w:spacing w:after="0"/>
              <w:jc w:val="left"/>
              <w:rPr>
                <w:szCs w:val="22"/>
              </w:rPr>
            </w:pPr>
            <w:r w:rsidRPr="00B36ABF">
              <w:rPr>
                <w:szCs w:val="22"/>
              </w:rPr>
              <w:t>)</w:t>
            </w:r>
          </w:p>
        </w:tc>
        <w:tc>
          <w:tcPr>
            <w:tcW w:w="4456" w:type="dxa"/>
          </w:tcPr>
          <w:p w14:paraId="6AE45305" w14:textId="77777777" w:rsidR="00BB5133" w:rsidRPr="00B36ABF" w:rsidRDefault="00BB5133" w:rsidP="005A16A4">
            <w:pPr>
              <w:pStyle w:val="BodyText"/>
              <w:widowControl w:val="0"/>
              <w:spacing w:after="0"/>
              <w:jc w:val="left"/>
              <w:rPr>
                <w:szCs w:val="22"/>
              </w:rPr>
            </w:pPr>
          </w:p>
        </w:tc>
      </w:tr>
      <w:tr w:rsidR="00B74245" w:rsidRPr="00B36ABF" w14:paraId="21B61AC7" w14:textId="77777777" w:rsidTr="00BB5133">
        <w:tc>
          <w:tcPr>
            <w:tcW w:w="3728" w:type="dxa"/>
          </w:tcPr>
          <w:p w14:paraId="6349B175" w14:textId="1DC70DD6" w:rsidR="00BB5133" w:rsidRPr="00B36ABF" w:rsidRDefault="009B30F0" w:rsidP="009B30F0">
            <w:pPr>
              <w:pStyle w:val="BodyText"/>
              <w:widowControl w:val="0"/>
              <w:spacing w:after="0"/>
              <w:jc w:val="left"/>
              <w:rPr>
                <w:szCs w:val="22"/>
              </w:rPr>
            </w:pPr>
            <w:r w:rsidRPr="00B36ABF">
              <w:rPr>
                <w:szCs w:val="22"/>
              </w:rPr>
              <w:t xml:space="preserve">với vai trò là </w:t>
            </w:r>
            <w:r w:rsidR="009A3242" w:rsidRPr="00B36ABF">
              <w:rPr>
                <w:szCs w:val="22"/>
              </w:rPr>
              <w:t>Bên Vay</w:t>
            </w:r>
          </w:p>
        </w:tc>
        <w:tc>
          <w:tcPr>
            <w:tcW w:w="338" w:type="dxa"/>
          </w:tcPr>
          <w:p w14:paraId="1D29C826" w14:textId="77777777" w:rsidR="00BB5133" w:rsidRPr="00B36ABF" w:rsidRDefault="00A32B9A" w:rsidP="005A16A4">
            <w:pPr>
              <w:pStyle w:val="BodyText"/>
              <w:widowControl w:val="0"/>
              <w:spacing w:after="0"/>
              <w:jc w:val="left"/>
              <w:rPr>
                <w:szCs w:val="22"/>
              </w:rPr>
            </w:pPr>
            <w:r w:rsidRPr="00B36ABF">
              <w:rPr>
                <w:szCs w:val="22"/>
              </w:rPr>
              <w:t>)</w:t>
            </w:r>
          </w:p>
        </w:tc>
        <w:tc>
          <w:tcPr>
            <w:tcW w:w="4456" w:type="dxa"/>
          </w:tcPr>
          <w:p w14:paraId="66F009D5" w14:textId="77777777" w:rsidR="00BB5133" w:rsidRPr="00B36ABF" w:rsidRDefault="00A32B9A" w:rsidP="005A16A4">
            <w:pPr>
              <w:pStyle w:val="BodyText"/>
              <w:widowControl w:val="0"/>
              <w:tabs>
                <w:tab w:val="right" w:leader="dot" w:pos="4253"/>
              </w:tabs>
              <w:spacing w:after="0"/>
              <w:jc w:val="left"/>
              <w:rPr>
                <w:szCs w:val="22"/>
              </w:rPr>
            </w:pPr>
            <w:r w:rsidRPr="00B36ABF">
              <w:rPr>
                <w:szCs w:val="22"/>
              </w:rPr>
              <w:tab/>
            </w:r>
          </w:p>
        </w:tc>
      </w:tr>
      <w:tr w:rsidR="00B74245" w:rsidRPr="00B36ABF" w14:paraId="3FE91AF7" w14:textId="77777777" w:rsidTr="00BB5133">
        <w:tc>
          <w:tcPr>
            <w:tcW w:w="3728" w:type="dxa"/>
          </w:tcPr>
          <w:p w14:paraId="622E1B6F" w14:textId="77777777" w:rsidR="00BB5133" w:rsidRPr="00B36ABF" w:rsidRDefault="00BB5133" w:rsidP="005A16A4">
            <w:pPr>
              <w:pStyle w:val="BodyText"/>
              <w:widowControl w:val="0"/>
              <w:spacing w:after="0"/>
              <w:jc w:val="left"/>
              <w:rPr>
                <w:szCs w:val="22"/>
              </w:rPr>
            </w:pPr>
          </w:p>
        </w:tc>
        <w:tc>
          <w:tcPr>
            <w:tcW w:w="338" w:type="dxa"/>
          </w:tcPr>
          <w:p w14:paraId="1DDF54AE" w14:textId="77777777" w:rsidR="00BB5133" w:rsidRPr="00B36ABF" w:rsidRDefault="00BB5133" w:rsidP="005A16A4">
            <w:pPr>
              <w:pStyle w:val="BodyText"/>
              <w:widowControl w:val="0"/>
              <w:spacing w:after="0"/>
              <w:jc w:val="left"/>
              <w:rPr>
                <w:szCs w:val="22"/>
              </w:rPr>
            </w:pPr>
          </w:p>
        </w:tc>
        <w:tc>
          <w:tcPr>
            <w:tcW w:w="4456" w:type="dxa"/>
          </w:tcPr>
          <w:p w14:paraId="1BC06B82" w14:textId="0807E2F2" w:rsidR="00BB5133" w:rsidRPr="00B36ABF" w:rsidRDefault="00D616D8" w:rsidP="005A16A4">
            <w:pPr>
              <w:pStyle w:val="BodyText"/>
              <w:widowControl w:val="0"/>
              <w:spacing w:after="0"/>
              <w:jc w:val="left"/>
              <w:rPr>
                <w:szCs w:val="22"/>
              </w:rPr>
            </w:pPr>
            <w:r w:rsidRPr="00B36ABF">
              <w:rPr>
                <w:szCs w:val="22"/>
              </w:rPr>
              <w:t>Chữ ký</w:t>
            </w:r>
          </w:p>
        </w:tc>
      </w:tr>
    </w:tbl>
    <w:p w14:paraId="6CBC4D2B" w14:textId="77777777" w:rsidR="00BB5133" w:rsidRPr="00B36ABF" w:rsidRDefault="00BB5133" w:rsidP="005A16A4">
      <w:pPr>
        <w:pStyle w:val="BodyText"/>
        <w:widowControl w:val="0"/>
        <w:spacing w:after="0"/>
        <w:rPr>
          <w:szCs w:val="22"/>
        </w:rPr>
      </w:pPr>
    </w:p>
    <w:p w14:paraId="0EE969DA" w14:textId="77777777" w:rsidR="00BB5133" w:rsidRPr="00B36ABF" w:rsidRDefault="00BB5133" w:rsidP="005A16A4">
      <w:pPr>
        <w:pStyle w:val="BodyText"/>
        <w:widowControl w:val="0"/>
        <w:sectPr w:rsidR="00BB5133" w:rsidRPr="00B36ABF" w:rsidSect="00BB5133">
          <w:footerReference w:type="default" r:id="rId28"/>
          <w:footerReference w:type="first" r:id="rId29"/>
          <w:pgSz w:w="11906" w:h="16838" w:code="9"/>
          <w:pgMar w:top="1440" w:right="1440" w:bottom="1440" w:left="1440" w:header="720" w:footer="340" w:gutter="0"/>
          <w:cols w:space="708"/>
          <w:docGrid w:linePitch="360"/>
        </w:sectPr>
      </w:pPr>
    </w:p>
    <w:p w14:paraId="2B8E9428" w14:textId="4FEC7FFF" w:rsidR="00BB5133" w:rsidRPr="00B36ABF" w:rsidRDefault="00A32B9A" w:rsidP="00725FF3">
      <w:pPr>
        <w:pStyle w:val="PHLCoutlinedc1"/>
      </w:pPr>
      <w:bookmarkStart w:id="7967" w:name="_Ref452727270"/>
      <w:bookmarkStart w:id="7968" w:name="_Ref452727271"/>
      <w:bookmarkStart w:id="7969" w:name="_Ref455589297"/>
      <w:bookmarkStart w:id="7970" w:name="_Toc35339827"/>
      <w:bookmarkStart w:id="7971" w:name="_Toc36488413"/>
      <w:bookmarkStart w:id="7972" w:name="_Toc42231354"/>
      <w:bookmarkStart w:id="7973" w:name="_Toc51187780"/>
      <w:r w:rsidRPr="00B36ABF">
        <w:lastRenderedPageBreak/>
        <w:br/>
      </w:r>
      <w:bookmarkStart w:id="7974" w:name="_Ref51267052"/>
      <w:bookmarkStart w:id="7975" w:name="_Toc51271844"/>
      <w:r w:rsidR="00B22C95" w:rsidRPr="00B36ABF">
        <w:t>Mẫu Xác nhận của Bên Tư Vấn Kỹ Thuật</w:t>
      </w:r>
      <w:bookmarkEnd w:id="7967"/>
      <w:bookmarkEnd w:id="7968"/>
      <w:bookmarkEnd w:id="7969"/>
      <w:bookmarkEnd w:id="7970"/>
      <w:bookmarkEnd w:id="7971"/>
      <w:bookmarkEnd w:id="7972"/>
      <w:bookmarkEnd w:id="7973"/>
      <w:bookmarkEnd w:id="7974"/>
      <w:bookmarkEnd w:id="7975"/>
    </w:p>
    <w:p w14:paraId="17D692B5" w14:textId="0F4A5FD1" w:rsidR="00BB5133" w:rsidRPr="00B36ABF" w:rsidRDefault="00B22C95" w:rsidP="005A16A4">
      <w:pPr>
        <w:pStyle w:val="BodyText"/>
        <w:widowControl w:val="0"/>
        <w:rPr>
          <w:szCs w:val="22"/>
        </w:rPr>
      </w:pPr>
      <w:r w:rsidRPr="00B36ABF">
        <w:rPr>
          <w:szCs w:val="22"/>
        </w:rPr>
        <w:t>Kính gửi:</w:t>
      </w:r>
      <w:r w:rsidRPr="00B36ABF">
        <w:rPr>
          <w:szCs w:val="22"/>
        </w:rPr>
        <w:tab/>
        <w:t>[</w:t>
      </w:r>
      <w:r w:rsidRPr="00B36ABF">
        <w:rPr>
          <w:i/>
          <w:szCs w:val="22"/>
        </w:rPr>
        <w:t>điền tên Đại Lý Liên Tín Dụng</w:t>
      </w:r>
      <w:r w:rsidRPr="00B36ABF">
        <w:rPr>
          <w:szCs w:val="22"/>
        </w:rPr>
        <w:t>] với vai trò là Đại Lý Liên Tín Dụng</w:t>
      </w:r>
    </w:p>
    <w:p w14:paraId="1DC6EADE" w14:textId="2DF77765" w:rsidR="00BB5133" w:rsidRPr="00B36ABF" w:rsidRDefault="00B22C95" w:rsidP="005A16A4">
      <w:pPr>
        <w:pStyle w:val="BodyText"/>
        <w:widowControl w:val="0"/>
        <w:rPr>
          <w:szCs w:val="22"/>
        </w:rPr>
      </w:pPr>
      <w:r w:rsidRPr="00B36ABF">
        <w:rPr>
          <w:szCs w:val="22"/>
        </w:rPr>
        <w:t>Từ</w:t>
      </w:r>
      <w:r w:rsidR="00A32B9A" w:rsidRPr="00B36ABF">
        <w:rPr>
          <w:szCs w:val="22"/>
        </w:rPr>
        <w:t>:</w:t>
      </w:r>
      <w:r w:rsidR="00A32B9A" w:rsidRPr="00B36ABF">
        <w:rPr>
          <w:szCs w:val="22"/>
        </w:rPr>
        <w:tab/>
      </w:r>
      <w:r w:rsidRPr="00B36ABF">
        <w:rPr>
          <w:szCs w:val="22"/>
        </w:rPr>
        <w:tab/>
      </w:r>
      <w:r w:rsidR="00A32B9A" w:rsidRPr="00B36ABF">
        <w:rPr>
          <w:szCs w:val="22"/>
        </w:rPr>
        <w:t>[</w:t>
      </w:r>
      <w:r w:rsidRPr="00B36ABF">
        <w:rPr>
          <w:i/>
          <w:szCs w:val="22"/>
        </w:rPr>
        <w:t xml:space="preserve">Tên </w:t>
      </w:r>
      <w:r w:rsidR="001F55B9" w:rsidRPr="00B36ABF">
        <w:rPr>
          <w:i/>
          <w:szCs w:val="22"/>
        </w:rPr>
        <w:t>Bên Tư Vấn Kỹ Thuật</w:t>
      </w:r>
      <w:r w:rsidR="00A32B9A" w:rsidRPr="00B36ABF">
        <w:rPr>
          <w:szCs w:val="22"/>
        </w:rPr>
        <w:t xml:space="preserve">] </w:t>
      </w:r>
      <w:r w:rsidR="000A7AB8" w:rsidRPr="00B36ABF">
        <w:rPr>
          <w:szCs w:val="22"/>
        </w:rPr>
        <w:t>(</w:t>
      </w:r>
      <w:r w:rsidR="00300A45" w:rsidRPr="00B36ABF">
        <w:rPr>
          <w:szCs w:val="22"/>
        </w:rPr>
        <w:t>“</w:t>
      </w:r>
      <w:r w:rsidR="001F55B9" w:rsidRPr="00B36ABF">
        <w:rPr>
          <w:b/>
          <w:szCs w:val="22"/>
        </w:rPr>
        <w:t>Bên Tư Vấn Kỹ Thuật</w:t>
      </w:r>
      <w:r w:rsidR="00300A45" w:rsidRPr="00B36ABF">
        <w:rPr>
          <w:szCs w:val="22"/>
        </w:rPr>
        <w:t>”</w:t>
      </w:r>
      <w:r w:rsidR="00A32B9A" w:rsidRPr="00B36ABF">
        <w:rPr>
          <w:szCs w:val="22"/>
        </w:rPr>
        <w:t>)</w:t>
      </w:r>
    </w:p>
    <w:p w14:paraId="732D1A91" w14:textId="37FB3A7E" w:rsidR="00BB5133" w:rsidRPr="00B36ABF" w:rsidRDefault="00B22C95" w:rsidP="005A16A4">
      <w:pPr>
        <w:pStyle w:val="BodyText"/>
        <w:widowControl w:val="0"/>
        <w:rPr>
          <w:szCs w:val="22"/>
        </w:rPr>
      </w:pPr>
      <w:r w:rsidRPr="00B36ABF">
        <w:rPr>
          <w:szCs w:val="22"/>
        </w:rPr>
        <w:t>Ngày:</w:t>
      </w:r>
      <w:r w:rsidRPr="00B36ABF">
        <w:rPr>
          <w:szCs w:val="22"/>
        </w:rPr>
        <w:tab/>
      </w:r>
      <w:r w:rsidRPr="00B36ABF">
        <w:rPr>
          <w:szCs w:val="22"/>
        </w:rPr>
        <w:tab/>
        <w:t>[</w:t>
      </w:r>
      <w:r w:rsidRPr="00B36ABF">
        <w:rPr>
          <w:i/>
          <w:szCs w:val="22"/>
        </w:rPr>
        <w:t>điền ngày</w:t>
      </w:r>
      <w:r w:rsidRPr="00B36ABF">
        <w:rPr>
          <w:szCs w:val="22"/>
        </w:rPr>
        <w:t>]</w:t>
      </w:r>
    </w:p>
    <w:p w14:paraId="2461174D" w14:textId="1E5D3B72" w:rsidR="00BB5133" w:rsidRPr="00B36ABF" w:rsidRDefault="00140326" w:rsidP="005A16A4">
      <w:pPr>
        <w:pStyle w:val="BodyText"/>
        <w:widowControl w:val="0"/>
        <w:spacing w:after="0"/>
        <w:jc w:val="center"/>
        <w:rPr>
          <w:b/>
          <w:szCs w:val="22"/>
        </w:rPr>
      </w:pPr>
      <w:r w:rsidRPr="00B36ABF">
        <w:rPr>
          <w:b/>
          <w:szCs w:val="22"/>
        </w:rPr>
        <w:t>Xác Nhận Của Bên Tư Vấn Kỹ Thuật</w:t>
      </w:r>
    </w:p>
    <w:p w14:paraId="3BC7AABB" w14:textId="0A66D2B7" w:rsidR="00BB5133" w:rsidRPr="00B36ABF" w:rsidRDefault="00A32B9A" w:rsidP="005A16A4">
      <w:pPr>
        <w:pStyle w:val="BodyText"/>
        <w:widowControl w:val="0"/>
        <w:spacing w:after="0"/>
        <w:jc w:val="center"/>
        <w:rPr>
          <w:b/>
          <w:szCs w:val="22"/>
        </w:rPr>
      </w:pPr>
      <w:r w:rsidRPr="00B36ABF">
        <w:rPr>
          <w:szCs w:val="22"/>
        </w:rPr>
        <w:t>[</w:t>
      </w:r>
      <w:r w:rsidR="00423027" w:rsidRPr="00B36ABF">
        <w:rPr>
          <w:b/>
          <w:i/>
          <w:szCs w:val="22"/>
        </w:rPr>
        <w:t>điền tên</w:t>
      </w:r>
      <w:r w:rsidRPr="00B36ABF">
        <w:rPr>
          <w:b/>
          <w:i/>
          <w:szCs w:val="22"/>
        </w:rPr>
        <w:t xml:space="preserve"> </w:t>
      </w:r>
      <w:r w:rsidR="009A3242" w:rsidRPr="00B36ABF">
        <w:rPr>
          <w:b/>
          <w:i/>
          <w:szCs w:val="22"/>
        </w:rPr>
        <w:t>Bên Vay</w:t>
      </w:r>
      <w:r w:rsidRPr="00B36ABF">
        <w:rPr>
          <w:b/>
          <w:szCs w:val="22"/>
        </w:rPr>
        <w:t xml:space="preserve">] – </w:t>
      </w:r>
      <w:r w:rsidR="00B22C95" w:rsidRPr="00B36ABF">
        <w:rPr>
          <w:b/>
          <w:bCs/>
          <w:szCs w:val="22"/>
        </w:rPr>
        <w:t>Thỏa Thuận Điều Khoản Chung</w:t>
      </w:r>
    </w:p>
    <w:p w14:paraId="75EDA5E4" w14:textId="23451EC8" w:rsidR="00BB5133" w:rsidRPr="00B36ABF" w:rsidRDefault="00B22C95" w:rsidP="005A16A4">
      <w:pPr>
        <w:pStyle w:val="BodyText"/>
        <w:widowControl w:val="0"/>
        <w:jc w:val="center"/>
        <w:rPr>
          <w:b/>
          <w:szCs w:val="22"/>
        </w:rPr>
      </w:pPr>
      <w:r w:rsidRPr="00B36ABF">
        <w:rPr>
          <w:b/>
          <w:bCs/>
          <w:szCs w:val="22"/>
        </w:rPr>
        <w:t>ngày [] (</w:t>
      </w:r>
      <w:r w:rsidRPr="00B36ABF">
        <w:rPr>
          <w:bCs/>
          <w:szCs w:val="22"/>
        </w:rPr>
        <w:t>“</w:t>
      </w:r>
      <w:r w:rsidRPr="00B36ABF">
        <w:rPr>
          <w:b/>
          <w:bCs/>
          <w:szCs w:val="22"/>
        </w:rPr>
        <w:t>Thỏa Thuận</w:t>
      </w:r>
      <w:r w:rsidRPr="00B36ABF">
        <w:rPr>
          <w:bCs/>
          <w:szCs w:val="22"/>
        </w:rPr>
        <w:t>”</w:t>
      </w:r>
      <w:r w:rsidRPr="00B36ABF">
        <w:rPr>
          <w:b/>
          <w:bCs/>
          <w:szCs w:val="22"/>
        </w:rPr>
        <w:t>)</w:t>
      </w:r>
    </w:p>
    <w:p w14:paraId="02BFACE8" w14:textId="230DA61A" w:rsidR="00B22C95" w:rsidRPr="00B36ABF" w:rsidRDefault="00B22C95" w:rsidP="00725FF3">
      <w:pPr>
        <w:pStyle w:val="PHLCoutlinedc3"/>
      </w:pPr>
      <w:r w:rsidRPr="00B36ABF">
        <w:t xml:space="preserve">Chúng tôi đề cập đến Thỏa Thuận. Đây là một Xác Nhận Của Bên Tư Vấn Kỹ Thuật. Các thuật ngữ đã định nghĩa trong Thỏa Thuận có cùng nghĩa </w:t>
      </w:r>
      <w:r w:rsidR="00A57756" w:rsidRPr="00B36ABF">
        <w:t>như</w:t>
      </w:r>
      <w:r w:rsidR="00A57756" w:rsidRPr="00B36ABF">
        <w:rPr>
          <w:lang w:val="vi-VN"/>
        </w:rPr>
        <w:t xml:space="preserve"> </w:t>
      </w:r>
      <w:r w:rsidRPr="00B36ABF">
        <w:t xml:space="preserve">được sử dụng trong Xác Nhận Của Bên Tư Vấn Kỹ Thuật này, trừ khi </w:t>
      </w:r>
      <w:r w:rsidR="00A57756" w:rsidRPr="00B36ABF">
        <w:t>chúng</w:t>
      </w:r>
      <w:r w:rsidR="00A57756" w:rsidRPr="00B36ABF">
        <w:rPr>
          <w:lang w:val="vi-VN"/>
        </w:rPr>
        <w:t xml:space="preserve"> </w:t>
      </w:r>
      <w:r w:rsidRPr="00B36ABF">
        <w:t>được quy định ngữ nghĩa khác trong Xác Nhận Của Bên Tư Vấn Kỹ Thuật này.</w:t>
      </w:r>
    </w:p>
    <w:p w14:paraId="1FB27F66" w14:textId="127841E8" w:rsidR="00BB5133" w:rsidRPr="00B36ABF" w:rsidRDefault="00B22C95" w:rsidP="00725FF3">
      <w:pPr>
        <w:pStyle w:val="PHLCoutlinedc3"/>
      </w:pPr>
      <w:r w:rsidRPr="00B36ABF">
        <w:t>Chúng tôi xác nhận rằng</w:t>
      </w:r>
      <w:r w:rsidR="00A32B9A" w:rsidRPr="00B36ABF">
        <w:t>:</w:t>
      </w:r>
    </w:p>
    <w:p w14:paraId="1DCE2F7E" w14:textId="5CE44EA5" w:rsidR="00BB5133" w:rsidRPr="00B36ABF" w:rsidRDefault="009A3242" w:rsidP="00725FF3">
      <w:pPr>
        <w:pStyle w:val="PHLCoutlinedc4"/>
      </w:pPr>
      <w:r w:rsidRPr="00B36ABF">
        <w:t>Bên Vay</w:t>
      </w:r>
      <w:r w:rsidR="00A32B9A" w:rsidRPr="00B36ABF">
        <w:t xml:space="preserve"> </w:t>
      </w:r>
      <w:r w:rsidR="00B22C95" w:rsidRPr="00B36ABF">
        <w:t xml:space="preserve">đã gửi </w:t>
      </w:r>
      <w:r w:rsidR="005A16A4" w:rsidRPr="00B36ABF">
        <w:t>tất cả</w:t>
      </w:r>
      <w:r w:rsidR="00A32B9A" w:rsidRPr="00B36ABF">
        <w:t xml:space="preserve"> </w:t>
      </w:r>
      <w:r w:rsidR="00B22C95" w:rsidRPr="00B36ABF">
        <w:t xml:space="preserve">các báo cáo mà Bên Vay được yêu cầu gửi </w:t>
      </w:r>
      <w:r w:rsidR="00885C8C" w:rsidRPr="00B36ABF">
        <w:t>theo</w:t>
      </w:r>
      <w:r w:rsidR="00A32B9A" w:rsidRPr="00B36ABF">
        <w:t xml:space="preserve"> </w:t>
      </w:r>
      <w:r w:rsidR="00021183" w:rsidRPr="00B36ABF">
        <w:t>Điều</w:t>
      </w:r>
      <w:r w:rsidR="00A32B9A" w:rsidRPr="00B36ABF">
        <w:t xml:space="preserve"> </w:t>
      </w:r>
      <w:r w:rsidR="00A32B9A" w:rsidRPr="00B36ABF">
        <w:fldChar w:fldCharType="begin"/>
      </w:r>
      <w:r w:rsidR="00A32B9A" w:rsidRPr="00B36ABF">
        <w:instrText xml:space="preserve"> REF _Ref35858703 \n \h  \* MERGEFORMAT </w:instrText>
      </w:r>
      <w:r w:rsidR="00A32B9A" w:rsidRPr="00B36ABF">
        <w:fldChar w:fldCharType="separate"/>
      </w:r>
      <w:r w:rsidR="00CC7F22" w:rsidRPr="00B36ABF">
        <w:t>15.5</w:t>
      </w:r>
      <w:r w:rsidR="00A32B9A" w:rsidRPr="00B36ABF">
        <w:fldChar w:fldCharType="end"/>
      </w:r>
      <w:r w:rsidR="00A32B9A" w:rsidRPr="00B36ABF">
        <w:t xml:space="preserve"> (</w:t>
      </w:r>
      <w:r w:rsidR="00A32B9A" w:rsidRPr="00B36ABF">
        <w:rPr>
          <w:i/>
          <w:iCs/>
        </w:rPr>
        <w:fldChar w:fldCharType="begin"/>
      </w:r>
      <w:r w:rsidR="003127CA" w:rsidRPr="00B36ABF">
        <w:rPr>
          <w:i/>
          <w:iCs/>
        </w:rPr>
        <w:instrText xml:space="preserve"> REF _Ref35858703 \h  \* MERGEFORMAT </w:instrText>
      </w:r>
      <w:r w:rsidR="00A32B9A" w:rsidRPr="00B36ABF">
        <w:rPr>
          <w:i/>
          <w:iCs/>
        </w:rPr>
      </w:r>
      <w:r w:rsidR="00A32B9A" w:rsidRPr="00B36ABF">
        <w:rPr>
          <w:i/>
          <w:iCs/>
        </w:rPr>
        <w:fldChar w:fldCharType="separate"/>
      </w:r>
      <w:r w:rsidR="00CC7F22" w:rsidRPr="00B36ABF">
        <w:rPr>
          <w:i/>
          <w:iCs/>
        </w:rPr>
        <w:t>Báo cáo</w:t>
      </w:r>
      <w:r w:rsidR="00CC7F22" w:rsidRPr="00B36ABF">
        <w:t xml:space="preserve"> xây dựng</w:t>
      </w:r>
      <w:r w:rsidR="00A32B9A" w:rsidRPr="00B36ABF">
        <w:rPr>
          <w:i/>
          <w:iCs/>
        </w:rPr>
        <w:fldChar w:fldCharType="end"/>
      </w:r>
      <w:r w:rsidR="00A32B9A" w:rsidRPr="00B36ABF">
        <w:t xml:space="preserve">) </w:t>
      </w:r>
      <w:r w:rsidR="00704FCE" w:rsidRPr="00B36ABF">
        <w:t>của</w:t>
      </w:r>
      <w:r w:rsidR="00FF466B" w:rsidRPr="00B36ABF">
        <w:t xml:space="preserve"> </w:t>
      </w:r>
      <w:r w:rsidR="00B22C95" w:rsidRPr="00B36ABF">
        <w:t>Thỏa Thuận</w:t>
      </w:r>
      <w:r w:rsidR="00A32B9A" w:rsidRPr="00B36ABF">
        <w:t xml:space="preserve">; </w:t>
      </w:r>
    </w:p>
    <w:p w14:paraId="0A00BA89" w14:textId="3C437AC4" w:rsidR="00BB5133" w:rsidRPr="00B36ABF" w:rsidRDefault="000A7AB8" w:rsidP="00725FF3">
      <w:pPr>
        <w:pStyle w:val="PHLCoutlinedc4"/>
      </w:pPr>
      <w:r w:rsidRPr="00B36ABF">
        <w:t>[</w:t>
      </w:r>
      <w:r w:rsidR="00007C75" w:rsidRPr="00B36ABF">
        <w:t xml:space="preserve">việc sử dụng tiền thu được từ việc </w:t>
      </w:r>
      <w:r w:rsidR="00EA3D00" w:rsidRPr="00B36ABF">
        <w:rPr>
          <w:rFonts w:eastAsia="Times New Roman"/>
          <w:lang w:val="en-US" w:eastAsia="en-US" w:bidi="ar-SA"/>
        </w:rPr>
        <w:t>Rút</w:t>
      </w:r>
      <w:r w:rsidR="00EA3D00" w:rsidRPr="00B36ABF">
        <w:rPr>
          <w:rFonts w:eastAsia="Times New Roman"/>
          <w:lang w:val="vi-VN" w:eastAsia="en-US" w:bidi="ar-SA"/>
        </w:rPr>
        <w:t xml:space="preserve"> Vốn </w:t>
      </w:r>
      <w:r w:rsidR="00007C75" w:rsidRPr="00B36ABF">
        <w:t xml:space="preserve">dự kiến </w:t>
      </w:r>
      <w:r w:rsidR="00885C8C" w:rsidRPr="00B36ABF">
        <w:t>theo</w:t>
      </w:r>
      <w:r w:rsidR="00FF466B" w:rsidRPr="00B36ABF">
        <w:t xml:space="preserve"> </w:t>
      </w:r>
      <w:r w:rsidR="008079D2" w:rsidRPr="00B36ABF">
        <w:t xml:space="preserve">Đề Nghị </w:t>
      </w:r>
      <w:r w:rsidR="00EA3D00" w:rsidRPr="00B36ABF">
        <w:rPr>
          <w:rFonts w:eastAsia="Times New Roman"/>
          <w:lang w:val="en-US" w:eastAsia="en-US" w:bidi="ar-SA"/>
        </w:rPr>
        <w:t>Rút</w:t>
      </w:r>
      <w:r w:rsidR="00EA3D00" w:rsidRPr="00B36ABF">
        <w:rPr>
          <w:rFonts w:eastAsia="Times New Roman"/>
          <w:lang w:val="vi-VN" w:eastAsia="en-US" w:bidi="ar-SA"/>
        </w:rPr>
        <w:t xml:space="preserve"> Vốn</w:t>
      </w:r>
      <w:r w:rsidR="00963865" w:rsidRPr="00B36ABF">
        <w:rPr>
          <w:rFonts w:eastAsia="Times New Roman"/>
          <w:lang w:val="vi-VN" w:eastAsia="en-US" w:bidi="ar-SA"/>
        </w:rPr>
        <w:t xml:space="preserve"> </w:t>
      </w:r>
      <w:r w:rsidR="00007C75" w:rsidRPr="00B36ABF">
        <w:t xml:space="preserve">ngày </w:t>
      </w:r>
      <w:r w:rsidRPr="00B36ABF">
        <w:t>[</w:t>
      </w:r>
      <w:r w:rsidR="00A32B9A" w:rsidRPr="00B36ABF">
        <w:t xml:space="preserve">] </w:t>
      </w:r>
      <w:r w:rsidR="00890BC7" w:rsidRPr="00B36ABF">
        <w:t xml:space="preserve">là phù hợp với </w:t>
      </w:r>
      <w:r w:rsidR="00105B84" w:rsidRPr="00B36ABF">
        <w:t>Ngân Sách Xây Dựng</w:t>
      </w:r>
      <w:r w:rsidR="00A32B9A" w:rsidRPr="00B36ABF">
        <w:t xml:space="preserve"> </w:t>
      </w:r>
      <w:r w:rsidR="00890BC7" w:rsidRPr="00B36ABF">
        <w:t xml:space="preserve">gần đây nhất </w:t>
      </w:r>
      <w:r w:rsidR="00952B10" w:rsidRPr="00B36ABF">
        <w:t>và</w:t>
      </w:r>
      <w:r w:rsidR="00A32B9A" w:rsidRPr="00B36ABF">
        <w:t xml:space="preserve"> </w:t>
      </w:r>
      <w:r w:rsidR="00890BC7" w:rsidRPr="00B36ABF">
        <w:t xml:space="preserve">được dùng để thanh toán </w:t>
      </w:r>
      <w:r w:rsidR="00212295" w:rsidRPr="00B36ABF">
        <w:t>Chi Phí Dự Án</w:t>
      </w:r>
      <w:r w:rsidR="00A32B9A" w:rsidRPr="00B36ABF">
        <w:t xml:space="preserve"> </w:t>
      </w:r>
      <w:r w:rsidR="00890BC7" w:rsidRPr="00B36ABF">
        <w:t xml:space="preserve">đã phát sinh </w:t>
      </w:r>
      <w:r w:rsidR="00A32B9A" w:rsidRPr="00B36ABF">
        <w:t>[</w:t>
      </w:r>
      <w:r w:rsidR="00CE5761" w:rsidRPr="00B36ABF">
        <w:t>hoặc</w:t>
      </w:r>
      <w:r w:rsidR="00A32B9A" w:rsidRPr="00B36ABF">
        <w:t xml:space="preserve"> </w:t>
      </w:r>
      <w:r w:rsidR="00890BC7" w:rsidRPr="00B36ABF">
        <w:t xml:space="preserve">dự kiến sẽ phát sinh trong </w:t>
      </w:r>
      <w:r w:rsidR="00A32B9A" w:rsidRPr="00B36ABF">
        <w:t xml:space="preserve">90 </w:t>
      </w:r>
      <w:r w:rsidR="006270EE" w:rsidRPr="00B36ABF">
        <w:t>ngày</w:t>
      </w:r>
      <w:r w:rsidR="00890BC7" w:rsidRPr="00B36ABF">
        <w:t xml:space="preserve"> tiếp theo</w:t>
      </w:r>
      <w:r w:rsidR="00A32B9A" w:rsidRPr="00B36ABF">
        <w:t xml:space="preserve">] </w:t>
      </w:r>
      <w:r w:rsidR="00CE5761" w:rsidRPr="00B36ABF">
        <w:t>hoặc</w:t>
      </w:r>
      <w:r w:rsidR="00A32B9A" w:rsidRPr="00B36ABF">
        <w:t xml:space="preserve"> </w:t>
      </w:r>
      <w:r w:rsidR="00890BC7" w:rsidRPr="00B36ABF">
        <w:t xml:space="preserve">số tiền đó sẽ được sử dụng để thanh toán theo quy định tại </w:t>
      </w:r>
      <w:r w:rsidR="00704FCE" w:rsidRPr="00B36ABF">
        <w:t>đoạn</w:t>
      </w:r>
      <w:r w:rsidR="00387C24" w:rsidRPr="00B36ABF">
        <w:t xml:space="preserve"> </w:t>
      </w:r>
      <w:r w:rsidR="00387C24" w:rsidRPr="00B36ABF">
        <w:fldChar w:fldCharType="begin"/>
      </w:r>
      <w:r w:rsidR="00387C24" w:rsidRPr="00B36ABF">
        <w:instrText xml:space="preserve"> REF _Ref67562925 \n \h </w:instrText>
      </w:r>
      <w:r w:rsidR="00DB7AFD" w:rsidRPr="00B36ABF">
        <w:instrText xml:space="preserve"> \* MERGEFORMAT </w:instrText>
      </w:r>
      <w:r w:rsidR="00387C24" w:rsidRPr="00B36ABF">
        <w:fldChar w:fldCharType="separate"/>
      </w:r>
      <w:r w:rsidR="00CC7F22" w:rsidRPr="00B36ABF">
        <w:t>(a)</w:t>
      </w:r>
      <w:r w:rsidR="00387C24" w:rsidRPr="00B36ABF">
        <w:fldChar w:fldCharType="end"/>
      </w:r>
      <w:r w:rsidR="00A32B9A" w:rsidRPr="00B36ABF">
        <w:t xml:space="preserve">, </w:t>
      </w:r>
      <w:r w:rsidR="00704FCE" w:rsidRPr="00B36ABF">
        <w:t>đoạn</w:t>
      </w:r>
      <w:r w:rsidR="00387C24" w:rsidRPr="00B36ABF">
        <w:t xml:space="preserve"> </w:t>
      </w:r>
      <w:r w:rsidR="00387C24" w:rsidRPr="00B36ABF">
        <w:fldChar w:fldCharType="begin"/>
      </w:r>
      <w:r w:rsidR="00387C24" w:rsidRPr="00B36ABF">
        <w:instrText xml:space="preserve"> REF _Ref67501211 \n \h </w:instrText>
      </w:r>
      <w:r w:rsidR="00DB7AFD" w:rsidRPr="00B36ABF">
        <w:instrText xml:space="preserve"> \* MERGEFORMAT </w:instrText>
      </w:r>
      <w:r w:rsidR="00387C24" w:rsidRPr="00B36ABF">
        <w:fldChar w:fldCharType="separate"/>
      </w:r>
      <w:r w:rsidR="00CC7F22" w:rsidRPr="00B36ABF">
        <w:t>(b)</w:t>
      </w:r>
      <w:r w:rsidR="00387C24" w:rsidRPr="00B36ABF">
        <w:fldChar w:fldCharType="end"/>
      </w:r>
      <w:r w:rsidR="00A32B9A" w:rsidRPr="00B36ABF">
        <w:t xml:space="preserve"> </w:t>
      </w:r>
      <w:r w:rsidR="00CE5761" w:rsidRPr="00B36ABF">
        <w:t>hoặc</w:t>
      </w:r>
      <w:r w:rsidR="00A32B9A" w:rsidRPr="00B36ABF">
        <w:t xml:space="preserve"> </w:t>
      </w:r>
      <w:r w:rsidR="00704FCE" w:rsidRPr="00B36ABF">
        <w:t>đoạn</w:t>
      </w:r>
      <w:r w:rsidR="00A32B9A" w:rsidRPr="00B36ABF">
        <w:t xml:space="preserve"> </w:t>
      </w:r>
      <w:r w:rsidR="00387C24" w:rsidRPr="00B36ABF">
        <w:fldChar w:fldCharType="begin"/>
      </w:r>
      <w:r w:rsidR="00387C24" w:rsidRPr="00B36ABF">
        <w:instrText xml:space="preserve"> REF _Ref67501219 \n \h </w:instrText>
      </w:r>
      <w:r w:rsidR="00DB7AFD" w:rsidRPr="00B36ABF">
        <w:instrText xml:space="preserve"> \* MERGEFORMAT </w:instrText>
      </w:r>
      <w:r w:rsidR="00387C24" w:rsidRPr="00B36ABF">
        <w:fldChar w:fldCharType="separate"/>
      </w:r>
      <w:r w:rsidR="00CC7F22" w:rsidRPr="00B36ABF">
        <w:t>(c)</w:t>
      </w:r>
      <w:r w:rsidR="00387C24" w:rsidRPr="00B36ABF">
        <w:fldChar w:fldCharType="end"/>
      </w:r>
      <w:r w:rsidR="00387C24" w:rsidRPr="00B36ABF">
        <w:t xml:space="preserve"> </w:t>
      </w:r>
      <w:r w:rsidR="00704FCE" w:rsidRPr="00B36ABF">
        <w:t>của</w:t>
      </w:r>
      <w:r w:rsidR="00A32B9A" w:rsidRPr="00B36ABF">
        <w:t xml:space="preserve"> </w:t>
      </w:r>
      <w:r w:rsidR="00021183" w:rsidRPr="00B36ABF">
        <w:t>Điều</w:t>
      </w:r>
      <w:r w:rsidR="00A32B9A" w:rsidRPr="00B36ABF">
        <w:t xml:space="preserve"> </w:t>
      </w:r>
      <w:r w:rsidR="00387C24" w:rsidRPr="00B36ABF">
        <w:fldChar w:fldCharType="begin"/>
      </w:r>
      <w:r w:rsidR="00387C24" w:rsidRPr="00B36ABF">
        <w:instrText xml:space="preserve"> REF _Ref67501233 \n \h </w:instrText>
      </w:r>
      <w:r w:rsidR="00DB7AFD" w:rsidRPr="00B36ABF">
        <w:instrText xml:space="preserve"> \* MERGEFORMAT </w:instrText>
      </w:r>
      <w:r w:rsidR="00387C24" w:rsidRPr="00B36ABF">
        <w:fldChar w:fldCharType="separate"/>
      </w:r>
      <w:r w:rsidR="00CC7F22" w:rsidRPr="00B36ABF">
        <w:t>2.1</w:t>
      </w:r>
      <w:r w:rsidR="00387C24" w:rsidRPr="00B36ABF">
        <w:fldChar w:fldCharType="end"/>
      </w:r>
      <w:r w:rsidR="00387C24" w:rsidRPr="00B36ABF">
        <w:t xml:space="preserve"> </w:t>
      </w:r>
      <w:r w:rsidR="00A32B9A" w:rsidRPr="00B36ABF">
        <w:t>(</w:t>
      </w:r>
      <w:r w:rsidR="00387C24" w:rsidRPr="00B36ABF">
        <w:rPr>
          <w:i/>
        </w:rPr>
        <w:fldChar w:fldCharType="begin"/>
      </w:r>
      <w:r w:rsidR="003127CA" w:rsidRPr="00B36ABF">
        <w:rPr>
          <w:i/>
        </w:rPr>
        <w:instrText xml:space="preserve"> REF _Ref67501233 \h  \* MERGEFORMAT </w:instrText>
      </w:r>
      <w:r w:rsidR="00387C24" w:rsidRPr="00B36ABF">
        <w:rPr>
          <w:i/>
        </w:rPr>
      </w:r>
      <w:r w:rsidR="00387C24" w:rsidRPr="00B36ABF">
        <w:rPr>
          <w:i/>
        </w:rPr>
        <w:fldChar w:fldCharType="separate"/>
      </w:r>
      <w:r w:rsidR="00CC7F22" w:rsidRPr="00B36ABF">
        <w:rPr>
          <w:i/>
          <w:lang w:eastAsia="en-US" w:bidi="ar-SA"/>
        </w:rPr>
        <w:t>Mục đích</w:t>
      </w:r>
      <w:r w:rsidR="00387C24" w:rsidRPr="00B36ABF">
        <w:rPr>
          <w:i/>
        </w:rPr>
        <w:fldChar w:fldCharType="end"/>
      </w:r>
      <w:r w:rsidR="00A32B9A" w:rsidRPr="00B36ABF">
        <w:t xml:space="preserve">) </w:t>
      </w:r>
      <w:r w:rsidR="00704FCE" w:rsidRPr="00B36ABF">
        <w:t>của</w:t>
      </w:r>
      <w:r w:rsidR="00FF466B" w:rsidRPr="00B36ABF">
        <w:t xml:space="preserve"> </w:t>
      </w:r>
      <w:r w:rsidR="00387C24" w:rsidRPr="00B36ABF">
        <w:t>Thỏa Thuận</w:t>
      </w:r>
      <w:r w:rsidR="00A32B9A" w:rsidRPr="00B36ABF">
        <w:t>;</w:t>
      </w:r>
    </w:p>
    <w:p w14:paraId="5900D15D" w14:textId="079A38B5" w:rsidR="00BB5133" w:rsidRPr="00B36ABF" w:rsidRDefault="00387C24" w:rsidP="00725FF3">
      <w:pPr>
        <w:pStyle w:val="PHLCoutlinedc4"/>
      </w:pPr>
      <w:r w:rsidRPr="00B36ABF">
        <w:t xml:space="preserve">tính đến hôm nay, </w:t>
      </w:r>
      <w:r w:rsidR="008B04F5" w:rsidRPr="00B36ABF">
        <w:t>mỗi</w:t>
      </w:r>
      <w:r w:rsidR="00A32B9A" w:rsidRPr="00B36ABF">
        <w:t xml:space="preserve"> </w:t>
      </w:r>
      <w:r w:rsidRPr="00B36ABF">
        <w:t xml:space="preserve">mốc xây dựng </w:t>
      </w:r>
      <w:r w:rsidR="00D401A5" w:rsidRPr="00B36ABF">
        <w:t>nêu tại</w:t>
      </w:r>
      <w:r w:rsidR="00FF466B" w:rsidRPr="00B36ABF">
        <w:t xml:space="preserve"> </w:t>
      </w:r>
      <w:r w:rsidR="00105B84" w:rsidRPr="00B36ABF">
        <w:t>Ngân Sách Xây Dựng</w:t>
      </w:r>
      <w:r w:rsidR="00A32B9A" w:rsidRPr="00B36ABF">
        <w:t xml:space="preserve"> </w:t>
      </w:r>
      <w:r w:rsidRPr="00B36ABF">
        <w:t>đều đã đạt được</w:t>
      </w:r>
      <w:r w:rsidR="00A32B9A" w:rsidRPr="00B36ABF">
        <w:t xml:space="preserve">; </w:t>
      </w:r>
    </w:p>
    <w:p w14:paraId="0F6CD473" w14:textId="4F3C14EB" w:rsidR="00BB5133" w:rsidRPr="00B36ABF" w:rsidRDefault="00387C24" w:rsidP="00725FF3">
      <w:pPr>
        <w:pStyle w:val="PHLCoutlinedc4"/>
      </w:pPr>
      <w:r w:rsidRPr="00B36ABF">
        <w:t xml:space="preserve">chúng tôi không </w:t>
      </w:r>
      <w:r w:rsidR="00474296" w:rsidRPr="00B36ABF">
        <w:t xml:space="preserve">thấy </w:t>
      </w:r>
      <w:r w:rsidRPr="00B36ABF">
        <w:t xml:space="preserve">tồn tại </w:t>
      </w:r>
      <w:r w:rsidR="0014443B" w:rsidRPr="00B36ABF">
        <w:t>bất kỳ</w:t>
      </w:r>
      <w:r w:rsidR="00A32B9A" w:rsidRPr="00B36ABF">
        <w:t xml:space="preserve"> </w:t>
      </w:r>
      <w:r w:rsidR="00C24BE0" w:rsidRPr="00B36ABF">
        <w:t>Khoản Cấp Vốn Còn Thiếu</w:t>
      </w:r>
      <w:r w:rsidRPr="00B36ABF">
        <w:t xml:space="preserve"> nào</w:t>
      </w:r>
      <w:r w:rsidR="00A32B9A" w:rsidRPr="00B36ABF">
        <w:t xml:space="preserve">; </w:t>
      </w:r>
      <w:r w:rsidR="00952B10" w:rsidRPr="00B36ABF">
        <w:t>và</w:t>
      </w:r>
      <w:r w:rsidR="00A32B9A" w:rsidRPr="00B36ABF">
        <w:t xml:space="preserve"> </w:t>
      </w:r>
    </w:p>
    <w:p w14:paraId="5D1EF653" w14:textId="1D3B28CF" w:rsidR="00BB5133" w:rsidRPr="00B36ABF" w:rsidRDefault="00474296" w:rsidP="00725FF3">
      <w:pPr>
        <w:pStyle w:val="PHLCoutlinedc4"/>
      </w:pPr>
      <w:r w:rsidRPr="00B36ABF">
        <w:t xml:space="preserve">chúng tôi thấy không có lý do gì mà sẽ không đạt được </w:t>
      </w:r>
      <w:r w:rsidR="00A32B9A" w:rsidRPr="00B36ABF">
        <w:t>[</w:t>
      </w:r>
      <w:r w:rsidR="003311A2" w:rsidRPr="00B36ABF">
        <w:t>Ngày Hoàn Tất Dự Án</w:t>
      </w:r>
      <w:r w:rsidR="00A32B9A" w:rsidRPr="00B36ABF">
        <w:t>]/[</w:t>
      </w:r>
      <w:r w:rsidR="00F314CD" w:rsidRPr="00B36ABF">
        <w:t>Ngày Hoàn Tất Tài Chính</w:t>
      </w:r>
      <w:r w:rsidR="00A32B9A" w:rsidRPr="00B36ABF">
        <w:t xml:space="preserve">] </w:t>
      </w:r>
      <w:r w:rsidRPr="00B36ABF">
        <w:t xml:space="preserve">vào </w:t>
      </w:r>
      <w:r w:rsidR="00CE5761" w:rsidRPr="00B36ABF">
        <w:t>hoặc</w:t>
      </w:r>
      <w:r w:rsidR="00A32B9A" w:rsidRPr="00B36ABF">
        <w:t xml:space="preserve"> </w:t>
      </w:r>
      <w:r w:rsidR="00DB6F45" w:rsidRPr="00B36ABF">
        <w:t xml:space="preserve">trước </w:t>
      </w:r>
      <w:r w:rsidR="00121753" w:rsidRPr="00B36ABF">
        <w:t>Ngày Hạn Chót</w:t>
      </w:r>
      <w:r w:rsidR="00A32B9A" w:rsidRPr="00B36ABF">
        <w:t xml:space="preserve">. </w:t>
      </w:r>
    </w:p>
    <w:p w14:paraId="07DCB0FD" w14:textId="2F67CCBA" w:rsidR="00BB5133" w:rsidRPr="00B36ABF" w:rsidRDefault="001F55B9" w:rsidP="005A16A4">
      <w:pPr>
        <w:pStyle w:val="BodyText1"/>
        <w:widowControl w:val="0"/>
        <w:rPr>
          <w:b/>
          <w:bCs/>
          <w:szCs w:val="22"/>
        </w:rPr>
      </w:pPr>
      <w:r w:rsidRPr="00B36ABF">
        <w:rPr>
          <w:b/>
          <w:bCs/>
          <w:szCs w:val="22"/>
        </w:rPr>
        <w:t>Bên Tư Vấn Kỹ Thuật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5"/>
        <w:gridCol w:w="4469"/>
      </w:tblGrid>
      <w:tr w:rsidR="00B74245" w:rsidRPr="00B36ABF" w14:paraId="3D359B58" w14:textId="77777777" w:rsidTr="00BB5133">
        <w:tc>
          <w:tcPr>
            <w:tcW w:w="3742" w:type="dxa"/>
          </w:tcPr>
          <w:p w14:paraId="387E7D6D" w14:textId="08C55772" w:rsidR="00BB5133" w:rsidRPr="00B36ABF" w:rsidRDefault="00423027" w:rsidP="005A16A4">
            <w:pPr>
              <w:pStyle w:val="BodyText"/>
              <w:widowControl w:val="0"/>
              <w:spacing w:after="0"/>
              <w:jc w:val="left"/>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50" w:type="dxa"/>
          </w:tcPr>
          <w:p w14:paraId="679E9C2E" w14:textId="77777777" w:rsidR="00BB5133" w:rsidRPr="00B36ABF" w:rsidRDefault="00A32B9A" w:rsidP="005A16A4">
            <w:pPr>
              <w:pStyle w:val="BodyText"/>
              <w:widowControl w:val="0"/>
              <w:spacing w:after="0"/>
              <w:jc w:val="left"/>
              <w:rPr>
                <w:szCs w:val="22"/>
              </w:rPr>
            </w:pPr>
            <w:r w:rsidRPr="00B36ABF">
              <w:rPr>
                <w:szCs w:val="22"/>
              </w:rPr>
              <w:t>)</w:t>
            </w:r>
          </w:p>
        </w:tc>
        <w:tc>
          <w:tcPr>
            <w:tcW w:w="4430" w:type="dxa"/>
          </w:tcPr>
          <w:p w14:paraId="4ADA8BE5" w14:textId="77777777" w:rsidR="00BB5133" w:rsidRPr="00B36ABF" w:rsidRDefault="00BB5133" w:rsidP="005A16A4">
            <w:pPr>
              <w:pStyle w:val="BodyText"/>
              <w:widowControl w:val="0"/>
              <w:spacing w:after="0"/>
              <w:jc w:val="left"/>
              <w:rPr>
                <w:szCs w:val="22"/>
              </w:rPr>
            </w:pPr>
          </w:p>
        </w:tc>
      </w:tr>
      <w:tr w:rsidR="00B74245" w:rsidRPr="00B36ABF" w14:paraId="226872E8" w14:textId="77777777" w:rsidTr="00BB5133">
        <w:tc>
          <w:tcPr>
            <w:tcW w:w="3742" w:type="dxa"/>
          </w:tcPr>
          <w:p w14:paraId="4C955FED" w14:textId="22A60AF9" w:rsidR="00BB5133" w:rsidRPr="00B36ABF" w:rsidRDefault="00423027" w:rsidP="005A16A4">
            <w:pPr>
              <w:pStyle w:val="BodyText"/>
              <w:widowControl w:val="0"/>
              <w:spacing w:after="0"/>
              <w:jc w:val="left"/>
              <w:rPr>
                <w:szCs w:val="22"/>
              </w:rPr>
            </w:pPr>
            <w:r w:rsidRPr="00B36ABF">
              <w:rPr>
                <w:szCs w:val="22"/>
              </w:rPr>
              <w:t>[một] [những] đại diện được ủy quyền hợp lệ</w:t>
            </w:r>
          </w:p>
        </w:tc>
        <w:tc>
          <w:tcPr>
            <w:tcW w:w="350" w:type="dxa"/>
          </w:tcPr>
          <w:p w14:paraId="198DE296" w14:textId="77777777" w:rsidR="00BB5133" w:rsidRPr="00B36ABF" w:rsidRDefault="00A32B9A" w:rsidP="005A16A4">
            <w:pPr>
              <w:pStyle w:val="BodyText"/>
              <w:widowControl w:val="0"/>
              <w:spacing w:after="0"/>
              <w:jc w:val="left"/>
              <w:rPr>
                <w:szCs w:val="22"/>
              </w:rPr>
            </w:pPr>
            <w:r w:rsidRPr="00B36ABF">
              <w:rPr>
                <w:szCs w:val="22"/>
              </w:rPr>
              <w:t>)</w:t>
            </w:r>
          </w:p>
        </w:tc>
        <w:tc>
          <w:tcPr>
            <w:tcW w:w="4430" w:type="dxa"/>
          </w:tcPr>
          <w:p w14:paraId="733A6603" w14:textId="77777777" w:rsidR="00BB5133" w:rsidRPr="00B36ABF" w:rsidRDefault="00BB5133" w:rsidP="005A16A4">
            <w:pPr>
              <w:pStyle w:val="BodyText"/>
              <w:widowControl w:val="0"/>
              <w:spacing w:after="0"/>
              <w:jc w:val="left"/>
              <w:rPr>
                <w:szCs w:val="22"/>
              </w:rPr>
            </w:pPr>
          </w:p>
        </w:tc>
      </w:tr>
      <w:tr w:rsidR="00B74245" w:rsidRPr="00B36ABF" w14:paraId="2535D349" w14:textId="77777777" w:rsidTr="00BB5133">
        <w:tc>
          <w:tcPr>
            <w:tcW w:w="3742" w:type="dxa"/>
          </w:tcPr>
          <w:p w14:paraId="1C0D04D3" w14:textId="1BE67917" w:rsidR="00BB5133" w:rsidRPr="00B36ABF" w:rsidRDefault="00423027" w:rsidP="005A16A4">
            <w:pPr>
              <w:pStyle w:val="BodyText"/>
              <w:widowControl w:val="0"/>
              <w:spacing w:after="0"/>
              <w:jc w:val="left"/>
              <w:rPr>
                <w:szCs w:val="22"/>
              </w:rPr>
            </w:pPr>
            <w:r w:rsidRPr="00B36ABF">
              <w:rPr>
                <w:szCs w:val="22"/>
              </w:rPr>
              <w:t>thay mặt và đại diện cho</w:t>
            </w:r>
          </w:p>
        </w:tc>
        <w:tc>
          <w:tcPr>
            <w:tcW w:w="350" w:type="dxa"/>
          </w:tcPr>
          <w:p w14:paraId="3A7EE4A0" w14:textId="77777777" w:rsidR="00BB5133" w:rsidRPr="00B36ABF" w:rsidRDefault="00A32B9A" w:rsidP="005A16A4">
            <w:pPr>
              <w:pStyle w:val="BodyText"/>
              <w:widowControl w:val="0"/>
              <w:spacing w:after="0"/>
              <w:jc w:val="left"/>
              <w:rPr>
                <w:szCs w:val="22"/>
              </w:rPr>
            </w:pPr>
            <w:r w:rsidRPr="00B36ABF">
              <w:rPr>
                <w:szCs w:val="22"/>
              </w:rPr>
              <w:t>)</w:t>
            </w:r>
          </w:p>
        </w:tc>
        <w:tc>
          <w:tcPr>
            <w:tcW w:w="4430" w:type="dxa"/>
          </w:tcPr>
          <w:p w14:paraId="31159D07" w14:textId="77777777" w:rsidR="00BB5133" w:rsidRPr="00B36ABF" w:rsidRDefault="00BB5133" w:rsidP="005A16A4">
            <w:pPr>
              <w:pStyle w:val="BodyText"/>
              <w:widowControl w:val="0"/>
              <w:spacing w:after="0"/>
              <w:jc w:val="left"/>
              <w:rPr>
                <w:szCs w:val="22"/>
              </w:rPr>
            </w:pPr>
          </w:p>
        </w:tc>
      </w:tr>
      <w:tr w:rsidR="00B74245" w:rsidRPr="00B36ABF" w14:paraId="4C51B055" w14:textId="77777777" w:rsidTr="00BB5133">
        <w:tc>
          <w:tcPr>
            <w:tcW w:w="3742" w:type="dxa"/>
          </w:tcPr>
          <w:p w14:paraId="1CF764C6" w14:textId="7CD4DCC7" w:rsidR="00BB5133" w:rsidRPr="00B36ABF" w:rsidRDefault="00A32B9A" w:rsidP="00474296">
            <w:pPr>
              <w:pStyle w:val="BodyText"/>
              <w:widowControl w:val="0"/>
              <w:spacing w:after="0"/>
              <w:jc w:val="left"/>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474296" w:rsidRPr="00B36ABF">
              <w:rPr>
                <w:i/>
                <w:szCs w:val="22"/>
              </w:rPr>
              <w:t>công ty</w:t>
            </w:r>
            <w:r w:rsidRPr="00B36ABF">
              <w:rPr>
                <w:szCs w:val="22"/>
              </w:rPr>
              <w:t>]</w:t>
            </w:r>
          </w:p>
        </w:tc>
        <w:tc>
          <w:tcPr>
            <w:tcW w:w="350" w:type="dxa"/>
          </w:tcPr>
          <w:p w14:paraId="59E1BDD2" w14:textId="77777777" w:rsidR="00BB5133" w:rsidRPr="00B36ABF" w:rsidRDefault="00A32B9A" w:rsidP="005A16A4">
            <w:pPr>
              <w:pStyle w:val="BodyText"/>
              <w:widowControl w:val="0"/>
              <w:spacing w:after="0"/>
              <w:jc w:val="left"/>
              <w:rPr>
                <w:szCs w:val="22"/>
              </w:rPr>
            </w:pPr>
            <w:r w:rsidRPr="00B36ABF">
              <w:rPr>
                <w:szCs w:val="22"/>
              </w:rPr>
              <w:t>)</w:t>
            </w:r>
          </w:p>
        </w:tc>
        <w:tc>
          <w:tcPr>
            <w:tcW w:w="4430" w:type="dxa"/>
          </w:tcPr>
          <w:p w14:paraId="443BFC7A" w14:textId="77777777" w:rsidR="00BB5133" w:rsidRPr="00B36ABF" w:rsidRDefault="00BB5133" w:rsidP="005A16A4">
            <w:pPr>
              <w:pStyle w:val="BodyText"/>
              <w:widowControl w:val="0"/>
              <w:spacing w:after="0"/>
              <w:jc w:val="left"/>
              <w:rPr>
                <w:szCs w:val="22"/>
              </w:rPr>
            </w:pPr>
          </w:p>
        </w:tc>
      </w:tr>
      <w:tr w:rsidR="00B74245" w:rsidRPr="00B36ABF" w14:paraId="3DF4229D" w14:textId="77777777" w:rsidTr="00BB5133">
        <w:tc>
          <w:tcPr>
            <w:tcW w:w="3742" w:type="dxa"/>
          </w:tcPr>
          <w:p w14:paraId="74E688D0" w14:textId="4625E8BA" w:rsidR="00BB5133" w:rsidRPr="00B36ABF" w:rsidRDefault="00474296" w:rsidP="005A16A4">
            <w:pPr>
              <w:pStyle w:val="BodyText"/>
              <w:widowControl w:val="0"/>
              <w:spacing w:after="0"/>
              <w:jc w:val="left"/>
              <w:rPr>
                <w:szCs w:val="22"/>
              </w:rPr>
            </w:pPr>
            <w:r w:rsidRPr="00B36ABF">
              <w:rPr>
                <w:szCs w:val="22"/>
              </w:rPr>
              <w:t>với vai trò là</w:t>
            </w:r>
            <w:r w:rsidR="00A32B9A" w:rsidRPr="00B36ABF">
              <w:rPr>
                <w:szCs w:val="22"/>
              </w:rPr>
              <w:t xml:space="preserve"> </w:t>
            </w:r>
            <w:r w:rsidR="001F55B9" w:rsidRPr="00B36ABF">
              <w:rPr>
                <w:szCs w:val="22"/>
              </w:rPr>
              <w:t>Bên Tư Vấn Kỹ Thuật</w:t>
            </w:r>
          </w:p>
        </w:tc>
        <w:tc>
          <w:tcPr>
            <w:tcW w:w="350" w:type="dxa"/>
          </w:tcPr>
          <w:p w14:paraId="4B1B8EE5" w14:textId="77777777" w:rsidR="00BB5133" w:rsidRPr="00B36ABF" w:rsidRDefault="00A32B9A" w:rsidP="005A16A4">
            <w:pPr>
              <w:pStyle w:val="BodyText"/>
              <w:widowControl w:val="0"/>
              <w:spacing w:after="0"/>
              <w:jc w:val="left"/>
              <w:rPr>
                <w:szCs w:val="22"/>
              </w:rPr>
            </w:pPr>
            <w:r w:rsidRPr="00B36ABF">
              <w:rPr>
                <w:szCs w:val="22"/>
              </w:rPr>
              <w:t>)</w:t>
            </w:r>
          </w:p>
        </w:tc>
        <w:tc>
          <w:tcPr>
            <w:tcW w:w="4430" w:type="dxa"/>
          </w:tcPr>
          <w:p w14:paraId="7B45C06D" w14:textId="77777777" w:rsidR="00BB5133" w:rsidRPr="00B36ABF" w:rsidRDefault="00A32B9A" w:rsidP="005A16A4">
            <w:pPr>
              <w:pStyle w:val="BodyText"/>
              <w:widowControl w:val="0"/>
              <w:tabs>
                <w:tab w:val="right" w:leader="dot" w:pos="4253"/>
              </w:tabs>
              <w:spacing w:after="0"/>
              <w:jc w:val="left"/>
              <w:rPr>
                <w:szCs w:val="22"/>
              </w:rPr>
            </w:pPr>
            <w:r w:rsidRPr="00B36ABF">
              <w:rPr>
                <w:szCs w:val="22"/>
              </w:rPr>
              <w:tab/>
            </w:r>
          </w:p>
        </w:tc>
      </w:tr>
      <w:tr w:rsidR="00B74245" w:rsidRPr="00B36ABF" w14:paraId="35881291" w14:textId="77777777" w:rsidTr="00BB5133">
        <w:tc>
          <w:tcPr>
            <w:tcW w:w="3742" w:type="dxa"/>
          </w:tcPr>
          <w:p w14:paraId="59E0B52E" w14:textId="77777777" w:rsidR="00BB5133" w:rsidRPr="00B36ABF" w:rsidRDefault="00BB5133" w:rsidP="005A16A4">
            <w:pPr>
              <w:pStyle w:val="BodyText"/>
              <w:widowControl w:val="0"/>
              <w:spacing w:after="0"/>
              <w:jc w:val="left"/>
              <w:rPr>
                <w:szCs w:val="22"/>
              </w:rPr>
            </w:pPr>
          </w:p>
        </w:tc>
        <w:tc>
          <w:tcPr>
            <w:tcW w:w="350" w:type="dxa"/>
          </w:tcPr>
          <w:p w14:paraId="1C937EE1" w14:textId="77777777" w:rsidR="00BB5133" w:rsidRPr="00B36ABF" w:rsidRDefault="00BB5133" w:rsidP="005A16A4">
            <w:pPr>
              <w:pStyle w:val="BodyText"/>
              <w:widowControl w:val="0"/>
              <w:spacing w:after="0"/>
              <w:jc w:val="left"/>
              <w:rPr>
                <w:szCs w:val="22"/>
              </w:rPr>
            </w:pPr>
          </w:p>
        </w:tc>
        <w:tc>
          <w:tcPr>
            <w:tcW w:w="4430" w:type="dxa"/>
          </w:tcPr>
          <w:p w14:paraId="6177370F" w14:textId="7D1BAC32" w:rsidR="00BB5133" w:rsidRPr="00B36ABF" w:rsidRDefault="00D616D8" w:rsidP="005A16A4">
            <w:pPr>
              <w:pStyle w:val="BodyText"/>
              <w:widowControl w:val="0"/>
              <w:spacing w:after="0"/>
              <w:jc w:val="left"/>
              <w:rPr>
                <w:szCs w:val="22"/>
              </w:rPr>
            </w:pPr>
            <w:r w:rsidRPr="00B36ABF">
              <w:rPr>
                <w:szCs w:val="22"/>
              </w:rPr>
              <w:t>Chữ ký</w:t>
            </w:r>
          </w:p>
        </w:tc>
      </w:tr>
    </w:tbl>
    <w:p w14:paraId="403D0F88" w14:textId="77777777" w:rsidR="00BB5133" w:rsidRPr="00B36ABF" w:rsidRDefault="00BB5133" w:rsidP="005A16A4">
      <w:pPr>
        <w:pStyle w:val="BodyText"/>
        <w:widowControl w:val="0"/>
        <w:spacing w:after="0"/>
        <w:rPr>
          <w:szCs w:val="22"/>
        </w:rPr>
      </w:pPr>
    </w:p>
    <w:p w14:paraId="0189997F" w14:textId="77777777" w:rsidR="00BB5133" w:rsidRPr="00B36ABF" w:rsidRDefault="00BB5133" w:rsidP="005A16A4">
      <w:pPr>
        <w:pStyle w:val="BodyText1"/>
        <w:widowControl w:val="0"/>
        <w:rPr>
          <w:szCs w:val="22"/>
        </w:rPr>
        <w:sectPr w:rsidR="00BB5133" w:rsidRPr="00B36ABF" w:rsidSect="00BB5133">
          <w:footerReference w:type="default" r:id="rId30"/>
          <w:footerReference w:type="first" r:id="rId31"/>
          <w:pgSz w:w="11906" w:h="16838" w:code="9"/>
          <w:pgMar w:top="1440" w:right="1440" w:bottom="1440" w:left="1440" w:header="720" w:footer="340" w:gutter="0"/>
          <w:cols w:space="708"/>
          <w:docGrid w:linePitch="360"/>
        </w:sectPr>
      </w:pPr>
    </w:p>
    <w:p w14:paraId="16D23C62" w14:textId="112B5B71" w:rsidR="00BB5133" w:rsidRPr="00B36ABF" w:rsidRDefault="00160322" w:rsidP="00725FF3">
      <w:pPr>
        <w:pStyle w:val="PHLCoutlinedc1"/>
      </w:pPr>
      <w:r w:rsidRPr="00B36ABF">
        <w:lastRenderedPageBreak/>
        <w:br/>
      </w:r>
      <w:bookmarkStart w:id="7976" w:name="_Ref67585649"/>
      <w:bookmarkStart w:id="7977" w:name="_Ref67585657"/>
      <w:r w:rsidR="00474296" w:rsidRPr="00B36ABF">
        <w:t>Các Chấp Thuận</w:t>
      </w:r>
      <w:bookmarkEnd w:id="7976"/>
      <w:bookmarkEnd w:id="7977"/>
    </w:p>
    <w:tbl>
      <w:tblPr>
        <w:tblW w:w="5000" w:type="pct"/>
        <w:tblLayout w:type="fixed"/>
        <w:tblLook w:val="04A0" w:firstRow="1" w:lastRow="0" w:firstColumn="1" w:lastColumn="0" w:noHBand="0" w:noVBand="1"/>
      </w:tblPr>
      <w:tblGrid>
        <w:gridCol w:w="4513"/>
        <w:gridCol w:w="4513"/>
      </w:tblGrid>
      <w:tr w:rsidR="00B74245" w:rsidRPr="00B36ABF" w14:paraId="6BE71C11" w14:textId="77777777" w:rsidTr="00BB5133">
        <w:trPr>
          <w:tblHeader/>
        </w:trPr>
        <w:tc>
          <w:tcPr>
            <w:tcW w:w="4621" w:type="dxa"/>
            <w:shd w:val="clear" w:color="auto" w:fill="E5E5E5"/>
            <w:vAlign w:val="bottom"/>
          </w:tcPr>
          <w:p w14:paraId="1A634BA1" w14:textId="77777777" w:rsidR="00BB5133" w:rsidRPr="00B36ABF" w:rsidRDefault="002D7D58" w:rsidP="005A16A4">
            <w:pPr>
              <w:pStyle w:val="BodyText"/>
              <w:widowControl w:val="0"/>
              <w:pBdr>
                <w:bottom w:val="single" w:sz="4" w:space="1" w:color="auto"/>
              </w:pBdr>
              <w:jc w:val="left"/>
              <w:rPr>
                <w:b/>
                <w:bCs/>
                <w:szCs w:val="22"/>
              </w:rPr>
            </w:pPr>
            <w:r w:rsidRPr="00B36ABF">
              <w:rPr>
                <w:b/>
                <w:bCs/>
                <w:szCs w:val="22"/>
              </w:rPr>
              <w:t>Chấp Thuận</w:t>
            </w:r>
          </w:p>
        </w:tc>
        <w:tc>
          <w:tcPr>
            <w:tcW w:w="4621" w:type="dxa"/>
            <w:shd w:val="clear" w:color="auto" w:fill="E5E5E5"/>
            <w:vAlign w:val="bottom"/>
          </w:tcPr>
          <w:p w14:paraId="6E591E2A" w14:textId="229760EC" w:rsidR="00BB5133" w:rsidRPr="00B36ABF" w:rsidRDefault="00491329" w:rsidP="00491329">
            <w:pPr>
              <w:pStyle w:val="BodyText"/>
              <w:widowControl w:val="0"/>
              <w:pBdr>
                <w:bottom w:val="single" w:sz="4" w:space="1" w:color="auto"/>
              </w:pBdr>
              <w:jc w:val="center"/>
              <w:rPr>
                <w:b/>
                <w:bCs/>
                <w:szCs w:val="22"/>
              </w:rPr>
            </w:pPr>
            <w:r w:rsidRPr="00B36ABF">
              <w:rPr>
                <w:b/>
                <w:bCs/>
                <w:szCs w:val="22"/>
              </w:rPr>
              <w:t>Ngày</w:t>
            </w:r>
            <w:r w:rsidR="00A32B9A" w:rsidRPr="00B36ABF">
              <w:rPr>
                <w:b/>
                <w:bCs/>
                <w:szCs w:val="22"/>
              </w:rPr>
              <w:t>/</w:t>
            </w:r>
            <w:r w:rsidRPr="00B36ABF">
              <w:rPr>
                <w:b/>
                <w:bCs/>
                <w:szCs w:val="22"/>
              </w:rPr>
              <w:t>Sẽ nhận được bởi</w:t>
            </w:r>
          </w:p>
        </w:tc>
      </w:tr>
      <w:tr w:rsidR="00B74245" w:rsidRPr="00B36ABF" w14:paraId="262205D5" w14:textId="77777777" w:rsidTr="00BB5133">
        <w:tc>
          <w:tcPr>
            <w:tcW w:w="4621" w:type="dxa"/>
          </w:tcPr>
          <w:p w14:paraId="1C2CA280" w14:textId="77777777" w:rsidR="00BB5133" w:rsidRPr="00B36ABF" w:rsidRDefault="000A7AB8" w:rsidP="005A16A4">
            <w:pPr>
              <w:pStyle w:val="BodyText"/>
              <w:widowControl w:val="0"/>
              <w:jc w:val="left"/>
              <w:rPr>
                <w:szCs w:val="22"/>
              </w:rPr>
            </w:pPr>
            <w:r w:rsidRPr="00B36ABF">
              <w:rPr>
                <w:szCs w:val="22"/>
              </w:rPr>
              <w:t>[</w:t>
            </w:r>
            <w:r w:rsidR="00A32B9A" w:rsidRPr="00B36ABF">
              <w:rPr>
                <w:szCs w:val="22"/>
              </w:rPr>
              <w:t>]</w:t>
            </w:r>
          </w:p>
        </w:tc>
        <w:tc>
          <w:tcPr>
            <w:tcW w:w="4621" w:type="dxa"/>
          </w:tcPr>
          <w:p w14:paraId="7762D8BF" w14:textId="11A03CAE" w:rsidR="00BB5133" w:rsidRPr="00B36ABF" w:rsidRDefault="00A32B9A" w:rsidP="00491329">
            <w:pPr>
              <w:pStyle w:val="BodyText"/>
              <w:widowControl w:val="0"/>
              <w:rPr>
                <w:szCs w:val="22"/>
              </w:rPr>
            </w:pPr>
            <w:r w:rsidRPr="00B36ABF">
              <w:rPr>
                <w:szCs w:val="22"/>
              </w:rPr>
              <w:t>[</w:t>
            </w:r>
            <w:r w:rsidR="00491329" w:rsidRPr="00B36ABF">
              <w:rPr>
                <w:szCs w:val="22"/>
              </w:rPr>
              <w:t xml:space="preserve">Ngày </w:t>
            </w:r>
            <w:r w:rsidR="000A7AB8" w:rsidRPr="00B36ABF">
              <w:rPr>
                <w:szCs w:val="22"/>
              </w:rPr>
              <w:t>[</w:t>
            </w:r>
            <w:r w:rsidRPr="00B36ABF">
              <w:rPr>
                <w:szCs w:val="22"/>
              </w:rPr>
              <w:t>]]/[</w:t>
            </w:r>
            <w:r w:rsidR="00491329" w:rsidRPr="00B36ABF">
              <w:rPr>
                <w:szCs w:val="22"/>
              </w:rPr>
              <w:t>Sẽ nhận được bởi</w:t>
            </w:r>
            <w:r w:rsidRPr="00B36ABF">
              <w:rPr>
                <w:szCs w:val="22"/>
              </w:rPr>
              <w:t xml:space="preserve"> </w:t>
            </w:r>
            <w:r w:rsidR="000A7AB8" w:rsidRPr="00B36ABF">
              <w:rPr>
                <w:szCs w:val="22"/>
              </w:rPr>
              <w:t>[</w:t>
            </w:r>
            <w:r w:rsidRPr="00B36ABF">
              <w:rPr>
                <w:szCs w:val="22"/>
              </w:rPr>
              <w:t>]]</w:t>
            </w:r>
          </w:p>
        </w:tc>
      </w:tr>
      <w:tr w:rsidR="00B74245" w:rsidRPr="00B36ABF" w14:paraId="0BA13D48" w14:textId="77777777" w:rsidTr="00BB5133">
        <w:tc>
          <w:tcPr>
            <w:tcW w:w="4621" w:type="dxa"/>
          </w:tcPr>
          <w:p w14:paraId="02468C55" w14:textId="77777777" w:rsidR="00BB5133" w:rsidRPr="00B36ABF" w:rsidRDefault="00BB5133" w:rsidP="005A16A4">
            <w:pPr>
              <w:pStyle w:val="BodyText"/>
              <w:widowControl w:val="0"/>
              <w:jc w:val="left"/>
              <w:rPr>
                <w:szCs w:val="22"/>
              </w:rPr>
            </w:pPr>
          </w:p>
        </w:tc>
        <w:tc>
          <w:tcPr>
            <w:tcW w:w="4621" w:type="dxa"/>
          </w:tcPr>
          <w:p w14:paraId="67824516" w14:textId="77777777" w:rsidR="00BB5133" w:rsidRPr="00B36ABF" w:rsidRDefault="00BB5133" w:rsidP="005A16A4">
            <w:pPr>
              <w:pStyle w:val="BodyText"/>
              <w:widowControl w:val="0"/>
              <w:rPr>
                <w:szCs w:val="22"/>
              </w:rPr>
            </w:pPr>
          </w:p>
        </w:tc>
      </w:tr>
      <w:tr w:rsidR="00B74245" w:rsidRPr="00B36ABF" w14:paraId="0ACCA3A3" w14:textId="77777777" w:rsidTr="00BB5133">
        <w:tc>
          <w:tcPr>
            <w:tcW w:w="4621" w:type="dxa"/>
          </w:tcPr>
          <w:p w14:paraId="43B8A6EF" w14:textId="77777777" w:rsidR="00BB5133" w:rsidRPr="00B36ABF" w:rsidRDefault="00BB5133" w:rsidP="005A16A4">
            <w:pPr>
              <w:pStyle w:val="BodyText"/>
              <w:widowControl w:val="0"/>
              <w:jc w:val="left"/>
              <w:rPr>
                <w:szCs w:val="22"/>
              </w:rPr>
            </w:pPr>
          </w:p>
        </w:tc>
        <w:tc>
          <w:tcPr>
            <w:tcW w:w="4621" w:type="dxa"/>
          </w:tcPr>
          <w:p w14:paraId="1DE8E602" w14:textId="77777777" w:rsidR="00BB5133" w:rsidRPr="00B36ABF" w:rsidRDefault="00BB5133" w:rsidP="005A16A4">
            <w:pPr>
              <w:pStyle w:val="BodyText"/>
              <w:widowControl w:val="0"/>
              <w:rPr>
                <w:szCs w:val="22"/>
              </w:rPr>
            </w:pPr>
          </w:p>
        </w:tc>
      </w:tr>
      <w:tr w:rsidR="00B74245" w:rsidRPr="00B36ABF" w14:paraId="2F623C9C" w14:textId="77777777" w:rsidTr="00BB5133">
        <w:tc>
          <w:tcPr>
            <w:tcW w:w="4621" w:type="dxa"/>
          </w:tcPr>
          <w:p w14:paraId="67AE4D93" w14:textId="77777777" w:rsidR="00BB5133" w:rsidRPr="00B36ABF" w:rsidRDefault="00BB5133" w:rsidP="005A16A4">
            <w:pPr>
              <w:pStyle w:val="BodyText"/>
              <w:widowControl w:val="0"/>
              <w:jc w:val="left"/>
              <w:rPr>
                <w:szCs w:val="22"/>
              </w:rPr>
            </w:pPr>
          </w:p>
        </w:tc>
        <w:tc>
          <w:tcPr>
            <w:tcW w:w="4621" w:type="dxa"/>
          </w:tcPr>
          <w:p w14:paraId="24E2E46F" w14:textId="77777777" w:rsidR="00BB5133" w:rsidRPr="00B36ABF" w:rsidRDefault="00BB5133" w:rsidP="005A16A4">
            <w:pPr>
              <w:pStyle w:val="BodyText"/>
              <w:widowControl w:val="0"/>
              <w:rPr>
                <w:szCs w:val="22"/>
              </w:rPr>
            </w:pPr>
          </w:p>
        </w:tc>
      </w:tr>
      <w:tr w:rsidR="00B74245" w:rsidRPr="00B36ABF" w14:paraId="3F89D780" w14:textId="77777777" w:rsidTr="00BB5133">
        <w:tc>
          <w:tcPr>
            <w:tcW w:w="4621" w:type="dxa"/>
          </w:tcPr>
          <w:p w14:paraId="66BBEEAF" w14:textId="77777777" w:rsidR="00BB5133" w:rsidRPr="00B36ABF" w:rsidRDefault="00BB5133" w:rsidP="005A16A4">
            <w:pPr>
              <w:pStyle w:val="BodyText"/>
              <w:widowControl w:val="0"/>
              <w:jc w:val="left"/>
              <w:rPr>
                <w:szCs w:val="22"/>
              </w:rPr>
            </w:pPr>
          </w:p>
        </w:tc>
        <w:tc>
          <w:tcPr>
            <w:tcW w:w="4621" w:type="dxa"/>
          </w:tcPr>
          <w:p w14:paraId="52C08A63" w14:textId="77777777" w:rsidR="00BB5133" w:rsidRPr="00B36ABF" w:rsidRDefault="00BB5133" w:rsidP="005A16A4">
            <w:pPr>
              <w:pStyle w:val="BodyText"/>
              <w:widowControl w:val="0"/>
              <w:rPr>
                <w:szCs w:val="22"/>
              </w:rPr>
            </w:pPr>
          </w:p>
        </w:tc>
      </w:tr>
    </w:tbl>
    <w:p w14:paraId="261D13AE" w14:textId="77777777" w:rsidR="00BB5133" w:rsidRPr="00B36ABF" w:rsidRDefault="00BB5133" w:rsidP="005A16A4">
      <w:pPr>
        <w:pStyle w:val="BodyText"/>
        <w:widowControl w:val="0"/>
        <w:spacing w:after="0"/>
        <w:jc w:val="left"/>
        <w:rPr>
          <w:szCs w:val="22"/>
        </w:rPr>
      </w:pPr>
    </w:p>
    <w:p w14:paraId="4488CD4E" w14:textId="600C0E98" w:rsidR="00491329" w:rsidRPr="00B36ABF" w:rsidRDefault="00491329" w:rsidP="005A16A4">
      <w:pPr>
        <w:pStyle w:val="BodyText"/>
        <w:widowControl w:val="0"/>
        <w:rPr>
          <w:szCs w:val="22"/>
        </w:rPr>
      </w:pPr>
    </w:p>
    <w:p w14:paraId="1AEB80F7" w14:textId="77777777" w:rsidR="00491329" w:rsidRPr="00B36ABF" w:rsidRDefault="00491329" w:rsidP="00491329">
      <w:pPr>
        <w:rPr>
          <w:lang w:eastAsia="en-GB"/>
        </w:rPr>
      </w:pPr>
    </w:p>
    <w:p w14:paraId="5F1A2DE3" w14:textId="77777777" w:rsidR="00491329" w:rsidRPr="00B36ABF" w:rsidRDefault="00491329" w:rsidP="00491329">
      <w:pPr>
        <w:rPr>
          <w:lang w:eastAsia="en-GB"/>
        </w:rPr>
      </w:pPr>
    </w:p>
    <w:p w14:paraId="05B090C8" w14:textId="77777777" w:rsidR="00491329" w:rsidRPr="00B36ABF" w:rsidRDefault="00491329" w:rsidP="00491329">
      <w:pPr>
        <w:rPr>
          <w:lang w:eastAsia="en-GB"/>
        </w:rPr>
      </w:pPr>
    </w:p>
    <w:p w14:paraId="127B6579" w14:textId="77777777" w:rsidR="00491329" w:rsidRPr="00B36ABF" w:rsidRDefault="00491329" w:rsidP="00491329">
      <w:pPr>
        <w:rPr>
          <w:lang w:eastAsia="en-GB"/>
        </w:rPr>
      </w:pPr>
    </w:p>
    <w:p w14:paraId="4998D242" w14:textId="3BD000E7" w:rsidR="00491329" w:rsidRPr="00B36ABF" w:rsidRDefault="00491329" w:rsidP="00491329">
      <w:pPr>
        <w:tabs>
          <w:tab w:val="left" w:pos="3703"/>
        </w:tabs>
        <w:rPr>
          <w:lang w:eastAsia="en-GB"/>
        </w:rPr>
      </w:pPr>
      <w:r w:rsidRPr="00B36ABF">
        <w:rPr>
          <w:lang w:eastAsia="en-GB"/>
        </w:rPr>
        <w:tab/>
      </w:r>
    </w:p>
    <w:p w14:paraId="01C0D239" w14:textId="16A7BB7A" w:rsidR="00BB5133" w:rsidRPr="00B36ABF" w:rsidRDefault="00491329" w:rsidP="00491329">
      <w:pPr>
        <w:tabs>
          <w:tab w:val="left" w:pos="3703"/>
        </w:tabs>
        <w:rPr>
          <w:lang w:eastAsia="en-GB"/>
        </w:rPr>
        <w:sectPr w:rsidR="00BB5133" w:rsidRPr="00B36ABF" w:rsidSect="00BB5133">
          <w:footerReference w:type="default" r:id="rId32"/>
          <w:footerReference w:type="first" r:id="rId33"/>
          <w:pgSz w:w="11906" w:h="16838" w:code="9"/>
          <w:pgMar w:top="1440" w:right="1440" w:bottom="1440" w:left="1440" w:header="720" w:footer="340" w:gutter="0"/>
          <w:cols w:space="708"/>
          <w:docGrid w:linePitch="360"/>
        </w:sectPr>
      </w:pPr>
      <w:r w:rsidRPr="00B36ABF">
        <w:rPr>
          <w:lang w:eastAsia="en-GB"/>
        </w:rPr>
        <w:tab/>
      </w:r>
    </w:p>
    <w:p w14:paraId="4F391409" w14:textId="5CBA2C78" w:rsidR="00BB5133" w:rsidRPr="00B36ABF" w:rsidRDefault="00A32B9A" w:rsidP="00725FF3">
      <w:pPr>
        <w:pStyle w:val="PHLCoutlinedc1"/>
      </w:pPr>
      <w:bookmarkStart w:id="7978" w:name="_Ref402628755"/>
      <w:bookmarkStart w:id="7979" w:name="_Toc36488415"/>
      <w:bookmarkStart w:id="7980" w:name="_Toc452543538"/>
      <w:bookmarkStart w:id="7981" w:name="_Toc452545358"/>
      <w:bookmarkStart w:id="7982" w:name="_Ref452717063"/>
      <w:bookmarkStart w:id="7983" w:name="_Ref452717067"/>
      <w:bookmarkStart w:id="7984" w:name="_Ref455588970"/>
      <w:bookmarkStart w:id="7985" w:name="_Ref519597094"/>
      <w:bookmarkStart w:id="7986" w:name="_Toc35339829"/>
      <w:bookmarkStart w:id="7987" w:name="_Ref35383363"/>
      <w:bookmarkStart w:id="7988" w:name="_Ref35383368"/>
      <w:bookmarkStart w:id="7989" w:name="_Ref35410099"/>
      <w:bookmarkStart w:id="7990" w:name="_Ref35410105"/>
      <w:bookmarkStart w:id="7991" w:name="_Ref36218588"/>
      <w:bookmarkStart w:id="7992" w:name="_Ref36242299"/>
      <w:bookmarkStart w:id="7993" w:name="_Ref36242306"/>
      <w:bookmarkStart w:id="7994" w:name="_Ref36242427"/>
      <w:bookmarkStart w:id="7995" w:name="_Ref36242429"/>
      <w:bookmarkStart w:id="7996" w:name="_Toc42231356"/>
      <w:bookmarkStart w:id="7997" w:name="_Toc51187782"/>
      <w:r w:rsidRPr="00B36ABF">
        <w:lastRenderedPageBreak/>
        <w:br/>
      </w:r>
      <w:bookmarkStart w:id="7998" w:name="_Ref51244202"/>
      <w:bookmarkStart w:id="7999" w:name="_Toc51271846"/>
      <w:r w:rsidR="00FF56EA" w:rsidRPr="00B36ABF">
        <w:t>Bảo H</w:t>
      </w:r>
      <w:r w:rsidR="0033750F" w:rsidRPr="00B36ABF">
        <w:t>i</w:t>
      </w:r>
      <w:r w:rsidR="00FF56EA" w:rsidRPr="00B36ABF">
        <w:t>ểm</w:t>
      </w:r>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r w:rsidRPr="00B36ABF">
        <w:rPr>
          <w:rStyle w:val="FootnoteReference"/>
          <w:szCs w:val="22"/>
        </w:rPr>
        <w:footnoteReference w:id="245"/>
      </w:r>
      <w:bookmarkEnd w:id="7997"/>
      <w:bookmarkEnd w:id="7998"/>
      <w:bookmarkEnd w:id="7999"/>
    </w:p>
    <w:p w14:paraId="5BC269EB" w14:textId="77777777" w:rsidR="00BB5133" w:rsidRPr="00B36ABF" w:rsidRDefault="00BB5133" w:rsidP="005A16A4">
      <w:pPr>
        <w:pStyle w:val="BodyText"/>
        <w:widowControl w:val="0"/>
        <w:rPr>
          <w:szCs w:val="22"/>
          <w:lang w:bidi="he-IL"/>
        </w:rPr>
        <w:sectPr w:rsidR="00BB5133" w:rsidRPr="00B36ABF" w:rsidSect="00BB5133">
          <w:footerReference w:type="default" r:id="rId34"/>
          <w:footerReference w:type="first" r:id="rId35"/>
          <w:pgSz w:w="11906" w:h="16838" w:code="9"/>
          <w:pgMar w:top="1440" w:right="1440" w:bottom="1440" w:left="1440" w:header="720" w:footer="340" w:gutter="0"/>
          <w:cols w:space="708"/>
          <w:docGrid w:linePitch="360"/>
        </w:sectPr>
      </w:pPr>
    </w:p>
    <w:p w14:paraId="4C66559B" w14:textId="1C40A3EA" w:rsidR="00BB5133" w:rsidRPr="00B36ABF" w:rsidRDefault="00A32B9A" w:rsidP="00725FF3">
      <w:pPr>
        <w:pStyle w:val="PHLCoutlinedc1"/>
      </w:pPr>
      <w:bookmarkStart w:id="8000" w:name="_Toc36488416"/>
      <w:bookmarkStart w:id="8001" w:name="_Toc36488417"/>
      <w:bookmarkStart w:id="8002" w:name="_Toc36488418"/>
      <w:bookmarkStart w:id="8003" w:name="_Toc36488419"/>
      <w:bookmarkStart w:id="8004" w:name="_Toc36488420"/>
      <w:bookmarkStart w:id="8005" w:name="_Toc36488421"/>
      <w:bookmarkStart w:id="8006" w:name="_Toc36488422"/>
      <w:bookmarkStart w:id="8007" w:name="_Toc36488423"/>
      <w:bookmarkStart w:id="8008" w:name="_Toc36488424"/>
      <w:bookmarkStart w:id="8009" w:name="_Toc36488425"/>
      <w:bookmarkStart w:id="8010" w:name="_Toc36488426"/>
      <w:bookmarkStart w:id="8011" w:name="_Toc36488427"/>
      <w:bookmarkStart w:id="8012" w:name="_Toc36488428"/>
      <w:bookmarkStart w:id="8013" w:name="_Toc36488429"/>
      <w:bookmarkStart w:id="8014" w:name="_Toc36488430"/>
      <w:bookmarkStart w:id="8015" w:name="_Toc36488431"/>
      <w:bookmarkStart w:id="8016" w:name="_Toc36488432"/>
      <w:bookmarkStart w:id="8017" w:name="_Toc36488433"/>
      <w:bookmarkStart w:id="8018" w:name="_Toc36488434"/>
      <w:bookmarkStart w:id="8019" w:name="_Toc36488435"/>
      <w:bookmarkStart w:id="8020" w:name="_Toc36488436"/>
      <w:bookmarkStart w:id="8021" w:name="_Toc36488437"/>
      <w:bookmarkStart w:id="8022" w:name="_Toc36488438"/>
      <w:bookmarkStart w:id="8023" w:name="_Toc36488439"/>
      <w:bookmarkStart w:id="8024" w:name="_Toc36488440"/>
      <w:bookmarkStart w:id="8025" w:name="_Toc36488441"/>
      <w:bookmarkStart w:id="8026" w:name="_Toc36488442"/>
      <w:bookmarkStart w:id="8027" w:name="_Toc36488443"/>
      <w:bookmarkStart w:id="8028" w:name="_Toc36488444"/>
      <w:bookmarkStart w:id="8029" w:name="_Toc36488445"/>
      <w:bookmarkStart w:id="8030" w:name="_Toc36488446"/>
      <w:bookmarkStart w:id="8031" w:name="_Toc36488447"/>
      <w:bookmarkStart w:id="8032" w:name="_Toc36488448"/>
      <w:bookmarkStart w:id="8033" w:name="_Toc36488449"/>
      <w:bookmarkStart w:id="8034" w:name="_Toc36488450"/>
      <w:bookmarkStart w:id="8035" w:name="_Toc36488484"/>
      <w:bookmarkStart w:id="8036" w:name="_Toc36488485"/>
      <w:bookmarkStart w:id="8037" w:name="_Toc36488501"/>
      <w:bookmarkStart w:id="8038" w:name="_Toc36488504"/>
      <w:bookmarkStart w:id="8039" w:name="_Toc36488507"/>
      <w:bookmarkStart w:id="8040" w:name="_Toc36488510"/>
      <w:bookmarkStart w:id="8041" w:name="_Toc36488513"/>
      <w:bookmarkStart w:id="8042" w:name="_Toc36488531"/>
      <w:bookmarkStart w:id="8043" w:name="_Toc36488532"/>
      <w:bookmarkStart w:id="8044" w:name="_Toc36488561"/>
      <w:bookmarkStart w:id="8045" w:name="_Toc36488562"/>
      <w:bookmarkStart w:id="8046" w:name="_Toc36488587"/>
      <w:bookmarkStart w:id="8047" w:name="_Toc36488588"/>
      <w:bookmarkStart w:id="8048" w:name="_Toc36488607"/>
      <w:bookmarkStart w:id="8049" w:name="_Toc36488608"/>
      <w:bookmarkStart w:id="8050" w:name="_Toc36488609"/>
      <w:bookmarkStart w:id="8051" w:name="_Toc36488643"/>
      <w:bookmarkStart w:id="8052" w:name="_Toc36488644"/>
      <w:bookmarkStart w:id="8053" w:name="_Toc36488669"/>
      <w:bookmarkStart w:id="8054" w:name="_Toc36488672"/>
      <w:bookmarkStart w:id="8055" w:name="_Toc36488675"/>
      <w:bookmarkStart w:id="8056" w:name="_Toc36488681"/>
      <w:bookmarkStart w:id="8057" w:name="_Toc36488682"/>
      <w:bookmarkStart w:id="8058" w:name="_Toc36488708"/>
      <w:bookmarkStart w:id="8059" w:name="_Toc36488709"/>
      <w:bookmarkStart w:id="8060" w:name="_Toc36488710"/>
      <w:bookmarkStart w:id="8061" w:name="_Toc36488711"/>
      <w:bookmarkStart w:id="8062" w:name="_Toc36488712"/>
      <w:bookmarkStart w:id="8063" w:name="_Toc36488713"/>
      <w:bookmarkStart w:id="8064" w:name="_Toc36488714"/>
      <w:bookmarkStart w:id="8065" w:name="_Toc36488715"/>
      <w:bookmarkStart w:id="8066" w:name="_Toc36488716"/>
      <w:bookmarkStart w:id="8067" w:name="_Toc36488717"/>
      <w:bookmarkStart w:id="8068" w:name="_Toc36488718"/>
      <w:bookmarkStart w:id="8069" w:name="_Toc36488719"/>
      <w:bookmarkStart w:id="8070" w:name="_Toc36488720"/>
      <w:bookmarkStart w:id="8071" w:name="_Toc36488721"/>
      <w:bookmarkStart w:id="8072" w:name="_Toc36488722"/>
      <w:bookmarkStart w:id="8073" w:name="_Toc36488723"/>
      <w:bookmarkStart w:id="8074" w:name="_Toc36488724"/>
      <w:bookmarkStart w:id="8075" w:name="_Toc36488725"/>
      <w:bookmarkStart w:id="8076" w:name="_Toc36488726"/>
      <w:bookmarkStart w:id="8077" w:name="_Toc36488727"/>
      <w:bookmarkStart w:id="8078" w:name="_Toc36488728"/>
      <w:bookmarkStart w:id="8079" w:name="_Toc36488729"/>
      <w:bookmarkStart w:id="8080" w:name="_Toc36488730"/>
      <w:bookmarkStart w:id="8081" w:name="_Toc36488731"/>
      <w:bookmarkStart w:id="8082" w:name="_Toc36488732"/>
      <w:bookmarkStart w:id="8083" w:name="_Toc36488733"/>
      <w:bookmarkStart w:id="8084" w:name="_Toc36488734"/>
      <w:bookmarkStart w:id="8085" w:name="_Toc36488735"/>
      <w:bookmarkStart w:id="8086" w:name="_Toc36488736"/>
      <w:bookmarkStart w:id="8087" w:name="_Toc36488737"/>
      <w:bookmarkStart w:id="8088" w:name="_Toc36488738"/>
      <w:bookmarkStart w:id="8089" w:name="_Toc36488739"/>
      <w:bookmarkStart w:id="8090" w:name="_Toc36488740"/>
      <w:bookmarkStart w:id="8091" w:name="_Toc36488741"/>
      <w:bookmarkStart w:id="8092" w:name="_Toc36488742"/>
      <w:bookmarkStart w:id="8093" w:name="_Toc36488743"/>
      <w:bookmarkStart w:id="8094" w:name="_Toc36488744"/>
      <w:bookmarkStart w:id="8095" w:name="_Toc36488745"/>
      <w:bookmarkStart w:id="8096" w:name="_Toc36488746"/>
      <w:bookmarkStart w:id="8097" w:name="_Toc36488747"/>
      <w:bookmarkStart w:id="8098" w:name="_Toc36488748"/>
      <w:bookmarkStart w:id="8099" w:name="_Toc36488749"/>
      <w:bookmarkStart w:id="8100" w:name="_Toc36488750"/>
      <w:bookmarkStart w:id="8101" w:name="_Toc36488751"/>
      <w:bookmarkStart w:id="8102" w:name="_Toc36488752"/>
      <w:bookmarkStart w:id="8103" w:name="_Toc36488753"/>
      <w:bookmarkStart w:id="8104" w:name="_Toc36488754"/>
      <w:bookmarkStart w:id="8105" w:name="_Toc36488755"/>
      <w:bookmarkStart w:id="8106" w:name="_Toc36488756"/>
      <w:bookmarkStart w:id="8107" w:name="_Toc36488757"/>
      <w:bookmarkStart w:id="8108" w:name="_Toc36488758"/>
      <w:bookmarkStart w:id="8109" w:name="_Toc36488759"/>
      <w:bookmarkStart w:id="8110" w:name="_Toc36488760"/>
      <w:bookmarkStart w:id="8111" w:name="_Toc36488761"/>
      <w:bookmarkStart w:id="8112" w:name="_Toc36488762"/>
      <w:bookmarkStart w:id="8113" w:name="_Toc36488763"/>
      <w:bookmarkStart w:id="8114" w:name="_Ref403123159"/>
      <w:bookmarkStart w:id="8115" w:name="_Toc452543539"/>
      <w:bookmarkStart w:id="8116" w:name="_Toc452545372"/>
      <w:bookmarkStart w:id="8117" w:name="_Toc35339830"/>
      <w:bookmarkStart w:id="8118" w:name="_Toc36488764"/>
      <w:bookmarkStart w:id="8119" w:name="_Toc42231357"/>
      <w:bookmarkStart w:id="8120" w:name="_Toc51187783"/>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r w:rsidRPr="00B36ABF">
        <w:lastRenderedPageBreak/>
        <w:br/>
      </w:r>
      <w:bookmarkStart w:id="8121" w:name="_Ref67584969"/>
      <w:bookmarkStart w:id="8122" w:name="_Ref67584979"/>
      <w:r w:rsidR="00A54B0E" w:rsidRPr="00B36ABF">
        <w:t>Thư Cam Kết Của Bên Môi Giới</w:t>
      </w:r>
      <w:bookmarkEnd w:id="8114"/>
      <w:bookmarkEnd w:id="8115"/>
      <w:bookmarkEnd w:id="8116"/>
      <w:bookmarkEnd w:id="8117"/>
      <w:bookmarkEnd w:id="8118"/>
      <w:bookmarkEnd w:id="8119"/>
      <w:bookmarkEnd w:id="8120"/>
      <w:bookmarkEnd w:id="8121"/>
      <w:bookmarkEnd w:id="8122"/>
    </w:p>
    <w:p w14:paraId="0CEEF11B" w14:textId="74BECD76" w:rsidR="00BB5133" w:rsidRPr="00B36ABF" w:rsidRDefault="00533DFE" w:rsidP="00533DFE">
      <w:pPr>
        <w:pStyle w:val="BodyText"/>
        <w:widowControl w:val="0"/>
        <w:ind w:left="1440" w:hanging="1440"/>
        <w:rPr>
          <w:szCs w:val="22"/>
          <w:lang w:bidi="ar-SA"/>
        </w:rPr>
      </w:pPr>
      <w:r w:rsidRPr="00B36ABF">
        <w:rPr>
          <w:szCs w:val="22"/>
        </w:rPr>
        <w:t>Kính gửi</w:t>
      </w:r>
      <w:r w:rsidR="00A32B9A" w:rsidRPr="00B36ABF">
        <w:rPr>
          <w:szCs w:val="22"/>
        </w:rPr>
        <w:t>:</w:t>
      </w:r>
      <w:r w:rsidR="00A32B9A" w:rsidRPr="00B36ABF">
        <w:rPr>
          <w:szCs w:val="22"/>
        </w:rPr>
        <w:tab/>
        <w:t>[</w:t>
      </w:r>
      <w:r w:rsidR="00423027" w:rsidRPr="00B36ABF">
        <w:rPr>
          <w:i/>
          <w:szCs w:val="22"/>
        </w:rPr>
        <w:t>điền tên</w:t>
      </w:r>
      <w:r w:rsidR="00A32B9A" w:rsidRPr="00B36ABF">
        <w:rPr>
          <w:i/>
          <w:szCs w:val="22"/>
        </w:rPr>
        <w:t xml:space="preserve"> </w:t>
      </w:r>
      <w:r w:rsidR="00BF1534" w:rsidRPr="00B36ABF">
        <w:rPr>
          <w:i/>
          <w:szCs w:val="22"/>
        </w:rPr>
        <w:t>Đại Lý Liên Tín Dụng</w:t>
      </w:r>
      <w:r w:rsidR="00A32B9A" w:rsidRPr="00B36ABF">
        <w:rPr>
          <w:szCs w:val="22"/>
        </w:rPr>
        <w:t xml:space="preserve">] </w:t>
      </w:r>
      <w:r w:rsidRPr="00B36ABF">
        <w:rPr>
          <w:szCs w:val="22"/>
        </w:rPr>
        <w:t xml:space="preserve">với vai trò là </w:t>
      </w:r>
      <w:r w:rsidR="00BF1534" w:rsidRPr="00B36ABF">
        <w:rPr>
          <w:szCs w:val="22"/>
        </w:rPr>
        <w:t>Đại Lý Liên Tín Dụng</w:t>
      </w:r>
      <w:r w:rsidR="00A32B9A" w:rsidRPr="00B36ABF">
        <w:rPr>
          <w:szCs w:val="22"/>
        </w:rPr>
        <w:t xml:space="preserve"> </w:t>
      </w:r>
      <w:r w:rsidRPr="00B36ABF">
        <w:rPr>
          <w:szCs w:val="22"/>
        </w:rPr>
        <w:t xml:space="preserve">cho </w:t>
      </w:r>
      <w:r w:rsidR="006D00C3" w:rsidRPr="00B36ABF">
        <w:rPr>
          <w:szCs w:val="22"/>
        </w:rPr>
        <w:t>Các Bên Cấp Vốn</w:t>
      </w:r>
      <w:r w:rsidR="00A32B9A" w:rsidRPr="00B36ABF">
        <w:rPr>
          <w:szCs w:val="22"/>
        </w:rPr>
        <w:t xml:space="preserve"> (</w:t>
      </w:r>
      <w:r w:rsidR="008B04F5" w:rsidRPr="00B36ABF">
        <w:rPr>
          <w:szCs w:val="22"/>
        </w:rPr>
        <w:t>mỗi</w:t>
      </w:r>
      <w:r w:rsidR="00A32B9A" w:rsidRPr="00B36ABF">
        <w:rPr>
          <w:szCs w:val="22"/>
        </w:rPr>
        <w:t xml:space="preserve"> </w:t>
      </w:r>
      <w:r w:rsidRPr="00B36ABF">
        <w:rPr>
          <w:szCs w:val="22"/>
        </w:rPr>
        <w:t xml:space="preserve">thuật ngữ này có nghĩa như </w:t>
      </w:r>
      <w:r w:rsidR="00B262FB" w:rsidRPr="00B36ABF">
        <w:rPr>
          <w:szCs w:val="22"/>
        </w:rPr>
        <w:t xml:space="preserve">được định nghĩa </w:t>
      </w:r>
      <w:r w:rsidRPr="00B36ABF">
        <w:rPr>
          <w:szCs w:val="22"/>
        </w:rPr>
        <w:t xml:space="preserve">trong Thỏa Thuận Liên Tín Dụng được đề cập </w:t>
      </w:r>
      <w:r w:rsidR="00BE5890" w:rsidRPr="00B36ABF">
        <w:rPr>
          <w:szCs w:val="22"/>
        </w:rPr>
        <w:t>bên dưới</w:t>
      </w:r>
      <w:r w:rsidR="00A32B9A" w:rsidRPr="00B36ABF">
        <w:rPr>
          <w:szCs w:val="22"/>
        </w:rPr>
        <w:t>)</w:t>
      </w:r>
    </w:p>
    <w:p w14:paraId="37688881" w14:textId="2DD23099" w:rsidR="009A4FD9" w:rsidRPr="00B36ABF" w:rsidRDefault="009A4FD9" w:rsidP="00725FF3">
      <w:pPr>
        <w:pStyle w:val="PHLCoutlinedc3"/>
      </w:pPr>
      <w:r w:rsidRPr="00B36ABF">
        <w:rPr>
          <w:lang w:eastAsia="en-GB"/>
        </w:rPr>
        <w:t>Chúng tôi đóng vai trò là [bên môi giới bảo hiểm]/[bên môi giới tái bảo hiểm] cho [</w:t>
      </w:r>
      <w:r w:rsidRPr="00B36ABF">
        <w:rPr>
          <w:i/>
          <w:iCs/>
          <w:lang w:eastAsia="en-GB"/>
        </w:rPr>
        <w:t>điền tên Bên Vay</w:t>
      </w:r>
      <w:r w:rsidRPr="00B36ABF">
        <w:rPr>
          <w:lang w:eastAsia="en-GB"/>
        </w:rPr>
        <w:t>] (“</w:t>
      </w:r>
      <w:r w:rsidRPr="00B36ABF">
        <w:rPr>
          <w:b/>
          <w:bCs/>
          <w:lang w:eastAsia="en-GB"/>
        </w:rPr>
        <w:t>Bên Vay</w:t>
      </w:r>
      <w:r w:rsidRPr="00B36ABF">
        <w:rPr>
          <w:lang w:eastAsia="en-GB"/>
        </w:rPr>
        <w:t xml:space="preserve">”) về việc [bảo hiểm]/[tái bảo hiểm] được đề cập trong thư này, liên quan đến Dự Án như được </w:t>
      </w:r>
      <w:r w:rsidR="00175D25" w:rsidRPr="00B36ABF">
        <w:rPr>
          <w:lang w:eastAsia="en-GB"/>
        </w:rPr>
        <w:t>mô</w:t>
      </w:r>
      <w:r w:rsidR="00175D25" w:rsidRPr="00B36ABF">
        <w:rPr>
          <w:lang w:val="vi-VN" w:eastAsia="en-GB"/>
        </w:rPr>
        <w:t xml:space="preserve"> tả </w:t>
      </w:r>
      <w:r w:rsidRPr="00B36ABF">
        <w:rPr>
          <w:lang w:eastAsia="en-GB"/>
        </w:rPr>
        <w:t>trong Thỏa Thuận Điều Khoản Chung (được định nghĩa bên dưới). Chúng tôi đã được Bên Vay yêu cầu cung cấp cho Quý vị một số xác nhận liên quan đến các [bảo hiểm]/[tái bảo hiểm] đó.</w:t>
      </w:r>
    </w:p>
    <w:p w14:paraId="39F29E19" w14:textId="7217540B" w:rsidR="009A4FD9" w:rsidRPr="00B36ABF" w:rsidRDefault="009A4FD9" w:rsidP="00725FF3">
      <w:pPr>
        <w:pStyle w:val="PHLCoutlinedc3"/>
      </w:pPr>
      <w:r w:rsidRPr="00B36ABF">
        <w:rPr>
          <w:lang w:eastAsia="en-GB"/>
        </w:rPr>
        <w:t xml:space="preserve">Trừ khi được định nghĩa khác đi trong thư này, các thuật ngữ được viết hoa được sử dụng trong thư này sẽ có ngữ </w:t>
      </w:r>
      <w:r w:rsidR="007F0A2E" w:rsidRPr="00B36ABF">
        <w:rPr>
          <w:lang w:eastAsia="en-GB"/>
        </w:rPr>
        <w:t xml:space="preserve">nghĩa như được quy định trong thỏa thuận </w:t>
      </w:r>
      <w:r w:rsidRPr="00B36ABF">
        <w:rPr>
          <w:lang w:eastAsia="en-GB"/>
        </w:rPr>
        <w:t xml:space="preserve">điều khoản </w:t>
      </w:r>
      <w:r w:rsidR="007F0A2E" w:rsidRPr="00B36ABF">
        <w:rPr>
          <w:lang w:eastAsia="en-GB"/>
        </w:rPr>
        <w:t xml:space="preserve">chung đề </w:t>
      </w:r>
      <w:r w:rsidRPr="00B36ABF">
        <w:rPr>
          <w:lang w:eastAsia="en-GB"/>
        </w:rPr>
        <w:t xml:space="preserve">ngày [•] giữa, </w:t>
      </w:r>
      <w:r w:rsidR="007F0A2E" w:rsidRPr="00B36ABF">
        <w:rPr>
          <w:lang w:eastAsia="en-GB"/>
        </w:rPr>
        <w:t>bên cạnh các bên</w:t>
      </w:r>
      <w:r w:rsidRPr="00B36ABF">
        <w:rPr>
          <w:lang w:eastAsia="en-GB"/>
        </w:rPr>
        <w:t xml:space="preserve"> khác, </w:t>
      </w:r>
      <w:r w:rsidR="007F0A2E" w:rsidRPr="00B36ABF">
        <w:rPr>
          <w:lang w:eastAsia="en-GB"/>
        </w:rPr>
        <w:t xml:space="preserve">Quý vị </w:t>
      </w:r>
      <w:r w:rsidRPr="00B36ABF">
        <w:rPr>
          <w:lang w:eastAsia="en-GB"/>
        </w:rPr>
        <w:t>và Bên Vay (“</w:t>
      </w:r>
      <w:r w:rsidRPr="00B36ABF">
        <w:rPr>
          <w:b/>
          <w:bCs/>
          <w:lang w:eastAsia="en-GB"/>
        </w:rPr>
        <w:t xml:space="preserve">Thỏa </w:t>
      </w:r>
      <w:r w:rsidR="007F0A2E" w:rsidRPr="00B36ABF">
        <w:rPr>
          <w:b/>
          <w:bCs/>
          <w:lang w:eastAsia="en-GB"/>
        </w:rPr>
        <w:t>Thuận Điều Khoản Chung</w:t>
      </w:r>
      <w:r w:rsidRPr="00B36ABF">
        <w:rPr>
          <w:lang w:eastAsia="en-GB"/>
        </w:rPr>
        <w:t>”).</w:t>
      </w:r>
    </w:p>
    <w:p w14:paraId="6A96CA64" w14:textId="36EDF575" w:rsidR="00BB5133" w:rsidRPr="00B36ABF" w:rsidRDefault="007F0A2E" w:rsidP="00725FF3">
      <w:pPr>
        <w:pStyle w:val="PHLCoutlinedc3"/>
        <w:rPr>
          <w:lang w:bidi="ar-SA"/>
        </w:rPr>
      </w:pPr>
      <w:r w:rsidRPr="00B36ABF">
        <w:t>Chúng tôi xác nhận rằng</w:t>
      </w:r>
      <w:r w:rsidR="00A32B9A" w:rsidRPr="00B36ABF">
        <w:t>:</w:t>
      </w:r>
    </w:p>
    <w:p w14:paraId="5C679C30" w14:textId="758C40DB" w:rsidR="0033750F" w:rsidRPr="00B36ABF" w:rsidRDefault="0033750F" w:rsidP="00725FF3">
      <w:pPr>
        <w:pStyle w:val="PHLCoutlinedc4"/>
        <w:rPr>
          <w:lang w:bidi="ar-SA"/>
        </w:rPr>
      </w:pPr>
      <w:r w:rsidRPr="00B36ABF">
        <w:rPr>
          <w:lang w:eastAsia="en-GB"/>
        </w:rPr>
        <w:t>tất cả các bảo hiểm và tái bảo hiểm (“</w:t>
      </w:r>
      <w:r w:rsidRPr="00B36ABF">
        <w:rPr>
          <w:b/>
          <w:bCs/>
          <w:lang w:eastAsia="en-GB"/>
        </w:rPr>
        <w:t>Các Bảo Hiểm</w:t>
      </w:r>
      <w:r w:rsidRPr="00B36ABF">
        <w:rPr>
          <w:lang w:eastAsia="en-GB"/>
        </w:rPr>
        <w:t>”) hiện cần phải có theo đoạn [•] ([•]) của </w:t>
      </w:r>
      <w:r w:rsidRPr="00B36ABF">
        <w:rPr>
          <w:lang w:eastAsia="en-US"/>
        </w:rPr>
        <w:fldChar w:fldCharType="begin"/>
      </w:r>
      <w:r w:rsidRPr="00B36ABF">
        <w:rPr>
          <w:lang w:eastAsia="en-US"/>
        </w:rPr>
        <w:instrText xml:space="preserve"> REF _Ref51244202 \n \h  \* MERGEFORMAT </w:instrText>
      </w:r>
      <w:r w:rsidRPr="00B36ABF">
        <w:rPr>
          <w:lang w:eastAsia="en-US"/>
        </w:rPr>
      </w:r>
      <w:r w:rsidRPr="00B36ABF">
        <w:rPr>
          <w:lang w:eastAsia="en-US"/>
        </w:rPr>
        <w:fldChar w:fldCharType="separate"/>
      </w:r>
      <w:r w:rsidR="00CC7F22" w:rsidRPr="00B36ABF">
        <w:rPr>
          <w:lang w:eastAsia="en-US"/>
        </w:rPr>
        <w:t>Phụ Lục 6</w:t>
      </w:r>
      <w:r w:rsidRPr="00B36ABF">
        <w:rPr>
          <w:lang w:eastAsia="en-US"/>
        </w:rPr>
        <w:fldChar w:fldCharType="end"/>
      </w:r>
      <w:r w:rsidRPr="00B36ABF">
        <w:rPr>
          <w:lang w:eastAsia="en-US"/>
        </w:rPr>
        <w:t xml:space="preserve"> (</w:t>
      </w:r>
      <w:r w:rsidRPr="00B36ABF">
        <w:rPr>
          <w:i/>
          <w:iCs/>
          <w:lang w:eastAsia="en-US"/>
        </w:rPr>
        <w:fldChar w:fldCharType="begin"/>
      </w:r>
      <w:r w:rsidR="003127CA" w:rsidRPr="00B36ABF">
        <w:rPr>
          <w:i/>
          <w:iCs/>
          <w:lang w:eastAsia="en-US"/>
        </w:rPr>
        <w:instrText xml:space="preserve"> REF _Ref51244202 \h  \* MERGEFORMAT </w:instrText>
      </w:r>
      <w:r w:rsidRPr="00B36ABF">
        <w:rPr>
          <w:i/>
          <w:iCs/>
          <w:lang w:eastAsia="en-US"/>
        </w:rPr>
      </w:r>
      <w:r w:rsidRPr="00B36ABF">
        <w:rPr>
          <w:i/>
          <w:iCs/>
          <w:lang w:eastAsia="en-US"/>
        </w:rPr>
        <w:fldChar w:fldCharType="separate"/>
      </w:r>
      <w:r w:rsidR="00CC7F22" w:rsidRPr="00B36ABF">
        <w:rPr>
          <w:i/>
          <w:iCs/>
        </w:rPr>
        <w:t>Bảo Hiểm</w:t>
      </w:r>
      <w:r w:rsidRPr="00B36ABF">
        <w:rPr>
          <w:i/>
          <w:iCs/>
          <w:lang w:eastAsia="en-US"/>
        </w:rPr>
        <w:fldChar w:fldCharType="end"/>
      </w:r>
      <w:r w:rsidRPr="00B36ABF">
        <w:rPr>
          <w:lang w:eastAsia="en-US"/>
        </w:rPr>
        <w:t xml:space="preserve">) đính kèm </w:t>
      </w:r>
      <w:r w:rsidRPr="00B36ABF">
        <w:rPr>
          <w:lang w:eastAsia="en-GB"/>
        </w:rPr>
        <w:t>Thỏa Thuận Điều Khoản Chung (“</w:t>
      </w:r>
      <w:r w:rsidRPr="00B36ABF">
        <w:rPr>
          <w:b/>
          <w:bCs/>
          <w:lang w:eastAsia="en-GB"/>
        </w:rPr>
        <w:t>Phụ Lục Về Bảo Hiểm</w:t>
      </w:r>
      <w:r w:rsidRPr="00B36ABF">
        <w:rPr>
          <w:lang w:eastAsia="en-GB"/>
        </w:rPr>
        <w:t>”) đều đang có đầy đủ giá trị và hiệu lực và bao gồm tất cả các yêu cầu được xác định trong Phụ Lục Về Bảo Hiểm;</w:t>
      </w:r>
    </w:p>
    <w:p w14:paraId="069963B1" w14:textId="397DB130" w:rsidR="002577E8" w:rsidRPr="00B36ABF" w:rsidRDefault="002577E8" w:rsidP="00725FF3">
      <w:pPr>
        <w:pStyle w:val="PHLCoutlinedc4"/>
        <w:rPr>
          <w:lang w:eastAsia="en-US" w:bidi="ar-SA"/>
        </w:rPr>
      </w:pPr>
      <w:r w:rsidRPr="00B36ABF">
        <w:rPr>
          <w:lang w:eastAsia="en-GB"/>
        </w:rPr>
        <w:t xml:space="preserve">khi mua Các Bảo Hiểm, chúng tôi đã xem xét các thông tin mà những người được bảo hiểm và được tái bảo hiểm cung cấp cho chúng tôi </w:t>
      </w:r>
      <w:r w:rsidR="00515EE8" w:rsidRPr="00B36ABF">
        <w:rPr>
          <w:lang w:eastAsia="en-GB"/>
        </w:rPr>
        <w:t>và</w:t>
      </w:r>
      <w:r w:rsidR="00515EE8" w:rsidRPr="00B36ABF">
        <w:rPr>
          <w:lang w:val="vi-VN" w:eastAsia="en-GB"/>
        </w:rPr>
        <w:t xml:space="preserve"> </w:t>
      </w:r>
      <w:r w:rsidRPr="00B36ABF">
        <w:rPr>
          <w:lang w:eastAsia="en-GB"/>
        </w:rPr>
        <w:t xml:space="preserve">tất cả thông tin được cung cấp cho chúng tôi mà lẽ ra </w:t>
      </w:r>
      <w:r w:rsidR="00B47903" w:rsidRPr="00B36ABF">
        <w:rPr>
          <w:lang w:eastAsia="en-GB"/>
        </w:rPr>
        <w:t>những</w:t>
      </w:r>
      <w:r w:rsidR="00B47903" w:rsidRPr="00B36ABF">
        <w:rPr>
          <w:lang w:val="vi-VN" w:eastAsia="en-GB"/>
        </w:rPr>
        <w:t xml:space="preserve"> thông tin đó </w:t>
      </w:r>
      <w:r w:rsidRPr="00B36ABF">
        <w:rPr>
          <w:lang w:eastAsia="en-GB"/>
        </w:rPr>
        <w:t xml:space="preserve">phải được tiết lộ và chúng tôi </w:t>
      </w:r>
      <w:r w:rsidR="00B47903" w:rsidRPr="00B36ABF">
        <w:rPr>
          <w:lang w:eastAsia="en-GB"/>
        </w:rPr>
        <w:t>được</w:t>
      </w:r>
      <w:r w:rsidR="00B47903" w:rsidRPr="00B36ABF">
        <w:rPr>
          <w:lang w:val="vi-VN" w:eastAsia="en-GB"/>
        </w:rPr>
        <w:t xml:space="preserve"> phép </w:t>
      </w:r>
      <w:r w:rsidRPr="00B36ABF">
        <w:rPr>
          <w:lang w:eastAsia="en-GB"/>
        </w:rPr>
        <w:t xml:space="preserve">tiết lộ </w:t>
      </w:r>
      <w:r w:rsidR="00080AC8" w:rsidRPr="00B36ABF">
        <w:rPr>
          <w:lang w:eastAsia="en-GB"/>
        </w:rPr>
        <w:t xml:space="preserve">đều </w:t>
      </w:r>
      <w:r w:rsidRPr="00B36ABF">
        <w:rPr>
          <w:lang w:eastAsia="en-GB"/>
        </w:rPr>
        <w:t xml:space="preserve">đã được tiết lộ hợp lệ cho </w:t>
      </w:r>
      <w:r w:rsidR="00080AC8" w:rsidRPr="00B36ABF">
        <w:rPr>
          <w:lang w:eastAsia="en-GB"/>
        </w:rPr>
        <w:t xml:space="preserve">các </w:t>
      </w:r>
      <w:r w:rsidRPr="00B36ABF">
        <w:rPr>
          <w:lang w:eastAsia="en-GB"/>
        </w:rPr>
        <w:t xml:space="preserve">công ty bảo hiểm và </w:t>
      </w:r>
      <w:r w:rsidR="00080AC8" w:rsidRPr="00B36ABF">
        <w:rPr>
          <w:lang w:eastAsia="en-GB"/>
        </w:rPr>
        <w:t xml:space="preserve">công ty </w:t>
      </w:r>
      <w:r w:rsidRPr="00B36ABF">
        <w:rPr>
          <w:lang w:eastAsia="en-GB"/>
        </w:rPr>
        <w:t>tái bảo hiểm;</w:t>
      </w:r>
    </w:p>
    <w:p w14:paraId="44B5509E" w14:textId="6DE03707" w:rsidR="00BB5133" w:rsidRPr="00B36ABF" w:rsidRDefault="00080AC8" w:rsidP="00725FF3">
      <w:pPr>
        <w:pStyle w:val="PHLCoutlinedc4"/>
        <w:rPr>
          <w:lang w:eastAsia="en-US" w:bidi="ar-SA"/>
        </w:rPr>
      </w:pPr>
      <w:r w:rsidRPr="00B36ABF">
        <w:t xml:space="preserve">toàn bộ phí bảo hiểm đến hạn tính đến hôm nay </w:t>
      </w:r>
      <w:r w:rsidR="008533CD" w:rsidRPr="00B36ABF">
        <w:t>đối với</w:t>
      </w:r>
      <w:r w:rsidR="00FF466B" w:rsidRPr="00B36ABF">
        <w:t xml:space="preserve"> </w:t>
      </w:r>
      <w:r w:rsidR="0088751A" w:rsidRPr="00B36ABF">
        <w:t>Các Bảo Hiểm</w:t>
      </w:r>
      <w:r w:rsidR="00A32B9A" w:rsidRPr="00B36ABF">
        <w:t xml:space="preserve"> </w:t>
      </w:r>
      <w:r w:rsidRPr="00B36ABF">
        <w:t>đều đã được thanh toán đầy đủ</w:t>
      </w:r>
      <w:r w:rsidR="00A32B9A" w:rsidRPr="00B36ABF">
        <w:t>;</w:t>
      </w:r>
    </w:p>
    <w:p w14:paraId="7AE289AC" w14:textId="48C72FEA" w:rsidR="00BB5133" w:rsidRPr="00B36ABF" w:rsidRDefault="009943B6" w:rsidP="00725FF3">
      <w:pPr>
        <w:pStyle w:val="PHLCoutlinedc4"/>
        <w:rPr>
          <w:lang w:eastAsia="en-US" w:bidi="ar-SA"/>
        </w:rPr>
      </w:pPr>
      <w:r w:rsidRPr="00B36ABF">
        <w:t>t</w:t>
      </w:r>
      <w:r w:rsidR="00080AC8" w:rsidRPr="00B36ABF">
        <w:t xml:space="preserve">rong phạm vi hiểu biết và niềm tin cao nhất của chúng tôi, </w:t>
      </w:r>
      <w:r w:rsidR="0088751A" w:rsidRPr="00B36ABF">
        <w:t>Các Bảo Hiểm</w:t>
      </w:r>
      <w:r w:rsidR="00A32B9A" w:rsidRPr="00B36ABF">
        <w:t xml:space="preserve"> </w:t>
      </w:r>
      <w:r w:rsidR="00080AC8" w:rsidRPr="00B36ABF">
        <w:t xml:space="preserve">được mua từ các công ty bảo hiểm </w:t>
      </w:r>
      <w:r w:rsidR="00A32B9A" w:rsidRPr="00B36ABF">
        <w:t>[</w:t>
      </w:r>
      <w:r w:rsidR="00952B10" w:rsidRPr="00B36ABF">
        <w:t>và</w:t>
      </w:r>
      <w:r w:rsidR="00A32B9A" w:rsidRPr="00B36ABF">
        <w:t xml:space="preserve"> </w:t>
      </w:r>
      <w:r w:rsidR="00080AC8" w:rsidRPr="00B36ABF">
        <w:t>tái bảo hiểm</w:t>
      </w:r>
      <w:r w:rsidR="00A32B9A" w:rsidRPr="00B36ABF">
        <w:t>]</w:t>
      </w:r>
      <w:r w:rsidR="00080AC8" w:rsidRPr="00B36ABF">
        <w:t xml:space="preserve"> có uy tín và danh tiếng tài chính tốt vào thời điểm mua </w:t>
      </w:r>
      <w:r w:rsidR="00952B10" w:rsidRPr="00B36ABF">
        <w:t>và</w:t>
      </w:r>
      <w:r w:rsidR="00A32B9A" w:rsidRPr="00B36ABF">
        <w:t xml:space="preserve"> </w:t>
      </w:r>
      <w:r w:rsidR="00080AC8" w:rsidRPr="00B36ABF">
        <w:t xml:space="preserve">đáp ứng các yêu cầu khác nêu trong Phụ Lục Về </w:t>
      </w:r>
      <w:r w:rsidR="007731E3" w:rsidRPr="00B36ABF">
        <w:t>Bảo Hiểm</w:t>
      </w:r>
      <w:r w:rsidR="00A32B9A" w:rsidRPr="00B36ABF">
        <w:t xml:space="preserve">; </w:t>
      </w:r>
      <w:r w:rsidR="00952B10" w:rsidRPr="00B36ABF">
        <w:t>và</w:t>
      </w:r>
    </w:p>
    <w:p w14:paraId="16FBF7D5" w14:textId="6ACE5CE9" w:rsidR="009943B6" w:rsidRPr="00B36ABF" w:rsidRDefault="009943B6" w:rsidP="00725FF3">
      <w:pPr>
        <w:pStyle w:val="PHLCoutlinedc4"/>
        <w:rPr>
          <w:lang w:eastAsia="en-US" w:bidi="ar-SA"/>
        </w:rPr>
      </w:pPr>
      <w:r w:rsidRPr="00B36ABF">
        <w:rPr>
          <w:lang w:eastAsia="en-GB"/>
        </w:rPr>
        <w:t xml:space="preserve">một thông báo về biện pháp bảo đảm, về cơ bản theo mẫu đính kèm thư này, đã được gửi cho mỗi công ty bảo hiểm [và công ty tái bảo hiểm] đối với Các Bảo Hiểm và chúng tôi sẽ </w:t>
      </w:r>
      <w:r w:rsidR="00350AAC" w:rsidRPr="00B36ABF">
        <w:rPr>
          <w:lang w:eastAsia="en-GB"/>
        </w:rPr>
        <w:t>sử</w:t>
      </w:r>
      <w:r w:rsidR="00350AAC" w:rsidRPr="00B36ABF">
        <w:rPr>
          <w:lang w:val="vi-VN" w:eastAsia="en-GB"/>
        </w:rPr>
        <w:t xml:space="preserve"> dụng mọi </w:t>
      </w:r>
      <w:r w:rsidRPr="00B36ABF">
        <w:rPr>
          <w:lang w:eastAsia="en-GB"/>
        </w:rPr>
        <w:t xml:space="preserve">nỗ lực một cách hợp lý để đảm bảo mỗi công ty bảo hiểm [và công ty tái bảo hiểm] đều </w:t>
      </w:r>
      <w:r w:rsidR="005C38FB" w:rsidRPr="00B36ABF">
        <w:rPr>
          <w:lang w:eastAsia="en-GB"/>
        </w:rPr>
        <w:t xml:space="preserve">xác </w:t>
      </w:r>
      <w:r w:rsidRPr="00B36ABF">
        <w:rPr>
          <w:lang w:eastAsia="en-GB"/>
        </w:rPr>
        <w:t>nhận</w:t>
      </w:r>
      <w:r w:rsidR="00350AAC" w:rsidRPr="00B36ABF">
        <w:rPr>
          <w:lang w:val="vi-VN" w:eastAsia="en-GB"/>
        </w:rPr>
        <w:t xml:space="preserve"> về</w:t>
      </w:r>
      <w:r w:rsidRPr="00B36ABF">
        <w:rPr>
          <w:lang w:eastAsia="en-GB"/>
        </w:rPr>
        <w:t xml:space="preserve"> </w:t>
      </w:r>
      <w:r w:rsidR="00350AAC" w:rsidRPr="00B36ABF">
        <w:rPr>
          <w:lang w:eastAsia="en-GB"/>
        </w:rPr>
        <w:t>mỗi</w:t>
      </w:r>
      <w:r w:rsidR="00350AAC" w:rsidRPr="00B36ABF">
        <w:rPr>
          <w:lang w:val="vi-VN" w:eastAsia="en-GB"/>
        </w:rPr>
        <w:t xml:space="preserve"> </w:t>
      </w:r>
      <w:r w:rsidRPr="00B36ABF">
        <w:rPr>
          <w:lang w:eastAsia="en-GB"/>
        </w:rPr>
        <w:t xml:space="preserve">thông báo </w:t>
      </w:r>
      <w:r w:rsidR="005C38FB" w:rsidRPr="00B36ABF">
        <w:rPr>
          <w:lang w:eastAsia="en-GB"/>
        </w:rPr>
        <w:t>đó trong thời gian sớm nhất có thể một cách hợp lý.</w:t>
      </w:r>
    </w:p>
    <w:p w14:paraId="5FB12071" w14:textId="2D999737" w:rsidR="005C38FB" w:rsidRPr="00B36ABF" w:rsidRDefault="005C38FB" w:rsidP="00725FF3">
      <w:pPr>
        <w:pStyle w:val="PHLCoutlinedc3"/>
      </w:pPr>
      <w:r w:rsidRPr="00B36ABF">
        <w:rPr>
          <w:lang w:eastAsia="en-GB"/>
        </w:rPr>
        <w:t>Căn cứ các chỉ thị đã nhận được từ Bên Vay và đáp lại việc Quý vị chấp thuận việc chúng tôi được chỉ định hoặc tiếp tục được chỉ định là các bên môi giới liên quan đến Các Bảo Hiểm, chúng tôi cam kết:</w:t>
      </w:r>
    </w:p>
    <w:p w14:paraId="711702F5" w14:textId="09CF39A1" w:rsidR="00BB5133" w:rsidRPr="00B36ABF" w:rsidRDefault="00A32B9A" w:rsidP="00725FF3">
      <w:pPr>
        <w:pStyle w:val="PHLCoutlinedc4"/>
        <w:rPr>
          <w:lang w:eastAsia="en-US" w:bidi="ar-SA"/>
        </w:rPr>
      </w:pPr>
      <w:r w:rsidRPr="00B36ABF">
        <w:t>[</w:t>
      </w:r>
      <w:r w:rsidR="000B5C2E" w:rsidRPr="00B36ABF">
        <w:t>sử</w:t>
      </w:r>
      <w:r w:rsidR="000B5C2E" w:rsidRPr="00B36ABF">
        <w:rPr>
          <w:lang w:val="vi-VN"/>
        </w:rPr>
        <w:t xml:space="preserve"> dụng mọi </w:t>
      </w:r>
      <w:r w:rsidR="005C38FB" w:rsidRPr="00B36ABF">
        <w:rPr>
          <w:rFonts w:eastAsia="Times New Roman"/>
          <w:color w:val="000000"/>
          <w:lang w:eastAsia="en-GB"/>
        </w:rPr>
        <w:t>nỗ lực một cách hợp lý</w:t>
      </w:r>
      <w:r w:rsidRPr="00B36ABF">
        <w:t xml:space="preserve">] </w:t>
      </w:r>
      <w:r w:rsidR="005C38FB" w:rsidRPr="00B36ABF">
        <w:t xml:space="preserve">để đảm bảo </w:t>
      </w:r>
      <w:r w:rsidR="0014443B" w:rsidRPr="00B36ABF">
        <w:t>bất kỳ</w:t>
      </w:r>
      <w:r w:rsidRPr="00B36ABF">
        <w:t xml:space="preserve"> </w:t>
      </w:r>
      <w:r w:rsidR="00FD25C9" w:rsidRPr="00B36ABF">
        <w:t xml:space="preserve">hợp đồng bảo hiểm </w:t>
      </w:r>
      <w:r w:rsidRPr="00B36ABF">
        <w:t>[</w:t>
      </w:r>
      <w:r w:rsidR="00CE5761" w:rsidRPr="00B36ABF">
        <w:t>hoặc</w:t>
      </w:r>
      <w:r w:rsidRPr="00B36ABF">
        <w:t xml:space="preserve"> </w:t>
      </w:r>
      <w:r w:rsidR="00FD25C9" w:rsidRPr="00B36ABF">
        <w:t>tái bảo hiểm</w:t>
      </w:r>
      <w:r w:rsidRPr="00B36ABF">
        <w:t xml:space="preserve">] </w:t>
      </w:r>
      <w:r w:rsidR="00FD25C9" w:rsidRPr="00B36ABF">
        <w:t>nào</w:t>
      </w:r>
      <w:r w:rsidRPr="00B36ABF">
        <w:t xml:space="preserve">, </w:t>
      </w:r>
      <w:r w:rsidR="00FD25C9" w:rsidRPr="00B36ABF">
        <w:t xml:space="preserve">vào lúc và khi được phát hành hoặc gia hạn, đều có các xác nhận về cơ bản theo mẫu </w:t>
      </w:r>
      <w:r w:rsidR="00D401A5" w:rsidRPr="00B36ABF">
        <w:t>được nêu tại</w:t>
      </w:r>
      <w:r w:rsidR="00FF466B" w:rsidRPr="00B36ABF">
        <w:t xml:space="preserve"> </w:t>
      </w:r>
      <w:r w:rsidR="00397D64" w:rsidRPr="00B36ABF">
        <w:t>Phụ Lục</w:t>
      </w:r>
      <w:r w:rsidR="00FD25C9" w:rsidRPr="00B36ABF">
        <w:t xml:space="preserve"> Về Bảo Hiểm</w:t>
      </w:r>
      <w:r w:rsidRPr="00B36ABF">
        <w:t>;</w:t>
      </w:r>
    </w:p>
    <w:p w14:paraId="1AD9769B" w14:textId="72177182" w:rsidR="00BB5133" w:rsidRPr="00B36ABF" w:rsidRDefault="00FD25C9" w:rsidP="00725FF3">
      <w:pPr>
        <w:pStyle w:val="PHLCoutlinedc4"/>
        <w:rPr>
          <w:lang w:eastAsia="en-US" w:bidi="ar-SA"/>
        </w:rPr>
      </w:pPr>
      <w:r w:rsidRPr="00B36ABF">
        <w:t>thông báo cho Quý vị</w:t>
      </w:r>
      <w:r w:rsidR="00A32B9A" w:rsidRPr="00B36ABF">
        <w:t>:</w:t>
      </w:r>
    </w:p>
    <w:p w14:paraId="23A7C6B1" w14:textId="3B5D2BE2" w:rsidR="00BB5133" w:rsidRPr="00B36ABF" w:rsidRDefault="002B1E7D" w:rsidP="00725FF3">
      <w:pPr>
        <w:pStyle w:val="PHLCoutlinedc5"/>
        <w:rPr>
          <w:lang w:eastAsia="en-US" w:bidi="ar-SA"/>
        </w:rPr>
      </w:pPr>
      <w:r w:rsidRPr="00B36ABF">
        <w:rPr>
          <w:lang w:eastAsia="en-GB"/>
        </w:rPr>
        <w:t>trong thời gian sớm nhất có thể một cách hợp lý</w:t>
      </w:r>
      <w:r w:rsidRPr="00B36ABF">
        <w:t>:</w:t>
      </w:r>
    </w:p>
    <w:p w14:paraId="767E387C" w14:textId="00A9BA7B" w:rsidR="00BB5133" w:rsidRPr="00B36ABF" w:rsidRDefault="006E625D" w:rsidP="00725FF3">
      <w:pPr>
        <w:pStyle w:val="PHLCoutlinedc6"/>
        <w:rPr>
          <w:lang w:eastAsia="en-US" w:bidi="ar-SA"/>
        </w:rPr>
      </w:pPr>
      <w:r w:rsidRPr="00B36ABF">
        <w:lastRenderedPageBreak/>
        <w:t xml:space="preserve">nếu bất kỳ người được bảo hiểm hoặc công ty bảo hiểm nào </w:t>
      </w:r>
      <w:r w:rsidRPr="00B36ABF">
        <w:rPr>
          <w:lang w:eastAsia="en-GB"/>
        </w:rPr>
        <w:t xml:space="preserve">hủy bỏ, đình chỉ hoặc ra thông báo hủy bỏ hay đình chỉ bất kỳ Bảo </w:t>
      </w:r>
      <w:r w:rsidR="00BB59F6" w:rsidRPr="00B36ABF">
        <w:rPr>
          <w:lang w:eastAsia="en-GB"/>
        </w:rPr>
        <w:t>H</w:t>
      </w:r>
      <w:r w:rsidRPr="00B36ABF">
        <w:rPr>
          <w:lang w:eastAsia="en-GB"/>
        </w:rPr>
        <w:t>iểm</w:t>
      </w:r>
      <w:r w:rsidRPr="00B36ABF">
        <w:t xml:space="preserve"> </w:t>
      </w:r>
      <w:r w:rsidR="00BB59F6" w:rsidRPr="00B36ABF">
        <w:t>nào</w:t>
      </w:r>
      <w:r w:rsidR="00A32B9A" w:rsidRPr="00B36ABF">
        <w:t xml:space="preserve">; </w:t>
      </w:r>
      <w:r w:rsidR="00CE5761" w:rsidRPr="00B36ABF">
        <w:t>hoặc</w:t>
      </w:r>
    </w:p>
    <w:p w14:paraId="6349D220" w14:textId="4D3AB7FD" w:rsidR="00BB5133" w:rsidRPr="00B36ABF" w:rsidRDefault="00BB59F6" w:rsidP="00725FF3">
      <w:pPr>
        <w:pStyle w:val="PHLCoutlinedc6"/>
        <w:rPr>
          <w:lang w:eastAsia="en-US" w:bidi="ar-SA"/>
        </w:rPr>
      </w:pPr>
      <w:r w:rsidRPr="00B36ABF">
        <w:t xml:space="preserve">về </w:t>
      </w:r>
      <w:r w:rsidR="0014443B" w:rsidRPr="00B36ABF">
        <w:t>bất kỳ</w:t>
      </w:r>
      <w:r w:rsidR="00A32B9A" w:rsidRPr="00B36ABF">
        <w:t xml:space="preserve"> </w:t>
      </w:r>
      <w:r w:rsidRPr="00B36ABF">
        <w:t xml:space="preserve">thay đổi nào dự kiến sẽ thực hiện đối với </w:t>
      </w:r>
      <w:r w:rsidR="009A186D" w:rsidRPr="00B36ABF">
        <w:t xml:space="preserve">các điều khoản </w:t>
      </w:r>
      <w:r w:rsidR="003F55AF" w:rsidRPr="00B36ABF">
        <w:t>của</w:t>
      </w:r>
      <w:r w:rsidR="00FF466B" w:rsidRPr="00B36ABF">
        <w:t xml:space="preserve"> </w:t>
      </w:r>
      <w:r w:rsidR="0088751A" w:rsidRPr="00B36ABF">
        <w:t>Các Bảo Hiểm</w:t>
      </w:r>
      <w:r w:rsidR="00A32B9A" w:rsidRPr="00B36ABF">
        <w:t xml:space="preserve"> </w:t>
      </w:r>
      <w:r w:rsidRPr="00B36ABF">
        <w:t xml:space="preserve">mà nếu được thực hiện thì sẽ làm giảm các hạn mức hoặc phạm vi bảo hiểm </w:t>
      </w:r>
      <w:r w:rsidR="00A32B9A" w:rsidRPr="00B36ABF">
        <w:t>(</w:t>
      </w:r>
      <w:r w:rsidRPr="00B36ABF">
        <w:t>bao gồm các phạm vi bảo hiểm mở rộng</w:t>
      </w:r>
      <w:r w:rsidR="00A32B9A" w:rsidRPr="00B36ABF">
        <w:t xml:space="preserve">) </w:t>
      </w:r>
      <w:r w:rsidR="00CE5761" w:rsidRPr="00B36ABF">
        <w:t>hoặc</w:t>
      </w:r>
      <w:r w:rsidR="00A32B9A" w:rsidRPr="00B36ABF">
        <w:t xml:space="preserve"> </w:t>
      </w:r>
      <w:r w:rsidRPr="00B36ABF">
        <w:t>làm tăng mức miễn thường, các điều khoản loại trừ hoặc ngoại lệ</w:t>
      </w:r>
      <w:r w:rsidR="00A32B9A" w:rsidRPr="00B36ABF">
        <w:t>;</w:t>
      </w:r>
    </w:p>
    <w:p w14:paraId="5D3AA674" w14:textId="0463A132" w:rsidR="00BB59F6" w:rsidRPr="00B36ABF" w:rsidRDefault="00BB59F6" w:rsidP="00725FF3">
      <w:pPr>
        <w:pStyle w:val="PHLCoutlinedc5"/>
        <w:rPr>
          <w:lang w:eastAsia="en-US" w:bidi="ar-SA"/>
        </w:rPr>
      </w:pPr>
      <w:r w:rsidRPr="00B36ABF">
        <w:rPr>
          <w:lang w:eastAsia="en-GB"/>
        </w:rPr>
        <w:t>chậm nhất [30] ngày trước khi một Bảo Hiểm hết hạn, nếu chúng tôi không nhận được </w:t>
      </w:r>
      <w:r w:rsidR="00584057" w:rsidRPr="00B36ABF">
        <w:rPr>
          <w:lang w:eastAsia="en-GB"/>
        </w:rPr>
        <w:t xml:space="preserve">yêu cầu gì </w:t>
      </w:r>
      <w:r w:rsidRPr="00B36ABF">
        <w:rPr>
          <w:lang w:eastAsia="en-GB"/>
        </w:rPr>
        <w:t xml:space="preserve">từ Bên Vay để đàm phán gia hạn, và, trong </w:t>
      </w:r>
      <w:r w:rsidR="00584057" w:rsidRPr="00B36ABF">
        <w:rPr>
          <w:lang w:eastAsia="en-GB"/>
        </w:rPr>
        <w:t xml:space="preserve">trường hợp </w:t>
      </w:r>
      <w:r w:rsidRPr="00B36ABF">
        <w:rPr>
          <w:lang w:eastAsia="en-GB"/>
        </w:rPr>
        <w:t xml:space="preserve">chúng tôi nhận được </w:t>
      </w:r>
      <w:r w:rsidR="00584057" w:rsidRPr="00B36ABF">
        <w:rPr>
          <w:lang w:eastAsia="en-GB"/>
        </w:rPr>
        <w:t xml:space="preserve">yêu cầu </w:t>
      </w:r>
      <w:r w:rsidRPr="00B36ABF">
        <w:rPr>
          <w:lang w:eastAsia="en-GB"/>
        </w:rPr>
        <w:t xml:space="preserve">gia hạn, sẽ thông báo </w:t>
      </w:r>
      <w:r w:rsidR="00584057" w:rsidRPr="00B36ABF">
        <w:rPr>
          <w:lang w:eastAsia="en-GB"/>
        </w:rPr>
        <w:t xml:space="preserve">cho Quý vị thông tin </w:t>
      </w:r>
      <w:r w:rsidRPr="00B36ABF">
        <w:rPr>
          <w:lang w:eastAsia="en-GB"/>
        </w:rPr>
        <w:t xml:space="preserve">chi tiết </w:t>
      </w:r>
      <w:r w:rsidR="00584057" w:rsidRPr="00B36ABF">
        <w:rPr>
          <w:lang w:eastAsia="en-GB"/>
        </w:rPr>
        <w:t>trong thời gian sớm nhất có thể một cách hợp lý</w:t>
      </w:r>
      <w:r w:rsidRPr="00B36ABF">
        <w:rPr>
          <w:lang w:eastAsia="en-GB"/>
        </w:rPr>
        <w:t xml:space="preserve"> </w:t>
      </w:r>
      <w:r w:rsidR="00584057" w:rsidRPr="00B36ABF">
        <w:rPr>
          <w:lang w:eastAsia="en-GB"/>
        </w:rPr>
        <w:t>s</w:t>
      </w:r>
      <w:r w:rsidRPr="00B36ABF">
        <w:rPr>
          <w:lang w:eastAsia="en-GB"/>
        </w:rPr>
        <w:t xml:space="preserve">au khi nhận được </w:t>
      </w:r>
      <w:r w:rsidR="00584057" w:rsidRPr="00B36ABF">
        <w:rPr>
          <w:lang w:eastAsia="en-GB"/>
        </w:rPr>
        <w:t>yêu cầu</w:t>
      </w:r>
      <w:r w:rsidRPr="00B36ABF">
        <w:rPr>
          <w:lang w:eastAsia="en-GB"/>
        </w:rPr>
        <w:t>;</w:t>
      </w:r>
    </w:p>
    <w:p w14:paraId="32393793" w14:textId="2E4837FD" w:rsidR="00BB5133" w:rsidRPr="00B36ABF" w:rsidRDefault="00EB587B" w:rsidP="00725FF3">
      <w:pPr>
        <w:pStyle w:val="PHLCoutlinedc5"/>
      </w:pPr>
      <w:r w:rsidRPr="00B36ABF">
        <w:rPr>
          <w:lang w:eastAsia="en-GB"/>
        </w:rPr>
        <w:t>thông báo cho Quý vị tối thiểu [60] ngày trước khi không còn hoạt động với vai trò bên môi giới cho Bên Vay (trừ khi do những tình huống ngoài tầm kiểm soát của chúng tôi nên chúng tôi không thể thông báo như trên, thì trong trường hợp đó chúng tôi sẽ thông báo cho Quý vị trong thời gian sớm nhất có thể một cách hợp lý ngay khi chúng tôi biết là sẽ hoặc đã không còn hoạt động với vai trò bên môi giới nữa)</w:t>
      </w:r>
      <w:r w:rsidR="00A32B9A" w:rsidRPr="00B36ABF">
        <w:t xml:space="preserve">; </w:t>
      </w:r>
      <w:r w:rsidR="00952B10" w:rsidRPr="00B36ABF">
        <w:t>và</w:t>
      </w:r>
      <w:r w:rsidR="00A32B9A" w:rsidRPr="00B36ABF">
        <w:t xml:space="preserve"> </w:t>
      </w:r>
    </w:p>
    <w:p w14:paraId="3DBC679C" w14:textId="588CD4D3" w:rsidR="001621E0" w:rsidRPr="00B36ABF" w:rsidRDefault="001621E0" w:rsidP="00725FF3">
      <w:pPr>
        <w:pStyle w:val="PHLCoutlinedc5"/>
        <w:rPr>
          <w:lang w:eastAsia="en-US" w:bidi="ar-SA"/>
        </w:rPr>
      </w:pPr>
      <w:r w:rsidRPr="00B36ABF">
        <w:rPr>
          <w:lang w:eastAsia="en-GB"/>
        </w:rPr>
        <w:t>ngay lập tức khi biết về bất kỳ hành động hay việc không hành động nào hoặc bất kỳ sự kiện gì mà chúng tôi biết được và, trong mỗi trường hợp, theo đánh giá hợp lý của chúng tôi là có thể làm cho toàn bộ hoặc một phần phạm vi bảo hiểm được cung cấp theo Các Bảo Hiểm bị mất hiệu lực, không thể thi hành, bị vô hiệu hoặc vô giá trị;</w:t>
      </w:r>
    </w:p>
    <w:p w14:paraId="7884B621" w14:textId="6DE28703" w:rsidR="007163FA" w:rsidRPr="00B36ABF" w:rsidRDefault="007163FA" w:rsidP="00725FF3">
      <w:pPr>
        <w:pStyle w:val="PHLCoutlinedc4"/>
        <w:rPr>
          <w:lang w:eastAsia="en-US" w:bidi="ar-SA"/>
        </w:rPr>
      </w:pPr>
      <w:r w:rsidRPr="00B36ABF">
        <w:t xml:space="preserve">trừ khi có quy định khác trong các xác nhận của </w:t>
      </w:r>
      <w:r w:rsidR="0088751A" w:rsidRPr="00B36ABF">
        <w:t>Các Bảo Hiểm</w:t>
      </w:r>
      <w:r w:rsidR="00A32B9A" w:rsidRPr="00B36ABF">
        <w:t xml:space="preserve">, </w:t>
      </w:r>
      <w:r w:rsidRPr="00B36ABF">
        <w:t xml:space="preserve">thanh toán vào </w:t>
      </w:r>
      <w:r w:rsidR="00DC0148" w:rsidRPr="00B36ABF">
        <w:t>Tài Khoản Tiền Bồi Thường Và Bảo Hiểm</w:t>
      </w:r>
      <w:r w:rsidR="00A32B9A" w:rsidRPr="00B36ABF">
        <w:t xml:space="preserve"> </w:t>
      </w:r>
      <w:r w:rsidR="00704FCE" w:rsidRPr="00B36ABF">
        <w:t>của</w:t>
      </w:r>
      <w:r w:rsidR="00FF466B" w:rsidRPr="00B36ABF">
        <w:t xml:space="preserve"> </w:t>
      </w:r>
      <w:r w:rsidR="009A3242" w:rsidRPr="00B36ABF">
        <w:t>Bên Vay</w:t>
      </w:r>
      <w:r w:rsidR="00A32B9A" w:rsidRPr="00B36ABF">
        <w:t>, [</w:t>
      </w:r>
      <w:r w:rsidRPr="00B36ABF">
        <w:t xml:space="preserve">số tài khoản </w:t>
      </w:r>
      <w:r w:rsidR="00A32B9A" w:rsidRPr="00B36ABF">
        <w:t xml:space="preserve">[•] </w:t>
      </w:r>
      <w:r w:rsidRPr="00B36ABF">
        <w:t xml:space="preserve">mở tại </w:t>
      </w:r>
      <w:r w:rsidR="00A32B9A" w:rsidRPr="00B36ABF">
        <w:t>[•]]</w:t>
      </w:r>
      <w:r w:rsidRPr="00B36ABF">
        <w:t xml:space="preserve"> mà không có </w:t>
      </w:r>
      <w:r w:rsidRPr="00B36ABF">
        <w:rPr>
          <w:rFonts w:eastAsia="Times New Roman"/>
          <w:color w:val="000000"/>
          <w:lang w:eastAsia="en-GB"/>
        </w:rPr>
        <w:t>bất kỳ loại khấu trừ nào</w:t>
      </w:r>
      <w:r w:rsidR="000A18DF" w:rsidRPr="00B36ABF">
        <w:rPr>
          <w:rFonts w:eastAsia="Times New Roman"/>
          <w:color w:val="000000"/>
          <w:lang w:val="vi-VN" w:eastAsia="en-GB"/>
        </w:rPr>
        <w:t xml:space="preserve"> đối với </w:t>
      </w:r>
      <w:r w:rsidRPr="00B36ABF">
        <w:rPr>
          <w:rFonts w:eastAsia="Times New Roman"/>
          <w:color w:val="000000"/>
          <w:lang w:eastAsia="en-GB"/>
        </w:rPr>
        <w:t>bất kỳ và tất cả các số tiền thu được từ Các Bảo Hiểm (gồm cả phí bảo hiểm được hoàn lại) mà chúng tôi nhận được từ các công ty bảo hiểm [hoặc công ty tái bảo hiểm];</w:t>
      </w:r>
    </w:p>
    <w:p w14:paraId="3A8DD47E" w14:textId="00C7ADE8" w:rsidR="00BB5133" w:rsidRPr="00B36ABF" w:rsidRDefault="002155B6" w:rsidP="00725FF3">
      <w:pPr>
        <w:pStyle w:val="PHLCoutlinedc4"/>
        <w:rPr>
          <w:lang w:eastAsia="en-US" w:bidi="ar-SA"/>
        </w:rPr>
      </w:pPr>
      <w:r w:rsidRPr="00B36ABF">
        <w:t xml:space="preserve">tiết lộ cho các công ty bảo hiểm </w:t>
      </w:r>
      <w:r w:rsidR="00A32B9A" w:rsidRPr="00B36ABF">
        <w:t>[</w:t>
      </w:r>
      <w:r w:rsidR="00952B10" w:rsidRPr="00B36ABF">
        <w:t>và</w:t>
      </w:r>
      <w:r w:rsidR="00A32B9A" w:rsidRPr="00B36ABF">
        <w:t xml:space="preserve"> </w:t>
      </w:r>
      <w:r w:rsidRPr="00B36ABF">
        <w:t>công ty tái bảo hiểm</w:t>
      </w:r>
      <w:r w:rsidR="00A32B9A" w:rsidRPr="00B36ABF">
        <w:t xml:space="preserve">] </w:t>
      </w:r>
      <w:r w:rsidR="005A16A4" w:rsidRPr="00B36ABF">
        <w:t>tất cả</w:t>
      </w:r>
      <w:r w:rsidR="00A32B9A" w:rsidRPr="00B36ABF">
        <w:t xml:space="preserve"> </w:t>
      </w:r>
      <w:r w:rsidRPr="00B36ABF">
        <w:t>thông tin Bên Vay đã cung cấp cho chúng tôi mà</w:t>
      </w:r>
      <w:r w:rsidR="00350AAC" w:rsidRPr="00B36ABF">
        <w:rPr>
          <w:lang w:val="vi-VN"/>
        </w:rPr>
        <w:t xml:space="preserve"> các thông tin</w:t>
      </w:r>
      <w:r w:rsidRPr="00B36ABF">
        <w:t xml:space="preserve"> </w:t>
      </w:r>
      <w:r w:rsidR="00350AAC" w:rsidRPr="00B36ABF">
        <w:t>đó</w:t>
      </w:r>
      <w:r w:rsidR="00350AAC" w:rsidRPr="00B36ABF">
        <w:rPr>
          <w:lang w:val="vi-VN"/>
        </w:rPr>
        <w:t xml:space="preserve"> </w:t>
      </w:r>
      <w:r w:rsidRPr="00B36ABF">
        <w:t xml:space="preserve">nên được tiết lộ một cách phù hợp cho các công ty bảo hiểm [và công ty tái bảo hiểm] trong thời gian sớm nhất có thể một cách hợp lý </w:t>
      </w:r>
      <w:r w:rsidR="00BE7AF0" w:rsidRPr="00B36ABF">
        <w:t>sau khi</w:t>
      </w:r>
      <w:r w:rsidR="00A32B9A" w:rsidRPr="00B36ABF">
        <w:t xml:space="preserve"> </w:t>
      </w:r>
      <w:r w:rsidRPr="00B36ABF">
        <w:t>chúng tôi biết về thông tin đó</w:t>
      </w:r>
      <w:r w:rsidR="00A32B9A" w:rsidRPr="00B36ABF">
        <w:t>;</w:t>
      </w:r>
    </w:p>
    <w:p w14:paraId="77CF91A8" w14:textId="30B212AB" w:rsidR="00757231" w:rsidRPr="00B36ABF" w:rsidRDefault="00757231" w:rsidP="00725FF3">
      <w:pPr>
        <w:pStyle w:val="PHLCoutlinedc4"/>
        <w:rPr>
          <w:lang w:eastAsia="en-US" w:bidi="ar-SA"/>
        </w:rPr>
      </w:pPr>
      <w:r w:rsidRPr="00B36ABF">
        <w:rPr>
          <w:lang w:eastAsia="en-GB"/>
        </w:rPr>
        <w:t xml:space="preserve">giữ các phiếu, </w:t>
      </w:r>
      <w:r w:rsidR="000A18DF" w:rsidRPr="00B36ABF">
        <w:rPr>
          <w:lang w:eastAsia="en-GB"/>
        </w:rPr>
        <w:t>hoặc</w:t>
      </w:r>
      <w:r w:rsidR="000A18DF" w:rsidRPr="00B36ABF">
        <w:rPr>
          <w:lang w:val="vi-VN" w:eastAsia="en-GB"/>
        </w:rPr>
        <w:t xml:space="preserve"> </w:t>
      </w:r>
      <w:r w:rsidRPr="00B36ABF">
        <w:rPr>
          <w:lang w:eastAsia="en-GB"/>
        </w:rPr>
        <w:t xml:space="preserve">hợp </w:t>
      </w:r>
      <w:r w:rsidR="000A18DF" w:rsidRPr="00B36ABF">
        <w:rPr>
          <w:lang w:eastAsia="en-GB"/>
        </w:rPr>
        <w:t>đồng</w:t>
      </w:r>
      <w:r w:rsidR="000A18DF" w:rsidRPr="00B36ABF">
        <w:rPr>
          <w:lang w:val="vi-VN" w:eastAsia="en-GB"/>
        </w:rPr>
        <w:t>,</w:t>
      </w:r>
      <w:r w:rsidRPr="00B36ABF">
        <w:rPr>
          <w:lang w:eastAsia="en-GB"/>
        </w:rPr>
        <w:t xml:space="preserve"> </w:t>
      </w:r>
      <w:r w:rsidR="000A18DF" w:rsidRPr="00B36ABF">
        <w:rPr>
          <w:lang w:eastAsia="en-GB"/>
        </w:rPr>
        <w:t>chính</w:t>
      </w:r>
      <w:r w:rsidR="000A18DF" w:rsidRPr="00B36ABF">
        <w:rPr>
          <w:lang w:val="vi-VN" w:eastAsia="en-GB"/>
        </w:rPr>
        <w:t xml:space="preserve"> sách </w:t>
      </w:r>
      <w:r w:rsidRPr="00B36ABF">
        <w:rPr>
          <w:lang w:eastAsia="en-GB"/>
        </w:rPr>
        <w:t xml:space="preserve">bảo hiểm và bất kỳ văn bản gia hạn nào hoặc các </w:t>
      </w:r>
      <w:r w:rsidR="000A18DF" w:rsidRPr="00B36ABF">
        <w:rPr>
          <w:lang w:eastAsia="en-GB"/>
        </w:rPr>
        <w:t>chính</w:t>
      </w:r>
      <w:r w:rsidR="000A18DF" w:rsidRPr="00B36ABF">
        <w:rPr>
          <w:lang w:val="vi-VN" w:eastAsia="en-GB"/>
        </w:rPr>
        <w:t xml:space="preserve"> sách </w:t>
      </w:r>
      <w:r w:rsidRPr="00B36ABF">
        <w:rPr>
          <w:lang w:eastAsia="en-GB"/>
        </w:rPr>
        <w:t xml:space="preserve">mới </w:t>
      </w:r>
      <w:r w:rsidR="000A18DF" w:rsidRPr="00B36ABF">
        <w:rPr>
          <w:lang w:eastAsia="en-GB"/>
        </w:rPr>
        <w:t>hoặc</w:t>
      </w:r>
      <w:r w:rsidR="000A18DF" w:rsidRPr="00B36ABF">
        <w:rPr>
          <w:lang w:val="vi-VN" w:eastAsia="en-GB"/>
        </w:rPr>
        <w:t xml:space="preserve"> </w:t>
      </w:r>
      <w:r w:rsidRPr="00B36ABF">
        <w:rPr>
          <w:lang w:eastAsia="en-GB"/>
        </w:rPr>
        <w:t xml:space="preserve">thay thế (trong mỗi trường hợp, các </w:t>
      </w:r>
      <w:r w:rsidR="000A18DF" w:rsidRPr="00B36ABF">
        <w:rPr>
          <w:lang w:eastAsia="en-GB"/>
        </w:rPr>
        <w:t>chính</w:t>
      </w:r>
      <w:r w:rsidR="000A18DF" w:rsidRPr="00B36ABF">
        <w:rPr>
          <w:lang w:val="vi-VN" w:eastAsia="en-GB"/>
        </w:rPr>
        <w:t xml:space="preserve"> sách </w:t>
      </w:r>
      <w:r w:rsidRPr="00B36ABF">
        <w:rPr>
          <w:lang w:eastAsia="en-GB"/>
        </w:rPr>
        <w:t xml:space="preserve">mới hoặc thay thế đó chỉ được </w:t>
      </w:r>
      <w:r w:rsidR="00D6686C" w:rsidRPr="00B36ABF">
        <w:rPr>
          <w:lang w:eastAsia="en-GB"/>
        </w:rPr>
        <w:t xml:space="preserve">thực hiện khi </w:t>
      </w:r>
      <w:r w:rsidRPr="00B36ABF">
        <w:rPr>
          <w:lang w:eastAsia="en-GB"/>
        </w:rPr>
        <w:t xml:space="preserve">có </w:t>
      </w:r>
      <w:r w:rsidR="00D6686C" w:rsidRPr="00B36ABF">
        <w:rPr>
          <w:lang w:eastAsia="en-GB"/>
        </w:rPr>
        <w:t xml:space="preserve">chấp thuận </w:t>
      </w:r>
      <w:r w:rsidRPr="00B36ABF">
        <w:rPr>
          <w:lang w:eastAsia="en-GB"/>
        </w:rPr>
        <w:t xml:space="preserve">của Đại Lý Liên Tín Dụng), trong phạm vi </w:t>
      </w:r>
      <w:r w:rsidR="00D6686C" w:rsidRPr="00B36ABF">
        <w:rPr>
          <w:lang w:eastAsia="en-GB"/>
        </w:rPr>
        <w:t xml:space="preserve">được </w:t>
      </w:r>
      <w:r w:rsidRPr="00B36ABF">
        <w:rPr>
          <w:lang w:eastAsia="en-GB"/>
        </w:rPr>
        <w:t xml:space="preserve">chúng tôi nắm giữ, </w:t>
      </w:r>
      <w:r w:rsidR="00D6686C" w:rsidRPr="00B36ABF">
        <w:rPr>
          <w:lang w:eastAsia="en-GB"/>
        </w:rPr>
        <w:t xml:space="preserve">theo yêu cầu </w:t>
      </w:r>
      <w:r w:rsidRPr="00B36ABF">
        <w:rPr>
          <w:lang w:eastAsia="en-GB"/>
        </w:rPr>
        <w:t>của Đại Lý Liên Tín Dụng;</w:t>
      </w:r>
    </w:p>
    <w:p w14:paraId="6E738224" w14:textId="01A13463" w:rsidR="00D6686C" w:rsidRPr="00B36ABF" w:rsidRDefault="00D6686C" w:rsidP="00725FF3">
      <w:pPr>
        <w:pStyle w:val="PHLCoutlinedc4"/>
        <w:rPr>
          <w:lang w:eastAsia="en-US" w:bidi="ar-SA"/>
        </w:rPr>
      </w:pPr>
      <w:r w:rsidRPr="00B36ABF">
        <w:rPr>
          <w:lang w:eastAsia="en-GB"/>
        </w:rPr>
        <w:t>thông báo cho Quý vị, trong trường hợp gia hạn một hợp đồng, nếu việc gia hạn đó không tuân thủ các yêu cầu của Phụ Lục Về Bảo Hiểm; và</w:t>
      </w:r>
    </w:p>
    <w:p w14:paraId="52A9B3DC" w14:textId="4F78EFBD" w:rsidR="00BB5133" w:rsidRPr="00B36ABF" w:rsidRDefault="00D6686C" w:rsidP="00725FF3">
      <w:pPr>
        <w:pStyle w:val="PHLCoutlinedc4"/>
        <w:rPr>
          <w:lang w:eastAsia="en-US" w:bidi="ar-SA"/>
        </w:rPr>
      </w:pPr>
      <w:r w:rsidRPr="00B36ABF">
        <w:t xml:space="preserve">bảo mật </w:t>
      </w:r>
      <w:r w:rsidR="005A16A4" w:rsidRPr="00B36ABF">
        <w:t>tất cả</w:t>
      </w:r>
      <w:r w:rsidR="00A32B9A" w:rsidRPr="00B36ABF">
        <w:t xml:space="preserve"> </w:t>
      </w:r>
      <w:r w:rsidRPr="00B36ABF">
        <w:t xml:space="preserve">thông tin </w:t>
      </w:r>
      <w:r w:rsidR="00A548AE" w:rsidRPr="00B36ABF">
        <w:t>liên quan đến</w:t>
      </w:r>
      <w:r w:rsidR="00FF466B" w:rsidRPr="00B36ABF">
        <w:t xml:space="preserve"> </w:t>
      </w:r>
      <w:r w:rsidR="0088751A" w:rsidRPr="00B36ABF">
        <w:t>Các Bảo Hiểm</w:t>
      </w:r>
      <w:r w:rsidR="00A32B9A" w:rsidRPr="00B36ABF">
        <w:t xml:space="preserve"> </w:t>
      </w:r>
      <w:r w:rsidRPr="00B36ABF">
        <w:t xml:space="preserve">được ghi chú là thông tin mật </w:t>
      </w:r>
      <w:r w:rsidR="00952B10" w:rsidRPr="00B36ABF">
        <w:t>và</w:t>
      </w:r>
      <w:r w:rsidR="00A32B9A" w:rsidRPr="00B36ABF">
        <w:t xml:space="preserve"> </w:t>
      </w:r>
      <w:r w:rsidRPr="00B36ABF">
        <w:t>do Bên Vay hoặc một Bên Nhận Bảo Đảm cung cấp cho chúng tôi, cũng như</w:t>
      </w:r>
      <w:r w:rsidR="000B6E99" w:rsidRPr="00B36ABF">
        <w:rPr>
          <w:lang w:val="vi-VN"/>
        </w:rPr>
        <w:t xml:space="preserve">, </w:t>
      </w:r>
      <w:r w:rsidRPr="00B36ABF">
        <w:t xml:space="preserve">nếu chưa có văn bản chấp thuận của bên cung cấp, </w:t>
      </w:r>
      <w:r w:rsidR="000B6E99" w:rsidRPr="00B36ABF">
        <w:t xml:space="preserve">không tiết lộ thông tin đó </w:t>
      </w:r>
      <w:r w:rsidRPr="00B36ABF">
        <w:t xml:space="preserve">cho một bên thứ ba ngoại trừ những người mà, theo ý kiến hợp lý của chúng tôi là cần phải tiếp cận thông tin đó </w:t>
      </w:r>
      <w:r w:rsidR="00021183" w:rsidRPr="00B36ABF">
        <w:t>vào từng thời điểm</w:t>
      </w:r>
      <w:r w:rsidR="00A32B9A" w:rsidRPr="00B36ABF">
        <w:t>.</w:t>
      </w:r>
      <w:r w:rsidR="00FF466B" w:rsidRPr="00B36ABF">
        <w:t xml:space="preserve"> </w:t>
      </w:r>
      <w:r w:rsidRPr="00B36ABF">
        <w:t>C</w:t>
      </w:r>
      <w:r w:rsidR="002D6117" w:rsidRPr="00B36ABF">
        <w:t>ác nghĩa vụ</w:t>
      </w:r>
      <w:r w:rsidR="00A32B9A" w:rsidRPr="00B36ABF">
        <w:t xml:space="preserve"> </w:t>
      </w:r>
      <w:r w:rsidRPr="00B36ABF">
        <w:t xml:space="preserve">bảo mật của chúng tôi </w:t>
      </w:r>
      <w:r w:rsidR="008D069B" w:rsidRPr="00B36ABF">
        <w:t xml:space="preserve">sẽ không mâu thuẫn với các nhiệm vụ của chúng tôi đối với </w:t>
      </w:r>
      <w:r w:rsidR="009A3242" w:rsidRPr="00B36ABF">
        <w:t>Bên Vay</w:t>
      </w:r>
      <w:r w:rsidR="00A32B9A" w:rsidRPr="00B36ABF">
        <w:t xml:space="preserve"> </w:t>
      </w:r>
      <w:r w:rsidR="00952B10" w:rsidRPr="00B36ABF">
        <w:t>và</w:t>
      </w:r>
      <w:r w:rsidR="00A32B9A" w:rsidRPr="00B36ABF">
        <w:t xml:space="preserve"> </w:t>
      </w:r>
      <w:r w:rsidR="008D069B" w:rsidRPr="00B36ABF">
        <w:t xml:space="preserve">không áp dụng đối với trường hợp tiết lộ được yêu cầu theo lệnh của tòa án có thẩm quyền </w:t>
      </w:r>
      <w:r w:rsidR="00CE5761" w:rsidRPr="00B36ABF">
        <w:t>hoặc</w:t>
      </w:r>
      <w:r w:rsidR="00A32B9A" w:rsidRPr="00B36ABF">
        <w:t xml:space="preserve"> </w:t>
      </w:r>
      <w:r w:rsidR="0001654C" w:rsidRPr="00B36ABF">
        <w:t>đối với các thông tin đã được công bố rộng rãi</w:t>
      </w:r>
      <w:r w:rsidR="00A32B9A" w:rsidRPr="00B36ABF">
        <w:t>.</w:t>
      </w:r>
    </w:p>
    <w:p w14:paraId="5365CE7F" w14:textId="02CF4A83" w:rsidR="00BB5133" w:rsidRPr="00B36ABF" w:rsidRDefault="0001654C" w:rsidP="00725FF3">
      <w:pPr>
        <w:pStyle w:val="PHLCoutlinedc3"/>
        <w:rPr>
          <w:lang w:bidi="ar-SA"/>
        </w:rPr>
      </w:pPr>
      <w:r w:rsidRPr="00B36ABF">
        <w:lastRenderedPageBreak/>
        <w:t>Các cam kết trên được đưa ra tùy thuộc vào</w:t>
      </w:r>
      <w:r w:rsidR="00A32B9A" w:rsidRPr="00B36ABF">
        <w:t>:</w:t>
      </w:r>
    </w:p>
    <w:p w14:paraId="5EBFB6F6" w14:textId="6D920A96" w:rsidR="00EA5F81" w:rsidRPr="00B36ABF" w:rsidRDefault="00A75449" w:rsidP="00725FF3">
      <w:pPr>
        <w:pStyle w:val="PHLCoutlinedc4"/>
        <w:rPr>
          <w:lang w:eastAsia="en-US" w:bidi="ar-SA"/>
        </w:rPr>
      </w:pPr>
      <w:r w:rsidRPr="00B36ABF">
        <w:rPr>
          <w:lang w:eastAsia="en-GB"/>
        </w:rPr>
        <w:t xml:space="preserve">quyền cầm giữ của chúng tôi, nếu có, đối với các </w:t>
      </w:r>
      <w:r w:rsidR="00400574" w:rsidRPr="00B36ABF">
        <w:rPr>
          <w:lang w:eastAsia="en-GB"/>
        </w:rPr>
        <w:t>chính</w:t>
      </w:r>
      <w:r w:rsidR="00400574" w:rsidRPr="00B36ABF">
        <w:rPr>
          <w:lang w:val="vi-VN" w:eastAsia="en-GB"/>
        </w:rPr>
        <w:t xml:space="preserve"> sách </w:t>
      </w:r>
      <w:r w:rsidRPr="00B36ABF">
        <w:rPr>
          <w:lang w:eastAsia="en-GB"/>
        </w:rPr>
        <w:t>được đề cập ở trên cho các khoản phí bảo hiểm đến hạn theo đó</w:t>
      </w:r>
      <w:hyperlink r:id="rId36" w:anchor="_ftn1" w:history="1">
        <w:r w:rsidR="00CC7F22" w:rsidRPr="00B36ABF">
          <w:rPr>
            <w:rStyle w:val="Hyperlink"/>
          </w:rPr>
          <w:t>https://translate.googleusercontent.com/translate_f - _ftn1</w:t>
        </w:r>
      </w:hyperlink>
      <w:r w:rsidR="00A32B9A" w:rsidRPr="00B36ABF">
        <w:rPr>
          <w:rStyle w:val="FootnoteReference"/>
          <w:szCs w:val="22"/>
        </w:rPr>
        <w:footnoteReference w:id="246"/>
      </w:r>
      <w:r w:rsidR="00A32B9A" w:rsidRPr="00B36ABF">
        <w:t xml:space="preserve"> </w:t>
      </w:r>
      <w:r w:rsidR="00952B10" w:rsidRPr="00B36ABF">
        <w:t>và</w:t>
      </w:r>
      <w:r w:rsidR="00A32B9A" w:rsidRPr="00B36ABF">
        <w:t xml:space="preserve"> </w:t>
      </w:r>
      <w:r w:rsidR="00EA5F81" w:rsidRPr="00B36ABF">
        <w:t xml:space="preserve">phụ thuộc vào </w:t>
      </w:r>
      <w:r w:rsidR="00EA5F81" w:rsidRPr="00B36ABF">
        <w:rPr>
          <w:lang w:eastAsia="en-GB"/>
        </w:rPr>
        <w:t xml:space="preserve">quyền hủy bỏ (nếu có) của công ty bảo hiểm [hoặc công ty tái bảo hiểm] sau khi </w:t>
      </w:r>
      <w:r w:rsidR="00261F13" w:rsidRPr="00B36ABF">
        <w:rPr>
          <w:lang w:eastAsia="en-GB"/>
        </w:rPr>
        <w:t xml:space="preserve">không </w:t>
      </w:r>
      <w:r w:rsidR="00EA5F81" w:rsidRPr="00B36ABF">
        <w:rPr>
          <w:lang w:eastAsia="en-GB"/>
        </w:rPr>
        <w:t xml:space="preserve">thanh toán phí bảo hiểm </w:t>
      </w:r>
      <w:r w:rsidR="00261F13" w:rsidRPr="00B36ABF">
        <w:rPr>
          <w:lang w:eastAsia="en-GB"/>
        </w:rPr>
        <w:t xml:space="preserve">trên </w:t>
      </w:r>
      <w:r w:rsidR="00EA5F81" w:rsidRPr="00B36ABF">
        <w:rPr>
          <w:lang w:eastAsia="en-GB"/>
        </w:rPr>
        <w:t xml:space="preserve">[60 ngày], nhưng chúng tôi cam kết sẽ thông báo cho </w:t>
      </w:r>
      <w:r w:rsidR="00261F13" w:rsidRPr="00B36ABF">
        <w:rPr>
          <w:lang w:eastAsia="en-GB"/>
        </w:rPr>
        <w:t xml:space="preserve">Quý vị </w:t>
      </w:r>
      <w:r w:rsidR="00EA5F81" w:rsidRPr="00B36ABF">
        <w:rPr>
          <w:lang w:eastAsia="en-GB"/>
        </w:rPr>
        <w:t xml:space="preserve">ngay lập tức nếu các phí bảo hiểm </w:t>
      </w:r>
      <w:r w:rsidR="00261F13" w:rsidRPr="00B36ABF">
        <w:rPr>
          <w:lang w:eastAsia="en-GB"/>
        </w:rPr>
        <w:t xml:space="preserve">nào chưa </w:t>
      </w:r>
      <w:r w:rsidR="00EA5F81" w:rsidRPr="00B36ABF">
        <w:rPr>
          <w:lang w:eastAsia="en-GB"/>
        </w:rPr>
        <w:t xml:space="preserve">được thanh toán cho chúng tôi </w:t>
      </w:r>
      <w:r w:rsidR="00261F13" w:rsidRPr="00B36ABF">
        <w:rPr>
          <w:lang w:eastAsia="en-GB"/>
        </w:rPr>
        <w:t xml:space="preserve">chậm nhất vào </w:t>
      </w:r>
      <w:r w:rsidR="00EA5F81" w:rsidRPr="00B36ABF">
        <w:rPr>
          <w:lang w:eastAsia="en-GB"/>
        </w:rPr>
        <w:t xml:space="preserve">ngày đến hạn và </w:t>
      </w:r>
      <w:r w:rsidR="00261F13" w:rsidRPr="00B36ABF">
        <w:rPr>
          <w:lang w:eastAsia="en-GB"/>
        </w:rPr>
        <w:t xml:space="preserve">chúng tôi sẽ tạo điều kiện hợp lý để Quý vị </w:t>
      </w:r>
      <w:r w:rsidR="00EA5F81" w:rsidRPr="00B36ABF">
        <w:rPr>
          <w:lang w:eastAsia="en-GB"/>
        </w:rPr>
        <w:t xml:space="preserve">thanh toán </w:t>
      </w:r>
      <w:r w:rsidR="00261F13" w:rsidRPr="00B36ABF">
        <w:rPr>
          <w:lang w:eastAsia="en-GB"/>
        </w:rPr>
        <w:t xml:space="preserve">phí bảo hiểm còn nợ; và </w:t>
      </w:r>
    </w:p>
    <w:p w14:paraId="06A209F6" w14:textId="0FDECD11" w:rsidR="00BB5133" w:rsidRPr="00B36ABF" w:rsidRDefault="00261F13" w:rsidP="00725FF3">
      <w:pPr>
        <w:pStyle w:val="PHLCoutlinedc4"/>
        <w:rPr>
          <w:lang w:eastAsia="en-US" w:bidi="ar-SA"/>
        </w:rPr>
      </w:pPr>
      <w:r w:rsidRPr="00B36ABF">
        <w:t xml:space="preserve">chúng tôi tiếp tục được chỉ định </w:t>
      </w:r>
      <w:r w:rsidR="00EC47CD" w:rsidRPr="00B36ABF">
        <w:t>trong</w:t>
      </w:r>
      <w:r w:rsidR="00EC47CD" w:rsidRPr="00B36ABF">
        <w:rPr>
          <w:lang w:val="vi-VN"/>
        </w:rPr>
        <w:t xml:space="preserve"> thời gian này </w:t>
      </w:r>
      <w:r w:rsidRPr="00B36ABF">
        <w:t xml:space="preserve">là bên môi giới bảo hiểm </w:t>
      </w:r>
      <w:r w:rsidR="00A32B9A" w:rsidRPr="00B36ABF">
        <w:t>[</w:t>
      </w:r>
      <w:r w:rsidR="00952B10" w:rsidRPr="00B36ABF">
        <w:t>và</w:t>
      </w:r>
      <w:r w:rsidR="00A32B9A" w:rsidRPr="00B36ABF">
        <w:t xml:space="preserve"> </w:t>
      </w:r>
      <w:r w:rsidRPr="00B36ABF">
        <w:t>tái bảo hiểm</w:t>
      </w:r>
      <w:r w:rsidR="00A32B9A" w:rsidRPr="00B36ABF">
        <w:t xml:space="preserve">] </w:t>
      </w:r>
      <w:r w:rsidRPr="00B36ABF">
        <w:t xml:space="preserve">cho </w:t>
      </w:r>
      <w:r w:rsidR="009A3242" w:rsidRPr="00B36ABF">
        <w:t>Bên Vay</w:t>
      </w:r>
      <w:r w:rsidR="00A32B9A" w:rsidRPr="00B36ABF">
        <w:t>.</w:t>
      </w:r>
    </w:p>
    <w:p w14:paraId="1164E3A2" w14:textId="0B477F36" w:rsidR="00BB5133" w:rsidRPr="00B36ABF" w:rsidRDefault="00261F13" w:rsidP="005A16A4">
      <w:pPr>
        <w:pStyle w:val="BodyText"/>
        <w:widowControl w:val="0"/>
        <w:rPr>
          <w:szCs w:val="22"/>
          <w:lang w:bidi="ar-SA"/>
        </w:rPr>
      </w:pPr>
      <w:r w:rsidRPr="00B36ABF">
        <w:rPr>
          <w:szCs w:val="22"/>
        </w:rPr>
        <w:t xml:space="preserve">Thư này được điều chỉnh bởi pháp luật </w:t>
      </w:r>
      <w:r w:rsidR="00A32B9A" w:rsidRPr="00B36ABF">
        <w:rPr>
          <w:szCs w:val="22"/>
        </w:rPr>
        <w:t>Singapore.</w:t>
      </w:r>
      <w:r w:rsidR="00FF466B" w:rsidRPr="00B36ABF">
        <w:rPr>
          <w:szCs w:val="22"/>
        </w:rPr>
        <w:t xml:space="preserve"> </w:t>
      </w:r>
    </w:p>
    <w:p w14:paraId="667D7958" w14:textId="77777777" w:rsidR="00BB5133" w:rsidRPr="00B36ABF" w:rsidRDefault="00BB5133" w:rsidP="005A16A4">
      <w:pPr>
        <w:pStyle w:val="BodyText"/>
        <w:widowControl w:val="0"/>
        <w:rPr>
          <w:szCs w:val="22"/>
        </w:rPr>
      </w:pPr>
    </w:p>
    <w:p w14:paraId="76A50759" w14:textId="77777777" w:rsidR="00BB5133" w:rsidRPr="00B36ABF" w:rsidRDefault="00A32B9A" w:rsidP="005A16A4">
      <w:pPr>
        <w:pStyle w:val="BodyText"/>
        <w:widowControl w:val="0"/>
        <w:tabs>
          <w:tab w:val="right" w:leader="dot" w:pos="4253"/>
        </w:tabs>
        <w:spacing w:after="0"/>
        <w:rPr>
          <w:szCs w:val="22"/>
          <w:lang w:bidi="ar-SA"/>
        </w:rPr>
      </w:pPr>
      <w:r w:rsidRPr="00B36ABF">
        <w:rPr>
          <w:szCs w:val="22"/>
          <w:lang w:bidi="ar-SA"/>
        </w:rPr>
        <w:tab/>
      </w:r>
    </w:p>
    <w:p w14:paraId="3417CE21" w14:textId="6C1E4A73" w:rsidR="00BB5133" w:rsidRPr="00B36ABF" w:rsidRDefault="00A32B9A" w:rsidP="005A16A4">
      <w:pPr>
        <w:pStyle w:val="BodyText"/>
        <w:widowControl w:val="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C80F45" w:rsidRPr="00B36ABF">
        <w:rPr>
          <w:i/>
          <w:szCs w:val="22"/>
        </w:rPr>
        <w:t>bên môi giới</w:t>
      </w:r>
      <w:r w:rsidRPr="00B36ABF">
        <w:rPr>
          <w:szCs w:val="22"/>
        </w:rPr>
        <w:t>]</w:t>
      </w:r>
    </w:p>
    <w:p w14:paraId="104B97F1" w14:textId="77777777" w:rsidR="00BB5133" w:rsidRPr="00B36ABF" w:rsidRDefault="00BB5133" w:rsidP="005A16A4">
      <w:pPr>
        <w:pStyle w:val="BodyText"/>
        <w:widowControl w:val="0"/>
        <w:rPr>
          <w:szCs w:val="22"/>
        </w:rPr>
        <w:sectPr w:rsidR="00BB5133" w:rsidRPr="00B36ABF" w:rsidSect="00BB5133">
          <w:footerReference w:type="default" r:id="rId37"/>
          <w:footerReference w:type="first" r:id="rId38"/>
          <w:pgSz w:w="11906" w:h="16838" w:code="9"/>
          <w:pgMar w:top="1440" w:right="1440" w:bottom="1440" w:left="1440" w:header="720" w:footer="340" w:gutter="0"/>
          <w:cols w:space="708"/>
          <w:docGrid w:linePitch="360"/>
        </w:sectPr>
      </w:pPr>
    </w:p>
    <w:p w14:paraId="3F10A4C2" w14:textId="62678E5E" w:rsidR="00BB5133" w:rsidRPr="00B36ABF" w:rsidRDefault="00A32B9A" w:rsidP="00725FF3">
      <w:pPr>
        <w:pStyle w:val="PHLCoutlinedc1"/>
      </w:pPr>
      <w:bookmarkStart w:id="8123" w:name="_Toc36488765"/>
      <w:bookmarkStart w:id="8124" w:name="_Toc36488766"/>
      <w:bookmarkStart w:id="8125" w:name="_Toc36488767"/>
      <w:bookmarkStart w:id="8126" w:name="_Toc36488768"/>
      <w:bookmarkStart w:id="8127" w:name="_Toc36488769"/>
      <w:bookmarkStart w:id="8128" w:name="_Toc36488770"/>
      <w:bookmarkStart w:id="8129" w:name="_Toc36488771"/>
      <w:bookmarkStart w:id="8130" w:name="_Toc36488772"/>
      <w:bookmarkStart w:id="8131" w:name="_Toc36488773"/>
      <w:bookmarkStart w:id="8132" w:name="_Toc36488774"/>
      <w:bookmarkStart w:id="8133" w:name="_Toc36488775"/>
      <w:bookmarkStart w:id="8134" w:name="_Toc36488776"/>
      <w:bookmarkStart w:id="8135" w:name="_Toc36488777"/>
      <w:bookmarkStart w:id="8136" w:name="_Toc36488778"/>
      <w:bookmarkStart w:id="8137" w:name="_Toc36488779"/>
      <w:bookmarkStart w:id="8138" w:name="_Toc36488780"/>
      <w:bookmarkStart w:id="8139" w:name="_Toc36488781"/>
      <w:bookmarkStart w:id="8140" w:name="_Toc36488782"/>
      <w:bookmarkStart w:id="8141" w:name="_Toc36488783"/>
      <w:bookmarkStart w:id="8142" w:name="_Toc36488784"/>
      <w:bookmarkStart w:id="8143" w:name="_Toc36488785"/>
      <w:bookmarkStart w:id="8144" w:name="_Toc36488786"/>
      <w:bookmarkStart w:id="8145" w:name="_Toc36488787"/>
      <w:bookmarkStart w:id="8146" w:name="_Toc36488788"/>
      <w:bookmarkStart w:id="8147" w:name="_Toc36488789"/>
      <w:bookmarkStart w:id="8148" w:name="_Toc36488790"/>
      <w:bookmarkStart w:id="8149" w:name="_Toc36488791"/>
      <w:bookmarkStart w:id="8150" w:name="_Toc36488792"/>
      <w:bookmarkStart w:id="8151" w:name="_Toc36488793"/>
      <w:bookmarkStart w:id="8152" w:name="_Toc36488794"/>
      <w:bookmarkStart w:id="8153" w:name="_Toc36488795"/>
      <w:bookmarkStart w:id="8154" w:name="_Ref402775212"/>
      <w:bookmarkStart w:id="8155" w:name="_Toc452543540"/>
      <w:bookmarkStart w:id="8156" w:name="_Toc452545373"/>
      <w:bookmarkStart w:id="8157" w:name="_Toc35339831"/>
      <w:bookmarkStart w:id="8158" w:name="_Toc36488796"/>
      <w:bookmarkStart w:id="8159" w:name="_Toc42231358"/>
      <w:bookmarkStart w:id="8160" w:name="_Toc51187784"/>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r w:rsidRPr="00B36ABF">
        <w:lastRenderedPageBreak/>
        <w:br/>
      </w:r>
      <w:bookmarkStart w:id="8161" w:name="_Ref51244555"/>
      <w:bookmarkStart w:id="8162" w:name="_Toc51271848"/>
      <w:r w:rsidRPr="00B36ABF">
        <w:t>[</w:t>
      </w:r>
      <w:bookmarkEnd w:id="8154"/>
      <w:bookmarkEnd w:id="8155"/>
      <w:bookmarkEnd w:id="8156"/>
      <w:bookmarkEnd w:id="8157"/>
      <w:r w:rsidR="00254472" w:rsidRPr="00B36ABF">
        <w:t>P</w:t>
      </w:r>
      <w:r w:rsidR="008F6060" w:rsidRPr="00B36ABF">
        <w:t>h</w:t>
      </w:r>
      <w:r w:rsidR="00F74C11" w:rsidRPr="00B36ABF">
        <w:t>òng Ngừa Rủi Ro</w:t>
      </w:r>
      <w:r w:rsidRPr="00B36ABF">
        <w:rPr>
          <w:rStyle w:val="FootnoteReference"/>
          <w:szCs w:val="22"/>
        </w:rPr>
        <w:footnoteReference w:id="247"/>
      </w:r>
      <w:bookmarkEnd w:id="8158"/>
      <w:bookmarkEnd w:id="8159"/>
      <w:bookmarkEnd w:id="8160"/>
      <w:bookmarkEnd w:id="8161"/>
      <w:bookmarkEnd w:id="8162"/>
    </w:p>
    <w:p w14:paraId="7C8D86C2" w14:textId="4FF9277E" w:rsidR="00BB5133" w:rsidRPr="00B36ABF" w:rsidRDefault="00F74C11" w:rsidP="00725FF3">
      <w:pPr>
        <w:pStyle w:val="PHLCoutlinedc3"/>
      </w:pPr>
      <w:r w:rsidRPr="00B36ABF">
        <w:rPr>
          <w:b/>
        </w:rPr>
        <w:t>Yêu cầu</w:t>
      </w:r>
    </w:p>
    <w:p w14:paraId="5C77A9F9" w14:textId="7F8E944B" w:rsidR="00BB5133" w:rsidRPr="00B36ABF" w:rsidRDefault="009A3242" w:rsidP="00725FF3">
      <w:pPr>
        <w:pStyle w:val="PHLCoutlinedc4"/>
        <w:rPr>
          <w:lang w:eastAsia="en-US" w:bidi="ar-SA"/>
        </w:rPr>
      </w:pPr>
      <w:r w:rsidRPr="00B36ABF">
        <w:t>Bên Vay</w:t>
      </w:r>
      <w:r w:rsidR="00A32B9A" w:rsidRPr="00B36ABF">
        <w:t xml:space="preserve"> </w:t>
      </w:r>
      <w:r w:rsidR="00C548CE" w:rsidRPr="00B36ABF">
        <w:t xml:space="preserve">chỉ có thể tham gia </w:t>
      </w:r>
      <w:r w:rsidR="003B6326" w:rsidRPr="00B36ABF">
        <w:t xml:space="preserve">vào </w:t>
      </w:r>
      <w:r w:rsidR="00C548CE" w:rsidRPr="00B36ABF">
        <w:t xml:space="preserve">một </w:t>
      </w:r>
      <w:r w:rsidR="003D61B2" w:rsidRPr="00B36ABF">
        <w:t>Giao Dịch PNRR</w:t>
      </w:r>
      <w:r w:rsidR="00A32B9A" w:rsidRPr="00B36ABF">
        <w:t xml:space="preserve"> </w:t>
      </w:r>
      <w:r w:rsidR="00C548CE" w:rsidRPr="00B36ABF">
        <w:t xml:space="preserve">với một </w:t>
      </w:r>
      <w:r w:rsidR="003D61B2" w:rsidRPr="00B36ABF">
        <w:t>Ngân Hàng PNRR</w:t>
      </w:r>
      <w:r w:rsidR="00A32B9A" w:rsidRPr="00B36ABF">
        <w:t>.</w:t>
      </w:r>
    </w:p>
    <w:p w14:paraId="18728F6C" w14:textId="60955CF1" w:rsidR="00265F0F" w:rsidRPr="00B36ABF" w:rsidRDefault="00AC5D69" w:rsidP="00725FF3">
      <w:pPr>
        <w:pStyle w:val="PHLCoutlinedc4"/>
        <w:rPr>
          <w:lang w:eastAsia="en-US" w:bidi="ar-SA"/>
        </w:rPr>
      </w:pPr>
      <w:r w:rsidRPr="00B36ABF">
        <w:t>Một</w:t>
      </w:r>
      <w:r w:rsidR="00A32B9A" w:rsidRPr="00B36ABF">
        <w:t xml:space="preserve"> </w:t>
      </w:r>
      <w:r w:rsidR="003D61B2" w:rsidRPr="00B36ABF">
        <w:t>Ngân Hàng PNRR</w:t>
      </w:r>
      <w:r w:rsidR="00A32B9A" w:rsidRPr="00B36ABF">
        <w:t xml:space="preserve"> [</w:t>
      </w:r>
      <w:r w:rsidR="00265F0F" w:rsidRPr="00B36ABF">
        <w:t>chỉ</w:t>
      </w:r>
      <w:r w:rsidR="00A32B9A" w:rsidRPr="00B36ABF">
        <w:t xml:space="preserve">] </w:t>
      </w:r>
      <w:r w:rsidR="00265F0F" w:rsidRPr="00B36ABF">
        <w:t xml:space="preserve">có thể là một </w:t>
      </w:r>
      <w:r w:rsidR="00802542" w:rsidRPr="00B36ABF">
        <w:t>Bên Thu Xếp Chính Được Ủy Quyền</w:t>
      </w:r>
      <w:r w:rsidR="00A32B9A" w:rsidRPr="00B36ABF">
        <w:t xml:space="preserve">, </w:t>
      </w:r>
      <w:r w:rsidR="00265F0F" w:rsidRPr="00B36ABF">
        <w:t xml:space="preserve">một </w:t>
      </w:r>
      <w:r w:rsidR="006503FF" w:rsidRPr="00B36ABF">
        <w:t>Bên Cho Vay</w:t>
      </w:r>
      <w:r w:rsidR="00A32B9A" w:rsidRPr="00B36ABF">
        <w:t xml:space="preserve"> </w:t>
      </w:r>
      <w:r w:rsidR="00CE5761" w:rsidRPr="00B36ABF">
        <w:t>hoặc</w:t>
      </w:r>
      <w:r w:rsidR="00A32B9A" w:rsidRPr="00B36ABF">
        <w:t xml:space="preserve"> </w:t>
      </w:r>
      <w:r w:rsidR="00D314D8" w:rsidRPr="00B36ABF">
        <w:t>Công Ty Liên Kết</w:t>
      </w:r>
      <w:r w:rsidR="00265F0F" w:rsidRPr="00B36ABF">
        <w:t xml:space="preserve"> của Bên Cho Vay</w:t>
      </w:r>
      <w:r w:rsidR="00A32B9A" w:rsidRPr="00B36ABF">
        <w:t>]</w:t>
      </w:r>
      <w:r w:rsidR="00A32B9A" w:rsidRPr="00B36ABF">
        <w:rPr>
          <w:rStyle w:val="FootnoteReference"/>
          <w:szCs w:val="22"/>
        </w:rPr>
        <w:footnoteReference w:id="248"/>
      </w:r>
      <w:r w:rsidR="00A32B9A" w:rsidRPr="00B36ABF">
        <w:t>[</w:t>
      </w:r>
      <w:r w:rsidR="00CE5761" w:rsidRPr="00B36ABF">
        <w:t>hoặc</w:t>
      </w:r>
      <w:r w:rsidR="00A32B9A" w:rsidRPr="00B36ABF">
        <w:t xml:space="preserve"> </w:t>
      </w:r>
      <w:r w:rsidR="0014443B" w:rsidRPr="00B36ABF">
        <w:t>bất kỳ</w:t>
      </w:r>
      <w:r w:rsidR="00A32B9A" w:rsidRPr="00B36ABF">
        <w:t xml:space="preserve"> </w:t>
      </w:r>
      <w:r w:rsidR="00265F0F" w:rsidRPr="00B36ABF">
        <w:t>người nào khác</w:t>
      </w:r>
      <w:r w:rsidR="00A32B9A" w:rsidRPr="00B36ABF">
        <w:t>]</w:t>
      </w:r>
      <w:r w:rsidR="00265F0F" w:rsidRPr="00B36ABF">
        <w:t xml:space="preserve">, </w:t>
      </w:r>
      <w:r w:rsidR="00D134BE" w:rsidRPr="00B36ABF">
        <w:t>trong mỗi trường hợp</w:t>
      </w:r>
      <w:r w:rsidR="00265F0F" w:rsidRPr="00B36ABF">
        <w:t xml:space="preserve">, có </w:t>
      </w:r>
      <w:r w:rsidR="00265F0F" w:rsidRPr="00B36ABF">
        <w:rPr>
          <w:lang w:eastAsia="en-GB"/>
        </w:rPr>
        <w:t xml:space="preserve">hệ số tín nhiệm về các nghĩa vụ nợ tín chấp dài hạn và không được tăng cường tín dụng từ </w:t>
      </w:r>
      <w:r w:rsidR="00265F0F" w:rsidRPr="00B36ABF">
        <w:rPr>
          <w:lang w:eastAsia="en-US"/>
        </w:rPr>
        <w:t>[•</w:t>
      </w:r>
      <w:r w:rsidR="00265F0F" w:rsidRPr="00B36ABF">
        <w:rPr>
          <w:lang w:eastAsia="en-GB"/>
        </w:rPr>
        <w:t xml:space="preserve">] trở lên theo đánh giá của </w:t>
      </w:r>
      <w:r w:rsidR="00265F0F" w:rsidRPr="00B36ABF">
        <w:rPr>
          <w:iCs/>
        </w:rPr>
        <w:t xml:space="preserve">S&amp;P Global Ratings, là một đơn vị thuộc S&amp;P Global Inc., </w:t>
      </w:r>
      <w:r w:rsidR="00265F0F" w:rsidRPr="00B36ABF">
        <w:rPr>
          <w:lang w:eastAsia="en-GB"/>
        </w:rPr>
        <w:t xml:space="preserve">hoặc Fitch Ratings Ltd, hoặc từ </w:t>
      </w:r>
      <w:r w:rsidR="00265F0F" w:rsidRPr="00B36ABF">
        <w:rPr>
          <w:lang w:eastAsia="en-US"/>
        </w:rPr>
        <w:t>[•</w:t>
      </w:r>
      <w:r w:rsidR="00265F0F" w:rsidRPr="00B36ABF">
        <w:rPr>
          <w:lang w:eastAsia="en-GB"/>
        </w:rPr>
        <w:t>] trở lên theo đánh giá của Moody's Investors Service Limited, hoặc một hệ số tương đương khác theo đánh giá của một tổ chức xếp hạng tín dụng được quốc tế công nhận.</w:t>
      </w:r>
    </w:p>
    <w:p w14:paraId="7B95F69E" w14:textId="772460D9" w:rsidR="00BB5133" w:rsidRPr="00B36ABF" w:rsidRDefault="009A3242" w:rsidP="00725FF3">
      <w:pPr>
        <w:pStyle w:val="PHLCoutlinedc4"/>
      </w:pPr>
      <w:r w:rsidRPr="00B36ABF">
        <w:t>Bên Vay</w:t>
      </w:r>
      <w:r w:rsidR="00A32B9A" w:rsidRPr="00B36ABF">
        <w:t xml:space="preserve"> </w:t>
      </w:r>
      <w:r w:rsidR="003B6326" w:rsidRPr="00B36ABF">
        <w:t xml:space="preserve">chỉ có thể tham gia vào một </w:t>
      </w:r>
      <w:r w:rsidR="003D61B2" w:rsidRPr="00B36ABF">
        <w:t>Giao Dịch PNRR</w:t>
      </w:r>
      <w:r w:rsidR="00A32B9A" w:rsidRPr="00B36ABF">
        <w:t xml:space="preserve"> </w:t>
      </w:r>
      <w:r w:rsidR="003B6326" w:rsidRPr="00B36ABF">
        <w:t xml:space="preserve">với một </w:t>
      </w:r>
      <w:r w:rsidR="003D61B2" w:rsidRPr="00B36ABF">
        <w:t>Ngân Hàng PNRR</w:t>
      </w:r>
      <w:r w:rsidR="00A32B9A" w:rsidRPr="00B36ABF">
        <w:t xml:space="preserve"> </w:t>
      </w:r>
      <w:r w:rsidR="003B6326" w:rsidRPr="00B36ABF">
        <w:t xml:space="preserve">là một bên trong </w:t>
      </w:r>
      <w:r w:rsidR="00333B8F" w:rsidRPr="00B36ABF">
        <w:t>Văn Kiện Ủy Thác Bảo Đảm Và Liên Tín Dụng</w:t>
      </w:r>
      <w:r w:rsidR="00A32B9A" w:rsidRPr="00B36ABF">
        <w:t>.</w:t>
      </w:r>
      <w:r w:rsidR="00FF466B" w:rsidRPr="00B36ABF">
        <w:t xml:space="preserve"> </w:t>
      </w:r>
      <w:r w:rsidR="00AC5D69" w:rsidRPr="00B36ABF">
        <w:t>Một</w:t>
      </w:r>
      <w:r w:rsidR="00A32B9A" w:rsidRPr="00B36ABF">
        <w:t xml:space="preserve"> </w:t>
      </w:r>
      <w:r w:rsidR="003D61B2" w:rsidRPr="00B36ABF">
        <w:t>Ngân Hàng PNRR</w:t>
      </w:r>
      <w:r w:rsidR="00A32B9A" w:rsidRPr="00B36ABF">
        <w:t xml:space="preserve"> </w:t>
      </w:r>
      <w:r w:rsidR="003B6326" w:rsidRPr="00B36ABF">
        <w:t xml:space="preserve">gia nhập vào </w:t>
      </w:r>
      <w:r w:rsidR="00333B8F" w:rsidRPr="00B36ABF">
        <w:t>Văn Kiện Ủy Thác Bảo Đảm Và Liên Tín Dụng</w:t>
      </w:r>
      <w:r w:rsidR="00A32B9A" w:rsidRPr="00B36ABF">
        <w:t xml:space="preserve"> </w:t>
      </w:r>
      <w:r w:rsidR="003B6326" w:rsidRPr="00B36ABF">
        <w:t xml:space="preserve">sẽ được hưởng lợi ích từ </w:t>
      </w:r>
      <w:r w:rsidR="00791973" w:rsidRPr="00B36ABF">
        <w:t>Bảo Đảm Giao Dịch</w:t>
      </w:r>
      <w:r w:rsidR="00A32B9A" w:rsidRPr="00B36ABF">
        <w:t xml:space="preserve"> </w:t>
      </w:r>
      <w:r w:rsidR="003B6326" w:rsidRPr="00B36ABF">
        <w:rPr>
          <w:i/>
          <w:iCs/>
        </w:rPr>
        <w:t xml:space="preserve">ngang hàng </w:t>
      </w:r>
      <w:r w:rsidR="003B6326" w:rsidRPr="00B36ABF">
        <w:rPr>
          <w:iCs/>
        </w:rPr>
        <w:t>với</w:t>
      </w:r>
      <w:r w:rsidR="003B6326" w:rsidRPr="00B36ABF">
        <w:rPr>
          <w:i/>
          <w:iCs/>
        </w:rPr>
        <w:t xml:space="preserve"> </w:t>
      </w:r>
      <w:r w:rsidR="006D00C3" w:rsidRPr="00B36ABF">
        <w:t>Các Bên Cho Vay</w:t>
      </w:r>
      <w:r w:rsidR="00A32B9A" w:rsidRPr="00B36ABF">
        <w:t>.</w:t>
      </w:r>
    </w:p>
    <w:p w14:paraId="432301B6" w14:textId="3FE4FD20" w:rsidR="00BB5133" w:rsidRPr="00B36ABF" w:rsidRDefault="00AC1D2A" w:rsidP="00725FF3">
      <w:pPr>
        <w:pStyle w:val="PHLCoutlinedc4"/>
        <w:rPr>
          <w:lang w:eastAsia="en-US" w:bidi="ar-SA"/>
        </w:rPr>
      </w:pPr>
      <w:r w:rsidRPr="00B36ABF">
        <w:t>Mỗi</w:t>
      </w:r>
      <w:r w:rsidR="00A32B9A" w:rsidRPr="00B36ABF">
        <w:t xml:space="preserve"> </w:t>
      </w:r>
      <w:r w:rsidR="003D61B2" w:rsidRPr="00B36ABF">
        <w:t>Giao Dịch PNRR</w:t>
      </w:r>
      <w:r w:rsidR="00A32B9A" w:rsidRPr="00B36ABF">
        <w:t xml:space="preserve"> </w:t>
      </w:r>
      <w:r w:rsidR="00AD004E" w:rsidRPr="00B36ABF">
        <w:t xml:space="preserve">sẽ chỉ được ghi thành văn bản </w:t>
      </w:r>
      <w:r w:rsidR="00885C8C" w:rsidRPr="00B36ABF">
        <w:t>theo</w:t>
      </w:r>
      <w:r w:rsidR="00A32B9A" w:rsidRPr="00B36ABF">
        <w:t xml:space="preserve"> </w:t>
      </w:r>
      <w:r w:rsidR="00AD004E" w:rsidRPr="00B36ABF">
        <w:t xml:space="preserve">một </w:t>
      </w:r>
      <w:r w:rsidR="003D61B2" w:rsidRPr="00B36ABF">
        <w:t>Hợp Đồng PNRR</w:t>
      </w:r>
      <w:r w:rsidR="00A32B9A" w:rsidRPr="00B36ABF">
        <w:t xml:space="preserve">, </w:t>
      </w:r>
      <w:r w:rsidR="00AD004E" w:rsidRPr="00B36ABF">
        <w:t xml:space="preserve">là </w:t>
      </w:r>
      <w:r w:rsidR="00AD004E" w:rsidRPr="00B36ABF">
        <w:rPr>
          <w:lang w:eastAsia="en-US"/>
        </w:rPr>
        <w:t xml:space="preserve">Hợp Đồng Khung ISDA [2002] cùng với một Phụ Lục và bất kỳ Xác Nhận nào theo đó (mỗi thuật ngữ này được định nghĩa tại Hợp Đồng Khung ISDA [2002]), hoặc (các) văn bản khác được thỏa thuận giữa Bên Vay và </w:t>
      </w:r>
      <w:r w:rsidR="003D61B2" w:rsidRPr="00B36ABF">
        <w:rPr>
          <w:lang w:eastAsia="en-US"/>
        </w:rPr>
        <w:t>Ngân Hàng PNRR</w:t>
      </w:r>
      <w:r w:rsidR="00AD004E" w:rsidRPr="00B36ABF">
        <w:rPr>
          <w:lang w:eastAsia="en-US"/>
        </w:rPr>
        <w:t xml:space="preserve"> liên quan.</w:t>
      </w:r>
      <w:r w:rsidR="00FF466B" w:rsidRPr="00B36ABF">
        <w:t xml:space="preserve"> </w:t>
      </w:r>
      <w:r w:rsidRPr="00B36ABF">
        <w:t>Mỗi</w:t>
      </w:r>
      <w:r w:rsidR="00A32B9A" w:rsidRPr="00B36ABF">
        <w:t xml:space="preserve"> </w:t>
      </w:r>
      <w:r w:rsidR="003D61B2" w:rsidRPr="00B36ABF">
        <w:t>Hợp Đồng PNRR</w:t>
      </w:r>
      <w:r w:rsidR="00A32B9A" w:rsidRPr="00B36ABF">
        <w:t xml:space="preserve"> </w:t>
      </w:r>
      <w:r w:rsidR="00AD004E" w:rsidRPr="00B36ABF">
        <w:t xml:space="preserve">phải tuân thủ các yêu cầu được quy định trong </w:t>
      </w:r>
      <w:r w:rsidR="00333B8F" w:rsidRPr="00B36ABF">
        <w:t>Văn Kiện Ủy Thác Bảo Đảm Và Liên Tín Dụng</w:t>
      </w:r>
      <w:r w:rsidR="00A32B9A" w:rsidRPr="00B36ABF">
        <w:t>.</w:t>
      </w:r>
      <w:r w:rsidR="002B1546" w:rsidRPr="00B36ABF">
        <w:t xml:space="preserve"> </w:t>
      </w:r>
      <w:r w:rsidR="009A3242" w:rsidRPr="00B36ABF">
        <w:t>Bên Vay</w:t>
      </w:r>
      <w:r w:rsidR="00A32B9A" w:rsidRPr="00B36ABF">
        <w:t xml:space="preserve"> </w:t>
      </w:r>
      <w:r w:rsidR="00AD004E" w:rsidRPr="00B36ABF">
        <w:t xml:space="preserve">sẽ gửi một bản sao của </w:t>
      </w:r>
      <w:r w:rsidR="008B04F5" w:rsidRPr="00B36ABF">
        <w:t>mỗi</w:t>
      </w:r>
      <w:r w:rsidR="00A32B9A" w:rsidRPr="00B36ABF">
        <w:t xml:space="preserve"> </w:t>
      </w:r>
      <w:r w:rsidR="003D61B2" w:rsidRPr="00B36ABF">
        <w:t>Giao Dịch PNRR</w:t>
      </w:r>
      <w:r w:rsidR="00A32B9A" w:rsidRPr="00B36ABF">
        <w:t xml:space="preserve"> </w:t>
      </w:r>
      <w:r w:rsidR="00AD004E" w:rsidRPr="00B36ABF">
        <w:t xml:space="preserve">đã được ký hợp lệ cho </w:t>
      </w:r>
      <w:r w:rsidR="00BF1534" w:rsidRPr="00B36ABF">
        <w:t>Đại Lý Liên Tín Dụng</w:t>
      </w:r>
      <w:r w:rsidR="00A32B9A" w:rsidRPr="00B36ABF">
        <w:t xml:space="preserve"> </w:t>
      </w:r>
      <w:r w:rsidR="00AD004E" w:rsidRPr="00B36ABF">
        <w:t xml:space="preserve">một cách nhanh chóng </w:t>
      </w:r>
      <w:r w:rsidR="00A32B9A" w:rsidRPr="00B36ABF">
        <w:t>(</w:t>
      </w:r>
      <w:r w:rsidR="00952B10" w:rsidRPr="00B36ABF">
        <w:t>và</w:t>
      </w:r>
      <w:r w:rsidR="00A32B9A" w:rsidRPr="00B36ABF">
        <w:t xml:space="preserve"> </w:t>
      </w:r>
      <w:r w:rsidR="00AD004E" w:rsidRPr="00B36ABF">
        <w:t xml:space="preserve">trong mọi trường hợp, </w:t>
      </w:r>
      <w:r w:rsidR="00BE7AF0" w:rsidRPr="00B36ABF">
        <w:t>trong vòng</w:t>
      </w:r>
      <w:r w:rsidR="00A32B9A" w:rsidRPr="00B36ABF">
        <w:t xml:space="preserve"> [</w:t>
      </w:r>
      <w:r w:rsidR="006270EE" w:rsidRPr="00B36ABF">
        <w:t>ba</w:t>
      </w:r>
      <w:r w:rsidR="00A32B9A" w:rsidRPr="00B36ABF">
        <w:t xml:space="preserve">] </w:t>
      </w:r>
      <w:r w:rsidR="000B4848" w:rsidRPr="00B36ABF">
        <w:t>Ngày Làm Việc</w:t>
      </w:r>
      <w:r w:rsidR="00A32B9A" w:rsidRPr="00B36ABF">
        <w:t xml:space="preserve">) </w:t>
      </w:r>
      <w:r w:rsidR="00BE7AF0" w:rsidRPr="00B36ABF">
        <w:t>sau khi</w:t>
      </w:r>
      <w:r w:rsidR="00A32B9A" w:rsidRPr="00B36ABF">
        <w:t xml:space="preserve"> </w:t>
      </w:r>
      <w:r w:rsidR="00AD004E" w:rsidRPr="00B36ABF">
        <w:t>ký</w:t>
      </w:r>
      <w:r w:rsidR="00A32B9A" w:rsidRPr="00B36ABF">
        <w:t>.</w:t>
      </w:r>
    </w:p>
    <w:p w14:paraId="310575C4" w14:textId="716DC157" w:rsidR="00BB5133" w:rsidRPr="00B36ABF" w:rsidRDefault="00AC1D2A" w:rsidP="00725FF3">
      <w:pPr>
        <w:pStyle w:val="PHLCoutlinedc4"/>
      </w:pPr>
      <w:r w:rsidRPr="00B36ABF">
        <w:t>Mỗi</w:t>
      </w:r>
      <w:r w:rsidR="00A32B9A" w:rsidRPr="00B36ABF">
        <w:t xml:space="preserve"> </w:t>
      </w:r>
      <w:r w:rsidR="003D61B2" w:rsidRPr="00B36ABF">
        <w:t>Hợp Đồng PNRR</w:t>
      </w:r>
      <w:r w:rsidR="00A32B9A" w:rsidRPr="00B36ABF">
        <w:t xml:space="preserve"> </w:t>
      </w:r>
      <w:r w:rsidR="00E367D9" w:rsidRPr="00B36ABF">
        <w:t xml:space="preserve">sẽ được điều chỉnh bởi </w:t>
      </w:r>
      <w:r w:rsidR="00A32B9A" w:rsidRPr="00B36ABF">
        <w:t>[</w:t>
      </w:r>
      <w:r w:rsidR="00E367D9" w:rsidRPr="00B36ABF">
        <w:rPr>
          <w:i/>
        </w:rPr>
        <w:t>điền luật điều chỉnh</w:t>
      </w:r>
      <w:r w:rsidR="00A32B9A" w:rsidRPr="00B36ABF">
        <w:t xml:space="preserve">] </w:t>
      </w:r>
      <w:r w:rsidR="00952B10" w:rsidRPr="00B36ABF">
        <w:t>và</w:t>
      </w:r>
      <w:r w:rsidR="00FF466B" w:rsidRPr="00B36ABF">
        <w:t xml:space="preserve"> </w:t>
      </w:r>
      <w:r w:rsidR="00101D95" w:rsidRPr="00B36ABF">
        <w:t xml:space="preserve">các yêu cầu thanh toán của </w:t>
      </w:r>
      <w:r w:rsidR="009A3242" w:rsidRPr="00B36ABF">
        <w:t>Bên Vay</w:t>
      </w:r>
      <w:r w:rsidR="00101D95" w:rsidRPr="00B36ABF">
        <w:t xml:space="preserve"> </w:t>
      </w:r>
      <w:r w:rsidR="00885C8C" w:rsidRPr="00B36ABF">
        <w:t>theo</w:t>
      </w:r>
      <w:r w:rsidR="00A32B9A" w:rsidRPr="00B36ABF">
        <w:t xml:space="preserve"> </w:t>
      </w:r>
      <w:r w:rsidR="008B04F5" w:rsidRPr="00B36ABF">
        <w:t>mỗi</w:t>
      </w:r>
      <w:r w:rsidR="00A32B9A" w:rsidRPr="00B36ABF">
        <w:t xml:space="preserve"> </w:t>
      </w:r>
      <w:r w:rsidR="003D61B2" w:rsidRPr="00B36ABF">
        <w:t>Hợp Đồng PNRR</w:t>
      </w:r>
      <w:r w:rsidR="00A32B9A" w:rsidRPr="00B36ABF">
        <w:t xml:space="preserve"> </w:t>
      </w:r>
      <w:r w:rsidR="00101D95" w:rsidRPr="00B36ABF">
        <w:t xml:space="preserve">sẽ phụ thuộc vào </w:t>
      </w:r>
      <w:r w:rsidR="00791973" w:rsidRPr="00B36ABF">
        <w:t>Bảo Đảm Giao Dịch</w:t>
      </w:r>
      <w:r w:rsidR="00A32B9A" w:rsidRPr="00B36ABF">
        <w:t>.</w:t>
      </w:r>
      <w:r w:rsidR="002B1546" w:rsidRPr="00B36ABF">
        <w:t xml:space="preserve"> </w:t>
      </w:r>
      <w:r w:rsidR="009A3242" w:rsidRPr="00B36ABF">
        <w:t>Bên Vay</w:t>
      </w:r>
      <w:r w:rsidR="00A32B9A" w:rsidRPr="00B36ABF">
        <w:t xml:space="preserve"> </w:t>
      </w:r>
      <w:r w:rsidR="00952B10" w:rsidRPr="00B36ABF">
        <w:t>và</w:t>
      </w:r>
      <w:r w:rsidR="00A32B9A" w:rsidRPr="00B36ABF">
        <w:t xml:space="preserve"> </w:t>
      </w:r>
      <w:r w:rsidR="008B04F5" w:rsidRPr="00B36ABF">
        <w:t>mỗi</w:t>
      </w:r>
      <w:r w:rsidR="00A32B9A" w:rsidRPr="00B36ABF">
        <w:t xml:space="preserve"> </w:t>
      </w:r>
      <w:r w:rsidR="003D61B2" w:rsidRPr="00B36ABF">
        <w:t>Ngân Hàng PNRR</w:t>
      </w:r>
      <w:r w:rsidR="00A32B9A" w:rsidRPr="00B36ABF">
        <w:t xml:space="preserve"> </w:t>
      </w:r>
      <w:r w:rsidR="00101D95" w:rsidRPr="00B36ABF">
        <w:t xml:space="preserve">sẽ nhanh chóng thực hiện các công việc và ký tất cả các tài liệu </w:t>
      </w:r>
      <w:r w:rsidR="00A32B9A" w:rsidRPr="00B36ABF">
        <w:t>(</w:t>
      </w:r>
      <w:r w:rsidR="00101D95" w:rsidRPr="00B36ABF">
        <w:t>gồm các văn bản chuyển nhượng, chuyển giao, thế chấp, cầm cố, thông báo và chỉ thị</w:t>
      </w:r>
      <w:r w:rsidR="00A32B9A" w:rsidRPr="00B36ABF">
        <w:t xml:space="preserve">) </w:t>
      </w:r>
      <w:r w:rsidR="00101D95" w:rsidRPr="00B36ABF">
        <w:t xml:space="preserve">theo xác định hợp lý của </w:t>
      </w:r>
      <w:r w:rsidR="00C46D66" w:rsidRPr="00B36ABF">
        <w:t>Đại Lý Bảo Đảm</w:t>
      </w:r>
      <w:r w:rsidR="00A32B9A" w:rsidRPr="00B36ABF">
        <w:t xml:space="preserve"> (</w:t>
      </w:r>
      <w:r w:rsidR="00952B10" w:rsidRPr="00B36ABF">
        <w:t>và</w:t>
      </w:r>
      <w:r w:rsidR="00A32B9A" w:rsidRPr="00B36ABF">
        <w:t xml:space="preserve"> </w:t>
      </w:r>
      <w:r w:rsidR="00101D95" w:rsidRPr="00B36ABF">
        <w:t xml:space="preserve">theo hình thức </w:t>
      </w:r>
      <w:r w:rsidR="007E0BB5" w:rsidRPr="00B36ABF">
        <w:t xml:space="preserve">được </w:t>
      </w:r>
      <w:r w:rsidR="00C46D66" w:rsidRPr="00B36ABF">
        <w:t>Đại Lý Bảo Đảm</w:t>
      </w:r>
      <w:r w:rsidR="00A32B9A" w:rsidRPr="00B36ABF">
        <w:t xml:space="preserve"> </w:t>
      </w:r>
      <w:r w:rsidR="007E0BB5" w:rsidRPr="00B36ABF">
        <w:t xml:space="preserve">yêu cầu một cách hợp lý cho </w:t>
      </w:r>
      <w:r w:rsidR="00C46D66" w:rsidRPr="00B36ABF">
        <w:t>Đại Lý Bảo Đảm</w:t>
      </w:r>
      <w:r w:rsidR="00A32B9A" w:rsidRPr="00B36ABF">
        <w:t xml:space="preserve"> </w:t>
      </w:r>
      <w:r w:rsidR="00CE5761" w:rsidRPr="00B36ABF">
        <w:t>hoặc</w:t>
      </w:r>
      <w:r w:rsidR="00A32B9A" w:rsidRPr="00B36ABF">
        <w:t xml:space="preserve"> </w:t>
      </w:r>
      <w:r w:rsidR="007E0BB5" w:rsidRPr="00B36ABF">
        <w:t xml:space="preserve">(những) </w:t>
      </w:r>
      <w:r w:rsidR="007E0BB5" w:rsidRPr="00B36ABF">
        <w:lastRenderedPageBreak/>
        <w:t>người được chỉ định của Đại Lý Bảo Đảm) để</w:t>
      </w:r>
      <w:r w:rsidR="00A32B9A" w:rsidRPr="00B36ABF">
        <w:t xml:space="preserve"> </w:t>
      </w:r>
      <w:r w:rsidR="00B53A49" w:rsidRPr="00B36ABF">
        <w:t>đăng</w:t>
      </w:r>
      <w:r w:rsidR="00B53A49" w:rsidRPr="00B36ABF">
        <w:rPr>
          <w:lang w:val="vi-VN"/>
        </w:rPr>
        <w:t xml:space="preserve"> ký </w:t>
      </w:r>
      <w:r w:rsidR="00791973" w:rsidRPr="00B36ABF">
        <w:t>Bảo Đảm Giao Dịch</w:t>
      </w:r>
      <w:r w:rsidR="00A32B9A" w:rsidRPr="00B36ABF">
        <w:t xml:space="preserve"> </w:t>
      </w:r>
      <w:r w:rsidR="00300E6D" w:rsidRPr="00B36ABF">
        <w:t xml:space="preserve">trước </w:t>
      </w:r>
      <w:r w:rsidR="007E0BB5" w:rsidRPr="00B36ABF">
        <w:t xml:space="preserve">yêu cầu thanh toán của </w:t>
      </w:r>
      <w:r w:rsidR="009A3242" w:rsidRPr="00B36ABF">
        <w:t>Bên Vay</w:t>
      </w:r>
      <w:r w:rsidR="007E0BB5" w:rsidRPr="00B36ABF">
        <w:t xml:space="preserve"> </w:t>
      </w:r>
      <w:r w:rsidR="00885C8C" w:rsidRPr="00B36ABF">
        <w:t>theo</w:t>
      </w:r>
      <w:r w:rsidR="00A32B9A" w:rsidRPr="00B36ABF">
        <w:t xml:space="preserve"> </w:t>
      </w:r>
      <w:r w:rsidR="008B04F5" w:rsidRPr="00B36ABF">
        <w:t>mỗi</w:t>
      </w:r>
      <w:r w:rsidR="00A32B9A" w:rsidRPr="00B36ABF">
        <w:t xml:space="preserve"> </w:t>
      </w:r>
      <w:r w:rsidR="003D61B2" w:rsidRPr="00B36ABF">
        <w:t>Hợp Đồng PNRR</w:t>
      </w:r>
      <w:r w:rsidR="00A32B9A" w:rsidRPr="00B36ABF">
        <w:t>.</w:t>
      </w:r>
    </w:p>
    <w:p w14:paraId="3983A117" w14:textId="36E547DD" w:rsidR="00BB5133" w:rsidRPr="00B36ABF" w:rsidRDefault="00EC4BBA" w:rsidP="00725FF3">
      <w:pPr>
        <w:pStyle w:val="PHLCoutlinedc4"/>
        <w:rPr>
          <w:lang w:eastAsia="en-US" w:bidi="ar-SA"/>
        </w:rPr>
      </w:pPr>
      <w:r w:rsidRPr="00B36ABF">
        <w:t xml:space="preserve">Các Khoản Thanh Toán </w:t>
      </w:r>
      <w:r w:rsidR="003D61B2" w:rsidRPr="00B36ABF">
        <w:t>PNRR</w:t>
      </w:r>
      <w:r w:rsidRPr="00B36ABF">
        <w:t xml:space="preserve"> Dự Kiến</w:t>
      </w:r>
      <w:r w:rsidR="00300E6D" w:rsidRPr="00B36ABF">
        <w:t xml:space="preserve"> sẽ chỉ đến hạn và phải trả </w:t>
      </w:r>
      <w:r w:rsidR="00885C8C" w:rsidRPr="00B36ABF">
        <w:t>theo</w:t>
      </w:r>
      <w:r w:rsidR="00A32B9A" w:rsidRPr="00B36ABF">
        <w:t xml:space="preserve"> </w:t>
      </w:r>
      <w:r w:rsidR="008B04F5" w:rsidRPr="00B36ABF">
        <w:t>mỗi</w:t>
      </w:r>
      <w:r w:rsidR="00A32B9A" w:rsidRPr="00B36ABF">
        <w:t xml:space="preserve"> </w:t>
      </w:r>
      <w:r w:rsidR="003D61B2" w:rsidRPr="00B36ABF">
        <w:t>Giao Dịch PNRR</w:t>
      </w:r>
      <w:r w:rsidR="00A32B9A" w:rsidRPr="00B36ABF">
        <w:t xml:space="preserve"> </w:t>
      </w:r>
      <w:r w:rsidR="00300E6D" w:rsidRPr="00B36ABF">
        <w:t xml:space="preserve">vào một </w:t>
      </w:r>
      <w:r w:rsidR="00EC2381" w:rsidRPr="00B36ABF">
        <w:t>Ngày Trả Lãi</w:t>
      </w:r>
      <w:r w:rsidR="00A32B9A" w:rsidRPr="00B36ABF">
        <w:t xml:space="preserve"> </w:t>
      </w:r>
      <w:r w:rsidR="00CE5761" w:rsidRPr="00B36ABF">
        <w:t>hoặc</w:t>
      </w:r>
      <w:r w:rsidR="00A32B9A" w:rsidRPr="00B36ABF">
        <w:t xml:space="preserve"> </w:t>
      </w:r>
      <w:r w:rsidR="003311A2" w:rsidRPr="00B36ABF">
        <w:t>Ngày Hoàn Trả</w:t>
      </w:r>
      <w:r w:rsidR="00A32B9A" w:rsidRPr="00B36ABF">
        <w:t>.</w:t>
      </w:r>
    </w:p>
    <w:p w14:paraId="09C7D4BD" w14:textId="4FCF15AE" w:rsidR="00BB5133" w:rsidRPr="00B36ABF" w:rsidRDefault="00AC1D2A" w:rsidP="00725FF3">
      <w:pPr>
        <w:pStyle w:val="PHLCoutlinedc4"/>
        <w:rPr>
          <w:lang w:eastAsia="en-US" w:bidi="ar-SA"/>
        </w:rPr>
      </w:pPr>
      <w:bookmarkStart w:id="8163" w:name="_Ref50314295"/>
      <w:r w:rsidRPr="00B36ABF">
        <w:t>Mỗi</w:t>
      </w:r>
      <w:r w:rsidR="00A32B9A" w:rsidRPr="00B36ABF">
        <w:t xml:space="preserve"> </w:t>
      </w:r>
      <w:r w:rsidR="003D61B2" w:rsidRPr="00B36ABF">
        <w:t>Hợp Đồng PNRR</w:t>
      </w:r>
      <w:r w:rsidR="00A32B9A" w:rsidRPr="00B36ABF">
        <w:t xml:space="preserve"> </w:t>
      </w:r>
      <w:r w:rsidR="00BD3B09" w:rsidRPr="00B36ABF">
        <w:t xml:space="preserve">sẽ cho phép </w:t>
      </w:r>
      <w:r w:rsidR="009A3242" w:rsidRPr="00B36ABF">
        <w:t>Bên Vay</w:t>
      </w:r>
      <w:r w:rsidR="00A32B9A" w:rsidRPr="00B36ABF">
        <w:t xml:space="preserve"> (</w:t>
      </w:r>
      <w:r w:rsidR="00BD3B09" w:rsidRPr="00B36ABF">
        <w:t>như một sự kiện chấm dứt bổ sung</w:t>
      </w:r>
      <w:r w:rsidR="00A32B9A" w:rsidRPr="00B36ABF">
        <w:t xml:space="preserve">), </w:t>
      </w:r>
      <w:r w:rsidR="00BD3B09" w:rsidRPr="00B36ABF">
        <w:t>do</w:t>
      </w:r>
      <w:r w:rsidR="00B120EE" w:rsidRPr="00B36ABF">
        <w:t xml:space="preserve"> có</w:t>
      </w:r>
      <w:r w:rsidR="00BD3B09" w:rsidRPr="00B36ABF">
        <w:t xml:space="preserve"> </w:t>
      </w:r>
      <w:r w:rsidR="00B53A49" w:rsidRPr="00B36ABF">
        <w:t>bất</w:t>
      </w:r>
      <w:r w:rsidR="00B53A49" w:rsidRPr="00B36ABF">
        <w:rPr>
          <w:lang w:val="vi-VN"/>
        </w:rPr>
        <w:t xml:space="preserve"> kỳ </w:t>
      </w:r>
      <w:r w:rsidR="00CE1FA8" w:rsidRPr="00B36ABF">
        <w:t>Khoản Trả Trước</w:t>
      </w:r>
      <w:r w:rsidR="00B53A49" w:rsidRPr="00B36ABF">
        <w:rPr>
          <w:lang w:val="vi-VN"/>
        </w:rPr>
        <w:t xml:space="preserve"> nào</w:t>
      </w:r>
      <w:r w:rsidR="00A32B9A" w:rsidRPr="00B36ABF">
        <w:t xml:space="preserve">, </w:t>
      </w:r>
      <w:r w:rsidR="00BD3B09" w:rsidRPr="00B36ABF">
        <w:t xml:space="preserve">có quyền thanh toán </w:t>
      </w:r>
      <w:r w:rsidR="0014443B" w:rsidRPr="00B36ABF">
        <w:t>bất kỳ</w:t>
      </w:r>
      <w:r w:rsidR="00A32B9A" w:rsidRPr="00B36ABF">
        <w:t xml:space="preserve"> </w:t>
      </w:r>
      <w:r w:rsidR="003D61B2" w:rsidRPr="00B36ABF">
        <w:t>Chi Phí Chấm Dứt PNRR</w:t>
      </w:r>
      <w:r w:rsidR="00A32B9A" w:rsidRPr="00B36ABF">
        <w:t xml:space="preserve"> </w:t>
      </w:r>
      <w:r w:rsidR="00BD3B09" w:rsidRPr="00B36ABF">
        <w:t xml:space="preserve">nào </w:t>
      </w:r>
      <w:r w:rsidR="00952B10" w:rsidRPr="00B36ABF">
        <w:t>và</w:t>
      </w:r>
      <w:r w:rsidR="00A32B9A" w:rsidRPr="00B36ABF">
        <w:t xml:space="preserve"> </w:t>
      </w:r>
      <w:r w:rsidR="00BD3B09" w:rsidRPr="00B36ABF">
        <w:t xml:space="preserve">giảm khoản tiền danh nghĩa được bảo vệ theo </w:t>
      </w:r>
      <w:r w:rsidR="003D61B2" w:rsidRPr="00B36ABF">
        <w:t>Giao Dịch PNRR</w:t>
      </w:r>
      <w:r w:rsidR="00A32B9A" w:rsidRPr="00B36ABF">
        <w:t xml:space="preserve"> </w:t>
      </w:r>
      <w:r w:rsidR="00A91096" w:rsidRPr="00B36ABF">
        <w:t>liên quan đến</w:t>
      </w:r>
      <w:r w:rsidR="00A32B9A" w:rsidRPr="00B36ABF">
        <w:t xml:space="preserve"> </w:t>
      </w:r>
      <w:r w:rsidR="003D61B2" w:rsidRPr="00B36ABF">
        <w:t>Chi Phí Chấm Dứt PNRR</w:t>
      </w:r>
      <w:r w:rsidR="00A32B9A" w:rsidRPr="00B36ABF">
        <w:t xml:space="preserve"> </w:t>
      </w:r>
      <w:r w:rsidR="00BD3B09" w:rsidRPr="00B36ABF">
        <w:t xml:space="preserve">đó sao cho </w:t>
      </w:r>
      <w:r w:rsidR="009A3242" w:rsidRPr="00B36ABF">
        <w:t>Bên Vay</w:t>
      </w:r>
      <w:r w:rsidR="00A32B9A" w:rsidRPr="00B36ABF">
        <w:t xml:space="preserve"> </w:t>
      </w:r>
      <w:r w:rsidR="00B120EE" w:rsidRPr="00B36ABF">
        <w:t xml:space="preserve">tuân thủ đúng các mức phòng ngừa rủi ro được quy định tại đoạn </w:t>
      </w:r>
      <w:r w:rsidR="00A32B9A" w:rsidRPr="00B36ABF">
        <w:fldChar w:fldCharType="begin"/>
      </w:r>
      <w:r w:rsidR="00A32B9A" w:rsidRPr="00B36ABF">
        <w:instrText xml:space="preserve"> REF _Ref402947671 \n \h  \* MERGEFORMAT </w:instrText>
      </w:r>
      <w:r w:rsidR="00A32B9A" w:rsidRPr="00B36ABF">
        <w:fldChar w:fldCharType="separate"/>
      </w:r>
      <w:r w:rsidR="00CC7F22" w:rsidRPr="00B36ABF">
        <w:t>2</w:t>
      </w:r>
      <w:r w:rsidR="00A32B9A" w:rsidRPr="00B36ABF">
        <w:fldChar w:fldCharType="end"/>
      </w:r>
      <w:r w:rsidR="00A32B9A" w:rsidRPr="00B36ABF">
        <w:t xml:space="preserve"> (</w:t>
      </w:r>
      <w:r w:rsidR="00A32B9A" w:rsidRPr="00B36ABF">
        <w:rPr>
          <w:i/>
          <w:iCs/>
        </w:rPr>
        <w:fldChar w:fldCharType="begin"/>
      </w:r>
      <w:r w:rsidR="003127CA" w:rsidRPr="00B36ABF">
        <w:rPr>
          <w:i/>
          <w:iCs/>
        </w:rPr>
        <w:instrText xml:space="preserve"> REF _Ref402947682 \h  \* MERGEFORMAT </w:instrText>
      </w:r>
      <w:r w:rsidR="00A32B9A" w:rsidRPr="00B36ABF">
        <w:rPr>
          <w:i/>
          <w:iCs/>
        </w:rPr>
      </w:r>
      <w:r w:rsidR="00A32B9A" w:rsidRPr="00B36ABF">
        <w:rPr>
          <w:i/>
          <w:iCs/>
        </w:rPr>
        <w:fldChar w:fldCharType="separate"/>
      </w:r>
      <w:r w:rsidR="00CC7F22" w:rsidRPr="00B36ABF">
        <w:rPr>
          <w:i/>
          <w:iCs/>
        </w:rPr>
        <w:t>Mức phòng ngừa và thời gian</w:t>
      </w:r>
      <w:r w:rsidR="00A32B9A" w:rsidRPr="00B36ABF">
        <w:rPr>
          <w:i/>
          <w:iCs/>
        </w:rPr>
        <w:fldChar w:fldCharType="end"/>
      </w:r>
      <w:r w:rsidR="00A32B9A" w:rsidRPr="00B36ABF">
        <w:t xml:space="preserve">) </w:t>
      </w:r>
      <w:r w:rsidR="00BE5890" w:rsidRPr="00B36ABF">
        <w:t>bên dưới</w:t>
      </w:r>
      <w:r w:rsidR="00A32B9A" w:rsidRPr="00B36ABF">
        <w:t>.</w:t>
      </w:r>
      <w:bookmarkEnd w:id="8163"/>
    </w:p>
    <w:p w14:paraId="523900EB" w14:textId="79FFF1C8" w:rsidR="00BB5133" w:rsidRPr="00B36ABF" w:rsidRDefault="009A3242" w:rsidP="00725FF3">
      <w:pPr>
        <w:pStyle w:val="PHLCoutlinedc4"/>
      </w:pPr>
      <w:r w:rsidRPr="00B36ABF">
        <w:t>Bên Vay</w:t>
      </w:r>
      <w:r w:rsidR="00A32B9A" w:rsidRPr="00B36ABF">
        <w:t xml:space="preserve"> </w:t>
      </w:r>
      <w:r w:rsidR="00777CD8" w:rsidRPr="00B36ABF">
        <w:t xml:space="preserve">không được tham gia vào </w:t>
      </w:r>
      <w:r w:rsidR="0014443B" w:rsidRPr="00B36ABF">
        <w:t>bất kỳ</w:t>
      </w:r>
      <w:r w:rsidR="00A32B9A" w:rsidRPr="00B36ABF">
        <w:t xml:space="preserve"> </w:t>
      </w:r>
      <w:r w:rsidR="003D61B2" w:rsidRPr="00B36ABF">
        <w:t>Giao Dịch PNRR</w:t>
      </w:r>
      <w:r w:rsidR="00A32B9A" w:rsidRPr="00B36ABF">
        <w:t xml:space="preserve"> </w:t>
      </w:r>
      <w:r w:rsidR="00777CD8" w:rsidRPr="00B36ABF">
        <w:t xml:space="preserve">nào với mục đích đầu cơ </w:t>
      </w:r>
      <w:r w:rsidR="00952B10" w:rsidRPr="00B36ABF">
        <w:t>và</w:t>
      </w:r>
      <w:r w:rsidR="00A32B9A" w:rsidRPr="00B36ABF">
        <w:t xml:space="preserve"> </w:t>
      </w:r>
      <w:r w:rsidR="00777CD8" w:rsidRPr="00B36ABF">
        <w:t xml:space="preserve">chỉ được tham gia vào các </w:t>
      </w:r>
      <w:r w:rsidR="003D61B2" w:rsidRPr="00B36ABF">
        <w:t>Giao Dịch PNRR</w:t>
      </w:r>
      <w:r w:rsidR="00777CD8" w:rsidRPr="00B36ABF">
        <w:t xml:space="preserve"> để phòng ngừa các rủi ro được quy định tại </w:t>
      </w:r>
      <w:r w:rsidR="00704FCE" w:rsidRPr="00B36ABF">
        <w:t>đoạn</w:t>
      </w:r>
      <w:r w:rsidR="00A32B9A" w:rsidRPr="00B36ABF">
        <w:t xml:space="preserve"> </w:t>
      </w:r>
      <w:r w:rsidR="00A32B9A" w:rsidRPr="00B36ABF">
        <w:fldChar w:fldCharType="begin"/>
      </w:r>
      <w:r w:rsidR="00A32B9A" w:rsidRPr="00B36ABF">
        <w:instrText xml:space="preserve"> REF _Ref402947671 \n \h  \* MERGEFORMAT </w:instrText>
      </w:r>
      <w:r w:rsidR="00A32B9A" w:rsidRPr="00B36ABF">
        <w:fldChar w:fldCharType="separate"/>
      </w:r>
      <w:r w:rsidR="00CC7F22" w:rsidRPr="00B36ABF">
        <w:t>2</w:t>
      </w:r>
      <w:r w:rsidR="00A32B9A" w:rsidRPr="00B36ABF">
        <w:fldChar w:fldCharType="end"/>
      </w:r>
      <w:r w:rsidR="00A32B9A" w:rsidRPr="00B36ABF">
        <w:t xml:space="preserve"> (</w:t>
      </w:r>
      <w:r w:rsidR="00A32B9A" w:rsidRPr="00B36ABF">
        <w:rPr>
          <w:i/>
          <w:iCs/>
        </w:rPr>
        <w:fldChar w:fldCharType="begin"/>
      </w:r>
      <w:r w:rsidR="003127CA" w:rsidRPr="00B36ABF">
        <w:rPr>
          <w:i/>
          <w:iCs/>
        </w:rPr>
        <w:instrText xml:space="preserve"> REF _Ref402947682 \h  \* MERGEFORMAT </w:instrText>
      </w:r>
      <w:r w:rsidR="00A32B9A" w:rsidRPr="00B36ABF">
        <w:rPr>
          <w:i/>
          <w:iCs/>
        </w:rPr>
      </w:r>
      <w:r w:rsidR="00A32B9A" w:rsidRPr="00B36ABF">
        <w:rPr>
          <w:i/>
          <w:iCs/>
        </w:rPr>
        <w:fldChar w:fldCharType="separate"/>
      </w:r>
      <w:r w:rsidR="00CC7F22" w:rsidRPr="00B36ABF">
        <w:rPr>
          <w:i/>
          <w:iCs/>
        </w:rPr>
        <w:t>Mức phòng ngừa và thời gian</w:t>
      </w:r>
      <w:r w:rsidR="00A32B9A" w:rsidRPr="00B36ABF">
        <w:rPr>
          <w:i/>
          <w:iCs/>
        </w:rPr>
        <w:fldChar w:fldCharType="end"/>
      </w:r>
      <w:r w:rsidR="00A32B9A" w:rsidRPr="00B36ABF">
        <w:t xml:space="preserve">) </w:t>
      </w:r>
      <w:r w:rsidR="00BE5890" w:rsidRPr="00B36ABF">
        <w:t>bên dưới</w:t>
      </w:r>
      <w:r w:rsidR="00A32B9A" w:rsidRPr="00B36ABF">
        <w:t>.</w:t>
      </w:r>
    </w:p>
    <w:p w14:paraId="6FE5224B" w14:textId="133A68CD" w:rsidR="00BB5133" w:rsidRPr="00B36ABF" w:rsidRDefault="00AC1D2A" w:rsidP="00725FF3">
      <w:pPr>
        <w:pStyle w:val="PHLCoutlinedc4"/>
        <w:rPr>
          <w:lang w:eastAsia="en-US" w:bidi="ar-SA"/>
        </w:rPr>
      </w:pPr>
      <w:bookmarkStart w:id="8164" w:name="_Ref18089043"/>
      <w:r w:rsidRPr="00B36ABF">
        <w:t>Mỗi</w:t>
      </w:r>
      <w:r w:rsidR="00A32B9A" w:rsidRPr="00B36ABF">
        <w:t xml:space="preserve"> </w:t>
      </w:r>
      <w:r w:rsidR="003D61B2" w:rsidRPr="00B36ABF">
        <w:t>Hợp Đồng PNRR</w:t>
      </w:r>
      <w:r w:rsidR="00A32B9A" w:rsidRPr="00B36ABF">
        <w:t xml:space="preserve"> </w:t>
      </w:r>
      <w:r w:rsidR="00651B88" w:rsidRPr="00B36ABF">
        <w:t xml:space="preserve">sẽ quy định rằng </w:t>
      </w:r>
      <w:r w:rsidR="003D61B2" w:rsidRPr="00B36ABF">
        <w:t>Ngân Hàng PNRR</w:t>
      </w:r>
      <w:r w:rsidR="00A32B9A" w:rsidRPr="00B36ABF">
        <w:t xml:space="preserve"> </w:t>
      </w:r>
      <w:r w:rsidR="00651B88" w:rsidRPr="00B36ABF">
        <w:t xml:space="preserve">không có quyền chấm dứt </w:t>
      </w:r>
      <w:r w:rsidR="00CE5761" w:rsidRPr="00B36ABF">
        <w:t>hoặc</w:t>
      </w:r>
      <w:r w:rsidR="00A32B9A" w:rsidRPr="00B36ABF">
        <w:t xml:space="preserve"> </w:t>
      </w:r>
      <w:r w:rsidR="00651B88" w:rsidRPr="00B36ABF">
        <w:t xml:space="preserve">đóng </w:t>
      </w:r>
      <w:r w:rsidR="0014443B" w:rsidRPr="00B36ABF">
        <w:t>bất kỳ</w:t>
      </w:r>
      <w:r w:rsidR="00A32B9A" w:rsidRPr="00B36ABF">
        <w:t xml:space="preserve"> </w:t>
      </w:r>
      <w:r w:rsidR="00651B88" w:rsidRPr="00B36ABF">
        <w:t xml:space="preserve">giao dịch </w:t>
      </w:r>
      <w:r w:rsidR="003D61B2" w:rsidRPr="00B36ABF">
        <w:t xml:space="preserve">phòng ngừa rủi ro </w:t>
      </w:r>
      <w:r w:rsidR="00651B88" w:rsidRPr="00B36ABF">
        <w:t xml:space="preserve">nào </w:t>
      </w:r>
      <w:r w:rsidR="00885C8C" w:rsidRPr="00B36ABF">
        <w:t>theo</w:t>
      </w:r>
      <w:r w:rsidR="00A32B9A" w:rsidRPr="00B36ABF">
        <w:t xml:space="preserve"> </w:t>
      </w:r>
      <w:r w:rsidR="003D61B2" w:rsidRPr="00B36ABF">
        <w:t>Hợp Đồng PNRR</w:t>
      </w:r>
      <w:r w:rsidR="00A32B9A" w:rsidRPr="00B36ABF">
        <w:t xml:space="preserve"> </w:t>
      </w:r>
      <w:r w:rsidR="0065406A" w:rsidRPr="00B36ABF">
        <w:t>trước</w:t>
      </w:r>
      <w:r w:rsidR="00A32B9A" w:rsidRPr="00B36ABF">
        <w:t xml:space="preserve"> </w:t>
      </w:r>
      <w:r w:rsidR="00651B88" w:rsidRPr="00B36ABF">
        <w:t xml:space="preserve">ngày hết hạn, trừ khi xảy ra </w:t>
      </w:r>
      <w:r w:rsidR="0014443B" w:rsidRPr="00B36ABF">
        <w:t>bất kỳ</w:t>
      </w:r>
      <w:r w:rsidR="00A32B9A" w:rsidRPr="00B36ABF">
        <w:t xml:space="preserve"> </w:t>
      </w:r>
      <w:r w:rsidR="00651B88" w:rsidRPr="00B36ABF">
        <w:t>sự kiện nào sau đây</w:t>
      </w:r>
      <w:r w:rsidR="00A32B9A" w:rsidRPr="00B36ABF">
        <w:rPr>
          <w:rStyle w:val="FootnoteReference"/>
          <w:szCs w:val="22"/>
        </w:rPr>
        <w:footnoteReference w:id="249"/>
      </w:r>
      <w:r w:rsidR="00A32B9A" w:rsidRPr="00B36ABF">
        <w:t>:</w:t>
      </w:r>
      <w:bookmarkEnd w:id="8164"/>
    </w:p>
    <w:p w14:paraId="446178CE" w14:textId="73D40874" w:rsidR="00BB5133" w:rsidRPr="00B36ABF" w:rsidRDefault="009A3242" w:rsidP="00725FF3">
      <w:pPr>
        <w:pStyle w:val="PHLCoutlinedc5"/>
      </w:pPr>
      <w:bookmarkStart w:id="8165" w:name="_Ref49950323"/>
      <w:bookmarkStart w:id="8166" w:name="_Ref18089044"/>
      <w:r w:rsidRPr="00B36ABF">
        <w:t>Bên Vay</w:t>
      </w:r>
      <w:r w:rsidR="00A32B9A" w:rsidRPr="00B36ABF">
        <w:t xml:space="preserve"> </w:t>
      </w:r>
      <w:r w:rsidR="00E207EA" w:rsidRPr="00B36ABF">
        <w:t xml:space="preserve">đã không thanh toán một khoản tiền đến hạn </w:t>
      </w:r>
      <w:r w:rsidR="00885C8C" w:rsidRPr="00B36ABF">
        <w:t>theo</w:t>
      </w:r>
      <w:r w:rsidR="00A32B9A" w:rsidRPr="00B36ABF">
        <w:t xml:space="preserve"> </w:t>
      </w:r>
      <w:r w:rsidR="003D61B2" w:rsidRPr="00B36ABF">
        <w:t>Hợp Đồng PNRR</w:t>
      </w:r>
      <w:r w:rsidR="00A32B9A" w:rsidRPr="00B36ABF">
        <w:t xml:space="preserve"> </w:t>
      </w:r>
      <w:r w:rsidR="00E207EA" w:rsidRPr="00B36ABF">
        <w:t xml:space="preserve">đó </w:t>
      </w:r>
      <w:r w:rsidR="00A32B9A" w:rsidRPr="00B36ABF">
        <w:t>[</w:t>
      </w:r>
      <w:r w:rsidR="00952B10" w:rsidRPr="00B36ABF">
        <w:t>và</w:t>
      </w:r>
      <w:r w:rsidR="00A32B9A" w:rsidRPr="00B36ABF">
        <w:t xml:space="preserve"> </w:t>
      </w:r>
      <w:r w:rsidR="00E207EA" w:rsidRPr="00B36ABF">
        <w:t xml:space="preserve">việc không thanh toán đó đã kéo dài trên </w:t>
      </w:r>
      <w:r w:rsidR="00A32B9A" w:rsidRPr="00B36ABF">
        <w:t>[</w:t>
      </w:r>
      <w:r w:rsidR="00E207EA" w:rsidRPr="00B36ABF">
        <w:t>năm</w:t>
      </w:r>
      <w:r w:rsidR="00A32B9A" w:rsidRPr="00B36ABF">
        <w:t xml:space="preserve">] </w:t>
      </w:r>
      <w:r w:rsidR="000B4848" w:rsidRPr="00B36ABF">
        <w:t>Ngày Làm Việc</w:t>
      </w:r>
      <w:r w:rsidR="00A32B9A" w:rsidRPr="00B36ABF">
        <w:t xml:space="preserve"> </w:t>
      </w:r>
      <w:r w:rsidR="00E207EA" w:rsidRPr="00B36ABF">
        <w:t xml:space="preserve">kể từ khi </w:t>
      </w:r>
      <w:r w:rsidR="00651725" w:rsidRPr="00B36ABF">
        <w:t>thông báo</w:t>
      </w:r>
      <w:r w:rsidR="00A32B9A" w:rsidRPr="00B36ABF">
        <w:t xml:space="preserve"> </w:t>
      </w:r>
      <w:r w:rsidR="00E207EA" w:rsidRPr="00B36ABF">
        <w:t xml:space="preserve">không thanh toán được gửi cho </w:t>
      </w:r>
      <w:r w:rsidR="00BF1534" w:rsidRPr="00B36ABF">
        <w:t>Đại Lý Liên Tín Dụng</w:t>
      </w:r>
      <w:r w:rsidR="00A32B9A" w:rsidRPr="00B36ABF">
        <w:t>];</w:t>
      </w:r>
      <w:bookmarkEnd w:id="8165"/>
      <w:bookmarkEnd w:id="8166"/>
    </w:p>
    <w:p w14:paraId="6A643D7E" w14:textId="784D8522" w:rsidR="00BB5133" w:rsidRPr="00B36ABF" w:rsidRDefault="00E207EA" w:rsidP="00725FF3">
      <w:pPr>
        <w:pStyle w:val="PHLCoutlinedc5"/>
      </w:pPr>
      <w:bookmarkStart w:id="8167" w:name="_Ref49950324"/>
      <w:bookmarkStart w:id="8168" w:name="_Ref18089052"/>
      <w:r w:rsidRPr="00B36ABF">
        <w:t xml:space="preserve">Một </w:t>
      </w:r>
      <w:r w:rsidR="00952FE6" w:rsidRPr="00B36ABF">
        <w:t>Sự Kiện Mất Khả Năng Thanh Toán</w:t>
      </w:r>
      <w:r w:rsidR="00A32B9A" w:rsidRPr="00B36ABF">
        <w:t xml:space="preserve"> </w:t>
      </w:r>
      <w:r w:rsidRPr="00B36ABF">
        <w:t xml:space="preserve">Xác Định </w:t>
      </w:r>
      <w:r w:rsidR="00A32B9A" w:rsidRPr="00B36ABF">
        <w:t>(</w:t>
      </w:r>
      <w:r w:rsidR="00B262FB" w:rsidRPr="00B36ABF">
        <w:t>như được định nghĩa tại</w:t>
      </w:r>
      <w:r w:rsidR="00A32B9A" w:rsidRPr="00B36ABF">
        <w:t xml:space="preserve"> </w:t>
      </w:r>
      <w:r w:rsidR="003D61B2" w:rsidRPr="00B36ABF">
        <w:t>Hợp Đồng PNRR</w:t>
      </w:r>
      <w:r w:rsidR="00A32B9A" w:rsidRPr="00B36ABF">
        <w:t xml:space="preserve">) </w:t>
      </w:r>
      <w:r w:rsidRPr="00B36ABF">
        <w:t xml:space="preserve">xảy ra với </w:t>
      </w:r>
      <w:r w:rsidR="009A3242" w:rsidRPr="00B36ABF">
        <w:t>Bên Vay</w:t>
      </w:r>
      <w:r w:rsidR="00A32B9A" w:rsidRPr="00B36ABF">
        <w:t>;</w:t>
      </w:r>
      <w:bookmarkEnd w:id="8167"/>
    </w:p>
    <w:p w14:paraId="2297EFA1" w14:textId="3C845B61" w:rsidR="00BB5133" w:rsidRPr="00B36ABF" w:rsidRDefault="00A32B9A" w:rsidP="00725FF3">
      <w:pPr>
        <w:pStyle w:val="PHLCoutlinedc5"/>
      </w:pPr>
      <w:r w:rsidRPr="00B36ABF">
        <w:t>[</w:t>
      </w:r>
      <w:r w:rsidR="0014443B" w:rsidRPr="00B36ABF">
        <w:t>bất kỳ</w:t>
      </w:r>
      <w:r w:rsidRPr="00B36ABF">
        <w:t xml:space="preserve"> </w:t>
      </w:r>
      <w:r w:rsidR="00121753" w:rsidRPr="00B36ABF">
        <w:t>Khoản Vay</w:t>
      </w:r>
      <w:r w:rsidRPr="00B36ABF">
        <w:t xml:space="preserve"> </w:t>
      </w:r>
      <w:r w:rsidR="00E207EA" w:rsidRPr="00B36ABF">
        <w:t>nào bị thu hồi trước thời hạn</w:t>
      </w:r>
      <w:r w:rsidRPr="00B36ABF">
        <w:t>]</w:t>
      </w:r>
      <w:bookmarkStart w:id="8169" w:name="_Ref57129412"/>
      <w:r w:rsidRPr="00B36ABF">
        <w:rPr>
          <w:vertAlign w:val="superscript"/>
        </w:rPr>
        <w:footnoteReference w:id="250"/>
      </w:r>
      <w:bookmarkEnd w:id="8169"/>
      <w:r w:rsidRPr="00B36ABF">
        <w:t>;</w:t>
      </w:r>
    </w:p>
    <w:p w14:paraId="39D0B9B2" w14:textId="51C4F159" w:rsidR="00BB5133" w:rsidRPr="00B36ABF" w:rsidRDefault="00E207EA" w:rsidP="00725FF3">
      <w:pPr>
        <w:pStyle w:val="PHLCoutlinedc5"/>
      </w:pPr>
      <w:bookmarkStart w:id="8170" w:name="_Ref49950326"/>
      <w:r w:rsidRPr="00B36ABF">
        <w:t>Một Sự Kiện Bất Hợp Pháp hoặc Sự Kiện Thuế (</w:t>
      </w:r>
      <w:r w:rsidR="008B04F5" w:rsidRPr="00B36ABF">
        <w:t>mỗi</w:t>
      </w:r>
      <w:r w:rsidR="00A32B9A" w:rsidRPr="00B36ABF">
        <w:t xml:space="preserve"> </w:t>
      </w:r>
      <w:r w:rsidRPr="00B36ABF">
        <w:t xml:space="preserve">thuật ngữ được định nghĩa trong </w:t>
      </w:r>
      <w:r w:rsidR="00A61598" w:rsidRPr="00B36ABF">
        <w:t>Hợp Đồng Khung ISDA [2002]</w:t>
      </w:r>
      <w:r w:rsidR="00A32B9A" w:rsidRPr="00B36ABF">
        <w:t xml:space="preserve">) </w:t>
      </w:r>
      <w:r w:rsidRPr="00B36ABF">
        <w:t>đã xảy ra</w:t>
      </w:r>
      <w:r w:rsidR="00A32B9A" w:rsidRPr="00B36ABF">
        <w:t>;</w:t>
      </w:r>
      <w:bookmarkEnd w:id="8170"/>
    </w:p>
    <w:p w14:paraId="1770C313" w14:textId="146C71EE" w:rsidR="00BB5133" w:rsidRPr="00B36ABF" w:rsidRDefault="00FF7F34" w:rsidP="00725FF3">
      <w:pPr>
        <w:pStyle w:val="PHLCoutlinedc5"/>
      </w:pPr>
      <w:r w:rsidRPr="00B36ABF">
        <w:t xml:space="preserve">Các </w:t>
      </w:r>
      <w:r w:rsidR="00AD7F94" w:rsidRPr="00B36ABF">
        <w:t>Hạn</w:t>
      </w:r>
      <w:r w:rsidR="00AD7F94" w:rsidRPr="00B36ABF">
        <w:rPr>
          <w:lang w:val="vi-VN"/>
        </w:rPr>
        <w:t xml:space="preserve"> Mức </w:t>
      </w:r>
      <w:r w:rsidR="00726265" w:rsidRPr="00B36ABF">
        <w:t xml:space="preserve">Cam Kết </w:t>
      </w:r>
      <w:r w:rsidR="00885C8C" w:rsidRPr="00B36ABF">
        <w:t>theo</w:t>
      </w:r>
      <w:r w:rsidR="00A32B9A" w:rsidRPr="00B36ABF">
        <w:t xml:space="preserve"> </w:t>
      </w:r>
      <w:r w:rsidR="005A16A4" w:rsidRPr="00B36ABF">
        <w:t>tất cả</w:t>
      </w:r>
      <w:r w:rsidR="00A32B9A" w:rsidRPr="00B36ABF">
        <w:t xml:space="preserve"> </w:t>
      </w:r>
      <w:r w:rsidR="00704FCE" w:rsidRPr="00B36ABF">
        <w:t>của</w:t>
      </w:r>
      <w:r w:rsidR="00FF466B" w:rsidRPr="00B36ABF">
        <w:t xml:space="preserve"> </w:t>
      </w:r>
      <w:r w:rsidR="00D70EB9" w:rsidRPr="00B36ABF">
        <w:t>Các Khoản Tín Dụng</w:t>
      </w:r>
      <w:r w:rsidR="00A32B9A" w:rsidRPr="00B36ABF">
        <w:t xml:space="preserve"> </w:t>
      </w:r>
      <w:r w:rsidRPr="00B36ABF">
        <w:t xml:space="preserve">đã bị hủy bỏ </w:t>
      </w:r>
      <w:r w:rsidR="003D61B2" w:rsidRPr="00B36ABF">
        <w:t xml:space="preserve">mà không có </w:t>
      </w:r>
      <w:r w:rsidR="007A1188" w:rsidRPr="00B36ABF">
        <w:t>lần</w:t>
      </w:r>
      <w:r w:rsidR="003D61B2" w:rsidRPr="00B36ABF">
        <w:t xml:space="preserve"> </w:t>
      </w:r>
      <w:r w:rsidR="00EA3D00" w:rsidRPr="00B36ABF">
        <w:rPr>
          <w:rFonts w:eastAsia="Times New Roman"/>
          <w:lang w:val="en-US" w:eastAsia="en-US" w:bidi="ar-SA"/>
        </w:rPr>
        <w:t>Rút</w:t>
      </w:r>
      <w:r w:rsidR="00EA3D00" w:rsidRPr="00B36ABF">
        <w:rPr>
          <w:rFonts w:eastAsia="Times New Roman"/>
          <w:lang w:val="vi-VN" w:eastAsia="en-US" w:bidi="ar-SA"/>
        </w:rPr>
        <w:t xml:space="preserve"> Vốn </w:t>
      </w:r>
      <w:r w:rsidR="003D61B2" w:rsidRPr="00B36ABF">
        <w:t xml:space="preserve">nào được thực hiện </w:t>
      </w:r>
      <w:r w:rsidR="00885C8C" w:rsidRPr="00B36ABF">
        <w:t>theo</w:t>
      </w:r>
      <w:r w:rsidR="00A32B9A" w:rsidRPr="00B36ABF">
        <w:t xml:space="preserve"> </w:t>
      </w:r>
      <w:r w:rsidR="00D70EB9" w:rsidRPr="00B36ABF">
        <w:t>Các Khoản Tín Dụng</w:t>
      </w:r>
      <w:r w:rsidR="00A32B9A" w:rsidRPr="00B36ABF">
        <w:rPr>
          <w:vertAlign w:val="superscript"/>
        </w:rPr>
        <w:footnoteReference w:id="251"/>
      </w:r>
      <w:r w:rsidR="00A32B9A" w:rsidRPr="00B36ABF">
        <w:t xml:space="preserve">; </w:t>
      </w:r>
      <w:r w:rsidR="00CE5761" w:rsidRPr="00B36ABF">
        <w:t>hoặc</w:t>
      </w:r>
    </w:p>
    <w:p w14:paraId="5BF86879" w14:textId="67C66A46" w:rsidR="00BB5133" w:rsidRPr="00B36ABF" w:rsidRDefault="00BF1534" w:rsidP="00725FF3">
      <w:pPr>
        <w:pStyle w:val="PHLCoutlinedc5"/>
      </w:pPr>
      <w:r w:rsidRPr="00B36ABF">
        <w:t>Đại Lý Liên Tín Dụng</w:t>
      </w:r>
      <w:r w:rsidR="00A32B9A" w:rsidRPr="00B36ABF">
        <w:t xml:space="preserve"> </w:t>
      </w:r>
      <w:r w:rsidR="003D61B2" w:rsidRPr="00B36ABF">
        <w:t>chấp thuận cho chấm dứt hoặc đóng giao dịch phòng ngừa rủi ro</w:t>
      </w:r>
      <w:r w:rsidR="00A32B9A" w:rsidRPr="00B36ABF">
        <w:t>,</w:t>
      </w:r>
      <w:bookmarkEnd w:id="8168"/>
    </w:p>
    <w:p w14:paraId="63CCC91D" w14:textId="6A9ABB0A" w:rsidR="00BB5133" w:rsidRPr="00B36ABF" w:rsidRDefault="00A32B9A" w:rsidP="005A16A4">
      <w:pPr>
        <w:pStyle w:val="BodyText2"/>
        <w:widowControl w:val="0"/>
        <w:rPr>
          <w:szCs w:val="22"/>
          <w:lang w:bidi="he-IL"/>
        </w:rPr>
      </w:pPr>
      <w:r w:rsidRPr="00B36ABF">
        <w:rPr>
          <w:szCs w:val="22"/>
          <w:lang w:bidi="he-IL"/>
        </w:rPr>
        <w:t>(</w:t>
      </w:r>
      <w:r w:rsidR="008B04F5" w:rsidRPr="00B36ABF">
        <w:rPr>
          <w:szCs w:val="22"/>
          <w:lang w:bidi="he-IL"/>
        </w:rPr>
        <w:t>mỗi</w:t>
      </w:r>
      <w:r w:rsidR="003D61B2" w:rsidRPr="00B36ABF">
        <w:rPr>
          <w:szCs w:val="22"/>
          <w:lang w:bidi="he-IL"/>
        </w:rPr>
        <w:t xml:space="preserve"> trường hợp là một “</w:t>
      </w:r>
      <w:r w:rsidR="003D61B2" w:rsidRPr="00B36ABF">
        <w:rPr>
          <w:b/>
          <w:bCs/>
          <w:szCs w:val="22"/>
          <w:lang w:bidi="he-IL"/>
        </w:rPr>
        <w:t>Sự Kiện Chấm Dứt PNRR</w:t>
      </w:r>
      <w:r w:rsidR="00300A45" w:rsidRPr="00B36ABF">
        <w:rPr>
          <w:szCs w:val="22"/>
          <w:lang w:bidi="he-IL"/>
        </w:rPr>
        <w:t>”</w:t>
      </w:r>
      <w:r w:rsidRPr="00B36ABF">
        <w:rPr>
          <w:szCs w:val="22"/>
          <w:lang w:bidi="he-IL"/>
        </w:rPr>
        <w:t xml:space="preserve">) </w:t>
      </w:r>
      <w:r w:rsidR="00952B10" w:rsidRPr="00B36ABF">
        <w:rPr>
          <w:szCs w:val="22"/>
          <w:lang w:bidi="he-IL"/>
        </w:rPr>
        <w:t>và</w:t>
      </w:r>
      <w:r w:rsidRPr="00B36ABF">
        <w:rPr>
          <w:szCs w:val="22"/>
          <w:lang w:bidi="he-IL"/>
        </w:rPr>
        <w:t xml:space="preserve"> </w:t>
      </w:r>
      <w:r w:rsidR="003D61B2" w:rsidRPr="00B36ABF">
        <w:rPr>
          <w:szCs w:val="22"/>
          <w:lang w:bidi="he-IL"/>
        </w:rPr>
        <w:t>Ngân Hàng PNRR</w:t>
      </w:r>
      <w:r w:rsidRPr="00B36ABF">
        <w:rPr>
          <w:szCs w:val="22"/>
          <w:lang w:bidi="he-IL"/>
        </w:rPr>
        <w:t xml:space="preserve"> </w:t>
      </w:r>
      <w:r w:rsidR="00DF3D23" w:rsidRPr="00B36ABF">
        <w:rPr>
          <w:szCs w:val="22"/>
          <w:lang w:bidi="he-IL"/>
        </w:rPr>
        <w:t xml:space="preserve">sẽ phải nhanh chóng thông báo cho </w:t>
      </w:r>
      <w:r w:rsidR="00BF1534" w:rsidRPr="00B36ABF">
        <w:rPr>
          <w:szCs w:val="22"/>
          <w:lang w:bidi="he-IL"/>
        </w:rPr>
        <w:t>Đại Lý Liên Tín Dụng</w:t>
      </w:r>
      <w:r w:rsidRPr="00B36ABF">
        <w:rPr>
          <w:szCs w:val="22"/>
          <w:lang w:bidi="he-IL"/>
        </w:rPr>
        <w:t xml:space="preserve"> </w:t>
      </w:r>
      <w:r w:rsidR="00DF3D23" w:rsidRPr="00B36ABF">
        <w:rPr>
          <w:szCs w:val="22"/>
          <w:lang w:bidi="he-IL"/>
        </w:rPr>
        <w:t xml:space="preserve">về </w:t>
      </w:r>
      <w:r w:rsidR="0014443B" w:rsidRPr="00B36ABF">
        <w:rPr>
          <w:szCs w:val="22"/>
          <w:lang w:bidi="he-IL"/>
        </w:rPr>
        <w:t>bất kỳ</w:t>
      </w:r>
      <w:r w:rsidRPr="00B36ABF">
        <w:rPr>
          <w:szCs w:val="22"/>
          <w:lang w:bidi="he-IL"/>
        </w:rPr>
        <w:t xml:space="preserve"> </w:t>
      </w:r>
      <w:r w:rsidR="00DF3D23" w:rsidRPr="00B36ABF">
        <w:rPr>
          <w:szCs w:val="22"/>
          <w:lang w:bidi="he-IL"/>
        </w:rPr>
        <w:t xml:space="preserve">quyền chấm dứt hoặc đóng giao dịch nào mà mình có thể có </w:t>
      </w:r>
      <w:r w:rsidR="00885C8C" w:rsidRPr="00B36ABF">
        <w:rPr>
          <w:szCs w:val="22"/>
          <w:lang w:bidi="he-IL"/>
        </w:rPr>
        <w:t>theo</w:t>
      </w:r>
      <w:r w:rsidRPr="00B36ABF">
        <w:rPr>
          <w:szCs w:val="22"/>
          <w:lang w:bidi="he-IL"/>
        </w:rPr>
        <w:t xml:space="preserve"> </w:t>
      </w:r>
      <w:r w:rsidR="00DF3D23" w:rsidRPr="00B36ABF">
        <w:rPr>
          <w:szCs w:val="22"/>
          <w:lang w:bidi="he-IL"/>
        </w:rPr>
        <w:t xml:space="preserve">các đoạn </w:t>
      </w:r>
      <w:r w:rsidRPr="00B36ABF">
        <w:rPr>
          <w:szCs w:val="22"/>
          <w:lang w:bidi="he-IL"/>
        </w:rPr>
        <w:fldChar w:fldCharType="begin"/>
      </w:r>
      <w:r w:rsidRPr="00B36ABF">
        <w:rPr>
          <w:szCs w:val="22"/>
          <w:lang w:bidi="he-IL"/>
        </w:rPr>
        <w:instrText xml:space="preserve"> REF _Ref49950323 \n \h  \* MERGEFORMAT </w:instrText>
      </w:r>
      <w:r w:rsidRPr="00B36ABF">
        <w:rPr>
          <w:szCs w:val="22"/>
          <w:lang w:bidi="he-IL"/>
        </w:rPr>
      </w:r>
      <w:r w:rsidRPr="00B36ABF">
        <w:rPr>
          <w:szCs w:val="22"/>
          <w:lang w:bidi="he-IL"/>
        </w:rPr>
        <w:fldChar w:fldCharType="separate"/>
      </w:r>
      <w:r w:rsidR="00CC7F22" w:rsidRPr="00B36ABF">
        <w:rPr>
          <w:szCs w:val="22"/>
          <w:lang w:bidi="he-IL"/>
        </w:rPr>
        <w:t>(i)</w:t>
      </w:r>
      <w:r w:rsidRPr="00B36ABF">
        <w:rPr>
          <w:szCs w:val="22"/>
          <w:lang w:bidi="he-IL"/>
        </w:rPr>
        <w:fldChar w:fldCharType="end"/>
      </w:r>
      <w:r w:rsidRPr="00B36ABF">
        <w:rPr>
          <w:szCs w:val="22"/>
          <w:lang w:bidi="he-IL"/>
        </w:rPr>
        <w:t xml:space="preserve">, </w:t>
      </w:r>
      <w:r w:rsidRPr="00B36ABF">
        <w:rPr>
          <w:szCs w:val="22"/>
          <w:lang w:bidi="he-IL"/>
        </w:rPr>
        <w:fldChar w:fldCharType="begin"/>
      </w:r>
      <w:r w:rsidRPr="00B36ABF">
        <w:rPr>
          <w:szCs w:val="22"/>
          <w:lang w:bidi="he-IL"/>
        </w:rPr>
        <w:instrText xml:space="preserve"> REF _Ref49950324 \n \h  \* MERGEFORMAT </w:instrText>
      </w:r>
      <w:r w:rsidRPr="00B36ABF">
        <w:rPr>
          <w:szCs w:val="22"/>
          <w:lang w:bidi="he-IL"/>
        </w:rPr>
      </w:r>
      <w:r w:rsidRPr="00B36ABF">
        <w:rPr>
          <w:szCs w:val="22"/>
          <w:lang w:bidi="he-IL"/>
        </w:rPr>
        <w:fldChar w:fldCharType="separate"/>
      </w:r>
      <w:r w:rsidR="00CC7F22" w:rsidRPr="00B36ABF">
        <w:rPr>
          <w:szCs w:val="22"/>
          <w:lang w:bidi="he-IL"/>
        </w:rPr>
        <w:t>(ii)</w:t>
      </w:r>
      <w:r w:rsidRPr="00B36ABF">
        <w:rPr>
          <w:szCs w:val="22"/>
          <w:lang w:bidi="he-IL"/>
        </w:rPr>
        <w:fldChar w:fldCharType="end"/>
      </w:r>
      <w:r w:rsidRPr="00B36ABF">
        <w:rPr>
          <w:szCs w:val="22"/>
          <w:lang w:bidi="he-IL"/>
        </w:rPr>
        <w:t xml:space="preserve"> </w:t>
      </w:r>
      <w:r w:rsidR="00CE5761" w:rsidRPr="00B36ABF">
        <w:rPr>
          <w:szCs w:val="22"/>
          <w:lang w:bidi="he-IL"/>
        </w:rPr>
        <w:t>hoặc</w:t>
      </w:r>
      <w:r w:rsidRPr="00B36ABF">
        <w:rPr>
          <w:szCs w:val="22"/>
          <w:lang w:bidi="he-IL"/>
        </w:rPr>
        <w:t xml:space="preserve"> </w:t>
      </w:r>
      <w:r w:rsidRPr="00B36ABF">
        <w:rPr>
          <w:szCs w:val="22"/>
          <w:lang w:bidi="he-IL"/>
        </w:rPr>
        <w:fldChar w:fldCharType="begin"/>
      </w:r>
      <w:r w:rsidRPr="00B36ABF">
        <w:rPr>
          <w:szCs w:val="22"/>
          <w:lang w:bidi="he-IL"/>
        </w:rPr>
        <w:instrText xml:space="preserve"> REF _Ref49950326 \n \h  \* MERGEFORMAT </w:instrText>
      </w:r>
      <w:r w:rsidRPr="00B36ABF">
        <w:rPr>
          <w:szCs w:val="22"/>
          <w:lang w:bidi="he-IL"/>
        </w:rPr>
      </w:r>
      <w:r w:rsidRPr="00B36ABF">
        <w:rPr>
          <w:szCs w:val="22"/>
          <w:lang w:bidi="he-IL"/>
        </w:rPr>
        <w:fldChar w:fldCharType="separate"/>
      </w:r>
      <w:r w:rsidR="00CC7F22" w:rsidRPr="00B36ABF">
        <w:rPr>
          <w:szCs w:val="22"/>
          <w:lang w:bidi="he-IL"/>
        </w:rPr>
        <w:t>(iv)</w:t>
      </w:r>
      <w:r w:rsidRPr="00B36ABF">
        <w:rPr>
          <w:szCs w:val="22"/>
          <w:lang w:bidi="he-IL"/>
        </w:rPr>
        <w:fldChar w:fldCharType="end"/>
      </w:r>
      <w:r w:rsidRPr="00B36ABF">
        <w:rPr>
          <w:szCs w:val="22"/>
          <w:lang w:bidi="he-IL"/>
        </w:rPr>
        <w:t xml:space="preserve"> </w:t>
      </w:r>
      <w:r w:rsidR="0052574D" w:rsidRPr="00B36ABF">
        <w:rPr>
          <w:szCs w:val="22"/>
          <w:lang w:bidi="he-IL"/>
        </w:rPr>
        <w:t>ở trên</w:t>
      </w:r>
      <w:r w:rsidRPr="00B36ABF">
        <w:rPr>
          <w:szCs w:val="22"/>
          <w:lang w:bidi="he-IL"/>
        </w:rPr>
        <w:t>.</w:t>
      </w:r>
    </w:p>
    <w:p w14:paraId="424C5199" w14:textId="4AD14430" w:rsidR="00BB5133" w:rsidRPr="00B36ABF" w:rsidRDefault="00AC1D2A" w:rsidP="00725FF3">
      <w:pPr>
        <w:pStyle w:val="PHLCoutlinedc4"/>
      </w:pPr>
      <w:bookmarkStart w:id="8171" w:name="_Ref50315659"/>
      <w:r w:rsidRPr="00B36ABF">
        <w:t>Mỗi</w:t>
      </w:r>
      <w:r w:rsidR="00A32B9A" w:rsidRPr="00B36ABF">
        <w:t xml:space="preserve"> </w:t>
      </w:r>
      <w:r w:rsidR="003D61B2" w:rsidRPr="00B36ABF">
        <w:t>Ngân Hàng PNRR</w:t>
      </w:r>
      <w:r w:rsidR="00A32B9A" w:rsidRPr="00B36ABF">
        <w:t xml:space="preserve"> </w:t>
      </w:r>
      <w:r w:rsidR="002137DF" w:rsidRPr="00B36ABF">
        <w:t xml:space="preserve">đồng ý rằng Ngân Hàng PNRR, theo yêu cầu của </w:t>
      </w:r>
      <w:r w:rsidR="00BF1534" w:rsidRPr="00B36ABF">
        <w:t>Đại Lý Liên Tín Dụng</w:t>
      </w:r>
      <w:r w:rsidR="00A32B9A" w:rsidRPr="00B36ABF">
        <w:t xml:space="preserve">, </w:t>
      </w:r>
      <w:r w:rsidR="002137DF" w:rsidRPr="00B36ABF">
        <w:t xml:space="preserve">sẽ nhanh chóng chấm dứt </w:t>
      </w:r>
      <w:r w:rsidR="00CE5761" w:rsidRPr="00B36ABF">
        <w:t>hoặc</w:t>
      </w:r>
      <w:r w:rsidR="00A32B9A" w:rsidRPr="00B36ABF">
        <w:t xml:space="preserve"> </w:t>
      </w:r>
      <w:r w:rsidR="002137DF" w:rsidRPr="00B36ABF">
        <w:t>đóng toàn bộ</w:t>
      </w:r>
      <w:r w:rsidR="00A32B9A" w:rsidRPr="00B36ABF">
        <w:rPr>
          <w:rStyle w:val="FootnoteReference"/>
        </w:rPr>
        <w:footnoteReference w:id="252"/>
      </w:r>
      <w:r w:rsidR="00A32B9A" w:rsidRPr="00B36ABF">
        <w:t xml:space="preserve"> </w:t>
      </w:r>
      <w:r w:rsidR="0014443B" w:rsidRPr="00B36ABF">
        <w:t>bất kỳ</w:t>
      </w:r>
      <w:r w:rsidR="00A32B9A" w:rsidRPr="00B36ABF">
        <w:t xml:space="preserve"> </w:t>
      </w:r>
      <w:r w:rsidR="002137DF" w:rsidRPr="00B36ABF">
        <w:t xml:space="preserve">giao dịch phòng ngừa rủi ro nào </w:t>
      </w:r>
      <w:r w:rsidR="00885C8C" w:rsidRPr="00B36ABF">
        <w:t>theo</w:t>
      </w:r>
      <w:r w:rsidR="00A32B9A" w:rsidRPr="00B36ABF">
        <w:t xml:space="preserve"> </w:t>
      </w:r>
      <w:r w:rsidR="005A16A4" w:rsidRPr="00B36ABF">
        <w:t>tất cả</w:t>
      </w:r>
      <w:r w:rsidR="00A32B9A" w:rsidRPr="00B36ABF">
        <w:t xml:space="preserve"> </w:t>
      </w:r>
      <w:r w:rsidR="00CE5761" w:rsidRPr="00B36ABF">
        <w:t>hoặc</w:t>
      </w:r>
      <w:r w:rsidR="00A32B9A" w:rsidRPr="00B36ABF">
        <w:t xml:space="preserve"> </w:t>
      </w:r>
      <w:r w:rsidR="0014443B" w:rsidRPr="00B36ABF">
        <w:t>bất kỳ</w:t>
      </w:r>
      <w:r w:rsidR="00A32B9A" w:rsidRPr="00B36ABF">
        <w:t xml:space="preserve"> </w:t>
      </w:r>
      <w:r w:rsidR="003D61B2" w:rsidRPr="00B36ABF">
        <w:t>Hợp Đồng PNRR</w:t>
      </w:r>
      <w:r w:rsidR="00A32B9A" w:rsidRPr="00B36ABF">
        <w:t xml:space="preserve"> </w:t>
      </w:r>
      <w:r w:rsidR="002137DF" w:rsidRPr="00B36ABF">
        <w:t xml:space="preserve">nào mà Ngân Hàng PNRR đó là </w:t>
      </w:r>
      <w:r w:rsidR="002137DF" w:rsidRPr="00B36ABF">
        <w:lastRenderedPageBreak/>
        <w:t xml:space="preserve">một bên </w:t>
      </w:r>
      <w:r w:rsidR="00B53A49" w:rsidRPr="00B36ABF">
        <w:t>tham</w:t>
      </w:r>
      <w:r w:rsidR="00B53A49" w:rsidRPr="00B36ABF">
        <w:rPr>
          <w:lang w:val="vi-VN"/>
        </w:rPr>
        <w:t xml:space="preserve"> gia </w:t>
      </w:r>
      <w:r w:rsidR="002137DF" w:rsidRPr="00B36ABF">
        <w:t xml:space="preserve">trước khi hết hạn </w:t>
      </w:r>
      <w:r w:rsidR="0019726A" w:rsidRPr="00B36ABF">
        <w:t xml:space="preserve">nếu </w:t>
      </w:r>
      <w:r w:rsidR="00BF1534" w:rsidRPr="00B36ABF">
        <w:t>Đại Lý Liên Tín Dụng</w:t>
      </w:r>
      <w:r w:rsidR="00A32B9A" w:rsidRPr="00B36ABF">
        <w:t xml:space="preserve"> </w:t>
      </w:r>
      <w:r w:rsidR="00B53A49" w:rsidRPr="00B36ABF">
        <w:t>tiến</w:t>
      </w:r>
      <w:r w:rsidR="00B53A49" w:rsidRPr="00B36ABF">
        <w:rPr>
          <w:lang w:val="vi-VN"/>
        </w:rPr>
        <w:t xml:space="preserve"> hành </w:t>
      </w:r>
      <w:r w:rsidR="002137DF" w:rsidRPr="00B36ABF">
        <w:t xml:space="preserve">thu hồi nợ trước thời hạn </w:t>
      </w:r>
      <w:r w:rsidR="00885C8C" w:rsidRPr="00B36ABF">
        <w:t>theo</w:t>
      </w:r>
      <w:r w:rsidR="00A32B9A" w:rsidRPr="00B36ABF">
        <w:t xml:space="preserve"> </w:t>
      </w:r>
      <w:r w:rsidR="00ED0663" w:rsidRPr="00B36ABF">
        <w:t>Thỏa Thuận này</w:t>
      </w:r>
      <w:r w:rsidR="00A32B9A" w:rsidRPr="00B36ABF">
        <w:t xml:space="preserve"> </w:t>
      </w:r>
      <w:r w:rsidR="00CE5761" w:rsidRPr="00B36ABF">
        <w:t>hoặc</w:t>
      </w:r>
      <w:r w:rsidR="00A32B9A" w:rsidRPr="00B36ABF">
        <w:t xml:space="preserve"> </w:t>
      </w:r>
      <w:r w:rsidR="00B53A49" w:rsidRPr="00B36ABF">
        <w:t>bất</w:t>
      </w:r>
      <w:r w:rsidR="00B53A49" w:rsidRPr="00B36ABF">
        <w:rPr>
          <w:lang w:val="vi-VN"/>
        </w:rPr>
        <w:t xml:space="preserve"> kỳ </w:t>
      </w:r>
      <w:r w:rsidR="006503FF" w:rsidRPr="00B36ABF">
        <w:t>Bên Cho Vay</w:t>
      </w:r>
      <w:r w:rsidR="00A32B9A" w:rsidRPr="00B36ABF">
        <w:t xml:space="preserve"> </w:t>
      </w:r>
      <w:r w:rsidR="00B53A49" w:rsidRPr="00B36ABF">
        <w:t>nào</w:t>
      </w:r>
      <w:r w:rsidR="00B53A49" w:rsidRPr="00B36ABF">
        <w:rPr>
          <w:lang w:val="vi-VN"/>
        </w:rPr>
        <w:t xml:space="preserve"> </w:t>
      </w:r>
      <w:r w:rsidR="006621CD" w:rsidRPr="00B36ABF">
        <w:t>xử</w:t>
      </w:r>
      <w:r w:rsidR="006621CD" w:rsidRPr="00B36ABF">
        <w:rPr>
          <w:lang w:val="vi-VN"/>
        </w:rPr>
        <w:t xml:space="preserve"> lý tài sản </w:t>
      </w:r>
      <w:r w:rsidR="006621CD" w:rsidRPr="00B36ABF">
        <w:t>theo</w:t>
      </w:r>
      <w:r w:rsidR="006621CD" w:rsidRPr="00B36ABF">
        <w:rPr>
          <w:lang w:val="vi-VN"/>
        </w:rPr>
        <w:t xml:space="preserve"> </w:t>
      </w:r>
      <w:r w:rsidR="00333B8F" w:rsidRPr="00B36ABF">
        <w:t>Văn Kiện Ủy Thác Bảo Đảm Và Liên Tín Dụng</w:t>
      </w:r>
      <w:r w:rsidR="00A32B9A" w:rsidRPr="00B36ABF">
        <w:t>.</w:t>
      </w:r>
      <w:bookmarkEnd w:id="8171"/>
      <w:r w:rsidR="00A32B9A" w:rsidRPr="00B36ABF">
        <w:t xml:space="preserve"> </w:t>
      </w:r>
    </w:p>
    <w:p w14:paraId="04E34249" w14:textId="74AE2BD9" w:rsidR="00BB5133" w:rsidRPr="00B36ABF" w:rsidRDefault="00AC1D2A" w:rsidP="00725FF3">
      <w:pPr>
        <w:pStyle w:val="PHLCoutlinedc4"/>
        <w:rPr>
          <w:lang w:eastAsia="en-US" w:bidi="ar-SA"/>
        </w:rPr>
      </w:pPr>
      <w:bookmarkStart w:id="8172" w:name="_Ref18089057"/>
      <w:r w:rsidRPr="00B36ABF">
        <w:t>Mỗi</w:t>
      </w:r>
      <w:r w:rsidR="00A32B9A" w:rsidRPr="00B36ABF">
        <w:t xml:space="preserve"> </w:t>
      </w:r>
      <w:r w:rsidR="003D61B2" w:rsidRPr="00B36ABF">
        <w:t>Ngân Hàng PNRR</w:t>
      </w:r>
      <w:r w:rsidR="00261894" w:rsidRPr="00B36ABF">
        <w:t xml:space="preserve"> đồng ý rằng</w:t>
      </w:r>
      <w:r w:rsidR="00A32B9A" w:rsidRPr="00B36ABF">
        <w:t>:</w:t>
      </w:r>
      <w:bookmarkEnd w:id="8172"/>
    </w:p>
    <w:p w14:paraId="2B307453" w14:textId="6FC3AC01" w:rsidR="001B7D13" w:rsidRPr="00B36ABF" w:rsidRDefault="001B7D13" w:rsidP="00725FF3">
      <w:pPr>
        <w:pStyle w:val="PHLCoutlinedc5"/>
      </w:pPr>
      <w:bookmarkStart w:id="8173" w:name="_Ref18089058"/>
      <w:r w:rsidRPr="00B36ABF">
        <w:t xml:space="preserve">Ngân Hàng PNRR sẽ không </w:t>
      </w:r>
      <w:r w:rsidRPr="00B36ABF">
        <w:rPr>
          <w:lang w:eastAsia="en-GB"/>
        </w:rPr>
        <w:t>có quyền yêu cầu hoặc nhận bất kỳ khoản thanh toán,</w:t>
      </w:r>
      <w:r w:rsidR="006621CD" w:rsidRPr="00B36ABF">
        <w:rPr>
          <w:lang w:val="vi-VN" w:eastAsia="en-GB"/>
        </w:rPr>
        <w:t xml:space="preserve"> khoản</w:t>
      </w:r>
      <w:r w:rsidRPr="00B36ABF">
        <w:rPr>
          <w:lang w:eastAsia="en-GB"/>
        </w:rPr>
        <w:t xml:space="preserve"> trả trước </w:t>
      </w:r>
      <w:r w:rsidR="00317119" w:rsidRPr="00B36ABF">
        <w:rPr>
          <w:lang w:eastAsia="en-GB"/>
        </w:rPr>
        <w:t xml:space="preserve">hạn </w:t>
      </w:r>
      <w:r w:rsidRPr="00B36ABF">
        <w:rPr>
          <w:lang w:eastAsia="en-GB"/>
        </w:rPr>
        <w:t xml:space="preserve">hoặc hoàn trả </w:t>
      </w:r>
      <w:r w:rsidR="00317119" w:rsidRPr="00B36ABF">
        <w:rPr>
          <w:lang w:eastAsia="en-GB"/>
        </w:rPr>
        <w:t xml:space="preserve">nào </w:t>
      </w:r>
      <w:r w:rsidR="006621CD" w:rsidRPr="00B36ABF">
        <w:rPr>
          <w:lang w:eastAsia="en-GB"/>
        </w:rPr>
        <w:t>đối</w:t>
      </w:r>
      <w:r w:rsidR="006621CD" w:rsidRPr="00B36ABF">
        <w:rPr>
          <w:lang w:val="vi-VN" w:eastAsia="en-GB"/>
        </w:rPr>
        <w:t xml:space="preserve"> với </w:t>
      </w:r>
      <w:r w:rsidR="006D1896" w:rsidRPr="00B36ABF">
        <w:rPr>
          <w:lang w:eastAsia="en-GB"/>
        </w:rPr>
        <w:t xml:space="preserve">một trách nhiệm </w:t>
      </w:r>
      <w:r w:rsidRPr="00B36ABF">
        <w:rPr>
          <w:lang w:eastAsia="en-GB"/>
        </w:rPr>
        <w:t xml:space="preserve">hoặc </w:t>
      </w:r>
      <w:r w:rsidR="00317119" w:rsidRPr="00B36ABF">
        <w:rPr>
          <w:lang w:eastAsia="en-GB"/>
        </w:rPr>
        <w:t xml:space="preserve">khoản </w:t>
      </w:r>
      <w:r w:rsidRPr="00B36ABF">
        <w:rPr>
          <w:lang w:eastAsia="en-GB"/>
        </w:rPr>
        <w:t xml:space="preserve">phân phối </w:t>
      </w:r>
      <w:r w:rsidR="006621CD" w:rsidRPr="00B36ABF">
        <w:rPr>
          <w:lang w:eastAsia="en-GB"/>
        </w:rPr>
        <w:t>nào</w:t>
      </w:r>
      <w:r w:rsidR="006621CD" w:rsidRPr="00B36ABF">
        <w:rPr>
          <w:lang w:val="vi-VN" w:eastAsia="en-GB"/>
        </w:rPr>
        <w:t xml:space="preserve"> </w:t>
      </w:r>
      <w:r w:rsidR="006D1896" w:rsidRPr="00B36ABF">
        <w:rPr>
          <w:lang w:eastAsia="en-GB"/>
        </w:rPr>
        <w:t>đối với</w:t>
      </w:r>
      <w:r w:rsidRPr="00B36ABF">
        <w:rPr>
          <w:lang w:eastAsia="en-GB"/>
        </w:rPr>
        <w:t xml:space="preserve"> hoặc </w:t>
      </w:r>
      <w:r w:rsidR="00317119" w:rsidRPr="00B36ABF">
        <w:rPr>
          <w:lang w:eastAsia="en-GB"/>
        </w:rPr>
        <w:t xml:space="preserve">vì </w:t>
      </w:r>
      <w:r w:rsidR="006D1896" w:rsidRPr="00B36ABF">
        <w:rPr>
          <w:lang w:eastAsia="en-GB"/>
        </w:rPr>
        <w:t xml:space="preserve">một </w:t>
      </w:r>
      <w:r w:rsidRPr="00B36ABF">
        <w:rPr>
          <w:lang w:eastAsia="en-GB"/>
        </w:rPr>
        <w:t xml:space="preserve">trách nhiệm của Bên Vay theo Hợp Đồng </w:t>
      </w:r>
      <w:r w:rsidR="00317119" w:rsidRPr="00B36ABF">
        <w:rPr>
          <w:lang w:eastAsia="en-GB"/>
        </w:rPr>
        <w:t xml:space="preserve">PNRR mà Ngân Hàng PNRR </w:t>
      </w:r>
      <w:r w:rsidRPr="00B36ABF">
        <w:rPr>
          <w:lang w:eastAsia="en-GB"/>
        </w:rPr>
        <w:t xml:space="preserve">là một bên </w:t>
      </w:r>
      <w:r w:rsidR="006621CD" w:rsidRPr="00B36ABF">
        <w:rPr>
          <w:lang w:eastAsia="en-GB"/>
        </w:rPr>
        <w:t>tham</w:t>
      </w:r>
      <w:r w:rsidR="006621CD" w:rsidRPr="00B36ABF">
        <w:rPr>
          <w:lang w:val="vi-VN" w:eastAsia="en-GB"/>
        </w:rPr>
        <w:t xml:space="preserve"> gia </w:t>
      </w:r>
      <w:r w:rsidR="00317119" w:rsidRPr="00B36ABF">
        <w:rPr>
          <w:lang w:eastAsia="en-GB"/>
        </w:rPr>
        <w:t xml:space="preserve">hoặc </w:t>
      </w:r>
      <w:r w:rsidRPr="00B36ABF">
        <w:rPr>
          <w:lang w:eastAsia="en-GB"/>
        </w:rPr>
        <w:t xml:space="preserve">cho phép bất kỳ trách nhiệm nào như vậy được </w:t>
      </w:r>
      <w:r w:rsidR="00317119" w:rsidRPr="00B36ABF">
        <w:rPr>
          <w:lang w:eastAsia="en-GB"/>
        </w:rPr>
        <w:t xml:space="preserve">thực hiện bằng cách khấu trừ, cấn trừ, kết hợp </w:t>
      </w:r>
      <w:r w:rsidRPr="00B36ABF">
        <w:rPr>
          <w:lang w:eastAsia="en-GB"/>
        </w:rPr>
        <w:t>hoặc cách khác, ngoại trừ (</w:t>
      </w:r>
      <w:r w:rsidR="00317119" w:rsidRPr="00B36ABF">
        <w:rPr>
          <w:lang w:eastAsia="en-GB"/>
        </w:rPr>
        <w:t>A</w:t>
      </w:r>
      <w:r w:rsidRPr="00B36ABF">
        <w:rPr>
          <w:lang w:eastAsia="en-GB"/>
        </w:rPr>
        <w:t xml:space="preserve">) việc nhận các khoản thanh toán </w:t>
      </w:r>
      <w:r w:rsidR="00317119" w:rsidRPr="00B36ABF">
        <w:rPr>
          <w:lang w:eastAsia="en-GB"/>
        </w:rPr>
        <w:t xml:space="preserve">đã được dự kiến </w:t>
      </w:r>
      <w:r w:rsidRPr="00B36ABF">
        <w:rPr>
          <w:lang w:eastAsia="en-GB"/>
        </w:rPr>
        <w:t xml:space="preserve">theo Hợp Đồng </w:t>
      </w:r>
      <w:r w:rsidR="00317119" w:rsidRPr="00B36ABF">
        <w:rPr>
          <w:lang w:eastAsia="en-GB"/>
        </w:rPr>
        <w:t xml:space="preserve">PNRR đó </w:t>
      </w:r>
      <w:r w:rsidRPr="00B36ABF">
        <w:rPr>
          <w:lang w:eastAsia="en-GB"/>
        </w:rPr>
        <w:t xml:space="preserve">(và thực hiện </w:t>
      </w:r>
      <w:r w:rsidR="00317119" w:rsidRPr="00B36ABF">
        <w:rPr>
          <w:lang w:eastAsia="en-GB"/>
        </w:rPr>
        <w:t>khấu trừ đối với các khoản này)</w:t>
      </w:r>
      <w:r w:rsidRPr="00B36ABF">
        <w:rPr>
          <w:lang w:eastAsia="en-GB"/>
        </w:rPr>
        <w:t xml:space="preserve">, (B) nhận </w:t>
      </w:r>
      <w:r w:rsidR="0018040B" w:rsidRPr="00B36ABF">
        <w:rPr>
          <w:lang w:eastAsia="en-GB"/>
        </w:rPr>
        <w:t xml:space="preserve">các khoản tiền </w:t>
      </w:r>
      <w:r w:rsidRPr="00B36ABF">
        <w:rPr>
          <w:lang w:eastAsia="en-GB"/>
        </w:rPr>
        <w:t xml:space="preserve">chấm dứt hoặc </w:t>
      </w:r>
      <w:r w:rsidR="0018040B" w:rsidRPr="00B36ABF">
        <w:rPr>
          <w:lang w:eastAsia="en-GB"/>
        </w:rPr>
        <w:t xml:space="preserve">đóng giao dịch phòng ngừa rủi ro </w:t>
      </w:r>
      <w:r w:rsidRPr="00B36ABF">
        <w:rPr>
          <w:lang w:eastAsia="en-GB"/>
        </w:rPr>
        <w:t xml:space="preserve">phải trả trong </w:t>
      </w:r>
      <w:r w:rsidR="0018040B" w:rsidRPr="00B36ABF">
        <w:rPr>
          <w:lang w:eastAsia="en-GB"/>
        </w:rPr>
        <w:t xml:space="preserve">trường hợp có </w:t>
      </w:r>
      <w:r w:rsidRPr="00B36ABF">
        <w:rPr>
          <w:lang w:eastAsia="en-GB"/>
        </w:rPr>
        <w:t xml:space="preserve">Sự </w:t>
      </w:r>
      <w:r w:rsidR="0018040B" w:rsidRPr="00B36ABF">
        <w:rPr>
          <w:lang w:eastAsia="en-GB"/>
        </w:rPr>
        <w:t xml:space="preserve">Kiện </w:t>
      </w:r>
      <w:r w:rsidRPr="00B36ABF">
        <w:rPr>
          <w:lang w:eastAsia="en-GB"/>
        </w:rPr>
        <w:t xml:space="preserve">Chấm </w:t>
      </w:r>
      <w:r w:rsidR="0018040B" w:rsidRPr="00B36ABF">
        <w:rPr>
          <w:lang w:eastAsia="en-GB"/>
        </w:rPr>
        <w:t xml:space="preserve">Dứt PNRR </w:t>
      </w:r>
      <w:r w:rsidRPr="00B36ABF">
        <w:rPr>
          <w:lang w:eastAsia="en-GB"/>
        </w:rPr>
        <w:t xml:space="preserve">và </w:t>
      </w:r>
      <w:r w:rsidR="0018040B" w:rsidRPr="00B36ABF">
        <w:rPr>
          <w:lang w:eastAsia="en-GB"/>
        </w:rPr>
        <w:t xml:space="preserve">nhận được từ </w:t>
      </w:r>
      <w:r w:rsidRPr="00B36ABF">
        <w:rPr>
          <w:lang w:eastAsia="en-GB"/>
        </w:rPr>
        <w:t xml:space="preserve">hoặc thông qua Đại Lý Liên Tín Dụng hoặc một Đại Lý Bảo </w:t>
      </w:r>
      <w:r w:rsidR="0018040B" w:rsidRPr="00B36ABF">
        <w:rPr>
          <w:lang w:eastAsia="en-GB"/>
        </w:rPr>
        <w:t xml:space="preserve">Đảm </w:t>
      </w:r>
      <w:r w:rsidRPr="00B36ABF">
        <w:rPr>
          <w:lang w:eastAsia="en-GB"/>
        </w:rPr>
        <w:t xml:space="preserve">theo các điều khoản của Văn Kiện </w:t>
      </w:r>
      <w:r w:rsidR="0018040B" w:rsidRPr="00B36ABF">
        <w:rPr>
          <w:lang w:eastAsia="en-GB"/>
        </w:rPr>
        <w:t xml:space="preserve">Ủy </w:t>
      </w:r>
      <w:r w:rsidRPr="00B36ABF">
        <w:rPr>
          <w:lang w:eastAsia="en-GB"/>
        </w:rPr>
        <w:t xml:space="preserve">Thác Bảo </w:t>
      </w:r>
      <w:r w:rsidR="0018040B" w:rsidRPr="00B36ABF">
        <w:rPr>
          <w:lang w:eastAsia="en-GB"/>
        </w:rPr>
        <w:t xml:space="preserve">Đảm Và </w:t>
      </w:r>
      <w:r w:rsidRPr="00B36ABF">
        <w:rPr>
          <w:lang w:eastAsia="en-GB"/>
        </w:rPr>
        <w:t xml:space="preserve">Liên Tín </w:t>
      </w:r>
      <w:r w:rsidR="0018040B" w:rsidRPr="00B36ABF">
        <w:rPr>
          <w:lang w:eastAsia="en-GB"/>
        </w:rPr>
        <w:t>D</w:t>
      </w:r>
      <w:r w:rsidRPr="00B36ABF">
        <w:rPr>
          <w:lang w:eastAsia="en-GB"/>
        </w:rPr>
        <w:t>ụng, (C) </w:t>
      </w:r>
      <w:r w:rsidR="0018040B" w:rsidRPr="00B36ABF">
        <w:rPr>
          <w:lang w:eastAsia="en-GB"/>
        </w:rPr>
        <w:t xml:space="preserve">việc </w:t>
      </w:r>
      <w:r w:rsidRPr="00B36ABF">
        <w:rPr>
          <w:lang w:eastAsia="en-GB"/>
        </w:rPr>
        <w:t xml:space="preserve">nhận các khoản thanh toán sau khi chấm dứt hoặc </w:t>
      </w:r>
      <w:r w:rsidR="0018040B" w:rsidRPr="00B36ABF">
        <w:rPr>
          <w:lang w:eastAsia="en-GB"/>
        </w:rPr>
        <w:t xml:space="preserve">đóng giao dịch phòng ngừa rủi ro như được quy định tại </w:t>
      </w:r>
      <w:r w:rsidRPr="00B36ABF">
        <w:rPr>
          <w:lang w:eastAsia="en-GB"/>
        </w:rPr>
        <w:t>đoạn </w:t>
      </w:r>
      <w:r w:rsidR="0018040B" w:rsidRPr="00B36ABF">
        <w:fldChar w:fldCharType="begin"/>
      </w:r>
      <w:r w:rsidR="0018040B" w:rsidRPr="00B36ABF">
        <w:instrText xml:space="preserve"> REF _Ref50314295 \n \h  \* MERGEFORMAT </w:instrText>
      </w:r>
      <w:r w:rsidR="0018040B" w:rsidRPr="00B36ABF">
        <w:fldChar w:fldCharType="separate"/>
      </w:r>
      <w:r w:rsidR="00CC7F22" w:rsidRPr="00B36ABF">
        <w:t>(g)</w:t>
      </w:r>
      <w:r w:rsidR="0018040B" w:rsidRPr="00B36ABF">
        <w:fldChar w:fldCharType="end"/>
      </w:r>
      <w:r w:rsidR="0018040B" w:rsidRPr="00B36ABF">
        <w:t xml:space="preserve"> </w:t>
      </w:r>
      <w:r w:rsidRPr="00B36ABF">
        <w:rPr>
          <w:lang w:eastAsia="en-GB"/>
        </w:rPr>
        <w:t xml:space="preserve">ở bên trên, và (D) thực hiện </w:t>
      </w:r>
      <w:r w:rsidR="0018040B" w:rsidRPr="00B36ABF">
        <w:rPr>
          <w:lang w:eastAsia="en-GB"/>
        </w:rPr>
        <w:t xml:space="preserve">quyền </w:t>
      </w:r>
      <w:r w:rsidRPr="00B36ABF">
        <w:rPr>
          <w:lang w:eastAsia="en-GB"/>
        </w:rPr>
        <w:t xml:space="preserve">biểu quyết được </w:t>
      </w:r>
      <w:r w:rsidR="0018040B" w:rsidRPr="00B36ABF">
        <w:rPr>
          <w:lang w:eastAsia="en-GB"/>
        </w:rPr>
        <w:t xml:space="preserve">quy định tại </w:t>
      </w:r>
      <w:r w:rsidRPr="00B36ABF">
        <w:rPr>
          <w:lang w:eastAsia="en-GB"/>
        </w:rPr>
        <w:t>đoạn </w:t>
      </w:r>
      <w:r w:rsidR="0018040B" w:rsidRPr="00B36ABF">
        <w:fldChar w:fldCharType="begin"/>
      </w:r>
      <w:r w:rsidR="0018040B" w:rsidRPr="00B36ABF">
        <w:instrText xml:space="preserve"> REF _Ref50315223 \n \h  \* MERGEFORMAT </w:instrText>
      </w:r>
      <w:r w:rsidR="0018040B" w:rsidRPr="00B36ABF">
        <w:fldChar w:fldCharType="separate"/>
      </w:r>
      <w:r w:rsidR="00CC7F22" w:rsidRPr="00B36ABF">
        <w:t>(l)</w:t>
      </w:r>
      <w:r w:rsidR="0018040B" w:rsidRPr="00B36ABF">
        <w:fldChar w:fldCharType="end"/>
      </w:r>
      <w:r w:rsidR="0018040B" w:rsidRPr="00B36ABF">
        <w:t xml:space="preserve"> </w:t>
      </w:r>
      <w:r w:rsidRPr="00B36ABF">
        <w:rPr>
          <w:lang w:eastAsia="en-GB"/>
        </w:rPr>
        <w:t>bên dưới; </w:t>
      </w:r>
      <w:r w:rsidR="0018040B" w:rsidRPr="00B36ABF">
        <w:rPr>
          <w:lang w:eastAsia="en-GB"/>
        </w:rPr>
        <w:t>và</w:t>
      </w:r>
    </w:p>
    <w:p w14:paraId="406A81D5" w14:textId="354357CF" w:rsidR="003044FD" w:rsidRPr="00B36ABF" w:rsidRDefault="003044FD" w:rsidP="00725FF3">
      <w:pPr>
        <w:pStyle w:val="PHLCoutlinedc5"/>
      </w:pPr>
      <w:bookmarkStart w:id="8174" w:name="_Ref18089059"/>
      <w:bookmarkEnd w:id="8173"/>
      <w:r w:rsidRPr="00B36ABF">
        <w:t xml:space="preserve">Ngân Hàng PNRR </w:t>
      </w:r>
      <w:r w:rsidRPr="00B36ABF">
        <w:rPr>
          <w:lang w:eastAsia="en-GB"/>
        </w:rPr>
        <w:t xml:space="preserve">sẽ không bắt đầu bất kỳ hành động thực thi nào, bao gồm </w:t>
      </w:r>
      <w:r w:rsidR="00615378" w:rsidRPr="00B36ABF">
        <w:rPr>
          <w:lang w:eastAsia="en-GB"/>
        </w:rPr>
        <w:t xml:space="preserve">xúc tiến </w:t>
      </w:r>
      <w:r w:rsidRPr="00B36ABF">
        <w:rPr>
          <w:lang w:eastAsia="en-GB"/>
        </w:rPr>
        <w:t xml:space="preserve">các thủ tục pháp lý để </w:t>
      </w:r>
      <w:r w:rsidR="00615378" w:rsidRPr="00B36ABF">
        <w:rPr>
          <w:lang w:eastAsia="en-GB"/>
        </w:rPr>
        <w:t xml:space="preserve">thu </w:t>
      </w:r>
      <w:r w:rsidRPr="00B36ABF">
        <w:rPr>
          <w:lang w:eastAsia="en-GB"/>
        </w:rPr>
        <w:t xml:space="preserve">hồi bất kỳ nghĩa vụ nào theo </w:t>
      </w:r>
      <w:r w:rsidR="00615378" w:rsidRPr="00B36ABF">
        <w:rPr>
          <w:lang w:eastAsia="en-GB"/>
        </w:rPr>
        <w:t xml:space="preserve">một </w:t>
      </w:r>
      <w:r w:rsidRPr="00B36ABF">
        <w:rPr>
          <w:lang w:eastAsia="en-GB"/>
        </w:rPr>
        <w:t xml:space="preserve">Hợp Đồng </w:t>
      </w:r>
      <w:r w:rsidR="006621CD" w:rsidRPr="00B36ABF">
        <w:rPr>
          <w:lang w:eastAsia="en-GB"/>
        </w:rPr>
        <w:t>PNRR</w:t>
      </w:r>
      <w:r w:rsidRPr="00B36ABF">
        <w:rPr>
          <w:lang w:eastAsia="en-GB"/>
        </w:rPr>
        <w:t xml:space="preserve">, </w:t>
      </w:r>
      <w:r w:rsidR="00615378" w:rsidRPr="00B36ABF">
        <w:rPr>
          <w:lang w:eastAsia="en-GB"/>
        </w:rPr>
        <w:t xml:space="preserve">nộp đơn </w:t>
      </w:r>
      <w:r w:rsidRPr="00B36ABF">
        <w:rPr>
          <w:lang w:eastAsia="en-GB"/>
        </w:rPr>
        <w:t xml:space="preserve">hoặc </w:t>
      </w:r>
      <w:r w:rsidR="00615378" w:rsidRPr="00B36ABF">
        <w:rPr>
          <w:lang w:eastAsia="en-GB"/>
        </w:rPr>
        <w:t xml:space="preserve">hồ sơ </w:t>
      </w:r>
      <w:r w:rsidRPr="00B36ABF">
        <w:rPr>
          <w:lang w:eastAsia="en-GB"/>
        </w:rPr>
        <w:t xml:space="preserve">xin </w:t>
      </w:r>
      <w:r w:rsidR="006621CD" w:rsidRPr="00B36ABF">
        <w:rPr>
          <w:lang w:eastAsia="en-GB"/>
        </w:rPr>
        <w:t>thanh</w:t>
      </w:r>
      <w:r w:rsidR="006621CD" w:rsidRPr="00B36ABF">
        <w:rPr>
          <w:lang w:val="vi-VN" w:eastAsia="en-GB"/>
        </w:rPr>
        <w:t xml:space="preserve"> lý</w:t>
      </w:r>
      <w:r w:rsidR="00615378" w:rsidRPr="00B36ABF">
        <w:rPr>
          <w:lang w:eastAsia="en-GB"/>
        </w:rPr>
        <w:t xml:space="preserve">, </w:t>
      </w:r>
      <w:r w:rsidRPr="00B36ABF">
        <w:rPr>
          <w:lang w:eastAsia="en-GB"/>
        </w:rPr>
        <w:t xml:space="preserve">giải thể hoặc </w:t>
      </w:r>
      <w:r w:rsidR="00615378" w:rsidRPr="00B36ABF">
        <w:rPr>
          <w:lang w:eastAsia="en-GB"/>
        </w:rPr>
        <w:t xml:space="preserve">yêu cầu </w:t>
      </w:r>
      <w:r w:rsidRPr="00B36ABF">
        <w:rPr>
          <w:lang w:eastAsia="en-GB"/>
        </w:rPr>
        <w:t>quản lý</w:t>
      </w:r>
      <w:r w:rsidR="00615378" w:rsidRPr="00B36ABF">
        <w:rPr>
          <w:lang w:eastAsia="en-GB"/>
        </w:rPr>
        <w:t xml:space="preserve"> tài sản</w:t>
      </w:r>
      <w:r w:rsidRPr="00B36ABF">
        <w:rPr>
          <w:lang w:eastAsia="en-GB"/>
        </w:rPr>
        <w:t xml:space="preserve">, hoặc bất kỳ hành động tương tự nào </w:t>
      </w:r>
      <w:r w:rsidR="00615378" w:rsidRPr="00B36ABF">
        <w:rPr>
          <w:lang w:eastAsia="en-GB"/>
        </w:rPr>
        <w:t xml:space="preserve">đối với </w:t>
      </w:r>
      <w:r w:rsidRPr="00B36ABF">
        <w:rPr>
          <w:lang w:eastAsia="en-GB"/>
        </w:rPr>
        <w:t xml:space="preserve">Bên Vay </w:t>
      </w:r>
      <w:r w:rsidR="00615378" w:rsidRPr="00B36ABF">
        <w:rPr>
          <w:lang w:eastAsia="en-GB"/>
        </w:rPr>
        <w:t xml:space="preserve">ngoại trừ như </w:t>
      </w:r>
      <w:r w:rsidR="006621CD" w:rsidRPr="00B36ABF">
        <w:rPr>
          <w:lang w:eastAsia="en-GB"/>
        </w:rPr>
        <w:t>trường</w:t>
      </w:r>
      <w:r w:rsidR="006621CD" w:rsidRPr="00B36ABF">
        <w:rPr>
          <w:lang w:val="vi-VN" w:eastAsia="en-GB"/>
        </w:rPr>
        <w:t xml:space="preserve"> hợp </w:t>
      </w:r>
      <w:r w:rsidR="006621CD" w:rsidRPr="00B36ABF">
        <w:rPr>
          <w:lang w:eastAsia="en-GB"/>
        </w:rPr>
        <w:t>do</w:t>
      </w:r>
      <w:r w:rsidR="006621CD" w:rsidRPr="00B36ABF">
        <w:rPr>
          <w:lang w:val="vi-VN" w:eastAsia="en-GB"/>
        </w:rPr>
        <w:t xml:space="preserve"> </w:t>
      </w:r>
      <w:r w:rsidRPr="00B36ABF">
        <w:rPr>
          <w:lang w:eastAsia="en-GB"/>
        </w:rPr>
        <w:t>Đại Lý Liên Tín Dụng</w:t>
      </w:r>
      <w:r w:rsidR="00615378" w:rsidRPr="00B36ABF">
        <w:rPr>
          <w:lang w:eastAsia="en-GB"/>
        </w:rPr>
        <w:t xml:space="preserve"> yêu cầu</w:t>
      </w:r>
      <w:r w:rsidRPr="00B36ABF">
        <w:rPr>
          <w:lang w:eastAsia="en-GB"/>
        </w:rPr>
        <w:t xml:space="preserve"> căn cứ vào Văn Kiện </w:t>
      </w:r>
      <w:r w:rsidR="00615378" w:rsidRPr="00B36ABF">
        <w:rPr>
          <w:lang w:eastAsia="en-GB"/>
        </w:rPr>
        <w:t xml:space="preserve">Ủy </w:t>
      </w:r>
      <w:r w:rsidRPr="00B36ABF">
        <w:rPr>
          <w:lang w:eastAsia="en-GB"/>
        </w:rPr>
        <w:t xml:space="preserve">Thác Bảo </w:t>
      </w:r>
      <w:r w:rsidR="00615378" w:rsidRPr="00B36ABF">
        <w:rPr>
          <w:lang w:eastAsia="en-GB"/>
        </w:rPr>
        <w:t>Đảm V</w:t>
      </w:r>
      <w:r w:rsidRPr="00B36ABF">
        <w:rPr>
          <w:lang w:eastAsia="en-GB"/>
        </w:rPr>
        <w:t>à Liên Tín Dụng.</w:t>
      </w:r>
    </w:p>
    <w:p w14:paraId="16BB9739" w14:textId="4C8B1E1C" w:rsidR="00BB5133" w:rsidRPr="00B36ABF" w:rsidRDefault="00AC1D2A" w:rsidP="00725FF3">
      <w:pPr>
        <w:pStyle w:val="PHLCoutlinedc4"/>
      </w:pPr>
      <w:bookmarkStart w:id="8175" w:name="_Ref50315223"/>
      <w:bookmarkEnd w:id="8174"/>
      <w:r w:rsidRPr="00B36ABF">
        <w:t>Mỗi</w:t>
      </w:r>
      <w:r w:rsidR="00A32B9A" w:rsidRPr="00B36ABF">
        <w:t xml:space="preserve"> </w:t>
      </w:r>
      <w:r w:rsidR="003D61B2" w:rsidRPr="00B36ABF">
        <w:t>Ngân Hàng PNRR</w:t>
      </w:r>
      <w:r w:rsidR="00A32B9A" w:rsidRPr="00B36ABF">
        <w:t xml:space="preserve"> </w:t>
      </w:r>
      <w:r w:rsidR="00A05A37" w:rsidRPr="00B36ABF">
        <w:t xml:space="preserve">đồng ý rằng mình sẽ không có </w:t>
      </w:r>
      <w:r w:rsidR="0014443B" w:rsidRPr="00B36ABF">
        <w:t>bất kỳ</w:t>
      </w:r>
      <w:r w:rsidR="00A32B9A" w:rsidRPr="00B36ABF">
        <w:t xml:space="preserve"> </w:t>
      </w:r>
      <w:r w:rsidR="00A05A37" w:rsidRPr="00B36ABF">
        <w:t xml:space="preserve">quyền nào tham gia vào các quyết định liên quan đến </w:t>
      </w:r>
      <w:r w:rsidR="00D134BE" w:rsidRPr="00B36ABF">
        <w:t>Các Tài Liệu Cấp Vốn</w:t>
      </w:r>
      <w:r w:rsidR="00A32B9A" w:rsidRPr="00B36ABF">
        <w:t xml:space="preserve">, </w:t>
      </w:r>
      <w:r w:rsidR="00A05A37" w:rsidRPr="00B36ABF">
        <w:t>ngoại trừ</w:t>
      </w:r>
      <w:r w:rsidR="00A32B9A" w:rsidRPr="00B36ABF">
        <w:t>:</w:t>
      </w:r>
      <w:bookmarkEnd w:id="8175"/>
    </w:p>
    <w:p w14:paraId="35A53223" w14:textId="0252594F" w:rsidR="00BB5133" w:rsidRPr="00B36ABF" w:rsidRDefault="0014443B" w:rsidP="00725FF3">
      <w:pPr>
        <w:pStyle w:val="PHLCoutlinedc5"/>
      </w:pPr>
      <w:r w:rsidRPr="00B36ABF">
        <w:t>bất kỳ</w:t>
      </w:r>
      <w:r w:rsidR="00A32B9A" w:rsidRPr="00B36ABF">
        <w:t xml:space="preserve"> </w:t>
      </w:r>
      <w:r w:rsidR="00A05A37" w:rsidRPr="00B36ABF">
        <w:t xml:space="preserve">quyết định nào mà </w:t>
      </w:r>
      <w:r w:rsidR="00A32B9A" w:rsidRPr="00B36ABF">
        <w:t>(</w:t>
      </w:r>
      <w:r w:rsidR="00A05A37" w:rsidRPr="00B36ABF">
        <w:t>A</w:t>
      </w:r>
      <w:r w:rsidR="00A32B9A" w:rsidRPr="00B36ABF">
        <w:t xml:space="preserve">) </w:t>
      </w:r>
      <w:r w:rsidR="00A05A37" w:rsidRPr="00B36ABF">
        <w:t xml:space="preserve">liên quan đến </w:t>
      </w:r>
      <w:r w:rsidR="002D6117" w:rsidRPr="00B36ABF">
        <w:t>các quyền</w:t>
      </w:r>
      <w:r w:rsidR="00A32B9A" w:rsidRPr="00B36ABF">
        <w:t xml:space="preserve"> </w:t>
      </w:r>
      <w:r w:rsidR="00CE5761" w:rsidRPr="00B36ABF">
        <w:t>hoặc</w:t>
      </w:r>
      <w:r w:rsidR="00A32B9A" w:rsidRPr="00B36ABF">
        <w:t xml:space="preserve"> </w:t>
      </w:r>
      <w:r w:rsidR="002D6117" w:rsidRPr="00B36ABF">
        <w:t>nghĩa vụ</w:t>
      </w:r>
      <w:r w:rsidR="00A32B9A" w:rsidRPr="00B36ABF">
        <w:t xml:space="preserve"> </w:t>
      </w:r>
      <w:r w:rsidR="00704FCE" w:rsidRPr="00B36ABF">
        <w:t>của</w:t>
      </w:r>
      <w:r w:rsidR="00A32B9A" w:rsidRPr="00B36ABF">
        <w:t xml:space="preserve"> </w:t>
      </w:r>
      <w:r w:rsidR="003D61B2" w:rsidRPr="00B36ABF">
        <w:t>Ngân Hàng PNRR</w:t>
      </w:r>
      <w:r w:rsidR="00A32B9A" w:rsidRPr="00B36ABF">
        <w:t xml:space="preserve"> </w:t>
      </w:r>
      <w:r w:rsidR="00A05A37" w:rsidRPr="00B36ABF">
        <w:t xml:space="preserve">trong vai trò là Ngân Hàng PNRR </w:t>
      </w:r>
      <w:r w:rsidR="00A32B9A" w:rsidRPr="00B36ABF">
        <w:t>(</w:t>
      </w:r>
      <w:r w:rsidR="00A05A37" w:rsidRPr="00B36ABF">
        <w:t xml:space="preserve">gồm quyền </w:t>
      </w:r>
      <w:r w:rsidR="006650BC" w:rsidRPr="00B36ABF">
        <w:t>hoặc ưu tiên để được thanh toán)</w:t>
      </w:r>
      <w:r w:rsidR="00A32B9A" w:rsidRPr="00B36ABF">
        <w:t xml:space="preserve">, (B) </w:t>
      </w:r>
      <w:r w:rsidR="006650BC" w:rsidRPr="00B36ABF">
        <w:t xml:space="preserve">được quy định rõ là cần được </w:t>
      </w:r>
      <w:r w:rsidR="003D61B2" w:rsidRPr="00B36ABF">
        <w:t>Ngân Hàng PNRR</w:t>
      </w:r>
      <w:r w:rsidR="00A32B9A" w:rsidRPr="00B36ABF">
        <w:t xml:space="preserve"> </w:t>
      </w:r>
      <w:r w:rsidR="006650BC" w:rsidRPr="00B36ABF">
        <w:t xml:space="preserve">đó chấp thuận </w:t>
      </w:r>
      <w:r w:rsidR="00CE5761" w:rsidRPr="00B36ABF">
        <w:t>hoặc</w:t>
      </w:r>
      <w:r w:rsidR="00A32B9A" w:rsidRPr="00B36ABF">
        <w:t xml:space="preserve"> (C) </w:t>
      </w:r>
      <w:r w:rsidR="006650BC" w:rsidRPr="00B36ABF">
        <w:t xml:space="preserve">sẽ áp đặt một nghĩa vụ hoặc trách nhiệm mới lên </w:t>
      </w:r>
      <w:r w:rsidR="003D61B2" w:rsidRPr="00B36ABF">
        <w:t>Ngân Hàng PNRR</w:t>
      </w:r>
      <w:r w:rsidR="00A32B9A" w:rsidRPr="00B36ABF">
        <w:t xml:space="preserve"> </w:t>
      </w:r>
      <w:r w:rsidR="006650BC" w:rsidRPr="00B36ABF">
        <w:t xml:space="preserve">đó, chỉ có thể được đưa ra khi có chấp thuận của </w:t>
      </w:r>
      <w:r w:rsidR="003D61B2" w:rsidRPr="00B36ABF">
        <w:t>Ngân Hàng PNRR</w:t>
      </w:r>
      <w:r w:rsidR="006650BC" w:rsidRPr="00B36ABF">
        <w:t xml:space="preserve"> đó</w:t>
      </w:r>
      <w:r w:rsidR="00A32B9A" w:rsidRPr="00B36ABF">
        <w:t xml:space="preserve">; </w:t>
      </w:r>
      <w:r w:rsidR="00952B10" w:rsidRPr="00B36ABF">
        <w:t>và</w:t>
      </w:r>
    </w:p>
    <w:p w14:paraId="1D8126AF" w14:textId="393B1EC9" w:rsidR="00BB5133" w:rsidRPr="00B36ABF" w:rsidRDefault="0014443B" w:rsidP="00725FF3">
      <w:pPr>
        <w:pStyle w:val="PHLCoutlinedc5"/>
      </w:pPr>
      <w:r w:rsidRPr="00B36ABF">
        <w:t>bất kỳ</w:t>
      </w:r>
      <w:r w:rsidR="00A32B9A" w:rsidRPr="00B36ABF">
        <w:t xml:space="preserve"> </w:t>
      </w:r>
      <w:r w:rsidR="007207A2" w:rsidRPr="00B36ABF">
        <w:t>quyết định nào</w:t>
      </w:r>
      <w:r w:rsidR="00A32B9A" w:rsidRPr="00B36ABF">
        <w:t xml:space="preserve"> </w:t>
      </w:r>
      <w:r w:rsidR="00D87634" w:rsidRPr="00B36ABF">
        <w:t>liên quan đến</w:t>
      </w:r>
      <w:r w:rsidR="00A32B9A" w:rsidRPr="00B36ABF">
        <w:t xml:space="preserve"> </w:t>
      </w:r>
      <w:r w:rsidR="00C95EA8" w:rsidRPr="00B36ABF">
        <w:t>bất</w:t>
      </w:r>
      <w:r w:rsidR="00C95EA8" w:rsidRPr="00B36ABF">
        <w:rPr>
          <w:lang w:val="vi-VN"/>
        </w:rPr>
        <w:t xml:space="preserve"> kỳ việc xử lý tài sản </w:t>
      </w:r>
      <w:r w:rsidR="007207A2" w:rsidRPr="00B36ABF">
        <w:t xml:space="preserve">được thực hiện đối với </w:t>
      </w:r>
      <w:r w:rsidR="009A3242" w:rsidRPr="00B36ABF">
        <w:t>Bên Vay</w:t>
      </w:r>
      <w:r w:rsidR="00A32B9A" w:rsidRPr="00B36ABF">
        <w:t xml:space="preserve"> </w:t>
      </w:r>
      <w:r w:rsidR="00952B10" w:rsidRPr="00B36ABF">
        <w:t>và</w:t>
      </w:r>
      <w:r w:rsidR="00FF466B" w:rsidRPr="00B36ABF">
        <w:t xml:space="preserve"> </w:t>
      </w:r>
      <w:r w:rsidR="007207A2" w:rsidRPr="00B36ABF">
        <w:t xml:space="preserve">cách thức thực hiện hành động thực thi đó, </w:t>
      </w:r>
      <w:r w:rsidR="00D134BE" w:rsidRPr="00B36ABF">
        <w:t>trong mỗi trường hợp</w:t>
      </w:r>
      <w:r w:rsidR="00A32B9A" w:rsidRPr="00B36ABF">
        <w:t xml:space="preserve"> </w:t>
      </w:r>
      <w:r w:rsidR="009F7C14" w:rsidRPr="00B36ABF">
        <w:rPr>
          <w:b/>
          <w:bCs/>
        </w:rPr>
        <w:t>với điều kiện là</w:t>
      </w:r>
      <w:r w:rsidR="00A32B9A" w:rsidRPr="00B36ABF">
        <w:t xml:space="preserve"> </w:t>
      </w:r>
      <w:r w:rsidR="003D61B2" w:rsidRPr="00B36ABF">
        <w:t>Ngân Hàng PNRR</w:t>
      </w:r>
      <w:r w:rsidR="00A32B9A" w:rsidRPr="00B36ABF">
        <w:t xml:space="preserve"> </w:t>
      </w:r>
      <w:r w:rsidR="007207A2" w:rsidRPr="00B36ABF">
        <w:t xml:space="preserve">đó đã chấm dứt hoặc đóng các giao dịch liên quan </w:t>
      </w:r>
      <w:r w:rsidR="00885C8C" w:rsidRPr="00B36ABF">
        <w:t>theo</w:t>
      </w:r>
      <w:r w:rsidR="00FF466B" w:rsidRPr="00B36ABF">
        <w:t xml:space="preserve"> </w:t>
      </w:r>
      <w:r w:rsidR="003D61B2" w:rsidRPr="00B36ABF">
        <w:t>Hợp Đồng PNRR</w:t>
      </w:r>
      <w:r w:rsidR="00A32B9A" w:rsidRPr="00B36ABF">
        <w:t xml:space="preserve"> </w:t>
      </w:r>
      <w:r w:rsidR="007207A2" w:rsidRPr="00B36ABF">
        <w:t xml:space="preserve">mà </w:t>
      </w:r>
      <w:r w:rsidR="00C95EA8" w:rsidRPr="00B36ABF">
        <w:t xml:space="preserve">Ngân Hàng PNRR </w:t>
      </w:r>
      <w:r w:rsidR="007207A2" w:rsidRPr="00B36ABF">
        <w:t xml:space="preserve">là một bên </w:t>
      </w:r>
      <w:r w:rsidR="00C95EA8" w:rsidRPr="00B36ABF">
        <w:t>tham</w:t>
      </w:r>
      <w:r w:rsidR="00C95EA8" w:rsidRPr="00B36ABF">
        <w:rPr>
          <w:lang w:val="vi-VN"/>
        </w:rPr>
        <w:t xml:space="preserve"> gia </w:t>
      </w:r>
      <w:r w:rsidR="007207A2" w:rsidRPr="00B36ABF">
        <w:t xml:space="preserve">như được cho phép theo đoạn </w:t>
      </w:r>
      <w:r w:rsidR="00A32B9A" w:rsidRPr="00B36ABF">
        <w:fldChar w:fldCharType="begin"/>
      </w:r>
      <w:r w:rsidR="00A32B9A" w:rsidRPr="00B36ABF">
        <w:instrText xml:space="preserve"> REF _Ref50314295 \n \h  \* MERGEFORMAT </w:instrText>
      </w:r>
      <w:r w:rsidR="00A32B9A" w:rsidRPr="00B36ABF">
        <w:fldChar w:fldCharType="separate"/>
      </w:r>
      <w:r w:rsidR="00CC7F22" w:rsidRPr="00B36ABF">
        <w:t>(g)</w:t>
      </w:r>
      <w:r w:rsidR="00A32B9A" w:rsidRPr="00B36ABF">
        <w:fldChar w:fldCharType="end"/>
      </w:r>
      <w:r w:rsidR="00A32B9A" w:rsidRPr="00B36ABF">
        <w:t xml:space="preserve"> </w:t>
      </w:r>
      <w:r w:rsidR="00952B10" w:rsidRPr="00B36ABF">
        <w:t>và</w:t>
      </w:r>
      <w:r w:rsidR="00A32B9A" w:rsidRPr="00B36ABF">
        <w:t xml:space="preserve"> </w:t>
      </w:r>
      <w:r w:rsidR="007207A2" w:rsidRPr="00B36ABF">
        <w:t xml:space="preserve">đoạn </w:t>
      </w:r>
      <w:r w:rsidR="00A32B9A" w:rsidRPr="00B36ABF">
        <w:fldChar w:fldCharType="begin"/>
      </w:r>
      <w:r w:rsidR="00A32B9A" w:rsidRPr="00B36ABF">
        <w:instrText xml:space="preserve"> REF _Ref18089043 \n \h  \* MERGEFORMAT </w:instrText>
      </w:r>
      <w:r w:rsidR="00A32B9A" w:rsidRPr="00B36ABF">
        <w:fldChar w:fldCharType="separate"/>
      </w:r>
      <w:r w:rsidR="00CC7F22" w:rsidRPr="00B36ABF">
        <w:t>(i)</w:t>
      </w:r>
      <w:r w:rsidR="00A32B9A" w:rsidRPr="00B36ABF">
        <w:fldChar w:fldCharType="end"/>
      </w:r>
      <w:r w:rsidR="00A32B9A" w:rsidRPr="00B36ABF">
        <w:t xml:space="preserve"> </w:t>
      </w:r>
      <w:r w:rsidR="0052574D" w:rsidRPr="00B36ABF">
        <w:t>ở trên</w:t>
      </w:r>
      <w:r w:rsidR="00A32B9A" w:rsidRPr="00B36ABF">
        <w:t xml:space="preserve"> </w:t>
      </w:r>
      <w:r w:rsidR="00CE5761" w:rsidRPr="00B36ABF">
        <w:t>hoặc</w:t>
      </w:r>
      <w:r w:rsidR="00A32B9A" w:rsidRPr="00B36ABF">
        <w:t xml:space="preserve"> </w:t>
      </w:r>
      <w:r w:rsidR="007207A2" w:rsidRPr="00B36ABF">
        <w:t xml:space="preserve">theo quy định tại </w:t>
      </w:r>
      <w:r w:rsidR="00704FCE" w:rsidRPr="00B36ABF">
        <w:t>đoạn</w:t>
      </w:r>
      <w:r w:rsidR="00A32B9A" w:rsidRPr="00B36ABF">
        <w:t xml:space="preserve"> </w:t>
      </w:r>
      <w:r w:rsidR="00A32B9A" w:rsidRPr="00B36ABF">
        <w:fldChar w:fldCharType="begin"/>
      </w:r>
      <w:r w:rsidR="00A32B9A" w:rsidRPr="00B36ABF">
        <w:instrText xml:space="preserve"> REF _Ref50315659 \n \h  \* MERGEFORMAT </w:instrText>
      </w:r>
      <w:r w:rsidR="00A32B9A" w:rsidRPr="00B36ABF">
        <w:fldChar w:fldCharType="separate"/>
      </w:r>
      <w:r w:rsidR="00CC7F22" w:rsidRPr="00B36ABF">
        <w:t>(j)</w:t>
      </w:r>
      <w:r w:rsidR="00A32B9A" w:rsidRPr="00B36ABF">
        <w:fldChar w:fldCharType="end"/>
      </w:r>
      <w:r w:rsidR="00A32B9A" w:rsidRPr="00B36ABF">
        <w:t xml:space="preserve"> </w:t>
      </w:r>
      <w:r w:rsidR="0052574D" w:rsidRPr="00B36ABF">
        <w:t>ở trên</w:t>
      </w:r>
      <w:r w:rsidR="00A32B9A" w:rsidRPr="00B36ABF">
        <w:t xml:space="preserve">, </w:t>
      </w:r>
      <w:r w:rsidR="00952B10" w:rsidRPr="00B36ABF">
        <w:t>và</w:t>
      </w:r>
      <w:r w:rsidR="00A32B9A" w:rsidRPr="00B36ABF">
        <w:t xml:space="preserve"> </w:t>
      </w:r>
      <w:r w:rsidR="008211B7" w:rsidRPr="00B36ABF">
        <w:t xml:space="preserve">trong trường hợp đó, quyền hạn biểu quyết của </w:t>
      </w:r>
      <w:r w:rsidR="003D61B2" w:rsidRPr="00B36ABF">
        <w:t>Ngân Hàng PNRR</w:t>
      </w:r>
      <w:r w:rsidR="00A32B9A" w:rsidRPr="00B36ABF">
        <w:t xml:space="preserve"> </w:t>
      </w:r>
      <w:r w:rsidR="008211B7" w:rsidRPr="00B36ABF">
        <w:t>sẽ là khoản tiền thuần mà phải trả (nhưng chưa trả) khi chấm dứt hoặc đóng giao dịch phòng ngừa rủi ro</w:t>
      </w:r>
      <w:r w:rsidR="00A32B9A" w:rsidRPr="00B36ABF">
        <w:rPr>
          <w:rStyle w:val="FootnoteReference"/>
          <w:szCs w:val="22"/>
        </w:rPr>
        <w:footnoteReference w:id="253"/>
      </w:r>
      <w:r w:rsidR="00A32B9A" w:rsidRPr="00B36ABF">
        <w:t>.</w:t>
      </w:r>
    </w:p>
    <w:p w14:paraId="7EB5C35D" w14:textId="3F14A16B" w:rsidR="00BB5133" w:rsidRPr="00B36ABF" w:rsidRDefault="00FD6665" w:rsidP="00725FF3">
      <w:pPr>
        <w:pStyle w:val="PHLCoutlinedc3"/>
      </w:pPr>
      <w:bookmarkStart w:id="8176" w:name="_Ref402947671"/>
      <w:bookmarkStart w:id="8177" w:name="_Ref402947682"/>
      <w:r w:rsidRPr="00B36ABF">
        <w:rPr>
          <w:b/>
        </w:rPr>
        <w:t>Mức phòng ngừa và thời gian</w:t>
      </w:r>
      <w:bookmarkEnd w:id="8176"/>
      <w:bookmarkEnd w:id="8177"/>
    </w:p>
    <w:p w14:paraId="1E14C50B" w14:textId="4512950B" w:rsidR="00BB5133" w:rsidRPr="00B36ABF" w:rsidRDefault="009A3242" w:rsidP="005A16A4">
      <w:pPr>
        <w:pStyle w:val="BodyText1"/>
        <w:widowControl w:val="0"/>
        <w:rPr>
          <w:szCs w:val="22"/>
        </w:rPr>
      </w:pPr>
      <w:r w:rsidRPr="00B36ABF">
        <w:rPr>
          <w:szCs w:val="22"/>
        </w:rPr>
        <w:t>Bên Vay</w:t>
      </w:r>
      <w:r w:rsidR="00A32B9A" w:rsidRPr="00B36ABF">
        <w:rPr>
          <w:szCs w:val="22"/>
        </w:rPr>
        <w:t xml:space="preserve"> </w:t>
      </w:r>
      <w:r w:rsidR="00FD6665" w:rsidRPr="00B36ABF">
        <w:rPr>
          <w:szCs w:val="22"/>
        </w:rPr>
        <w:t xml:space="preserve">sẽ thực hiện các </w:t>
      </w:r>
      <w:r w:rsidR="003D61B2" w:rsidRPr="00B36ABF">
        <w:rPr>
          <w:szCs w:val="22"/>
        </w:rPr>
        <w:t>Giao Dịch PNRR</w:t>
      </w:r>
      <w:r w:rsidR="00FD6665" w:rsidRPr="00B36ABF">
        <w:rPr>
          <w:szCs w:val="22"/>
        </w:rPr>
        <w:t xml:space="preserve"> </w:t>
      </w:r>
      <w:r w:rsidR="00021183" w:rsidRPr="00B36ABF">
        <w:rPr>
          <w:szCs w:val="22"/>
        </w:rPr>
        <w:t>theo</w:t>
      </w:r>
      <w:r w:rsidR="00A32B9A" w:rsidRPr="00B36ABF">
        <w:rPr>
          <w:szCs w:val="22"/>
        </w:rPr>
        <w:t xml:space="preserve"> </w:t>
      </w:r>
      <w:r w:rsidR="00397D64" w:rsidRPr="00B36ABF">
        <w:rPr>
          <w:szCs w:val="22"/>
        </w:rPr>
        <w:t>Phụ Lục</w:t>
      </w:r>
      <w:r w:rsidR="00A32B9A" w:rsidRPr="00B36ABF">
        <w:rPr>
          <w:szCs w:val="22"/>
        </w:rPr>
        <w:t xml:space="preserve"> </w:t>
      </w:r>
      <w:r w:rsidR="00FD6665" w:rsidRPr="00B36ABF">
        <w:rPr>
          <w:szCs w:val="22"/>
        </w:rPr>
        <w:t xml:space="preserve">này </w:t>
      </w:r>
      <w:r w:rsidR="008533CD" w:rsidRPr="00B36ABF">
        <w:rPr>
          <w:szCs w:val="22"/>
        </w:rPr>
        <w:t>đối với</w:t>
      </w:r>
      <w:r w:rsidR="00A32B9A" w:rsidRPr="00B36ABF">
        <w:rPr>
          <w:szCs w:val="22"/>
        </w:rPr>
        <w:t xml:space="preserve"> </w:t>
      </w:r>
      <w:r w:rsidR="008B04F5" w:rsidRPr="00B36ABF">
        <w:rPr>
          <w:szCs w:val="22"/>
        </w:rPr>
        <w:t>mỗi</w:t>
      </w:r>
      <w:r w:rsidR="00A32B9A" w:rsidRPr="00B36ABF">
        <w:rPr>
          <w:szCs w:val="22"/>
        </w:rPr>
        <w:t xml:space="preserve"> </w:t>
      </w:r>
      <w:r w:rsidR="00FD6665" w:rsidRPr="00B36ABF">
        <w:rPr>
          <w:szCs w:val="22"/>
        </w:rPr>
        <w:t xml:space="preserve">rủi ro được xác định </w:t>
      </w:r>
      <w:r w:rsidR="00FD6665" w:rsidRPr="00B36ABF">
        <w:rPr>
          <w:szCs w:val="22"/>
        </w:rPr>
        <w:lastRenderedPageBreak/>
        <w:t>dưới đây</w:t>
      </w:r>
      <w:r w:rsidR="00A32B9A" w:rsidRPr="00B36ABF">
        <w:rPr>
          <w:szCs w:val="22"/>
        </w:rPr>
        <w:t xml:space="preserve">, </w:t>
      </w:r>
      <w:r w:rsidR="00952B10" w:rsidRPr="00B36ABF">
        <w:rPr>
          <w:szCs w:val="22"/>
        </w:rPr>
        <w:t>và</w:t>
      </w:r>
      <w:r w:rsidR="00A32B9A" w:rsidRPr="00B36ABF">
        <w:rPr>
          <w:szCs w:val="22"/>
        </w:rPr>
        <w:t xml:space="preserve"> </w:t>
      </w:r>
      <w:r w:rsidR="00FD6665" w:rsidRPr="00B36ABF">
        <w:rPr>
          <w:szCs w:val="22"/>
        </w:rPr>
        <w:t>với mức độ, thời gian được xác định dưới đây</w:t>
      </w:r>
      <w:r w:rsidR="00A32B9A" w:rsidRPr="00B36ABF">
        <w:rPr>
          <w:szCs w:val="22"/>
        </w:rPr>
        <w:t xml:space="preserve">: </w:t>
      </w:r>
    </w:p>
    <w:p w14:paraId="1DD7ED06" w14:textId="617C65A1" w:rsidR="00BB5133" w:rsidRPr="00B36ABF" w:rsidRDefault="0099045F" w:rsidP="005A16A4">
      <w:pPr>
        <w:pStyle w:val="BodyText1"/>
        <w:widowControl w:val="0"/>
        <w:rPr>
          <w:i/>
          <w:szCs w:val="22"/>
        </w:rPr>
      </w:pPr>
      <w:r w:rsidRPr="00B36ABF">
        <w:rPr>
          <w:i/>
          <w:szCs w:val="22"/>
        </w:rPr>
        <w:t>Rủi Ro Lãi Suất</w:t>
      </w:r>
    </w:p>
    <w:tbl>
      <w:tblPr>
        <w:tblW w:w="0" w:type="auto"/>
        <w:tblInd w:w="720" w:type="dxa"/>
        <w:tblLook w:val="04A0" w:firstRow="1" w:lastRow="0" w:firstColumn="1" w:lastColumn="0" w:noHBand="0" w:noVBand="1"/>
      </w:tblPr>
      <w:tblGrid>
        <w:gridCol w:w="4480"/>
        <w:gridCol w:w="3826"/>
      </w:tblGrid>
      <w:tr w:rsidR="00B74245" w:rsidRPr="00B36ABF" w14:paraId="7870FEEE" w14:textId="77777777" w:rsidTr="00BB5133">
        <w:trPr>
          <w:tblHeader/>
        </w:trPr>
        <w:tc>
          <w:tcPr>
            <w:tcW w:w="4520" w:type="dxa"/>
            <w:shd w:val="clear" w:color="auto" w:fill="E5E5E5"/>
            <w:vAlign w:val="bottom"/>
          </w:tcPr>
          <w:p w14:paraId="7FACB13A" w14:textId="10621147" w:rsidR="00BB5133" w:rsidRPr="00B36ABF" w:rsidRDefault="001D7D40" w:rsidP="001D7D40">
            <w:pPr>
              <w:pStyle w:val="BodyText"/>
              <w:widowControl w:val="0"/>
              <w:pBdr>
                <w:bottom w:val="single" w:sz="4" w:space="1" w:color="auto"/>
              </w:pBdr>
              <w:jc w:val="left"/>
              <w:rPr>
                <w:b/>
                <w:bCs/>
                <w:szCs w:val="22"/>
              </w:rPr>
            </w:pPr>
            <w:r w:rsidRPr="00B36ABF">
              <w:rPr>
                <w:b/>
                <w:bCs/>
                <w:szCs w:val="22"/>
              </w:rPr>
              <w:t>Mức phòng ngừa được yêu cầu</w:t>
            </w:r>
          </w:p>
        </w:tc>
        <w:tc>
          <w:tcPr>
            <w:tcW w:w="3857" w:type="dxa"/>
            <w:shd w:val="clear" w:color="auto" w:fill="E5E5E5"/>
            <w:vAlign w:val="bottom"/>
          </w:tcPr>
          <w:p w14:paraId="1F180B2A" w14:textId="633ADDCB" w:rsidR="00BB5133" w:rsidRPr="00B36ABF" w:rsidRDefault="001D7D40" w:rsidP="001D7D40">
            <w:pPr>
              <w:pStyle w:val="BodyText"/>
              <w:widowControl w:val="0"/>
              <w:pBdr>
                <w:bottom w:val="single" w:sz="4" w:space="1" w:color="auto"/>
              </w:pBdr>
              <w:jc w:val="center"/>
              <w:rPr>
                <w:b/>
                <w:bCs/>
                <w:szCs w:val="22"/>
              </w:rPr>
            </w:pPr>
            <w:r w:rsidRPr="00B36ABF">
              <w:rPr>
                <w:b/>
                <w:bCs/>
                <w:szCs w:val="22"/>
              </w:rPr>
              <w:t xml:space="preserve">Thời gian cần duy trì </w:t>
            </w:r>
            <w:r w:rsidRPr="00B36ABF">
              <w:rPr>
                <w:b/>
                <w:bCs/>
                <w:szCs w:val="22"/>
              </w:rPr>
              <w:br/>
            </w:r>
            <w:r w:rsidR="003D61B2" w:rsidRPr="00B36ABF">
              <w:rPr>
                <w:b/>
                <w:bCs/>
                <w:szCs w:val="22"/>
              </w:rPr>
              <w:t>Giao Dịch PNRR</w:t>
            </w:r>
          </w:p>
        </w:tc>
      </w:tr>
      <w:tr w:rsidR="00B74245" w:rsidRPr="00B36ABF" w14:paraId="1D5BD343" w14:textId="77777777" w:rsidTr="00BB5133">
        <w:tc>
          <w:tcPr>
            <w:tcW w:w="4520" w:type="dxa"/>
          </w:tcPr>
          <w:p w14:paraId="21F0E4E7" w14:textId="2EAE86E2" w:rsidR="00BB5133" w:rsidRPr="00B36ABF" w:rsidRDefault="00ED45C7" w:rsidP="001D7D40">
            <w:pPr>
              <w:pStyle w:val="BodyText"/>
              <w:widowControl w:val="0"/>
              <w:spacing w:after="0"/>
              <w:rPr>
                <w:szCs w:val="22"/>
                <w:lang w:bidi="ar-SA"/>
              </w:rPr>
            </w:pPr>
            <w:r w:rsidRPr="00B36ABF">
              <w:rPr>
                <w:szCs w:val="22"/>
                <w:lang w:bidi="ar-SA"/>
              </w:rPr>
              <w:t xml:space="preserve">Trong </w:t>
            </w:r>
            <w:r w:rsidR="001D7D40" w:rsidRPr="00B36ABF">
              <w:rPr>
                <w:szCs w:val="22"/>
                <w:lang w:bidi="ar-SA"/>
              </w:rPr>
              <w:t xml:space="preserve">phạm vi từ </w:t>
            </w:r>
            <w:r w:rsidR="000A7AB8" w:rsidRPr="00B36ABF">
              <w:rPr>
                <w:szCs w:val="22"/>
              </w:rPr>
              <w:t>[</w:t>
            </w:r>
            <w:r w:rsidR="00A32B9A" w:rsidRPr="00B36ABF">
              <w:rPr>
                <w:szCs w:val="22"/>
              </w:rPr>
              <w:t>]</w:t>
            </w:r>
            <w:r w:rsidR="00A32B9A" w:rsidRPr="00B36ABF">
              <w:rPr>
                <w:szCs w:val="22"/>
                <w:lang w:bidi="ar-SA"/>
              </w:rPr>
              <w:t xml:space="preserve">% </w:t>
            </w:r>
            <w:r w:rsidR="001D7D40" w:rsidRPr="00B36ABF">
              <w:rPr>
                <w:szCs w:val="22"/>
                <w:lang w:bidi="ar-SA"/>
              </w:rPr>
              <w:t xml:space="preserve">đến </w:t>
            </w:r>
            <w:r w:rsidR="000A7AB8" w:rsidRPr="00B36ABF">
              <w:rPr>
                <w:szCs w:val="22"/>
              </w:rPr>
              <w:t>[</w:t>
            </w:r>
            <w:r w:rsidR="00A32B9A" w:rsidRPr="00B36ABF">
              <w:rPr>
                <w:szCs w:val="22"/>
              </w:rPr>
              <w:t>]</w:t>
            </w:r>
            <w:r w:rsidR="00A32B9A" w:rsidRPr="00B36ABF">
              <w:rPr>
                <w:szCs w:val="22"/>
                <w:lang w:bidi="ar-SA"/>
              </w:rPr>
              <w:t xml:space="preserve">% </w:t>
            </w:r>
            <w:r w:rsidR="00704FCE" w:rsidRPr="00B36ABF">
              <w:rPr>
                <w:szCs w:val="22"/>
                <w:lang w:bidi="ar-SA"/>
              </w:rPr>
              <w:t>của</w:t>
            </w:r>
            <w:r w:rsidR="00A32B9A" w:rsidRPr="00B36ABF">
              <w:rPr>
                <w:szCs w:val="22"/>
                <w:lang w:bidi="ar-SA"/>
              </w:rPr>
              <w:t xml:space="preserve"> (</w:t>
            </w:r>
            <w:r w:rsidR="001D7D40" w:rsidRPr="00B36ABF">
              <w:rPr>
                <w:szCs w:val="22"/>
                <w:lang w:bidi="ar-SA"/>
              </w:rPr>
              <w:t xml:space="preserve">trong </w:t>
            </w:r>
            <w:r w:rsidR="002E2F47" w:rsidRPr="00B36ABF">
              <w:rPr>
                <w:szCs w:val="22"/>
                <w:lang w:bidi="ar-SA"/>
              </w:rPr>
              <w:t xml:space="preserve">Thời Hạn </w:t>
            </w:r>
            <w:r w:rsidR="004231AD" w:rsidRPr="00B36ABF">
              <w:rPr>
                <w:szCs w:val="22"/>
                <w:lang w:bidi="ar-SA"/>
              </w:rPr>
              <w:t>Rút</w:t>
            </w:r>
            <w:r w:rsidR="004231AD" w:rsidRPr="00B36ABF">
              <w:rPr>
                <w:szCs w:val="22"/>
                <w:lang w:val="vi-VN" w:bidi="ar-SA"/>
              </w:rPr>
              <w:t xml:space="preserve"> Vốn</w:t>
            </w:r>
            <w:r w:rsidR="00A32B9A" w:rsidRPr="00B36ABF">
              <w:rPr>
                <w:szCs w:val="22"/>
                <w:lang w:bidi="ar-SA"/>
              </w:rPr>
              <w:t>)</w:t>
            </w:r>
            <w:r w:rsidR="00FF466B" w:rsidRPr="00B36ABF">
              <w:rPr>
                <w:szCs w:val="22"/>
                <w:lang w:bidi="ar-SA"/>
              </w:rPr>
              <w:t xml:space="preserve"> </w:t>
            </w:r>
            <w:r w:rsidR="001D7D40" w:rsidRPr="00B36ABF">
              <w:rPr>
                <w:szCs w:val="22"/>
                <w:lang w:bidi="ar-SA"/>
              </w:rPr>
              <w:t xml:space="preserve">số tiền vay gốc </w:t>
            </w:r>
            <w:r w:rsidR="00704FCE" w:rsidRPr="00B36ABF">
              <w:rPr>
                <w:szCs w:val="22"/>
                <w:lang w:bidi="ar-SA"/>
              </w:rPr>
              <w:t>của</w:t>
            </w:r>
            <w:r w:rsidR="00A32B9A" w:rsidRPr="00B36ABF">
              <w:rPr>
                <w:szCs w:val="22"/>
                <w:lang w:bidi="ar-SA"/>
              </w:rPr>
              <w:t xml:space="preserve"> </w:t>
            </w:r>
            <w:r w:rsidR="00121753" w:rsidRPr="00B36ABF">
              <w:rPr>
                <w:szCs w:val="22"/>
                <w:lang w:bidi="ar-SA"/>
              </w:rPr>
              <w:t>Các Khoản Vay</w:t>
            </w:r>
            <w:r w:rsidR="00A32B9A" w:rsidRPr="00B36ABF">
              <w:rPr>
                <w:szCs w:val="22"/>
                <w:lang w:bidi="ar-SA"/>
              </w:rPr>
              <w:t xml:space="preserve"> </w:t>
            </w:r>
            <w:r w:rsidR="001D7D40" w:rsidRPr="00B36ABF">
              <w:rPr>
                <w:szCs w:val="22"/>
                <w:lang w:bidi="ar-SA"/>
              </w:rPr>
              <w:t>chịu lãi suất thả nổi</w:t>
            </w:r>
            <w:r w:rsidR="00A32B9A" w:rsidRPr="00B36ABF">
              <w:rPr>
                <w:szCs w:val="22"/>
                <w:lang w:bidi="ar-SA"/>
              </w:rPr>
              <w:t xml:space="preserve"> </w:t>
            </w:r>
          </w:p>
        </w:tc>
        <w:tc>
          <w:tcPr>
            <w:tcW w:w="3857" w:type="dxa"/>
          </w:tcPr>
          <w:p w14:paraId="318A2FE3" w14:textId="75E78D04" w:rsidR="00BB5133" w:rsidRPr="00B36ABF" w:rsidRDefault="001D7D40" w:rsidP="001D7D40">
            <w:pPr>
              <w:pStyle w:val="BodyText"/>
              <w:widowControl w:val="0"/>
              <w:spacing w:after="0"/>
              <w:rPr>
                <w:szCs w:val="22"/>
                <w:lang w:bidi="ar-SA"/>
              </w:rPr>
            </w:pPr>
            <w:r w:rsidRPr="00B36ABF">
              <w:rPr>
                <w:szCs w:val="22"/>
                <w:lang w:bidi="ar-SA"/>
              </w:rPr>
              <w:t>Vào</w:t>
            </w:r>
            <w:r w:rsidR="00A32B9A" w:rsidRPr="00B36ABF">
              <w:rPr>
                <w:szCs w:val="22"/>
                <w:lang w:bidi="ar-SA"/>
              </w:rPr>
              <w:t xml:space="preserve"> </w:t>
            </w:r>
            <w:r w:rsidR="005A16A4" w:rsidRPr="00B36ABF">
              <w:rPr>
                <w:szCs w:val="22"/>
                <w:lang w:bidi="ar-SA"/>
              </w:rPr>
              <w:t>tất cả</w:t>
            </w:r>
            <w:r w:rsidR="00A32B9A" w:rsidRPr="00B36ABF">
              <w:rPr>
                <w:szCs w:val="22"/>
                <w:lang w:bidi="ar-SA"/>
              </w:rPr>
              <w:t xml:space="preserve"> </w:t>
            </w:r>
            <w:r w:rsidRPr="00B36ABF">
              <w:rPr>
                <w:szCs w:val="22"/>
                <w:lang w:bidi="ar-SA"/>
              </w:rPr>
              <w:t xml:space="preserve">các thời điểm kể từ </w:t>
            </w:r>
            <w:r w:rsidR="00A32B9A" w:rsidRPr="00B36ABF">
              <w:rPr>
                <w:szCs w:val="22"/>
                <w:lang w:bidi="ar-SA"/>
              </w:rPr>
              <w:t>[</w:t>
            </w:r>
            <w:r w:rsidR="00353779" w:rsidRPr="00B36ABF">
              <w:rPr>
                <w:szCs w:val="22"/>
                <w:lang w:bidi="ar-SA"/>
              </w:rPr>
              <w:t>Ngày Kết Thúc Tài Chính</w:t>
            </w:r>
            <w:r w:rsidR="00A32B9A" w:rsidRPr="00B36ABF">
              <w:rPr>
                <w:szCs w:val="22"/>
                <w:lang w:bidi="ar-SA"/>
              </w:rPr>
              <w:t>]</w:t>
            </w:r>
            <w:r w:rsidR="00A32B9A" w:rsidRPr="00B36ABF">
              <w:rPr>
                <w:rStyle w:val="FootnoteReference"/>
              </w:rPr>
              <w:footnoteReference w:id="254"/>
            </w:r>
            <w:r w:rsidR="00A32B9A" w:rsidRPr="00B36ABF">
              <w:rPr>
                <w:szCs w:val="22"/>
                <w:lang w:bidi="ar-SA"/>
              </w:rPr>
              <w:t xml:space="preserve"> </w:t>
            </w:r>
            <w:r w:rsidRPr="00B36ABF">
              <w:rPr>
                <w:szCs w:val="22"/>
                <w:lang w:bidi="ar-SA"/>
              </w:rPr>
              <w:t xml:space="preserve">cho đến </w:t>
            </w:r>
            <w:r w:rsidR="00DF75CA" w:rsidRPr="00B36ABF">
              <w:rPr>
                <w:szCs w:val="22"/>
                <w:lang w:bidi="ar-SA"/>
              </w:rPr>
              <w:t>Ngày Đáo Hạn Sau Cùng</w:t>
            </w:r>
            <w:r w:rsidR="00A32B9A" w:rsidRPr="00B36ABF">
              <w:rPr>
                <w:szCs w:val="22"/>
                <w:lang w:bidi="ar-SA"/>
              </w:rPr>
              <w:t xml:space="preserve"> </w:t>
            </w:r>
          </w:p>
        </w:tc>
      </w:tr>
    </w:tbl>
    <w:p w14:paraId="66C462DE" w14:textId="77777777" w:rsidR="00BB5133" w:rsidRPr="00B36ABF" w:rsidRDefault="00BB5133" w:rsidP="005A16A4">
      <w:pPr>
        <w:pStyle w:val="BodyText1"/>
        <w:widowControl w:val="0"/>
        <w:spacing w:after="0"/>
        <w:rPr>
          <w:szCs w:val="22"/>
        </w:rPr>
      </w:pPr>
    </w:p>
    <w:p w14:paraId="1711BAF7" w14:textId="7FB5CE05" w:rsidR="00BB5133" w:rsidRPr="00B36ABF" w:rsidRDefault="00A32B9A" w:rsidP="005A16A4">
      <w:pPr>
        <w:pStyle w:val="BodyText1"/>
        <w:widowControl w:val="0"/>
        <w:rPr>
          <w:i/>
          <w:szCs w:val="22"/>
          <w:lang w:bidi="he-IL"/>
        </w:rPr>
      </w:pPr>
      <w:r w:rsidRPr="00B36ABF">
        <w:rPr>
          <w:iCs/>
          <w:szCs w:val="22"/>
          <w:lang w:bidi="he-IL"/>
        </w:rPr>
        <w:t>[</w:t>
      </w:r>
      <w:r w:rsidR="001D7D40" w:rsidRPr="00B36ABF">
        <w:rPr>
          <w:iCs/>
          <w:szCs w:val="22"/>
          <w:lang w:bidi="he-IL"/>
        </w:rPr>
        <w:t xml:space="preserve">Rủi Ro </w:t>
      </w:r>
      <w:r w:rsidRPr="00B36ABF">
        <w:rPr>
          <w:iCs/>
          <w:szCs w:val="22"/>
          <w:lang w:bidi="he-IL"/>
        </w:rPr>
        <w:t>[</w:t>
      </w:r>
      <w:r w:rsidR="001D7D40" w:rsidRPr="00B36ABF">
        <w:rPr>
          <w:i/>
          <w:szCs w:val="22"/>
          <w:lang w:bidi="he-IL"/>
        </w:rPr>
        <w:t>Tiền Tệ</w:t>
      </w:r>
      <w:r w:rsidR="00365694" w:rsidRPr="00B36ABF">
        <w:rPr>
          <w:i/>
          <w:szCs w:val="22"/>
          <w:lang w:bidi="he-IL"/>
        </w:rPr>
        <w:t>/</w:t>
      </w:r>
      <w:r w:rsidR="001D7D40" w:rsidRPr="00B36ABF">
        <w:rPr>
          <w:i/>
          <w:szCs w:val="22"/>
          <w:lang w:bidi="he-IL"/>
        </w:rPr>
        <w:t>Giá Hàng Hóa</w:t>
      </w:r>
      <w:r w:rsidR="00365694" w:rsidRPr="00B36ABF">
        <w:rPr>
          <w:i/>
          <w:szCs w:val="22"/>
          <w:lang w:bidi="he-IL"/>
        </w:rPr>
        <w:t>/</w:t>
      </w:r>
      <w:r w:rsidR="001D7D40" w:rsidRPr="00B36ABF">
        <w:rPr>
          <w:i/>
          <w:szCs w:val="22"/>
          <w:lang w:bidi="he-IL"/>
        </w:rPr>
        <w:t>Khác</w:t>
      </w:r>
      <w:r w:rsidRPr="00B36ABF">
        <w:rPr>
          <w:iCs/>
          <w:szCs w:val="22"/>
          <w:lang w:bidi="he-IL"/>
        </w:rPr>
        <w:t>]</w:t>
      </w:r>
    </w:p>
    <w:tbl>
      <w:tblPr>
        <w:tblW w:w="0" w:type="auto"/>
        <w:tblInd w:w="720" w:type="dxa"/>
        <w:tblLook w:val="04A0" w:firstRow="1" w:lastRow="0" w:firstColumn="1" w:lastColumn="0" w:noHBand="0" w:noVBand="1"/>
      </w:tblPr>
      <w:tblGrid>
        <w:gridCol w:w="4483"/>
        <w:gridCol w:w="3823"/>
      </w:tblGrid>
      <w:tr w:rsidR="00B74245" w:rsidRPr="00B36ABF" w14:paraId="7984D4BB" w14:textId="77777777" w:rsidTr="00BB5133">
        <w:trPr>
          <w:tblHeader/>
        </w:trPr>
        <w:tc>
          <w:tcPr>
            <w:tcW w:w="4520" w:type="dxa"/>
            <w:shd w:val="clear" w:color="auto" w:fill="E5E5E5"/>
            <w:vAlign w:val="bottom"/>
          </w:tcPr>
          <w:p w14:paraId="1E3E40D1" w14:textId="53C3AB24" w:rsidR="00BB5133" w:rsidRPr="00B36ABF" w:rsidRDefault="001D7D40" w:rsidP="005A16A4">
            <w:pPr>
              <w:pStyle w:val="BodyText"/>
              <w:widowControl w:val="0"/>
              <w:pBdr>
                <w:bottom w:val="single" w:sz="4" w:space="1" w:color="auto"/>
              </w:pBdr>
              <w:jc w:val="left"/>
              <w:rPr>
                <w:b/>
                <w:bCs/>
                <w:szCs w:val="22"/>
              </w:rPr>
            </w:pPr>
            <w:r w:rsidRPr="00B36ABF">
              <w:rPr>
                <w:b/>
                <w:bCs/>
                <w:szCs w:val="22"/>
              </w:rPr>
              <w:t>Mức phòng ngừa được yêu cầu</w:t>
            </w:r>
          </w:p>
        </w:tc>
        <w:tc>
          <w:tcPr>
            <w:tcW w:w="3857" w:type="dxa"/>
            <w:shd w:val="clear" w:color="auto" w:fill="E5E5E5"/>
            <w:vAlign w:val="bottom"/>
          </w:tcPr>
          <w:p w14:paraId="55495669" w14:textId="3CCEC597" w:rsidR="00BB5133" w:rsidRPr="00B36ABF" w:rsidRDefault="001D7D40" w:rsidP="005A16A4">
            <w:pPr>
              <w:pStyle w:val="BodyText"/>
              <w:widowControl w:val="0"/>
              <w:pBdr>
                <w:bottom w:val="single" w:sz="4" w:space="1" w:color="auto"/>
              </w:pBdr>
              <w:jc w:val="center"/>
              <w:rPr>
                <w:b/>
                <w:bCs/>
                <w:szCs w:val="22"/>
              </w:rPr>
            </w:pPr>
            <w:r w:rsidRPr="00B36ABF">
              <w:rPr>
                <w:b/>
                <w:bCs/>
                <w:szCs w:val="22"/>
              </w:rPr>
              <w:t xml:space="preserve">Thời gian cần duy trì </w:t>
            </w:r>
            <w:r w:rsidRPr="00B36ABF">
              <w:rPr>
                <w:b/>
                <w:bCs/>
                <w:szCs w:val="22"/>
              </w:rPr>
              <w:br/>
              <w:t>Giao Dịch PNRR</w:t>
            </w:r>
          </w:p>
        </w:tc>
      </w:tr>
      <w:tr w:rsidR="00B74245" w:rsidRPr="00B36ABF" w14:paraId="251161A0" w14:textId="77777777" w:rsidTr="00BB5133">
        <w:tc>
          <w:tcPr>
            <w:tcW w:w="4520" w:type="dxa"/>
          </w:tcPr>
          <w:p w14:paraId="77E1FAEC" w14:textId="551A7B02" w:rsidR="00BB5133" w:rsidRPr="00B36ABF" w:rsidRDefault="00ED45C7" w:rsidP="001D7D40">
            <w:pPr>
              <w:pStyle w:val="BodyText"/>
              <w:widowControl w:val="0"/>
              <w:spacing w:after="0"/>
              <w:rPr>
                <w:b/>
                <w:bCs/>
                <w:i/>
                <w:iCs/>
                <w:szCs w:val="22"/>
                <w:lang w:bidi="ar-SA"/>
              </w:rPr>
            </w:pPr>
            <w:r w:rsidRPr="00B36ABF">
              <w:rPr>
                <w:szCs w:val="22"/>
                <w:lang w:bidi="ar-SA"/>
              </w:rPr>
              <w:t xml:space="preserve">Trong </w:t>
            </w:r>
            <w:r w:rsidR="001D7D40" w:rsidRPr="00B36ABF">
              <w:rPr>
                <w:szCs w:val="22"/>
                <w:lang w:bidi="ar-SA"/>
              </w:rPr>
              <w:t xml:space="preserve">phạm vi từ </w:t>
            </w:r>
            <w:r w:rsidR="000A7AB8" w:rsidRPr="00B36ABF">
              <w:rPr>
                <w:szCs w:val="22"/>
              </w:rPr>
              <w:t>[</w:t>
            </w:r>
            <w:r w:rsidR="00A32B9A" w:rsidRPr="00B36ABF">
              <w:rPr>
                <w:szCs w:val="22"/>
                <w:lang w:bidi="ar-SA"/>
              </w:rPr>
              <w:t xml:space="preserve">]% </w:t>
            </w:r>
            <w:r w:rsidR="001D7D40" w:rsidRPr="00B36ABF">
              <w:rPr>
                <w:szCs w:val="22"/>
                <w:lang w:bidi="ar-SA"/>
              </w:rPr>
              <w:t xml:space="preserve">đến </w:t>
            </w:r>
            <w:r w:rsidR="000A7AB8" w:rsidRPr="00B36ABF">
              <w:rPr>
                <w:szCs w:val="22"/>
              </w:rPr>
              <w:t>[</w:t>
            </w:r>
            <w:r w:rsidR="00A32B9A" w:rsidRPr="00B36ABF">
              <w:rPr>
                <w:szCs w:val="22"/>
              </w:rPr>
              <w:t>]</w:t>
            </w:r>
            <w:r w:rsidR="00A32B9A" w:rsidRPr="00B36ABF">
              <w:rPr>
                <w:szCs w:val="22"/>
                <w:lang w:bidi="ar-SA"/>
              </w:rPr>
              <w:t xml:space="preserve">% </w:t>
            </w:r>
            <w:r w:rsidR="00704FCE" w:rsidRPr="00B36ABF">
              <w:rPr>
                <w:szCs w:val="22"/>
                <w:lang w:bidi="ar-SA"/>
              </w:rPr>
              <w:t>của</w:t>
            </w:r>
            <w:r w:rsidR="00FF466B" w:rsidRPr="00B36ABF">
              <w:rPr>
                <w:szCs w:val="22"/>
                <w:lang w:bidi="ar-SA"/>
              </w:rPr>
              <w:t xml:space="preserve"> </w:t>
            </w:r>
            <w:r w:rsidR="00A32B9A" w:rsidRPr="00B36ABF">
              <w:rPr>
                <w:szCs w:val="22"/>
                <w:lang w:bidi="ar-SA"/>
              </w:rPr>
              <w:t>[</w:t>
            </w:r>
            <w:r w:rsidR="00FF575B" w:rsidRPr="00B36ABF">
              <w:rPr>
                <w:szCs w:val="22"/>
                <w:lang w:bidi="ar-SA"/>
              </w:rPr>
              <w:t>Doanh Thu</w:t>
            </w:r>
            <w:r w:rsidR="00A32B9A" w:rsidRPr="00B36ABF">
              <w:rPr>
                <w:szCs w:val="22"/>
                <w:lang w:bidi="ar-SA"/>
              </w:rPr>
              <w:t xml:space="preserve"> </w:t>
            </w:r>
            <w:r w:rsidR="001D7D40" w:rsidRPr="00B36ABF">
              <w:rPr>
                <w:szCs w:val="22"/>
                <w:lang w:bidi="ar-SA"/>
              </w:rPr>
              <w:t xml:space="preserve">nhận được </w:t>
            </w:r>
            <w:r w:rsidR="00CE5761" w:rsidRPr="00B36ABF">
              <w:rPr>
                <w:szCs w:val="22"/>
                <w:lang w:bidi="ar-SA"/>
              </w:rPr>
              <w:t>hoặc</w:t>
            </w:r>
            <w:r w:rsidR="00A32B9A" w:rsidRPr="00B36ABF">
              <w:rPr>
                <w:szCs w:val="22"/>
                <w:lang w:bidi="ar-SA"/>
              </w:rPr>
              <w:t xml:space="preserve"> </w:t>
            </w:r>
            <w:r w:rsidR="001D7D40" w:rsidRPr="00B36ABF">
              <w:rPr>
                <w:szCs w:val="22"/>
                <w:lang w:bidi="ar-SA"/>
              </w:rPr>
              <w:t xml:space="preserve">được dự kiến trong </w:t>
            </w:r>
            <w:r w:rsidR="008B04F5" w:rsidRPr="00B36ABF">
              <w:rPr>
                <w:szCs w:val="22"/>
                <w:lang w:bidi="ar-SA"/>
              </w:rPr>
              <w:t>mỗi</w:t>
            </w:r>
            <w:r w:rsidR="00A32B9A" w:rsidRPr="00B36ABF">
              <w:rPr>
                <w:szCs w:val="22"/>
                <w:lang w:bidi="ar-SA"/>
              </w:rPr>
              <w:t xml:space="preserve"> </w:t>
            </w:r>
            <w:r w:rsidR="00105B84" w:rsidRPr="00B36ABF">
              <w:rPr>
                <w:szCs w:val="22"/>
                <w:lang w:bidi="ar-SA"/>
              </w:rPr>
              <w:t>Ngân Sách</w:t>
            </w:r>
            <w:r w:rsidR="00A32B9A" w:rsidRPr="00B36ABF">
              <w:rPr>
                <w:szCs w:val="22"/>
                <w:lang w:bidi="ar-SA"/>
              </w:rPr>
              <w:t xml:space="preserve"> </w:t>
            </w:r>
            <w:r w:rsidR="001D7D40" w:rsidRPr="00B36ABF">
              <w:rPr>
                <w:szCs w:val="22"/>
                <w:lang w:bidi="ar-SA"/>
              </w:rPr>
              <w:t>hiện tại là sẽ nhận được</w:t>
            </w:r>
            <w:r w:rsidR="00A32B9A" w:rsidRPr="00B36ABF">
              <w:rPr>
                <w:szCs w:val="22"/>
                <w:lang w:bidi="ar-SA"/>
              </w:rPr>
              <w:t>]/[</w:t>
            </w:r>
            <w:r w:rsidR="001D7D40" w:rsidRPr="00B36ABF">
              <w:rPr>
                <w:i/>
                <w:iCs/>
                <w:szCs w:val="22"/>
                <w:lang w:bidi="ar-SA"/>
              </w:rPr>
              <w:t>khác</w:t>
            </w:r>
            <w:r w:rsidR="00A32B9A" w:rsidRPr="00B36ABF">
              <w:rPr>
                <w:szCs w:val="22"/>
                <w:lang w:bidi="ar-SA"/>
              </w:rPr>
              <w:t xml:space="preserve">] </w:t>
            </w:r>
            <w:r w:rsidR="001D7D40" w:rsidRPr="00B36ABF">
              <w:rPr>
                <w:szCs w:val="22"/>
                <w:lang w:bidi="ar-SA"/>
              </w:rPr>
              <w:t>trong năm tài chính hiện tại</w:t>
            </w:r>
            <w:r w:rsidR="00A32B9A" w:rsidRPr="00B36ABF">
              <w:rPr>
                <w:szCs w:val="22"/>
                <w:lang w:bidi="ar-SA"/>
              </w:rPr>
              <w:t xml:space="preserve"> </w:t>
            </w:r>
          </w:p>
        </w:tc>
        <w:tc>
          <w:tcPr>
            <w:tcW w:w="3857" w:type="dxa"/>
          </w:tcPr>
          <w:p w14:paraId="33642CA4" w14:textId="37F2BA73" w:rsidR="00BB5133" w:rsidRPr="00B36ABF" w:rsidRDefault="001D7D40" w:rsidP="001D7D40">
            <w:pPr>
              <w:pStyle w:val="BodyText"/>
              <w:widowControl w:val="0"/>
              <w:spacing w:after="0"/>
              <w:rPr>
                <w:szCs w:val="22"/>
                <w:lang w:bidi="ar-SA"/>
              </w:rPr>
            </w:pPr>
            <w:r w:rsidRPr="00B36ABF">
              <w:rPr>
                <w:szCs w:val="22"/>
                <w:lang w:bidi="ar-SA"/>
              </w:rPr>
              <w:t xml:space="preserve">Vào tất cả các thời điểm kể từ </w:t>
            </w:r>
            <w:r w:rsidR="00352344" w:rsidRPr="00B36ABF">
              <w:rPr>
                <w:bCs/>
                <w:szCs w:val="22"/>
                <w:lang w:eastAsia="en-US"/>
              </w:rPr>
              <w:t>Ngày Vận Hành Thương Mại</w:t>
            </w:r>
            <w:r w:rsidR="00A32B9A" w:rsidRPr="00B36ABF">
              <w:rPr>
                <w:bCs/>
                <w:szCs w:val="22"/>
                <w:lang w:eastAsia="en-US"/>
              </w:rPr>
              <w:t>]</w:t>
            </w:r>
            <w:r w:rsidR="00A32B9A" w:rsidRPr="00B36ABF">
              <w:rPr>
                <w:szCs w:val="22"/>
                <w:lang w:bidi="ar-SA"/>
              </w:rPr>
              <w:t xml:space="preserve"> </w:t>
            </w:r>
          </w:p>
        </w:tc>
      </w:tr>
    </w:tbl>
    <w:p w14:paraId="26DB0CFF" w14:textId="77777777" w:rsidR="00BB5133" w:rsidRPr="00B36ABF" w:rsidRDefault="00BB5133" w:rsidP="005A16A4">
      <w:pPr>
        <w:pStyle w:val="BodyText"/>
        <w:widowControl w:val="0"/>
        <w:spacing w:after="0"/>
        <w:rPr>
          <w:szCs w:val="22"/>
          <w:lang w:bidi="ar-SA"/>
        </w:rPr>
      </w:pPr>
    </w:p>
    <w:p w14:paraId="3C8E4C42" w14:textId="77777777" w:rsidR="00BB5133" w:rsidRPr="00B36ABF" w:rsidRDefault="00BB5133" w:rsidP="005A16A4">
      <w:pPr>
        <w:pStyle w:val="BodyText1"/>
        <w:widowControl w:val="0"/>
        <w:rPr>
          <w:szCs w:val="22"/>
        </w:rPr>
        <w:sectPr w:rsidR="00BB5133" w:rsidRPr="00B36ABF" w:rsidSect="00BB5133">
          <w:footerReference w:type="default" r:id="rId39"/>
          <w:footerReference w:type="first" r:id="rId40"/>
          <w:pgSz w:w="11906" w:h="16838" w:code="9"/>
          <w:pgMar w:top="1440" w:right="1440" w:bottom="1440" w:left="1440" w:header="720" w:footer="340" w:gutter="0"/>
          <w:cols w:space="708"/>
          <w:docGrid w:linePitch="360"/>
        </w:sectPr>
      </w:pPr>
    </w:p>
    <w:p w14:paraId="3A104D9A" w14:textId="371E6FAA" w:rsidR="00BB5133" w:rsidRPr="00B36ABF" w:rsidRDefault="00A32B9A" w:rsidP="00725FF3">
      <w:pPr>
        <w:pStyle w:val="PHLCoutlinedc1"/>
        <w:rPr>
          <w:lang w:eastAsia="en-US" w:bidi="ar-SA"/>
        </w:rPr>
      </w:pPr>
      <w:bookmarkStart w:id="8178" w:name="_Ref42002346"/>
      <w:bookmarkStart w:id="8179" w:name="_Toc42231359"/>
      <w:bookmarkStart w:id="8180" w:name="_Toc51187785"/>
      <w:r w:rsidRPr="00B36ABF">
        <w:rPr>
          <w:lang w:eastAsia="en-US" w:bidi="ar-SA"/>
        </w:rPr>
        <w:lastRenderedPageBreak/>
        <w:br/>
      </w:r>
      <w:bookmarkStart w:id="8181" w:name="_Ref51266992"/>
      <w:bookmarkStart w:id="8182" w:name="_Toc51271849"/>
      <w:r w:rsidRPr="00B36ABF">
        <w:rPr>
          <w:lang w:eastAsia="en-US" w:bidi="ar-SA"/>
        </w:rPr>
        <w:t>[</w:t>
      </w:r>
      <w:r w:rsidR="00CE1FA8" w:rsidRPr="00B36ABF">
        <w:rPr>
          <w:lang w:eastAsia="en-US" w:bidi="ar-SA"/>
        </w:rPr>
        <w:t>Danh Sách Bên Cho Vay Mới Đã Được Duyệt Trước</w:t>
      </w:r>
      <w:r w:rsidRPr="00B36ABF">
        <w:rPr>
          <w:rStyle w:val="FootnoteReference"/>
          <w:szCs w:val="22"/>
          <w:lang w:eastAsia="en-US"/>
        </w:rPr>
        <w:footnoteReference w:id="255"/>
      </w:r>
      <w:bookmarkEnd w:id="8178"/>
      <w:r w:rsidRPr="00B36ABF">
        <w:rPr>
          <w:lang w:eastAsia="en-US" w:bidi="ar-SA"/>
        </w:rPr>
        <w:t>]</w:t>
      </w:r>
      <w:bookmarkEnd w:id="8179"/>
      <w:bookmarkEnd w:id="8180"/>
      <w:bookmarkEnd w:id="8181"/>
      <w:bookmarkEnd w:id="8182"/>
    </w:p>
    <w:p w14:paraId="1E7DEDAE" w14:textId="77777777" w:rsidR="00BB5133" w:rsidRPr="00B36ABF" w:rsidRDefault="00BB5133" w:rsidP="005A16A4">
      <w:pPr>
        <w:pStyle w:val="Schedule3L1"/>
        <w:keepNext w:val="0"/>
        <w:pageBreakBefore w:val="0"/>
        <w:widowControl w:val="0"/>
        <w:rPr>
          <w:b w:val="0"/>
          <w:caps w:val="0"/>
          <w:szCs w:val="22"/>
          <w:lang w:eastAsia="en-US" w:bidi="ar-SA"/>
        </w:rPr>
        <w:sectPr w:rsidR="00BB5133" w:rsidRPr="00B36ABF" w:rsidSect="00BB5133">
          <w:footerReference w:type="default" r:id="rId41"/>
          <w:footerReference w:type="first" r:id="rId42"/>
          <w:pgSz w:w="11906" w:h="16838" w:code="9"/>
          <w:pgMar w:top="1440" w:right="1440" w:bottom="1440" w:left="1440" w:header="720" w:footer="340" w:gutter="0"/>
          <w:cols w:space="708"/>
          <w:docGrid w:linePitch="360"/>
        </w:sectPr>
      </w:pPr>
    </w:p>
    <w:p w14:paraId="6013F2CB" w14:textId="44FDC24B" w:rsidR="00BB5133" w:rsidRPr="00B36ABF" w:rsidRDefault="00A32B9A" w:rsidP="00725FF3">
      <w:pPr>
        <w:pStyle w:val="PHLCoutlinedc1"/>
        <w:rPr>
          <w:lang w:eastAsia="en-US" w:bidi="ar-SA"/>
        </w:rPr>
      </w:pPr>
      <w:bookmarkStart w:id="8183" w:name="_Ref113959014"/>
      <w:bookmarkStart w:id="8184" w:name="_Toc452543541"/>
      <w:bookmarkStart w:id="8185" w:name="_Toc452545374"/>
      <w:bookmarkStart w:id="8186" w:name="_Toc36488797"/>
      <w:bookmarkStart w:id="8187" w:name="_Toc35339832"/>
      <w:bookmarkStart w:id="8188" w:name="_Ref35384468"/>
      <w:bookmarkStart w:id="8189" w:name="_Ref35384619"/>
      <w:bookmarkStart w:id="8190" w:name="_Ref35413730"/>
      <w:bookmarkStart w:id="8191" w:name="_Toc42231360"/>
      <w:bookmarkStart w:id="8192" w:name="_Toc51187786"/>
      <w:r w:rsidRPr="00B36ABF">
        <w:lastRenderedPageBreak/>
        <w:br/>
      </w:r>
      <w:bookmarkStart w:id="8193" w:name="_Toc51271850"/>
      <w:bookmarkStart w:id="8194" w:name="_Ref51878707"/>
      <w:r w:rsidR="00927179" w:rsidRPr="00B36ABF">
        <w:t>Mẫu</w:t>
      </w:r>
      <w:r w:rsidRPr="00B36ABF">
        <w:t xml:space="preserve"> </w:t>
      </w:r>
      <w:r w:rsidR="00307F9D" w:rsidRPr="00B36ABF">
        <w:t>Xác Nhận Chuyển Giao</w:t>
      </w:r>
      <w:bookmarkEnd w:id="8183"/>
      <w:bookmarkEnd w:id="8184"/>
      <w:bookmarkEnd w:id="8185"/>
      <w:bookmarkEnd w:id="8186"/>
      <w:bookmarkEnd w:id="8187"/>
      <w:bookmarkEnd w:id="8188"/>
      <w:bookmarkEnd w:id="8189"/>
      <w:bookmarkEnd w:id="8190"/>
      <w:bookmarkEnd w:id="8191"/>
      <w:bookmarkEnd w:id="8192"/>
      <w:bookmarkEnd w:id="8193"/>
      <w:bookmarkEnd w:id="8194"/>
    </w:p>
    <w:p w14:paraId="785633A1" w14:textId="1E5F46ED" w:rsidR="00BB5133" w:rsidRPr="00B36ABF" w:rsidRDefault="00A55414" w:rsidP="005A16A4">
      <w:pPr>
        <w:pStyle w:val="BodyText"/>
        <w:widowControl w:val="0"/>
        <w:rPr>
          <w:szCs w:val="22"/>
        </w:rPr>
      </w:pPr>
      <w:r w:rsidRPr="00B36ABF">
        <w:rPr>
          <w:szCs w:val="22"/>
        </w:rPr>
        <w:t>Kính gửi</w:t>
      </w:r>
      <w:r w:rsidR="00A32B9A" w:rsidRPr="00B36ABF">
        <w:rPr>
          <w:szCs w:val="22"/>
        </w:rPr>
        <w:t>:</w:t>
      </w:r>
      <w:r w:rsidR="00A32B9A" w:rsidRPr="00B36ABF">
        <w:rPr>
          <w:szCs w:val="22"/>
        </w:rPr>
        <w:tab/>
        <w:t>[</w:t>
      </w:r>
      <w:r w:rsidR="00423027" w:rsidRPr="00B36ABF">
        <w:rPr>
          <w:i/>
          <w:szCs w:val="22"/>
        </w:rPr>
        <w:t>điền tên</w:t>
      </w:r>
      <w:r w:rsidR="00A32B9A" w:rsidRPr="00B36ABF">
        <w:rPr>
          <w:i/>
          <w:szCs w:val="22"/>
        </w:rPr>
        <w:t xml:space="preserve"> </w:t>
      </w:r>
      <w:r w:rsidR="00BF1534" w:rsidRPr="00B36ABF">
        <w:rPr>
          <w:i/>
          <w:szCs w:val="22"/>
        </w:rPr>
        <w:t>Đại Lý Liên Tín Dụng</w:t>
      </w:r>
      <w:r w:rsidR="00A32B9A" w:rsidRPr="00B36ABF">
        <w:rPr>
          <w:szCs w:val="22"/>
        </w:rPr>
        <w:t xml:space="preserve">] </w:t>
      </w:r>
      <w:r w:rsidRPr="00B36ABF">
        <w:rPr>
          <w:szCs w:val="22"/>
        </w:rPr>
        <w:t xml:space="preserve">với vai trò là </w:t>
      </w:r>
      <w:r w:rsidR="00BF1534" w:rsidRPr="00B36ABF">
        <w:rPr>
          <w:szCs w:val="22"/>
        </w:rPr>
        <w:t>Đại Lý Liên Tín Dụng</w:t>
      </w:r>
    </w:p>
    <w:p w14:paraId="1E07982F" w14:textId="494287B9" w:rsidR="00BB5133" w:rsidRPr="00B36ABF" w:rsidRDefault="00A32B9A" w:rsidP="00A55414">
      <w:pPr>
        <w:pStyle w:val="BodyText1"/>
        <w:widowControl w:val="0"/>
        <w:ind w:left="1440"/>
        <w:rPr>
          <w:szCs w:val="22"/>
        </w:rPr>
      </w:pPr>
      <w:r w:rsidRPr="00B36ABF">
        <w:rPr>
          <w:szCs w:val="22"/>
        </w:rPr>
        <w:t>[</w:t>
      </w:r>
      <w:r w:rsidR="00423027" w:rsidRPr="00B36ABF">
        <w:rPr>
          <w:i/>
          <w:szCs w:val="22"/>
        </w:rPr>
        <w:t>điền tên</w:t>
      </w:r>
      <w:r w:rsidRPr="00B36ABF">
        <w:rPr>
          <w:i/>
          <w:szCs w:val="22"/>
        </w:rPr>
        <w:t xml:space="preserve"> </w:t>
      </w:r>
      <w:r w:rsidR="00383AF4" w:rsidRPr="00B36ABF">
        <w:rPr>
          <w:i/>
          <w:szCs w:val="22"/>
        </w:rPr>
        <w:t>Đại Lý Tín Dụng</w:t>
      </w:r>
      <w:r w:rsidR="00A55414" w:rsidRPr="00B36ABF">
        <w:rPr>
          <w:i/>
          <w:szCs w:val="22"/>
        </w:rPr>
        <w:t xml:space="preserve"> liên quan</w:t>
      </w:r>
      <w:r w:rsidRPr="00B36ABF">
        <w:rPr>
          <w:szCs w:val="22"/>
        </w:rPr>
        <w:t xml:space="preserve">] </w:t>
      </w:r>
      <w:r w:rsidR="00A55414" w:rsidRPr="00B36ABF">
        <w:rPr>
          <w:szCs w:val="22"/>
        </w:rPr>
        <w:t xml:space="preserve">với vai trò là </w:t>
      </w:r>
      <w:r w:rsidR="004E48A2" w:rsidRPr="00B36ABF">
        <w:rPr>
          <w:szCs w:val="22"/>
        </w:rPr>
        <w:t>Đại Lý</w:t>
      </w:r>
      <w:r w:rsidRPr="00B36ABF">
        <w:rPr>
          <w:szCs w:val="22"/>
        </w:rPr>
        <w:t xml:space="preserve"> </w:t>
      </w:r>
      <w:r w:rsidR="00A55414" w:rsidRPr="00B36ABF">
        <w:rPr>
          <w:szCs w:val="22"/>
        </w:rPr>
        <w:t>[</w:t>
      </w:r>
      <w:r w:rsidR="00A55414" w:rsidRPr="00B36ABF">
        <w:rPr>
          <w:i/>
          <w:szCs w:val="22"/>
        </w:rPr>
        <w:t>điền vai trò</w:t>
      </w:r>
      <w:r w:rsidR="00A55414" w:rsidRPr="00B36ABF">
        <w:rPr>
          <w:szCs w:val="22"/>
        </w:rPr>
        <w:t xml:space="preserve">] </w:t>
      </w:r>
      <w:r w:rsidR="000A7AB8" w:rsidRPr="00B36ABF">
        <w:rPr>
          <w:szCs w:val="22"/>
        </w:rPr>
        <w:t>(</w:t>
      </w:r>
      <w:r w:rsidR="00300A45" w:rsidRPr="00B36ABF">
        <w:rPr>
          <w:szCs w:val="22"/>
        </w:rPr>
        <w:t>“</w:t>
      </w:r>
      <w:r w:rsidR="00A548AE" w:rsidRPr="00B36ABF">
        <w:rPr>
          <w:b/>
          <w:szCs w:val="22"/>
        </w:rPr>
        <w:t>Đại Lý Tín Dụng Liên Quan</w:t>
      </w:r>
      <w:r w:rsidR="00300A45" w:rsidRPr="00B36ABF">
        <w:rPr>
          <w:szCs w:val="22"/>
        </w:rPr>
        <w:t>”</w:t>
      </w:r>
      <w:r w:rsidRPr="00B36ABF">
        <w:rPr>
          <w:szCs w:val="22"/>
        </w:rPr>
        <w:t>)</w:t>
      </w:r>
    </w:p>
    <w:p w14:paraId="2465FDBF" w14:textId="0A2EA4F3" w:rsidR="00BB5133" w:rsidRPr="00B36ABF" w:rsidRDefault="00A55414" w:rsidP="00A55414">
      <w:pPr>
        <w:pStyle w:val="BodyText"/>
        <w:widowControl w:val="0"/>
        <w:ind w:left="1440" w:hanging="1440"/>
        <w:rPr>
          <w:szCs w:val="22"/>
        </w:rPr>
      </w:pPr>
      <w:r w:rsidRPr="00B36ABF">
        <w:rPr>
          <w:szCs w:val="22"/>
        </w:rPr>
        <w:t>Từ</w:t>
      </w:r>
      <w:r w:rsidR="00A32B9A" w:rsidRPr="00B36ABF">
        <w:rPr>
          <w:szCs w:val="22"/>
        </w:rPr>
        <w:t>:</w:t>
      </w:r>
      <w:r w:rsidR="00A32B9A" w:rsidRPr="00B36ABF">
        <w:rPr>
          <w:szCs w:val="22"/>
        </w:rPr>
        <w:tab/>
        <w:t>[</w:t>
      </w:r>
      <w:r w:rsidR="00C77C1E" w:rsidRPr="00B36ABF">
        <w:rPr>
          <w:i/>
          <w:szCs w:val="22"/>
        </w:rPr>
        <w:t>Bên Cho Vay Hiện Hữu</w:t>
      </w:r>
      <w:r w:rsidR="00A32B9A" w:rsidRPr="00B36ABF">
        <w:rPr>
          <w:szCs w:val="22"/>
        </w:rPr>
        <w:t xml:space="preserve">] </w:t>
      </w:r>
      <w:r w:rsidR="000A7AB8" w:rsidRPr="00B36ABF">
        <w:rPr>
          <w:szCs w:val="22"/>
        </w:rPr>
        <w:t>(</w:t>
      </w:r>
      <w:r w:rsidR="00300A45" w:rsidRPr="00B36ABF">
        <w:rPr>
          <w:szCs w:val="22"/>
        </w:rPr>
        <w:t>“</w:t>
      </w:r>
      <w:r w:rsidR="00C77C1E" w:rsidRPr="00B36ABF">
        <w:rPr>
          <w:b/>
          <w:szCs w:val="22"/>
        </w:rPr>
        <w:t>Bên Cho Vay Hiện Hữu</w:t>
      </w:r>
      <w:r w:rsidR="00300A45" w:rsidRPr="00B36ABF">
        <w:rPr>
          <w:szCs w:val="22"/>
        </w:rPr>
        <w:t>”</w:t>
      </w:r>
      <w:r w:rsidR="00A32B9A" w:rsidRPr="00B36ABF">
        <w:rPr>
          <w:szCs w:val="22"/>
        </w:rPr>
        <w:t xml:space="preserve">) </w:t>
      </w:r>
      <w:r w:rsidR="00952B10" w:rsidRPr="00B36ABF">
        <w:rPr>
          <w:szCs w:val="22"/>
        </w:rPr>
        <w:t>và</w:t>
      </w:r>
      <w:r w:rsidR="00A32B9A" w:rsidRPr="00B36ABF">
        <w:rPr>
          <w:szCs w:val="22"/>
        </w:rPr>
        <w:t xml:space="preserve"> [</w:t>
      </w:r>
      <w:r w:rsidR="00DA3D48" w:rsidRPr="00B36ABF">
        <w:rPr>
          <w:i/>
          <w:szCs w:val="22"/>
        </w:rPr>
        <w:t>Bên Cho Vay Mới</w:t>
      </w:r>
      <w:r w:rsidR="00A32B9A" w:rsidRPr="00B36ABF">
        <w:rPr>
          <w:szCs w:val="22"/>
        </w:rPr>
        <w:t xml:space="preserve">] </w:t>
      </w:r>
      <w:r w:rsidR="000A7AB8" w:rsidRPr="00B36ABF">
        <w:rPr>
          <w:szCs w:val="22"/>
        </w:rPr>
        <w:t>(</w:t>
      </w:r>
      <w:r w:rsidR="00300A45" w:rsidRPr="00B36ABF">
        <w:rPr>
          <w:szCs w:val="22"/>
        </w:rPr>
        <w:t>“</w:t>
      </w:r>
      <w:r w:rsidR="00DA3D48" w:rsidRPr="00B36ABF">
        <w:rPr>
          <w:b/>
          <w:szCs w:val="22"/>
        </w:rPr>
        <w:t>Bên Cho Vay Mới</w:t>
      </w:r>
      <w:r w:rsidR="00300A45" w:rsidRPr="00B36ABF">
        <w:rPr>
          <w:szCs w:val="22"/>
        </w:rPr>
        <w:t>”</w:t>
      </w:r>
      <w:r w:rsidR="00A32B9A" w:rsidRPr="00B36ABF">
        <w:rPr>
          <w:szCs w:val="22"/>
        </w:rPr>
        <w:t>)</w:t>
      </w:r>
    </w:p>
    <w:p w14:paraId="77C4447A" w14:textId="0437D816" w:rsidR="00BB5133" w:rsidRPr="00B36ABF" w:rsidRDefault="00A55414" w:rsidP="00842F73">
      <w:pPr>
        <w:pStyle w:val="BodyText"/>
        <w:widowControl w:val="0"/>
        <w:spacing w:after="0"/>
        <w:rPr>
          <w:szCs w:val="22"/>
        </w:rPr>
      </w:pPr>
      <w:r w:rsidRPr="00B36ABF">
        <w:rPr>
          <w:szCs w:val="22"/>
        </w:rPr>
        <w:t>Ngày</w:t>
      </w:r>
      <w:r w:rsidR="00A32B9A" w:rsidRPr="00B36ABF">
        <w:rPr>
          <w:szCs w:val="22"/>
        </w:rPr>
        <w:t>:</w:t>
      </w:r>
    </w:p>
    <w:p w14:paraId="3F83F016" w14:textId="5EEE195B" w:rsidR="00BB5133" w:rsidRPr="00B36ABF" w:rsidRDefault="00A32B9A" w:rsidP="005A16A4">
      <w:pPr>
        <w:pStyle w:val="BodyText"/>
        <w:widowControl w:val="0"/>
        <w:spacing w:after="0"/>
        <w:jc w:val="center"/>
        <w:rPr>
          <w:b/>
          <w:bCs/>
          <w:szCs w:val="22"/>
        </w:rPr>
      </w:pPr>
      <w:r w:rsidRPr="00B36ABF">
        <w:rPr>
          <w:b/>
          <w:bCs/>
          <w:szCs w:val="22"/>
        </w:rPr>
        <w:t>[</w:t>
      </w:r>
      <w:r w:rsidR="00423027" w:rsidRPr="00B36ABF">
        <w:rPr>
          <w:b/>
          <w:bCs/>
          <w:i/>
          <w:szCs w:val="22"/>
        </w:rPr>
        <w:t>điền tên</w:t>
      </w:r>
      <w:r w:rsidRPr="00B36ABF">
        <w:rPr>
          <w:b/>
          <w:bCs/>
          <w:i/>
          <w:szCs w:val="22"/>
        </w:rPr>
        <w:t xml:space="preserve"> </w:t>
      </w:r>
      <w:r w:rsidR="009A3242" w:rsidRPr="00B36ABF">
        <w:rPr>
          <w:b/>
          <w:bCs/>
          <w:i/>
          <w:szCs w:val="22"/>
        </w:rPr>
        <w:t>Bên Vay</w:t>
      </w:r>
      <w:r w:rsidRPr="00B36ABF">
        <w:rPr>
          <w:b/>
          <w:bCs/>
          <w:szCs w:val="22"/>
        </w:rPr>
        <w:t xml:space="preserve">] – </w:t>
      </w:r>
      <w:r w:rsidR="005B1237" w:rsidRPr="00B36ABF">
        <w:rPr>
          <w:b/>
          <w:bCs/>
          <w:szCs w:val="22"/>
        </w:rPr>
        <w:t>Thỏa Thuận Điều Khoản Chung</w:t>
      </w:r>
    </w:p>
    <w:p w14:paraId="439E47E5" w14:textId="75EDD417" w:rsidR="00BB5133" w:rsidRPr="00B36ABF" w:rsidRDefault="00692373" w:rsidP="005A16A4">
      <w:pPr>
        <w:pStyle w:val="BodyText"/>
        <w:widowControl w:val="0"/>
        <w:jc w:val="center"/>
        <w:rPr>
          <w:b/>
          <w:bCs/>
          <w:szCs w:val="22"/>
        </w:rPr>
      </w:pPr>
      <w:r w:rsidRPr="00B36ABF">
        <w:rPr>
          <w:b/>
          <w:bCs/>
          <w:szCs w:val="22"/>
        </w:rPr>
        <w:t>ngày [] (</w:t>
      </w:r>
      <w:r w:rsidRPr="00B36ABF">
        <w:rPr>
          <w:bCs/>
          <w:szCs w:val="22"/>
        </w:rPr>
        <w:t>“</w:t>
      </w:r>
      <w:r w:rsidRPr="00B36ABF">
        <w:rPr>
          <w:b/>
          <w:bCs/>
          <w:szCs w:val="22"/>
        </w:rPr>
        <w:t>Thỏa Thuận</w:t>
      </w:r>
      <w:r w:rsidRPr="00B36ABF">
        <w:rPr>
          <w:bCs/>
          <w:szCs w:val="22"/>
        </w:rPr>
        <w:t>”</w:t>
      </w:r>
      <w:r w:rsidRPr="00B36ABF">
        <w:rPr>
          <w:b/>
          <w:bCs/>
          <w:szCs w:val="22"/>
        </w:rPr>
        <w:t>)</w:t>
      </w:r>
    </w:p>
    <w:p w14:paraId="56564DFB" w14:textId="2C18C9BB" w:rsidR="00692373" w:rsidRPr="00B36ABF" w:rsidRDefault="00692373" w:rsidP="00725FF3">
      <w:pPr>
        <w:pStyle w:val="PHLCoutlinedc3"/>
        <w:rPr>
          <w:lang w:eastAsia="en-US" w:bidi="ar-SA"/>
        </w:rPr>
      </w:pPr>
      <w:r w:rsidRPr="00B36ABF">
        <w:t xml:space="preserve">Chúng tôi đề cập đến Thỏa Thuận. Đây là một Xác Nhận Chuyển Giao. Các thuật ngữ đã định nghĩa trong Thỏa Thuận có cùng nghĩa </w:t>
      </w:r>
      <w:r w:rsidR="00A57756" w:rsidRPr="00B36ABF">
        <w:t>như</w:t>
      </w:r>
      <w:r w:rsidR="00A57756" w:rsidRPr="00B36ABF">
        <w:rPr>
          <w:lang w:val="vi-VN"/>
        </w:rPr>
        <w:t xml:space="preserve"> </w:t>
      </w:r>
      <w:r w:rsidRPr="00B36ABF">
        <w:t>được sử dụng trong Xác Nhận Chuyển Giao này, trừ khi</w:t>
      </w:r>
      <w:r w:rsidR="00A57756" w:rsidRPr="00B36ABF">
        <w:rPr>
          <w:lang w:val="vi-VN"/>
        </w:rPr>
        <w:t xml:space="preserve"> chúng</w:t>
      </w:r>
      <w:r w:rsidRPr="00B36ABF">
        <w:t xml:space="preserve"> được quy định ngữ nghĩa khác trong </w:t>
      </w:r>
      <w:r w:rsidR="00FC1F52" w:rsidRPr="00B36ABF">
        <w:t>Xác Nhận Chuyển Giao</w:t>
      </w:r>
      <w:r w:rsidRPr="00B36ABF">
        <w:t xml:space="preserve"> này.</w:t>
      </w:r>
    </w:p>
    <w:p w14:paraId="66464272" w14:textId="3CCF52A6" w:rsidR="00BB5133" w:rsidRPr="00B36ABF" w:rsidRDefault="00FC1F52" w:rsidP="00725FF3">
      <w:pPr>
        <w:pStyle w:val="PHLCoutlinedc3"/>
        <w:rPr>
          <w:lang w:eastAsia="en-US" w:bidi="ar-SA"/>
        </w:rPr>
      </w:pPr>
      <w:r w:rsidRPr="00B36ABF">
        <w:t xml:space="preserve">Chúng tôi đề cập đến </w:t>
      </w:r>
      <w:r w:rsidR="00021183" w:rsidRPr="00B36ABF">
        <w:t>Điều</w:t>
      </w:r>
      <w:r w:rsidR="00A32B9A" w:rsidRPr="00B36ABF">
        <w:t xml:space="preserve"> </w:t>
      </w:r>
      <w:r w:rsidR="00A32B9A" w:rsidRPr="00B36ABF">
        <w:fldChar w:fldCharType="begin"/>
      </w:r>
      <w:r w:rsidR="00A32B9A" w:rsidRPr="00B36ABF">
        <w:instrText xml:space="preserve"> REF _Ref468870664 \n \h  \* MERGEFORMAT </w:instrText>
      </w:r>
      <w:r w:rsidR="00A32B9A" w:rsidRPr="00B36ABF">
        <w:fldChar w:fldCharType="separate"/>
      </w:r>
      <w:r w:rsidR="00CC7F22" w:rsidRPr="00B36ABF">
        <w:rPr>
          <w:lang w:eastAsia="en-US" w:bidi="ar-SA"/>
        </w:rPr>
        <w:t>19.5</w:t>
      </w:r>
      <w:r w:rsidR="00A32B9A" w:rsidRPr="00B36ABF">
        <w:fldChar w:fldCharType="end"/>
      </w:r>
      <w:r w:rsidR="00A32B9A" w:rsidRPr="00B36ABF">
        <w:t xml:space="preserve"> (</w:t>
      </w:r>
      <w:r w:rsidR="00A32B9A" w:rsidRPr="00B36ABF">
        <w:rPr>
          <w:i/>
        </w:rPr>
        <w:fldChar w:fldCharType="begin"/>
      </w:r>
      <w:r w:rsidR="003127CA" w:rsidRPr="00B36ABF">
        <w:rPr>
          <w:i/>
        </w:rPr>
        <w:instrText xml:space="preserve"> REF _Ref468870483 \h  \* MERGEFORMAT </w:instrText>
      </w:r>
      <w:r w:rsidR="00A32B9A" w:rsidRPr="00B36ABF">
        <w:rPr>
          <w:i/>
        </w:rPr>
      </w:r>
      <w:r w:rsidR="00A32B9A" w:rsidRPr="00B36ABF">
        <w:rPr>
          <w:i/>
        </w:rPr>
        <w:fldChar w:fldCharType="separate"/>
      </w:r>
      <w:r w:rsidR="00CC7F22" w:rsidRPr="00B36ABF">
        <w:rPr>
          <w:i/>
        </w:rPr>
        <w:t>Thủ tục chuyển</w:t>
      </w:r>
      <w:r w:rsidR="00CC7F22" w:rsidRPr="00B36ABF">
        <w:t xml:space="preserve"> giao</w:t>
      </w:r>
      <w:r w:rsidR="00A32B9A" w:rsidRPr="00B36ABF">
        <w:rPr>
          <w:i/>
        </w:rPr>
        <w:fldChar w:fldCharType="end"/>
      </w:r>
      <w:r w:rsidR="00E3734B" w:rsidRPr="00B36ABF">
        <w:t>)</w:t>
      </w:r>
    </w:p>
    <w:p w14:paraId="30700B0C" w14:textId="0CA33D67" w:rsidR="00BB5133" w:rsidRPr="00B36ABF" w:rsidRDefault="00C77C1E" w:rsidP="00725FF3">
      <w:pPr>
        <w:pStyle w:val="PHLCoutlinedc4"/>
        <w:rPr>
          <w:lang w:eastAsia="en-US" w:bidi="ar-SA"/>
        </w:rPr>
      </w:pPr>
      <w:r w:rsidRPr="00B36ABF">
        <w:t>Bên Cho Vay Hiện Hữu</w:t>
      </w:r>
      <w:r w:rsidR="00A32B9A" w:rsidRPr="00B36ABF">
        <w:t xml:space="preserve"> </w:t>
      </w:r>
      <w:r w:rsidR="00952B10" w:rsidRPr="00B36ABF">
        <w:t>và</w:t>
      </w:r>
      <w:r w:rsidR="00FF466B" w:rsidRPr="00B36ABF">
        <w:t xml:space="preserve"> </w:t>
      </w:r>
      <w:r w:rsidR="00DA3D48" w:rsidRPr="00B36ABF">
        <w:t>Bên Cho Vay Mới</w:t>
      </w:r>
      <w:r w:rsidR="00A32B9A" w:rsidRPr="00B36ABF">
        <w:t xml:space="preserve"> </w:t>
      </w:r>
      <w:r w:rsidR="00E3734B" w:rsidRPr="00B36ABF">
        <w:t xml:space="preserve">đồng ý với việc </w:t>
      </w:r>
      <w:r w:rsidRPr="00B36ABF">
        <w:t>Bên Cho Vay Hiện Hữu</w:t>
      </w:r>
      <w:r w:rsidR="00A32B9A" w:rsidRPr="00B36ABF">
        <w:t xml:space="preserve"> </w:t>
      </w:r>
      <w:r w:rsidR="00E3734B" w:rsidRPr="00B36ABF">
        <w:t xml:space="preserve">chuyển giao cho </w:t>
      </w:r>
      <w:r w:rsidR="00DA3D48" w:rsidRPr="00B36ABF">
        <w:t>Bên Cho Vay Mới</w:t>
      </w:r>
      <w:r w:rsidR="00E72B65" w:rsidRPr="00B36ABF">
        <w:rPr>
          <w:lang w:val="vi-VN"/>
        </w:rPr>
        <w:t>,</w:t>
      </w:r>
      <w:r w:rsidR="00A32B9A" w:rsidRPr="00B36ABF">
        <w:t xml:space="preserve"> </w:t>
      </w:r>
      <w:r w:rsidR="00DA5480" w:rsidRPr="00B36ABF">
        <w:rPr>
          <w:szCs w:val="22"/>
        </w:rPr>
        <w:t>theo phương thức chuyển giao quyền và nghĩa vụ của một bên trong hợp đồng (</w:t>
      </w:r>
      <w:r w:rsidR="00DA5480" w:rsidRPr="00B36ABF">
        <w:rPr>
          <w:i/>
          <w:szCs w:val="22"/>
        </w:rPr>
        <w:t>novation</w:t>
      </w:r>
      <w:r w:rsidR="00DA5480" w:rsidRPr="00B36ABF">
        <w:rPr>
          <w:szCs w:val="22"/>
        </w:rPr>
        <w:t>)</w:t>
      </w:r>
      <w:r w:rsidR="00E3734B" w:rsidRPr="00B36ABF">
        <w:t xml:space="preserve">, </w:t>
      </w:r>
      <w:r w:rsidR="00952B10" w:rsidRPr="00B36ABF">
        <w:t>và</w:t>
      </w:r>
      <w:r w:rsidR="00A32B9A" w:rsidRPr="00B36ABF">
        <w:t xml:space="preserve"> </w:t>
      </w:r>
      <w:r w:rsidR="00021183" w:rsidRPr="00B36ABF">
        <w:t>theo</w:t>
      </w:r>
      <w:r w:rsidR="00A32B9A" w:rsidRPr="00B36ABF">
        <w:t xml:space="preserve"> </w:t>
      </w:r>
      <w:r w:rsidR="00021183" w:rsidRPr="00B36ABF">
        <w:t>Điều</w:t>
      </w:r>
      <w:r w:rsidR="00A32B9A" w:rsidRPr="00B36ABF">
        <w:t xml:space="preserve"> </w:t>
      </w:r>
      <w:r w:rsidR="00A32B9A" w:rsidRPr="00B36ABF">
        <w:fldChar w:fldCharType="begin"/>
      </w:r>
      <w:r w:rsidR="00A32B9A" w:rsidRPr="00B36ABF">
        <w:instrText xml:space="preserve"> REF _Ref468870681 \n \h  \* MERGEFORMAT </w:instrText>
      </w:r>
      <w:r w:rsidR="00A32B9A" w:rsidRPr="00B36ABF">
        <w:fldChar w:fldCharType="separate"/>
      </w:r>
      <w:r w:rsidR="00CC7F22" w:rsidRPr="00B36ABF">
        <w:rPr>
          <w:lang w:eastAsia="en-US" w:bidi="ar-SA"/>
        </w:rPr>
        <w:t>19.5</w:t>
      </w:r>
      <w:r w:rsidR="00A32B9A" w:rsidRPr="00B36ABF">
        <w:fldChar w:fldCharType="end"/>
      </w:r>
      <w:r w:rsidR="00A32B9A" w:rsidRPr="00B36ABF">
        <w:t xml:space="preserve"> (</w:t>
      </w:r>
      <w:r w:rsidR="00A32B9A" w:rsidRPr="00B36ABF">
        <w:rPr>
          <w:i/>
        </w:rPr>
        <w:fldChar w:fldCharType="begin"/>
      </w:r>
      <w:r w:rsidR="003127CA" w:rsidRPr="00B36ABF">
        <w:rPr>
          <w:i/>
        </w:rPr>
        <w:instrText xml:space="preserve"> REF _Ref468870483 \h  \* MERGEFORMAT </w:instrText>
      </w:r>
      <w:r w:rsidR="00A32B9A" w:rsidRPr="00B36ABF">
        <w:rPr>
          <w:i/>
        </w:rPr>
      </w:r>
      <w:r w:rsidR="00A32B9A" w:rsidRPr="00B36ABF">
        <w:rPr>
          <w:i/>
        </w:rPr>
        <w:fldChar w:fldCharType="separate"/>
      </w:r>
      <w:r w:rsidR="00CC7F22" w:rsidRPr="00B36ABF">
        <w:rPr>
          <w:i/>
        </w:rPr>
        <w:t>Thủ tục chuyển</w:t>
      </w:r>
      <w:r w:rsidR="00CC7F22" w:rsidRPr="00B36ABF">
        <w:t xml:space="preserve"> </w:t>
      </w:r>
      <w:r w:rsidR="00CC7F22" w:rsidRPr="00B36ABF">
        <w:rPr>
          <w:i/>
        </w:rPr>
        <w:t>giao</w:t>
      </w:r>
      <w:r w:rsidR="00A32B9A" w:rsidRPr="00B36ABF">
        <w:rPr>
          <w:i/>
        </w:rPr>
        <w:fldChar w:fldCharType="end"/>
      </w:r>
      <w:r w:rsidR="00A32B9A" w:rsidRPr="00B36ABF">
        <w:t xml:space="preserve">), </w:t>
      </w:r>
      <w:r w:rsidR="005A16A4" w:rsidRPr="00B36ABF">
        <w:t>tất cả</w:t>
      </w:r>
      <w:r w:rsidR="00A32B9A" w:rsidRPr="00B36ABF">
        <w:t xml:space="preserve"> </w:t>
      </w:r>
      <w:r w:rsidR="002D6117" w:rsidRPr="00B36ABF">
        <w:t>các quyền</w:t>
      </w:r>
      <w:r w:rsidR="00A32B9A" w:rsidRPr="00B36ABF">
        <w:t xml:space="preserve"> </w:t>
      </w:r>
      <w:r w:rsidR="00952B10" w:rsidRPr="00B36ABF">
        <w:t>và</w:t>
      </w:r>
      <w:r w:rsidR="00A32B9A" w:rsidRPr="00B36ABF">
        <w:t xml:space="preserve"> </w:t>
      </w:r>
      <w:r w:rsidR="002D6117" w:rsidRPr="00B36ABF">
        <w:t>nghĩa vụ</w:t>
      </w:r>
      <w:r w:rsidR="00A32B9A" w:rsidRPr="00B36ABF">
        <w:t xml:space="preserve"> </w:t>
      </w:r>
      <w:r w:rsidR="00E3734B" w:rsidRPr="00B36ABF">
        <w:t xml:space="preserve">của Bên Cho Vay Hiệu Hữu </w:t>
      </w:r>
      <w:r w:rsidR="00885C8C" w:rsidRPr="00B36ABF">
        <w:t>theo</w:t>
      </w:r>
      <w:r w:rsidR="00FF466B" w:rsidRPr="00B36ABF">
        <w:t xml:space="preserve"> </w:t>
      </w:r>
      <w:r w:rsidR="00E3734B" w:rsidRPr="00B36ABF">
        <w:t xml:space="preserve">Thỏa Thuận </w:t>
      </w:r>
      <w:r w:rsidR="00952B10" w:rsidRPr="00B36ABF">
        <w:t>và</w:t>
      </w:r>
      <w:r w:rsidR="00FF466B" w:rsidRPr="00B36ABF">
        <w:t xml:space="preserve"> </w:t>
      </w:r>
      <w:r w:rsidR="00D134BE" w:rsidRPr="00B36ABF">
        <w:t>Các Tài Liệu Cấp Vốn</w:t>
      </w:r>
      <w:r w:rsidR="00A32B9A" w:rsidRPr="00B36ABF">
        <w:t xml:space="preserve"> </w:t>
      </w:r>
      <w:r w:rsidR="00E3734B" w:rsidRPr="00B36ABF">
        <w:t>khác liên quan đến phần</w:t>
      </w:r>
      <w:r w:rsidR="00895F2C" w:rsidRPr="00B36ABF">
        <w:t xml:space="preserve"> của </w:t>
      </w:r>
      <w:r w:rsidR="00E3734B" w:rsidRPr="00B36ABF">
        <w:t xml:space="preserve">Bên Cho Vay Hiện Hữu </w:t>
      </w:r>
      <w:r w:rsidR="00895F2C" w:rsidRPr="00B36ABF">
        <w:t>trong</w:t>
      </w:r>
      <w:r w:rsidR="00BF7E8F" w:rsidRPr="00B36ABF">
        <w:t xml:space="preserve"> </w:t>
      </w:r>
      <w:r w:rsidR="00895F2C" w:rsidRPr="00B36ABF">
        <w:t xml:space="preserve">(các) Cam Kết </w:t>
      </w:r>
      <w:r w:rsidR="00952B10" w:rsidRPr="00B36ABF">
        <w:t>và</w:t>
      </w:r>
      <w:r w:rsidR="00A32B9A" w:rsidRPr="00B36ABF">
        <w:t xml:space="preserve"> </w:t>
      </w:r>
      <w:r w:rsidR="00E3734B" w:rsidRPr="00B36ABF">
        <w:t xml:space="preserve">phần </w:t>
      </w:r>
      <w:r w:rsidR="00895F2C" w:rsidRPr="00B36ABF">
        <w:t xml:space="preserve">tài trợ vốn trong </w:t>
      </w:r>
      <w:r w:rsidR="00121753" w:rsidRPr="00B36ABF">
        <w:t>Các Khoản Vay</w:t>
      </w:r>
      <w:r w:rsidR="00A32B9A" w:rsidRPr="00B36ABF">
        <w:t xml:space="preserve"> </w:t>
      </w:r>
      <w:r w:rsidR="00885C8C" w:rsidRPr="00B36ABF">
        <w:t>theo</w:t>
      </w:r>
      <w:r w:rsidR="00FF466B" w:rsidRPr="00B36ABF">
        <w:t xml:space="preserve"> </w:t>
      </w:r>
      <w:r w:rsidR="00422558" w:rsidRPr="00B36ABF">
        <w:t>Khoản Tín Dụng</w:t>
      </w:r>
      <w:r w:rsidR="00A32B9A" w:rsidRPr="00B36ABF">
        <w:t xml:space="preserve"> </w:t>
      </w:r>
      <w:r w:rsidR="00CE5761" w:rsidRPr="00B36ABF">
        <w:t>hoặc</w:t>
      </w:r>
      <w:r w:rsidR="00A32B9A" w:rsidRPr="00B36ABF">
        <w:t xml:space="preserve"> </w:t>
      </w:r>
      <w:r w:rsidR="00D70EB9" w:rsidRPr="00B36ABF">
        <w:t>Các Khoản Tín Dụng</w:t>
      </w:r>
      <w:r w:rsidR="00A32B9A" w:rsidRPr="00B36ABF">
        <w:t xml:space="preserve"> </w:t>
      </w:r>
      <w:r w:rsidR="00895F2C" w:rsidRPr="00B36ABF">
        <w:t>như được quy định tại Phụ Lục</w:t>
      </w:r>
      <w:r w:rsidR="00A32B9A" w:rsidRPr="00B36ABF">
        <w:t>.</w:t>
      </w:r>
    </w:p>
    <w:p w14:paraId="556499F5" w14:textId="06CFD643" w:rsidR="00BB5133" w:rsidRPr="00B36ABF" w:rsidRDefault="000574F9" w:rsidP="00725FF3">
      <w:pPr>
        <w:pStyle w:val="PHLCoutlinedc4"/>
        <w:rPr>
          <w:lang w:eastAsia="en-US" w:bidi="ar-SA"/>
        </w:rPr>
      </w:pPr>
      <w:r w:rsidRPr="00B36ABF">
        <w:t>Ngày Chuyển Nhượng</w:t>
      </w:r>
      <w:r w:rsidR="00A32B9A" w:rsidRPr="00B36ABF">
        <w:t xml:space="preserve"> </w:t>
      </w:r>
      <w:r w:rsidR="00895F2C" w:rsidRPr="00B36ABF">
        <w:t xml:space="preserve">dự kiến là </w:t>
      </w:r>
      <w:r w:rsidR="00B22DF2" w:rsidRPr="00B36ABF">
        <w:t>[</w:t>
      </w:r>
      <w:r w:rsidR="00A32B9A" w:rsidRPr="00B36ABF">
        <w:t>].</w:t>
      </w:r>
    </w:p>
    <w:p w14:paraId="0F733A9A" w14:textId="15C6D4EF" w:rsidR="00BB5133" w:rsidRPr="00B36ABF" w:rsidRDefault="0010359C" w:rsidP="00725FF3">
      <w:pPr>
        <w:pStyle w:val="PHLCoutlinedc4"/>
        <w:rPr>
          <w:lang w:eastAsia="en-US" w:bidi="ar-SA"/>
        </w:rPr>
      </w:pPr>
      <w:r w:rsidRPr="00B36ABF">
        <w:t>Văn Phòng Tín Dụng</w:t>
      </w:r>
      <w:r w:rsidR="00A32B9A" w:rsidRPr="00B36ABF">
        <w:t xml:space="preserve"> </w:t>
      </w:r>
      <w:r w:rsidR="00952B10" w:rsidRPr="00B36ABF">
        <w:t>và</w:t>
      </w:r>
      <w:r w:rsidR="00A32B9A" w:rsidRPr="00B36ABF">
        <w:t xml:space="preserve"> </w:t>
      </w:r>
      <w:r w:rsidR="00D70AB1" w:rsidRPr="00B36ABF">
        <w:t xml:space="preserve">địa chỉ, số fax </w:t>
      </w:r>
      <w:r w:rsidR="00952B10" w:rsidRPr="00B36ABF">
        <w:t>và</w:t>
      </w:r>
      <w:r w:rsidR="00A32B9A" w:rsidRPr="00B36ABF">
        <w:t xml:space="preserve"> </w:t>
      </w:r>
      <w:r w:rsidR="00D70AB1" w:rsidRPr="00B36ABF">
        <w:t xml:space="preserve">thông tin về người nhận thông báo </w:t>
      </w:r>
      <w:r w:rsidR="00704FCE" w:rsidRPr="00B36ABF">
        <w:t>của</w:t>
      </w:r>
      <w:r w:rsidR="00FF466B" w:rsidRPr="00B36ABF">
        <w:t xml:space="preserve"> </w:t>
      </w:r>
      <w:r w:rsidR="00DA3D48" w:rsidRPr="00B36ABF">
        <w:t>Bên Cho Vay Mới</w:t>
      </w:r>
      <w:r w:rsidR="00D70AB1" w:rsidRPr="00B36ABF">
        <w:t xml:space="preserve">, cho mục đích của </w:t>
      </w:r>
      <w:r w:rsidR="00021183" w:rsidRPr="00B36ABF">
        <w:t>Điều</w:t>
      </w:r>
      <w:r w:rsidR="00D70AB1" w:rsidRPr="00B36ABF">
        <w:t xml:space="preserve"> </w:t>
      </w:r>
      <w:r w:rsidR="00D70AB1" w:rsidRPr="00B36ABF">
        <w:fldChar w:fldCharType="begin"/>
      </w:r>
      <w:r w:rsidR="00D70AB1" w:rsidRPr="00B36ABF">
        <w:instrText xml:space="preserve"> REF _Ref67580024 \r \h </w:instrText>
      </w:r>
      <w:r w:rsidR="00DB7AFD" w:rsidRPr="00B36ABF">
        <w:instrText xml:space="preserve"> \* MERGEFORMAT </w:instrText>
      </w:r>
      <w:r w:rsidR="00D70AB1" w:rsidRPr="00B36ABF">
        <w:fldChar w:fldCharType="separate"/>
      </w:r>
      <w:r w:rsidR="00CC7F22" w:rsidRPr="00B36ABF">
        <w:t>25.2</w:t>
      </w:r>
      <w:r w:rsidR="00D70AB1" w:rsidRPr="00B36ABF">
        <w:fldChar w:fldCharType="end"/>
      </w:r>
      <w:r w:rsidR="00A32B9A" w:rsidRPr="00B36ABF">
        <w:t xml:space="preserve"> (</w:t>
      </w:r>
      <w:r w:rsidR="00D70AB1" w:rsidRPr="00B36ABF">
        <w:rPr>
          <w:i/>
        </w:rPr>
        <w:fldChar w:fldCharType="begin"/>
      </w:r>
      <w:r w:rsidR="003127CA" w:rsidRPr="00B36ABF">
        <w:rPr>
          <w:i/>
        </w:rPr>
        <w:instrText xml:space="preserve"> REF _Ref67580024 \h  \* MERGEFORMAT </w:instrText>
      </w:r>
      <w:r w:rsidR="00D70AB1" w:rsidRPr="00B36ABF">
        <w:rPr>
          <w:i/>
        </w:rPr>
      </w:r>
      <w:r w:rsidR="00D70AB1" w:rsidRPr="00B36ABF">
        <w:rPr>
          <w:i/>
        </w:rPr>
        <w:fldChar w:fldCharType="separate"/>
      </w:r>
      <w:r w:rsidR="00CC7F22" w:rsidRPr="00B36ABF">
        <w:rPr>
          <w:i/>
        </w:rPr>
        <w:t>Địa chỉ</w:t>
      </w:r>
      <w:r w:rsidR="00D70AB1" w:rsidRPr="00B36ABF">
        <w:rPr>
          <w:i/>
        </w:rPr>
        <w:fldChar w:fldCharType="end"/>
      </w:r>
      <w:r w:rsidR="00D70AB1" w:rsidRPr="00B36ABF">
        <w:t xml:space="preserve">), được </w:t>
      </w:r>
      <w:r w:rsidR="00D401A5" w:rsidRPr="00B36ABF">
        <w:t>nêu tại</w:t>
      </w:r>
      <w:r w:rsidR="00FF466B" w:rsidRPr="00B36ABF">
        <w:t xml:space="preserve"> </w:t>
      </w:r>
      <w:r w:rsidR="00397D64" w:rsidRPr="00B36ABF">
        <w:t>Phụ Lục</w:t>
      </w:r>
      <w:r w:rsidR="00A32B9A" w:rsidRPr="00B36ABF">
        <w:t>.</w:t>
      </w:r>
    </w:p>
    <w:p w14:paraId="529BDD51" w14:textId="08EE2324" w:rsidR="00BB5133" w:rsidRPr="00B36ABF" w:rsidRDefault="00DA3D48" w:rsidP="00725FF3">
      <w:pPr>
        <w:pStyle w:val="PHLCoutlinedc3"/>
      </w:pPr>
      <w:r w:rsidRPr="00B36ABF">
        <w:t>Bên Cho Vay Mới</w:t>
      </w:r>
      <w:r w:rsidR="00A32B9A" w:rsidRPr="00B36ABF">
        <w:t xml:space="preserve"> </w:t>
      </w:r>
      <w:r w:rsidR="00842F73" w:rsidRPr="00B36ABF">
        <w:t>xác</w:t>
      </w:r>
      <w:r w:rsidR="00842F73" w:rsidRPr="00B36ABF">
        <w:rPr>
          <w:lang w:val="vi-VN"/>
        </w:rPr>
        <w:t xml:space="preserve"> </w:t>
      </w:r>
      <w:r w:rsidR="00D70AB1" w:rsidRPr="00B36ABF">
        <w:t>nhận rõ ràng như sau:</w:t>
      </w:r>
    </w:p>
    <w:p w14:paraId="40864F2E" w14:textId="316CA4DC" w:rsidR="00BB5133" w:rsidRPr="00B36ABF" w:rsidRDefault="003A5D14" w:rsidP="00725FF3">
      <w:pPr>
        <w:pStyle w:val="PHLCoutlinedc4"/>
      </w:pPr>
      <w:r w:rsidRPr="00B36ABF">
        <w:t xml:space="preserve">các giới hạn về nghĩa vụ của Bên Cho Vay Hiện Hữu </w:t>
      </w:r>
      <w:r w:rsidR="00D401A5" w:rsidRPr="00B36ABF">
        <w:t>được nêu tại</w:t>
      </w:r>
      <w:r w:rsidR="00A32B9A" w:rsidRPr="00B36ABF">
        <w:t xml:space="preserve"> </w:t>
      </w:r>
      <w:r w:rsidRPr="00B36ABF">
        <w:t xml:space="preserve">đoạn </w:t>
      </w:r>
      <w:r w:rsidR="00A32B9A" w:rsidRPr="00B36ABF">
        <w:fldChar w:fldCharType="begin"/>
      </w:r>
      <w:r w:rsidR="00A32B9A" w:rsidRPr="00B36ABF">
        <w:instrText xml:space="preserve"> REF _Ref35961942 \n \h  \* MERGEFORMAT </w:instrText>
      </w:r>
      <w:r w:rsidR="00A32B9A" w:rsidRPr="00B36ABF">
        <w:fldChar w:fldCharType="separate"/>
      </w:r>
      <w:r w:rsidR="00CC7F22" w:rsidRPr="00B36ABF">
        <w:t>(a)</w:t>
      </w:r>
      <w:r w:rsidR="00A32B9A" w:rsidRPr="00B36ABF">
        <w:fldChar w:fldCharType="end"/>
      </w:r>
      <w:r w:rsidR="00A32B9A" w:rsidRPr="00B36ABF">
        <w:t xml:space="preserve"> </w:t>
      </w:r>
      <w:r w:rsidR="00952B10" w:rsidRPr="00B36ABF">
        <w:t>và</w:t>
      </w:r>
      <w:r w:rsidR="00A32B9A" w:rsidRPr="00B36ABF">
        <w:t xml:space="preserve"> </w:t>
      </w:r>
      <w:r w:rsidRPr="00B36ABF">
        <w:t xml:space="preserve">đoạn </w:t>
      </w:r>
      <w:r w:rsidR="00A32B9A" w:rsidRPr="00B36ABF">
        <w:fldChar w:fldCharType="begin"/>
      </w:r>
      <w:r w:rsidR="00A32B9A" w:rsidRPr="00B36ABF">
        <w:instrText xml:space="preserve"> REF _Ref386191593 \n \h  \* MERGEFORMAT </w:instrText>
      </w:r>
      <w:r w:rsidR="00A32B9A" w:rsidRPr="00B36ABF">
        <w:fldChar w:fldCharType="separate"/>
      </w:r>
      <w:r w:rsidR="00CC7F22" w:rsidRPr="00B36ABF">
        <w:rPr>
          <w:lang w:eastAsia="en-US" w:bidi="ar-SA"/>
        </w:rPr>
        <w:t>(c)</w:t>
      </w:r>
      <w:r w:rsidR="00A32B9A" w:rsidRPr="00B36ABF">
        <w:fldChar w:fldCharType="end"/>
      </w:r>
      <w:r w:rsidR="00A32B9A" w:rsidRPr="00B36ABF">
        <w:t xml:space="preserve"> </w:t>
      </w:r>
      <w:r w:rsidR="00704FCE" w:rsidRPr="00B36ABF">
        <w:t>của</w:t>
      </w:r>
      <w:r w:rsidR="00A32B9A" w:rsidRPr="00B36ABF">
        <w:t xml:space="preserve"> </w:t>
      </w:r>
      <w:r w:rsidR="00021183" w:rsidRPr="00B36ABF">
        <w:t>Điều</w:t>
      </w:r>
      <w:r w:rsidR="00A32B9A" w:rsidRPr="00B36ABF">
        <w:t xml:space="preserve"> </w:t>
      </w:r>
      <w:r w:rsidR="00A32B9A" w:rsidRPr="00B36ABF">
        <w:fldChar w:fldCharType="begin"/>
      </w:r>
      <w:r w:rsidR="00A32B9A" w:rsidRPr="00B36ABF">
        <w:instrText xml:space="preserve"> REF _Ref468870714 \n \h  \* MERGEFORMAT </w:instrText>
      </w:r>
      <w:r w:rsidR="00A32B9A" w:rsidRPr="00B36ABF">
        <w:fldChar w:fldCharType="separate"/>
      </w:r>
      <w:r w:rsidR="00CC7F22" w:rsidRPr="00B36ABF">
        <w:rPr>
          <w:lang w:eastAsia="en-US" w:bidi="ar-SA"/>
        </w:rPr>
        <w:t>19.4</w:t>
      </w:r>
      <w:r w:rsidR="00A32B9A" w:rsidRPr="00B36ABF">
        <w:fldChar w:fldCharType="end"/>
      </w:r>
      <w:r w:rsidR="00A32B9A" w:rsidRPr="00B36ABF">
        <w:t xml:space="preserve"> (</w:t>
      </w:r>
      <w:r w:rsidR="00A32B9A" w:rsidRPr="00B36ABF">
        <w:rPr>
          <w:i/>
        </w:rPr>
        <w:fldChar w:fldCharType="begin"/>
      </w:r>
      <w:r w:rsidR="003127CA" w:rsidRPr="00B36ABF">
        <w:rPr>
          <w:i/>
        </w:rPr>
        <w:instrText xml:space="preserve"> REF _Ref468870714 \h  \* MERGEFORMAT </w:instrText>
      </w:r>
      <w:r w:rsidR="00A32B9A" w:rsidRPr="00B36ABF">
        <w:rPr>
          <w:i/>
        </w:rPr>
      </w:r>
      <w:r w:rsidR="00A32B9A" w:rsidRPr="00B36ABF">
        <w:rPr>
          <w:i/>
        </w:rPr>
        <w:fldChar w:fldCharType="separate"/>
      </w:r>
      <w:r w:rsidR="00CC7F22" w:rsidRPr="00B36ABF">
        <w:rPr>
          <w:i/>
        </w:rPr>
        <w:t>Giới hạn trách nhiệm của Các Bên Cho Vay</w:t>
      </w:r>
      <w:r w:rsidR="00A32B9A" w:rsidRPr="00B36ABF">
        <w:rPr>
          <w:i/>
        </w:rPr>
        <w:fldChar w:fldCharType="end"/>
      </w:r>
      <w:r w:rsidR="00A32B9A" w:rsidRPr="00B36ABF">
        <w:t xml:space="preserve">); </w:t>
      </w:r>
      <w:r w:rsidR="00952B10" w:rsidRPr="00B36ABF">
        <w:t>và</w:t>
      </w:r>
    </w:p>
    <w:p w14:paraId="7B9880FB" w14:textId="0F25B709" w:rsidR="00BB5133" w:rsidRPr="00B36ABF" w:rsidRDefault="00DA3D48" w:rsidP="00725FF3">
      <w:pPr>
        <w:pStyle w:val="PHLCoutlinedc4"/>
      </w:pPr>
      <w:bookmarkStart w:id="8195" w:name="_Ref436017669"/>
      <w:r w:rsidRPr="00B36ABF">
        <w:t>Bên Cho Vay Mới</w:t>
      </w:r>
      <w:r w:rsidR="00A32B9A" w:rsidRPr="00B36ABF">
        <w:t xml:space="preserve"> </w:t>
      </w:r>
      <w:r w:rsidR="003A5D14" w:rsidRPr="00B36ABF">
        <w:t xml:space="preserve">chịu trách nhiệm xác nhận </w:t>
      </w:r>
      <w:r w:rsidR="00070CCC" w:rsidRPr="00B36ABF">
        <w:t xml:space="preserve">xem còn bất kỳ tài liệu, </w:t>
      </w:r>
      <w:r w:rsidR="00842F73" w:rsidRPr="00B36ABF">
        <w:t>hoặc</w:t>
      </w:r>
      <w:r w:rsidR="00842F73" w:rsidRPr="00B36ABF">
        <w:rPr>
          <w:lang w:val="vi-VN"/>
        </w:rPr>
        <w:t xml:space="preserve"> </w:t>
      </w:r>
      <w:r w:rsidR="00070CCC" w:rsidRPr="00B36ABF">
        <w:t xml:space="preserve">quy trình thủ tục hoặc điều kiện nào khác cần phải được đáp ứng để thực hiện hoặc </w:t>
      </w:r>
      <w:r w:rsidR="00842F73" w:rsidRPr="00B36ABF">
        <w:t>đăng</w:t>
      </w:r>
      <w:r w:rsidR="00842F73" w:rsidRPr="00B36ABF">
        <w:rPr>
          <w:lang w:val="vi-VN"/>
        </w:rPr>
        <w:t xml:space="preserve"> ký </w:t>
      </w:r>
      <w:r w:rsidR="00070CCC" w:rsidRPr="00B36ABF">
        <w:t xml:space="preserve">việc chuyển giao được dự </w:t>
      </w:r>
      <w:r w:rsidR="00842F73" w:rsidRPr="00B36ABF">
        <w:t>liệu</w:t>
      </w:r>
      <w:r w:rsidR="00842F73" w:rsidRPr="00B36ABF">
        <w:rPr>
          <w:lang w:val="vi-VN"/>
        </w:rPr>
        <w:t xml:space="preserve"> </w:t>
      </w:r>
      <w:r w:rsidR="00070CCC" w:rsidRPr="00B36ABF">
        <w:t xml:space="preserve">trong </w:t>
      </w:r>
      <w:r w:rsidR="00307F9D" w:rsidRPr="00B36ABF">
        <w:t>Xác Nhận Chuyển Giao</w:t>
      </w:r>
      <w:r w:rsidR="00A32B9A" w:rsidRPr="00B36ABF">
        <w:t xml:space="preserve"> </w:t>
      </w:r>
      <w:r w:rsidR="00070CCC" w:rsidRPr="00B36ABF">
        <w:t xml:space="preserve">này </w:t>
      </w:r>
      <w:r w:rsidR="00CE5761" w:rsidRPr="00B36ABF">
        <w:t>hoặc</w:t>
      </w:r>
      <w:r w:rsidR="00A32B9A" w:rsidRPr="00B36ABF">
        <w:t xml:space="preserve"> </w:t>
      </w:r>
      <w:r w:rsidR="00070CCC" w:rsidRPr="00B36ABF">
        <w:t xml:space="preserve">để </w:t>
      </w:r>
      <w:r w:rsidRPr="00B36ABF">
        <w:t>Bên Cho Vay Mới</w:t>
      </w:r>
      <w:r w:rsidR="00A32B9A" w:rsidRPr="00B36ABF">
        <w:t xml:space="preserve"> </w:t>
      </w:r>
      <w:r w:rsidR="00070CCC" w:rsidRPr="00B36ABF">
        <w:t xml:space="preserve">có thể được hưởng toàn bộ lợi ích </w:t>
      </w:r>
      <w:r w:rsidR="00704FCE" w:rsidRPr="00B36ABF">
        <w:t>của</w:t>
      </w:r>
      <w:r w:rsidR="00A32B9A" w:rsidRPr="00B36ABF">
        <w:t xml:space="preserve"> </w:t>
      </w:r>
      <w:r w:rsidR="008B04F5" w:rsidRPr="00B36ABF">
        <w:t>mỗi</w:t>
      </w:r>
      <w:r w:rsidR="00A32B9A" w:rsidRPr="00B36ABF">
        <w:t xml:space="preserve"> </w:t>
      </w:r>
      <w:r w:rsidR="00917FC8" w:rsidRPr="00B36ABF">
        <w:t>Tài Liệu Cấp Vốn</w:t>
      </w:r>
      <w:r w:rsidR="00A32B9A" w:rsidRPr="00B36ABF">
        <w:t>.</w:t>
      </w:r>
      <w:bookmarkEnd w:id="8195"/>
    </w:p>
    <w:p w14:paraId="24992541" w14:textId="236FE6F8" w:rsidR="00BB5133" w:rsidRPr="00B36ABF" w:rsidRDefault="00DA3D48" w:rsidP="00725FF3">
      <w:pPr>
        <w:pStyle w:val="PHLCoutlinedc3"/>
      </w:pPr>
      <w:bookmarkStart w:id="8196" w:name="_Ref436017670"/>
      <w:r w:rsidRPr="00B36ABF">
        <w:t>Bên Cho Vay Mới</w:t>
      </w:r>
      <w:r w:rsidR="00A32B9A" w:rsidRPr="00B36ABF">
        <w:t xml:space="preserve"> </w:t>
      </w:r>
      <w:r w:rsidR="00952A98" w:rsidRPr="00B36ABF">
        <w:t>xác nhận mình là một “</w:t>
      </w:r>
      <w:r w:rsidRPr="00B36ABF">
        <w:t>Bên Cho Vay Mới</w:t>
      </w:r>
      <w:r w:rsidR="005868D6" w:rsidRPr="00B36ABF">
        <w:t>”</w:t>
      </w:r>
      <w:r w:rsidR="00952A98" w:rsidRPr="00B36ABF">
        <w:t xml:space="preserve"> </w:t>
      </w:r>
      <w:r w:rsidR="00BE7AF0" w:rsidRPr="00B36ABF">
        <w:t xml:space="preserve">trong </w:t>
      </w:r>
      <w:r w:rsidR="00952A98" w:rsidRPr="00B36ABF">
        <w:t xml:space="preserve">phạm vi ngữ nghĩa </w:t>
      </w:r>
      <w:r w:rsidR="00704FCE" w:rsidRPr="00B36ABF">
        <w:t>của</w:t>
      </w:r>
      <w:r w:rsidR="00A32B9A" w:rsidRPr="00B36ABF">
        <w:t xml:space="preserve"> </w:t>
      </w:r>
      <w:r w:rsidR="00021183" w:rsidRPr="00B36ABF">
        <w:t>Điều</w:t>
      </w:r>
      <w:r w:rsidR="00A32B9A" w:rsidRPr="00B36ABF">
        <w:t xml:space="preserve"> </w:t>
      </w:r>
      <w:r w:rsidR="00A32B9A" w:rsidRPr="00B36ABF">
        <w:fldChar w:fldCharType="begin"/>
      </w:r>
      <w:r w:rsidR="00A32B9A" w:rsidRPr="00B36ABF">
        <w:instrText xml:space="preserve"> REF _Ref35961838 \n \h  \* MERGEFORMAT </w:instrText>
      </w:r>
      <w:r w:rsidR="00A32B9A" w:rsidRPr="00B36ABF">
        <w:fldChar w:fldCharType="separate"/>
      </w:r>
      <w:r w:rsidR="00CC7F22" w:rsidRPr="00B36ABF">
        <w:t>19.1</w:t>
      </w:r>
      <w:r w:rsidR="00A32B9A" w:rsidRPr="00B36ABF">
        <w:fldChar w:fldCharType="end"/>
      </w:r>
      <w:r w:rsidR="00A32B9A" w:rsidRPr="00B36ABF">
        <w:t xml:space="preserve"> </w:t>
      </w:r>
      <w:bookmarkEnd w:id="8196"/>
      <w:r w:rsidR="00A32B9A" w:rsidRPr="00B36ABF">
        <w:t>(</w:t>
      </w:r>
      <w:r w:rsidR="00A32B9A" w:rsidRPr="00B36ABF">
        <w:rPr>
          <w:i/>
          <w:iCs/>
        </w:rPr>
        <w:fldChar w:fldCharType="begin"/>
      </w:r>
      <w:r w:rsidR="003127CA" w:rsidRPr="00B36ABF">
        <w:rPr>
          <w:i/>
          <w:iCs/>
        </w:rPr>
        <w:instrText xml:space="preserve"> REF _Ref35961838 \h  \* MERGEFORMAT </w:instrText>
      </w:r>
      <w:r w:rsidR="00A32B9A" w:rsidRPr="00B36ABF">
        <w:rPr>
          <w:i/>
          <w:iCs/>
        </w:rPr>
      </w:r>
      <w:r w:rsidR="00A32B9A" w:rsidRPr="00B36ABF">
        <w:rPr>
          <w:i/>
          <w:iCs/>
        </w:rPr>
        <w:fldChar w:fldCharType="separate"/>
      </w:r>
      <w:r w:rsidR="00CC7F22" w:rsidRPr="00B36ABF">
        <w:rPr>
          <w:i/>
          <w:iCs/>
        </w:rPr>
        <w:t>Các Bên Cho Vay</w:t>
      </w:r>
      <w:r w:rsidR="00A32B9A" w:rsidRPr="00B36ABF">
        <w:rPr>
          <w:i/>
          <w:iCs/>
        </w:rPr>
        <w:fldChar w:fldCharType="end"/>
      </w:r>
      <w:r w:rsidR="00A32B9A" w:rsidRPr="00B36ABF">
        <w:t xml:space="preserve">) </w:t>
      </w:r>
      <w:r w:rsidR="00704FCE" w:rsidRPr="00B36ABF">
        <w:t>của</w:t>
      </w:r>
      <w:r w:rsidR="00FF466B" w:rsidRPr="00B36ABF">
        <w:t xml:space="preserve"> </w:t>
      </w:r>
      <w:r w:rsidR="005E06F0" w:rsidRPr="00B36ABF">
        <w:t>Thỏa Thuận</w:t>
      </w:r>
      <w:r w:rsidR="00A32B9A" w:rsidRPr="00B36ABF">
        <w:t>.</w:t>
      </w:r>
    </w:p>
    <w:p w14:paraId="2237030F" w14:textId="3B7D18CE" w:rsidR="00BB5133" w:rsidRPr="00B36ABF" w:rsidRDefault="00307F9D" w:rsidP="00725FF3">
      <w:pPr>
        <w:pStyle w:val="PHLCoutlinedc3"/>
      </w:pPr>
      <w:r w:rsidRPr="00B36ABF">
        <w:t>Xác Nhận Chuyển Giao</w:t>
      </w:r>
      <w:r w:rsidR="00A32B9A" w:rsidRPr="00B36ABF">
        <w:t xml:space="preserve"> </w:t>
      </w:r>
      <w:r w:rsidR="00CE10F9" w:rsidRPr="00B36ABF">
        <w:t xml:space="preserve">này có thể được ký thành nhiều bản ký, </w:t>
      </w:r>
      <w:r w:rsidR="00952B10" w:rsidRPr="00B36ABF">
        <w:t>và</w:t>
      </w:r>
      <w:r w:rsidR="00A32B9A" w:rsidRPr="00B36ABF">
        <w:t xml:space="preserve"> </w:t>
      </w:r>
      <w:r w:rsidR="0045638D" w:rsidRPr="00B36ABF">
        <w:rPr>
          <w:szCs w:val="22"/>
        </w:rPr>
        <w:t xml:space="preserve">việc ký như vậy có hiệu lực giống như thể các chữ ký trên các bản ký </w:t>
      </w:r>
      <w:r w:rsidR="00CE10F9" w:rsidRPr="00B36ABF">
        <w:t xml:space="preserve">là trên cùng một bản </w:t>
      </w:r>
      <w:r w:rsidRPr="00B36ABF">
        <w:t>Xác Nhận Chuyển Giao</w:t>
      </w:r>
      <w:r w:rsidR="00CE10F9" w:rsidRPr="00B36ABF">
        <w:t xml:space="preserve"> duy nhất</w:t>
      </w:r>
      <w:r w:rsidR="00A32B9A" w:rsidRPr="00B36ABF">
        <w:t>.</w:t>
      </w:r>
    </w:p>
    <w:p w14:paraId="337D2520" w14:textId="76D68DC6" w:rsidR="00BB5133" w:rsidRPr="00B36ABF" w:rsidRDefault="00307F9D" w:rsidP="00725FF3">
      <w:pPr>
        <w:pStyle w:val="PHLCoutlinedc3"/>
      </w:pPr>
      <w:r w:rsidRPr="00B36ABF">
        <w:t>Xác Nhận Chuyển Giao</w:t>
      </w:r>
      <w:r w:rsidR="00A32B9A" w:rsidRPr="00B36ABF">
        <w:t xml:space="preserve"> </w:t>
      </w:r>
      <w:r w:rsidR="00CE10F9" w:rsidRPr="00B36ABF">
        <w:t xml:space="preserve">này được điều chỉnh bởi pháp luật </w:t>
      </w:r>
      <w:r w:rsidR="00A32B9A" w:rsidRPr="00B36ABF">
        <w:t>Singapore.</w:t>
      </w:r>
    </w:p>
    <w:p w14:paraId="63060BD3" w14:textId="067DB57C" w:rsidR="00BB5133" w:rsidRPr="00B36ABF" w:rsidRDefault="00307F9D" w:rsidP="00725FF3">
      <w:pPr>
        <w:pStyle w:val="PHLCoutlinedc3"/>
      </w:pPr>
      <w:r w:rsidRPr="00B36ABF">
        <w:t>Xác Nhận Chuyển Giao</w:t>
      </w:r>
      <w:r w:rsidR="00A32B9A" w:rsidRPr="00B36ABF">
        <w:t xml:space="preserve"> </w:t>
      </w:r>
      <w:r w:rsidR="006F1C53" w:rsidRPr="00B36ABF">
        <w:t xml:space="preserve">này đã được ký vào ngày được ghi đầu tiên </w:t>
      </w:r>
      <w:r w:rsidR="00704FCE" w:rsidRPr="00B36ABF">
        <w:t>của</w:t>
      </w:r>
      <w:r w:rsidR="00A32B9A" w:rsidRPr="00B36ABF">
        <w:t xml:space="preserve"> </w:t>
      </w:r>
      <w:r w:rsidRPr="00B36ABF">
        <w:t>Xác Nhận Chuyển Giao</w:t>
      </w:r>
      <w:r w:rsidR="006F1C53" w:rsidRPr="00B36ABF">
        <w:t xml:space="preserve"> này</w:t>
      </w:r>
      <w:r w:rsidR="00A32B9A" w:rsidRPr="00B36ABF">
        <w:t>.</w:t>
      </w:r>
    </w:p>
    <w:p w14:paraId="7A007743" w14:textId="259C7885" w:rsidR="00BB5133" w:rsidRPr="00B36ABF" w:rsidRDefault="00842F73" w:rsidP="00842F73">
      <w:pPr>
        <w:spacing w:after="0"/>
        <w:jc w:val="center"/>
        <w:rPr>
          <w:b/>
          <w:szCs w:val="22"/>
        </w:rPr>
      </w:pPr>
      <w:r w:rsidRPr="00B36ABF">
        <w:rPr>
          <w:b/>
          <w:szCs w:val="22"/>
        </w:rPr>
        <w:br w:type="page"/>
      </w:r>
      <w:r w:rsidR="00221F1C" w:rsidRPr="00B36ABF">
        <w:rPr>
          <w:b/>
          <w:szCs w:val="22"/>
        </w:rPr>
        <w:lastRenderedPageBreak/>
        <w:t>PHỤ LỤC</w:t>
      </w:r>
      <w:r w:rsidR="00A32B9A" w:rsidRPr="00B36ABF">
        <w:rPr>
          <w:b/>
          <w:szCs w:val="22"/>
        </w:rPr>
        <w:br/>
      </w:r>
      <w:r w:rsidR="00221F1C" w:rsidRPr="00B36ABF">
        <w:rPr>
          <w:b/>
          <w:szCs w:val="22"/>
        </w:rPr>
        <w:t>CAM KẾT</w:t>
      </w:r>
      <w:r w:rsidR="00A32B9A" w:rsidRPr="00B36ABF">
        <w:rPr>
          <w:b/>
          <w:szCs w:val="22"/>
        </w:rPr>
        <w:t>/</w:t>
      </w:r>
      <w:r w:rsidR="00221F1C" w:rsidRPr="00B36ABF">
        <w:rPr>
          <w:b/>
          <w:szCs w:val="22"/>
        </w:rPr>
        <w:t>CÁC QUYỀN VÀ NGHĨA VỤ SẼ ĐƯỢC CHUYỂN GIAO</w:t>
      </w:r>
    </w:p>
    <w:p w14:paraId="7EEC4ED4" w14:textId="56152245" w:rsidR="00BB5133" w:rsidRPr="00B36ABF" w:rsidRDefault="00A32B9A" w:rsidP="005A16A4">
      <w:pPr>
        <w:pStyle w:val="BodyText"/>
        <w:widowControl w:val="0"/>
        <w:jc w:val="center"/>
        <w:rPr>
          <w:szCs w:val="22"/>
        </w:rPr>
      </w:pPr>
      <w:r w:rsidRPr="00B36ABF">
        <w:rPr>
          <w:szCs w:val="22"/>
        </w:rPr>
        <w:t>[</w:t>
      </w:r>
      <w:r w:rsidR="00F104BE" w:rsidRPr="00B36ABF">
        <w:rPr>
          <w:i/>
          <w:szCs w:val="22"/>
        </w:rPr>
        <w:t xml:space="preserve">điền chi tiết liên quan, gồm </w:t>
      </w:r>
      <w:r w:rsidR="00422558" w:rsidRPr="00B36ABF">
        <w:rPr>
          <w:i/>
          <w:szCs w:val="22"/>
        </w:rPr>
        <w:t>Khoản Tín Dụng</w:t>
      </w:r>
      <w:r w:rsidRPr="00B36ABF">
        <w:rPr>
          <w:i/>
          <w:szCs w:val="22"/>
        </w:rPr>
        <w:t xml:space="preserve"> </w:t>
      </w:r>
      <w:r w:rsidR="00CE5761" w:rsidRPr="00B36ABF">
        <w:rPr>
          <w:i/>
          <w:szCs w:val="22"/>
        </w:rPr>
        <w:t>hoặc</w:t>
      </w:r>
      <w:r w:rsidRPr="00B36ABF">
        <w:rPr>
          <w:i/>
          <w:szCs w:val="22"/>
        </w:rPr>
        <w:t xml:space="preserve"> </w:t>
      </w:r>
      <w:r w:rsidR="00D70EB9" w:rsidRPr="00B36ABF">
        <w:rPr>
          <w:i/>
          <w:szCs w:val="22"/>
        </w:rPr>
        <w:t>Các Khoản Tín Dụng</w:t>
      </w:r>
      <w:r w:rsidRPr="00B36ABF">
        <w:rPr>
          <w:i/>
          <w:szCs w:val="22"/>
        </w:rPr>
        <w:t xml:space="preserve"> </w:t>
      </w:r>
      <w:r w:rsidR="00F104BE" w:rsidRPr="00B36ABF">
        <w:rPr>
          <w:i/>
          <w:szCs w:val="22"/>
        </w:rPr>
        <w:t>cụ thể liên quan đến việc chuyển giao</w:t>
      </w:r>
      <w:r w:rsidRPr="00B36ABF">
        <w:rPr>
          <w:szCs w:val="22"/>
        </w:rPr>
        <w:t>]</w:t>
      </w:r>
    </w:p>
    <w:p w14:paraId="4A992735" w14:textId="234340A9" w:rsidR="00BB5133" w:rsidRPr="00B36ABF" w:rsidRDefault="00A32B9A" w:rsidP="005A16A4">
      <w:pPr>
        <w:pStyle w:val="BodyText"/>
        <w:widowControl w:val="0"/>
        <w:jc w:val="center"/>
        <w:rPr>
          <w:szCs w:val="22"/>
        </w:rPr>
      </w:pPr>
      <w:r w:rsidRPr="00B36ABF">
        <w:rPr>
          <w:szCs w:val="22"/>
        </w:rPr>
        <w:t>[</w:t>
      </w:r>
      <w:r w:rsidR="00F104BE" w:rsidRPr="00B36ABF">
        <w:rPr>
          <w:i/>
          <w:szCs w:val="22"/>
        </w:rPr>
        <w:t>địa chỉ của</w:t>
      </w:r>
      <w:r w:rsidR="00F104BE" w:rsidRPr="00B36ABF">
        <w:rPr>
          <w:szCs w:val="22"/>
        </w:rPr>
        <w:t xml:space="preserve"> </w:t>
      </w:r>
      <w:r w:rsidR="0010359C" w:rsidRPr="00B36ABF">
        <w:rPr>
          <w:i/>
          <w:szCs w:val="22"/>
        </w:rPr>
        <w:t>Văn Phòng Tín Dụng</w:t>
      </w:r>
      <w:r w:rsidRPr="00B36ABF">
        <w:rPr>
          <w:i/>
          <w:szCs w:val="22"/>
        </w:rPr>
        <w:t xml:space="preserve">, </w:t>
      </w:r>
      <w:r w:rsidR="00F104BE" w:rsidRPr="00B36ABF">
        <w:rPr>
          <w:i/>
          <w:szCs w:val="22"/>
        </w:rPr>
        <w:t xml:space="preserve">số </w:t>
      </w:r>
      <w:r w:rsidRPr="00B36ABF">
        <w:rPr>
          <w:i/>
          <w:szCs w:val="22"/>
        </w:rPr>
        <w:t xml:space="preserve">fax </w:t>
      </w:r>
      <w:r w:rsidR="00952B10" w:rsidRPr="00B36ABF">
        <w:rPr>
          <w:i/>
          <w:szCs w:val="22"/>
        </w:rPr>
        <w:t>và</w:t>
      </w:r>
      <w:r w:rsidRPr="00B36ABF">
        <w:rPr>
          <w:i/>
          <w:szCs w:val="22"/>
        </w:rPr>
        <w:t xml:space="preserve"> </w:t>
      </w:r>
      <w:r w:rsidR="00F104BE" w:rsidRPr="00B36ABF">
        <w:rPr>
          <w:i/>
          <w:szCs w:val="22"/>
        </w:rPr>
        <w:t>người nhận thông báo và thông tin tài khoản ngân hàng để thanh toán</w:t>
      </w:r>
      <w:r w:rsidRPr="00B36ABF">
        <w:rPr>
          <w:szCs w:val="22"/>
        </w:rPr>
        <w:t>]</w:t>
      </w:r>
    </w:p>
    <w:p w14:paraId="7081F065" w14:textId="439FB7D6" w:rsidR="00BB5133" w:rsidRPr="00B36ABF" w:rsidRDefault="00A32B9A" w:rsidP="005A16A4">
      <w:pPr>
        <w:pStyle w:val="BodyText"/>
        <w:widowControl w:val="0"/>
        <w:rPr>
          <w:szCs w:val="22"/>
        </w:rPr>
      </w:pPr>
      <w:r w:rsidRPr="00B36ABF">
        <w:rPr>
          <w:b/>
          <w:szCs w:val="22"/>
        </w:rPr>
        <w:t xml:space="preserve"> </w:t>
      </w:r>
      <w:r w:rsidR="00C77C1E" w:rsidRPr="00B36ABF">
        <w:rPr>
          <w:b/>
          <w:szCs w:val="22"/>
        </w:rPr>
        <w:t>Bên Cho Vay Hiện Hữu</w:t>
      </w:r>
    </w:p>
    <w:tbl>
      <w:tblPr>
        <w:tblW w:w="5000" w:type="pct"/>
        <w:tblLayout w:type="fixed"/>
        <w:tblLook w:val="04A0" w:firstRow="1" w:lastRow="0" w:firstColumn="1" w:lastColumn="0" w:noHBand="0" w:noVBand="1"/>
      </w:tblPr>
      <w:tblGrid>
        <w:gridCol w:w="4151"/>
        <w:gridCol w:w="374"/>
        <w:gridCol w:w="4501"/>
      </w:tblGrid>
      <w:tr w:rsidR="00B74245" w:rsidRPr="00B36ABF" w14:paraId="383EC42E" w14:textId="77777777" w:rsidTr="00BB5133">
        <w:tc>
          <w:tcPr>
            <w:tcW w:w="4252" w:type="dxa"/>
          </w:tcPr>
          <w:p w14:paraId="43F05238" w14:textId="5E920B5A"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78" w:type="dxa"/>
          </w:tcPr>
          <w:p w14:paraId="758F0E2D"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0C1FBA67" w14:textId="77777777" w:rsidR="00BB5133" w:rsidRPr="00B36ABF" w:rsidRDefault="00BB5133" w:rsidP="005A16A4">
            <w:pPr>
              <w:pStyle w:val="BodyText"/>
              <w:widowControl w:val="0"/>
              <w:spacing w:after="0"/>
              <w:rPr>
                <w:szCs w:val="22"/>
              </w:rPr>
            </w:pPr>
          </w:p>
        </w:tc>
      </w:tr>
      <w:tr w:rsidR="00B74245" w:rsidRPr="00B36ABF" w14:paraId="1599BFEF" w14:textId="77777777" w:rsidTr="00BB5133">
        <w:tc>
          <w:tcPr>
            <w:tcW w:w="4252" w:type="dxa"/>
          </w:tcPr>
          <w:p w14:paraId="5AF8EC7B" w14:textId="2AC999C3"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378" w:type="dxa"/>
          </w:tcPr>
          <w:p w14:paraId="1A95075F"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6248956F" w14:textId="77777777" w:rsidR="00BB5133" w:rsidRPr="00B36ABF" w:rsidRDefault="00BB5133" w:rsidP="005A16A4">
            <w:pPr>
              <w:pStyle w:val="BodyText"/>
              <w:widowControl w:val="0"/>
              <w:spacing w:after="0"/>
              <w:rPr>
                <w:szCs w:val="22"/>
              </w:rPr>
            </w:pPr>
          </w:p>
        </w:tc>
      </w:tr>
      <w:tr w:rsidR="00B74245" w:rsidRPr="00B36ABF" w14:paraId="3EBFDF34" w14:textId="77777777" w:rsidTr="00BB5133">
        <w:tc>
          <w:tcPr>
            <w:tcW w:w="4252" w:type="dxa"/>
          </w:tcPr>
          <w:p w14:paraId="4664E9EC" w14:textId="2D75DC2C" w:rsidR="00BB5133" w:rsidRPr="00B36ABF" w:rsidRDefault="00423027" w:rsidP="005A16A4">
            <w:pPr>
              <w:pStyle w:val="BodyText"/>
              <w:widowControl w:val="0"/>
              <w:spacing w:after="0"/>
              <w:rPr>
                <w:szCs w:val="22"/>
              </w:rPr>
            </w:pPr>
            <w:r w:rsidRPr="00B36ABF">
              <w:rPr>
                <w:szCs w:val="22"/>
              </w:rPr>
              <w:t>thay mặt và đại diện cho</w:t>
            </w:r>
          </w:p>
        </w:tc>
        <w:tc>
          <w:tcPr>
            <w:tcW w:w="378" w:type="dxa"/>
          </w:tcPr>
          <w:p w14:paraId="286EE21F"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40E57B81" w14:textId="77777777" w:rsidR="00BB5133" w:rsidRPr="00B36ABF" w:rsidRDefault="00BB5133" w:rsidP="005A16A4">
            <w:pPr>
              <w:pStyle w:val="BodyText"/>
              <w:widowControl w:val="0"/>
              <w:spacing w:after="0"/>
              <w:rPr>
                <w:szCs w:val="22"/>
              </w:rPr>
            </w:pPr>
          </w:p>
        </w:tc>
      </w:tr>
      <w:tr w:rsidR="00B74245" w:rsidRPr="00B36ABF" w14:paraId="023C8E09" w14:textId="77777777" w:rsidTr="00BB5133">
        <w:tc>
          <w:tcPr>
            <w:tcW w:w="4252" w:type="dxa"/>
          </w:tcPr>
          <w:p w14:paraId="61E29179" w14:textId="12BD4EC5" w:rsidR="00BB5133" w:rsidRPr="00B36ABF" w:rsidRDefault="00A32B9A" w:rsidP="00305CC3">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305CC3" w:rsidRPr="00B36ABF">
              <w:rPr>
                <w:i/>
                <w:szCs w:val="22"/>
              </w:rPr>
              <w:t>công ty</w:t>
            </w:r>
            <w:r w:rsidRPr="00B36ABF">
              <w:rPr>
                <w:szCs w:val="22"/>
              </w:rPr>
              <w:t>]</w:t>
            </w:r>
          </w:p>
        </w:tc>
        <w:tc>
          <w:tcPr>
            <w:tcW w:w="378" w:type="dxa"/>
          </w:tcPr>
          <w:p w14:paraId="4BF3C904"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6273742B" w14:textId="77777777" w:rsidR="00BB5133" w:rsidRPr="00B36ABF" w:rsidRDefault="00BB5133" w:rsidP="005A16A4">
            <w:pPr>
              <w:pStyle w:val="BodyText"/>
              <w:widowControl w:val="0"/>
              <w:spacing w:after="0"/>
              <w:rPr>
                <w:szCs w:val="22"/>
              </w:rPr>
            </w:pPr>
          </w:p>
        </w:tc>
      </w:tr>
      <w:tr w:rsidR="00B74245" w:rsidRPr="00B36ABF" w14:paraId="120D7EF6" w14:textId="77777777" w:rsidTr="00BB5133">
        <w:tc>
          <w:tcPr>
            <w:tcW w:w="4252" w:type="dxa"/>
          </w:tcPr>
          <w:p w14:paraId="68219EC6" w14:textId="0EA5D21E" w:rsidR="00BB5133" w:rsidRPr="00B36ABF" w:rsidRDefault="00474296" w:rsidP="005A16A4">
            <w:pPr>
              <w:pStyle w:val="BodyText"/>
              <w:widowControl w:val="0"/>
              <w:spacing w:after="0"/>
              <w:rPr>
                <w:szCs w:val="22"/>
              </w:rPr>
            </w:pPr>
            <w:r w:rsidRPr="00B36ABF">
              <w:rPr>
                <w:szCs w:val="22"/>
              </w:rPr>
              <w:t>với vai trò là</w:t>
            </w:r>
            <w:r w:rsidR="00A32B9A" w:rsidRPr="00B36ABF">
              <w:rPr>
                <w:szCs w:val="22"/>
              </w:rPr>
              <w:t xml:space="preserve"> </w:t>
            </w:r>
            <w:r w:rsidR="00C77C1E" w:rsidRPr="00B36ABF">
              <w:rPr>
                <w:szCs w:val="22"/>
              </w:rPr>
              <w:t>Bên Cho Vay Hiện Hữu</w:t>
            </w:r>
          </w:p>
        </w:tc>
        <w:tc>
          <w:tcPr>
            <w:tcW w:w="378" w:type="dxa"/>
          </w:tcPr>
          <w:p w14:paraId="6CD4F1EA"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405182A3"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0B6FBECD" w14:textId="77777777" w:rsidTr="00BB5133">
        <w:tc>
          <w:tcPr>
            <w:tcW w:w="4252" w:type="dxa"/>
          </w:tcPr>
          <w:p w14:paraId="2ACC4B61" w14:textId="77777777" w:rsidR="00BB5133" w:rsidRPr="00B36ABF" w:rsidRDefault="00BB5133" w:rsidP="005A16A4">
            <w:pPr>
              <w:pStyle w:val="BodyText"/>
              <w:widowControl w:val="0"/>
              <w:spacing w:after="0"/>
              <w:rPr>
                <w:szCs w:val="22"/>
              </w:rPr>
            </w:pPr>
          </w:p>
        </w:tc>
        <w:tc>
          <w:tcPr>
            <w:tcW w:w="378" w:type="dxa"/>
          </w:tcPr>
          <w:p w14:paraId="7A74A1ED" w14:textId="77777777" w:rsidR="00BB5133" w:rsidRPr="00B36ABF" w:rsidRDefault="00BB5133" w:rsidP="005A16A4">
            <w:pPr>
              <w:pStyle w:val="BodyText"/>
              <w:widowControl w:val="0"/>
              <w:spacing w:after="0"/>
              <w:rPr>
                <w:szCs w:val="22"/>
              </w:rPr>
            </w:pPr>
          </w:p>
        </w:tc>
        <w:tc>
          <w:tcPr>
            <w:tcW w:w="4612" w:type="dxa"/>
          </w:tcPr>
          <w:p w14:paraId="6774EB32" w14:textId="7A8C0795" w:rsidR="00BB5133" w:rsidRPr="00B36ABF" w:rsidRDefault="00D616D8" w:rsidP="005A16A4">
            <w:pPr>
              <w:pStyle w:val="BodyText"/>
              <w:widowControl w:val="0"/>
              <w:spacing w:after="0"/>
              <w:rPr>
                <w:szCs w:val="22"/>
              </w:rPr>
            </w:pPr>
            <w:r w:rsidRPr="00B36ABF">
              <w:rPr>
                <w:szCs w:val="22"/>
              </w:rPr>
              <w:t>Chữ ký</w:t>
            </w:r>
          </w:p>
        </w:tc>
      </w:tr>
    </w:tbl>
    <w:p w14:paraId="58F76596" w14:textId="77777777" w:rsidR="00BB5133" w:rsidRPr="00B36ABF" w:rsidRDefault="00BB5133" w:rsidP="005A16A4">
      <w:pPr>
        <w:pStyle w:val="BodyText"/>
        <w:widowControl w:val="0"/>
        <w:spacing w:after="0"/>
        <w:rPr>
          <w:szCs w:val="22"/>
        </w:rPr>
      </w:pPr>
    </w:p>
    <w:p w14:paraId="2600FE4A" w14:textId="11964DB3" w:rsidR="00BB5133" w:rsidRPr="00B36ABF" w:rsidRDefault="00A32B9A" w:rsidP="005A16A4">
      <w:pPr>
        <w:pStyle w:val="BodyText"/>
        <w:widowControl w:val="0"/>
        <w:rPr>
          <w:szCs w:val="22"/>
        </w:rPr>
      </w:pPr>
      <w:r w:rsidRPr="00B36ABF">
        <w:rPr>
          <w:b/>
          <w:szCs w:val="22"/>
        </w:rPr>
        <w:t xml:space="preserve"> </w:t>
      </w:r>
      <w:r w:rsidR="00DA3D48" w:rsidRPr="00B36ABF">
        <w:rPr>
          <w:b/>
          <w:szCs w:val="22"/>
        </w:rPr>
        <w:t>Bên Cho Vay Mới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361"/>
        <w:gridCol w:w="4613"/>
      </w:tblGrid>
      <w:tr w:rsidR="00B74245" w:rsidRPr="00B36ABF" w14:paraId="6E5FC767" w14:textId="77777777" w:rsidTr="00BB5133">
        <w:tc>
          <w:tcPr>
            <w:tcW w:w="4254" w:type="dxa"/>
          </w:tcPr>
          <w:p w14:paraId="0F282BB6" w14:textId="25850BD4" w:rsidR="00BB5133" w:rsidRPr="00B36ABF" w:rsidRDefault="00423027" w:rsidP="005A16A4">
            <w:pPr>
              <w:pStyle w:val="BodyText"/>
              <w:widowControl w:val="0"/>
              <w:spacing w:after="0"/>
              <w:jc w:val="left"/>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66" w:type="dxa"/>
          </w:tcPr>
          <w:p w14:paraId="13219BE5"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0B664B34" w14:textId="77777777" w:rsidR="00BB5133" w:rsidRPr="00B36ABF" w:rsidRDefault="00BB5133" w:rsidP="005A16A4">
            <w:pPr>
              <w:pStyle w:val="BodyText"/>
              <w:widowControl w:val="0"/>
              <w:spacing w:after="0"/>
              <w:jc w:val="left"/>
              <w:rPr>
                <w:szCs w:val="22"/>
              </w:rPr>
            </w:pPr>
          </w:p>
        </w:tc>
      </w:tr>
      <w:tr w:rsidR="00B74245" w:rsidRPr="00B36ABF" w14:paraId="64A255C1" w14:textId="77777777" w:rsidTr="00BB5133">
        <w:tc>
          <w:tcPr>
            <w:tcW w:w="4254" w:type="dxa"/>
          </w:tcPr>
          <w:p w14:paraId="6B71BF7D" w14:textId="4B1D899E" w:rsidR="00BB5133" w:rsidRPr="00B36ABF" w:rsidRDefault="00423027" w:rsidP="005A16A4">
            <w:pPr>
              <w:pStyle w:val="BodyText"/>
              <w:widowControl w:val="0"/>
              <w:spacing w:after="0"/>
              <w:jc w:val="left"/>
              <w:rPr>
                <w:szCs w:val="22"/>
              </w:rPr>
            </w:pPr>
            <w:r w:rsidRPr="00B36ABF">
              <w:rPr>
                <w:szCs w:val="22"/>
              </w:rPr>
              <w:t>[một] [những] đại diện được ủy quyền hợp lệ</w:t>
            </w:r>
          </w:p>
        </w:tc>
        <w:tc>
          <w:tcPr>
            <w:tcW w:w="366" w:type="dxa"/>
          </w:tcPr>
          <w:p w14:paraId="05CC0F08"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006959B0" w14:textId="77777777" w:rsidR="00BB5133" w:rsidRPr="00B36ABF" w:rsidRDefault="00BB5133" w:rsidP="005A16A4">
            <w:pPr>
              <w:pStyle w:val="BodyText"/>
              <w:widowControl w:val="0"/>
              <w:spacing w:after="0"/>
              <w:jc w:val="left"/>
              <w:rPr>
                <w:szCs w:val="22"/>
              </w:rPr>
            </w:pPr>
          </w:p>
        </w:tc>
      </w:tr>
      <w:tr w:rsidR="00B74245" w:rsidRPr="00B36ABF" w14:paraId="158C2371" w14:textId="77777777" w:rsidTr="00BB5133">
        <w:tc>
          <w:tcPr>
            <w:tcW w:w="4254" w:type="dxa"/>
          </w:tcPr>
          <w:p w14:paraId="42C0BC62" w14:textId="28F8E75E" w:rsidR="00BB5133" w:rsidRPr="00B36ABF" w:rsidRDefault="00423027" w:rsidP="005A16A4">
            <w:pPr>
              <w:pStyle w:val="BodyText"/>
              <w:widowControl w:val="0"/>
              <w:spacing w:after="0"/>
              <w:jc w:val="left"/>
              <w:rPr>
                <w:szCs w:val="22"/>
              </w:rPr>
            </w:pPr>
            <w:r w:rsidRPr="00B36ABF">
              <w:rPr>
                <w:szCs w:val="22"/>
              </w:rPr>
              <w:t>thay mặt và đại diện cho</w:t>
            </w:r>
          </w:p>
        </w:tc>
        <w:tc>
          <w:tcPr>
            <w:tcW w:w="366" w:type="dxa"/>
          </w:tcPr>
          <w:p w14:paraId="7707D9B5"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0337FA5B" w14:textId="77777777" w:rsidR="00BB5133" w:rsidRPr="00B36ABF" w:rsidRDefault="00BB5133" w:rsidP="005A16A4">
            <w:pPr>
              <w:pStyle w:val="BodyText"/>
              <w:widowControl w:val="0"/>
              <w:spacing w:after="0"/>
              <w:jc w:val="left"/>
              <w:rPr>
                <w:szCs w:val="22"/>
              </w:rPr>
            </w:pPr>
          </w:p>
        </w:tc>
      </w:tr>
      <w:tr w:rsidR="00B74245" w:rsidRPr="00B36ABF" w14:paraId="45684CE3" w14:textId="77777777" w:rsidTr="00BB5133">
        <w:tc>
          <w:tcPr>
            <w:tcW w:w="4254" w:type="dxa"/>
          </w:tcPr>
          <w:p w14:paraId="3C386A3D" w14:textId="52FF07CA" w:rsidR="00BB5133" w:rsidRPr="00B36ABF" w:rsidRDefault="00A32B9A" w:rsidP="00737207">
            <w:pPr>
              <w:pStyle w:val="BodyText"/>
              <w:widowControl w:val="0"/>
              <w:spacing w:after="0"/>
              <w:jc w:val="left"/>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737207" w:rsidRPr="00B36ABF">
              <w:rPr>
                <w:i/>
                <w:szCs w:val="22"/>
              </w:rPr>
              <w:t>công ty</w:t>
            </w:r>
            <w:r w:rsidRPr="00B36ABF">
              <w:rPr>
                <w:szCs w:val="22"/>
              </w:rPr>
              <w:t>]</w:t>
            </w:r>
          </w:p>
        </w:tc>
        <w:tc>
          <w:tcPr>
            <w:tcW w:w="366" w:type="dxa"/>
          </w:tcPr>
          <w:p w14:paraId="5B507BE0"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39AD38C9" w14:textId="77777777" w:rsidR="00BB5133" w:rsidRPr="00B36ABF" w:rsidRDefault="00BB5133" w:rsidP="005A16A4">
            <w:pPr>
              <w:pStyle w:val="BodyText"/>
              <w:widowControl w:val="0"/>
              <w:spacing w:after="0"/>
              <w:jc w:val="left"/>
              <w:rPr>
                <w:szCs w:val="22"/>
              </w:rPr>
            </w:pPr>
          </w:p>
        </w:tc>
      </w:tr>
      <w:tr w:rsidR="00B74245" w:rsidRPr="00B36ABF" w14:paraId="0D3A3FC1" w14:textId="77777777" w:rsidTr="00BB5133">
        <w:tc>
          <w:tcPr>
            <w:tcW w:w="4254" w:type="dxa"/>
          </w:tcPr>
          <w:p w14:paraId="4D5A8073" w14:textId="176CC746" w:rsidR="00BB5133" w:rsidRPr="00B36ABF" w:rsidRDefault="00474296" w:rsidP="005A16A4">
            <w:pPr>
              <w:pStyle w:val="BodyText"/>
              <w:widowControl w:val="0"/>
              <w:spacing w:after="0"/>
              <w:jc w:val="left"/>
              <w:rPr>
                <w:szCs w:val="22"/>
              </w:rPr>
            </w:pPr>
            <w:r w:rsidRPr="00B36ABF">
              <w:rPr>
                <w:szCs w:val="22"/>
              </w:rPr>
              <w:t>với vai trò là</w:t>
            </w:r>
            <w:r w:rsidR="00A32B9A" w:rsidRPr="00B36ABF">
              <w:rPr>
                <w:szCs w:val="22"/>
              </w:rPr>
              <w:t xml:space="preserve"> </w:t>
            </w:r>
            <w:r w:rsidR="00DA3D48" w:rsidRPr="00B36ABF">
              <w:rPr>
                <w:szCs w:val="22"/>
              </w:rPr>
              <w:t>Bên Cho Vay Mới</w:t>
            </w:r>
          </w:p>
        </w:tc>
        <w:tc>
          <w:tcPr>
            <w:tcW w:w="366" w:type="dxa"/>
          </w:tcPr>
          <w:p w14:paraId="23FE8968"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76EA1526"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54B84BE7" w14:textId="77777777" w:rsidTr="00BB5133">
        <w:tc>
          <w:tcPr>
            <w:tcW w:w="4254" w:type="dxa"/>
          </w:tcPr>
          <w:p w14:paraId="0EAC86CA" w14:textId="77777777" w:rsidR="00BB5133" w:rsidRPr="00B36ABF" w:rsidRDefault="00BB5133" w:rsidP="005A16A4">
            <w:pPr>
              <w:pStyle w:val="BodyText"/>
              <w:widowControl w:val="0"/>
              <w:spacing w:after="0"/>
              <w:jc w:val="left"/>
              <w:rPr>
                <w:szCs w:val="22"/>
              </w:rPr>
            </w:pPr>
          </w:p>
        </w:tc>
        <w:tc>
          <w:tcPr>
            <w:tcW w:w="366" w:type="dxa"/>
          </w:tcPr>
          <w:p w14:paraId="0BBBA54A" w14:textId="77777777" w:rsidR="00BB5133" w:rsidRPr="00B36ABF" w:rsidRDefault="00BB5133" w:rsidP="005A16A4">
            <w:pPr>
              <w:pStyle w:val="BodyText"/>
              <w:widowControl w:val="0"/>
              <w:spacing w:after="0"/>
              <w:jc w:val="left"/>
              <w:rPr>
                <w:szCs w:val="22"/>
              </w:rPr>
            </w:pPr>
          </w:p>
        </w:tc>
        <w:tc>
          <w:tcPr>
            <w:tcW w:w="4622" w:type="dxa"/>
          </w:tcPr>
          <w:p w14:paraId="38C0BA4F" w14:textId="069ABC2E" w:rsidR="00BB5133" w:rsidRPr="00B36ABF" w:rsidRDefault="00D616D8" w:rsidP="005A16A4">
            <w:pPr>
              <w:pStyle w:val="BodyText"/>
              <w:widowControl w:val="0"/>
              <w:spacing w:after="0"/>
              <w:jc w:val="left"/>
              <w:rPr>
                <w:szCs w:val="22"/>
              </w:rPr>
            </w:pPr>
            <w:r w:rsidRPr="00B36ABF">
              <w:rPr>
                <w:szCs w:val="22"/>
              </w:rPr>
              <w:t>Chữ ký</w:t>
            </w:r>
          </w:p>
        </w:tc>
      </w:tr>
    </w:tbl>
    <w:p w14:paraId="3D44C9A4" w14:textId="77777777" w:rsidR="00BB5133" w:rsidRPr="00B36ABF" w:rsidRDefault="00BB5133" w:rsidP="005A16A4">
      <w:pPr>
        <w:pStyle w:val="BodyText"/>
        <w:widowControl w:val="0"/>
        <w:spacing w:after="0"/>
        <w:rPr>
          <w:szCs w:val="22"/>
        </w:rPr>
      </w:pPr>
    </w:p>
    <w:p w14:paraId="12F86190" w14:textId="1C202994" w:rsidR="00BB5133" w:rsidRPr="00B36ABF" w:rsidRDefault="00307F9D" w:rsidP="005A16A4">
      <w:pPr>
        <w:pStyle w:val="BodyText"/>
        <w:widowControl w:val="0"/>
        <w:rPr>
          <w:szCs w:val="22"/>
        </w:rPr>
      </w:pPr>
      <w:r w:rsidRPr="00B36ABF">
        <w:rPr>
          <w:szCs w:val="22"/>
        </w:rPr>
        <w:t>Xác Nhận Chuyển Giao</w:t>
      </w:r>
      <w:r w:rsidR="00A32B9A" w:rsidRPr="00B36ABF">
        <w:rPr>
          <w:szCs w:val="22"/>
        </w:rPr>
        <w:t xml:space="preserve"> </w:t>
      </w:r>
      <w:r w:rsidR="00737207" w:rsidRPr="00B36ABF">
        <w:rPr>
          <w:szCs w:val="22"/>
        </w:rPr>
        <w:t xml:space="preserve">này được </w:t>
      </w:r>
      <w:r w:rsidR="00BF1534" w:rsidRPr="00B36ABF">
        <w:rPr>
          <w:szCs w:val="22"/>
        </w:rPr>
        <w:t>Đại Lý Liên Tín Dụng</w:t>
      </w:r>
      <w:r w:rsidR="00A32B9A" w:rsidRPr="00B36ABF">
        <w:rPr>
          <w:szCs w:val="22"/>
        </w:rPr>
        <w:t xml:space="preserve"> </w:t>
      </w:r>
      <w:r w:rsidR="00952B10" w:rsidRPr="00B36ABF">
        <w:rPr>
          <w:szCs w:val="22"/>
        </w:rPr>
        <w:t>và</w:t>
      </w:r>
      <w:r w:rsidR="00FF466B" w:rsidRPr="00B36ABF">
        <w:rPr>
          <w:szCs w:val="22"/>
        </w:rPr>
        <w:t xml:space="preserve"> </w:t>
      </w:r>
      <w:r w:rsidR="00A548AE" w:rsidRPr="00B36ABF">
        <w:rPr>
          <w:szCs w:val="22"/>
        </w:rPr>
        <w:t>Đại Lý Tín Dụng Liên Quan</w:t>
      </w:r>
      <w:r w:rsidR="00737207" w:rsidRPr="00B36ABF">
        <w:rPr>
          <w:szCs w:val="22"/>
        </w:rPr>
        <w:t xml:space="preserve"> chấp nhận, </w:t>
      </w:r>
      <w:r w:rsidR="00952B10" w:rsidRPr="00B36ABF">
        <w:rPr>
          <w:szCs w:val="22"/>
        </w:rPr>
        <w:t>và</w:t>
      </w:r>
      <w:r w:rsidR="00FF466B" w:rsidRPr="00B36ABF">
        <w:rPr>
          <w:szCs w:val="22"/>
        </w:rPr>
        <w:t xml:space="preserve"> </w:t>
      </w:r>
      <w:r w:rsidR="000574F9" w:rsidRPr="00B36ABF">
        <w:rPr>
          <w:szCs w:val="22"/>
        </w:rPr>
        <w:t>Ngày Chuyển Nhượng</w:t>
      </w:r>
      <w:r w:rsidR="00A32B9A" w:rsidRPr="00B36ABF">
        <w:rPr>
          <w:szCs w:val="22"/>
        </w:rPr>
        <w:t xml:space="preserve"> </w:t>
      </w:r>
      <w:r w:rsidR="00737207" w:rsidRPr="00B36ABF">
        <w:rPr>
          <w:szCs w:val="22"/>
        </w:rPr>
        <w:t xml:space="preserve">được xác nhận là ngày </w:t>
      </w:r>
      <w:r w:rsidR="00B22DF2" w:rsidRPr="00B36ABF">
        <w:rPr>
          <w:szCs w:val="22"/>
        </w:rPr>
        <w:t>[</w:t>
      </w:r>
      <w:r w:rsidR="00A32B9A" w:rsidRPr="00B36ABF">
        <w:rPr>
          <w:szCs w:val="22"/>
        </w:rPr>
        <w:t>].</w:t>
      </w:r>
    </w:p>
    <w:p w14:paraId="5DC381A4" w14:textId="18E7E2A4" w:rsidR="00BB5133" w:rsidRPr="00B36ABF" w:rsidRDefault="00BF1534" w:rsidP="005A16A4">
      <w:pPr>
        <w:pStyle w:val="BodyText"/>
        <w:widowControl w:val="0"/>
        <w:rPr>
          <w:szCs w:val="22"/>
        </w:rPr>
      </w:pPr>
      <w:r w:rsidRPr="00B36ABF">
        <w:rPr>
          <w:b/>
          <w:szCs w:val="22"/>
        </w:rPr>
        <w:t>Đại Lý Liên Tín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361"/>
        <w:gridCol w:w="4613"/>
      </w:tblGrid>
      <w:tr w:rsidR="00B74245" w:rsidRPr="00B36ABF" w14:paraId="2F3DA81E" w14:textId="77777777" w:rsidTr="00BB5133">
        <w:tc>
          <w:tcPr>
            <w:tcW w:w="4254" w:type="dxa"/>
          </w:tcPr>
          <w:p w14:paraId="3051507D" w14:textId="7C8E562F" w:rsidR="00BB5133" w:rsidRPr="00B36ABF" w:rsidRDefault="00423027" w:rsidP="005A16A4">
            <w:pPr>
              <w:pStyle w:val="BodyText"/>
              <w:widowControl w:val="0"/>
              <w:spacing w:after="0"/>
              <w:jc w:val="left"/>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66" w:type="dxa"/>
          </w:tcPr>
          <w:p w14:paraId="3A899211"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4AB57B07" w14:textId="77777777" w:rsidR="00BB5133" w:rsidRPr="00B36ABF" w:rsidRDefault="00BB5133" w:rsidP="005A16A4">
            <w:pPr>
              <w:pStyle w:val="BodyText"/>
              <w:widowControl w:val="0"/>
              <w:spacing w:after="0"/>
              <w:jc w:val="left"/>
              <w:rPr>
                <w:szCs w:val="22"/>
              </w:rPr>
            </w:pPr>
          </w:p>
        </w:tc>
      </w:tr>
      <w:tr w:rsidR="00B74245" w:rsidRPr="00B36ABF" w14:paraId="7F0AE3E6" w14:textId="77777777" w:rsidTr="00BB5133">
        <w:tc>
          <w:tcPr>
            <w:tcW w:w="4254" w:type="dxa"/>
          </w:tcPr>
          <w:p w14:paraId="6B6741F1" w14:textId="64D419A5" w:rsidR="00BB5133" w:rsidRPr="00B36ABF" w:rsidRDefault="00423027" w:rsidP="005A16A4">
            <w:pPr>
              <w:pStyle w:val="BodyText"/>
              <w:widowControl w:val="0"/>
              <w:spacing w:after="0"/>
              <w:jc w:val="left"/>
              <w:rPr>
                <w:szCs w:val="22"/>
              </w:rPr>
            </w:pPr>
            <w:r w:rsidRPr="00B36ABF">
              <w:rPr>
                <w:szCs w:val="22"/>
              </w:rPr>
              <w:t>[một] [những] đại diện được ủy quyền hợp lệ</w:t>
            </w:r>
          </w:p>
        </w:tc>
        <w:tc>
          <w:tcPr>
            <w:tcW w:w="366" w:type="dxa"/>
          </w:tcPr>
          <w:p w14:paraId="7359997B"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4F620948" w14:textId="77777777" w:rsidR="00BB5133" w:rsidRPr="00B36ABF" w:rsidRDefault="00BB5133" w:rsidP="005A16A4">
            <w:pPr>
              <w:pStyle w:val="BodyText"/>
              <w:widowControl w:val="0"/>
              <w:spacing w:after="0"/>
              <w:jc w:val="left"/>
              <w:rPr>
                <w:szCs w:val="22"/>
              </w:rPr>
            </w:pPr>
          </w:p>
        </w:tc>
      </w:tr>
      <w:tr w:rsidR="00B74245" w:rsidRPr="00B36ABF" w14:paraId="5D2EBE92" w14:textId="77777777" w:rsidTr="00BB5133">
        <w:tc>
          <w:tcPr>
            <w:tcW w:w="4254" w:type="dxa"/>
          </w:tcPr>
          <w:p w14:paraId="5FD5D91A" w14:textId="3601608A" w:rsidR="00BB5133" w:rsidRPr="00B36ABF" w:rsidRDefault="00423027" w:rsidP="005A16A4">
            <w:pPr>
              <w:pStyle w:val="BodyText"/>
              <w:widowControl w:val="0"/>
              <w:spacing w:after="0"/>
              <w:jc w:val="left"/>
              <w:rPr>
                <w:szCs w:val="22"/>
              </w:rPr>
            </w:pPr>
            <w:r w:rsidRPr="00B36ABF">
              <w:rPr>
                <w:szCs w:val="22"/>
              </w:rPr>
              <w:t>thay mặt và đại diện cho</w:t>
            </w:r>
          </w:p>
        </w:tc>
        <w:tc>
          <w:tcPr>
            <w:tcW w:w="366" w:type="dxa"/>
          </w:tcPr>
          <w:p w14:paraId="29F69FAD"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75587288" w14:textId="77777777" w:rsidR="00BB5133" w:rsidRPr="00B36ABF" w:rsidRDefault="00BB5133" w:rsidP="005A16A4">
            <w:pPr>
              <w:pStyle w:val="BodyText"/>
              <w:widowControl w:val="0"/>
              <w:spacing w:after="0"/>
              <w:jc w:val="left"/>
              <w:rPr>
                <w:szCs w:val="22"/>
              </w:rPr>
            </w:pPr>
          </w:p>
        </w:tc>
      </w:tr>
      <w:tr w:rsidR="00B74245" w:rsidRPr="00B36ABF" w14:paraId="6AEE3B0D" w14:textId="77777777" w:rsidTr="00BB5133">
        <w:tc>
          <w:tcPr>
            <w:tcW w:w="4254" w:type="dxa"/>
          </w:tcPr>
          <w:p w14:paraId="6551C7EB" w14:textId="00B2F23A" w:rsidR="00BB5133" w:rsidRPr="00B36ABF" w:rsidRDefault="00A32B9A" w:rsidP="00A00271">
            <w:pPr>
              <w:pStyle w:val="BodyText"/>
              <w:widowControl w:val="0"/>
              <w:spacing w:after="0"/>
              <w:jc w:val="left"/>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A00271" w:rsidRPr="00B36ABF">
              <w:rPr>
                <w:i/>
                <w:szCs w:val="22"/>
              </w:rPr>
              <w:t>công ty</w:t>
            </w:r>
            <w:r w:rsidRPr="00B36ABF">
              <w:rPr>
                <w:szCs w:val="22"/>
              </w:rPr>
              <w:t>]</w:t>
            </w:r>
          </w:p>
        </w:tc>
        <w:tc>
          <w:tcPr>
            <w:tcW w:w="366" w:type="dxa"/>
          </w:tcPr>
          <w:p w14:paraId="0D6F7D42"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0924FC43" w14:textId="77777777" w:rsidR="00BB5133" w:rsidRPr="00B36ABF" w:rsidRDefault="00BB5133" w:rsidP="005A16A4">
            <w:pPr>
              <w:pStyle w:val="BodyText"/>
              <w:widowControl w:val="0"/>
              <w:spacing w:after="0"/>
              <w:jc w:val="left"/>
              <w:rPr>
                <w:szCs w:val="22"/>
              </w:rPr>
            </w:pPr>
          </w:p>
        </w:tc>
      </w:tr>
      <w:tr w:rsidR="00B74245" w:rsidRPr="00B36ABF" w14:paraId="5BB25787" w14:textId="77777777" w:rsidTr="00BB5133">
        <w:tc>
          <w:tcPr>
            <w:tcW w:w="4254" w:type="dxa"/>
          </w:tcPr>
          <w:p w14:paraId="505C6213" w14:textId="135C5EEF" w:rsidR="00BB5133" w:rsidRPr="00B36ABF" w:rsidRDefault="00474296" w:rsidP="005A16A4">
            <w:pPr>
              <w:pStyle w:val="BodyText"/>
              <w:widowControl w:val="0"/>
              <w:spacing w:after="0"/>
              <w:jc w:val="left"/>
              <w:rPr>
                <w:szCs w:val="22"/>
              </w:rPr>
            </w:pPr>
            <w:r w:rsidRPr="00B36ABF">
              <w:rPr>
                <w:szCs w:val="22"/>
              </w:rPr>
              <w:t>với vai trò là</w:t>
            </w:r>
            <w:r w:rsidR="00A32B9A" w:rsidRPr="00B36ABF">
              <w:rPr>
                <w:szCs w:val="22"/>
              </w:rPr>
              <w:t xml:space="preserve"> </w:t>
            </w:r>
            <w:r w:rsidR="00BF1534" w:rsidRPr="00B36ABF">
              <w:rPr>
                <w:szCs w:val="22"/>
              </w:rPr>
              <w:t>Đại Lý Liên Tín Dụng</w:t>
            </w:r>
          </w:p>
        </w:tc>
        <w:tc>
          <w:tcPr>
            <w:tcW w:w="366" w:type="dxa"/>
          </w:tcPr>
          <w:p w14:paraId="032B5297" w14:textId="77777777" w:rsidR="00BB5133" w:rsidRPr="00B36ABF" w:rsidRDefault="00A32B9A" w:rsidP="005A16A4">
            <w:pPr>
              <w:pStyle w:val="BodyText"/>
              <w:widowControl w:val="0"/>
              <w:spacing w:after="0"/>
              <w:jc w:val="left"/>
              <w:rPr>
                <w:szCs w:val="22"/>
              </w:rPr>
            </w:pPr>
            <w:r w:rsidRPr="00B36ABF">
              <w:rPr>
                <w:szCs w:val="22"/>
              </w:rPr>
              <w:t>)</w:t>
            </w:r>
          </w:p>
        </w:tc>
        <w:tc>
          <w:tcPr>
            <w:tcW w:w="4622" w:type="dxa"/>
          </w:tcPr>
          <w:p w14:paraId="300C1C9C" w14:textId="77777777" w:rsidR="00BB5133" w:rsidRPr="00B36ABF" w:rsidRDefault="00A32B9A" w:rsidP="005A16A4">
            <w:pPr>
              <w:pStyle w:val="BodyText"/>
              <w:widowControl w:val="0"/>
              <w:tabs>
                <w:tab w:val="right" w:leader="dot" w:pos="4253"/>
              </w:tabs>
              <w:spacing w:after="0"/>
              <w:jc w:val="left"/>
              <w:rPr>
                <w:szCs w:val="22"/>
              </w:rPr>
            </w:pPr>
            <w:r w:rsidRPr="00B36ABF">
              <w:rPr>
                <w:szCs w:val="22"/>
              </w:rPr>
              <w:tab/>
            </w:r>
          </w:p>
        </w:tc>
      </w:tr>
      <w:tr w:rsidR="00B74245" w:rsidRPr="00B36ABF" w14:paraId="64F4A12C" w14:textId="77777777" w:rsidTr="00BB5133">
        <w:tc>
          <w:tcPr>
            <w:tcW w:w="4254" w:type="dxa"/>
          </w:tcPr>
          <w:p w14:paraId="63D4B221" w14:textId="77777777" w:rsidR="00BB5133" w:rsidRPr="00B36ABF" w:rsidRDefault="00BB5133" w:rsidP="005A16A4">
            <w:pPr>
              <w:pStyle w:val="BodyText"/>
              <w:widowControl w:val="0"/>
              <w:spacing w:after="0"/>
              <w:jc w:val="left"/>
              <w:rPr>
                <w:szCs w:val="22"/>
              </w:rPr>
            </w:pPr>
          </w:p>
        </w:tc>
        <w:tc>
          <w:tcPr>
            <w:tcW w:w="366" w:type="dxa"/>
          </w:tcPr>
          <w:p w14:paraId="71C27EE4" w14:textId="77777777" w:rsidR="00BB5133" w:rsidRPr="00B36ABF" w:rsidRDefault="00BB5133" w:rsidP="005A16A4">
            <w:pPr>
              <w:pStyle w:val="BodyText"/>
              <w:widowControl w:val="0"/>
              <w:spacing w:after="0"/>
              <w:jc w:val="left"/>
              <w:rPr>
                <w:szCs w:val="22"/>
              </w:rPr>
            </w:pPr>
          </w:p>
        </w:tc>
        <w:tc>
          <w:tcPr>
            <w:tcW w:w="4622" w:type="dxa"/>
          </w:tcPr>
          <w:p w14:paraId="4D8AE80A" w14:textId="0A59739F" w:rsidR="00BB5133" w:rsidRPr="00B36ABF" w:rsidRDefault="00D616D8" w:rsidP="005A16A4">
            <w:pPr>
              <w:pStyle w:val="BodyText"/>
              <w:widowControl w:val="0"/>
              <w:spacing w:after="0"/>
              <w:jc w:val="left"/>
              <w:rPr>
                <w:szCs w:val="22"/>
              </w:rPr>
            </w:pPr>
            <w:r w:rsidRPr="00B36ABF">
              <w:rPr>
                <w:szCs w:val="22"/>
              </w:rPr>
              <w:t>Chữ ký</w:t>
            </w:r>
          </w:p>
        </w:tc>
      </w:tr>
    </w:tbl>
    <w:p w14:paraId="17D7F126" w14:textId="77777777" w:rsidR="00BB5133" w:rsidRPr="00B36ABF" w:rsidRDefault="00BB5133" w:rsidP="005A16A4">
      <w:pPr>
        <w:pStyle w:val="BodyText"/>
        <w:widowControl w:val="0"/>
        <w:spacing w:after="0"/>
        <w:rPr>
          <w:szCs w:val="22"/>
        </w:rPr>
      </w:pPr>
    </w:p>
    <w:p w14:paraId="524B0250" w14:textId="0EB9EF5C" w:rsidR="00BB5133" w:rsidRPr="00B36ABF" w:rsidRDefault="00A32B9A" w:rsidP="005A16A4">
      <w:pPr>
        <w:pStyle w:val="BodyText"/>
        <w:widowControl w:val="0"/>
        <w:rPr>
          <w:szCs w:val="22"/>
        </w:rPr>
      </w:pPr>
      <w:r w:rsidRPr="00B36ABF">
        <w:rPr>
          <w:b/>
          <w:szCs w:val="22"/>
        </w:rPr>
        <w:t xml:space="preserve"> </w:t>
      </w:r>
      <w:r w:rsidR="00A548AE" w:rsidRPr="00B36ABF">
        <w:rPr>
          <w:b/>
          <w:szCs w:val="22"/>
        </w:rPr>
        <w:t>Đại Lý Tín Dụng Liên Quan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360"/>
        <w:gridCol w:w="4630"/>
      </w:tblGrid>
      <w:tr w:rsidR="00B74245" w:rsidRPr="00B36ABF" w14:paraId="2E731C72" w14:textId="77777777" w:rsidTr="00BB5133">
        <w:tc>
          <w:tcPr>
            <w:tcW w:w="4238" w:type="dxa"/>
          </w:tcPr>
          <w:p w14:paraId="22A4AA28" w14:textId="77C22935" w:rsidR="00BB5133" w:rsidRPr="00B36ABF" w:rsidRDefault="00423027" w:rsidP="005A16A4">
            <w:pPr>
              <w:pStyle w:val="BodyText"/>
              <w:widowControl w:val="0"/>
              <w:spacing w:after="0"/>
              <w:jc w:val="left"/>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64" w:type="dxa"/>
          </w:tcPr>
          <w:p w14:paraId="22207402" w14:textId="77777777" w:rsidR="00BB5133" w:rsidRPr="00B36ABF" w:rsidRDefault="00A32B9A" w:rsidP="005A16A4">
            <w:pPr>
              <w:pStyle w:val="BodyText"/>
              <w:widowControl w:val="0"/>
              <w:spacing w:after="0"/>
              <w:jc w:val="left"/>
              <w:rPr>
                <w:szCs w:val="22"/>
              </w:rPr>
            </w:pPr>
            <w:r w:rsidRPr="00B36ABF">
              <w:rPr>
                <w:szCs w:val="22"/>
              </w:rPr>
              <w:t>)</w:t>
            </w:r>
          </w:p>
        </w:tc>
        <w:tc>
          <w:tcPr>
            <w:tcW w:w="4640" w:type="dxa"/>
          </w:tcPr>
          <w:p w14:paraId="520F4266" w14:textId="77777777" w:rsidR="00BB5133" w:rsidRPr="00B36ABF" w:rsidRDefault="00BB5133" w:rsidP="005A16A4">
            <w:pPr>
              <w:pStyle w:val="BodyText"/>
              <w:widowControl w:val="0"/>
              <w:spacing w:after="0"/>
              <w:jc w:val="left"/>
              <w:rPr>
                <w:szCs w:val="22"/>
              </w:rPr>
            </w:pPr>
          </w:p>
        </w:tc>
      </w:tr>
      <w:tr w:rsidR="00B74245" w:rsidRPr="00B36ABF" w14:paraId="3C49FC71" w14:textId="77777777" w:rsidTr="00BB5133">
        <w:tc>
          <w:tcPr>
            <w:tcW w:w="4238" w:type="dxa"/>
          </w:tcPr>
          <w:p w14:paraId="11170FA4" w14:textId="78CCF6B5" w:rsidR="00BB5133" w:rsidRPr="00B36ABF" w:rsidRDefault="00423027" w:rsidP="005A16A4">
            <w:pPr>
              <w:pStyle w:val="BodyText"/>
              <w:widowControl w:val="0"/>
              <w:spacing w:after="0"/>
              <w:jc w:val="left"/>
              <w:rPr>
                <w:szCs w:val="22"/>
              </w:rPr>
            </w:pPr>
            <w:r w:rsidRPr="00B36ABF">
              <w:rPr>
                <w:szCs w:val="22"/>
              </w:rPr>
              <w:t>[một] [những] đại diện được ủy quyền hợp lệ</w:t>
            </w:r>
          </w:p>
        </w:tc>
        <w:tc>
          <w:tcPr>
            <w:tcW w:w="364" w:type="dxa"/>
          </w:tcPr>
          <w:p w14:paraId="3CBFD255" w14:textId="77777777" w:rsidR="00BB5133" w:rsidRPr="00B36ABF" w:rsidRDefault="00A32B9A" w:rsidP="005A16A4">
            <w:pPr>
              <w:pStyle w:val="BodyText"/>
              <w:widowControl w:val="0"/>
              <w:spacing w:after="0"/>
              <w:jc w:val="left"/>
              <w:rPr>
                <w:szCs w:val="22"/>
              </w:rPr>
            </w:pPr>
            <w:r w:rsidRPr="00B36ABF">
              <w:rPr>
                <w:szCs w:val="22"/>
              </w:rPr>
              <w:t>)</w:t>
            </w:r>
          </w:p>
        </w:tc>
        <w:tc>
          <w:tcPr>
            <w:tcW w:w="4640" w:type="dxa"/>
          </w:tcPr>
          <w:p w14:paraId="25F4D2DC" w14:textId="77777777" w:rsidR="00BB5133" w:rsidRPr="00B36ABF" w:rsidRDefault="00BB5133" w:rsidP="005A16A4">
            <w:pPr>
              <w:pStyle w:val="BodyText"/>
              <w:widowControl w:val="0"/>
              <w:spacing w:after="0"/>
              <w:jc w:val="left"/>
              <w:rPr>
                <w:szCs w:val="22"/>
              </w:rPr>
            </w:pPr>
          </w:p>
        </w:tc>
      </w:tr>
      <w:tr w:rsidR="00B74245" w:rsidRPr="00B36ABF" w14:paraId="7943A586" w14:textId="77777777" w:rsidTr="00BB5133">
        <w:tc>
          <w:tcPr>
            <w:tcW w:w="4238" w:type="dxa"/>
          </w:tcPr>
          <w:p w14:paraId="7D664F91" w14:textId="776ABAA6" w:rsidR="00BB5133" w:rsidRPr="00B36ABF" w:rsidRDefault="00423027" w:rsidP="005A16A4">
            <w:pPr>
              <w:pStyle w:val="BodyText"/>
              <w:widowControl w:val="0"/>
              <w:spacing w:after="0"/>
              <w:jc w:val="left"/>
              <w:rPr>
                <w:szCs w:val="22"/>
              </w:rPr>
            </w:pPr>
            <w:r w:rsidRPr="00B36ABF">
              <w:rPr>
                <w:szCs w:val="22"/>
              </w:rPr>
              <w:t>thay mặt và đại diện cho</w:t>
            </w:r>
          </w:p>
        </w:tc>
        <w:tc>
          <w:tcPr>
            <w:tcW w:w="364" w:type="dxa"/>
          </w:tcPr>
          <w:p w14:paraId="590769AE" w14:textId="77777777" w:rsidR="00BB5133" w:rsidRPr="00B36ABF" w:rsidRDefault="00A32B9A" w:rsidP="005A16A4">
            <w:pPr>
              <w:pStyle w:val="BodyText"/>
              <w:widowControl w:val="0"/>
              <w:spacing w:after="0"/>
              <w:jc w:val="left"/>
              <w:rPr>
                <w:szCs w:val="22"/>
              </w:rPr>
            </w:pPr>
            <w:r w:rsidRPr="00B36ABF">
              <w:rPr>
                <w:szCs w:val="22"/>
              </w:rPr>
              <w:t>)</w:t>
            </w:r>
          </w:p>
        </w:tc>
        <w:tc>
          <w:tcPr>
            <w:tcW w:w="4640" w:type="dxa"/>
          </w:tcPr>
          <w:p w14:paraId="0C6E29BB" w14:textId="77777777" w:rsidR="00BB5133" w:rsidRPr="00B36ABF" w:rsidRDefault="00BB5133" w:rsidP="005A16A4">
            <w:pPr>
              <w:pStyle w:val="BodyText"/>
              <w:widowControl w:val="0"/>
              <w:spacing w:after="0"/>
              <w:jc w:val="left"/>
              <w:rPr>
                <w:szCs w:val="22"/>
              </w:rPr>
            </w:pPr>
          </w:p>
        </w:tc>
      </w:tr>
      <w:tr w:rsidR="00B74245" w:rsidRPr="00B36ABF" w14:paraId="12DB375E" w14:textId="77777777" w:rsidTr="00BB5133">
        <w:tc>
          <w:tcPr>
            <w:tcW w:w="4238" w:type="dxa"/>
          </w:tcPr>
          <w:p w14:paraId="33320788" w14:textId="3BFA8591" w:rsidR="00BB5133" w:rsidRPr="00B36ABF" w:rsidRDefault="00A32B9A" w:rsidP="00A00271">
            <w:pPr>
              <w:pStyle w:val="BodyText"/>
              <w:widowControl w:val="0"/>
              <w:spacing w:after="0"/>
              <w:jc w:val="left"/>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A00271" w:rsidRPr="00B36ABF">
              <w:rPr>
                <w:i/>
                <w:szCs w:val="22"/>
              </w:rPr>
              <w:t>công ty</w:t>
            </w:r>
            <w:r w:rsidRPr="00B36ABF">
              <w:rPr>
                <w:szCs w:val="22"/>
              </w:rPr>
              <w:t>]</w:t>
            </w:r>
          </w:p>
        </w:tc>
        <w:tc>
          <w:tcPr>
            <w:tcW w:w="364" w:type="dxa"/>
          </w:tcPr>
          <w:p w14:paraId="2157BE01" w14:textId="77777777" w:rsidR="00BB5133" w:rsidRPr="00B36ABF" w:rsidRDefault="00A32B9A" w:rsidP="005A16A4">
            <w:pPr>
              <w:pStyle w:val="BodyText"/>
              <w:widowControl w:val="0"/>
              <w:spacing w:after="0"/>
              <w:jc w:val="left"/>
              <w:rPr>
                <w:szCs w:val="22"/>
              </w:rPr>
            </w:pPr>
            <w:r w:rsidRPr="00B36ABF">
              <w:rPr>
                <w:szCs w:val="22"/>
              </w:rPr>
              <w:t>)</w:t>
            </w:r>
          </w:p>
        </w:tc>
        <w:tc>
          <w:tcPr>
            <w:tcW w:w="4640" w:type="dxa"/>
          </w:tcPr>
          <w:p w14:paraId="3E20FEC9" w14:textId="77777777" w:rsidR="00BB5133" w:rsidRPr="00B36ABF" w:rsidRDefault="00BB5133" w:rsidP="005A16A4">
            <w:pPr>
              <w:pStyle w:val="BodyText"/>
              <w:widowControl w:val="0"/>
              <w:spacing w:after="0"/>
              <w:jc w:val="left"/>
              <w:rPr>
                <w:szCs w:val="22"/>
              </w:rPr>
            </w:pPr>
          </w:p>
        </w:tc>
      </w:tr>
      <w:tr w:rsidR="00B74245" w:rsidRPr="00B36ABF" w14:paraId="0E4BE348" w14:textId="77777777" w:rsidTr="00BB5133">
        <w:tc>
          <w:tcPr>
            <w:tcW w:w="4238" w:type="dxa"/>
          </w:tcPr>
          <w:p w14:paraId="7EE7DC86" w14:textId="1EA042F2" w:rsidR="00BB5133" w:rsidRPr="00B36ABF" w:rsidRDefault="00474296" w:rsidP="007E1EAE">
            <w:pPr>
              <w:pStyle w:val="BodyText"/>
              <w:widowControl w:val="0"/>
              <w:spacing w:after="0"/>
              <w:jc w:val="left"/>
              <w:rPr>
                <w:szCs w:val="22"/>
              </w:rPr>
            </w:pPr>
            <w:r w:rsidRPr="00B36ABF">
              <w:rPr>
                <w:szCs w:val="22"/>
              </w:rPr>
              <w:t>với vai trò là</w:t>
            </w:r>
            <w:r w:rsidR="007E1EAE" w:rsidRPr="00B36ABF">
              <w:rPr>
                <w:szCs w:val="22"/>
              </w:rPr>
              <w:t xml:space="preserve"> </w:t>
            </w:r>
            <w:r w:rsidR="004E48A2" w:rsidRPr="00B36ABF">
              <w:rPr>
                <w:szCs w:val="22"/>
              </w:rPr>
              <w:t>Đại Lý</w:t>
            </w:r>
            <w:r w:rsidR="007E1EAE" w:rsidRPr="00B36ABF">
              <w:rPr>
                <w:szCs w:val="22"/>
              </w:rPr>
              <w:t xml:space="preserve"> [điền vai trò]</w:t>
            </w:r>
          </w:p>
        </w:tc>
        <w:tc>
          <w:tcPr>
            <w:tcW w:w="364" w:type="dxa"/>
          </w:tcPr>
          <w:p w14:paraId="2003F68B" w14:textId="77777777" w:rsidR="00BB5133" w:rsidRPr="00B36ABF" w:rsidRDefault="00A32B9A" w:rsidP="005A16A4">
            <w:pPr>
              <w:pStyle w:val="BodyText"/>
              <w:widowControl w:val="0"/>
              <w:spacing w:after="0"/>
              <w:jc w:val="left"/>
              <w:rPr>
                <w:szCs w:val="22"/>
              </w:rPr>
            </w:pPr>
            <w:r w:rsidRPr="00B36ABF">
              <w:rPr>
                <w:szCs w:val="22"/>
              </w:rPr>
              <w:t>)</w:t>
            </w:r>
          </w:p>
        </w:tc>
        <w:tc>
          <w:tcPr>
            <w:tcW w:w="4640" w:type="dxa"/>
          </w:tcPr>
          <w:p w14:paraId="531601B2" w14:textId="77777777" w:rsidR="00BB5133" w:rsidRPr="00B36ABF" w:rsidRDefault="00A32B9A" w:rsidP="005A16A4">
            <w:pPr>
              <w:pStyle w:val="BodyText"/>
              <w:widowControl w:val="0"/>
              <w:tabs>
                <w:tab w:val="right" w:leader="dot" w:pos="4253"/>
              </w:tabs>
              <w:spacing w:after="0"/>
              <w:jc w:val="left"/>
              <w:rPr>
                <w:szCs w:val="22"/>
              </w:rPr>
            </w:pPr>
            <w:r w:rsidRPr="00B36ABF">
              <w:rPr>
                <w:szCs w:val="22"/>
              </w:rPr>
              <w:tab/>
            </w:r>
          </w:p>
        </w:tc>
      </w:tr>
      <w:tr w:rsidR="00B74245" w:rsidRPr="00B36ABF" w14:paraId="098F6BE9" w14:textId="77777777" w:rsidTr="00BB5133">
        <w:tc>
          <w:tcPr>
            <w:tcW w:w="4238" w:type="dxa"/>
          </w:tcPr>
          <w:p w14:paraId="105AFDED" w14:textId="77777777" w:rsidR="00BB5133" w:rsidRPr="00B36ABF" w:rsidRDefault="00BB5133" w:rsidP="005A16A4">
            <w:pPr>
              <w:pStyle w:val="BodyText"/>
              <w:widowControl w:val="0"/>
              <w:spacing w:after="0"/>
              <w:jc w:val="left"/>
              <w:rPr>
                <w:szCs w:val="22"/>
              </w:rPr>
            </w:pPr>
          </w:p>
        </w:tc>
        <w:tc>
          <w:tcPr>
            <w:tcW w:w="364" w:type="dxa"/>
          </w:tcPr>
          <w:p w14:paraId="0DCC2C7E" w14:textId="77777777" w:rsidR="00BB5133" w:rsidRPr="00B36ABF" w:rsidRDefault="00BB5133" w:rsidP="005A16A4">
            <w:pPr>
              <w:pStyle w:val="BodyText"/>
              <w:widowControl w:val="0"/>
              <w:spacing w:after="0"/>
              <w:jc w:val="left"/>
              <w:rPr>
                <w:szCs w:val="22"/>
              </w:rPr>
            </w:pPr>
          </w:p>
        </w:tc>
        <w:tc>
          <w:tcPr>
            <w:tcW w:w="4640" w:type="dxa"/>
          </w:tcPr>
          <w:p w14:paraId="6CD38482" w14:textId="5B0B85E2" w:rsidR="00BB5133" w:rsidRPr="00B36ABF" w:rsidRDefault="00D616D8" w:rsidP="005A16A4">
            <w:pPr>
              <w:pStyle w:val="BodyText"/>
              <w:widowControl w:val="0"/>
              <w:spacing w:after="0"/>
              <w:jc w:val="left"/>
              <w:rPr>
                <w:szCs w:val="22"/>
              </w:rPr>
            </w:pPr>
            <w:r w:rsidRPr="00B36ABF">
              <w:rPr>
                <w:szCs w:val="22"/>
              </w:rPr>
              <w:t>Chữ ký</w:t>
            </w:r>
          </w:p>
        </w:tc>
      </w:tr>
    </w:tbl>
    <w:p w14:paraId="5E2B86B6" w14:textId="77777777" w:rsidR="00BB5133" w:rsidRPr="00B36ABF" w:rsidRDefault="00BB5133" w:rsidP="005A16A4">
      <w:pPr>
        <w:pStyle w:val="BodyText"/>
        <w:widowControl w:val="0"/>
        <w:spacing w:after="0"/>
        <w:rPr>
          <w:szCs w:val="22"/>
        </w:rPr>
      </w:pPr>
    </w:p>
    <w:p w14:paraId="46DBCF61" w14:textId="68AD0DFB" w:rsidR="00BB5133" w:rsidRPr="00B36ABF" w:rsidRDefault="007E1EAE" w:rsidP="005A16A4">
      <w:pPr>
        <w:pStyle w:val="BodyText"/>
        <w:widowControl w:val="0"/>
        <w:spacing w:after="0"/>
        <w:rPr>
          <w:szCs w:val="22"/>
        </w:rPr>
      </w:pPr>
      <w:r w:rsidRPr="00B36ABF">
        <w:rPr>
          <w:szCs w:val="22"/>
        </w:rPr>
        <w:t>GHI CHÚ</w:t>
      </w:r>
      <w:r w:rsidR="00A32B9A" w:rsidRPr="00B36ABF">
        <w:rPr>
          <w:szCs w:val="22"/>
        </w:rPr>
        <w:t>:</w:t>
      </w:r>
    </w:p>
    <w:p w14:paraId="79AF9F37" w14:textId="0D879CE4" w:rsidR="00BB5133" w:rsidRPr="00B36ABF" w:rsidRDefault="007E1EAE" w:rsidP="00725FF3">
      <w:pPr>
        <w:pStyle w:val="Bulletoutlinedc1"/>
      </w:pPr>
      <w:r w:rsidRPr="00B36ABF">
        <w:t xml:space="preserve">Xóa bỏ cho phù hợp </w:t>
      </w:r>
      <w:r w:rsidR="00A32B9A" w:rsidRPr="00B36ABF">
        <w:t xml:space="preserve">- </w:t>
      </w:r>
      <w:r w:rsidR="008B04F5" w:rsidRPr="00B36ABF">
        <w:t>mỗi</w:t>
      </w:r>
      <w:r w:rsidR="00A32B9A" w:rsidRPr="00B36ABF">
        <w:t xml:space="preserve"> </w:t>
      </w:r>
      <w:r w:rsidR="00DA3D48" w:rsidRPr="00B36ABF">
        <w:t>Bên Cho Vay Mới</w:t>
      </w:r>
      <w:r w:rsidR="00A32B9A" w:rsidRPr="00B36ABF">
        <w:t xml:space="preserve"> </w:t>
      </w:r>
      <w:r w:rsidRPr="00B36ABF">
        <w:t>cần xác nhận mình thuộc loại nào trong số ba loại này</w:t>
      </w:r>
      <w:r w:rsidR="007A38AE" w:rsidRPr="00B36ABF">
        <w:t>.</w:t>
      </w:r>
    </w:p>
    <w:p w14:paraId="617BFF28" w14:textId="77777777" w:rsidR="00BB5133" w:rsidRPr="00B36ABF" w:rsidRDefault="00BB5133" w:rsidP="005A16A4">
      <w:pPr>
        <w:pStyle w:val="BodyText"/>
        <w:widowControl w:val="0"/>
        <w:ind w:left="720" w:hanging="720"/>
        <w:rPr>
          <w:szCs w:val="22"/>
        </w:rPr>
        <w:sectPr w:rsidR="00BB5133" w:rsidRPr="00B36ABF" w:rsidSect="00BB5133">
          <w:footerReference w:type="default" r:id="rId43"/>
          <w:footerReference w:type="first" r:id="rId44"/>
          <w:pgSz w:w="11906" w:h="16838" w:code="9"/>
          <w:pgMar w:top="1440" w:right="1440" w:bottom="1440" w:left="1440" w:header="720" w:footer="340" w:gutter="0"/>
          <w:cols w:space="708"/>
          <w:docGrid w:linePitch="360"/>
        </w:sectPr>
      </w:pPr>
    </w:p>
    <w:p w14:paraId="6CF89D3C" w14:textId="3DCCEF77" w:rsidR="00BB5133" w:rsidRPr="00B36ABF" w:rsidRDefault="00A32B9A" w:rsidP="00725FF3">
      <w:pPr>
        <w:pStyle w:val="PHLCoutlinedc1"/>
        <w:rPr>
          <w:lang w:eastAsia="en-US" w:bidi="ar-SA"/>
        </w:rPr>
      </w:pPr>
      <w:bookmarkStart w:id="8197" w:name="_Ref447294390"/>
      <w:bookmarkStart w:id="8198" w:name="_Toc452543542"/>
      <w:bookmarkStart w:id="8199" w:name="_Toc452545375"/>
      <w:bookmarkStart w:id="8200" w:name="_Toc36488798"/>
      <w:bookmarkStart w:id="8201" w:name="_Toc35339833"/>
      <w:bookmarkStart w:id="8202" w:name="_Ref35382523"/>
      <w:bookmarkStart w:id="8203" w:name="_Ref35408441"/>
      <w:bookmarkStart w:id="8204" w:name="_Toc42231361"/>
      <w:bookmarkStart w:id="8205" w:name="_Toc51187787"/>
      <w:r w:rsidRPr="00B36ABF">
        <w:lastRenderedPageBreak/>
        <w:br/>
      </w:r>
      <w:bookmarkStart w:id="8206" w:name="_Ref51266872"/>
      <w:bookmarkStart w:id="8207" w:name="_Toc51271851"/>
      <w:r w:rsidR="000A4DBB" w:rsidRPr="00B36ABF">
        <w:t xml:space="preserve">Mẫu </w:t>
      </w:r>
      <w:r w:rsidR="00397D64" w:rsidRPr="00B36ABF">
        <w:t>Hợp Đồng Chuyển Nhượng</w:t>
      </w:r>
      <w:bookmarkEnd w:id="8197"/>
      <w:bookmarkEnd w:id="8198"/>
      <w:bookmarkEnd w:id="8199"/>
      <w:bookmarkEnd w:id="8200"/>
      <w:bookmarkEnd w:id="8201"/>
      <w:bookmarkEnd w:id="8202"/>
      <w:bookmarkEnd w:id="8203"/>
      <w:bookmarkEnd w:id="8204"/>
      <w:bookmarkEnd w:id="8205"/>
      <w:bookmarkEnd w:id="8206"/>
      <w:bookmarkEnd w:id="8207"/>
    </w:p>
    <w:p w14:paraId="18B502BB" w14:textId="0BC05362" w:rsidR="00BB5133" w:rsidRPr="00B36ABF" w:rsidRDefault="007A38AE" w:rsidP="005A16A4">
      <w:pPr>
        <w:pStyle w:val="BodyText"/>
        <w:widowControl w:val="0"/>
        <w:rPr>
          <w:szCs w:val="22"/>
        </w:rPr>
      </w:pPr>
      <w:r w:rsidRPr="00B36ABF">
        <w:rPr>
          <w:szCs w:val="22"/>
        </w:rPr>
        <w:t>Kính gửi:</w:t>
      </w:r>
      <w:r w:rsidRPr="00B36ABF">
        <w:rPr>
          <w:szCs w:val="22"/>
        </w:rPr>
        <w:tab/>
        <w:t>[</w:t>
      </w:r>
      <w:r w:rsidRPr="00B36ABF">
        <w:rPr>
          <w:i/>
          <w:szCs w:val="22"/>
        </w:rPr>
        <w:t>điền tên Đại Lý Liên Tín Dụng</w:t>
      </w:r>
      <w:r w:rsidRPr="00B36ABF">
        <w:rPr>
          <w:szCs w:val="22"/>
        </w:rPr>
        <w:t>] với vai trò là Đại Lý Liên Tín Dụng</w:t>
      </w:r>
    </w:p>
    <w:p w14:paraId="73368431" w14:textId="5AC4BF35" w:rsidR="00BB5133" w:rsidRPr="00B36ABF" w:rsidRDefault="007A38AE" w:rsidP="007A38AE">
      <w:pPr>
        <w:pStyle w:val="BodyText1"/>
        <w:widowControl w:val="0"/>
        <w:ind w:left="1440"/>
        <w:rPr>
          <w:szCs w:val="22"/>
        </w:rPr>
      </w:pPr>
      <w:r w:rsidRPr="00B36ABF">
        <w:rPr>
          <w:szCs w:val="22"/>
        </w:rPr>
        <w:t>[</w:t>
      </w:r>
      <w:r w:rsidRPr="00B36ABF">
        <w:rPr>
          <w:i/>
          <w:szCs w:val="22"/>
        </w:rPr>
        <w:t>điền tên Đại Lý Tín Dụng liên quan</w:t>
      </w:r>
      <w:r w:rsidRPr="00B36ABF">
        <w:rPr>
          <w:szCs w:val="22"/>
        </w:rPr>
        <w:t>] với vai trò là Đại Lý [</w:t>
      </w:r>
      <w:r w:rsidRPr="00B36ABF">
        <w:rPr>
          <w:i/>
          <w:szCs w:val="22"/>
        </w:rPr>
        <w:t>điền vai trò</w:t>
      </w:r>
      <w:r w:rsidRPr="00B36ABF">
        <w:rPr>
          <w:szCs w:val="22"/>
        </w:rPr>
        <w:t>] (“</w:t>
      </w:r>
      <w:r w:rsidRPr="00B36ABF">
        <w:rPr>
          <w:b/>
          <w:szCs w:val="22"/>
        </w:rPr>
        <w:t>Đại Lý Tín Dụng Liên Quan</w:t>
      </w:r>
      <w:r w:rsidRPr="00B36ABF">
        <w:rPr>
          <w:szCs w:val="22"/>
        </w:rPr>
        <w:t>”)</w:t>
      </w:r>
    </w:p>
    <w:p w14:paraId="0D7A37DA" w14:textId="61B601FB" w:rsidR="00BB5133" w:rsidRPr="00B36ABF" w:rsidRDefault="00A32B9A" w:rsidP="007A38AE">
      <w:pPr>
        <w:pStyle w:val="BodyText1"/>
        <w:widowControl w:val="0"/>
        <w:ind w:left="1440"/>
        <w:rPr>
          <w:szCs w:val="22"/>
        </w:rPr>
      </w:pPr>
      <w:r w:rsidRPr="00B36ABF">
        <w:rPr>
          <w:szCs w:val="22"/>
        </w:rPr>
        <w:t>[</w:t>
      </w:r>
      <w:r w:rsidR="00423027" w:rsidRPr="00B36ABF">
        <w:rPr>
          <w:i/>
          <w:szCs w:val="22"/>
        </w:rPr>
        <w:t>điền tên</w:t>
      </w:r>
      <w:r w:rsidRPr="00B36ABF">
        <w:rPr>
          <w:i/>
          <w:szCs w:val="22"/>
        </w:rPr>
        <w:t xml:space="preserve"> </w:t>
      </w:r>
      <w:r w:rsidR="009A3242" w:rsidRPr="00B36ABF">
        <w:rPr>
          <w:i/>
          <w:szCs w:val="22"/>
        </w:rPr>
        <w:t>Bên Vay</w:t>
      </w:r>
      <w:r w:rsidRPr="00B36ABF">
        <w:rPr>
          <w:szCs w:val="22"/>
        </w:rPr>
        <w:t xml:space="preserve">] </w:t>
      </w:r>
      <w:r w:rsidR="007A38AE" w:rsidRPr="00B36ABF">
        <w:rPr>
          <w:szCs w:val="22"/>
        </w:rPr>
        <w:t xml:space="preserve">với vai trò là </w:t>
      </w:r>
      <w:r w:rsidR="009A3242" w:rsidRPr="00B36ABF">
        <w:rPr>
          <w:szCs w:val="22"/>
        </w:rPr>
        <w:t>Bên Vay</w:t>
      </w:r>
    </w:p>
    <w:p w14:paraId="24BD56FA" w14:textId="6E791325" w:rsidR="00BB5133" w:rsidRPr="00B36ABF" w:rsidRDefault="007A38AE" w:rsidP="007A38AE">
      <w:pPr>
        <w:pStyle w:val="BodyText"/>
        <w:widowControl w:val="0"/>
        <w:ind w:left="1440" w:hanging="1440"/>
        <w:rPr>
          <w:szCs w:val="22"/>
        </w:rPr>
      </w:pPr>
      <w:r w:rsidRPr="00B36ABF">
        <w:rPr>
          <w:szCs w:val="22"/>
        </w:rPr>
        <w:t>Từ</w:t>
      </w:r>
      <w:r w:rsidR="00A32B9A" w:rsidRPr="00B36ABF">
        <w:rPr>
          <w:szCs w:val="22"/>
        </w:rPr>
        <w:t>:</w:t>
      </w:r>
      <w:r w:rsidRPr="00B36ABF">
        <w:rPr>
          <w:szCs w:val="22"/>
        </w:rPr>
        <w:tab/>
      </w:r>
      <w:r w:rsidR="00A32B9A" w:rsidRPr="00B36ABF">
        <w:rPr>
          <w:szCs w:val="22"/>
        </w:rPr>
        <w:t>[</w:t>
      </w:r>
      <w:r w:rsidR="00C77C1E" w:rsidRPr="00B36ABF">
        <w:rPr>
          <w:i/>
          <w:szCs w:val="22"/>
        </w:rPr>
        <w:t>Bên Cho Vay Hiện Hữu</w:t>
      </w:r>
      <w:r w:rsidR="00A32B9A" w:rsidRPr="00B36ABF">
        <w:rPr>
          <w:szCs w:val="22"/>
        </w:rPr>
        <w:t xml:space="preserve">] </w:t>
      </w:r>
      <w:r w:rsidR="000A7AB8" w:rsidRPr="00B36ABF">
        <w:rPr>
          <w:szCs w:val="22"/>
        </w:rPr>
        <w:t>(</w:t>
      </w:r>
      <w:r w:rsidR="00300A45" w:rsidRPr="00B36ABF">
        <w:rPr>
          <w:szCs w:val="22"/>
        </w:rPr>
        <w:t>“</w:t>
      </w:r>
      <w:r w:rsidR="00C77C1E" w:rsidRPr="00B36ABF">
        <w:rPr>
          <w:b/>
          <w:szCs w:val="22"/>
        </w:rPr>
        <w:t>Bên Cho Vay Hiện Hữu</w:t>
      </w:r>
      <w:r w:rsidR="00300A45" w:rsidRPr="00B36ABF">
        <w:rPr>
          <w:szCs w:val="22"/>
        </w:rPr>
        <w:t>”</w:t>
      </w:r>
      <w:r w:rsidR="00A32B9A" w:rsidRPr="00B36ABF">
        <w:rPr>
          <w:szCs w:val="22"/>
        </w:rPr>
        <w:t xml:space="preserve">) </w:t>
      </w:r>
      <w:r w:rsidR="00952B10" w:rsidRPr="00B36ABF">
        <w:rPr>
          <w:szCs w:val="22"/>
        </w:rPr>
        <w:t>và</w:t>
      </w:r>
      <w:r w:rsidR="00A32B9A" w:rsidRPr="00B36ABF">
        <w:rPr>
          <w:szCs w:val="22"/>
        </w:rPr>
        <w:t xml:space="preserve"> [</w:t>
      </w:r>
      <w:r w:rsidR="00DA3D48" w:rsidRPr="00B36ABF">
        <w:rPr>
          <w:i/>
          <w:szCs w:val="22"/>
        </w:rPr>
        <w:t>Bên Cho Vay Mới</w:t>
      </w:r>
      <w:r w:rsidR="00A32B9A" w:rsidRPr="00B36ABF">
        <w:rPr>
          <w:szCs w:val="22"/>
        </w:rPr>
        <w:t xml:space="preserve">] </w:t>
      </w:r>
      <w:r w:rsidR="000A7AB8" w:rsidRPr="00B36ABF">
        <w:rPr>
          <w:szCs w:val="22"/>
        </w:rPr>
        <w:t>(</w:t>
      </w:r>
      <w:r w:rsidR="00300A45" w:rsidRPr="00B36ABF">
        <w:rPr>
          <w:szCs w:val="22"/>
        </w:rPr>
        <w:t>“</w:t>
      </w:r>
      <w:r w:rsidR="00DA3D48" w:rsidRPr="00B36ABF">
        <w:rPr>
          <w:b/>
          <w:szCs w:val="22"/>
        </w:rPr>
        <w:t>Bên Cho Vay Mới</w:t>
      </w:r>
      <w:r w:rsidR="00300A45" w:rsidRPr="00B36ABF">
        <w:rPr>
          <w:szCs w:val="22"/>
        </w:rPr>
        <w:t>”</w:t>
      </w:r>
      <w:r w:rsidR="00A32B9A" w:rsidRPr="00B36ABF">
        <w:rPr>
          <w:szCs w:val="22"/>
        </w:rPr>
        <w:t>)</w:t>
      </w:r>
    </w:p>
    <w:p w14:paraId="0EBE71D1" w14:textId="41BE908A" w:rsidR="00BB5133" w:rsidRPr="00B36ABF" w:rsidRDefault="007A38AE" w:rsidP="005A16A4">
      <w:pPr>
        <w:pStyle w:val="BodyText"/>
        <w:widowControl w:val="0"/>
        <w:rPr>
          <w:szCs w:val="22"/>
        </w:rPr>
      </w:pPr>
      <w:r w:rsidRPr="00B36ABF">
        <w:rPr>
          <w:szCs w:val="22"/>
        </w:rPr>
        <w:t>Ngày</w:t>
      </w:r>
      <w:r w:rsidR="00A32B9A" w:rsidRPr="00B36ABF">
        <w:rPr>
          <w:szCs w:val="22"/>
        </w:rPr>
        <w:t>:</w:t>
      </w:r>
    </w:p>
    <w:p w14:paraId="3B210CDC" w14:textId="49E9FEA1" w:rsidR="00BB5133" w:rsidRPr="00B36ABF" w:rsidRDefault="00A32B9A" w:rsidP="005A16A4">
      <w:pPr>
        <w:pStyle w:val="BodyText"/>
        <w:widowControl w:val="0"/>
        <w:spacing w:after="0"/>
        <w:jc w:val="center"/>
        <w:rPr>
          <w:b/>
          <w:bCs/>
          <w:szCs w:val="22"/>
        </w:rPr>
      </w:pPr>
      <w:r w:rsidRPr="00B36ABF">
        <w:rPr>
          <w:b/>
          <w:bCs/>
          <w:szCs w:val="22"/>
        </w:rPr>
        <w:t>[</w:t>
      </w:r>
      <w:r w:rsidR="00423027" w:rsidRPr="00B36ABF">
        <w:rPr>
          <w:b/>
          <w:bCs/>
          <w:i/>
          <w:szCs w:val="22"/>
        </w:rPr>
        <w:t>điền tên</w:t>
      </w:r>
      <w:r w:rsidRPr="00B36ABF">
        <w:rPr>
          <w:b/>
          <w:bCs/>
          <w:i/>
          <w:szCs w:val="22"/>
        </w:rPr>
        <w:t xml:space="preserve"> </w:t>
      </w:r>
      <w:r w:rsidR="009A3242" w:rsidRPr="00B36ABF">
        <w:rPr>
          <w:b/>
          <w:bCs/>
          <w:i/>
          <w:szCs w:val="22"/>
        </w:rPr>
        <w:t>Bên Vay</w:t>
      </w:r>
      <w:r w:rsidRPr="00B36ABF">
        <w:rPr>
          <w:b/>
          <w:bCs/>
          <w:szCs w:val="22"/>
        </w:rPr>
        <w:t xml:space="preserve">] – </w:t>
      </w:r>
      <w:r w:rsidR="001147E6" w:rsidRPr="00B36ABF">
        <w:rPr>
          <w:b/>
          <w:bCs/>
          <w:szCs w:val="22"/>
        </w:rPr>
        <w:t>Thỏa Thuận Điều Khoản Chung</w:t>
      </w:r>
    </w:p>
    <w:p w14:paraId="7DF714A8" w14:textId="7ACAE141" w:rsidR="00BB5133" w:rsidRPr="00B36ABF" w:rsidRDefault="001147E6" w:rsidP="005A16A4">
      <w:pPr>
        <w:pStyle w:val="BodyText"/>
        <w:widowControl w:val="0"/>
        <w:jc w:val="center"/>
        <w:rPr>
          <w:b/>
          <w:bCs/>
          <w:szCs w:val="22"/>
        </w:rPr>
      </w:pPr>
      <w:r w:rsidRPr="00B36ABF">
        <w:rPr>
          <w:b/>
          <w:bCs/>
          <w:szCs w:val="22"/>
        </w:rPr>
        <w:t>ngày [] (</w:t>
      </w:r>
      <w:r w:rsidRPr="00B36ABF">
        <w:rPr>
          <w:bCs/>
          <w:szCs w:val="22"/>
        </w:rPr>
        <w:t>“</w:t>
      </w:r>
      <w:r w:rsidRPr="00B36ABF">
        <w:rPr>
          <w:b/>
          <w:bCs/>
          <w:szCs w:val="22"/>
        </w:rPr>
        <w:t>Thỏa Thuận</w:t>
      </w:r>
      <w:r w:rsidRPr="00B36ABF">
        <w:rPr>
          <w:bCs/>
          <w:szCs w:val="22"/>
        </w:rPr>
        <w:t>”</w:t>
      </w:r>
      <w:r w:rsidRPr="00B36ABF">
        <w:rPr>
          <w:b/>
          <w:bCs/>
          <w:szCs w:val="22"/>
        </w:rPr>
        <w:t>)</w:t>
      </w:r>
    </w:p>
    <w:p w14:paraId="4B8492CC" w14:textId="3A3A35B0" w:rsidR="001147E6" w:rsidRPr="00B36ABF" w:rsidRDefault="001147E6" w:rsidP="00725FF3">
      <w:pPr>
        <w:pStyle w:val="PHLCoutlinedc3"/>
        <w:rPr>
          <w:lang w:eastAsia="en-US" w:bidi="ar-SA"/>
        </w:rPr>
      </w:pPr>
      <w:r w:rsidRPr="00B36ABF">
        <w:t xml:space="preserve">Chúng tôi đề cập đến Thỏa Thuận. Đây là một Hợp Đồng Chuyển Nhượng. Các thuật ngữ đã định nghĩa trong Thỏa Thuận có cùng nghĩa </w:t>
      </w:r>
      <w:r w:rsidR="00A57756" w:rsidRPr="00B36ABF">
        <w:t>như</w:t>
      </w:r>
      <w:r w:rsidR="00A57756" w:rsidRPr="00B36ABF">
        <w:rPr>
          <w:lang w:val="vi-VN"/>
        </w:rPr>
        <w:t xml:space="preserve"> </w:t>
      </w:r>
      <w:r w:rsidRPr="00B36ABF">
        <w:t xml:space="preserve">được sử dụng trong Hợp Đồng Chuyển Nhượng này, trừ khi </w:t>
      </w:r>
      <w:r w:rsidR="00A57756" w:rsidRPr="00B36ABF">
        <w:t>chúng</w:t>
      </w:r>
      <w:r w:rsidR="00A57756" w:rsidRPr="00B36ABF">
        <w:rPr>
          <w:lang w:val="vi-VN"/>
        </w:rPr>
        <w:t xml:space="preserve"> </w:t>
      </w:r>
      <w:r w:rsidRPr="00B36ABF">
        <w:t>được quy định ngữ nghĩa khác trong Hợp Đồng Chuyển Nhượng này.</w:t>
      </w:r>
    </w:p>
    <w:p w14:paraId="5F08E0AE" w14:textId="02570701" w:rsidR="00BB5133" w:rsidRPr="00B36ABF" w:rsidRDefault="001147E6" w:rsidP="00725FF3">
      <w:pPr>
        <w:pStyle w:val="PHLCoutlinedc3"/>
        <w:rPr>
          <w:lang w:eastAsia="en-US" w:bidi="ar-SA"/>
        </w:rPr>
      </w:pPr>
      <w:bookmarkStart w:id="8208" w:name="_Ref386192070"/>
      <w:r w:rsidRPr="00B36ABF">
        <w:t xml:space="preserve">Chúng tôi đề cập đến </w:t>
      </w:r>
      <w:r w:rsidR="00021183" w:rsidRPr="00B36ABF">
        <w:t>Điều</w:t>
      </w:r>
      <w:r w:rsidR="00A32B9A" w:rsidRPr="00B36ABF">
        <w:t xml:space="preserve"> </w:t>
      </w:r>
      <w:r w:rsidR="00A32B9A" w:rsidRPr="00B36ABF">
        <w:fldChar w:fldCharType="begin"/>
      </w:r>
      <w:r w:rsidR="00A32B9A" w:rsidRPr="00B36ABF">
        <w:instrText xml:space="preserve"> REF _Ref108475724 \r \h  \* MERGEFORMAT </w:instrText>
      </w:r>
      <w:r w:rsidR="00A32B9A" w:rsidRPr="00B36ABF">
        <w:fldChar w:fldCharType="separate"/>
      </w:r>
      <w:r w:rsidR="00CC7F22" w:rsidRPr="00B36ABF">
        <w:rPr>
          <w:lang w:eastAsia="en-US" w:bidi="ar-SA"/>
        </w:rPr>
        <w:t>19.6</w:t>
      </w:r>
      <w:r w:rsidR="00A32B9A" w:rsidRPr="00B36ABF">
        <w:fldChar w:fldCharType="end"/>
      </w:r>
      <w:r w:rsidR="00A32B9A" w:rsidRPr="00B36ABF">
        <w:t xml:space="preserve"> (</w:t>
      </w:r>
      <w:r w:rsidR="00A32B9A" w:rsidRPr="00B36ABF">
        <w:rPr>
          <w:i/>
        </w:rPr>
        <w:fldChar w:fldCharType="begin"/>
      </w:r>
      <w:r w:rsidR="003127CA" w:rsidRPr="00B36ABF">
        <w:rPr>
          <w:i/>
        </w:rPr>
        <w:instrText xml:space="preserve"> REF _Ref108475724 \h  \* MERGEFORMAT </w:instrText>
      </w:r>
      <w:r w:rsidR="00A32B9A" w:rsidRPr="00B36ABF">
        <w:rPr>
          <w:i/>
        </w:rPr>
      </w:r>
      <w:r w:rsidR="00A32B9A" w:rsidRPr="00B36ABF">
        <w:rPr>
          <w:i/>
        </w:rPr>
        <w:fldChar w:fldCharType="separate"/>
      </w:r>
      <w:r w:rsidR="00CC7F22" w:rsidRPr="00B36ABF">
        <w:rPr>
          <w:i/>
        </w:rPr>
        <w:t>Thủ tục chuyển</w:t>
      </w:r>
      <w:r w:rsidR="00CC7F22" w:rsidRPr="00B36ABF">
        <w:t xml:space="preserve"> </w:t>
      </w:r>
      <w:r w:rsidR="00CC7F22" w:rsidRPr="00B36ABF">
        <w:rPr>
          <w:i/>
        </w:rPr>
        <w:t>nhượng</w:t>
      </w:r>
      <w:r w:rsidR="00A32B9A" w:rsidRPr="00B36ABF">
        <w:rPr>
          <w:i/>
        </w:rPr>
        <w:fldChar w:fldCharType="end"/>
      </w:r>
      <w:r w:rsidR="00A32B9A" w:rsidRPr="00B36ABF">
        <w:t>):</w:t>
      </w:r>
      <w:bookmarkEnd w:id="8208"/>
    </w:p>
    <w:p w14:paraId="4590809E" w14:textId="55668304" w:rsidR="00723DA7" w:rsidRPr="00B36ABF" w:rsidRDefault="00C77C1E" w:rsidP="00725FF3">
      <w:pPr>
        <w:pStyle w:val="PHLCoutlinedc4"/>
        <w:rPr>
          <w:lang w:eastAsia="en-US" w:bidi="ar-SA"/>
        </w:rPr>
      </w:pPr>
      <w:r w:rsidRPr="00B36ABF">
        <w:t>Bên Cho Vay Hiện Hữu</w:t>
      </w:r>
      <w:r w:rsidR="00A32B9A" w:rsidRPr="00B36ABF">
        <w:t xml:space="preserve"> </w:t>
      </w:r>
      <w:r w:rsidR="00AB3078" w:rsidRPr="00B36ABF">
        <w:t xml:space="preserve">chuyển nhượng hoàn toàn cho </w:t>
      </w:r>
      <w:r w:rsidR="00DA3D48" w:rsidRPr="00B36ABF">
        <w:t>Bên Cho Vay Mới</w:t>
      </w:r>
      <w:r w:rsidR="00A32B9A" w:rsidRPr="00B36ABF">
        <w:t xml:space="preserve"> </w:t>
      </w:r>
      <w:r w:rsidR="005A16A4" w:rsidRPr="00B36ABF">
        <w:t>tất cả</w:t>
      </w:r>
      <w:r w:rsidR="00FF466B" w:rsidRPr="00B36ABF">
        <w:t xml:space="preserve"> </w:t>
      </w:r>
      <w:r w:rsidR="002D6117" w:rsidRPr="00B36ABF">
        <w:t>các quyền</w:t>
      </w:r>
      <w:r w:rsidR="00A32B9A" w:rsidRPr="00B36ABF">
        <w:t xml:space="preserve"> </w:t>
      </w:r>
      <w:r w:rsidR="00704FCE" w:rsidRPr="00B36ABF">
        <w:t>của</w:t>
      </w:r>
      <w:r w:rsidR="00FF466B" w:rsidRPr="00B36ABF">
        <w:t xml:space="preserve"> </w:t>
      </w:r>
      <w:r w:rsidRPr="00B36ABF">
        <w:t>Bên Cho Vay Hiện Hữu</w:t>
      </w:r>
      <w:r w:rsidR="00A32B9A" w:rsidRPr="00B36ABF">
        <w:t xml:space="preserve"> </w:t>
      </w:r>
      <w:r w:rsidR="00885C8C" w:rsidRPr="00B36ABF">
        <w:t>theo</w:t>
      </w:r>
      <w:r w:rsidR="00FF466B" w:rsidRPr="00B36ABF">
        <w:t xml:space="preserve"> </w:t>
      </w:r>
      <w:r w:rsidR="00AB3078" w:rsidRPr="00B36ABF">
        <w:t xml:space="preserve">Thỏa Thuận </w:t>
      </w:r>
      <w:r w:rsidR="00952B10" w:rsidRPr="00B36ABF">
        <w:t>và</w:t>
      </w:r>
      <w:r w:rsidR="00FF466B" w:rsidRPr="00B36ABF">
        <w:t xml:space="preserve"> </w:t>
      </w:r>
      <w:r w:rsidR="00D134BE" w:rsidRPr="00B36ABF">
        <w:t>Các Tài Liệu Cấp Vốn</w:t>
      </w:r>
      <w:r w:rsidR="00A32B9A" w:rsidRPr="00B36ABF">
        <w:t xml:space="preserve"> </w:t>
      </w:r>
      <w:r w:rsidR="00AB3078" w:rsidRPr="00B36ABF">
        <w:t xml:space="preserve">khác </w:t>
      </w:r>
      <w:r w:rsidR="00723DA7" w:rsidRPr="00B36ABF">
        <w:t xml:space="preserve">liên quan đến phần trong (các) Cam Kết </w:t>
      </w:r>
      <w:r w:rsidR="00D50D16" w:rsidRPr="00B36ABF">
        <w:t xml:space="preserve">của Bên Cho Vay Hiện Hữu </w:t>
      </w:r>
      <w:r w:rsidR="00723DA7" w:rsidRPr="00B36ABF">
        <w:t>và phần tài trợ vốn trong Các Khoản Vay theo Khoản Tín Dụng hoặc Các Khoản Tín Dụng như được quy định tại Phụ Lục.</w:t>
      </w:r>
    </w:p>
    <w:p w14:paraId="0E36B52D" w14:textId="5E9B1B38" w:rsidR="00BB5133" w:rsidRPr="00B36ABF" w:rsidRDefault="00C77C1E" w:rsidP="00725FF3">
      <w:pPr>
        <w:pStyle w:val="PHLCoutlinedc4"/>
        <w:rPr>
          <w:lang w:eastAsia="en-US" w:bidi="ar-SA"/>
        </w:rPr>
      </w:pPr>
      <w:bookmarkStart w:id="8209" w:name="_Ref386192041"/>
      <w:r w:rsidRPr="00B36ABF">
        <w:t>Bên Cho Vay Hiện Hữu</w:t>
      </w:r>
      <w:r w:rsidR="00A32B9A" w:rsidRPr="00B36ABF">
        <w:t xml:space="preserve"> </w:t>
      </w:r>
      <w:r w:rsidR="000C7414" w:rsidRPr="00B36ABF">
        <w:t xml:space="preserve">được giải phóng khỏi </w:t>
      </w:r>
      <w:r w:rsidR="005A16A4" w:rsidRPr="00B36ABF">
        <w:t>tất cả</w:t>
      </w:r>
      <w:r w:rsidR="00FF466B" w:rsidRPr="00B36ABF">
        <w:t xml:space="preserve"> </w:t>
      </w:r>
      <w:r w:rsidR="002D6117" w:rsidRPr="00B36ABF">
        <w:t>các nghĩa vụ</w:t>
      </w:r>
      <w:r w:rsidR="00A32B9A" w:rsidRPr="00B36ABF">
        <w:t xml:space="preserve"> </w:t>
      </w:r>
      <w:r w:rsidR="000C7414" w:rsidRPr="00B36ABF">
        <w:t xml:space="preserve">của mình tương ứng với phần của Bên Cho Vay Hiện Hữu trong (các) Cam Kết và phần tài trợ vốn trong Các Khoản Vay theo </w:t>
      </w:r>
      <w:r w:rsidR="00D134BE" w:rsidRPr="00B36ABF">
        <w:t>Các Tài Liệu Cấp Vốn</w:t>
      </w:r>
      <w:r w:rsidR="00A32B9A" w:rsidRPr="00B36ABF">
        <w:t xml:space="preserve"> </w:t>
      </w:r>
      <w:r w:rsidR="000C7414" w:rsidRPr="00B36ABF">
        <w:t xml:space="preserve">được quy định tại </w:t>
      </w:r>
      <w:r w:rsidR="00397D64" w:rsidRPr="00B36ABF">
        <w:t>Phụ Lục</w:t>
      </w:r>
      <w:r w:rsidR="00A32B9A" w:rsidRPr="00B36ABF">
        <w:t>.</w:t>
      </w:r>
      <w:bookmarkEnd w:id="8209"/>
    </w:p>
    <w:p w14:paraId="63D14926" w14:textId="121B1876" w:rsidR="00BB5133" w:rsidRPr="00B36ABF" w:rsidRDefault="00DA3D48" w:rsidP="00725FF3">
      <w:pPr>
        <w:pStyle w:val="PHLCoutlinedc4"/>
        <w:rPr>
          <w:lang w:eastAsia="en-US" w:bidi="ar-SA"/>
        </w:rPr>
      </w:pPr>
      <w:bookmarkStart w:id="8210" w:name="_Ref386192072"/>
      <w:r w:rsidRPr="00B36ABF">
        <w:t>Bên Cho Vay Mới</w:t>
      </w:r>
      <w:r w:rsidR="00A32B9A" w:rsidRPr="00B36ABF">
        <w:t xml:space="preserve"> </w:t>
      </w:r>
      <w:r w:rsidR="00222116" w:rsidRPr="00B36ABF">
        <w:t xml:space="preserve">trở thành một </w:t>
      </w:r>
      <w:r w:rsidR="009A7D2A" w:rsidRPr="00B36ABF">
        <w:t>Bên</w:t>
      </w:r>
      <w:r w:rsidR="00A32B9A" w:rsidRPr="00B36ABF">
        <w:t xml:space="preserve"> </w:t>
      </w:r>
      <w:r w:rsidR="00222116" w:rsidRPr="00B36ABF">
        <w:t xml:space="preserve">với vai trò là </w:t>
      </w:r>
      <w:r w:rsidR="006503FF" w:rsidRPr="00B36ABF">
        <w:t>Bên Cho Vay</w:t>
      </w:r>
      <w:r w:rsidR="00A32B9A" w:rsidRPr="00B36ABF">
        <w:t xml:space="preserve"> </w:t>
      </w:r>
      <w:r w:rsidR="00952B10" w:rsidRPr="00B36ABF">
        <w:t>và</w:t>
      </w:r>
      <w:r w:rsidR="00A32B9A" w:rsidRPr="00B36ABF">
        <w:t xml:space="preserve"> </w:t>
      </w:r>
      <w:r w:rsidR="00222116" w:rsidRPr="00B36ABF">
        <w:t xml:space="preserve">bị ràng buộc bởi </w:t>
      </w:r>
      <w:r w:rsidR="002D6117" w:rsidRPr="00B36ABF">
        <w:t>các nghĩa vụ</w:t>
      </w:r>
      <w:r w:rsidR="00A32B9A" w:rsidRPr="00B36ABF">
        <w:t xml:space="preserve"> </w:t>
      </w:r>
      <w:r w:rsidR="00222116" w:rsidRPr="00B36ABF">
        <w:t xml:space="preserve">tương đương các nghĩa vụ mà </w:t>
      </w:r>
      <w:r w:rsidR="00C77C1E" w:rsidRPr="00B36ABF">
        <w:t>Bên Cho Vay Hiện Hữu</w:t>
      </w:r>
      <w:r w:rsidR="00A32B9A" w:rsidRPr="00B36ABF">
        <w:t xml:space="preserve"> </w:t>
      </w:r>
      <w:r w:rsidR="00656934" w:rsidRPr="00B36ABF">
        <w:t xml:space="preserve">được giải phóng </w:t>
      </w:r>
      <w:r w:rsidR="00885C8C" w:rsidRPr="00B36ABF">
        <w:t>theo</w:t>
      </w:r>
      <w:r w:rsidR="00A32B9A" w:rsidRPr="00B36ABF">
        <w:t xml:space="preserve"> </w:t>
      </w:r>
      <w:r w:rsidR="00704FCE" w:rsidRPr="00B36ABF">
        <w:t>đoạn</w:t>
      </w:r>
      <w:r w:rsidR="00A32B9A" w:rsidRPr="00B36ABF">
        <w:t xml:space="preserve"> </w:t>
      </w:r>
      <w:r w:rsidR="00A32B9A" w:rsidRPr="00B36ABF">
        <w:fldChar w:fldCharType="begin"/>
      </w:r>
      <w:r w:rsidR="00A32B9A" w:rsidRPr="00B36ABF">
        <w:instrText xml:space="preserve"> REF _Ref386192041 \n \h  \* MERGEFORMAT </w:instrText>
      </w:r>
      <w:r w:rsidR="00A32B9A" w:rsidRPr="00B36ABF">
        <w:fldChar w:fldCharType="separate"/>
      </w:r>
      <w:r w:rsidR="00CC7F22" w:rsidRPr="00B36ABF">
        <w:rPr>
          <w:lang w:eastAsia="en-US" w:bidi="ar-SA"/>
        </w:rPr>
        <w:t>(b)</w:t>
      </w:r>
      <w:r w:rsidR="00A32B9A" w:rsidRPr="00B36ABF">
        <w:fldChar w:fldCharType="end"/>
      </w:r>
      <w:r w:rsidR="00A32B9A" w:rsidRPr="00B36ABF">
        <w:t xml:space="preserve"> </w:t>
      </w:r>
      <w:r w:rsidR="0052574D" w:rsidRPr="00B36ABF">
        <w:t>ở trên</w:t>
      </w:r>
      <w:r w:rsidR="00A32B9A" w:rsidRPr="00B36ABF">
        <w:t>.</w:t>
      </w:r>
      <w:r w:rsidR="00A32B9A" w:rsidRPr="00B36ABF">
        <w:rPr>
          <w:rStyle w:val="FootnoteReference"/>
          <w:szCs w:val="22"/>
        </w:rPr>
        <w:footnoteReference w:id="256"/>
      </w:r>
      <w:bookmarkEnd w:id="8210"/>
    </w:p>
    <w:p w14:paraId="6EF033C8" w14:textId="52ADEBD0" w:rsidR="00BB5133" w:rsidRPr="00B36ABF" w:rsidRDefault="000574F9" w:rsidP="00725FF3">
      <w:pPr>
        <w:pStyle w:val="PHLCoutlinedc3"/>
        <w:rPr>
          <w:lang w:eastAsia="en-US" w:bidi="ar-SA"/>
        </w:rPr>
      </w:pPr>
      <w:r w:rsidRPr="00B36ABF">
        <w:t>Ngày Chuyển Nhượng</w:t>
      </w:r>
      <w:r w:rsidR="00A32B9A" w:rsidRPr="00B36ABF">
        <w:t xml:space="preserve"> </w:t>
      </w:r>
      <w:r w:rsidR="00656934" w:rsidRPr="00B36ABF">
        <w:t xml:space="preserve">dự kiến là </w:t>
      </w:r>
      <w:r w:rsidR="00B22DF2" w:rsidRPr="00B36ABF">
        <w:t>[</w:t>
      </w:r>
      <w:r w:rsidR="00A32B9A" w:rsidRPr="00B36ABF">
        <w:t>].</w:t>
      </w:r>
    </w:p>
    <w:p w14:paraId="0FFF7EF6" w14:textId="0ED5AB66" w:rsidR="00BB5133" w:rsidRPr="00B36ABF" w:rsidRDefault="00656934" w:rsidP="00725FF3">
      <w:pPr>
        <w:pStyle w:val="PHLCoutlinedc3"/>
        <w:rPr>
          <w:lang w:eastAsia="en-US" w:bidi="ar-SA"/>
        </w:rPr>
      </w:pPr>
      <w:r w:rsidRPr="00B36ABF">
        <w:t xml:space="preserve">Vào </w:t>
      </w:r>
      <w:r w:rsidR="000574F9" w:rsidRPr="00B36ABF">
        <w:t>Ngày Chuyển Nhượng</w:t>
      </w:r>
      <w:r w:rsidR="00A32B9A" w:rsidRPr="00B36ABF">
        <w:t>,</w:t>
      </w:r>
      <w:r w:rsidR="00FF466B" w:rsidRPr="00B36ABF">
        <w:t xml:space="preserve"> </w:t>
      </w:r>
      <w:r w:rsidR="00DA3D48" w:rsidRPr="00B36ABF">
        <w:t>Bên Cho Vay Mới</w:t>
      </w:r>
      <w:r w:rsidR="00A32B9A" w:rsidRPr="00B36ABF">
        <w:t xml:space="preserve"> </w:t>
      </w:r>
      <w:r w:rsidRPr="00B36ABF">
        <w:t xml:space="preserve">trở thành một </w:t>
      </w:r>
      <w:r w:rsidR="009A7D2A" w:rsidRPr="00B36ABF">
        <w:t>Bên</w:t>
      </w:r>
      <w:r w:rsidR="00A32B9A" w:rsidRPr="00B36ABF">
        <w:t xml:space="preserve"> </w:t>
      </w:r>
      <w:r w:rsidRPr="00B36ABF">
        <w:t xml:space="preserve">tham gia trong </w:t>
      </w:r>
      <w:r w:rsidR="00D134BE" w:rsidRPr="00B36ABF">
        <w:t>Các Tài Liệu Cấp Vốn</w:t>
      </w:r>
      <w:r w:rsidR="00A32B9A" w:rsidRPr="00B36ABF">
        <w:t xml:space="preserve"> </w:t>
      </w:r>
      <w:r w:rsidRPr="00B36ABF">
        <w:t xml:space="preserve">với vai trò là </w:t>
      </w:r>
      <w:r w:rsidR="006503FF" w:rsidRPr="00B36ABF">
        <w:t>Bên Cho Vay</w:t>
      </w:r>
      <w:r w:rsidR="00A32B9A" w:rsidRPr="00B36ABF">
        <w:t>.</w:t>
      </w:r>
    </w:p>
    <w:p w14:paraId="2ACFD57D" w14:textId="275C5478" w:rsidR="00656934" w:rsidRPr="00B36ABF" w:rsidRDefault="0010359C" w:rsidP="00725FF3">
      <w:pPr>
        <w:pStyle w:val="PHLCoutlinedc3"/>
        <w:rPr>
          <w:lang w:eastAsia="en-US" w:bidi="ar-SA"/>
        </w:rPr>
      </w:pPr>
      <w:r w:rsidRPr="00B36ABF">
        <w:t>Văn Phòng Tín Dụng</w:t>
      </w:r>
      <w:r w:rsidR="00A32B9A" w:rsidRPr="00B36ABF">
        <w:t xml:space="preserve"> </w:t>
      </w:r>
      <w:r w:rsidR="00656934" w:rsidRPr="00B36ABF">
        <w:t xml:space="preserve">và địa chỉ, số fax và thông tin về người nhận thông báo của Bên Cho Vay Mới, cho mục đích của Điều </w:t>
      </w:r>
      <w:r w:rsidR="00656934" w:rsidRPr="00B36ABF">
        <w:fldChar w:fldCharType="begin"/>
      </w:r>
      <w:r w:rsidR="00656934" w:rsidRPr="00B36ABF">
        <w:instrText xml:space="preserve"> REF _Ref67580024 \r \h </w:instrText>
      </w:r>
      <w:r w:rsidR="00DB7AFD" w:rsidRPr="00B36ABF">
        <w:instrText xml:space="preserve"> \* MERGEFORMAT </w:instrText>
      </w:r>
      <w:r w:rsidR="00656934" w:rsidRPr="00B36ABF">
        <w:fldChar w:fldCharType="separate"/>
      </w:r>
      <w:r w:rsidR="00CC7F22" w:rsidRPr="00B36ABF">
        <w:t>25.2</w:t>
      </w:r>
      <w:r w:rsidR="00656934" w:rsidRPr="00B36ABF">
        <w:fldChar w:fldCharType="end"/>
      </w:r>
      <w:r w:rsidR="00656934" w:rsidRPr="00B36ABF">
        <w:t xml:space="preserve"> (</w:t>
      </w:r>
      <w:r w:rsidR="00656934" w:rsidRPr="00B36ABF">
        <w:rPr>
          <w:i/>
        </w:rPr>
        <w:fldChar w:fldCharType="begin"/>
      </w:r>
      <w:r w:rsidR="003127CA" w:rsidRPr="00B36ABF">
        <w:rPr>
          <w:i/>
        </w:rPr>
        <w:instrText xml:space="preserve"> REF _Ref67580024 \h  \* MERGEFORMAT </w:instrText>
      </w:r>
      <w:r w:rsidR="00656934" w:rsidRPr="00B36ABF">
        <w:rPr>
          <w:i/>
        </w:rPr>
      </w:r>
      <w:r w:rsidR="00656934" w:rsidRPr="00B36ABF">
        <w:rPr>
          <w:i/>
        </w:rPr>
        <w:fldChar w:fldCharType="separate"/>
      </w:r>
      <w:r w:rsidR="00CC7F22" w:rsidRPr="00B36ABF">
        <w:rPr>
          <w:i/>
        </w:rPr>
        <w:t>Địa chỉ</w:t>
      </w:r>
      <w:r w:rsidR="00656934" w:rsidRPr="00B36ABF">
        <w:rPr>
          <w:i/>
        </w:rPr>
        <w:fldChar w:fldCharType="end"/>
      </w:r>
      <w:r w:rsidR="00656934" w:rsidRPr="00B36ABF">
        <w:t>), được nêu tại Phụ Lục.</w:t>
      </w:r>
    </w:p>
    <w:p w14:paraId="0CAF45CB" w14:textId="58BD03D9" w:rsidR="00BB5133" w:rsidRPr="00B36ABF" w:rsidRDefault="00DA3D48" w:rsidP="00725FF3">
      <w:pPr>
        <w:pStyle w:val="PHLCoutlinedc3"/>
        <w:rPr>
          <w:lang w:eastAsia="en-US" w:bidi="ar-SA"/>
        </w:rPr>
      </w:pPr>
      <w:r w:rsidRPr="00B36ABF">
        <w:t>Bên Cho Vay Mới</w:t>
      </w:r>
      <w:r w:rsidR="00A32B9A" w:rsidRPr="00B36ABF">
        <w:t xml:space="preserve"> </w:t>
      </w:r>
      <w:r w:rsidR="00D50D16" w:rsidRPr="00B36ABF">
        <w:t>xác</w:t>
      </w:r>
      <w:r w:rsidR="00D50D16" w:rsidRPr="00B36ABF">
        <w:rPr>
          <w:lang w:val="vi-VN"/>
        </w:rPr>
        <w:t xml:space="preserve"> </w:t>
      </w:r>
      <w:r w:rsidR="00A62BFB" w:rsidRPr="00B36ABF">
        <w:t>nhận rõ ràng như sau</w:t>
      </w:r>
      <w:r w:rsidR="00A32B9A" w:rsidRPr="00B36ABF">
        <w:t>:</w:t>
      </w:r>
    </w:p>
    <w:p w14:paraId="44A93360" w14:textId="5C26EFCE" w:rsidR="004A69DC" w:rsidRPr="00B36ABF" w:rsidRDefault="004A69DC" w:rsidP="00725FF3">
      <w:pPr>
        <w:pStyle w:val="PHLCoutlinedc4"/>
        <w:rPr>
          <w:lang w:eastAsia="en-US" w:bidi="ar-SA"/>
        </w:rPr>
      </w:pPr>
      <w:r w:rsidRPr="00B36ABF">
        <w:lastRenderedPageBreak/>
        <w:t xml:space="preserve">các giới hạn về nghĩa vụ của Bên Cho Vay Hiện Hữu được nêu tại đoạn </w:t>
      </w:r>
      <w:r w:rsidRPr="00B36ABF">
        <w:fldChar w:fldCharType="begin"/>
      </w:r>
      <w:r w:rsidRPr="00B36ABF">
        <w:instrText xml:space="preserve"> REF _Ref35961942 \n \h  \* MERGEFORMAT </w:instrText>
      </w:r>
      <w:r w:rsidRPr="00B36ABF">
        <w:fldChar w:fldCharType="separate"/>
      </w:r>
      <w:r w:rsidR="00CC7F22" w:rsidRPr="00B36ABF">
        <w:t>(a)</w:t>
      </w:r>
      <w:r w:rsidRPr="00B36ABF">
        <w:fldChar w:fldCharType="end"/>
      </w:r>
      <w:r w:rsidRPr="00B36ABF">
        <w:t xml:space="preserve"> và đoạn </w:t>
      </w:r>
      <w:r w:rsidRPr="00B36ABF">
        <w:fldChar w:fldCharType="begin"/>
      </w:r>
      <w:r w:rsidRPr="00B36ABF">
        <w:instrText xml:space="preserve"> REF _Ref386191593 \n \h  \* MERGEFORMAT </w:instrText>
      </w:r>
      <w:r w:rsidRPr="00B36ABF">
        <w:fldChar w:fldCharType="separate"/>
      </w:r>
      <w:r w:rsidR="00CC7F22" w:rsidRPr="00B36ABF">
        <w:rPr>
          <w:lang w:eastAsia="en-US" w:bidi="ar-SA"/>
        </w:rPr>
        <w:t>(c)</w:t>
      </w:r>
      <w:r w:rsidRPr="00B36ABF">
        <w:fldChar w:fldCharType="end"/>
      </w:r>
      <w:r w:rsidRPr="00B36ABF">
        <w:t xml:space="preserve"> của Điều </w:t>
      </w:r>
      <w:r w:rsidRPr="00B36ABF">
        <w:fldChar w:fldCharType="begin"/>
      </w:r>
      <w:r w:rsidRPr="00B36ABF">
        <w:instrText xml:space="preserve"> REF _Ref468870714 \n \h  \* MERGEFORMAT </w:instrText>
      </w:r>
      <w:r w:rsidRPr="00B36ABF">
        <w:fldChar w:fldCharType="separate"/>
      </w:r>
      <w:r w:rsidR="00CC7F22" w:rsidRPr="00B36ABF">
        <w:rPr>
          <w:lang w:eastAsia="en-US" w:bidi="ar-SA"/>
        </w:rPr>
        <w:t>19.4</w:t>
      </w:r>
      <w:r w:rsidRPr="00B36ABF">
        <w:fldChar w:fldCharType="end"/>
      </w:r>
      <w:r w:rsidRPr="00B36ABF">
        <w:t xml:space="preserve"> (</w:t>
      </w:r>
      <w:r w:rsidRPr="00B36ABF">
        <w:rPr>
          <w:i/>
        </w:rPr>
        <w:fldChar w:fldCharType="begin"/>
      </w:r>
      <w:r w:rsidR="003127CA" w:rsidRPr="00B36ABF">
        <w:rPr>
          <w:i/>
        </w:rPr>
        <w:instrText xml:space="preserve"> REF _Ref468870714 \h  \* MERGEFORMAT </w:instrText>
      </w:r>
      <w:r w:rsidRPr="00B36ABF">
        <w:rPr>
          <w:i/>
        </w:rPr>
      </w:r>
      <w:r w:rsidRPr="00B36ABF">
        <w:rPr>
          <w:i/>
        </w:rPr>
        <w:fldChar w:fldCharType="separate"/>
      </w:r>
      <w:r w:rsidR="00CC7F22" w:rsidRPr="00B36ABF">
        <w:rPr>
          <w:i/>
        </w:rPr>
        <w:t>Giới hạn trách nhiệm của Các Bên Cho Vay</w:t>
      </w:r>
      <w:r w:rsidRPr="00B36ABF">
        <w:rPr>
          <w:i/>
        </w:rPr>
        <w:fldChar w:fldCharType="end"/>
      </w:r>
      <w:r w:rsidRPr="00B36ABF">
        <w:t>); và</w:t>
      </w:r>
    </w:p>
    <w:p w14:paraId="2B94E179" w14:textId="32A46C4A" w:rsidR="004A69DC" w:rsidRPr="00B36ABF" w:rsidRDefault="004A69DC" w:rsidP="00725FF3">
      <w:pPr>
        <w:pStyle w:val="PHLCoutlinedc4"/>
        <w:rPr>
          <w:lang w:eastAsia="en-US" w:bidi="ar-SA"/>
        </w:rPr>
      </w:pPr>
      <w:r w:rsidRPr="00B36ABF">
        <w:t xml:space="preserve">Bên Cho Vay Mới chịu trách nhiệm xác nhận xem còn bất kỳ tài liệu, quy trình thủ tục hoặc điều kiện nào khác cần phải được đáp ứng để thực hiện hoặc </w:t>
      </w:r>
      <w:r w:rsidR="00A22280" w:rsidRPr="00B36ABF">
        <w:t>đăng</w:t>
      </w:r>
      <w:r w:rsidR="00A22280" w:rsidRPr="00B36ABF">
        <w:rPr>
          <w:lang w:val="vi-VN"/>
        </w:rPr>
        <w:t xml:space="preserve"> ký </w:t>
      </w:r>
      <w:r w:rsidRPr="00B36ABF">
        <w:t xml:space="preserve">việc chuyển nhượng được dự </w:t>
      </w:r>
      <w:r w:rsidR="00A73842" w:rsidRPr="00B36ABF">
        <w:t>liệu</w:t>
      </w:r>
      <w:r w:rsidR="00A73842" w:rsidRPr="00B36ABF">
        <w:rPr>
          <w:lang w:val="vi-VN"/>
        </w:rPr>
        <w:t xml:space="preserve"> </w:t>
      </w:r>
      <w:r w:rsidRPr="00B36ABF">
        <w:t>trong Hợp Đồng Chuyển Nhượng này hoặc để Bên Cho Vay Mới có thể được hưởng toàn bộ lợi ích của mỗi Tài Liệu Cấp Vốn.</w:t>
      </w:r>
    </w:p>
    <w:p w14:paraId="3428982B" w14:textId="64489BE5" w:rsidR="00BB5133" w:rsidRPr="00B36ABF" w:rsidRDefault="00397D64" w:rsidP="00725FF3">
      <w:pPr>
        <w:pStyle w:val="PHLCoutlinedc3"/>
      </w:pPr>
      <w:r w:rsidRPr="00B36ABF">
        <w:t>Hợp Đồng Chuyển Nhượng</w:t>
      </w:r>
      <w:r w:rsidR="00A32B9A" w:rsidRPr="00B36ABF">
        <w:t xml:space="preserve"> </w:t>
      </w:r>
      <w:r w:rsidR="00A4511C" w:rsidRPr="00B36ABF">
        <w:t xml:space="preserve">đóng vai trò như một </w:t>
      </w:r>
      <w:r w:rsidR="00651725" w:rsidRPr="00B36ABF">
        <w:t>thông báo</w:t>
      </w:r>
      <w:r w:rsidR="00A32B9A" w:rsidRPr="00B36ABF">
        <w:t xml:space="preserve"> </w:t>
      </w:r>
      <w:r w:rsidR="00A4511C" w:rsidRPr="00B36ABF">
        <w:t xml:space="preserve">đến </w:t>
      </w:r>
      <w:r w:rsidR="00BF1534" w:rsidRPr="00B36ABF">
        <w:t>Đại Lý Liên Tín Dụng</w:t>
      </w:r>
      <w:r w:rsidR="00A32B9A" w:rsidRPr="00B36ABF">
        <w:t xml:space="preserve"> (</w:t>
      </w:r>
      <w:r w:rsidR="00A4511C" w:rsidRPr="00B36ABF">
        <w:t xml:space="preserve">thay mặt cho </w:t>
      </w:r>
      <w:r w:rsidR="008B04F5" w:rsidRPr="00B36ABF">
        <w:t>mỗi</w:t>
      </w:r>
      <w:r w:rsidR="00A32B9A" w:rsidRPr="00B36ABF">
        <w:t xml:space="preserve"> </w:t>
      </w:r>
      <w:r w:rsidR="006D00C3" w:rsidRPr="00B36ABF">
        <w:t>Bên Cấp Vốn</w:t>
      </w:r>
      <w:r w:rsidR="00A32B9A" w:rsidRPr="00B36ABF">
        <w:t xml:space="preserve">) </w:t>
      </w:r>
      <w:r w:rsidR="00952B10" w:rsidRPr="00B36ABF">
        <w:t>và</w:t>
      </w:r>
      <w:r w:rsidR="00A32B9A" w:rsidRPr="00B36ABF">
        <w:t xml:space="preserve">, </w:t>
      </w:r>
      <w:r w:rsidR="00A4511C" w:rsidRPr="00B36ABF">
        <w:t xml:space="preserve">khi được giao theo </w:t>
      </w:r>
      <w:r w:rsidR="00021183" w:rsidRPr="00B36ABF">
        <w:t>Điều</w:t>
      </w:r>
      <w:r w:rsidR="00A32B9A" w:rsidRPr="00B36ABF">
        <w:t xml:space="preserve"> </w:t>
      </w:r>
      <w:r w:rsidR="00A32B9A" w:rsidRPr="00B36ABF">
        <w:fldChar w:fldCharType="begin"/>
      </w:r>
      <w:r w:rsidR="00A32B9A" w:rsidRPr="00B36ABF">
        <w:instrText xml:space="preserve"> REF _Ref224700584 \r \h  \* MERGEFORMAT </w:instrText>
      </w:r>
      <w:r w:rsidR="00A32B9A" w:rsidRPr="00B36ABF">
        <w:fldChar w:fldCharType="separate"/>
      </w:r>
      <w:r w:rsidR="00CC7F22" w:rsidRPr="00B36ABF">
        <w:t>19.7</w:t>
      </w:r>
      <w:r w:rsidR="00A32B9A" w:rsidRPr="00B36ABF">
        <w:fldChar w:fldCharType="end"/>
      </w:r>
      <w:r w:rsidR="00A32B9A" w:rsidRPr="00B36ABF">
        <w:t xml:space="preserve"> (</w:t>
      </w:r>
      <w:r w:rsidR="00A32B9A" w:rsidRPr="00B36ABF">
        <w:rPr>
          <w:i/>
        </w:rPr>
        <w:fldChar w:fldCharType="begin"/>
      </w:r>
      <w:r w:rsidR="003127CA" w:rsidRPr="00B36ABF">
        <w:rPr>
          <w:i/>
        </w:rPr>
        <w:instrText xml:space="preserve"> REF _Ref224700584 \h  \* MERGEFORMAT </w:instrText>
      </w:r>
      <w:r w:rsidR="00A32B9A" w:rsidRPr="00B36ABF">
        <w:rPr>
          <w:i/>
        </w:rPr>
      </w:r>
      <w:r w:rsidR="00A32B9A" w:rsidRPr="00B36ABF">
        <w:rPr>
          <w:i/>
        </w:rPr>
        <w:fldChar w:fldCharType="separate"/>
      </w:r>
      <w:r w:rsidR="00CC7F22" w:rsidRPr="00B36ABF">
        <w:rPr>
          <w:i/>
        </w:rPr>
        <w:t>Gửi bản sao của Xác Nhận Chuyển Giao, Hợp Đồng Chuyển Nhượng cho</w:t>
      </w:r>
      <w:r w:rsidR="00CC7F22" w:rsidRPr="00B36ABF">
        <w:rPr>
          <w:i/>
          <w:szCs w:val="22"/>
        </w:rPr>
        <w:t xml:space="preserve"> Bên Vay</w:t>
      </w:r>
      <w:r w:rsidR="00A32B9A" w:rsidRPr="00B36ABF">
        <w:rPr>
          <w:i/>
        </w:rPr>
        <w:fldChar w:fldCharType="end"/>
      </w:r>
      <w:r w:rsidR="00A32B9A" w:rsidRPr="00B36ABF">
        <w:t xml:space="preserve">), </w:t>
      </w:r>
      <w:r w:rsidR="00A4511C" w:rsidRPr="00B36ABF">
        <w:t xml:space="preserve">đến </w:t>
      </w:r>
      <w:r w:rsidR="009A3242" w:rsidRPr="00B36ABF">
        <w:t>Bên Vay</w:t>
      </w:r>
      <w:r w:rsidR="00A32B9A" w:rsidRPr="00B36ABF">
        <w:t xml:space="preserve"> </w:t>
      </w:r>
      <w:r w:rsidR="00A4511C" w:rsidRPr="00B36ABF">
        <w:t xml:space="preserve">về việc chuyển nhượng được đề cập tại </w:t>
      </w:r>
      <w:r w:rsidRPr="00B36ABF">
        <w:t>Hợp Đồng Chuyển Nhượng</w:t>
      </w:r>
      <w:r w:rsidR="00A4511C" w:rsidRPr="00B36ABF">
        <w:t xml:space="preserve"> này</w:t>
      </w:r>
      <w:r w:rsidR="00A32B9A" w:rsidRPr="00B36ABF">
        <w:t>.</w:t>
      </w:r>
    </w:p>
    <w:p w14:paraId="739240D0" w14:textId="3BC52343" w:rsidR="00800CA7" w:rsidRPr="00B36ABF" w:rsidRDefault="00397D64" w:rsidP="00725FF3">
      <w:pPr>
        <w:pStyle w:val="PHLCoutlinedc3"/>
      </w:pPr>
      <w:r w:rsidRPr="00B36ABF">
        <w:t>Hợp Đồng Chuyển Nhượng</w:t>
      </w:r>
      <w:r w:rsidR="00A32B9A" w:rsidRPr="00B36ABF">
        <w:t xml:space="preserve"> </w:t>
      </w:r>
      <w:r w:rsidR="00800CA7" w:rsidRPr="00B36ABF">
        <w:t xml:space="preserve">này có thể được ký thành nhiều bản ký, và </w:t>
      </w:r>
      <w:r w:rsidR="0026540B" w:rsidRPr="00B36ABF">
        <w:rPr>
          <w:szCs w:val="22"/>
        </w:rPr>
        <w:t xml:space="preserve">việc ký như vậy có hiệu lực giống như thể các chữ ký trên các bản ký </w:t>
      </w:r>
      <w:r w:rsidR="00800CA7" w:rsidRPr="00B36ABF">
        <w:t>là trên cùng một bản Hợp Đồng Chuyển Nhượng duy nhất.</w:t>
      </w:r>
    </w:p>
    <w:p w14:paraId="22B33388" w14:textId="5E1815C7" w:rsidR="00BB5133" w:rsidRPr="00B36ABF" w:rsidRDefault="00397D64" w:rsidP="00725FF3">
      <w:pPr>
        <w:pStyle w:val="PHLCoutlinedc3"/>
      </w:pPr>
      <w:r w:rsidRPr="00B36ABF">
        <w:t>Hợp Đồng Chuyển Nhượng</w:t>
      </w:r>
      <w:r w:rsidR="00A32B9A" w:rsidRPr="00B36ABF">
        <w:t xml:space="preserve"> </w:t>
      </w:r>
      <w:r w:rsidR="00800CA7" w:rsidRPr="00B36ABF">
        <w:t xml:space="preserve">này được điều chỉnh bởi pháp luật </w:t>
      </w:r>
      <w:r w:rsidR="00A32B9A" w:rsidRPr="00B36ABF">
        <w:t>Singapore.</w:t>
      </w:r>
    </w:p>
    <w:p w14:paraId="3F333584" w14:textId="4688222F" w:rsidR="008533BC" w:rsidRPr="00B36ABF" w:rsidRDefault="00397D64" w:rsidP="00725FF3">
      <w:pPr>
        <w:pStyle w:val="PHLCoutlinedc3"/>
      </w:pPr>
      <w:r w:rsidRPr="00B36ABF">
        <w:t>Hợp Đồng Chuyển Nhượng</w:t>
      </w:r>
      <w:r w:rsidR="00A32B9A" w:rsidRPr="00B36ABF">
        <w:t xml:space="preserve"> </w:t>
      </w:r>
      <w:r w:rsidR="008533BC" w:rsidRPr="00B36ABF">
        <w:t>này đã được ký vào ngày được ghi đầu tiên của Hợp Đồng Chuyển Nhượng này.</w:t>
      </w:r>
    </w:p>
    <w:p w14:paraId="420A1DCE" w14:textId="77777777" w:rsidR="00D33FEA" w:rsidRPr="00B36ABF" w:rsidRDefault="00D33FEA">
      <w:pPr>
        <w:spacing w:after="0"/>
        <w:jc w:val="left"/>
        <w:rPr>
          <w:b/>
          <w:szCs w:val="22"/>
          <w:lang w:eastAsia="en-GB"/>
        </w:rPr>
      </w:pPr>
      <w:r w:rsidRPr="00B36ABF">
        <w:rPr>
          <w:b/>
          <w:szCs w:val="22"/>
        </w:rPr>
        <w:br w:type="page"/>
      </w:r>
    </w:p>
    <w:p w14:paraId="7B4DB330" w14:textId="61A35FE7" w:rsidR="00BB5133" w:rsidRPr="00B36ABF" w:rsidRDefault="008533BC" w:rsidP="005A16A4">
      <w:pPr>
        <w:pStyle w:val="BodyText"/>
        <w:widowControl w:val="0"/>
        <w:jc w:val="center"/>
        <w:rPr>
          <w:b/>
          <w:szCs w:val="22"/>
          <w:lang w:val="vi-VN"/>
        </w:rPr>
      </w:pPr>
      <w:r w:rsidRPr="00B36ABF">
        <w:rPr>
          <w:b/>
          <w:szCs w:val="22"/>
        </w:rPr>
        <w:lastRenderedPageBreak/>
        <w:t>PHỤ LỤC</w:t>
      </w:r>
      <w:r w:rsidR="00A32B9A" w:rsidRPr="00B36ABF">
        <w:rPr>
          <w:b/>
          <w:szCs w:val="22"/>
        </w:rPr>
        <w:br/>
      </w:r>
      <w:r w:rsidR="005E1328" w:rsidRPr="00B36ABF">
        <w:rPr>
          <w:b/>
          <w:szCs w:val="22"/>
        </w:rPr>
        <w:t xml:space="preserve">CÁC QUYỀN SẼ ĐƯỢC CHUYỂN NHƯỢNG, VÀ CÁC NGHĨA VỤ SẼ ĐƯỢC GIẢI PHÓNG VÀ </w:t>
      </w:r>
      <w:r w:rsidR="00D33FEA" w:rsidRPr="00B36ABF">
        <w:rPr>
          <w:b/>
          <w:szCs w:val="22"/>
        </w:rPr>
        <w:t>CAM</w:t>
      </w:r>
      <w:r w:rsidR="00D33FEA" w:rsidRPr="00B36ABF">
        <w:rPr>
          <w:b/>
          <w:szCs w:val="22"/>
          <w:lang w:val="vi-VN"/>
        </w:rPr>
        <w:t xml:space="preserve"> KẾT</w:t>
      </w:r>
    </w:p>
    <w:p w14:paraId="18D9ABAE" w14:textId="4BB7D4C2" w:rsidR="005E1328" w:rsidRPr="00B36ABF" w:rsidRDefault="00A32B9A" w:rsidP="00D33FEA">
      <w:pPr>
        <w:pStyle w:val="BodyText"/>
        <w:widowControl w:val="0"/>
        <w:spacing w:after="0"/>
        <w:rPr>
          <w:i/>
          <w:szCs w:val="22"/>
        </w:rPr>
      </w:pPr>
      <w:r w:rsidRPr="00B36ABF">
        <w:rPr>
          <w:szCs w:val="22"/>
        </w:rPr>
        <w:t>[</w:t>
      </w:r>
      <w:r w:rsidR="005E1328" w:rsidRPr="00B36ABF">
        <w:rPr>
          <w:i/>
          <w:szCs w:val="22"/>
        </w:rPr>
        <w:t>điền chi tiết liên quan, gồm Khoản Tín Dụng hoặc Các Khoản Tín Dụng cụ thể liên quan đến việc chuyển nhượng]</w:t>
      </w:r>
    </w:p>
    <w:p w14:paraId="29B06B7F" w14:textId="11458D77" w:rsidR="00BB5133" w:rsidRPr="00B36ABF" w:rsidRDefault="00A32B9A" w:rsidP="005A16A4">
      <w:pPr>
        <w:pStyle w:val="BodyText"/>
        <w:widowControl w:val="0"/>
        <w:rPr>
          <w:i/>
          <w:szCs w:val="22"/>
        </w:rPr>
      </w:pPr>
      <w:r w:rsidRPr="00B36ABF">
        <w:rPr>
          <w:szCs w:val="22"/>
        </w:rPr>
        <w:t>[</w:t>
      </w:r>
      <w:r w:rsidR="005E1328" w:rsidRPr="00B36ABF">
        <w:rPr>
          <w:i/>
          <w:szCs w:val="22"/>
        </w:rPr>
        <w:t>địa chỉ của</w:t>
      </w:r>
      <w:r w:rsidR="005E1328" w:rsidRPr="00B36ABF">
        <w:rPr>
          <w:szCs w:val="22"/>
        </w:rPr>
        <w:t xml:space="preserve"> </w:t>
      </w:r>
      <w:r w:rsidR="005E1328" w:rsidRPr="00B36ABF">
        <w:rPr>
          <w:i/>
          <w:szCs w:val="22"/>
        </w:rPr>
        <w:t>Văn Phòng Tín Dụng, số fax và người nhận thông báo và thông tin tài khoản ngân hàng để thanh toán</w:t>
      </w:r>
      <w:r w:rsidRPr="00B36ABF">
        <w:rPr>
          <w:szCs w:val="22"/>
        </w:rPr>
        <w:t>]</w:t>
      </w:r>
    </w:p>
    <w:p w14:paraId="7018C35F" w14:textId="761A4D78" w:rsidR="00BB5133" w:rsidRPr="00B36ABF" w:rsidRDefault="00A32B9A" w:rsidP="005A16A4">
      <w:pPr>
        <w:pStyle w:val="BodyText"/>
        <w:widowControl w:val="0"/>
        <w:rPr>
          <w:szCs w:val="22"/>
        </w:rPr>
      </w:pPr>
      <w:r w:rsidRPr="00B36ABF">
        <w:rPr>
          <w:b/>
          <w:szCs w:val="22"/>
        </w:rPr>
        <w:t xml:space="preserve"> </w:t>
      </w:r>
      <w:r w:rsidR="00C77C1E" w:rsidRPr="00B36ABF">
        <w:rPr>
          <w:b/>
          <w:szCs w:val="22"/>
        </w:rPr>
        <w:t>Bên Cho Vay Hiện Hữu</w:t>
      </w:r>
    </w:p>
    <w:tbl>
      <w:tblPr>
        <w:tblW w:w="5000" w:type="pct"/>
        <w:tblLayout w:type="fixed"/>
        <w:tblLook w:val="04A0" w:firstRow="1" w:lastRow="0" w:firstColumn="1" w:lastColumn="0" w:noHBand="0" w:noVBand="1"/>
      </w:tblPr>
      <w:tblGrid>
        <w:gridCol w:w="4260"/>
        <w:gridCol w:w="417"/>
        <w:gridCol w:w="4349"/>
      </w:tblGrid>
      <w:tr w:rsidR="00B74245" w:rsidRPr="00B36ABF" w14:paraId="57163BDA" w14:textId="77777777" w:rsidTr="00BB5133">
        <w:tc>
          <w:tcPr>
            <w:tcW w:w="4364" w:type="dxa"/>
          </w:tcPr>
          <w:p w14:paraId="010C045C" w14:textId="02EF66FF"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22" w:type="dxa"/>
          </w:tcPr>
          <w:p w14:paraId="450FDFD0"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0D0A16B8" w14:textId="77777777" w:rsidR="00BB5133" w:rsidRPr="00B36ABF" w:rsidRDefault="00BB5133" w:rsidP="005A16A4">
            <w:pPr>
              <w:pStyle w:val="BodyText"/>
              <w:widowControl w:val="0"/>
              <w:spacing w:after="0"/>
              <w:rPr>
                <w:szCs w:val="22"/>
              </w:rPr>
            </w:pPr>
          </w:p>
        </w:tc>
      </w:tr>
      <w:tr w:rsidR="00B74245" w:rsidRPr="00B36ABF" w14:paraId="254002F3" w14:textId="77777777" w:rsidTr="00BB5133">
        <w:tc>
          <w:tcPr>
            <w:tcW w:w="4364" w:type="dxa"/>
          </w:tcPr>
          <w:p w14:paraId="0B02FE14" w14:textId="1ED93522"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22" w:type="dxa"/>
          </w:tcPr>
          <w:p w14:paraId="0CD9FD9D"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21E33A4B" w14:textId="77777777" w:rsidR="00BB5133" w:rsidRPr="00B36ABF" w:rsidRDefault="00BB5133" w:rsidP="005A16A4">
            <w:pPr>
              <w:pStyle w:val="BodyText"/>
              <w:widowControl w:val="0"/>
              <w:spacing w:after="0"/>
              <w:rPr>
                <w:szCs w:val="22"/>
              </w:rPr>
            </w:pPr>
          </w:p>
        </w:tc>
      </w:tr>
      <w:tr w:rsidR="00B74245" w:rsidRPr="00B36ABF" w14:paraId="6A317CD6" w14:textId="77777777" w:rsidTr="00BB5133">
        <w:tc>
          <w:tcPr>
            <w:tcW w:w="4364" w:type="dxa"/>
          </w:tcPr>
          <w:p w14:paraId="23BDE47E" w14:textId="6A2143E7" w:rsidR="00BB5133" w:rsidRPr="00B36ABF" w:rsidRDefault="00423027" w:rsidP="005A16A4">
            <w:pPr>
              <w:pStyle w:val="BodyText"/>
              <w:widowControl w:val="0"/>
              <w:spacing w:after="0"/>
              <w:rPr>
                <w:szCs w:val="22"/>
              </w:rPr>
            </w:pPr>
            <w:r w:rsidRPr="00B36ABF">
              <w:rPr>
                <w:szCs w:val="22"/>
              </w:rPr>
              <w:t>thay mặt và đại diện cho</w:t>
            </w:r>
          </w:p>
        </w:tc>
        <w:tc>
          <w:tcPr>
            <w:tcW w:w="422" w:type="dxa"/>
          </w:tcPr>
          <w:p w14:paraId="46F382CD"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06EDC1D3" w14:textId="77777777" w:rsidR="00BB5133" w:rsidRPr="00B36ABF" w:rsidRDefault="00BB5133" w:rsidP="005A16A4">
            <w:pPr>
              <w:pStyle w:val="BodyText"/>
              <w:widowControl w:val="0"/>
              <w:spacing w:after="0"/>
              <w:rPr>
                <w:szCs w:val="22"/>
              </w:rPr>
            </w:pPr>
          </w:p>
        </w:tc>
      </w:tr>
      <w:tr w:rsidR="00B74245" w:rsidRPr="00B36ABF" w14:paraId="0000442B" w14:textId="77777777" w:rsidTr="00BB5133">
        <w:tc>
          <w:tcPr>
            <w:tcW w:w="4364" w:type="dxa"/>
          </w:tcPr>
          <w:p w14:paraId="078F1EFF" w14:textId="12E19F8E" w:rsidR="00BB5133" w:rsidRPr="00B36ABF" w:rsidRDefault="00A32B9A" w:rsidP="00172F5A">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172F5A" w:rsidRPr="00B36ABF">
              <w:rPr>
                <w:i/>
                <w:szCs w:val="22"/>
              </w:rPr>
              <w:t>công ty</w:t>
            </w:r>
            <w:r w:rsidRPr="00B36ABF">
              <w:rPr>
                <w:szCs w:val="22"/>
              </w:rPr>
              <w:t>]</w:t>
            </w:r>
          </w:p>
        </w:tc>
        <w:tc>
          <w:tcPr>
            <w:tcW w:w="422" w:type="dxa"/>
          </w:tcPr>
          <w:p w14:paraId="18A4DCC7"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07B6845B" w14:textId="77777777" w:rsidR="00BB5133" w:rsidRPr="00B36ABF" w:rsidRDefault="00BB5133" w:rsidP="005A16A4">
            <w:pPr>
              <w:pStyle w:val="BodyText"/>
              <w:widowControl w:val="0"/>
              <w:spacing w:after="0"/>
              <w:rPr>
                <w:szCs w:val="22"/>
              </w:rPr>
            </w:pPr>
          </w:p>
        </w:tc>
      </w:tr>
      <w:tr w:rsidR="00B74245" w:rsidRPr="00B36ABF" w14:paraId="7AD7AD62" w14:textId="77777777" w:rsidTr="00BB5133">
        <w:tc>
          <w:tcPr>
            <w:tcW w:w="4364" w:type="dxa"/>
          </w:tcPr>
          <w:p w14:paraId="2543E670" w14:textId="506268BA" w:rsidR="00BB5133" w:rsidRPr="00B36ABF" w:rsidRDefault="00474296" w:rsidP="005A16A4">
            <w:pPr>
              <w:pStyle w:val="BodyText"/>
              <w:widowControl w:val="0"/>
              <w:spacing w:after="0"/>
              <w:rPr>
                <w:szCs w:val="22"/>
              </w:rPr>
            </w:pPr>
            <w:r w:rsidRPr="00B36ABF">
              <w:rPr>
                <w:szCs w:val="22"/>
              </w:rPr>
              <w:t>với vai trò là</w:t>
            </w:r>
            <w:r w:rsidR="00A32B9A" w:rsidRPr="00B36ABF">
              <w:rPr>
                <w:szCs w:val="22"/>
              </w:rPr>
              <w:t xml:space="preserve"> </w:t>
            </w:r>
            <w:r w:rsidR="00C77C1E" w:rsidRPr="00B36ABF">
              <w:rPr>
                <w:szCs w:val="22"/>
              </w:rPr>
              <w:t>Bên Cho Vay Hiện Hữu</w:t>
            </w:r>
          </w:p>
        </w:tc>
        <w:tc>
          <w:tcPr>
            <w:tcW w:w="422" w:type="dxa"/>
          </w:tcPr>
          <w:p w14:paraId="38EC0EBC"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52FE24D4"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0EAC7073" w14:textId="77777777" w:rsidTr="00BB5133">
        <w:tc>
          <w:tcPr>
            <w:tcW w:w="4364" w:type="dxa"/>
          </w:tcPr>
          <w:p w14:paraId="3F2376AC" w14:textId="77777777" w:rsidR="00BB5133" w:rsidRPr="00B36ABF" w:rsidRDefault="00BB5133" w:rsidP="005A16A4">
            <w:pPr>
              <w:pStyle w:val="BodyText"/>
              <w:widowControl w:val="0"/>
              <w:spacing w:after="0"/>
              <w:rPr>
                <w:szCs w:val="22"/>
              </w:rPr>
            </w:pPr>
          </w:p>
        </w:tc>
        <w:tc>
          <w:tcPr>
            <w:tcW w:w="422" w:type="dxa"/>
          </w:tcPr>
          <w:p w14:paraId="4E8C77E1" w14:textId="77777777" w:rsidR="00BB5133" w:rsidRPr="00B36ABF" w:rsidRDefault="00BB5133" w:rsidP="005A16A4">
            <w:pPr>
              <w:pStyle w:val="BodyText"/>
              <w:widowControl w:val="0"/>
              <w:spacing w:after="0"/>
              <w:rPr>
                <w:szCs w:val="22"/>
              </w:rPr>
            </w:pPr>
          </w:p>
        </w:tc>
        <w:tc>
          <w:tcPr>
            <w:tcW w:w="4456" w:type="dxa"/>
          </w:tcPr>
          <w:p w14:paraId="7DDFD2F1" w14:textId="22D4D41F" w:rsidR="00BB5133" w:rsidRPr="00B36ABF" w:rsidRDefault="00D616D8" w:rsidP="005A16A4">
            <w:pPr>
              <w:pStyle w:val="BodyText"/>
              <w:widowControl w:val="0"/>
              <w:spacing w:after="0"/>
              <w:rPr>
                <w:szCs w:val="22"/>
              </w:rPr>
            </w:pPr>
            <w:r w:rsidRPr="00B36ABF">
              <w:rPr>
                <w:szCs w:val="22"/>
              </w:rPr>
              <w:t>Chữ ký</w:t>
            </w:r>
          </w:p>
        </w:tc>
      </w:tr>
    </w:tbl>
    <w:p w14:paraId="086299DD" w14:textId="77777777" w:rsidR="00BB5133" w:rsidRPr="00B36ABF" w:rsidRDefault="00BB5133" w:rsidP="005A16A4">
      <w:pPr>
        <w:pStyle w:val="BodyText"/>
        <w:widowControl w:val="0"/>
        <w:spacing w:after="0"/>
        <w:rPr>
          <w:szCs w:val="22"/>
        </w:rPr>
      </w:pPr>
    </w:p>
    <w:p w14:paraId="49B55B99" w14:textId="1D12ADB3" w:rsidR="00BB5133" w:rsidRPr="00B36ABF" w:rsidRDefault="00A32B9A" w:rsidP="005A16A4">
      <w:pPr>
        <w:pStyle w:val="BodyText"/>
        <w:widowControl w:val="0"/>
        <w:rPr>
          <w:szCs w:val="22"/>
        </w:rPr>
      </w:pPr>
      <w:r w:rsidRPr="00B36ABF">
        <w:rPr>
          <w:b/>
          <w:szCs w:val="22"/>
        </w:rPr>
        <w:t xml:space="preserve"> </w:t>
      </w:r>
      <w:r w:rsidR="00DA3D48" w:rsidRPr="00B36ABF">
        <w:rPr>
          <w:b/>
          <w:szCs w:val="22"/>
        </w:rPr>
        <w:t>Bên Cho Vay Mới</w:t>
      </w:r>
    </w:p>
    <w:tbl>
      <w:tblPr>
        <w:tblW w:w="5000" w:type="pct"/>
        <w:tblLayout w:type="fixed"/>
        <w:tblLook w:val="04A0" w:firstRow="1" w:lastRow="0" w:firstColumn="1" w:lastColumn="0" w:noHBand="0" w:noVBand="1"/>
      </w:tblPr>
      <w:tblGrid>
        <w:gridCol w:w="4259"/>
        <w:gridCol w:w="402"/>
        <w:gridCol w:w="4365"/>
      </w:tblGrid>
      <w:tr w:rsidR="00B74245" w:rsidRPr="00B36ABF" w14:paraId="70084EFD" w14:textId="77777777" w:rsidTr="00BB5133">
        <w:tc>
          <w:tcPr>
            <w:tcW w:w="4364" w:type="dxa"/>
          </w:tcPr>
          <w:p w14:paraId="4D87CBC8" w14:textId="33F86689"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06" w:type="dxa"/>
          </w:tcPr>
          <w:p w14:paraId="6DA19145"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6A4EE732" w14:textId="77777777" w:rsidR="00BB5133" w:rsidRPr="00B36ABF" w:rsidRDefault="00BB5133" w:rsidP="005A16A4">
            <w:pPr>
              <w:pStyle w:val="BodyText"/>
              <w:widowControl w:val="0"/>
              <w:spacing w:after="0"/>
              <w:rPr>
                <w:szCs w:val="22"/>
              </w:rPr>
            </w:pPr>
          </w:p>
        </w:tc>
      </w:tr>
      <w:tr w:rsidR="00B74245" w:rsidRPr="00B36ABF" w14:paraId="63BBD855" w14:textId="77777777" w:rsidTr="00BB5133">
        <w:tc>
          <w:tcPr>
            <w:tcW w:w="4364" w:type="dxa"/>
          </w:tcPr>
          <w:p w14:paraId="09CB3A59" w14:textId="385665D0"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06" w:type="dxa"/>
          </w:tcPr>
          <w:p w14:paraId="548A1450"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503A32CE" w14:textId="77777777" w:rsidR="00BB5133" w:rsidRPr="00B36ABF" w:rsidRDefault="00BB5133" w:rsidP="005A16A4">
            <w:pPr>
              <w:pStyle w:val="BodyText"/>
              <w:widowControl w:val="0"/>
              <w:spacing w:after="0"/>
              <w:rPr>
                <w:szCs w:val="22"/>
              </w:rPr>
            </w:pPr>
          </w:p>
        </w:tc>
      </w:tr>
      <w:tr w:rsidR="00B74245" w:rsidRPr="00B36ABF" w14:paraId="7657E003" w14:textId="77777777" w:rsidTr="00BB5133">
        <w:tc>
          <w:tcPr>
            <w:tcW w:w="4364" w:type="dxa"/>
          </w:tcPr>
          <w:p w14:paraId="38672A5E" w14:textId="6BE51DC0" w:rsidR="00BB5133" w:rsidRPr="00B36ABF" w:rsidRDefault="00423027" w:rsidP="005A16A4">
            <w:pPr>
              <w:pStyle w:val="BodyText"/>
              <w:widowControl w:val="0"/>
              <w:spacing w:after="0"/>
              <w:rPr>
                <w:szCs w:val="22"/>
              </w:rPr>
            </w:pPr>
            <w:r w:rsidRPr="00B36ABF">
              <w:rPr>
                <w:szCs w:val="22"/>
              </w:rPr>
              <w:t>thay mặt và đại diện cho</w:t>
            </w:r>
          </w:p>
        </w:tc>
        <w:tc>
          <w:tcPr>
            <w:tcW w:w="406" w:type="dxa"/>
          </w:tcPr>
          <w:p w14:paraId="68D12ACB"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3B6394FF" w14:textId="77777777" w:rsidR="00BB5133" w:rsidRPr="00B36ABF" w:rsidRDefault="00BB5133" w:rsidP="005A16A4">
            <w:pPr>
              <w:pStyle w:val="BodyText"/>
              <w:widowControl w:val="0"/>
              <w:spacing w:after="0"/>
              <w:rPr>
                <w:szCs w:val="22"/>
              </w:rPr>
            </w:pPr>
          </w:p>
        </w:tc>
      </w:tr>
      <w:tr w:rsidR="00B74245" w:rsidRPr="00B36ABF" w14:paraId="4D876B20" w14:textId="77777777" w:rsidTr="00BB5133">
        <w:tc>
          <w:tcPr>
            <w:tcW w:w="4364" w:type="dxa"/>
          </w:tcPr>
          <w:p w14:paraId="2439CA14" w14:textId="3454798C" w:rsidR="00BB5133" w:rsidRPr="00B36ABF" w:rsidRDefault="00A32B9A" w:rsidP="005A16A4">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172F5A" w:rsidRPr="00B36ABF">
              <w:rPr>
                <w:i/>
                <w:szCs w:val="22"/>
              </w:rPr>
              <w:t>công ty</w:t>
            </w:r>
            <w:r w:rsidRPr="00B36ABF">
              <w:rPr>
                <w:szCs w:val="22"/>
              </w:rPr>
              <w:t>]</w:t>
            </w:r>
          </w:p>
        </w:tc>
        <w:tc>
          <w:tcPr>
            <w:tcW w:w="406" w:type="dxa"/>
          </w:tcPr>
          <w:p w14:paraId="580A25D3"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1859F136" w14:textId="77777777" w:rsidR="00BB5133" w:rsidRPr="00B36ABF" w:rsidRDefault="00BB5133" w:rsidP="005A16A4">
            <w:pPr>
              <w:pStyle w:val="BodyText"/>
              <w:widowControl w:val="0"/>
              <w:spacing w:after="0"/>
              <w:rPr>
                <w:szCs w:val="22"/>
              </w:rPr>
            </w:pPr>
          </w:p>
        </w:tc>
      </w:tr>
      <w:tr w:rsidR="00B74245" w:rsidRPr="00B36ABF" w14:paraId="42DA9204" w14:textId="77777777" w:rsidTr="00BB5133">
        <w:tc>
          <w:tcPr>
            <w:tcW w:w="4364" w:type="dxa"/>
          </w:tcPr>
          <w:p w14:paraId="5F25818A" w14:textId="621E5728" w:rsidR="00BB5133" w:rsidRPr="00B36ABF" w:rsidRDefault="00474296" w:rsidP="005A16A4">
            <w:pPr>
              <w:pStyle w:val="BodyText"/>
              <w:widowControl w:val="0"/>
              <w:spacing w:after="0"/>
              <w:rPr>
                <w:szCs w:val="22"/>
              </w:rPr>
            </w:pPr>
            <w:r w:rsidRPr="00B36ABF">
              <w:rPr>
                <w:szCs w:val="22"/>
              </w:rPr>
              <w:t>với vai trò là</w:t>
            </w:r>
            <w:r w:rsidR="00A32B9A" w:rsidRPr="00B36ABF">
              <w:rPr>
                <w:szCs w:val="22"/>
              </w:rPr>
              <w:t xml:space="preserve"> </w:t>
            </w:r>
            <w:r w:rsidR="00DA3D48" w:rsidRPr="00B36ABF">
              <w:rPr>
                <w:szCs w:val="22"/>
              </w:rPr>
              <w:t>Bên Cho Vay Mới</w:t>
            </w:r>
          </w:p>
        </w:tc>
        <w:tc>
          <w:tcPr>
            <w:tcW w:w="406" w:type="dxa"/>
          </w:tcPr>
          <w:p w14:paraId="3CE77FF2"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18244793"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17016C2B" w14:textId="77777777" w:rsidTr="00BB5133">
        <w:tc>
          <w:tcPr>
            <w:tcW w:w="4364" w:type="dxa"/>
          </w:tcPr>
          <w:p w14:paraId="56208575" w14:textId="77777777" w:rsidR="00BB5133" w:rsidRPr="00B36ABF" w:rsidRDefault="00BB5133" w:rsidP="005A16A4">
            <w:pPr>
              <w:pStyle w:val="BodyText"/>
              <w:widowControl w:val="0"/>
              <w:spacing w:after="0"/>
              <w:rPr>
                <w:szCs w:val="22"/>
              </w:rPr>
            </w:pPr>
          </w:p>
        </w:tc>
        <w:tc>
          <w:tcPr>
            <w:tcW w:w="406" w:type="dxa"/>
          </w:tcPr>
          <w:p w14:paraId="38ACC9D2" w14:textId="77777777" w:rsidR="00BB5133" w:rsidRPr="00B36ABF" w:rsidRDefault="00BB5133" w:rsidP="005A16A4">
            <w:pPr>
              <w:pStyle w:val="BodyText"/>
              <w:widowControl w:val="0"/>
              <w:spacing w:after="0"/>
              <w:rPr>
                <w:szCs w:val="22"/>
              </w:rPr>
            </w:pPr>
          </w:p>
        </w:tc>
        <w:tc>
          <w:tcPr>
            <w:tcW w:w="4472" w:type="dxa"/>
          </w:tcPr>
          <w:p w14:paraId="57C761D7" w14:textId="2B80352D" w:rsidR="00BB5133" w:rsidRPr="00B36ABF" w:rsidRDefault="00D616D8" w:rsidP="005A16A4">
            <w:pPr>
              <w:pStyle w:val="BodyText"/>
              <w:widowControl w:val="0"/>
              <w:spacing w:after="0"/>
              <w:rPr>
                <w:szCs w:val="22"/>
              </w:rPr>
            </w:pPr>
            <w:r w:rsidRPr="00B36ABF">
              <w:rPr>
                <w:szCs w:val="22"/>
              </w:rPr>
              <w:t>Chữ ký</w:t>
            </w:r>
          </w:p>
        </w:tc>
      </w:tr>
    </w:tbl>
    <w:p w14:paraId="2C9F7926" w14:textId="77777777" w:rsidR="00BB5133" w:rsidRPr="00B36ABF" w:rsidRDefault="00BB5133" w:rsidP="005A16A4">
      <w:pPr>
        <w:pStyle w:val="BodyText"/>
        <w:widowControl w:val="0"/>
        <w:spacing w:after="0"/>
        <w:rPr>
          <w:szCs w:val="22"/>
        </w:rPr>
      </w:pPr>
    </w:p>
    <w:p w14:paraId="51906863" w14:textId="77777777" w:rsidR="00172F5A" w:rsidRPr="00B36ABF" w:rsidRDefault="00397D64" w:rsidP="005A16A4">
      <w:pPr>
        <w:pStyle w:val="BodyText"/>
        <w:widowControl w:val="0"/>
        <w:rPr>
          <w:szCs w:val="22"/>
        </w:rPr>
      </w:pPr>
      <w:r w:rsidRPr="00B36ABF">
        <w:rPr>
          <w:szCs w:val="22"/>
        </w:rPr>
        <w:t>Hợp Đồng Chuyển Nhượng</w:t>
      </w:r>
      <w:r w:rsidR="00A32B9A" w:rsidRPr="00B36ABF">
        <w:rPr>
          <w:szCs w:val="22"/>
        </w:rPr>
        <w:t xml:space="preserve"> </w:t>
      </w:r>
      <w:r w:rsidR="00172F5A" w:rsidRPr="00B36ABF">
        <w:rPr>
          <w:szCs w:val="22"/>
        </w:rPr>
        <w:t>này được Đại Lý Liên Tín Dụng và Đại Lý Tín Dụng Liên Quan chấp nhận, và Ngày Chuyển Nhượng được xác nhận là ngày [].</w:t>
      </w:r>
    </w:p>
    <w:p w14:paraId="3E990568" w14:textId="754AA54D" w:rsidR="00BB5133" w:rsidRPr="00B36ABF" w:rsidRDefault="00D616D8" w:rsidP="005A16A4">
      <w:pPr>
        <w:pStyle w:val="BodyText"/>
        <w:widowControl w:val="0"/>
        <w:rPr>
          <w:szCs w:val="22"/>
        </w:rPr>
      </w:pPr>
      <w:r w:rsidRPr="00B36ABF">
        <w:rPr>
          <w:szCs w:val="22"/>
        </w:rPr>
        <w:t>Chữ ký</w:t>
      </w:r>
      <w:r w:rsidR="00A32B9A" w:rsidRPr="00B36ABF">
        <w:rPr>
          <w:szCs w:val="22"/>
        </w:rPr>
        <w:t xml:space="preserve"> </w:t>
      </w:r>
      <w:r w:rsidR="00172F5A" w:rsidRPr="00B36ABF">
        <w:rPr>
          <w:szCs w:val="22"/>
        </w:rPr>
        <w:t xml:space="preserve">của </w:t>
      </w:r>
      <w:r w:rsidR="00BF1534" w:rsidRPr="00B36ABF">
        <w:rPr>
          <w:szCs w:val="22"/>
        </w:rPr>
        <w:t>Đại Lý Liên Tín Dụng</w:t>
      </w:r>
      <w:r w:rsidR="00A32B9A" w:rsidRPr="00B36ABF">
        <w:rPr>
          <w:szCs w:val="22"/>
        </w:rPr>
        <w:t xml:space="preserve"> </w:t>
      </w:r>
      <w:r w:rsidR="00172F5A" w:rsidRPr="00B36ABF">
        <w:rPr>
          <w:szCs w:val="22"/>
        </w:rPr>
        <w:t xml:space="preserve">trên Hợp Đồng Chuyển Nhượng này tạo thành xác nhận của </w:t>
      </w:r>
      <w:r w:rsidR="00BF1534" w:rsidRPr="00B36ABF">
        <w:rPr>
          <w:szCs w:val="22"/>
        </w:rPr>
        <w:t>Đại Lý Liên Tín Dụng</w:t>
      </w:r>
      <w:r w:rsidR="00A32B9A" w:rsidRPr="00B36ABF">
        <w:rPr>
          <w:szCs w:val="22"/>
        </w:rPr>
        <w:t xml:space="preserve"> </w:t>
      </w:r>
      <w:r w:rsidR="00172F5A" w:rsidRPr="00B36ABF">
        <w:rPr>
          <w:szCs w:val="22"/>
        </w:rPr>
        <w:t xml:space="preserve">về việc đã nhận được thông báo chuyển nhượng được đề cập tại Hợp Đồng Chuyển Nhượng này, </w:t>
      </w:r>
      <w:r w:rsidR="00940017" w:rsidRPr="00B36ABF">
        <w:rPr>
          <w:szCs w:val="22"/>
        </w:rPr>
        <w:t xml:space="preserve">mà </w:t>
      </w:r>
      <w:r w:rsidR="00BF1534" w:rsidRPr="00B36ABF">
        <w:rPr>
          <w:szCs w:val="22"/>
        </w:rPr>
        <w:t>Đại Lý Liên Tín Dụng</w:t>
      </w:r>
      <w:r w:rsidR="00A32B9A" w:rsidRPr="00B36ABF">
        <w:rPr>
          <w:szCs w:val="22"/>
        </w:rPr>
        <w:t xml:space="preserve"> </w:t>
      </w:r>
      <w:r w:rsidR="00940017" w:rsidRPr="00B36ABF">
        <w:rPr>
          <w:szCs w:val="22"/>
        </w:rPr>
        <w:t xml:space="preserve">nhận thông báo đó thay mặt cho </w:t>
      </w:r>
      <w:r w:rsidR="008B04F5" w:rsidRPr="00B36ABF">
        <w:rPr>
          <w:szCs w:val="22"/>
        </w:rPr>
        <w:t>mỗi</w:t>
      </w:r>
      <w:r w:rsidR="00A32B9A" w:rsidRPr="00B36ABF">
        <w:rPr>
          <w:szCs w:val="22"/>
        </w:rPr>
        <w:t xml:space="preserve"> </w:t>
      </w:r>
      <w:r w:rsidR="006D00C3" w:rsidRPr="00B36ABF">
        <w:rPr>
          <w:szCs w:val="22"/>
        </w:rPr>
        <w:t>Bên Cấp Vốn</w:t>
      </w:r>
      <w:r w:rsidR="00A32B9A" w:rsidRPr="00B36ABF">
        <w:rPr>
          <w:szCs w:val="22"/>
        </w:rPr>
        <w:t>.</w:t>
      </w:r>
    </w:p>
    <w:p w14:paraId="0F713A54" w14:textId="709E6439" w:rsidR="00BB5133" w:rsidRPr="00B36ABF" w:rsidRDefault="00A32B9A" w:rsidP="005A16A4">
      <w:pPr>
        <w:pStyle w:val="BodyText"/>
        <w:widowControl w:val="0"/>
        <w:rPr>
          <w:szCs w:val="22"/>
        </w:rPr>
      </w:pPr>
      <w:r w:rsidRPr="00B36ABF">
        <w:rPr>
          <w:b/>
          <w:szCs w:val="22"/>
        </w:rPr>
        <w:t xml:space="preserve"> </w:t>
      </w:r>
      <w:r w:rsidR="00BF1534" w:rsidRPr="00B36ABF">
        <w:rPr>
          <w:b/>
          <w:szCs w:val="22"/>
        </w:rPr>
        <w:t>Đại Lý Liên Tín Dụng</w:t>
      </w:r>
    </w:p>
    <w:tbl>
      <w:tblPr>
        <w:tblW w:w="5000" w:type="pct"/>
        <w:tblLayout w:type="fixed"/>
        <w:tblLook w:val="04A0" w:firstRow="1" w:lastRow="0" w:firstColumn="1" w:lastColumn="0" w:noHBand="0" w:noVBand="1"/>
      </w:tblPr>
      <w:tblGrid>
        <w:gridCol w:w="4257"/>
        <w:gridCol w:w="420"/>
        <w:gridCol w:w="4349"/>
      </w:tblGrid>
      <w:tr w:rsidR="00B74245" w:rsidRPr="00B36ABF" w14:paraId="6B635E82" w14:textId="77777777" w:rsidTr="00BB5133">
        <w:tc>
          <w:tcPr>
            <w:tcW w:w="4361" w:type="dxa"/>
          </w:tcPr>
          <w:p w14:paraId="05D7704D" w14:textId="33B33FDB"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25" w:type="dxa"/>
          </w:tcPr>
          <w:p w14:paraId="34FBEDE6"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3FE265AC" w14:textId="77777777" w:rsidR="00BB5133" w:rsidRPr="00B36ABF" w:rsidRDefault="00BB5133" w:rsidP="005A16A4">
            <w:pPr>
              <w:pStyle w:val="BodyText"/>
              <w:widowControl w:val="0"/>
              <w:spacing w:after="0"/>
              <w:rPr>
                <w:szCs w:val="22"/>
              </w:rPr>
            </w:pPr>
          </w:p>
        </w:tc>
      </w:tr>
      <w:tr w:rsidR="00B74245" w:rsidRPr="00B36ABF" w14:paraId="4922FD2F" w14:textId="77777777" w:rsidTr="00BB5133">
        <w:tc>
          <w:tcPr>
            <w:tcW w:w="4361" w:type="dxa"/>
          </w:tcPr>
          <w:p w14:paraId="5E2D9810" w14:textId="6097D219"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25" w:type="dxa"/>
          </w:tcPr>
          <w:p w14:paraId="162F7AF4"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368C8DA6" w14:textId="77777777" w:rsidR="00BB5133" w:rsidRPr="00B36ABF" w:rsidRDefault="00BB5133" w:rsidP="005A16A4">
            <w:pPr>
              <w:pStyle w:val="BodyText"/>
              <w:widowControl w:val="0"/>
              <w:spacing w:after="0"/>
              <w:rPr>
                <w:szCs w:val="22"/>
              </w:rPr>
            </w:pPr>
          </w:p>
        </w:tc>
      </w:tr>
      <w:tr w:rsidR="00B74245" w:rsidRPr="00B36ABF" w14:paraId="4D016E5A" w14:textId="77777777" w:rsidTr="00BB5133">
        <w:tc>
          <w:tcPr>
            <w:tcW w:w="4361" w:type="dxa"/>
          </w:tcPr>
          <w:p w14:paraId="5E57D2C8" w14:textId="2BE32415" w:rsidR="00BB5133" w:rsidRPr="00B36ABF" w:rsidRDefault="00423027" w:rsidP="005A16A4">
            <w:pPr>
              <w:pStyle w:val="BodyText"/>
              <w:widowControl w:val="0"/>
              <w:spacing w:after="0"/>
              <w:rPr>
                <w:szCs w:val="22"/>
              </w:rPr>
            </w:pPr>
            <w:r w:rsidRPr="00B36ABF">
              <w:rPr>
                <w:szCs w:val="22"/>
              </w:rPr>
              <w:t>thay mặt và đại diện cho</w:t>
            </w:r>
          </w:p>
        </w:tc>
        <w:tc>
          <w:tcPr>
            <w:tcW w:w="425" w:type="dxa"/>
          </w:tcPr>
          <w:p w14:paraId="6A3E3345"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6F41DE7E" w14:textId="77777777" w:rsidR="00BB5133" w:rsidRPr="00B36ABF" w:rsidRDefault="00BB5133" w:rsidP="005A16A4">
            <w:pPr>
              <w:pStyle w:val="BodyText"/>
              <w:widowControl w:val="0"/>
              <w:spacing w:after="0"/>
              <w:rPr>
                <w:szCs w:val="22"/>
              </w:rPr>
            </w:pPr>
          </w:p>
        </w:tc>
      </w:tr>
      <w:tr w:rsidR="00B74245" w:rsidRPr="00B36ABF" w14:paraId="30F67FE2" w14:textId="77777777" w:rsidTr="00BB5133">
        <w:tc>
          <w:tcPr>
            <w:tcW w:w="4361" w:type="dxa"/>
          </w:tcPr>
          <w:p w14:paraId="4AF33FCC" w14:textId="4C64EE42" w:rsidR="00BB5133" w:rsidRPr="00B36ABF" w:rsidRDefault="00A32B9A" w:rsidP="00EF2069">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EF2069" w:rsidRPr="00B36ABF">
              <w:rPr>
                <w:i/>
                <w:szCs w:val="22"/>
              </w:rPr>
              <w:t>công ty</w:t>
            </w:r>
            <w:r w:rsidRPr="00B36ABF">
              <w:rPr>
                <w:szCs w:val="22"/>
              </w:rPr>
              <w:t>]</w:t>
            </w:r>
          </w:p>
        </w:tc>
        <w:tc>
          <w:tcPr>
            <w:tcW w:w="425" w:type="dxa"/>
          </w:tcPr>
          <w:p w14:paraId="70E34B6D"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5AD17807" w14:textId="77777777" w:rsidR="00BB5133" w:rsidRPr="00B36ABF" w:rsidRDefault="00BB5133" w:rsidP="005A16A4">
            <w:pPr>
              <w:pStyle w:val="BodyText"/>
              <w:widowControl w:val="0"/>
              <w:spacing w:after="0"/>
              <w:rPr>
                <w:szCs w:val="22"/>
              </w:rPr>
            </w:pPr>
          </w:p>
        </w:tc>
      </w:tr>
      <w:tr w:rsidR="00B74245" w:rsidRPr="00B36ABF" w14:paraId="783E9DF4" w14:textId="77777777" w:rsidTr="00BB5133">
        <w:tc>
          <w:tcPr>
            <w:tcW w:w="4361" w:type="dxa"/>
          </w:tcPr>
          <w:p w14:paraId="7B94C4AF" w14:textId="19DC6979" w:rsidR="00BB5133" w:rsidRPr="00B36ABF" w:rsidRDefault="00474296" w:rsidP="005A16A4">
            <w:pPr>
              <w:pStyle w:val="BodyText"/>
              <w:widowControl w:val="0"/>
              <w:spacing w:after="0"/>
              <w:rPr>
                <w:szCs w:val="22"/>
              </w:rPr>
            </w:pPr>
            <w:r w:rsidRPr="00B36ABF">
              <w:rPr>
                <w:szCs w:val="22"/>
              </w:rPr>
              <w:t>với vai trò là</w:t>
            </w:r>
            <w:r w:rsidR="00A32B9A" w:rsidRPr="00B36ABF">
              <w:rPr>
                <w:szCs w:val="22"/>
              </w:rPr>
              <w:t xml:space="preserve"> </w:t>
            </w:r>
            <w:r w:rsidR="00BF1534" w:rsidRPr="00B36ABF">
              <w:rPr>
                <w:szCs w:val="22"/>
              </w:rPr>
              <w:t>Đại Lý Liên Tín Dụng</w:t>
            </w:r>
          </w:p>
        </w:tc>
        <w:tc>
          <w:tcPr>
            <w:tcW w:w="425" w:type="dxa"/>
          </w:tcPr>
          <w:p w14:paraId="154A67A3" w14:textId="77777777" w:rsidR="00BB5133" w:rsidRPr="00B36ABF" w:rsidRDefault="00A32B9A" w:rsidP="005A16A4">
            <w:pPr>
              <w:pStyle w:val="BodyText"/>
              <w:widowControl w:val="0"/>
              <w:spacing w:after="0"/>
              <w:rPr>
                <w:szCs w:val="22"/>
              </w:rPr>
            </w:pPr>
            <w:r w:rsidRPr="00B36ABF">
              <w:rPr>
                <w:szCs w:val="22"/>
              </w:rPr>
              <w:t>)</w:t>
            </w:r>
          </w:p>
        </w:tc>
        <w:tc>
          <w:tcPr>
            <w:tcW w:w="4456" w:type="dxa"/>
          </w:tcPr>
          <w:p w14:paraId="627687A5"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1FB390D0" w14:textId="77777777" w:rsidTr="00BB5133">
        <w:tc>
          <w:tcPr>
            <w:tcW w:w="4361" w:type="dxa"/>
          </w:tcPr>
          <w:p w14:paraId="153E91C1" w14:textId="77777777" w:rsidR="00BB5133" w:rsidRPr="00B36ABF" w:rsidRDefault="00BB5133" w:rsidP="005A16A4">
            <w:pPr>
              <w:pStyle w:val="BodyText"/>
              <w:widowControl w:val="0"/>
              <w:spacing w:after="0"/>
              <w:rPr>
                <w:szCs w:val="22"/>
              </w:rPr>
            </w:pPr>
          </w:p>
        </w:tc>
        <w:tc>
          <w:tcPr>
            <w:tcW w:w="425" w:type="dxa"/>
          </w:tcPr>
          <w:p w14:paraId="1C6A532F" w14:textId="77777777" w:rsidR="00BB5133" w:rsidRPr="00B36ABF" w:rsidRDefault="00BB5133" w:rsidP="005A16A4">
            <w:pPr>
              <w:pStyle w:val="BodyText"/>
              <w:widowControl w:val="0"/>
              <w:spacing w:after="0"/>
              <w:rPr>
                <w:szCs w:val="22"/>
              </w:rPr>
            </w:pPr>
          </w:p>
        </w:tc>
        <w:tc>
          <w:tcPr>
            <w:tcW w:w="4456" w:type="dxa"/>
          </w:tcPr>
          <w:p w14:paraId="36060326" w14:textId="51FD3E12" w:rsidR="00BB5133" w:rsidRPr="00B36ABF" w:rsidRDefault="00D616D8" w:rsidP="005A16A4">
            <w:pPr>
              <w:pStyle w:val="BodyText"/>
              <w:widowControl w:val="0"/>
              <w:spacing w:after="0"/>
              <w:rPr>
                <w:szCs w:val="22"/>
              </w:rPr>
            </w:pPr>
            <w:r w:rsidRPr="00B36ABF">
              <w:rPr>
                <w:szCs w:val="22"/>
              </w:rPr>
              <w:t>Chữ ký</w:t>
            </w:r>
          </w:p>
        </w:tc>
      </w:tr>
    </w:tbl>
    <w:p w14:paraId="46C74465" w14:textId="77777777" w:rsidR="00BB5133" w:rsidRPr="00B36ABF" w:rsidRDefault="00BB5133" w:rsidP="005A16A4">
      <w:pPr>
        <w:pStyle w:val="BodyText"/>
        <w:widowControl w:val="0"/>
        <w:spacing w:after="0"/>
        <w:rPr>
          <w:szCs w:val="22"/>
        </w:rPr>
      </w:pPr>
    </w:p>
    <w:p w14:paraId="65979F72" w14:textId="0777C164" w:rsidR="00BB5133" w:rsidRPr="00B36ABF" w:rsidRDefault="00A32B9A" w:rsidP="005A16A4">
      <w:pPr>
        <w:pStyle w:val="BodyText"/>
        <w:widowControl w:val="0"/>
        <w:rPr>
          <w:szCs w:val="22"/>
        </w:rPr>
      </w:pPr>
      <w:r w:rsidRPr="00B36ABF">
        <w:rPr>
          <w:b/>
          <w:szCs w:val="22"/>
        </w:rPr>
        <w:t xml:space="preserve"> </w:t>
      </w:r>
      <w:r w:rsidR="00A548AE" w:rsidRPr="00B36ABF">
        <w:rPr>
          <w:b/>
          <w:szCs w:val="22"/>
        </w:rPr>
        <w:t>Đại Lý Tín Dụng Liên Quan</w:t>
      </w:r>
    </w:p>
    <w:tbl>
      <w:tblPr>
        <w:tblW w:w="5000" w:type="pct"/>
        <w:tblLayout w:type="fixed"/>
        <w:tblLook w:val="04A0" w:firstRow="1" w:lastRow="0" w:firstColumn="1" w:lastColumn="0" w:noHBand="0" w:noVBand="1"/>
      </w:tblPr>
      <w:tblGrid>
        <w:gridCol w:w="4246"/>
        <w:gridCol w:w="415"/>
        <w:gridCol w:w="4365"/>
      </w:tblGrid>
      <w:tr w:rsidR="00B74245" w:rsidRPr="00B36ABF" w14:paraId="46F25599" w14:textId="77777777" w:rsidTr="00BB5133">
        <w:tc>
          <w:tcPr>
            <w:tcW w:w="4350" w:type="dxa"/>
          </w:tcPr>
          <w:p w14:paraId="04CCC091" w14:textId="30631015"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20" w:type="dxa"/>
          </w:tcPr>
          <w:p w14:paraId="3E044096"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442E8007" w14:textId="77777777" w:rsidR="00BB5133" w:rsidRPr="00B36ABF" w:rsidRDefault="00BB5133" w:rsidP="005A16A4">
            <w:pPr>
              <w:pStyle w:val="BodyText"/>
              <w:widowControl w:val="0"/>
              <w:spacing w:after="0"/>
              <w:rPr>
                <w:szCs w:val="22"/>
              </w:rPr>
            </w:pPr>
          </w:p>
        </w:tc>
      </w:tr>
      <w:tr w:rsidR="00B74245" w:rsidRPr="00B36ABF" w14:paraId="73EEE00C" w14:textId="77777777" w:rsidTr="00BB5133">
        <w:tc>
          <w:tcPr>
            <w:tcW w:w="4350" w:type="dxa"/>
          </w:tcPr>
          <w:p w14:paraId="59CAAC3E" w14:textId="068035CF"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20" w:type="dxa"/>
          </w:tcPr>
          <w:p w14:paraId="4F3EA24F"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30E59E19" w14:textId="77777777" w:rsidR="00BB5133" w:rsidRPr="00B36ABF" w:rsidRDefault="00BB5133" w:rsidP="005A16A4">
            <w:pPr>
              <w:pStyle w:val="BodyText"/>
              <w:widowControl w:val="0"/>
              <w:spacing w:after="0"/>
              <w:rPr>
                <w:szCs w:val="22"/>
              </w:rPr>
            </w:pPr>
          </w:p>
        </w:tc>
      </w:tr>
      <w:tr w:rsidR="00B74245" w:rsidRPr="00B36ABF" w14:paraId="14359921" w14:textId="77777777" w:rsidTr="00BB5133">
        <w:tc>
          <w:tcPr>
            <w:tcW w:w="4350" w:type="dxa"/>
          </w:tcPr>
          <w:p w14:paraId="2E162AB1" w14:textId="5157E3EA" w:rsidR="00BB5133" w:rsidRPr="00B36ABF" w:rsidRDefault="00423027" w:rsidP="005A16A4">
            <w:pPr>
              <w:pStyle w:val="BodyText"/>
              <w:widowControl w:val="0"/>
              <w:spacing w:after="0"/>
              <w:rPr>
                <w:szCs w:val="22"/>
              </w:rPr>
            </w:pPr>
            <w:r w:rsidRPr="00B36ABF">
              <w:rPr>
                <w:szCs w:val="22"/>
              </w:rPr>
              <w:t>thay mặt và đại diện cho</w:t>
            </w:r>
          </w:p>
        </w:tc>
        <w:tc>
          <w:tcPr>
            <w:tcW w:w="420" w:type="dxa"/>
          </w:tcPr>
          <w:p w14:paraId="2370855F"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2EB9426A" w14:textId="77777777" w:rsidR="00BB5133" w:rsidRPr="00B36ABF" w:rsidRDefault="00BB5133" w:rsidP="005A16A4">
            <w:pPr>
              <w:pStyle w:val="BodyText"/>
              <w:widowControl w:val="0"/>
              <w:spacing w:after="0"/>
              <w:rPr>
                <w:szCs w:val="22"/>
              </w:rPr>
            </w:pPr>
          </w:p>
        </w:tc>
      </w:tr>
      <w:tr w:rsidR="00B74245" w:rsidRPr="00B36ABF" w14:paraId="7323E272" w14:textId="77777777" w:rsidTr="00BB5133">
        <w:tc>
          <w:tcPr>
            <w:tcW w:w="4350" w:type="dxa"/>
          </w:tcPr>
          <w:p w14:paraId="67403870" w14:textId="720C800D" w:rsidR="00BB5133" w:rsidRPr="00B36ABF" w:rsidRDefault="00A32B9A" w:rsidP="00EF7F8F">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EF7F8F" w:rsidRPr="00B36ABF">
              <w:rPr>
                <w:i/>
                <w:szCs w:val="22"/>
              </w:rPr>
              <w:t>công ty</w:t>
            </w:r>
            <w:r w:rsidRPr="00B36ABF">
              <w:rPr>
                <w:szCs w:val="22"/>
              </w:rPr>
              <w:t>]</w:t>
            </w:r>
          </w:p>
        </w:tc>
        <w:tc>
          <w:tcPr>
            <w:tcW w:w="420" w:type="dxa"/>
          </w:tcPr>
          <w:p w14:paraId="25C21C65"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22C82443" w14:textId="77777777" w:rsidR="00BB5133" w:rsidRPr="00B36ABF" w:rsidRDefault="00BB5133" w:rsidP="005A16A4">
            <w:pPr>
              <w:pStyle w:val="BodyText"/>
              <w:widowControl w:val="0"/>
              <w:spacing w:after="0"/>
              <w:rPr>
                <w:szCs w:val="22"/>
              </w:rPr>
            </w:pPr>
          </w:p>
        </w:tc>
      </w:tr>
      <w:tr w:rsidR="00B74245" w:rsidRPr="00B36ABF" w14:paraId="04187566" w14:textId="77777777" w:rsidTr="00BB5133">
        <w:tc>
          <w:tcPr>
            <w:tcW w:w="4350" w:type="dxa"/>
          </w:tcPr>
          <w:p w14:paraId="42B333E3" w14:textId="5C1177F3" w:rsidR="00BB5133" w:rsidRPr="00B36ABF" w:rsidRDefault="00474296" w:rsidP="00EF7F8F">
            <w:pPr>
              <w:pStyle w:val="BodyText"/>
              <w:widowControl w:val="0"/>
              <w:spacing w:after="0"/>
              <w:rPr>
                <w:szCs w:val="22"/>
              </w:rPr>
            </w:pPr>
            <w:r w:rsidRPr="00B36ABF">
              <w:rPr>
                <w:szCs w:val="22"/>
              </w:rPr>
              <w:t>với vai trò là</w:t>
            </w:r>
            <w:r w:rsidR="00A32B9A" w:rsidRPr="00B36ABF">
              <w:rPr>
                <w:szCs w:val="22"/>
              </w:rPr>
              <w:t xml:space="preserve"> </w:t>
            </w:r>
            <w:r w:rsidR="004E48A2" w:rsidRPr="00B36ABF">
              <w:rPr>
                <w:szCs w:val="22"/>
              </w:rPr>
              <w:t>Đại Lý</w:t>
            </w:r>
            <w:r w:rsidR="00EF7F8F" w:rsidRPr="00B36ABF">
              <w:rPr>
                <w:szCs w:val="22"/>
              </w:rPr>
              <w:t xml:space="preserve"> [điền vai trò]</w:t>
            </w:r>
          </w:p>
        </w:tc>
        <w:tc>
          <w:tcPr>
            <w:tcW w:w="420" w:type="dxa"/>
          </w:tcPr>
          <w:p w14:paraId="6FDA6AB2" w14:textId="77777777" w:rsidR="00BB5133" w:rsidRPr="00B36ABF" w:rsidRDefault="00A32B9A" w:rsidP="005A16A4">
            <w:pPr>
              <w:pStyle w:val="BodyText"/>
              <w:widowControl w:val="0"/>
              <w:spacing w:after="0"/>
              <w:rPr>
                <w:szCs w:val="22"/>
              </w:rPr>
            </w:pPr>
            <w:r w:rsidRPr="00B36ABF">
              <w:rPr>
                <w:szCs w:val="22"/>
              </w:rPr>
              <w:t>)</w:t>
            </w:r>
          </w:p>
        </w:tc>
        <w:tc>
          <w:tcPr>
            <w:tcW w:w="4472" w:type="dxa"/>
          </w:tcPr>
          <w:p w14:paraId="293C29B3"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7F1406B8" w14:textId="77777777" w:rsidTr="00BB5133">
        <w:tc>
          <w:tcPr>
            <w:tcW w:w="4350" w:type="dxa"/>
          </w:tcPr>
          <w:p w14:paraId="395C7477" w14:textId="77777777" w:rsidR="00BB5133" w:rsidRPr="00B36ABF" w:rsidRDefault="00BB5133" w:rsidP="005A16A4">
            <w:pPr>
              <w:pStyle w:val="BodyText"/>
              <w:widowControl w:val="0"/>
              <w:spacing w:after="0"/>
              <w:rPr>
                <w:szCs w:val="22"/>
              </w:rPr>
            </w:pPr>
          </w:p>
        </w:tc>
        <w:tc>
          <w:tcPr>
            <w:tcW w:w="420" w:type="dxa"/>
          </w:tcPr>
          <w:p w14:paraId="2AECCBBA" w14:textId="77777777" w:rsidR="00BB5133" w:rsidRPr="00B36ABF" w:rsidRDefault="00BB5133" w:rsidP="005A16A4">
            <w:pPr>
              <w:pStyle w:val="BodyText"/>
              <w:widowControl w:val="0"/>
              <w:spacing w:after="0"/>
              <w:rPr>
                <w:szCs w:val="22"/>
              </w:rPr>
            </w:pPr>
          </w:p>
        </w:tc>
        <w:tc>
          <w:tcPr>
            <w:tcW w:w="4472" w:type="dxa"/>
          </w:tcPr>
          <w:p w14:paraId="595077E2" w14:textId="587255E8" w:rsidR="00BB5133" w:rsidRPr="00B36ABF" w:rsidRDefault="00D616D8" w:rsidP="005A16A4">
            <w:pPr>
              <w:pStyle w:val="BodyText"/>
              <w:widowControl w:val="0"/>
              <w:spacing w:after="0"/>
              <w:rPr>
                <w:szCs w:val="22"/>
              </w:rPr>
            </w:pPr>
            <w:r w:rsidRPr="00B36ABF">
              <w:rPr>
                <w:szCs w:val="22"/>
              </w:rPr>
              <w:t>Chữ ký</w:t>
            </w:r>
          </w:p>
        </w:tc>
      </w:tr>
    </w:tbl>
    <w:p w14:paraId="3E52B715" w14:textId="77777777" w:rsidR="00BB5133" w:rsidRPr="00B36ABF" w:rsidRDefault="00BB5133" w:rsidP="005A16A4">
      <w:pPr>
        <w:pStyle w:val="BodyText"/>
        <w:widowControl w:val="0"/>
        <w:spacing w:after="0"/>
        <w:rPr>
          <w:szCs w:val="22"/>
        </w:rPr>
      </w:pPr>
    </w:p>
    <w:p w14:paraId="06466C63" w14:textId="3EEFBAB0" w:rsidR="00BB5133" w:rsidRPr="00B36ABF" w:rsidRDefault="00EF7F8F" w:rsidP="005A16A4">
      <w:pPr>
        <w:pStyle w:val="BodyText"/>
        <w:widowControl w:val="0"/>
        <w:spacing w:after="0"/>
        <w:rPr>
          <w:szCs w:val="22"/>
        </w:rPr>
      </w:pPr>
      <w:r w:rsidRPr="00B36ABF">
        <w:rPr>
          <w:szCs w:val="22"/>
        </w:rPr>
        <w:t>GHI CHÚ:</w:t>
      </w:r>
    </w:p>
    <w:p w14:paraId="56B8B794" w14:textId="4D5DBF83" w:rsidR="00BB5133" w:rsidRPr="00B36ABF" w:rsidRDefault="00EF7F8F" w:rsidP="00725FF3">
      <w:pPr>
        <w:pStyle w:val="Bulletoutlinedc1"/>
      </w:pPr>
      <w:r w:rsidRPr="00B36ABF">
        <w:t>Xóa bỏ cho phù hợp - mỗi Bên Cho Vay Mới cần xác nhận mình thuộc loại nào trong số ba loại này.</w:t>
      </w:r>
    </w:p>
    <w:p w14:paraId="076789A7" w14:textId="77777777" w:rsidR="00BB5133" w:rsidRPr="00B36ABF" w:rsidRDefault="00BB5133" w:rsidP="005A16A4">
      <w:pPr>
        <w:pStyle w:val="BodyText"/>
        <w:widowControl w:val="0"/>
        <w:ind w:left="720" w:hanging="720"/>
        <w:rPr>
          <w:szCs w:val="22"/>
        </w:rPr>
        <w:sectPr w:rsidR="00BB5133" w:rsidRPr="00B36ABF" w:rsidSect="00BB5133">
          <w:footerReference w:type="default" r:id="rId45"/>
          <w:footerReference w:type="first" r:id="rId46"/>
          <w:pgSz w:w="11906" w:h="16838" w:code="9"/>
          <w:pgMar w:top="1440" w:right="1440" w:bottom="1440" w:left="1440" w:header="720" w:footer="340" w:gutter="0"/>
          <w:cols w:space="708"/>
          <w:docGrid w:linePitch="360"/>
        </w:sectPr>
      </w:pPr>
    </w:p>
    <w:p w14:paraId="2A1879D3" w14:textId="217036F3" w:rsidR="00BB5133" w:rsidRPr="00B36ABF" w:rsidRDefault="00A32B9A" w:rsidP="00725FF3">
      <w:pPr>
        <w:pStyle w:val="PHLCoutlinedc1"/>
        <w:rPr>
          <w:lang w:eastAsia="en-US" w:bidi="ar-SA"/>
        </w:rPr>
      </w:pPr>
      <w:bookmarkStart w:id="8211" w:name="_Ref402429875"/>
      <w:bookmarkStart w:id="8212" w:name="_Ref402429881"/>
      <w:bookmarkStart w:id="8213" w:name="_Toc452543543"/>
      <w:bookmarkStart w:id="8214" w:name="_Toc452545376"/>
      <w:bookmarkStart w:id="8215" w:name="_Toc35339834"/>
      <w:bookmarkStart w:id="8216" w:name="_Toc36488799"/>
      <w:bookmarkStart w:id="8217" w:name="_Toc42231362"/>
      <w:bookmarkStart w:id="8218" w:name="_Toc51187788"/>
      <w:r w:rsidRPr="00B36ABF">
        <w:lastRenderedPageBreak/>
        <w:br/>
      </w:r>
      <w:bookmarkStart w:id="8219" w:name="_Ref51266812"/>
      <w:bookmarkStart w:id="8220" w:name="_Toc51271852"/>
      <w:r w:rsidR="00C37459" w:rsidRPr="00B36ABF">
        <w:t>M</w:t>
      </w:r>
      <w:r w:rsidR="00055528" w:rsidRPr="00B36ABF">
        <w:t>ẫu</w:t>
      </w:r>
      <w:r w:rsidR="00C37459" w:rsidRPr="00B36ABF">
        <w:t xml:space="preserve"> </w:t>
      </w:r>
      <w:r w:rsidR="00004DAE" w:rsidRPr="00B36ABF">
        <w:t>Giấy</w:t>
      </w:r>
      <w:r w:rsidR="00004DAE" w:rsidRPr="00B36ABF">
        <w:rPr>
          <w:lang w:val="vi-VN"/>
        </w:rPr>
        <w:t xml:space="preserve"> </w:t>
      </w:r>
      <w:r w:rsidR="00F21B48" w:rsidRPr="00B36ABF">
        <w:t>Xác</w:t>
      </w:r>
      <w:r w:rsidR="00F21B48" w:rsidRPr="00B36ABF">
        <w:rPr>
          <w:lang w:val="vi-VN"/>
        </w:rPr>
        <w:t xml:space="preserve"> </w:t>
      </w:r>
      <w:r w:rsidR="00DB323D" w:rsidRPr="00B36ABF">
        <w:t>Nhận Gia Nhập</w:t>
      </w:r>
      <w:bookmarkEnd w:id="8211"/>
      <w:bookmarkEnd w:id="8212"/>
      <w:bookmarkEnd w:id="8213"/>
      <w:bookmarkEnd w:id="8214"/>
      <w:bookmarkEnd w:id="8215"/>
      <w:bookmarkEnd w:id="8216"/>
      <w:bookmarkEnd w:id="8217"/>
      <w:bookmarkEnd w:id="8218"/>
      <w:bookmarkEnd w:id="8219"/>
      <w:bookmarkEnd w:id="8220"/>
    </w:p>
    <w:p w14:paraId="0806694D" w14:textId="0D10665A" w:rsidR="00BB5133" w:rsidRPr="00B36ABF" w:rsidRDefault="00527325" w:rsidP="00527325">
      <w:pPr>
        <w:pStyle w:val="BodyText"/>
        <w:widowControl w:val="0"/>
        <w:ind w:left="1440" w:hanging="1440"/>
        <w:rPr>
          <w:szCs w:val="22"/>
        </w:rPr>
      </w:pPr>
      <w:r w:rsidRPr="00B36ABF">
        <w:rPr>
          <w:szCs w:val="22"/>
        </w:rPr>
        <w:t>Kính gửi</w:t>
      </w:r>
      <w:r w:rsidR="00A32B9A" w:rsidRPr="00B36ABF">
        <w:rPr>
          <w:szCs w:val="22"/>
        </w:rPr>
        <w:t>:</w:t>
      </w:r>
      <w:r w:rsidR="00A32B9A" w:rsidRPr="00B36ABF">
        <w:rPr>
          <w:szCs w:val="22"/>
        </w:rPr>
        <w:tab/>
      </w:r>
      <w:r w:rsidR="000A7AB8" w:rsidRPr="00B36ABF">
        <w:rPr>
          <w:szCs w:val="22"/>
        </w:rPr>
        <w:t>[</w:t>
      </w:r>
      <w:r w:rsidR="00B22DF2" w:rsidRPr="00B36ABF">
        <w:rPr>
          <w:szCs w:val="22"/>
        </w:rPr>
        <w:t>[</w:t>
      </w:r>
      <w:r w:rsidR="00A32B9A" w:rsidRPr="00B36ABF">
        <w:rPr>
          <w:szCs w:val="22"/>
        </w:rPr>
        <w:t xml:space="preserve">] </w:t>
      </w:r>
      <w:r w:rsidRPr="00B36ABF">
        <w:rPr>
          <w:szCs w:val="22"/>
        </w:rPr>
        <w:t xml:space="preserve">với vai trò là </w:t>
      </w:r>
      <w:r w:rsidR="00BF1534" w:rsidRPr="00B36ABF">
        <w:rPr>
          <w:szCs w:val="22"/>
        </w:rPr>
        <w:t>Đại Lý Liên Tín Dụng</w:t>
      </w:r>
      <w:r w:rsidR="00A32B9A" w:rsidRPr="00B36ABF">
        <w:rPr>
          <w:szCs w:val="22"/>
        </w:rPr>
        <w:t>] /[</w:t>
      </w:r>
      <w:r w:rsidR="00B22DF2" w:rsidRPr="00B36ABF">
        <w:rPr>
          <w:szCs w:val="22"/>
        </w:rPr>
        <w:t>[</w:t>
      </w:r>
      <w:r w:rsidR="00A32B9A" w:rsidRPr="00B36ABF">
        <w:rPr>
          <w:szCs w:val="22"/>
        </w:rPr>
        <w:t xml:space="preserve">] </w:t>
      </w:r>
      <w:r w:rsidR="00952B10" w:rsidRPr="00B36ABF">
        <w:rPr>
          <w:szCs w:val="22"/>
        </w:rPr>
        <w:t>và</w:t>
      </w:r>
      <w:r w:rsidR="00A32B9A" w:rsidRPr="00B36ABF">
        <w:rPr>
          <w:szCs w:val="22"/>
        </w:rPr>
        <w:t xml:space="preserve"> </w:t>
      </w:r>
      <w:r w:rsidR="00B22DF2" w:rsidRPr="00B36ABF">
        <w:rPr>
          <w:szCs w:val="22"/>
        </w:rPr>
        <w:t>[</w:t>
      </w:r>
      <w:r w:rsidR="00A32B9A" w:rsidRPr="00B36ABF">
        <w:rPr>
          <w:szCs w:val="22"/>
        </w:rPr>
        <w:t>]</w:t>
      </w:r>
      <w:r w:rsidRPr="00B36ABF">
        <w:rPr>
          <w:szCs w:val="22"/>
        </w:rPr>
        <w:t xml:space="preserve"> với vai trò là </w:t>
      </w:r>
      <w:r w:rsidR="00383AF4" w:rsidRPr="00B36ABF">
        <w:rPr>
          <w:szCs w:val="22"/>
        </w:rPr>
        <w:t>Các Đại Lý Tín Dụng</w:t>
      </w:r>
      <w:r w:rsidR="00A32B9A" w:rsidRPr="00B36ABF">
        <w:rPr>
          <w:szCs w:val="22"/>
        </w:rPr>
        <w:t>]</w:t>
      </w:r>
      <w:r w:rsidR="00A32B9A" w:rsidRPr="00B36ABF">
        <w:rPr>
          <w:rStyle w:val="FootnoteReference"/>
          <w:sz w:val="22"/>
          <w:szCs w:val="22"/>
        </w:rPr>
        <w:footnoteReference w:id="257"/>
      </w:r>
    </w:p>
    <w:p w14:paraId="790253AF" w14:textId="5AD47825" w:rsidR="00BB5133" w:rsidRPr="00B36ABF" w:rsidRDefault="00527325" w:rsidP="005A16A4">
      <w:pPr>
        <w:pStyle w:val="BodyText"/>
        <w:widowControl w:val="0"/>
        <w:rPr>
          <w:szCs w:val="22"/>
        </w:rPr>
      </w:pPr>
      <w:r w:rsidRPr="00B36ABF">
        <w:rPr>
          <w:szCs w:val="22"/>
        </w:rPr>
        <w:t>Từ</w:t>
      </w:r>
      <w:r w:rsidR="00A32B9A" w:rsidRPr="00B36ABF">
        <w:rPr>
          <w:szCs w:val="22"/>
        </w:rPr>
        <w:t>:</w:t>
      </w:r>
      <w:r w:rsidRPr="00B36ABF">
        <w:rPr>
          <w:szCs w:val="22"/>
        </w:rPr>
        <w:tab/>
      </w:r>
      <w:r w:rsidR="00A32B9A" w:rsidRPr="00B36ABF">
        <w:rPr>
          <w:szCs w:val="22"/>
        </w:rPr>
        <w:tab/>
      </w:r>
      <w:r w:rsidRPr="00B36ABF">
        <w:rPr>
          <w:szCs w:val="22"/>
        </w:rPr>
        <w:t>[</w:t>
      </w:r>
      <w:r w:rsidRPr="00B36ABF">
        <w:rPr>
          <w:i/>
          <w:szCs w:val="22"/>
        </w:rPr>
        <w:t>điền</w:t>
      </w:r>
      <w:r w:rsidRPr="00B36ABF">
        <w:rPr>
          <w:szCs w:val="22"/>
        </w:rPr>
        <w:t xml:space="preserve"> </w:t>
      </w:r>
      <w:r w:rsidRPr="00B36ABF">
        <w:rPr>
          <w:i/>
          <w:szCs w:val="22"/>
        </w:rPr>
        <w:t>tên đây đủ của bên gia nhập</w:t>
      </w:r>
      <w:r w:rsidR="00A32B9A" w:rsidRPr="00B36ABF">
        <w:rPr>
          <w:szCs w:val="22"/>
        </w:rPr>
        <w:t xml:space="preserve">] </w:t>
      </w:r>
      <w:r w:rsidR="000A7AB8" w:rsidRPr="00B36ABF">
        <w:rPr>
          <w:szCs w:val="22"/>
        </w:rPr>
        <w:t>(</w:t>
      </w:r>
      <w:r w:rsidR="00300A45" w:rsidRPr="00B36ABF">
        <w:rPr>
          <w:szCs w:val="22"/>
        </w:rPr>
        <w:t>“</w:t>
      </w:r>
      <w:r w:rsidRPr="00B36ABF">
        <w:rPr>
          <w:b/>
          <w:szCs w:val="22"/>
        </w:rPr>
        <w:t>Bên Gia Nhập</w:t>
      </w:r>
      <w:r w:rsidR="00300A45" w:rsidRPr="00B36ABF">
        <w:rPr>
          <w:szCs w:val="22"/>
        </w:rPr>
        <w:t>”</w:t>
      </w:r>
      <w:r w:rsidR="00A32B9A" w:rsidRPr="00B36ABF">
        <w:rPr>
          <w:szCs w:val="22"/>
        </w:rPr>
        <w:t>)</w:t>
      </w:r>
    </w:p>
    <w:p w14:paraId="695160ED" w14:textId="77777777" w:rsidR="00BB5133" w:rsidRPr="00B36ABF" w:rsidRDefault="00A32B9A" w:rsidP="005A16A4">
      <w:pPr>
        <w:pStyle w:val="BodyText"/>
        <w:widowControl w:val="0"/>
        <w:rPr>
          <w:szCs w:val="22"/>
        </w:rPr>
      </w:pPr>
      <w:r w:rsidRPr="00B36ABF">
        <w:rPr>
          <w:szCs w:val="22"/>
        </w:rPr>
        <w:t>Dated:</w:t>
      </w:r>
    </w:p>
    <w:p w14:paraId="720043C7" w14:textId="23861937" w:rsidR="00BB5133" w:rsidRPr="00B36ABF" w:rsidRDefault="00A32B9A" w:rsidP="005A16A4">
      <w:pPr>
        <w:pStyle w:val="BodyText"/>
        <w:widowControl w:val="0"/>
        <w:spacing w:after="0"/>
        <w:jc w:val="center"/>
        <w:rPr>
          <w:b/>
          <w:bCs/>
          <w:szCs w:val="22"/>
        </w:rPr>
      </w:pPr>
      <w:r w:rsidRPr="00B36ABF">
        <w:rPr>
          <w:b/>
          <w:bCs/>
          <w:szCs w:val="22"/>
        </w:rPr>
        <w:t>[</w:t>
      </w:r>
      <w:r w:rsidR="00423027" w:rsidRPr="00B36ABF">
        <w:rPr>
          <w:b/>
          <w:bCs/>
          <w:i/>
          <w:szCs w:val="22"/>
        </w:rPr>
        <w:t>điền tên</w:t>
      </w:r>
      <w:r w:rsidRPr="00B36ABF">
        <w:rPr>
          <w:b/>
          <w:bCs/>
          <w:i/>
          <w:szCs w:val="22"/>
        </w:rPr>
        <w:t xml:space="preserve"> </w:t>
      </w:r>
      <w:r w:rsidR="009A3242" w:rsidRPr="00B36ABF">
        <w:rPr>
          <w:b/>
          <w:bCs/>
          <w:i/>
          <w:szCs w:val="22"/>
        </w:rPr>
        <w:t>Bên Vay</w:t>
      </w:r>
      <w:r w:rsidRPr="00B36ABF">
        <w:rPr>
          <w:b/>
          <w:bCs/>
          <w:szCs w:val="22"/>
        </w:rPr>
        <w:t xml:space="preserve">] – </w:t>
      </w:r>
      <w:r w:rsidR="009C74B9" w:rsidRPr="00B36ABF">
        <w:rPr>
          <w:b/>
          <w:bCs/>
          <w:szCs w:val="22"/>
        </w:rPr>
        <w:t>Thỏa Thuận Điều Khoản Chung</w:t>
      </w:r>
    </w:p>
    <w:p w14:paraId="0F3527C6" w14:textId="65D9381F" w:rsidR="00BB5133" w:rsidRPr="00B36ABF" w:rsidRDefault="009C74B9" w:rsidP="005A16A4">
      <w:pPr>
        <w:pStyle w:val="BodyText"/>
        <w:widowControl w:val="0"/>
        <w:jc w:val="center"/>
        <w:rPr>
          <w:b/>
          <w:bCs/>
          <w:szCs w:val="22"/>
        </w:rPr>
      </w:pPr>
      <w:r w:rsidRPr="00B36ABF">
        <w:rPr>
          <w:b/>
          <w:bCs/>
          <w:szCs w:val="22"/>
        </w:rPr>
        <w:t>ngày [] (</w:t>
      </w:r>
      <w:r w:rsidRPr="00B36ABF">
        <w:rPr>
          <w:bCs/>
          <w:szCs w:val="22"/>
        </w:rPr>
        <w:t>“</w:t>
      </w:r>
      <w:r w:rsidRPr="00B36ABF">
        <w:rPr>
          <w:b/>
          <w:bCs/>
          <w:szCs w:val="22"/>
        </w:rPr>
        <w:t>Thỏa Thuận Điều Khoản Chung</w:t>
      </w:r>
      <w:r w:rsidRPr="00B36ABF">
        <w:rPr>
          <w:bCs/>
          <w:szCs w:val="22"/>
        </w:rPr>
        <w:t>”</w:t>
      </w:r>
      <w:r w:rsidRPr="00B36ABF">
        <w:rPr>
          <w:b/>
          <w:bCs/>
          <w:szCs w:val="22"/>
        </w:rPr>
        <w:t>)</w:t>
      </w:r>
    </w:p>
    <w:p w14:paraId="500EA3F4" w14:textId="46AF61BD" w:rsidR="00DB2B26" w:rsidRPr="00B36ABF" w:rsidRDefault="00DB2B26" w:rsidP="00725FF3">
      <w:pPr>
        <w:pStyle w:val="PHLCoutlinedc3"/>
        <w:rPr>
          <w:lang w:eastAsia="en-US" w:bidi="ar-SA"/>
        </w:rPr>
      </w:pPr>
      <w:r w:rsidRPr="00B36ABF">
        <w:t xml:space="preserve">Chúng tôi đề cập đến Thỏa Thuận </w:t>
      </w:r>
      <w:r w:rsidRPr="00B36ABF">
        <w:rPr>
          <w:bCs/>
        </w:rPr>
        <w:t>Điều Khoản Chung</w:t>
      </w:r>
      <w:r w:rsidRPr="00B36ABF">
        <w:t xml:space="preserve">. Đây là một </w:t>
      </w:r>
      <w:r w:rsidR="00004DAE" w:rsidRPr="00B36ABF">
        <w:t>Giấy</w:t>
      </w:r>
      <w:r w:rsidR="00004DAE" w:rsidRPr="00B36ABF">
        <w:rPr>
          <w:lang w:val="vi-VN"/>
        </w:rPr>
        <w:t xml:space="preserve"> </w:t>
      </w:r>
      <w:r w:rsidR="00F21B48" w:rsidRPr="00B36ABF">
        <w:rPr>
          <w:lang w:val="vi-VN"/>
        </w:rPr>
        <w:t>Xác</w:t>
      </w:r>
      <w:r w:rsidRPr="00B36ABF">
        <w:t xml:space="preserve"> Nhận Gia Nhập, và các thuật ngữ được sử dụng trong </w:t>
      </w:r>
      <w:r w:rsidR="00004DAE" w:rsidRPr="00B36ABF">
        <w:t>Giấy</w:t>
      </w:r>
      <w:r w:rsidR="00004DAE" w:rsidRPr="00B36ABF">
        <w:rPr>
          <w:lang w:val="vi-VN"/>
        </w:rPr>
        <w:t xml:space="preserve"> </w:t>
      </w:r>
      <w:r w:rsidR="00F21B48" w:rsidRPr="00B36ABF">
        <w:rPr>
          <w:lang w:val="vi-VN"/>
        </w:rPr>
        <w:t xml:space="preserve">Xác </w:t>
      </w:r>
      <w:r w:rsidRPr="00B36ABF">
        <w:t xml:space="preserve">Nhận Gia Nhập này có cùng </w:t>
      </w:r>
      <w:r w:rsidR="00D33FEA" w:rsidRPr="00B36ABF">
        <w:t>ngữ</w:t>
      </w:r>
      <w:r w:rsidR="00D33FEA" w:rsidRPr="00B36ABF">
        <w:rPr>
          <w:lang w:val="vi-VN"/>
        </w:rPr>
        <w:t xml:space="preserve"> </w:t>
      </w:r>
      <w:r w:rsidRPr="00B36ABF">
        <w:t xml:space="preserve">nghĩa như trong Thỏa Thuận </w:t>
      </w:r>
      <w:r w:rsidRPr="00B36ABF">
        <w:rPr>
          <w:bCs/>
        </w:rPr>
        <w:t>Điều Khoản Chung</w:t>
      </w:r>
      <w:r w:rsidRPr="00B36ABF">
        <w:t>.</w:t>
      </w:r>
    </w:p>
    <w:p w14:paraId="0EA2611B" w14:textId="2D5A0F7F" w:rsidR="00BB5133" w:rsidRPr="00B36ABF" w:rsidRDefault="00004DAE" w:rsidP="00725FF3">
      <w:pPr>
        <w:pStyle w:val="PHLCoutlinedc3"/>
        <w:rPr>
          <w:lang w:eastAsia="en-US" w:bidi="ar-SA"/>
        </w:rPr>
      </w:pPr>
      <w:r w:rsidRPr="00B36ABF">
        <w:t>Giấy</w:t>
      </w:r>
      <w:r w:rsidRPr="00B36ABF">
        <w:rPr>
          <w:lang w:val="vi-VN"/>
        </w:rPr>
        <w:t xml:space="preserve"> </w:t>
      </w:r>
      <w:r w:rsidR="00F21B48" w:rsidRPr="00B36ABF">
        <w:rPr>
          <w:lang w:val="vi-VN"/>
        </w:rPr>
        <w:t xml:space="preserve">Xác </w:t>
      </w:r>
      <w:r w:rsidR="00DB323D" w:rsidRPr="00B36ABF">
        <w:t>Nhận Gia Nhập</w:t>
      </w:r>
      <w:r w:rsidR="00A32B9A" w:rsidRPr="00B36ABF">
        <w:t xml:space="preserve"> </w:t>
      </w:r>
      <w:r w:rsidR="00756E06" w:rsidRPr="00B36ABF">
        <w:t xml:space="preserve">này </w:t>
      </w:r>
      <w:r w:rsidR="00FF6103" w:rsidRPr="00B36ABF">
        <w:t xml:space="preserve">được gửi cho Quý vị </w:t>
      </w:r>
      <w:r w:rsidR="008B3B56" w:rsidRPr="00B36ABF">
        <w:t xml:space="preserve">căn cứ </w:t>
      </w:r>
      <w:r w:rsidR="00FF6103" w:rsidRPr="00B36ABF">
        <w:t xml:space="preserve">theo </w:t>
      </w:r>
      <w:r w:rsidR="00021183" w:rsidRPr="00B36ABF">
        <w:t>Điều</w:t>
      </w:r>
      <w:r w:rsidR="00A32B9A" w:rsidRPr="00B36ABF">
        <w:t xml:space="preserve"> </w:t>
      </w:r>
      <w:r w:rsidR="00A32B9A" w:rsidRPr="00B36ABF">
        <w:fldChar w:fldCharType="begin"/>
      </w:r>
      <w:r w:rsidR="00A32B9A" w:rsidRPr="00B36ABF">
        <w:instrText xml:space="preserve"> REF _Ref402429347 \w \h  \* MERGEFORMAT </w:instrText>
      </w:r>
      <w:r w:rsidR="00A32B9A" w:rsidRPr="00B36ABF">
        <w:fldChar w:fldCharType="separate"/>
      </w:r>
      <w:r w:rsidR="00CC7F22" w:rsidRPr="00B36ABF">
        <w:rPr>
          <w:lang w:eastAsia="en-US" w:bidi="ar-SA"/>
        </w:rPr>
        <w:t>20</w:t>
      </w:r>
      <w:r w:rsidR="00A32B9A" w:rsidRPr="00B36ABF">
        <w:fldChar w:fldCharType="end"/>
      </w:r>
      <w:r w:rsidR="00A32B9A" w:rsidRPr="00B36ABF">
        <w:t xml:space="preserve"> (</w:t>
      </w:r>
      <w:r w:rsidR="00A32B9A" w:rsidRPr="00B36ABF">
        <w:rPr>
          <w:i/>
          <w:lang w:eastAsia="en-US" w:bidi="ar-SA"/>
        </w:rPr>
        <w:fldChar w:fldCharType="begin"/>
      </w:r>
      <w:r w:rsidR="003127CA" w:rsidRPr="00B36ABF">
        <w:rPr>
          <w:i/>
        </w:rPr>
        <w:instrText xml:space="preserve"> REF _Ref35415728 \h  \* MERGEFORMAT </w:instrText>
      </w:r>
      <w:r w:rsidR="00A32B9A" w:rsidRPr="00B36ABF">
        <w:rPr>
          <w:i/>
          <w:lang w:eastAsia="en-US" w:bidi="ar-SA"/>
        </w:rPr>
      </w:r>
      <w:r w:rsidR="00A32B9A" w:rsidRPr="00B36ABF">
        <w:rPr>
          <w:i/>
          <w:lang w:eastAsia="en-US" w:bidi="ar-SA"/>
        </w:rPr>
        <w:fldChar w:fldCharType="separate"/>
      </w:r>
      <w:r w:rsidR="00CC7F22" w:rsidRPr="00B36ABF">
        <w:rPr>
          <w:i/>
        </w:rPr>
        <w:t>Gia nhập của Đại Lý mới hoặc Ngân Hàng Mở Tài Khoản mới</w:t>
      </w:r>
      <w:r w:rsidR="00A32B9A" w:rsidRPr="00B36ABF">
        <w:rPr>
          <w:i/>
          <w:lang w:eastAsia="en-US" w:bidi="ar-SA"/>
        </w:rPr>
        <w:fldChar w:fldCharType="end"/>
      </w:r>
      <w:r w:rsidR="00A32B9A" w:rsidRPr="00B36ABF">
        <w:t xml:space="preserve">) </w:t>
      </w:r>
      <w:r w:rsidR="00704FCE" w:rsidRPr="00B36ABF">
        <w:t>của</w:t>
      </w:r>
      <w:r w:rsidR="00FF466B" w:rsidRPr="00B36ABF">
        <w:t xml:space="preserve"> </w:t>
      </w:r>
      <w:r w:rsidR="00FF6103" w:rsidRPr="00B36ABF">
        <w:t xml:space="preserve">Thỏa Thuận </w:t>
      </w:r>
      <w:r w:rsidR="00FF6103" w:rsidRPr="00B36ABF">
        <w:rPr>
          <w:bCs/>
        </w:rPr>
        <w:t>Điều Khoản Chung</w:t>
      </w:r>
      <w:r w:rsidR="00A32B9A" w:rsidRPr="00B36ABF">
        <w:t>.</w:t>
      </w:r>
    </w:p>
    <w:p w14:paraId="06740E6C" w14:textId="53A3192D" w:rsidR="00BB5133" w:rsidRPr="00B36ABF" w:rsidRDefault="001A2FA8" w:rsidP="00725FF3">
      <w:pPr>
        <w:pStyle w:val="PHLCoutlinedc3"/>
        <w:rPr>
          <w:lang w:eastAsia="en-US" w:bidi="ar-SA"/>
        </w:rPr>
      </w:pPr>
      <w:r w:rsidRPr="00B36ABF">
        <w:t xml:space="preserve">Đáp lại việc </w:t>
      </w:r>
      <w:r w:rsidR="00292D1F" w:rsidRPr="00B36ABF">
        <w:t xml:space="preserve">chúng tôi với vai trò là </w:t>
      </w:r>
      <w:r w:rsidR="00527325" w:rsidRPr="00B36ABF">
        <w:t>Bên Gia Nhập</w:t>
      </w:r>
      <w:r w:rsidR="00A32B9A" w:rsidRPr="00B36ABF">
        <w:t xml:space="preserve"> </w:t>
      </w:r>
      <w:r w:rsidR="00292D1F" w:rsidRPr="00B36ABF">
        <w:t xml:space="preserve">được chấp nhận là một bên kế thừa </w:t>
      </w:r>
      <w:r w:rsidR="00A32B9A" w:rsidRPr="00B36ABF">
        <w:t>[</w:t>
      </w:r>
      <w:r w:rsidR="00292D1F" w:rsidRPr="00B36ABF">
        <w:rPr>
          <w:i/>
        </w:rPr>
        <w:t xml:space="preserve">điền vai trò của </w:t>
      </w:r>
      <w:r w:rsidR="004E48A2" w:rsidRPr="00B36ABF">
        <w:rPr>
          <w:i/>
        </w:rPr>
        <w:t>Đại Lý</w:t>
      </w:r>
      <w:r w:rsidR="00A32B9A" w:rsidRPr="00B36ABF">
        <w:rPr>
          <w:i/>
        </w:rPr>
        <w:t>/</w:t>
      </w:r>
      <w:r w:rsidR="00F2287E" w:rsidRPr="00B36ABF">
        <w:rPr>
          <w:i/>
        </w:rPr>
        <w:t>Ngân Hàng Mở Tài Khoản</w:t>
      </w:r>
      <w:r w:rsidR="00292D1F" w:rsidRPr="00B36ABF">
        <w:rPr>
          <w:i/>
        </w:rPr>
        <w:t xml:space="preserve"> </w:t>
      </w:r>
      <w:r w:rsidR="001127AD" w:rsidRPr="00B36ABF">
        <w:rPr>
          <w:i/>
        </w:rPr>
        <w:t>gia nhập</w:t>
      </w:r>
      <w:r w:rsidR="00A32B9A" w:rsidRPr="00B36ABF">
        <w:t xml:space="preserve">] </w:t>
      </w:r>
      <w:r w:rsidR="00D33FEA" w:rsidRPr="00B36ABF">
        <w:t>theo</w:t>
      </w:r>
      <w:r w:rsidR="00292D1F" w:rsidRPr="00B36ABF">
        <w:t xml:space="preserve"> </w:t>
      </w:r>
      <w:r w:rsidR="00D134BE" w:rsidRPr="00B36ABF">
        <w:t>Các Tài Liệu Cấp Vốn</w:t>
      </w:r>
      <w:r w:rsidR="00A32B9A" w:rsidRPr="00B36ABF">
        <w:t xml:space="preserve"> </w:t>
      </w:r>
      <w:r w:rsidR="00292D1F" w:rsidRPr="00B36ABF">
        <w:t xml:space="preserve">mà </w:t>
      </w:r>
      <w:r w:rsidR="00A32B9A" w:rsidRPr="00B36ABF">
        <w:t>[</w:t>
      </w:r>
      <w:r w:rsidR="00292D1F" w:rsidRPr="00B36ABF">
        <w:rPr>
          <w:i/>
        </w:rPr>
        <w:t xml:space="preserve">điền vai trò của </w:t>
      </w:r>
      <w:r w:rsidR="004E48A2" w:rsidRPr="00B36ABF">
        <w:rPr>
          <w:i/>
        </w:rPr>
        <w:t>Đại Lý</w:t>
      </w:r>
      <w:r w:rsidR="00A32B9A" w:rsidRPr="00B36ABF">
        <w:rPr>
          <w:i/>
        </w:rPr>
        <w:t>/</w:t>
      </w:r>
      <w:r w:rsidR="00F2287E" w:rsidRPr="00B36ABF">
        <w:rPr>
          <w:i/>
        </w:rPr>
        <w:t>Ngân Hàng Mở Tài Khoản</w:t>
      </w:r>
      <w:r w:rsidR="00292D1F" w:rsidRPr="00B36ABF">
        <w:rPr>
          <w:i/>
        </w:rPr>
        <w:t xml:space="preserve"> rút lui</w:t>
      </w:r>
      <w:r w:rsidR="00A32B9A" w:rsidRPr="00B36ABF">
        <w:t xml:space="preserve">] </w:t>
      </w:r>
      <w:r w:rsidR="00292D1F" w:rsidRPr="00B36ABF">
        <w:t>rút lui là một bên trong đó</w:t>
      </w:r>
      <w:r w:rsidR="00A32B9A" w:rsidRPr="00B36ABF">
        <w:t>,</w:t>
      </w:r>
      <w:r w:rsidR="00FF466B" w:rsidRPr="00B36ABF">
        <w:t xml:space="preserve"> </w:t>
      </w:r>
      <w:r w:rsidR="00527325" w:rsidRPr="00B36ABF">
        <w:t>Bên Gia Nhập</w:t>
      </w:r>
      <w:r w:rsidR="00A32B9A" w:rsidRPr="00B36ABF">
        <w:t xml:space="preserve"> </w:t>
      </w:r>
      <w:r w:rsidR="00292D1F" w:rsidRPr="00B36ABF">
        <w:t>nay xác nhận rằng</w:t>
      </w:r>
      <w:r w:rsidR="00A32B9A" w:rsidRPr="00B36ABF">
        <w:t xml:space="preserve">, </w:t>
      </w:r>
      <w:r w:rsidR="00292D1F" w:rsidRPr="00B36ABF">
        <w:t xml:space="preserve">kể từ </w:t>
      </w:r>
      <w:r w:rsidR="00A32B9A" w:rsidRPr="00B36ABF">
        <w:t>[</w:t>
      </w:r>
      <w:r w:rsidR="00292D1F" w:rsidRPr="00B36ABF">
        <w:rPr>
          <w:i/>
        </w:rPr>
        <w:t>điền ngày</w:t>
      </w:r>
      <w:r w:rsidR="00A32B9A" w:rsidRPr="00B36ABF">
        <w:t xml:space="preserve">] </w:t>
      </w:r>
      <w:r w:rsidR="00CE5761" w:rsidRPr="00B36ABF">
        <w:t>hoặc</w:t>
      </w:r>
      <w:r w:rsidR="00A32B9A" w:rsidRPr="00B36ABF">
        <w:t xml:space="preserve"> </w:t>
      </w:r>
      <w:r w:rsidR="00292D1F" w:rsidRPr="00B36ABF">
        <w:t xml:space="preserve">nếu trễ hơn, </w:t>
      </w:r>
      <w:r w:rsidR="00D33FEA" w:rsidRPr="00B36ABF">
        <w:t>kể</w:t>
      </w:r>
      <w:r w:rsidR="00D33FEA" w:rsidRPr="00B36ABF">
        <w:rPr>
          <w:lang w:val="vi-VN"/>
        </w:rPr>
        <w:t xml:space="preserve"> từ </w:t>
      </w:r>
      <w:r w:rsidR="00E60E62" w:rsidRPr="00B36ABF">
        <w:t xml:space="preserve">ngày </w:t>
      </w:r>
      <w:r w:rsidR="00292D1F" w:rsidRPr="00B36ABF">
        <w:t xml:space="preserve">Quý vị tiếp ký vào </w:t>
      </w:r>
      <w:r w:rsidR="00004DAE" w:rsidRPr="00B36ABF">
        <w:t>Giấy</w:t>
      </w:r>
      <w:r w:rsidR="00004DAE" w:rsidRPr="00B36ABF">
        <w:rPr>
          <w:lang w:val="vi-VN"/>
        </w:rPr>
        <w:t xml:space="preserve"> </w:t>
      </w:r>
      <w:r w:rsidR="00F21B48" w:rsidRPr="00B36ABF">
        <w:rPr>
          <w:lang w:val="vi-VN"/>
        </w:rPr>
        <w:t>Xác</w:t>
      </w:r>
      <w:r w:rsidR="00DB323D" w:rsidRPr="00B36ABF">
        <w:t xml:space="preserve"> Nhận Gia Nhập</w:t>
      </w:r>
      <w:r w:rsidR="00292D1F" w:rsidRPr="00B36ABF">
        <w:t xml:space="preserve"> này</w:t>
      </w:r>
      <w:r w:rsidR="00A32B9A" w:rsidRPr="00B36ABF">
        <w:t xml:space="preserve">, </w:t>
      </w:r>
      <w:r w:rsidR="00292D1F" w:rsidRPr="00B36ABF">
        <w:t>chúng tôi</w:t>
      </w:r>
      <w:r w:rsidR="00A32B9A" w:rsidRPr="00B36ABF">
        <w:t>:</w:t>
      </w:r>
    </w:p>
    <w:p w14:paraId="7E0CA0F9" w14:textId="2818659F" w:rsidR="00F479D4" w:rsidRPr="00B36ABF" w:rsidRDefault="00457876" w:rsidP="00725FF3">
      <w:pPr>
        <w:pStyle w:val="PHLCoutlinedc4"/>
        <w:rPr>
          <w:lang w:eastAsia="en-US" w:bidi="ar-SA"/>
        </w:rPr>
      </w:pPr>
      <w:r w:rsidRPr="00B36ABF">
        <w:t xml:space="preserve">sẽ là một bên tham gia trong </w:t>
      </w:r>
      <w:r w:rsidR="00D134BE" w:rsidRPr="00B36ABF">
        <w:t>Các Tài Liệu Cấp Vốn</w:t>
      </w:r>
      <w:r w:rsidR="00A32B9A" w:rsidRPr="00B36ABF">
        <w:t xml:space="preserve"> </w:t>
      </w:r>
      <w:r w:rsidRPr="00B36ABF">
        <w:t>mà [</w:t>
      </w:r>
      <w:r w:rsidRPr="00B36ABF">
        <w:rPr>
          <w:i/>
        </w:rPr>
        <w:t>điền vai trò của Đại Lý/Ngân Hàng Mở Tài Khoản rút lui</w:t>
      </w:r>
      <w:r w:rsidRPr="00B36ABF">
        <w:t xml:space="preserve">] rút lui </w:t>
      </w:r>
      <w:r w:rsidR="00F479D4" w:rsidRPr="00B36ABF">
        <w:t xml:space="preserve">đã </w:t>
      </w:r>
      <w:r w:rsidRPr="00B36ABF">
        <w:t>là một bên trong đó</w:t>
      </w:r>
      <w:r w:rsidR="00F479D4" w:rsidRPr="00B36ABF">
        <w:t>, với vai trò là bên kế thừa [</w:t>
      </w:r>
      <w:r w:rsidR="00F479D4" w:rsidRPr="00B36ABF">
        <w:rPr>
          <w:i/>
        </w:rPr>
        <w:t xml:space="preserve">điền vai trò của Đại Lý/Ngân Hàng Mở Tài Khoản </w:t>
      </w:r>
      <w:r w:rsidR="001127AD" w:rsidRPr="00B36ABF">
        <w:rPr>
          <w:i/>
        </w:rPr>
        <w:t>gia nhập</w:t>
      </w:r>
      <w:r w:rsidR="00F479D4" w:rsidRPr="00B36ABF">
        <w:t>];</w:t>
      </w:r>
      <w:r w:rsidR="00BF7E8F" w:rsidRPr="00B36ABF">
        <w:t xml:space="preserve"> </w:t>
      </w:r>
    </w:p>
    <w:p w14:paraId="5076BCC8" w14:textId="1E15398F" w:rsidR="001127AD" w:rsidRPr="00B36ABF" w:rsidRDefault="001127AD" w:rsidP="00725FF3">
      <w:pPr>
        <w:pStyle w:val="PHLCoutlinedc4"/>
        <w:rPr>
          <w:lang w:eastAsia="en-US" w:bidi="ar-SA"/>
        </w:rPr>
      </w:pPr>
      <w:r w:rsidRPr="00B36ABF">
        <w:t xml:space="preserve">cam kết thực hiện </w:t>
      </w:r>
      <w:r w:rsidR="005A16A4" w:rsidRPr="00B36ABF">
        <w:t>tất cả</w:t>
      </w:r>
      <w:r w:rsidR="00FF466B" w:rsidRPr="00B36ABF">
        <w:t xml:space="preserve"> </w:t>
      </w:r>
      <w:r w:rsidR="002D6117" w:rsidRPr="00B36ABF">
        <w:t>các nghĩa vụ</w:t>
      </w:r>
      <w:r w:rsidR="00A32B9A" w:rsidRPr="00B36ABF">
        <w:t xml:space="preserve"> </w:t>
      </w:r>
      <w:r w:rsidRPr="00B36ABF">
        <w:t xml:space="preserve">được quy định rõ trong </w:t>
      </w:r>
      <w:r w:rsidR="00D134BE" w:rsidRPr="00B36ABF">
        <w:t>Các Tài Liệu Cấp Vốn</w:t>
      </w:r>
      <w:r w:rsidR="00A32B9A" w:rsidRPr="00B36ABF">
        <w:t xml:space="preserve"> </w:t>
      </w:r>
      <w:r w:rsidRPr="00B36ABF">
        <w:t>là sẽ được chúng tôi gánh vác với vai trò là bên kế thừa [</w:t>
      </w:r>
      <w:r w:rsidRPr="00B36ABF">
        <w:rPr>
          <w:i/>
        </w:rPr>
        <w:t>điền vai trò của Đại Lý/Ngân Hàng Mở Tài Khoản gia nhập</w:t>
      </w:r>
      <w:r w:rsidRPr="00B36ABF">
        <w:t>]; và</w:t>
      </w:r>
    </w:p>
    <w:p w14:paraId="385A546E" w14:textId="7B116514" w:rsidR="001127AD" w:rsidRPr="00B36ABF" w:rsidRDefault="001127AD" w:rsidP="00725FF3">
      <w:pPr>
        <w:pStyle w:val="PHLCoutlinedc4"/>
        <w:rPr>
          <w:lang w:eastAsia="en-US" w:bidi="ar-SA"/>
        </w:rPr>
      </w:pPr>
      <w:r w:rsidRPr="00B36ABF">
        <w:t xml:space="preserve">đồng ý rằng chúng tôi sẽ bị ràng buộc bởi </w:t>
      </w:r>
      <w:r w:rsidR="005A16A4" w:rsidRPr="00B36ABF">
        <w:t>tất cả</w:t>
      </w:r>
      <w:r w:rsidR="00FF466B" w:rsidRPr="00B36ABF">
        <w:t xml:space="preserve"> </w:t>
      </w:r>
      <w:r w:rsidRPr="00B36ABF">
        <w:t xml:space="preserve">các quy định của </w:t>
      </w:r>
      <w:r w:rsidR="00D134BE" w:rsidRPr="00B36ABF">
        <w:t>Các Tài Liệu Cấp Vốn</w:t>
      </w:r>
      <w:r w:rsidR="00A32B9A" w:rsidRPr="00B36ABF">
        <w:t xml:space="preserve"> </w:t>
      </w:r>
      <w:r w:rsidRPr="00B36ABF">
        <w:t>mà [</w:t>
      </w:r>
      <w:r w:rsidRPr="00B36ABF">
        <w:rPr>
          <w:i/>
        </w:rPr>
        <w:t>điền vai trò của Đại Lý/Ngân Hàng Mở Tài Khoản rút lui</w:t>
      </w:r>
      <w:r w:rsidRPr="00B36ABF">
        <w:t>] rút lui đã là một bên trong đó như thể chúng tôi là bên ban đầu tham gia trong các tài liệu đó với vai trò là [</w:t>
      </w:r>
      <w:r w:rsidRPr="00B36ABF">
        <w:rPr>
          <w:i/>
        </w:rPr>
        <w:t>điền vai trò của Đại Lý/Ngân Hàng Mở Tài Khoản gia nhập</w:t>
      </w:r>
      <w:r w:rsidRPr="00B36ABF">
        <w:t xml:space="preserve">]. </w:t>
      </w:r>
    </w:p>
    <w:p w14:paraId="59323CBE" w14:textId="78FEC31F" w:rsidR="00BB5133" w:rsidRPr="00B36ABF" w:rsidRDefault="00C14788" w:rsidP="00725FF3">
      <w:pPr>
        <w:pStyle w:val="PHLCoutlinedc3"/>
        <w:rPr>
          <w:lang w:eastAsia="en-US" w:bidi="ar-SA"/>
        </w:rPr>
      </w:pPr>
      <w:r w:rsidRPr="00B36ABF">
        <w:t xml:space="preserve">Địa chỉ, số fax và thông tin về người nhận các thông báo </w:t>
      </w:r>
      <w:r w:rsidR="00E04EA4" w:rsidRPr="00B36ABF">
        <w:t xml:space="preserve">gửi đến chúng tôi với vai trò là </w:t>
      </w:r>
      <w:r w:rsidRPr="00B36ABF">
        <w:t xml:space="preserve">Bên </w:t>
      </w:r>
      <w:r w:rsidR="00E04EA4" w:rsidRPr="00B36ABF">
        <w:t>Gia Nhập</w:t>
      </w:r>
      <w:r w:rsidRPr="00B36ABF">
        <w:t xml:space="preserve">, cho mục đích của </w:t>
      </w:r>
      <w:r w:rsidR="00E04EA4" w:rsidRPr="00B36ABF">
        <w:t>[</w:t>
      </w:r>
      <w:r w:rsidRPr="00B36ABF">
        <w:t xml:space="preserve">Điều </w:t>
      </w:r>
      <w:r w:rsidR="00E04EA4" w:rsidRPr="00B36ABF">
        <w:fldChar w:fldCharType="begin"/>
      </w:r>
      <w:r w:rsidR="00E04EA4" w:rsidRPr="00B36ABF">
        <w:instrText xml:space="preserve"> REF _Ref65484746 \w \h  \* MERGEFORMAT </w:instrText>
      </w:r>
      <w:r w:rsidR="00E04EA4" w:rsidRPr="00B36ABF">
        <w:fldChar w:fldCharType="separate"/>
      </w:r>
      <w:r w:rsidR="00CC7F22" w:rsidRPr="00B36ABF">
        <w:rPr>
          <w:lang w:eastAsia="en-US" w:bidi="ar-SA"/>
        </w:rPr>
        <w:t>25</w:t>
      </w:r>
      <w:r w:rsidR="00E04EA4" w:rsidRPr="00B36ABF">
        <w:fldChar w:fldCharType="end"/>
      </w:r>
      <w:r w:rsidR="00E04EA4" w:rsidRPr="00B36ABF">
        <w:t xml:space="preserve"> (</w:t>
      </w:r>
      <w:r w:rsidR="00E04EA4" w:rsidRPr="00B36ABF">
        <w:rPr>
          <w:i/>
          <w:lang w:eastAsia="en-US" w:bidi="ar-SA"/>
        </w:rPr>
        <w:fldChar w:fldCharType="begin"/>
      </w:r>
      <w:r w:rsidR="003127CA" w:rsidRPr="00B36ABF">
        <w:rPr>
          <w:i/>
        </w:rPr>
        <w:instrText xml:space="preserve"> REF _Ref65484746 \h  \* MERGEFORMAT </w:instrText>
      </w:r>
      <w:r w:rsidR="00E04EA4" w:rsidRPr="00B36ABF">
        <w:rPr>
          <w:i/>
          <w:lang w:eastAsia="en-US" w:bidi="ar-SA"/>
        </w:rPr>
      </w:r>
      <w:r w:rsidR="00E04EA4" w:rsidRPr="00B36ABF">
        <w:rPr>
          <w:i/>
          <w:lang w:eastAsia="en-US" w:bidi="ar-SA"/>
        </w:rPr>
        <w:fldChar w:fldCharType="separate"/>
      </w:r>
      <w:r w:rsidR="00CC7F22" w:rsidRPr="00B36ABF">
        <w:rPr>
          <w:i/>
        </w:rPr>
        <w:t>Thông</w:t>
      </w:r>
      <w:r w:rsidR="00CC7F22" w:rsidRPr="00B36ABF">
        <w:t xml:space="preserve"> </w:t>
      </w:r>
      <w:r w:rsidR="00CC7F22" w:rsidRPr="00B36ABF">
        <w:rPr>
          <w:i/>
        </w:rPr>
        <w:t>báo</w:t>
      </w:r>
      <w:r w:rsidR="00E04EA4" w:rsidRPr="00B36ABF">
        <w:rPr>
          <w:i/>
          <w:lang w:eastAsia="en-US" w:bidi="ar-SA"/>
        </w:rPr>
        <w:fldChar w:fldCharType="end"/>
      </w:r>
      <w:r w:rsidR="00E04EA4" w:rsidRPr="00B36ABF">
        <w:t>) của Thỏa Thuận Điều Khoản Chung]/[</w:t>
      </w:r>
      <w:r w:rsidR="00E04EA4" w:rsidRPr="00B36ABF">
        <w:rPr>
          <w:i/>
        </w:rPr>
        <w:t>điền điều khoản thông báo liên quan nếu bên gia nhập không phải là một bên trong Thỏa Thuận Điều Khoản Chung</w:t>
      </w:r>
      <w:r w:rsidR="00E04EA4" w:rsidRPr="00B36ABF">
        <w:t xml:space="preserve">], cũng như thông tin tài khoản để thanh toán cho chúng tôi với vai trò là </w:t>
      </w:r>
      <w:r w:rsidR="00527325" w:rsidRPr="00B36ABF">
        <w:t>Bên Gia Nhập</w:t>
      </w:r>
      <w:r w:rsidR="00A32B9A" w:rsidRPr="00B36ABF">
        <w:t xml:space="preserve"> </w:t>
      </w:r>
      <w:r w:rsidR="00E04EA4" w:rsidRPr="00B36ABF">
        <w:t xml:space="preserve">được nêu </w:t>
      </w:r>
      <w:r w:rsidR="00BE5890" w:rsidRPr="00B36ABF">
        <w:t>bên dưới</w:t>
      </w:r>
      <w:r w:rsidR="00A32B9A" w:rsidRPr="00B36ABF">
        <w:t>.</w:t>
      </w:r>
    </w:p>
    <w:p w14:paraId="09C39DBC" w14:textId="2739B611" w:rsidR="00137404" w:rsidRPr="00B36ABF" w:rsidRDefault="00004DAE" w:rsidP="00725FF3">
      <w:pPr>
        <w:pStyle w:val="PHLCoutlinedc3"/>
        <w:rPr>
          <w:lang w:eastAsia="en-US" w:bidi="ar-SA"/>
        </w:rPr>
      </w:pPr>
      <w:r w:rsidRPr="00B36ABF">
        <w:t>Giấy</w:t>
      </w:r>
      <w:r w:rsidRPr="00B36ABF">
        <w:rPr>
          <w:lang w:val="vi-VN"/>
        </w:rPr>
        <w:t xml:space="preserve"> </w:t>
      </w:r>
      <w:r w:rsidR="00F21B48" w:rsidRPr="00B36ABF">
        <w:rPr>
          <w:lang w:val="vi-VN"/>
        </w:rPr>
        <w:t>Xác</w:t>
      </w:r>
      <w:r w:rsidR="00DB323D" w:rsidRPr="00B36ABF">
        <w:t xml:space="preserve"> Nhận Gia Nhập</w:t>
      </w:r>
      <w:r w:rsidR="00A32B9A" w:rsidRPr="00B36ABF">
        <w:t xml:space="preserve"> </w:t>
      </w:r>
      <w:r w:rsidR="00137404" w:rsidRPr="00B36ABF">
        <w:t xml:space="preserve">này có thể được ký thành nhiều bản ký, và </w:t>
      </w:r>
      <w:r w:rsidR="0026540B" w:rsidRPr="00B36ABF">
        <w:t xml:space="preserve">việc ký như vậy có hiệu lực giống như thể các chữ ký trên các bản ký </w:t>
      </w:r>
      <w:r w:rsidR="00137404" w:rsidRPr="00B36ABF">
        <w:t xml:space="preserve">là trên cùng một bản </w:t>
      </w:r>
      <w:r w:rsidRPr="00B36ABF">
        <w:t>Giấy</w:t>
      </w:r>
      <w:r w:rsidRPr="00B36ABF">
        <w:rPr>
          <w:lang w:val="vi-VN"/>
        </w:rPr>
        <w:t xml:space="preserve"> </w:t>
      </w:r>
      <w:r w:rsidR="00F21B48" w:rsidRPr="00B36ABF">
        <w:rPr>
          <w:lang w:val="vi-VN"/>
        </w:rPr>
        <w:t>Xác</w:t>
      </w:r>
      <w:r w:rsidR="0045638D" w:rsidRPr="00B36ABF">
        <w:t xml:space="preserve"> Nhận Gia Nhập </w:t>
      </w:r>
      <w:r w:rsidR="00137404" w:rsidRPr="00B36ABF">
        <w:t>duy nhất.</w:t>
      </w:r>
    </w:p>
    <w:p w14:paraId="7E397488" w14:textId="43A1B879" w:rsidR="00BB5133" w:rsidRPr="00B36ABF" w:rsidRDefault="00004DAE" w:rsidP="00725FF3">
      <w:pPr>
        <w:pStyle w:val="PHLCoutlinedc3"/>
        <w:rPr>
          <w:lang w:eastAsia="en-US" w:bidi="ar-SA"/>
        </w:rPr>
      </w:pPr>
      <w:r w:rsidRPr="00B36ABF">
        <w:t>Giấy</w:t>
      </w:r>
      <w:r w:rsidRPr="00B36ABF">
        <w:rPr>
          <w:lang w:val="vi-VN"/>
        </w:rPr>
        <w:t xml:space="preserve"> </w:t>
      </w:r>
      <w:r w:rsidR="00F21B48" w:rsidRPr="00B36ABF">
        <w:rPr>
          <w:lang w:val="vi-VN"/>
        </w:rPr>
        <w:t>Xác</w:t>
      </w:r>
      <w:r w:rsidRPr="00B36ABF">
        <w:rPr>
          <w:lang w:val="vi-VN"/>
        </w:rPr>
        <w:t xml:space="preserve"> </w:t>
      </w:r>
      <w:r w:rsidR="00DB323D" w:rsidRPr="00B36ABF">
        <w:t>Nhận Gia Nhập</w:t>
      </w:r>
      <w:r w:rsidR="00A32B9A" w:rsidRPr="00B36ABF">
        <w:t xml:space="preserve"> </w:t>
      </w:r>
      <w:r w:rsidR="0045638D" w:rsidRPr="00B36ABF">
        <w:t xml:space="preserve">này được điều chỉnh bởi pháp luật </w:t>
      </w:r>
      <w:r w:rsidR="00A32B9A" w:rsidRPr="00B36ABF">
        <w:t>Singapore.</w:t>
      </w:r>
    </w:p>
    <w:p w14:paraId="7D387E43" w14:textId="3B770C8B" w:rsidR="00BB5133" w:rsidRPr="00B36ABF" w:rsidRDefault="00A32B9A" w:rsidP="005A16A4">
      <w:pPr>
        <w:pStyle w:val="BodyText"/>
        <w:widowControl w:val="0"/>
        <w:rPr>
          <w:szCs w:val="22"/>
        </w:rPr>
      </w:pPr>
      <w:r w:rsidRPr="00B36ABF">
        <w:rPr>
          <w:b/>
          <w:szCs w:val="22"/>
        </w:rPr>
        <w:t xml:space="preserve"> </w:t>
      </w:r>
      <w:r w:rsidR="00527325" w:rsidRPr="00B36ABF">
        <w:rPr>
          <w:b/>
          <w:szCs w:val="22"/>
        </w:rPr>
        <w:t>Bên Gia Nhập</w:t>
      </w:r>
    </w:p>
    <w:tbl>
      <w:tblPr>
        <w:tblW w:w="5000" w:type="pct"/>
        <w:tblLayout w:type="fixed"/>
        <w:tblLook w:val="04A0" w:firstRow="1" w:lastRow="0" w:firstColumn="1" w:lastColumn="0" w:noHBand="0" w:noVBand="1"/>
      </w:tblPr>
      <w:tblGrid>
        <w:gridCol w:w="4150"/>
        <w:gridCol w:w="388"/>
        <w:gridCol w:w="4488"/>
      </w:tblGrid>
      <w:tr w:rsidR="00B74245" w:rsidRPr="00B36ABF" w14:paraId="22BE4EDD" w14:textId="77777777" w:rsidTr="00BB5133">
        <w:tc>
          <w:tcPr>
            <w:tcW w:w="4252" w:type="dxa"/>
          </w:tcPr>
          <w:p w14:paraId="7B50D017" w14:textId="5D3B247A" w:rsidR="00BB5133" w:rsidRPr="00B36ABF" w:rsidRDefault="00423027" w:rsidP="005A16A4">
            <w:pPr>
              <w:pStyle w:val="BodyText"/>
              <w:widowControl w:val="0"/>
              <w:spacing w:after="0"/>
              <w:rPr>
                <w:szCs w:val="22"/>
              </w:rPr>
            </w:pPr>
            <w:r w:rsidRPr="00B36ABF">
              <w:rPr>
                <w:szCs w:val="22"/>
              </w:rPr>
              <w:lastRenderedPageBreak/>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92" w:type="dxa"/>
          </w:tcPr>
          <w:p w14:paraId="664BF704"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0B504D9E" w14:textId="77777777" w:rsidR="00BB5133" w:rsidRPr="00B36ABF" w:rsidRDefault="00BB5133" w:rsidP="005A16A4">
            <w:pPr>
              <w:pStyle w:val="BodyText"/>
              <w:widowControl w:val="0"/>
              <w:spacing w:after="0"/>
              <w:rPr>
                <w:szCs w:val="22"/>
              </w:rPr>
            </w:pPr>
          </w:p>
        </w:tc>
      </w:tr>
      <w:tr w:rsidR="00B74245" w:rsidRPr="00B36ABF" w14:paraId="718EE312" w14:textId="77777777" w:rsidTr="00BB5133">
        <w:tc>
          <w:tcPr>
            <w:tcW w:w="4252" w:type="dxa"/>
          </w:tcPr>
          <w:p w14:paraId="79E42B0E" w14:textId="44DE0B1D"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392" w:type="dxa"/>
          </w:tcPr>
          <w:p w14:paraId="4154AFD2"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68E9EF51" w14:textId="77777777" w:rsidR="00BB5133" w:rsidRPr="00B36ABF" w:rsidRDefault="00BB5133" w:rsidP="005A16A4">
            <w:pPr>
              <w:pStyle w:val="BodyText"/>
              <w:widowControl w:val="0"/>
              <w:spacing w:after="0"/>
              <w:rPr>
                <w:szCs w:val="22"/>
              </w:rPr>
            </w:pPr>
          </w:p>
        </w:tc>
      </w:tr>
      <w:tr w:rsidR="00B74245" w:rsidRPr="00B36ABF" w14:paraId="443145B9" w14:textId="77777777" w:rsidTr="00BB5133">
        <w:tc>
          <w:tcPr>
            <w:tcW w:w="4252" w:type="dxa"/>
          </w:tcPr>
          <w:p w14:paraId="11AA11EB" w14:textId="35D57469" w:rsidR="00BB5133" w:rsidRPr="00B36ABF" w:rsidRDefault="00423027" w:rsidP="005A16A4">
            <w:pPr>
              <w:pStyle w:val="BodyText"/>
              <w:widowControl w:val="0"/>
              <w:spacing w:after="0"/>
              <w:rPr>
                <w:szCs w:val="22"/>
              </w:rPr>
            </w:pPr>
            <w:r w:rsidRPr="00B36ABF">
              <w:rPr>
                <w:szCs w:val="22"/>
              </w:rPr>
              <w:t>thay mặt và đại diện cho</w:t>
            </w:r>
          </w:p>
        </w:tc>
        <w:tc>
          <w:tcPr>
            <w:tcW w:w="392" w:type="dxa"/>
          </w:tcPr>
          <w:p w14:paraId="447E18E5"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348DEFB2" w14:textId="77777777" w:rsidR="00BB5133" w:rsidRPr="00B36ABF" w:rsidRDefault="00BB5133" w:rsidP="005A16A4">
            <w:pPr>
              <w:pStyle w:val="BodyText"/>
              <w:widowControl w:val="0"/>
              <w:spacing w:after="0"/>
              <w:rPr>
                <w:szCs w:val="22"/>
              </w:rPr>
            </w:pPr>
          </w:p>
        </w:tc>
      </w:tr>
      <w:tr w:rsidR="00B74245" w:rsidRPr="00B36ABF" w14:paraId="5A632E99" w14:textId="77777777" w:rsidTr="00BB5133">
        <w:tc>
          <w:tcPr>
            <w:tcW w:w="4252" w:type="dxa"/>
          </w:tcPr>
          <w:p w14:paraId="314C9DAE" w14:textId="72E58414" w:rsidR="00BB5133" w:rsidRPr="00B36ABF" w:rsidRDefault="00A32B9A" w:rsidP="000B5510">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0B5510" w:rsidRPr="00B36ABF">
              <w:rPr>
                <w:i/>
                <w:szCs w:val="22"/>
              </w:rPr>
              <w:t>công ty</w:t>
            </w:r>
            <w:r w:rsidRPr="00B36ABF">
              <w:rPr>
                <w:szCs w:val="22"/>
              </w:rPr>
              <w:t>]</w:t>
            </w:r>
          </w:p>
        </w:tc>
        <w:tc>
          <w:tcPr>
            <w:tcW w:w="392" w:type="dxa"/>
          </w:tcPr>
          <w:p w14:paraId="6349DD06"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23B10D97"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11A4EBEE" w14:textId="77777777" w:rsidTr="00BB5133">
        <w:tc>
          <w:tcPr>
            <w:tcW w:w="4252" w:type="dxa"/>
          </w:tcPr>
          <w:p w14:paraId="29FF8E22" w14:textId="77777777" w:rsidR="00BB5133" w:rsidRPr="00B36ABF" w:rsidRDefault="00BB5133" w:rsidP="005A16A4">
            <w:pPr>
              <w:pStyle w:val="BodyText"/>
              <w:widowControl w:val="0"/>
              <w:spacing w:after="0"/>
              <w:rPr>
                <w:szCs w:val="22"/>
              </w:rPr>
            </w:pPr>
          </w:p>
        </w:tc>
        <w:tc>
          <w:tcPr>
            <w:tcW w:w="392" w:type="dxa"/>
          </w:tcPr>
          <w:p w14:paraId="4BFC6D11" w14:textId="77777777" w:rsidR="00BB5133" w:rsidRPr="00B36ABF" w:rsidRDefault="00BB5133" w:rsidP="005A16A4">
            <w:pPr>
              <w:pStyle w:val="BodyText"/>
              <w:widowControl w:val="0"/>
              <w:spacing w:after="0"/>
              <w:rPr>
                <w:szCs w:val="22"/>
              </w:rPr>
            </w:pPr>
          </w:p>
        </w:tc>
        <w:tc>
          <w:tcPr>
            <w:tcW w:w="4598" w:type="dxa"/>
          </w:tcPr>
          <w:p w14:paraId="2DF1004A" w14:textId="556576C2" w:rsidR="00BB5133" w:rsidRPr="00B36ABF" w:rsidRDefault="00D616D8" w:rsidP="005A16A4">
            <w:pPr>
              <w:pStyle w:val="BodyText"/>
              <w:widowControl w:val="0"/>
              <w:spacing w:after="0"/>
              <w:rPr>
                <w:szCs w:val="22"/>
              </w:rPr>
            </w:pPr>
            <w:r w:rsidRPr="00B36ABF">
              <w:rPr>
                <w:szCs w:val="22"/>
              </w:rPr>
              <w:t>Chữ ký</w:t>
            </w:r>
          </w:p>
        </w:tc>
      </w:tr>
    </w:tbl>
    <w:p w14:paraId="7EFBC327" w14:textId="77777777" w:rsidR="00BB5133" w:rsidRPr="00B36ABF" w:rsidRDefault="00BB5133" w:rsidP="005A16A4">
      <w:pPr>
        <w:pStyle w:val="BodyText"/>
        <w:widowControl w:val="0"/>
        <w:spacing w:after="0"/>
        <w:rPr>
          <w:szCs w:val="22"/>
        </w:rPr>
      </w:pPr>
    </w:p>
    <w:p w14:paraId="1B7AAA21" w14:textId="19421941" w:rsidR="00BB5133" w:rsidRPr="00B36ABF" w:rsidRDefault="00A32B9A" w:rsidP="005A16A4">
      <w:pPr>
        <w:pStyle w:val="BodyText"/>
        <w:widowControl w:val="0"/>
        <w:rPr>
          <w:szCs w:val="22"/>
        </w:rPr>
      </w:pPr>
      <w:r w:rsidRPr="00B36ABF">
        <w:rPr>
          <w:szCs w:val="22"/>
        </w:rPr>
        <w:t>[</w:t>
      </w:r>
      <w:r w:rsidR="00DA44DD" w:rsidRPr="00B36ABF">
        <w:rPr>
          <w:i/>
          <w:szCs w:val="22"/>
        </w:rPr>
        <w:t xml:space="preserve">Điền địa chỉ, số fax và thông tin người nhận </w:t>
      </w:r>
      <w:r w:rsidR="00704FCE" w:rsidRPr="00B36ABF">
        <w:rPr>
          <w:i/>
          <w:szCs w:val="22"/>
        </w:rPr>
        <w:t>của</w:t>
      </w:r>
      <w:r w:rsidRPr="00B36ABF">
        <w:rPr>
          <w:i/>
          <w:szCs w:val="22"/>
        </w:rPr>
        <w:t xml:space="preserve"> </w:t>
      </w:r>
      <w:r w:rsidR="00527325" w:rsidRPr="00B36ABF">
        <w:rPr>
          <w:i/>
          <w:szCs w:val="22"/>
        </w:rPr>
        <w:t>Bên Gia Nhập</w:t>
      </w:r>
      <w:r w:rsidRPr="00B36ABF">
        <w:rPr>
          <w:i/>
          <w:szCs w:val="22"/>
        </w:rPr>
        <w:t xml:space="preserve"> </w:t>
      </w:r>
      <w:r w:rsidR="00DA44DD" w:rsidRPr="00B36ABF">
        <w:rPr>
          <w:i/>
          <w:szCs w:val="22"/>
        </w:rPr>
        <w:t>để nhận thông báo, và thông tin tài khoản để thanh toán</w:t>
      </w:r>
      <w:r w:rsidRPr="00B36ABF">
        <w:rPr>
          <w:szCs w:val="22"/>
        </w:rPr>
        <w:t>]</w:t>
      </w:r>
    </w:p>
    <w:p w14:paraId="4BDD6A50" w14:textId="4F2F013D" w:rsidR="00BB5133" w:rsidRPr="00B36ABF" w:rsidRDefault="00A32B9A" w:rsidP="005A16A4">
      <w:pPr>
        <w:pStyle w:val="BodyText"/>
        <w:widowControl w:val="0"/>
        <w:rPr>
          <w:szCs w:val="22"/>
        </w:rPr>
      </w:pPr>
      <w:r w:rsidRPr="00B36ABF">
        <w:rPr>
          <w:b/>
          <w:szCs w:val="22"/>
        </w:rPr>
        <w:t xml:space="preserve"> </w:t>
      </w:r>
      <w:r w:rsidRPr="00B36ABF">
        <w:rPr>
          <w:szCs w:val="22"/>
        </w:rPr>
        <w:t>[</w:t>
      </w:r>
      <w:r w:rsidR="00BF1534" w:rsidRPr="00B36ABF">
        <w:rPr>
          <w:b/>
          <w:szCs w:val="22"/>
        </w:rPr>
        <w:t>Đại Lý Liên Tín Dụng</w:t>
      </w:r>
      <w:r w:rsidRPr="00B36ABF">
        <w:rPr>
          <w:b/>
          <w:szCs w:val="22"/>
        </w:rPr>
        <w:t>]</w:t>
      </w:r>
      <w:r w:rsidR="00365694" w:rsidRPr="00B36ABF">
        <w:rPr>
          <w:b/>
          <w:szCs w:val="22"/>
        </w:rPr>
        <w:t>/</w:t>
      </w:r>
      <w:r w:rsidRPr="00B36ABF">
        <w:rPr>
          <w:szCs w:val="22"/>
        </w:rPr>
        <w:t>[</w:t>
      </w:r>
      <w:r w:rsidR="00B22DF2" w:rsidRPr="00B36ABF">
        <w:rPr>
          <w:szCs w:val="22"/>
        </w:rPr>
        <w:t>[</w:t>
      </w:r>
      <w:r w:rsidRPr="00B36ABF">
        <w:rPr>
          <w:b/>
          <w:szCs w:val="22"/>
        </w:rPr>
        <w:t xml:space="preserve">] </w:t>
      </w:r>
      <w:r w:rsidR="00383AF4" w:rsidRPr="00B36ABF">
        <w:rPr>
          <w:b/>
          <w:szCs w:val="22"/>
        </w:rPr>
        <w:t>Đại Lý Tín Dụng</w:t>
      </w:r>
      <w:r w:rsidRPr="00B36ABF">
        <w:rPr>
          <w:b/>
          <w:szCs w:val="22"/>
        </w:rPr>
        <w:t>]</w:t>
      </w:r>
    </w:p>
    <w:tbl>
      <w:tblPr>
        <w:tblW w:w="5000" w:type="pct"/>
        <w:tblLayout w:type="fixed"/>
        <w:tblLook w:val="04A0" w:firstRow="1" w:lastRow="0" w:firstColumn="1" w:lastColumn="0" w:noHBand="0" w:noVBand="1"/>
      </w:tblPr>
      <w:tblGrid>
        <w:gridCol w:w="4150"/>
        <w:gridCol w:w="388"/>
        <w:gridCol w:w="4488"/>
      </w:tblGrid>
      <w:tr w:rsidR="00B74245" w:rsidRPr="00B36ABF" w14:paraId="72F69FDF" w14:textId="77777777" w:rsidTr="00BB5133">
        <w:tc>
          <w:tcPr>
            <w:tcW w:w="4252" w:type="dxa"/>
          </w:tcPr>
          <w:p w14:paraId="08444CFE" w14:textId="4DD3502B"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92" w:type="dxa"/>
          </w:tcPr>
          <w:p w14:paraId="3F4A5C27"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22BE20A2" w14:textId="77777777" w:rsidR="00BB5133" w:rsidRPr="00B36ABF" w:rsidRDefault="00BB5133" w:rsidP="005A16A4">
            <w:pPr>
              <w:pStyle w:val="BodyText"/>
              <w:widowControl w:val="0"/>
              <w:spacing w:after="0"/>
              <w:rPr>
                <w:szCs w:val="22"/>
              </w:rPr>
            </w:pPr>
          </w:p>
        </w:tc>
      </w:tr>
      <w:tr w:rsidR="00B74245" w:rsidRPr="00B36ABF" w14:paraId="72C13A73" w14:textId="77777777" w:rsidTr="00BB5133">
        <w:tc>
          <w:tcPr>
            <w:tcW w:w="4252" w:type="dxa"/>
          </w:tcPr>
          <w:p w14:paraId="7A60109D" w14:textId="33478108"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392" w:type="dxa"/>
          </w:tcPr>
          <w:p w14:paraId="526A58BC"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54DB0E52" w14:textId="77777777" w:rsidR="00BB5133" w:rsidRPr="00B36ABF" w:rsidRDefault="00BB5133" w:rsidP="005A16A4">
            <w:pPr>
              <w:pStyle w:val="BodyText"/>
              <w:widowControl w:val="0"/>
              <w:spacing w:after="0"/>
              <w:rPr>
                <w:szCs w:val="22"/>
              </w:rPr>
            </w:pPr>
          </w:p>
        </w:tc>
      </w:tr>
      <w:tr w:rsidR="00B74245" w:rsidRPr="00B36ABF" w14:paraId="6216AD08" w14:textId="77777777" w:rsidTr="00BB5133">
        <w:tc>
          <w:tcPr>
            <w:tcW w:w="4252" w:type="dxa"/>
          </w:tcPr>
          <w:p w14:paraId="79EC45BC" w14:textId="18707B6C" w:rsidR="00BB5133" w:rsidRPr="00B36ABF" w:rsidRDefault="00423027" w:rsidP="005A16A4">
            <w:pPr>
              <w:pStyle w:val="BodyText"/>
              <w:widowControl w:val="0"/>
              <w:spacing w:after="0"/>
              <w:rPr>
                <w:szCs w:val="22"/>
              </w:rPr>
            </w:pPr>
            <w:r w:rsidRPr="00B36ABF">
              <w:rPr>
                <w:szCs w:val="22"/>
              </w:rPr>
              <w:t>thay mặt và đại diện cho</w:t>
            </w:r>
          </w:p>
        </w:tc>
        <w:tc>
          <w:tcPr>
            <w:tcW w:w="392" w:type="dxa"/>
          </w:tcPr>
          <w:p w14:paraId="783C3627"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38F675EC" w14:textId="77777777" w:rsidR="00BB5133" w:rsidRPr="00B36ABF" w:rsidRDefault="00BB5133" w:rsidP="005A16A4">
            <w:pPr>
              <w:pStyle w:val="BodyText"/>
              <w:widowControl w:val="0"/>
              <w:spacing w:after="0"/>
              <w:rPr>
                <w:szCs w:val="22"/>
              </w:rPr>
            </w:pPr>
          </w:p>
        </w:tc>
      </w:tr>
      <w:tr w:rsidR="00B74245" w:rsidRPr="00B36ABF" w14:paraId="004294E3" w14:textId="77777777" w:rsidTr="00BB5133">
        <w:tc>
          <w:tcPr>
            <w:tcW w:w="4252" w:type="dxa"/>
          </w:tcPr>
          <w:p w14:paraId="1AF904FE" w14:textId="6514A857" w:rsidR="00BB5133" w:rsidRPr="00B36ABF" w:rsidRDefault="00A32B9A" w:rsidP="00DA44DD">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DA44DD" w:rsidRPr="00B36ABF">
              <w:rPr>
                <w:i/>
                <w:szCs w:val="22"/>
              </w:rPr>
              <w:t>công ty</w:t>
            </w:r>
            <w:r w:rsidRPr="00B36ABF">
              <w:rPr>
                <w:szCs w:val="22"/>
              </w:rPr>
              <w:t>]</w:t>
            </w:r>
          </w:p>
        </w:tc>
        <w:tc>
          <w:tcPr>
            <w:tcW w:w="392" w:type="dxa"/>
          </w:tcPr>
          <w:p w14:paraId="5E414C21"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0A126F40" w14:textId="77777777" w:rsidR="00BB5133" w:rsidRPr="00B36ABF" w:rsidRDefault="00BB5133" w:rsidP="005A16A4">
            <w:pPr>
              <w:pStyle w:val="BodyText"/>
              <w:widowControl w:val="0"/>
              <w:spacing w:after="0"/>
              <w:rPr>
                <w:szCs w:val="22"/>
              </w:rPr>
            </w:pPr>
          </w:p>
        </w:tc>
      </w:tr>
      <w:tr w:rsidR="00B74245" w:rsidRPr="00B36ABF" w14:paraId="1C70D33B" w14:textId="77777777" w:rsidTr="00BB5133">
        <w:tc>
          <w:tcPr>
            <w:tcW w:w="4252" w:type="dxa"/>
          </w:tcPr>
          <w:p w14:paraId="15568981" w14:textId="109460DE" w:rsidR="00BB5133" w:rsidRPr="00B36ABF" w:rsidRDefault="00474296" w:rsidP="00DA44DD">
            <w:pPr>
              <w:pStyle w:val="BodyText"/>
              <w:widowControl w:val="0"/>
              <w:spacing w:after="0"/>
              <w:rPr>
                <w:szCs w:val="22"/>
              </w:rPr>
            </w:pPr>
            <w:r w:rsidRPr="00B36ABF">
              <w:rPr>
                <w:szCs w:val="22"/>
              </w:rPr>
              <w:t>với vai trò là</w:t>
            </w:r>
            <w:r w:rsidR="00A32B9A" w:rsidRPr="00B36ABF">
              <w:rPr>
                <w:szCs w:val="22"/>
              </w:rPr>
              <w:t xml:space="preserve"> [</w:t>
            </w:r>
            <w:r w:rsidR="00DA44DD" w:rsidRPr="00B36ABF">
              <w:rPr>
                <w:szCs w:val="22"/>
              </w:rPr>
              <w:t>điền vai trò</w:t>
            </w:r>
            <w:r w:rsidR="00A32B9A" w:rsidRPr="00B36ABF">
              <w:rPr>
                <w:szCs w:val="22"/>
              </w:rPr>
              <w:t>]</w:t>
            </w:r>
          </w:p>
        </w:tc>
        <w:tc>
          <w:tcPr>
            <w:tcW w:w="392" w:type="dxa"/>
          </w:tcPr>
          <w:p w14:paraId="33E5E6D1" w14:textId="77777777" w:rsidR="00BB5133" w:rsidRPr="00B36ABF" w:rsidRDefault="00A32B9A" w:rsidP="005A16A4">
            <w:pPr>
              <w:pStyle w:val="BodyText"/>
              <w:widowControl w:val="0"/>
              <w:spacing w:after="0"/>
              <w:rPr>
                <w:szCs w:val="22"/>
              </w:rPr>
            </w:pPr>
            <w:r w:rsidRPr="00B36ABF">
              <w:rPr>
                <w:szCs w:val="22"/>
              </w:rPr>
              <w:t>)</w:t>
            </w:r>
          </w:p>
        </w:tc>
        <w:tc>
          <w:tcPr>
            <w:tcW w:w="4598" w:type="dxa"/>
          </w:tcPr>
          <w:p w14:paraId="15D4B6AD"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2A1DCD69" w14:textId="77777777" w:rsidTr="00BB5133">
        <w:tc>
          <w:tcPr>
            <w:tcW w:w="4252" w:type="dxa"/>
          </w:tcPr>
          <w:p w14:paraId="2F6443BE" w14:textId="77777777" w:rsidR="00BB5133" w:rsidRPr="00B36ABF" w:rsidRDefault="00BB5133" w:rsidP="005A16A4">
            <w:pPr>
              <w:pStyle w:val="BodyText"/>
              <w:widowControl w:val="0"/>
              <w:spacing w:after="0"/>
              <w:rPr>
                <w:szCs w:val="22"/>
              </w:rPr>
            </w:pPr>
          </w:p>
        </w:tc>
        <w:tc>
          <w:tcPr>
            <w:tcW w:w="392" w:type="dxa"/>
          </w:tcPr>
          <w:p w14:paraId="3487AA8A" w14:textId="77777777" w:rsidR="00BB5133" w:rsidRPr="00B36ABF" w:rsidRDefault="00BB5133" w:rsidP="005A16A4">
            <w:pPr>
              <w:pStyle w:val="BodyText"/>
              <w:widowControl w:val="0"/>
              <w:spacing w:after="0"/>
              <w:rPr>
                <w:szCs w:val="22"/>
              </w:rPr>
            </w:pPr>
          </w:p>
        </w:tc>
        <w:tc>
          <w:tcPr>
            <w:tcW w:w="4598" w:type="dxa"/>
          </w:tcPr>
          <w:p w14:paraId="53A633CB" w14:textId="2FD0265C" w:rsidR="00BB5133" w:rsidRPr="00B36ABF" w:rsidRDefault="00D616D8" w:rsidP="005A16A4">
            <w:pPr>
              <w:pStyle w:val="BodyText"/>
              <w:widowControl w:val="0"/>
              <w:spacing w:after="0"/>
              <w:rPr>
                <w:szCs w:val="22"/>
              </w:rPr>
            </w:pPr>
            <w:r w:rsidRPr="00B36ABF">
              <w:rPr>
                <w:szCs w:val="22"/>
              </w:rPr>
              <w:t>Chữ ký</w:t>
            </w:r>
          </w:p>
        </w:tc>
      </w:tr>
    </w:tbl>
    <w:p w14:paraId="545E06BE" w14:textId="77777777" w:rsidR="00BB5133" w:rsidRPr="00B36ABF" w:rsidRDefault="00BB5133" w:rsidP="005A16A4">
      <w:pPr>
        <w:pStyle w:val="BodyText"/>
        <w:widowControl w:val="0"/>
        <w:spacing w:after="0"/>
      </w:pPr>
      <w:bookmarkStart w:id="8221" w:name="_Ref402806889"/>
      <w:bookmarkStart w:id="8222" w:name="_Toc452543546"/>
      <w:bookmarkStart w:id="8223" w:name="_Toc452545379"/>
      <w:bookmarkStart w:id="8224" w:name="_Ref452653050"/>
      <w:bookmarkStart w:id="8225" w:name="_Ref452653054"/>
      <w:bookmarkStart w:id="8226" w:name="_Toc35339836"/>
      <w:bookmarkStart w:id="8227" w:name="_Toc36488801"/>
      <w:bookmarkStart w:id="8228" w:name="_Toc42231364"/>
      <w:bookmarkStart w:id="8229" w:name="_Toc51187790"/>
    </w:p>
    <w:p w14:paraId="36357972" w14:textId="77777777" w:rsidR="00BB5133" w:rsidRPr="00B36ABF" w:rsidRDefault="00BB5133" w:rsidP="005A16A4">
      <w:pPr>
        <w:pStyle w:val="BodyText"/>
        <w:widowControl w:val="0"/>
        <w:rPr>
          <w:lang w:bidi="he-IL"/>
        </w:rPr>
        <w:sectPr w:rsidR="00BB5133" w:rsidRPr="00B36ABF" w:rsidSect="00BB5133">
          <w:footerReference w:type="default" r:id="rId47"/>
          <w:footerReference w:type="first" r:id="rId48"/>
          <w:pgSz w:w="11906" w:h="16838" w:code="9"/>
          <w:pgMar w:top="1440" w:right="1440" w:bottom="1440" w:left="1440" w:header="720" w:footer="340" w:gutter="0"/>
          <w:cols w:space="708"/>
          <w:docGrid w:linePitch="360"/>
        </w:sectPr>
      </w:pPr>
    </w:p>
    <w:p w14:paraId="3C80DCC3" w14:textId="08D4D503" w:rsidR="00BB5133" w:rsidRPr="00B36ABF" w:rsidRDefault="00A32B9A" w:rsidP="00725FF3">
      <w:pPr>
        <w:pStyle w:val="PHLCoutlinedc1"/>
      </w:pPr>
      <w:r w:rsidRPr="00B36ABF">
        <w:lastRenderedPageBreak/>
        <w:br/>
      </w:r>
      <w:bookmarkStart w:id="8230" w:name="_Ref51244676"/>
      <w:bookmarkStart w:id="8231" w:name="_Toc51271853"/>
      <w:bookmarkEnd w:id="8221"/>
      <w:bookmarkEnd w:id="8222"/>
      <w:bookmarkEnd w:id="8223"/>
      <w:bookmarkEnd w:id="8224"/>
      <w:bookmarkEnd w:id="8225"/>
      <w:bookmarkEnd w:id="8226"/>
      <w:r w:rsidR="00DA44DD" w:rsidRPr="00B36ABF">
        <w:t>Thông Báo</w:t>
      </w:r>
      <w:r w:rsidRPr="00B36ABF">
        <w:rPr>
          <w:rStyle w:val="FootnoteReference"/>
          <w:szCs w:val="22"/>
        </w:rPr>
        <w:footnoteReference w:id="258"/>
      </w:r>
      <w:bookmarkEnd w:id="8227"/>
      <w:bookmarkEnd w:id="8228"/>
      <w:bookmarkEnd w:id="8229"/>
      <w:bookmarkEnd w:id="8230"/>
      <w:bookmarkEnd w:id="8231"/>
    </w:p>
    <w:tbl>
      <w:tblPr>
        <w:tblW w:w="5000" w:type="pct"/>
        <w:tblLayout w:type="fixed"/>
        <w:tblLook w:val="04A0" w:firstRow="1" w:lastRow="0" w:firstColumn="1" w:lastColumn="0" w:noHBand="0" w:noVBand="1"/>
      </w:tblPr>
      <w:tblGrid>
        <w:gridCol w:w="2256"/>
        <w:gridCol w:w="2257"/>
        <w:gridCol w:w="2256"/>
        <w:gridCol w:w="2257"/>
      </w:tblGrid>
      <w:tr w:rsidR="00B74245" w:rsidRPr="00B36ABF" w14:paraId="658ADE89" w14:textId="77777777" w:rsidTr="00BB5133">
        <w:trPr>
          <w:tblHeader/>
        </w:trPr>
        <w:tc>
          <w:tcPr>
            <w:tcW w:w="2256" w:type="dxa"/>
            <w:shd w:val="clear" w:color="auto" w:fill="E5E5E5"/>
            <w:vAlign w:val="bottom"/>
          </w:tcPr>
          <w:p w14:paraId="36A1F038" w14:textId="21634A03" w:rsidR="00BB5133" w:rsidRPr="00B36ABF" w:rsidRDefault="009A7D2A" w:rsidP="005A16A4">
            <w:pPr>
              <w:pStyle w:val="BodyText"/>
              <w:widowControl w:val="0"/>
              <w:pBdr>
                <w:bottom w:val="single" w:sz="4" w:space="1" w:color="auto"/>
              </w:pBdr>
              <w:jc w:val="left"/>
              <w:rPr>
                <w:b/>
                <w:bCs/>
                <w:szCs w:val="22"/>
              </w:rPr>
            </w:pPr>
            <w:r w:rsidRPr="00B36ABF">
              <w:rPr>
                <w:b/>
                <w:bCs/>
                <w:szCs w:val="22"/>
              </w:rPr>
              <w:t>Bên</w:t>
            </w:r>
          </w:p>
        </w:tc>
        <w:tc>
          <w:tcPr>
            <w:tcW w:w="2257" w:type="dxa"/>
            <w:shd w:val="clear" w:color="auto" w:fill="E5E5E5"/>
            <w:vAlign w:val="bottom"/>
          </w:tcPr>
          <w:p w14:paraId="7D8963D7" w14:textId="57EC67DF" w:rsidR="00BB5133" w:rsidRPr="00B36ABF" w:rsidRDefault="00DA44DD" w:rsidP="005A16A4">
            <w:pPr>
              <w:pStyle w:val="BodyText"/>
              <w:widowControl w:val="0"/>
              <w:pBdr>
                <w:bottom w:val="single" w:sz="4" w:space="1" w:color="auto"/>
              </w:pBdr>
              <w:jc w:val="center"/>
              <w:rPr>
                <w:b/>
                <w:bCs/>
                <w:szCs w:val="22"/>
              </w:rPr>
            </w:pPr>
            <w:r w:rsidRPr="00B36ABF">
              <w:rPr>
                <w:b/>
                <w:bCs/>
                <w:szCs w:val="22"/>
              </w:rPr>
              <w:t>Địa chỉ</w:t>
            </w:r>
          </w:p>
        </w:tc>
        <w:tc>
          <w:tcPr>
            <w:tcW w:w="2256" w:type="dxa"/>
            <w:shd w:val="clear" w:color="auto" w:fill="E5E5E5"/>
            <w:vAlign w:val="bottom"/>
          </w:tcPr>
          <w:p w14:paraId="1AC82498" w14:textId="494BFB5E" w:rsidR="00BB5133" w:rsidRPr="00B36ABF" w:rsidRDefault="00DA44DD" w:rsidP="00DA44DD">
            <w:pPr>
              <w:pStyle w:val="BodyText"/>
              <w:widowControl w:val="0"/>
              <w:pBdr>
                <w:bottom w:val="single" w:sz="4" w:space="1" w:color="auto"/>
              </w:pBdr>
              <w:jc w:val="center"/>
              <w:rPr>
                <w:b/>
                <w:bCs/>
                <w:szCs w:val="22"/>
              </w:rPr>
            </w:pPr>
            <w:r w:rsidRPr="00B36ABF">
              <w:rPr>
                <w:b/>
                <w:bCs/>
                <w:szCs w:val="22"/>
              </w:rPr>
              <w:t>Số f</w:t>
            </w:r>
            <w:r w:rsidR="00A32B9A" w:rsidRPr="00B36ABF">
              <w:rPr>
                <w:b/>
                <w:bCs/>
                <w:szCs w:val="22"/>
              </w:rPr>
              <w:t xml:space="preserve">ax, </w:t>
            </w:r>
            <w:r w:rsidRPr="00B36ABF">
              <w:rPr>
                <w:b/>
                <w:bCs/>
                <w:szCs w:val="22"/>
              </w:rPr>
              <w:t>người nhận</w:t>
            </w:r>
          </w:p>
        </w:tc>
        <w:tc>
          <w:tcPr>
            <w:tcW w:w="2257" w:type="dxa"/>
            <w:shd w:val="clear" w:color="auto" w:fill="E5E5E5"/>
            <w:vAlign w:val="bottom"/>
          </w:tcPr>
          <w:p w14:paraId="0B30ADDE" w14:textId="77777777" w:rsidR="00BB5133" w:rsidRPr="00B36ABF" w:rsidRDefault="00A32B9A" w:rsidP="005A16A4">
            <w:pPr>
              <w:pStyle w:val="BodyText"/>
              <w:widowControl w:val="0"/>
              <w:pBdr>
                <w:bottom w:val="single" w:sz="4" w:space="1" w:color="auto"/>
              </w:pBdr>
              <w:jc w:val="center"/>
              <w:rPr>
                <w:b/>
                <w:bCs/>
                <w:szCs w:val="22"/>
              </w:rPr>
            </w:pPr>
            <w:r w:rsidRPr="00B36ABF">
              <w:rPr>
                <w:b/>
                <w:bCs/>
                <w:szCs w:val="22"/>
              </w:rPr>
              <w:t>Email</w:t>
            </w:r>
          </w:p>
        </w:tc>
      </w:tr>
      <w:tr w:rsidR="00B74245" w:rsidRPr="00B36ABF" w14:paraId="33B3D809" w14:textId="77777777" w:rsidTr="00BB5133">
        <w:tc>
          <w:tcPr>
            <w:tcW w:w="2256" w:type="dxa"/>
          </w:tcPr>
          <w:p w14:paraId="1B881326" w14:textId="77777777" w:rsidR="00BB5133" w:rsidRPr="00B36ABF" w:rsidRDefault="009A3242" w:rsidP="005A16A4">
            <w:pPr>
              <w:pStyle w:val="BodyText"/>
              <w:widowControl w:val="0"/>
              <w:jc w:val="left"/>
              <w:rPr>
                <w:szCs w:val="22"/>
              </w:rPr>
            </w:pPr>
            <w:r w:rsidRPr="00B36ABF">
              <w:rPr>
                <w:szCs w:val="22"/>
              </w:rPr>
              <w:t>Bên Vay</w:t>
            </w:r>
          </w:p>
        </w:tc>
        <w:tc>
          <w:tcPr>
            <w:tcW w:w="2257" w:type="dxa"/>
          </w:tcPr>
          <w:p w14:paraId="4E53696D" w14:textId="77777777" w:rsidR="00BB5133" w:rsidRPr="00B36ABF" w:rsidRDefault="00BB5133" w:rsidP="005A16A4">
            <w:pPr>
              <w:pStyle w:val="BodyText"/>
              <w:widowControl w:val="0"/>
              <w:rPr>
                <w:szCs w:val="22"/>
              </w:rPr>
            </w:pPr>
          </w:p>
        </w:tc>
        <w:tc>
          <w:tcPr>
            <w:tcW w:w="2256" w:type="dxa"/>
          </w:tcPr>
          <w:p w14:paraId="71006585" w14:textId="77777777" w:rsidR="00BB5133" w:rsidRPr="00B36ABF" w:rsidRDefault="00BB5133" w:rsidP="005A16A4">
            <w:pPr>
              <w:pStyle w:val="BodyText"/>
              <w:widowControl w:val="0"/>
              <w:rPr>
                <w:szCs w:val="22"/>
              </w:rPr>
            </w:pPr>
          </w:p>
        </w:tc>
        <w:tc>
          <w:tcPr>
            <w:tcW w:w="2257" w:type="dxa"/>
          </w:tcPr>
          <w:p w14:paraId="374380E0" w14:textId="77777777" w:rsidR="00BB5133" w:rsidRPr="00B36ABF" w:rsidRDefault="00BB5133" w:rsidP="005A16A4">
            <w:pPr>
              <w:pStyle w:val="BodyText"/>
              <w:widowControl w:val="0"/>
              <w:rPr>
                <w:szCs w:val="22"/>
              </w:rPr>
            </w:pPr>
          </w:p>
        </w:tc>
      </w:tr>
      <w:tr w:rsidR="00B74245" w:rsidRPr="00B36ABF" w14:paraId="4BC832E0" w14:textId="77777777" w:rsidTr="00BB5133">
        <w:tc>
          <w:tcPr>
            <w:tcW w:w="2256" w:type="dxa"/>
          </w:tcPr>
          <w:p w14:paraId="15738FC3" w14:textId="14308554" w:rsidR="00BB5133" w:rsidRPr="00B36ABF" w:rsidRDefault="00A32B9A" w:rsidP="00DA44DD">
            <w:pPr>
              <w:pStyle w:val="BodyText"/>
              <w:widowControl w:val="0"/>
              <w:jc w:val="left"/>
              <w:rPr>
                <w:szCs w:val="22"/>
              </w:rPr>
            </w:pPr>
            <w:r w:rsidRPr="00B36ABF">
              <w:rPr>
                <w:szCs w:val="22"/>
              </w:rPr>
              <w:t>[</w:t>
            </w:r>
            <w:r w:rsidR="00423027" w:rsidRPr="00B36ABF">
              <w:rPr>
                <w:i/>
                <w:szCs w:val="22"/>
              </w:rPr>
              <w:t>điền tên</w:t>
            </w:r>
            <w:r w:rsidRPr="00B36ABF">
              <w:rPr>
                <w:szCs w:val="22"/>
              </w:rPr>
              <w:t xml:space="preserve">] </w:t>
            </w:r>
            <w:r w:rsidR="00DA44DD" w:rsidRPr="00B36ABF">
              <w:rPr>
                <w:szCs w:val="22"/>
              </w:rPr>
              <w:t>với vai trò</w:t>
            </w:r>
            <w:r w:rsidRPr="00B36ABF">
              <w:rPr>
                <w:szCs w:val="22"/>
              </w:rPr>
              <w:t xml:space="preserve"> </w:t>
            </w:r>
            <w:r w:rsidR="00802542" w:rsidRPr="00B36ABF">
              <w:rPr>
                <w:szCs w:val="22"/>
              </w:rPr>
              <w:t>Bên Thu Xếp Chính Được Ủy Quyền</w:t>
            </w:r>
          </w:p>
        </w:tc>
        <w:tc>
          <w:tcPr>
            <w:tcW w:w="2257" w:type="dxa"/>
          </w:tcPr>
          <w:p w14:paraId="0D5EF20D" w14:textId="77777777" w:rsidR="00BB5133" w:rsidRPr="00B36ABF" w:rsidRDefault="00BB5133" w:rsidP="005A16A4">
            <w:pPr>
              <w:pStyle w:val="BodyText"/>
              <w:widowControl w:val="0"/>
              <w:rPr>
                <w:szCs w:val="22"/>
              </w:rPr>
            </w:pPr>
          </w:p>
        </w:tc>
        <w:tc>
          <w:tcPr>
            <w:tcW w:w="2256" w:type="dxa"/>
          </w:tcPr>
          <w:p w14:paraId="0E7897C5" w14:textId="77777777" w:rsidR="00BB5133" w:rsidRPr="00B36ABF" w:rsidRDefault="00BB5133" w:rsidP="005A16A4">
            <w:pPr>
              <w:pStyle w:val="BodyText"/>
              <w:widowControl w:val="0"/>
              <w:rPr>
                <w:szCs w:val="22"/>
              </w:rPr>
            </w:pPr>
          </w:p>
        </w:tc>
        <w:tc>
          <w:tcPr>
            <w:tcW w:w="2257" w:type="dxa"/>
          </w:tcPr>
          <w:p w14:paraId="43631923" w14:textId="77777777" w:rsidR="00BB5133" w:rsidRPr="00B36ABF" w:rsidRDefault="00BB5133" w:rsidP="005A16A4">
            <w:pPr>
              <w:pStyle w:val="BodyText"/>
              <w:widowControl w:val="0"/>
              <w:rPr>
                <w:szCs w:val="22"/>
              </w:rPr>
            </w:pPr>
          </w:p>
        </w:tc>
      </w:tr>
      <w:tr w:rsidR="00B74245" w:rsidRPr="00B36ABF" w14:paraId="2005D7B2" w14:textId="77777777" w:rsidTr="00BB5133">
        <w:tc>
          <w:tcPr>
            <w:tcW w:w="2256" w:type="dxa"/>
          </w:tcPr>
          <w:p w14:paraId="5A548913" w14:textId="629FE2AA" w:rsidR="00BB5133" w:rsidRPr="00B36ABF" w:rsidRDefault="00A32B9A" w:rsidP="005A16A4">
            <w:pPr>
              <w:pStyle w:val="BodyText"/>
              <w:widowControl w:val="0"/>
              <w:jc w:val="left"/>
              <w:rPr>
                <w:szCs w:val="22"/>
              </w:rPr>
            </w:pPr>
            <w:r w:rsidRPr="00B36ABF">
              <w:rPr>
                <w:szCs w:val="22"/>
              </w:rPr>
              <w:t>[</w:t>
            </w:r>
            <w:r w:rsidR="00423027" w:rsidRPr="00B36ABF">
              <w:rPr>
                <w:i/>
                <w:szCs w:val="22"/>
              </w:rPr>
              <w:t>điền tên</w:t>
            </w:r>
            <w:r w:rsidRPr="00B36ABF">
              <w:rPr>
                <w:szCs w:val="22"/>
              </w:rPr>
              <w:t xml:space="preserve">] </w:t>
            </w:r>
            <w:r w:rsidR="00DA44DD" w:rsidRPr="00B36ABF">
              <w:rPr>
                <w:szCs w:val="22"/>
              </w:rPr>
              <w:t xml:space="preserve">với vai trò </w:t>
            </w:r>
            <w:r w:rsidR="00802542" w:rsidRPr="00B36ABF">
              <w:rPr>
                <w:szCs w:val="22"/>
              </w:rPr>
              <w:t>Bên Thu Xếp Chính Được Ủy Quyền</w:t>
            </w:r>
          </w:p>
        </w:tc>
        <w:tc>
          <w:tcPr>
            <w:tcW w:w="2257" w:type="dxa"/>
          </w:tcPr>
          <w:p w14:paraId="781B859A" w14:textId="77777777" w:rsidR="00BB5133" w:rsidRPr="00B36ABF" w:rsidRDefault="00BB5133" w:rsidP="005A16A4">
            <w:pPr>
              <w:pStyle w:val="BodyText"/>
              <w:widowControl w:val="0"/>
              <w:rPr>
                <w:szCs w:val="22"/>
              </w:rPr>
            </w:pPr>
          </w:p>
        </w:tc>
        <w:tc>
          <w:tcPr>
            <w:tcW w:w="2256" w:type="dxa"/>
          </w:tcPr>
          <w:p w14:paraId="52E14DC5" w14:textId="77777777" w:rsidR="00BB5133" w:rsidRPr="00B36ABF" w:rsidRDefault="00BB5133" w:rsidP="005A16A4">
            <w:pPr>
              <w:pStyle w:val="BodyText"/>
              <w:widowControl w:val="0"/>
              <w:rPr>
                <w:szCs w:val="22"/>
              </w:rPr>
            </w:pPr>
          </w:p>
        </w:tc>
        <w:tc>
          <w:tcPr>
            <w:tcW w:w="2257" w:type="dxa"/>
          </w:tcPr>
          <w:p w14:paraId="28715CE7" w14:textId="77777777" w:rsidR="00BB5133" w:rsidRPr="00B36ABF" w:rsidRDefault="00BB5133" w:rsidP="005A16A4">
            <w:pPr>
              <w:pStyle w:val="BodyText"/>
              <w:widowControl w:val="0"/>
              <w:rPr>
                <w:szCs w:val="22"/>
              </w:rPr>
            </w:pPr>
          </w:p>
        </w:tc>
      </w:tr>
      <w:tr w:rsidR="00B74245" w:rsidRPr="00B36ABF" w14:paraId="5D9E33AB" w14:textId="77777777" w:rsidTr="00BB5133">
        <w:tc>
          <w:tcPr>
            <w:tcW w:w="2256" w:type="dxa"/>
          </w:tcPr>
          <w:p w14:paraId="1B308FF9" w14:textId="287B3A60" w:rsidR="00BB5133" w:rsidRPr="00B36ABF" w:rsidRDefault="00BF1534" w:rsidP="005A16A4">
            <w:pPr>
              <w:pStyle w:val="BodyText"/>
              <w:widowControl w:val="0"/>
              <w:jc w:val="left"/>
              <w:rPr>
                <w:szCs w:val="22"/>
              </w:rPr>
            </w:pPr>
            <w:r w:rsidRPr="00B36ABF">
              <w:rPr>
                <w:szCs w:val="22"/>
              </w:rPr>
              <w:t>Đại Lý Liên Tín Dụng</w:t>
            </w:r>
          </w:p>
        </w:tc>
        <w:tc>
          <w:tcPr>
            <w:tcW w:w="2257" w:type="dxa"/>
          </w:tcPr>
          <w:p w14:paraId="311001CC" w14:textId="77777777" w:rsidR="00BB5133" w:rsidRPr="00B36ABF" w:rsidRDefault="00BB5133" w:rsidP="005A16A4">
            <w:pPr>
              <w:pStyle w:val="BodyText"/>
              <w:widowControl w:val="0"/>
              <w:rPr>
                <w:szCs w:val="22"/>
              </w:rPr>
            </w:pPr>
          </w:p>
        </w:tc>
        <w:tc>
          <w:tcPr>
            <w:tcW w:w="2256" w:type="dxa"/>
          </w:tcPr>
          <w:p w14:paraId="4E21CDBE" w14:textId="77777777" w:rsidR="00BB5133" w:rsidRPr="00B36ABF" w:rsidRDefault="00BB5133" w:rsidP="005A16A4">
            <w:pPr>
              <w:pStyle w:val="BodyText"/>
              <w:widowControl w:val="0"/>
              <w:rPr>
                <w:szCs w:val="22"/>
              </w:rPr>
            </w:pPr>
          </w:p>
        </w:tc>
        <w:tc>
          <w:tcPr>
            <w:tcW w:w="2257" w:type="dxa"/>
          </w:tcPr>
          <w:p w14:paraId="01DEDBAD" w14:textId="77777777" w:rsidR="00BB5133" w:rsidRPr="00B36ABF" w:rsidRDefault="00BB5133" w:rsidP="005A16A4">
            <w:pPr>
              <w:pStyle w:val="BodyText"/>
              <w:widowControl w:val="0"/>
              <w:rPr>
                <w:szCs w:val="22"/>
              </w:rPr>
            </w:pPr>
          </w:p>
        </w:tc>
      </w:tr>
      <w:tr w:rsidR="00B74245" w:rsidRPr="00B36ABF" w14:paraId="4CA80FAB" w14:textId="77777777" w:rsidTr="00BB5133">
        <w:tc>
          <w:tcPr>
            <w:tcW w:w="2256" w:type="dxa"/>
          </w:tcPr>
          <w:p w14:paraId="19310D54" w14:textId="4502BBDC" w:rsidR="00BB5133" w:rsidRPr="00B36ABF" w:rsidRDefault="00820039" w:rsidP="00DA44DD">
            <w:pPr>
              <w:pStyle w:val="BodyText"/>
              <w:widowControl w:val="0"/>
              <w:jc w:val="left"/>
              <w:rPr>
                <w:szCs w:val="22"/>
              </w:rPr>
            </w:pPr>
            <w:r w:rsidRPr="00B36ABF">
              <w:rPr>
                <w:szCs w:val="22"/>
              </w:rPr>
              <w:t xml:space="preserve">Đại Lý Tín Dụng Của Khoản Vay </w:t>
            </w:r>
            <w:r w:rsidR="00C67376" w:rsidRPr="00B36ABF">
              <w:rPr>
                <w:szCs w:val="22"/>
              </w:rPr>
              <w:t>Kỳ Hạn</w:t>
            </w:r>
            <w:r w:rsidRPr="00B36ABF">
              <w:rPr>
                <w:szCs w:val="22"/>
              </w:rPr>
              <w:t xml:space="preserve"> </w:t>
            </w:r>
            <w:r w:rsidR="00DA44DD" w:rsidRPr="00B36ABF">
              <w:rPr>
                <w:szCs w:val="22"/>
              </w:rPr>
              <w:t>A</w:t>
            </w:r>
            <w:r w:rsidRPr="00B36ABF">
              <w:rPr>
                <w:szCs w:val="22"/>
              </w:rPr>
              <w:t xml:space="preserve"> </w:t>
            </w:r>
          </w:p>
        </w:tc>
        <w:tc>
          <w:tcPr>
            <w:tcW w:w="2257" w:type="dxa"/>
          </w:tcPr>
          <w:p w14:paraId="09D910B5" w14:textId="77777777" w:rsidR="00BB5133" w:rsidRPr="00B36ABF" w:rsidRDefault="00BB5133" w:rsidP="005A16A4">
            <w:pPr>
              <w:pStyle w:val="BodyText"/>
              <w:widowControl w:val="0"/>
              <w:rPr>
                <w:szCs w:val="22"/>
              </w:rPr>
            </w:pPr>
          </w:p>
        </w:tc>
        <w:tc>
          <w:tcPr>
            <w:tcW w:w="2256" w:type="dxa"/>
          </w:tcPr>
          <w:p w14:paraId="6762A447" w14:textId="77777777" w:rsidR="00BB5133" w:rsidRPr="00B36ABF" w:rsidRDefault="00BB5133" w:rsidP="005A16A4">
            <w:pPr>
              <w:pStyle w:val="BodyText"/>
              <w:widowControl w:val="0"/>
              <w:rPr>
                <w:szCs w:val="22"/>
              </w:rPr>
            </w:pPr>
          </w:p>
        </w:tc>
        <w:tc>
          <w:tcPr>
            <w:tcW w:w="2257" w:type="dxa"/>
          </w:tcPr>
          <w:p w14:paraId="4E451E4B" w14:textId="77777777" w:rsidR="00BB5133" w:rsidRPr="00B36ABF" w:rsidRDefault="00BB5133" w:rsidP="005A16A4">
            <w:pPr>
              <w:pStyle w:val="BodyText"/>
              <w:widowControl w:val="0"/>
              <w:rPr>
                <w:szCs w:val="22"/>
              </w:rPr>
            </w:pPr>
          </w:p>
        </w:tc>
      </w:tr>
      <w:tr w:rsidR="00B74245" w:rsidRPr="00B36ABF" w14:paraId="70C23B2B" w14:textId="77777777" w:rsidTr="00BB5133">
        <w:tc>
          <w:tcPr>
            <w:tcW w:w="2256" w:type="dxa"/>
          </w:tcPr>
          <w:p w14:paraId="666DE697" w14:textId="45B6540F" w:rsidR="00BB5133" w:rsidRPr="00B36ABF" w:rsidRDefault="00A32B9A" w:rsidP="00DA44DD">
            <w:pPr>
              <w:pStyle w:val="BodyText"/>
              <w:widowControl w:val="0"/>
              <w:jc w:val="left"/>
              <w:rPr>
                <w:szCs w:val="22"/>
              </w:rPr>
            </w:pPr>
            <w:r w:rsidRPr="00B36ABF">
              <w:rPr>
                <w:szCs w:val="22"/>
              </w:rPr>
              <w:t>[</w:t>
            </w:r>
            <w:r w:rsidR="00383AF4" w:rsidRPr="00B36ABF">
              <w:rPr>
                <w:szCs w:val="22"/>
              </w:rPr>
              <w:t>Đại Lý Tín Dụng</w:t>
            </w:r>
            <w:r w:rsidR="00DA44DD" w:rsidRPr="00B36ABF">
              <w:rPr>
                <w:szCs w:val="22"/>
              </w:rPr>
              <w:t xml:space="preserve"> []</w:t>
            </w:r>
            <w:r w:rsidRPr="00B36ABF">
              <w:rPr>
                <w:szCs w:val="22"/>
              </w:rPr>
              <w:t>]</w:t>
            </w:r>
          </w:p>
        </w:tc>
        <w:tc>
          <w:tcPr>
            <w:tcW w:w="2257" w:type="dxa"/>
          </w:tcPr>
          <w:p w14:paraId="21341609" w14:textId="77777777" w:rsidR="00BB5133" w:rsidRPr="00B36ABF" w:rsidRDefault="00BB5133" w:rsidP="005A16A4">
            <w:pPr>
              <w:pStyle w:val="BodyText"/>
              <w:widowControl w:val="0"/>
              <w:rPr>
                <w:szCs w:val="22"/>
              </w:rPr>
            </w:pPr>
          </w:p>
        </w:tc>
        <w:tc>
          <w:tcPr>
            <w:tcW w:w="2256" w:type="dxa"/>
          </w:tcPr>
          <w:p w14:paraId="663E0F50" w14:textId="77777777" w:rsidR="00BB5133" w:rsidRPr="00B36ABF" w:rsidRDefault="00BB5133" w:rsidP="005A16A4">
            <w:pPr>
              <w:pStyle w:val="BodyText"/>
              <w:widowControl w:val="0"/>
              <w:rPr>
                <w:szCs w:val="22"/>
              </w:rPr>
            </w:pPr>
          </w:p>
        </w:tc>
        <w:tc>
          <w:tcPr>
            <w:tcW w:w="2257" w:type="dxa"/>
          </w:tcPr>
          <w:p w14:paraId="75DE6B2B" w14:textId="77777777" w:rsidR="00BB5133" w:rsidRPr="00B36ABF" w:rsidRDefault="00BB5133" w:rsidP="005A16A4">
            <w:pPr>
              <w:pStyle w:val="BodyText"/>
              <w:widowControl w:val="0"/>
              <w:rPr>
                <w:szCs w:val="22"/>
              </w:rPr>
            </w:pPr>
          </w:p>
        </w:tc>
      </w:tr>
      <w:tr w:rsidR="00B74245" w:rsidRPr="00B36ABF" w14:paraId="4C223366" w14:textId="77777777" w:rsidTr="00BB5133">
        <w:tc>
          <w:tcPr>
            <w:tcW w:w="2256" w:type="dxa"/>
          </w:tcPr>
          <w:p w14:paraId="6664C5D9" w14:textId="5AF651C1" w:rsidR="00BB5133" w:rsidRPr="00B36ABF" w:rsidRDefault="00A32B9A" w:rsidP="00DA44DD">
            <w:pPr>
              <w:pStyle w:val="BodyText"/>
              <w:widowControl w:val="0"/>
              <w:jc w:val="left"/>
              <w:rPr>
                <w:szCs w:val="22"/>
              </w:rPr>
            </w:pPr>
            <w:r w:rsidRPr="00B36ABF">
              <w:rPr>
                <w:szCs w:val="22"/>
              </w:rPr>
              <w:t>[</w:t>
            </w:r>
            <w:r w:rsidR="00423027" w:rsidRPr="00B36ABF">
              <w:rPr>
                <w:i/>
                <w:szCs w:val="22"/>
              </w:rPr>
              <w:t>điền tên</w:t>
            </w:r>
            <w:r w:rsidRPr="00B36ABF">
              <w:rPr>
                <w:szCs w:val="22"/>
              </w:rPr>
              <w:t xml:space="preserve">] </w:t>
            </w:r>
            <w:r w:rsidR="00DA44DD" w:rsidRPr="00B36ABF">
              <w:rPr>
                <w:szCs w:val="22"/>
              </w:rPr>
              <w:t xml:space="preserve">với vai trò </w:t>
            </w:r>
            <w:r w:rsidR="00C77601" w:rsidRPr="00B36ABF">
              <w:rPr>
                <w:szCs w:val="22"/>
              </w:rPr>
              <w:t xml:space="preserve">Bên Cho Vay </w:t>
            </w:r>
            <w:r w:rsidR="00DA44DD" w:rsidRPr="00B36ABF">
              <w:rPr>
                <w:szCs w:val="22"/>
              </w:rPr>
              <w:t xml:space="preserve">Ban Đầu </w:t>
            </w:r>
            <w:r w:rsidR="00C77601" w:rsidRPr="00B36ABF">
              <w:rPr>
                <w:szCs w:val="22"/>
              </w:rPr>
              <w:t>Của Khoản Tín Dụng</w:t>
            </w:r>
            <w:r w:rsidR="00DA44DD" w:rsidRPr="00B36ABF">
              <w:rPr>
                <w:szCs w:val="22"/>
              </w:rPr>
              <w:t xml:space="preserve"> Kỳ Hạn A</w:t>
            </w:r>
          </w:p>
        </w:tc>
        <w:tc>
          <w:tcPr>
            <w:tcW w:w="2257" w:type="dxa"/>
          </w:tcPr>
          <w:p w14:paraId="4306FEF5" w14:textId="77777777" w:rsidR="00BB5133" w:rsidRPr="00B36ABF" w:rsidRDefault="00BB5133" w:rsidP="005A16A4">
            <w:pPr>
              <w:pStyle w:val="BodyText"/>
              <w:widowControl w:val="0"/>
              <w:rPr>
                <w:szCs w:val="22"/>
              </w:rPr>
            </w:pPr>
          </w:p>
        </w:tc>
        <w:tc>
          <w:tcPr>
            <w:tcW w:w="2256" w:type="dxa"/>
          </w:tcPr>
          <w:p w14:paraId="7E6FD0C5" w14:textId="77777777" w:rsidR="00BB5133" w:rsidRPr="00B36ABF" w:rsidRDefault="00BB5133" w:rsidP="005A16A4">
            <w:pPr>
              <w:pStyle w:val="BodyText"/>
              <w:widowControl w:val="0"/>
              <w:rPr>
                <w:szCs w:val="22"/>
              </w:rPr>
            </w:pPr>
          </w:p>
        </w:tc>
        <w:tc>
          <w:tcPr>
            <w:tcW w:w="2257" w:type="dxa"/>
          </w:tcPr>
          <w:p w14:paraId="22A9189E" w14:textId="77777777" w:rsidR="00BB5133" w:rsidRPr="00B36ABF" w:rsidRDefault="00BB5133" w:rsidP="005A16A4">
            <w:pPr>
              <w:pStyle w:val="BodyText"/>
              <w:widowControl w:val="0"/>
              <w:rPr>
                <w:szCs w:val="22"/>
              </w:rPr>
            </w:pPr>
          </w:p>
        </w:tc>
      </w:tr>
      <w:tr w:rsidR="00B74245" w:rsidRPr="00B36ABF" w14:paraId="48DA0142" w14:textId="77777777" w:rsidTr="00BB5133">
        <w:tc>
          <w:tcPr>
            <w:tcW w:w="2256" w:type="dxa"/>
          </w:tcPr>
          <w:p w14:paraId="571AAD44" w14:textId="1D08C891" w:rsidR="00BB5133" w:rsidRPr="00B36ABF" w:rsidRDefault="00A32B9A" w:rsidP="00DA44DD">
            <w:pPr>
              <w:pStyle w:val="BodyText"/>
              <w:widowControl w:val="0"/>
              <w:jc w:val="left"/>
              <w:rPr>
                <w:szCs w:val="22"/>
              </w:rPr>
            </w:pPr>
            <w:r w:rsidRPr="00B36ABF">
              <w:rPr>
                <w:szCs w:val="22"/>
              </w:rPr>
              <w:t>[[</w:t>
            </w:r>
            <w:r w:rsidR="00423027" w:rsidRPr="00B36ABF">
              <w:rPr>
                <w:i/>
                <w:szCs w:val="22"/>
              </w:rPr>
              <w:t>điền tên</w:t>
            </w:r>
            <w:r w:rsidRPr="00B36ABF">
              <w:rPr>
                <w:szCs w:val="22"/>
              </w:rPr>
              <w:t xml:space="preserve">] </w:t>
            </w:r>
            <w:r w:rsidR="00DA44DD" w:rsidRPr="00B36ABF">
              <w:rPr>
                <w:szCs w:val="22"/>
              </w:rPr>
              <w:t xml:space="preserve">với vai trò </w:t>
            </w:r>
            <w:r w:rsidR="00C77601" w:rsidRPr="00B36ABF">
              <w:rPr>
                <w:szCs w:val="22"/>
              </w:rPr>
              <w:t xml:space="preserve">Bên Cho Vay </w:t>
            </w:r>
            <w:r w:rsidR="00DA44DD" w:rsidRPr="00B36ABF">
              <w:rPr>
                <w:szCs w:val="22"/>
              </w:rPr>
              <w:t xml:space="preserve">Ban Đầu </w:t>
            </w:r>
            <w:r w:rsidR="00C77601" w:rsidRPr="00B36ABF">
              <w:rPr>
                <w:szCs w:val="22"/>
              </w:rPr>
              <w:t>Của Khoản Tín Dụng</w:t>
            </w:r>
            <w:r w:rsidR="00DA44DD" w:rsidRPr="00B36ABF">
              <w:rPr>
                <w:szCs w:val="22"/>
              </w:rPr>
              <w:t xml:space="preserve"> []</w:t>
            </w:r>
            <w:r w:rsidRPr="00B36ABF">
              <w:rPr>
                <w:szCs w:val="22"/>
              </w:rPr>
              <w:t>]</w:t>
            </w:r>
          </w:p>
        </w:tc>
        <w:tc>
          <w:tcPr>
            <w:tcW w:w="2257" w:type="dxa"/>
          </w:tcPr>
          <w:p w14:paraId="3575E20B" w14:textId="77777777" w:rsidR="00BB5133" w:rsidRPr="00B36ABF" w:rsidRDefault="00BB5133" w:rsidP="005A16A4">
            <w:pPr>
              <w:pStyle w:val="BodyText"/>
              <w:widowControl w:val="0"/>
              <w:rPr>
                <w:szCs w:val="22"/>
              </w:rPr>
            </w:pPr>
          </w:p>
        </w:tc>
        <w:tc>
          <w:tcPr>
            <w:tcW w:w="2256" w:type="dxa"/>
          </w:tcPr>
          <w:p w14:paraId="066D9FC2" w14:textId="77777777" w:rsidR="00BB5133" w:rsidRPr="00B36ABF" w:rsidRDefault="00BB5133" w:rsidP="005A16A4">
            <w:pPr>
              <w:pStyle w:val="BodyText"/>
              <w:widowControl w:val="0"/>
              <w:rPr>
                <w:szCs w:val="22"/>
              </w:rPr>
            </w:pPr>
          </w:p>
        </w:tc>
        <w:tc>
          <w:tcPr>
            <w:tcW w:w="2257" w:type="dxa"/>
          </w:tcPr>
          <w:p w14:paraId="36968E33" w14:textId="77777777" w:rsidR="00BB5133" w:rsidRPr="00B36ABF" w:rsidRDefault="00BB5133" w:rsidP="005A16A4">
            <w:pPr>
              <w:pStyle w:val="BodyText"/>
              <w:widowControl w:val="0"/>
              <w:rPr>
                <w:szCs w:val="22"/>
              </w:rPr>
            </w:pPr>
          </w:p>
        </w:tc>
      </w:tr>
      <w:tr w:rsidR="00B74245" w:rsidRPr="00B36ABF" w14:paraId="6ACA06AA" w14:textId="77777777" w:rsidTr="00BB5133">
        <w:tc>
          <w:tcPr>
            <w:tcW w:w="2256" w:type="dxa"/>
          </w:tcPr>
          <w:p w14:paraId="6E6F2CCC" w14:textId="77777777" w:rsidR="00BB5133" w:rsidRPr="00B36ABF" w:rsidRDefault="00CC0AB4" w:rsidP="005A16A4">
            <w:pPr>
              <w:pStyle w:val="BodyText"/>
              <w:widowControl w:val="0"/>
              <w:jc w:val="left"/>
              <w:rPr>
                <w:szCs w:val="22"/>
              </w:rPr>
            </w:pPr>
            <w:r w:rsidRPr="00B36ABF">
              <w:rPr>
                <w:szCs w:val="22"/>
              </w:rPr>
              <w:t>Đại Lý Bảo Đảm Nước Ngoài</w:t>
            </w:r>
          </w:p>
        </w:tc>
        <w:tc>
          <w:tcPr>
            <w:tcW w:w="2257" w:type="dxa"/>
          </w:tcPr>
          <w:p w14:paraId="3A16768F" w14:textId="77777777" w:rsidR="00BB5133" w:rsidRPr="00B36ABF" w:rsidRDefault="00BB5133" w:rsidP="005A16A4">
            <w:pPr>
              <w:pStyle w:val="BodyText"/>
              <w:widowControl w:val="0"/>
              <w:rPr>
                <w:szCs w:val="22"/>
              </w:rPr>
            </w:pPr>
          </w:p>
        </w:tc>
        <w:tc>
          <w:tcPr>
            <w:tcW w:w="2256" w:type="dxa"/>
          </w:tcPr>
          <w:p w14:paraId="0ACF2DE2" w14:textId="77777777" w:rsidR="00BB5133" w:rsidRPr="00B36ABF" w:rsidRDefault="00BB5133" w:rsidP="005A16A4">
            <w:pPr>
              <w:pStyle w:val="BodyText"/>
              <w:widowControl w:val="0"/>
              <w:rPr>
                <w:szCs w:val="22"/>
              </w:rPr>
            </w:pPr>
          </w:p>
        </w:tc>
        <w:tc>
          <w:tcPr>
            <w:tcW w:w="2257" w:type="dxa"/>
          </w:tcPr>
          <w:p w14:paraId="491FFA16" w14:textId="77777777" w:rsidR="00BB5133" w:rsidRPr="00B36ABF" w:rsidRDefault="00BB5133" w:rsidP="005A16A4">
            <w:pPr>
              <w:pStyle w:val="BodyText"/>
              <w:widowControl w:val="0"/>
              <w:rPr>
                <w:szCs w:val="22"/>
              </w:rPr>
            </w:pPr>
          </w:p>
        </w:tc>
      </w:tr>
      <w:tr w:rsidR="00B74245" w:rsidRPr="00B36ABF" w14:paraId="133490AD" w14:textId="77777777" w:rsidTr="00BB5133">
        <w:tc>
          <w:tcPr>
            <w:tcW w:w="2256" w:type="dxa"/>
          </w:tcPr>
          <w:p w14:paraId="636E9E71" w14:textId="77777777" w:rsidR="00BB5133" w:rsidRPr="00B36ABF" w:rsidRDefault="003B6BEB" w:rsidP="005A16A4">
            <w:pPr>
              <w:pStyle w:val="BodyText"/>
              <w:widowControl w:val="0"/>
              <w:jc w:val="left"/>
              <w:rPr>
                <w:szCs w:val="22"/>
              </w:rPr>
            </w:pPr>
            <w:r w:rsidRPr="00B36ABF">
              <w:rPr>
                <w:szCs w:val="22"/>
              </w:rPr>
              <w:t>Đại Lý Bảo Đảm Trong Nước</w:t>
            </w:r>
          </w:p>
        </w:tc>
        <w:tc>
          <w:tcPr>
            <w:tcW w:w="2257" w:type="dxa"/>
          </w:tcPr>
          <w:p w14:paraId="25C14A77" w14:textId="77777777" w:rsidR="00BB5133" w:rsidRPr="00B36ABF" w:rsidRDefault="00BB5133" w:rsidP="005A16A4">
            <w:pPr>
              <w:pStyle w:val="BodyText"/>
              <w:widowControl w:val="0"/>
              <w:rPr>
                <w:szCs w:val="22"/>
              </w:rPr>
            </w:pPr>
          </w:p>
        </w:tc>
        <w:tc>
          <w:tcPr>
            <w:tcW w:w="2256" w:type="dxa"/>
          </w:tcPr>
          <w:p w14:paraId="035282E9" w14:textId="77777777" w:rsidR="00BB5133" w:rsidRPr="00B36ABF" w:rsidRDefault="00BB5133" w:rsidP="005A16A4">
            <w:pPr>
              <w:pStyle w:val="BodyText"/>
              <w:widowControl w:val="0"/>
              <w:rPr>
                <w:szCs w:val="22"/>
              </w:rPr>
            </w:pPr>
          </w:p>
        </w:tc>
        <w:tc>
          <w:tcPr>
            <w:tcW w:w="2257" w:type="dxa"/>
          </w:tcPr>
          <w:p w14:paraId="0F74E9A8" w14:textId="77777777" w:rsidR="00BB5133" w:rsidRPr="00B36ABF" w:rsidRDefault="00BB5133" w:rsidP="005A16A4">
            <w:pPr>
              <w:pStyle w:val="BodyText"/>
              <w:widowControl w:val="0"/>
              <w:rPr>
                <w:szCs w:val="22"/>
              </w:rPr>
            </w:pPr>
          </w:p>
        </w:tc>
      </w:tr>
      <w:tr w:rsidR="00B74245" w:rsidRPr="00B36ABF" w14:paraId="0DCA3DB3" w14:textId="77777777" w:rsidTr="00BB5133">
        <w:tc>
          <w:tcPr>
            <w:tcW w:w="2256" w:type="dxa"/>
          </w:tcPr>
          <w:p w14:paraId="629F01A1" w14:textId="77777777" w:rsidR="00BB5133" w:rsidRPr="00B36ABF" w:rsidRDefault="00BB5133" w:rsidP="005A16A4">
            <w:pPr>
              <w:pStyle w:val="BodyText"/>
              <w:widowControl w:val="0"/>
              <w:spacing w:after="0"/>
              <w:jc w:val="left"/>
              <w:rPr>
                <w:szCs w:val="22"/>
              </w:rPr>
            </w:pPr>
          </w:p>
        </w:tc>
        <w:tc>
          <w:tcPr>
            <w:tcW w:w="2257" w:type="dxa"/>
          </w:tcPr>
          <w:p w14:paraId="090E73F4" w14:textId="77777777" w:rsidR="00BB5133" w:rsidRPr="00B36ABF" w:rsidRDefault="00BB5133" w:rsidP="005A16A4">
            <w:pPr>
              <w:pStyle w:val="BodyText"/>
              <w:widowControl w:val="0"/>
              <w:spacing w:after="0"/>
              <w:rPr>
                <w:szCs w:val="22"/>
              </w:rPr>
            </w:pPr>
          </w:p>
        </w:tc>
        <w:tc>
          <w:tcPr>
            <w:tcW w:w="2256" w:type="dxa"/>
          </w:tcPr>
          <w:p w14:paraId="0A8311CA" w14:textId="77777777" w:rsidR="00BB5133" w:rsidRPr="00B36ABF" w:rsidRDefault="00BB5133" w:rsidP="005A16A4">
            <w:pPr>
              <w:pStyle w:val="BodyText"/>
              <w:widowControl w:val="0"/>
              <w:spacing w:after="0"/>
              <w:rPr>
                <w:szCs w:val="22"/>
              </w:rPr>
            </w:pPr>
          </w:p>
        </w:tc>
        <w:tc>
          <w:tcPr>
            <w:tcW w:w="2257" w:type="dxa"/>
          </w:tcPr>
          <w:p w14:paraId="614E240F" w14:textId="77777777" w:rsidR="00BB5133" w:rsidRPr="00B36ABF" w:rsidRDefault="00BB5133" w:rsidP="005A16A4">
            <w:pPr>
              <w:pStyle w:val="BodyText"/>
              <w:widowControl w:val="0"/>
              <w:spacing w:after="0"/>
              <w:rPr>
                <w:szCs w:val="22"/>
              </w:rPr>
            </w:pPr>
          </w:p>
        </w:tc>
      </w:tr>
    </w:tbl>
    <w:p w14:paraId="22ADC53C" w14:textId="77777777" w:rsidR="00BB5133" w:rsidRPr="00B36ABF" w:rsidRDefault="00BB5133" w:rsidP="005A16A4">
      <w:pPr>
        <w:pStyle w:val="BodyText"/>
        <w:widowControl w:val="0"/>
        <w:spacing w:after="0"/>
        <w:jc w:val="left"/>
        <w:rPr>
          <w:szCs w:val="22"/>
        </w:rPr>
      </w:pPr>
    </w:p>
    <w:p w14:paraId="7F745407" w14:textId="77777777" w:rsidR="00BB5133" w:rsidRPr="00B36ABF" w:rsidRDefault="00BB5133" w:rsidP="005A16A4">
      <w:pPr>
        <w:pStyle w:val="BodyText"/>
        <w:widowControl w:val="0"/>
        <w:rPr>
          <w:szCs w:val="22"/>
        </w:rPr>
        <w:sectPr w:rsidR="00BB5133" w:rsidRPr="00B36ABF" w:rsidSect="00BB5133">
          <w:footerReference w:type="default" r:id="rId49"/>
          <w:footerReference w:type="first" r:id="rId50"/>
          <w:pgSz w:w="11906" w:h="16838" w:code="9"/>
          <w:pgMar w:top="1440" w:right="1440" w:bottom="1440" w:left="1440" w:header="720" w:footer="340" w:gutter="0"/>
          <w:cols w:space="708"/>
          <w:docGrid w:linePitch="360"/>
        </w:sectPr>
      </w:pPr>
    </w:p>
    <w:p w14:paraId="2CC88A74" w14:textId="42A2677F" w:rsidR="00BB5133" w:rsidRPr="00B36ABF" w:rsidRDefault="00D8379F" w:rsidP="005A16A4">
      <w:pPr>
        <w:pStyle w:val="BodyText"/>
        <w:widowControl w:val="0"/>
        <w:jc w:val="center"/>
        <w:rPr>
          <w:szCs w:val="22"/>
        </w:rPr>
      </w:pPr>
      <w:r w:rsidRPr="00B36ABF">
        <w:rPr>
          <w:b/>
          <w:szCs w:val="22"/>
        </w:rPr>
        <w:lastRenderedPageBreak/>
        <w:t>TRANG KÝ</w:t>
      </w:r>
      <w:r w:rsidR="00A32B9A" w:rsidRPr="00B36ABF">
        <w:rPr>
          <w:rStyle w:val="FootnoteReference"/>
          <w:b/>
          <w:sz w:val="22"/>
          <w:szCs w:val="22"/>
        </w:rPr>
        <w:footnoteReference w:id="259"/>
      </w:r>
    </w:p>
    <w:p w14:paraId="24744C00" w14:textId="4295FD03" w:rsidR="00BB5133" w:rsidRPr="00B36ABF" w:rsidRDefault="00D8379F" w:rsidP="005A16A4">
      <w:pPr>
        <w:pStyle w:val="BodyText"/>
        <w:widowControl w:val="0"/>
        <w:rPr>
          <w:b/>
          <w:szCs w:val="22"/>
        </w:rPr>
      </w:pPr>
      <w:r w:rsidRPr="00B36ABF">
        <w:rPr>
          <w:b/>
          <w:szCs w:val="22"/>
        </w:rPr>
        <w:t>BÊN VAY</w:t>
      </w:r>
    </w:p>
    <w:tbl>
      <w:tblPr>
        <w:tblW w:w="5000" w:type="pct"/>
        <w:tblLayout w:type="fixed"/>
        <w:tblLook w:val="04A0" w:firstRow="1" w:lastRow="0" w:firstColumn="1" w:lastColumn="0" w:noHBand="0" w:noVBand="1"/>
      </w:tblPr>
      <w:tblGrid>
        <w:gridCol w:w="4151"/>
        <w:gridCol w:w="374"/>
        <w:gridCol w:w="4501"/>
      </w:tblGrid>
      <w:tr w:rsidR="00B74245" w:rsidRPr="00B36ABF" w14:paraId="433B1D0F" w14:textId="77777777" w:rsidTr="00BB5133">
        <w:tc>
          <w:tcPr>
            <w:tcW w:w="4252" w:type="dxa"/>
          </w:tcPr>
          <w:p w14:paraId="1C9456E5" w14:textId="1D2AF94C"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78" w:type="dxa"/>
          </w:tcPr>
          <w:p w14:paraId="01D66031"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1834F8D7" w14:textId="77777777" w:rsidR="00BB5133" w:rsidRPr="00B36ABF" w:rsidRDefault="00BB5133" w:rsidP="005A16A4">
            <w:pPr>
              <w:pStyle w:val="BodyText"/>
              <w:widowControl w:val="0"/>
              <w:spacing w:after="0"/>
              <w:rPr>
                <w:szCs w:val="22"/>
              </w:rPr>
            </w:pPr>
          </w:p>
        </w:tc>
      </w:tr>
      <w:tr w:rsidR="00B74245" w:rsidRPr="00B36ABF" w14:paraId="3935660D" w14:textId="77777777" w:rsidTr="00BB5133">
        <w:tc>
          <w:tcPr>
            <w:tcW w:w="4252" w:type="dxa"/>
          </w:tcPr>
          <w:p w14:paraId="4DD6A7D5" w14:textId="4EE37349"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378" w:type="dxa"/>
          </w:tcPr>
          <w:p w14:paraId="3EF178FC"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50BB36E2" w14:textId="77777777" w:rsidR="00BB5133" w:rsidRPr="00B36ABF" w:rsidRDefault="00BB5133" w:rsidP="005A16A4">
            <w:pPr>
              <w:pStyle w:val="BodyText"/>
              <w:widowControl w:val="0"/>
              <w:spacing w:after="0"/>
              <w:rPr>
                <w:szCs w:val="22"/>
              </w:rPr>
            </w:pPr>
          </w:p>
        </w:tc>
      </w:tr>
      <w:tr w:rsidR="00B74245" w:rsidRPr="00B36ABF" w14:paraId="2A284FCA" w14:textId="77777777" w:rsidTr="00BB5133">
        <w:tc>
          <w:tcPr>
            <w:tcW w:w="4252" w:type="dxa"/>
          </w:tcPr>
          <w:p w14:paraId="5098D46B" w14:textId="3FE7128E" w:rsidR="00BB5133" w:rsidRPr="00B36ABF" w:rsidRDefault="00423027" w:rsidP="005A16A4">
            <w:pPr>
              <w:pStyle w:val="BodyText"/>
              <w:widowControl w:val="0"/>
              <w:spacing w:after="0"/>
              <w:rPr>
                <w:szCs w:val="22"/>
              </w:rPr>
            </w:pPr>
            <w:r w:rsidRPr="00B36ABF">
              <w:rPr>
                <w:szCs w:val="22"/>
              </w:rPr>
              <w:t>thay mặt và đại diện cho</w:t>
            </w:r>
          </w:p>
        </w:tc>
        <w:tc>
          <w:tcPr>
            <w:tcW w:w="378" w:type="dxa"/>
          </w:tcPr>
          <w:p w14:paraId="1219E298"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06168CE8" w14:textId="77777777" w:rsidR="00BB5133" w:rsidRPr="00B36ABF" w:rsidRDefault="00BB5133" w:rsidP="005A16A4">
            <w:pPr>
              <w:pStyle w:val="BodyText"/>
              <w:widowControl w:val="0"/>
              <w:spacing w:after="0"/>
              <w:rPr>
                <w:szCs w:val="22"/>
              </w:rPr>
            </w:pPr>
          </w:p>
        </w:tc>
      </w:tr>
      <w:tr w:rsidR="00B74245" w:rsidRPr="00B36ABF" w14:paraId="6EE72785" w14:textId="77777777" w:rsidTr="00BB5133">
        <w:tc>
          <w:tcPr>
            <w:tcW w:w="4252" w:type="dxa"/>
          </w:tcPr>
          <w:p w14:paraId="6789B200" w14:textId="465437F3" w:rsidR="00BB5133" w:rsidRPr="00B36ABF" w:rsidRDefault="00A32B9A" w:rsidP="005A16A4">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9A3242" w:rsidRPr="00B36ABF">
              <w:rPr>
                <w:i/>
                <w:szCs w:val="22"/>
              </w:rPr>
              <w:t>Bên Vay</w:t>
            </w:r>
            <w:r w:rsidRPr="00B36ABF">
              <w:rPr>
                <w:szCs w:val="22"/>
              </w:rPr>
              <w:t>]</w:t>
            </w:r>
          </w:p>
        </w:tc>
        <w:tc>
          <w:tcPr>
            <w:tcW w:w="378" w:type="dxa"/>
          </w:tcPr>
          <w:p w14:paraId="287E9DFE"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1C7FD3A5"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778FF809" w14:textId="77777777" w:rsidTr="00BB5133">
        <w:tc>
          <w:tcPr>
            <w:tcW w:w="4252" w:type="dxa"/>
          </w:tcPr>
          <w:p w14:paraId="34E41D91" w14:textId="77777777" w:rsidR="00BB5133" w:rsidRPr="00B36ABF" w:rsidRDefault="00BB5133" w:rsidP="005A16A4">
            <w:pPr>
              <w:pStyle w:val="BodyText"/>
              <w:widowControl w:val="0"/>
              <w:spacing w:after="0"/>
              <w:rPr>
                <w:szCs w:val="22"/>
              </w:rPr>
            </w:pPr>
          </w:p>
        </w:tc>
        <w:tc>
          <w:tcPr>
            <w:tcW w:w="378" w:type="dxa"/>
          </w:tcPr>
          <w:p w14:paraId="2E4F0E15" w14:textId="77777777" w:rsidR="00BB5133" w:rsidRPr="00B36ABF" w:rsidRDefault="00BB5133" w:rsidP="005A16A4">
            <w:pPr>
              <w:pStyle w:val="BodyText"/>
              <w:widowControl w:val="0"/>
              <w:spacing w:after="0"/>
              <w:rPr>
                <w:szCs w:val="22"/>
              </w:rPr>
            </w:pPr>
          </w:p>
        </w:tc>
        <w:tc>
          <w:tcPr>
            <w:tcW w:w="4612" w:type="dxa"/>
          </w:tcPr>
          <w:p w14:paraId="29DBFD45" w14:textId="76837F41" w:rsidR="00BB5133" w:rsidRPr="00B36ABF" w:rsidRDefault="00D616D8" w:rsidP="005A16A4">
            <w:pPr>
              <w:pStyle w:val="BodyText"/>
              <w:widowControl w:val="0"/>
              <w:spacing w:after="0"/>
              <w:rPr>
                <w:szCs w:val="22"/>
              </w:rPr>
            </w:pPr>
            <w:r w:rsidRPr="00B36ABF">
              <w:rPr>
                <w:szCs w:val="22"/>
              </w:rPr>
              <w:t>Chữ ký</w:t>
            </w:r>
          </w:p>
        </w:tc>
      </w:tr>
    </w:tbl>
    <w:p w14:paraId="692B6568" w14:textId="77777777" w:rsidR="00BB5133" w:rsidRPr="00B36ABF" w:rsidRDefault="00BB5133" w:rsidP="005A16A4">
      <w:pPr>
        <w:pStyle w:val="BodyText"/>
        <w:widowControl w:val="0"/>
        <w:spacing w:after="0"/>
        <w:rPr>
          <w:szCs w:val="22"/>
        </w:rPr>
      </w:pPr>
    </w:p>
    <w:p w14:paraId="40DE359A" w14:textId="32E0840F" w:rsidR="00BB5133" w:rsidRPr="00B36ABF" w:rsidRDefault="00D8379F" w:rsidP="005A16A4">
      <w:pPr>
        <w:pStyle w:val="BodyText"/>
        <w:widowControl w:val="0"/>
        <w:rPr>
          <w:b/>
          <w:szCs w:val="22"/>
        </w:rPr>
      </w:pPr>
      <w:r w:rsidRPr="00B36ABF">
        <w:rPr>
          <w:b/>
          <w:szCs w:val="22"/>
        </w:rPr>
        <w:t>BÊN THU XẾP CHÍNH ĐƯỢC ỦY QUYỀN</w:t>
      </w:r>
    </w:p>
    <w:tbl>
      <w:tblPr>
        <w:tblW w:w="5000" w:type="pct"/>
        <w:tblLayout w:type="fixed"/>
        <w:tblLook w:val="04A0" w:firstRow="1" w:lastRow="0" w:firstColumn="1" w:lastColumn="0" w:noHBand="0" w:noVBand="1"/>
      </w:tblPr>
      <w:tblGrid>
        <w:gridCol w:w="4137"/>
        <w:gridCol w:w="388"/>
        <w:gridCol w:w="4501"/>
      </w:tblGrid>
      <w:tr w:rsidR="00B74245" w:rsidRPr="00B36ABF" w14:paraId="001878D4" w14:textId="77777777" w:rsidTr="00BB5133">
        <w:tc>
          <w:tcPr>
            <w:tcW w:w="4238" w:type="dxa"/>
          </w:tcPr>
          <w:p w14:paraId="27BB2139" w14:textId="70BE17C7"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92" w:type="dxa"/>
          </w:tcPr>
          <w:p w14:paraId="50F65E19"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1684CF7C" w14:textId="77777777" w:rsidR="00BB5133" w:rsidRPr="00B36ABF" w:rsidRDefault="00BB5133" w:rsidP="005A16A4">
            <w:pPr>
              <w:pStyle w:val="BodyText"/>
              <w:widowControl w:val="0"/>
              <w:spacing w:after="0"/>
              <w:rPr>
                <w:szCs w:val="22"/>
              </w:rPr>
            </w:pPr>
          </w:p>
        </w:tc>
      </w:tr>
      <w:tr w:rsidR="00B74245" w:rsidRPr="00B36ABF" w14:paraId="6530F046" w14:textId="77777777" w:rsidTr="00BB5133">
        <w:tc>
          <w:tcPr>
            <w:tcW w:w="4238" w:type="dxa"/>
          </w:tcPr>
          <w:p w14:paraId="45E01A02" w14:textId="25BE3682"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392" w:type="dxa"/>
          </w:tcPr>
          <w:p w14:paraId="41529306"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17DF1B8F" w14:textId="77777777" w:rsidR="00BB5133" w:rsidRPr="00B36ABF" w:rsidRDefault="00BB5133" w:rsidP="005A16A4">
            <w:pPr>
              <w:pStyle w:val="BodyText"/>
              <w:widowControl w:val="0"/>
              <w:spacing w:after="0"/>
              <w:rPr>
                <w:szCs w:val="22"/>
              </w:rPr>
            </w:pPr>
          </w:p>
        </w:tc>
      </w:tr>
      <w:tr w:rsidR="00B74245" w:rsidRPr="00B36ABF" w14:paraId="5CE2C3F2" w14:textId="77777777" w:rsidTr="00BB5133">
        <w:tc>
          <w:tcPr>
            <w:tcW w:w="4238" w:type="dxa"/>
          </w:tcPr>
          <w:p w14:paraId="217E9788" w14:textId="393770BF" w:rsidR="00BB5133" w:rsidRPr="00B36ABF" w:rsidRDefault="00423027" w:rsidP="005A16A4">
            <w:pPr>
              <w:pStyle w:val="BodyText"/>
              <w:widowControl w:val="0"/>
              <w:spacing w:after="0"/>
              <w:rPr>
                <w:szCs w:val="22"/>
              </w:rPr>
            </w:pPr>
            <w:r w:rsidRPr="00B36ABF">
              <w:rPr>
                <w:szCs w:val="22"/>
              </w:rPr>
              <w:t>thay mặt và đại diện cho</w:t>
            </w:r>
          </w:p>
        </w:tc>
        <w:tc>
          <w:tcPr>
            <w:tcW w:w="392" w:type="dxa"/>
          </w:tcPr>
          <w:p w14:paraId="1087F7AE"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4B357553" w14:textId="77777777" w:rsidR="00BB5133" w:rsidRPr="00B36ABF" w:rsidRDefault="00BB5133" w:rsidP="005A16A4">
            <w:pPr>
              <w:pStyle w:val="BodyText"/>
              <w:widowControl w:val="0"/>
              <w:spacing w:after="0"/>
              <w:rPr>
                <w:szCs w:val="22"/>
              </w:rPr>
            </w:pPr>
          </w:p>
        </w:tc>
      </w:tr>
      <w:tr w:rsidR="00B74245" w:rsidRPr="00B36ABF" w14:paraId="74D93C61" w14:textId="77777777" w:rsidTr="00BB5133">
        <w:tc>
          <w:tcPr>
            <w:tcW w:w="4238" w:type="dxa"/>
          </w:tcPr>
          <w:p w14:paraId="0284101B" w14:textId="38594420" w:rsidR="00BB5133" w:rsidRPr="00B36ABF" w:rsidRDefault="00A32B9A" w:rsidP="005A16A4">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802542" w:rsidRPr="00B36ABF">
              <w:rPr>
                <w:i/>
                <w:szCs w:val="22"/>
              </w:rPr>
              <w:t>Bên Thu Xếp Chính Được Ủy Quyền</w:t>
            </w:r>
            <w:r w:rsidRPr="00B36ABF">
              <w:rPr>
                <w:szCs w:val="22"/>
              </w:rPr>
              <w:t>]</w:t>
            </w:r>
          </w:p>
        </w:tc>
        <w:tc>
          <w:tcPr>
            <w:tcW w:w="392" w:type="dxa"/>
          </w:tcPr>
          <w:p w14:paraId="1F6A9295"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56862F81"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774D0D7D" w14:textId="77777777" w:rsidTr="00BB5133">
        <w:tc>
          <w:tcPr>
            <w:tcW w:w="4238" w:type="dxa"/>
          </w:tcPr>
          <w:p w14:paraId="4CEE513F" w14:textId="77777777" w:rsidR="00BB5133" w:rsidRPr="00B36ABF" w:rsidRDefault="00BB5133" w:rsidP="005A16A4">
            <w:pPr>
              <w:pStyle w:val="BodyText"/>
              <w:widowControl w:val="0"/>
              <w:spacing w:after="0"/>
              <w:rPr>
                <w:szCs w:val="22"/>
              </w:rPr>
            </w:pPr>
          </w:p>
        </w:tc>
        <w:tc>
          <w:tcPr>
            <w:tcW w:w="392" w:type="dxa"/>
          </w:tcPr>
          <w:p w14:paraId="6DAFA90A" w14:textId="77777777" w:rsidR="00BB5133" w:rsidRPr="00B36ABF" w:rsidRDefault="00BB5133" w:rsidP="005A16A4">
            <w:pPr>
              <w:pStyle w:val="BodyText"/>
              <w:widowControl w:val="0"/>
              <w:spacing w:after="0"/>
              <w:rPr>
                <w:szCs w:val="22"/>
              </w:rPr>
            </w:pPr>
          </w:p>
        </w:tc>
        <w:tc>
          <w:tcPr>
            <w:tcW w:w="4612" w:type="dxa"/>
          </w:tcPr>
          <w:p w14:paraId="06F4C598" w14:textId="326AE71C" w:rsidR="00BB5133" w:rsidRPr="00B36ABF" w:rsidRDefault="00D616D8" w:rsidP="005A16A4">
            <w:pPr>
              <w:pStyle w:val="BodyText"/>
              <w:widowControl w:val="0"/>
              <w:spacing w:after="0"/>
              <w:rPr>
                <w:szCs w:val="22"/>
              </w:rPr>
            </w:pPr>
            <w:r w:rsidRPr="00B36ABF">
              <w:rPr>
                <w:szCs w:val="22"/>
              </w:rPr>
              <w:t>Chữ ký</w:t>
            </w:r>
          </w:p>
        </w:tc>
      </w:tr>
    </w:tbl>
    <w:p w14:paraId="620B7A3B" w14:textId="77777777" w:rsidR="00BB5133" w:rsidRPr="00B36ABF" w:rsidRDefault="00BB5133" w:rsidP="005A16A4">
      <w:pPr>
        <w:pStyle w:val="BodyText"/>
        <w:widowControl w:val="0"/>
        <w:tabs>
          <w:tab w:val="left" w:pos="1203"/>
        </w:tabs>
        <w:spacing w:after="0"/>
      </w:pPr>
    </w:p>
    <w:p w14:paraId="6D5D1328" w14:textId="1731B357" w:rsidR="00BB5133" w:rsidRPr="00B36ABF" w:rsidRDefault="0087772E" w:rsidP="005A16A4">
      <w:pPr>
        <w:pStyle w:val="BodyText"/>
        <w:widowControl w:val="0"/>
        <w:rPr>
          <w:b/>
          <w:szCs w:val="22"/>
        </w:rPr>
      </w:pPr>
      <w:r w:rsidRPr="00B36ABF">
        <w:rPr>
          <w:b/>
          <w:szCs w:val="22"/>
        </w:rPr>
        <w:t>BÊN THU XẾP CHÍNH ĐƯỢC ỦY QUYỀN</w:t>
      </w:r>
    </w:p>
    <w:tbl>
      <w:tblPr>
        <w:tblW w:w="5000" w:type="pct"/>
        <w:tblLayout w:type="fixed"/>
        <w:tblLook w:val="04A0" w:firstRow="1" w:lastRow="0" w:firstColumn="1" w:lastColumn="0" w:noHBand="0" w:noVBand="1"/>
      </w:tblPr>
      <w:tblGrid>
        <w:gridCol w:w="4123"/>
        <w:gridCol w:w="402"/>
        <w:gridCol w:w="4501"/>
      </w:tblGrid>
      <w:tr w:rsidR="00B74245" w:rsidRPr="00B36ABF" w14:paraId="4B1452DB" w14:textId="77777777" w:rsidTr="00BB5133">
        <w:tc>
          <w:tcPr>
            <w:tcW w:w="4224" w:type="dxa"/>
          </w:tcPr>
          <w:p w14:paraId="26B4CAB0" w14:textId="592F3D3A"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06" w:type="dxa"/>
          </w:tcPr>
          <w:p w14:paraId="00D07DCF"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597726B2" w14:textId="77777777" w:rsidR="00BB5133" w:rsidRPr="00B36ABF" w:rsidRDefault="00BB5133" w:rsidP="005A16A4">
            <w:pPr>
              <w:pStyle w:val="BodyText"/>
              <w:widowControl w:val="0"/>
              <w:spacing w:after="0"/>
              <w:rPr>
                <w:szCs w:val="22"/>
              </w:rPr>
            </w:pPr>
          </w:p>
        </w:tc>
      </w:tr>
      <w:tr w:rsidR="00B74245" w:rsidRPr="00B36ABF" w14:paraId="69569FEB" w14:textId="77777777" w:rsidTr="00BB5133">
        <w:tc>
          <w:tcPr>
            <w:tcW w:w="4224" w:type="dxa"/>
          </w:tcPr>
          <w:p w14:paraId="65BB78D8" w14:textId="19108DFA"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06" w:type="dxa"/>
          </w:tcPr>
          <w:p w14:paraId="6417D5C7"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01710EEF" w14:textId="77777777" w:rsidR="00BB5133" w:rsidRPr="00B36ABF" w:rsidRDefault="00BB5133" w:rsidP="005A16A4">
            <w:pPr>
              <w:pStyle w:val="BodyText"/>
              <w:widowControl w:val="0"/>
              <w:spacing w:after="0"/>
              <w:rPr>
                <w:szCs w:val="22"/>
              </w:rPr>
            </w:pPr>
          </w:p>
        </w:tc>
      </w:tr>
      <w:tr w:rsidR="00B74245" w:rsidRPr="00B36ABF" w14:paraId="7971A481" w14:textId="77777777" w:rsidTr="00BB5133">
        <w:tc>
          <w:tcPr>
            <w:tcW w:w="4224" w:type="dxa"/>
          </w:tcPr>
          <w:p w14:paraId="3B41E3F2" w14:textId="098A5C4F" w:rsidR="00BB5133" w:rsidRPr="00B36ABF" w:rsidRDefault="00423027" w:rsidP="005A16A4">
            <w:pPr>
              <w:pStyle w:val="BodyText"/>
              <w:widowControl w:val="0"/>
              <w:spacing w:after="0"/>
              <w:rPr>
                <w:szCs w:val="22"/>
              </w:rPr>
            </w:pPr>
            <w:r w:rsidRPr="00B36ABF">
              <w:rPr>
                <w:szCs w:val="22"/>
              </w:rPr>
              <w:t>thay mặt và đại diện cho</w:t>
            </w:r>
          </w:p>
        </w:tc>
        <w:tc>
          <w:tcPr>
            <w:tcW w:w="406" w:type="dxa"/>
          </w:tcPr>
          <w:p w14:paraId="69D29D98"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4FF4B286" w14:textId="77777777" w:rsidR="00BB5133" w:rsidRPr="00B36ABF" w:rsidRDefault="00BB5133" w:rsidP="005A16A4">
            <w:pPr>
              <w:pStyle w:val="BodyText"/>
              <w:widowControl w:val="0"/>
              <w:spacing w:after="0"/>
              <w:rPr>
                <w:szCs w:val="22"/>
              </w:rPr>
            </w:pPr>
          </w:p>
        </w:tc>
      </w:tr>
      <w:tr w:rsidR="00B74245" w:rsidRPr="00B36ABF" w14:paraId="46A2C51A" w14:textId="77777777" w:rsidTr="00BB5133">
        <w:tc>
          <w:tcPr>
            <w:tcW w:w="4224" w:type="dxa"/>
          </w:tcPr>
          <w:p w14:paraId="17C0E34D" w14:textId="6ECECD3B" w:rsidR="00BB5133" w:rsidRPr="00B36ABF" w:rsidRDefault="00A32B9A" w:rsidP="005A16A4">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802542" w:rsidRPr="00B36ABF">
              <w:rPr>
                <w:i/>
                <w:szCs w:val="22"/>
              </w:rPr>
              <w:t>Bên Thu Xếp Chính Được Ủy Quyền</w:t>
            </w:r>
            <w:r w:rsidRPr="00B36ABF">
              <w:rPr>
                <w:szCs w:val="22"/>
              </w:rPr>
              <w:t>]</w:t>
            </w:r>
          </w:p>
        </w:tc>
        <w:tc>
          <w:tcPr>
            <w:tcW w:w="406" w:type="dxa"/>
          </w:tcPr>
          <w:p w14:paraId="5DDCACF4"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75E3FE61"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7BEE583B" w14:textId="77777777" w:rsidTr="00BB5133">
        <w:tc>
          <w:tcPr>
            <w:tcW w:w="4224" w:type="dxa"/>
          </w:tcPr>
          <w:p w14:paraId="6D7045A4" w14:textId="77777777" w:rsidR="00BB5133" w:rsidRPr="00B36ABF" w:rsidRDefault="00BB5133" w:rsidP="005A16A4">
            <w:pPr>
              <w:pStyle w:val="BodyText"/>
              <w:widowControl w:val="0"/>
              <w:spacing w:after="0"/>
              <w:rPr>
                <w:szCs w:val="22"/>
              </w:rPr>
            </w:pPr>
          </w:p>
        </w:tc>
        <w:tc>
          <w:tcPr>
            <w:tcW w:w="406" w:type="dxa"/>
          </w:tcPr>
          <w:p w14:paraId="072CA48F" w14:textId="77777777" w:rsidR="00BB5133" w:rsidRPr="00B36ABF" w:rsidRDefault="00BB5133" w:rsidP="005A16A4">
            <w:pPr>
              <w:pStyle w:val="BodyText"/>
              <w:widowControl w:val="0"/>
              <w:spacing w:after="0"/>
              <w:rPr>
                <w:szCs w:val="22"/>
              </w:rPr>
            </w:pPr>
          </w:p>
        </w:tc>
        <w:tc>
          <w:tcPr>
            <w:tcW w:w="4612" w:type="dxa"/>
          </w:tcPr>
          <w:p w14:paraId="56B1BEB7" w14:textId="51397A04" w:rsidR="00BB5133" w:rsidRPr="00B36ABF" w:rsidRDefault="00D616D8" w:rsidP="005A16A4">
            <w:pPr>
              <w:pStyle w:val="BodyText"/>
              <w:widowControl w:val="0"/>
              <w:spacing w:after="0"/>
              <w:rPr>
                <w:szCs w:val="22"/>
              </w:rPr>
            </w:pPr>
            <w:r w:rsidRPr="00B36ABF">
              <w:rPr>
                <w:szCs w:val="22"/>
              </w:rPr>
              <w:t>Chữ ký</w:t>
            </w:r>
          </w:p>
        </w:tc>
      </w:tr>
    </w:tbl>
    <w:p w14:paraId="01BBC2E7" w14:textId="77777777" w:rsidR="00BB5133" w:rsidRPr="00B36ABF" w:rsidRDefault="00BB5133" w:rsidP="005A16A4">
      <w:pPr>
        <w:pStyle w:val="BodyText"/>
        <w:widowControl w:val="0"/>
        <w:spacing w:after="0"/>
      </w:pPr>
    </w:p>
    <w:p w14:paraId="1B30C7F3" w14:textId="0982AD6C" w:rsidR="00BB5133" w:rsidRPr="00B36ABF" w:rsidRDefault="00D8379F" w:rsidP="005A16A4">
      <w:pPr>
        <w:pStyle w:val="BodyText"/>
        <w:widowControl w:val="0"/>
        <w:rPr>
          <w:b/>
          <w:szCs w:val="22"/>
        </w:rPr>
      </w:pPr>
      <w:r w:rsidRPr="00B36ABF">
        <w:rPr>
          <w:b/>
          <w:szCs w:val="22"/>
        </w:rPr>
        <w:t xml:space="preserve">BÊN CHO VAY BAN ĐẦU CỦA KHOẢN TÍN DỤNG KỲ HẠN </w:t>
      </w:r>
      <w:r w:rsidR="00DA44DD" w:rsidRPr="00B36ABF">
        <w:rPr>
          <w:b/>
          <w:szCs w:val="22"/>
        </w:rPr>
        <w:t>A</w:t>
      </w:r>
      <w:r w:rsidR="00A32B9A" w:rsidRPr="00B36ABF">
        <w:rPr>
          <w:rStyle w:val="FootnoteReference"/>
          <w:b/>
          <w:sz w:val="22"/>
          <w:szCs w:val="22"/>
        </w:rPr>
        <w:footnoteReference w:id="260"/>
      </w:r>
    </w:p>
    <w:tbl>
      <w:tblPr>
        <w:tblW w:w="5000" w:type="pct"/>
        <w:tblLayout w:type="fixed"/>
        <w:tblLook w:val="04A0" w:firstRow="1" w:lastRow="0" w:firstColumn="1" w:lastColumn="0" w:noHBand="0" w:noVBand="1"/>
      </w:tblPr>
      <w:tblGrid>
        <w:gridCol w:w="4118"/>
        <w:gridCol w:w="407"/>
        <w:gridCol w:w="4501"/>
      </w:tblGrid>
      <w:tr w:rsidR="00B74245" w:rsidRPr="00B36ABF" w14:paraId="19AA489E" w14:textId="77777777" w:rsidTr="00BB5133">
        <w:tc>
          <w:tcPr>
            <w:tcW w:w="4219" w:type="dxa"/>
          </w:tcPr>
          <w:p w14:paraId="39737951" w14:textId="1202B0C1"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11" w:type="dxa"/>
          </w:tcPr>
          <w:p w14:paraId="1E01E036"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49032B8B" w14:textId="77777777" w:rsidR="00BB5133" w:rsidRPr="00B36ABF" w:rsidRDefault="00BB5133" w:rsidP="005A16A4">
            <w:pPr>
              <w:pStyle w:val="BodyText"/>
              <w:widowControl w:val="0"/>
              <w:spacing w:after="0"/>
              <w:rPr>
                <w:szCs w:val="22"/>
              </w:rPr>
            </w:pPr>
          </w:p>
        </w:tc>
      </w:tr>
      <w:tr w:rsidR="00B74245" w:rsidRPr="00B36ABF" w14:paraId="5DA60BBC" w14:textId="77777777" w:rsidTr="00BB5133">
        <w:tc>
          <w:tcPr>
            <w:tcW w:w="4219" w:type="dxa"/>
          </w:tcPr>
          <w:p w14:paraId="34B09610" w14:textId="087FA275"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11" w:type="dxa"/>
          </w:tcPr>
          <w:p w14:paraId="7579B448"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59063181" w14:textId="77777777" w:rsidR="00BB5133" w:rsidRPr="00B36ABF" w:rsidRDefault="00BB5133" w:rsidP="005A16A4">
            <w:pPr>
              <w:pStyle w:val="BodyText"/>
              <w:widowControl w:val="0"/>
              <w:spacing w:after="0"/>
              <w:rPr>
                <w:szCs w:val="22"/>
              </w:rPr>
            </w:pPr>
          </w:p>
        </w:tc>
      </w:tr>
      <w:tr w:rsidR="00B74245" w:rsidRPr="00B36ABF" w14:paraId="1810419E" w14:textId="77777777" w:rsidTr="00BB5133">
        <w:tc>
          <w:tcPr>
            <w:tcW w:w="4219" w:type="dxa"/>
          </w:tcPr>
          <w:p w14:paraId="461D1E63" w14:textId="5F6C897E" w:rsidR="00BB5133" w:rsidRPr="00B36ABF" w:rsidRDefault="00423027" w:rsidP="005A16A4">
            <w:pPr>
              <w:pStyle w:val="BodyText"/>
              <w:widowControl w:val="0"/>
              <w:spacing w:after="0"/>
              <w:rPr>
                <w:szCs w:val="22"/>
              </w:rPr>
            </w:pPr>
            <w:r w:rsidRPr="00B36ABF">
              <w:rPr>
                <w:szCs w:val="22"/>
              </w:rPr>
              <w:t>thay mặt và đại diện cho</w:t>
            </w:r>
          </w:p>
        </w:tc>
        <w:tc>
          <w:tcPr>
            <w:tcW w:w="411" w:type="dxa"/>
          </w:tcPr>
          <w:p w14:paraId="662395CD"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7E36D181" w14:textId="77777777" w:rsidR="00BB5133" w:rsidRPr="00B36ABF" w:rsidRDefault="00BB5133" w:rsidP="005A16A4">
            <w:pPr>
              <w:pStyle w:val="BodyText"/>
              <w:widowControl w:val="0"/>
              <w:spacing w:after="0"/>
              <w:rPr>
                <w:szCs w:val="22"/>
              </w:rPr>
            </w:pPr>
          </w:p>
        </w:tc>
      </w:tr>
      <w:tr w:rsidR="00B74245" w:rsidRPr="00B36ABF" w14:paraId="0E565992" w14:textId="77777777" w:rsidTr="00BB5133">
        <w:tc>
          <w:tcPr>
            <w:tcW w:w="4219" w:type="dxa"/>
          </w:tcPr>
          <w:p w14:paraId="42B218B3" w14:textId="15E505E3" w:rsidR="00BB5133" w:rsidRPr="00B36ABF" w:rsidRDefault="00A32B9A" w:rsidP="00B35ED0">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C77601" w:rsidRPr="00B36ABF">
              <w:rPr>
                <w:i/>
                <w:szCs w:val="22"/>
              </w:rPr>
              <w:t xml:space="preserve">Bên Cho Vay </w:t>
            </w:r>
            <w:r w:rsidR="00F45887" w:rsidRPr="00B36ABF">
              <w:rPr>
                <w:i/>
                <w:szCs w:val="22"/>
              </w:rPr>
              <w:t xml:space="preserve">Ban Đầu </w:t>
            </w:r>
            <w:r w:rsidR="00C77601" w:rsidRPr="00B36ABF">
              <w:rPr>
                <w:i/>
                <w:szCs w:val="22"/>
              </w:rPr>
              <w:t>Của Khoản Tín Dụng</w:t>
            </w:r>
            <w:r w:rsidR="00F45887" w:rsidRPr="00B36ABF">
              <w:rPr>
                <w:i/>
                <w:szCs w:val="22"/>
              </w:rPr>
              <w:t xml:space="preserve"> Kỳ Hạn </w:t>
            </w:r>
            <w:r w:rsidR="00B35ED0" w:rsidRPr="00B36ABF">
              <w:rPr>
                <w:i/>
                <w:szCs w:val="22"/>
              </w:rPr>
              <w:t>A</w:t>
            </w:r>
            <w:r w:rsidRPr="00B36ABF">
              <w:rPr>
                <w:szCs w:val="22"/>
              </w:rPr>
              <w:t>]</w:t>
            </w:r>
          </w:p>
        </w:tc>
        <w:tc>
          <w:tcPr>
            <w:tcW w:w="411" w:type="dxa"/>
          </w:tcPr>
          <w:p w14:paraId="456A5DC0" w14:textId="77777777" w:rsidR="00BB5133" w:rsidRPr="00B36ABF" w:rsidRDefault="00A32B9A" w:rsidP="005A16A4">
            <w:pPr>
              <w:pStyle w:val="BodyText"/>
              <w:widowControl w:val="0"/>
              <w:spacing w:after="0"/>
              <w:rPr>
                <w:szCs w:val="22"/>
              </w:rPr>
            </w:pPr>
            <w:r w:rsidRPr="00B36ABF">
              <w:rPr>
                <w:szCs w:val="22"/>
              </w:rPr>
              <w:t>)</w:t>
            </w:r>
          </w:p>
        </w:tc>
        <w:tc>
          <w:tcPr>
            <w:tcW w:w="4612" w:type="dxa"/>
          </w:tcPr>
          <w:p w14:paraId="1C9B569C"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07CDF355" w14:textId="77777777" w:rsidTr="00BB5133">
        <w:tc>
          <w:tcPr>
            <w:tcW w:w="4219" w:type="dxa"/>
          </w:tcPr>
          <w:p w14:paraId="21B6E0AD" w14:textId="77777777" w:rsidR="00BB5133" w:rsidRPr="00B36ABF" w:rsidRDefault="00BB5133" w:rsidP="005A16A4">
            <w:pPr>
              <w:pStyle w:val="BodyText"/>
              <w:widowControl w:val="0"/>
              <w:spacing w:after="0"/>
              <w:rPr>
                <w:szCs w:val="22"/>
              </w:rPr>
            </w:pPr>
          </w:p>
        </w:tc>
        <w:tc>
          <w:tcPr>
            <w:tcW w:w="411" w:type="dxa"/>
          </w:tcPr>
          <w:p w14:paraId="7FD60DE2" w14:textId="77777777" w:rsidR="00BB5133" w:rsidRPr="00B36ABF" w:rsidRDefault="00BB5133" w:rsidP="005A16A4">
            <w:pPr>
              <w:pStyle w:val="BodyText"/>
              <w:widowControl w:val="0"/>
              <w:spacing w:after="0"/>
              <w:rPr>
                <w:szCs w:val="22"/>
              </w:rPr>
            </w:pPr>
          </w:p>
        </w:tc>
        <w:tc>
          <w:tcPr>
            <w:tcW w:w="4612" w:type="dxa"/>
          </w:tcPr>
          <w:p w14:paraId="51DF8A6A" w14:textId="2811CD80" w:rsidR="00BB5133" w:rsidRPr="00B36ABF" w:rsidRDefault="00D616D8" w:rsidP="005A16A4">
            <w:pPr>
              <w:pStyle w:val="BodyText"/>
              <w:widowControl w:val="0"/>
              <w:spacing w:after="0"/>
              <w:rPr>
                <w:szCs w:val="22"/>
              </w:rPr>
            </w:pPr>
            <w:r w:rsidRPr="00B36ABF">
              <w:rPr>
                <w:szCs w:val="22"/>
              </w:rPr>
              <w:t>Chữ ký</w:t>
            </w:r>
          </w:p>
        </w:tc>
      </w:tr>
    </w:tbl>
    <w:p w14:paraId="02FCA9CC" w14:textId="77777777" w:rsidR="00BB5133" w:rsidRPr="00B36ABF" w:rsidRDefault="00BB5133" w:rsidP="005A16A4">
      <w:pPr>
        <w:pStyle w:val="BodyText"/>
        <w:widowControl w:val="0"/>
        <w:spacing w:after="0"/>
      </w:pPr>
    </w:p>
    <w:p w14:paraId="320AA724" w14:textId="49EE3834" w:rsidR="00BB5133" w:rsidRPr="00B36ABF" w:rsidRDefault="0087772E" w:rsidP="005A16A4">
      <w:pPr>
        <w:pStyle w:val="BodyText"/>
        <w:widowControl w:val="0"/>
        <w:rPr>
          <w:b/>
          <w:szCs w:val="22"/>
        </w:rPr>
      </w:pPr>
      <w:r w:rsidRPr="00B36ABF">
        <w:rPr>
          <w:b/>
          <w:szCs w:val="22"/>
        </w:rPr>
        <w:t xml:space="preserve">BÊN CHO VAY BAN ĐẦU CỦA KHOẢN TÍN DỤNG </w:t>
      </w:r>
      <w:r w:rsidR="00A32B9A" w:rsidRPr="00B36ABF">
        <w:rPr>
          <w:b/>
          <w:szCs w:val="22"/>
        </w:rPr>
        <w:t>[•]</w:t>
      </w:r>
      <w:r w:rsidR="00A32B9A" w:rsidRPr="00B36ABF">
        <w:rPr>
          <w:rStyle w:val="FootnoteReference"/>
          <w:b/>
          <w:sz w:val="22"/>
          <w:szCs w:val="22"/>
        </w:rPr>
        <w:footnoteReference w:id="261"/>
      </w:r>
    </w:p>
    <w:tbl>
      <w:tblPr>
        <w:tblW w:w="5000" w:type="pct"/>
        <w:tblLayout w:type="fixed"/>
        <w:tblLook w:val="04A0" w:firstRow="1" w:lastRow="0" w:firstColumn="1" w:lastColumn="0" w:noHBand="0" w:noVBand="1"/>
      </w:tblPr>
      <w:tblGrid>
        <w:gridCol w:w="4109"/>
        <w:gridCol w:w="402"/>
        <w:gridCol w:w="4515"/>
      </w:tblGrid>
      <w:tr w:rsidR="00B74245" w:rsidRPr="00B36ABF" w14:paraId="00F6369F" w14:textId="77777777" w:rsidTr="00BB5133">
        <w:tc>
          <w:tcPr>
            <w:tcW w:w="4210" w:type="dxa"/>
          </w:tcPr>
          <w:p w14:paraId="5DBAD41D" w14:textId="16D4466F"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06" w:type="dxa"/>
          </w:tcPr>
          <w:p w14:paraId="63684AAE" w14:textId="77777777" w:rsidR="00BB5133" w:rsidRPr="00B36ABF" w:rsidRDefault="00A32B9A" w:rsidP="005A16A4">
            <w:pPr>
              <w:pStyle w:val="BodyText"/>
              <w:widowControl w:val="0"/>
              <w:spacing w:after="0"/>
              <w:rPr>
                <w:szCs w:val="22"/>
              </w:rPr>
            </w:pPr>
            <w:r w:rsidRPr="00B36ABF">
              <w:rPr>
                <w:szCs w:val="22"/>
              </w:rPr>
              <w:t>)</w:t>
            </w:r>
          </w:p>
        </w:tc>
        <w:tc>
          <w:tcPr>
            <w:tcW w:w="4626" w:type="dxa"/>
          </w:tcPr>
          <w:p w14:paraId="3305CF80" w14:textId="77777777" w:rsidR="00BB5133" w:rsidRPr="00B36ABF" w:rsidRDefault="00BB5133" w:rsidP="005A16A4">
            <w:pPr>
              <w:pStyle w:val="BodyText"/>
              <w:widowControl w:val="0"/>
              <w:spacing w:after="0"/>
              <w:rPr>
                <w:szCs w:val="22"/>
              </w:rPr>
            </w:pPr>
          </w:p>
        </w:tc>
      </w:tr>
      <w:tr w:rsidR="00B74245" w:rsidRPr="00B36ABF" w14:paraId="19BEE6AA" w14:textId="77777777" w:rsidTr="00BB5133">
        <w:tc>
          <w:tcPr>
            <w:tcW w:w="4210" w:type="dxa"/>
          </w:tcPr>
          <w:p w14:paraId="009A326E" w14:textId="35BD5B7F"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06" w:type="dxa"/>
          </w:tcPr>
          <w:p w14:paraId="368D5013" w14:textId="77777777" w:rsidR="00BB5133" w:rsidRPr="00B36ABF" w:rsidRDefault="00A32B9A" w:rsidP="005A16A4">
            <w:pPr>
              <w:pStyle w:val="BodyText"/>
              <w:widowControl w:val="0"/>
              <w:spacing w:after="0"/>
              <w:rPr>
                <w:szCs w:val="22"/>
              </w:rPr>
            </w:pPr>
            <w:r w:rsidRPr="00B36ABF">
              <w:rPr>
                <w:szCs w:val="22"/>
              </w:rPr>
              <w:t>)</w:t>
            </w:r>
          </w:p>
        </w:tc>
        <w:tc>
          <w:tcPr>
            <w:tcW w:w="4626" w:type="dxa"/>
          </w:tcPr>
          <w:p w14:paraId="6645AB06" w14:textId="77777777" w:rsidR="00BB5133" w:rsidRPr="00B36ABF" w:rsidRDefault="00BB5133" w:rsidP="005A16A4">
            <w:pPr>
              <w:pStyle w:val="BodyText"/>
              <w:widowControl w:val="0"/>
              <w:spacing w:after="0"/>
              <w:rPr>
                <w:szCs w:val="22"/>
              </w:rPr>
            </w:pPr>
          </w:p>
        </w:tc>
      </w:tr>
      <w:tr w:rsidR="00B74245" w:rsidRPr="00B36ABF" w14:paraId="7019346A" w14:textId="77777777" w:rsidTr="00BB5133">
        <w:tc>
          <w:tcPr>
            <w:tcW w:w="4210" w:type="dxa"/>
          </w:tcPr>
          <w:p w14:paraId="4BA3C74C" w14:textId="711A2993" w:rsidR="00BB5133" w:rsidRPr="00B36ABF" w:rsidRDefault="00423027" w:rsidP="005A16A4">
            <w:pPr>
              <w:pStyle w:val="BodyText"/>
              <w:widowControl w:val="0"/>
              <w:spacing w:after="0"/>
              <w:rPr>
                <w:szCs w:val="22"/>
              </w:rPr>
            </w:pPr>
            <w:r w:rsidRPr="00B36ABF">
              <w:rPr>
                <w:szCs w:val="22"/>
              </w:rPr>
              <w:t>thay mặt và đại diện cho</w:t>
            </w:r>
          </w:p>
        </w:tc>
        <w:tc>
          <w:tcPr>
            <w:tcW w:w="406" w:type="dxa"/>
          </w:tcPr>
          <w:p w14:paraId="652189A5" w14:textId="77777777" w:rsidR="00BB5133" w:rsidRPr="00B36ABF" w:rsidRDefault="00A32B9A" w:rsidP="005A16A4">
            <w:pPr>
              <w:pStyle w:val="BodyText"/>
              <w:widowControl w:val="0"/>
              <w:spacing w:after="0"/>
              <w:rPr>
                <w:szCs w:val="22"/>
              </w:rPr>
            </w:pPr>
            <w:r w:rsidRPr="00B36ABF">
              <w:rPr>
                <w:szCs w:val="22"/>
              </w:rPr>
              <w:t>)</w:t>
            </w:r>
          </w:p>
        </w:tc>
        <w:tc>
          <w:tcPr>
            <w:tcW w:w="4626" w:type="dxa"/>
          </w:tcPr>
          <w:p w14:paraId="52AA7361" w14:textId="77777777" w:rsidR="00BB5133" w:rsidRPr="00B36ABF" w:rsidRDefault="00BB5133" w:rsidP="005A16A4">
            <w:pPr>
              <w:pStyle w:val="BodyText"/>
              <w:widowControl w:val="0"/>
              <w:spacing w:after="0"/>
              <w:rPr>
                <w:szCs w:val="22"/>
              </w:rPr>
            </w:pPr>
          </w:p>
        </w:tc>
      </w:tr>
      <w:tr w:rsidR="00B74245" w:rsidRPr="00B36ABF" w14:paraId="0401CDF4" w14:textId="77777777" w:rsidTr="00BB5133">
        <w:tc>
          <w:tcPr>
            <w:tcW w:w="4210" w:type="dxa"/>
          </w:tcPr>
          <w:p w14:paraId="11FCC118" w14:textId="683C1E14" w:rsidR="00BB5133" w:rsidRPr="00B36ABF" w:rsidRDefault="00A32B9A" w:rsidP="0087772E">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C77601" w:rsidRPr="00B36ABF">
              <w:rPr>
                <w:i/>
                <w:szCs w:val="22"/>
              </w:rPr>
              <w:t>Bên Cho Vay</w:t>
            </w:r>
            <w:r w:rsidR="00443B8C" w:rsidRPr="00B36ABF">
              <w:rPr>
                <w:i/>
                <w:szCs w:val="22"/>
              </w:rPr>
              <w:t xml:space="preserve"> Ban Đầu</w:t>
            </w:r>
            <w:r w:rsidR="00C77601" w:rsidRPr="00B36ABF">
              <w:rPr>
                <w:i/>
                <w:szCs w:val="22"/>
              </w:rPr>
              <w:t xml:space="preserve"> Của Khoản Tín Dụng</w:t>
            </w:r>
            <w:r w:rsidR="0087772E" w:rsidRPr="00B36ABF">
              <w:rPr>
                <w:i/>
                <w:szCs w:val="22"/>
              </w:rPr>
              <w:t xml:space="preserve"> []</w:t>
            </w:r>
            <w:r w:rsidRPr="00B36ABF">
              <w:rPr>
                <w:szCs w:val="22"/>
              </w:rPr>
              <w:t>]</w:t>
            </w:r>
          </w:p>
        </w:tc>
        <w:tc>
          <w:tcPr>
            <w:tcW w:w="406" w:type="dxa"/>
          </w:tcPr>
          <w:p w14:paraId="28886F7D" w14:textId="77777777" w:rsidR="00BB5133" w:rsidRPr="00B36ABF" w:rsidRDefault="00A32B9A" w:rsidP="005A16A4">
            <w:pPr>
              <w:pStyle w:val="BodyText"/>
              <w:widowControl w:val="0"/>
              <w:spacing w:after="0"/>
              <w:rPr>
                <w:szCs w:val="22"/>
              </w:rPr>
            </w:pPr>
            <w:r w:rsidRPr="00B36ABF">
              <w:rPr>
                <w:szCs w:val="22"/>
              </w:rPr>
              <w:t>)</w:t>
            </w:r>
          </w:p>
        </w:tc>
        <w:tc>
          <w:tcPr>
            <w:tcW w:w="4626" w:type="dxa"/>
          </w:tcPr>
          <w:p w14:paraId="1529E9FA"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5866FB1A" w14:textId="77777777" w:rsidTr="00BB5133">
        <w:tc>
          <w:tcPr>
            <w:tcW w:w="4210" w:type="dxa"/>
          </w:tcPr>
          <w:p w14:paraId="5446AA9C" w14:textId="77777777" w:rsidR="00BB5133" w:rsidRPr="00B36ABF" w:rsidRDefault="00BB5133" w:rsidP="005A16A4">
            <w:pPr>
              <w:pStyle w:val="BodyText"/>
              <w:widowControl w:val="0"/>
              <w:spacing w:after="0"/>
              <w:rPr>
                <w:szCs w:val="22"/>
              </w:rPr>
            </w:pPr>
          </w:p>
        </w:tc>
        <w:tc>
          <w:tcPr>
            <w:tcW w:w="406" w:type="dxa"/>
          </w:tcPr>
          <w:p w14:paraId="360BF984" w14:textId="77777777" w:rsidR="00BB5133" w:rsidRPr="00B36ABF" w:rsidRDefault="00BB5133" w:rsidP="005A16A4">
            <w:pPr>
              <w:pStyle w:val="BodyText"/>
              <w:widowControl w:val="0"/>
              <w:spacing w:after="0"/>
              <w:rPr>
                <w:szCs w:val="22"/>
              </w:rPr>
            </w:pPr>
          </w:p>
        </w:tc>
        <w:tc>
          <w:tcPr>
            <w:tcW w:w="4626" w:type="dxa"/>
          </w:tcPr>
          <w:p w14:paraId="04700470" w14:textId="4009C8C6" w:rsidR="00BB5133" w:rsidRPr="00B36ABF" w:rsidRDefault="00D616D8" w:rsidP="005A16A4">
            <w:pPr>
              <w:pStyle w:val="BodyText"/>
              <w:widowControl w:val="0"/>
              <w:spacing w:after="0"/>
              <w:rPr>
                <w:szCs w:val="22"/>
              </w:rPr>
            </w:pPr>
            <w:r w:rsidRPr="00B36ABF">
              <w:rPr>
                <w:szCs w:val="22"/>
              </w:rPr>
              <w:t>Chữ ký</w:t>
            </w:r>
          </w:p>
        </w:tc>
      </w:tr>
    </w:tbl>
    <w:p w14:paraId="01BBFA0D" w14:textId="77777777" w:rsidR="00BB5133" w:rsidRPr="00B36ABF" w:rsidRDefault="00BB5133" w:rsidP="005A16A4">
      <w:pPr>
        <w:pStyle w:val="BodyText"/>
        <w:widowControl w:val="0"/>
        <w:spacing w:after="200"/>
      </w:pPr>
    </w:p>
    <w:p w14:paraId="237483E4" w14:textId="77777777" w:rsidR="00BB5133" w:rsidRPr="00B36ABF" w:rsidRDefault="00A32B9A" w:rsidP="005A16A4">
      <w:pPr>
        <w:widowControl w:val="0"/>
        <w:spacing w:after="0"/>
        <w:jc w:val="left"/>
        <w:rPr>
          <w:b/>
          <w:szCs w:val="22"/>
          <w:lang w:eastAsia="en-GB"/>
        </w:rPr>
      </w:pPr>
      <w:r w:rsidRPr="00B36ABF">
        <w:rPr>
          <w:b/>
          <w:szCs w:val="22"/>
        </w:rPr>
        <w:br w:type="page"/>
      </w:r>
    </w:p>
    <w:p w14:paraId="47F47A07" w14:textId="22FF2969" w:rsidR="00BB5133" w:rsidRPr="00B36ABF" w:rsidRDefault="00423027" w:rsidP="005A16A4">
      <w:pPr>
        <w:pStyle w:val="BodyText"/>
        <w:widowControl w:val="0"/>
        <w:rPr>
          <w:b/>
          <w:szCs w:val="22"/>
        </w:rPr>
      </w:pPr>
      <w:r w:rsidRPr="00B36ABF">
        <w:rPr>
          <w:b/>
          <w:szCs w:val="22"/>
        </w:rPr>
        <w:lastRenderedPageBreak/>
        <w:t>ĐẠI LÝ LIÊN TÍN DỤNG</w:t>
      </w:r>
    </w:p>
    <w:tbl>
      <w:tblPr>
        <w:tblW w:w="5000" w:type="pct"/>
        <w:tblLayout w:type="fixed"/>
        <w:tblLook w:val="04A0" w:firstRow="1" w:lastRow="0" w:firstColumn="1" w:lastColumn="0" w:noHBand="0" w:noVBand="1"/>
      </w:tblPr>
      <w:tblGrid>
        <w:gridCol w:w="4095"/>
        <w:gridCol w:w="402"/>
        <w:gridCol w:w="4529"/>
      </w:tblGrid>
      <w:tr w:rsidR="00B74245" w:rsidRPr="00B36ABF" w14:paraId="70F3A3DF" w14:textId="77777777" w:rsidTr="00BB5133">
        <w:tc>
          <w:tcPr>
            <w:tcW w:w="4196" w:type="dxa"/>
          </w:tcPr>
          <w:p w14:paraId="08FA31DE" w14:textId="320BD022"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06" w:type="dxa"/>
          </w:tcPr>
          <w:p w14:paraId="0157C487" w14:textId="77777777" w:rsidR="00BB5133" w:rsidRPr="00B36ABF" w:rsidRDefault="00A32B9A" w:rsidP="005A16A4">
            <w:pPr>
              <w:pStyle w:val="BodyText"/>
              <w:widowControl w:val="0"/>
              <w:spacing w:after="0"/>
              <w:rPr>
                <w:szCs w:val="22"/>
              </w:rPr>
            </w:pPr>
            <w:r w:rsidRPr="00B36ABF">
              <w:rPr>
                <w:szCs w:val="22"/>
              </w:rPr>
              <w:t>)</w:t>
            </w:r>
          </w:p>
        </w:tc>
        <w:tc>
          <w:tcPr>
            <w:tcW w:w="4640" w:type="dxa"/>
          </w:tcPr>
          <w:p w14:paraId="1F1B2F55" w14:textId="77777777" w:rsidR="00BB5133" w:rsidRPr="00B36ABF" w:rsidRDefault="00BB5133" w:rsidP="005A16A4">
            <w:pPr>
              <w:pStyle w:val="BodyText"/>
              <w:widowControl w:val="0"/>
              <w:spacing w:after="0"/>
              <w:rPr>
                <w:szCs w:val="22"/>
              </w:rPr>
            </w:pPr>
          </w:p>
        </w:tc>
      </w:tr>
      <w:tr w:rsidR="00B74245" w:rsidRPr="00B36ABF" w14:paraId="1FEE9335" w14:textId="77777777" w:rsidTr="00BB5133">
        <w:tc>
          <w:tcPr>
            <w:tcW w:w="4196" w:type="dxa"/>
          </w:tcPr>
          <w:p w14:paraId="4DE29F1B" w14:textId="120E8F42"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06" w:type="dxa"/>
          </w:tcPr>
          <w:p w14:paraId="09FE9F0F" w14:textId="77777777" w:rsidR="00BB5133" w:rsidRPr="00B36ABF" w:rsidRDefault="00A32B9A" w:rsidP="005A16A4">
            <w:pPr>
              <w:pStyle w:val="BodyText"/>
              <w:widowControl w:val="0"/>
              <w:spacing w:after="0"/>
              <w:rPr>
                <w:szCs w:val="22"/>
              </w:rPr>
            </w:pPr>
            <w:r w:rsidRPr="00B36ABF">
              <w:rPr>
                <w:szCs w:val="22"/>
              </w:rPr>
              <w:t>)</w:t>
            </w:r>
          </w:p>
        </w:tc>
        <w:tc>
          <w:tcPr>
            <w:tcW w:w="4640" w:type="dxa"/>
          </w:tcPr>
          <w:p w14:paraId="0828CA89" w14:textId="77777777" w:rsidR="00BB5133" w:rsidRPr="00B36ABF" w:rsidRDefault="00BB5133" w:rsidP="005A16A4">
            <w:pPr>
              <w:pStyle w:val="BodyText"/>
              <w:widowControl w:val="0"/>
              <w:spacing w:after="0"/>
              <w:rPr>
                <w:szCs w:val="22"/>
              </w:rPr>
            </w:pPr>
          </w:p>
        </w:tc>
      </w:tr>
      <w:tr w:rsidR="00B74245" w:rsidRPr="00B36ABF" w14:paraId="6A964CAF" w14:textId="77777777" w:rsidTr="00BB5133">
        <w:tc>
          <w:tcPr>
            <w:tcW w:w="4196" w:type="dxa"/>
          </w:tcPr>
          <w:p w14:paraId="1E921CE4" w14:textId="5B610E8A" w:rsidR="00BB5133" w:rsidRPr="00B36ABF" w:rsidRDefault="00423027" w:rsidP="005A16A4">
            <w:pPr>
              <w:pStyle w:val="BodyText"/>
              <w:widowControl w:val="0"/>
              <w:spacing w:after="0"/>
              <w:rPr>
                <w:szCs w:val="22"/>
              </w:rPr>
            </w:pPr>
            <w:r w:rsidRPr="00B36ABF">
              <w:rPr>
                <w:szCs w:val="22"/>
              </w:rPr>
              <w:t>thay mặt và đại diện cho</w:t>
            </w:r>
          </w:p>
        </w:tc>
        <w:tc>
          <w:tcPr>
            <w:tcW w:w="406" w:type="dxa"/>
          </w:tcPr>
          <w:p w14:paraId="666B18FD" w14:textId="77777777" w:rsidR="00BB5133" w:rsidRPr="00B36ABF" w:rsidRDefault="00A32B9A" w:rsidP="005A16A4">
            <w:pPr>
              <w:pStyle w:val="BodyText"/>
              <w:widowControl w:val="0"/>
              <w:spacing w:after="0"/>
              <w:rPr>
                <w:szCs w:val="22"/>
              </w:rPr>
            </w:pPr>
            <w:r w:rsidRPr="00B36ABF">
              <w:rPr>
                <w:szCs w:val="22"/>
              </w:rPr>
              <w:t>)</w:t>
            </w:r>
          </w:p>
        </w:tc>
        <w:tc>
          <w:tcPr>
            <w:tcW w:w="4640" w:type="dxa"/>
          </w:tcPr>
          <w:p w14:paraId="35AA8AA9" w14:textId="77777777" w:rsidR="00BB5133" w:rsidRPr="00B36ABF" w:rsidRDefault="00BB5133" w:rsidP="005A16A4">
            <w:pPr>
              <w:pStyle w:val="BodyText"/>
              <w:widowControl w:val="0"/>
              <w:spacing w:after="0"/>
              <w:rPr>
                <w:szCs w:val="22"/>
              </w:rPr>
            </w:pPr>
          </w:p>
        </w:tc>
      </w:tr>
      <w:tr w:rsidR="00B74245" w:rsidRPr="00B36ABF" w14:paraId="630F8822" w14:textId="77777777" w:rsidTr="00BB5133">
        <w:tc>
          <w:tcPr>
            <w:tcW w:w="4196" w:type="dxa"/>
          </w:tcPr>
          <w:p w14:paraId="2308C6DE" w14:textId="70E290D7" w:rsidR="00BB5133" w:rsidRPr="00B36ABF" w:rsidRDefault="00A32B9A" w:rsidP="005A16A4">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BF1534" w:rsidRPr="00B36ABF">
              <w:rPr>
                <w:i/>
                <w:szCs w:val="22"/>
              </w:rPr>
              <w:t>Đại Lý Liên Tín Dụng</w:t>
            </w:r>
            <w:r w:rsidRPr="00B36ABF">
              <w:rPr>
                <w:szCs w:val="22"/>
              </w:rPr>
              <w:t>]</w:t>
            </w:r>
          </w:p>
        </w:tc>
        <w:tc>
          <w:tcPr>
            <w:tcW w:w="406" w:type="dxa"/>
          </w:tcPr>
          <w:p w14:paraId="22C1FEB4" w14:textId="77777777" w:rsidR="00BB5133" w:rsidRPr="00B36ABF" w:rsidRDefault="00A32B9A" w:rsidP="005A16A4">
            <w:pPr>
              <w:pStyle w:val="BodyText"/>
              <w:widowControl w:val="0"/>
              <w:spacing w:after="0"/>
              <w:rPr>
                <w:szCs w:val="22"/>
              </w:rPr>
            </w:pPr>
            <w:r w:rsidRPr="00B36ABF">
              <w:rPr>
                <w:szCs w:val="22"/>
              </w:rPr>
              <w:t>)</w:t>
            </w:r>
          </w:p>
        </w:tc>
        <w:tc>
          <w:tcPr>
            <w:tcW w:w="4640" w:type="dxa"/>
          </w:tcPr>
          <w:p w14:paraId="075500E2"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5CF2B408" w14:textId="77777777" w:rsidTr="00BB5133">
        <w:tc>
          <w:tcPr>
            <w:tcW w:w="4196" w:type="dxa"/>
          </w:tcPr>
          <w:p w14:paraId="65E67CBB" w14:textId="77777777" w:rsidR="00BB5133" w:rsidRPr="00B36ABF" w:rsidRDefault="00BB5133" w:rsidP="005A16A4">
            <w:pPr>
              <w:pStyle w:val="BodyText"/>
              <w:widowControl w:val="0"/>
              <w:spacing w:after="0"/>
              <w:rPr>
                <w:szCs w:val="22"/>
              </w:rPr>
            </w:pPr>
          </w:p>
        </w:tc>
        <w:tc>
          <w:tcPr>
            <w:tcW w:w="406" w:type="dxa"/>
          </w:tcPr>
          <w:p w14:paraId="564BFFDA" w14:textId="77777777" w:rsidR="00BB5133" w:rsidRPr="00B36ABF" w:rsidRDefault="00BB5133" w:rsidP="005A16A4">
            <w:pPr>
              <w:pStyle w:val="BodyText"/>
              <w:widowControl w:val="0"/>
              <w:spacing w:after="0"/>
              <w:rPr>
                <w:szCs w:val="22"/>
              </w:rPr>
            </w:pPr>
          </w:p>
        </w:tc>
        <w:tc>
          <w:tcPr>
            <w:tcW w:w="4640" w:type="dxa"/>
          </w:tcPr>
          <w:p w14:paraId="3CA339F1" w14:textId="03403E44" w:rsidR="00BB5133" w:rsidRPr="00B36ABF" w:rsidRDefault="00D616D8" w:rsidP="005A16A4">
            <w:pPr>
              <w:pStyle w:val="BodyText"/>
              <w:widowControl w:val="0"/>
              <w:spacing w:after="0"/>
              <w:rPr>
                <w:szCs w:val="22"/>
              </w:rPr>
            </w:pPr>
            <w:r w:rsidRPr="00B36ABF">
              <w:rPr>
                <w:szCs w:val="22"/>
              </w:rPr>
              <w:t>Chữ ký</w:t>
            </w:r>
          </w:p>
        </w:tc>
      </w:tr>
    </w:tbl>
    <w:p w14:paraId="65F17CCF" w14:textId="77777777" w:rsidR="00BB5133" w:rsidRPr="00B36ABF" w:rsidRDefault="00BB5133" w:rsidP="005A16A4">
      <w:pPr>
        <w:pStyle w:val="BodyText"/>
        <w:widowControl w:val="0"/>
        <w:spacing w:after="0"/>
      </w:pPr>
    </w:p>
    <w:p w14:paraId="7C4DEC3C" w14:textId="44793049" w:rsidR="00BB5133" w:rsidRPr="00B36ABF" w:rsidRDefault="00423027" w:rsidP="005A16A4">
      <w:pPr>
        <w:pStyle w:val="BodyText"/>
        <w:widowControl w:val="0"/>
        <w:rPr>
          <w:b/>
          <w:szCs w:val="22"/>
        </w:rPr>
      </w:pPr>
      <w:r w:rsidRPr="00B36ABF">
        <w:rPr>
          <w:b/>
          <w:szCs w:val="22"/>
        </w:rPr>
        <w:t xml:space="preserve">ĐẠI LÝ TÍN DỤNG CỦA KHOẢN VAY KỲ HẠN </w:t>
      </w:r>
      <w:r w:rsidR="00DA44DD" w:rsidRPr="00B36ABF">
        <w:rPr>
          <w:b/>
          <w:szCs w:val="22"/>
        </w:rPr>
        <w:t>A</w:t>
      </w:r>
    </w:p>
    <w:tbl>
      <w:tblPr>
        <w:tblW w:w="5000" w:type="pct"/>
        <w:tblLayout w:type="fixed"/>
        <w:tblLook w:val="04A0" w:firstRow="1" w:lastRow="0" w:firstColumn="1" w:lastColumn="0" w:noHBand="0" w:noVBand="1"/>
      </w:tblPr>
      <w:tblGrid>
        <w:gridCol w:w="4082"/>
        <w:gridCol w:w="415"/>
        <w:gridCol w:w="4529"/>
      </w:tblGrid>
      <w:tr w:rsidR="00B74245" w:rsidRPr="00B36ABF" w14:paraId="125C818D" w14:textId="77777777" w:rsidTr="00BB5133">
        <w:tc>
          <w:tcPr>
            <w:tcW w:w="4182" w:type="dxa"/>
          </w:tcPr>
          <w:p w14:paraId="546CAE3C" w14:textId="4A30F374"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20" w:type="dxa"/>
          </w:tcPr>
          <w:p w14:paraId="68651820" w14:textId="77777777" w:rsidR="00BB5133" w:rsidRPr="00B36ABF" w:rsidRDefault="00A32B9A" w:rsidP="005A16A4">
            <w:pPr>
              <w:pStyle w:val="BodyText"/>
              <w:widowControl w:val="0"/>
              <w:spacing w:after="0"/>
              <w:rPr>
                <w:szCs w:val="22"/>
              </w:rPr>
            </w:pPr>
            <w:r w:rsidRPr="00B36ABF">
              <w:rPr>
                <w:szCs w:val="22"/>
              </w:rPr>
              <w:t>)</w:t>
            </w:r>
          </w:p>
        </w:tc>
        <w:tc>
          <w:tcPr>
            <w:tcW w:w="4640" w:type="dxa"/>
          </w:tcPr>
          <w:p w14:paraId="095B65C9" w14:textId="77777777" w:rsidR="00BB5133" w:rsidRPr="00B36ABF" w:rsidRDefault="00BB5133" w:rsidP="005A16A4">
            <w:pPr>
              <w:pStyle w:val="BodyText"/>
              <w:widowControl w:val="0"/>
              <w:spacing w:after="0"/>
              <w:rPr>
                <w:szCs w:val="22"/>
              </w:rPr>
            </w:pPr>
          </w:p>
        </w:tc>
      </w:tr>
      <w:tr w:rsidR="00B74245" w:rsidRPr="00B36ABF" w14:paraId="41CDF9DE" w14:textId="77777777" w:rsidTr="00BB5133">
        <w:tc>
          <w:tcPr>
            <w:tcW w:w="4182" w:type="dxa"/>
          </w:tcPr>
          <w:p w14:paraId="01E2B42D" w14:textId="6A231CCB"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20" w:type="dxa"/>
          </w:tcPr>
          <w:p w14:paraId="7126CD6E" w14:textId="77777777" w:rsidR="00BB5133" w:rsidRPr="00B36ABF" w:rsidRDefault="00A32B9A" w:rsidP="005A16A4">
            <w:pPr>
              <w:pStyle w:val="BodyText"/>
              <w:widowControl w:val="0"/>
              <w:spacing w:after="0"/>
              <w:rPr>
                <w:szCs w:val="22"/>
              </w:rPr>
            </w:pPr>
            <w:r w:rsidRPr="00B36ABF">
              <w:rPr>
                <w:szCs w:val="22"/>
              </w:rPr>
              <w:t>)</w:t>
            </w:r>
          </w:p>
        </w:tc>
        <w:tc>
          <w:tcPr>
            <w:tcW w:w="4640" w:type="dxa"/>
          </w:tcPr>
          <w:p w14:paraId="78A3DFCF" w14:textId="77777777" w:rsidR="00BB5133" w:rsidRPr="00B36ABF" w:rsidRDefault="00BB5133" w:rsidP="005A16A4">
            <w:pPr>
              <w:pStyle w:val="BodyText"/>
              <w:widowControl w:val="0"/>
              <w:spacing w:after="0"/>
              <w:rPr>
                <w:szCs w:val="22"/>
              </w:rPr>
            </w:pPr>
          </w:p>
        </w:tc>
      </w:tr>
      <w:tr w:rsidR="00B74245" w:rsidRPr="00B36ABF" w14:paraId="24B3B668" w14:textId="77777777" w:rsidTr="00BB5133">
        <w:tc>
          <w:tcPr>
            <w:tcW w:w="4182" w:type="dxa"/>
          </w:tcPr>
          <w:p w14:paraId="15F78242" w14:textId="4A6CBA30" w:rsidR="00BB5133" w:rsidRPr="00B36ABF" w:rsidRDefault="00423027" w:rsidP="005A16A4">
            <w:pPr>
              <w:pStyle w:val="BodyText"/>
              <w:widowControl w:val="0"/>
              <w:spacing w:after="0"/>
              <w:rPr>
                <w:szCs w:val="22"/>
              </w:rPr>
            </w:pPr>
            <w:r w:rsidRPr="00B36ABF">
              <w:rPr>
                <w:szCs w:val="22"/>
              </w:rPr>
              <w:t>thay mặt và đại diện cho</w:t>
            </w:r>
          </w:p>
        </w:tc>
        <w:tc>
          <w:tcPr>
            <w:tcW w:w="420" w:type="dxa"/>
          </w:tcPr>
          <w:p w14:paraId="534CD1D3" w14:textId="77777777" w:rsidR="00BB5133" w:rsidRPr="00B36ABF" w:rsidRDefault="00A32B9A" w:rsidP="005A16A4">
            <w:pPr>
              <w:pStyle w:val="BodyText"/>
              <w:widowControl w:val="0"/>
              <w:spacing w:after="0"/>
              <w:rPr>
                <w:szCs w:val="22"/>
              </w:rPr>
            </w:pPr>
            <w:r w:rsidRPr="00B36ABF">
              <w:rPr>
                <w:szCs w:val="22"/>
              </w:rPr>
              <w:t>)</w:t>
            </w:r>
          </w:p>
        </w:tc>
        <w:tc>
          <w:tcPr>
            <w:tcW w:w="4640" w:type="dxa"/>
          </w:tcPr>
          <w:p w14:paraId="451A802A" w14:textId="77777777" w:rsidR="00BB5133" w:rsidRPr="00B36ABF" w:rsidRDefault="00BB5133" w:rsidP="005A16A4">
            <w:pPr>
              <w:pStyle w:val="BodyText"/>
              <w:widowControl w:val="0"/>
              <w:spacing w:after="0"/>
              <w:rPr>
                <w:szCs w:val="22"/>
              </w:rPr>
            </w:pPr>
          </w:p>
        </w:tc>
      </w:tr>
      <w:tr w:rsidR="00B74245" w:rsidRPr="00B36ABF" w14:paraId="612D7D6B" w14:textId="77777777" w:rsidTr="00BB5133">
        <w:tc>
          <w:tcPr>
            <w:tcW w:w="4182" w:type="dxa"/>
          </w:tcPr>
          <w:p w14:paraId="1D6983E2" w14:textId="08069971" w:rsidR="00BB5133" w:rsidRPr="00B36ABF" w:rsidRDefault="00A32B9A" w:rsidP="00DA44DD">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820039" w:rsidRPr="00B36ABF">
              <w:rPr>
                <w:i/>
                <w:szCs w:val="22"/>
              </w:rPr>
              <w:t xml:space="preserve">Đại Lý Tín Dụng Của Khoản Vay </w:t>
            </w:r>
            <w:r w:rsidR="00C67376" w:rsidRPr="00B36ABF">
              <w:rPr>
                <w:i/>
                <w:szCs w:val="22"/>
              </w:rPr>
              <w:t>Kỳ Hạn</w:t>
            </w:r>
            <w:r w:rsidR="00820039" w:rsidRPr="00B36ABF">
              <w:rPr>
                <w:i/>
                <w:szCs w:val="22"/>
              </w:rPr>
              <w:t xml:space="preserve"> </w:t>
            </w:r>
            <w:r w:rsidR="00DA44DD" w:rsidRPr="00B36ABF">
              <w:rPr>
                <w:i/>
                <w:szCs w:val="22"/>
              </w:rPr>
              <w:t>A</w:t>
            </w:r>
            <w:r w:rsidR="00820039" w:rsidRPr="00B36ABF">
              <w:rPr>
                <w:i/>
                <w:szCs w:val="22"/>
              </w:rPr>
              <w:t xml:space="preserve"> </w:t>
            </w:r>
            <w:r w:rsidRPr="00B36ABF">
              <w:rPr>
                <w:szCs w:val="22"/>
              </w:rPr>
              <w:t>]</w:t>
            </w:r>
          </w:p>
        </w:tc>
        <w:tc>
          <w:tcPr>
            <w:tcW w:w="420" w:type="dxa"/>
          </w:tcPr>
          <w:p w14:paraId="73F52F3E" w14:textId="77777777" w:rsidR="00BB5133" w:rsidRPr="00B36ABF" w:rsidRDefault="00A32B9A" w:rsidP="005A16A4">
            <w:pPr>
              <w:pStyle w:val="BodyText"/>
              <w:widowControl w:val="0"/>
              <w:spacing w:after="0"/>
              <w:rPr>
                <w:szCs w:val="22"/>
              </w:rPr>
            </w:pPr>
            <w:r w:rsidRPr="00B36ABF">
              <w:rPr>
                <w:szCs w:val="22"/>
              </w:rPr>
              <w:t>)</w:t>
            </w:r>
          </w:p>
        </w:tc>
        <w:tc>
          <w:tcPr>
            <w:tcW w:w="4640" w:type="dxa"/>
          </w:tcPr>
          <w:p w14:paraId="20225BEE"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0577E3D1" w14:textId="77777777" w:rsidTr="00BB5133">
        <w:tc>
          <w:tcPr>
            <w:tcW w:w="4182" w:type="dxa"/>
          </w:tcPr>
          <w:p w14:paraId="29316869" w14:textId="77777777" w:rsidR="00BB5133" w:rsidRPr="00B36ABF" w:rsidRDefault="00BB5133" w:rsidP="005A16A4">
            <w:pPr>
              <w:pStyle w:val="BodyText"/>
              <w:widowControl w:val="0"/>
              <w:spacing w:after="0"/>
              <w:rPr>
                <w:szCs w:val="22"/>
              </w:rPr>
            </w:pPr>
          </w:p>
        </w:tc>
        <w:tc>
          <w:tcPr>
            <w:tcW w:w="420" w:type="dxa"/>
          </w:tcPr>
          <w:p w14:paraId="677F4541" w14:textId="77777777" w:rsidR="00BB5133" w:rsidRPr="00B36ABF" w:rsidRDefault="00BB5133" w:rsidP="005A16A4">
            <w:pPr>
              <w:pStyle w:val="BodyText"/>
              <w:widowControl w:val="0"/>
              <w:spacing w:after="0"/>
              <w:rPr>
                <w:szCs w:val="22"/>
              </w:rPr>
            </w:pPr>
          </w:p>
        </w:tc>
        <w:tc>
          <w:tcPr>
            <w:tcW w:w="4640" w:type="dxa"/>
          </w:tcPr>
          <w:p w14:paraId="1890C8E6" w14:textId="15C694A3" w:rsidR="00BB5133" w:rsidRPr="00B36ABF" w:rsidRDefault="00D616D8" w:rsidP="005A16A4">
            <w:pPr>
              <w:pStyle w:val="BodyText"/>
              <w:widowControl w:val="0"/>
              <w:spacing w:after="0"/>
              <w:rPr>
                <w:szCs w:val="22"/>
              </w:rPr>
            </w:pPr>
            <w:r w:rsidRPr="00B36ABF">
              <w:rPr>
                <w:szCs w:val="22"/>
              </w:rPr>
              <w:t>Chữ ký</w:t>
            </w:r>
          </w:p>
        </w:tc>
      </w:tr>
    </w:tbl>
    <w:p w14:paraId="636B8E9B" w14:textId="77777777" w:rsidR="00BB5133" w:rsidRPr="00B36ABF" w:rsidRDefault="00BB5133" w:rsidP="005A16A4">
      <w:pPr>
        <w:pStyle w:val="BodyText"/>
        <w:widowControl w:val="0"/>
        <w:spacing w:after="0"/>
      </w:pPr>
    </w:p>
    <w:p w14:paraId="304ACDAA" w14:textId="29DC980F" w:rsidR="00BB5133" w:rsidRPr="00B36ABF" w:rsidRDefault="00423027" w:rsidP="005A16A4">
      <w:pPr>
        <w:pStyle w:val="BodyText"/>
        <w:widowControl w:val="0"/>
        <w:rPr>
          <w:b/>
          <w:szCs w:val="22"/>
        </w:rPr>
      </w:pPr>
      <w:r w:rsidRPr="00B36ABF">
        <w:rPr>
          <w:b/>
          <w:szCs w:val="22"/>
        </w:rPr>
        <w:t xml:space="preserve">ĐẠI LÝ TÍN DỤNG </w:t>
      </w:r>
      <w:r w:rsidR="000A7AB8" w:rsidRPr="00B36ABF">
        <w:rPr>
          <w:b/>
          <w:szCs w:val="22"/>
        </w:rPr>
        <w:t>[</w:t>
      </w:r>
      <w:r w:rsidRPr="00B36ABF">
        <w:rPr>
          <w:b/>
          <w:szCs w:val="22"/>
        </w:rPr>
        <w:t>]</w:t>
      </w:r>
    </w:p>
    <w:tbl>
      <w:tblPr>
        <w:tblW w:w="5000" w:type="pct"/>
        <w:tblLayout w:type="fixed"/>
        <w:tblLook w:val="04A0" w:firstRow="1" w:lastRow="0" w:firstColumn="1" w:lastColumn="0" w:noHBand="0" w:noVBand="1"/>
      </w:tblPr>
      <w:tblGrid>
        <w:gridCol w:w="4069"/>
        <w:gridCol w:w="415"/>
        <w:gridCol w:w="4542"/>
      </w:tblGrid>
      <w:tr w:rsidR="00B74245" w:rsidRPr="00B36ABF" w14:paraId="454D46A0" w14:textId="77777777" w:rsidTr="00BB5133">
        <w:tc>
          <w:tcPr>
            <w:tcW w:w="4168" w:type="dxa"/>
          </w:tcPr>
          <w:p w14:paraId="40C0C82D" w14:textId="21DCD355"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420" w:type="dxa"/>
          </w:tcPr>
          <w:p w14:paraId="3ECC42E2" w14:textId="77777777" w:rsidR="00BB5133" w:rsidRPr="00B36ABF" w:rsidRDefault="00A32B9A" w:rsidP="005A16A4">
            <w:pPr>
              <w:pStyle w:val="BodyText"/>
              <w:widowControl w:val="0"/>
              <w:spacing w:after="0"/>
              <w:rPr>
                <w:szCs w:val="22"/>
              </w:rPr>
            </w:pPr>
            <w:r w:rsidRPr="00B36ABF">
              <w:rPr>
                <w:szCs w:val="22"/>
              </w:rPr>
              <w:t>)</w:t>
            </w:r>
          </w:p>
        </w:tc>
        <w:tc>
          <w:tcPr>
            <w:tcW w:w="4654" w:type="dxa"/>
          </w:tcPr>
          <w:p w14:paraId="3D2EBE74" w14:textId="77777777" w:rsidR="00BB5133" w:rsidRPr="00B36ABF" w:rsidRDefault="00BB5133" w:rsidP="005A16A4">
            <w:pPr>
              <w:pStyle w:val="BodyText"/>
              <w:widowControl w:val="0"/>
              <w:spacing w:after="0"/>
              <w:rPr>
                <w:szCs w:val="22"/>
              </w:rPr>
            </w:pPr>
          </w:p>
        </w:tc>
      </w:tr>
      <w:tr w:rsidR="00B74245" w:rsidRPr="00B36ABF" w14:paraId="29C7527F" w14:textId="77777777" w:rsidTr="00BB5133">
        <w:tc>
          <w:tcPr>
            <w:tcW w:w="4168" w:type="dxa"/>
          </w:tcPr>
          <w:p w14:paraId="409B43D6" w14:textId="0FDFA4EB"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420" w:type="dxa"/>
          </w:tcPr>
          <w:p w14:paraId="1F864F2C" w14:textId="77777777" w:rsidR="00BB5133" w:rsidRPr="00B36ABF" w:rsidRDefault="00A32B9A" w:rsidP="005A16A4">
            <w:pPr>
              <w:pStyle w:val="BodyText"/>
              <w:widowControl w:val="0"/>
              <w:spacing w:after="0"/>
              <w:rPr>
                <w:szCs w:val="22"/>
              </w:rPr>
            </w:pPr>
            <w:r w:rsidRPr="00B36ABF">
              <w:rPr>
                <w:szCs w:val="22"/>
              </w:rPr>
              <w:t>)</w:t>
            </w:r>
          </w:p>
        </w:tc>
        <w:tc>
          <w:tcPr>
            <w:tcW w:w="4654" w:type="dxa"/>
          </w:tcPr>
          <w:p w14:paraId="7E980A12" w14:textId="77777777" w:rsidR="00BB5133" w:rsidRPr="00B36ABF" w:rsidRDefault="00BB5133" w:rsidP="005A16A4">
            <w:pPr>
              <w:pStyle w:val="BodyText"/>
              <w:widowControl w:val="0"/>
              <w:spacing w:after="0"/>
              <w:rPr>
                <w:szCs w:val="22"/>
              </w:rPr>
            </w:pPr>
          </w:p>
        </w:tc>
      </w:tr>
      <w:tr w:rsidR="00B74245" w:rsidRPr="00B36ABF" w14:paraId="725C02F2" w14:textId="77777777" w:rsidTr="00BB5133">
        <w:tc>
          <w:tcPr>
            <w:tcW w:w="4168" w:type="dxa"/>
          </w:tcPr>
          <w:p w14:paraId="5EB492A6" w14:textId="6535E406" w:rsidR="00BB5133" w:rsidRPr="00B36ABF" w:rsidRDefault="00423027" w:rsidP="005A16A4">
            <w:pPr>
              <w:pStyle w:val="BodyText"/>
              <w:widowControl w:val="0"/>
              <w:spacing w:after="0"/>
              <w:rPr>
                <w:szCs w:val="22"/>
              </w:rPr>
            </w:pPr>
            <w:r w:rsidRPr="00B36ABF">
              <w:rPr>
                <w:szCs w:val="22"/>
              </w:rPr>
              <w:t>thay mặt và đại diện cho</w:t>
            </w:r>
          </w:p>
        </w:tc>
        <w:tc>
          <w:tcPr>
            <w:tcW w:w="420" w:type="dxa"/>
          </w:tcPr>
          <w:p w14:paraId="506AD334" w14:textId="77777777" w:rsidR="00BB5133" w:rsidRPr="00B36ABF" w:rsidRDefault="00A32B9A" w:rsidP="005A16A4">
            <w:pPr>
              <w:pStyle w:val="BodyText"/>
              <w:widowControl w:val="0"/>
              <w:spacing w:after="0"/>
              <w:rPr>
                <w:szCs w:val="22"/>
              </w:rPr>
            </w:pPr>
            <w:r w:rsidRPr="00B36ABF">
              <w:rPr>
                <w:szCs w:val="22"/>
              </w:rPr>
              <w:t>)</w:t>
            </w:r>
          </w:p>
        </w:tc>
        <w:tc>
          <w:tcPr>
            <w:tcW w:w="4654" w:type="dxa"/>
          </w:tcPr>
          <w:p w14:paraId="2D35571F" w14:textId="77777777" w:rsidR="00BB5133" w:rsidRPr="00B36ABF" w:rsidRDefault="00BB5133" w:rsidP="005A16A4">
            <w:pPr>
              <w:pStyle w:val="BodyText"/>
              <w:widowControl w:val="0"/>
              <w:spacing w:after="0"/>
              <w:rPr>
                <w:szCs w:val="22"/>
              </w:rPr>
            </w:pPr>
          </w:p>
        </w:tc>
      </w:tr>
      <w:tr w:rsidR="00B74245" w:rsidRPr="00B36ABF" w14:paraId="3A6888CC" w14:textId="77777777" w:rsidTr="00BB5133">
        <w:tc>
          <w:tcPr>
            <w:tcW w:w="4168" w:type="dxa"/>
          </w:tcPr>
          <w:p w14:paraId="4EE9F114" w14:textId="2A56802A" w:rsidR="00BB5133" w:rsidRPr="00B36ABF" w:rsidRDefault="00A32B9A" w:rsidP="00423027">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383AF4" w:rsidRPr="00B36ABF">
              <w:rPr>
                <w:i/>
                <w:szCs w:val="22"/>
              </w:rPr>
              <w:t>Đại Lý Tín Dụng</w:t>
            </w:r>
            <w:r w:rsidR="00423027" w:rsidRPr="00B36ABF">
              <w:rPr>
                <w:i/>
                <w:szCs w:val="22"/>
              </w:rPr>
              <w:t xml:space="preserve"> []</w:t>
            </w:r>
            <w:r w:rsidRPr="00B36ABF">
              <w:rPr>
                <w:szCs w:val="22"/>
              </w:rPr>
              <w:t>]</w:t>
            </w:r>
          </w:p>
        </w:tc>
        <w:tc>
          <w:tcPr>
            <w:tcW w:w="420" w:type="dxa"/>
          </w:tcPr>
          <w:p w14:paraId="7FD26D25" w14:textId="77777777" w:rsidR="00BB5133" w:rsidRPr="00B36ABF" w:rsidRDefault="00A32B9A" w:rsidP="005A16A4">
            <w:pPr>
              <w:pStyle w:val="BodyText"/>
              <w:widowControl w:val="0"/>
              <w:spacing w:after="0"/>
              <w:rPr>
                <w:szCs w:val="22"/>
              </w:rPr>
            </w:pPr>
            <w:r w:rsidRPr="00B36ABF">
              <w:rPr>
                <w:szCs w:val="22"/>
              </w:rPr>
              <w:t>)</w:t>
            </w:r>
          </w:p>
        </w:tc>
        <w:tc>
          <w:tcPr>
            <w:tcW w:w="4654" w:type="dxa"/>
          </w:tcPr>
          <w:p w14:paraId="46B21F53"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5BFA7F66" w14:textId="77777777" w:rsidTr="00BB5133">
        <w:tc>
          <w:tcPr>
            <w:tcW w:w="4168" w:type="dxa"/>
          </w:tcPr>
          <w:p w14:paraId="5754C530" w14:textId="77777777" w:rsidR="00BB5133" w:rsidRPr="00B36ABF" w:rsidRDefault="00BB5133" w:rsidP="005A16A4">
            <w:pPr>
              <w:pStyle w:val="BodyText"/>
              <w:widowControl w:val="0"/>
              <w:spacing w:after="0"/>
              <w:rPr>
                <w:szCs w:val="22"/>
              </w:rPr>
            </w:pPr>
          </w:p>
        </w:tc>
        <w:tc>
          <w:tcPr>
            <w:tcW w:w="420" w:type="dxa"/>
          </w:tcPr>
          <w:p w14:paraId="6A1D9C6D" w14:textId="77777777" w:rsidR="00BB5133" w:rsidRPr="00B36ABF" w:rsidRDefault="00BB5133" w:rsidP="005A16A4">
            <w:pPr>
              <w:pStyle w:val="BodyText"/>
              <w:widowControl w:val="0"/>
              <w:spacing w:after="0"/>
              <w:rPr>
                <w:szCs w:val="22"/>
              </w:rPr>
            </w:pPr>
          </w:p>
        </w:tc>
        <w:tc>
          <w:tcPr>
            <w:tcW w:w="4654" w:type="dxa"/>
          </w:tcPr>
          <w:p w14:paraId="0D06E136" w14:textId="1D49CCAE" w:rsidR="00BB5133" w:rsidRPr="00B36ABF" w:rsidRDefault="00D616D8" w:rsidP="005A16A4">
            <w:pPr>
              <w:pStyle w:val="BodyText"/>
              <w:widowControl w:val="0"/>
              <w:spacing w:after="0"/>
              <w:rPr>
                <w:szCs w:val="22"/>
              </w:rPr>
            </w:pPr>
            <w:r w:rsidRPr="00B36ABF">
              <w:rPr>
                <w:szCs w:val="22"/>
              </w:rPr>
              <w:t>Chữ ký</w:t>
            </w:r>
          </w:p>
        </w:tc>
      </w:tr>
    </w:tbl>
    <w:p w14:paraId="33F66165" w14:textId="77777777" w:rsidR="00BB5133" w:rsidRPr="00B36ABF" w:rsidRDefault="00BB5133" w:rsidP="005A16A4">
      <w:pPr>
        <w:pStyle w:val="BodyText"/>
        <w:widowControl w:val="0"/>
        <w:spacing w:after="0"/>
      </w:pPr>
    </w:p>
    <w:p w14:paraId="0E032467" w14:textId="5FD73681" w:rsidR="00BB5133" w:rsidRPr="00B36ABF" w:rsidRDefault="00423027" w:rsidP="005A16A4">
      <w:pPr>
        <w:pStyle w:val="BodyText"/>
        <w:widowControl w:val="0"/>
        <w:rPr>
          <w:b/>
          <w:szCs w:val="22"/>
        </w:rPr>
      </w:pPr>
      <w:r w:rsidRPr="00B36ABF">
        <w:rPr>
          <w:b/>
          <w:szCs w:val="22"/>
        </w:rPr>
        <w:t>ĐẠI LÝ BẢO ĐẢM NƯỚC NGOÀI</w:t>
      </w:r>
    </w:p>
    <w:tbl>
      <w:tblPr>
        <w:tblW w:w="5000" w:type="pct"/>
        <w:tblLayout w:type="fixed"/>
        <w:tblLook w:val="04A0" w:firstRow="1" w:lastRow="0" w:firstColumn="1" w:lastColumn="0" w:noHBand="0" w:noVBand="1"/>
      </w:tblPr>
      <w:tblGrid>
        <w:gridCol w:w="4055"/>
        <w:gridCol w:w="346"/>
        <w:gridCol w:w="4625"/>
      </w:tblGrid>
      <w:tr w:rsidR="00B74245" w:rsidRPr="00B36ABF" w14:paraId="44EEC0AC" w14:textId="77777777" w:rsidTr="00BB5133">
        <w:tc>
          <w:tcPr>
            <w:tcW w:w="4154" w:type="dxa"/>
          </w:tcPr>
          <w:p w14:paraId="29984C8D" w14:textId="5067ADA5"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49" w:type="dxa"/>
          </w:tcPr>
          <w:p w14:paraId="52BD7B7D" w14:textId="77777777" w:rsidR="00BB5133" w:rsidRPr="00B36ABF" w:rsidRDefault="00A32B9A" w:rsidP="005A16A4">
            <w:pPr>
              <w:pStyle w:val="BodyText"/>
              <w:widowControl w:val="0"/>
              <w:spacing w:after="0"/>
              <w:rPr>
                <w:szCs w:val="22"/>
              </w:rPr>
            </w:pPr>
            <w:r w:rsidRPr="00B36ABF">
              <w:rPr>
                <w:szCs w:val="22"/>
              </w:rPr>
              <w:t>)</w:t>
            </w:r>
          </w:p>
        </w:tc>
        <w:tc>
          <w:tcPr>
            <w:tcW w:w="4739" w:type="dxa"/>
          </w:tcPr>
          <w:p w14:paraId="4A374213" w14:textId="77777777" w:rsidR="00BB5133" w:rsidRPr="00B36ABF" w:rsidRDefault="00BB5133" w:rsidP="005A16A4">
            <w:pPr>
              <w:pStyle w:val="BodyText"/>
              <w:widowControl w:val="0"/>
              <w:spacing w:after="0"/>
              <w:rPr>
                <w:szCs w:val="22"/>
              </w:rPr>
            </w:pPr>
          </w:p>
        </w:tc>
      </w:tr>
      <w:tr w:rsidR="00B74245" w:rsidRPr="00B36ABF" w14:paraId="188F8FF8" w14:textId="77777777" w:rsidTr="00BB5133">
        <w:tc>
          <w:tcPr>
            <w:tcW w:w="4154" w:type="dxa"/>
          </w:tcPr>
          <w:p w14:paraId="1662644C" w14:textId="0A613573"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349" w:type="dxa"/>
          </w:tcPr>
          <w:p w14:paraId="57AE7AF8" w14:textId="77777777" w:rsidR="00BB5133" w:rsidRPr="00B36ABF" w:rsidRDefault="00A32B9A" w:rsidP="005A16A4">
            <w:pPr>
              <w:pStyle w:val="BodyText"/>
              <w:widowControl w:val="0"/>
              <w:spacing w:after="0"/>
              <w:rPr>
                <w:szCs w:val="22"/>
              </w:rPr>
            </w:pPr>
            <w:r w:rsidRPr="00B36ABF">
              <w:rPr>
                <w:szCs w:val="22"/>
              </w:rPr>
              <w:t>)</w:t>
            </w:r>
          </w:p>
        </w:tc>
        <w:tc>
          <w:tcPr>
            <w:tcW w:w="4739" w:type="dxa"/>
          </w:tcPr>
          <w:p w14:paraId="5BB0613F" w14:textId="77777777" w:rsidR="00BB5133" w:rsidRPr="00B36ABF" w:rsidRDefault="00BB5133" w:rsidP="005A16A4">
            <w:pPr>
              <w:pStyle w:val="BodyText"/>
              <w:widowControl w:val="0"/>
              <w:spacing w:after="0"/>
              <w:rPr>
                <w:szCs w:val="22"/>
              </w:rPr>
            </w:pPr>
          </w:p>
        </w:tc>
      </w:tr>
      <w:tr w:rsidR="00B74245" w:rsidRPr="00B36ABF" w14:paraId="0A7A7E24" w14:textId="77777777" w:rsidTr="00BB5133">
        <w:tc>
          <w:tcPr>
            <w:tcW w:w="4154" w:type="dxa"/>
          </w:tcPr>
          <w:p w14:paraId="5692EE04" w14:textId="59AE4D44" w:rsidR="00BB5133" w:rsidRPr="00B36ABF" w:rsidRDefault="00423027" w:rsidP="005A16A4">
            <w:pPr>
              <w:pStyle w:val="BodyText"/>
              <w:widowControl w:val="0"/>
              <w:spacing w:after="0"/>
              <w:rPr>
                <w:szCs w:val="22"/>
              </w:rPr>
            </w:pPr>
            <w:r w:rsidRPr="00B36ABF">
              <w:rPr>
                <w:szCs w:val="22"/>
              </w:rPr>
              <w:t>thay mặt và đại diện cho</w:t>
            </w:r>
          </w:p>
        </w:tc>
        <w:tc>
          <w:tcPr>
            <w:tcW w:w="349" w:type="dxa"/>
          </w:tcPr>
          <w:p w14:paraId="5DC1EFE2" w14:textId="77777777" w:rsidR="00BB5133" w:rsidRPr="00B36ABF" w:rsidRDefault="00A32B9A" w:rsidP="005A16A4">
            <w:pPr>
              <w:pStyle w:val="BodyText"/>
              <w:widowControl w:val="0"/>
              <w:spacing w:after="0"/>
              <w:rPr>
                <w:szCs w:val="22"/>
              </w:rPr>
            </w:pPr>
            <w:r w:rsidRPr="00B36ABF">
              <w:rPr>
                <w:szCs w:val="22"/>
              </w:rPr>
              <w:t>)</w:t>
            </w:r>
          </w:p>
        </w:tc>
        <w:tc>
          <w:tcPr>
            <w:tcW w:w="4739" w:type="dxa"/>
          </w:tcPr>
          <w:p w14:paraId="741CA889" w14:textId="77777777" w:rsidR="00BB5133" w:rsidRPr="00B36ABF" w:rsidRDefault="00BB5133" w:rsidP="005A16A4">
            <w:pPr>
              <w:pStyle w:val="BodyText"/>
              <w:widowControl w:val="0"/>
              <w:spacing w:after="0"/>
              <w:rPr>
                <w:szCs w:val="22"/>
              </w:rPr>
            </w:pPr>
          </w:p>
        </w:tc>
      </w:tr>
      <w:tr w:rsidR="00B74245" w:rsidRPr="00B36ABF" w14:paraId="2BB51E5E" w14:textId="77777777" w:rsidTr="00BB5133">
        <w:tc>
          <w:tcPr>
            <w:tcW w:w="4154" w:type="dxa"/>
          </w:tcPr>
          <w:p w14:paraId="1845F3FC" w14:textId="25995580" w:rsidR="00BB5133" w:rsidRPr="00B36ABF" w:rsidRDefault="00A32B9A" w:rsidP="005A16A4">
            <w:pPr>
              <w:pStyle w:val="BodyText"/>
              <w:widowControl w:val="0"/>
              <w:spacing w:after="0"/>
              <w:rPr>
                <w:szCs w:val="22"/>
              </w:rPr>
            </w:pPr>
            <w:r w:rsidRPr="00B36ABF">
              <w:rPr>
                <w:szCs w:val="22"/>
              </w:rPr>
              <w:t>[</w:t>
            </w:r>
            <w:r w:rsidR="00423027" w:rsidRPr="00B36ABF">
              <w:rPr>
                <w:i/>
                <w:szCs w:val="22"/>
              </w:rPr>
              <w:t>điền tên</w:t>
            </w:r>
            <w:r w:rsidRPr="00B36ABF">
              <w:rPr>
                <w:i/>
                <w:szCs w:val="22"/>
              </w:rPr>
              <w:t xml:space="preserve"> </w:t>
            </w:r>
            <w:r w:rsidR="00704FCE" w:rsidRPr="00B36ABF">
              <w:rPr>
                <w:i/>
                <w:szCs w:val="22"/>
              </w:rPr>
              <w:t>của</w:t>
            </w:r>
            <w:r w:rsidRPr="00B36ABF">
              <w:rPr>
                <w:i/>
                <w:szCs w:val="22"/>
              </w:rPr>
              <w:t xml:space="preserve"> </w:t>
            </w:r>
            <w:r w:rsidR="00CC0AB4" w:rsidRPr="00B36ABF">
              <w:rPr>
                <w:i/>
                <w:szCs w:val="22"/>
              </w:rPr>
              <w:t>Đại Lý Bảo Đảm Nước Ngoài</w:t>
            </w:r>
            <w:r w:rsidRPr="00B36ABF">
              <w:rPr>
                <w:szCs w:val="22"/>
              </w:rPr>
              <w:t>]</w:t>
            </w:r>
          </w:p>
        </w:tc>
        <w:tc>
          <w:tcPr>
            <w:tcW w:w="349" w:type="dxa"/>
          </w:tcPr>
          <w:p w14:paraId="4EADDA45" w14:textId="77777777" w:rsidR="00BB5133" w:rsidRPr="00B36ABF" w:rsidRDefault="00A32B9A" w:rsidP="005A16A4">
            <w:pPr>
              <w:pStyle w:val="BodyText"/>
              <w:widowControl w:val="0"/>
              <w:spacing w:after="0"/>
              <w:rPr>
                <w:szCs w:val="22"/>
              </w:rPr>
            </w:pPr>
            <w:r w:rsidRPr="00B36ABF">
              <w:rPr>
                <w:szCs w:val="22"/>
              </w:rPr>
              <w:t>)</w:t>
            </w:r>
          </w:p>
        </w:tc>
        <w:tc>
          <w:tcPr>
            <w:tcW w:w="4739" w:type="dxa"/>
          </w:tcPr>
          <w:p w14:paraId="7E9B6D18"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4E751178" w14:textId="77777777" w:rsidTr="00BB5133">
        <w:tc>
          <w:tcPr>
            <w:tcW w:w="4154" w:type="dxa"/>
          </w:tcPr>
          <w:p w14:paraId="5E5ABE4F" w14:textId="77777777" w:rsidR="00BB5133" w:rsidRPr="00B36ABF" w:rsidRDefault="00BB5133" w:rsidP="005A16A4">
            <w:pPr>
              <w:pStyle w:val="BodyText"/>
              <w:widowControl w:val="0"/>
              <w:spacing w:after="0"/>
              <w:rPr>
                <w:szCs w:val="22"/>
              </w:rPr>
            </w:pPr>
          </w:p>
        </w:tc>
        <w:tc>
          <w:tcPr>
            <w:tcW w:w="349" w:type="dxa"/>
          </w:tcPr>
          <w:p w14:paraId="5A43C573" w14:textId="77777777" w:rsidR="00BB5133" w:rsidRPr="00B36ABF" w:rsidRDefault="00BB5133" w:rsidP="005A16A4">
            <w:pPr>
              <w:pStyle w:val="BodyText"/>
              <w:widowControl w:val="0"/>
              <w:spacing w:after="0"/>
              <w:rPr>
                <w:szCs w:val="22"/>
              </w:rPr>
            </w:pPr>
          </w:p>
        </w:tc>
        <w:tc>
          <w:tcPr>
            <w:tcW w:w="4739" w:type="dxa"/>
          </w:tcPr>
          <w:p w14:paraId="74FAA411" w14:textId="6822CC20" w:rsidR="00BB5133" w:rsidRPr="00B36ABF" w:rsidRDefault="00D616D8" w:rsidP="005A16A4">
            <w:pPr>
              <w:pStyle w:val="BodyText"/>
              <w:widowControl w:val="0"/>
              <w:spacing w:after="0"/>
              <w:rPr>
                <w:szCs w:val="22"/>
              </w:rPr>
            </w:pPr>
            <w:r w:rsidRPr="00B36ABF">
              <w:rPr>
                <w:szCs w:val="22"/>
              </w:rPr>
              <w:t>Chữ ký</w:t>
            </w:r>
          </w:p>
        </w:tc>
      </w:tr>
    </w:tbl>
    <w:p w14:paraId="7C2BF4A5" w14:textId="77777777" w:rsidR="00BB5133" w:rsidRPr="00B36ABF" w:rsidRDefault="00BB5133" w:rsidP="005A16A4">
      <w:pPr>
        <w:pStyle w:val="BodyText"/>
        <w:widowControl w:val="0"/>
        <w:spacing w:after="0"/>
      </w:pPr>
    </w:p>
    <w:p w14:paraId="3D5545CB" w14:textId="30D29F08" w:rsidR="00BB5133" w:rsidRPr="00B36ABF" w:rsidRDefault="00423027" w:rsidP="005A16A4">
      <w:pPr>
        <w:pStyle w:val="BodyText"/>
        <w:widowControl w:val="0"/>
        <w:rPr>
          <w:b/>
          <w:szCs w:val="22"/>
        </w:rPr>
      </w:pPr>
      <w:r w:rsidRPr="00B36ABF">
        <w:rPr>
          <w:b/>
          <w:szCs w:val="22"/>
        </w:rPr>
        <w:t>ĐẠI LÝ BẢO ĐẢM TRONG NƯỚC</w:t>
      </w:r>
    </w:p>
    <w:tbl>
      <w:tblPr>
        <w:tblW w:w="5000" w:type="pct"/>
        <w:tblLayout w:type="fixed"/>
        <w:tblLook w:val="04A0" w:firstRow="1" w:lastRow="0" w:firstColumn="1" w:lastColumn="0" w:noHBand="0" w:noVBand="1"/>
      </w:tblPr>
      <w:tblGrid>
        <w:gridCol w:w="4041"/>
        <w:gridCol w:w="347"/>
        <w:gridCol w:w="4638"/>
      </w:tblGrid>
      <w:tr w:rsidR="00B74245" w:rsidRPr="00B36ABF" w14:paraId="776E4375" w14:textId="77777777" w:rsidTr="00BB5133">
        <w:tc>
          <w:tcPr>
            <w:tcW w:w="4140" w:type="dxa"/>
          </w:tcPr>
          <w:p w14:paraId="0B634D4C" w14:textId="4A5B8AFC" w:rsidR="00BB5133" w:rsidRPr="00B36ABF" w:rsidRDefault="00423027" w:rsidP="005A16A4">
            <w:pPr>
              <w:pStyle w:val="BodyText"/>
              <w:widowControl w:val="0"/>
              <w:spacing w:after="0"/>
              <w:rPr>
                <w:szCs w:val="22"/>
              </w:rPr>
            </w:pPr>
            <w:r w:rsidRPr="00B36ABF">
              <w:rPr>
                <w:szCs w:val="22"/>
              </w:rPr>
              <w:t>Ký bởi</w:t>
            </w:r>
            <w:r w:rsidR="00A32B9A" w:rsidRPr="00B36ABF">
              <w:rPr>
                <w:szCs w:val="22"/>
              </w:rPr>
              <w:t xml:space="preserve"> [</w:t>
            </w:r>
            <w:r w:rsidRPr="00B36ABF">
              <w:rPr>
                <w:i/>
                <w:szCs w:val="22"/>
              </w:rPr>
              <w:t>điền tên của (những) người ký</w:t>
            </w:r>
            <w:r w:rsidR="00A32B9A" w:rsidRPr="00B36ABF">
              <w:rPr>
                <w:szCs w:val="22"/>
              </w:rPr>
              <w:t>],</w:t>
            </w:r>
          </w:p>
        </w:tc>
        <w:tc>
          <w:tcPr>
            <w:tcW w:w="350" w:type="dxa"/>
          </w:tcPr>
          <w:p w14:paraId="7B991A32" w14:textId="77777777" w:rsidR="00BB5133" w:rsidRPr="00B36ABF" w:rsidRDefault="00A32B9A" w:rsidP="005A16A4">
            <w:pPr>
              <w:pStyle w:val="BodyText"/>
              <w:widowControl w:val="0"/>
              <w:spacing w:after="0"/>
              <w:rPr>
                <w:szCs w:val="22"/>
              </w:rPr>
            </w:pPr>
            <w:r w:rsidRPr="00B36ABF">
              <w:rPr>
                <w:szCs w:val="22"/>
              </w:rPr>
              <w:t>)</w:t>
            </w:r>
          </w:p>
        </w:tc>
        <w:tc>
          <w:tcPr>
            <w:tcW w:w="4752" w:type="dxa"/>
          </w:tcPr>
          <w:p w14:paraId="3B8EFC35" w14:textId="77777777" w:rsidR="00BB5133" w:rsidRPr="00B36ABF" w:rsidRDefault="00BB5133" w:rsidP="005A16A4">
            <w:pPr>
              <w:pStyle w:val="BodyText"/>
              <w:widowControl w:val="0"/>
              <w:spacing w:after="0"/>
              <w:rPr>
                <w:szCs w:val="22"/>
              </w:rPr>
            </w:pPr>
          </w:p>
        </w:tc>
      </w:tr>
      <w:tr w:rsidR="00B74245" w:rsidRPr="00B36ABF" w14:paraId="6CD7A69D" w14:textId="77777777" w:rsidTr="00BB5133">
        <w:tc>
          <w:tcPr>
            <w:tcW w:w="4140" w:type="dxa"/>
          </w:tcPr>
          <w:p w14:paraId="5C1EE746" w14:textId="17BBA255" w:rsidR="00BB5133" w:rsidRPr="00B36ABF" w:rsidRDefault="00423027" w:rsidP="005A16A4">
            <w:pPr>
              <w:pStyle w:val="BodyText"/>
              <w:widowControl w:val="0"/>
              <w:spacing w:after="0"/>
              <w:rPr>
                <w:szCs w:val="22"/>
              </w:rPr>
            </w:pPr>
            <w:r w:rsidRPr="00B36ABF">
              <w:rPr>
                <w:szCs w:val="22"/>
              </w:rPr>
              <w:t>[một] [những] đại diện được ủy quyền hợp lệ</w:t>
            </w:r>
          </w:p>
        </w:tc>
        <w:tc>
          <w:tcPr>
            <w:tcW w:w="350" w:type="dxa"/>
          </w:tcPr>
          <w:p w14:paraId="289B475E" w14:textId="77777777" w:rsidR="00BB5133" w:rsidRPr="00B36ABF" w:rsidRDefault="00A32B9A" w:rsidP="005A16A4">
            <w:pPr>
              <w:pStyle w:val="BodyText"/>
              <w:widowControl w:val="0"/>
              <w:spacing w:after="0"/>
              <w:rPr>
                <w:szCs w:val="22"/>
              </w:rPr>
            </w:pPr>
            <w:r w:rsidRPr="00B36ABF">
              <w:rPr>
                <w:szCs w:val="22"/>
              </w:rPr>
              <w:t>)</w:t>
            </w:r>
          </w:p>
        </w:tc>
        <w:tc>
          <w:tcPr>
            <w:tcW w:w="4752" w:type="dxa"/>
          </w:tcPr>
          <w:p w14:paraId="680D99F1" w14:textId="77777777" w:rsidR="00BB5133" w:rsidRPr="00B36ABF" w:rsidRDefault="00BB5133" w:rsidP="005A16A4">
            <w:pPr>
              <w:pStyle w:val="BodyText"/>
              <w:widowControl w:val="0"/>
              <w:spacing w:after="0"/>
              <w:rPr>
                <w:szCs w:val="22"/>
              </w:rPr>
            </w:pPr>
          </w:p>
        </w:tc>
      </w:tr>
      <w:tr w:rsidR="00B74245" w:rsidRPr="00B36ABF" w14:paraId="64309B7C" w14:textId="77777777" w:rsidTr="00BB5133">
        <w:tc>
          <w:tcPr>
            <w:tcW w:w="4140" w:type="dxa"/>
          </w:tcPr>
          <w:p w14:paraId="281FBCBD" w14:textId="66A28D47" w:rsidR="00BB5133" w:rsidRPr="00B36ABF" w:rsidRDefault="00423027" w:rsidP="005A16A4">
            <w:pPr>
              <w:pStyle w:val="BodyText"/>
              <w:widowControl w:val="0"/>
              <w:spacing w:after="0"/>
              <w:rPr>
                <w:szCs w:val="22"/>
              </w:rPr>
            </w:pPr>
            <w:r w:rsidRPr="00B36ABF">
              <w:rPr>
                <w:szCs w:val="22"/>
              </w:rPr>
              <w:t>thay mặt và đại diện cho</w:t>
            </w:r>
          </w:p>
        </w:tc>
        <w:tc>
          <w:tcPr>
            <w:tcW w:w="350" w:type="dxa"/>
          </w:tcPr>
          <w:p w14:paraId="6498611F" w14:textId="77777777" w:rsidR="00BB5133" w:rsidRPr="00B36ABF" w:rsidRDefault="00A32B9A" w:rsidP="005A16A4">
            <w:pPr>
              <w:pStyle w:val="BodyText"/>
              <w:widowControl w:val="0"/>
              <w:spacing w:after="0"/>
              <w:rPr>
                <w:szCs w:val="22"/>
              </w:rPr>
            </w:pPr>
            <w:r w:rsidRPr="00B36ABF">
              <w:rPr>
                <w:szCs w:val="22"/>
              </w:rPr>
              <w:t>)</w:t>
            </w:r>
          </w:p>
        </w:tc>
        <w:tc>
          <w:tcPr>
            <w:tcW w:w="4752" w:type="dxa"/>
          </w:tcPr>
          <w:p w14:paraId="44D2C086" w14:textId="77777777" w:rsidR="00BB5133" w:rsidRPr="00B36ABF" w:rsidRDefault="00BB5133" w:rsidP="005A16A4">
            <w:pPr>
              <w:pStyle w:val="BodyText"/>
              <w:widowControl w:val="0"/>
              <w:spacing w:after="0"/>
              <w:rPr>
                <w:szCs w:val="22"/>
              </w:rPr>
            </w:pPr>
          </w:p>
        </w:tc>
      </w:tr>
      <w:tr w:rsidR="00B74245" w:rsidRPr="00B36ABF" w14:paraId="79D49C8D" w14:textId="77777777" w:rsidTr="00BB5133">
        <w:tc>
          <w:tcPr>
            <w:tcW w:w="4140" w:type="dxa"/>
          </w:tcPr>
          <w:p w14:paraId="37C9D6D6" w14:textId="1D77864B" w:rsidR="00BB5133" w:rsidRPr="00B36ABF" w:rsidRDefault="00A32B9A" w:rsidP="00422CEF">
            <w:pPr>
              <w:pStyle w:val="BodyText"/>
              <w:widowControl w:val="0"/>
              <w:spacing w:after="0"/>
              <w:rPr>
                <w:szCs w:val="22"/>
              </w:rPr>
            </w:pPr>
            <w:r w:rsidRPr="00B36ABF">
              <w:rPr>
                <w:szCs w:val="22"/>
              </w:rPr>
              <w:t>[</w:t>
            </w:r>
            <w:r w:rsidR="00422CEF" w:rsidRPr="00B36ABF">
              <w:rPr>
                <w:i/>
                <w:szCs w:val="22"/>
              </w:rPr>
              <w:t xml:space="preserve">điền tên </w:t>
            </w:r>
            <w:r w:rsidR="00704FCE" w:rsidRPr="00B36ABF">
              <w:rPr>
                <w:i/>
                <w:szCs w:val="22"/>
              </w:rPr>
              <w:t>của</w:t>
            </w:r>
            <w:r w:rsidRPr="00B36ABF">
              <w:rPr>
                <w:i/>
                <w:szCs w:val="22"/>
              </w:rPr>
              <w:t xml:space="preserve"> </w:t>
            </w:r>
            <w:r w:rsidR="003B6BEB" w:rsidRPr="00B36ABF">
              <w:rPr>
                <w:i/>
                <w:szCs w:val="22"/>
              </w:rPr>
              <w:t>Đại Lý Bảo Đảm Trong Nước</w:t>
            </w:r>
            <w:r w:rsidRPr="00B36ABF">
              <w:rPr>
                <w:szCs w:val="22"/>
              </w:rPr>
              <w:t>]</w:t>
            </w:r>
          </w:p>
        </w:tc>
        <w:tc>
          <w:tcPr>
            <w:tcW w:w="350" w:type="dxa"/>
          </w:tcPr>
          <w:p w14:paraId="5543B412" w14:textId="77777777" w:rsidR="00BB5133" w:rsidRPr="00B36ABF" w:rsidRDefault="00A32B9A" w:rsidP="005A16A4">
            <w:pPr>
              <w:pStyle w:val="BodyText"/>
              <w:widowControl w:val="0"/>
              <w:spacing w:after="0"/>
              <w:rPr>
                <w:szCs w:val="22"/>
              </w:rPr>
            </w:pPr>
            <w:r w:rsidRPr="00B36ABF">
              <w:rPr>
                <w:szCs w:val="22"/>
              </w:rPr>
              <w:t>)</w:t>
            </w:r>
          </w:p>
        </w:tc>
        <w:tc>
          <w:tcPr>
            <w:tcW w:w="4752" w:type="dxa"/>
          </w:tcPr>
          <w:p w14:paraId="215FF8B3" w14:textId="77777777" w:rsidR="00BB5133" w:rsidRPr="00B36ABF" w:rsidRDefault="00A32B9A" w:rsidP="005A16A4">
            <w:pPr>
              <w:pStyle w:val="BodyText"/>
              <w:widowControl w:val="0"/>
              <w:tabs>
                <w:tab w:val="right" w:leader="dot" w:pos="4253"/>
              </w:tabs>
              <w:spacing w:after="0"/>
              <w:rPr>
                <w:szCs w:val="22"/>
              </w:rPr>
            </w:pPr>
            <w:r w:rsidRPr="00B36ABF">
              <w:rPr>
                <w:szCs w:val="22"/>
              </w:rPr>
              <w:tab/>
            </w:r>
          </w:p>
        </w:tc>
      </w:tr>
      <w:tr w:rsidR="00B74245" w:rsidRPr="00B36ABF" w14:paraId="1EFC9D4B" w14:textId="77777777" w:rsidTr="00BB5133">
        <w:tc>
          <w:tcPr>
            <w:tcW w:w="4140" w:type="dxa"/>
          </w:tcPr>
          <w:p w14:paraId="6C86CFE5" w14:textId="77777777" w:rsidR="00BB5133" w:rsidRPr="00B36ABF" w:rsidRDefault="00BB5133" w:rsidP="005A16A4">
            <w:pPr>
              <w:pStyle w:val="BodyText"/>
              <w:widowControl w:val="0"/>
              <w:spacing w:after="0"/>
              <w:rPr>
                <w:szCs w:val="22"/>
              </w:rPr>
            </w:pPr>
          </w:p>
        </w:tc>
        <w:tc>
          <w:tcPr>
            <w:tcW w:w="350" w:type="dxa"/>
          </w:tcPr>
          <w:p w14:paraId="0AE27C01" w14:textId="77777777" w:rsidR="00BB5133" w:rsidRPr="00B36ABF" w:rsidRDefault="00BB5133" w:rsidP="005A16A4">
            <w:pPr>
              <w:pStyle w:val="BodyText"/>
              <w:widowControl w:val="0"/>
              <w:spacing w:after="0"/>
              <w:rPr>
                <w:szCs w:val="22"/>
              </w:rPr>
            </w:pPr>
          </w:p>
        </w:tc>
        <w:tc>
          <w:tcPr>
            <w:tcW w:w="4752" w:type="dxa"/>
          </w:tcPr>
          <w:p w14:paraId="2DBBF6ED" w14:textId="6A51BC58" w:rsidR="00BB5133" w:rsidRPr="00B36ABF" w:rsidRDefault="00D616D8" w:rsidP="005A16A4">
            <w:pPr>
              <w:pStyle w:val="BodyText"/>
              <w:widowControl w:val="0"/>
              <w:spacing w:after="0"/>
              <w:rPr>
                <w:szCs w:val="22"/>
              </w:rPr>
            </w:pPr>
            <w:r w:rsidRPr="00B36ABF">
              <w:rPr>
                <w:szCs w:val="22"/>
              </w:rPr>
              <w:t>Chữ ký</w:t>
            </w:r>
          </w:p>
        </w:tc>
      </w:tr>
    </w:tbl>
    <w:p w14:paraId="5C2B0CC1" w14:textId="77777777" w:rsidR="00BB5133" w:rsidRPr="00B36ABF" w:rsidRDefault="00BB5133" w:rsidP="005A16A4">
      <w:pPr>
        <w:pStyle w:val="BodyText"/>
        <w:widowControl w:val="0"/>
        <w:spacing w:after="0"/>
      </w:pPr>
    </w:p>
    <w:p w14:paraId="7A951F07" w14:textId="77777777" w:rsidR="00BB5133" w:rsidRPr="00B36ABF" w:rsidRDefault="00BB5133" w:rsidP="005A16A4">
      <w:pPr>
        <w:pStyle w:val="BodyText"/>
        <w:widowControl w:val="0"/>
        <w:spacing w:after="0"/>
      </w:pPr>
    </w:p>
    <w:p w14:paraId="45D4445B" w14:textId="02BF21E5" w:rsidR="00BB5133" w:rsidRPr="00007055" w:rsidRDefault="00A32B9A" w:rsidP="005A16A4">
      <w:pPr>
        <w:pStyle w:val="BodyText"/>
        <w:widowControl w:val="0"/>
      </w:pPr>
      <w:r w:rsidRPr="00B36ABF">
        <w:t>[</w:t>
      </w:r>
      <w:r w:rsidR="00D616D8" w:rsidRPr="00B36ABF">
        <w:rPr>
          <w:b/>
          <w:bCs/>
          <w:i/>
        </w:rPr>
        <w:t>Điền ô ký cho tất cả các bên còn lại</w:t>
      </w:r>
      <w:r w:rsidRPr="00B36ABF">
        <w:t>]</w:t>
      </w:r>
      <w:r w:rsidRPr="002C743E">
        <w:t xml:space="preserve"> </w:t>
      </w:r>
    </w:p>
    <w:bookmarkEnd w:id="0"/>
    <w:p w14:paraId="7B4F37CA" w14:textId="28267910" w:rsidR="00BB5133" w:rsidRDefault="00BB5133" w:rsidP="005A16A4">
      <w:pPr>
        <w:pStyle w:val="BodyText"/>
        <w:widowControl w:val="0"/>
      </w:pPr>
    </w:p>
    <w:sectPr w:rsidR="00BB5133" w:rsidSect="00BB5133">
      <w:footerReference w:type="default" r:id="rId51"/>
      <w:footerReference w:type="first" r:id="rId52"/>
      <w:pgSz w:w="11906" w:h="16838" w:code="9"/>
      <w:pgMar w:top="1440" w:right="1440" w:bottom="1440" w:left="1440" w:header="720"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715137" w16cid:durableId="241909E4"/>
  <w16cid:commentId w16cid:paraId="04BF8BEA" w16cid:durableId="241909E5"/>
  <w16cid:commentId w16cid:paraId="6AA8251C" w16cid:durableId="241909E6"/>
  <w16cid:commentId w16cid:paraId="1E77FFB3" w16cid:durableId="241909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DCEA5" w14:textId="77777777" w:rsidR="00B358D8" w:rsidRDefault="00B358D8">
      <w:pPr>
        <w:spacing w:after="0"/>
      </w:pPr>
      <w:r>
        <w:separator/>
      </w:r>
    </w:p>
  </w:endnote>
  <w:endnote w:type="continuationSeparator" w:id="0">
    <w:p w14:paraId="362BCBFC" w14:textId="77777777" w:rsidR="00B358D8" w:rsidRDefault="00B358D8">
      <w:pPr>
        <w:spacing w:after="0"/>
      </w:pPr>
      <w:r>
        <w:continuationSeparator/>
      </w:r>
    </w:p>
  </w:endnote>
  <w:endnote w:type="continuationNotice" w:id="1">
    <w:p w14:paraId="4E6D9D69" w14:textId="77777777" w:rsidR="00B358D8" w:rsidRDefault="00B358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BE48" w14:textId="77777777" w:rsidR="004E0E6D" w:rsidRDefault="004E0E6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30D5C220" w14:textId="77777777" w:rsidTr="00BB5133">
      <w:sdt>
        <w:sdtPr>
          <w:alias w:val="CCDocID"/>
          <w:id w:val="157974703"/>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47549D6F" w14:textId="77777777" w:rsidR="004E0E6D" w:rsidRDefault="004E0E6D" w:rsidP="00BB5133">
              <w:pPr>
                <w:pStyle w:val="Footer"/>
              </w:pPr>
              <w:r>
                <w:t>544686-4-371-v8.0</w:t>
              </w:r>
            </w:p>
          </w:tc>
        </w:sdtContent>
      </w:sdt>
      <w:tc>
        <w:tcPr>
          <w:tcW w:w="3081" w:type="dxa"/>
        </w:tcPr>
        <w:p w14:paraId="14287954"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157</w:t>
          </w:r>
          <w:r>
            <w:rPr>
              <w:rStyle w:val="PageNumber"/>
            </w:rPr>
            <w:fldChar w:fldCharType="end"/>
          </w:r>
          <w:r>
            <w:rPr>
              <w:rStyle w:val="PageNumber"/>
            </w:rPr>
            <w:t xml:space="preserve"> -</w:t>
          </w:r>
        </w:p>
      </w:tc>
      <w:tc>
        <w:tcPr>
          <w:tcW w:w="3081" w:type="dxa"/>
        </w:tcPr>
        <w:p w14:paraId="6FC3425C" w14:textId="77777777" w:rsidR="004E0E6D" w:rsidRDefault="004E0E6D" w:rsidP="00BB5133">
          <w:pPr>
            <w:pStyle w:val="FooterRight"/>
          </w:pPr>
          <w:r>
            <w:t>17-40732064</w:t>
          </w:r>
        </w:p>
      </w:tc>
    </w:tr>
  </w:tbl>
  <w:p w14:paraId="13852576" w14:textId="6E2226D8" w:rsidR="004E0E6D" w:rsidRPr="00A61BE2" w:rsidRDefault="004E0E6D" w:rsidP="00BB5133">
    <w:pPr>
      <w:pStyle w:val="Footer"/>
      <w:spacing w:before="120"/>
      <w:jc w:val="center"/>
      <w:rPr>
        <w:sz w:val="20"/>
        <w:szCs w:val="20"/>
        <w:lang w:bidi="ar-AE"/>
      </w:rPr>
    </w:pPr>
    <w:r>
      <w:rPr>
        <w:sz w:val="20"/>
        <w:szCs w:val="20"/>
        <w:lang w:bidi="ar-AE"/>
      </w:rPr>
      <w:t xml:space="preserve">Phụ Lục </w:t>
    </w:r>
    <w:r w:rsidRPr="00A61BE2">
      <w:rPr>
        <w:sz w:val="20"/>
        <w:szCs w:val="20"/>
        <w:lang w:bidi="ar-AE"/>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5AD2CC94" w14:textId="77777777" w:rsidTr="00BB5133">
      <w:sdt>
        <w:sdtPr>
          <w:alias w:val="CCDocID"/>
          <w:id w:val="11241795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345F3390" w14:textId="77777777" w:rsidR="004E0E6D" w:rsidRDefault="004E0E6D" w:rsidP="00BB5133">
              <w:pPr>
                <w:pStyle w:val="Footer"/>
              </w:pPr>
              <w:r>
                <w:t>544686-4-371-v8.0</w:t>
              </w:r>
            </w:p>
          </w:tc>
        </w:sdtContent>
      </w:sdt>
      <w:tc>
        <w:tcPr>
          <w:tcW w:w="3081" w:type="dxa"/>
        </w:tcPr>
        <w:p w14:paraId="4349E139"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04520D3F" w14:textId="77777777" w:rsidR="004E0E6D" w:rsidRDefault="004E0E6D" w:rsidP="00BB5133">
          <w:pPr>
            <w:pStyle w:val="FooterRight"/>
          </w:pPr>
          <w:r>
            <w:t>17-40732064</w:t>
          </w:r>
        </w:p>
      </w:tc>
    </w:tr>
  </w:tbl>
  <w:p w14:paraId="63FF276D" w14:textId="77777777" w:rsidR="004E0E6D" w:rsidRDefault="004E0E6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2D9D6B73" w14:textId="77777777" w:rsidTr="00BB5133">
      <w:sdt>
        <w:sdtPr>
          <w:alias w:val="CCDocID"/>
          <w:id w:val="-5994555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3E542327" w14:textId="77777777" w:rsidR="004E0E6D" w:rsidRDefault="004E0E6D" w:rsidP="00BB5133">
              <w:pPr>
                <w:pStyle w:val="Footer"/>
              </w:pPr>
              <w:r>
                <w:t>544686-4-371-v8.0</w:t>
              </w:r>
            </w:p>
          </w:tc>
        </w:sdtContent>
      </w:sdt>
      <w:tc>
        <w:tcPr>
          <w:tcW w:w="3081" w:type="dxa"/>
        </w:tcPr>
        <w:p w14:paraId="3CD57299"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163</w:t>
          </w:r>
          <w:r>
            <w:rPr>
              <w:rStyle w:val="PageNumber"/>
            </w:rPr>
            <w:fldChar w:fldCharType="end"/>
          </w:r>
          <w:r>
            <w:rPr>
              <w:rStyle w:val="PageNumber"/>
            </w:rPr>
            <w:t xml:space="preserve"> -</w:t>
          </w:r>
        </w:p>
      </w:tc>
      <w:tc>
        <w:tcPr>
          <w:tcW w:w="3081" w:type="dxa"/>
        </w:tcPr>
        <w:p w14:paraId="639A32D8" w14:textId="77777777" w:rsidR="004E0E6D" w:rsidRDefault="004E0E6D" w:rsidP="00BB5133">
          <w:pPr>
            <w:pStyle w:val="FooterRight"/>
          </w:pPr>
          <w:r>
            <w:t>17-40732064</w:t>
          </w:r>
        </w:p>
      </w:tc>
    </w:tr>
  </w:tbl>
  <w:p w14:paraId="0B2FF299" w14:textId="553B8D34"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2F0344AD" w14:textId="77777777" w:rsidTr="00BB5133">
      <w:sdt>
        <w:sdtPr>
          <w:alias w:val="CCDocID"/>
          <w:id w:val="-687134743"/>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7C8917E1" w14:textId="77777777" w:rsidR="004E0E6D" w:rsidRDefault="004E0E6D" w:rsidP="00BB5133">
              <w:pPr>
                <w:pStyle w:val="Footer"/>
              </w:pPr>
              <w:r>
                <w:t>544686-4-371-v8.0</w:t>
              </w:r>
            </w:p>
          </w:tc>
        </w:sdtContent>
      </w:sdt>
      <w:tc>
        <w:tcPr>
          <w:tcW w:w="3081" w:type="dxa"/>
        </w:tcPr>
        <w:p w14:paraId="3265FD36"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0DAFDECE" w14:textId="77777777" w:rsidR="004E0E6D" w:rsidRDefault="004E0E6D" w:rsidP="00BB5133">
          <w:pPr>
            <w:pStyle w:val="FooterRight"/>
          </w:pPr>
          <w:r>
            <w:t>17-40732064</w:t>
          </w:r>
        </w:p>
      </w:tc>
    </w:tr>
  </w:tbl>
  <w:p w14:paraId="2B6E7166" w14:textId="77777777" w:rsidR="004E0E6D" w:rsidRDefault="004E0E6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36D4618B" w14:textId="77777777" w:rsidTr="00BB5133">
      <w:sdt>
        <w:sdtPr>
          <w:alias w:val="CCDocID"/>
          <w:id w:val="58496372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0F5B869F" w14:textId="77777777" w:rsidR="004E0E6D" w:rsidRDefault="004E0E6D" w:rsidP="00BB5133">
              <w:pPr>
                <w:pStyle w:val="Footer"/>
              </w:pPr>
              <w:r>
                <w:t>544686-4-371-v8.0</w:t>
              </w:r>
            </w:p>
          </w:tc>
        </w:sdtContent>
      </w:sdt>
      <w:tc>
        <w:tcPr>
          <w:tcW w:w="3081" w:type="dxa"/>
        </w:tcPr>
        <w:p w14:paraId="454847E5"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165</w:t>
          </w:r>
          <w:r>
            <w:rPr>
              <w:rStyle w:val="PageNumber"/>
            </w:rPr>
            <w:fldChar w:fldCharType="end"/>
          </w:r>
          <w:r>
            <w:rPr>
              <w:rStyle w:val="PageNumber"/>
            </w:rPr>
            <w:t xml:space="preserve"> -</w:t>
          </w:r>
        </w:p>
      </w:tc>
      <w:tc>
        <w:tcPr>
          <w:tcW w:w="3081" w:type="dxa"/>
        </w:tcPr>
        <w:p w14:paraId="00FAF6A2" w14:textId="77777777" w:rsidR="004E0E6D" w:rsidRDefault="004E0E6D" w:rsidP="00BB5133">
          <w:pPr>
            <w:pStyle w:val="FooterRight"/>
          </w:pPr>
          <w:r>
            <w:t>17-40732064</w:t>
          </w:r>
        </w:p>
      </w:tc>
    </w:tr>
  </w:tbl>
  <w:p w14:paraId="0CAEF049" w14:textId="69FAF0B1"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7B10F30D" w14:textId="77777777" w:rsidTr="00BB5133">
      <w:sdt>
        <w:sdtPr>
          <w:alias w:val="CCDocID"/>
          <w:id w:val="-575282434"/>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21F2EA65" w14:textId="77777777" w:rsidR="004E0E6D" w:rsidRDefault="004E0E6D" w:rsidP="00BB5133">
              <w:pPr>
                <w:pStyle w:val="Footer"/>
              </w:pPr>
              <w:r>
                <w:t>544686-4-371-v8.0</w:t>
              </w:r>
            </w:p>
          </w:tc>
        </w:sdtContent>
      </w:sdt>
      <w:tc>
        <w:tcPr>
          <w:tcW w:w="3081" w:type="dxa"/>
        </w:tcPr>
        <w:p w14:paraId="7F16FAEE"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2FA57F49" w14:textId="77777777" w:rsidR="004E0E6D" w:rsidRDefault="004E0E6D" w:rsidP="00BB5133">
          <w:pPr>
            <w:pStyle w:val="FooterRight"/>
          </w:pPr>
          <w:r>
            <w:t>17-40732064</w:t>
          </w:r>
        </w:p>
      </w:tc>
    </w:tr>
  </w:tbl>
  <w:p w14:paraId="54492A44" w14:textId="77777777" w:rsidR="004E0E6D" w:rsidRDefault="004E0E6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298BB0B5" w14:textId="77777777" w:rsidTr="00BB5133">
      <w:sdt>
        <w:sdtPr>
          <w:alias w:val="CCDocID"/>
          <w:id w:val="-36529313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64734D8C" w14:textId="77777777" w:rsidR="004E0E6D" w:rsidRDefault="004E0E6D" w:rsidP="00BB5133">
              <w:pPr>
                <w:pStyle w:val="Footer"/>
              </w:pPr>
              <w:r>
                <w:t>544686-4-371-v8.0</w:t>
              </w:r>
            </w:p>
          </w:tc>
        </w:sdtContent>
      </w:sdt>
      <w:tc>
        <w:tcPr>
          <w:tcW w:w="3081" w:type="dxa"/>
        </w:tcPr>
        <w:p w14:paraId="3672DEA2"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166</w:t>
          </w:r>
          <w:r>
            <w:rPr>
              <w:rStyle w:val="PageNumber"/>
            </w:rPr>
            <w:fldChar w:fldCharType="end"/>
          </w:r>
          <w:r>
            <w:rPr>
              <w:rStyle w:val="PageNumber"/>
            </w:rPr>
            <w:t xml:space="preserve"> -</w:t>
          </w:r>
        </w:p>
      </w:tc>
      <w:tc>
        <w:tcPr>
          <w:tcW w:w="3081" w:type="dxa"/>
        </w:tcPr>
        <w:p w14:paraId="6FD3C078" w14:textId="77777777" w:rsidR="004E0E6D" w:rsidRDefault="004E0E6D" w:rsidP="00BB5133">
          <w:pPr>
            <w:pStyle w:val="FooterRight"/>
          </w:pPr>
          <w:r>
            <w:t>17-40732064</w:t>
          </w:r>
        </w:p>
      </w:tc>
    </w:tr>
  </w:tbl>
  <w:p w14:paraId="6F06E5FE" w14:textId="7622EB52"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795055A8" w14:textId="77777777" w:rsidTr="00BB5133">
      <w:sdt>
        <w:sdtPr>
          <w:alias w:val="CCDocID"/>
          <w:id w:val="-239411167"/>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2FEB529E" w14:textId="77777777" w:rsidR="004E0E6D" w:rsidRDefault="004E0E6D" w:rsidP="00BB5133">
              <w:pPr>
                <w:pStyle w:val="Footer"/>
              </w:pPr>
              <w:r>
                <w:t>544686-4-371-v8.0</w:t>
              </w:r>
            </w:p>
          </w:tc>
        </w:sdtContent>
      </w:sdt>
      <w:tc>
        <w:tcPr>
          <w:tcW w:w="3081" w:type="dxa"/>
        </w:tcPr>
        <w:p w14:paraId="71CD41A6"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6A5C7DBB" w14:textId="77777777" w:rsidR="004E0E6D" w:rsidRDefault="004E0E6D" w:rsidP="00BB5133">
          <w:pPr>
            <w:pStyle w:val="FooterRight"/>
          </w:pPr>
          <w:r>
            <w:t>17-40732064</w:t>
          </w:r>
        </w:p>
      </w:tc>
    </w:tr>
  </w:tbl>
  <w:p w14:paraId="19F30F5C" w14:textId="77777777" w:rsidR="004E0E6D" w:rsidRDefault="004E0E6D">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15DBCCE4" w14:textId="77777777" w:rsidTr="00BB5133">
      <w:sdt>
        <w:sdtPr>
          <w:alias w:val="CCDocID"/>
          <w:id w:val="-1484767546"/>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6816FA15" w14:textId="77777777" w:rsidR="004E0E6D" w:rsidRDefault="004E0E6D" w:rsidP="00BB5133">
              <w:pPr>
                <w:pStyle w:val="Footer"/>
              </w:pPr>
              <w:r>
                <w:t>544686-4-371-v8.0</w:t>
              </w:r>
            </w:p>
          </w:tc>
        </w:sdtContent>
      </w:sdt>
      <w:tc>
        <w:tcPr>
          <w:tcW w:w="3081" w:type="dxa"/>
        </w:tcPr>
        <w:p w14:paraId="5484E998"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167</w:t>
          </w:r>
          <w:r>
            <w:rPr>
              <w:rStyle w:val="PageNumber"/>
            </w:rPr>
            <w:fldChar w:fldCharType="end"/>
          </w:r>
          <w:r>
            <w:rPr>
              <w:rStyle w:val="PageNumber"/>
            </w:rPr>
            <w:t xml:space="preserve"> -</w:t>
          </w:r>
        </w:p>
      </w:tc>
      <w:tc>
        <w:tcPr>
          <w:tcW w:w="3081" w:type="dxa"/>
        </w:tcPr>
        <w:p w14:paraId="0A0250A0" w14:textId="77777777" w:rsidR="004E0E6D" w:rsidRDefault="004E0E6D" w:rsidP="00BB5133">
          <w:pPr>
            <w:pStyle w:val="FooterRight"/>
          </w:pPr>
          <w:r>
            <w:t>17-40732064</w:t>
          </w:r>
        </w:p>
      </w:tc>
    </w:tr>
  </w:tbl>
  <w:p w14:paraId="2C4FF43C" w14:textId="2E560113"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25E0CBCC" w14:textId="77777777" w:rsidTr="00BB5133">
      <w:sdt>
        <w:sdtPr>
          <w:alias w:val="CCDocID"/>
          <w:id w:val="2072618391"/>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0E5628FA" w14:textId="77777777" w:rsidR="004E0E6D" w:rsidRDefault="004E0E6D" w:rsidP="00BB5133">
              <w:pPr>
                <w:pStyle w:val="Footer"/>
              </w:pPr>
              <w:r>
                <w:t>544686-4-371-v8.0</w:t>
              </w:r>
            </w:p>
          </w:tc>
        </w:sdtContent>
      </w:sdt>
      <w:tc>
        <w:tcPr>
          <w:tcW w:w="3081" w:type="dxa"/>
        </w:tcPr>
        <w:p w14:paraId="1A6EAEB4"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2330E57E" w14:textId="77777777" w:rsidR="004E0E6D" w:rsidRDefault="004E0E6D" w:rsidP="00BB5133">
          <w:pPr>
            <w:pStyle w:val="FooterRight"/>
          </w:pPr>
          <w:r>
            <w:t>17-40732064</w:t>
          </w:r>
        </w:p>
      </w:tc>
    </w:tr>
  </w:tbl>
  <w:p w14:paraId="3BF70D5A" w14:textId="77777777" w:rsidR="004E0E6D" w:rsidRDefault="004E0E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4084994F" w14:textId="77777777" w:rsidTr="00BB5133">
      <w:sdt>
        <w:sdtPr>
          <w:alias w:val="CCDocID"/>
          <w:id w:val="-145771246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6DC4B3F5" w14:textId="77777777" w:rsidR="004E0E6D" w:rsidRDefault="004E0E6D" w:rsidP="00BB5133">
              <w:pPr>
                <w:pStyle w:val="Footer"/>
              </w:pPr>
              <w:r>
                <w:t>544686-4-371-v8.0</w:t>
              </w:r>
            </w:p>
          </w:tc>
        </w:sdtContent>
      </w:sdt>
      <w:tc>
        <w:tcPr>
          <w:tcW w:w="3081" w:type="dxa"/>
        </w:tcPr>
        <w:p w14:paraId="2E38B1FF" w14:textId="77777777" w:rsidR="004E0E6D" w:rsidRPr="00A61BE2" w:rsidRDefault="004E0E6D" w:rsidP="00BB5133">
          <w:pPr>
            <w:pStyle w:val="Footer"/>
            <w:jc w:val="center"/>
            <w:rPr>
              <w:rStyle w:val="PageNumber"/>
            </w:rPr>
          </w:pPr>
        </w:p>
      </w:tc>
      <w:tc>
        <w:tcPr>
          <w:tcW w:w="3081" w:type="dxa"/>
        </w:tcPr>
        <w:p w14:paraId="50113E01" w14:textId="77777777" w:rsidR="004E0E6D" w:rsidRDefault="004E0E6D" w:rsidP="00BB5133">
          <w:pPr>
            <w:pStyle w:val="FooterRight"/>
          </w:pPr>
          <w:r>
            <w:t>17-40732064</w:t>
          </w:r>
        </w:p>
      </w:tc>
    </w:tr>
  </w:tbl>
  <w:p w14:paraId="39FA4996" w14:textId="77777777" w:rsidR="004E0E6D" w:rsidRDefault="004E0E6D" w:rsidP="00BB5133">
    <w:pPr>
      <w:pStyle w:val="Regulator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ayout w:type="fixed"/>
      <w:tblLook w:val="0000" w:firstRow="0" w:lastRow="0" w:firstColumn="0" w:lastColumn="0" w:noHBand="0" w:noVBand="0"/>
    </w:tblPr>
    <w:tblGrid>
      <w:gridCol w:w="3080"/>
      <w:gridCol w:w="3081"/>
      <w:gridCol w:w="3081"/>
    </w:tblGrid>
    <w:tr w:rsidR="004E0E6D" w14:paraId="1319EFEE" w14:textId="77777777" w:rsidTr="00491329">
      <w:sdt>
        <w:sdtPr>
          <w:alias w:val="CCDocID"/>
          <w:id w:val="116405610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094249DC" w14:textId="77777777" w:rsidR="004E0E6D" w:rsidRDefault="004E0E6D" w:rsidP="00BB5133">
              <w:pPr>
                <w:pStyle w:val="Footer"/>
              </w:pPr>
              <w:r>
                <w:t>544686-4-371-v8.0</w:t>
              </w:r>
            </w:p>
          </w:tc>
        </w:sdtContent>
      </w:sdt>
      <w:tc>
        <w:tcPr>
          <w:tcW w:w="3081" w:type="dxa"/>
        </w:tcPr>
        <w:p w14:paraId="4F182A41"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168</w:t>
          </w:r>
          <w:r>
            <w:rPr>
              <w:rStyle w:val="PageNumber"/>
            </w:rPr>
            <w:fldChar w:fldCharType="end"/>
          </w:r>
          <w:r>
            <w:rPr>
              <w:rStyle w:val="PageNumber"/>
            </w:rPr>
            <w:t xml:space="preserve"> -</w:t>
          </w:r>
        </w:p>
      </w:tc>
      <w:tc>
        <w:tcPr>
          <w:tcW w:w="3081" w:type="dxa"/>
        </w:tcPr>
        <w:p w14:paraId="6D19D554" w14:textId="77777777" w:rsidR="004E0E6D" w:rsidRDefault="004E0E6D" w:rsidP="00BB5133">
          <w:pPr>
            <w:pStyle w:val="FooterRight"/>
          </w:pPr>
          <w:r>
            <w:t>17-40732064</w:t>
          </w:r>
        </w:p>
      </w:tc>
    </w:tr>
  </w:tbl>
  <w:p w14:paraId="65162D0A" w14:textId="3A5F38F2"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3D31EC0F" w14:textId="77777777" w:rsidTr="00BB5133">
      <w:sdt>
        <w:sdtPr>
          <w:alias w:val="CCDocID"/>
          <w:id w:val="35855797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6324A6FF" w14:textId="77777777" w:rsidR="004E0E6D" w:rsidRDefault="004E0E6D" w:rsidP="00BB5133">
              <w:pPr>
                <w:pStyle w:val="Footer"/>
              </w:pPr>
              <w:r>
                <w:t>544686-4-371-v8.0</w:t>
              </w:r>
            </w:p>
          </w:tc>
        </w:sdtContent>
      </w:sdt>
      <w:tc>
        <w:tcPr>
          <w:tcW w:w="3081" w:type="dxa"/>
        </w:tcPr>
        <w:p w14:paraId="102765BF"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52771372" w14:textId="77777777" w:rsidR="004E0E6D" w:rsidRDefault="004E0E6D" w:rsidP="00BB5133">
          <w:pPr>
            <w:pStyle w:val="FooterRight"/>
          </w:pPr>
          <w:r>
            <w:t>17-40732064</w:t>
          </w:r>
        </w:p>
      </w:tc>
    </w:tr>
  </w:tbl>
  <w:p w14:paraId="3F39C7A7" w14:textId="77777777" w:rsidR="004E0E6D" w:rsidRDefault="004E0E6D">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ayout w:type="fixed"/>
      <w:tblLook w:val="0000" w:firstRow="0" w:lastRow="0" w:firstColumn="0" w:lastColumn="0" w:noHBand="0" w:noVBand="0"/>
    </w:tblPr>
    <w:tblGrid>
      <w:gridCol w:w="3080"/>
      <w:gridCol w:w="3081"/>
      <w:gridCol w:w="3081"/>
    </w:tblGrid>
    <w:tr w:rsidR="004E0E6D" w14:paraId="2821318B" w14:textId="77777777" w:rsidTr="00491329">
      <w:sdt>
        <w:sdtPr>
          <w:alias w:val="CCDocID"/>
          <w:id w:val="-637330514"/>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5ADB5DE0" w14:textId="77777777" w:rsidR="004E0E6D" w:rsidRDefault="004E0E6D" w:rsidP="00BB5133">
              <w:pPr>
                <w:pStyle w:val="Footer"/>
              </w:pPr>
              <w:r>
                <w:t>544686-4-371-v8.0</w:t>
              </w:r>
            </w:p>
          </w:tc>
        </w:sdtContent>
      </w:sdt>
      <w:tc>
        <w:tcPr>
          <w:tcW w:w="3081" w:type="dxa"/>
        </w:tcPr>
        <w:p w14:paraId="2CAD3125"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171</w:t>
          </w:r>
          <w:r>
            <w:rPr>
              <w:rStyle w:val="PageNumber"/>
            </w:rPr>
            <w:fldChar w:fldCharType="end"/>
          </w:r>
          <w:r>
            <w:rPr>
              <w:rStyle w:val="PageNumber"/>
            </w:rPr>
            <w:t xml:space="preserve"> -</w:t>
          </w:r>
        </w:p>
      </w:tc>
      <w:tc>
        <w:tcPr>
          <w:tcW w:w="3081" w:type="dxa"/>
        </w:tcPr>
        <w:p w14:paraId="0B4318F5" w14:textId="77777777" w:rsidR="004E0E6D" w:rsidRDefault="004E0E6D" w:rsidP="00BB5133">
          <w:pPr>
            <w:pStyle w:val="FooterRight"/>
          </w:pPr>
          <w:r>
            <w:t>17-40732064</w:t>
          </w:r>
        </w:p>
      </w:tc>
    </w:tr>
  </w:tbl>
  <w:p w14:paraId="1C76605D" w14:textId="76825417"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1445354F" w14:textId="77777777" w:rsidTr="00BB5133">
      <w:sdt>
        <w:sdtPr>
          <w:alias w:val="CCDocID"/>
          <w:id w:val="72249303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480EF8C2" w14:textId="77777777" w:rsidR="004E0E6D" w:rsidRDefault="004E0E6D" w:rsidP="00BB5133">
              <w:pPr>
                <w:pStyle w:val="Footer"/>
              </w:pPr>
              <w:r>
                <w:t>544686-4-371-v8.0</w:t>
              </w:r>
            </w:p>
          </w:tc>
        </w:sdtContent>
      </w:sdt>
      <w:tc>
        <w:tcPr>
          <w:tcW w:w="3081" w:type="dxa"/>
        </w:tcPr>
        <w:p w14:paraId="016A0B4A"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5C3FBD12" w14:textId="77777777" w:rsidR="004E0E6D" w:rsidRDefault="004E0E6D" w:rsidP="00BB5133">
          <w:pPr>
            <w:pStyle w:val="FooterRight"/>
          </w:pPr>
          <w:r>
            <w:t>17-40732064</w:t>
          </w:r>
        </w:p>
      </w:tc>
    </w:tr>
  </w:tbl>
  <w:p w14:paraId="3E1AC781" w14:textId="77777777" w:rsidR="004E0E6D" w:rsidRDefault="004E0E6D">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ayout w:type="fixed"/>
      <w:tblLook w:val="0000" w:firstRow="0" w:lastRow="0" w:firstColumn="0" w:lastColumn="0" w:noHBand="0" w:noVBand="0"/>
    </w:tblPr>
    <w:tblGrid>
      <w:gridCol w:w="3080"/>
      <w:gridCol w:w="3081"/>
      <w:gridCol w:w="3081"/>
    </w:tblGrid>
    <w:tr w:rsidR="004E0E6D" w14:paraId="33624B66" w14:textId="77777777" w:rsidTr="00491329">
      <w:sdt>
        <w:sdtPr>
          <w:alias w:val="CCDocID"/>
          <w:id w:val="-40916349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3CF70790" w14:textId="77777777" w:rsidR="004E0E6D" w:rsidRDefault="004E0E6D" w:rsidP="00BB5133">
              <w:pPr>
                <w:pStyle w:val="Footer"/>
              </w:pPr>
              <w:r>
                <w:t>544686-4-371-v8.0</w:t>
              </w:r>
            </w:p>
          </w:tc>
        </w:sdtContent>
      </w:sdt>
      <w:tc>
        <w:tcPr>
          <w:tcW w:w="3081" w:type="dxa"/>
        </w:tcPr>
        <w:p w14:paraId="6BEA018B"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175</w:t>
          </w:r>
          <w:r>
            <w:rPr>
              <w:rStyle w:val="PageNumber"/>
            </w:rPr>
            <w:fldChar w:fldCharType="end"/>
          </w:r>
          <w:r>
            <w:rPr>
              <w:rStyle w:val="PageNumber"/>
            </w:rPr>
            <w:t xml:space="preserve"> -</w:t>
          </w:r>
        </w:p>
      </w:tc>
      <w:tc>
        <w:tcPr>
          <w:tcW w:w="3081" w:type="dxa"/>
        </w:tcPr>
        <w:p w14:paraId="0B4A105C" w14:textId="77777777" w:rsidR="004E0E6D" w:rsidRDefault="004E0E6D" w:rsidP="00BB5133">
          <w:pPr>
            <w:pStyle w:val="FooterRight"/>
          </w:pPr>
          <w:r>
            <w:t>17-40732064</w:t>
          </w:r>
        </w:p>
      </w:tc>
    </w:tr>
  </w:tbl>
  <w:p w14:paraId="5CF367D0" w14:textId="40BB6F2B"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2E7FA3BB" w14:textId="77777777" w:rsidTr="00BB5133">
      <w:sdt>
        <w:sdtPr>
          <w:alias w:val="CCDocID"/>
          <w:id w:val="-210086018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0AC8280A" w14:textId="77777777" w:rsidR="004E0E6D" w:rsidRDefault="004E0E6D" w:rsidP="00BB5133">
              <w:pPr>
                <w:pStyle w:val="Footer"/>
              </w:pPr>
              <w:r>
                <w:t>544686-4-371-v8.0</w:t>
              </w:r>
            </w:p>
          </w:tc>
        </w:sdtContent>
      </w:sdt>
      <w:tc>
        <w:tcPr>
          <w:tcW w:w="3081" w:type="dxa"/>
        </w:tcPr>
        <w:p w14:paraId="3BB4CD18"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222CDF4F" w14:textId="77777777" w:rsidR="004E0E6D" w:rsidRDefault="004E0E6D" w:rsidP="00BB5133">
          <w:pPr>
            <w:pStyle w:val="FooterRight"/>
          </w:pPr>
          <w:r>
            <w:t>17-40732064</w:t>
          </w:r>
        </w:p>
      </w:tc>
    </w:tr>
  </w:tbl>
  <w:p w14:paraId="71B90217" w14:textId="77777777" w:rsidR="004E0E6D" w:rsidRDefault="004E0E6D">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ayout w:type="fixed"/>
      <w:tblLook w:val="0000" w:firstRow="0" w:lastRow="0" w:firstColumn="0" w:lastColumn="0" w:noHBand="0" w:noVBand="0"/>
    </w:tblPr>
    <w:tblGrid>
      <w:gridCol w:w="3080"/>
      <w:gridCol w:w="3081"/>
      <w:gridCol w:w="3081"/>
    </w:tblGrid>
    <w:tr w:rsidR="004E0E6D" w14:paraId="4B5BF089" w14:textId="77777777" w:rsidTr="00491329">
      <w:sdt>
        <w:sdtPr>
          <w:alias w:val="CCDocID"/>
          <w:id w:val="182408214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3DC772A9" w14:textId="77777777" w:rsidR="004E0E6D" w:rsidRDefault="004E0E6D" w:rsidP="00BB5133">
              <w:pPr>
                <w:pStyle w:val="Footer"/>
              </w:pPr>
              <w:r>
                <w:t>544686-4-371-v8.0</w:t>
              </w:r>
            </w:p>
          </w:tc>
        </w:sdtContent>
      </w:sdt>
      <w:tc>
        <w:tcPr>
          <w:tcW w:w="3081" w:type="dxa"/>
        </w:tcPr>
        <w:p w14:paraId="2786A53F"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176</w:t>
          </w:r>
          <w:r>
            <w:rPr>
              <w:rStyle w:val="PageNumber"/>
            </w:rPr>
            <w:fldChar w:fldCharType="end"/>
          </w:r>
          <w:r>
            <w:rPr>
              <w:rStyle w:val="PageNumber"/>
            </w:rPr>
            <w:t xml:space="preserve"> -</w:t>
          </w:r>
        </w:p>
      </w:tc>
      <w:tc>
        <w:tcPr>
          <w:tcW w:w="3081" w:type="dxa"/>
        </w:tcPr>
        <w:p w14:paraId="737E3248" w14:textId="77777777" w:rsidR="004E0E6D" w:rsidRDefault="004E0E6D" w:rsidP="00BB5133">
          <w:pPr>
            <w:pStyle w:val="FooterRight"/>
          </w:pPr>
          <w:r>
            <w:t>17-40732064</w:t>
          </w:r>
        </w:p>
      </w:tc>
    </w:tr>
  </w:tbl>
  <w:p w14:paraId="2127A5B1" w14:textId="6559E5A3"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7D025D59" w14:textId="77777777" w:rsidTr="00BB5133">
      <w:sdt>
        <w:sdtPr>
          <w:alias w:val="CCDocID"/>
          <w:id w:val="-1162237813"/>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3580E70F" w14:textId="77777777" w:rsidR="004E0E6D" w:rsidRDefault="004E0E6D" w:rsidP="00BB5133">
              <w:pPr>
                <w:pStyle w:val="Footer"/>
              </w:pPr>
              <w:r>
                <w:t>544686-4-371-v8.0</w:t>
              </w:r>
            </w:p>
          </w:tc>
        </w:sdtContent>
      </w:sdt>
      <w:tc>
        <w:tcPr>
          <w:tcW w:w="3081" w:type="dxa"/>
        </w:tcPr>
        <w:p w14:paraId="2D2CE9FD"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2F1969F3" w14:textId="77777777" w:rsidR="004E0E6D" w:rsidRDefault="004E0E6D" w:rsidP="00BB5133">
          <w:pPr>
            <w:pStyle w:val="FooterRight"/>
          </w:pPr>
          <w:r>
            <w:t>17-40732064</w:t>
          </w:r>
        </w:p>
      </w:tc>
    </w:tr>
  </w:tbl>
  <w:p w14:paraId="5EC429DF" w14:textId="77777777" w:rsidR="004E0E6D" w:rsidRDefault="004E0E6D">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ayout w:type="fixed"/>
      <w:tblLook w:val="0000" w:firstRow="0" w:lastRow="0" w:firstColumn="0" w:lastColumn="0" w:noHBand="0" w:noVBand="0"/>
    </w:tblPr>
    <w:tblGrid>
      <w:gridCol w:w="3080"/>
      <w:gridCol w:w="3081"/>
      <w:gridCol w:w="3081"/>
    </w:tblGrid>
    <w:tr w:rsidR="004E0E6D" w14:paraId="65F4AB4B" w14:textId="77777777" w:rsidTr="00491329">
      <w:sdt>
        <w:sdtPr>
          <w:alias w:val="CCDocID"/>
          <w:id w:val="-745345077"/>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2F486939" w14:textId="77777777" w:rsidR="004E0E6D" w:rsidRDefault="004E0E6D" w:rsidP="00BB5133">
              <w:pPr>
                <w:pStyle w:val="Footer"/>
              </w:pPr>
              <w:r>
                <w:t>544686-4-371-v8.0</w:t>
              </w:r>
            </w:p>
          </w:tc>
        </w:sdtContent>
      </w:sdt>
      <w:tc>
        <w:tcPr>
          <w:tcW w:w="3081" w:type="dxa"/>
        </w:tcPr>
        <w:p w14:paraId="07F98727"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178</w:t>
          </w:r>
          <w:r>
            <w:rPr>
              <w:rStyle w:val="PageNumber"/>
            </w:rPr>
            <w:fldChar w:fldCharType="end"/>
          </w:r>
          <w:r>
            <w:rPr>
              <w:rStyle w:val="PageNumber"/>
            </w:rPr>
            <w:t xml:space="preserve"> -</w:t>
          </w:r>
        </w:p>
      </w:tc>
      <w:tc>
        <w:tcPr>
          <w:tcW w:w="3081" w:type="dxa"/>
        </w:tcPr>
        <w:p w14:paraId="0AC295AC" w14:textId="77777777" w:rsidR="004E0E6D" w:rsidRDefault="004E0E6D" w:rsidP="00BB5133">
          <w:pPr>
            <w:pStyle w:val="FooterRight"/>
          </w:pPr>
          <w:r>
            <w:t>17-40732064</w:t>
          </w:r>
        </w:p>
      </w:tc>
    </w:tr>
  </w:tbl>
  <w:p w14:paraId="765C44D8" w14:textId="46142447"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1</w:t>
    </w:r>
    <w:r>
      <w:rPr>
        <w:sz w:val="20"/>
        <w:szCs w:val="20"/>
        <w:lang w:bidi="ar-AE"/>
      </w:rPr>
      <w:t>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3B69BBE3" w14:textId="77777777" w:rsidTr="00BB5133">
      <w:sdt>
        <w:sdtPr>
          <w:alias w:val="CCDocID"/>
          <w:id w:val="-1300307572"/>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7CC2BEAE" w14:textId="77777777" w:rsidR="004E0E6D" w:rsidRDefault="004E0E6D" w:rsidP="00BB5133">
              <w:pPr>
                <w:pStyle w:val="Footer"/>
              </w:pPr>
              <w:r>
                <w:t>544686-4-371-v8.0</w:t>
              </w:r>
            </w:p>
          </w:tc>
        </w:sdtContent>
      </w:sdt>
      <w:tc>
        <w:tcPr>
          <w:tcW w:w="3081" w:type="dxa"/>
        </w:tcPr>
        <w:p w14:paraId="561A11D8"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412B7664" w14:textId="77777777" w:rsidR="004E0E6D" w:rsidRDefault="004E0E6D" w:rsidP="00BB5133">
          <w:pPr>
            <w:pStyle w:val="FooterRight"/>
          </w:pPr>
          <w:r>
            <w:t>17-40732064</w:t>
          </w:r>
        </w:p>
      </w:tc>
    </w:tr>
  </w:tbl>
  <w:p w14:paraId="6259B9F8" w14:textId="77777777" w:rsidR="004E0E6D" w:rsidRDefault="004E0E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68838A86" w14:textId="77777777" w:rsidTr="00BB5133">
      <w:sdt>
        <w:sdtPr>
          <w:alias w:val="CCDocID"/>
          <w:id w:val="210515068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777C5E51" w14:textId="77777777" w:rsidR="004E0E6D" w:rsidRDefault="004E0E6D" w:rsidP="00BB5133">
              <w:pPr>
                <w:pStyle w:val="Footer"/>
              </w:pPr>
              <w:r>
                <w:t>544686-4-371-v8.0</w:t>
              </w:r>
            </w:p>
          </w:tc>
        </w:sdtContent>
      </w:sdt>
      <w:tc>
        <w:tcPr>
          <w:tcW w:w="3081" w:type="dxa"/>
        </w:tcPr>
        <w:p w14:paraId="793B523E" w14:textId="77777777" w:rsidR="004E0E6D" w:rsidRPr="00A61BE2" w:rsidRDefault="004E0E6D" w:rsidP="00BB5133">
          <w:pPr>
            <w:pStyle w:val="Footer"/>
            <w:jc w:val="center"/>
            <w:rPr>
              <w:rStyle w:val="PageNumber"/>
            </w:rPr>
          </w:pPr>
        </w:p>
      </w:tc>
      <w:tc>
        <w:tcPr>
          <w:tcW w:w="3081" w:type="dxa"/>
        </w:tcPr>
        <w:p w14:paraId="73CF086F" w14:textId="77777777" w:rsidR="004E0E6D" w:rsidRDefault="004E0E6D" w:rsidP="00BB5133">
          <w:pPr>
            <w:pStyle w:val="FooterRight"/>
          </w:pPr>
          <w:r>
            <w:t>17-40732064</w:t>
          </w:r>
        </w:p>
      </w:tc>
    </w:tr>
  </w:tbl>
  <w:p w14:paraId="19662ECB" w14:textId="77777777" w:rsidR="004E0E6D" w:rsidRDefault="004E0E6D">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ayout w:type="fixed"/>
      <w:tblLook w:val="0000" w:firstRow="0" w:lastRow="0" w:firstColumn="0" w:lastColumn="0" w:noHBand="0" w:noVBand="0"/>
    </w:tblPr>
    <w:tblGrid>
      <w:gridCol w:w="3080"/>
      <w:gridCol w:w="3081"/>
      <w:gridCol w:w="3081"/>
    </w:tblGrid>
    <w:tr w:rsidR="004E0E6D" w14:paraId="3F3EA02C" w14:textId="77777777" w:rsidTr="00491329">
      <w:sdt>
        <w:sdtPr>
          <w:alias w:val="CCDocID"/>
          <w:id w:val="1205680901"/>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6B249D53" w14:textId="77777777" w:rsidR="004E0E6D" w:rsidRDefault="004E0E6D" w:rsidP="00BB5133">
              <w:pPr>
                <w:pStyle w:val="Footer"/>
              </w:pPr>
              <w:r>
                <w:t>544686-4-371-v8.0</w:t>
              </w:r>
            </w:p>
          </w:tc>
        </w:sdtContent>
      </w:sdt>
      <w:tc>
        <w:tcPr>
          <w:tcW w:w="3081" w:type="dxa"/>
        </w:tcPr>
        <w:p w14:paraId="76B459CF"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181</w:t>
          </w:r>
          <w:r>
            <w:rPr>
              <w:rStyle w:val="PageNumber"/>
            </w:rPr>
            <w:fldChar w:fldCharType="end"/>
          </w:r>
          <w:r>
            <w:rPr>
              <w:rStyle w:val="PageNumber"/>
            </w:rPr>
            <w:t xml:space="preserve"> -</w:t>
          </w:r>
        </w:p>
      </w:tc>
      <w:tc>
        <w:tcPr>
          <w:tcW w:w="3081" w:type="dxa"/>
        </w:tcPr>
        <w:p w14:paraId="7FE64053" w14:textId="77777777" w:rsidR="004E0E6D" w:rsidRDefault="004E0E6D" w:rsidP="00BB5133">
          <w:pPr>
            <w:pStyle w:val="FooterRight"/>
          </w:pPr>
          <w:r>
            <w:t>17-40732064</w:t>
          </w:r>
        </w:p>
      </w:tc>
    </w:tr>
  </w:tbl>
  <w:p w14:paraId="609380BD" w14:textId="23CCB267" w:rsidR="004E0E6D" w:rsidRPr="00A61BE2"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w:t>
    </w:r>
    <w:r>
      <w:rPr>
        <w:sz w:val="20"/>
        <w:szCs w:val="20"/>
        <w:lang w:bidi="ar-AE"/>
      </w:rPr>
      <w:t>11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5A6752AD" w14:textId="77777777" w:rsidTr="00BB5133">
      <w:sdt>
        <w:sdtPr>
          <w:alias w:val="CCDocID"/>
          <w:id w:val="-195562952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51118378" w14:textId="77777777" w:rsidR="004E0E6D" w:rsidRDefault="004E0E6D" w:rsidP="00BB5133">
              <w:pPr>
                <w:pStyle w:val="Footer"/>
              </w:pPr>
              <w:r>
                <w:t>544686-4-371-v8.0</w:t>
              </w:r>
            </w:p>
          </w:tc>
        </w:sdtContent>
      </w:sdt>
      <w:tc>
        <w:tcPr>
          <w:tcW w:w="3081" w:type="dxa"/>
        </w:tcPr>
        <w:p w14:paraId="27ED7E7E"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5D1A70D4" w14:textId="77777777" w:rsidR="004E0E6D" w:rsidRDefault="004E0E6D" w:rsidP="00BB5133">
          <w:pPr>
            <w:pStyle w:val="FooterRight"/>
          </w:pPr>
          <w:r>
            <w:t>17-40732064</w:t>
          </w:r>
        </w:p>
      </w:tc>
    </w:tr>
  </w:tbl>
  <w:p w14:paraId="48DB92A2" w14:textId="77777777" w:rsidR="004E0E6D" w:rsidRDefault="004E0E6D">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ayout w:type="fixed"/>
      <w:tblLook w:val="0000" w:firstRow="0" w:lastRow="0" w:firstColumn="0" w:lastColumn="0" w:noHBand="0" w:noVBand="0"/>
    </w:tblPr>
    <w:tblGrid>
      <w:gridCol w:w="3080"/>
      <w:gridCol w:w="3081"/>
      <w:gridCol w:w="3081"/>
    </w:tblGrid>
    <w:tr w:rsidR="004E0E6D" w14:paraId="70E4F382" w14:textId="77777777" w:rsidTr="00491329">
      <w:sdt>
        <w:sdtPr>
          <w:alias w:val="CCDocID"/>
          <w:id w:val="1875877927"/>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3A81D838" w14:textId="77777777" w:rsidR="004E0E6D" w:rsidRDefault="004E0E6D" w:rsidP="00BB5133">
              <w:pPr>
                <w:pStyle w:val="Footer"/>
              </w:pPr>
              <w:r>
                <w:t>544686-4-371-v8.0</w:t>
              </w:r>
            </w:p>
          </w:tc>
        </w:sdtContent>
      </w:sdt>
      <w:tc>
        <w:tcPr>
          <w:tcW w:w="3081" w:type="dxa"/>
        </w:tcPr>
        <w:p w14:paraId="2250B450"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183</w:t>
          </w:r>
          <w:r>
            <w:rPr>
              <w:rStyle w:val="PageNumber"/>
            </w:rPr>
            <w:fldChar w:fldCharType="end"/>
          </w:r>
          <w:r>
            <w:rPr>
              <w:rStyle w:val="PageNumber"/>
            </w:rPr>
            <w:t xml:space="preserve"> -</w:t>
          </w:r>
        </w:p>
      </w:tc>
      <w:tc>
        <w:tcPr>
          <w:tcW w:w="3081" w:type="dxa"/>
        </w:tcPr>
        <w:p w14:paraId="0D221DFC" w14:textId="77777777" w:rsidR="004E0E6D" w:rsidRDefault="004E0E6D" w:rsidP="00BB5133">
          <w:pPr>
            <w:pStyle w:val="FooterRight"/>
          </w:pPr>
          <w:r>
            <w:t>17-40732064</w:t>
          </w:r>
        </w:p>
      </w:tc>
    </w:tr>
  </w:tbl>
  <w:p w14:paraId="1A5EAD74" w14:textId="1AC27A03" w:rsidR="004E0E6D" w:rsidRPr="00C42BAA"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1</w:t>
    </w:r>
    <w:r>
      <w:rPr>
        <w:sz w:val="20"/>
        <w:szCs w:val="20"/>
        <w:lang w:bidi="ar-AE"/>
      </w:rPr>
      <w:t>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496A6668" w14:textId="77777777" w:rsidTr="00BB5133">
      <w:sdt>
        <w:sdtPr>
          <w:alias w:val="CCDocID"/>
          <w:id w:val="172749532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18D779BB" w14:textId="77777777" w:rsidR="004E0E6D" w:rsidRDefault="004E0E6D" w:rsidP="00BB5133">
              <w:pPr>
                <w:pStyle w:val="Footer"/>
              </w:pPr>
              <w:r>
                <w:t>544686-4-371-v8.0</w:t>
              </w:r>
            </w:p>
          </w:tc>
        </w:sdtContent>
      </w:sdt>
      <w:tc>
        <w:tcPr>
          <w:tcW w:w="3081" w:type="dxa"/>
        </w:tcPr>
        <w:p w14:paraId="1D65A8DE"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600C0D63" w14:textId="77777777" w:rsidR="004E0E6D" w:rsidRDefault="004E0E6D" w:rsidP="00BB5133">
          <w:pPr>
            <w:pStyle w:val="FooterRight"/>
          </w:pPr>
          <w:r>
            <w:t>17-40732064</w:t>
          </w:r>
        </w:p>
      </w:tc>
    </w:tr>
  </w:tbl>
  <w:p w14:paraId="11E77CA6" w14:textId="77777777" w:rsidR="004E0E6D" w:rsidRDefault="004E0E6D">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ayout w:type="fixed"/>
      <w:tblLook w:val="0000" w:firstRow="0" w:lastRow="0" w:firstColumn="0" w:lastColumn="0" w:noHBand="0" w:noVBand="0"/>
    </w:tblPr>
    <w:tblGrid>
      <w:gridCol w:w="3080"/>
      <w:gridCol w:w="3081"/>
      <w:gridCol w:w="3081"/>
    </w:tblGrid>
    <w:tr w:rsidR="004E0E6D" w14:paraId="04CC9F6D" w14:textId="77777777" w:rsidTr="00491329">
      <w:sdt>
        <w:sdtPr>
          <w:alias w:val="CCDocID"/>
          <w:id w:val="70884999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07623124" w14:textId="77777777" w:rsidR="004E0E6D" w:rsidRDefault="004E0E6D" w:rsidP="00BB5133">
              <w:pPr>
                <w:pStyle w:val="Footer"/>
              </w:pPr>
              <w:r>
                <w:t>544686-4-371-v8.0</w:t>
              </w:r>
            </w:p>
          </w:tc>
        </w:sdtContent>
      </w:sdt>
      <w:tc>
        <w:tcPr>
          <w:tcW w:w="3081" w:type="dxa"/>
        </w:tcPr>
        <w:p w14:paraId="5D03D511"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184</w:t>
          </w:r>
          <w:r>
            <w:rPr>
              <w:rStyle w:val="PageNumber"/>
            </w:rPr>
            <w:fldChar w:fldCharType="end"/>
          </w:r>
          <w:r>
            <w:rPr>
              <w:rStyle w:val="PageNumber"/>
            </w:rPr>
            <w:t xml:space="preserve"> -</w:t>
          </w:r>
        </w:p>
      </w:tc>
      <w:tc>
        <w:tcPr>
          <w:tcW w:w="3081" w:type="dxa"/>
        </w:tcPr>
        <w:p w14:paraId="7711E6B5" w14:textId="77777777" w:rsidR="004E0E6D" w:rsidRDefault="004E0E6D" w:rsidP="00BB5133">
          <w:pPr>
            <w:pStyle w:val="FooterRight"/>
          </w:pPr>
          <w:r>
            <w:t>17-40732064</w:t>
          </w:r>
        </w:p>
      </w:tc>
    </w:tr>
  </w:tbl>
  <w:p w14:paraId="390CBAD7" w14:textId="7BB954BC" w:rsidR="004E0E6D" w:rsidRPr="00C42BAA" w:rsidRDefault="004E0E6D" w:rsidP="00BB5133">
    <w:pPr>
      <w:pStyle w:val="Footer"/>
      <w:spacing w:before="120"/>
      <w:jc w:val="center"/>
      <w:rPr>
        <w:sz w:val="20"/>
        <w:szCs w:val="20"/>
        <w:lang w:bidi="ar-AE"/>
      </w:rPr>
    </w:pPr>
    <w:r>
      <w:rPr>
        <w:sz w:val="20"/>
        <w:szCs w:val="20"/>
        <w:lang w:bidi="ar-AE"/>
      </w:rPr>
      <w:t>Phụ Lục</w:t>
    </w:r>
    <w:r w:rsidRPr="00A61BE2">
      <w:rPr>
        <w:sz w:val="20"/>
        <w:szCs w:val="20"/>
        <w:lang w:bidi="ar-AE"/>
      </w:rPr>
      <w:t xml:space="preserve"> 1</w:t>
    </w:r>
    <w:r>
      <w:rPr>
        <w:sz w:val="20"/>
        <w:szCs w:val="20"/>
        <w:lang w:bidi="ar-AE"/>
      </w:rPr>
      <w:t>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101CBA1E" w14:textId="77777777" w:rsidTr="00BB5133">
      <w:sdt>
        <w:sdtPr>
          <w:alias w:val="CCDocID"/>
          <w:id w:val="-71573949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2174ABF1" w14:textId="77777777" w:rsidR="004E0E6D" w:rsidRDefault="004E0E6D" w:rsidP="00BB5133">
              <w:pPr>
                <w:pStyle w:val="Footer"/>
              </w:pPr>
              <w:r>
                <w:t>544686-4-371-v8.0</w:t>
              </w:r>
            </w:p>
          </w:tc>
        </w:sdtContent>
      </w:sdt>
      <w:tc>
        <w:tcPr>
          <w:tcW w:w="3081" w:type="dxa"/>
        </w:tcPr>
        <w:p w14:paraId="13F50157"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39411057" w14:textId="77777777" w:rsidR="004E0E6D" w:rsidRDefault="004E0E6D" w:rsidP="00BB5133">
          <w:pPr>
            <w:pStyle w:val="FooterRight"/>
          </w:pPr>
          <w:r>
            <w:t>17-40732064</w:t>
          </w:r>
        </w:p>
      </w:tc>
    </w:tr>
  </w:tbl>
  <w:p w14:paraId="391CC294" w14:textId="77777777" w:rsidR="004E0E6D" w:rsidRDefault="004E0E6D">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6CDDFC33" w14:textId="77777777" w:rsidTr="00BB5133">
      <w:sdt>
        <w:sdtPr>
          <w:alias w:val="CCDocID"/>
          <w:id w:val="1697502672"/>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776BAEDF" w14:textId="77777777" w:rsidR="004E0E6D" w:rsidRDefault="004E0E6D" w:rsidP="00BB5133">
              <w:pPr>
                <w:pStyle w:val="Footer"/>
              </w:pPr>
              <w:r>
                <w:t>544686-4-371-v8.0</w:t>
              </w:r>
            </w:p>
          </w:tc>
        </w:sdtContent>
      </w:sdt>
      <w:tc>
        <w:tcPr>
          <w:tcW w:w="3081" w:type="dxa"/>
        </w:tcPr>
        <w:p w14:paraId="79208C9B"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186</w:t>
          </w:r>
          <w:r>
            <w:rPr>
              <w:rStyle w:val="PageNumber"/>
            </w:rPr>
            <w:fldChar w:fldCharType="end"/>
          </w:r>
          <w:r>
            <w:rPr>
              <w:rStyle w:val="PageNumber"/>
            </w:rPr>
            <w:t xml:space="preserve"> -</w:t>
          </w:r>
        </w:p>
      </w:tc>
      <w:tc>
        <w:tcPr>
          <w:tcW w:w="3081" w:type="dxa"/>
        </w:tcPr>
        <w:p w14:paraId="70BF1037" w14:textId="77777777" w:rsidR="004E0E6D" w:rsidRDefault="004E0E6D" w:rsidP="00BB5133">
          <w:pPr>
            <w:pStyle w:val="FooterRight"/>
          </w:pPr>
          <w:r>
            <w:t>17-40732064</w:t>
          </w:r>
        </w:p>
      </w:tc>
    </w:tr>
  </w:tbl>
  <w:p w14:paraId="1B2111DD" w14:textId="77777777" w:rsidR="004E0E6D" w:rsidRDefault="004E0E6D" w:rsidP="00BB5133">
    <w:pPr>
      <w:pStyle w:val="Footer"/>
      <w:jc w:val="right"/>
      <w:rPr>
        <w:b/>
        <w:bCs/>
      </w:rPr>
    </w:pPr>
  </w:p>
  <w:p w14:paraId="5EB6FCF6" w14:textId="04211743" w:rsidR="004E0E6D" w:rsidRPr="00BC1A80" w:rsidRDefault="004E0E6D" w:rsidP="00BB5133">
    <w:pPr>
      <w:pStyle w:val="Footer"/>
      <w:jc w:val="right"/>
      <w:rPr>
        <w:b/>
        <w:bCs/>
      </w:rPr>
    </w:pPr>
    <w:r>
      <w:rPr>
        <w:b/>
        <w:bCs/>
      </w:rPr>
      <w:t>Trang ký của Thỏa Thuận Điều Khoản Chung</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51D0BDDA" w14:textId="77777777" w:rsidTr="00BB5133">
      <w:sdt>
        <w:sdtPr>
          <w:alias w:val="CCDocID"/>
          <w:id w:val="-186150520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597B9D9A" w14:textId="77777777" w:rsidR="004E0E6D" w:rsidRDefault="004E0E6D" w:rsidP="00BB5133">
              <w:pPr>
                <w:pStyle w:val="Footer"/>
              </w:pPr>
              <w:r>
                <w:t>544686-4-371-v8.0</w:t>
              </w:r>
            </w:p>
          </w:tc>
        </w:sdtContent>
      </w:sdt>
      <w:tc>
        <w:tcPr>
          <w:tcW w:w="3081" w:type="dxa"/>
        </w:tcPr>
        <w:p w14:paraId="765A088A"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7706900A" w14:textId="77777777" w:rsidR="004E0E6D" w:rsidRDefault="004E0E6D" w:rsidP="00BB5133">
          <w:pPr>
            <w:pStyle w:val="FooterRight"/>
          </w:pPr>
          <w:r>
            <w:t>17-40732064</w:t>
          </w:r>
        </w:p>
      </w:tc>
    </w:tr>
  </w:tbl>
  <w:p w14:paraId="50103587" w14:textId="77777777" w:rsidR="004E0E6D" w:rsidRDefault="004E0E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3DC68567" w14:textId="77777777" w:rsidTr="00BB5133">
      <w:sdt>
        <w:sdtPr>
          <w:alias w:val="CCDocID"/>
          <w:id w:val="631449583"/>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2E8EC94C" w14:textId="77777777" w:rsidR="004E0E6D" w:rsidRDefault="004E0E6D" w:rsidP="00BB5133">
              <w:pPr>
                <w:pStyle w:val="Footer"/>
              </w:pPr>
              <w:r>
                <w:t>544686-4-371-v8.0</w:t>
              </w:r>
            </w:p>
          </w:tc>
        </w:sdtContent>
      </w:sdt>
      <w:tc>
        <w:tcPr>
          <w:tcW w:w="3081" w:type="dxa"/>
        </w:tcPr>
        <w:p w14:paraId="36CD42F9"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i</w:t>
          </w:r>
          <w:r>
            <w:rPr>
              <w:rStyle w:val="PageNumber"/>
            </w:rPr>
            <w:fldChar w:fldCharType="end"/>
          </w:r>
          <w:r>
            <w:rPr>
              <w:rStyle w:val="PageNumber"/>
            </w:rPr>
            <w:t xml:space="preserve"> -</w:t>
          </w:r>
        </w:p>
      </w:tc>
      <w:tc>
        <w:tcPr>
          <w:tcW w:w="3081" w:type="dxa"/>
        </w:tcPr>
        <w:p w14:paraId="7B8F268A" w14:textId="77777777" w:rsidR="004E0E6D" w:rsidRDefault="004E0E6D" w:rsidP="00BB5133">
          <w:pPr>
            <w:pStyle w:val="FooterRight"/>
          </w:pPr>
          <w:r>
            <w:t>17-40732064</w:t>
          </w:r>
        </w:p>
      </w:tc>
    </w:tr>
  </w:tbl>
  <w:p w14:paraId="03F89145" w14:textId="77777777" w:rsidR="004E0E6D" w:rsidRDefault="004E0E6D" w:rsidP="00BB5133">
    <w:pPr>
      <w:pStyle w:val="Regulatory"/>
      <w:spacing w:before="120"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34FE493A" w14:textId="77777777" w:rsidTr="00BB5133">
      <w:sdt>
        <w:sdtPr>
          <w:alias w:val="CCDocID"/>
          <w:id w:val="1107780871"/>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2E24C1D1" w14:textId="77777777" w:rsidR="004E0E6D" w:rsidRDefault="004E0E6D" w:rsidP="00BB5133">
              <w:pPr>
                <w:pStyle w:val="Footer"/>
              </w:pPr>
              <w:r>
                <w:t>544686-4-371-v8.0</w:t>
              </w:r>
            </w:p>
          </w:tc>
        </w:sdtContent>
      </w:sdt>
      <w:tc>
        <w:tcPr>
          <w:tcW w:w="3081" w:type="dxa"/>
        </w:tcPr>
        <w:p w14:paraId="532C36A2" w14:textId="77777777" w:rsidR="004E0E6D" w:rsidRPr="00A61BE2" w:rsidRDefault="004E0E6D" w:rsidP="00BB5133">
          <w:pPr>
            <w:pStyle w:val="Footer"/>
            <w:jc w:val="center"/>
            <w:rPr>
              <w:rStyle w:val="PageNumber"/>
            </w:rPr>
          </w:pPr>
        </w:p>
      </w:tc>
      <w:tc>
        <w:tcPr>
          <w:tcW w:w="3081" w:type="dxa"/>
        </w:tcPr>
        <w:p w14:paraId="6238B82C" w14:textId="77777777" w:rsidR="004E0E6D" w:rsidRDefault="004E0E6D" w:rsidP="00BB5133">
          <w:pPr>
            <w:pStyle w:val="FooterRight"/>
          </w:pPr>
          <w:r>
            <w:t>17-40732064</w:t>
          </w:r>
        </w:p>
      </w:tc>
    </w:tr>
  </w:tbl>
  <w:p w14:paraId="1A4BF65D" w14:textId="77777777" w:rsidR="004E0E6D" w:rsidRDefault="004E0E6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69B01354" w14:textId="77777777" w:rsidTr="00BB5133">
      <w:sdt>
        <w:sdtPr>
          <w:alias w:val="CCDocID"/>
          <w:id w:val="-179736822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0796F155" w14:textId="77777777" w:rsidR="004E0E6D" w:rsidRDefault="004E0E6D" w:rsidP="00BB5133">
              <w:pPr>
                <w:pStyle w:val="Footer"/>
              </w:pPr>
              <w:r>
                <w:t>544686-4-371-v8.0</w:t>
              </w:r>
            </w:p>
          </w:tc>
        </w:sdtContent>
      </w:sdt>
      <w:tc>
        <w:tcPr>
          <w:tcW w:w="3081" w:type="dxa"/>
        </w:tcPr>
        <w:p w14:paraId="44B50BBE"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ii</w:t>
          </w:r>
          <w:r>
            <w:rPr>
              <w:rStyle w:val="PageNumber"/>
            </w:rPr>
            <w:fldChar w:fldCharType="end"/>
          </w:r>
          <w:r>
            <w:rPr>
              <w:rStyle w:val="PageNumber"/>
            </w:rPr>
            <w:t xml:space="preserve"> -</w:t>
          </w:r>
        </w:p>
      </w:tc>
      <w:tc>
        <w:tcPr>
          <w:tcW w:w="3081" w:type="dxa"/>
        </w:tcPr>
        <w:p w14:paraId="709044E6" w14:textId="77777777" w:rsidR="004E0E6D" w:rsidRDefault="004E0E6D" w:rsidP="00BB5133">
          <w:pPr>
            <w:pStyle w:val="FooterRight"/>
          </w:pPr>
          <w:r>
            <w:t>17-40732064</w:t>
          </w:r>
        </w:p>
      </w:tc>
    </w:tr>
  </w:tbl>
  <w:p w14:paraId="22E26D63" w14:textId="77777777" w:rsidR="004E0E6D" w:rsidRDefault="004E0E6D" w:rsidP="00BB5133">
    <w:pPr>
      <w:pStyle w:val="Footer"/>
      <w:spacing w:before="120"/>
      <w:rPr>
        <w:lang w:bidi="ar-AE"/>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0A8FA4AC" w14:textId="77777777" w:rsidTr="00BB5133">
      <w:sdt>
        <w:sdtPr>
          <w:alias w:val="CCDocID"/>
          <w:id w:val="-940295362"/>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69DA93A0" w14:textId="77777777" w:rsidR="004E0E6D" w:rsidRDefault="004E0E6D" w:rsidP="00BB5133">
              <w:pPr>
                <w:pStyle w:val="Footer"/>
              </w:pPr>
              <w:r>
                <w:t>544686-4-371-v8.0</w:t>
              </w:r>
            </w:p>
          </w:tc>
        </w:sdtContent>
      </w:sdt>
      <w:tc>
        <w:tcPr>
          <w:tcW w:w="3081" w:type="dxa"/>
        </w:tcPr>
        <w:p w14:paraId="015E3E7D"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clxxxvi</w:t>
          </w:r>
          <w:r>
            <w:rPr>
              <w:rStyle w:val="PageNumber"/>
            </w:rPr>
            <w:fldChar w:fldCharType="end"/>
          </w:r>
          <w:r>
            <w:rPr>
              <w:rStyle w:val="PageNumber"/>
            </w:rPr>
            <w:t xml:space="preserve"> -</w:t>
          </w:r>
        </w:p>
      </w:tc>
      <w:tc>
        <w:tcPr>
          <w:tcW w:w="3081" w:type="dxa"/>
        </w:tcPr>
        <w:p w14:paraId="17900154" w14:textId="77777777" w:rsidR="004E0E6D" w:rsidRDefault="004E0E6D" w:rsidP="00BB5133">
          <w:pPr>
            <w:pStyle w:val="FooterRight"/>
          </w:pPr>
          <w:r>
            <w:t>17-40732064</w:t>
          </w:r>
        </w:p>
      </w:tc>
    </w:tr>
  </w:tbl>
  <w:p w14:paraId="43AD1F75" w14:textId="77777777" w:rsidR="004E0E6D" w:rsidRDefault="004E0E6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5FB8D727" w14:textId="77777777" w:rsidTr="00BB5133">
      <w:sdt>
        <w:sdtPr>
          <w:alias w:val="CCDocID"/>
          <w:id w:val="87697345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2725E26A" w14:textId="77777777" w:rsidR="004E0E6D" w:rsidRDefault="004E0E6D" w:rsidP="00BB5133">
              <w:pPr>
                <w:pStyle w:val="Footer"/>
              </w:pPr>
              <w:r>
                <w:t>544686-4-371-v8.0</w:t>
              </w:r>
            </w:p>
          </w:tc>
        </w:sdtContent>
      </w:sdt>
      <w:tc>
        <w:tcPr>
          <w:tcW w:w="3081" w:type="dxa"/>
        </w:tcPr>
        <w:p w14:paraId="736BD153"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160CF">
            <w:rPr>
              <w:rStyle w:val="PageNumber"/>
              <w:noProof/>
            </w:rPr>
            <w:t>66</w:t>
          </w:r>
          <w:r>
            <w:rPr>
              <w:rStyle w:val="PageNumber"/>
            </w:rPr>
            <w:fldChar w:fldCharType="end"/>
          </w:r>
          <w:r>
            <w:rPr>
              <w:rStyle w:val="PageNumber"/>
            </w:rPr>
            <w:t xml:space="preserve"> -</w:t>
          </w:r>
        </w:p>
      </w:tc>
      <w:tc>
        <w:tcPr>
          <w:tcW w:w="3081" w:type="dxa"/>
        </w:tcPr>
        <w:p w14:paraId="0A4A4EAC" w14:textId="77777777" w:rsidR="004E0E6D" w:rsidRDefault="004E0E6D" w:rsidP="00BB5133">
          <w:pPr>
            <w:pStyle w:val="FooterRight"/>
          </w:pPr>
          <w:r>
            <w:t>17-40732064</w:t>
          </w:r>
        </w:p>
      </w:tc>
    </w:tr>
  </w:tbl>
  <w:p w14:paraId="5122D59F" w14:textId="77777777" w:rsidR="004E0E6D" w:rsidRDefault="004E0E6D" w:rsidP="00BB5133">
    <w:pPr>
      <w:pStyle w:val="Footer"/>
      <w:spacing w:before="120"/>
      <w:rPr>
        <w:lang w:bidi="ar-AE"/>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4E0E6D" w14:paraId="686D4618" w14:textId="77777777" w:rsidTr="00BB5133">
      <w:sdt>
        <w:sdtPr>
          <w:alias w:val="CCDocID"/>
          <w:id w:val="1890073457"/>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14:paraId="43A18EDF" w14:textId="77777777" w:rsidR="004E0E6D" w:rsidRDefault="004E0E6D" w:rsidP="00BB5133">
              <w:pPr>
                <w:pStyle w:val="Footer"/>
              </w:pPr>
              <w:r>
                <w:t>544686-4-371-v8.0</w:t>
              </w:r>
            </w:p>
          </w:tc>
        </w:sdtContent>
      </w:sdt>
      <w:tc>
        <w:tcPr>
          <w:tcW w:w="3081" w:type="dxa"/>
        </w:tcPr>
        <w:p w14:paraId="27F2D3F6" w14:textId="77777777" w:rsidR="004E0E6D" w:rsidRPr="00A61BE2" w:rsidRDefault="004E0E6D" w:rsidP="00BB513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14:paraId="29BA3AC4" w14:textId="77777777" w:rsidR="004E0E6D" w:rsidRDefault="004E0E6D" w:rsidP="00BB5133">
          <w:pPr>
            <w:pStyle w:val="FooterRight"/>
          </w:pPr>
          <w:r>
            <w:t>17-40732064</w:t>
          </w:r>
        </w:p>
      </w:tc>
    </w:tr>
  </w:tbl>
  <w:p w14:paraId="4326FF34" w14:textId="77777777" w:rsidR="004E0E6D" w:rsidRDefault="004E0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03AE2" w14:textId="77777777" w:rsidR="00B358D8" w:rsidRDefault="00B358D8" w:rsidP="00BB5133">
      <w:pPr>
        <w:spacing w:after="0"/>
      </w:pPr>
      <w:r>
        <w:separator/>
      </w:r>
    </w:p>
  </w:footnote>
  <w:footnote w:type="continuationSeparator" w:id="0">
    <w:p w14:paraId="26351767" w14:textId="77777777" w:rsidR="00B358D8" w:rsidRDefault="00B358D8" w:rsidP="00BB5133">
      <w:pPr>
        <w:spacing w:after="0"/>
      </w:pPr>
      <w:r>
        <w:continuationSeparator/>
      </w:r>
    </w:p>
  </w:footnote>
  <w:footnote w:type="continuationNotice" w:id="1">
    <w:p w14:paraId="7D4E3E27" w14:textId="77777777" w:rsidR="00B358D8" w:rsidRDefault="00B358D8">
      <w:pPr>
        <w:spacing w:after="0"/>
      </w:pPr>
    </w:p>
  </w:footnote>
  <w:footnote w:id="2">
    <w:p w14:paraId="623750C2" w14:textId="55A54AB9" w:rsidR="004E0E6D" w:rsidRPr="009F54E6" w:rsidRDefault="004E0E6D" w:rsidP="009F0670">
      <w:pPr>
        <w:pStyle w:val="FootnoteText"/>
        <w:rPr>
          <w:szCs w:val="18"/>
        </w:rPr>
      </w:pPr>
      <w:r w:rsidRPr="00AA3F63">
        <w:footnoteRef/>
      </w:r>
      <w:r w:rsidRPr="009F54E6">
        <w:rPr>
          <w:szCs w:val="18"/>
        </w:rPr>
        <w:t xml:space="preserve"> </w:t>
      </w:r>
      <w:r w:rsidRPr="009F54E6">
        <w:rPr>
          <w:szCs w:val="18"/>
        </w:rPr>
        <w:tab/>
      </w:r>
      <w:r>
        <w:rPr>
          <w:szCs w:val="18"/>
        </w:rPr>
        <w:t>Có nhiều cách soạn thảo văn bản về cơ chế gia nhập. Một trong những cách đó là lập một văn kiện gia nhập chung cho những người có nghĩa vụ bổ sung và những chủ nợ được ưu tiên thanh toán bổ sung để gia nhập vào tất cả các tài liệu tài trợ vốn</w:t>
      </w:r>
      <w:r>
        <w:rPr>
          <w:szCs w:val="18"/>
          <w:lang w:val="vi-VN"/>
        </w:rPr>
        <w:t xml:space="preserve"> </w:t>
      </w:r>
      <w:r>
        <w:rPr>
          <w:szCs w:val="18"/>
        </w:rPr>
        <w:t xml:space="preserve">có liên quan (đính kèm theo </w:t>
      </w:r>
      <w:r w:rsidRPr="00AA3F63">
        <w:rPr>
          <w:szCs w:val="18"/>
        </w:rPr>
        <w:t xml:space="preserve">Văn Kiện Ủy Thác Bảo Đảm </w:t>
      </w:r>
      <w:r>
        <w:rPr>
          <w:szCs w:val="18"/>
        </w:rPr>
        <w:t>V</w:t>
      </w:r>
      <w:r w:rsidRPr="00AA3F63">
        <w:rPr>
          <w:szCs w:val="18"/>
        </w:rPr>
        <w:t xml:space="preserve">à </w:t>
      </w:r>
      <w:r>
        <w:rPr>
          <w:szCs w:val="18"/>
        </w:rPr>
        <w:t>Liên Tín Dụng, và Thỏa Thuận Góp Vốn Của Cổ Đông và Hỗ Trợ Của Bên Tài Trợ) và một giấy chứng nhận chuyển nhượng/thỏa thuận chuyển nhượng cho các bên cho vay (đính kèm theo mỗi Hợp Đồng Vay</w:t>
      </w:r>
      <w:r w:rsidRPr="009F54E6">
        <w:rPr>
          <w:szCs w:val="18"/>
        </w:rPr>
        <w:t xml:space="preserve">). </w:t>
      </w:r>
    </w:p>
  </w:footnote>
  <w:footnote w:id="3">
    <w:p w14:paraId="18305184" w14:textId="0AE9380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Xóa</w:t>
      </w:r>
      <w:r>
        <w:rPr>
          <w:szCs w:val="18"/>
          <w:lang w:val="vi-VN"/>
        </w:rPr>
        <w:t xml:space="preserve"> bỏ </w:t>
      </w:r>
      <w:r>
        <w:rPr>
          <w:szCs w:val="18"/>
        </w:rPr>
        <w:t>hoặc sao chép thêm nếu</w:t>
      </w:r>
      <w:r>
        <w:rPr>
          <w:szCs w:val="18"/>
          <w:lang w:val="vi-VN"/>
        </w:rPr>
        <w:t xml:space="preserve"> cần thiết</w:t>
      </w:r>
      <w:r>
        <w:rPr>
          <w:szCs w:val="18"/>
        </w:rPr>
        <w:t xml:space="preserve">. Mẫu Thỏa Thuận Điều Khoản Chung này </w:t>
      </w:r>
      <w:r w:rsidRPr="001C4C50">
        <w:rPr>
          <w:szCs w:val="18"/>
        </w:rPr>
        <w:t>(</w:t>
      </w:r>
      <w:r>
        <w:rPr>
          <w:szCs w:val="18"/>
        </w:rPr>
        <w:t>“</w:t>
      </w:r>
      <w:r w:rsidRPr="001C4C50">
        <w:rPr>
          <w:b/>
          <w:bCs/>
          <w:szCs w:val="18"/>
        </w:rPr>
        <w:t>CTA</w:t>
      </w:r>
      <w:r>
        <w:rPr>
          <w:szCs w:val="18"/>
        </w:rPr>
        <w:t>”</w:t>
      </w:r>
      <w:r w:rsidRPr="001C4C50">
        <w:rPr>
          <w:szCs w:val="18"/>
        </w:rPr>
        <w:t xml:space="preserve">) </w:t>
      </w:r>
      <w:r>
        <w:rPr>
          <w:szCs w:val="18"/>
        </w:rPr>
        <w:t>giả định là sẽ có từ hai khoản tín dụng có kỳ hạn trở lên, được sử dụng để tài trợ</w:t>
      </w:r>
      <w:r>
        <w:rPr>
          <w:szCs w:val="18"/>
          <w:lang w:val="vi-VN"/>
        </w:rPr>
        <w:t xml:space="preserve"> vốn</w:t>
      </w:r>
      <w:r>
        <w:rPr>
          <w:szCs w:val="18"/>
        </w:rPr>
        <w:t xml:space="preserve"> một phần cho Chi Phí Dự Án</w:t>
      </w:r>
      <w:r w:rsidRPr="001C4C50">
        <w:rPr>
          <w:szCs w:val="18"/>
        </w:rPr>
        <w:t xml:space="preserve">. </w:t>
      </w:r>
      <w:r>
        <w:rPr>
          <w:szCs w:val="18"/>
        </w:rPr>
        <w:t>Nếu có các tín dụng khác chẳng hạn như vốn lưu động hoặc tín dụng thư tín dụng thì cần phải có các sửa đổi khác cho phù hợp.</w:t>
      </w:r>
    </w:p>
  </w:footnote>
  <w:footnote w:id="4">
    <w:p w14:paraId="7447DC0D" w14:textId="77B7B9EA" w:rsidR="004E0E6D" w:rsidRPr="00B41E43"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Trong trường hợp có nhiều khoản tín dụng với các bên cấp tín dụng khác nhau, thông thường sẽ có một bên đại diện chung để điều phối giữa các khoản tín dụng, và từng khoản tín dụng riêng sẽ có một Đại Lý Tín Dụng riêng. Trong mẫu CTA này, bên đại diện chung được </w:t>
      </w:r>
      <w:r w:rsidRPr="00B41E43">
        <w:rPr>
          <w:szCs w:val="18"/>
        </w:rPr>
        <w:t xml:space="preserve">gọi là Đại Lý Liên Tín Dụng. Nếu giao dịch chỉ có một khoản tín dụng thì không cần có Đại Lý Liên Tín Dụng và </w:t>
      </w:r>
      <w:r w:rsidRPr="00B41E43">
        <w:rPr>
          <w:szCs w:val="18"/>
          <w:lang w:val="vi-VN"/>
        </w:rPr>
        <w:t>vai trò là Đại Lý Liên Tín Dụng có thể do</w:t>
      </w:r>
      <w:r w:rsidRPr="00B41E43">
        <w:rPr>
          <w:szCs w:val="18"/>
        </w:rPr>
        <w:t xml:space="preserve"> Đại Lý Tín Dụng thực</w:t>
      </w:r>
      <w:r w:rsidRPr="00B41E43">
        <w:rPr>
          <w:szCs w:val="18"/>
          <w:lang w:val="vi-VN"/>
        </w:rPr>
        <w:t xml:space="preserve"> hiện</w:t>
      </w:r>
      <w:r w:rsidRPr="00B41E43">
        <w:rPr>
          <w:szCs w:val="18"/>
        </w:rPr>
        <w:t>; và dẫn chiếu đến Đại Lý Liên Tín Dụng trong mẫu CTA này cần được thay thế bằng dẫn chiếu đến Đại Lý Tín Dụng.</w:t>
      </w:r>
    </w:p>
  </w:footnote>
  <w:footnote w:id="5">
    <w:p w14:paraId="03D1E393" w14:textId="77777777" w:rsidR="004E0E6D" w:rsidRPr="00B41E43" w:rsidRDefault="004E0E6D" w:rsidP="00BB5133">
      <w:pPr>
        <w:pStyle w:val="FootnoteText"/>
        <w:rPr>
          <w:szCs w:val="18"/>
          <w:lang w:eastAsia="en-US"/>
        </w:rPr>
      </w:pPr>
      <w:r w:rsidRPr="00B41E43">
        <w:rPr>
          <w:rStyle w:val="FootnoteReference"/>
          <w:rFonts w:cs="Times New Roman"/>
        </w:rPr>
        <w:footnoteRef/>
      </w:r>
      <w:r w:rsidRPr="00B41E43">
        <w:rPr>
          <w:szCs w:val="18"/>
        </w:rPr>
        <w:tab/>
        <w:t>Tương tự như trên, nếu có nhiều khoản tín dụng thì điền chi tiết của từng Đại Lý Tín Dụng.</w:t>
      </w:r>
    </w:p>
  </w:footnote>
  <w:footnote w:id="6">
    <w:p w14:paraId="261433D4" w14:textId="22072B9F" w:rsidR="004E0E6D" w:rsidRPr="001C4C50" w:rsidRDefault="004E0E6D" w:rsidP="00BB5133">
      <w:pPr>
        <w:pStyle w:val="FootnoteText"/>
        <w:rPr>
          <w:szCs w:val="18"/>
        </w:rPr>
      </w:pPr>
      <w:r w:rsidRPr="00B41E43">
        <w:rPr>
          <w:rStyle w:val="FootnoteReference"/>
          <w:rFonts w:cs="Times New Roman"/>
        </w:rPr>
        <w:footnoteRef/>
      </w:r>
      <w:r w:rsidRPr="00B41E43">
        <w:rPr>
          <w:szCs w:val="18"/>
        </w:rPr>
        <w:tab/>
        <w:t>Thỏa Thuận này dự kiến Đại Lý/Bên Được Ủy Thác Bảo Đảm Nước Ngoài sẽ nắm giữ Bảo Đảm Giao Dịch được tạo lập theo Các Tài Liệu Bảo Đảm đối với các tài sản ở ngoài Quốc Gia Dự Án với vai trò là bên được ủy</w:t>
      </w:r>
      <w:r>
        <w:rPr>
          <w:szCs w:val="18"/>
        </w:rPr>
        <w:t xml:space="preserve"> thác và điều đó được thể</w:t>
      </w:r>
      <w:r>
        <w:rPr>
          <w:szCs w:val="18"/>
          <w:lang w:val="vi-VN"/>
        </w:rPr>
        <w:t xml:space="preserve"> hiện </w:t>
      </w:r>
      <w:r>
        <w:rPr>
          <w:szCs w:val="18"/>
        </w:rPr>
        <w:t>tại đây. Để cho đơn giản, Thỏa Thuận này sẽ gọi là Đại Lý Bảo Đảm Nước Ngoài nhưng người đọc có thể thay đổi trong toàn bộ văn bản thành thuật ngữ Bên Được Ủy Thác Bảo Đảm Nước Ngoài nếu muốn. Nếu vì bất kỳ lý do gì mà Đại Lý Bảo Đảm Nước Ngoài</w:t>
      </w:r>
      <w:r w:rsidRPr="001C4C50">
        <w:rPr>
          <w:szCs w:val="18"/>
        </w:rPr>
        <w:t xml:space="preserve"> </w:t>
      </w:r>
      <w:r>
        <w:rPr>
          <w:szCs w:val="18"/>
        </w:rPr>
        <w:t>nắm giữ Bảo Đảm Giao Dịch nước ngoài với vai trò một đại lý, thì cần phải cân nhắc một số vấn đề và các quy định về bên được ủy thác nêu trong Văn Kiện Ủy Thác Bảo Đảm V</w:t>
      </w:r>
      <w:r w:rsidRPr="00AA3F63">
        <w:rPr>
          <w:szCs w:val="18"/>
        </w:rPr>
        <w:t xml:space="preserve">à </w:t>
      </w:r>
      <w:r>
        <w:rPr>
          <w:szCs w:val="18"/>
        </w:rPr>
        <w:t>Liên Tín Dụng cần phải thể hiện các nội dung cân nhắc đó.</w:t>
      </w:r>
    </w:p>
  </w:footnote>
  <w:footnote w:id="7">
    <w:p w14:paraId="7015130C" w14:textId="0D9AB89F"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Tùy thuộc vào gói bảo đảm, có thể cần phải có một Đại Lý Bảo Đảm Trong Nước và một Đại Lý Bảo Đảm Nước Ngoài</w:t>
      </w:r>
      <w:r w:rsidRPr="001C4C50">
        <w:rPr>
          <w:szCs w:val="18"/>
        </w:rPr>
        <w:t xml:space="preserve"> (</w:t>
      </w:r>
      <w:r>
        <w:rPr>
          <w:szCs w:val="18"/>
        </w:rPr>
        <w:t>do tổ chức nước ngoài có thể không có đủ thẩm quyền để nắm giữ tài</w:t>
      </w:r>
      <w:r>
        <w:rPr>
          <w:szCs w:val="18"/>
          <w:lang w:val="vi-VN"/>
        </w:rPr>
        <w:t xml:space="preserve"> sản </w:t>
      </w:r>
      <w:r>
        <w:rPr>
          <w:szCs w:val="18"/>
        </w:rPr>
        <w:t>bảo đảm trong Quốc Gia Dự Án</w:t>
      </w:r>
      <w:r w:rsidRPr="001C4C50">
        <w:rPr>
          <w:szCs w:val="18"/>
        </w:rPr>
        <w:t xml:space="preserve"> </w:t>
      </w:r>
      <w:r>
        <w:rPr>
          <w:szCs w:val="18"/>
        </w:rPr>
        <w:t>hoặc không có đủ thẩm quyền để xử</w:t>
      </w:r>
      <w:r>
        <w:rPr>
          <w:szCs w:val="18"/>
          <w:lang w:val="vi-VN"/>
        </w:rPr>
        <w:t xml:space="preserve"> lý tài sản </w:t>
      </w:r>
      <w:r>
        <w:rPr>
          <w:szCs w:val="18"/>
        </w:rPr>
        <w:t>tại các tòa án trong nước)</w:t>
      </w:r>
      <w:r w:rsidRPr="001C4C50">
        <w:rPr>
          <w:szCs w:val="18"/>
        </w:rPr>
        <w:t>.</w:t>
      </w:r>
    </w:p>
  </w:footnote>
  <w:footnote w:id="8">
    <w:p w14:paraId="738894B0" w14:textId="3CB42CD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Bao gồm các bên liên quan khác và các tín dụng khác, chẳng hạn như thư tín dụng, vốn lưu động, tùy từng trường hợp.</w:t>
      </w:r>
    </w:p>
  </w:footnote>
  <w:footnote w:id="9">
    <w:p w14:paraId="59BD2257" w14:textId="77777777" w:rsidR="004E0E6D" w:rsidRPr="00D41B8E" w:rsidRDefault="004E0E6D" w:rsidP="00BB5133">
      <w:pPr>
        <w:pStyle w:val="FootnoteText"/>
        <w:tabs>
          <w:tab w:val="left" w:pos="426"/>
        </w:tabs>
        <w:ind w:left="426" w:hanging="426"/>
        <w:rPr>
          <w:szCs w:val="18"/>
          <w:lang w:val="en-US"/>
        </w:rPr>
      </w:pPr>
      <w:r w:rsidRPr="001C4C50">
        <w:rPr>
          <w:rStyle w:val="FootnoteReference"/>
        </w:rPr>
        <w:footnoteRef/>
      </w:r>
      <w:r w:rsidRPr="001C4C50">
        <w:rPr>
          <w:szCs w:val="18"/>
          <w:lang w:val="en-US"/>
        </w:rPr>
        <w:tab/>
      </w:r>
      <w:r>
        <w:rPr>
          <w:szCs w:val="18"/>
          <w:lang w:val="en-US"/>
        </w:rPr>
        <w:t xml:space="preserve">Đây chủ yếu là quyết định của Các Bên Cho Vay Đa Số </w:t>
      </w:r>
      <w:r w:rsidRPr="00D41B8E">
        <w:rPr>
          <w:szCs w:val="18"/>
          <w:lang w:val="en-US"/>
        </w:rPr>
        <w:t xml:space="preserve">– </w:t>
      </w:r>
      <w:r>
        <w:rPr>
          <w:szCs w:val="18"/>
          <w:lang w:val="en-US"/>
        </w:rPr>
        <w:t xml:space="preserve">xem thêm chú thích </w:t>
      </w:r>
      <w:r w:rsidRPr="00D41B8E">
        <w:rPr>
          <w:szCs w:val="18"/>
          <w:lang w:val="en-US"/>
        </w:rPr>
        <w:fldChar w:fldCharType="begin"/>
      </w:r>
      <w:r w:rsidRPr="00D41B8E">
        <w:rPr>
          <w:szCs w:val="18"/>
          <w:lang w:val="en-US"/>
        </w:rPr>
        <w:instrText xml:space="preserve"> NOTEREF _Ref52548702 \h </w:instrText>
      </w:r>
      <w:r w:rsidRPr="001C4C50">
        <w:rPr>
          <w:szCs w:val="18"/>
          <w:lang w:val="en-US"/>
        </w:rPr>
        <w:instrText xml:space="preserve"> \* MERGEFORMAT </w:instrText>
      </w:r>
      <w:r w:rsidRPr="00D41B8E">
        <w:rPr>
          <w:szCs w:val="18"/>
          <w:lang w:val="en-US"/>
        </w:rPr>
      </w:r>
      <w:r w:rsidRPr="00D41B8E">
        <w:rPr>
          <w:szCs w:val="18"/>
          <w:lang w:val="en-US"/>
        </w:rPr>
        <w:fldChar w:fldCharType="separate"/>
      </w:r>
      <w:r>
        <w:rPr>
          <w:szCs w:val="18"/>
          <w:lang w:val="en-US"/>
        </w:rPr>
        <w:t>46</w:t>
      </w:r>
      <w:r w:rsidRPr="00D41B8E">
        <w:rPr>
          <w:szCs w:val="18"/>
          <w:lang w:val="en-US"/>
        </w:rPr>
        <w:fldChar w:fldCharType="end"/>
      </w:r>
      <w:r w:rsidRPr="001C4C50">
        <w:rPr>
          <w:szCs w:val="18"/>
          <w:lang w:val="en-US"/>
        </w:rPr>
        <w:t>.</w:t>
      </w:r>
    </w:p>
  </w:footnote>
  <w:footnote w:id="10">
    <w:p w14:paraId="434973A2" w14:textId="5ECDB0F4" w:rsidR="004E0E6D" w:rsidRPr="002F51B6" w:rsidRDefault="004E0E6D" w:rsidP="002F51B6">
      <w:pPr>
        <w:pStyle w:val="FootnoteText"/>
        <w:tabs>
          <w:tab w:val="left" w:pos="426"/>
        </w:tabs>
        <w:ind w:left="426" w:hanging="426"/>
        <w:rPr>
          <w:szCs w:val="18"/>
        </w:rPr>
      </w:pPr>
      <w:r>
        <w:rPr>
          <w:rStyle w:val="FootnoteReference"/>
        </w:rPr>
        <w:footnoteRef/>
      </w:r>
      <w:r>
        <w:t xml:space="preserve"> </w:t>
      </w:r>
      <w:r>
        <w:tab/>
        <w:t>Các bên vay</w:t>
      </w:r>
      <w:r w:rsidRPr="007C3985">
        <w:t>/</w:t>
      </w:r>
      <w:r>
        <w:rPr>
          <w:szCs w:val="18"/>
        </w:rPr>
        <w:t>Các</w:t>
      </w:r>
      <w:r>
        <w:rPr>
          <w:szCs w:val="18"/>
          <w:lang w:val="vi-VN"/>
        </w:rPr>
        <w:t xml:space="preserve"> B</w:t>
      </w:r>
      <w:r w:rsidRPr="007C3985">
        <w:rPr>
          <w:szCs w:val="18"/>
        </w:rPr>
        <w:t xml:space="preserve">ên </w:t>
      </w:r>
      <w:r>
        <w:rPr>
          <w:szCs w:val="18"/>
        </w:rPr>
        <w:t>T</w:t>
      </w:r>
      <w:r w:rsidRPr="007C3985">
        <w:rPr>
          <w:szCs w:val="18"/>
        </w:rPr>
        <w:t xml:space="preserve">ài </w:t>
      </w:r>
      <w:r>
        <w:rPr>
          <w:szCs w:val="18"/>
        </w:rPr>
        <w:t>T</w:t>
      </w:r>
      <w:r w:rsidRPr="007C3985">
        <w:rPr>
          <w:szCs w:val="18"/>
        </w:rPr>
        <w:t xml:space="preserve">rợ </w:t>
      </w:r>
      <w:r>
        <w:rPr>
          <w:szCs w:val="18"/>
        </w:rPr>
        <w:t>mạnh</w:t>
      </w:r>
      <w:r>
        <w:rPr>
          <w:szCs w:val="18"/>
          <w:lang w:val="vi-VN"/>
        </w:rPr>
        <w:t xml:space="preserve"> </w:t>
      </w:r>
      <w:r w:rsidRPr="007C3985">
        <w:rPr>
          <w:szCs w:val="18"/>
        </w:rPr>
        <w:t>cũng có thể yêu cầu phương án cung cấp DSRA thông qua một bảo lãnh của Bên Tài Trợ, trong trường hợp đó, Bên Tài Trợ có thể được yêu cầu phải đạt một mức xếp hạng tín dụng tối thiểu nào đó để các bên ch</w:t>
      </w:r>
      <w:r>
        <w:rPr>
          <w:szCs w:val="18"/>
        </w:rPr>
        <w:t>o vay chấp nhận bảo lãnh của Bên Tài Trợ đó. Nếu chấp nhận như vậy, vui lòng điều chỉnh đoạn này để thể</w:t>
      </w:r>
      <w:r>
        <w:rPr>
          <w:szCs w:val="18"/>
          <w:lang w:val="vi-VN"/>
        </w:rPr>
        <w:t xml:space="preserve"> hiện </w:t>
      </w:r>
      <w:r>
        <w:rPr>
          <w:szCs w:val="18"/>
        </w:rPr>
        <w:t>nội dung nếu</w:t>
      </w:r>
      <w:r>
        <w:rPr>
          <w:szCs w:val="18"/>
          <w:lang w:val="vi-VN"/>
        </w:rPr>
        <w:t xml:space="preserve"> cần thiết</w:t>
      </w:r>
      <w:r>
        <w:rPr>
          <w:szCs w:val="18"/>
        </w:rPr>
        <w:t>.</w:t>
      </w:r>
    </w:p>
  </w:footnote>
  <w:footnote w:id="11">
    <w:p w14:paraId="73E5F553" w14:textId="55815248" w:rsidR="004E0E6D" w:rsidRPr="001C4C50" w:rsidRDefault="004E0E6D" w:rsidP="00BB5133">
      <w:pPr>
        <w:pStyle w:val="FootnoteText"/>
        <w:rPr>
          <w:szCs w:val="18"/>
          <w:lang w:eastAsia="en-US"/>
        </w:rPr>
      </w:pPr>
      <w:r w:rsidRPr="001C4C50">
        <w:rPr>
          <w:rStyle w:val="FootnoteReference"/>
          <w:rFonts w:cs="Times New Roman"/>
        </w:rPr>
        <w:footnoteRef/>
      </w:r>
      <w:r w:rsidRPr="001C4C50">
        <w:rPr>
          <w:szCs w:val="18"/>
        </w:rPr>
        <w:tab/>
      </w:r>
      <w:r>
        <w:rPr>
          <w:szCs w:val="18"/>
        </w:rPr>
        <w:t xml:space="preserve">Sự phân chia giữa ngân hàng mở tài khoản trong nước với ngân hàng mở tài khoản nước ngoài được dựa trên giả định là có cả tài khoản trong nước lẫn tài khoản nước ngoài. Tuy nhiên, điều này phụ thuộc vào quy định của quốc gia Dự Án liên quan, do tại một số quốc gia, Bên Vay có thể bị hạn chế trong việc duy trì các tài khoản nước ngoài nếu không được cho phép đặc biệt, mà </w:t>
      </w:r>
      <w:r w:rsidRPr="00B12496">
        <w:rPr>
          <w:szCs w:val="18"/>
        </w:rPr>
        <w:t>sự cho phép đặc biệt này có thể có được một cách dễ dàng hoặc không.</w:t>
      </w:r>
    </w:p>
  </w:footnote>
  <w:footnote w:id="12">
    <w:p w14:paraId="58016B6F" w14:textId="5437B459" w:rsidR="004E0E6D" w:rsidRPr="001C4C50" w:rsidRDefault="004E0E6D" w:rsidP="00BB5133">
      <w:pPr>
        <w:pStyle w:val="FootnoteText"/>
        <w:rPr>
          <w:szCs w:val="18"/>
          <w:lang w:eastAsia="en-US"/>
        </w:rPr>
      </w:pPr>
      <w:r w:rsidRPr="001C4C50">
        <w:rPr>
          <w:rStyle w:val="FootnoteReference"/>
          <w:rFonts w:cs="Times New Roman"/>
        </w:rPr>
        <w:footnoteRef/>
      </w:r>
      <w:r w:rsidRPr="001C4C50">
        <w:rPr>
          <w:szCs w:val="18"/>
        </w:rPr>
        <w:tab/>
      </w:r>
      <w:r>
        <w:rPr>
          <w:szCs w:val="18"/>
        </w:rPr>
        <w:t xml:space="preserve">Do sự khác biệt trong phương thức cơ cấu doanh thu của các dự án khác nhau tùy theo quy định áp dụng cho các tài khoản tại từng quốc gia, </w:t>
      </w:r>
      <w:r>
        <w:rPr>
          <w:szCs w:val="18"/>
          <w:lang w:val="en-US"/>
        </w:rPr>
        <w:t xml:space="preserve">các quy định về ngân hàng mở tài khoản thường được đưa vào các hợp đồng tài khoản riêng biệt – đặc biệt trong trường hợp có sự phân chia giữa ngân hàng mở tài khoản trong nước với ngân hàng mở tài khoản </w:t>
      </w:r>
      <w:r>
        <w:rPr>
          <w:szCs w:val="18"/>
        </w:rPr>
        <w:t xml:space="preserve">nước </w:t>
      </w:r>
      <w:r w:rsidRPr="00260117">
        <w:t xml:space="preserve">ngoài </w:t>
      </w:r>
      <w:r>
        <w:rPr>
          <w:szCs w:val="18"/>
          <w:lang w:val="en-US"/>
        </w:rPr>
        <w:t>như được giả định trong tài</w:t>
      </w:r>
      <w:r>
        <w:rPr>
          <w:szCs w:val="18"/>
          <w:lang w:val="vi-VN"/>
        </w:rPr>
        <w:t xml:space="preserve"> liệu </w:t>
      </w:r>
      <w:r>
        <w:rPr>
          <w:szCs w:val="18"/>
          <w:lang w:val="en-US"/>
        </w:rPr>
        <w:t>này</w:t>
      </w:r>
      <w:r w:rsidRPr="001C4C50">
        <w:rPr>
          <w:szCs w:val="18"/>
          <w:lang w:val="en-US"/>
        </w:rPr>
        <w:t>.</w:t>
      </w:r>
    </w:p>
  </w:footnote>
  <w:footnote w:id="13">
    <w:p w14:paraId="49836BF2" w14:textId="77777777" w:rsidR="004E0E6D" w:rsidRPr="001C4C50" w:rsidRDefault="004E0E6D">
      <w:pPr>
        <w:pStyle w:val="FootnoteText"/>
        <w:rPr>
          <w:szCs w:val="18"/>
          <w:lang w:val="en-US"/>
        </w:rPr>
      </w:pPr>
      <w:r w:rsidRPr="001C4C50">
        <w:rPr>
          <w:rStyle w:val="FootnoteReference"/>
          <w:rFonts w:cs="Times New Roman"/>
        </w:rPr>
        <w:footnoteRef/>
      </w:r>
      <w:r w:rsidRPr="001C4C50">
        <w:rPr>
          <w:szCs w:val="18"/>
        </w:rPr>
        <w:tab/>
      </w:r>
      <w:r>
        <w:rPr>
          <w:szCs w:val="18"/>
        </w:rPr>
        <w:t>Tùy theo dự án</w:t>
      </w:r>
      <w:r w:rsidRPr="001C4C50">
        <w:rPr>
          <w:szCs w:val="18"/>
        </w:rPr>
        <w:t xml:space="preserve">, </w:t>
      </w:r>
      <w:r>
        <w:rPr>
          <w:szCs w:val="18"/>
        </w:rPr>
        <w:t xml:space="preserve">có thể chỉ định các bên tư vấn khác trong các lĩnh vực như </w:t>
      </w:r>
      <w:r w:rsidRPr="001C4C50">
        <w:rPr>
          <w:szCs w:val="18"/>
        </w:rPr>
        <w:t xml:space="preserve">(1) </w:t>
      </w:r>
      <w:r>
        <w:rPr>
          <w:szCs w:val="18"/>
        </w:rPr>
        <w:t xml:space="preserve">thị trường </w:t>
      </w:r>
      <w:r w:rsidRPr="001C4C50">
        <w:rPr>
          <w:szCs w:val="18"/>
        </w:rPr>
        <w:t>(</w:t>
      </w:r>
      <w:r>
        <w:rPr>
          <w:szCs w:val="18"/>
        </w:rPr>
        <w:t>ví dụ trong trường hợp doanh thu của Dự Án phụ thuộc vào thị trường</w:t>
      </w:r>
      <w:r w:rsidRPr="001C4C50">
        <w:rPr>
          <w:szCs w:val="18"/>
        </w:rPr>
        <w:t xml:space="preserve">); (2) </w:t>
      </w:r>
      <w:r>
        <w:rPr>
          <w:szCs w:val="18"/>
        </w:rPr>
        <w:t>năng lượng hoặc</w:t>
      </w:r>
      <w:r w:rsidRPr="001C4C50">
        <w:rPr>
          <w:szCs w:val="18"/>
        </w:rPr>
        <w:t xml:space="preserve"> </w:t>
      </w:r>
      <w:r>
        <w:rPr>
          <w:szCs w:val="18"/>
        </w:rPr>
        <w:t xml:space="preserve">nguyên liệu thô </w:t>
      </w:r>
      <w:r w:rsidRPr="001C4C50">
        <w:rPr>
          <w:szCs w:val="18"/>
        </w:rPr>
        <w:t>(</w:t>
      </w:r>
      <w:r>
        <w:rPr>
          <w:szCs w:val="18"/>
        </w:rPr>
        <w:t>ví dụ trong trường hợp đầu vào của Dự Án không được cung cấp theo một hợp đồng dài hạn</w:t>
      </w:r>
      <w:r w:rsidRPr="001C4C50">
        <w:rPr>
          <w:szCs w:val="18"/>
        </w:rPr>
        <w:t xml:space="preserve">); (3) </w:t>
      </w:r>
      <w:r>
        <w:rPr>
          <w:szCs w:val="18"/>
        </w:rPr>
        <w:t xml:space="preserve">vận tải </w:t>
      </w:r>
      <w:r w:rsidRPr="001C4C50">
        <w:rPr>
          <w:szCs w:val="18"/>
        </w:rPr>
        <w:t>(</w:t>
      </w:r>
      <w:r>
        <w:rPr>
          <w:szCs w:val="18"/>
        </w:rPr>
        <w:t xml:space="preserve">ví dụ đối với các dự án mà doanh thu phụ thuộc vào lưu lượng </w:t>
      </w:r>
      <w:r w:rsidRPr="00961056">
        <w:rPr>
          <w:szCs w:val="18"/>
        </w:rPr>
        <w:t>vận tải); hoặc (4) tài nguyên</w:t>
      </w:r>
      <w:r>
        <w:rPr>
          <w:szCs w:val="18"/>
        </w:rPr>
        <w:t xml:space="preserve"> thiên nhiên </w:t>
      </w:r>
      <w:r w:rsidRPr="001C4C50">
        <w:rPr>
          <w:szCs w:val="18"/>
        </w:rPr>
        <w:t>(</w:t>
      </w:r>
      <w:r>
        <w:rPr>
          <w:szCs w:val="18"/>
        </w:rPr>
        <w:t>ví dụ trong dự án khai khoáng hoặc thăm dò khai thác dầu khí, có thể yêu cầu báo cáo trữ lượng và báo cáo nghiên cứu khả thi</w:t>
      </w:r>
      <w:r w:rsidRPr="001C4C50">
        <w:rPr>
          <w:szCs w:val="18"/>
        </w:rPr>
        <w:t xml:space="preserve">; </w:t>
      </w:r>
      <w:r>
        <w:rPr>
          <w:szCs w:val="18"/>
        </w:rPr>
        <w:t>trong dự án điện gió, có thể yêu cầu ý kiến tư vấn về hiệu suất năng lượng</w:t>
      </w:r>
      <w:r w:rsidRPr="001C4C50">
        <w:rPr>
          <w:szCs w:val="18"/>
        </w:rPr>
        <w:t>).</w:t>
      </w:r>
    </w:p>
  </w:footnote>
  <w:footnote w:id="14">
    <w:p w14:paraId="51D10EF6" w14:textId="77777777"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Điền số tiền</w:t>
      </w:r>
      <w:r w:rsidRPr="009F54E6">
        <w:rPr>
          <w:szCs w:val="18"/>
          <w:lang w:val="en-US"/>
        </w:rPr>
        <w:t xml:space="preserve">. </w:t>
      </w:r>
    </w:p>
  </w:footnote>
  <w:footnote w:id="15">
    <w:p w14:paraId="5C37CA5C" w14:textId="2B504C0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Có các tiện ích hoặc hoạt động không được tài trợ vốn như một phần của Dự Án nhưng vẫn thuộc quyền kiểm soát hoặc ảnh hưởng của Bên Vay và các tiện ích hoặc hoạt động này</w:t>
      </w:r>
      <w:r>
        <w:rPr>
          <w:szCs w:val="18"/>
          <w:lang w:val="vi-VN"/>
        </w:rPr>
        <w:t xml:space="preserve">, </w:t>
      </w:r>
      <w:r>
        <w:rPr>
          <w:szCs w:val="18"/>
        </w:rPr>
        <w:t>theo quyết định của Các Bên Cấp Vốn</w:t>
      </w:r>
      <w:r>
        <w:rPr>
          <w:szCs w:val="18"/>
          <w:lang w:val="vi-VN"/>
        </w:rPr>
        <w:t>,</w:t>
      </w:r>
      <w:r>
        <w:rPr>
          <w:szCs w:val="18"/>
        </w:rPr>
        <w:t xml:space="preserve">: </w:t>
      </w:r>
      <w:r w:rsidRPr="001C4C50">
        <w:rPr>
          <w:szCs w:val="18"/>
        </w:rPr>
        <w:t xml:space="preserve">(a) </w:t>
      </w:r>
      <w:r>
        <w:rPr>
          <w:szCs w:val="18"/>
        </w:rPr>
        <w:t>có liên quan trực tiếp và đáng kể với</w:t>
      </w:r>
      <w:r>
        <w:rPr>
          <w:szCs w:val="18"/>
          <w:lang w:val="vi-VN"/>
        </w:rPr>
        <w:t xml:space="preserve"> </w:t>
      </w:r>
      <w:r>
        <w:rPr>
          <w:szCs w:val="18"/>
        </w:rPr>
        <w:t xml:space="preserve">Dự Án; </w:t>
      </w:r>
      <w:r w:rsidRPr="001C4C50">
        <w:rPr>
          <w:szCs w:val="18"/>
        </w:rPr>
        <w:t xml:space="preserve">(b) </w:t>
      </w:r>
      <w:r>
        <w:rPr>
          <w:szCs w:val="18"/>
        </w:rPr>
        <w:t xml:space="preserve">được thực hiện, hoặc dự kiến sẽ được thực hiện đồng thời với Dự Án; và </w:t>
      </w:r>
      <w:r w:rsidRPr="001C4C50">
        <w:rPr>
          <w:szCs w:val="18"/>
        </w:rPr>
        <w:t xml:space="preserve">(c) </w:t>
      </w:r>
      <w:r>
        <w:rPr>
          <w:szCs w:val="18"/>
        </w:rPr>
        <w:t>cần thiết đối với sự tồn tại của Dự Án và sẽ không được thi công xây dựng, mở rộng hoặc tiến hành nếu Dự Án không tồn tại</w:t>
      </w:r>
      <w:r w:rsidRPr="001C4C50">
        <w:rPr>
          <w:szCs w:val="18"/>
        </w:rPr>
        <w:t>.</w:t>
      </w:r>
    </w:p>
  </w:footnote>
  <w:footnote w:id="16">
    <w:p w14:paraId="635B00D7" w14:textId="2CE770CF"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Pr>
          <w:szCs w:val="18"/>
        </w:rPr>
        <w:t>Các Bên có thể cân nhắc xem có tính vào đây số tiền được rút vốn hoặc dự kiến sẽ được rút vốn từ Tài Khoản MRA vào Tài Khoản Hoạt Động trong kỳ liên quan hay không, trong trường hợp việc rút vốn đó được cho phép theo quy định tại Các Tài Liệu Cấp Vốn</w:t>
      </w:r>
      <w:r w:rsidRPr="009F54E6">
        <w:rPr>
          <w:szCs w:val="18"/>
        </w:rPr>
        <w:t xml:space="preserve">. </w:t>
      </w:r>
      <w:r>
        <w:rPr>
          <w:szCs w:val="18"/>
        </w:rPr>
        <w:t xml:space="preserve">Xin xem đoạn </w:t>
      </w:r>
      <w:r w:rsidRPr="009F54E6">
        <w:rPr>
          <w:szCs w:val="18"/>
        </w:rPr>
        <w:fldChar w:fldCharType="begin"/>
      </w:r>
      <w:r w:rsidRPr="009F54E6">
        <w:rPr>
          <w:szCs w:val="18"/>
        </w:rPr>
        <w:instrText xml:space="preserve"> REF _Ref57127502 \n \h </w:instrText>
      </w:r>
      <w:r>
        <w:rPr>
          <w:szCs w:val="18"/>
        </w:rPr>
        <w:instrText xml:space="preserve"> \* MERGEFORMAT </w:instrText>
      </w:r>
      <w:r w:rsidRPr="009F54E6">
        <w:rPr>
          <w:szCs w:val="18"/>
        </w:rPr>
      </w:r>
      <w:r w:rsidRPr="009F54E6">
        <w:rPr>
          <w:szCs w:val="18"/>
        </w:rPr>
        <w:fldChar w:fldCharType="separate"/>
      </w:r>
      <w:r>
        <w:rPr>
          <w:szCs w:val="18"/>
        </w:rPr>
        <w:t>(b)</w:t>
      </w:r>
      <w:r w:rsidRPr="009F54E6">
        <w:rPr>
          <w:szCs w:val="18"/>
        </w:rPr>
        <w:fldChar w:fldCharType="end"/>
      </w:r>
      <w:r w:rsidRPr="009F54E6">
        <w:rPr>
          <w:szCs w:val="18"/>
        </w:rPr>
        <w:fldChar w:fldCharType="begin"/>
      </w:r>
      <w:r w:rsidRPr="009F54E6">
        <w:rPr>
          <w:szCs w:val="18"/>
        </w:rPr>
        <w:instrText xml:space="preserve"> REF _Ref57127505 \n \h </w:instrText>
      </w:r>
      <w:r>
        <w:rPr>
          <w:szCs w:val="18"/>
        </w:rPr>
        <w:instrText xml:space="preserve"> \* MERGEFORMAT </w:instrText>
      </w:r>
      <w:r w:rsidRPr="009F54E6">
        <w:rPr>
          <w:szCs w:val="18"/>
        </w:rPr>
      </w:r>
      <w:r w:rsidRPr="009F54E6">
        <w:rPr>
          <w:szCs w:val="18"/>
        </w:rPr>
        <w:fldChar w:fldCharType="separate"/>
      </w:r>
      <w:r>
        <w:rPr>
          <w:szCs w:val="18"/>
        </w:rPr>
        <w:t>(iii)</w:t>
      </w:r>
      <w:r w:rsidRPr="009F54E6">
        <w:rPr>
          <w:szCs w:val="18"/>
        </w:rPr>
        <w:fldChar w:fldCharType="end"/>
      </w:r>
      <w:r w:rsidRPr="009F54E6">
        <w:rPr>
          <w:szCs w:val="18"/>
        </w:rPr>
        <w:t xml:space="preserve"> </w:t>
      </w:r>
      <w:r>
        <w:rPr>
          <w:szCs w:val="18"/>
        </w:rPr>
        <w:t>bên dưới</w:t>
      </w:r>
      <w:r w:rsidRPr="009F54E6">
        <w:rPr>
          <w:szCs w:val="18"/>
        </w:rPr>
        <w:t xml:space="preserve">. </w:t>
      </w:r>
    </w:p>
  </w:footnote>
  <w:footnote w:id="17">
    <w:p w14:paraId="353C14A5" w14:textId="77777777" w:rsidR="004E0E6D" w:rsidRPr="001C4C50" w:rsidRDefault="004E0E6D" w:rsidP="00BB5133">
      <w:pPr>
        <w:pStyle w:val="FootnoteText"/>
        <w:rPr>
          <w:rStyle w:val="FootnoteTextChar"/>
          <w:szCs w:val="18"/>
        </w:rPr>
      </w:pPr>
      <w:r w:rsidRPr="001C4C50">
        <w:rPr>
          <w:rStyle w:val="FootnoteReference"/>
          <w:rFonts w:cs="Times New Roman"/>
        </w:rPr>
        <w:footnoteRef/>
      </w:r>
      <w:r w:rsidRPr="001C4C50">
        <w:rPr>
          <w:szCs w:val="18"/>
        </w:rPr>
        <w:tab/>
      </w:r>
      <w:r>
        <w:rPr>
          <w:szCs w:val="18"/>
        </w:rPr>
        <w:t>Có nhiều cách thức khác nhau để tiến hành cơ cấu phần vốn góp vào Vốn Chủ Sở Hữu. Nói chung, cần cân nhắc các vấn đề sau:</w:t>
      </w:r>
    </w:p>
    <w:p w14:paraId="5CF0BDEE" w14:textId="50E18692" w:rsidR="004E0E6D" w:rsidRPr="001C4C50" w:rsidRDefault="004E0E6D" w:rsidP="00C51571">
      <w:pPr>
        <w:pStyle w:val="NoteContinuation"/>
        <w:numPr>
          <w:ilvl w:val="0"/>
          <w:numId w:val="6"/>
        </w:numPr>
        <w:tabs>
          <w:tab w:val="left" w:pos="426"/>
        </w:tabs>
        <w:ind w:left="680" w:hanging="340"/>
        <w:rPr>
          <w:sz w:val="18"/>
          <w:szCs w:val="18"/>
        </w:rPr>
      </w:pPr>
      <w:r>
        <w:rPr>
          <w:sz w:val="18"/>
          <w:szCs w:val="18"/>
        </w:rPr>
        <w:t xml:space="preserve">toàn bộ vốn sẽ được cung cấp “trước”, hay sẽ được đóng góp </w:t>
      </w:r>
      <w:r>
        <w:rPr>
          <w:i/>
          <w:sz w:val="18"/>
          <w:szCs w:val="18"/>
        </w:rPr>
        <w:t xml:space="preserve">tương ứng tỷ lệ với </w:t>
      </w:r>
      <w:r>
        <w:rPr>
          <w:sz w:val="18"/>
          <w:szCs w:val="18"/>
        </w:rPr>
        <w:t>các khoản Rút Vốn của</w:t>
      </w:r>
      <w:r>
        <w:rPr>
          <w:sz w:val="18"/>
          <w:szCs w:val="18"/>
          <w:lang w:val="vi-VN"/>
        </w:rPr>
        <w:t xml:space="preserve"> </w:t>
      </w:r>
      <w:r>
        <w:rPr>
          <w:sz w:val="18"/>
          <w:szCs w:val="18"/>
        </w:rPr>
        <w:t>Khoản</w:t>
      </w:r>
      <w:r>
        <w:rPr>
          <w:sz w:val="18"/>
          <w:szCs w:val="18"/>
          <w:lang w:val="vi-VN"/>
        </w:rPr>
        <w:t xml:space="preserve"> </w:t>
      </w:r>
      <w:r>
        <w:rPr>
          <w:sz w:val="18"/>
          <w:szCs w:val="18"/>
        </w:rPr>
        <w:t xml:space="preserve">Vay, hay được góp sau </w:t>
      </w:r>
      <w:r w:rsidRPr="001C4C50">
        <w:rPr>
          <w:sz w:val="18"/>
          <w:szCs w:val="18"/>
        </w:rPr>
        <w:t>(</w:t>
      </w:r>
      <w:r>
        <w:rPr>
          <w:sz w:val="18"/>
          <w:szCs w:val="18"/>
        </w:rPr>
        <w:t>và nếu góp sau thì có được góp sau bằng khoản hỗ trợ tín dụng hay không, và Các Bên Cho Vay có thể ‘rút ngắn thời gian’ thanh toán vốn sau khi xảy ra một Sự Kiện Vi Phạm hay không) hay là theo kế hoạch góp vốn chủ sở hữu theo đợt</w:t>
      </w:r>
      <w:r w:rsidRPr="001C4C50">
        <w:rPr>
          <w:sz w:val="18"/>
          <w:szCs w:val="18"/>
        </w:rPr>
        <w:t>;</w:t>
      </w:r>
    </w:p>
    <w:p w14:paraId="1AB331F3" w14:textId="77777777" w:rsidR="004E0E6D" w:rsidRPr="001C4C50" w:rsidRDefault="004E0E6D" w:rsidP="00C51571">
      <w:pPr>
        <w:pStyle w:val="NoteContinuation"/>
        <w:numPr>
          <w:ilvl w:val="0"/>
          <w:numId w:val="6"/>
        </w:numPr>
        <w:tabs>
          <w:tab w:val="left" w:pos="426"/>
        </w:tabs>
        <w:ind w:left="680" w:hanging="340"/>
        <w:rPr>
          <w:sz w:val="18"/>
          <w:szCs w:val="18"/>
        </w:rPr>
      </w:pPr>
      <w:r>
        <w:rPr>
          <w:sz w:val="18"/>
          <w:szCs w:val="18"/>
        </w:rPr>
        <w:t xml:space="preserve">trong trường hợp vốn được góp sau </w:t>
      </w:r>
      <w:r w:rsidRPr="001C4C50">
        <w:rPr>
          <w:sz w:val="18"/>
          <w:szCs w:val="18"/>
        </w:rPr>
        <w:t>(</w:t>
      </w:r>
      <w:r>
        <w:rPr>
          <w:sz w:val="18"/>
          <w:szCs w:val="18"/>
        </w:rPr>
        <w:t xml:space="preserve">nghĩa là được góp khi kết thúc thời gian xây dựng) thì có sử dụng cơ cấu bắc cầu vốn hay không </w:t>
      </w:r>
      <w:r w:rsidRPr="001C4C50">
        <w:rPr>
          <w:sz w:val="18"/>
          <w:szCs w:val="18"/>
        </w:rPr>
        <w:t>(</w:t>
      </w:r>
      <w:r>
        <w:rPr>
          <w:sz w:val="18"/>
          <w:szCs w:val="18"/>
        </w:rPr>
        <w:t>và nếu có sử dụng thì khoản vay theo cơ cấu bắc cầu vốn sẽ được hoàn trả khi nào và như thế nào</w:t>
      </w:r>
      <w:r w:rsidRPr="001C4C50">
        <w:rPr>
          <w:sz w:val="18"/>
          <w:szCs w:val="18"/>
        </w:rPr>
        <w:t>);</w:t>
      </w:r>
    </w:p>
    <w:p w14:paraId="678FECA0" w14:textId="77777777" w:rsidR="004E0E6D" w:rsidRPr="001C4C50" w:rsidRDefault="004E0E6D" w:rsidP="00C51571">
      <w:pPr>
        <w:pStyle w:val="NoteContinuation"/>
        <w:numPr>
          <w:ilvl w:val="0"/>
          <w:numId w:val="6"/>
        </w:numPr>
        <w:tabs>
          <w:tab w:val="left" w:pos="426"/>
        </w:tabs>
        <w:ind w:left="680" w:hanging="340"/>
        <w:rPr>
          <w:sz w:val="18"/>
          <w:szCs w:val="18"/>
        </w:rPr>
      </w:pPr>
      <w:r>
        <w:rPr>
          <w:sz w:val="18"/>
          <w:szCs w:val="18"/>
        </w:rPr>
        <w:t>có phần nào trong vốn chủ sở hữu được dành riêng cho mục đích dự phòng hay không (và nếu có thì có được hậu thuẫn bằng khoản hỗ trợ tín dụng hay không); và</w:t>
      </w:r>
    </w:p>
    <w:p w14:paraId="17759C8E" w14:textId="77777777" w:rsidR="004E0E6D" w:rsidRPr="001C4C50" w:rsidRDefault="004E0E6D" w:rsidP="00C51571">
      <w:pPr>
        <w:pStyle w:val="NoteContinuation"/>
        <w:numPr>
          <w:ilvl w:val="0"/>
          <w:numId w:val="6"/>
        </w:numPr>
        <w:tabs>
          <w:tab w:val="left" w:pos="426"/>
        </w:tabs>
        <w:ind w:left="680" w:hanging="340"/>
        <w:rPr>
          <w:sz w:val="18"/>
          <w:szCs w:val="18"/>
        </w:rPr>
      </w:pPr>
      <w:r>
        <w:rPr>
          <w:sz w:val="18"/>
          <w:szCs w:val="18"/>
        </w:rPr>
        <w:t>các bên tài trợ có thể góp vốn dưới hình thức nợ thứ cấp (khoản vay cổ đông) cũng như vốn cổ phần xác thực hay không (nếu có thì các thu xếp sẽ cần phải tuân thủ đúng các quy tắc vốn mỏng và các quan ngại về mất khả năng thanh toán về mặt kỹ thuật tại quốc gia liên quan</w:t>
      </w:r>
      <w:r w:rsidRPr="001C4C50">
        <w:rPr>
          <w:sz w:val="18"/>
          <w:szCs w:val="18"/>
        </w:rPr>
        <w:t>)?</w:t>
      </w:r>
    </w:p>
  </w:footnote>
  <w:footnote w:id="18">
    <w:p w14:paraId="1603B2AE" w14:textId="41347EDE"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Định nghĩa này được sử dụng tại Điều </w:t>
      </w:r>
      <w:r w:rsidRPr="009F54E6">
        <w:rPr>
          <w:szCs w:val="18"/>
        </w:rPr>
        <w:fldChar w:fldCharType="begin"/>
      </w:r>
      <w:r w:rsidRPr="001C4C50">
        <w:rPr>
          <w:szCs w:val="18"/>
        </w:rPr>
        <w:instrText xml:space="preserve"> REF _Ref383436497 \n \h  \* MERGEFORMAT </w:instrText>
      </w:r>
      <w:r w:rsidRPr="009F54E6">
        <w:rPr>
          <w:szCs w:val="18"/>
        </w:rPr>
      </w:r>
      <w:r w:rsidRPr="009F54E6">
        <w:rPr>
          <w:szCs w:val="18"/>
        </w:rPr>
        <w:fldChar w:fldCharType="separate"/>
      </w:r>
      <w:r>
        <w:rPr>
          <w:szCs w:val="18"/>
        </w:rPr>
        <w:t>5.10</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_Ref383436497 \h  \* MERGEFORMAT </w:instrText>
      </w:r>
      <w:r w:rsidRPr="009F54E6">
        <w:rPr>
          <w:i/>
          <w:iCs/>
          <w:szCs w:val="18"/>
        </w:rPr>
      </w:r>
      <w:r w:rsidRPr="009F54E6">
        <w:rPr>
          <w:i/>
          <w:iCs/>
          <w:szCs w:val="18"/>
        </w:rPr>
        <w:fldChar w:fldCharType="separate"/>
      </w:r>
      <w:r w:rsidRPr="00CC7F22">
        <w:rPr>
          <w:i/>
          <w:iCs/>
          <w:szCs w:val="18"/>
        </w:rPr>
        <w:t>Hạn chế</w:t>
      </w:r>
      <w:r w:rsidRPr="009F54E6">
        <w:rPr>
          <w:i/>
          <w:iCs/>
          <w:szCs w:val="18"/>
        </w:rPr>
        <w:fldChar w:fldCharType="end"/>
      </w:r>
      <w:r w:rsidRPr="001C4C50">
        <w:rPr>
          <w:szCs w:val="18"/>
        </w:rPr>
        <w:t xml:space="preserve">) </w:t>
      </w:r>
      <w:r>
        <w:rPr>
          <w:szCs w:val="18"/>
        </w:rPr>
        <w:t>và</w:t>
      </w:r>
      <w:r w:rsidRPr="001C4C50">
        <w:rPr>
          <w:szCs w:val="18"/>
        </w:rPr>
        <w:t xml:space="preserve"> </w:t>
      </w:r>
      <w:r>
        <w:rPr>
          <w:szCs w:val="18"/>
        </w:rPr>
        <w:t>Điều</w:t>
      </w:r>
      <w:r w:rsidRPr="001C4C50">
        <w:rPr>
          <w:szCs w:val="18"/>
        </w:rPr>
        <w:t xml:space="preserve"> </w:t>
      </w:r>
      <w:r>
        <w:rPr>
          <w:szCs w:val="18"/>
        </w:rPr>
        <w:fldChar w:fldCharType="begin"/>
      </w:r>
      <w:r>
        <w:rPr>
          <w:szCs w:val="18"/>
        </w:rPr>
        <w:instrText xml:space="preserve"> REF _Ref67585271 \n \h </w:instrText>
      </w:r>
      <w:r>
        <w:rPr>
          <w:szCs w:val="18"/>
        </w:rPr>
      </w:r>
      <w:r>
        <w:rPr>
          <w:szCs w:val="18"/>
        </w:rPr>
        <w:fldChar w:fldCharType="separate"/>
      </w:r>
      <w:r>
        <w:rPr>
          <w:szCs w:val="18"/>
        </w:rPr>
        <w:t>6.4</w:t>
      </w:r>
      <w:r>
        <w:rPr>
          <w:szCs w:val="18"/>
        </w:rPr>
        <w:fldChar w:fldCharType="end"/>
      </w:r>
      <w:r>
        <w:rPr>
          <w:szCs w:val="18"/>
        </w:rPr>
        <w:t xml:space="preserve"> </w:t>
      </w:r>
      <w:r w:rsidRPr="001C4C50">
        <w:rPr>
          <w:szCs w:val="18"/>
        </w:rPr>
        <w:t>(</w:t>
      </w:r>
      <w:r w:rsidRPr="00C31870">
        <w:rPr>
          <w:i/>
          <w:szCs w:val="18"/>
        </w:rPr>
        <w:fldChar w:fldCharType="begin"/>
      </w:r>
      <w:r w:rsidRPr="00C31870">
        <w:rPr>
          <w:i/>
          <w:szCs w:val="18"/>
        </w:rPr>
        <w:instrText xml:space="preserve"> REF _Ref67585271 \h </w:instrText>
      </w:r>
      <w:r>
        <w:rPr>
          <w:i/>
          <w:szCs w:val="18"/>
        </w:rPr>
        <w:instrText xml:space="preserve"> \* MERGEFORMAT </w:instrText>
      </w:r>
      <w:r w:rsidRPr="00C31870">
        <w:rPr>
          <w:i/>
          <w:szCs w:val="18"/>
        </w:rPr>
      </w:r>
      <w:r w:rsidRPr="00C31870">
        <w:rPr>
          <w:i/>
          <w:szCs w:val="18"/>
        </w:rPr>
        <w:fldChar w:fldCharType="separate"/>
      </w:r>
      <w:r w:rsidRPr="00CC7F22">
        <w:rPr>
          <w:i/>
          <w:szCs w:val="22"/>
        </w:rPr>
        <w:t>Phí Trả Trước Hạn</w:t>
      </w:r>
      <w:r w:rsidRPr="00C31870">
        <w:rPr>
          <w:i/>
          <w:szCs w:val="18"/>
        </w:rPr>
        <w:fldChar w:fldCharType="end"/>
      </w:r>
      <w:r w:rsidRPr="001C4C50">
        <w:rPr>
          <w:szCs w:val="18"/>
        </w:rPr>
        <w:t>).</w:t>
      </w:r>
      <w:r>
        <w:rPr>
          <w:szCs w:val="18"/>
        </w:rPr>
        <w:t xml:space="preserve"> Trong trường hợp giao dịch liên quan đến việc tài trợ vốn theo lãi suất cố định, có thể cần phải bổ sung vào đây nội dung về bảo đảm lợi nhuận, chi phí hoán đổi hoặc các phí gỡ bỏ giao dịch khác</w:t>
      </w:r>
      <w:r w:rsidRPr="001C4C50">
        <w:rPr>
          <w:szCs w:val="18"/>
        </w:rPr>
        <w:t>.</w:t>
      </w:r>
    </w:p>
  </w:footnote>
  <w:footnote w:id="19">
    <w:p w14:paraId="26EA6E71" w14:textId="091BA901"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Định nghĩa có thể cần được điều chỉnh thêm tùy thuộc vào đơn</w:t>
      </w:r>
      <w:r>
        <w:rPr>
          <w:szCs w:val="18"/>
          <w:lang w:val="vi-VN"/>
        </w:rPr>
        <w:t xml:space="preserve"> vị </w:t>
      </w:r>
      <w:r>
        <w:rPr>
          <w:szCs w:val="18"/>
        </w:rPr>
        <w:t>tiền tệ</w:t>
      </w:r>
      <w:r>
        <w:rPr>
          <w:szCs w:val="18"/>
          <w:lang w:val="vi-VN"/>
        </w:rPr>
        <w:t xml:space="preserve"> </w:t>
      </w:r>
      <w:r>
        <w:rPr>
          <w:szCs w:val="18"/>
        </w:rPr>
        <w:t>của Khoản Vay và các yêu cầu của Các Bên Cho Vay đối với vấn đề ra quyết định.</w:t>
      </w:r>
    </w:p>
  </w:footnote>
  <w:footnote w:id="20">
    <w:p w14:paraId="0A9BA57E" w14:textId="77777777"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Ví dụ, nếu cần phải xác định xem tiền thu được từ bảo hiểm đối với tổn thất vật chất hoặc thiệt hại sẽ được dùng để trả nợ trước hạn bắt buộc hay để phục hồi và sửa chữa.</w:t>
      </w:r>
    </w:p>
  </w:footnote>
  <w:footnote w:id="21">
    <w:p w14:paraId="10288E58" w14:textId="052F469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Ngày này thông thường sẽ trùng với các ngày hoàn trả. Các tỷ số thường được kiểm tra: (1) tại</w:t>
      </w:r>
      <w:r>
        <w:rPr>
          <w:szCs w:val="18"/>
          <w:lang w:val="vi-VN"/>
        </w:rPr>
        <w:t xml:space="preserve"> thời điểm </w:t>
      </w:r>
      <w:r>
        <w:rPr>
          <w:szCs w:val="18"/>
        </w:rPr>
        <w:t>ký hợp đồng hoặc kết thúc cấp</w:t>
      </w:r>
      <w:r>
        <w:rPr>
          <w:szCs w:val="18"/>
          <w:lang w:val="vi-VN"/>
        </w:rPr>
        <w:t xml:space="preserve"> vốn </w:t>
      </w:r>
      <w:r w:rsidRPr="001C4C50">
        <w:rPr>
          <w:szCs w:val="18"/>
        </w:rPr>
        <w:t>(</w:t>
      </w:r>
      <w:r>
        <w:rPr>
          <w:szCs w:val="18"/>
        </w:rPr>
        <w:t xml:space="preserve">các điều kiện tiên quyết </w:t>
      </w:r>
      <w:r w:rsidRPr="001C4C50">
        <w:rPr>
          <w:szCs w:val="18"/>
        </w:rPr>
        <w:t>(</w:t>
      </w:r>
      <w:r>
        <w:rPr>
          <w:szCs w:val="18"/>
        </w:rPr>
        <w:t>“</w:t>
      </w:r>
      <w:r>
        <w:rPr>
          <w:b/>
          <w:bCs/>
          <w:szCs w:val="18"/>
        </w:rPr>
        <w:t>ĐKTQ</w:t>
      </w:r>
      <w:r>
        <w:rPr>
          <w:szCs w:val="18"/>
        </w:rPr>
        <w:t>”</w:t>
      </w:r>
      <w:r w:rsidRPr="001C4C50">
        <w:rPr>
          <w:szCs w:val="18"/>
        </w:rPr>
        <w:t xml:space="preserve">)); (2) </w:t>
      </w:r>
      <w:r>
        <w:rPr>
          <w:szCs w:val="18"/>
        </w:rPr>
        <w:t>vào Ngày Hoàn Tất Dự Án</w:t>
      </w:r>
      <w:r w:rsidRPr="001C4C50">
        <w:rPr>
          <w:szCs w:val="18"/>
        </w:rPr>
        <w:t xml:space="preserve">; </w:t>
      </w:r>
      <w:r>
        <w:rPr>
          <w:szCs w:val="18"/>
        </w:rPr>
        <w:t xml:space="preserve">và </w:t>
      </w:r>
      <w:r w:rsidRPr="001C4C50">
        <w:rPr>
          <w:szCs w:val="18"/>
        </w:rPr>
        <w:t xml:space="preserve">(3) </w:t>
      </w:r>
      <w:r>
        <w:rPr>
          <w:szCs w:val="18"/>
        </w:rPr>
        <w:t>vào các ngày hoàn trả</w:t>
      </w:r>
      <w:r w:rsidRPr="001C4C50">
        <w:rPr>
          <w:szCs w:val="18"/>
        </w:rPr>
        <w:t>.</w:t>
      </w:r>
    </w:p>
  </w:footnote>
  <w:footnote w:id="22">
    <w:p w14:paraId="7EE988F3" w14:textId="0C1AB2B1"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Cần cập nhật khi</w:t>
      </w:r>
      <w:r>
        <w:rPr>
          <w:szCs w:val="18"/>
          <w:lang w:val="vi-VN"/>
        </w:rPr>
        <w:t xml:space="preserve"> cần thiết </w:t>
      </w:r>
      <w:r>
        <w:rPr>
          <w:szCs w:val="18"/>
          <w:lang w:val="en-US"/>
        </w:rPr>
        <w:t>để quy định Kỳ Tính Lãi liên quan và lịch trả nợ dần (ví dụ, nếu Kỳ Tính Lãi là 12 tháng và Các Ngày Hoàn Trả là nửa năm thì ở đây sẽ là Ngày Tính Lãi thứ hai ngay sau Ngày Tính Lãi liên quan đó</w:t>
      </w:r>
      <w:r w:rsidRPr="009F54E6">
        <w:rPr>
          <w:szCs w:val="18"/>
          <w:lang w:val="en-US"/>
        </w:rPr>
        <w:t xml:space="preserve">). </w:t>
      </w:r>
    </w:p>
  </w:footnote>
  <w:footnote w:id="23">
    <w:p w14:paraId="6037E150" w14:textId="286D37E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Bao gồm nội dung trong ngoặc vuông nếu giao dịch của bạn có Tỷ Suất </w:t>
      </w:r>
      <w:r w:rsidRPr="001C4C50">
        <w:rPr>
          <w:szCs w:val="18"/>
        </w:rPr>
        <w:t xml:space="preserve">DSCR </w:t>
      </w:r>
      <w:r>
        <w:rPr>
          <w:szCs w:val="18"/>
        </w:rPr>
        <w:t>Lịch Sử. Nếu có nhiều hơn một “kỳ gốc” ban đầu ngắn hơn Kỳ Tính Lãi [sáu/12] tháng mặc định, vui lòng điều chỉnh quy định tại đoạn (b) này tương ứng.</w:t>
      </w:r>
    </w:p>
  </w:footnote>
  <w:footnote w:id="24">
    <w:p w14:paraId="5ACBB0D3" w14:textId="77777777" w:rsidR="004E0E6D" w:rsidRPr="001C4C50" w:rsidRDefault="004E0E6D">
      <w:pPr>
        <w:pStyle w:val="FootnoteText"/>
        <w:rPr>
          <w:szCs w:val="18"/>
          <w:lang w:val="en-US"/>
        </w:rPr>
      </w:pPr>
      <w:r w:rsidRPr="001C4C50">
        <w:rPr>
          <w:rStyle w:val="FootnoteReference"/>
          <w:rFonts w:cs="Times New Roman"/>
        </w:rPr>
        <w:footnoteRef/>
      </w:r>
      <w:r w:rsidRPr="001C4C50">
        <w:rPr>
          <w:szCs w:val="18"/>
        </w:rPr>
        <w:tab/>
      </w:r>
      <w:r>
        <w:rPr>
          <w:szCs w:val="18"/>
        </w:rPr>
        <w:t>Định nghĩa này thường được sử dụng để mô tả việc bắt đầu vận hành dự án. Trong một số giao dịch (ví dụ giao dịch được hỗ trợ bởi ECA), ngày này có thể ảnh hưởng đến Thời Hạn Rút Vốn và Ngày Hoàn Trả Đầu Tiên</w:t>
      </w:r>
      <w:r w:rsidRPr="001C4C50">
        <w:rPr>
          <w:szCs w:val="18"/>
        </w:rPr>
        <w:t>.</w:t>
      </w:r>
    </w:p>
  </w:footnote>
  <w:footnote w:id="25">
    <w:p w14:paraId="534B64AB" w14:textId="334B8D5F" w:rsidR="004E0E6D" w:rsidRPr="001C4C50" w:rsidRDefault="004E0E6D">
      <w:pPr>
        <w:pStyle w:val="FootnoteText"/>
        <w:rPr>
          <w:szCs w:val="18"/>
          <w:lang w:val="en-US"/>
        </w:rPr>
      </w:pPr>
      <w:r w:rsidRPr="001C4C50">
        <w:rPr>
          <w:rStyle w:val="FootnoteReference"/>
          <w:rFonts w:cs="Times New Roman"/>
        </w:rPr>
        <w:footnoteRef/>
      </w:r>
      <w:r w:rsidRPr="001C4C50">
        <w:rPr>
          <w:szCs w:val="18"/>
        </w:rPr>
        <w:tab/>
      </w:r>
      <w:r>
        <w:rPr>
          <w:szCs w:val="18"/>
        </w:rPr>
        <w:t>Thỏa Thuận này giả định là chỉ có một nhà thầu xây dựng. Trong trường hợp có nhiều nhà thầu, cần phải thay đổi trong toàn bộ bản thảo này bao gồm thay đổi liên quan đến việc hoàn thành Dự Án và nguồn hỗ trợ tài trợ vốn khác có thể có</w:t>
      </w:r>
      <w:r w:rsidRPr="001C4C50">
        <w:rPr>
          <w:szCs w:val="18"/>
        </w:rPr>
        <w:t>.</w:t>
      </w:r>
    </w:p>
  </w:footnote>
  <w:footnote w:id="26">
    <w:p w14:paraId="0E61E20B" w14:textId="483556B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5D664A">
        <w:rPr>
          <w:szCs w:val="18"/>
        </w:rPr>
        <w:t>Cần cân nhắc liệu có nên chia sẻ khoản tiết kiệm chi phí giữa nợ và vốn chủ sở hữu thông qua điều chỉnh vốn chủ sở hữu hay không. Nếu có, bất kỳ Thanh Toán Bị Hạn Chế phát sinh nào bắt nguồn từ việc sử dụng điều chỉnh vốn chủ sở hữu cần được trừ ra trong tổng Vốn Chủ Sở Hữu khi áp dụng Tỷ Suất Nợ Trên Vốn Chủ Sở Hữu để thu xếp sử dụng điều chỉnh vốn chủ sở hữu.</w:t>
      </w:r>
    </w:p>
  </w:footnote>
  <w:footnote w:id="27">
    <w:p w14:paraId="5C298561" w14:textId="6D5D9AD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Bên Vay có thể được lợi từ các bảo đảm (thay vì các thỏa thuận trực tiếp) từ các cơ quan có thẩm quyền liên quan đến các chấp thuận/cho phép và những nội dung này cũng</w:t>
      </w:r>
      <w:r>
        <w:rPr>
          <w:szCs w:val="18"/>
          <w:lang w:val="vi-VN"/>
        </w:rPr>
        <w:t xml:space="preserve"> </w:t>
      </w:r>
      <w:r>
        <w:rPr>
          <w:szCs w:val="18"/>
        </w:rPr>
        <w:t>thường cũng được nêu tại đây.</w:t>
      </w:r>
    </w:p>
  </w:footnote>
  <w:footnote w:id="28">
    <w:p w14:paraId="3FEEBBB8" w14:textId="67400F78" w:rsidR="004E0E6D" w:rsidRPr="001C4C50" w:rsidRDefault="004E0E6D" w:rsidP="002F51B6">
      <w:pPr>
        <w:pStyle w:val="FootnoteText"/>
        <w:rPr>
          <w:szCs w:val="18"/>
        </w:rPr>
      </w:pPr>
      <w:r w:rsidRPr="001C4C50">
        <w:rPr>
          <w:rStyle w:val="FootnoteReference"/>
          <w:rFonts w:cs="Times New Roman"/>
        </w:rPr>
        <w:footnoteRef/>
      </w:r>
      <w:r>
        <w:rPr>
          <w:szCs w:val="18"/>
        </w:rPr>
        <w:tab/>
        <w:t>[]</w:t>
      </w:r>
    </w:p>
  </w:footnote>
  <w:footnote w:id="29">
    <w:p w14:paraId="44A467BF" w14:textId="31BD1B19" w:rsidR="004E0E6D" w:rsidRPr="001C4C50" w:rsidRDefault="004E0E6D" w:rsidP="00BB5133">
      <w:pPr>
        <w:pStyle w:val="FootnoteText"/>
        <w:rPr>
          <w:szCs w:val="18"/>
          <w:lang w:val="en-AU"/>
        </w:rPr>
      </w:pPr>
      <w:r w:rsidRPr="001C4C50">
        <w:rPr>
          <w:rStyle w:val="FootnoteReference"/>
          <w:rFonts w:cs="Times New Roman"/>
        </w:rPr>
        <w:footnoteRef/>
      </w:r>
      <w:r w:rsidRPr="001C4C50">
        <w:rPr>
          <w:szCs w:val="18"/>
        </w:rPr>
        <w:tab/>
      </w:r>
      <w:r>
        <w:rPr>
          <w:szCs w:val="18"/>
        </w:rPr>
        <w:t xml:space="preserve">Định nghĩa này, cùng với cam kết tại đoạn </w:t>
      </w:r>
      <w:r w:rsidRPr="009F54E6">
        <w:rPr>
          <w:szCs w:val="18"/>
          <w:lang w:val="en-AU"/>
        </w:rPr>
        <w:fldChar w:fldCharType="begin"/>
      </w:r>
      <w:r w:rsidRPr="001C4C50">
        <w:rPr>
          <w:szCs w:val="18"/>
          <w:lang w:val="en-AU"/>
        </w:rPr>
        <w:instrText xml:space="preserve"> REF _Ref36236908 \n \h  \* MERGEFORMAT </w:instrText>
      </w:r>
      <w:r w:rsidRPr="009F54E6">
        <w:rPr>
          <w:szCs w:val="18"/>
          <w:lang w:val="en-AU"/>
        </w:rPr>
      </w:r>
      <w:r w:rsidRPr="009F54E6">
        <w:rPr>
          <w:szCs w:val="18"/>
          <w:lang w:val="en-AU"/>
        </w:rPr>
        <w:fldChar w:fldCharType="separate"/>
      </w:r>
      <w:r>
        <w:rPr>
          <w:szCs w:val="18"/>
          <w:lang w:val="en-AU"/>
        </w:rPr>
        <w:t>(g)</w:t>
      </w:r>
      <w:r w:rsidRPr="009F54E6">
        <w:rPr>
          <w:szCs w:val="18"/>
          <w:lang w:val="en-AU"/>
        </w:rPr>
        <w:fldChar w:fldCharType="end"/>
      </w:r>
      <w:r w:rsidRPr="001C4C50">
        <w:rPr>
          <w:szCs w:val="18"/>
          <w:lang w:val="en-AU"/>
        </w:rPr>
        <w:t xml:space="preserve"> </w:t>
      </w:r>
      <w:r>
        <w:rPr>
          <w:szCs w:val="18"/>
          <w:lang w:val="en-AU"/>
        </w:rPr>
        <w:t xml:space="preserve">của Điều </w:t>
      </w:r>
      <w:r>
        <w:rPr>
          <w:szCs w:val="18"/>
          <w:lang w:val="en-AU"/>
        </w:rPr>
        <w:fldChar w:fldCharType="begin"/>
      </w:r>
      <w:r>
        <w:rPr>
          <w:szCs w:val="18"/>
          <w:lang w:val="en-AU"/>
        </w:rPr>
        <w:instrText xml:space="preserve"> REF _Ref67585321 \n \h </w:instrText>
      </w:r>
      <w:r>
        <w:rPr>
          <w:szCs w:val="18"/>
          <w:lang w:val="en-AU"/>
        </w:rPr>
      </w:r>
      <w:r>
        <w:rPr>
          <w:szCs w:val="18"/>
          <w:lang w:val="en-AU"/>
        </w:rPr>
        <w:fldChar w:fldCharType="separate"/>
      </w:r>
      <w:r>
        <w:rPr>
          <w:szCs w:val="18"/>
          <w:lang w:val="en-AU"/>
        </w:rPr>
        <w:t>17.22</w:t>
      </w:r>
      <w:r>
        <w:rPr>
          <w:szCs w:val="18"/>
          <w:lang w:val="en-AU"/>
        </w:rPr>
        <w:fldChar w:fldCharType="end"/>
      </w:r>
      <w:r>
        <w:rPr>
          <w:szCs w:val="18"/>
          <w:lang w:val="en-AU"/>
        </w:rPr>
        <w:t xml:space="preserve"> </w:t>
      </w:r>
      <w:r w:rsidRPr="001C4C50">
        <w:rPr>
          <w:szCs w:val="18"/>
          <w:lang w:val="en-AU"/>
        </w:rPr>
        <w:t>(</w:t>
      </w:r>
      <w:r w:rsidRPr="00C31870">
        <w:rPr>
          <w:i/>
          <w:szCs w:val="18"/>
          <w:lang w:val="en-AU"/>
        </w:rPr>
        <w:fldChar w:fldCharType="begin"/>
      </w:r>
      <w:r w:rsidRPr="00C31870">
        <w:rPr>
          <w:i/>
          <w:szCs w:val="18"/>
          <w:lang w:val="en-AU"/>
        </w:rPr>
        <w:instrText xml:space="preserve"> REF _Ref67585321 \h </w:instrText>
      </w:r>
      <w:r>
        <w:rPr>
          <w:i/>
          <w:szCs w:val="18"/>
          <w:lang w:val="en-AU"/>
        </w:rPr>
        <w:instrText xml:space="preserve"> \* MERGEFORMAT </w:instrText>
      </w:r>
      <w:r w:rsidRPr="00C31870">
        <w:rPr>
          <w:i/>
          <w:szCs w:val="18"/>
          <w:lang w:val="en-AU"/>
        </w:rPr>
      </w:r>
      <w:r w:rsidRPr="00C31870">
        <w:rPr>
          <w:i/>
          <w:szCs w:val="18"/>
          <w:lang w:val="en-AU"/>
        </w:rPr>
        <w:fldChar w:fldCharType="separate"/>
      </w:r>
      <w:r w:rsidRPr="00CC7F22">
        <w:rPr>
          <w:i/>
          <w:szCs w:val="22"/>
        </w:rPr>
        <w:t>Các Tài Liệu Dự Án</w:t>
      </w:r>
      <w:r w:rsidRPr="00C31870">
        <w:rPr>
          <w:i/>
          <w:szCs w:val="18"/>
          <w:lang w:val="en-AU"/>
        </w:rPr>
        <w:fldChar w:fldCharType="end"/>
      </w:r>
      <w:r w:rsidRPr="001C4C50">
        <w:rPr>
          <w:szCs w:val="18"/>
          <w:lang w:val="en-AU"/>
        </w:rPr>
        <w:t xml:space="preserve">), </w:t>
      </w:r>
      <w:r>
        <w:rPr>
          <w:szCs w:val="18"/>
          <w:lang w:val="en-AU"/>
        </w:rPr>
        <w:t>nhằm mục đích thay thế danh mục các quyền quyết định được bảo lưu theo truyền thống.</w:t>
      </w:r>
    </w:p>
  </w:footnote>
  <w:footnote w:id="30">
    <w:p w14:paraId="722CE56C" w14:textId="193B626E" w:rsidR="004E0E6D" w:rsidRPr="001C4C50" w:rsidRDefault="004E0E6D">
      <w:pPr>
        <w:pStyle w:val="FootnoteText"/>
        <w:rPr>
          <w:szCs w:val="18"/>
        </w:rPr>
      </w:pPr>
      <w:r w:rsidRPr="001C4C50">
        <w:rPr>
          <w:rStyle w:val="FootnoteReference"/>
          <w:rFonts w:cs="Times New Roman"/>
        </w:rPr>
        <w:footnoteRef/>
      </w:r>
      <w:r w:rsidRPr="001C4C50">
        <w:rPr>
          <w:szCs w:val="18"/>
        </w:rPr>
        <w:tab/>
      </w:r>
      <w:r>
        <w:rPr>
          <w:szCs w:val="18"/>
        </w:rPr>
        <w:t xml:space="preserve">Điều chỉnh nội dung này nếu số dư Tài Khoản </w:t>
      </w:r>
      <w:r w:rsidRPr="001C4C50">
        <w:rPr>
          <w:szCs w:val="18"/>
        </w:rPr>
        <w:t xml:space="preserve">DSRA </w:t>
      </w:r>
      <w:r>
        <w:rPr>
          <w:szCs w:val="18"/>
        </w:rPr>
        <w:t xml:space="preserve">cần có là một số tiền khác </w:t>
      </w:r>
      <w:r w:rsidRPr="001C4C50">
        <w:rPr>
          <w:szCs w:val="18"/>
        </w:rPr>
        <w:t>(</w:t>
      </w:r>
      <w:r>
        <w:rPr>
          <w:szCs w:val="18"/>
        </w:rPr>
        <w:t>ví dụ trong một số dự án, số dư này có thể là số tiền trả nợ từng</w:t>
      </w:r>
      <w:r>
        <w:rPr>
          <w:szCs w:val="18"/>
          <w:lang w:val="vi-VN"/>
        </w:rPr>
        <w:t xml:space="preserve"> đợt </w:t>
      </w:r>
      <w:r>
        <w:rPr>
          <w:szCs w:val="18"/>
        </w:rPr>
        <w:t>trung bình hoặc cao nhất, hoặc thời hạn có thể dài hơn</w:t>
      </w:r>
      <w:r w:rsidRPr="001C4C50">
        <w:rPr>
          <w:szCs w:val="18"/>
        </w:rPr>
        <w:t>).</w:t>
      </w:r>
    </w:p>
  </w:footnote>
  <w:footnote w:id="31">
    <w:p w14:paraId="3F6A54AC" w14:textId="7777777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Xem phiên bản mới nhất của Nguyên Tắc Xích Đạo vào Ngày Ký. Có sẵn trực tuyến theo đường dẫn </w:t>
      </w:r>
      <w:hyperlink r:id="rId1" w:history="1">
        <w:r w:rsidRPr="001C4C50">
          <w:rPr>
            <w:rStyle w:val="Hyperlink"/>
            <w:rFonts w:eastAsia="Times New Roman"/>
            <w:szCs w:val="18"/>
            <w:lang w:val="en-AU"/>
          </w:rPr>
          <w:t>https://equator-principles.com/</w:t>
        </w:r>
      </w:hyperlink>
      <w:r w:rsidRPr="001C4C50">
        <w:rPr>
          <w:rFonts w:eastAsia="Times New Roman"/>
          <w:i/>
          <w:iCs/>
          <w:szCs w:val="18"/>
          <w:lang w:val="en-AU"/>
        </w:rPr>
        <w:t>.</w:t>
      </w:r>
    </w:p>
  </w:footnote>
  <w:footnote w:id="32">
    <w:p w14:paraId="6D3F2ED0" w14:textId="35DD651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Một số dự án có thể yêu cầu công ty dự án thực hiện hoặc thu xếp cho thực hiện </w:t>
      </w:r>
      <w:r w:rsidRPr="001C4C50">
        <w:rPr>
          <w:szCs w:val="18"/>
        </w:rPr>
        <w:t xml:space="preserve">(i) </w:t>
      </w:r>
      <w:r>
        <w:rPr>
          <w:szCs w:val="18"/>
        </w:rPr>
        <w:t>một bản đánh giá các tác động có thể bất lợi cho</w:t>
      </w:r>
      <w:r>
        <w:rPr>
          <w:szCs w:val="18"/>
          <w:lang w:val="vi-VN"/>
        </w:rPr>
        <w:t xml:space="preserve"> </w:t>
      </w:r>
      <w:r>
        <w:rPr>
          <w:szCs w:val="18"/>
        </w:rPr>
        <w:t>nhân quyền theo Các Quy Tắc Hướng Dẫn về Doanh Nghiệp và Nhân Quyền</w:t>
      </w:r>
      <w:r w:rsidRPr="001C4C50">
        <w:rPr>
          <w:szCs w:val="18"/>
        </w:rPr>
        <w:t xml:space="preserve">: </w:t>
      </w:r>
      <w:r>
        <w:rPr>
          <w:szCs w:val="18"/>
        </w:rPr>
        <w:t xml:space="preserve">Thực Hiện Khung Pháp Lý về “Bảo Vệ, Tôn Trọng và Khắc Phục” của Liên Hợp Quốc, New York và </w:t>
      </w:r>
      <w:r w:rsidRPr="001C4C50">
        <w:rPr>
          <w:szCs w:val="18"/>
        </w:rPr>
        <w:t xml:space="preserve">Geneva, </w:t>
      </w:r>
      <w:r>
        <w:rPr>
          <w:szCs w:val="18"/>
        </w:rPr>
        <w:t xml:space="preserve">năm </w:t>
      </w:r>
      <w:r w:rsidRPr="001C4C50">
        <w:rPr>
          <w:szCs w:val="18"/>
        </w:rPr>
        <w:t xml:space="preserve">2011 </w:t>
      </w:r>
      <w:r>
        <w:rPr>
          <w:szCs w:val="18"/>
        </w:rPr>
        <w:t>và</w:t>
      </w:r>
      <w:r w:rsidRPr="001C4C50">
        <w:rPr>
          <w:szCs w:val="18"/>
        </w:rPr>
        <w:t>/</w:t>
      </w:r>
      <w:r>
        <w:rPr>
          <w:szCs w:val="18"/>
        </w:rPr>
        <w:t>hoặc</w:t>
      </w:r>
      <w:r w:rsidRPr="001C4C50">
        <w:rPr>
          <w:szCs w:val="18"/>
        </w:rPr>
        <w:t xml:space="preserve"> (ii) </w:t>
      </w:r>
      <w:r>
        <w:rPr>
          <w:szCs w:val="18"/>
        </w:rPr>
        <w:t xml:space="preserve">một bản đánh giá các tác động bất lợi có thể có đến biến đổi khí hậu theo Nhóm Làm Việc về Công Bố Thông Tin Tài Chính liên quan đến Khí Hậu xuất bản ngày </w:t>
      </w:r>
      <w:r w:rsidRPr="001C4C50">
        <w:rPr>
          <w:szCs w:val="18"/>
        </w:rPr>
        <w:t>15</w:t>
      </w:r>
      <w:r>
        <w:rPr>
          <w:szCs w:val="18"/>
        </w:rPr>
        <w:t>/6/</w:t>
      </w:r>
      <w:r w:rsidRPr="001C4C50">
        <w:rPr>
          <w:szCs w:val="18"/>
        </w:rPr>
        <w:t>2017.</w:t>
      </w:r>
      <w:r>
        <w:rPr>
          <w:szCs w:val="18"/>
        </w:rPr>
        <w:t xml:space="preserve"> Các văn bản này có thể được thực hiện riêng biệt hoặc gộp vào cùng với Văn Bản Đánh Giá Tác Động MT&amp;XH</w:t>
      </w:r>
      <w:r w:rsidRPr="001C4C50">
        <w:rPr>
          <w:szCs w:val="18"/>
        </w:rPr>
        <w:t>.</w:t>
      </w:r>
    </w:p>
  </w:footnote>
  <w:footnote w:id="33">
    <w:p w14:paraId="2BF3C3B8" w14:textId="41CD8F7F"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Không cần có định nghĩa riêng về Kiểm Tra Về MT&amp;XH nếu nội dung này đã nằm trong phạm vi Văn Bản Đánh Giá Tác Động MT&amp;XH</w:t>
      </w:r>
      <w:r w:rsidRPr="001C4C50">
        <w:rPr>
          <w:szCs w:val="18"/>
        </w:rPr>
        <w:t>.</w:t>
      </w:r>
    </w:p>
  </w:footnote>
  <w:footnote w:id="34">
    <w:p w14:paraId="41A841E2" w14:textId="7777777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Các tài liệu liệt kê ở đây là những văn bản tiêu biểu mà các ngân hàng thường yêu cầu để đảm bảo dự án tuân thủ đúng Nguyên Tắc Xích Đạo và Khung Pháp Lý về Môi Trường và Xã Hội của Ngân Hàng Thế Giới. Các </w:t>
      </w:r>
      <w:r w:rsidRPr="001C4C50">
        <w:rPr>
          <w:szCs w:val="18"/>
        </w:rPr>
        <w:t xml:space="preserve">DFI </w:t>
      </w:r>
      <w:r>
        <w:rPr>
          <w:szCs w:val="18"/>
        </w:rPr>
        <w:t>và</w:t>
      </w:r>
      <w:r w:rsidRPr="001C4C50">
        <w:rPr>
          <w:szCs w:val="18"/>
        </w:rPr>
        <w:t xml:space="preserve"> ECA</w:t>
      </w:r>
      <w:r>
        <w:rPr>
          <w:szCs w:val="18"/>
        </w:rPr>
        <w:t xml:space="preserve"> có thể có thêm các yêu cầu khác liên quan đến những vấn đề về môi trường và xã hội</w:t>
      </w:r>
      <w:r w:rsidRPr="001C4C50">
        <w:rPr>
          <w:szCs w:val="18"/>
        </w:rPr>
        <w:t>.</w:t>
      </w:r>
    </w:p>
  </w:footnote>
  <w:footnote w:id="35">
    <w:p w14:paraId="6EF46559" w14:textId="6068A6A5"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Mẫu Bản Điều Khoản Chính có các phương án để bao gồm các khoản tín dụng khác, chẳng hạn như tín dụng phục vụ vốn lưu động, tín dụng dự phòng, v.v. Vui lòng điền dẫn chiếu đến mỗi khoản tín dụng bổ sung (và các định nghĩa liên quan) nếu</w:t>
      </w:r>
      <w:r>
        <w:rPr>
          <w:szCs w:val="18"/>
          <w:lang w:val="vi-VN"/>
        </w:rPr>
        <w:t xml:space="preserve"> cần thiết</w:t>
      </w:r>
      <w:r>
        <w:rPr>
          <w:szCs w:val="18"/>
        </w:rPr>
        <w:t xml:space="preserve">. Cần điều chỉnh thêm đối với các khoản vay cụ thể </w:t>
      </w:r>
      <w:r w:rsidRPr="001C4C50">
        <w:rPr>
          <w:szCs w:val="18"/>
        </w:rPr>
        <w:t>(</w:t>
      </w:r>
      <w:r>
        <w:rPr>
          <w:szCs w:val="18"/>
        </w:rPr>
        <w:t xml:space="preserve">ví dụ các yêu cầu cụ thể của </w:t>
      </w:r>
      <w:r w:rsidRPr="001C4C50">
        <w:rPr>
          <w:szCs w:val="18"/>
        </w:rPr>
        <w:t xml:space="preserve">ECA </w:t>
      </w:r>
      <w:r>
        <w:rPr>
          <w:szCs w:val="18"/>
        </w:rPr>
        <w:t>hoặc</w:t>
      </w:r>
      <w:r w:rsidRPr="001C4C50">
        <w:rPr>
          <w:szCs w:val="18"/>
        </w:rPr>
        <w:t xml:space="preserve"> DFI).</w:t>
      </w:r>
    </w:p>
  </w:footnote>
  <w:footnote w:id="36">
    <w:p w14:paraId="30E0F6E7" w14:textId="7777777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Được sử dụng trong trường hợp có nhiều khoản tín dụng</w:t>
      </w:r>
      <w:r w:rsidRPr="001C4C50">
        <w:rPr>
          <w:szCs w:val="18"/>
        </w:rPr>
        <w:t>.</w:t>
      </w:r>
    </w:p>
  </w:footnote>
  <w:footnote w:id="37">
    <w:p w14:paraId="416CC13A" w14:textId="5EB332D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Cần cân nhắc xem có cần đưa tài liệu này vào giao dịch liên quan hay không</w:t>
      </w:r>
      <w:r w:rsidRPr="001C4C50">
        <w:rPr>
          <w:szCs w:val="18"/>
        </w:rPr>
        <w:t>.</w:t>
      </w:r>
    </w:p>
  </w:footnote>
  <w:footnote w:id="38">
    <w:p w14:paraId="043DA896" w14:textId="3884C753" w:rsidR="004E0E6D" w:rsidRPr="001C4C50" w:rsidRDefault="004E0E6D">
      <w:pPr>
        <w:pStyle w:val="FootnoteText"/>
        <w:rPr>
          <w:szCs w:val="18"/>
        </w:rPr>
      </w:pPr>
      <w:r w:rsidRPr="001C4C50">
        <w:rPr>
          <w:rStyle w:val="FootnoteReference"/>
          <w:rFonts w:cs="Times New Roman"/>
        </w:rPr>
        <w:footnoteRef/>
      </w:r>
      <w:r w:rsidRPr="001C4C50">
        <w:rPr>
          <w:szCs w:val="18"/>
        </w:rPr>
        <w:tab/>
      </w:r>
      <w:r>
        <w:rPr>
          <w:szCs w:val="18"/>
        </w:rPr>
        <w:t>Thỏa Thuận này giả định là sẽ có một Ngày Hoàn Tất Dự Án. Một số giao dịch cũng có một Ngày Hoàn Tất Tài Chính và khi đó có thêm các yêu cầu bổ sung trước khi giải ngân khoản hỗ trợ tài trợ hoặc trước khi cho phép thanh toán các Thanh Toán Bị Hạn Chế</w:t>
      </w:r>
      <w:r w:rsidRPr="001C4C50">
        <w:rPr>
          <w:szCs w:val="18"/>
        </w:rPr>
        <w:t>.</w:t>
      </w:r>
    </w:p>
  </w:footnote>
  <w:footnote w:id="39">
    <w:p w14:paraId="4C794627" w14:textId="62200A0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Điền vào nếu bao gồm nội dung loại trừ này và GAAP được áp dụng là </w:t>
      </w:r>
      <w:r w:rsidRPr="001C4C50">
        <w:rPr>
          <w:szCs w:val="18"/>
        </w:rPr>
        <w:t>IFRS.</w:t>
      </w:r>
    </w:p>
  </w:footnote>
  <w:footnote w:id="40">
    <w:p w14:paraId="638520D4" w14:textId="45B3334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Nếu bao gồm nội dung loại trừ này và GAAP được áp dụng không phải là </w:t>
      </w:r>
      <w:r w:rsidRPr="001C4C50">
        <w:rPr>
          <w:szCs w:val="18"/>
        </w:rPr>
        <w:t xml:space="preserve">IFRS, </w:t>
      </w:r>
      <w:r>
        <w:rPr>
          <w:szCs w:val="18"/>
        </w:rPr>
        <w:t>vui lòng điều mục dẫn chiếu phù hợp đến GAAP được áp dụng</w:t>
      </w:r>
      <w:r w:rsidRPr="001C4C50">
        <w:rPr>
          <w:szCs w:val="18"/>
        </w:rPr>
        <w:t>.</w:t>
      </w:r>
    </w:p>
  </w:footnote>
  <w:footnote w:id="41">
    <w:p w14:paraId="05495CFB" w14:textId="29CDF9C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Xóa</w:t>
      </w:r>
      <w:r>
        <w:rPr>
          <w:szCs w:val="18"/>
          <w:lang w:val="vi-VN"/>
        </w:rPr>
        <w:t xml:space="preserve"> </w:t>
      </w:r>
      <w:r>
        <w:rPr>
          <w:szCs w:val="18"/>
        </w:rPr>
        <w:t>bỏ khái niệm này trong toàn bộ tài liệu nếu không có liên quan trong giao dịch của bạn (ví dụ đối với các dự án hạ tầng, dự án đơn giản chỉ cần được vận hành và bảo trì sau khi xây dựng xong và không cần cung cấp đều đặn nguồn nhiên liệu/nguyên liệu/nguyên liệu thô; khái niệm này cũng sẽ không cần đến đối với các dự án chẳng hạn như điện gió và điện mặt trời, do các nguồn nhiên liệu đầu vào tự nhiên này không cần phải quy định thành hợp đồng)</w:t>
      </w:r>
      <w:r w:rsidRPr="001C4C50">
        <w:rPr>
          <w:szCs w:val="18"/>
          <w:lang w:val="en-AU"/>
        </w:rPr>
        <w:t>.</w:t>
      </w:r>
    </w:p>
  </w:footnote>
  <w:footnote w:id="42">
    <w:p w14:paraId="6A80B53D" w14:textId="5C4ED52D" w:rsidR="004E0E6D" w:rsidRPr="001C4C50" w:rsidRDefault="004E0E6D">
      <w:pPr>
        <w:pStyle w:val="FootnoteText"/>
        <w:rPr>
          <w:szCs w:val="18"/>
        </w:rPr>
      </w:pPr>
      <w:r w:rsidRPr="001C4C50">
        <w:rPr>
          <w:rStyle w:val="FootnoteReference"/>
          <w:rFonts w:cs="Times New Roman"/>
        </w:rPr>
        <w:footnoteRef/>
      </w:r>
      <w:r w:rsidRPr="001C4C50">
        <w:rPr>
          <w:szCs w:val="18"/>
        </w:rPr>
        <w:tab/>
      </w:r>
      <w:r>
        <w:rPr>
          <w:szCs w:val="18"/>
        </w:rPr>
        <w:t xml:space="preserve">Các số tiền này có thể bao gồm các khoản trong Tài Khoản Tiền Bồi Thường và Tiền Thu Từ Bảo Hiểm, và các khoản thu được từ bảo hiểm được phép sử </w:t>
      </w:r>
      <w:r w:rsidRPr="007D545B">
        <w:rPr>
          <w:szCs w:val="18"/>
        </w:rPr>
        <w:t>dụng cho mục đích phục hồi.</w:t>
      </w:r>
    </w:p>
  </w:footnote>
  <w:footnote w:id="43">
    <w:p w14:paraId="66B5DDDE" w14:textId="09AF849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Chỉ áp dụng trong trường hợp có bất kỳ khoản Doanh Thu trước khi hoàn thành nào có sẵn để thanh toán Chi Phí Dự Án.</w:t>
      </w:r>
    </w:p>
  </w:footnote>
  <w:footnote w:id="44">
    <w:p w14:paraId="6A0D7F63" w14:textId="04DFB01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này nhằm mục đích tính đến các chi phí trả trước có thể phải trả để ký thỏa thuận phòng ngừa rủi ro. Đối với hầu hết trường hợp phòng ngừa rủi ro lãi suất, các chi phí thường được khấu hao trong toàn bộ thời gian phòng ngừa rủi ro và được tính vào các khoản thanh toán định kỳ. Nếu là như vậy thì sẽ không cần đến định nghĩa này </w:t>
      </w:r>
      <w:r w:rsidRPr="001C4C50">
        <w:rPr>
          <w:szCs w:val="18"/>
        </w:rPr>
        <w:t>(</w:t>
      </w:r>
      <w:r>
        <w:rPr>
          <w:szCs w:val="18"/>
        </w:rPr>
        <w:t>do sẽ không cần ưu tiên cho các chi phí này trong thứ tự ưu tiên thanh toán từ dòng tiền</w:t>
      </w:r>
      <w:r w:rsidRPr="001C4C50">
        <w:rPr>
          <w:szCs w:val="18"/>
        </w:rPr>
        <w:t>).</w:t>
      </w:r>
    </w:p>
  </w:footnote>
  <w:footnote w:id="45">
    <w:p w14:paraId="22DCEED4" w14:textId="5DAC7ED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Đưa vào nếu trong giao dịch của bạn có Tỷ Suất </w:t>
      </w:r>
      <w:r w:rsidRPr="001C4C50">
        <w:rPr>
          <w:szCs w:val="18"/>
        </w:rPr>
        <w:t xml:space="preserve">DSCR </w:t>
      </w:r>
      <w:r>
        <w:rPr>
          <w:szCs w:val="18"/>
        </w:rPr>
        <w:t>Lịch Sử</w:t>
      </w:r>
      <w:r w:rsidRPr="001C4C50">
        <w:rPr>
          <w:szCs w:val="18"/>
        </w:rPr>
        <w:t>.</w:t>
      </w:r>
    </w:p>
  </w:footnote>
  <w:footnote w:id="46">
    <w:p w14:paraId="10C30A25" w14:textId="6D602BCF"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Trong trường hợp giao dịch sẽ được cho vay sau khi ký </w:t>
      </w:r>
      <w:r w:rsidRPr="00B60825">
        <w:rPr>
          <w:szCs w:val="18"/>
        </w:rPr>
        <w:t>Thỏa Thuận thì có thể cần phải điều chỉnh định nghĩa này thành</w:t>
      </w:r>
      <w:r>
        <w:rPr>
          <w:szCs w:val="18"/>
        </w:rPr>
        <w:t xml:space="preserve"> “</w:t>
      </w:r>
      <w:r w:rsidRPr="00B60825">
        <w:rPr>
          <w:b/>
          <w:szCs w:val="18"/>
        </w:rPr>
        <w:t>Bản Ghi Nhớ Thông Tin</w:t>
      </w:r>
      <w:r>
        <w:rPr>
          <w:szCs w:val="18"/>
        </w:rPr>
        <w:t xml:space="preserve">” </w:t>
      </w:r>
      <w:r w:rsidRPr="00B60825">
        <w:rPr>
          <w:szCs w:val="18"/>
        </w:rPr>
        <w:t>nghĩa là một văn bản liên quan đến Dự Án theo mẫu được Bên Vay chấp thuận, đã được lập theo yêu cầu của Bên Vay và nhân danh Bên Vay liên quan đến giao dịch này và được Bên Thu Xếp Chính Được Ủy Quyền gửi trước Ngày Cho Vay Hợp Vốn liên quan đến việc cho vay hợp vốn. Cũng cần phải bổ sung thêm định nghĩa mới về</w:t>
      </w:r>
      <w:r>
        <w:rPr>
          <w:szCs w:val="18"/>
        </w:rPr>
        <w:t xml:space="preserve"> “</w:t>
      </w:r>
      <w:r w:rsidRPr="00B60825">
        <w:rPr>
          <w:szCs w:val="18"/>
        </w:rPr>
        <w:t>Ngày Cho Vay Hợp Vốn”</w:t>
      </w:r>
      <w:r w:rsidRPr="001C4C50">
        <w:rPr>
          <w:szCs w:val="18"/>
        </w:rPr>
        <w:t>.</w:t>
      </w:r>
    </w:p>
  </w:footnote>
  <w:footnote w:id="47">
    <w:p w14:paraId="2568D9BA" w14:textId="45F9DE2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57C5B">
        <w:rPr>
          <w:szCs w:val="18"/>
        </w:rPr>
        <w:t xml:space="preserve">Như </w:t>
      </w:r>
      <w:r>
        <w:rPr>
          <w:szCs w:val="18"/>
        </w:rPr>
        <w:t xml:space="preserve">đã </w:t>
      </w:r>
      <w:r w:rsidRPr="00357C5B">
        <w:rPr>
          <w:szCs w:val="18"/>
        </w:rPr>
        <w:t xml:space="preserve">nêu trong </w:t>
      </w:r>
      <w:r>
        <w:rPr>
          <w:szCs w:val="18"/>
        </w:rPr>
        <w:t>phần Ghi Chú</w:t>
      </w:r>
      <w:r w:rsidRPr="00357C5B">
        <w:rPr>
          <w:szCs w:val="18"/>
        </w:rPr>
        <w:t xml:space="preserve">, </w:t>
      </w:r>
      <w:r>
        <w:rPr>
          <w:szCs w:val="18"/>
        </w:rPr>
        <w:t xml:space="preserve">mẫu Thỏa Thuận Điều Khoản Chung </w:t>
      </w:r>
      <w:r w:rsidRPr="00357C5B">
        <w:rPr>
          <w:szCs w:val="18"/>
        </w:rPr>
        <w:t xml:space="preserve">này </w:t>
      </w:r>
      <w:r>
        <w:rPr>
          <w:szCs w:val="18"/>
        </w:rPr>
        <w:t>dự kiến đưa các thu xếp liên tín dụng và các cơ chế biểu quyết (bao gồm định nghĩa về “Các Bên Cho Vay Chính” và</w:t>
      </w:r>
      <w:r w:rsidRPr="001C4C50">
        <w:rPr>
          <w:szCs w:val="18"/>
        </w:rPr>
        <w:t xml:space="preserve"> </w:t>
      </w:r>
      <w:r>
        <w:rPr>
          <w:szCs w:val="18"/>
        </w:rPr>
        <w:t>các vấn đề thuộc toàn quyền quyết định của tất cả Các Bên Cho Vay</w:t>
      </w:r>
      <w:r w:rsidRPr="001C4C50">
        <w:rPr>
          <w:szCs w:val="18"/>
        </w:rPr>
        <w:t xml:space="preserve">) </w:t>
      </w:r>
      <w:r>
        <w:rPr>
          <w:szCs w:val="18"/>
        </w:rPr>
        <w:t>vào Văn Kiện Ủy Thác Bảo Đảm V</w:t>
      </w:r>
      <w:r w:rsidRPr="00AA3F63">
        <w:rPr>
          <w:szCs w:val="18"/>
        </w:rPr>
        <w:t xml:space="preserve">à </w:t>
      </w:r>
      <w:r>
        <w:rPr>
          <w:szCs w:val="18"/>
        </w:rPr>
        <w:t>Liên Tín Dụng</w:t>
      </w:r>
      <w:r w:rsidRPr="001C4C50">
        <w:rPr>
          <w:szCs w:val="18"/>
        </w:rPr>
        <w:t>.</w:t>
      </w:r>
    </w:p>
  </w:footnote>
  <w:footnote w:id="48">
    <w:p w14:paraId="42757575" w14:textId="5DF35DF1"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F818C7">
        <w:rPr>
          <w:szCs w:val="18"/>
          <w:lang w:val="en-AU"/>
        </w:rPr>
        <w:t xml:space="preserve">Số tiền thu được từ bảo hiểm trách nhiệm bên thứ ba được thanh toán trực tiếp cho bên thứ ba và do đó không được </w:t>
      </w:r>
      <w:r>
        <w:rPr>
          <w:szCs w:val="18"/>
          <w:lang w:val="en-AU"/>
        </w:rPr>
        <w:t xml:space="preserve">quy định trong mẫu Thỏa Thuận Điều Khoản Chung </w:t>
      </w:r>
      <w:r w:rsidRPr="00F818C7">
        <w:rPr>
          <w:szCs w:val="18"/>
          <w:lang w:val="en-AU"/>
        </w:rPr>
        <w:t xml:space="preserve">này </w:t>
      </w:r>
      <w:r w:rsidRPr="001C4C50">
        <w:rPr>
          <w:szCs w:val="18"/>
          <w:lang w:val="en-AU"/>
        </w:rPr>
        <w:t>(</w:t>
      </w:r>
      <w:r>
        <w:rPr>
          <w:szCs w:val="18"/>
          <w:lang w:val="en-AU"/>
        </w:rPr>
        <w:t>do Bên Vay sẽ không nhận các khoản tiền này</w:t>
      </w:r>
      <w:r w:rsidRPr="001C4C50">
        <w:rPr>
          <w:szCs w:val="18"/>
          <w:lang w:val="en-AU"/>
        </w:rPr>
        <w:t>).</w:t>
      </w:r>
    </w:p>
  </w:footnote>
  <w:footnote w:id="49">
    <w:p w14:paraId="0A79DD1D" w14:textId="74092879" w:rsidR="004E0E6D" w:rsidRPr="001C4C50" w:rsidRDefault="004E0E6D" w:rsidP="006F6F52">
      <w:pPr>
        <w:pStyle w:val="FootnoteText"/>
        <w:rPr>
          <w:szCs w:val="18"/>
        </w:rPr>
      </w:pPr>
      <w:r w:rsidRPr="001C4C50">
        <w:rPr>
          <w:rStyle w:val="FootnoteReference"/>
          <w:rFonts w:cs="Times New Roman"/>
        </w:rPr>
        <w:footnoteRef/>
      </w:r>
      <w:r w:rsidRPr="001C4C50">
        <w:rPr>
          <w:szCs w:val="18"/>
        </w:rPr>
        <w:tab/>
      </w:r>
      <w:r>
        <w:rPr>
          <w:szCs w:val="18"/>
        </w:rPr>
        <w:t xml:space="preserve">Quy định </w:t>
      </w:r>
      <w:r w:rsidRPr="00AA1A08">
        <w:rPr>
          <w:szCs w:val="18"/>
        </w:rPr>
        <w:t xml:space="preserve">này </w:t>
      </w:r>
      <w:r>
        <w:rPr>
          <w:szCs w:val="18"/>
        </w:rPr>
        <w:t xml:space="preserve">dùng </w:t>
      </w:r>
      <w:r w:rsidRPr="00AA1A08">
        <w:rPr>
          <w:szCs w:val="18"/>
        </w:rPr>
        <w:t xml:space="preserve">để </w:t>
      </w:r>
      <w:r>
        <w:rPr>
          <w:szCs w:val="18"/>
        </w:rPr>
        <w:t xml:space="preserve">giới hạn </w:t>
      </w:r>
      <w:r w:rsidRPr="00AA1A08">
        <w:rPr>
          <w:szCs w:val="18"/>
        </w:rPr>
        <w:t xml:space="preserve">một số </w:t>
      </w:r>
      <w:r>
        <w:rPr>
          <w:szCs w:val="18"/>
        </w:rPr>
        <w:t xml:space="preserve">cam đoan tại Điều </w:t>
      </w:r>
      <w:r w:rsidRPr="009F54E6">
        <w:rPr>
          <w:szCs w:val="18"/>
        </w:rPr>
        <w:fldChar w:fldCharType="begin"/>
      </w:r>
      <w:r w:rsidRPr="001C4C50">
        <w:rPr>
          <w:szCs w:val="18"/>
        </w:rPr>
        <w:instrText xml:space="preserve"> REF _Ref468590498 \r \h </w:instrText>
      </w:r>
      <w:r>
        <w:rPr>
          <w:szCs w:val="18"/>
        </w:rPr>
        <w:instrText xml:space="preserve"> \* MERGEFORMAT </w:instrText>
      </w:r>
      <w:r w:rsidRPr="009F54E6">
        <w:rPr>
          <w:szCs w:val="18"/>
        </w:rPr>
      </w:r>
      <w:r w:rsidRPr="009F54E6">
        <w:rPr>
          <w:szCs w:val="18"/>
        </w:rPr>
        <w:fldChar w:fldCharType="separate"/>
      </w:r>
      <w:r>
        <w:rPr>
          <w:szCs w:val="18"/>
        </w:rPr>
        <w:t>14</w:t>
      </w:r>
      <w:r w:rsidRPr="009F54E6">
        <w:rPr>
          <w:szCs w:val="18"/>
        </w:rPr>
        <w:fldChar w:fldCharType="end"/>
      </w:r>
      <w:r w:rsidRPr="001C4C50">
        <w:rPr>
          <w:szCs w:val="18"/>
        </w:rPr>
        <w:t xml:space="preserve"> (</w:t>
      </w:r>
      <w:r w:rsidRPr="00D41B8E">
        <w:rPr>
          <w:i/>
          <w:iCs/>
          <w:szCs w:val="18"/>
        </w:rPr>
        <w:fldChar w:fldCharType="begin"/>
      </w:r>
      <w:r w:rsidRPr="00D41B8E">
        <w:rPr>
          <w:i/>
          <w:iCs/>
          <w:szCs w:val="18"/>
        </w:rPr>
        <w:instrText xml:space="preserve"> REF _Ref468590498 \h </w:instrText>
      </w:r>
      <w:r w:rsidRPr="001C4C50">
        <w:rPr>
          <w:i/>
          <w:iCs/>
          <w:szCs w:val="18"/>
        </w:rPr>
        <w:instrText xml:space="preserve"> \* MERGEFORMAT </w:instrText>
      </w:r>
      <w:r w:rsidRPr="00D41B8E">
        <w:rPr>
          <w:i/>
          <w:iCs/>
          <w:szCs w:val="18"/>
        </w:rPr>
      </w:r>
      <w:r w:rsidRPr="00D41B8E">
        <w:rPr>
          <w:i/>
          <w:iCs/>
          <w:szCs w:val="18"/>
        </w:rPr>
        <w:fldChar w:fldCharType="separate"/>
      </w:r>
      <w:r w:rsidRPr="00CC7F22">
        <w:rPr>
          <w:i/>
          <w:iCs/>
          <w:szCs w:val="18"/>
        </w:rPr>
        <w:t>Cam đoan</w:t>
      </w:r>
      <w:r w:rsidRPr="00D41B8E">
        <w:rPr>
          <w:i/>
          <w:iCs/>
          <w:szCs w:val="18"/>
        </w:rPr>
        <w:fldChar w:fldCharType="end"/>
      </w:r>
      <w:r w:rsidRPr="001C4C50">
        <w:rPr>
          <w:szCs w:val="18"/>
        </w:rPr>
        <w:t xml:space="preserve">) </w:t>
      </w:r>
      <w:r w:rsidRPr="00AA1A08">
        <w:rPr>
          <w:szCs w:val="18"/>
        </w:rPr>
        <w:t xml:space="preserve">và </w:t>
      </w:r>
      <w:r>
        <w:rPr>
          <w:szCs w:val="18"/>
        </w:rPr>
        <w:t xml:space="preserve">các </w:t>
      </w:r>
      <w:r w:rsidRPr="00AA1A08">
        <w:rPr>
          <w:szCs w:val="18"/>
        </w:rPr>
        <w:t xml:space="preserve">cam kết </w:t>
      </w:r>
      <w:r>
        <w:rPr>
          <w:szCs w:val="18"/>
        </w:rPr>
        <w:t xml:space="preserve">tại Điều </w:t>
      </w:r>
      <w:r w:rsidRPr="009F54E6">
        <w:rPr>
          <w:szCs w:val="18"/>
        </w:rPr>
        <w:fldChar w:fldCharType="begin"/>
      </w:r>
      <w:r w:rsidRPr="001C4C50">
        <w:rPr>
          <w:szCs w:val="18"/>
        </w:rPr>
        <w:instrText xml:space="preserve"> REF _Ref57061627 \w \h </w:instrText>
      </w:r>
      <w:r>
        <w:rPr>
          <w:szCs w:val="18"/>
        </w:rPr>
        <w:instrText xml:space="preserve"> \* MERGEFORMAT </w:instrText>
      </w:r>
      <w:r w:rsidRPr="009F54E6">
        <w:rPr>
          <w:szCs w:val="18"/>
        </w:rPr>
      </w:r>
      <w:r w:rsidRPr="009F54E6">
        <w:rPr>
          <w:szCs w:val="18"/>
        </w:rPr>
        <w:fldChar w:fldCharType="separate"/>
      </w:r>
      <w:r>
        <w:rPr>
          <w:szCs w:val="18"/>
        </w:rPr>
        <w:t>17</w:t>
      </w:r>
      <w:r w:rsidRPr="009F54E6">
        <w:rPr>
          <w:szCs w:val="18"/>
        </w:rPr>
        <w:fldChar w:fldCharType="end"/>
      </w:r>
      <w:r w:rsidRPr="001C4C50">
        <w:rPr>
          <w:szCs w:val="18"/>
        </w:rPr>
        <w:t xml:space="preserve"> (</w:t>
      </w:r>
      <w:r w:rsidRPr="009F54E6">
        <w:rPr>
          <w:i/>
          <w:iCs/>
          <w:szCs w:val="18"/>
        </w:rPr>
        <w:fldChar w:fldCharType="begin"/>
      </w:r>
      <w:r w:rsidRPr="00D41B8E">
        <w:rPr>
          <w:i/>
          <w:iCs/>
          <w:szCs w:val="18"/>
        </w:rPr>
        <w:instrText xml:space="preserve"> REF _Ref57061627 \h  \* MERGEFORMAT </w:instrText>
      </w:r>
      <w:r w:rsidRPr="009F54E6">
        <w:rPr>
          <w:i/>
          <w:iCs/>
          <w:szCs w:val="18"/>
        </w:rPr>
      </w:r>
      <w:r w:rsidRPr="009F54E6">
        <w:rPr>
          <w:i/>
          <w:iCs/>
          <w:szCs w:val="18"/>
        </w:rPr>
        <w:fldChar w:fldCharType="separate"/>
      </w:r>
      <w:r w:rsidRPr="00CC7F22">
        <w:rPr>
          <w:i/>
          <w:iCs/>
          <w:szCs w:val="18"/>
        </w:rPr>
        <w:t>Các cam</w:t>
      </w:r>
      <w:r w:rsidRPr="00CC7F22">
        <w:rPr>
          <w:i/>
          <w:szCs w:val="22"/>
        </w:rPr>
        <w:t xml:space="preserve"> kết chung</w:t>
      </w:r>
      <w:r w:rsidRPr="009F54E6">
        <w:rPr>
          <w:i/>
          <w:iCs/>
          <w:szCs w:val="18"/>
        </w:rPr>
        <w:fldChar w:fldCharType="end"/>
      </w:r>
      <w:r w:rsidRPr="001C4C50">
        <w:rPr>
          <w:szCs w:val="18"/>
        </w:rPr>
        <w:t>)</w:t>
      </w:r>
      <w:r w:rsidRPr="00AA1A08">
        <w:rPr>
          <w:szCs w:val="18"/>
        </w:rPr>
        <w:t xml:space="preserve">. Nếu </w:t>
      </w:r>
      <w:r>
        <w:rPr>
          <w:szCs w:val="18"/>
        </w:rPr>
        <w:t xml:space="preserve">quy định này </w:t>
      </w:r>
      <w:r w:rsidRPr="00AA1A08">
        <w:rPr>
          <w:szCs w:val="18"/>
        </w:rPr>
        <w:t xml:space="preserve">được đưa vào, quan trọng là phải bao gồm tất cả các ý kiến ​​pháp lý (gồm cả các ý kiến ​​sau khi </w:t>
      </w:r>
      <w:r>
        <w:rPr>
          <w:szCs w:val="18"/>
        </w:rPr>
        <w:t>hoàn thành</w:t>
      </w:r>
      <w:r w:rsidRPr="00AA1A08">
        <w:rPr>
          <w:szCs w:val="18"/>
        </w:rPr>
        <w:t>) và xem xét tất cả các điều khoản của các ý kiến ​​</w:t>
      </w:r>
      <w:r>
        <w:rPr>
          <w:szCs w:val="18"/>
        </w:rPr>
        <w:t>l</w:t>
      </w:r>
      <w:r w:rsidRPr="00AA1A08">
        <w:rPr>
          <w:szCs w:val="18"/>
        </w:rPr>
        <w:t>iên quan.</w:t>
      </w:r>
    </w:p>
  </w:footnote>
  <w:footnote w:id="50">
    <w:p w14:paraId="2A0424BA" w14:textId="65D3AC5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Cần đưa quy định này vào nếu cần kiểm tra về Hệ Số </w:t>
      </w:r>
      <w:r>
        <w:rPr>
          <w:rFonts w:eastAsia="Times New Roman"/>
          <w:szCs w:val="18"/>
        </w:rPr>
        <w:t>LLCR (thường nhằm để xác định quy mô nợ và như là một điều kiện để xảy ra Ngày Hoàn Tất Tài Chính).</w:t>
      </w:r>
    </w:p>
  </w:footnote>
  <w:footnote w:id="51">
    <w:p w14:paraId="7C01B820" w14:textId="3D87A9EE"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Được sử dụng nếu có nhiều khoản tín dụng. Trong trường hợp chỉ có một khoản tín dụng, cần sử dụng khái niệm “Khoản Vay Tín Dụng” thay vì định nghĩa “Khoản Vay”</w:t>
      </w:r>
      <w:r w:rsidRPr="001C4C50">
        <w:rPr>
          <w:szCs w:val="18"/>
        </w:rPr>
        <w:t>.</w:t>
      </w:r>
    </w:p>
  </w:footnote>
  <w:footnote w:id="52">
    <w:p w14:paraId="6901AB8B" w14:textId="107420F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Ngày hạn chót phù hợp đối với một dự án cụ thể sẽ có thể được đàm phán trên cơ sở cân nhắc nhiều yếu tố, trong đó có yếu tố khuôn khổ hợp đồng và Mô Hình Tài Chính</w:t>
      </w:r>
      <w:r w:rsidRPr="001C4C50">
        <w:rPr>
          <w:szCs w:val="18"/>
        </w:rPr>
        <w:t>.</w:t>
      </w:r>
    </w:p>
  </w:footnote>
  <w:footnote w:id="53">
    <w:p w14:paraId="001EE085" w14:textId="65D99E7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Các bên đối tác sẽ chỉ được phân loại là Các Bên Chính Tham Gia Dự Án nếu như có các nghĩa vụ trọng yếu theo Các Tài Liệu Dự Án. Các cổ đông có thể yêu cầu để họ cũng là Các Bên Chính Tham Gia Dự Án chỉ khi họ có nghĩa vụ theo các tài liệu hỗ trợ vốn có liên quan</w:t>
      </w:r>
      <w:r w:rsidRPr="001C4C50">
        <w:rPr>
          <w:szCs w:val="18"/>
        </w:rPr>
        <w:t>.</w:t>
      </w:r>
    </w:p>
  </w:footnote>
  <w:footnote w:id="54">
    <w:p w14:paraId="3B980CCF" w14:textId="07CC5DB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Thuật ngữ sẽ được sửa đổi tùy theo hình thức Hợp Đồng Xây Dựng.</w:t>
      </w:r>
    </w:p>
  </w:footnote>
  <w:footnote w:id="55">
    <w:p w14:paraId="53302768" w14:textId="684D6B89" w:rsidR="004E0E6D" w:rsidRPr="001C4C50" w:rsidRDefault="004E0E6D">
      <w:pPr>
        <w:pStyle w:val="FootnoteText"/>
        <w:rPr>
          <w:szCs w:val="18"/>
        </w:rPr>
      </w:pPr>
      <w:r w:rsidRPr="001C4C50">
        <w:rPr>
          <w:rStyle w:val="FootnoteReference"/>
          <w:rFonts w:cs="Times New Roman"/>
        </w:rPr>
        <w:footnoteRef/>
      </w:r>
      <w:r w:rsidRPr="001C4C50">
        <w:rPr>
          <w:szCs w:val="18"/>
        </w:rPr>
        <w:tab/>
      </w:r>
      <w:r>
        <w:rPr>
          <w:szCs w:val="18"/>
        </w:rPr>
        <w:t>Các bên nên thảo luận thêm về định nghĩa này.</w:t>
      </w:r>
    </w:p>
  </w:footnote>
  <w:footnote w:id="56">
    <w:p w14:paraId="7964B092" w14:textId="5C866963" w:rsidR="004E0E6D" w:rsidRPr="001C4C50" w:rsidRDefault="004E0E6D">
      <w:pPr>
        <w:pStyle w:val="FootnoteText"/>
        <w:rPr>
          <w:szCs w:val="18"/>
        </w:rPr>
      </w:pPr>
      <w:r w:rsidRPr="001C4C50">
        <w:rPr>
          <w:rStyle w:val="FootnoteReference"/>
          <w:rFonts w:cs="Times New Roman"/>
        </w:rPr>
        <w:footnoteRef/>
      </w:r>
      <w:r w:rsidRPr="001C4C50">
        <w:rPr>
          <w:szCs w:val="18"/>
        </w:rPr>
        <w:tab/>
      </w:r>
      <w:r>
        <w:rPr>
          <w:szCs w:val="18"/>
        </w:rPr>
        <w:t>Điều chỉnh để thể hiện nội dung theo đề xuất của Bên Tư Vấn Kỹ Thuật. Tài Khoản MRA thường sẽ được xây dựng dần theo thời gian</w:t>
      </w:r>
      <w:r w:rsidRPr="001C4C50">
        <w:rPr>
          <w:szCs w:val="18"/>
        </w:rPr>
        <w:t>.</w:t>
      </w:r>
    </w:p>
  </w:footnote>
  <w:footnote w:id="57">
    <w:p w14:paraId="26D6D18B" w14:textId="36F91A8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Điều chỉnh định nghĩa và mô tả của dự án liên quan cho phù hợp (chẳng hạn như nội dung này sẽ được thay đổi thành”Hợp Đồng Mua Bán Điện”</w:t>
      </w:r>
      <w:r>
        <w:rPr>
          <w:rFonts w:eastAsia="Times New Roman"/>
          <w:szCs w:val="18"/>
          <w:lang w:val="vi-VN"/>
        </w:rPr>
        <w:t xml:space="preserve"> </w:t>
      </w:r>
      <w:r>
        <w:rPr>
          <w:rFonts w:eastAsia="Times New Roman"/>
          <w:szCs w:val="18"/>
        </w:rPr>
        <w:t>trong trường hợp các dự án điện, hoặc dùng một thuật ngữ chung chung hơn, chẳng hạn như có thể dùng từ “Hợp Đồng Doanh Thu”). Cần sửa đổi theo nhu cầu để phản ánh cấu trúc dự án (ví dụ như trong một số dự án, có thể có nhiều hợp đồng bao tiêu và trong các dự án nhượng quyền có thể không có hợp đồng bao tiêu/hợp đồng doanh thu).</w:t>
      </w:r>
    </w:p>
  </w:footnote>
  <w:footnote w:id="58">
    <w:p w14:paraId="1A3188C1" w14:textId="747839D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Điều chỉnh định nghĩa và nội dung mô tả của thuật ngữ này cho thống nhất với định nghĩa về “</w:t>
      </w:r>
      <w:r>
        <w:rPr>
          <w:szCs w:val="18"/>
        </w:rPr>
        <w:t>Hợp Đồng Bao Tiêu”</w:t>
      </w:r>
      <w:r w:rsidRPr="001C4C50">
        <w:rPr>
          <w:szCs w:val="18"/>
        </w:rPr>
        <w:t>.</w:t>
      </w:r>
    </w:p>
  </w:footnote>
  <w:footnote w:id="59">
    <w:p w14:paraId="795823FC" w14:textId="365167B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 xml:space="preserve">Việc gửi Mô Hình Tài Chính đã được thống nhất và đã kiểm toán sẽ là một ĐKTQ đối với việc kết thúc tài chính, nhưng trên thực tế, Các Bên Cho Vay sẽ yêu cầu Mô Hình Tài Chính phải được thống nhất trước khi ký </w:t>
      </w:r>
      <w:r>
        <w:rPr>
          <w:szCs w:val="18"/>
        </w:rPr>
        <w:t>Các Tài Liệu Cấp Vốn</w:t>
      </w:r>
      <w:r w:rsidRPr="001C4C50">
        <w:rPr>
          <w:szCs w:val="18"/>
        </w:rPr>
        <w:t>.</w:t>
      </w:r>
    </w:p>
  </w:footnote>
  <w:footnote w:id="60">
    <w:p w14:paraId="45696C83" w14:textId="68F5A93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Được sử dụng trong trường hợp có nhiều khoản tín dụng</w:t>
      </w:r>
      <w:r w:rsidRPr="001C4C50">
        <w:rPr>
          <w:szCs w:val="18"/>
        </w:rPr>
        <w:t>.</w:t>
      </w:r>
    </w:p>
  </w:footnote>
  <w:footnote w:id="61">
    <w:p w14:paraId="7874C211" w14:textId="79A828B8" w:rsidR="004E0E6D" w:rsidRPr="001C4C50" w:rsidRDefault="004E0E6D">
      <w:pPr>
        <w:pStyle w:val="FootnoteText"/>
        <w:rPr>
          <w:szCs w:val="18"/>
        </w:rPr>
      </w:pPr>
      <w:r w:rsidRPr="001C4C50">
        <w:rPr>
          <w:rStyle w:val="FootnoteReference"/>
          <w:rFonts w:cs="Times New Roman"/>
        </w:rPr>
        <w:footnoteRef/>
      </w:r>
      <w:r w:rsidRPr="001C4C50">
        <w:rPr>
          <w:szCs w:val="18"/>
        </w:rPr>
        <w:tab/>
      </w:r>
      <w:r>
        <w:rPr>
          <w:rFonts w:eastAsia="Times New Roman"/>
          <w:szCs w:val="18"/>
        </w:rPr>
        <w:t>Trong một số dự án, công ty dự án có thể đảm nhận công tác vận hành và quản lý dự án và có thể không có Hợp Đồng VH&amp;QL/Nhà Thầu VH&amp;QL riêng biệt, trong trường hợp đó, có thể cần phải có kế hoạch vận hành quản lý và các cam kết bổ sung khác. Cần cân nhắc xem có cần sửa đổi gì thêm khác hay không trong trường hợp như vậy.</w:t>
      </w:r>
    </w:p>
  </w:footnote>
  <w:footnote w:id="62">
    <w:p w14:paraId="3245F645" w14:textId="07B0A16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Nếu cần</w:t>
      </w:r>
      <w:r>
        <w:rPr>
          <w:rFonts w:eastAsia="Times New Roman"/>
          <w:szCs w:val="18"/>
          <w:lang w:val="vi-VN"/>
        </w:rPr>
        <w:t xml:space="preserve"> thiết</w:t>
      </w:r>
      <w:r>
        <w:rPr>
          <w:rFonts w:eastAsia="Times New Roman"/>
          <w:szCs w:val="18"/>
        </w:rPr>
        <w:t xml:space="preserve">, có thể mở rộng định nghĩa về “Nhà Thầu VH&amp;QL” và “Hợp Đồng VH&amp;QL” để bao gồm bất kỳ Nhà Thầu VH&amp;QL thay thế và Hợp Đồng VH&amp;QL thay thế nào. Nếu sử dụng khái niệm thay thế như vậy, cần cân nhắc xem việc thay thế đó có cần phải có chấp thuận trước bằng văn bản của Đại Lý </w:t>
      </w:r>
      <w:r>
        <w:rPr>
          <w:szCs w:val="18"/>
        </w:rPr>
        <w:t>Liên Tín Dụng</w:t>
      </w:r>
      <w:r>
        <w:rPr>
          <w:rFonts w:eastAsia="Times New Roman"/>
          <w:szCs w:val="18"/>
        </w:rPr>
        <w:t xml:space="preserve"> hay không hoặc liệu có nên đưa vào Thỏa Thuận này một cơ chế thay thế hay không</w:t>
      </w:r>
      <w:r w:rsidRPr="001C4C50">
        <w:rPr>
          <w:szCs w:val="18"/>
        </w:rPr>
        <w:t>.</w:t>
      </w:r>
    </w:p>
  </w:footnote>
  <w:footnote w:id="63">
    <w:p w14:paraId="410584B7" w14:textId="648F1530"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rPr>
        <w:t xml:space="preserve">Quy định </w:t>
      </w:r>
      <w:r w:rsidRPr="00AA1A08">
        <w:rPr>
          <w:szCs w:val="18"/>
        </w:rPr>
        <w:t xml:space="preserve">này </w:t>
      </w:r>
      <w:r>
        <w:rPr>
          <w:szCs w:val="18"/>
        </w:rPr>
        <w:t xml:space="preserve">dùng </w:t>
      </w:r>
      <w:r w:rsidRPr="00AA1A08">
        <w:rPr>
          <w:szCs w:val="18"/>
        </w:rPr>
        <w:t xml:space="preserve">để </w:t>
      </w:r>
      <w:r>
        <w:rPr>
          <w:szCs w:val="18"/>
        </w:rPr>
        <w:t xml:space="preserve">giới hạn </w:t>
      </w:r>
      <w:r w:rsidRPr="00AA1A08">
        <w:rPr>
          <w:szCs w:val="18"/>
        </w:rPr>
        <w:t xml:space="preserve">một số </w:t>
      </w:r>
      <w:r>
        <w:rPr>
          <w:szCs w:val="18"/>
        </w:rPr>
        <w:t xml:space="preserve">cam đoan tại Điều </w:t>
      </w:r>
      <w:r w:rsidRPr="009F54E6">
        <w:rPr>
          <w:szCs w:val="18"/>
        </w:rPr>
        <w:fldChar w:fldCharType="begin"/>
      </w:r>
      <w:r w:rsidRPr="001C4C50">
        <w:rPr>
          <w:szCs w:val="18"/>
        </w:rPr>
        <w:instrText xml:space="preserve"> REF _Ref468590498 \r \h </w:instrText>
      </w:r>
      <w:r>
        <w:rPr>
          <w:szCs w:val="18"/>
        </w:rPr>
        <w:instrText xml:space="preserve"> \* MERGEFORMAT </w:instrText>
      </w:r>
      <w:r w:rsidRPr="009F54E6">
        <w:rPr>
          <w:szCs w:val="18"/>
        </w:rPr>
      </w:r>
      <w:r w:rsidRPr="009F54E6">
        <w:rPr>
          <w:szCs w:val="18"/>
        </w:rPr>
        <w:fldChar w:fldCharType="separate"/>
      </w:r>
      <w:r>
        <w:rPr>
          <w:szCs w:val="18"/>
        </w:rPr>
        <w:t>14</w:t>
      </w:r>
      <w:r w:rsidRPr="009F54E6">
        <w:rPr>
          <w:szCs w:val="18"/>
        </w:rPr>
        <w:fldChar w:fldCharType="end"/>
      </w:r>
      <w:r w:rsidRPr="001C4C50">
        <w:rPr>
          <w:szCs w:val="18"/>
        </w:rPr>
        <w:t xml:space="preserve"> (</w:t>
      </w:r>
      <w:r w:rsidRPr="00D41B8E">
        <w:rPr>
          <w:i/>
          <w:iCs/>
          <w:szCs w:val="18"/>
        </w:rPr>
        <w:fldChar w:fldCharType="begin"/>
      </w:r>
      <w:r w:rsidRPr="00D41B8E">
        <w:rPr>
          <w:i/>
          <w:iCs/>
          <w:szCs w:val="18"/>
        </w:rPr>
        <w:instrText xml:space="preserve"> REF _Ref468590498 \h </w:instrText>
      </w:r>
      <w:r w:rsidRPr="001C4C50">
        <w:rPr>
          <w:i/>
          <w:iCs/>
          <w:szCs w:val="18"/>
        </w:rPr>
        <w:instrText xml:space="preserve"> \* MERGEFORMAT </w:instrText>
      </w:r>
      <w:r w:rsidRPr="00D41B8E">
        <w:rPr>
          <w:i/>
          <w:iCs/>
          <w:szCs w:val="18"/>
        </w:rPr>
      </w:r>
      <w:r w:rsidRPr="00D41B8E">
        <w:rPr>
          <w:i/>
          <w:iCs/>
          <w:szCs w:val="18"/>
        </w:rPr>
        <w:fldChar w:fldCharType="separate"/>
      </w:r>
      <w:r w:rsidRPr="00CC7F22">
        <w:rPr>
          <w:i/>
          <w:iCs/>
          <w:szCs w:val="18"/>
        </w:rPr>
        <w:t>Cam đoan</w:t>
      </w:r>
      <w:r w:rsidRPr="00D41B8E">
        <w:rPr>
          <w:i/>
          <w:iCs/>
          <w:szCs w:val="18"/>
        </w:rPr>
        <w:fldChar w:fldCharType="end"/>
      </w:r>
      <w:r w:rsidRPr="001C4C50">
        <w:rPr>
          <w:szCs w:val="18"/>
        </w:rPr>
        <w:t xml:space="preserve">) </w:t>
      </w:r>
      <w:r w:rsidRPr="00AA1A08">
        <w:rPr>
          <w:szCs w:val="18"/>
        </w:rPr>
        <w:t xml:space="preserve">và </w:t>
      </w:r>
      <w:r>
        <w:rPr>
          <w:szCs w:val="18"/>
        </w:rPr>
        <w:t xml:space="preserve">các </w:t>
      </w:r>
      <w:r w:rsidRPr="00AA1A08">
        <w:rPr>
          <w:szCs w:val="18"/>
        </w:rPr>
        <w:t xml:space="preserve">cam kết </w:t>
      </w:r>
      <w:r>
        <w:rPr>
          <w:szCs w:val="18"/>
        </w:rPr>
        <w:t xml:space="preserve">tại Điều </w:t>
      </w:r>
      <w:r w:rsidRPr="009F54E6">
        <w:rPr>
          <w:szCs w:val="18"/>
        </w:rPr>
        <w:fldChar w:fldCharType="begin"/>
      </w:r>
      <w:r w:rsidRPr="001C4C50">
        <w:rPr>
          <w:szCs w:val="18"/>
        </w:rPr>
        <w:instrText xml:space="preserve"> REF _Ref57061627 \w \h </w:instrText>
      </w:r>
      <w:r>
        <w:rPr>
          <w:szCs w:val="18"/>
        </w:rPr>
        <w:instrText xml:space="preserve"> \* MERGEFORMAT </w:instrText>
      </w:r>
      <w:r w:rsidRPr="009F54E6">
        <w:rPr>
          <w:szCs w:val="18"/>
        </w:rPr>
      </w:r>
      <w:r w:rsidRPr="009F54E6">
        <w:rPr>
          <w:szCs w:val="18"/>
        </w:rPr>
        <w:fldChar w:fldCharType="separate"/>
      </w:r>
      <w:r>
        <w:rPr>
          <w:szCs w:val="18"/>
        </w:rPr>
        <w:t>17</w:t>
      </w:r>
      <w:r w:rsidRPr="009F54E6">
        <w:rPr>
          <w:szCs w:val="18"/>
        </w:rPr>
        <w:fldChar w:fldCharType="end"/>
      </w:r>
      <w:r w:rsidRPr="001C4C50">
        <w:rPr>
          <w:szCs w:val="18"/>
        </w:rPr>
        <w:t xml:space="preserve"> (</w:t>
      </w:r>
      <w:r w:rsidRPr="0080200B">
        <w:rPr>
          <w:i/>
          <w:iCs/>
          <w:szCs w:val="18"/>
        </w:rPr>
        <w:fldChar w:fldCharType="begin"/>
      </w:r>
      <w:r w:rsidRPr="0080200B">
        <w:rPr>
          <w:i/>
          <w:iCs/>
          <w:szCs w:val="18"/>
        </w:rPr>
        <w:instrText xml:space="preserve"> REF _Ref57061627 \h  \* MERGEFORMAT </w:instrText>
      </w:r>
      <w:r w:rsidRPr="0080200B">
        <w:rPr>
          <w:i/>
          <w:iCs/>
          <w:szCs w:val="18"/>
        </w:rPr>
      </w:r>
      <w:r w:rsidRPr="0080200B">
        <w:rPr>
          <w:i/>
          <w:iCs/>
          <w:szCs w:val="18"/>
        </w:rPr>
        <w:fldChar w:fldCharType="separate"/>
      </w:r>
      <w:r w:rsidRPr="00CC7F22">
        <w:rPr>
          <w:i/>
          <w:iCs/>
          <w:szCs w:val="18"/>
        </w:rPr>
        <w:t>Các cam</w:t>
      </w:r>
      <w:r w:rsidRPr="00CC7F22">
        <w:rPr>
          <w:i/>
          <w:szCs w:val="22"/>
        </w:rPr>
        <w:t xml:space="preserve"> kết chung</w:t>
      </w:r>
      <w:r w:rsidRPr="0080200B">
        <w:rPr>
          <w:i/>
          <w:iCs/>
          <w:szCs w:val="18"/>
        </w:rPr>
        <w:fldChar w:fldCharType="end"/>
      </w:r>
      <w:r w:rsidRPr="001C4C50">
        <w:rPr>
          <w:szCs w:val="18"/>
        </w:rPr>
        <w:t>)</w:t>
      </w:r>
      <w:r w:rsidRPr="00AA1A08">
        <w:rPr>
          <w:szCs w:val="18"/>
        </w:rPr>
        <w:t xml:space="preserve">. Nếu </w:t>
      </w:r>
      <w:r>
        <w:rPr>
          <w:szCs w:val="18"/>
        </w:rPr>
        <w:t xml:space="preserve">quy định này </w:t>
      </w:r>
      <w:r w:rsidRPr="00AA1A08">
        <w:rPr>
          <w:szCs w:val="18"/>
        </w:rPr>
        <w:t xml:space="preserve">được đưa vào, quan trọng là phải bao gồm tất cả các ý kiến ​​pháp lý (gồm cả các ý kiến ​​sau khi </w:t>
      </w:r>
      <w:r>
        <w:rPr>
          <w:szCs w:val="18"/>
        </w:rPr>
        <w:t>hoàn thành</w:t>
      </w:r>
      <w:r w:rsidRPr="00AA1A08">
        <w:rPr>
          <w:szCs w:val="18"/>
        </w:rPr>
        <w:t>) và xem xét tất cả các điều khoản của các ý kiến ​​</w:t>
      </w:r>
      <w:r>
        <w:rPr>
          <w:szCs w:val="18"/>
        </w:rPr>
        <w:t>l</w:t>
      </w:r>
      <w:r w:rsidRPr="00AA1A08">
        <w:rPr>
          <w:szCs w:val="18"/>
        </w:rPr>
        <w:t>iên quan.</w:t>
      </w:r>
      <w:r>
        <w:rPr>
          <w:szCs w:val="18"/>
        </w:rPr>
        <w:t xml:space="preserve"> </w:t>
      </w:r>
    </w:p>
  </w:footnote>
  <w:footnote w:id="64">
    <w:p w14:paraId="0BC13D8B" w14:textId="7119300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Có thể có các hợp đồng khác trong đó có khoản bồi thường thiệt hại phải trả - chẳng hạn như, hợp đồng nhượng quyền hoặc hợp đồng bao tiêu – và trong trường hợp đó, các hợp đồng như vậy cần được đưa vào tại đây.</w:t>
      </w:r>
    </w:p>
  </w:footnote>
  <w:footnote w:id="65">
    <w:p w14:paraId="0F62C7E7" w14:textId="0890120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Điền dẫn chiếu đến Hướng Dẫn về EHS liên quan cho Dự Án này</w:t>
      </w:r>
      <w:r w:rsidRPr="001C4C50">
        <w:rPr>
          <w:szCs w:val="18"/>
        </w:rPr>
        <w:t>.</w:t>
      </w:r>
    </w:p>
  </w:footnote>
  <w:footnote w:id="66">
    <w:p w14:paraId="5B9BAA8E" w14:textId="5C67D7EA"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sidRPr="0001322C">
        <w:rPr>
          <w:szCs w:val="18"/>
        </w:rPr>
        <w:t>Kiểm tra về Tỷ Suất DSCR Dự Báo này có thể không được</w:t>
      </w:r>
      <w:r w:rsidRPr="0001322C">
        <w:rPr>
          <w:szCs w:val="18"/>
          <w:lang w:val="vi-VN"/>
        </w:rPr>
        <w:t xml:space="preserve"> bao gồm</w:t>
      </w:r>
      <w:r w:rsidRPr="0001322C">
        <w:rPr>
          <w:szCs w:val="18"/>
        </w:rPr>
        <w:t xml:space="preserve"> trong các dự án đã xét đến rủi ro thị trường (chẳng hạn như rủi ro giao thông trong một dự án đường bộ hoặc rủi ro giá trong dự án về tài nguyên). Trong các trường hợp đó, có thể cần phải có các</w:t>
      </w:r>
      <w:r>
        <w:rPr>
          <w:szCs w:val="18"/>
        </w:rPr>
        <w:t xml:space="preserve"> kiểm tra độ tin cậy vận hành khác thay thế.</w:t>
      </w:r>
    </w:p>
  </w:footnote>
  <w:footnote w:id="67">
    <w:p w14:paraId="7DEAE7EB" w14:textId="29CEA086" w:rsidR="004E0E6D" w:rsidRPr="00D4585D" w:rsidRDefault="004E0E6D" w:rsidP="00D4585D">
      <w:pPr>
        <w:pStyle w:val="FootnoteText"/>
        <w:rPr>
          <w:rFonts w:eastAsia="Times New Roman"/>
          <w:szCs w:val="18"/>
        </w:rPr>
      </w:pPr>
      <w:r w:rsidRPr="001C4C50">
        <w:rPr>
          <w:rStyle w:val="FootnoteReference"/>
          <w:rFonts w:cs="Times New Roman"/>
        </w:rPr>
        <w:footnoteRef/>
      </w:r>
      <w:r w:rsidRPr="001C4C50">
        <w:rPr>
          <w:szCs w:val="18"/>
        </w:rPr>
        <w:tab/>
      </w:r>
      <w:r>
        <w:rPr>
          <w:szCs w:val="18"/>
        </w:rPr>
        <w:t xml:space="preserve">Kiểm tra về Hệ Số </w:t>
      </w:r>
      <w:r w:rsidRPr="001C4C50">
        <w:rPr>
          <w:szCs w:val="18"/>
        </w:rPr>
        <w:t xml:space="preserve">LLCR </w:t>
      </w:r>
      <w:r>
        <w:rPr>
          <w:szCs w:val="18"/>
        </w:rPr>
        <w:t xml:space="preserve">này có thể </w:t>
      </w:r>
      <w:r>
        <w:rPr>
          <w:rFonts w:eastAsia="Times New Roman"/>
          <w:szCs w:val="18"/>
        </w:rPr>
        <w:t>có ích/phù hợp trong trường hợp có biến động theo chu kỳ hoặc cụ thể nào đó về mặt chi phí hoặc doanh thu của dự án và các bên tài trợ vốn muốn kiểm tra vấn đề này để được bảo đảm hơn bên cạnh yếu tố DSCR tối thiểu.</w:t>
      </w:r>
    </w:p>
  </w:footnote>
  <w:footnote w:id="68">
    <w:p w14:paraId="37D01683" w14:textId="1C271AAA"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Pr>
          <w:szCs w:val="18"/>
        </w:rPr>
        <w:t xml:space="preserve">Nội dung này </w:t>
      </w:r>
      <w:r>
        <w:rPr>
          <w:rFonts w:eastAsia="Times New Roman"/>
          <w:szCs w:val="18"/>
        </w:rPr>
        <w:t xml:space="preserve">sẽ bao gồm, bên cạnh các yếu tố khác, Tỷ Suất DSCR Lịch Sử không thấp hơn Tỷ Suất DSCR Lịch Sử tối thiểu được yêu cầu như quy định tại Điều </w:t>
      </w:r>
      <w:r>
        <w:rPr>
          <w:rFonts w:eastAsia="Times New Roman"/>
          <w:szCs w:val="18"/>
        </w:rPr>
        <w:fldChar w:fldCharType="begin"/>
      </w:r>
      <w:r>
        <w:rPr>
          <w:rFonts w:eastAsia="Times New Roman"/>
          <w:szCs w:val="18"/>
        </w:rPr>
        <w:instrText xml:space="preserve"> REF _Ref67499397 \n \h </w:instrText>
      </w:r>
      <w:r>
        <w:rPr>
          <w:rFonts w:eastAsia="Times New Roman"/>
          <w:szCs w:val="18"/>
        </w:rPr>
      </w:r>
      <w:r>
        <w:rPr>
          <w:rFonts w:eastAsia="Times New Roman"/>
          <w:szCs w:val="18"/>
        </w:rPr>
        <w:fldChar w:fldCharType="separate"/>
      </w:r>
      <w:r>
        <w:rPr>
          <w:rFonts w:eastAsia="Times New Roman"/>
          <w:szCs w:val="18"/>
        </w:rPr>
        <w:t>18.2</w:t>
      </w:r>
      <w:r>
        <w:rPr>
          <w:rFonts w:eastAsia="Times New Roman"/>
          <w:szCs w:val="18"/>
        </w:rPr>
        <w:fldChar w:fldCharType="end"/>
      </w:r>
      <w:r>
        <w:rPr>
          <w:rFonts w:eastAsia="Times New Roman"/>
          <w:szCs w:val="18"/>
        </w:rPr>
        <w:t xml:space="preserve"> </w:t>
      </w:r>
      <w:r w:rsidRPr="009F54E6">
        <w:rPr>
          <w:szCs w:val="18"/>
        </w:rPr>
        <w:t>(</w:t>
      </w:r>
      <w:r w:rsidRPr="00B276E1">
        <w:rPr>
          <w:i/>
          <w:szCs w:val="18"/>
        </w:rPr>
        <w:fldChar w:fldCharType="begin"/>
      </w:r>
      <w:r w:rsidRPr="00B276E1">
        <w:rPr>
          <w:i/>
          <w:szCs w:val="18"/>
        </w:rPr>
        <w:instrText xml:space="preserve"> REF _Ref67499397 \h </w:instrText>
      </w:r>
      <w:r>
        <w:rPr>
          <w:i/>
          <w:szCs w:val="18"/>
        </w:rPr>
        <w:instrText xml:space="preserve"> \* MERGEFORMAT </w:instrText>
      </w:r>
      <w:r w:rsidRPr="00B276E1">
        <w:rPr>
          <w:i/>
          <w:szCs w:val="18"/>
        </w:rPr>
      </w:r>
      <w:r w:rsidRPr="00B276E1">
        <w:rPr>
          <w:i/>
          <w:szCs w:val="18"/>
        </w:rPr>
        <w:fldChar w:fldCharType="separate"/>
      </w:r>
      <w:r w:rsidRPr="00CC7F22">
        <w:rPr>
          <w:i/>
          <w:szCs w:val="22"/>
        </w:rPr>
        <w:t>Sự Kiện Vi Phạm Tức Thì</w:t>
      </w:r>
      <w:r w:rsidRPr="00B276E1">
        <w:rPr>
          <w:i/>
          <w:szCs w:val="18"/>
        </w:rPr>
        <w:fldChar w:fldCharType="end"/>
      </w:r>
      <w:r w:rsidRPr="009F54E6">
        <w:rPr>
          <w:szCs w:val="18"/>
        </w:rPr>
        <w:t>).</w:t>
      </w:r>
    </w:p>
  </w:footnote>
  <w:footnote w:id="69">
    <w:p w14:paraId="44FC680C" w14:textId="6F94F3E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Cần điều chỉnh định nghĩa tùy theo đặc trưng riêng của Nhiên Liệu/Nguyên Liệu</w:t>
      </w:r>
      <w:r w:rsidRPr="001C4C50">
        <w:rPr>
          <w:szCs w:val="18"/>
        </w:rPr>
        <w:t>.</w:t>
      </w:r>
    </w:p>
  </w:footnote>
  <w:footnote w:id="70">
    <w:p w14:paraId="223060A3" w14:textId="7CFC264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Giả định rằng các khoản này được tài trợ bằng nợ và vốn chủ sở hữu, Tài Khoản </w:t>
      </w:r>
      <w:r w:rsidRPr="001C4C50">
        <w:rPr>
          <w:szCs w:val="18"/>
        </w:rPr>
        <w:t xml:space="preserve">MRA </w:t>
      </w:r>
      <w:r>
        <w:rPr>
          <w:szCs w:val="18"/>
        </w:rPr>
        <w:t>có thể được cung cấp tiền vào một ngày sau đó tùy thuộc vào các chu kỳ bảo trì lớn của dự án</w:t>
      </w:r>
      <w:r w:rsidRPr="001C4C50">
        <w:rPr>
          <w:szCs w:val="18"/>
        </w:rPr>
        <w:t>.</w:t>
      </w:r>
    </w:p>
  </w:footnote>
  <w:footnote w:id="71">
    <w:p w14:paraId="34F8239C" w14:textId="00887D3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Xóa</w:t>
      </w:r>
      <w:r>
        <w:rPr>
          <w:szCs w:val="18"/>
          <w:lang w:val="vi-VN"/>
        </w:rPr>
        <w:t xml:space="preserve"> bỏ </w:t>
      </w:r>
      <w:r>
        <w:rPr>
          <w:szCs w:val="18"/>
        </w:rPr>
        <w:t xml:space="preserve">nếu không liên quan </w:t>
      </w:r>
      <w:r w:rsidRPr="001C4C50">
        <w:rPr>
          <w:szCs w:val="18"/>
          <w:lang w:val="en-AU"/>
        </w:rPr>
        <w:t>–</w:t>
      </w:r>
      <w:r>
        <w:rPr>
          <w:szCs w:val="18"/>
          <w:lang w:val="en-AU"/>
        </w:rPr>
        <w:t xml:space="preserve"> xem chú thích trong định nghĩa về “</w:t>
      </w:r>
      <w:r w:rsidRPr="001C4C50">
        <w:rPr>
          <w:szCs w:val="18"/>
          <w:lang w:val="en-AU"/>
        </w:rPr>
        <w:t>[</w:t>
      </w:r>
      <w:r>
        <w:rPr>
          <w:szCs w:val="18"/>
          <w:lang w:val="en-AU"/>
        </w:rPr>
        <w:t>Nhiên Liệu</w:t>
      </w:r>
      <w:r w:rsidRPr="001C4C50">
        <w:rPr>
          <w:szCs w:val="18"/>
          <w:lang w:val="en-AU"/>
        </w:rPr>
        <w:t>]/[</w:t>
      </w:r>
      <w:r>
        <w:rPr>
          <w:szCs w:val="18"/>
          <w:lang w:val="en-AU"/>
        </w:rPr>
        <w:t>Nguyên Liệu</w:t>
      </w:r>
      <w:r w:rsidRPr="001C4C50">
        <w:rPr>
          <w:szCs w:val="18"/>
          <w:lang w:val="en-AU"/>
        </w:rPr>
        <w:t>]</w:t>
      </w:r>
      <w:r>
        <w:rPr>
          <w:szCs w:val="18"/>
          <w:lang w:val="en-AU"/>
        </w:rPr>
        <w:t>”</w:t>
      </w:r>
      <w:r w:rsidRPr="001C4C50">
        <w:rPr>
          <w:szCs w:val="18"/>
          <w:lang w:val="en-AU"/>
        </w:rPr>
        <w:t>.</w:t>
      </w:r>
    </w:p>
  </w:footnote>
  <w:footnote w:id="72">
    <w:p w14:paraId="2E7ADBB5" w14:textId="343EB605"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Sửa đổi nếu cần để phản ánh cấu trúc của dự án (ví dụ như trong các dự án nhượng quyền, có thể không có sản phẩm đầu ra của dự án)</w:t>
      </w:r>
      <w:r w:rsidRPr="001C4C50">
        <w:rPr>
          <w:szCs w:val="18"/>
        </w:rPr>
        <w:t>.</w:t>
      </w:r>
      <w:r w:rsidRPr="001C4C50">
        <w:rPr>
          <w:b/>
          <w:bCs/>
          <w:i/>
          <w:iCs/>
          <w:szCs w:val="18"/>
        </w:rPr>
        <w:t xml:space="preserve"> </w:t>
      </w:r>
    </w:p>
  </w:footnote>
  <w:footnote w:id="73">
    <w:p w14:paraId="3A4B85E5" w14:textId="38E9528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Các bên cần xem xét xem có nên đưa các khoản tín dụng tuần hoàn vào hay loại ra khỏi Tỷ Suất DSCR Dự Báo ​​hay không</w:t>
      </w:r>
      <w:r w:rsidRPr="001C4C50">
        <w:rPr>
          <w:szCs w:val="18"/>
        </w:rPr>
        <w:t>.</w:t>
      </w:r>
    </w:p>
  </w:footnote>
  <w:footnote w:id="74">
    <w:p w14:paraId="7E5C858B" w14:textId="0F38C635" w:rsidR="004E0E6D" w:rsidRPr="009878C2" w:rsidRDefault="004E0E6D" w:rsidP="009878C2">
      <w:pPr>
        <w:pStyle w:val="FootnoteText"/>
        <w:rPr>
          <w:rFonts w:eastAsia="Times New Roman"/>
          <w:szCs w:val="18"/>
        </w:rPr>
      </w:pPr>
      <w:r w:rsidRPr="001C4C50">
        <w:rPr>
          <w:rStyle w:val="FootnoteReference"/>
          <w:rFonts w:cs="Times New Roman"/>
        </w:rPr>
        <w:footnoteRef/>
      </w:r>
      <w:r w:rsidRPr="001C4C50">
        <w:rPr>
          <w:szCs w:val="18"/>
        </w:rPr>
        <w:tab/>
      </w:r>
      <w:r>
        <w:rPr>
          <w:rFonts w:eastAsia="Times New Roman"/>
          <w:szCs w:val="18"/>
        </w:rPr>
        <w:t xml:space="preserve">Đưa vào nếu </w:t>
      </w:r>
      <w:r w:rsidRPr="0001322C">
        <w:rPr>
          <w:rFonts w:eastAsia="Times New Roman"/>
          <w:szCs w:val="18"/>
        </w:rPr>
        <w:t>giao dịch của bạn có Tỷ Suất DSCR dự báo. Dù giao dịch có bao gồm kiểm tra về Tỷ Suất DSCR dự báo ​​(trong tương lai) hay không ngoài</w:t>
      </w:r>
      <w:r w:rsidRPr="0001322C">
        <w:rPr>
          <w:rFonts w:eastAsia="Times New Roman"/>
          <w:szCs w:val="18"/>
          <w:lang w:val="vi-VN"/>
        </w:rPr>
        <w:t xml:space="preserve"> </w:t>
      </w:r>
      <w:r w:rsidRPr="0001322C">
        <w:rPr>
          <w:rFonts w:eastAsia="Times New Roman"/>
          <w:szCs w:val="18"/>
        </w:rPr>
        <w:t>kiểm tra về Tỷ Suất DSCR Lịch Sử được</w:t>
      </w:r>
      <w:r w:rsidRPr="0001322C">
        <w:rPr>
          <w:rFonts w:eastAsia="Times New Roman"/>
          <w:szCs w:val="18"/>
          <w:lang w:val="vi-VN"/>
        </w:rPr>
        <w:t xml:space="preserve"> sao chép ở đây sẽ </w:t>
      </w:r>
      <w:r w:rsidRPr="0001322C">
        <w:rPr>
          <w:rFonts w:eastAsia="Times New Roman"/>
          <w:szCs w:val="18"/>
        </w:rPr>
        <w:t>do tùy thuộc vào giao dịch và thị trường cụ thể, nhưng kiểm tra này đang được áp dụng ngày càng phổ biến hơn trong mọi dự án. Các bên cần xem xét liệu tỷ suất này (i)</w:t>
      </w:r>
      <w:r w:rsidRPr="002F5C59">
        <w:rPr>
          <w:rFonts w:eastAsia="Times New Roman"/>
          <w:szCs w:val="18"/>
        </w:rPr>
        <w:t xml:space="preserve"> có nên được kiểm tra mỗi 6 tháng hoặc mỗi 12 tháng hay không và (i) trong trường hợp nếu là mỗi 12 tháng, thì là 2 kỳ 6 tháng liên tiếp hay là một kỳ 12 tháng (để dự kiến giải quyết vấn đề thời vụ, ví dụ như đối với các dự án năng lượng tái tạo).</w:t>
      </w:r>
    </w:p>
  </w:footnote>
  <w:footnote w:id="75">
    <w:p w14:paraId="3E7C2027" w14:textId="188D87E8" w:rsidR="004E0E6D" w:rsidRPr="0001322C" w:rsidRDefault="004E0E6D" w:rsidP="00BB5133">
      <w:pPr>
        <w:pStyle w:val="FootnoteText"/>
        <w:rPr>
          <w:szCs w:val="18"/>
        </w:rPr>
      </w:pPr>
      <w:r w:rsidRPr="001C4C50">
        <w:rPr>
          <w:rStyle w:val="FootnoteReference"/>
          <w:rFonts w:cs="Times New Roman"/>
        </w:rPr>
        <w:footnoteRef/>
      </w:r>
      <w:r w:rsidRPr="001C4C50">
        <w:rPr>
          <w:szCs w:val="18"/>
        </w:rPr>
        <w:tab/>
      </w:r>
      <w:r w:rsidRPr="0001322C">
        <w:rPr>
          <w:szCs w:val="18"/>
        </w:rPr>
        <w:t>Cần điều chỉnh các tỷ suất sử dụng trong giao dịch của bạn. Các tỷ suất thường được sử dụng nhất như sau:</w:t>
      </w:r>
    </w:p>
    <w:p w14:paraId="3AEA5F58" w14:textId="27B66031" w:rsidR="004E0E6D" w:rsidRPr="0001322C" w:rsidRDefault="004E0E6D" w:rsidP="00BB5133">
      <w:pPr>
        <w:pStyle w:val="NoteContinuation"/>
        <w:ind w:left="720" w:hanging="380"/>
        <w:rPr>
          <w:sz w:val="18"/>
          <w:szCs w:val="18"/>
        </w:rPr>
      </w:pPr>
      <w:r w:rsidRPr="0001322C">
        <w:rPr>
          <w:sz w:val="18"/>
          <w:szCs w:val="18"/>
        </w:rPr>
        <w:t>(1)</w:t>
      </w:r>
      <w:r w:rsidRPr="0001322C">
        <w:rPr>
          <w:sz w:val="18"/>
          <w:szCs w:val="18"/>
        </w:rPr>
        <w:tab/>
        <w:t>kiểm tra về kết thúc tài chính/hoàn tất dự án (dự án sau khi hoàn tất có tạo ra dòng tiền đáp ứng kỳ vọng ban đầu hay không?);</w:t>
      </w:r>
    </w:p>
    <w:p w14:paraId="4C589161" w14:textId="361F33FD" w:rsidR="004E0E6D" w:rsidRPr="0001322C" w:rsidRDefault="004E0E6D" w:rsidP="00BB5133">
      <w:pPr>
        <w:pStyle w:val="NoteContinuation"/>
        <w:ind w:left="720" w:hanging="380"/>
        <w:rPr>
          <w:sz w:val="18"/>
          <w:szCs w:val="18"/>
        </w:rPr>
      </w:pPr>
      <w:r w:rsidRPr="0001322C">
        <w:rPr>
          <w:sz w:val="18"/>
          <w:szCs w:val="18"/>
        </w:rPr>
        <w:t>(2)</w:t>
      </w:r>
      <w:r w:rsidRPr="0001322C">
        <w:rPr>
          <w:sz w:val="18"/>
          <w:szCs w:val="18"/>
        </w:rPr>
        <w:tab/>
        <w:t>kiểm tra về khả năng phân phối (nếu không đáp ứng, tiền có thể bị khóa hoặc được dùng để trả nợ trước hạn);</w:t>
      </w:r>
    </w:p>
    <w:p w14:paraId="7CCE0AFB" w14:textId="181829A0" w:rsidR="004E0E6D" w:rsidRPr="0001322C" w:rsidRDefault="004E0E6D" w:rsidP="00BB5133">
      <w:pPr>
        <w:pStyle w:val="NoteContinuation"/>
        <w:ind w:left="720" w:hanging="380"/>
        <w:rPr>
          <w:sz w:val="18"/>
          <w:szCs w:val="18"/>
        </w:rPr>
      </w:pPr>
      <w:r w:rsidRPr="0001322C">
        <w:rPr>
          <w:sz w:val="18"/>
          <w:szCs w:val="18"/>
        </w:rPr>
        <w:t>(3)</w:t>
      </w:r>
      <w:r w:rsidRPr="0001322C">
        <w:rPr>
          <w:sz w:val="18"/>
          <w:szCs w:val="18"/>
        </w:rPr>
        <w:tab/>
        <w:t>Sự Kiện Vi Phạm.</w:t>
      </w:r>
    </w:p>
    <w:p w14:paraId="078829BC" w14:textId="10189236" w:rsidR="004E0E6D" w:rsidRPr="001C4C50" w:rsidRDefault="004E0E6D" w:rsidP="00BB5133">
      <w:pPr>
        <w:pStyle w:val="NoteContinuation"/>
        <w:rPr>
          <w:sz w:val="18"/>
          <w:szCs w:val="18"/>
        </w:rPr>
      </w:pPr>
      <w:r w:rsidRPr="0001322C">
        <w:rPr>
          <w:rFonts w:eastAsia="Times New Roman"/>
          <w:sz w:val="18"/>
          <w:szCs w:val="18"/>
        </w:rPr>
        <w:t xml:space="preserve">Các ví dụ khác về trường hợp sử dụng các tỷ suất là: (i) phát sinh thêm nợ (có thể có quy định cấm phát sinh thêm nợ trừ khi (có tính đến gánh nặng trả nợ bổ sung) đáp ứng được các tỷ suất cụ thể) và phát sinh thêm khoản hoàn trả (để xác định số tiền hoàn trả hoặc khả năng trả nợ từ </w:t>
      </w:r>
      <w:r w:rsidRPr="0001322C">
        <w:rPr>
          <w:rFonts w:eastAsia="Times New Roman"/>
          <w:sz w:val="18"/>
          <w:szCs w:val="18"/>
          <w:lang w:val="vi-VN"/>
        </w:rPr>
        <w:t>tài khoản</w:t>
      </w:r>
      <w:r w:rsidRPr="0001322C">
        <w:rPr>
          <w:rFonts w:eastAsia="Times New Roman"/>
          <w:sz w:val="18"/>
          <w:szCs w:val="18"/>
        </w:rPr>
        <w:t>); (ii) tái cấp vốn một phần (nếu việc tái cấp vốn đó hoàn toàn được phép, nó có thể phải thỏa mãn các kiểm tra cụ thể về tỷ suất); (iii) phục hồi sau yêu cầu bồi thường bảo hiểm (Các Bên Cho Vay có thể yêu cầu các kiểm tra về tỷ suất sau khi có một yêu cầu bồi thường bảo hiểm để chứng minh rằng tiền thu được từ bảo hiểm nên được dùng để phục hồi thay vì dùng cho khoản trả trước bắt buộc); và (iv) kết hợp với các khoản trả trước bắt buộc.</w:t>
      </w:r>
    </w:p>
  </w:footnote>
  <w:footnote w:id="76">
    <w:p w14:paraId="0DB5D02A" w14:textId="4F6E66C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Đưa vào nếu lãi suất của Khoản Vay được xác định bằng cách tham chiếu đến SIBOR.</w:t>
      </w:r>
    </w:p>
  </w:footnote>
  <w:footnote w:id="77">
    <w:p w14:paraId="12FF9DF2" w14:textId="1E438AC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27366B">
        <w:rPr>
          <w:szCs w:val="18"/>
        </w:rPr>
        <w:t xml:space="preserve">Xem </w:t>
      </w:r>
      <w:r w:rsidRPr="00260117">
        <w:t>chú thích</w:t>
      </w:r>
      <w:r w:rsidRPr="0027366B">
        <w:rPr>
          <w:szCs w:val="18"/>
        </w:rPr>
        <w:t xml:space="preserve"> </w:t>
      </w:r>
      <w:r w:rsidRPr="0027366B">
        <w:rPr>
          <w:szCs w:val="18"/>
        </w:rPr>
        <w:fldChar w:fldCharType="begin"/>
      </w:r>
      <w:r w:rsidRPr="0027366B">
        <w:rPr>
          <w:szCs w:val="18"/>
        </w:rPr>
        <w:instrText xml:space="preserve"> NOTEREF _Ref50374242 \h  \* MERGEFORMAT </w:instrText>
      </w:r>
      <w:r w:rsidRPr="0027366B">
        <w:rPr>
          <w:szCs w:val="18"/>
        </w:rPr>
      </w:r>
      <w:r w:rsidRPr="0027366B">
        <w:rPr>
          <w:szCs w:val="18"/>
        </w:rPr>
        <w:fldChar w:fldCharType="separate"/>
      </w:r>
      <w:r>
        <w:rPr>
          <w:szCs w:val="18"/>
        </w:rPr>
        <w:t>138</w:t>
      </w:r>
      <w:r w:rsidRPr="0027366B">
        <w:rPr>
          <w:szCs w:val="18"/>
        </w:rPr>
        <w:fldChar w:fldCharType="end"/>
      </w:r>
      <w:r w:rsidRPr="001C4C50">
        <w:rPr>
          <w:szCs w:val="18"/>
        </w:rPr>
        <w:t>.</w:t>
      </w:r>
    </w:p>
  </w:footnote>
  <w:footnote w:id="78">
    <w:p w14:paraId="735B19B6" w14:textId="3B28462F" w:rsidR="004E0E6D" w:rsidRPr="00A47EE1" w:rsidRDefault="004E0E6D" w:rsidP="00A47EE1">
      <w:pPr>
        <w:pStyle w:val="FootnoteText"/>
        <w:rPr>
          <w:rFonts w:eastAsia="Times New Roman"/>
          <w:szCs w:val="18"/>
        </w:rPr>
      </w:pPr>
      <w:r w:rsidRPr="001C4C50">
        <w:rPr>
          <w:rStyle w:val="FootnoteReference"/>
          <w:rFonts w:cs="Times New Roman"/>
        </w:rPr>
        <w:footnoteRef/>
      </w:r>
      <w:r w:rsidRPr="001C4C50">
        <w:rPr>
          <w:szCs w:val="18"/>
        </w:rPr>
        <w:tab/>
      </w:r>
      <w:r>
        <w:rPr>
          <w:rFonts w:eastAsia="Times New Roman"/>
          <w:szCs w:val="18"/>
        </w:rPr>
        <w:t>Trong một số dự án (ví dụ như dự án điện), dòng doanh thu sẽ đến từ việc bán sản phẩm của nhà máy. Trong các dự án khác (ví dụ như dự án hạ tầng), dòng doanh thu thay vào đó sẽ đến từ những người sử dụng cơ sở hạ tầng. Cũng có thể có một dòng doanh thu thanh toán theo kiểu sẵn có. Cần điều chỉnh nội dung này cho phù hợp với giao dịch của bạn.</w:t>
      </w:r>
    </w:p>
  </w:footnote>
  <w:footnote w:id="79">
    <w:p w14:paraId="08F6624B" w14:textId="1DE51719" w:rsidR="004E0E6D" w:rsidRPr="00A06993" w:rsidRDefault="004E0E6D" w:rsidP="00A06993">
      <w:pPr>
        <w:pStyle w:val="FootnoteText"/>
        <w:rPr>
          <w:rFonts w:eastAsia="Times New Roman"/>
          <w:szCs w:val="18"/>
        </w:rPr>
      </w:pPr>
      <w:r w:rsidRPr="001C4C50">
        <w:rPr>
          <w:rStyle w:val="FootnoteReference"/>
          <w:rFonts w:cs="Times New Roman"/>
        </w:rPr>
        <w:footnoteRef/>
      </w:r>
      <w:r w:rsidRPr="001C4C50">
        <w:rPr>
          <w:szCs w:val="18"/>
        </w:rPr>
        <w:tab/>
      </w:r>
      <w:r>
        <w:rPr>
          <w:rFonts w:eastAsia="Times New Roman"/>
          <w:szCs w:val="18"/>
        </w:rPr>
        <w:t>Khoản Bồi Thường Thiệt Hại Do Chậm Trễ, và tiền thu được từ Bảo Hiểm Tổn Thất Doanh Thu được xem là “khoản thay thế doanh thu” (nghĩa là thay thế cho doanh thu lẽ ra Bên Vay sẽ được nhận nếu công trình được hoàn thành đúng hạn/không xảy ra sự cố tai nạn, và do đó, chúng được xem là Doanh Thu. Tuy nhiên, do Khoản Bồi Thường Do Không Đạt Tiêu Chuẩn bồi thường cho việc không đạt được các mức tiêu chuẩn/mức chất lượng nên được xem là Khoản Bồi Thường (và do đó phải tuân theo chế độ trả trước bắt buộc đối với Khoản Bồi Thường).</w:t>
      </w:r>
    </w:p>
  </w:footnote>
  <w:footnote w:id="80">
    <w:p w14:paraId="6F257E6E" w14:textId="276756E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 xml:space="preserve">Bao gồm dẫn chiếu đến bất kỳ tài sản nào trong </w:t>
      </w:r>
      <w:r>
        <w:rPr>
          <w:szCs w:val="18"/>
        </w:rPr>
        <w:t>Quốc Gia Dự Án</w:t>
      </w:r>
      <w:r w:rsidRPr="001C4C50">
        <w:rPr>
          <w:szCs w:val="18"/>
        </w:rPr>
        <w:t xml:space="preserve"> </w:t>
      </w:r>
      <w:r>
        <w:rPr>
          <w:szCs w:val="18"/>
        </w:rPr>
        <w:t xml:space="preserve">là đối tượng điều chỉnh của bất kỳ </w:t>
      </w:r>
      <w:r>
        <w:rPr>
          <w:rFonts w:eastAsia="Times New Roman"/>
          <w:szCs w:val="18"/>
        </w:rPr>
        <w:t xml:space="preserve">tài liệu bảo đảm bổ sung nào được nêu tại đoạn </w:t>
      </w:r>
      <w:r w:rsidRPr="009F54E6">
        <w:rPr>
          <w:szCs w:val="18"/>
        </w:rPr>
        <w:fldChar w:fldCharType="begin"/>
      </w:r>
      <w:r w:rsidRPr="001C4C50">
        <w:rPr>
          <w:szCs w:val="18"/>
        </w:rPr>
        <w:instrText xml:space="preserve"> REF _Ref51595641 \n \h  \* MERGEFORMAT </w:instrText>
      </w:r>
      <w:r w:rsidRPr="009F54E6">
        <w:rPr>
          <w:szCs w:val="18"/>
        </w:rPr>
      </w:r>
      <w:r w:rsidRPr="009F54E6">
        <w:rPr>
          <w:szCs w:val="18"/>
        </w:rPr>
        <w:fldChar w:fldCharType="separate"/>
      </w:r>
      <w:r>
        <w:rPr>
          <w:szCs w:val="18"/>
        </w:rPr>
        <w:t>(h)</w:t>
      </w:r>
      <w:r w:rsidRPr="009F54E6">
        <w:rPr>
          <w:szCs w:val="18"/>
        </w:rPr>
        <w:fldChar w:fldCharType="end"/>
      </w:r>
      <w:r>
        <w:rPr>
          <w:szCs w:val="18"/>
        </w:rPr>
        <w:t xml:space="preserve"> </w:t>
      </w:r>
      <w:r>
        <w:rPr>
          <w:rFonts w:eastAsia="Times New Roman"/>
          <w:szCs w:val="18"/>
        </w:rPr>
        <w:t>của định nghĩa này</w:t>
      </w:r>
      <w:r w:rsidRPr="001C4C50">
        <w:rPr>
          <w:szCs w:val="18"/>
        </w:rPr>
        <w:t>.</w:t>
      </w:r>
    </w:p>
  </w:footnote>
  <w:footnote w:id="81">
    <w:p w14:paraId="0C704218" w14:textId="19ADCE0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Cần xin </w:t>
      </w:r>
      <w:r>
        <w:rPr>
          <w:rFonts w:eastAsia="Times New Roman"/>
          <w:szCs w:val="18"/>
        </w:rPr>
        <w:t>tư vấn từ luật sư ở</w:t>
      </w:r>
      <w:r>
        <w:rPr>
          <w:rFonts w:eastAsia="Times New Roman"/>
          <w:szCs w:val="18"/>
          <w:lang w:val="vi-VN"/>
        </w:rPr>
        <w:t xml:space="preserve"> </w:t>
      </w:r>
      <w:r>
        <w:rPr>
          <w:rFonts w:eastAsia="Times New Roman"/>
          <w:szCs w:val="18"/>
        </w:rPr>
        <w:t xml:space="preserve">nước sở tại về việc có cần ký thêm các tài liệu bảo đảm bổ sung hay không để tạo lập biện pháp bảo đảm bằng các tài sản nằm trong hoặc ngoài Quốc Gia Dự Án, hoặc liệu có thể tạo lập biện pháp bảo đảm theo các tài liệu bảo đảm chung được đề cập tại đoạn </w:t>
      </w:r>
      <w:r w:rsidRPr="009F54E6">
        <w:rPr>
          <w:szCs w:val="18"/>
        </w:rPr>
        <w:fldChar w:fldCharType="begin"/>
      </w:r>
      <w:r w:rsidRPr="001C4C50">
        <w:rPr>
          <w:szCs w:val="18"/>
        </w:rPr>
        <w:instrText xml:space="preserve"> REF _Ref51595660 \n \h  \* MERGEFORMAT </w:instrText>
      </w:r>
      <w:r w:rsidRPr="009F54E6">
        <w:rPr>
          <w:szCs w:val="18"/>
        </w:rPr>
      </w:r>
      <w:r w:rsidRPr="009F54E6">
        <w:rPr>
          <w:szCs w:val="18"/>
        </w:rPr>
        <w:fldChar w:fldCharType="separate"/>
      </w:r>
      <w:r>
        <w:rPr>
          <w:szCs w:val="18"/>
        </w:rPr>
        <w:t>(b)</w:t>
      </w:r>
      <w:r w:rsidRPr="009F54E6">
        <w:rPr>
          <w:szCs w:val="18"/>
        </w:rPr>
        <w:fldChar w:fldCharType="end"/>
      </w:r>
      <w:r w:rsidRPr="001C4C50">
        <w:rPr>
          <w:szCs w:val="18"/>
        </w:rPr>
        <w:t xml:space="preserve"> </w:t>
      </w:r>
      <w:r>
        <w:rPr>
          <w:szCs w:val="18"/>
        </w:rPr>
        <w:t>hoặc</w:t>
      </w:r>
      <w:r w:rsidRPr="001C4C50">
        <w:rPr>
          <w:szCs w:val="18"/>
        </w:rPr>
        <w:t xml:space="preserve"> </w:t>
      </w:r>
      <w:r>
        <w:rPr>
          <w:rFonts w:eastAsia="Times New Roman"/>
          <w:szCs w:val="18"/>
        </w:rPr>
        <w:t xml:space="preserve">đoạn </w:t>
      </w:r>
      <w:r w:rsidRPr="009F54E6">
        <w:rPr>
          <w:szCs w:val="18"/>
        </w:rPr>
        <w:fldChar w:fldCharType="begin"/>
      </w:r>
      <w:r w:rsidRPr="001C4C50">
        <w:rPr>
          <w:szCs w:val="18"/>
        </w:rPr>
        <w:instrText xml:space="preserve"> REF _Ref51595679 \n \h  \* MERGEFORMAT </w:instrText>
      </w:r>
      <w:r w:rsidRPr="009F54E6">
        <w:rPr>
          <w:szCs w:val="18"/>
        </w:rPr>
      </w:r>
      <w:r w:rsidRPr="009F54E6">
        <w:rPr>
          <w:szCs w:val="18"/>
        </w:rPr>
        <w:fldChar w:fldCharType="separate"/>
      </w:r>
      <w:r>
        <w:rPr>
          <w:szCs w:val="18"/>
        </w:rPr>
        <w:t>(f)</w:t>
      </w:r>
      <w:r w:rsidRPr="009F54E6">
        <w:rPr>
          <w:szCs w:val="18"/>
        </w:rPr>
        <w:fldChar w:fldCharType="end"/>
      </w:r>
      <w:r w:rsidRPr="001C4C50">
        <w:rPr>
          <w:szCs w:val="18"/>
        </w:rPr>
        <w:t xml:space="preserve"> </w:t>
      </w:r>
      <w:r>
        <w:rPr>
          <w:szCs w:val="18"/>
        </w:rPr>
        <w:t>của định nghĩa về “Các Tài Liệu Bảo Đảm” hay không</w:t>
      </w:r>
      <w:r w:rsidRPr="001C4C50">
        <w:rPr>
          <w:szCs w:val="18"/>
        </w:rPr>
        <w:t>.</w:t>
      </w:r>
    </w:p>
  </w:footnote>
  <w:footnote w:id="82">
    <w:p w14:paraId="49A43735" w14:textId="2026438B" w:rsidR="004E0E6D" w:rsidRPr="001C4C50" w:rsidRDefault="004E0E6D" w:rsidP="00BB5133">
      <w:pPr>
        <w:pStyle w:val="FootnoteText"/>
        <w:rPr>
          <w:szCs w:val="18"/>
        </w:rPr>
      </w:pPr>
      <w:r w:rsidRPr="001C4C50">
        <w:rPr>
          <w:rStyle w:val="FootnoteReference"/>
        </w:rPr>
        <w:footnoteRef/>
      </w:r>
      <w:r w:rsidRPr="009F54E6">
        <w:rPr>
          <w:szCs w:val="18"/>
        </w:rPr>
        <w:tab/>
      </w:r>
      <w:r>
        <w:rPr>
          <w:rFonts w:eastAsia="Times New Roman"/>
          <w:szCs w:val="18"/>
        </w:rPr>
        <w:t>Một cách khác để quy định các điều khoản này là ký kết một Văn Kiện Ủy Thác Bảo Đảm riêng (như giữa Bên Vay và Các Bên Cấp Vốn</w:t>
      </w:r>
      <w:r w:rsidRPr="0027366B">
        <w:rPr>
          <w:rFonts w:eastAsia="Times New Roman"/>
          <w:szCs w:val="18"/>
        </w:rPr>
        <w:t xml:space="preserve">) và </w:t>
      </w:r>
      <w:r w:rsidRPr="00260117">
        <w:t>một Thỏa Thuận Liên Tín Dụng riêng (</w:t>
      </w:r>
      <w:r w:rsidRPr="0027366B">
        <w:rPr>
          <w:rFonts w:eastAsia="Times New Roman"/>
          <w:szCs w:val="18"/>
        </w:rPr>
        <w:t>chỉ giữa Các</w:t>
      </w:r>
      <w:r>
        <w:rPr>
          <w:rFonts w:eastAsia="Times New Roman"/>
          <w:szCs w:val="18"/>
        </w:rPr>
        <w:t xml:space="preserve"> Bên Cấp Vốn). Cần xem xét xem nên lựa chọn cách tiếp cận nào và sửa đổi Thỏa Thuận này cho phù hợp</w:t>
      </w:r>
      <w:r w:rsidRPr="001C4C50">
        <w:rPr>
          <w:szCs w:val="18"/>
        </w:rPr>
        <w:t>.</w:t>
      </w:r>
    </w:p>
  </w:footnote>
  <w:footnote w:id="83">
    <w:p w14:paraId="3BE6D7B4" w14:textId="6C4BCAA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Nên đưa vào </w:t>
      </w:r>
      <w:r>
        <w:rPr>
          <w:rFonts w:eastAsia="Times New Roman"/>
          <w:szCs w:val="18"/>
        </w:rPr>
        <w:t>khái niệm “Các Cổ Đông” nếu Các Bên Tài Trợ không trực tiếp sở hữu Bên Vay. Nếu Các Bên Tài Trợ trực tiếp sở hữu Bên Vay, cần thay đổi dẫn chiếu đến “Cổ Đông” thành “Bên Tài Trợ” một cách tương ứng</w:t>
      </w:r>
      <w:r w:rsidRPr="001C4C50">
        <w:rPr>
          <w:szCs w:val="18"/>
        </w:rPr>
        <w:t>.</w:t>
      </w:r>
    </w:p>
  </w:footnote>
  <w:footnote w:id="84">
    <w:p w14:paraId="21EDDA00" w14:textId="7D835F01"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Nếu Các Bên Tài Trợ không trực tiếp sở hữu Bên Vay, khoản hỗ trợ vốn chủ sở hữu mà Các Cổ Đông và Bên Tài Trợ cung cấp có thể nằm trong các thỏa thuận khác nhau (ví dụ như thỏa thuận góp vốn và</w:t>
      </w:r>
      <w:r>
        <w:rPr>
          <w:rFonts w:eastAsia="Times New Roman"/>
          <w:szCs w:val="18"/>
          <w:lang w:val="vi-VN"/>
        </w:rPr>
        <w:t xml:space="preserve"> thỏa thuận</w:t>
      </w:r>
      <w:r>
        <w:rPr>
          <w:rFonts w:eastAsia="Times New Roman"/>
          <w:szCs w:val="18"/>
        </w:rPr>
        <w:t xml:space="preserve"> hỗ trợ của bên tài trợ). Cho mục đích của Thỏa Thuận này, thỏa thuận trên được gọi là Thỏa Thuận Góp Vốn Của Cổ Đông và Hỗ Trợ Của Bên Tài Trợ, nhưng cần cân nhắc và cập nhật thuật ngữ này cho giao dịch của bạn nếu cần thiết.</w:t>
      </w:r>
    </w:p>
  </w:footnote>
  <w:footnote w:id="85">
    <w:p w14:paraId="3CD10206" w14:textId="3BC5279D" w:rsidR="004E0E6D" w:rsidRPr="00C25B4D" w:rsidRDefault="004E0E6D" w:rsidP="00C25B4D">
      <w:pPr>
        <w:pStyle w:val="FootnoteText"/>
        <w:rPr>
          <w:rFonts w:eastAsia="Times New Roman"/>
          <w:szCs w:val="18"/>
        </w:rPr>
      </w:pPr>
      <w:r w:rsidRPr="001C4C50">
        <w:rPr>
          <w:rStyle w:val="FootnoteReference"/>
          <w:rFonts w:cs="Times New Roman"/>
        </w:rPr>
        <w:footnoteRef/>
      </w:r>
      <w:r w:rsidRPr="001C4C50">
        <w:rPr>
          <w:szCs w:val="18"/>
        </w:rPr>
        <w:tab/>
      </w:r>
      <w:r>
        <w:rPr>
          <w:rFonts w:eastAsia="Times New Roman"/>
          <w:szCs w:val="18"/>
        </w:rPr>
        <w:t>Các quy định liên quan đến đóng góp Vốn Chủ Sở Hữu (ví dụ như khi nào cần thực hiện các khoản góp vốn đó và có bất kỳ hỗ trợ tín dụng nào hay không) và bất kỳ hỗ trợ và cam kết thông thường nào khác do Các Bên Tài Trợ/Cổ Đông cung cấp liên quan đến Dự Án (ví dụ như về việc giữ lại cổ phần, thứ tự ưu tiên thanh toán và các cam kết</w:t>
      </w:r>
      <w:r>
        <w:rPr>
          <w:rFonts w:eastAsia="Times New Roman"/>
          <w:szCs w:val="18"/>
          <w:lang w:val="vi-VN"/>
        </w:rPr>
        <w:t xml:space="preserve"> chung</w:t>
      </w:r>
      <w:r>
        <w:rPr>
          <w:rFonts w:eastAsia="Times New Roman"/>
          <w:szCs w:val="18"/>
        </w:rPr>
        <w:t xml:space="preserve"> khác) thường được quy định trong Thỏa Thuận Góp Vốn Của Cổ Đông và Hỗ Trợ Của Bên Tài Trợ và do đó sẽ không được nêu trong mẫu Thỏa Thuận Điều Khoản Chung này.</w:t>
      </w:r>
    </w:p>
  </w:footnote>
  <w:footnote w:id="86">
    <w:p w14:paraId="394779B8" w14:textId="158D7E0E"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Đây là một định nghĩa quan trọng, đặc biệt được sử dụng trong các định nghĩa về Công Ty Liên Kết và Công Ty Mẹ</w:t>
      </w:r>
      <w:r w:rsidRPr="001C4C50">
        <w:rPr>
          <w:szCs w:val="18"/>
        </w:rPr>
        <w:t>.</w:t>
      </w:r>
    </w:p>
  </w:footnote>
  <w:footnote w:id="87">
    <w:p w14:paraId="06156402" w14:textId="2336ADFF"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Các điều khoản (chẳng hạn như về lãi suất, các phí, thời hạn rút vốn và các điều kiện tiên quyết cụ thể) dành riêng cho một Khoản Tín Dụng sẽ được quy định rõ trong Hợp Đồng Vay mà trong đó Khoản Tín Dụng liên quan được cấp.</w:t>
      </w:r>
    </w:p>
  </w:footnote>
  <w:footnote w:id="88">
    <w:p w14:paraId="373CAE87" w14:textId="3B447C7D" w:rsidR="004E0E6D" w:rsidRPr="001C4C50" w:rsidRDefault="004E0E6D" w:rsidP="00C85E2F">
      <w:pPr>
        <w:pStyle w:val="FootnoteText"/>
        <w:rPr>
          <w:szCs w:val="18"/>
        </w:rPr>
      </w:pPr>
      <w:r w:rsidRPr="001C4C50">
        <w:rPr>
          <w:rStyle w:val="FootnoteReference"/>
          <w:rFonts w:cs="Times New Roman"/>
        </w:rPr>
        <w:footnoteRef/>
      </w:r>
      <w:r w:rsidRPr="001C4C50">
        <w:rPr>
          <w:szCs w:val="18"/>
        </w:rPr>
        <w:tab/>
      </w:r>
      <w:r>
        <w:rPr>
          <w:szCs w:val="18"/>
        </w:rPr>
        <w:t>Cũng cần định nghĩa các đơn vị tiền tệ khác được sử dụng trong Các Tài Liệu Cấp Vốn</w:t>
      </w:r>
      <w:r w:rsidRPr="001C4C50">
        <w:rPr>
          <w:szCs w:val="18"/>
        </w:rPr>
        <w:t>.</w:t>
      </w:r>
    </w:p>
  </w:footnote>
  <w:footnote w:id="89">
    <w:p w14:paraId="3BFDA2F2" w14:textId="5B312E0E" w:rsidR="004E0E6D" w:rsidRPr="001C4C50" w:rsidRDefault="004E0E6D" w:rsidP="0020502E">
      <w:pPr>
        <w:pStyle w:val="FootnoteText"/>
        <w:rPr>
          <w:szCs w:val="18"/>
        </w:rPr>
      </w:pPr>
      <w:r w:rsidRPr="001C4C50">
        <w:rPr>
          <w:rStyle w:val="FootnoteReference"/>
          <w:rFonts w:cs="Times New Roman"/>
        </w:rPr>
        <w:footnoteRef/>
      </w:r>
      <w:r w:rsidRPr="001C4C50">
        <w:rPr>
          <w:szCs w:val="18"/>
        </w:rPr>
        <w:tab/>
      </w:r>
      <w:r>
        <w:rPr>
          <w:szCs w:val="18"/>
        </w:rPr>
        <w:t>Nội dung này sẽ thay đổi.</w:t>
      </w:r>
      <w:r w:rsidRPr="004D1503">
        <w:rPr>
          <w:rFonts w:eastAsia="Times New Roman"/>
          <w:szCs w:val="18"/>
        </w:rPr>
        <w:t xml:space="preserve"> </w:t>
      </w:r>
      <w:r>
        <w:rPr>
          <w:rFonts w:eastAsia="Times New Roman"/>
          <w:szCs w:val="18"/>
        </w:rPr>
        <w:t>Cần k</w:t>
      </w:r>
      <w:r w:rsidRPr="004D1503">
        <w:rPr>
          <w:rFonts w:eastAsia="Times New Roman"/>
          <w:szCs w:val="18"/>
        </w:rPr>
        <w:t>iểm tra Bản Điều Khoản</w:t>
      </w:r>
      <w:r>
        <w:rPr>
          <w:rFonts w:eastAsia="Times New Roman"/>
          <w:szCs w:val="18"/>
        </w:rPr>
        <w:t xml:space="preserve"> Chính</w:t>
      </w:r>
      <w:r w:rsidRPr="004D1503">
        <w:rPr>
          <w:rFonts w:eastAsia="Times New Roman"/>
          <w:szCs w:val="18"/>
        </w:rPr>
        <w:t xml:space="preserve">. Lưu ý rằng mục đích của </w:t>
      </w:r>
      <w:r>
        <w:rPr>
          <w:rFonts w:eastAsia="Times New Roman"/>
          <w:szCs w:val="18"/>
        </w:rPr>
        <w:t xml:space="preserve">một khoản tín dụng của </w:t>
      </w:r>
      <w:r w:rsidRPr="004D1503">
        <w:rPr>
          <w:rFonts w:eastAsia="Times New Roman"/>
          <w:szCs w:val="18"/>
        </w:rPr>
        <w:t xml:space="preserve">ECA </w:t>
      </w:r>
      <w:r>
        <w:rPr>
          <w:rFonts w:eastAsia="Times New Roman"/>
          <w:szCs w:val="18"/>
        </w:rPr>
        <w:t xml:space="preserve">có thể sẽ cụ thể </w:t>
      </w:r>
      <w:r w:rsidRPr="004D1503">
        <w:rPr>
          <w:rFonts w:eastAsia="Times New Roman"/>
          <w:szCs w:val="18"/>
        </w:rPr>
        <w:t xml:space="preserve">hơn (và có thể tham chiếu đến các </w:t>
      </w:r>
      <w:r>
        <w:rPr>
          <w:rFonts w:eastAsia="Times New Roman"/>
          <w:szCs w:val="18"/>
        </w:rPr>
        <w:t xml:space="preserve">phí và </w:t>
      </w:r>
      <w:r w:rsidRPr="004D1503">
        <w:rPr>
          <w:rFonts w:eastAsia="Times New Roman"/>
          <w:szCs w:val="18"/>
        </w:rPr>
        <w:t>chi phí hợp lệ).</w:t>
      </w:r>
    </w:p>
  </w:footnote>
  <w:footnote w:id="90">
    <w:p w14:paraId="03CAF612" w14:textId="28FD560E" w:rsidR="004E0E6D" w:rsidRPr="001C4C50" w:rsidRDefault="004E0E6D" w:rsidP="00EE7223">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Bên </w:t>
      </w:r>
      <w:r>
        <w:rPr>
          <w:rFonts w:eastAsia="Times New Roman"/>
          <w:szCs w:val="18"/>
        </w:rPr>
        <w:t>V</w:t>
      </w:r>
      <w:r w:rsidRPr="004D1503">
        <w:rPr>
          <w:rFonts w:eastAsia="Times New Roman"/>
          <w:szCs w:val="18"/>
        </w:rPr>
        <w:t>ay sẽ được phép thanh toán Chi Phí Dự Án miễn là các chi phí này phù hợp với ngân sách liên quan (</w:t>
      </w:r>
      <w:r>
        <w:rPr>
          <w:rFonts w:eastAsia="Times New Roman"/>
          <w:szCs w:val="18"/>
        </w:rPr>
        <w:t>với sai số được phép)</w:t>
      </w:r>
      <w:r w:rsidRPr="004D1503">
        <w:rPr>
          <w:rFonts w:eastAsia="Times New Roman"/>
          <w:szCs w:val="18"/>
        </w:rPr>
        <w:t xml:space="preserve">. Các Bên </w:t>
      </w:r>
      <w:r>
        <w:rPr>
          <w:rFonts w:eastAsia="Times New Roman"/>
          <w:szCs w:val="18"/>
        </w:rPr>
        <w:t xml:space="preserve">Cấp Vốn </w:t>
      </w:r>
      <w:r w:rsidRPr="004D1503">
        <w:rPr>
          <w:rFonts w:eastAsia="Times New Roman"/>
          <w:szCs w:val="18"/>
        </w:rPr>
        <w:t xml:space="preserve">sẽ muốn có quyền phê duyệt nếu </w:t>
      </w:r>
      <w:r>
        <w:rPr>
          <w:rFonts w:eastAsia="Times New Roman"/>
          <w:szCs w:val="18"/>
        </w:rPr>
        <w:t xml:space="preserve">các </w:t>
      </w:r>
      <w:r w:rsidRPr="004D1503">
        <w:rPr>
          <w:rFonts w:eastAsia="Times New Roman"/>
          <w:szCs w:val="18"/>
        </w:rPr>
        <w:t xml:space="preserve">chi phí vượt quá ngân sách. Một số khoản thanh toán cũng có thể </w:t>
      </w:r>
      <w:r>
        <w:rPr>
          <w:rFonts w:eastAsia="Times New Roman"/>
          <w:szCs w:val="18"/>
        </w:rPr>
        <w:t xml:space="preserve">cần phải có phê duyệt của Bên Tư Vấn </w:t>
      </w:r>
      <w:r w:rsidRPr="004D1503">
        <w:rPr>
          <w:rFonts w:eastAsia="Times New Roman"/>
          <w:szCs w:val="18"/>
        </w:rPr>
        <w:t xml:space="preserve">Kỹ </w:t>
      </w:r>
      <w:r>
        <w:rPr>
          <w:rFonts w:eastAsia="Times New Roman"/>
          <w:szCs w:val="18"/>
        </w:rPr>
        <w:t>T</w:t>
      </w:r>
      <w:r w:rsidRPr="004D1503">
        <w:rPr>
          <w:rFonts w:eastAsia="Times New Roman"/>
          <w:szCs w:val="18"/>
        </w:rPr>
        <w:t>huật</w:t>
      </w:r>
      <w:r w:rsidRPr="001C4C50">
        <w:rPr>
          <w:szCs w:val="18"/>
        </w:rPr>
        <w:t>.</w:t>
      </w:r>
    </w:p>
  </w:footnote>
  <w:footnote w:id="91">
    <w:p w14:paraId="3BA16F44" w14:textId="21E18DCA" w:rsidR="004E0E6D" w:rsidRPr="001C4C50" w:rsidRDefault="004E0E6D" w:rsidP="008D117F">
      <w:pPr>
        <w:pStyle w:val="FootnoteText"/>
        <w:rPr>
          <w:szCs w:val="18"/>
        </w:rPr>
      </w:pPr>
      <w:r w:rsidRPr="001C4C50">
        <w:rPr>
          <w:rStyle w:val="FootnoteReference"/>
          <w:rFonts w:cs="Times New Roman"/>
        </w:rPr>
        <w:footnoteRef/>
      </w:r>
      <w:r w:rsidRPr="001C4C50">
        <w:rPr>
          <w:szCs w:val="18"/>
        </w:rPr>
        <w:tab/>
      </w:r>
      <w:r>
        <w:rPr>
          <w:szCs w:val="18"/>
        </w:rPr>
        <w:t xml:space="preserve">Quy định này </w:t>
      </w:r>
      <w:r w:rsidRPr="004D1503">
        <w:rPr>
          <w:rFonts w:eastAsia="Times New Roman"/>
          <w:szCs w:val="18"/>
        </w:rPr>
        <w:t xml:space="preserve">chỉ </w:t>
      </w:r>
      <w:r>
        <w:rPr>
          <w:rFonts w:eastAsia="Times New Roman"/>
          <w:szCs w:val="18"/>
        </w:rPr>
        <w:t xml:space="preserve">cần thiết trong trường hợp có các </w:t>
      </w:r>
      <w:r w:rsidRPr="004D1503">
        <w:rPr>
          <w:rFonts w:eastAsia="Times New Roman"/>
          <w:szCs w:val="18"/>
        </w:rPr>
        <w:t xml:space="preserve">điều kiện </w:t>
      </w:r>
      <w:r>
        <w:rPr>
          <w:rFonts w:eastAsia="Times New Roman"/>
          <w:szCs w:val="18"/>
        </w:rPr>
        <w:t xml:space="preserve">tiên quyết </w:t>
      </w:r>
      <w:r w:rsidRPr="004D1503">
        <w:rPr>
          <w:rFonts w:eastAsia="Times New Roman"/>
          <w:szCs w:val="18"/>
        </w:rPr>
        <w:t>ban đầu riêng</w:t>
      </w:r>
      <w:r>
        <w:rPr>
          <w:rFonts w:eastAsia="Times New Roman"/>
          <w:szCs w:val="18"/>
          <w:lang w:val="vi-VN"/>
        </w:rPr>
        <w:t xml:space="preserve"> rẽ</w:t>
      </w:r>
      <w:r w:rsidRPr="004D1503">
        <w:rPr>
          <w:rFonts w:eastAsia="Times New Roman"/>
          <w:szCs w:val="18"/>
        </w:rPr>
        <w:t xml:space="preserve"> trong bất kỳ </w:t>
      </w:r>
      <w:r>
        <w:rPr>
          <w:rFonts w:eastAsia="Times New Roman"/>
          <w:szCs w:val="18"/>
        </w:rPr>
        <w:t xml:space="preserve">Hợp Đồng Vay </w:t>
      </w:r>
      <w:r w:rsidRPr="004D1503">
        <w:rPr>
          <w:rFonts w:eastAsia="Times New Roman"/>
          <w:szCs w:val="18"/>
        </w:rPr>
        <w:t xml:space="preserve">nào. Thông thường, sẽ chỉ có một </w:t>
      </w:r>
      <w:r>
        <w:rPr>
          <w:rFonts w:eastAsia="Times New Roman"/>
          <w:szCs w:val="18"/>
        </w:rPr>
        <w:t xml:space="preserve">bộ </w:t>
      </w:r>
      <w:r w:rsidRPr="004D1503">
        <w:rPr>
          <w:rFonts w:eastAsia="Times New Roman"/>
          <w:szCs w:val="18"/>
        </w:rPr>
        <w:t xml:space="preserve">các điều kiện </w:t>
      </w:r>
      <w:r>
        <w:rPr>
          <w:rFonts w:eastAsia="Times New Roman"/>
          <w:szCs w:val="18"/>
        </w:rPr>
        <w:t xml:space="preserve">tiên quyết </w:t>
      </w:r>
      <w:r w:rsidRPr="004D1503">
        <w:rPr>
          <w:rFonts w:eastAsia="Times New Roman"/>
          <w:szCs w:val="18"/>
        </w:rPr>
        <w:t xml:space="preserve">ban đầu áp dụng cho tất cả các </w:t>
      </w:r>
      <w:r>
        <w:rPr>
          <w:rFonts w:eastAsia="Times New Roman"/>
          <w:szCs w:val="18"/>
        </w:rPr>
        <w:t>khoản tín dụng</w:t>
      </w:r>
      <w:r w:rsidRPr="004D1503">
        <w:rPr>
          <w:rFonts w:eastAsia="Times New Roman"/>
          <w:szCs w:val="18"/>
        </w:rPr>
        <w:t xml:space="preserve">, nhưng có thể </w:t>
      </w:r>
      <w:r>
        <w:rPr>
          <w:rFonts w:eastAsia="Times New Roman"/>
          <w:szCs w:val="18"/>
        </w:rPr>
        <w:t xml:space="preserve">cần có danh sách các </w:t>
      </w:r>
      <w:r w:rsidRPr="004D1503">
        <w:rPr>
          <w:rFonts w:eastAsia="Times New Roman"/>
          <w:szCs w:val="18"/>
        </w:rPr>
        <w:t xml:space="preserve">điều kiện </w:t>
      </w:r>
      <w:r>
        <w:rPr>
          <w:rFonts w:eastAsia="Times New Roman"/>
          <w:szCs w:val="18"/>
        </w:rPr>
        <w:t xml:space="preserve">tiên quyết riêng đối với một số khoản tín dụng riêng lẻ trong trường hợp có </w:t>
      </w:r>
      <w:r w:rsidRPr="004D1503">
        <w:rPr>
          <w:rFonts w:eastAsia="Times New Roman"/>
          <w:szCs w:val="18"/>
        </w:rPr>
        <w:t xml:space="preserve">các tổ chức như ECA </w:t>
      </w:r>
      <w:r>
        <w:rPr>
          <w:rFonts w:eastAsia="Times New Roman"/>
          <w:szCs w:val="18"/>
        </w:rPr>
        <w:t xml:space="preserve">đưa ra </w:t>
      </w:r>
      <w:r w:rsidRPr="004D1503">
        <w:rPr>
          <w:rFonts w:eastAsia="Times New Roman"/>
          <w:szCs w:val="18"/>
        </w:rPr>
        <w:t xml:space="preserve">các yêu cầu cụ thể đối với </w:t>
      </w:r>
      <w:r>
        <w:rPr>
          <w:rFonts w:eastAsia="Times New Roman"/>
          <w:szCs w:val="18"/>
        </w:rPr>
        <w:t xml:space="preserve">khoản tín dụng </w:t>
      </w:r>
      <w:r w:rsidRPr="004D1503">
        <w:rPr>
          <w:rFonts w:eastAsia="Times New Roman"/>
          <w:szCs w:val="18"/>
        </w:rPr>
        <w:t>của họ.</w:t>
      </w:r>
    </w:p>
  </w:footnote>
  <w:footnote w:id="92">
    <w:p w14:paraId="6FE4A1BD" w14:textId="03BDD8FF" w:rsidR="004E0E6D" w:rsidRPr="001C4C50" w:rsidRDefault="004E0E6D" w:rsidP="001852A4">
      <w:pPr>
        <w:pStyle w:val="FootnoteText"/>
        <w:rPr>
          <w:szCs w:val="18"/>
        </w:rPr>
      </w:pPr>
      <w:r w:rsidRPr="001C4C50">
        <w:rPr>
          <w:rStyle w:val="FootnoteReference"/>
          <w:rFonts w:cs="Times New Roman"/>
        </w:rPr>
        <w:footnoteRef/>
      </w:r>
      <w:r w:rsidRPr="001C4C50">
        <w:rPr>
          <w:szCs w:val="18"/>
        </w:rPr>
        <w:tab/>
      </w:r>
      <w:r>
        <w:rPr>
          <w:rFonts w:eastAsia="Times New Roman"/>
          <w:szCs w:val="18"/>
        </w:rPr>
        <w:t xml:space="preserve">Tương tự như với </w:t>
      </w:r>
      <w:r w:rsidRPr="004D1503">
        <w:rPr>
          <w:rFonts w:eastAsia="Times New Roman"/>
          <w:szCs w:val="18"/>
        </w:rPr>
        <w:t xml:space="preserve">điều kiện </w:t>
      </w:r>
      <w:r>
        <w:rPr>
          <w:rFonts w:eastAsia="Times New Roman"/>
          <w:szCs w:val="18"/>
        </w:rPr>
        <w:t xml:space="preserve">tiên quyết </w:t>
      </w:r>
      <w:r w:rsidRPr="004D1503">
        <w:rPr>
          <w:rFonts w:eastAsia="Times New Roman"/>
          <w:szCs w:val="18"/>
        </w:rPr>
        <w:t xml:space="preserve">ban đầu, chỉ nên </w:t>
      </w:r>
      <w:r>
        <w:rPr>
          <w:rFonts w:eastAsia="Times New Roman"/>
          <w:szCs w:val="18"/>
        </w:rPr>
        <w:t xml:space="preserve">quy định </w:t>
      </w:r>
      <w:r w:rsidRPr="004D1503">
        <w:rPr>
          <w:rFonts w:eastAsia="Times New Roman"/>
          <w:szCs w:val="18"/>
        </w:rPr>
        <w:t xml:space="preserve">các điều kiện riêng </w:t>
      </w:r>
      <w:r>
        <w:rPr>
          <w:rFonts w:eastAsia="Times New Roman"/>
          <w:szCs w:val="18"/>
        </w:rPr>
        <w:t xml:space="preserve">về rút vốn trong trường hợp có </w:t>
      </w:r>
      <w:r w:rsidRPr="004D1503">
        <w:rPr>
          <w:rFonts w:eastAsia="Times New Roman"/>
          <w:szCs w:val="18"/>
        </w:rPr>
        <w:t xml:space="preserve">các </w:t>
      </w:r>
      <w:r>
        <w:rPr>
          <w:rFonts w:eastAsia="Times New Roman"/>
          <w:szCs w:val="18"/>
        </w:rPr>
        <w:t xml:space="preserve">khoản tín dụng đòi hỏi các </w:t>
      </w:r>
      <w:r w:rsidRPr="004D1503">
        <w:rPr>
          <w:rFonts w:eastAsia="Times New Roman"/>
          <w:szCs w:val="18"/>
        </w:rPr>
        <w:t xml:space="preserve">yêu cầu cụ thể (chẳng hạn như </w:t>
      </w:r>
      <w:r>
        <w:rPr>
          <w:rFonts w:eastAsia="Times New Roman"/>
          <w:szCs w:val="18"/>
        </w:rPr>
        <w:t xml:space="preserve">các khoản tín dụng của </w:t>
      </w:r>
      <w:r w:rsidRPr="004D1503">
        <w:rPr>
          <w:rFonts w:eastAsia="Times New Roman"/>
          <w:szCs w:val="18"/>
        </w:rPr>
        <w:t>ECA).</w:t>
      </w:r>
    </w:p>
  </w:footnote>
  <w:footnote w:id="93">
    <w:p w14:paraId="339FA984" w14:textId="253A5B72" w:rsidR="004E0E6D" w:rsidRPr="001C4C50" w:rsidRDefault="004E0E6D" w:rsidP="00502C62">
      <w:pPr>
        <w:pStyle w:val="FootnoteText"/>
        <w:rPr>
          <w:szCs w:val="18"/>
        </w:rPr>
      </w:pPr>
      <w:r w:rsidRPr="001C4C50">
        <w:rPr>
          <w:rStyle w:val="FootnoteReference"/>
          <w:rFonts w:cs="Times New Roman"/>
        </w:rPr>
        <w:footnoteRef/>
      </w:r>
      <w:r w:rsidRPr="001C4C50">
        <w:rPr>
          <w:szCs w:val="18"/>
        </w:rPr>
        <w:tab/>
      </w:r>
      <w:r>
        <w:rPr>
          <w:rFonts w:eastAsia="Times New Roman"/>
          <w:szCs w:val="18"/>
        </w:rPr>
        <w:t xml:space="preserve">Quy định </w:t>
      </w:r>
      <w:r w:rsidRPr="004D1503">
        <w:rPr>
          <w:rFonts w:eastAsia="Times New Roman"/>
          <w:szCs w:val="18"/>
        </w:rPr>
        <w:t xml:space="preserve">này giả định rằng vốn chủ sở hữu sẽ được đóng góp </w:t>
      </w:r>
      <w:r w:rsidRPr="004D1503">
        <w:rPr>
          <w:rFonts w:eastAsia="Times New Roman"/>
          <w:i/>
          <w:iCs/>
          <w:szCs w:val="18"/>
        </w:rPr>
        <w:t xml:space="preserve">tỷ lệ </w:t>
      </w:r>
      <w:r w:rsidRPr="00C47E38">
        <w:rPr>
          <w:rFonts w:eastAsia="Times New Roman"/>
          <w:i/>
          <w:szCs w:val="18"/>
        </w:rPr>
        <w:t>với</w:t>
      </w:r>
      <w:r w:rsidRPr="004D1503">
        <w:rPr>
          <w:rFonts w:eastAsia="Times New Roman"/>
          <w:szCs w:val="18"/>
        </w:rPr>
        <w:t xml:space="preserve"> việc </w:t>
      </w:r>
      <w:r>
        <w:rPr>
          <w:rFonts w:eastAsia="Times New Roman"/>
          <w:szCs w:val="18"/>
        </w:rPr>
        <w:t>Rút Vốn Khoản Tín Dụng</w:t>
      </w:r>
      <w:r w:rsidRPr="004D1503">
        <w:rPr>
          <w:rFonts w:eastAsia="Times New Roman"/>
          <w:szCs w:val="18"/>
        </w:rPr>
        <w:t xml:space="preserve">. </w:t>
      </w:r>
      <w:r>
        <w:rPr>
          <w:rFonts w:eastAsia="Times New Roman"/>
          <w:szCs w:val="18"/>
        </w:rPr>
        <w:t>Cần điều chỉnh cho phù hợp với giao dịch của bạn</w:t>
      </w:r>
      <w:r w:rsidRPr="001C4C50">
        <w:rPr>
          <w:szCs w:val="18"/>
        </w:rPr>
        <w:t>.</w:t>
      </w:r>
    </w:p>
  </w:footnote>
  <w:footnote w:id="94">
    <w:p w14:paraId="4580526D" w14:textId="62930226" w:rsidR="004E0E6D" w:rsidRPr="001C4C50" w:rsidRDefault="004E0E6D" w:rsidP="007C3051">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Sửa đổi tùy theo yêu cầu của </w:t>
      </w:r>
      <w:r>
        <w:rPr>
          <w:rFonts w:eastAsia="Times New Roman"/>
          <w:szCs w:val="18"/>
        </w:rPr>
        <w:t xml:space="preserve">Các </w:t>
      </w:r>
      <w:r w:rsidRPr="004D1503">
        <w:rPr>
          <w:rFonts w:eastAsia="Times New Roman"/>
          <w:szCs w:val="18"/>
        </w:rPr>
        <w:t>Bên Cho Vay.</w:t>
      </w:r>
    </w:p>
  </w:footnote>
  <w:footnote w:id="95">
    <w:p w14:paraId="6AD86A4E" w14:textId="4AD2EFB7" w:rsidR="004E0E6D" w:rsidRPr="001C4C50" w:rsidRDefault="004E0E6D" w:rsidP="00DD186E">
      <w:pPr>
        <w:pStyle w:val="FootnoteText"/>
        <w:rPr>
          <w:b/>
          <w:bCs/>
          <w:szCs w:val="18"/>
          <w:lang w:val="en-US"/>
        </w:rPr>
      </w:pPr>
      <w:r w:rsidRPr="001C4C50">
        <w:rPr>
          <w:rStyle w:val="FootnoteReference"/>
          <w:rFonts w:cs="Times New Roman"/>
        </w:rPr>
        <w:footnoteRef/>
      </w:r>
      <w:r w:rsidRPr="001C4C50">
        <w:rPr>
          <w:szCs w:val="18"/>
        </w:rPr>
        <w:tab/>
      </w:r>
      <w:r w:rsidRPr="004D1503">
        <w:rPr>
          <w:rFonts w:eastAsia="Times New Roman"/>
          <w:szCs w:val="18"/>
        </w:rPr>
        <w:t xml:space="preserve">ECA </w:t>
      </w:r>
      <w:r>
        <w:rPr>
          <w:rFonts w:eastAsia="Times New Roman"/>
          <w:szCs w:val="18"/>
        </w:rPr>
        <w:t xml:space="preserve">cần </w:t>
      </w:r>
      <w:r w:rsidRPr="004D1503">
        <w:rPr>
          <w:rFonts w:eastAsia="Times New Roman"/>
          <w:szCs w:val="18"/>
        </w:rPr>
        <w:t xml:space="preserve">thông báo thời </w:t>
      </w:r>
      <w:r>
        <w:rPr>
          <w:rFonts w:eastAsia="Times New Roman"/>
          <w:szCs w:val="18"/>
        </w:rPr>
        <w:t xml:space="preserve">hạn </w:t>
      </w:r>
      <w:r w:rsidRPr="004D1503">
        <w:rPr>
          <w:rFonts w:eastAsia="Times New Roman"/>
          <w:szCs w:val="18"/>
        </w:rPr>
        <w:t xml:space="preserve">thông báo tối thiểu </w:t>
      </w:r>
      <w:r>
        <w:rPr>
          <w:rFonts w:eastAsia="Times New Roman"/>
          <w:szCs w:val="18"/>
        </w:rPr>
        <w:t xml:space="preserve">đối với </w:t>
      </w:r>
      <w:r w:rsidRPr="004D1503">
        <w:rPr>
          <w:rFonts w:eastAsia="Times New Roman"/>
          <w:szCs w:val="18"/>
        </w:rPr>
        <w:t xml:space="preserve">các </w:t>
      </w:r>
      <w:r>
        <w:rPr>
          <w:rFonts w:eastAsia="Times New Roman"/>
          <w:szCs w:val="18"/>
        </w:rPr>
        <w:t>lần rút vốn</w:t>
      </w:r>
      <w:r w:rsidRPr="004D1503">
        <w:rPr>
          <w:rFonts w:eastAsia="Times New Roman"/>
          <w:szCs w:val="18"/>
        </w:rPr>
        <w:t>.</w:t>
      </w:r>
    </w:p>
  </w:footnote>
  <w:footnote w:id="96">
    <w:p w14:paraId="62B85A0E" w14:textId="5D018D29" w:rsidR="004E0E6D" w:rsidRPr="001C4C50" w:rsidRDefault="004E0E6D" w:rsidP="00943E8E">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Việc </w:t>
      </w:r>
      <w:r>
        <w:rPr>
          <w:rFonts w:eastAsia="Times New Roman"/>
          <w:szCs w:val="18"/>
        </w:rPr>
        <w:t xml:space="preserve">điều chỉnh này </w:t>
      </w:r>
      <w:r w:rsidRPr="004D1503">
        <w:rPr>
          <w:rFonts w:eastAsia="Times New Roman"/>
          <w:szCs w:val="18"/>
        </w:rPr>
        <w:t xml:space="preserve">có thể phù hợp để cho phép </w:t>
      </w:r>
      <w:r>
        <w:rPr>
          <w:rFonts w:eastAsia="Times New Roman"/>
          <w:szCs w:val="18"/>
        </w:rPr>
        <w:t xml:space="preserve">Các Bên Tài Trợ được </w:t>
      </w:r>
      <w:r w:rsidRPr="004D1503">
        <w:rPr>
          <w:rFonts w:eastAsia="Times New Roman"/>
          <w:szCs w:val="18"/>
        </w:rPr>
        <w:t xml:space="preserve">hưởng một phần hoặc toàn bộ lợi ích từ việc tiết kiệm chi phí trong quá trình xây dựng, đặc biệt là trong trường hợp vốn chủ sở hữu cơ </w:t>
      </w:r>
      <w:r>
        <w:rPr>
          <w:rFonts w:eastAsia="Times New Roman"/>
          <w:szCs w:val="18"/>
        </w:rPr>
        <w:t xml:space="preserve">bản </w:t>
      </w:r>
      <w:r w:rsidRPr="004D1503">
        <w:rPr>
          <w:rFonts w:eastAsia="Times New Roman"/>
          <w:szCs w:val="18"/>
        </w:rPr>
        <w:t xml:space="preserve">đã được tài trợ trước (bao gồm thông qua </w:t>
      </w:r>
      <w:r>
        <w:rPr>
          <w:rFonts w:eastAsia="Times New Roman"/>
          <w:szCs w:val="18"/>
        </w:rPr>
        <w:t>cơ cấu bắc cầu vốn</w:t>
      </w:r>
      <w:r w:rsidRPr="004D1503">
        <w:rPr>
          <w:rFonts w:eastAsia="Times New Roman"/>
          <w:szCs w:val="18"/>
        </w:rPr>
        <w:t xml:space="preserve">). Các </w:t>
      </w:r>
      <w:r>
        <w:rPr>
          <w:rFonts w:eastAsia="Times New Roman"/>
          <w:szCs w:val="18"/>
        </w:rPr>
        <w:t xml:space="preserve">Bên </w:t>
      </w:r>
      <w:r w:rsidRPr="004D1503">
        <w:rPr>
          <w:rFonts w:eastAsia="Times New Roman"/>
          <w:szCs w:val="18"/>
        </w:rPr>
        <w:t xml:space="preserve">Tài Trợ sẽ </w:t>
      </w:r>
      <w:r>
        <w:rPr>
          <w:rFonts w:eastAsia="Times New Roman"/>
          <w:szCs w:val="18"/>
        </w:rPr>
        <w:t xml:space="preserve">hưởng phần </w:t>
      </w:r>
      <w:r w:rsidRPr="004D1503">
        <w:rPr>
          <w:rFonts w:eastAsia="Times New Roman"/>
          <w:szCs w:val="18"/>
        </w:rPr>
        <w:t xml:space="preserve">tiết kiệm chi phí không tương xứng nếu việc </w:t>
      </w:r>
      <w:r>
        <w:rPr>
          <w:rFonts w:eastAsia="Times New Roman"/>
          <w:szCs w:val="18"/>
        </w:rPr>
        <w:t xml:space="preserve">điều chỉnh vốn </w:t>
      </w:r>
      <w:r w:rsidRPr="004D1503">
        <w:rPr>
          <w:rFonts w:eastAsia="Times New Roman"/>
          <w:szCs w:val="18"/>
        </w:rPr>
        <w:t xml:space="preserve">chủ sở hữu cho phép tỷ </w:t>
      </w:r>
      <w:r>
        <w:rPr>
          <w:rFonts w:eastAsia="Times New Roman"/>
          <w:szCs w:val="18"/>
        </w:rPr>
        <w:t xml:space="preserve">suất </w:t>
      </w:r>
      <w:r w:rsidRPr="004D1503">
        <w:rPr>
          <w:rFonts w:eastAsia="Times New Roman"/>
          <w:szCs w:val="18"/>
        </w:rPr>
        <w:t xml:space="preserve">nợ trên vốn chủ sở hữu cao hơn so với trường hợp cơ sở, trong khi nếu sử dụng cùng một tỷ </w:t>
      </w:r>
      <w:r>
        <w:rPr>
          <w:rFonts w:eastAsia="Times New Roman"/>
          <w:szCs w:val="18"/>
        </w:rPr>
        <w:t xml:space="preserve">suất </w:t>
      </w:r>
      <w:r w:rsidRPr="004D1503">
        <w:rPr>
          <w:rFonts w:eastAsia="Times New Roman"/>
          <w:szCs w:val="18"/>
        </w:rPr>
        <w:t xml:space="preserve">nợ trên vốn chủ sở hữu, khoản tiết kiệm chi phí sẽ được chia sẻ tương ứng </w:t>
      </w:r>
      <w:r>
        <w:rPr>
          <w:rFonts w:eastAsia="Times New Roman"/>
          <w:szCs w:val="18"/>
        </w:rPr>
        <w:t xml:space="preserve">theo tỷ lệ </w:t>
      </w:r>
      <w:r w:rsidRPr="004D1503">
        <w:rPr>
          <w:rFonts w:eastAsia="Times New Roman"/>
          <w:szCs w:val="18"/>
        </w:rPr>
        <w:t xml:space="preserve">giữa Các </w:t>
      </w:r>
      <w:r>
        <w:rPr>
          <w:rFonts w:eastAsia="Times New Roman"/>
          <w:szCs w:val="18"/>
        </w:rPr>
        <w:t xml:space="preserve">Bên Tài Trợ </w:t>
      </w:r>
      <w:r w:rsidRPr="004D1503">
        <w:rPr>
          <w:rFonts w:eastAsia="Times New Roman"/>
          <w:szCs w:val="18"/>
        </w:rPr>
        <w:t xml:space="preserve">và </w:t>
      </w:r>
      <w:r>
        <w:rPr>
          <w:rFonts w:eastAsia="Times New Roman"/>
          <w:szCs w:val="18"/>
        </w:rPr>
        <w:t>Các Bên Cho Vay</w:t>
      </w:r>
      <w:r w:rsidRPr="004D1503">
        <w:rPr>
          <w:rFonts w:eastAsia="Times New Roman"/>
          <w:szCs w:val="18"/>
        </w:rPr>
        <w:t>.</w:t>
      </w:r>
    </w:p>
  </w:footnote>
  <w:footnote w:id="97">
    <w:p w14:paraId="5D6C16EF" w14:textId="0AE2B032" w:rsidR="004E0E6D" w:rsidRPr="001C4C50" w:rsidRDefault="004E0E6D" w:rsidP="000B2FDC">
      <w:pPr>
        <w:pStyle w:val="FootnoteText"/>
        <w:rPr>
          <w:szCs w:val="18"/>
        </w:rPr>
      </w:pPr>
      <w:r w:rsidRPr="001C4C50">
        <w:rPr>
          <w:rStyle w:val="FootnoteReference"/>
          <w:rFonts w:cs="Times New Roman"/>
        </w:rPr>
        <w:footnoteRef/>
      </w:r>
      <w:r w:rsidRPr="001C4C50">
        <w:rPr>
          <w:szCs w:val="18"/>
        </w:rPr>
        <w:tab/>
      </w:r>
      <w:r>
        <w:rPr>
          <w:szCs w:val="18"/>
        </w:rPr>
        <w:t xml:space="preserve">Khoản </w:t>
      </w:r>
      <w:r w:rsidRPr="004D1503">
        <w:rPr>
          <w:rFonts w:eastAsia="Times New Roman"/>
          <w:szCs w:val="18"/>
        </w:rPr>
        <w:t xml:space="preserve">này đôi khi được tài trợ bởi </w:t>
      </w:r>
      <w:r>
        <w:rPr>
          <w:rFonts w:eastAsia="Times New Roman"/>
          <w:szCs w:val="18"/>
        </w:rPr>
        <w:t xml:space="preserve">một </w:t>
      </w:r>
      <w:r w:rsidRPr="004D1503">
        <w:rPr>
          <w:rFonts w:eastAsia="Times New Roman"/>
          <w:szCs w:val="18"/>
        </w:rPr>
        <w:t>Hỗ Trợ Tín Dụng Được Chấp Nhận.</w:t>
      </w:r>
      <w:r>
        <w:rPr>
          <w:szCs w:val="18"/>
        </w:rPr>
        <w:t xml:space="preserve"> </w:t>
      </w:r>
    </w:p>
  </w:footnote>
  <w:footnote w:id="98">
    <w:p w14:paraId="0578A02A" w14:textId="7A4290B7" w:rsidR="004E0E6D" w:rsidRPr="009F54E6" w:rsidRDefault="004E0E6D" w:rsidP="00CB2EA5">
      <w:pPr>
        <w:pStyle w:val="FootnoteText"/>
        <w:rPr>
          <w:szCs w:val="18"/>
        </w:rPr>
      </w:pPr>
      <w:r w:rsidRPr="001C4C50">
        <w:rPr>
          <w:rStyle w:val="FootnoteReference"/>
        </w:rPr>
        <w:footnoteRef/>
      </w:r>
      <w:r w:rsidRPr="009F54E6">
        <w:rPr>
          <w:szCs w:val="18"/>
        </w:rPr>
        <w:t xml:space="preserve"> </w:t>
      </w:r>
      <w:r w:rsidRPr="009F54E6">
        <w:rPr>
          <w:szCs w:val="18"/>
        </w:rPr>
        <w:tab/>
      </w:r>
      <w:r w:rsidRPr="004D1503">
        <w:rPr>
          <w:rFonts w:eastAsia="Times New Roman"/>
          <w:szCs w:val="18"/>
        </w:rPr>
        <w:t xml:space="preserve">Các </w:t>
      </w:r>
      <w:r>
        <w:rPr>
          <w:rFonts w:eastAsia="Times New Roman"/>
          <w:szCs w:val="18"/>
        </w:rPr>
        <w:t xml:space="preserve">khoản tín dụng tài trợ vốn </w:t>
      </w:r>
      <w:r w:rsidRPr="004D1503">
        <w:rPr>
          <w:rFonts w:eastAsia="Times New Roman"/>
          <w:szCs w:val="18"/>
        </w:rPr>
        <w:t xml:space="preserve">dự án ở Đông Nam Á thường là các </w:t>
      </w:r>
      <w:r>
        <w:rPr>
          <w:rFonts w:eastAsia="Times New Roman"/>
          <w:szCs w:val="18"/>
        </w:rPr>
        <w:t xml:space="preserve">khoản tín dụng </w:t>
      </w:r>
      <w:r w:rsidRPr="004D1503">
        <w:rPr>
          <w:rFonts w:eastAsia="Times New Roman"/>
          <w:szCs w:val="18"/>
        </w:rPr>
        <w:t>dài hạn được hoàn trả theo đợt (</w:t>
      </w:r>
      <w:r>
        <w:rPr>
          <w:rFonts w:eastAsia="Times New Roman"/>
          <w:szCs w:val="18"/>
        </w:rPr>
        <w:t>giảm dần</w:t>
      </w:r>
      <w:r w:rsidRPr="004D1503">
        <w:rPr>
          <w:rFonts w:eastAsia="Times New Roman"/>
          <w:szCs w:val="18"/>
        </w:rPr>
        <w:t xml:space="preserve">) </w:t>
      </w:r>
      <w:r>
        <w:rPr>
          <w:rFonts w:eastAsia="Times New Roman"/>
          <w:szCs w:val="18"/>
          <w:lang w:val="vi-VN"/>
        </w:rPr>
        <w:t>thay vì phải hoàn trả</w:t>
      </w:r>
      <w:r w:rsidRPr="004D1503">
        <w:rPr>
          <w:rFonts w:eastAsia="Times New Roman"/>
          <w:szCs w:val="18"/>
        </w:rPr>
        <w:t xml:space="preserve"> một lần (</w:t>
      </w:r>
      <w:r>
        <w:rPr>
          <w:rFonts w:eastAsia="Times New Roman"/>
          <w:szCs w:val="18"/>
        </w:rPr>
        <w:t>một đợt</w:t>
      </w:r>
      <w:r w:rsidRPr="004D1503">
        <w:rPr>
          <w:rFonts w:eastAsia="Times New Roman"/>
          <w:szCs w:val="18"/>
        </w:rPr>
        <w:t xml:space="preserve">). Tuy nhiên, điều khoản </w:t>
      </w:r>
      <w:r>
        <w:rPr>
          <w:rFonts w:eastAsia="Times New Roman"/>
          <w:szCs w:val="18"/>
        </w:rPr>
        <w:t xml:space="preserve">về </w:t>
      </w:r>
      <w:r w:rsidRPr="004D1503">
        <w:rPr>
          <w:rFonts w:eastAsia="Times New Roman"/>
          <w:szCs w:val="18"/>
        </w:rPr>
        <w:t xml:space="preserve">hoàn trả có thể được cấu trúc khác </w:t>
      </w:r>
      <w:r>
        <w:rPr>
          <w:rFonts w:eastAsia="Times New Roman"/>
          <w:szCs w:val="18"/>
        </w:rPr>
        <w:t xml:space="preserve">nhau </w:t>
      </w:r>
      <w:r w:rsidRPr="004D1503">
        <w:rPr>
          <w:rFonts w:eastAsia="Times New Roman"/>
          <w:szCs w:val="18"/>
        </w:rPr>
        <w:t xml:space="preserve">(ví dụ như </w:t>
      </w:r>
      <w:r>
        <w:rPr>
          <w:rFonts w:eastAsia="Times New Roman"/>
          <w:szCs w:val="18"/>
        </w:rPr>
        <w:t xml:space="preserve">hoàn trả một lần </w:t>
      </w:r>
      <w:r w:rsidRPr="004D1503">
        <w:rPr>
          <w:rFonts w:eastAsia="Times New Roman"/>
          <w:szCs w:val="18"/>
        </w:rPr>
        <w:t>khi đáo hạn)</w:t>
      </w:r>
      <w:r>
        <w:rPr>
          <w:rFonts w:eastAsia="Times New Roman"/>
          <w:szCs w:val="18"/>
        </w:rPr>
        <w:t xml:space="preserve"> trong trường hợp</w:t>
      </w:r>
      <w:r w:rsidRPr="004D1503">
        <w:rPr>
          <w:rFonts w:eastAsia="Times New Roman"/>
          <w:szCs w:val="18"/>
        </w:rPr>
        <w:t xml:space="preserve">, </w:t>
      </w:r>
      <w:r>
        <w:rPr>
          <w:rFonts w:eastAsia="Times New Roman"/>
          <w:szCs w:val="18"/>
        </w:rPr>
        <w:t>chẳng hạn như</w:t>
      </w:r>
      <w:r w:rsidRPr="004D1503">
        <w:rPr>
          <w:rFonts w:eastAsia="Times New Roman"/>
          <w:szCs w:val="18"/>
        </w:rPr>
        <w:t xml:space="preserve">, </w:t>
      </w:r>
      <w:r>
        <w:rPr>
          <w:rFonts w:eastAsia="Times New Roman"/>
          <w:szCs w:val="18"/>
        </w:rPr>
        <w:t xml:space="preserve">sử dụng </w:t>
      </w:r>
      <w:r w:rsidRPr="004D1503">
        <w:rPr>
          <w:rFonts w:eastAsia="Times New Roman"/>
          <w:szCs w:val="18"/>
        </w:rPr>
        <w:t xml:space="preserve">cấu trúc hoán vị nhỏ. </w:t>
      </w:r>
      <w:r>
        <w:rPr>
          <w:rFonts w:eastAsia="Times New Roman"/>
          <w:szCs w:val="18"/>
        </w:rPr>
        <w:t xml:space="preserve">Trong trường hợp đối với một Khoản Tín Dụng được </w:t>
      </w:r>
      <w:r w:rsidRPr="004D1503">
        <w:rPr>
          <w:rFonts w:eastAsia="Times New Roman"/>
          <w:szCs w:val="18"/>
        </w:rPr>
        <w:t xml:space="preserve">ECA hỗ trợ, cũng có thể </w:t>
      </w:r>
      <w:r>
        <w:rPr>
          <w:rFonts w:eastAsia="Times New Roman"/>
          <w:szCs w:val="18"/>
        </w:rPr>
        <w:t xml:space="preserve">áp dụng </w:t>
      </w:r>
      <w:r w:rsidRPr="004D1503">
        <w:rPr>
          <w:rFonts w:eastAsia="Times New Roman"/>
          <w:szCs w:val="18"/>
        </w:rPr>
        <w:t>các yêu cầu cụ t</w:t>
      </w:r>
      <w:r>
        <w:rPr>
          <w:rFonts w:eastAsia="Times New Roman"/>
          <w:szCs w:val="18"/>
        </w:rPr>
        <w:t>hể liên quan đến đặc trưng hoàn trả.</w:t>
      </w:r>
    </w:p>
  </w:footnote>
  <w:footnote w:id="99">
    <w:p w14:paraId="7FA5179D" w14:textId="5D61D3A4" w:rsidR="004E0E6D" w:rsidRDefault="004E0E6D">
      <w:pPr>
        <w:pStyle w:val="FootnoteText"/>
      </w:pPr>
      <w:r>
        <w:rPr>
          <w:rStyle w:val="FootnoteReference"/>
        </w:rPr>
        <w:footnoteRef/>
      </w:r>
      <w:r>
        <w:t xml:space="preserve"> </w:t>
      </w:r>
      <w:r>
        <w:tab/>
        <w:t xml:space="preserve">Sửa đổi quy định này cho phù hợp nếu có bất kỳ Khoản Tín Dụng nào là khoản tín dụng tuần hoàn. </w:t>
      </w:r>
    </w:p>
  </w:footnote>
  <w:footnote w:id="100">
    <w:p w14:paraId="7B87D040" w14:textId="4C4F2D4E" w:rsidR="004E0E6D" w:rsidRPr="001C4C50" w:rsidRDefault="004E0E6D" w:rsidP="00BB5133">
      <w:pPr>
        <w:pStyle w:val="FootnoteText"/>
        <w:rPr>
          <w:szCs w:val="18"/>
          <w:lang w:val="en-US"/>
        </w:rPr>
      </w:pPr>
      <w:r w:rsidRPr="001C4C50">
        <w:rPr>
          <w:rStyle w:val="FootnoteReference"/>
          <w:rFonts w:cs="Times New Roman"/>
        </w:rPr>
        <w:footnoteRef/>
      </w:r>
      <w:r w:rsidRPr="001C4C50">
        <w:rPr>
          <w:szCs w:val="18"/>
        </w:rPr>
        <w:tab/>
      </w:r>
      <w:r>
        <w:rPr>
          <w:szCs w:val="18"/>
        </w:rPr>
        <w:t>Sửa đổi nếu cần thiết</w:t>
      </w:r>
      <w:r w:rsidRPr="001C4C50">
        <w:rPr>
          <w:szCs w:val="18"/>
          <w:lang w:val="en-US"/>
        </w:rPr>
        <w:t>.</w:t>
      </w:r>
    </w:p>
  </w:footnote>
  <w:footnote w:id="101">
    <w:p w14:paraId="244D2EF2" w14:textId="59A83B6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Các sự kiện </w:t>
      </w:r>
      <w:r>
        <w:rPr>
          <w:rFonts w:eastAsia="Times New Roman"/>
          <w:szCs w:val="18"/>
        </w:rPr>
        <w:t xml:space="preserve">trả trước hạn </w:t>
      </w:r>
      <w:r w:rsidRPr="004D1503">
        <w:rPr>
          <w:rFonts w:eastAsia="Times New Roman"/>
          <w:szCs w:val="18"/>
        </w:rPr>
        <w:t xml:space="preserve">bắt buộc có thể khác nhau </w:t>
      </w:r>
      <w:r>
        <w:rPr>
          <w:rFonts w:eastAsia="Times New Roman"/>
          <w:szCs w:val="18"/>
        </w:rPr>
        <w:t xml:space="preserve">tùy từng </w:t>
      </w:r>
      <w:r w:rsidRPr="004D1503">
        <w:rPr>
          <w:rFonts w:eastAsia="Times New Roman"/>
          <w:szCs w:val="18"/>
        </w:rPr>
        <w:t>dự án.</w:t>
      </w:r>
    </w:p>
  </w:footnote>
  <w:footnote w:id="102">
    <w:p w14:paraId="400ED1F5" w14:textId="66B6A64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Thông thường sẽ chọn xác định cụ thể các mức tỷ suất được yêu cầu.</w:t>
      </w:r>
    </w:p>
  </w:footnote>
  <w:footnote w:id="103">
    <w:p w14:paraId="139967E4" w14:textId="158A260A"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4D1503">
        <w:rPr>
          <w:rFonts w:eastAsia="Times New Roman"/>
          <w:szCs w:val="18"/>
        </w:rPr>
        <w:t xml:space="preserve">Điều này quy định rằng tỷ lệ tiền thu </w:t>
      </w:r>
      <w:r>
        <w:rPr>
          <w:rFonts w:eastAsia="Times New Roman"/>
          <w:szCs w:val="18"/>
        </w:rPr>
        <w:t xml:space="preserve">từ </w:t>
      </w:r>
      <w:r w:rsidRPr="004D1503">
        <w:rPr>
          <w:rFonts w:eastAsia="Times New Roman"/>
          <w:szCs w:val="18"/>
        </w:rPr>
        <w:t xml:space="preserve">bảo hiểm </w:t>
      </w:r>
      <w:r>
        <w:rPr>
          <w:rFonts w:eastAsia="Times New Roman"/>
          <w:szCs w:val="18"/>
        </w:rPr>
        <w:t xml:space="preserve">cần sử dụng để tiến hành </w:t>
      </w:r>
      <w:r w:rsidRPr="004D1503">
        <w:rPr>
          <w:rFonts w:eastAsia="Times New Roman"/>
          <w:szCs w:val="18"/>
        </w:rPr>
        <w:t xml:space="preserve">trả trước </w:t>
      </w:r>
      <w:r>
        <w:rPr>
          <w:rFonts w:eastAsia="Times New Roman"/>
          <w:szCs w:val="18"/>
        </w:rPr>
        <w:t xml:space="preserve">hạn </w:t>
      </w:r>
      <w:r w:rsidRPr="004D1503">
        <w:rPr>
          <w:rFonts w:eastAsia="Times New Roman"/>
          <w:szCs w:val="18"/>
        </w:rPr>
        <w:t xml:space="preserve">bắt buộc là phần bắt buộc </w:t>
      </w:r>
      <w:r>
        <w:rPr>
          <w:rFonts w:eastAsia="Times New Roman"/>
          <w:szCs w:val="18"/>
        </w:rPr>
        <w:t xml:space="preserve">dùng </w:t>
      </w:r>
      <w:r w:rsidRPr="004D1503">
        <w:rPr>
          <w:rFonts w:eastAsia="Times New Roman"/>
          <w:szCs w:val="18"/>
        </w:rPr>
        <w:t xml:space="preserve">để khôi phục </w:t>
      </w:r>
      <w:r>
        <w:rPr>
          <w:rFonts w:eastAsia="Times New Roman"/>
          <w:szCs w:val="18"/>
        </w:rPr>
        <w:t xml:space="preserve">các </w:t>
      </w:r>
      <w:r w:rsidRPr="004D1503">
        <w:rPr>
          <w:rFonts w:eastAsia="Times New Roman"/>
          <w:szCs w:val="18"/>
        </w:rPr>
        <w:t xml:space="preserve">mức tỷ </w:t>
      </w:r>
      <w:r>
        <w:rPr>
          <w:rFonts w:eastAsia="Times New Roman"/>
          <w:szCs w:val="18"/>
        </w:rPr>
        <w:t xml:space="preserve">suất </w:t>
      </w:r>
      <w:r w:rsidRPr="004D1503">
        <w:rPr>
          <w:rFonts w:eastAsia="Times New Roman"/>
          <w:szCs w:val="18"/>
        </w:rPr>
        <w:t xml:space="preserve">về </w:t>
      </w:r>
      <w:r>
        <w:rPr>
          <w:rFonts w:eastAsia="Times New Roman"/>
          <w:szCs w:val="18"/>
        </w:rPr>
        <w:t xml:space="preserve">lại </w:t>
      </w:r>
      <w:r w:rsidRPr="004D1503">
        <w:rPr>
          <w:rFonts w:eastAsia="Times New Roman"/>
          <w:szCs w:val="18"/>
        </w:rPr>
        <w:t>ngưỡng đã thỏa thuận/</w:t>
      </w:r>
      <w:r>
        <w:rPr>
          <w:rFonts w:eastAsia="Times New Roman"/>
          <w:szCs w:val="18"/>
        </w:rPr>
        <w:t xml:space="preserve">các </w:t>
      </w:r>
      <w:r w:rsidRPr="004D1503">
        <w:rPr>
          <w:rFonts w:eastAsia="Times New Roman"/>
          <w:szCs w:val="18"/>
        </w:rPr>
        <w:t xml:space="preserve">tỷ </w:t>
      </w:r>
      <w:r>
        <w:rPr>
          <w:rFonts w:eastAsia="Times New Roman"/>
          <w:szCs w:val="18"/>
        </w:rPr>
        <w:t xml:space="preserve">suất trong </w:t>
      </w:r>
      <w:r w:rsidRPr="004D1503">
        <w:rPr>
          <w:rFonts w:eastAsia="Times New Roman"/>
          <w:szCs w:val="18"/>
        </w:rPr>
        <w:t xml:space="preserve">trường hợp cơ </w:t>
      </w:r>
      <w:r>
        <w:rPr>
          <w:rFonts w:eastAsia="Times New Roman"/>
          <w:szCs w:val="18"/>
        </w:rPr>
        <w:t>bản</w:t>
      </w:r>
      <w:r w:rsidRPr="004D1503">
        <w:rPr>
          <w:rFonts w:eastAsia="Times New Roman"/>
          <w:szCs w:val="18"/>
        </w:rPr>
        <w:t xml:space="preserve">. Một số </w:t>
      </w:r>
      <w:r>
        <w:rPr>
          <w:rFonts w:eastAsia="Times New Roman"/>
          <w:szCs w:val="18"/>
        </w:rPr>
        <w:t xml:space="preserve">bên </w:t>
      </w:r>
      <w:r w:rsidRPr="004D1503">
        <w:rPr>
          <w:rFonts w:eastAsia="Times New Roman"/>
          <w:szCs w:val="18"/>
        </w:rPr>
        <w:t xml:space="preserve">cho vay có thể yêu cầu 100% tiền </w:t>
      </w:r>
      <w:r>
        <w:rPr>
          <w:rFonts w:eastAsia="Times New Roman"/>
          <w:szCs w:val="18"/>
        </w:rPr>
        <w:t xml:space="preserve">thu từ </w:t>
      </w:r>
      <w:r w:rsidRPr="004D1503">
        <w:rPr>
          <w:rFonts w:eastAsia="Times New Roman"/>
          <w:szCs w:val="18"/>
        </w:rPr>
        <w:t xml:space="preserve">bảo hiểm </w:t>
      </w:r>
      <w:r>
        <w:rPr>
          <w:rFonts w:eastAsia="Times New Roman"/>
          <w:szCs w:val="18"/>
        </w:rPr>
        <w:t xml:space="preserve">phải </w:t>
      </w:r>
      <w:r w:rsidRPr="004D1503">
        <w:rPr>
          <w:rFonts w:eastAsia="Times New Roman"/>
          <w:szCs w:val="18"/>
        </w:rPr>
        <w:t xml:space="preserve">được </w:t>
      </w:r>
      <w:r>
        <w:rPr>
          <w:rFonts w:eastAsia="Times New Roman"/>
          <w:szCs w:val="18"/>
        </w:rPr>
        <w:t>sử dụng để tiến hành trả trước hạn bắt buộc</w:t>
      </w:r>
      <w:r w:rsidRPr="004D1503">
        <w:rPr>
          <w:rFonts w:eastAsia="Times New Roman"/>
          <w:szCs w:val="18"/>
        </w:rPr>
        <w:t xml:space="preserve">. </w:t>
      </w:r>
      <w:r>
        <w:rPr>
          <w:rFonts w:eastAsia="Times New Roman"/>
          <w:szCs w:val="18"/>
        </w:rPr>
        <w:t>Nên s</w:t>
      </w:r>
      <w:r w:rsidRPr="004D1503">
        <w:rPr>
          <w:rFonts w:eastAsia="Times New Roman"/>
          <w:szCs w:val="18"/>
        </w:rPr>
        <w:t xml:space="preserve">ửa đổi </w:t>
      </w:r>
      <w:r>
        <w:rPr>
          <w:rFonts w:eastAsia="Times New Roman"/>
          <w:szCs w:val="18"/>
        </w:rPr>
        <w:t xml:space="preserve">nếu thấy </w:t>
      </w:r>
      <w:r w:rsidRPr="004D1503">
        <w:rPr>
          <w:rFonts w:eastAsia="Times New Roman"/>
          <w:szCs w:val="18"/>
        </w:rPr>
        <w:t>cần thiết.</w:t>
      </w:r>
      <w:r w:rsidRPr="009F54E6">
        <w:rPr>
          <w:szCs w:val="18"/>
          <w:lang w:val="en-US"/>
        </w:rPr>
        <w:t xml:space="preserve"> </w:t>
      </w:r>
    </w:p>
  </w:footnote>
  <w:footnote w:id="104">
    <w:p w14:paraId="7F335F08" w14:textId="0815DDE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Thông thường sẽ chọn xác định cụ thể các mức tỷ suất được yêu cầu.</w:t>
      </w:r>
    </w:p>
  </w:footnote>
  <w:footnote w:id="105">
    <w:p w14:paraId="70D1A180" w14:textId="5E58B0C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Ví dụ về các sự kiện </w:t>
      </w:r>
      <w:r>
        <w:rPr>
          <w:rFonts w:eastAsia="Times New Roman"/>
          <w:szCs w:val="18"/>
        </w:rPr>
        <w:t xml:space="preserve">trả trước hạn </w:t>
      </w:r>
      <w:r w:rsidRPr="004D1503">
        <w:rPr>
          <w:rFonts w:eastAsia="Times New Roman"/>
          <w:szCs w:val="18"/>
        </w:rPr>
        <w:t xml:space="preserve">bắt buộc này bao gồm </w:t>
      </w:r>
      <w:r>
        <w:rPr>
          <w:rFonts w:eastAsia="Times New Roman"/>
          <w:szCs w:val="18"/>
        </w:rPr>
        <w:t>việc</w:t>
      </w:r>
      <w:r>
        <w:rPr>
          <w:rFonts w:eastAsia="Times New Roman"/>
          <w:szCs w:val="18"/>
          <w:lang w:val="vi-VN"/>
        </w:rPr>
        <w:t xml:space="preserve"> </w:t>
      </w:r>
      <w:r>
        <w:rPr>
          <w:rFonts w:eastAsia="Times New Roman"/>
          <w:szCs w:val="18"/>
        </w:rPr>
        <w:t xml:space="preserve">định đoạt </w:t>
      </w:r>
      <w:r w:rsidRPr="004D1503">
        <w:rPr>
          <w:rFonts w:eastAsia="Times New Roman"/>
          <w:szCs w:val="18"/>
        </w:rPr>
        <w:t xml:space="preserve">tài sản trên một </w:t>
      </w:r>
      <w:r>
        <w:rPr>
          <w:rFonts w:eastAsia="Times New Roman"/>
          <w:szCs w:val="18"/>
        </w:rPr>
        <w:t xml:space="preserve">ngưỡng </w:t>
      </w:r>
      <w:r w:rsidRPr="004D1503">
        <w:rPr>
          <w:rFonts w:eastAsia="Times New Roman"/>
          <w:szCs w:val="18"/>
        </w:rPr>
        <w:t xml:space="preserve">nhất định, sự kiện trừng phạt </w:t>
      </w:r>
      <w:r>
        <w:rPr>
          <w:rFonts w:eastAsia="Times New Roman"/>
          <w:szCs w:val="18"/>
        </w:rPr>
        <w:t xml:space="preserve">yêu cầu trả nợ từ </w:t>
      </w:r>
      <w:r>
        <w:rPr>
          <w:rFonts w:eastAsia="Times New Roman"/>
          <w:szCs w:val="18"/>
          <w:lang w:val="vi-VN"/>
        </w:rPr>
        <w:t xml:space="preserve">tài khoản </w:t>
      </w:r>
      <w:r>
        <w:rPr>
          <w:rFonts w:eastAsia="Times New Roman"/>
          <w:szCs w:val="18"/>
        </w:rPr>
        <w:t xml:space="preserve">mà </w:t>
      </w:r>
      <w:r w:rsidRPr="004D1503">
        <w:rPr>
          <w:rFonts w:eastAsia="Times New Roman"/>
          <w:szCs w:val="18"/>
        </w:rPr>
        <w:t xml:space="preserve">không </w:t>
      </w:r>
      <w:r>
        <w:rPr>
          <w:rFonts w:eastAsia="Times New Roman"/>
          <w:szCs w:val="18"/>
        </w:rPr>
        <w:t xml:space="preserve">bị bất </w:t>
      </w:r>
      <w:r w:rsidRPr="004D1503">
        <w:rPr>
          <w:rFonts w:eastAsia="Times New Roman"/>
          <w:szCs w:val="18"/>
        </w:rPr>
        <w:t>hợp pháp, các giao dịch có mục tiêu và lịch trả nợ bắt buộc, (</w:t>
      </w:r>
      <w:r>
        <w:rPr>
          <w:rFonts w:eastAsia="Times New Roman"/>
          <w:szCs w:val="18"/>
        </w:rPr>
        <w:t>trong trường hợp có Khoản Tín Dụng ECA</w:t>
      </w:r>
      <w:r w:rsidRPr="004D1503">
        <w:rPr>
          <w:rFonts w:eastAsia="Times New Roman"/>
          <w:szCs w:val="18"/>
        </w:rPr>
        <w:t xml:space="preserve">) mất </w:t>
      </w:r>
      <w:r>
        <w:rPr>
          <w:rFonts w:eastAsia="Times New Roman"/>
          <w:szCs w:val="18"/>
          <w:lang w:val="vi-VN"/>
        </w:rPr>
        <w:t xml:space="preserve">bảo hiểm </w:t>
      </w:r>
      <w:r w:rsidRPr="004D1503">
        <w:rPr>
          <w:rFonts w:eastAsia="Times New Roman"/>
          <w:szCs w:val="18"/>
        </w:rPr>
        <w:t xml:space="preserve">ECA, và các vấn đề </w:t>
      </w:r>
      <w:r>
        <w:rPr>
          <w:rFonts w:eastAsia="Times New Roman"/>
          <w:szCs w:val="18"/>
        </w:rPr>
        <w:t xml:space="preserve">về </w:t>
      </w:r>
      <w:r w:rsidRPr="004D1503">
        <w:rPr>
          <w:rFonts w:eastAsia="Times New Roman"/>
          <w:szCs w:val="18"/>
        </w:rPr>
        <w:t xml:space="preserve">chính sách cụ thể đối với DFI hoặc ECA </w:t>
      </w:r>
      <w:r>
        <w:rPr>
          <w:rFonts w:eastAsia="Times New Roman"/>
          <w:szCs w:val="18"/>
        </w:rPr>
        <w:t xml:space="preserve">trường hợp DFI hoặc ECA </w:t>
      </w:r>
      <w:r w:rsidRPr="004D1503">
        <w:rPr>
          <w:rFonts w:eastAsia="Times New Roman"/>
          <w:szCs w:val="18"/>
        </w:rPr>
        <w:t xml:space="preserve">tham gia </w:t>
      </w:r>
      <w:r>
        <w:rPr>
          <w:rFonts w:eastAsia="Times New Roman"/>
          <w:szCs w:val="18"/>
        </w:rPr>
        <w:t xml:space="preserve">tài trợ </w:t>
      </w:r>
      <w:r w:rsidRPr="004D1503">
        <w:rPr>
          <w:rFonts w:eastAsia="Times New Roman"/>
          <w:szCs w:val="18"/>
        </w:rPr>
        <w:t>vốn.</w:t>
      </w:r>
      <w:r>
        <w:rPr>
          <w:rFonts w:eastAsia="Times New Roman"/>
          <w:szCs w:val="18"/>
        </w:rPr>
        <w:t xml:space="preserve"> T</w:t>
      </w:r>
      <w:r w:rsidRPr="004D1503">
        <w:rPr>
          <w:rFonts w:eastAsia="Times New Roman"/>
          <w:szCs w:val="18"/>
        </w:rPr>
        <w:t xml:space="preserve">ùy thuộc vào lĩnh vực mà Dự Án liên quan, </w:t>
      </w:r>
      <w:r>
        <w:rPr>
          <w:rFonts w:eastAsia="Times New Roman"/>
          <w:szCs w:val="18"/>
        </w:rPr>
        <w:t>m</w:t>
      </w:r>
      <w:r w:rsidRPr="004D1503">
        <w:rPr>
          <w:rFonts w:eastAsia="Times New Roman"/>
          <w:szCs w:val="18"/>
        </w:rPr>
        <w:t xml:space="preserve">ột số giao dịch có thể cũng bao gồm </w:t>
      </w:r>
      <w:r>
        <w:rPr>
          <w:rFonts w:eastAsia="Times New Roman"/>
          <w:szCs w:val="18"/>
        </w:rPr>
        <w:t xml:space="preserve">yêu cầu trả nợ từ </w:t>
      </w:r>
      <w:r>
        <w:rPr>
          <w:rFonts w:eastAsia="Times New Roman"/>
          <w:szCs w:val="18"/>
          <w:lang w:val="vi-VN"/>
        </w:rPr>
        <w:t>tài khoản</w:t>
      </w:r>
      <w:r w:rsidRPr="004D1503">
        <w:rPr>
          <w:rFonts w:eastAsia="Times New Roman"/>
          <w:szCs w:val="18"/>
        </w:rPr>
        <w:t xml:space="preserve">. </w:t>
      </w:r>
      <w:r>
        <w:rPr>
          <w:rFonts w:eastAsia="Times New Roman"/>
          <w:szCs w:val="18"/>
        </w:rPr>
        <w:t>Yêu cầu trả nợ từ tài</w:t>
      </w:r>
      <w:r>
        <w:rPr>
          <w:rFonts w:eastAsia="Times New Roman"/>
          <w:szCs w:val="18"/>
          <w:lang w:val="vi-VN"/>
        </w:rPr>
        <w:t xml:space="preserve"> khoản</w:t>
      </w:r>
      <w:r>
        <w:rPr>
          <w:rFonts w:eastAsia="Times New Roman"/>
          <w:szCs w:val="18"/>
        </w:rPr>
        <w:t xml:space="preserve">là một </w:t>
      </w:r>
      <w:r w:rsidRPr="004D1503">
        <w:rPr>
          <w:rFonts w:eastAsia="Times New Roman"/>
          <w:szCs w:val="18"/>
        </w:rPr>
        <w:t xml:space="preserve">hình thức </w:t>
      </w:r>
      <w:r>
        <w:rPr>
          <w:rFonts w:eastAsia="Times New Roman"/>
          <w:szCs w:val="18"/>
        </w:rPr>
        <w:t xml:space="preserve">trả trước hạn bắt buộc, trong đó </w:t>
      </w:r>
      <w:r w:rsidRPr="004D1503">
        <w:rPr>
          <w:rFonts w:eastAsia="Times New Roman"/>
          <w:szCs w:val="18"/>
        </w:rPr>
        <w:t xml:space="preserve">yêu cầu một tỷ lệ (có thể là 100%) dòng tiền thặng dư từ dự án </w:t>
      </w:r>
      <w:r>
        <w:rPr>
          <w:rFonts w:eastAsia="Times New Roman"/>
          <w:szCs w:val="18"/>
        </w:rPr>
        <w:t xml:space="preserve">phải </w:t>
      </w:r>
      <w:r w:rsidRPr="004D1503">
        <w:rPr>
          <w:rFonts w:eastAsia="Times New Roman"/>
          <w:szCs w:val="18"/>
        </w:rPr>
        <w:t xml:space="preserve">được </w:t>
      </w:r>
      <w:r>
        <w:rPr>
          <w:rFonts w:eastAsia="Times New Roman"/>
          <w:szCs w:val="18"/>
        </w:rPr>
        <w:t xml:space="preserve">dùng </w:t>
      </w:r>
      <w:r w:rsidRPr="004D1503">
        <w:rPr>
          <w:rFonts w:eastAsia="Times New Roman"/>
          <w:szCs w:val="18"/>
        </w:rPr>
        <w:t>để trả nợ (</w:t>
      </w:r>
      <w:r>
        <w:rPr>
          <w:rFonts w:eastAsia="Times New Roman"/>
          <w:szCs w:val="18"/>
        </w:rPr>
        <w:t xml:space="preserve">trong khi lẽ ra </w:t>
      </w:r>
      <w:r w:rsidRPr="004D1503">
        <w:rPr>
          <w:rFonts w:eastAsia="Times New Roman"/>
          <w:szCs w:val="18"/>
        </w:rPr>
        <w:t xml:space="preserve">nó sẽ được sử dụng để </w:t>
      </w:r>
      <w:r>
        <w:rPr>
          <w:rFonts w:eastAsia="Times New Roman"/>
          <w:szCs w:val="18"/>
        </w:rPr>
        <w:t xml:space="preserve">trả lợi tức vốn </w:t>
      </w:r>
      <w:r w:rsidRPr="004D1503">
        <w:rPr>
          <w:rFonts w:eastAsia="Times New Roman"/>
          <w:szCs w:val="18"/>
        </w:rPr>
        <w:t xml:space="preserve">cho các </w:t>
      </w:r>
      <w:r>
        <w:rPr>
          <w:rFonts w:eastAsia="Times New Roman"/>
          <w:szCs w:val="18"/>
        </w:rPr>
        <w:t xml:space="preserve">bên </w:t>
      </w:r>
      <w:r w:rsidRPr="004D1503">
        <w:rPr>
          <w:rFonts w:eastAsia="Times New Roman"/>
          <w:szCs w:val="18"/>
        </w:rPr>
        <w:t>tài trợ).</w:t>
      </w:r>
    </w:p>
  </w:footnote>
  <w:footnote w:id="106">
    <w:p w14:paraId="352DA569" w14:textId="238D622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Nếu việc </w:t>
      </w:r>
      <w:r w:rsidRPr="004D1503">
        <w:rPr>
          <w:rFonts w:eastAsia="Times New Roman"/>
          <w:szCs w:val="18"/>
        </w:rPr>
        <w:t xml:space="preserve">hủy bỏ tự nguyện được cho phép, </w:t>
      </w:r>
      <w:r>
        <w:rPr>
          <w:rFonts w:eastAsia="Times New Roman"/>
          <w:szCs w:val="18"/>
        </w:rPr>
        <w:t xml:space="preserve">cần </w:t>
      </w:r>
      <w:r w:rsidRPr="004D1503">
        <w:rPr>
          <w:rFonts w:eastAsia="Times New Roman"/>
          <w:szCs w:val="18"/>
        </w:rPr>
        <w:t xml:space="preserve">xem xét </w:t>
      </w:r>
      <w:r>
        <w:rPr>
          <w:rFonts w:eastAsia="Times New Roman"/>
          <w:szCs w:val="18"/>
        </w:rPr>
        <w:t xml:space="preserve">xem </w:t>
      </w:r>
      <w:r w:rsidRPr="004D1503">
        <w:rPr>
          <w:rFonts w:eastAsia="Times New Roman"/>
          <w:szCs w:val="18"/>
        </w:rPr>
        <w:t xml:space="preserve">việc hủy bỏ </w:t>
      </w:r>
      <w:r>
        <w:rPr>
          <w:rFonts w:eastAsia="Times New Roman"/>
          <w:szCs w:val="18"/>
        </w:rPr>
        <w:t xml:space="preserve">đó có cần </w:t>
      </w:r>
      <w:r w:rsidRPr="004D1503">
        <w:rPr>
          <w:rFonts w:eastAsia="Times New Roman"/>
          <w:szCs w:val="18"/>
        </w:rPr>
        <w:t xml:space="preserve">phải </w:t>
      </w:r>
      <w:r w:rsidRPr="004D1503">
        <w:rPr>
          <w:rFonts w:eastAsia="Times New Roman"/>
          <w:i/>
          <w:iCs/>
          <w:szCs w:val="18"/>
        </w:rPr>
        <w:t xml:space="preserve">tỷ lệ </w:t>
      </w:r>
      <w:r>
        <w:rPr>
          <w:rFonts w:eastAsia="Times New Roman"/>
          <w:i/>
          <w:iCs/>
          <w:szCs w:val="18"/>
        </w:rPr>
        <w:t xml:space="preserve">với </w:t>
      </w:r>
      <w:r w:rsidRPr="004D1503">
        <w:rPr>
          <w:rFonts w:eastAsia="Times New Roman"/>
          <w:szCs w:val="18"/>
        </w:rPr>
        <w:t xml:space="preserve">Các </w:t>
      </w:r>
      <w:r>
        <w:rPr>
          <w:rFonts w:eastAsia="Times New Roman"/>
          <w:szCs w:val="18"/>
        </w:rPr>
        <w:t xml:space="preserve">Khoản Tín Dụng </w:t>
      </w:r>
      <w:r w:rsidRPr="004D1503">
        <w:rPr>
          <w:rFonts w:eastAsia="Times New Roman"/>
          <w:szCs w:val="18"/>
        </w:rPr>
        <w:t xml:space="preserve">hay </w:t>
      </w:r>
      <w:r>
        <w:rPr>
          <w:rFonts w:eastAsia="Times New Roman"/>
          <w:szCs w:val="18"/>
        </w:rPr>
        <w:t>không</w:t>
      </w:r>
      <w:r w:rsidRPr="004D1503">
        <w:rPr>
          <w:rFonts w:eastAsia="Times New Roman"/>
          <w:szCs w:val="18"/>
        </w:rPr>
        <w:t>.</w:t>
      </w:r>
    </w:p>
  </w:footnote>
  <w:footnote w:id="107">
    <w:p w14:paraId="332F7500" w14:textId="4A9FD6C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Xóa</w:t>
      </w:r>
      <w:r>
        <w:rPr>
          <w:szCs w:val="18"/>
          <w:lang w:val="vi-VN"/>
        </w:rPr>
        <w:t xml:space="preserve"> bỏ</w:t>
      </w:r>
      <w:r>
        <w:rPr>
          <w:szCs w:val="18"/>
        </w:rPr>
        <w:t xml:space="preserve"> nếu giao dịch của bạn không có phí hủy bỏ</w:t>
      </w:r>
      <w:r w:rsidRPr="001C4C50">
        <w:rPr>
          <w:szCs w:val="18"/>
        </w:rPr>
        <w:t>.</w:t>
      </w:r>
    </w:p>
  </w:footnote>
  <w:footnote w:id="108">
    <w:p w14:paraId="3EA86242" w14:textId="70A9C2B9"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 xml:space="preserve">Sửa đổi </w:t>
      </w:r>
      <w:r>
        <w:rPr>
          <w:szCs w:val="18"/>
          <w:lang w:val="vi-VN"/>
        </w:rPr>
        <w:t>nếu cần thiết</w:t>
      </w:r>
      <w:r w:rsidRPr="001C4C50">
        <w:rPr>
          <w:szCs w:val="18"/>
          <w:lang w:val="en-US"/>
        </w:rPr>
        <w:t xml:space="preserve">. </w:t>
      </w:r>
    </w:p>
  </w:footnote>
  <w:footnote w:id="109">
    <w:p w14:paraId="5CCE4EF9" w14:textId="3C67BDC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Nếu đưa điều kiện này vào thì không cần quy định điều kiện tại tiểu đoạn </w:t>
      </w:r>
      <w:r w:rsidRPr="009F54E6">
        <w:rPr>
          <w:szCs w:val="18"/>
        </w:rPr>
        <w:fldChar w:fldCharType="begin"/>
      </w:r>
      <w:r w:rsidRPr="001C4C50">
        <w:rPr>
          <w:szCs w:val="18"/>
        </w:rPr>
        <w:instrText xml:space="preserve"> REF _Ref57586064 \n \h </w:instrText>
      </w:r>
      <w:r>
        <w:rPr>
          <w:szCs w:val="18"/>
        </w:rPr>
        <w:instrText xml:space="preserve"> \* MERGEFORMAT </w:instrText>
      </w:r>
      <w:r w:rsidRPr="009F54E6">
        <w:rPr>
          <w:szCs w:val="18"/>
        </w:rPr>
      </w:r>
      <w:r w:rsidRPr="009F54E6">
        <w:rPr>
          <w:szCs w:val="18"/>
        </w:rPr>
        <w:fldChar w:fldCharType="separate"/>
      </w:r>
      <w:r>
        <w:rPr>
          <w:szCs w:val="18"/>
        </w:rPr>
        <w:t>(ii)</w:t>
      </w:r>
      <w:r w:rsidRPr="009F54E6">
        <w:rPr>
          <w:szCs w:val="18"/>
        </w:rPr>
        <w:fldChar w:fldCharType="end"/>
      </w:r>
      <w:r w:rsidRPr="001C4C50">
        <w:rPr>
          <w:szCs w:val="18"/>
        </w:rPr>
        <w:t>.</w:t>
      </w:r>
    </w:p>
  </w:footnote>
  <w:footnote w:id="110">
    <w:p w14:paraId="71B88DDB" w14:textId="67023C9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Xóa</w:t>
      </w:r>
      <w:r>
        <w:rPr>
          <w:szCs w:val="18"/>
          <w:lang w:val="vi-VN"/>
        </w:rPr>
        <w:t xml:space="preserve"> bỏ</w:t>
      </w:r>
      <w:r>
        <w:rPr>
          <w:szCs w:val="18"/>
        </w:rPr>
        <w:t xml:space="preserve"> nếu giao dịch của bạn không có phí trả trước hạn</w:t>
      </w:r>
      <w:r w:rsidRPr="001C4C50">
        <w:rPr>
          <w:szCs w:val="18"/>
        </w:rPr>
        <w:t>.</w:t>
      </w:r>
    </w:p>
  </w:footnote>
  <w:footnote w:id="111">
    <w:p w14:paraId="5026FDDF" w14:textId="5BDC46CC"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rPr>
        <w:tab/>
      </w:r>
      <w:r w:rsidRPr="004D1503">
        <w:rPr>
          <w:rFonts w:eastAsia="Times New Roman"/>
          <w:szCs w:val="18"/>
        </w:rPr>
        <w:t xml:space="preserve">Trong một số giao dịch, </w:t>
      </w:r>
      <w:r>
        <w:rPr>
          <w:rFonts w:eastAsia="Times New Roman"/>
          <w:szCs w:val="18"/>
        </w:rPr>
        <w:t xml:space="preserve">Các Bên Cho Vay </w:t>
      </w:r>
      <w:r w:rsidRPr="004D1503">
        <w:rPr>
          <w:rFonts w:eastAsia="Times New Roman"/>
          <w:szCs w:val="18"/>
        </w:rPr>
        <w:t xml:space="preserve">có thể yêu cầu </w:t>
      </w:r>
      <w:r>
        <w:rPr>
          <w:rFonts w:eastAsia="Times New Roman"/>
          <w:szCs w:val="18"/>
        </w:rPr>
        <w:t xml:space="preserve">các </w:t>
      </w:r>
      <w:r w:rsidRPr="004D1503">
        <w:rPr>
          <w:rFonts w:eastAsia="Times New Roman"/>
          <w:szCs w:val="18"/>
        </w:rPr>
        <w:t xml:space="preserve">quyền </w:t>
      </w:r>
      <w:r>
        <w:rPr>
          <w:rFonts w:eastAsia="Times New Roman"/>
          <w:szCs w:val="18"/>
        </w:rPr>
        <w:t>chính</w:t>
      </w:r>
      <w:r w:rsidRPr="004D1503">
        <w:rPr>
          <w:rFonts w:eastAsia="Times New Roman"/>
          <w:szCs w:val="18"/>
        </w:rPr>
        <w:t xml:space="preserve"> trong trường hợp hủy bỏ hoặc </w:t>
      </w:r>
      <w:r>
        <w:rPr>
          <w:rFonts w:eastAsia="Times New Roman"/>
          <w:szCs w:val="18"/>
        </w:rPr>
        <w:t xml:space="preserve">hoàn trả </w:t>
      </w:r>
      <w:r w:rsidRPr="004D1503">
        <w:rPr>
          <w:rFonts w:eastAsia="Times New Roman"/>
          <w:szCs w:val="18"/>
        </w:rPr>
        <w:t xml:space="preserve">trước </w:t>
      </w:r>
      <w:r>
        <w:rPr>
          <w:rFonts w:eastAsia="Times New Roman"/>
          <w:szCs w:val="18"/>
        </w:rPr>
        <w:t xml:space="preserve">hạn </w:t>
      </w:r>
      <w:r w:rsidRPr="004D1503">
        <w:rPr>
          <w:rFonts w:eastAsia="Times New Roman"/>
          <w:szCs w:val="18"/>
        </w:rPr>
        <w:t>(</w:t>
      </w:r>
      <w:r>
        <w:rPr>
          <w:rFonts w:eastAsia="Times New Roman"/>
          <w:szCs w:val="18"/>
        </w:rPr>
        <w:t xml:space="preserve">ngoại </w:t>
      </w:r>
      <w:r w:rsidRPr="004D1503">
        <w:rPr>
          <w:rFonts w:eastAsia="Times New Roman"/>
          <w:szCs w:val="18"/>
        </w:rPr>
        <w:t xml:space="preserve">trừ </w:t>
      </w:r>
      <w:r>
        <w:rPr>
          <w:rFonts w:eastAsia="Times New Roman"/>
          <w:szCs w:val="18"/>
        </w:rPr>
        <w:t xml:space="preserve">trong </w:t>
      </w:r>
      <w:r w:rsidRPr="004D1503">
        <w:rPr>
          <w:rFonts w:eastAsia="Times New Roman"/>
          <w:szCs w:val="18"/>
        </w:rPr>
        <w:t xml:space="preserve">các trường hợp đã thỏa thuận, ví dụ như một khoản </w:t>
      </w:r>
      <w:r>
        <w:rPr>
          <w:rFonts w:eastAsia="Times New Roman"/>
          <w:szCs w:val="18"/>
        </w:rPr>
        <w:t xml:space="preserve">hoàn trả </w:t>
      </w:r>
      <w:r w:rsidRPr="004D1503">
        <w:rPr>
          <w:rFonts w:eastAsia="Times New Roman"/>
          <w:szCs w:val="18"/>
        </w:rPr>
        <w:t xml:space="preserve">trước </w:t>
      </w:r>
      <w:r>
        <w:rPr>
          <w:rFonts w:eastAsia="Times New Roman"/>
          <w:szCs w:val="18"/>
        </w:rPr>
        <w:t xml:space="preserve">hạn </w:t>
      </w:r>
      <w:r w:rsidRPr="004D1503">
        <w:rPr>
          <w:rFonts w:eastAsia="Times New Roman"/>
          <w:szCs w:val="18"/>
        </w:rPr>
        <w:t xml:space="preserve">bắt buộc do </w:t>
      </w:r>
      <w:r>
        <w:rPr>
          <w:rFonts w:eastAsia="Times New Roman"/>
          <w:szCs w:val="18"/>
        </w:rPr>
        <w:t xml:space="preserve">tính </w:t>
      </w:r>
      <w:r w:rsidRPr="004D1503">
        <w:rPr>
          <w:rFonts w:eastAsia="Times New Roman"/>
          <w:szCs w:val="18"/>
        </w:rPr>
        <w:t xml:space="preserve">bất hợp pháp ảnh hưởng đến </w:t>
      </w:r>
      <w:r>
        <w:rPr>
          <w:rFonts w:eastAsia="Times New Roman"/>
          <w:szCs w:val="18"/>
        </w:rPr>
        <w:t>một Bên Cho V</w:t>
      </w:r>
      <w:r w:rsidRPr="004D1503">
        <w:rPr>
          <w:rFonts w:eastAsia="Times New Roman"/>
          <w:szCs w:val="18"/>
        </w:rPr>
        <w:t xml:space="preserve">ay hoặc </w:t>
      </w:r>
      <w:r>
        <w:rPr>
          <w:rFonts w:eastAsia="Times New Roman"/>
          <w:szCs w:val="18"/>
        </w:rPr>
        <w:t xml:space="preserve">một </w:t>
      </w:r>
      <w:r w:rsidRPr="004D1503">
        <w:rPr>
          <w:rFonts w:eastAsia="Times New Roman"/>
          <w:szCs w:val="18"/>
        </w:rPr>
        <w:t xml:space="preserve">hủy bỏ liên quan đến </w:t>
      </w:r>
      <w:r>
        <w:rPr>
          <w:rFonts w:eastAsia="Times New Roman"/>
          <w:szCs w:val="18"/>
        </w:rPr>
        <w:t>một Bên Cho Vay Vi Phạm</w:t>
      </w:r>
      <w:r w:rsidRPr="004D1503">
        <w:rPr>
          <w:rFonts w:eastAsia="Times New Roman"/>
          <w:szCs w:val="18"/>
        </w:rPr>
        <w:t xml:space="preserve">). </w:t>
      </w:r>
      <w:r>
        <w:rPr>
          <w:rFonts w:eastAsia="Times New Roman"/>
          <w:szCs w:val="18"/>
        </w:rPr>
        <w:t>Cần điều chỉnh quy định để giải quyết nội dung trên nếu phù hợp.</w:t>
      </w:r>
    </w:p>
  </w:footnote>
  <w:footnote w:id="112">
    <w:p w14:paraId="02E642D6" w14:textId="201DDDCF"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Mỗi </w:t>
      </w:r>
      <w:r>
        <w:rPr>
          <w:rFonts w:eastAsia="Times New Roman"/>
          <w:szCs w:val="18"/>
        </w:rPr>
        <w:t>Hợp Đồng V</w:t>
      </w:r>
      <w:r w:rsidRPr="004D1503">
        <w:rPr>
          <w:rFonts w:eastAsia="Times New Roman"/>
          <w:szCs w:val="18"/>
        </w:rPr>
        <w:t xml:space="preserve">ay sẽ quy định </w:t>
      </w:r>
      <w:r>
        <w:rPr>
          <w:rFonts w:eastAsia="Times New Roman"/>
          <w:szCs w:val="18"/>
        </w:rPr>
        <w:t xml:space="preserve">tiền </w:t>
      </w:r>
      <w:r w:rsidRPr="004D1503">
        <w:rPr>
          <w:rFonts w:eastAsia="Times New Roman"/>
          <w:szCs w:val="18"/>
        </w:rPr>
        <w:t xml:space="preserve">lãi dự kiến ​​phải trả </w:t>
      </w:r>
      <w:r>
        <w:rPr>
          <w:rFonts w:eastAsia="Times New Roman"/>
          <w:szCs w:val="18"/>
        </w:rPr>
        <w:t>đối với C</w:t>
      </w:r>
      <w:r w:rsidRPr="004D1503">
        <w:rPr>
          <w:rFonts w:eastAsia="Times New Roman"/>
          <w:szCs w:val="18"/>
        </w:rPr>
        <w:t xml:space="preserve">ác Khoản </w:t>
      </w:r>
      <w:r>
        <w:rPr>
          <w:rFonts w:eastAsia="Times New Roman"/>
          <w:szCs w:val="18"/>
        </w:rPr>
        <w:t>V</w:t>
      </w:r>
      <w:r w:rsidRPr="004D1503">
        <w:rPr>
          <w:rFonts w:eastAsia="Times New Roman"/>
          <w:szCs w:val="18"/>
        </w:rPr>
        <w:t xml:space="preserve">ay </w:t>
      </w:r>
      <w:r>
        <w:rPr>
          <w:rFonts w:eastAsia="Times New Roman"/>
          <w:szCs w:val="18"/>
        </w:rPr>
        <w:t xml:space="preserve">cho vay </w:t>
      </w:r>
      <w:r w:rsidRPr="004D1503">
        <w:rPr>
          <w:rFonts w:eastAsia="Times New Roman"/>
          <w:szCs w:val="18"/>
        </w:rPr>
        <w:t xml:space="preserve">theo </w:t>
      </w:r>
      <w:r>
        <w:rPr>
          <w:rFonts w:eastAsia="Times New Roman"/>
          <w:szCs w:val="18"/>
        </w:rPr>
        <w:t>Hợp Đồng V</w:t>
      </w:r>
      <w:r w:rsidRPr="004D1503">
        <w:rPr>
          <w:rFonts w:eastAsia="Times New Roman"/>
          <w:szCs w:val="18"/>
        </w:rPr>
        <w:t>ay đó, cộng với các điều khoản liên quan đến những thay đổi đối với cách tính lãi cho bất kỳ Kỳ Tính Lãi nào (ví dụ</w:t>
      </w:r>
      <w:r>
        <w:rPr>
          <w:rFonts w:eastAsia="Times New Roman"/>
          <w:szCs w:val="18"/>
        </w:rPr>
        <w:t xml:space="preserve"> như </w:t>
      </w:r>
      <w:r w:rsidRPr="004D1503">
        <w:rPr>
          <w:rFonts w:eastAsia="Times New Roman"/>
          <w:szCs w:val="18"/>
        </w:rPr>
        <w:t xml:space="preserve">do gián đoạn thị trường). Các quy định này có thể khác nhau giữa Các </w:t>
      </w:r>
      <w:r>
        <w:rPr>
          <w:rFonts w:eastAsia="Times New Roman"/>
          <w:szCs w:val="18"/>
        </w:rPr>
        <w:t xml:space="preserve">Khoản Tín Dụng </w:t>
      </w:r>
      <w:r w:rsidRPr="004D1503">
        <w:rPr>
          <w:rFonts w:eastAsia="Times New Roman"/>
          <w:szCs w:val="18"/>
        </w:rPr>
        <w:t xml:space="preserve">khác nhau. Nếu các điều khoản này </w:t>
      </w:r>
      <w:r>
        <w:rPr>
          <w:rFonts w:eastAsia="Times New Roman"/>
          <w:szCs w:val="18"/>
        </w:rPr>
        <w:t xml:space="preserve">cần phải </w:t>
      </w:r>
      <w:r w:rsidRPr="004D1503">
        <w:rPr>
          <w:rFonts w:eastAsia="Times New Roman"/>
          <w:szCs w:val="18"/>
        </w:rPr>
        <w:t xml:space="preserve">giống nhau </w:t>
      </w:r>
      <w:r>
        <w:rPr>
          <w:rFonts w:eastAsia="Times New Roman"/>
          <w:szCs w:val="18"/>
        </w:rPr>
        <w:t xml:space="preserve">cho </w:t>
      </w:r>
      <w:r w:rsidRPr="004D1503">
        <w:rPr>
          <w:rFonts w:eastAsia="Times New Roman"/>
          <w:szCs w:val="18"/>
        </w:rPr>
        <w:t xml:space="preserve">tất cả </w:t>
      </w:r>
      <w:r>
        <w:rPr>
          <w:rFonts w:eastAsia="Times New Roman"/>
          <w:szCs w:val="18"/>
        </w:rPr>
        <w:t>C</w:t>
      </w:r>
      <w:r w:rsidRPr="004D1503">
        <w:rPr>
          <w:rFonts w:eastAsia="Times New Roman"/>
          <w:szCs w:val="18"/>
        </w:rPr>
        <w:t xml:space="preserve">ác </w:t>
      </w:r>
      <w:r>
        <w:rPr>
          <w:rFonts w:eastAsia="Times New Roman"/>
          <w:szCs w:val="18"/>
        </w:rPr>
        <w:t>Khoản Tín Dụng</w:t>
      </w:r>
      <w:r w:rsidRPr="004D1503">
        <w:rPr>
          <w:rFonts w:eastAsia="Times New Roman"/>
          <w:szCs w:val="18"/>
        </w:rPr>
        <w:t xml:space="preserve">, chúng có thể được </w:t>
      </w:r>
      <w:r>
        <w:rPr>
          <w:rFonts w:eastAsia="Times New Roman"/>
          <w:szCs w:val="18"/>
        </w:rPr>
        <w:t xml:space="preserve">đưa vào </w:t>
      </w:r>
      <w:r w:rsidRPr="004D1503">
        <w:rPr>
          <w:rFonts w:eastAsia="Times New Roman"/>
          <w:szCs w:val="18"/>
        </w:rPr>
        <w:t xml:space="preserve">trong Thỏa </w:t>
      </w:r>
      <w:r>
        <w:rPr>
          <w:rFonts w:eastAsia="Times New Roman"/>
          <w:szCs w:val="18"/>
        </w:rPr>
        <w:t>T</w:t>
      </w:r>
      <w:r w:rsidRPr="004D1503">
        <w:rPr>
          <w:rFonts w:eastAsia="Times New Roman"/>
          <w:szCs w:val="18"/>
        </w:rPr>
        <w:t xml:space="preserve">huận này để tránh trùng lặp trong </w:t>
      </w:r>
      <w:r>
        <w:rPr>
          <w:rFonts w:eastAsia="Times New Roman"/>
          <w:szCs w:val="18"/>
        </w:rPr>
        <w:t>C</w:t>
      </w:r>
      <w:r w:rsidRPr="004D1503">
        <w:rPr>
          <w:rFonts w:eastAsia="Times New Roman"/>
          <w:szCs w:val="18"/>
        </w:rPr>
        <w:t xml:space="preserve">ác </w:t>
      </w:r>
      <w:r>
        <w:rPr>
          <w:rFonts w:eastAsia="Times New Roman"/>
          <w:szCs w:val="18"/>
        </w:rPr>
        <w:t>Hợp Đồng Vay</w:t>
      </w:r>
      <w:r w:rsidRPr="004D1503">
        <w:rPr>
          <w:rFonts w:eastAsia="Times New Roman"/>
          <w:szCs w:val="18"/>
        </w:rPr>
        <w:t>.</w:t>
      </w:r>
    </w:p>
  </w:footnote>
  <w:footnote w:id="113">
    <w:p w14:paraId="72B0A0DE" w14:textId="54C413D8"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Sửa đổi quy định này cho phù hợp nếu có Khoản Tín Dụng là khoản tín dụng tuần hoàn</w:t>
      </w:r>
      <w:r w:rsidRPr="009F54E6">
        <w:rPr>
          <w:szCs w:val="18"/>
          <w:lang w:val="en-US"/>
        </w:rPr>
        <w:t>.</w:t>
      </w:r>
    </w:p>
  </w:footnote>
  <w:footnote w:id="114">
    <w:p w14:paraId="7D1859FC" w14:textId="2FF83B95"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Thuế gián thu được quy định tại Điều </w:t>
      </w:r>
      <w:r w:rsidRPr="009F54E6">
        <w:rPr>
          <w:szCs w:val="18"/>
        </w:rPr>
        <w:fldChar w:fldCharType="begin"/>
      </w:r>
      <w:r w:rsidRPr="001C4C50">
        <w:rPr>
          <w:szCs w:val="18"/>
        </w:rPr>
        <w:instrText xml:space="preserve"> REF _Ref36243604 \n \h  \* MERGEFORMAT </w:instrText>
      </w:r>
      <w:r w:rsidRPr="009F54E6">
        <w:rPr>
          <w:szCs w:val="18"/>
        </w:rPr>
      </w:r>
      <w:r w:rsidRPr="009F54E6">
        <w:rPr>
          <w:szCs w:val="18"/>
        </w:rPr>
        <w:fldChar w:fldCharType="separate"/>
      </w:r>
      <w:r>
        <w:rPr>
          <w:szCs w:val="18"/>
        </w:rPr>
        <w:t>9.6</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_Ref36243604 \h  \* MERGEFORMAT </w:instrText>
      </w:r>
      <w:r w:rsidRPr="009F54E6">
        <w:rPr>
          <w:i/>
          <w:iCs/>
          <w:szCs w:val="18"/>
        </w:rPr>
      </w:r>
      <w:r w:rsidRPr="009F54E6">
        <w:rPr>
          <w:i/>
          <w:iCs/>
          <w:szCs w:val="18"/>
        </w:rPr>
        <w:fldChar w:fldCharType="separate"/>
      </w:r>
      <w:r w:rsidRPr="00CC7F22">
        <w:rPr>
          <w:i/>
          <w:iCs/>
          <w:szCs w:val="18"/>
        </w:rPr>
        <w:t>Thuế gián</w:t>
      </w:r>
      <w:r w:rsidRPr="00725FF3">
        <w:rPr>
          <w:szCs w:val="22"/>
        </w:rPr>
        <w:t xml:space="preserve"> </w:t>
      </w:r>
      <w:r w:rsidRPr="00CC7F22">
        <w:rPr>
          <w:i/>
          <w:szCs w:val="22"/>
        </w:rPr>
        <w:t>thu</w:t>
      </w:r>
      <w:r w:rsidRPr="009F54E6">
        <w:rPr>
          <w:i/>
          <w:iCs/>
          <w:szCs w:val="18"/>
        </w:rPr>
        <w:fldChar w:fldCharType="end"/>
      </w:r>
      <w:r w:rsidRPr="001C4C50">
        <w:rPr>
          <w:szCs w:val="18"/>
        </w:rPr>
        <w:t>).</w:t>
      </w:r>
    </w:p>
  </w:footnote>
  <w:footnote w:id="115">
    <w:p w14:paraId="2A4103C5" w14:textId="154C2548" w:rsidR="004E0E6D" w:rsidRPr="001C4C50" w:rsidRDefault="004E0E6D">
      <w:pPr>
        <w:pStyle w:val="FootnoteText"/>
        <w:rPr>
          <w:szCs w:val="18"/>
        </w:rPr>
      </w:pPr>
      <w:r w:rsidRPr="001C4C50">
        <w:rPr>
          <w:rStyle w:val="FootnoteReference"/>
          <w:rFonts w:cs="Times New Roman"/>
        </w:rPr>
        <w:footnoteRef/>
      </w:r>
      <w:r w:rsidRPr="001C4C50">
        <w:rPr>
          <w:szCs w:val="18"/>
        </w:rPr>
        <w:tab/>
      </w:r>
      <w:r>
        <w:rPr>
          <w:szCs w:val="18"/>
        </w:rPr>
        <w:t xml:space="preserve">Điền vào bất kỳ khoản phí nào phải trả </w:t>
      </w:r>
      <w:r w:rsidRPr="001C4C50">
        <w:rPr>
          <w:szCs w:val="18"/>
        </w:rPr>
        <w:t>(</w:t>
      </w:r>
      <w:r>
        <w:rPr>
          <w:szCs w:val="18"/>
        </w:rPr>
        <w:t>ví dụ như các phí do từ bỏ</w:t>
      </w:r>
      <w:r w:rsidRPr="001C4C50">
        <w:rPr>
          <w:szCs w:val="18"/>
        </w:rPr>
        <w:t xml:space="preserve">). </w:t>
      </w:r>
    </w:p>
  </w:footnote>
  <w:footnote w:id="116">
    <w:p w14:paraId="1B3A73B6" w14:textId="2C94F24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Vui lòng tham khảo phần </w:t>
      </w:r>
      <w:r>
        <w:rPr>
          <w:rFonts w:eastAsia="Times New Roman"/>
          <w:szCs w:val="18"/>
        </w:rPr>
        <w:t>“</w:t>
      </w:r>
      <w:r w:rsidRPr="004D1503">
        <w:rPr>
          <w:rFonts w:eastAsia="Times New Roman"/>
          <w:szCs w:val="18"/>
        </w:rPr>
        <w:t>Chứng khoán hóa</w:t>
      </w:r>
      <w:r>
        <w:rPr>
          <w:rFonts w:eastAsia="Times New Roman"/>
          <w:szCs w:val="18"/>
        </w:rPr>
        <w:t>”</w:t>
      </w:r>
      <w:r w:rsidRPr="004D1503">
        <w:rPr>
          <w:rFonts w:eastAsia="Times New Roman"/>
          <w:szCs w:val="18"/>
        </w:rPr>
        <w:t xml:space="preserve"> trong Ghi chú </w:t>
      </w:r>
      <w:r>
        <w:rPr>
          <w:rFonts w:eastAsia="Times New Roman"/>
          <w:szCs w:val="18"/>
        </w:rPr>
        <w:t xml:space="preserve">về các </w:t>
      </w:r>
      <w:r w:rsidRPr="004D1503">
        <w:rPr>
          <w:rFonts w:eastAsia="Times New Roman"/>
          <w:szCs w:val="18"/>
        </w:rPr>
        <w:t xml:space="preserve">cân nhắc về thuế </w:t>
      </w:r>
      <w:r>
        <w:rPr>
          <w:rFonts w:eastAsia="Times New Roman"/>
          <w:szCs w:val="18"/>
        </w:rPr>
        <w:t xml:space="preserve">liên quan đến </w:t>
      </w:r>
      <w:r w:rsidRPr="004D1503">
        <w:rPr>
          <w:rFonts w:eastAsia="Times New Roman"/>
          <w:szCs w:val="18"/>
        </w:rPr>
        <w:t xml:space="preserve">bất </w:t>
      </w:r>
      <w:r>
        <w:rPr>
          <w:rFonts w:eastAsia="Times New Roman"/>
          <w:szCs w:val="18"/>
        </w:rPr>
        <w:t xml:space="preserve">kỳ việc chứng khoán </w:t>
      </w:r>
      <w:r w:rsidRPr="004D1503">
        <w:rPr>
          <w:rFonts w:eastAsia="Times New Roman"/>
          <w:szCs w:val="18"/>
        </w:rPr>
        <w:t xml:space="preserve">hóa dự </w:t>
      </w:r>
      <w:r>
        <w:rPr>
          <w:rFonts w:eastAsia="Times New Roman"/>
          <w:szCs w:val="18"/>
        </w:rPr>
        <w:t xml:space="preserve">kiến nào </w:t>
      </w:r>
      <w:r w:rsidRPr="004D1503">
        <w:rPr>
          <w:rFonts w:eastAsia="Times New Roman"/>
          <w:szCs w:val="18"/>
        </w:rPr>
        <w:t>trong tương lai.</w:t>
      </w:r>
      <w:r w:rsidRPr="001C4C50">
        <w:rPr>
          <w:szCs w:val="18"/>
        </w:rPr>
        <w:t xml:space="preserve"> </w:t>
      </w:r>
    </w:p>
  </w:footnote>
  <w:footnote w:id="117">
    <w:p w14:paraId="2F839769" w14:textId="0887C5E1"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Các đoạn</w:t>
      </w:r>
      <w:r w:rsidRPr="001C4C50">
        <w:rPr>
          <w:szCs w:val="18"/>
        </w:rPr>
        <w:t xml:space="preserve"> </w:t>
      </w:r>
      <w:r w:rsidRPr="009F54E6">
        <w:rPr>
          <w:szCs w:val="18"/>
        </w:rPr>
        <w:fldChar w:fldCharType="begin"/>
      </w:r>
      <w:r w:rsidRPr="001C4C50">
        <w:rPr>
          <w:szCs w:val="18"/>
        </w:rPr>
        <w:instrText xml:space="preserve"> REF _Ref387742311 \n \h  \* MERGEFORMAT </w:instrText>
      </w:r>
      <w:r w:rsidRPr="009F54E6">
        <w:rPr>
          <w:szCs w:val="18"/>
        </w:rPr>
      </w:r>
      <w:r w:rsidRPr="009F54E6">
        <w:rPr>
          <w:szCs w:val="18"/>
        </w:rPr>
        <w:fldChar w:fldCharType="separate"/>
      </w:r>
      <w:r>
        <w:rPr>
          <w:szCs w:val="18"/>
        </w:rPr>
        <w:t>(e)</w:t>
      </w:r>
      <w:r w:rsidRPr="009F54E6">
        <w:rPr>
          <w:szCs w:val="18"/>
        </w:rPr>
        <w:fldChar w:fldCharType="end"/>
      </w:r>
      <w:r w:rsidRPr="001C4C50">
        <w:rPr>
          <w:szCs w:val="18"/>
        </w:rPr>
        <w:t xml:space="preserve">, </w:t>
      </w:r>
      <w:r w:rsidRPr="009F54E6">
        <w:rPr>
          <w:szCs w:val="18"/>
        </w:rPr>
        <w:fldChar w:fldCharType="begin"/>
      </w:r>
      <w:r w:rsidRPr="001C4C50">
        <w:rPr>
          <w:szCs w:val="18"/>
        </w:rPr>
        <w:instrText xml:space="preserve"> REF _Ref387742364 \n \h  \* MERGEFORMAT </w:instrText>
      </w:r>
      <w:r w:rsidRPr="009F54E6">
        <w:rPr>
          <w:szCs w:val="18"/>
        </w:rPr>
      </w:r>
      <w:r w:rsidRPr="009F54E6">
        <w:rPr>
          <w:szCs w:val="18"/>
        </w:rPr>
        <w:fldChar w:fldCharType="separate"/>
      </w:r>
      <w:r>
        <w:rPr>
          <w:szCs w:val="18"/>
        </w:rPr>
        <w:t>(f)</w:t>
      </w:r>
      <w:r w:rsidRPr="009F54E6">
        <w:rPr>
          <w:szCs w:val="18"/>
        </w:rPr>
        <w:fldChar w:fldCharType="end"/>
      </w:r>
      <w:r w:rsidRPr="001C4C50">
        <w:rPr>
          <w:szCs w:val="18"/>
        </w:rPr>
        <w:t xml:space="preserve">, </w:t>
      </w:r>
      <w:r w:rsidRPr="009F54E6">
        <w:rPr>
          <w:szCs w:val="18"/>
        </w:rPr>
        <w:fldChar w:fldCharType="begin"/>
      </w:r>
      <w:r w:rsidRPr="001C4C50">
        <w:rPr>
          <w:szCs w:val="18"/>
        </w:rPr>
        <w:instrText xml:space="preserve"> REF _Ref387742342 \n \h  \* MERGEFORMAT </w:instrText>
      </w:r>
      <w:r w:rsidRPr="009F54E6">
        <w:rPr>
          <w:szCs w:val="18"/>
        </w:rPr>
      </w:r>
      <w:r w:rsidRPr="009F54E6">
        <w:rPr>
          <w:szCs w:val="18"/>
        </w:rPr>
        <w:fldChar w:fldCharType="separate"/>
      </w:r>
      <w:r>
        <w:rPr>
          <w:szCs w:val="18"/>
        </w:rPr>
        <w:t>(g)</w:t>
      </w:r>
      <w:r w:rsidRPr="009F54E6">
        <w:rPr>
          <w:szCs w:val="18"/>
        </w:rPr>
        <w:fldChar w:fldCharType="end"/>
      </w:r>
      <w:r w:rsidRPr="001C4C50">
        <w:rPr>
          <w:szCs w:val="18"/>
        </w:rPr>
        <w:t xml:space="preserve"> </w:t>
      </w:r>
      <w:r>
        <w:rPr>
          <w:szCs w:val="18"/>
        </w:rPr>
        <w:t>và</w:t>
      </w:r>
      <w:r w:rsidRPr="001C4C50">
        <w:rPr>
          <w:szCs w:val="18"/>
        </w:rPr>
        <w:t xml:space="preserve"> </w:t>
      </w:r>
      <w:r w:rsidRPr="009F54E6">
        <w:rPr>
          <w:szCs w:val="18"/>
        </w:rPr>
        <w:fldChar w:fldCharType="begin"/>
      </w:r>
      <w:r w:rsidRPr="001C4C50">
        <w:rPr>
          <w:szCs w:val="18"/>
        </w:rPr>
        <w:instrText xml:space="preserve"> REF _Ref387742443 \n \h  \* MERGEFORMAT </w:instrText>
      </w:r>
      <w:r w:rsidRPr="009F54E6">
        <w:rPr>
          <w:szCs w:val="18"/>
        </w:rPr>
      </w:r>
      <w:r w:rsidRPr="009F54E6">
        <w:rPr>
          <w:szCs w:val="18"/>
        </w:rPr>
        <w:fldChar w:fldCharType="separate"/>
      </w:r>
      <w:r>
        <w:rPr>
          <w:szCs w:val="18"/>
        </w:rPr>
        <w:t>(h)</w:t>
      </w:r>
      <w:r w:rsidRPr="009F54E6">
        <w:rPr>
          <w:szCs w:val="18"/>
        </w:rPr>
        <w:fldChar w:fldCharType="end"/>
      </w:r>
      <w:r w:rsidRPr="001C4C50">
        <w:rPr>
          <w:szCs w:val="18"/>
        </w:rPr>
        <w:t xml:space="preserve"> </w:t>
      </w:r>
      <w:r>
        <w:rPr>
          <w:szCs w:val="18"/>
        </w:rPr>
        <w:t xml:space="preserve">của Điều </w:t>
      </w:r>
      <w:r w:rsidRPr="009F54E6">
        <w:rPr>
          <w:szCs w:val="18"/>
        </w:rPr>
        <w:fldChar w:fldCharType="begin"/>
      </w:r>
      <w:r w:rsidRPr="001C4C50">
        <w:rPr>
          <w:szCs w:val="18"/>
        </w:rPr>
        <w:instrText xml:space="preserve"> REF _Ref387742413 \n \h </w:instrText>
      </w:r>
      <w:r>
        <w:rPr>
          <w:szCs w:val="18"/>
        </w:rPr>
        <w:instrText xml:space="preserve"> \* MERGEFORMAT </w:instrText>
      </w:r>
      <w:r w:rsidRPr="009F54E6">
        <w:rPr>
          <w:szCs w:val="18"/>
        </w:rPr>
      </w:r>
      <w:r w:rsidRPr="009F54E6">
        <w:rPr>
          <w:szCs w:val="18"/>
        </w:rPr>
        <w:fldChar w:fldCharType="separate"/>
      </w:r>
      <w:r>
        <w:rPr>
          <w:szCs w:val="18"/>
        </w:rPr>
        <w:t>9.7</w:t>
      </w:r>
      <w:r w:rsidRPr="009F54E6">
        <w:rPr>
          <w:szCs w:val="18"/>
        </w:rPr>
        <w:fldChar w:fldCharType="end"/>
      </w:r>
      <w:r w:rsidRPr="001C4C50">
        <w:rPr>
          <w:szCs w:val="18"/>
        </w:rPr>
        <w:t xml:space="preserve"> (</w:t>
      </w:r>
      <w:r w:rsidRPr="000A079E">
        <w:rPr>
          <w:i/>
          <w:szCs w:val="18"/>
        </w:rPr>
        <w:fldChar w:fldCharType="begin"/>
      </w:r>
      <w:r w:rsidRPr="000A079E">
        <w:rPr>
          <w:i/>
          <w:szCs w:val="18"/>
        </w:rPr>
        <w:instrText xml:space="preserve"> REF _Ref387742413 \h  \* MERGEFORMAT </w:instrText>
      </w:r>
      <w:r w:rsidRPr="000A079E">
        <w:rPr>
          <w:i/>
          <w:szCs w:val="18"/>
        </w:rPr>
      </w:r>
      <w:r w:rsidRPr="000A079E">
        <w:rPr>
          <w:i/>
          <w:szCs w:val="18"/>
        </w:rPr>
        <w:fldChar w:fldCharType="separate"/>
      </w:r>
      <w:r w:rsidRPr="00CC7F22">
        <w:rPr>
          <w:i/>
          <w:szCs w:val="18"/>
        </w:rPr>
        <w:t>Thông tin</w:t>
      </w:r>
      <w:r w:rsidRPr="00CC7F22">
        <w:rPr>
          <w:i/>
          <w:szCs w:val="22"/>
        </w:rPr>
        <w:t xml:space="preserve"> về Đạo Luật FATCA</w:t>
      </w:r>
      <w:r w:rsidRPr="000A079E">
        <w:rPr>
          <w:i/>
          <w:szCs w:val="18"/>
        </w:rPr>
        <w:fldChar w:fldCharType="end"/>
      </w:r>
      <w:r w:rsidRPr="001C4C50">
        <w:rPr>
          <w:szCs w:val="18"/>
        </w:rPr>
        <w:t>)</w:t>
      </w:r>
      <w:r w:rsidRPr="001C4C50">
        <w:rPr>
          <w:i/>
          <w:szCs w:val="18"/>
        </w:rPr>
        <w:t xml:space="preserve"> </w:t>
      </w:r>
      <w:r w:rsidRPr="00DC2A49">
        <w:rPr>
          <w:szCs w:val="18"/>
        </w:rPr>
        <w:t>có thể</w:t>
      </w:r>
      <w:r>
        <w:rPr>
          <w:i/>
          <w:szCs w:val="18"/>
        </w:rPr>
        <w:t xml:space="preserve"> </w:t>
      </w:r>
      <w:r>
        <w:rPr>
          <w:szCs w:val="18"/>
        </w:rPr>
        <w:t xml:space="preserve">được sử dụng cho các khoản vay được ký với bên vay thuộc Hoa Kỳ </w:t>
      </w:r>
      <w:r w:rsidRPr="001C4C50">
        <w:rPr>
          <w:szCs w:val="18"/>
        </w:rPr>
        <w:t>(</w:t>
      </w:r>
      <w:r>
        <w:rPr>
          <w:szCs w:val="18"/>
        </w:rPr>
        <w:t>hoặc</w:t>
      </w:r>
      <w:r w:rsidRPr="001C4C50">
        <w:rPr>
          <w:szCs w:val="18"/>
        </w:rPr>
        <w:t xml:space="preserve"> </w:t>
      </w:r>
      <w:r>
        <w:rPr>
          <w:szCs w:val="18"/>
        </w:rPr>
        <w:t>các khoản vay mà một bên vay thuộc Hoa Kỳ có thể trở thành một bên vay bổ sung</w:t>
      </w:r>
      <w:r w:rsidRPr="001C4C50">
        <w:rPr>
          <w:szCs w:val="18"/>
        </w:rPr>
        <w:t>).</w:t>
      </w:r>
    </w:p>
  </w:footnote>
  <w:footnote w:id="118">
    <w:p w14:paraId="6654534F" w14:textId="415B7D05" w:rsidR="004E0E6D" w:rsidRPr="001C4C50" w:rsidRDefault="004E0E6D" w:rsidP="00CC545D">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Cũng </w:t>
      </w:r>
      <w:r>
        <w:rPr>
          <w:rFonts w:eastAsia="Times New Roman"/>
          <w:szCs w:val="18"/>
        </w:rPr>
        <w:t xml:space="preserve">cần </w:t>
      </w:r>
      <w:r w:rsidRPr="004D1503">
        <w:rPr>
          <w:rFonts w:eastAsia="Times New Roman"/>
          <w:szCs w:val="18"/>
        </w:rPr>
        <w:t xml:space="preserve">xem xét </w:t>
      </w:r>
      <w:r>
        <w:rPr>
          <w:rFonts w:eastAsia="Times New Roman"/>
          <w:szCs w:val="18"/>
        </w:rPr>
        <w:t xml:space="preserve">xem </w:t>
      </w:r>
      <w:r w:rsidRPr="004D1503">
        <w:rPr>
          <w:rFonts w:eastAsia="Times New Roman"/>
          <w:szCs w:val="18"/>
        </w:rPr>
        <w:t xml:space="preserve">các chi phí phát sinh từ CRD V (là (i) Quy định (EU) số 2019/876 của Nghị Viện Châu Âu và của Hội Đồng ngày 20 tháng 5 năm 2019 sửa đổi Quy định (EU) số 575/2013 và Quy định (EU) </w:t>
      </w:r>
      <w:r>
        <w:rPr>
          <w:rFonts w:eastAsia="Times New Roman"/>
          <w:szCs w:val="18"/>
        </w:rPr>
        <w:t xml:space="preserve">số </w:t>
      </w:r>
      <w:r w:rsidRPr="004D1503">
        <w:rPr>
          <w:rFonts w:eastAsia="Times New Roman"/>
          <w:szCs w:val="18"/>
        </w:rPr>
        <w:t>648/2012 và (ii) Chỉ thị (EU) 2019/878 của Nghị Viện Châu Âu và của Hội Đồng ngày 20 tháng 5 năm 2019 sửa đổi Chỉ thị 2013/36/EU) và</w:t>
      </w:r>
      <w:r>
        <w:rPr>
          <w:rFonts w:eastAsia="Times New Roman"/>
          <w:szCs w:val="18"/>
        </w:rPr>
        <w:t xml:space="preserve"> (khi kết thúc </w:t>
      </w:r>
      <w:r w:rsidRPr="004D1503">
        <w:rPr>
          <w:rFonts w:eastAsia="Times New Roman"/>
          <w:szCs w:val="18"/>
        </w:rPr>
        <w:t xml:space="preserve">giai đoạn chuyển tiếp theo </w:t>
      </w:r>
      <w:r>
        <w:rPr>
          <w:rFonts w:eastAsia="Times New Roman"/>
          <w:szCs w:val="18"/>
        </w:rPr>
        <w:t xml:space="preserve">Thỏa Thuận Rút Lui </w:t>
      </w:r>
      <w:r w:rsidRPr="004D1503">
        <w:rPr>
          <w:rFonts w:eastAsia="Times New Roman"/>
          <w:szCs w:val="18"/>
        </w:rPr>
        <w:t>EU/</w:t>
      </w:r>
      <w:r>
        <w:rPr>
          <w:rFonts w:eastAsia="Times New Roman"/>
          <w:szCs w:val="18"/>
        </w:rPr>
        <w:t xml:space="preserve">UK) các </w:t>
      </w:r>
      <w:r w:rsidRPr="004D1503">
        <w:rPr>
          <w:rFonts w:eastAsia="Times New Roman"/>
          <w:szCs w:val="18"/>
        </w:rPr>
        <w:t xml:space="preserve">chi phí theo chế độ tương đương của Vương Quốc Anh nên được </w:t>
      </w:r>
      <w:r>
        <w:rPr>
          <w:rFonts w:eastAsia="Times New Roman"/>
          <w:szCs w:val="18"/>
        </w:rPr>
        <w:t xml:space="preserve">đưa vào hoặc </w:t>
      </w:r>
      <w:r w:rsidRPr="004D1503">
        <w:rPr>
          <w:rFonts w:eastAsia="Times New Roman"/>
          <w:szCs w:val="18"/>
        </w:rPr>
        <w:t xml:space="preserve">loại </w:t>
      </w:r>
      <w:r>
        <w:rPr>
          <w:rFonts w:eastAsia="Times New Roman"/>
          <w:szCs w:val="18"/>
        </w:rPr>
        <w:t xml:space="preserve">ra </w:t>
      </w:r>
      <w:r w:rsidRPr="004D1503">
        <w:rPr>
          <w:rFonts w:eastAsia="Times New Roman"/>
          <w:szCs w:val="18"/>
        </w:rPr>
        <w:t>khỏi phạm vi của điều này.</w:t>
      </w:r>
    </w:p>
  </w:footnote>
  <w:footnote w:id="119">
    <w:p w14:paraId="659A1F59" w14:textId="692046E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rFonts w:eastAsia="Times New Roman"/>
          <w:szCs w:val="18"/>
        </w:rPr>
        <w:t xml:space="preserve">Đưa vào </w:t>
      </w:r>
      <w:r w:rsidRPr="004D1503">
        <w:rPr>
          <w:rFonts w:eastAsia="Times New Roman"/>
          <w:szCs w:val="18"/>
        </w:rPr>
        <w:t xml:space="preserve">định nghĩa này nếu </w:t>
      </w:r>
      <w:r>
        <w:rPr>
          <w:rFonts w:eastAsia="Times New Roman"/>
          <w:szCs w:val="18"/>
        </w:rPr>
        <w:t xml:space="preserve">có </w:t>
      </w:r>
      <w:r>
        <w:rPr>
          <w:rFonts w:eastAsia="Times New Roman"/>
          <w:szCs w:val="18"/>
          <w:lang w:val="vi-VN"/>
        </w:rPr>
        <w:t xml:space="preserve">quy định </w:t>
      </w:r>
      <w:r w:rsidRPr="004D1503">
        <w:rPr>
          <w:rFonts w:eastAsia="Times New Roman"/>
          <w:szCs w:val="18"/>
        </w:rPr>
        <w:t xml:space="preserve">đoạn </w:t>
      </w:r>
      <w:r w:rsidRPr="009F54E6">
        <w:rPr>
          <w:szCs w:val="18"/>
        </w:rPr>
        <w:fldChar w:fldCharType="begin"/>
      </w:r>
      <w:r w:rsidRPr="001C4C50">
        <w:rPr>
          <w:szCs w:val="18"/>
        </w:rPr>
        <w:instrText xml:space="preserve"> REF _Ref385253190 \n \h  \* MERGEFORMAT </w:instrText>
      </w:r>
      <w:r w:rsidRPr="009F54E6">
        <w:rPr>
          <w:szCs w:val="18"/>
        </w:rPr>
      </w:r>
      <w:r w:rsidRPr="009F54E6">
        <w:rPr>
          <w:szCs w:val="18"/>
        </w:rPr>
        <w:fldChar w:fldCharType="separate"/>
      </w:r>
      <w:r>
        <w:rPr>
          <w:szCs w:val="18"/>
        </w:rPr>
        <w:t>(a)</w:t>
      </w:r>
      <w:r w:rsidRPr="009F54E6">
        <w:rPr>
          <w:szCs w:val="18"/>
        </w:rPr>
        <w:fldChar w:fldCharType="end"/>
      </w:r>
      <w:r w:rsidRPr="009F54E6">
        <w:rPr>
          <w:szCs w:val="18"/>
        </w:rPr>
        <w:fldChar w:fldCharType="begin"/>
      </w:r>
      <w:r w:rsidRPr="001C4C50">
        <w:rPr>
          <w:szCs w:val="18"/>
        </w:rPr>
        <w:instrText xml:space="preserve"> REF _Ref385253563 \n \h  \* MERGEFORMAT </w:instrText>
      </w:r>
      <w:r w:rsidRPr="009F54E6">
        <w:rPr>
          <w:szCs w:val="18"/>
        </w:rPr>
      </w:r>
      <w:r w:rsidRPr="009F54E6">
        <w:rPr>
          <w:szCs w:val="18"/>
        </w:rPr>
        <w:fldChar w:fldCharType="separate"/>
      </w:r>
      <w:r>
        <w:rPr>
          <w:szCs w:val="18"/>
        </w:rPr>
        <w:t>(iii)</w:t>
      </w:r>
      <w:r w:rsidRPr="009F54E6">
        <w:rPr>
          <w:szCs w:val="18"/>
        </w:rPr>
        <w:fldChar w:fldCharType="end"/>
      </w:r>
      <w:r w:rsidRPr="001C4C50">
        <w:rPr>
          <w:szCs w:val="18"/>
        </w:rPr>
        <w:t xml:space="preserve"> </w:t>
      </w:r>
      <w:r>
        <w:rPr>
          <w:szCs w:val="18"/>
        </w:rPr>
        <w:t xml:space="preserve">của Điều </w:t>
      </w:r>
      <w:r>
        <w:rPr>
          <w:szCs w:val="18"/>
        </w:rPr>
        <w:fldChar w:fldCharType="begin"/>
      </w:r>
      <w:r>
        <w:rPr>
          <w:szCs w:val="18"/>
        </w:rPr>
        <w:instrText xml:space="preserve"> REF _Ref67499190 \n \h </w:instrText>
      </w:r>
      <w:r>
        <w:rPr>
          <w:szCs w:val="18"/>
        </w:rPr>
      </w:r>
      <w:r>
        <w:rPr>
          <w:szCs w:val="18"/>
        </w:rPr>
        <w:fldChar w:fldCharType="separate"/>
      </w:r>
      <w:r>
        <w:rPr>
          <w:szCs w:val="18"/>
        </w:rPr>
        <w:t>10.1</w:t>
      </w:r>
      <w:r>
        <w:rPr>
          <w:szCs w:val="18"/>
        </w:rPr>
        <w:fldChar w:fldCharType="end"/>
      </w:r>
      <w:r>
        <w:rPr>
          <w:szCs w:val="18"/>
        </w:rPr>
        <w:t xml:space="preserve"> </w:t>
      </w:r>
      <w:r w:rsidRPr="001C4C50">
        <w:rPr>
          <w:szCs w:val="18"/>
        </w:rPr>
        <w:t>(</w:t>
      </w:r>
      <w:r w:rsidRPr="00307135">
        <w:rPr>
          <w:i/>
          <w:szCs w:val="18"/>
        </w:rPr>
        <w:fldChar w:fldCharType="begin"/>
      </w:r>
      <w:r w:rsidRPr="00307135">
        <w:rPr>
          <w:i/>
          <w:szCs w:val="18"/>
        </w:rPr>
        <w:instrText xml:space="preserve"> REF _Ref67499190 \h </w:instrText>
      </w:r>
      <w:r>
        <w:rPr>
          <w:i/>
          <w:szCs w:val="18"/>
        </w:rPr>
        <w:instrText xml:space="preserve"> \* MERGEFORMAT </w:instrText>
      </w:r>
      <w:r w:rsidRPr="00307135">
        <w:rPr>
          <w:i/>
          <w:szCs w:val="18"/>
        </w:rPr>
      </w:r>
      <w:r w:rsidRPr="00307135">
        <w:rPr>
          <w:i/>
          <w:szCs w:val="18"/>
        </w:rPr>
        <w:fldChar w:fldCharType="separate"/>
      </w:r>
      <w:r w:rsidRPr="00CC7F22">
        <w:rPr>
          <w:i/>
          <w:szCs w:val="22"/>
        </w:rPr>
        <w:t>Chi Phí Tăng Thêm</w:t>
      </w:r>
      <w:r w:rsidRPr="00307135">
        <w:rPr>
          <w:i/>
          <w:szCs w:val="18"/>
        </w:rPr>
        <w:fldChar w:fldCharType="end"/>
      </w:r>
      <w:r>
        <w:rPr>
          <w:szCs w:val="18"/>
        </w:rPr>
        <w:t>).</w:t>
      </w:r>
    </w:p>
  </w:footnote>
  <w:footnote w:id="120">
    <w:p w14:paraId="3DC4CA94" w14:textId="232E9605"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4D1503">
        <w:rPr>
          <w:rFonts w:eastAsia="Times New Roman"/>
          <w:szCs w:val="18"/>
        </w:rPr>
        <w:t xml:space="preserve">Cần </w:t>
      </w:r>
      <w:r>
        <w:rPr>
          <w:rFonts w:eastAsia="Times New Roman"/>
          <w:szCs w:val="18"/>
        </w:rPr>
        <w:t xml:space="preserve">cân nhắc </w:t>
      </w:r>
      <w:r w:rsidRPr="004D1503">
        <w:rPr>
          <w:rFonts w:eastAsia="Times New Roman"/>
          <w:szCs w:val="18"/>
        </w:rPr>
        <w:t xml:space="preserve">việc phân bổ trách nhiệm </w:t>
      </w:r>
      <w:r>
        <w:rPr>
          <w:rFonts w:eastAsia="Times New Roman"/>
          <w:szCs w:val="18"/>
        </w:rPr>
        <w:t xml:space="preserve">về </w:t>
      </w:r>
      <w:r w:rsidRPr="004D1503">
        <w:rPr>
          <w:rFonts w:eastAsia="Times New Roman"/>
          <w:szCs w:val="18"/>
        </w:rPr>
        <w:t xml:space="preserve">các chi phí và phí </w:t>
      </w:r>
      <w:r>
        <w:rPr>
          <w:rFonts w:eastAsia="Times New Roman"/>
          <w:szCs w:val="18"/>
        </w:rPr>
        <w:t xml:space="preserve">tổn </w:t>
      </w:r>
      <w:r w:rsidRPr="004D1503">
        <w:rPr>
          <w:rFonts w:eastAsia="Times New Roman"/>
          <w:szCs w:val="18"/>
        </w:rPr>
        <w:t xml:space="preserve">liên quan đến bất kỳ sửa đổi hoặc từ bỏ nào được dự </w:t>
      </w:r>
      <w:r>
        <w:rPr>
          <w:rFonts w:eastAsia="Times New Roman"/>
          <w:szCs w:val="18"/>
        </w:rPr>
        <w:t xml:space="preserve">liệu bởi các quy định </w:t>
      </w:r>
      <w:r w:rsidRPr="004D1503">
        <w:rPr>
          <w:rFonts w:eastAsia="Times New Roman"/>
          <w:szCs w:val="18"/>
        </w:rPr>
        <w:t xml:space="preserve">liên quan đến việc thay thế </w:t>
      </w:r>
      <w:r>
        <w:rPr>
          <w:rFonts w:eastAsia="Times New Roman"/>
          <w:szCs w:val="18"/>
        </w:rPr>
        <w:t>lãi suất hiển thị</w:t>
      </w:r>
      <w:r w:rsidRPr="004D1503">
        <w:rPr>
          <w:rFonts w:eastAsia="Times New Roman"/>
          <w:szCs w:val="18"/>
        </w:rPr>
        <w:t>/</w:t>
      </w:r>
      <w:r>
        <w:rPr>
          <w:rFonts w:eastAsia="Times New Roman"/>
          <w:szCs w:val="18"/>
        </w:rPr>
        <w:t xml:space="preserve">lãi suất cơ bản được dùng trong </w:t>
      </w:r>
      <w:r w:rsidRPr="004D1503">
        <w:rPr>
          <w:rFonts w:eastAsia="Times New Roman"/>
          <w:szCs w:val="18"/>
        </w:rPr>
        <w:t xml:space="preserve">tính lãi suất, nếu </w:t>
      </w:r>
      <w:r>
        <w:rPr>
          <w:rFonts w:eastAsia="Times New Roman"/>
          <w:szCs w:val="18"/>
        </w:rPr>
        <w:t>áp dụng</w:t>
      </w:r>
      <w:r w:rsidRPr="004D1503">
        <w:rPr>
          <w:rFonts w:eastAsia="Times New Roman"/>
          <w:szCs w:val="18"/>
        </w:rPr>
        <w:t>.</w:t>
      </w:r>
    </w:p>
  </w:footnote>
  <w:footnote w:id="121">
    <w:p w14:paraId="5E686DA9" w14:textId="25B1F45B"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bookmarkStart w:id="626" w:name="_Hlk68755279"/>
      <w:r>
        <w:rPr>
          <w:szCs w:val="18"/>
          <w:lang w:val="en-US"/>
        </w:rPr>
        <w:t>Tầm quan trọng khác hoặc các tiêu chuẩn khác có thể được đưa vào theo thỏa thuận giữa các bên tùy từng giao dịch cụ thể</w:t>
      </w:r>
      <w:r w:rsidRPr="009F54E6">
        <w:rPr>
          <w:szCs w:val="18"/>
          <w:lang w:val="en-US"/>
        </w:rPr>
        <w:t>.</w:t>
      </w:r>
      <w:bookmarkEnd w:id="626"/>
    </w:p>
  </w:footnote>
  <w:footnote w:id="122">
    <w:p w14:paraId="6743D06C" w14:textId="1808B32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bookmarkStart w:id="627" w:name="_Hlk68755310"/>
      <w:r>
        <w:rPr>
          <w:szCs w:val="18"/>
        </w:rPr>
        <w:t xml:space="preserve">Các cam đoan khác có thể liên quan đến Bên Vay </w:t>
      </w:r>
      <w:r w:rsidRPr="001C4C50">
        <w:rPr>
          <w:szCs w:val="18"/>
        </w:rPr>
        <w:t>(</w:t>
      </w:r>
      <w:r>
        <w:rPr>
          <w:szCs w:val="18"/>
        </w:rPr>
        <w:t>và Các Bên Tài Trợ</w:t>
      </w:r>
      <w:r w:rsidRPr="001C4C50">
        <w:rPr>
          <w:szCs w:val="18"/>
        </w:rPr>
        <w:t>/</w:t>
      </w:r>
      <w:r>
        <w:rPr>
          <w:szCs w:val="18"/>
        </w:rPr>
        <w:t>Các Cổ Đông, tùy từng trường hợp</w:t>
      </w:r>
      <w:r w:rsidRPr="001C4C50">
        <w:rPr>
          <w:szCs w:val="18"/>
        </w:rPr>
        <w:t xml:space="preserve">) </w:t>
      </w:r>
      <w:r>
        <w:rPr>
          <w:szCs w:val="18"/>
        </w:rPr>
        <w:t>tùy từng giao dịch cụ thể</w:t>
      </w:r>
      <w:r w:rsidRPr="001C4C50">
        <w:rPr>
          <w:szCs w:val="18"/>
        </w:rPr>
        <w:t>.</w:t>
      </w:r>
      <w:bookmarkEnd w:id="627"/>
    </w:p>
  </w:footnote>
  <w:footnote w:id="123">
    <w:p w14:paraId="2F9FABE2" w14:textId="48F09ED6"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642464">
        <w:rPr>
          <w:szCs w:val="18"/>
          <w:lang w:val="en-US"/>
        </w:rPr>
        <w:t xml:space="preserve">Các Bên Cho Vay và đặc biệt là các ECA đôi khi sẽ </w:t>
      </w:r>
      <w:r>
        <w:rPr>
          <w:szCs w:val="18"/>
          <w:lang w:val="en-US"/>
        </w:rPr>
        <w:t xml:space="preserve">muốn </w:t>
      </w:r>
      <w:r w:rsidRPr="00642464">
        <w:rPr>
          <w:szCs w:val="18"/>
          <w:lang w:val="en-US"/>
        </w:rPr>
        <w:t xml:space="preserve">Bên </w:t>
      </w:r>
      <w:r>
        <w:rPr>
          <w:szCs w:val="18"/>
          <w:lang w:val="en-US"/>
        </w:rPr>
        <w:t>V</w:t>
      </w:r>
      <w:r w:rsidRPr="00642464">
        <w:rPr>
          <w:szCs w:val="18"/>
          <w:lang w:val="en-US"/>
        </w:rPr>
        <w:t xml:space="preserve">ay </w:t>
      </w:r>
      <w:r>
        <w:rPr>
          <w:szCs w:val="18"/>
          <w:lang w:val="en-US"/>
        </w:rPr>
        <w:t>đưa ra các cam đoan nhân danh chính mình và</w:t>
      </w:r>
      <w:r w:rsidRPr="00642464">
        <w:rPr>
          <w:szCs w:val="18"/>
          <w:lang w:val="en-US"/>
        </w:rPr>
        <w:t xml:space="preserve">, tùy thuộc vào </w:t>
      </w:r>
      <w:r>
        <w:rPr>
          <w:szCs w:val="18"/>
          <w:lang w:val="en-US"/>
        </w:rPr>
        <w:t xml:space="preserve">phạm vi hiểu biết được xác định, các cam đoan nhân danh Các Bên </w:t>
      </w:r>
      <w:r w:rsidRPr="00642464">
        <w:rPr>
          <w:szCs w:val="18"/>
          <w:lang w:val="en-US"/>
        </w:rPr>
        <w:t>Tài Trợ/</w:t>
      </w:r>
      <w:r>
        <w:rPr>
          <w:szCs w:val="18"/>
          <w:lang w:val="en-US"/>
        </w:rPr>
        <w:t xml:space="preserve">Các </w:t>
      </w:r>
      <w:r w:rsidRPr="00642464">
        <w:rPr>
          <w:szCs w:val="18"/>
          <w:lang w:val="en-US"/>
        </w:rPr>
        <w:t xml:space="preserve">Cổ Đông và các bên </w:t>
      </w:r>
      <w:r>
        <w:rPr>
          <w:szCs w:val="18"/>
          <w:lang w:val="en-US"/>
        </w:rPr>
        <w:t xml:space="preserve">khác trong </w:t>
      </w:r>
      <w:r w:rsidRPr="00642464">
        <w:rPr>
          <w:szCs w:val="18"/>
          <w:lang w:val="en-US"/>
        </w:rPr>
        <w:t xml:space="preserve">dự án (mặc dù những </w:t>
      </w:r>
      <w:r>
        <w:rPr>
          <w:szCs w:val="18"/>
          <w:lang w:val="en-US"/>
        </w:rPr>
        <w:t xml:space="preserve">cam đoan này </w:t>
      </w:r>
      <w:r w:rsidRPr="00642464">
        <w:rPr>
          <w:szCs w:val="18"/>
          <w:lang w:val="en-US"/>
        </w:rPr>
        <w:t xml:space="preserve">cũng có thể </w:t>
      </w:r>
      <w:r>
        <w:rPr>
          <w:szCs w:val="18"/>
          <w:lang w:val="en-US"/>
        </w:rPr>
        <w:t xml:space="preserve">được nêu </w:t>
      </w:r>
      <w:r w:rsidRPr="00642464">
        <w:rPr>
          <w:szCs w:val="18"/>
          <w:lang w:val="en-US"/>
        </w:rPr>
        <w:t xml:space="preserve">trong </w:t>
      </w:r>
      <w:r>
        <w:rPr>
          <w:szCs w:val="18"/>
          <w:lang w:val="en-US"/>
        </w:rPr>
        <w:t xml:space="preserve">Các </w:t>
      </w:r>
      <w:r w:rsidRPr="00642464">
        <w:rPr>
          <w:szCs w:val="18"/>
          <w:lang w:val="en-US"/>
        </w:rPr>
        <w:t xml:space="preserve">Tài Liệu </w:t>
      </w:r>
      <w:r>
        <w:rPr>
          <w:szCs w:val="18"/>
          <w:lang w:val="en-US"/>
        </w:rPr>
        <w:t xml:space="preserve">Cấp Vốn </w:t>
      </w:r>
      <w:r w:rsidRPr="00642464">
        <w:rPr>
          <w:szCs w:val="18"/>
          <w:lang w:val="en-US"/>
        </w:rPr>
        <w:t xml:space="preserve">mà </w:t>
      </w:r>
      <w:r>
        <w:rPr>
          <w:szCs w:val="18"/>
          <w:lang w:val="en-US"/>
        </w:rPr>
        <w:t xml:space="preserve">Các Bên Tài Trợ/Các Cổ Đông là các bên tham gia trong đó </w:t>
      </w:r>
      <w:r w:rsidRPr="00642464">
        <w:rPr>
          <w:szCs w:val="18"/>
          <w:lang w:val="en-US"/>
        </w:rPr>
        <w:t xml:space="preserve">hoặc </w:t>
      </w:r>
      <w:r>
        <w:rPr>
          <w:szCs w:val="18"/>
          <w:lang w:val="en-US"/>
        </w:rPr>
        <w:t xml:space="preserve">được nêu trong các </w:t>
      </w:r>
      <w:r w:rsidRPr="00642464">
        <w:rPr>
          <w:szCs w:val="18"/>
          <w:lang w:val="en-US"/>
        </w:rPr>
        <w:t xml:space="preserve">Thỏa Thuận Trực Tiếp được ký kết bởi các bên liên quan của dự án). </w:t>
      </w:r>
      <w:r>
        <w:rPr>
          <w:szCs w:val="18"/>
          <w:lang w:val="en-US"/>
        </w:rPr>
        <w:t xml:space="preserve">Cần điều chỉnh </w:t>
      </w:r>
      <w:r>
        <w:rPr>
          <w:szCs w:val="18"/>
          <w:lang w:val="vi-VN"/>
        </w:rPr>
        <w:t>nếu cần thiết</w:t>
      </w:r>
      <w:r>
        <w:rPr>
          <w:szCs w:val="18"/>
          <w:lang w:val="en-US"/>
        </w:rPr>
        <w:t>.</w:t>
      </w:r>
    </w:p>
  </w:footnote>
  <w:footnote w:id="124">
    <w:p w14:paraId="1B91BF1E" w14:textId="2AC4DAF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này không cần lặp lại sau ngày 1, </w:t>
      </w:r>
      <w:r>
        <w:rPr>
          <w:b/>
          <w:szCs w:val="18"/>
        </w:rPr>
        <w:t xml:space="preserve">với điều kiện </w:t>
      </w:r>
      <w:r w:rsidRPr="00E217DE">
        <w:rPr>
          <w:szCs w:val="18"/>
        </w:rPr>
        <w:t>cam kết</w:t>
      </w:r>
      <w:r>
        <w:rPr>
          <w:b/>
          <w:szCs w:val="18"/>
        </w:rPr>
        <w:t xml:space="preserve"> </w:t>
      </w:r>
      <w:r>
        <w:rPr>
          <w:szCs w:val="18"/>
        </w:rPr>
        <w:t>về việc duy trì sự tồn tại của Bên Vay vẫn được giữ lại trong các cam kết</w:t>
      </w:r>
      <w:r w:rsidRPr="001C4C50">
        <w:rPr>
          <w:szCs w:val="18"/>
        </w:rPr>
        <w:t>.</w:t>
      </w:r>
    </w:p>
  </w:footnote>
  <w:footnote w:id="125">
    <w:p w14:paraId="415D9659" w14:textId="06D2BE8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này không cần lặp lại sau ngày 1, </w:t>
      </w:r>
      <w:r>
        <w:rPr>
          <w:b/>
          <w:szCs w:val="18"/>
        </w:rPr>
        <w:t xml:space="preserve">với điều kiện </w:t>
      </w:r>
      <w:r w:rsidRPr="00504D51">
        <w:rPr>
          <w:szCs w:val="18"/>
        </w:rPr>
        <w:t>cam kết</w:t>
      </w:r>
      <w:r>
        <w:rPr>
          <w:b/>
          <w:szCs w:val="18"/>
        </w:rPr>
        <w:t xml:space="preserve"> </w:t>
      </w:r>
      <w:r>
        <w:rPr>
          <w:szCs w:val="18"/>
        </w:rPr>
        <w:t>về việc Bên Vay duy trì quyền hạn để sở hữu tài sản và thực hiện Dự Án vẫn được giữ lại trong các cam kết</w:t>
      </w:r>
      <w:r w:rsidRPr="001C4C50">
        <w:rPr>
          <w:szCs w:val="18"/>
        </w:rPr>
        <w:t>.</w:t>
      </w:r>
    </w:p>
  </w:footnote>
  <w:footnote w:id="126">
    <w:p w14:paraId="3E5DB3DE" w14:textId="6ADC558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Kiểm tra các giới hạn nêu trong các ý kiến tư vấn pháp lý</w:t>
      </w:r>
      <w:r w:rsidRPr="001C4C50">
        <w:rPr>
          <w:szCs w:val="18"/>
        </w:rPr>
        <w:t>.</w:t>
      </w:r>
    </w:p>
  </w:footnote>
  <w:footnote w:id="127">
    <w:p w14:paraId="2BCA15D4" w14:textId="6764604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Nếu cần, có thể đưa vào thêm một cam đoan như sau</w:t>
      </w:r>
      <w:r w:rsidRPr="001C4C50">
        <w:rPr>
          <w:szCs w:val="18"/>
        </w:rPr>
        <w:t>:</w:t>
      </w:r>
    </w:p>
    <w:p w14:paraId="02B4391D" w14:textId="0289C93C" w:rsidR="004E0E6D" w:rsidRPr="001C4C50" w:rsidRDefault="004E0E6D" w:rsidP="00BB5133">
      <w:pPr>
        <w:pStyle w:val="NoteContinuation"/>
        <w:rPr>
          <w:sz w:val="18"/>
          <w:szCs w:val="18"/>
        </w:rPr>
      </w:pPr>
      <w:r>
        <w:rPr>
          <w:sz w:val="18"/>
          <w:szCs w:val="18"/>
        </w:rPr>
        <w:t>“</w:t>
      </w:r>
      <w:r>
        <w:rPr>
          <w:b/>
          <w:bCs/>
          <w:sz w:val="18"/>
          <w:szCs w:val="18"/>
        </w:rPr>
        <w:t>Đã nhận được các chấp thuận</w:t>
      </w:r>
    </w:p>
    <w:p w14:paraId="56FFD1DE" w14:textId="00FFDA53" w:rsidR="004E0E6D" w:rsidRPr="001C4C50" w:rsidRDefault="004E0E6D" w:rsidP="00BB5133">
      <w:pPr>
        <w:pStyle w:val="NoteContinuation"/>
        <w:rPr>
          <w:sz w:val="18"/>
          <w:szCs w:val="18"/>
        </w:rPr>
      </w:pPr>
      <w:r>
        <w:rPr>
          <w:sz w:val="18"/>
          <w:szCs w:val="18"/>
        </w:rPr>
        <w:t>Bên Vay đã nhận được tất cả</w:t>
      </w:r>
      <w:r w:rsidRPr="001C4C50">
        <w:rPr>
          <w:sz w:val="18"/>
          <w:szCs w:val="18"/>
        </w:rPr>
        <w:t xml:space="preserve"> </w:t>
      </w:r>
      <w:r>
        <w:rPr>
          <w:sz w:val="18"/>
          <w:szCs w:val="18"/>
        </w:rPr>
        <w:t>chấp thuận cần thiết để đảm bảo không có bên nào khác tham gia trong một thỏa thuận hay thu xếp mà Bên Vay đã giao kết sẽ có quyền chấm dứt thỏa thuận hoặc thu xếp đó do kết quả của việc Bên Vay ký Các Tài Liệu Giao Dịch.”</w:t>
      </w:r>
    </w:p>
  </w:footnote>
  <w:footnote w:id="128">
    <w:p w14:paraId="2F2324AB" w14:textId="2F1AD1A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w:t>
      </w:r>
      <w:r w:rsidRPr="00CC77D8">
        <w:rPr>
          <w:szCs w:val="18"/>
          <w:lang w:val="en-US"/>
        </w:rPr>
        <w:t>này có thể được mở rộng để đề cập cụ thể đến bất kỳ hợp đồng quan trọng nào</w:t>
      </w:r>
      <w:r>
        <w:rPr>
          <w:szCs w:val="18"/>
          <w:lang w:val="en-US"/>
        </w:rPr>
        <w:t xml:space="preserve"> mà một vi phạm nghiêm trọng đối với hợp đồng đó </w:t>
      </w:r>
      <w:r w:rsidRPr="00CC77D8">
        <w:rPr>
          <w:szCs w:val="18"/>
          <w:lang w:val="en-US"/>
        </w:rPr>
        <w:t xml:space="preserve">sẽ là </w:t>
      </w:r>
      <w:r>
        <w:rPr>
          <w:szCs w:val="18"/>
          <w:lang w:val="en-US"/>
        </w:rPr>
        <w:t xml:space="preserve">rất </w:t>
      </w:r>
      <w:r w:rsidRPr="00CC77D8">
        <w:rPr>
          <w:szCs w:val="18"/>
          <w:lang w:val="en-US"/>
        </w:rPr>
        <w:t>đáng kể</w:t>
      </w:r>
      <w:r>
        <w:rPr>
          <w:szCs w:val="18"/>
          <w:lang w:val="en-US"/>
        </w:rPr>
        <w:t>,</w:t>
      </w:r>
      <w:r w:rsidRPr="00CC77D8">
        <w:rPr>
          <w:szCs w:val="18"/>
          <w:lang w:val="en-US"/>
        </w:rPr>
        <w:t xml:space="preserve"> cho dù </w:t>
      </w:r>
      <w:r>
        <w:rPr>
          <w:szCs w:val="18"/>
          <w:lang w:val="en-US"/>
        </w:rPr>
        <w:t>vi phạm đó có “Ảnh Hưởng Bất Lợi Nghiêm Trọng” hay không</w:t>
      </w:r>
      <w:r>
        <w:rPr>
          <w:szCs w:val="18"/>
        </w:rPr>
        <w:t>.</w:t>
      </w:r>
    </w:p>
  </w:footnote>
  <w:footnote w:id="129">
    <w:p w14:paraId="0FAD7023" w14:textId="77777777" w:rsidR="004E0E6D" w:rsidRPr="001C4C50" w:rsidRDefault="004E0E6D" w:rsidP="00B7451C">
      <w:pPr>
        <w:pStyle w:val="FootnoteText"/>
        <w:rPr>
          <w:szCs w:val="18"/>
        </w:rPr>
      </w:pPr>
      <w:r w:rsidRPr="001C4C50">
        <w:rPr>
          <w:rStyle w:val="FootnoteReference"/>
          <w:rFonts w:cs="Times New Roman"/>
        </w:rPr>
        <w:footnoteRef/>
      </w:r>
      <w:r w:rsidRPr="001C4C50">
        <w:rPr>
          <w:szCs w:val="18"/>
        </w:rPr>
        <w:tab/>
      </w:r>
      <w:r>
        <w:rPr>
          <w:szCs w:val="18"/>
        </w:rPr>
        <w:t>Cân nhắc xem có nên mở rộng cam đoan này đến các tài liệu khác ngoài Các Tài Liệu Cấp Vốn hay không</w:t>
      </w:r>
      <w:r>
        <w:rPr>
          <w:szCs w:val="18"/>
          <w:lang w:val="en-US"/>
        </w:rPr>
        <w:t>.</w:t>
      </w:r>
    </w:p>
  </w:footnote>
  <w:footnote w:id="130">
    <w:p w14:paraId="434ED50E" w14:textId="61573D2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này không cần lặp lại sau ngày 1, </w:t>
      </w:r>
      <w:r>
        <w:rPr>
          <w:b/>
          <w:szCs w:val="18"/>
        </w:rPr>
        <w:t xml:space="preserve">với điều kiện </w:t>
      </w:r>
      <w:r w:rsidRPr="0025167A">
        <w:rPr>
          <w:szCs w:val="18"/>
        </w:rPr>
        <w:t>phải</w:t>
      </w:r>
      <w:r>
        <w:rPr>
          <w:b/>
          <w:szCs w:val="18"/>
        </w:rPr>
        <w:t xml:space="preserve"> </w:t>
      </w:r>
      <w:r w:rsidRPr="0025167A">
        <w:rPr>
          <w:szCs w:val="18"/>
        </w:rPr>
        <w:t>giữ lại</w:t>
      </w:r>
      <w:r>
        <w:rPr>
          <w:b/>
          <w:szCs w:val="18"/>
        </w:rPr>
        <w:t xml:space="preserve"> </w:t>
      </w:r>
      <w:r w:rsidRPr="0025167A">
        <w:rPr>
          <w:szCs w:val="18"/>
        </w:rPr>
        <w:t>quy định về</w:t>
      </w:r>
      <w:r>
        <w:rPr>
          <w:b/>
          <w:szCs w:val="18"/>
        </w:rPr>
        <w:t xml:space="preserve"> </w:t>
      </w:r>
      <w:r w:rsidRPr="0025167A">
        <w:rPr>
          <w:szCs w:val="18"/>
        </w:rPr>
        <w:t>bồi</w:t>
      </w:r>
      <w:r>
        <w:rPr>
          <w:b/>
          <w:szCs w:val="18"/>
        </w:rPr>
        <w:t xml:space="preserve"> </w:t>
      </w:r>
      <w:r>
        <w:rPr>
          <w:szCs w:val="18"/>
        </w:rPr>
        <w:t>hoàn đối với việc nộp hồ sơ và phí chứng từ trong điều khoản về thuế</w:t>
      </w:r>
      <w:r w:rsidRPr="001C4C50">
        <w:rPr>
          <w:szCs w:val="18"/>
        </w:rPr>
        <w:t>.</w:t>
      </w:r>
    </w:p>
  </w:footnote>
  <w:footnote w:id="131">
    <w:p w14:paraId="42505A72" w14:textId="152F614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này không cần lặp lại sau ngày 1, </w:t>
      </w:r>
      <w:r>
        <w:rPr>
          <w:b/>
          <w:szCs w:val="18"/>
        </w:rPr>
        <w:t xml:space="preserve">với điều kiện </w:t>
      </w:r>
      <w:r>
        <w:rPr>
          <w:szCs w:val="18"/>
        </w:rPr>
        <w:t>phải giữ lại cam kết tương ứng.</w:t>
      </w:r>
    </w:p>
  </w:footnote>
  <w:footnote w:id="132">
    <w:p w14:paraId="1FAA9185" w14:textId="0BE4AE1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này không cần lặp lại sau ngày 1, </w:t>
      </w:r>
      <w:r>
        <w:rPr>
          <w:b/>
          <w:szCs w:val="18"/>
        </w:rPr>
        <w:t xml:space="preserve">với điều kiện </w:t>
      </w:r>
      <w:r>
        <w:rPr>
          <w:szCs w:val="18"/>
        </w:rPr>
        <w:t>phải giữ lại cam kết tương ứng</w:t>
      </w:r>
      <w:r w:rsidRPr="001C4C50">
        <w:rPr>
          <w:szCs w:val="18"/>
        </w:rPr>
        <w:t>.</w:t>
      </w:r>
    </w:p>
  </w:footnote>
  <w:footnote w:id="133">
    <w:p w14:paraId="6D9D6771" w14:textId="61E43B4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này không cần lặp lại sau ngày 1, </w:t>
      </w:r>
      <w:r>
        <w:rPr>
          <w:b/>
          <w:szCs w:val="18"/>
        </w:rPr>
        <w:t xml:space="preserve">với điều kiện </w:t>
      </w:r>
      <w:r>
        <w:rPr>
          <w:szCs w:val="18"/>
        </w:rPr>
        <w:t>phải giữ lại cam kết tương ứng</w:t>
      </w:r>
      <w:r w:rsidRPr="001C4C50">
        <w:rPr>
          <w:szCs w:val="18"/>
        </w:rPr>
        <w:t>.</w:t>
      </w:r>
    </w:p>
  </w:footnote>
  <w:footnote w:id="134">
    <w:p w14:paraId="12355026" w14:textId="4985897E"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0C321C">
        <w:rPr>
          <w:szCs w:val="18"/>
          <w:lang w:val="en-US"/>
        </w:rPr>
        <w:t>Các</w:t>
      </w:r>
      <w:r>
        <w:rPr>
          <w:szCs w:val="18"/>
          <w:lang w:val="en-US"/>
        </w:rPr>
        <w:t xml:space="preserve"> cam đoan </w:t>
      </w:r>
      <w:r w:rsidRPr="000C321C">
        <w:rPr>
          <w:szCs w:val="18"/>
          <w:lang w:val="en-US"/>
        </w:rPr>
        <w:t xml:space="preserve">trong Điều này giả định rằng </w:t>
      </w:r>
      <w:r>
        <w:rPr>
          <w:szCs w:val="18"/>
          <w:lang w:val="en-US"/>
        </w:rPr>
        <w:t xml:space="preserve">công ty dự án </w:t>
      </w:r>
      <w:r w:rsidRPr="000C321C">
        <w:rPr>
          <w:szCs w:val="18"/>
          <w:lang w:val="en-US"/>
        </w:rPr>
        <w:t xml:space="preserve">sở hữu tất cả các </w:t>
      </w:r>
      <w:r>
        <w:rPr>
          <w:szCs w:val="18"/>
          <w:lang w:val="en-US"/>
        </w:rPr>
        <w:t xml:space="preserve">sở hữu </w:t>
      </w:r>
      <w:r w:rsidRPr="000C321C">
        <w:rPr>
          <w:szCs w:val="18"/>
          <w:lang w:val="en-US"/>
        </w:rPr>
        <w:t xml:space="preserve">trí tuệ </w:t>
      </w:r>
      <w:r>
        <w:rPr>
          <w:szCs w:val="18"/>
          <w:lang w:val="en-US"/>
        </w:rPr>
        <w:t xml:space="preserve">của </w:t>
      </w:r>
      <w:r w:rsidRPr="000C321C">
        <w:rPr>
          <w:szCs w:val="18"/>
          <w:lang w:val="en-US"/>
        </w:rPr>
        <w:t xml:space="preserve">Dự </w:t>
      </w:r>
      <w:r>
        <w:rPr>
          <w:szCs w:val="18"/>
          <w:lang w:val="en-US"/>
        </w:rPr>
        <w:t>Á</w:t>
      </w:r>
      <w:r w:rsidRPr="000C321C">
        <w:rPr>
          <w:szCs w:val="18"/>
          <w:lang w:val="en-US"/>
        </w:rPr>
        <w:t xml:space="preserve">n. Trong một số dự án (đặc biệt trong lĩnh vực tài nguyên thiên nhiên), điều này có thể không đúng. Các bên </w:t>
      </w:r>
      <w:r>
        <w:rPr>
          <w:szCs w:val="18"/>
          <w:lang w:val="en-US"/>
        </w:rPr>
        <w:t xml:space="preserve">cần </w:t>
      </w:r>
      <w:r w:rsidRPr="000C321C">
        <w:rPr>
          <w:szCs w:val="18"/>
          <w:lang w:val="en-US"/>
        </w:rPr>
        <w:t xml:space="preserve">xem xét và sửa đổi </w:t>
      </w:r>
      <w:r>
        <w:rPr>
          <w:szCs w:val="18"/>
          <w:lang w:val="en-US"/>
        </w:rPr>
        <w:t xml:space="preserve">nội dung này nếu </w:t>
      </w:r>
      <w:r w:rsidRPr="000C321C">
        <w:rPr>
          <w:szCs w:val="18"/>
          <w:lang w:val="en-US"/>
        </w:rPr>
        <w:t>cần</w:t>
      </w:r>
      <w:r>
        <w:rPr>
          <w:szCs w:val="18"/>
          <w:lang w:val="vi-VN"/>
        </w:rPr>
        <w:t xml:space="preserve"> thiết</w:t>
      </w:r>
      <w:r>
        <w:rPr>
          <w:szCs w:val="18"/>
          <w:lang w:val="en-US"/>
        </w:rPr>
        <w:t>.</w:t>
      </w:r>
    </w:p>
  </w:footnote>
  <w:footnote w:id="135">
    <w:p w14:paraId="225081B9" w14:textId="419FCFF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2501B3">
        <w:rPr>
          <w:szCs w:val="18"/>
          <w:lang w:val="en-US"/>
        </w:rPr>
        <w:t xml:space="preserve">Mẫu </w:t>
      </w:r>
      <w:r>
        <w:rPr>
          <w:szCs w:val="18"/>
          <w:lang w:val="en-US"/>
        </w:rPr>
        <w:t xml:space="preserve">Thỏa Thuận Điều Khoản Chung </w:t>
      </w:r>
      <w:r w:rsidRPr="002501B3">
        <w:rPr>
          <w:szCs w:val="18"/>
          <w:lang w:val="en-US"/>
        </w:rPr>
        <w:t xml:space="preserve">này </w:t>
      </w:r>
      <w:r>
        <w:rPr>
          <w:szCs w:val="18"/>
          <w:lang w:val="en-US"/>
        </w:rPr>
        <w:t xml:space="preserve">đưa ra </w:t>
      </w:r>
      <w:r w:rsidRPr="002501B3">
        <w:rPr>
          <w:szCs w:val="18"/>
          <w:lang w:val="en-US"/>
        </w:rPr>
        <w:t xml:space="preserve">một số </w:t>
      </w:r>
      <w:r>
        <w:rPr>
          <w:szCs w:val="18"/>
          <w:lang w:val="en-US"/>
        </w:rPr>
        <w:t xml:space="preserve">quy định gợi ý về lệnh </w:t>
      </w:r>
      <w:r w:rsidRPr="002501B3">
        <w:rPr>
          <w:szCs w:val="18"/>
          <w:lang w:val="en-US"/>
        </w:rPr>
        <w:t>trừng phạt</w:t>
      </w:r>
      <w:r>
        <w:rPr>
          <w:szCs w:val="18"/>
          <w:lang w:val="en-US"/>
        </w:rPr>
        <w:t>,</w:t>
      </w:r>
      <w:r w:rsidRPr="002501B3">
        <w:rPr>
          <w:szCs w:val="18"/>
          <w:lang w:val="en-US"/>
        </w:rPr>
        <w:t xml:space="preserve"> </w:t>
      </w:r>
      <w:r>
        <w:rPr>
          <w:szCs w:val="18"/>
          <w:lang w:val="en-US"/>
        </w:rPr>
        <w:t xml:space="preserve">chống </w:t>
      </w:r>
      <w:r w:rsidRPr="002501B3">
        <w:rPr>
          <w:szCs w:val="18"/>
          <w:lang w:val="en-US"/>
        </w:rPr>
        <w:t xml:space="preserve">hối lộ và </w:t>
      </w:r>
      <w:r>
        <w:rPr>
          <w:szCs w:val="18"/>
          <w:lang w:val="en-US"/>
        </w:rPr>
        <w:t xml:space="preserve">chống </w:t>
      </w:r>
      <w:r w:rsidRPr="002501B3">
        <w:rPr>
          <w:szCs w:val="18"/>
          <w:lang w:val="en-US"/>
        </w:rPr>
        <w:t xml:space="preserve">tham nhũng để người dùng </w:t>
      </w:r>
      <w:r>
        <w:rPr>
          <w:szCs w:val="18"/>
          <w:lang w:val="en-US"/>
        </w:rPr>
        <w:t>tham khảo và sử dụng</w:t>
      </w:r>
      <w:r w:rsidRPr="002501B3">
        <w:rPr>
          <w:szCs w:val="18"/>
          <w:lang w:val="en-US"/>
        </w:rPr>
        <w:t xml:space="preserve">. Tuy nhiên, mức độ yêu cầu của các </w:t>
      </w:r>
      <w:r>
        <w:rPr>
          <w:szCs w:val="18"/>
          <w:lang w:val="en-US"/>
        </w:rPr>
        <w:t xml:space="preserve">quy định </w:t>
      </w:r>
      <w:r w:rsidRPr="002501B3">
        <w:rPr>
          <w:szCs w:val="18"/>
          <w:lang w:val="en-US"/>
        </w:rPr>
        <w:t xml:space="preserve">đó sẽ phụ thuộc nhiều vào danh tính của </w:t>
      </w:r>
      <w:r>
        <w:rPr>
          <w:szCs w:val="18"/>
          <w:lang w:val="en-US"/>
        </w:rPr>
        <w:t>C</w:t>
      </w:r>
      <w:r w:rsidRPr="002501B3">
        <w:rPr>
          <w:szCs w:val="18"/>
          <w:lang w:val="en-US"/>
        </w:rPr>
        <w:t xml:space="preserve">ác Bên Cấp Vốn (gồm </w:t>
      </w:r>
      <w:r>
        <w:rPr>
          <w:szCs w:val="18"/>
          <w:lang w:val="en-US"/>
        </w:rPr>
        <w:t xml:space="preserve">cả </w:t>
      </w:r>
      <w:r w:rsidRPr="002501B3">
        <w:rPr>
          <w:szCs w:val="18"/>
          <w:lang w:val="en-US"/>
        </w:rPr>
        <w:t xml:space="preserve">ECA và DFI), </w:t>
      </w:r>
      <w:r>
        <w:rPr>
          <w:szCs w:val="18"/>
          <w:lang w:val="en-US"/>
        </w:rPr>
        <w:t xml:space="preserve">quốc gia </w:t>
      </w:r>
      <w:r w:rsidRPr="002501B3">
        <w:rPr>
          <w:szCs w:val="18"/>
          <w:lang w:val="en-US"/>
        </w:rPr>
        <w:t>và các lĩnh vực</w:t>
      </w:r>
      <w:r>
        <w:rPr>
          <w:szCs w:val="18"/>
          <w:lang w:val="en-US"/>
        </w:rPr>
        <w:t xml:space="preserve">/ngành có </w:t>
      </w:r>
      <w:r w:rsidRPr="002501B3">
        <w:rPr>
          <w:szCs w:val="18"/>
          <w:lang w:val="en-US"/>
        </w:rPr>
        <w:t xml:space="preserve">liên quan </w:t>
      </w:r>
      <w:r>
        <w:rPr>
          <w:szCs w:val="18"/>
          <w:lang w:val="en-US"/>
        </w:rPr>
        <w:t xml:space="preserve">trong </w:t>
      </w:r>
      <w:r w:rsidRPr="002501B3">
        <w:rPr>
          <w:szCs w:val="18"/>
          <w:lang w:val="en-US"/>
        </w:rPr>
        <w:t xml:space="preserve">Dự Án. Có thể cần phải có một </w:t>
      </w:r>
      <w:r>
        <w:rPr>
          <w:szCs w:val="18"/>
          <w:lang w:val="en-US"/>
        </w:rPr>
        <w:t xml:space="preserve">hướng </w:t>
      </w:r>
      <w:r w:rsidRPr="002501B3">
        <w:rPr>
          <w:szCs w:val="18"/>
          <w:lang w:val="en-US"/>
        </w:rPr>
        <w:t xml:space="preserve">tiếp cận phù hợp hơn dựa trên nghĩa vụ của các bên khác nhau theo </w:t>
      </w:r>
      <w:r>
        <w:rPr>
          <w:szCs w:val="18"/>
          <w:lang w:val="en-US"/>
        </w:rPr>
        <w:t xml:space="preserve">pháp </w:t>
      </w:r>
      <w:r w:rsidRPr="002501B3">
        <w:rPr>
          <w:szCs w:val="18"/>
          <w:lang w:val="en-US"/>
        </w:rPr>
        <w:t>luật và quy định hiệ</w:t>
      </w:r>
      <w:r>
        <w:rPr>
          <w:szCs w:val="18"/>
          <w:lang w:val="en-US"/>
        </w:rPr>
        <w:t>n hành.</w:t>
      </w:r>
    </w:p>
  </w:footnote>
  <w:footnote w:id="136">
    <w:p w14:paraId="058D5E5E" w14:textId="4256527E" w:rsidR="004E0E6D" w:rsidRPr="009F54E6" w:rsidRDefault="004E0E6D">
      <w:pPr>
        <w:pStyle w:val="FootnoteText"/>
        <w:rPr>
          <w:szCs w:val="18"/>
        </w:rPr>
      </w:pPr>
      <w:r w:rsidRPr="001C4C50">
        <w:rPr>
          <w:rStyle w:val="FootnoteReference"/>
        </w:rPr>
        <w:footnoteRef/>
      </w:r>
      <w:r>
        <w:rPr>
          <w:szCs w:val="18"/>
        </w:rPr>
        <w:t xml:space="preserve"> </w:t>
      </w:r>
      <w:r w:rsidRPr="009F54E6">
        <w:rPr>
          <w:szCs w:val="18"/>
        </w:rPr>
        <w:tab/>
      </w:r>
      <w:r>
        <w:rPr>
          <w:szCs w:val="18"/>
        </w:rPr>
        <w:t xml:space="preserve">Một thay đổi khả thi đối với cách tiếp cận để quy định về lệnh trừng phạt được dùng trong Thỏa Thuận này </w:t>
      </w:r>
      <w:r w:rsidRPr="00B34F03">
        <w:rPr>
          <w:szCs w:val="18"/>
          <w:lang w:val="en-US"/>
        </w:rPr>
        <w:t xml:space="preserve">(quy định các </w:t>
      </w:r>
      <w:r>
        <w:rPr>
          <w:szCs w:val="18"/>
          <w:lang w:val="en-US"/>
        </w:rPr>
        <w:t>cam đoan và cam</w:t>
      </w:r>
      <w:r>
        <w:rPr>
          <w:szCs w:val="18"/>
          <w:lang w:val="vi-VN"/>
        </w:rPr>
        <w:t xml:space="preserve"> kết </w:t>
      </w:r>
      <w:r>
        <w:rPr>
          <w:szCs w:val="18"/>
          <w:lang w:val="en-US"/>
        </w:rPr>
        <w:t xml:space="preserve">về lệnh trừng phạt mà được đưa ra và ràng </w:t>
      </w:r>
      <w:r w:rsidRPr="00B34F03">
        <w:rPr>
          <w:szCs w:val="18"/>
          <w:lang w:val="en-US"/>
        </w:rPr>
        <w:t xml:space="preserve">buộc đối với Bên </w:t>
      </w:r>
      <w:r>
        <w:rPr>
          <w:szCs w:val="18"/>
          <w:lang w:val="en-US"/>
        </w:rPr>
        <w:t>V</w:t>
      </w:r>
      <w:r w:rsidRPr="00B34F03">
        <w:rPr>
          <w:szCs w:val="18"/>
          <w:lang w:val="en-US"/>
        </w:rPr>
        <w:t xml:space="preserve">ay và việc vi phạm </w:t>
      </w:r>
      <w:r>
        <w:rPr>
          <w:szCs w:val="18"/>
          <w:lang w:val="en-US"/>
        </w:rPr>
        <w:t xml:space="preserve">chúng </w:t>
      </w:r>
      <w:r w:rsidRPr="00B34F03">
        <w:rPr>
          <w:szCs w:val="18"/>
          <w:lang w:val="en-US"/>
        </w:rPr>
        <w:t xml:space="preserve">sẽ dẫn đến </w:t>
      </w:r>
      <w:r>
        <w:rPr>
          <w:szCs w:val="18"/>
          <w:lang w:val="en-US"/>
        </w:rPr>
        <w:t>Sự Kiện Vi Phạm</w:t>
      </w:r>
      <w:r w:rsidRPr="00B34F03">
        <w:rPr>
          <w:szCs w:val="18"/>
          <w:lang w:val="en-US"/>
        </w:rPr>
        <w:t xml:space="preserve">) </w:t>
      </w:r>
      <w:r>
        <w:rPr>
          <w:szCs w:val="18"/>
          <w:lang w:val="en-US"/>
        </w:rPr>
        <w:t xml:space="preserve">đó là cho một số bên cho vay được quyền </w:t>
      </w:r>
      <w:r w:rsidRPr="00B34F03">
        <w:rPr>
          <w:szCs w:val="18"/>
          <w:lang w:val="en-US"/>
        </w:rPr>
        <w:t xml:space="preserve">chọn </w:t>
      </w:r>
      <w:r>
        <w:rPr>
          <w:szCs w:val="18"/>
          <w:lang w:val="en-US"/>
        </w:rPr>
        <w:t xml:space="preserve">không dính líu vào </w:t>
      </w:r>
      <w:r w:rsidRPr="00B34F03">
        <w:rPr>
          <w:szCs w:val="18"/>
          <w:lang w:val="en-US"/>
        </w:rPr>
        <w:t xml:space="preserve">một số sự kiện trừng phạt nhất định được áp dụng cho </w:t>
      </w:r>
      <w:r>
        <w:rPr>
          <w:szCs w:val="18"/>
          <w:lang w:val="en-US"/>
        </w:rPr>
        <w:t xml:space="preserve">bên </w:t>
      </w:r>
      <w:r w:rsidRPr="00B34F03">
        <w:rPr>
          <w:szCs w:val="18"/>
          <w:lang w:val="en-US"/>
        </w:rPr>
        <w:t>cho vay liên quan (ví dụ: khi có xung đột giữa các cơ quan có thẩm quyề</w:t>
      </w:r>
      <w:r>
        <w:rPr>
          <w:szCs w:val="18"/>
          <w:lang w:val="en-US"/>
        </w:rPr>
        <w:t xml:space="preserve">n ban hành lệnh </w:t>
      </w:r>
      <w:r w:rsidRPr="00B34F03">
        <w:rPr>
          <w:szCs w:val="18"/>
          <w:lang w:val="en-US"/>
        </w:rPr>
        <w:t xml:space="preserve">trừng phạt quốc tế) và xử lý </w:t>
      </w:r>
      <w:r>
        <w:rPr>
          <w:szCs w:val="18"/>
          <w:lang w:val="en-US"/>
        </w:rPr>
        <w:t xml:space="preserve">yêu cầu hoàn trả trước hạn bắt buộc của một bên cho vay riêng lẻ bị </w:t>
      </w:r>
      <w:r w:rsidRPr="00B34F03">
        <w:rPr>
          <w:szCs w:val="18"/>
          <w:lang w:val="en-US"/>
        </w:rPr>
        <w:t xml:space="preserve">ảnh hưởng bởi các sự kiện trừng phạt trên </w:t>
      </w:r>
      <w:r>
        <w:rPr>
          <w:szCs w:val="18"/>
          <w:lang w:val="en-US"/>
        </w:rPr>
        <w:t>cơ sở “</w:t>
      </w:r>
      <w:r w:rsidRPr="00B34F03">
        <w:rPr>
          <w:szCs w:val="18"/>
          <w:lang w:val="en-US"/>
        </w:rPr>
        <w:t>thanh toán nếu có thể</w:t>
      </w:r>
      <w:r>
        <w:rPr>
          <w:szCs w:val="18"/>
          <w:lang w:val="en-US"/>
        </w:rPr>
        <w:t xml:space="preserve">” </w:t>
      </w:r>
      <w:r w:rsidRPr="00B34F03">
        <w:rPr>
          <w:szCs w:val="18"/>
          <w:lang w:val="en-US"/>
        </w:rPr>
        <w:t xml:space="preserve">để cân bằng lợi ích của </w:t>
      </w:r>
      <w:r>
        <w:rPr>
          <w:szCs w:val="18"/>
          <w:lang w:val="en-US"/>
        </w:rPr>
        <w:t xml:space="preserve">bên </w:t>
      </w:r>
      <w:r w:rsidRPr="00B34F03">
        <w:rPr>
          <w:szCs w:val="18"/>
          <w:lang w:val="en-US"/>
        </w:rPr>
        <w:t xml:space="preserve">cho vay bị ảnh hưởng </w:t>
      </w:r>
      <w:r>
        <w:rPr>
          <w:szCs w:val="18"/>
          <w:lang w:val="en-US"/>
        </w:rPr>
        <w:t xml:space="preserve">với lợi ích của bên </w:t>
      </w:r>
      <w:r w:rsidRPr="00B34F03">
        <w:rPr>
          <w:szCs w:val="18"/>
          <w:lang w:val="en-US"/>
        </w:rPr>
        <w:t>cho vay không bị ảnh hưở</w:t>
      </w:r>
      <w:r>
        <w:rPr>
          <w:szCs w:val="18"/>
          <w:lang w:val="en-US"/>
        </w:rPr>
        <w:t>ng.</w:t>
      </w:r>
    </w:p>
  </w:footnote>
  <w:footnote w:id="137">
    <w:p w14:paraId="1B69EC8E" w14:textId="50A6C31E"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D73AC4">
        <w:rPr>
          <w:szCs w:val="18"/>
          <w:lang w:val="en-US"/>
        </w:rPr>
        <w:t xml:space="preserve">Vui lòng </w:t>
      </w:r>
      <w:r>
        <w:rPr>
          <w:szCs w:val="18"/>
          <w:lang w:val="en-US"/>
        </w:rPr>
        <w:t>xem mục “</w:t>
      </w:r>
      <w:r w:rsidRPr="00D73AC4">
        <w:rPr>
          <w:szCs w:val="18"/>
          <w:lang w:val="en-US"/>
        </w:rPr>
        <w:t>Chứng khoán hóa</w:t>
      </w:r>
      <w:r>
        <w:rPr>
          <w:szCs w:val="18"/>
          <w:lang w:val="en-US"/>
        </w:rPr>
        <w:t>”</w:t>
      </w:r>
      <w:r w:rsidRPr="00D73AC4">
        <w:rPr>
          <w:szCs w:val="18"/>
          <w:lang w:val="en-US"/>
        </w:rPr>
        <w:t xml:space="preserve"> </w:t>
      </w:r>
      <w:r>
        <w:rPr>
          <w:szCs w:val="18"/>
          <w:lang w:val="en-US"/>
        </w:rPr>
        <w:t xml:space="preserve">trong phần </w:t>
      </w:r>
      <w:r w:rsidRPr="00D73AC4">
        <w:rPr>
          <w:szCs w:val="18"/>
          <w:lang w:val="en-US"/>
        </w:rPr>
        <w:t xml:space="preserve">Ghi </w:t>
      </w:r>
      <w:r>
        <w:rPr>
          <w:szCs w:val="18"/>
          <w:lang w:val="en-US"/>
        </w:rPr>
        <w:t>C</w:t>
      </w:r>
      <w:r w:rsidRPr="00D73AC4">
        <w:rPr>
          <w:szCs w:val="18"/>
          <w:lang w:val="en-US"/>
        </w:rPr>
        <w:t xml:space="preserve">hú </w:t>
      </w:r>
      <w:r>
        <w:rPr>
          <w:szCs w:val="18"/>
          <w:lang w:val="en-US"/>
        </w:rPr>
        <w:t xml:space="preserve">về </w:t>
      </w:r>
      <w:r w:rsidRPr="00D73AC4">
        <w:rPr>
          <w:szCs w:val="18"/>
          <w:lang w:val="en-US"/>
        </w:rPr>
        <w:t xml:space="preserve">các cân nhắc về </w:t>
      </w:r>
      <w:r>
        <w:rPr>
          <w:szCs w:val="18"/>
          <w:lang w:val="en-US"/>
        </w:rPr>
        <w:t xml:space="preserve">lệnh </w:t>
      </w:r>
      <w:r w:rsidRPr="00D73AC4">
        <w:rPr>
          <w:szCs w:val="18"/>
          <w:lang w:val="en-US"/>
        </w:rPr>
        <w:t xml:space="preserve">trừng phạt liên quan đến bất kỳ </w:t>
      </w:r>
      <w:r>
        <w:rPr>
          <w:szCs w:val="18"/>
          <w:lang w:val="en-US"/>
        </w:rPr>
        <w:t xml:space="preserve">việc </w:t>
      </w:r>
      <w:r w:rsidRPr="00D73AC4">
        <w:rPr>
          <w:szCs w:val="18"/>
          <w:lang w:val="en-US"/>
        </w:rPr>
        <w:t xml:space="preserve">chứng khoán hóa nào </w:t>
      </w:r>
      <w:r>
        <w:rPr>
          <w:szCs w:val="18"/>
          <w:lang w:val="en-US"/>
        </w:rPr>
        <w:t xml:space="preserve">được </w:t>
      </w:r>
      <w:r w:rsidRPr="00D73AC4">
        <w:rPr>
          <w:szCs w:val="18"/>
          <w:lang w:val="en-US"/>
        </w:rPr>
        <w:t xml:space="preserve">dự </w:t>
      </w:r>
      <w:r>
        <w:rPr>
          <w:szCs w:val="18"/>
          <w:lang w:val="en-US"/>
        </w:rPr>
        <w:t xml:space="preserve">kiến </w:t>
      </w:r>
      <w:r w:rsidRPr="00D73AC4">
        <w:rPr>
          <w:szCs w:val="18"/>
          <w:lang w:val="en-US"/>
        </w:rPr>
        <w:t>trong tương lai</w:t>
      </w:r>
      <w:r>
        <w:rPr>
          <w:szCs w:val="18"/>
          <w:lang w:val="en-US"/>
        </w:rPr>
        <w:t>.</w:t>
      </w:r>
    </w:p>
  </w:footnote>
  <w:footnote w:id="138">
    <w:p w14:paraId="49A4C419" w14:textId="6F3264F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Tùy thuộc vào tài liệu cung cấp từ phía Bên Tư Vấn Môi Trường và Xã Hội</w:t>
      </w:r>
      <w:r w:rsidRPr="001C4C50">
        <w:rPr>
          <w:szCs w:val="18"/>
          <w:lang w:val="en-AU"/>
        </w:rPr>
        <w:t>.</w:t>
      </w:r>
    </w:p>
  </w:footnote>
  <w:footnote w:id="139">
    <w:p w14:paraId="5577D231" w14:textId="04A78D8F"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E864CC">
        <w:rPr>
          <w:szCs w:val="18"/>
          <w:lang w:val="en-US"/>
        </w:rPr>
        <w:t xml:space="preserve">Kiểm tra xem có bất kỳ </w:t>
      </w:r>
      <w:r>
        <w:rPr>
          <w:szCs w:val="18"/>
          <w:lang w:val="en-US"/>
        </w:rPr>
        <w:t xml:space="preserve">hợp đồng </w:t>
      </w:r>
      <w:r w:rsidRPr="00E864CC">
        <w:rPr>
          <w:szCs w:val="18"/>
          <w:lang w:val="en-US"/>
        </w:rPr>
        <w:t xml:space="preserve">dịch vụ nào </w:t>
      </w:r>
      <w:r>
        <w:rPr>
          <w:szCs w:val="18"/>
          <w:lang w:val="en-US"/>
        </w:rPr>
        <w:t xml:space="preserve">đang có </w:t>
      </w:r>
      <w:r w:rsidRPr="00E864CC">
        <w:rPr>
          <w:szCs w:val="18"/>
          <w:lang w:val="en-US"/>
        </w:rPr>
        <w:t xml:space="preserve">với </w:t>
      </w:r>
      <w:r>
        <w:rPr>
          <w:szCs w:val="18"/>
          <w:lang w:val="en-US"/>
        </w:rPr>
        <w:t xml:space="preserve">Các Bên </w:t>
      </w:r>
      <w:r w:rsidRPr="00E864CC">
        <w:rPr>
          <w:szCs w:val="18"/>
          <w:lang w:val="en-US"/>
        </w:rPr>
        <w:t>Tài Trợ hay không</w:t>
      </w:r>
      <w:r>
        <w:rPr>
          <w:szCs w:val="18"/>
          <w:lang w:val="en-US"/>
        </w:rPr>
        <w:t>,</w:t>
      </w:r>
      <w:r w:rsidRPr="00E864CC">
        <w:rPr>
          <w:szCs w:val="18"/>
          <w:lang w:val="en-US"/>
        </w:rPr>
        <w:t xml:space="preserve"> và đảm bảo rằng bất kỳ khoản phí nào mà Bên Vay phải trả theo </w:t>
      </w:r>
      <w:r>
        <w:rPr>
          <w:szCs w:val="18"/>
          <w:lang w:val="en-US"/>
        </w:rPr>
        <w:t xml:space="preserve">hợp đồng </w:t>
      </w:r>
      <w:r w:rsidRPr="00E864CC">
        <w:rPr>
          <w:szCs w:val="18"/>
          <w:lang w:val="en-US"/>
        </w:rPr>
        <w:t xml:space="preserve">đó </w:t>
      </w:r>
      <w:r>
        <w:rPr>
          <w:szCs w:val="18"/>
          <w:lang w:val="en-US"/>
        </w:rPr>
        <w:t xml:space="preserve">hoặc </w:t>
      </w:r>
      <w:r w:rsidRPr="00E864CC">
        <w:rPr>
          <w:szCs w:val="18"/>
          <w:lang w:val="en-US"/>
        </w:rPr>
        <w:t xml:space="preserve">(1) được hoàn toàn </w:t>
      </w:r>
      <w:r>
        <w:rPr>
          <w:szCs w:val="18"/>
          <w:lang w:val="en-US"/>
        </w:rPr>
        <w:t xml:space="preserve">xem như </w:t>
      </w:r>
      <w:r w:rsidRPr="00E864CC">
        <w:rPr>
          <w:szCs w:val="18"/>
          <w:lang w:val="en-US"/>
        </w:rPr>
        <w:t xml:space="preserve">là </w:t>
      </w:r>
      <w:r>
        <w:rPr>
          <w:szCs w:val="18"/>
          <w:lang w:val="en-US"/>
        </w:rPr>
        <w:t>k</w:t>
      </w:r>
      <w:r w:rsidRPr="00E864CC">
        <w:rPr>
          <w:szCs w:val="18"/>
          <w:lang w:val="en-US"/>
        </w:rPr>
        <w:t xml:space="preserve">hoản Thanh Toán Bị Hạn Chế hoặc (2) được </w:t>
      </w:r>
      <w:r>
        <w:rPr>
          <w:szCs w:val="18"/>
          <w:lang w:val="en-US"/>
        </w:rPr>
        <w:t xml:space="preserve">điều chỉnh </w:t>
      </w:r>
      <w:r w:rsidRPr="00E864CC">
        <w:rPr>
          <w:szCs w:val="18"/>
          <w:lang w:val="en-US"/>
        </w:rPr>
        <w:t xml:space="preserve">thông qua các </w:t>
      </w:r>
      <w:r>
        <w:rPr>
          <w:szCs w:val="18"/>
          <w:lang w:val="en-US"/>
        </w:rPr>
        <w:t xml:space="preserve">cam kết </w:t>
      </w:r>
      <w:r w:rsidRPr="00E864CC">
        <w:rPr>
          <w:szCs w:val="18"/>
          <w:lang w:val="en-US"/>
        </w:rPr>
        <w:t xml:space="preserve">(trong phạm vi khoản phí được </w:t>
      </w:r>
      <w:r>
        <w:rPr>
          <w:szCs w:val="18"/>
          <w:lang w:val="en-US"/>
        </w:rPr>
        <w:t xml:space="preserve">tính theo </w:t>
      </w:r>
      <w:r w:rsidRPr="00E864CC">
        <w:rPr>
          <w:szCs w:val="18"/>
          <w:lang w:val="en-US"/>
        </w:rPr>
        <w:t xml:space="preserve">mô hình và </w:t>
      </w:r>
      <w:r>
        <w:rPr>
          <w:szCs w:val="18"/>
          <w:lang w:val="en-US"/>
        </w:rPr>
        <w:t xml:space="preserve">được Các Bên Cho Vay </w:t>
      </w:r>
      <w:r w:rsidRPr="00E864CC">
        <w:rPr>
          <w:szCs w:val="18"/>
          <w:lang w:val="en-US"/>
        </w:rPr>
        <w:t xml:space="preserve">chấp nhận) và bất kỳ số tiền </w:t>
      </w:r>
      <w:r>
        <w:rPr>
          <w:szCs w:val="18"/>
          <w:lang w:val="en-US"/>
        </w:rPr>
        <w:t xml:space="preserve">nào </w:t>
      </w:r>
      <w:r w:rsidRPr="00E864CC">
        <w:rPr>
          <w:szCs w:val="18"/>
          <w:lang w:val="en-US"/>
        </w:rPr>
        <w:t xml:space="preserve">bổ sung/tăng thêm đều được </w:t>
      </w:r>
      <w:r>
        <w:rPr>
          <w:szCs w:val="18"/>
          <w:lang w:val="en-US"/>
        </w:rPr>
        <w:t xml:space="preserve">xem là một khoản </w:t>
      </w:r>
      <w:r w:rsidRPr="00E864CC">
        <w:rPr>
          <w:szCs w:val="18"/>
          <w:lang w:val="en-US"/>
        </w:rPr>
        <w:t>Thanh Toán Bị Hạn Chế</w:t>
      </w:r>
      <w:r>
        <w:rPr>
          <w:szCs w:val="18"/>
          <w:lang w:val="en-US"/>
        </w:rPr>
        <w:t>.</w:t>
      </w:r>
    </w:p>
  </w:footnote>
  <w:footnote w:id="140">
    <w:p w14:paraId="70C794F7" w14:textId="04BB1F0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6C4B0F">
        <w:rPr>
          <w:szCs w:val="18"/>
          <w:lang w:val="en-US"/>
        </w:rPr>
        <w:t xml:space="preserve">Nếu việc hợp vốn chính diễn ra sau khi </w:t>
      </w:r>
      <w:r>
        <w:rPr>
          <w:szCs w:val="18"/>
          <w:lang w:val="en-US"/>
        </w:rPr>
        <w:t xml:space="preserve">ký </w:t>
      </w:r>
      <w:r w:rsidRPr="006C4B0F">
        <w:rPr>
          <w:szCs w:val="18"/>
          <w:lang w:val="en-US"/>
        </w:rPr>
        <w:t xml:space="preserve">thỏa thuận, thì </w:t>
      </w:r>
      <w:r>
        <w:rPr>
          <w:szCs w:val="18"/>
          <w:lang w:val="en-US"/>
        </w:rPr>
        <w:t xml:space="preserve">cam đoan </w:t>
      </w:r>
      <w:r w:rsidRPr="006C4B0F">
        <w:rPr>
          <w:szCs w:val="18"/>
          <w:lang w:val="en-US"/>
        </w:rPr>
        <w:t xml:space="preserve">này cần được sửa đổi </w:t>
      </w:r>
      <w:r>
        <w:rPr>
          <w:szCs w:val="18"/>
          <w:lang w:val="en-US"/>
        </w:rPr>
        <w:t>sao cho đoạn</w:t>
      </w:r>
      <w:r w:rsidRPr="00260117">
        <w:rPr>
          <w:lang w:val="en-US"/>
        </w:rPr>
        <w:t xml:space="preserve"> </w:t>
      </w:r>
      <w:r w:rsidRPr="009F54E6">
        <w:rPr>
          <w:szCs w:val="18"/>
        </w:rPr>
        <w:fldChar w:fldCharType="begin"/>
      </w:r>
      <w:r w:rsidRPr="001C4C50">
        <w:rPr>
          <w:szCs w:val="18"/>
        </w:rPr>
        <w:instrText xml:space="preserve"> REF _Ref36585782 \n \h  \* MERGEFORMAT </w:instrText>
      </w:r>
      <w:r w:rsidRPr="009F54E6">
        <w:rPr>
          <w:szCs w:val="18"/>
        </w:rPr>
      </w:r>
      <w:r w:rsidRPr="009F54E6">
        <w:rPr>
          <w:szCs w:val="18"/>
        </w:rPr>
        <w:fldChar w:fldCharType="separate"/>
      </w:r>
      <w:r>
        <w:rPr>
          <w:szCs w:val="18"/>
        </w:rPr>
        <w:t>(a)</w:t>
      </w:r>
      <w:r w:rsidRPr="009F54E6">
        <w:rPr>
          <w:szCs w:val="18"/>
        </w:rPr>
        <w:fldChar w:fldCharType="end"/>
      </w:r>
      <w:r w:rsidRPr="001C4C50">
        <w:rPr>
          <w:szCs w:val="18"/>
        </w:rPr>
        <w:t xml:space="preserve"> </w:t>
      </w:r>
      <w:r>
        <w:rPr>
          <w:szCs w:val="18"/>
        </w:rPr>
        <w:t>và</w:t>
      </w:r>
      <w:r w:rsidRPr="001C4C50">
        <w:rPr>
          <w:szCs w:val="18"/>
        </w:rPr>
        <w:t xml:space="preserve"> </w:t>
      </w:r>
      <w:r>
        <w:rPr>
          <w:szCs w:val="18"/>
        </w:rPr>
        <w:t xml:space="preserve">đoạn </w:t>
      </w:r>
      <w:r w:rsidRPr="009F54E6">
        <w:rPr>
          <w:szCs w:val="18"/>
        </w:rPr>
        <w:fldChar w:fldCharType="begin"/>
      </w:r>
      <w:r w:rsidRPr="001C4C50">
        <w:rPr>
          <w:szCs w:val="18"/>
        </w:rPr>
        <w:instrText xml:space="preserve"> REF _Ref36243605 \n \h  \* MERGEFORMAT </w:instrText>
      </w:r>
      <w:r w:rsidRPr="009F54E6">
        <w:rPr>
          <w:szCs w:val="18"/>
        </w:rPr>
      </w:r>
      <w:r w:rsidRPr="009F54E6">
        <w:rPr>
          <w:szCs w:val="18"/>
        </w:rPr>
        <w:fldChar w:fldCharType="separate"/>
      </w:r>
      <w:r>
        <w:rPr>
          <w:szCs w:val="18"/>
        </w:rPr>
        <w:t>(c)</w:t>
      </w:r>
      <w:r w:rsidRPr="009F54E6">
        <w:rPr>
          <w:szCs w:val="18"/>
        </w:rPr>
        <w:fldChar w:fldCharType="end"/>
      </w:r>
      <w:r w:rsidRPr="001C4C50">
        <w:rPr>
          <w:szCs w:val="18"/>
        </w:rPr>
        <w:t xml:space="preserve"> </w:t>
      </w:r>
      <w:r w:rsidRPr="006C4B0F">
        <w:rPr>
          <w:szCs w:val="18"/>
          <w:lang w:val="en-US"/>
        </w:rPr>
        <w:t>chỉ được đưa ra sau khi Bản Ghi Nhớ Thông Tin đã được Bên Vay/</w:t>
      </w:r>
      <w:r>
        <w:rPr>
          <w:szCs w:val="18"/>
          <w:lang w:val="en-US"/>
        </w:rPr>
        <w:t xml:space="preserve">Người Có </w:t>
      </w:r>
      <w:r w:rsidRPr="006C4B0F">
        <w:rPr>
          <w:szCs w:val="18"/>
          <w:lang w:val="en-US"/>
        </w:rPr>
        <w:t>Nghĩa Vụ chấp thuậ</w:t>
      </w:r>
      <w:r>
        <w:rPr>
          <w:szCs w:val="18"/>
          <w:lang w:val="en-US"/>
        </w:rPr>
        <w:t>n</w:t>
      </w:r>
      <w:r w:rsidRPr="00260117">
        <w:rPr>
          <w:lang w:val="en-US"/>
        </w:rPr>
        <w:t>.</w:t>
      </w:r>
    </w:p>
  </w:footnote>
  <w:footnote w:id="141">
    <w:p w14:paraId="33AAA88A" w14:textId="27D5B52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lang w:val="en-US"/>
        </w:rPr>
        <w:t xml:space="preserve">Cam đoan này không </w:t>
      </w:r>
      <w:r w:rsidRPr="006C4B0F">
        <w:rPr>
          <w:szCs w:val="18"/>
          <w:lang w:val="en-US"/>
        </w:rPr>
        <w:t xml:space="preserve">cần </w:t>
      </w:r>
      <w:r>
        <w:rPr>
          <w:szCs w:val="18"/>
          <w:lang w:val="en-US"/>
        </w:rPr>
        <w:t xml:space="preserve">được </w:t>
      </w:r>
      <w:r w:rsidRPr="006C4B0F">
        <w:rPr>
          <w:szCs w:val="18"/>
          <w:lang w:val="en-US"/>
        </w:rPr>
        <w:t xml:space="preserve">lặp lại sau ngày 1 vì nó chỉ liên quan đến Bản Ghi Nhớ Thông Tin ban đầu (nếu có) </w:t>
      </w:r>
      <w:r>
        <w:rPr>
          <w:szCs w:val="18"/>
          <w:lang w:val="en-US"/>
        </w:rPr>
        <w:t>mà</w:t>
      </w:r>
      <w:r w:rsidRPr="006C4B0F">
        <w:rPr>
          <w:szCs w:val="18"/>
          <w:lang w:val="en-US"/>
        </w:rPr>
        <w:t xml:space="preserve"> không </w:t>
      </w:r>
      <w:r>
        <w:rPr>
          <w:szCs w:val="18"/>
          <w:lang w:val="en-US"/>
        </w:rPr>
        <w:t xml:space="preserve">liên quan đến </w:t>
      </w:r>
      <w:r w:rsidRPr="006C4B0F">
        <w:rPr>
          <w:szCs w:val="18"/>
          <w:lang w:val="en-US"/>
        </w:rPr>
        <w:t>bất kỳ bản cập nhật nào</w:t>
      </w:r>
      <w:r>
        <w:rPr>
          <w:szCs w:val="18"/>
          <w:lang w:val="en-US"/>
        </w:rPr>
        <w:t xml:space="preserve"> sau đó</w:t>
      </w:r>
      <w:r w:rsidRPr="006C4B0F">
        <w:rPr>
          <w:szCs w:val="18"/>
          <w:lang w:val="en-US"/>
        </w:rPr>
        <w:t>.</w:t>
      </w:r>
    </w:p>
  </w:footnote>
  <w:footnote w:id="142">
    <w:p w14:paraId="351083AF" w14:textId="206B15A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Bỏ đi nếu không có Bản Ghi Nhớ Thông Tin</w:t>
      </w:r>
      <w:r w:rsidRPr="001C4C50">
        <w:rPr>
          <w:szCs w:val="18"/>
        </w:rPr>
        <w:t>.</w:t>
      </w:r>
    </w:p>
  </w:footnote>
  <w:footnote w:id="143">
    <w:p w14:paraId="5598AA56" w14:textId="5D399FE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Bỏ đi nếu không có Bản Ghi Nhớ Thông Tin</w:t>
      </w:r>
      <w:r w:rsidRPr="001C4C50">
        <w:rPr>
          <w:szCs w:val="18"/>
        </w:rPr>
        <w:t>.</w:t>
      </w:r>
    </w:p>
  </w:footnote>
  <w:footnote w:id="144">
    <w:p w14:paraId="5CCB964F" w14:textId="39E734F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lang w:val="en-US"/>
        </w:rPr>
        <w:t xml:space="preserve">Cam đoan này không </w:t>
      </w:r>
      <w:r w:rsidRPr="006C4B0F">
        <w:rPr>
          <w:szCs w:val="18"/>
          <w:lang w:val="en-US"/>
        </w:rPr>
        <w:t xml:space="preserve">cần </w:t>
      </w:r>
      <w:r>
        <w:rPr>
          <w:szCs w:val="18"/>
          <w:lang w:val="en-US"/>
        </w:rPr>
        <w:t xml:space="preserve">được </w:t>
      </w:r>
      <w:r w:rsidRPr="006C4B0F">
        <w:rPr>
          <w:szCs w:val="18"/>
          <w:lang w:val="en-US"/>
        </w:rPr>
        <w:t xml:space="preserve">lặp lại sau ngày 1 vì nó chỉ liên quan đến </w:t>
      </w:r>
      <w:r>
        <w:rPr>
          <w:szCs w:val="18"/>
          <w:lang w:val="en-US"/>
        </w:rPr>
        <w:t>Báo Cáo Tài Chính Ban Đầu mà</w:t>
      </w:r>
      <w:r w:rsidRPr="006C4B0F">
        <w:rPr>
          <w:szCs w:val="18"/>
          <w:lang w:val="en-US"/>
        </w:rPr>
        <w:t xml:space="preserve"> không </w:t>
      </w:r>
      <w:r>
        <w:rPr>
          <w:szCs w:val="18"/>
          <w:lang w:val="en-US"/>
        </w:rPr>
        <w:t xml:space="preserve">liên quan đến </w:t>
      </w:r>
      <w:r w:rsidRPr="006C4B0F">
        <w:rPr>
          <w:szCs w:val="18"/>
          <w:lang w:val="en-US"/>
        </w:rPr>
        <w:t xml:space="preserve">bất kỳ </w:t>
      </w:r>
      <w:r>
        <w:rPr>
          <w:szCs w:val="18"/>
          <w:lang w:val="en-US"/>
        </w:rPr>
        <w:t>báo cáo tài chính nào sau đó</w:t>
      </w:r>
      <w:r w:rsidRPr="001C4C50">
        <w:rPr>
          <w:szCs w:val="18"/>
        </w:rPr>
        <w:t>.</w:t>
      </w:r>
    </w:p>
  </w:footnote>
  <w:footnote w:id="145">
    <w:p w14:paraId="09523237" w14:textId="404508D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Cam đoan này đã được soạn dựa trên giả định là sẽ không được lặp lại, do có một sự kiện vi phạm là một thay đổi bất lợi nghiêm trọng</w:t>
      </w:r>
      <w:r w:rsidRPr="001C4C50">
        <w:rPr>
          <w:szCs w:val="18"/>
        </w:rPr>
        <w:t>.</w:t>
      </w:r>
    </w:p>
  </w:footnote>
  <w:footnote w:id="146">
    <w:p w14:paraId="315D0F78" w14:textId="3E34C86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Nội dung </w:t>
      </w:r>
      <w:r w:rsidRPr="000A0D46">
        <w:rPr>
          <w:szCs w:val="18"/>
          <w:lang w:val="en-US"/>
        </w:rPr>
        <w:t xml:space="preserve">này phải phù hợp với Sự Kiện </w:t>
      </w:r>
      <w:r>
        <w:rPr>
          <w:szCs w:val="18"/>
          <w:lang w:val="en-US"/>
        </w:rPr>
        <w:t xml:space="preserve">Vi Phạm </w:t>
      </w:r>
      <w:r w:rsidRPr="000A0D46">
        <w:rPr>
          <w:szCs w:val="18"/>
          <w:lang w:val="en-US"/>
        </w:rPr>
        <w:t xml:space="preserve">tương ứng </w:t>
      </w:r>
      <w:r>
        <w:rPr>
          <w:szCs w:val="18"/>
          <w:lang w:val="en-US"/>
        </w:rPr>
        <w:t xml:space="preserve">tại </w:t>
      </w:r>
      <w:r w:rsidRPr="000A0D46">
        <w:rPr>
          <w:szCs w:val="18"/>
          <w:lang w:val="en-US"/>
        </w:rPr>
        <w:t xml:space="preserve">Điều </w:t>
      </w:r>
      <w:r>
        <w:rPr>
          <w:szCs w:val="18"/>
          <w:lang w:val="en-US"/>
        </w:rPr>
        <w:fldChar w:fldCharType="begin"/>
      </w:r>
      <w:r>
        <w:rPr>
          <w:szCs w:val="18"/>
          <w:lang w:val="en-US"/>
        </w:rPr>
        <w:instrText xml:space="preserve"> REF _Ref67583853 \r \h </w:instrText>
      </w:r>
      <w:r>
        <w:rPr>
          <w:szCs w:val="18"/>
          <w:lang w:val="en-US"/>
        </w:rPr>
      </w:r>
      <w:r>
        <w:rPr>
          <w:szCs w:val="18"/>
          <w:lang w:val="en-US"/>
        </w:rPr>
        <w:fldChar w:fldCharType="separate"/>
      </w:r>
      <w:r>
        <w:rPr>
          <w:szCs w:val="18"/>
          <w:lang w:val="en-US"/>
        </w:rPr>
        <w:t>18.17</w:t>
      </w:r>
      <w:r>
        <w:rPr>
          <w:szCs w:val="18"/>
          <w:lang w:val="en-US"/>
        </w:rPr>
        <w:fldChar w:fldCharType="end"/>
      </w:r>
      <w:r>
        <w:rPr>
          <w:szCs w:val="18"/>
          <w:lang w:val="en-US"/>
        </w:rPr>
        <w:t xml:space="preserve"> (</w:t>
      </w:r>
      <w:r w:rsidRPr="00E217DE">
        <w:rPr>
          <w:i/>
          <w:szCs w:val="18"/>
          <w:lang w:val="en-US"/>
        </w:rPr>
        <w:fldChar w:fldCharType="begin"/>
      </w:r>
      <w:r w:rsidRPr="00E217DE">
        <w:rPr>
          <w:i/>
          <w:szCs w:val="18"/>
          <w:lang w:val="en-US"/>
        </w:rPr>
        <w:instrText xml:space="preserve"> REF _Ref67583853 \h </w:instrText>
      </w:r>
      <w:r>
        <w:rPr>
          <w:i/>
          <w:szCs w:val="18"/>
          <w:lang w:val="en-US"/>
        </w:rPr>
        <w:instrText xml:space="preserve"> \* MERGEFORMAT </w:instrText>
      </w:r>
      <w:r w:rsidRPr="00E217DE">
        <w:rPr>
          <w:i/>
          <w:szCs w:val="18"/>
          <w:lang w:val="en-US"/>
        </w:rPr>
      </w:r>
      <w:r w:rsidRPr="00E217DE">
        <w:rPr>
          <w:i/>
          <w:szCs w:val="18"/>
          <w:lang w:val="en-US"/>
        </w:rPr>
        <w:fldChar w:fldCharType="separate"/>
      </w:r>
      <w:r w:rsidRPr="00CC7F22">
        <w:rPr>
          <w:i/>
          <w:szCs w:val="22"/>
        </w:rPr>
        <w:t>Bảo Hiểm</w:t>
      </w:r>
      <w:r w:rsidRPr="00E217DE">
        <w:rPr>
          <w:i/>
          <w:szCs w:val="18"/>
          <w:lang w:val="en-US"/>
        </w:rPr>
        <w:fldChar w:fldCharType="end"/>
      </w:r>
      <w:r>
        <w:rPr>
          <w:szCs w:val="18"/>
          <w:lang w:val="en-US"/>
        </w:rPr>
        <w:t>)</w:t>
      </w:r>
      <w:r w:rsidRPr="001C4C50">
        <w:rPr>
          <w:szCs w:val="18"/>
        </w:rPr>
        <w:t>.</w:t>
      </w:r>
    </w:p>
  </w:footnote>
  <w:footnote w:id="147">
    <w:p w14:paraId="5A273DDE" w14:textId="415D21B1" w:rsidR="004E0E6D" w:rsidRPr="009F54E6" w:rsidRDefault="004E0E6D" w:rsidP="00BB5133">
      <w:pPr>
        <w:pStyle w:val="FootnoteText"/>
        <w:rPr>
          <w:szCs w:val="18"/>
        </w:rPr>
      </w:pPr>
      <w:r w:rsidRPr="001C4C50">
        <w:rPr>
          <w:rStyle w:val="FootnoteReference"/>
        </w:rPr>
        <w:footnoteRef/>
      </w:r>
      <w:r w:rsidRPr="009F54E6">
        <w:rPr>
          <w:szCs w:val="18"/>
        </w:rPr>
        <w:t xml:space="preserve"> </w:t>
      </w:r>
      <w:r w:rsidRPr="009F54E6">
        <w:rPr>
          <w:szCs w:val="18"/>
        </w:rPr>
        <w:tab/>
      </w:r>
      <w:r w:rsidRPr="006C02CC">
        <w:rPr>
          <w:szCs w:val="18"/>
          <w:lang w:val="en-US"/>
        </w:rPr>
        <w:t xml:space="preserve">Các Bên Cho Vay đôi khi sẽ yêu cầu đây là </w:t>
      </w:r>
      <w:r>
        <w:rPr>
          <w:szCs w:val="18"/>
          <w:lang w:val="en-US"/>
        </w:rPr>
        <w:t>một Cam Đoan Được Lặp Lại để được áp dụng trong Thời Gian Vận Hành cũng như đóng vai trò là một Kiểm Tra Để Phân Chia</w:t>
      </w:r>
      <w:r w:rsidRPr="009F54E6">
        <w:rPr>
          <w:szCs w:val="18"/>
        </w:rPr>
        <w:t>.</w:t>
      </w:r>
    </w:p>
  </w:footnote>
  <w:footnote w:id="148">
    <w:p w14:paraId="2E7D4E3B" w14:textId="45EAFC49"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rPr>
        <w:tab/>
      </w:r>
      <w:r w:rsidRPr="001E7A7B">
        <w:rPr>
          <w:szCs w:val="18"/>
          <w:lang w:val="en-US"/>
        </w:rPr>
        <w:t xml:space="preserve">Một số dự án có thể yêu cầu công ty dự án chuẩn bị và duy trì kế hoạch </w:t>
      </w:r>
      <w:r>
        <w:rPr>
          <w:szCs w:val="18"/>
          <w:lang w:val="en-US"/>
        </w:rPr>
        <w:t xml:space="preserve">đảm bảo </w:t>
      </w:r>
      <w:r w:rsidRPr="001E7A7B">
        <w:rPr>
          <w:szCs w:val="18"/>
          <w:lang w:val="en-US"/>
        </w:rPr>
        <w:t xml:space="preserve">kinh doanh liên tục </w:t>
      </w:r>
      <w:r>
        <w:rPr>
          <w:szCs w:val="18"/>
          <w:lang w:val="en-US"/>
        </w:rPr>
        <w:t xml:space="preserve">trong thời kỳ </w:t>
      </w:r>
      <w:r w:rsidRPr="001E7A7B">
        <w:rPr>
          <w:szCs w:val="18"/>
          <w:lang w:val="en-US"/>
        </w:rPr>
        <w:t>đại dị</w:t>
      </w:r>
      <w:r>
        <w:rPr>
          <w:szCs w:val="18"/>
          <w:lang w:val="en-US"/>
        </w:rPr>
        <w:t>ch.</w:t>
      </w:r>
    </w:p>
  </w:footnote>
  <w:footnote w:id="149">
    <w:p w14:paraId="182F0C72" w14:textId="62DD559C"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Mẫu Thỏa Thuận Điều Khoản Chung này gồm một danh sách gợi ý các cam đoan sẽ được lặp lại nhưng phụ thuộc vào việc đàm phán trong từng dự án.</w:t>
      </w:r>
    </w:p>
  </w:footnote>
  <w:footnote w:id="150">
    <w:p w14:paraId="5FFD312D" w14:textId="2A39DB1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Xác nhận của các giám đốc đối với </w:t>
      </w:r>
      <w:r w:rsidRPr="00215CFD">
        <w:rPr>
          <w:szCs w:val="18"/>
          <w:lang w:val="en-US"/>
        </w:rPr>
        <w:t xml:space="preserve">báo cáo tài chính có thể không phải là thông lệ thường thấy ở một số </w:t>
      </w:r>
      <w:r>
        <w:rPr>
          <w:szCs w:val="18"/>
          <w:lang w:val="en-US"/>
        </w:rPr>
        <w:t>quốc gia. Cần k</w:t>
      </w:r>
      <w:r w:rsidRPr="00215CFD">
        <w:rPr>
          <w:szCs w:val="18"/>
          <w:lang w:val="en-US"/>
        </w:rPr>
        <w:t>iểm tra điều này liên quan đến giao dịch của bạ</w:t>
      </w:r>
      <w:r>
        <w:rPr>
          <w:szCs w:val="18"/>
          <w:lang w:val="en-US"/>
        </w:rPr>
        <w:t>n.</w:t>
      </w:r>
    </w:p>
  </w:footnote>
  <w:footnote w:id="151">
    <w:p w14:paraId="0F547B4B" w14:textId="2816C99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Nên sử dụng đoạn</w:t>
      </w:r>
      <w:r w:rsidRPr="001C4C50">
        <w:rPr>
          <w:szCs w:val="18"/>
        </w:rPr>
        <w:t xml:space="preserve"> </w:t>
      </w:r>
      <w:r w:rsidRPr="009F54E6">
        <w:rPr>
          <w:szCs w:val="18"/>
        </w:rPr>
        <w:fldChar w:fldCharType="begin"/>
      </w:r>
      <w:r w:rsidRPr="001C4C50">
        <w:rPr>
          <w:szCs w:val="18"/>
        </w:rPr>
        <w:instrText xml:space="preserve"> REF _Ref36585690 \n \h  \* MERGEFORMAT </w:instrText>
      </w:r>
      <w:r w:rsidRPr="009F54E6">
        <w:rPr>
          <w:szCs w:val="18"/>
        </w:rPr>
      </w:r>
      <w:r w:rsidRPr="009F54E6">
        <w:rPr>
          <w:szCs w:val="18"/>
        </w:rPr>
        <w:fldChar w:fldCharType="separate"/>
      </w:r>
      <w:r>
        <w:rPr>
          <w:szCs w:val="18"/>
        </w:rPr>
        <w:t>(c)</w:t>
      </w:r>
      <w:r w:rsidRPr="009F54E6">
        <w:rPr>
          <w:szCs w:val="18"/>
        </w:rPr>
        <w:fldChar w:fldCharType="end"/>
      </w:r>
      <w:r w:rsidRPr="001C4C50">
        <w:rPr>
          <w:szCs w:val="18"/>
        </w:rPr>
        <w:t xml:space="preserve"> </w:t>
      </w:r>
      <w:r w:rsidRPr="00DD64BF">
        <w:rPr>
          <w:szCs w:val="18"/>
          <w:lang w:val="en-US"/>
        </w:rPr>
        <w:t xml:space="preserve">khi báo cáo tài chính của Bên </w:t>
      </w:r>
      <w:r>
        <w:rPr>
          <w:szCs w:val="18"/>
          <w:lang w:val="en-US"/>
        </w:rPr>
        <w:t>V</w:t>
      </w:r>
      <w:r w:rsidRPr="00DD64BF">
        <w:rPr>
          <w:szCs w:val="18"/>
          <w:lang w:val="en-US"/>
        </w:rPr>
        <w:t xml:space="preserve">ay tuân theo các nguyên tắc kế toán được chấp nhận </w:t>
      </w:r>
      <w:r>
        <w:rPr>
          <w:szCs w:val="18"/>
          <w:lang w:val="en-US"/>
        </w:rPr>
        <w:t xml:space="preserve">rộng rãi vào </w:t>
      </w:r>
      <w:r w:rsidRPr="00DD64BF">
        <w:rPr>
          <w:szCs w:val="18"/>
          <w:lang w:val="en-US"/>
        </w:rPr>
        <w:t>từng thời điểm</w:t>
      </w:r>
      <w:r>
        <w:rPr>
          <w:szCs w:val="18"/>
          <w:lang w:val="en-US"/>
        </w:rPr>
        <w:t xml:space="preserve">. </w:t>
      </w:r>
      <w:r>
        <w:rPr>
          <w:szCs w:val="18"/>
        </w:rPr>
        <w:t xml:space="preserve">Nên sử dụng đoạn </w:t>
      </w:r>
      <w:r w:rsidRPr="009F54E6">
        <w:rPr>
          <w:szCs w:val="18"/>
        </w:rPr>
        <w:fldChar w:fldCharType="begin"/>
      </w:r>
      <w:r w:rsidRPr="001C4C50">
        <w:rPr>
          <w:szCs w:val="18"/>
        </w:rPr>
        <w:instrText xml:space="preserve"> REF _Ref36585393 \n \h  \* MERGEFORMAT </w:instrText>
      </w:r>
      <w:r w:rsidRPr="009F54E6">
        <w:rPr>
          <w:szCs w:val="18"/>
        </w:rPr>
      </w:r>
      <w:r w:rsidRPr="009F54E6">
        <w:rPr>
          <w:szCs w:val="18"/>
        </w:rPr>
        <w:fldChar w:fldCharType="separate"/>
      </w:r>
      <w:r>
        <w:rPr>
          <w:szCs w:val="18"/>
        </w:rPr>
        <w:t>(d)</w:t>
      </w:r>
      <w:r w:rsidRPr="009F54E6">
        <w:rPr>
          <w:szCs w:val="18"/>
        </w:rPr>
        <w:fldChar w:fldCharType="end"/>
      </w:r>
      <w:r w:rsidRPr="001C4C50">
        <w:rPr>
          <w:szCs w:val="18"/>
        </w:rPr>
        <w:t xml:space="preserve"> </w:t>
      </w:r>
      <w:r>
        <w:rPr>
          <w:szCs w:val="18"/>
        </w:rPr>
        <w:t xml:space="preserve">khi Bên Vay bảo đảm rằng tất cả các báo cáo tài chính đều áp dụng cùng một GAAP, các thực hành kế toán và các kỳ dẫn chiếu tài chính giống như đã áp dụng cho Báo Cáo Tài Chính Ban Đầu </w:t>
      </w:r>
      <w:r w:rsidRPr="001C4C50">
        <w:rPr>
          <w:szCs w:val="18"/>
        </w:rPr>
        <w:t>(</w:t>
      </w:r>
      <w:r>
        <w:rPr>
          <w:szCs w:val="18"/>
        </w:rPr>
        <w:t>hoặc</w:t>
      </w:r>
      <w:r w:rsidRPr="001C4C50">
        <w:rPr>
          <w:szCs w:val="18"/>
        </w:rPr>
        <w:t xml:space="preserve">, </w:t>
      </w:r>
      <w:r>
        <w:rPr>
          <w:szCs w:val="18"/>
        </w:rPr>
        <w:t>nếu có thay đổi, đảm bảo cung cấp cho Đại Lý Liên Tín Dụng các thông tin cập nhật</w:t>
      </w:r>
      <w:r w:rsidRPr="001C4C50">
        <w:rPr>
          <w:szCs w:val="18"/>
        </w:rPr>
        <w:t xml:space="preserve">) </w:t>
      </w:r>
      <w:r>
        <w:rPr>
          <w:szCs w:val="18"/>
        </w:rPr>
        <w:t>–</w:t>
      </w:r>
      <w:r w:rsidRPr="001C4C50">
        <w:rPr>
          <w:szCs w:val="18"/>
        </w:rPr>
        <w:t xml:space="preserve"> </w:t>
      </w:r>
      <w:r>
        <w:rPr>
          <w:szCs w:val="18"/>
        </w:rPr>
        <w:t>thường được gọi là quy định về “</w:t>
      </w:r>
      <w:r w:rsidRPr="001C4C50">
        <w:rPr>
          <w:szCs w:val="18"/>
        </w:rPr>
        <w:t>GAAP</w:t>
      </w:r>
      <w:r>
        <w:rPr>
          <w:szCs w:val="18"/>
        </w:rPr>
        <w:t xml:space="preserve"> không thay đổi”</w:t>
      </w:r>
      <w:r w:rsidRPr="001C4C50">
        <w:rPr>
          <w:szCs w:val="18"/>
        </w:rPr>
        <w:t>.</w:t>
      </w:r>
    </w:p>
  </w:footnote>
  <w:footnote w:id="152">
    <w:p w14:paraId="2412AFD0" w14:textId="7F0EE78E"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 xml:space="preserve">Lưu ý chung là </w:t>
      </w:r>
      <w:r w:rsidRPr="001261D6">
        <w:rPr>
          <w:szCs w:val="18"/>
          <w:lang w:val="en-US"/>
        </w:rPr>
        <w:t xml:space="preserve">các quy định tại </w:t>
      </w:r>
      <w:r>
        <w:rPr>
          <w:szCs w:val="18"/>
          <w:lang w:val="en-US"/>
        </w:rPr>
        <w:t xml:space="preserve">Điều </w:t>
      </w:r>
      <w:r w:rsidRPr="009F54E6">
        <w:rPr>
          <w:szCs w:val="18"/>
          <w:lang w:val="en-US"/>
        </w:rPr>
        <w:fldChar w:fldCharType="begin"/>
      </w:r>
      <w:r w:rsidRPr="009F54E6">
        <w:rPr>
          <w:szCs w:val="18"/>
          <w:lang w:val="en-US"/>
        </w:rPr>
        <w:instrText xml:space="preserve"> REF _Ref56783303 \n \h </w:instrText>
      </w:r>
      <w:r>
        <w:rPr>
          <w:szCs w:val="18"/>
          <w:lang w:val="en-US"/>
        </w:rPr>
        <w:instrText xml:space="preserve"> \* MERGEFORMAT </w:instrText>
      </w:r>
      <w:r w:rsidRPr="009F54E6">
        <w:rPr>
          <w:szCs w:val="18"/>
          <w:lang w:val="en-US"/>
        </w:rPr>
      </w:r>
      <w:r w:rsidRPr="009F54E6">
        <w:rPr>
          <w:szCs w:val="18"/>
          <w:lang w:val="en-US"/>
        </w:rPr>
        <w:fldChar w:fldCharType="separate"/>
      </w:r>
      <w:r>
        <w:rPr>
          <w:szCs w:val="18"/>
          <w:lang w:val="en-US"/>
        </w:rPr>
        <w:t>15.3</w:t>
      </w:r>
      <w:r w:rsidRPr="009F54E6">
        <w:rPr>
          <w:szCs w:val="18"/>
          <w:lang w:val="en-US"/>
        </w:rPr>
        <w:fldChar w:fldCharType="end"/>
      </w:r>
      <w:r w:rsidRPr="009F54E6">
        <w:rPr>
          <w:szCs w:val="18"/>
          <w:lang w:val="en-US"/>
        </w:rPr>
        <w:t xml:space="preserve"> (</w:t>
      </w:r>
      <w:r w:rsidRPr="009F54E6">
        <w:rPr>
          <w:i/>
          <w:iCs/>
          <w:szCs w:val="18"/>
          <w:lang w:val="en-US"/>
        </w:rPr>
        <w:fldChar w:fldCharType="begin"/>
      </w:r>
      <w:r w:rsidRPr="00D41B8E">
        <w:rPr>
          <w:i/>
          <w:iCs/>
          <w:szCs w:val="18"/>
          <w:lang w:val="en-US"/>
        </w:rPr>
        <w:instrText xml:space="preserve"> REF _Ref56783303 \h  \* MERGEFORMAT </w:instrText>
      </w:r>
      <w:r w:rsidRPr="009F54E6">
        <w:rPr>
          <w:i/>
          <w:iCs/>
          <w:szCs w:val="18"/>
          <w:lang w:val="en-US"/>
        </w:rPr>
      </w:r>
      <w:r w:rsidRPr="009F54E6">
        <w:rPr>
          <w:i/>
          <w:iCs/>
          <w:szCs w:val="18"/>
          <w:lang w:val="en-US"/>
        </w:rPr>
        <w:fldChar w:fldCharType="separate"/>
      </w:r>
      <w:r w:rsidRPr="00CC7F22">
        <w:rPr>
          <w:i/>
          <w:iCs/>
          <w:szCs w:val="18"/>
        </w:rPr>
        <w:t>Ngân Sách</w:t>
      </w:r>
      <w:r w:rsidRPr="00725FF3">
        <w:rPr>
          <w:szCs w:val="22"/>
        </w:rPr>
        <w:t xml:space="preserve"> Xây Dựng</w:t>
      </w:r>
      <w:r w:rsidRPr="009F54E6">
        <w:rPr>
          <w:i/>
          <w:iCs/>
          <w:szCs w:val="18"/>
          <w:lang w:val="en-US"/>
        </w:rPr>
        <w:fldChar w:fldCharType="end"/>
      </w:r>
      <w:r w:rsidRPr="009F54E6">
        <w:rPr>
          <w:szCs w:val="18"/>
          <w:lang w:val="en-US"/>
        </w:rPr>
        <w:t xml:space="preserve">) </w:t>
      </w:r>
      <w:r>
        <w:rPr>
          <w:szCs w:val="18"/>
          <w:lang w:val="en-US"/>
        </w:rPr>
        <w:t>và</w:t>
      </w:r>
      <w:r w:rsidRPr="009F54E6">
        <w:rPr>
          <w:szCs w:val="18"/>
          <w:lang w:val="en-US"/>
        </w:rPr>
        <w:t xml:space="preserve"> </w:t>
      </w:r>
      <w:r>
        <w:rPr>
          <w:szCs w:val="18"/>
          <w:lang w:val="en-US"/>
        </w:rPr>
        <w:t xml:space="preserve">Điều </w:t>
      </w:r>
      <w:r>
        <w:rPr>
          <w:szCs w:val="18"/>
          <w:lang w:val="en-US"/>
        </w:rPr>
        <w:fldChar w:fldCharType="begin"/>
      </w:r>
      <w:r>
        <w:rPr>
          <w:szCs w:val="18"/>
          <w:lang w:val="en-US"/>
        </w:rPr>
        <w:instrText xml:space="preserve"> REF _Ref67500504 \r \h </w:instrText>
      </w:r>
      <w:r>
        <w:rPr>
          <w:szCs w:val="18"/>
          <w:lang w:val="en-US"/>
        </w:rPr>
      </w:r>
      <w:r>
        <w:rPr>
          <w:szCs w:val="18"/>
          <w:lang w:val="en-US"/>
        </w:rPr>
        <w:fldChar w:fldCharType="separate"/>
      </w:r>
      <w:r>
        <w:rPr>
          <w:szCs w:val="18"/>
          <w:lang w:val="en-US"/>
        </w:rPr>
        <w:t>15.4</w:t>
      </w:r>
      <w:r>
        <w:rPr>
          <w:szCs w:val="18"/>
          <w:lang w:val="en-US"/>
        </w:rPr>
        <w:fldChar w:fldCharType="end"/>
      </w:r>
      <w:r>
        <w:rPr>
          <w:szCs w:val="18"/>
          <w:lang w:val="en-US"/>
        </w:rPr>
        <w:t xml:space="preserve"> (</w:t>
      </w:r>
      <w:r w:rsidRPr="00E217DE">
        <w:rPr>
          <w:i/>
          <w:szCs w:val="18"/>
          <w:lang w:val="en-US"/>
        </w:rPr>
        <w:fldChar w:fldCharType="begin"/>
      </w:r>
      <w:r w:rsidRPr="00E217DE">
        <w:rPr>
          <w:i/>
          <w:szCs w:val="18"/>
          <w:lang w:val="en-US"/>
        </w:rPr>
        <w:instrText xml:space="preserve"> REF _Ref67500504 \h </w:instrText>
      </w:r>
      <w:r>
        <w:rPr>
          <w:i/>
          <w:szCs w:val="18"/>
          <w:lang w:val="en-US"/>
        </w:rPr>
        <w:instrText xml:space="preserve"> \* MERGEFORMAT </w:instrText>
      </w:r>
      <w:r w:rsidRPr="00E217DE">
        <w:rPr>
          <w:i/>
          <w:szCs w:val="18"/>
          <w:lang w:val="en-US"/>
        </w:rPr>
      </w:r>
      <w:r w:rsidRPr="00E217DE">
        <w:rPr>
          <w:i/>
          <w:szCs w:val="18"/>
          <w:lang w:val="en-US"/>
        </w:rPr>
        <w:fldChar w:fldCharType="separate"/>
      </w:r>
      <w:r w:rsidRPr="00CC7F22">
        <w:rPr>
          <w:i/>
          <w:szCs w:val="22"/>
        </w:rPr>
        <w:t>Ngân Sách VH&amp;QL</w:t>
      </w:r>
      <w:r w:rsidRPr="00E217DE">
        <w:rPr>
          <w:i/>
          <w:szCs w:val="18"/>
          <w:lang w:val="en-US"/>
        </w:rPr>
        <w:fldChar w:fldCharType="end"/>
      </w:r>
      <w:r>
        <w:rPr>
          <w:szCs w:val="18"/>
          <w:lang w:val="en-US"/>
        </w:rPr>
        <w:t xml:space="preserve">) sẽ được để mở để thương lượng tùy từng </w:t>
      </w:r>
      <w:r w:rsidRPr="001261D6">
        <w:rPr>
          <w:szCs w:val="18"/>
          <w:lang w:val="en-US"/>
        </w:rPr>
        <w:t xml:space="preserve">giao dịch </w:t>
      </w:r>
      <w:r>
        <w:rPr>
          <w:szCs w:val="18"/>
          <w:lang w:val="en-US"/>
        </w:rPr>
        <w:t>cụ thể</w:t>
      </w:r>
      <w:r w:rsidRPr="001261D6">
        <w:rPr>
          <w:szCs w:val="18"/>
          <w:lang w:val="en-US"/>
        </w:rPr>
        <w:t>.</w:t>
      </w:r>
    </w:p>
  </w:footnote>
  <w:footnote w:id="153">
    <w:p w14:paraId="7BEF9134" w14:textId="48D45860" w:rsidR="004E0E6D" w:rsidRPr="001C4C50" w:rsidRDefault="004E0E6D">
      <w:pPr>
        <w:pStyle w:val="FootnoteText"/>
        <w:rPr>
          <w:szCs w:val="18"/>
        </w:rPr>
      </w:pPr>
      <w:r w:rsidRPr="001C4C50">
        <w:rPr>
          <w:rStyle w:val="FootnoteReference"/>
          <w:rFonts w:cs="Times New Roman"/>
        </w:rPr>
        <w:footnoteRef/>
      </w:r>
      <w:r w:rsidRPr="001C4C50">
        <w:rPr>
          <w:szCs w:val="18"/>
        </w:rPr>
        <w:tab/>
      </w:r>
      <w:r w:rsidRPr="00957A08">
        <w:rPr>
          <w:szCs w:val="18"/>
          <w:lang w:val="en-US"/>
        </w:rPr>
        <w:t xml:space="preserve">Các bên </w:t>
      </w:r>
      <w:r>
        <w:rPr>
          <w:szCs w:val="18"/>
          <w:lang w:val="en-US"/>
        </w:rPr>
        <w:t xml:space="preserve">cần </w:t>
      </w:r>
      <w:r w:rsidRPr="00957A08">
        <w:rPr>
          <w:szCs w:val="18"/>
          <w:lang w:val="en-US"/>
        </w:rPr>
        <w:t xml:space="preserve">thảo luận xem có cần phê duyệt hay không </w:t>
      </w:r>
      <w:r>
        <w:rPr>
          <w:szCs w:val="18"/>
          <w:lang w:val="en-US"/>
        </w:rPr>
        <w:t xml:space="preserve">hay là chấp nhận </w:t>
      </w:r>
      <w:r w:rsidRPr="00957A08">
        <w:rPr>
          <w:szCs w:val="18"/>
          <w:lang w:val="en-US"/>
        </w:rPr>
        <w:t xml:space="preserve">thủ tục </w:t>
      </w:r>
      <w:r>
        <w:rPr>
          <w:szCs w:val="18"/>
          <w:lang w:val="en-US"/>
        </w:rPr>
        <w:t xml:space="preserve">nêu tại </w:t>
      </w:r>
      <w:r w:rsidRPr="00957A08">
        <w:rPr>
          <w:szCs w:val="18"/>
          <w:lang w:val="en-US"/>
        </w:rPr>
        <w:t xml:space="preserve">đoạn </w:t>
      </w:r>
      <w:r w:rsidRPr="009F54E6">
        <w:rPr>
          <w:szCs w:val="18"/>
        </w:rPr>
        <w:fldChar w:fldCharType="begin"/>
      </w:r>
      <w:r w:rsidRPr="001C4C50">
        <w:rPr>
          <w:szCs w:val="18"/>
        </w:rPr>
        <w:instrText xml:space="preserve"> REF _Ref52070675 \n \h  \* MERGEFORMAT </w:instrText>
      </w:r>
      <w:r w:rsidRPr="009F54E6">
        <w:rPr>
          <w:szCs w:val="18"/>
        </w:rPr>
      </w:r>
      <w:r w:rsidRPr="009F54E6">
        <w:rPr>
          <w:szCs w:val="18"/>
        </w:rPr>
        <w:fldChar w:fldCharType="separate"/>
      </w:r>
      <w:r>
        <w:rPr>
          <w:szCs w:val="18"/>
        </w:rPr>
        <w:t>(f)</w:t>
      </w:r>
      <w:r w:rsidRPr="009F54E6">
        <w:rPr>
          <w:szCs w:val="18"/>
        </w:rPr>
        <w:fldChar w:fldCharType="end"/>
      </w:r>
      <w:r w:rsidRPr="001C4C50">
        <w:rPr>
          <w:szCs w:val="18"/>
        </w:rPr>
        <w:t xml:space="preserve"> </w:t>
      </w:r>
      <w:r>
        <w:rPr>
          <w:szCs w:val="18"/>
        </w:rPr>
        <w:t>và</w:t>
      </w:r>
      <w:r w:rsidRPr="001C4C50">
        <w:rPr>
          <w:szCs w:val="18"/>
        </w:rPr>
        <w:t xml:space="preserve"> </w:t>
      </w:r>
      <w:r>
        <w:rPr>
          <w:szCs w:val="18"/>
        </w:rPr>
        <w:t xml:space="preserve">đoạn </w:t>
      </w:r>
      <w:r w:rsidRPr="009F54E6">
        <w:rPr>
          <w:szCs w:val="18"/>
        </w:rPr>
        <w:fldChar w:fldCharType="begin"/>
      </w:r>
      <w:r w:rsidRPr="001C4C50">
        <w:rPr>
          <w:szCs w:val="18"/>
        </w:rPr>
        <w:instrText xml:space="preserve"> REF _Ref52070686 \n \h  \* MERGEFORMAT </w:instrText>
      </w:r>
      <w:r w:rsidRPr="009F54E6">
        <w:rPr>
          <w:szCs w:val="18"/>
        </w:rPr>
      </w:r>
      <w:r w:rsidRPr="009F54E6">
        <w:rPr>
          <w:szCs w:val="18"/>
        </w:rPr>
        <w:fldChar w:fldCharType="separate"/>
      </w:r>
      <w:r>
        <w:rPr>
          <w:szCs w:val="18"/>
        </w:rPr>
        <w:t>(g)</w:t>
      </w:r>
      <w:r w:rsidRPr="009F54E6">
        <w:rPr>
          <w:szCs w:val="18"/>
        </w:rPr>
        <w:fldChar w:fldCharType="end"/>
      </w:r>
      <w:r>
        <w:rPr>
          <w:szCs w:val="18"/>
        </w:rPr>
        <w:t xml:space="preserve">. </w:t>
      </w:r>
      <w:r w:rsidRPr="00957A08">
        <w:rPr>
          <w:szCs w:val="18"/>
          <w:lang w:val="en-US"/>
        </w:rPr>
        <w:t>Điều này phụ thuộc vào cấu trúc dự án</w:t>
      </w:r>
      <w:r>
        <w:rPr>
          <w:szCs w:val="18"/>
          <w:lang w:val="en-US"/>
        </w:rPr>
        <w:t>,</w:t>
      </w:r>
      <w:r w:rsidRPr="00957A08">
        <w:rPr>
          <w:szCs w:val="18"/>
          <w:lang w:val="en-US"/>
        </w:rPr>
        <w:t xml:space="preserve"> kinh tế </w:t>
      </w:r>
      <w:r>
        <w:rPr>
          <w:szCs w:val="18"/>
          <w:lang w:val="en-US"/>
        </w:rPr>
        <w:t xml:space="preserve">và </w:t>
      </w:r>
      <w:r w:rsidRPr="00957A08">
        <w:rPr>
          <w:szCs w:val="18"/>
          <w:lang w:val="en-US"/>
        </w:rPr>
        <w:t xml:space="preserve">sức mạnh đàm phán của các bên. Một số </w:t>
      </w:r>
      <w:r>
        <w:rPr>
          <w:szCs w:val="18"/>
          <w:lang w:val="en-US"/>
        </w:rPr>
        <w:t xml:space="preserve">bên </w:t>
      </w:r>
      <w:r w:rsidRPr="00957A08">
        <w:rPr>
          <w:szCs w:val="18"/>
          <w:lang w:val="en-US"/>
        </w:rPr>
        <w:t xml:space="preserve">tài trợ </w:t>
      </w:r>
      <w:r>
        <w:rPr>
          <w:szCs w:val="18"/>
          <w:lang w:val="en-US"/>
        </w:rPr>
        <w:t>vốn</w:t>
      </w:r>
      <w:r>
        <w:rPr>
          <w:szCs w:val="18"/>
          <w:lang w:val="vi-VN"/>
        </w:rPr>
        <w:t xml:space="preserve"> </w:t>
      </w:r>
      <w:r w:rsidRPr="00957A08">
        <w:rPr>
          <w:szCs w:val="18"/>
          <w:lang w:val="en-US"/>
        </w:rPr>
        <w:t xml:space="preserve">có thể yêu cầu </w:t>
      </w:r>
      <w:r>
        <w:rPr>
          <w:szCs w:val="18"/>
          <w:lang w:val="en-US"/>
        </w:rPr>
        <w:t xml:space="preserve">áp dụng </w:t>
      </w:r>
      <w:r w:rsidRPr="00957A08">
        <w:rPr>
          <w:szCs w:val="18"/>
          <w:lang w:val="en-US"/>
        </w:rPr>
        <w:t xml:space="preserve">cơ chế </w:t>
      </w:r>
      <w:r>
        <w:rPr>
          <w:szCs w:val="18"/>
          <w:lang w:val="en-US"/>
        </w:rPr>
        <w:t>được-xem-như-đã-</w:t>
      </w:r>
      <w:r w:rsidRPr="00957A08">
        <w:rPr>
          <w:szCs w:val="18"/>
          <w:lang w:val="en-US"/>
        </w:rPr>
        <w:t>phê</w:t>
      </w:r>
      <w:r>
        <w:rPr>
          <w:szCs w:val="18"/>
          <w:lang w:val="en-US"/>
        </w:rPr>
        <w:t>-</w:t>
      </w:r>
      <w:r w:rsidRPr="00957A08">
        <w:rPr>
          <w:szCs w:val="18"/>
          <w:lang w:val="en-US"/>
        </w:rPr>
        <w:t xml:space="preserve">duyệt </w:t>
      </w:r>
      <w:r>
        <w:rPr>
          <w:szCs w:val="18"/>
          <w:lang w:val="en-US"/>
        </w:rPr>
        <w:t xml:space="preserve">đối với các ngân sách </w:t>
      </w:r>
      <w:r w:rsidRPr="00957A08">
        <w:rPr>
          <w:szCs w:val="18"/>
          <w:lang w:val="en-US"/>
        </w:rPr>
        <w:t xml:space="preserve">(hoặc các phần ngân sách) nằm trong một </w:t>
      </w:r>
      <w:r>
        <w:rPr>
          <w:szCs w:val="18"/>
          <w:lang w:val="en-US"/>
        </w:rPr>
        <w:t xml:space="preserve">khoảng </w:t>
      </w:r>
      <w:r w:rsidRPr="00957A08">
        <w:rPr>
          <w:szCs w:val="18"/>
          <w:lang w:val="en-US"/>
        </w:rPr>
        <w:t xml:space="preserve">tỷ lệ phần trăm hợp lý của ngân sách </w:t>
      </w:r>
      <w:r>
        <w:rPr>
          <w:szCs w:val="18"/>
          <w:lang w:val="en-US"/>
        </w:rPr>
        <w:t xml:space="preserve">mà hoạch định </w:t>
      </w:r>
      <w:r w:rsidRPr="00957A08">
        <w:rPr>
          <w:szCs w:val="18"/>
          <w:lang w:val="en-US"/>
        </w:rPr>
        <w:t xml:space="preserve">cho một giai đoạn </w:t>
      </w:r>
      <w:r>
        <w:rPr>
          <w:szCs w:val="18"/>
          <w:lang w:val="en-US"/>
        </w:rPr>
        <w:t xml:space="preserve">ngân sách </w:t>
      </w:r>
      <w:r w:rsidRPr="00957A08">
        <w:rPr>
          <w:szCs w:val="18"/>
          <w:lang w:val="en-US"/>
        </w:rPr>
        <w:t xml:space="preserve">nhất định trong </w:t>
      </w:r>
      <w:r>
        <w:rPr>
          <w:szCs w:val="18"/>
          <w:lang w:val="en-US"/>
        </w:rPr>
        <w:t xml:space="preserve">Bản Dự Báo </w:t>
      </w:r>
      <w:r w:rsidRPr="00957A08">
        <w:rPr>
          <w:szCs w:val="18"/>
          <w:lang w:val="en-US"/>
        </w:rPr>
        <w:t xml:space="preserve">(hoặc </w:t>
      </w:r>
      <w:r>
        <w:rPr>
          <w:szCs w:val="18"/>
          <w:lang w:val="en-US"/>
        </w:rPr>
        <w:t xml:space="preserve">đối với </w:t>
      </w:r>
      <w:r w:rsidRPr="00957A08">
        <w:rPr>
          <w:szCs w:val="18"/>
          <w:lang w:val="en-US"/>
        </w:rPr>
        <w:t xml:space="preserve">bất kỳ phần nào của ngân sách </w:t>
      </w:r>
      <w:r>
        <w:rPr>
          <w:szCs w:val="18"/>
          <w:lang w:val="en-US"/>
        </w:rPr>
        <w:t xml:space="preserve">được </w:t>
      </w:r>
      <w:r w:rsidRPr="00957A08">
        <w:rPr>
          <w:szCs w:val="18"/>
          <w:lang w:val="en-US"/>
        </w:rPr>
        <w:t xml:space="preserve">đề xuất </w:t>
      </w:r>
      <w:r>
        <w:rPr>
          <w:szCs w:val="18"/>
          <w:lang w:val="en-US"/>
        </w:rPr>
        <w:t xml:space="preserve">mà </w:t>
      </w:r>
      <w:r w:rsidRPr="00957A08">
        <w:rPr>
          <w:szCs w:val="18"/>
          <w:lang w:val="en-US"/>
        </w:rPr>
        <w:t xml:space="preserve">không </w:t>
      </w:r>
      <w:r>
        <w:rPr>
          <w:szCs w:val="18"/>
          <w:lang w:val="en-US"/>
        </w:rPr>
        <w:t xml:space="preserve">bị </w:t>
      </w:r>
      <w:r w:rsidRPr="00957A08">
        <w:rPr>
          <w:szCs w:val="18"/>
          <w:lang w:val="en-US"/>
        </w:rPr>
        <w:t>phản đố</w:t>
      </w:r>
      <w:r>
        <w:rPr>
          <w:szCs w:val="18"/>
          <w:lang w:val="en-US"/>
        </w:rPr>
        <w:t>i).</w:t>
      </w:r>
    </w:p>
  </w:footnote>
  <w:footnote w:id="154">
    <w:p w14:paraId="30A28582" w14:textId="35B7C71C"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 xml:space="preserve">Xem chú thích </w:t>
      </w:r>
      <w:r>
        <w:rPr>
          <w:szCs w:val="18"/>
          <w:highlight w:val="green"/>
          <w:lang w:val="en-US"/>
        </w:rPr>
        <w:fldChar w:fldCharType="begin"/>
      </w:r>
      <w:r>
        <w:rPr>
          <w:szCs w:val="18"/>
          <w:lang w:val="en-US"/>
        </w:rPr>
        <w:instrText xml:space="preserve"> NOTEREF _Ref57763918 \h </w:instrText>
      </w:r>
      <w:r>
        <w:rPr>
          <w:szCs w:val="18"/>
          <w:highlight w:val="green"/>
          <w:lang w:val="en-US"/>
        </w:rPr>
      </w:r>
      <w:r>
        <w:rPr>
          <w:szCs w:val="18"/>
          <w:highlight w:val="green"/>
          <w:lang w:val="en-US"/>
        </w:rPr>
        <w:fldChar w:fldCharType="separate"/>
      </w:r>
      <w:r>
        <w:rPr>
          <w:szCs w:val="18"/>
          <w:lang w:val="en-US"/>
        </w:rPr>
        <w:t>151</w:t>
      </w:r>
      <w:r>
        <w:rPr>
          <w:szCs w:val="18"/>
          <w:highlight w:val="green"/>
          <w:lang w:val="en-US"/>
        </w:rPr>
        <w:fldChar w:fldCharType="end"/>
      </w:r>
      <w:r w:rsidRPr="009F54E6">
        <w:rPr>
          <w:szCs w:val="18"/>
          <w:lang w:val="en-US"/>
        </w:rPr>
        <w:t>.</w:t>
      </w:r>
    </w:p>
  </w:footnote>
  <w:footnote w:id="155">
    <w:p w14:paraId="65E88B64" w14:textId="6BE8AF1E" w:rsidR="004E0E6D" w:rsidRPr="009F54E6" w:rsidRDefault="004E0E6D" w:rsidP="00BB5133">
      <w:pPr>
        <w:pStyle w:val="FootnoteText"/>
        <w:rPr>
          <w:szCs w:val="18"/>
        </w:rPr>
      </w:pPr>
      <w:r w:rsidRPr="001C4C50">
        <w:rPr>
          <w:rStyle w:val="FootnoteReference"/>
        </w:rPr>
        <w:footnoteRef/>
      </w:r>
      <w:r w:rsidRPr="009F54E6">
        <w:rPr>
          <w:szCs w:val="18"/>
        </w:rPr>
        <w:t xml:space="preserve"> </w:t>
      </w:r>
      <w:r w:rsidRPr="009F54E6">
        <w:rPr>
          <w:szCs w:val="18"/>
        </w:rPr>
        <w:tab/>
      </w:r>
      <w:r w:rsidRPr="002716F1">
        <w:rPr>
          <w:szCs w:val="18"/>
          <w:lang w:val="en-US"/>
        </w:rPr>
        <w:t xml:space="preserve">Các Bên cân nhắc xem có cần thiết phải so sánh từ khi bắt đầu Thời </w:t>
      </w:r>
      <w:r>
        <w:rPr>
          <w:szCs w:val="18"/>
          <w:lang w:val="en-US"/>
        </w:rPr>
        <w:t xml:space="preserve">Gian </w:t>
      </w:r>
      <w:r w:rsidRPr="002716F1">
        <w:rPr>
          <w:szCs w:val="18"/>
          <w:lang w:val="en-US"/>
        </w:rPr>
        <w:t>Xây Dựng đến cuối kỳ báo cáo hay không</w:t>
      </w:r>
      <w:r>
        <w:rPr>
          <w:szCs w:val="18"/>
          <w:lang w:val="en-US"/>
        </w:rPr>
        <w:t xml:space="preserve">, </w:t>
      </w:r>
      <w:r w:rsidRPr="002716F1">
        <w:rPr>
          <w:szCs w:val="18"/>
          <w:lang w:val="en-US"/>
        </w:rPr>
        <w:t xml:space="preserve">và nếu </w:t>
      </w:r>
      <w:r>
        <w:rPr>
          <w:szCs w:val="18"/>
          <w:lang w:val="en-US"/>
        </w:rPr>
        <w:t xml:space="preserve">cần thì phải </w:t>
      </w:r>
      <w:r w:rsidRPr="002716F1">
        <w:rPr>
          <w:szCs w:val="18"/>
          <w:lang w:val="en-US"/>
        </w:rPr>
        <w:t>cập nhật đoạn này để phản ánh yêu cầu đó.</w:t>
      </w:r>
    </w:p>
  </w:footnote>
  <w:footnote w:id="156">
    <w:p w14:paraId="253859E4" w14:textId="05BFB4AA" w:rsidR="004E0E6D" w:rsidRPr="009F54E6" w:rsidRDefault="004E0E6D" w:rsidP="00BB5133">
      <w:pPr>
        <w:pStyle w:val="FootnoteText"/>
        <w:rPr>
          <w:szCs w:val="18"/>
        </w:rPr>
      </w:pPr>
      <w:r w:rsidRPr="001C4C50">
        <w:rPr>
          <w:rStyle w:val="FootnoteReference"/>
        </w:rPr>
        <w:footnoteRef/>
      </w:r>
      <w:r w:rsidRPr="009F54E6">
        <w:rPr>
          <w:szCs w:val="18"/>
        </w:rPr>
        <w:t xml:space="preserve"> </w:t>
      </w:r>
      <w:r w:rsidRPr="009F54E6">
        <w:rPr>
          <w:szCs w:val="18"/>
        </w:rPr>
        <w:tab/>
      </w:r>
      <w:r w:rsidRPr="002716F1">
        <w:rPr>
          <w:szCs w:val="18"/>
          <w:lang w:val="en-US"/>
        </w:rPr>
        <w:t xml:space="preserve">Các Bên cân nhắc xem có cần thiết phải so sánh từ khi bắt đầu Thời </w:t>
      </w:r>
      <w:r>
        <w:rPr>
          <w:szCs w:val="18"/>
          <w:lang w:val="en-US"/>
        </w:rPr>
        <w:t xml:space="preserve">Gian </w:t>
      </w:r>
      <w:r w:rsidRPr="002716F1">
        <w:rPr>
          <w:szCs w:val="18"/>
          <w:lang w:val="en-US"/>
        </w:rPr>
        <w:t>Xây Dựng đến cuối kỳ báo cáo hay không</w:t>
      </w:r>
      <w:r>
        <w:rPr>
          <w:szCs w:val="18"/>
          <w:lang w:val="en-US"/>
        </w:rPr>
        <w:t xml:space="preserve">, </w:t>
      </w:r>
      <w:r w:rsidRPr="002716F1">
        <w:rPr>
          <w:szCs w:val="18"/>
          <w:lang w:val="en-US"/>
        </w:rPr>
        <w:t xml:space="preserve">và nếu </w:t>
      </w:r>
      <w:r>
        <w:rPr>
          <w:szCs w:val="18"/>
          <w:lang w:val="en-US"/>
        </w:rPr>
        <w:t xml:space="preserve">cần thì phải </w:t>
      </w:r>
      <w:r w:rsidRPr="002716F1">
        <w:rPr>
          <w:szCs w:val="18"/>
          <w:lang w:val="en-US"/>
        </w:rPr>
        <w:t>cập nhật đoạn này để phản ánh yêu cầu đó.</w:t>
      </w:r>
    </w:p>
  </w:footnote>
  <w:footnote w:id="157">
    <w:p w14:paraId="7DDD3C24" w14:textId="2A5D3FE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75D7">
        <w:rPr>
          <w:szCs w:val="18"/>
          <w:lang w:val="en-US"/>
        </w:rPr>
        <w:t xml:space="preserve">Mức độ giám sát </w:t>
      </w:r>
      <w:r>
        <w:rPr>
          <w:szCs w:val="18"/>
          <w:lang w:val="en-US"/>
        </w:rPr>
        <w:t xml:space="preserve">của các </w:t>
      </w:r>
      <w:r w:rsidRPr="003C75D7">
        <w:rPr>
          <w:szCs w:val="18"/>
          <w:lang w:val="en-US"/>
        </w:rPr>
        <w:t xml:space="preserve">bên cho vay liên quan đến </w:t>
      </w:r>
      <w:r>
        <w:rPr>
          <w:szCs w:val="18"/>
          <w:lang w:val="en-US"/>
        </w:rPr>
        <w:t xml:space="preserve">các </w:t>
      </w:r>
      <w:r w:rsidRPr="003C75D7">
        <w:rPr>
          <w:szCs w:val="18"/>
          <w:lang w:val="en-US"/>
        </w:rPr>
        <w:t xml:space="preserve">kiểm tra hoàn </w:t>
      </w:r>
      <w:r>
        <w:rPr>
          <w:szCs w:val="18"/>
          <w:lang w:val="en-US"/>
        </w:rPr>
        <w:t xml:space="preserve">công </w:t>
      </w:r>
      <w:r w:rsidRPr="003C75D7">
        <w:rPr>
          <w:szCs w:val="18"/>
          <w:lang w:val="en-US"/>
        </w:rPr>
        <w:t xml:space="preserve">theo Hợp Đồng Xây Dựng có thể </w:t>
      </w:r>
      <w:r>
        <w:rPr>
          <w:szCs w:val="18"/>
          <w:lang w:val="en-US"/>
        </w:rPr>
        <w:t xml:space="preserve">rất </w:t>
      </w:r>
      <w:r w:rsidRPr="003C75D7">
        <w:rPr>
          <w:szCs w:val="18"/>
          <w:lang w:val="en-US"/>
        </w:rPr>
        <w:t xml:space="preserve">khác nhau giữa các dự án. Đoạn </w:t>
      </w:r>
      <w:r>
        <w:rPr>
          <w:szCs w:val="18"/>
          <w:lang w:val="en-US"/>
        </w:rPr>
        <w:t xml:space="preserve">điều khoản </w:t>
      </w:r>
      <w:r w:rsidRPr="003C75D7">
        <w:rPr>
          <w:szCs w:val="18"/>
          <w:lang w:val="en-US"/>
        </w:rPr>
        <w:t xml:space="preserve">tùy chọn này thể hiện mức độ giám sát tối thiểu </w:t>
      </w:r>
      <w:r>
        <w:rPr>
          <w:szCs w:val="18"/>
          <w:lang w:val="en-US"/>
        </w:rPr>
        <w:t xml:space="preserve">trong chừng mực </w:t>
      </w:r>
      <w:r w:rsidRPr="003C75D7">
        <w:rPr>
          <w:szCs w:val="18"/>
          <w:lang w:val="en-US"/>
        </w:rPr>
        <w:t xml:space="preserve">hợp lý mà </w:t>
      </w:r>
      <w:r>
        <w:rPr>
          <w:szCs w:val="18"/>
          <w:lang w:val="en-US"/>
        </w:rPr>
        <w:t xml:space="preserve">các bên </w:t>
      </w:r>
      <w:r w:rsidRPr="003C75D7">
        <w:rPr>
          <w:szCs w:val="18"/>
          <w:lang w:val="en-US"/>
        </w:rPr>
        <w:t xml:space="preserve">cho vay </w:t>
      </w:r>
      <w:r>
        <w:rPr>
          <w:szCs w:val="18"/>
          <w:lang w:val="en-US"/>
        </w:rPr>
        <w:t xml:space="preserve">sẽ áp dụng </w:t>
      </w:r>
      <w:r w:rsidRPr="003C75D7">
        <w:rPr>
          <w:szCs w:val="18"/>
          <w:lang w:val="en-US"/>
        </w:rPr>
        <w:t xml:space="preserve">- tức là </w:t>
      </w:r>
      <w:r>
        <w:rPr>
          <w:szCs w:val="18"/>
          <w:lang w:val="en-US"/>
        </w:rPr>
        <w:t xml:space="preserve">Bên Tư Vấn </w:t>
      </w:r>
      <w:r w:rsidRPr="003C75D7">
        <w:rPr>
          <w:szCs w:val="18"/>
          <w:lang w:val="en-US"/>
        </w:rPr>
        <w:t xml:space="preserve">Kỹ Thuật được phép tham </w:t>
      </w:r>
      <w:r>
        <w:rPr>
          <w:szCs w:val="18"/>
          <w:lang w:val="en-US"/>
        </w:rPr>
        <w:t xml:space="preserve">dự </w:t>
      </w:r>
      <w:r w:rsidRPr="003C75D7">
        <w:rPr>
          <w:szCs w:val="18"/>
          <w:lang w:val="en-US"/>
        </w:rPr>
        <w:t xml:space="preserve">bất kỳ cuộc kiểm tra nào (điều này có thể được đề cập trong cam kết </w:t>
      </w:r>
      <w:r>
        <w:rPr>
          <w:szCs w:val="18"/>
          <w:lang w:val="en-US"/>
        </w:rPr>
        <w:t xml:space="preserve">chung về </w:t>
      </w:r>
      <w:r w:rsidRPr="003C75D7">
        <w:rPr>
          <w:szCs w:val="18"/>
          <w:lang w:val="en-US"/>
        </w:rPr>
        <w:t xml:space="preserve">'Tiếp cận', nhưng có thể hợp lý </w:t>
      </w:r>
      <w:r>
        <w:rPr>
          <w:szCs w:val="18"/>
          <w:lang w:val="en-US"/>
        </w:rPr>
        <w:t xml:space="preserve">khi đưa vào </w:t>
      </w:r>
      <w:r w:rsidRPr="003C75D7">
        <w:rPr>
          <w:szCs w:val="18"/>
          <w:lang w:val="en-US"/>
        </w:rPr>
        <w:t xml:space="preserve">một cam kết cụ thể liên quan đến các kiểm tra) và </w:t>
      </w:r>
      <w:r>
        <w:rPr>
          <w:szCs w:val="18"/>
          <w:lang w:val="en-US"/>
        </w:rPr>
        <w:t xml:space="preserve">cho ý kiến về cuộc kiểm tra đó, </w:t>
      </w:r>
      <w:r w:rsidRPr="003C75D7">
        <w:rPr>
          <w:szCs w:val="18"/>
          <w:lang w:val="en-US"/>
        </w:rPr>
        <w:t xml:space="preserve">và Bên </w:t>
      </w:r>
      <w:r>
        <w:rPr>
          <w:szCs w:val="18"/>
          <w:lang w:val="en-US"/>
        </w:rPr>
        <w:t>V</w:t>
      </w:r>
      <w:r w:rsidRPr="003C75D7">
        <w:rPr>
          <w:szCs w:val="18"/>
          <w:lang w:val="en-US"/>
        </w:rPr>
        <w:t>ay phải '</w:t>
      </w:r>
      <w:r>
        <w:rPr>
          <w:szCs w:val="18"/>
          <w:lang w:val="en-US"/>
        </w:rPr>
        <w:t xml:space="preserve">phản hồi thỏa </w:t>
      </w:r>
      <w:r w:rsidRPr="003C75D7">
        <w:rPr>
          <w:szCs w:val="18"/>
          <w:lang w:val="en-US"/>
        </w:rPr>
        <w:t xml:space="preserve">đáng' </w:t>
      </w:r>
      <w:r>
        <w:rPr>
          <w:szCs w:val="18"/>
          <w:lang w:val="en-US"/>
        </w:rPr>
        <w:t xml:space="preserve">đối với ý kiến đó </w:t>
      </w:r>
      <w:r w:rsidRPr="003C75D7">
        <w:rPr>
          <w:szCs w:val="18"/>
          <w:lang w:val="en-US"/>
        </w:rPr>
        <w:t xml:space="preserve">và </w:t>
      </w:r>
      <w:r>
        <w:rPr>
          <w:szCs w:val="18"/>
          <w:lang w:val="en-US"/>
        </w:rPr>
        <w:t xml:space="preserve">phải được Bên Tư Vấn Kỹ Thuật ký tên xác nhận trên </w:t>
      </w:r>
      <w:r w:rsidRPr="003C75D7">
        <w:rPr>
          <w:szCs w:val="18"/>
          <w:lang w:val="en-US"/>
        </w:rPr>
        <w:t xml:space="preserve">chứng chỉ hoàn </w:t>
      </w:r>
      <w:r>
        <w:rPr>
          <w:szCs w:val="18"/>
          <w:lang w:val="en-US"/>
        </w:rPr>
        <w:t>công</w:t>
      </w:r>
      <w:r w:rsidRPr="003C75D7">
        <w:rPr>
          <w:szCs w:val="18"/>
          <w:lang w:val="en-US"/>
        </w:rPr>
        <w:t xml:space="preserve">. Có thể cần phải </w:t>
      </w:r>
      <w:r>
        <w:rPr>
          <w:szCs w:val="18"/>
          <w:lang w:val="en-US"/>
        </w:rPr>
        <w:t xml:space="preserve">đưa vào </w:t>
      </w:r>
      <w:r w:rsidRPr="003C75D7">
        <w:rPr>
          <w:szCs w:val="18"/>
          <w:lang w:val="en-US"/>
        </w:rPr>
        <w:t xml:space="preserve">các điều khoản về giải quyết tranh chấp, đặc biệt </w:t>
      </w:r>
      <w:r>
        <w:rPr>
          <w:szCs w:val="18"/>
          <w:lang w:val="en-US"/>
        </w:rPr>
        <w:t xml:space="preserve">trong trường hợp thỏa thuận </w:t>
      </w:r>
      <w:r w:rsidRPr="003C75D7">
        <w:rPr>
          <w:szCs w:val="18"/>
          <w:lang w:val="en-US"/>
        </w:rPr>
        <w:t xml:space="preserve">rằng các bên cho vay có quyền </w:t>
      </w:r>
      <w:r>
        <w:rPr>
          <w:szCs w:val="18"/>
          <w:lang w:val="en-US"/>
        </w:rPr>
        <w:t>chấp thuận</w:t>
      </w:r>
      <w:r w:rsidRPr="003C75D7">
        <w:rPr>
          <w:szCs w:val="18"/>
          <w:lang w:val="en-US"/>
        </w:rPr>
        <w:t>/từ chối một chứng chỉ</w:t>
      </w:r>
      <w:r>
        <w:rPr>
          <w:szCs w:val="18"/>
          <w:lang w:val="en-US"/>
        </w:rPr>
        <w:t xml:space="preserve"> hoàn công</w:t>
      </w:r>
      <w:r w:rsidRPr="003C75D7">
        <w:rPr>
          <w:szCs w:val="18"/>
          <w:lang w:val="en-US"/>
        </w:rPr>
        <w:t>.</w:t>
      </w:r>
    </w:p>
  </w:footnote>
  <w:footnote w:id="158">
    <w:p w14:paraId="2B5939C0" w14:textId="5ED4BE57" w:rsidR="004E0E6D" w:rsidRPr="000D2219" w:rsidRDefault="004E0E6D">
      <w:pPr>
        <w:pStyle w:val="FootnoteText"/>
        <w:rPr>
          <w:lang w:val="en-US"/>
        </w:rPr>
      </w:pPr>
      <w:r>
        <w:rPr>
          <w:rStyle w:val="FootnoteReference"/>
        </w:rPr>
        <w:footnoteRef/>
      </w:r>
      <w:r>
        <w:t xml:space="preserve"> </w:t>
      </w:r>
      <w:r>
        <w:rPr>
          <w:lang w:val="en-US"/>
        </w:rPr>
        <w:tab/>
      </w:r>
      <w:r w:rsidRPr="00280F98">
        <w:rPr>
          <w:lang w:val="en-US"/>
        </w:rPr>
        <w:t xml:space="preserve">Các </w:t>
      </w:r>
      <w:r>
        <w:rPr>
          <w:lang w:val="en-US"/>
        </w:rPr>
        <w:t>B</w:t>
      </w:r>
      <w:r w:rsidRPr="00280F98">
        <w:rPr>
          <w:lang w:val="en-US"/>
        </w:rPr>
        <w:t xml:space="preserve">ên </w:t>
      </w:r>
      <w:r>
        <w:rPr>
          <w:lang w:val="en-US"/>
        </w:rPr>
        <w:t xml:space="preserve">cần </w:t>
      </w:r>
      <w:r w:rsidRPr="00280F98">
        <w:rPr>
          <w:lang w:val="en-US"/>
        </w:rPr>
        <w:t xml:space="preserve">sửa đổi </w:t>
      </w:r>
      <w:r>
        <w:rPr>
          <w:lang w:val="en-US"/>
        </w:rPr>
        <w:t xml:space="preserve">cho phù hợp </w:t>
      </w:r>
      <w:r w:rsidRPr="00280F98">
        <w:rPr>
          <w:lang w:val="en-US"/>
        </w:rPr>
        <w:t xml:space="preserve">bất kỳ yêu cầu </w:t>
      </w:r>
      <w:r>
        <w:rPr>
          <w:lang w:val="en-US"/>
        </w:rPr>
        <w:t xml:space="preserve">nào về tiếp cận địa điểm </w:t>
      </w:r>
      <w:r w:rsidRPr="00280F98">
        <w:rPr>
          <w:lang w:val="en-US"/>
        </w:rPr>
        <w:t xml:space="preserve">(và </w:t>
      </w:r>
      <w:r>
        <w:rPr>
          <w:lang w:val="en-US"/>
        </w:rPr>
        <w:t xml:space="preserve">yêu cầu về thông báo và </w:t>
      </w:r>
      <w:r w:rsidRPr="00280F98">
        <w:rPr>
          <w:lang w:val="en-US"/>
        </w:rPr>
        <w:t xml:space="preserve">thông tin </w:t>
      </w:r>
      <w:r>
        <w:rPr>
          <w:lang w:val="en-US"/>
        </w:rPr>
        <w:t xml:space="preserve">về </w:t>
      </w:r>
      <w:r w:rsidRPr="00280F98">
        <w:rPr>
          <w:lang w:val="en-US"/>
        </w:rPr>
        <w:t xml:space="preserve">hoặc đối với </w:t>
      </w:r>
      <w:r>
        <w:rPr>
          <w:lang w:val="en-US"/>
        </w:rPr>
        <w:t xml:space="preserve">một số </w:t>
      </w:r>
      <w:r w:rsidRPr="00280F98">
        <w:rPr>
          <w:lang w:val="en-US"/>
        </w:rPr>
        <w:t>sự kiện</w:t>
      </w:r>
      <w:r>
        <w:rPr>
          <w:lang w:val="en-US"/>
        </w:rPr>
        <w:t>, chẳng hạn</w:t>
      </w:r>
      <w:r w:rsidRPr="00280F98">
        <w:rPr>
          <w:lang w:val="en-US"/>
        </w:rPr>
        <w:t xml:space="preserve"> như </w:t>
      </w:r>
      <w:r>
        <w:rPr>
          <w:lang w:val="en-US"/>
        </w:rPr>
        <w:t xml:space="preserve">việc </w:t>
      </w:r>
      <w:r w:rsidRPr="00280F98">
        <w:rPr>
          <w:lang w:val="en-US"/>
        </w:rPr>
        <w:t xml:space="preserve">kiểm tra hoặc tuân thủ). Những </w:t>
      </w:r>
      <w:r>
        <w:rPr>
          <w:lang w:val="en-US"/>
        </w:rPr>
        <w:t xml:space="preserve">công việc này thường được </w:t>
      </w:r>
      <w:r w:rsidRPr="00280F98">
        <w:rPr>
          <w:lang w:val="en-US"/>
        </w:rPr>
        <w:t xml:space="preserve">yêu cầu định kỳ trong suốt thời gian xây dựng và thời gian hoạt động hoặc đột xuất liên quan đến </w:t>
      </w:r>
      <w:r>
        <w:rPr>
          <w:lang w:val="en-US"/>
        </w:rPr>
        <w:t xml:space="preserve">việc xác </w:t>
      </w:r>
      <w:r w:rsidRPr="00280F98">
        <w:rPr>
          <w:lang w:val="en-US"/>
        </w:rPr>
        <w:t xml:space="preserve">nhận tiến độ xây dựng, hiệu suất và kiểm tra chất lượng, tuân thủ </w:t>
      </w:r>
      <w:r>
        <w:rPr>
          <w:lang w:val="en-US"/>
        </w:rPr>
        <w:t>MT&amp;XH</w:t>
      </w:r>
      <w:r w:rsidRPr="00280F98">
        <w:rPr>
          <w:lang w:val="en-US"/>
        </w:rPr>
        <w:t xml:space="preserve">, nếu một </w:t>
      </w:r>
      <w:r>
        <w:rPr>
          <w:lang w:val="en-US"/>
        </w:rPr>
        <w:t xml:space="preserve">Vi Phạm </w:t>
      </w:r>
      <w:r w:rsidRPr="00280F98">
        <w:rPr>
          <w:lang w:val="en-US"/>
        </w:rPr>
        <w:t xml:space="preserve">đang tiếp tục hoặc bị nghi ngờ </w:t>
      </w:r>
      <w:r>
        <w:rPr>
          <w:lang w:val="en-US"/>
        </w:rPr>
        <w:t>xảy ra và</w:t>
      </w:r>
      <w:r w:rsidRPr="00280F98">
        <w:rPr>
          <w:lang w:val="en-US"/>
        </w:rPr>
        <w:t xml:space="preserve">/hoặc </w:t>
      </w:r>
      <w:r>
        <w:rPr>
          <w:lang w:val="en-US"/>
        </w:rPr>
        <w:t xml:space="preserve">nhằm mục </w:t>
      </w:r>
      <w:r w:rsidRPr="00280F98">
        <w:rPr>
          <w:lang w:val="en-US"/>
        </w:rPr>
        <w:t>đích</w:t>
      </w:r>
      <w:r>
        <w:rPr>
          <w:lang w:val="en-US"/>
        </w:rPr>
        <w:t xml:space="preserve"> tạo lập</w:t>
      </w:r>
      <w:r w:rsidRPr="00280F98">
        <w:rPr>
          <w:lang w:val="en-US"/>
        </w:rPr>
        <w:t xml:space="preserve">, quản lý hoặc </w:t>
      </w:r>
      <w:r>
        <w:rPr>
          <w:lang w:val="en-US"/>
        </w:rPr>
        <w:t>xử lý Biện Pháp Bảo Đảm.</w:t>
      </w:r>
    </w:p>
  </w:footnote>
  <w:footnote w:id="159">
    <w:p w14:paraId="19093A38" w14:textId="03592D0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Các Bên Cho Vay</w:t>
      </w:r>
      <w:r w:rsidRPr="001C4C50">
        <w:rPr>
          <w:szCs w:val="18"/>
        </w:rPr>
        <w:t xml:space="preserve">/ECA/DFI </w:t>
      </w:r>
      <w:r w:rsidRPr="00877F3E">
        <w:rPr>
          <w:szCs w:val="18"/>
          <w:lang w:val="en-US"/>
        </w:rPr>
        <w:t xml:space="preserve">có thể yêu cầu </w:t>
      </w:r>
      <w:r>
        <w:rPr>
          <w:szCs w:val="18"/>
          <w:lang w:val="en-US"/>
        </w:rPr>
        <w:t xml:space="preserve">các </w:t>
      </w:r>
      <w:r w:rsidRPr="00877F3E">
        <w:rPr>
          <w:szCs w:val="18"/>
          <w:lang w:val="en-US"/>
        </w:rPr>
        <w:t xml:space="preserve">kiểm tra KYC của </w:t>
      </w:r>
      <w:r>
        <w:rPr>
          <w:szCs w:val="18"/>
          <w:lang w:val="en-US"/>
        </w:rPr>
        <w:t xml:space="preserve">mình được thực hiện </w:t>
      </w:r>
      <w:r w:rsidRPr="00877F3E">
        <w:rPr>
          <w:szCs w:val="18"/>
          <w:lang w:val="en-US"/>
        </w:rPr>
        <w:t xml:space="preserve">mở rộng </w:t>
      </w:r>
      <w:r>
        <w:rPr>
          <w:szCs w:val="18"/>
          <w:lang w:val="en-US"/>
        </w:rPr>
        <w:t>đến Các Bên Chính Tham Gia Dự Án</w:t>
      </w:r>
      <w:r w:rsidRPr="00877F3E">
        <w:rPr>
          <w:szCs w:val="18"/>
          <w:lang w:val="en-US"/>
        </w:rPr>
        <w:t xml:space="preserve">. Các quy định về việc cung cấp tài liệu/thông tin cho các bên </w:t>
      </w:r>
      <w:r>
        <w:rPr>
          <w:szCs w:val="18"/>
          <w:lang w:val="en-US"/>
        </w:rPr>
        <w:t xml:space="preserve">nêu trên </w:t>
      </w:r>
      <w:r w:rsidRPr="00877F3E">
        <w:rPr>
          <w:szCs w:val="18"/>
          <w:lang w:val="en-US"/>
        </w:rPr>
        <w:t xml:space="preserve">đã được </w:t>
      </w:r>
      <w:r>
        <w:rPr>
          <w:szCs w:val="18"/>
          <w:lang w:val="en-US"/>
        </w:rPr>
        <w:t xml:space="preserve">đưa vào </w:t>
      </w:r>
      <w:r w:rsidRPr="00877F3E">
        <w:rPr>
          <w:szCs w:val="18"/>
          <w:lang w:val="en-US"/>
        </w:rPr>
        <w:t xml:space="preserve">dưới </w:t>
      </w:r>
      <w:r>
        <w:rPr>
          <w:szCs w:val="18"/>
          <w:lang w:val="en-US"/>
        </w:rPr>
        <w:t xml:space="preserve">hình thức một ĐKTQ để xảy ra Ngày Kết Thúc Tài Chính, </w:t>
      </w:r>
      <w:r w:rsidRPr="00877F3E">
        <w:rPr>
          <w:szCs w:val="18"/>
          <w:lang w:val="en-US"/>
        </w:rPr>
        <w:t xml:space="preserve">nhưng </w:t>
      </w:r>
      <w:r>
        <w:rPr>
          <w:szCs w:val="18"/>
          <w:lang w:val="en-US"/>
        </w:rPr>
        <w:t xml:space="preserve">cần cân nhắc có nên đưa vào </w:t>
      </w:r>
      <w:r w:rsidRPr="00877F3E">
        <w:rPr>
          <w:szCs w:val="18"/>
          <w:lang w:val="en-US"/>
        </w:rPr>
        <w:t xml:space="preserve">yêu cầu </w:t>
      </w:r>
      <w:r>
        <w:rPr>
          <w:szCs w:val="18"/>
          <w:lang w:val="en-US"/>
        </w:rPr>
        <w:t xml:space="preserve">về việc phải </w:t>
      </w:r>
      <w:r w:rsidRPr="00877F3E">
        <w:rPr>
          <w:szCs w:val="18"/>
          <w:lang w:val="en-US"/>
        </w:rPr>
        <w:t xml:space="preserve">cập nhật thông tin KYC liên tục </w:t>
      </w:r>
      <w:r>
        <w:rPr>
          <w:szCs w:val="18"/>
          <w:lang w:val="en-US"/>
        </w:rPr>
        <w:t xml:space="preserve">hay không, </w:t>
      </w:r>
      <w:r w:rsidRPr="00877F3E">
        <w:rPr>
          <w:szCs w:val="18"/>
          <w:lang w:val="en-US"/>
        </w:rPr>
        <w:t xml:space="preserve">ngay cả khi </w:t>
      </w:r>
      <w:r>
        <w:rPr>
          <w:szCs w:val="18"/>
          <w:lang w:val="en-US"/>
        </w:rPr>
        <w:t xml:space="preserve">thông tin đó hoặc </w:t>
      </w:r>
      <w:r w:rsidRPr="00877F3E">
        <w:rPr>
          <w:szCs w:val="18"/>
          <w:lang w:val="en-US"/>
        </w:rPr>
        <w:t xml:space="preserve">bên liên quan là đối tượng </w:t>
      </w:r>
      <w:r>
        <w:rPr>
          <w:szCs w:val="18"/>
          <w:lang w:val="en-US"/>
        </w:rPr>
        <w:t xml:space="preserve">được </w:t>
      </w:r>
      <w:r w:rsidRPr="00877F3E">
        <w:rPr>
          <w:szCs w:val="18"/>
          <w:lang w:val="en-US"/>
        </w:rPr>
        <w:t>kiểm tra</w:t>
      </w:r>
      <w:r>
        <w:rPr>
          <w:szCs w:val="18"/>
          <w:lang w:val="en-US"/>
        </w:rPr>
        <w:t xml:space="preserve"> không có thay đổi.</w:t>
      </w:r>
    </w:p>
  </w:footnote>
  <w:footnote w:id="160">
    <w:p w14:paraId="120B240E" w14:textId="1D1920A1"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B46B1">
        <w:rPr>
          <w:szCs w:val="18"/>
          <w:lang w:val="en-US"/>
        </w:rPr>
        <w:t xml:space="preserve">Nếu một Người Có Nghĩa Vụ được liệt kê, </w:t>
      </w:r>
      <w:r>
        <w:rPr>
          <w:szCs w:val="18"/>
          <w:lang w:val="en-US"/>
        </w:rPr>
        <w:t xml:space="preserve">thì có thể bỏ đi dẫn chiếu đến các </w:t>
      </w:r>
      <w:r w:rsidRPr="00BB46B1">
        <w:rPr>
          <w:szCs w:val="18"/>
          <w:lang w:val="en-US"/>
        </w:rPr>
        <w:t>thay đổi trong thành phần cổ đông của Người Có Nghĩa Vụ đó</w:t>
      </w:r>
      <w:r>
        <w:rPr>
          <w:szCs w:val="18"/>
          <w:lang w:val="en-US"/>
        </w:rPr>
        <w:t>.</w:t>
      </w:r>
    </w:p>
  </w:footnote>
  <w:footnote w:id="161">
    <w:p w14:paraId="5072D8EB" w14:textId="123839B5"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F532E4">
        <w:rPr>
          <w:szCs w:val="18"/>
          <w:lang w:val="en-US"/>
        </w:rPr>
        <w:t xml:space="preserve">Vui lòng tham khảo </w:t>
      </w:r>
      <w:r>
        <w:rPr>
          <w:szCs w:val="18"/>
          <w:lang w:val="en-US"/>
        </w:rPr>
        <w:t>mục “</w:t>
      </w:r>
      <w:r w:rsidRPr="00F532E4">
        <w:rPr>
          <w:szCs w:val="18"/>
          <w:lang w:val="en-US"/>
        </w:rPr>
        <w:t>Chứng khoán hóa</w:t>
      </w:r>
      <w:r>
        <w:rPr>
          <w:szCs w:val="18"/>
          <w:lang w:val="en-US"/>
        </w:rPr>
        <w:t>”</w:t>
      </w:r>
      <w:r w:rsidRPr="00F532E4">
        <w:rPr>
          <w:szCs w:val="18"/>
          <w:lang w:val="en-US"/>
        </w:rPr>
        <w:t xml:space="preserve"> trong </w:t>
      </w:r>
      <w:r>
        <w:rPr>
          <w:szCs w:val="18"/>
          <w:lang w:val="en-US"/>
        </w:rPr>
        <w:t xml:space="preserve">phần </w:t>
      </w:r>
      <w:r w:rsidRPr="00F532E4">
        <w:rPr>
          <w:szCs w:val="18"/>
          <w:lang w:val="en-US"/>
        </w:rPr>
        <w:t xml:space="preserve">Ghi </w:t>
      </w:r>
      <w:r>
        <w:rPr>
          <w:szCs w:val="18"/>
          <w:lang w:val="en-US"/>
        </w:rPr>
        <w:t>C</w:t>
      </w:r>
      <w:r w:rsidRPr="00F532E4">
        <w:rPr>
          <w:szCs w:val="18"/>
          <w:lang w:val="en-US"/>
        </w:rPr>
        <w:t xml:space="preserve">hú </w:t>
      </w:r>
      <w:r>
        <w:rPr>
          <w:szCs w:val="18"/>
          <w:lang w:val="en-US"/>
        </w:rPr>
        <w:t xml:space="preserve">về các </w:t>
      </w:r>
      <w:r w:rsidRPr="00F532E4">
        <w:rPr>
          <w:szCs w:val="18"/>
          <w:lang w:val="en-US"/>
        </w:rPr>
        <w:t xml:space="preserve">cân nhắc </w:t>
      </w:r>
      <w:r>
        <w:rPr>
          <w:szCs w:val="18"/>
          <w:lang w:val="en-US"/>
        </w:rPr>
        <w:t xml:space="preserve">về </w:t>
      </w:r>
      <w:r w:rsidRPr="00F532E4">
        <w:rPr>
          <w:szCs w:val="18"/>
          <w:lang w:val="en-US"/>
        </w:rPr>
        <w:t xml:space="preserve">KYC liên quan đến bất kỳ </w:t>
      </w:r>
      <w:r>
        <w:rPr>
          <w:szCs w:val="18"/>
          <w:lang w:val="en-US"/>
        </w:rPr>
        <w:t xml:space="preserve">việc </w:t>
      </w:r>
      <w:r w:rsidRPr="00F532E4">
        <w:rPr>
          <w:szCs w:val="18"/>
          <w:lang w:val="en-US"/>
        </w:rPr>
        <w:t>chứng khoán hóa dự kiến ​​nào trong tương lai.</w:t>
      </w:r>
    </w:p>
  </w:footnote>
  <w:footnote w:id="162">
    <w:p w14:paraId="60F8932D" w14:textId="7804C63A" w:rsidR="004E0E6D" w:rsidRPr="001C4C50" w:rsidRDefault="004E0E6D" w:rsidP="00BB5133">
      <w:pPr>
        <w:pStyle w:val="FootnoteText"/>
        <w:rPr>
          <w:szCs w:val="18"/>
          <w:lang w:val="en-US"/>
        </w:rPr>
      </w:pPr>
      <w:r w:rsidRPr="001C4C50">
        <w:rPr>
          <w:rStyle w:val="FootnoteReference"/>
          <w:rFonts w:cs="Times New Roman"/>
        </w:rPr>
        <w:footnoteRef/>
      </w:r>
      <w:r w:rsidRPr="001C4C50">
        <w:rPr>
          <w:szCs w:val="18"/>
        </w:rPr>
        <w:t xml:space="preserve"> </w:t>
      </w:r>
      <w:r w:rsidRPr="001C4C50">
        <w:rPr>
          <w:szCs w:val="18"/>
        </w:rPr>
        <w:tab/>
      </w:r>
      <w:r>
        <w:rPr>
          <w:szCs w:val="18"/>
        </w:rPr>
        <w:t>Đây là v</w:t>
      </w:r>
      <w:r w:rsidRPr="00236EA3">
        <w:rPr>
          <w:szCs w:val="18"/>
        </w:rPr>
        <w:t xml:space="preserve">ấn đề thương mại </w:t>
      </w:r>
      <w:r>
        <w:rPr>
          <w:szCs w:val="18"/>
        </w:rPr>
        <w:t xml:space="preserve">cần phải </w:t>
      </w:r>
      <w:r w:rsidRPr="00236EA3">
        <w:rPr>
          <w:szCs w:val="18"/>
        </w:rPr>
        <w:t xml:space="preserve">thảo luận giữa các bên về việc </w:t>
      </w:r>
      <w:r>
        <w:rPr>
          <w:szCs w:val="18"/>
        </w:rPr>
        <w:t>được-xem-như-đã-</w:t>
      </w:r>
      <w:r w:rsidRPr="00236EA3">
        <w:rPr>
          <w:szCs w:val="18"/>
        </w:rPr>
        <w:t>chấ</w:t>
      </w:r>
      <w:r>
        <w:rPr>
          <w:szCs w:val="18"/>
        </w:rPr>
        <w:t>p-</w:t>
      </w:r>
      <w:r w:rsidRPr="00236EA3">
        <w:rPr>
          <w:szCs w:val="18"/>
        </w:rPr>
        <w:t xml:space="preserve">thuận </w:t>
      </w:r>
      <w:r>
        <w:rPr>
          <w:szCs w:val="18"/>
        </w:rPr>
        <w:t xml:space="preserve">có được </w:t>
      </w:r>
      <w:r w:rsidRPr="00236EA3">
        <w:rPr>
          <w:szCs w:val="18"/>
        </w:rPr>
        <w:t xml:space="preserve">chấp nhận </w:t>
      </w:r>
      <w:r>
        <w:rPr>
          <w:szCs w:val="18"/>
        </w:rPr>
        <w:t>hay không</w:t>
      </w:r>
      <w:r w:rsidRPr="001C4C50">
        <w:rPr>
          <w:szCs w:val="18"/>
        </w:rPr>
        <w:t>.</w:t>
      </w:r>
    </w:p>
  </w:footnote>
  <w:footnote w:id="163">
    <w:p w14:paraId="3B32FD17" w14:textId="26151337" w:rsidR="004E0E6D" w:rsidRPr="009F54E6" w:rsidRDefault="004E0E6D" w:rsidP="00BB5133">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Quy trình này cũng có thể được đưa vào thành một phụ lục của Thỏa Thuận này</w:t>
      </w:r>
      <w:r w:rsidRPr="009F54E6">
        <w:rPr>
          <w:szCs w:val="18"/>
          <w:lang w:val="en-US"/>
        </w:rPr>
        <w:t>.</w:t>
      </w:r>
    </w:p>
  </w:footnote>
  <w:footnote w:id="164">
    <w:p w14:paraId="2E2429BB" w14:textId="181430EC" w:rsidR="004E0E6D" w:rsidRPr="001C4C50" w:rsidRDefault="004E0E6D" w:rsidP="00BB5133">
      <w:pPr>
        <w:pStyle w:val="FootnoteText"/>
        <w:rPr>
          <w:szCs w:val="18"/>
          <w:lang w:val="en-US"/>
        </w:rPr>
      </w:pPr>
      <w:r w:rsidRPr="001C4C50">
        <w:rPr>
          <w:rStyle w:val="FootnoteReference"/>
          <w:rFonts w:cs="Times New Roman"/>
        </w:rPr>
        <w:footnoteRef/>
      </w:r>
      <w:r w:rsidRPr="001C4C50">
        <w:rPr>
          <w:szCs w:val="18"/>
        </w:rPr>
        <w:tab/>
      </w:r>
      <w:r>
        <w:rPr>
          <w:szCs w:val="18"/>
        </w:rPr>
        <w:t>Đây là v</w:t>
      </w:r>
      <w:r w:rsidRPr="00236EA3">
        <w:rPr>
          <w:szCs w:val="18"/>
        </w:rPr>
        <w:t xml:space="preserve">ấn đề thương mại </w:t>
      </w:r>
      <w:r>
        <w:rPr>
          <w:szCs w:val="18"/>
        </w:rPr>
        <w:t xml:space="preserve">cần phải </w:t>
      </w:r>
      <w:r w:rsidRPr="00236EA3">
        <w:rPr>
          <w:szCs w:val="18"/>
        </w:rPr>
        <w:t xml:space="preserve">thảo luận giữa các bên về việc </w:t>
      </w:r>
      <w:r>
        <w:rPr>
          <w:szCs w:val="18"/>
        </w:rPr>
        <w:t>được-xem-như-đã-</w:t>
      </w:r>
      <w:r w:rsidRPr="00236EA3">
        <w:rPr>
          <w:szCs w:val="18"/>
        </w:rPr>
        <w:t>chấ</w:t>
      </w:r>
      <w:r>
        <w:rPr>
          <w:szCs w:val="18"/>
        </w:rPr>
        <w:t>p-</w:t>
      </w:r>
      <w:r w:rsidRPr="00236EA3">
        <w:rPr>
          <w:szCs w:val="18"/>
        </w:rPr>
        <w:t xml:space="preserve">thuận </w:t>
      </w:r>
      <w:r>
        <w:rPr>
          <w:szCs w:val="18"/>
        </w:rPr>
        <w:t xml:space="preserve">có được </w:t>
      </w:r>
      <w:r w:rsidRPr="00236EA3">
        <w:rPr>
          <w:szCs w:val="18"/>
        </w:rPr>
        <w:t xml:space="preserve">chấp nhận </w:t>
      </w:r>
      <w:r>
        <w:rPr>
          <w:szCs w:val="18"/>
        </w:rPr>
        <w:t>hay không</w:t>
      </w:r>
      <w:r w:rsidRPr="001C4C50">
        <w:rPr>
          <w:szCs w:val="18"/>
        </w:rPr>
        <w:t>.</w:t>
      </w:r>
    </w:p>
  </w:footnote>
  <w:footnote w:id="165">
    <w:p w14:paraId="3C61C4A0" w14:textId="45FEFF05" w:rsidR="004E0E6D" w:rsidRPr="001C4C50" w:rsidRDefault="004E0E6D" w:rsidP="00BB5133">
      <w:pPr>
        <w:pStyle w:val="FootnoteText"/>
        <w:rPr>
          <w:szCs w:val="18"/>
          <w:lang w:val="en-US"/>
        </w:rPr>
      </w:pPr>
      <w:r w:rsidRPr="001C4C50">
        <w:rPr>
          <w:rStyle w:val="FootnoteReference"/>
          <w:rFonts w:cs="Times New Roman"/>
        </w:rPr>
        <w:footnoteRef/>
      </w:r>
      <w:r w:rsidRPr="001C4C50">
        <w:rPr>
          <w:szCs w:val="18"/>
        </w:rPr>
        <w:tab/>
      </w:r>
      <w:r>
        <w:rPr>
          <w:szCs w:val="18"/>
        </w:rPr>
        <w:t>Đây là v</w:t>
      </w:r>
      <w:r w:rsidRPr="00236EA3">
        <w:rPr>
          <w:szCs w:val="18"/>
        </w:rPr>
        <w:t xml:space="preserve">ấn đề thương mại </w:t>
      </w:r>
      <w:r>
        <w:rPr>
          <w:szCs w:val="18"/>
        </w:rPr>
        <w:t xml:space="preserve">cần phải </w:t>
      </w:r>
      <w:r w:rsidRPr="00236EA3">
        <w:rPr>
          <w:szCs w:val="18"/>
        </w:rPr>
        <w:t xml:space="preserve">thảo luận giữa các bên về việc </w:t>
      </w:r>
      <w:r>
        <w:rPr>
          <w:szCs w:val="18"/>
        </w:rPr>
        <w:t>được-xem-như-đã-</w:t>
      </w:r>
      <w:r w:rsidRPr="00236EA3">
        <w:rPr>
          <w:szCs w:val="18"/>
        </w:rPr>
        <w:t>chấ</w:t>
      </w:r>
      <w:r>
        <w:rPr>
          <w:szCs w:val="18"/>
        </w:rPr>
        <w:t>p-</w:t>
      </w:r>
      <w:r w:rsidRPr="00236EA3">
        <w:rPr>
          <w:szCs w:val="18"/>
        </w:rPr>
        <w:t xml:space="preserve">thuận </w:t>
      </w:r>
      <w:r>
        <w:rPr>
          <w:szCs w:val="18"/>
        </w:rPr>
        <w:t xml:space="preserve">có được </w:t>
      </w:r>
      <w:r w:rsidRPr="00236EA3">
        <w:rPr>
          <w:szCs w:val="18"/>
        </w:rPr>
        <w:t xml:space="preserve">chấp nhận </w:t>
      </w:r>
      <w:r>
        <w:rPr>
          <w:szCs w:val="18"/>
        </w:rPr>
        <w:t>hay không</w:t>
      </w:r>
      <w:r w:rsidRPr="001C4C50">
        <w:rPr>
          <w:szCs w:val="18"/>
        </w:rPr>
        <w:t>.</w:t>
      </w:r>
    </w:p>
  </w:footnote>
  <w:footnote w:id="166">
    <w:p w14:paraId="0DC0F1DD" w14:textId="3512F3A2"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Quy định về các công cụ tài chính được phép khác, mua bán cổ phần và/hoặc các điều kiện có thể được đưa vào theo thỏa thuận giữa các bên tùy theo từng giao dịch</w:t>
      </w:r>
      <w:r w:rsidRPr="009F54E6">
        <w:rPr>
          <w:szCs w:val="18"/>
          <w:lang w:val="en-US"/>
        </w:rPr>
        <w:t>.</w:t>
      </w:r>
    </w:p>
  </w:footnote>
  <w:footnote w:id="167">
    <w:p w14:paraId="40CFEF9C" w14:textId="412E6ABC"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894DD9">
        <w:rPr>
          <w:szCs w:val="18"/>
        </w:rPr>
        <w:t xml:space="preserve">Bên cạnh nghĩa vụ chung là tuân thủ Thực Hành Tốt </w:t>
      </w:r>
      <w:r>
        <w:rPr>
          <w:szCs w:val="18"/>
        </w:rPr>
        <w:t>Của N</w:t>
      </w:r>
      <w:r w:rsidRPr="00894DD9">
        <w:rPr>
          <w:szCs w:val="18"/>
        </w:rPr>
        <w:t>gành (</w:t>
      </w:r>
      <w:r>
        <w:rPr>
          <w:szCs w:val="18"/>
        </w:rPr>
        <w:t xml:space="preserve">được nêu trong Các </w:t>
      </w:r>
      <w:r w:rsidRPr="00894DD9">
        <w:rPr>
          <w:szCs w:val="18"/>
        </w:rPr>
        <w:t xml:space="preserve">Tiêu </w:t>
      </w:r>
      <w:r>
        <w:rPr>
          <w:szCs w:val="18"/>
        </w:rPr>
        <w:t>C</w:t>
      </w:r>
      <w:r w:rsidRPr="00894DD9">
        <w:rPr>
          <w:szCs w:val="18"/>
        </w:rPr>
        <w:t xml:space="preserve">huẩn </w:t>
      </w:r>
      <w:r>
        <w:rPr>
          <w:szCs w:val="18"/>
        </w:rPr>
        <w:t xml:space="preserve">Cần </w:t>
      </w:r>
      <w:r w:rsidRPr="00894DD9">
        <w:rPr>
          <w:szCs w:val="18"/>
        </w:rPr>
        <w:t xml:space="preserve">Tuân Thủ), bạn có thể </w:t>
      </w:r>
      <w:r>
        <w:rPr>
          <w:szCs w:val="18"/>
        </w:rPr>
        <w:t xml:space="preserve">cân nhắc </w:t>
      </w:r>
      <w:r w:rsidRPr="00894DD9">
        <w:rPr>
          <w:szCs w:val="18"/>
        </w:rPr>
        <w:t>các cam kết bổ sung sau</w:t>
      </w:r>
      <w:r>
        <w:rPr>
          <w:szCs w:val="18"/>
        </w:rPr>
        <w:t xml:space="preserve"> đây</w:t>
      </w:r>
      <w:r w:rsidRPr="00894DD9">
        <w:rPr>
          <w:szCs w:val="18"/>
        </w:rPr>
        <w:t>:</w:t>
      </w:r>
    </w:p>
    <w:p w14:paraId="1A2048F2" w14:textId="77777777" w:rsidR="004E0E6D" w:rsidRPr="001C4C50" w:rsidRDefault="004E0E6D" w:rsidP="00D37B53">
      <w:pPr>
        <w:pStyle w:val="NoteContinuation"/>
        <w:rPr>
          <w:sz w:val="18"/>
          <w:szCs w:val="18"/>
        </w:rPr>
      </w:pPr>
      <w:r>
        <w:rPr>
          <w:sz w:val="18"/>
          <w:szCs w:val="18"/>
        </w:rPr>
        <w:t>“</w:t>
      </w:r>
      <w:r>
        <w:rPr>
          <w:b/>
          <w:bCs/>
          <w:sz w:val="18"/>
          <w:szCs w:val="18"/>
        </w:rPr>
        <w:t>Nguồn cung cấp và phụ tùng thay thế</w:t>
      </w:r>
    </w:p>
    <w:p w14:paraId="639B2C6D" w14:textId="77777777" w:rsidR="004E0E6D" w:rsidRPr="001C4C50" w:rsidRDefault="004E0E6D" w:rsidP="00D37B53">
      <w:pPr>
        <w:pStyle w:val="NoteContinuation"/>
        <w:rPr>
          <w:sz w:val="18"/>
          <w:szCs w:val="18"/>
        </w:rPr>
      </w:pPr>
      <w:r>
        <w:rPr>
          <w:sz w:val="18"/>
          <w:szCs w:val="18"/>
        </w:rPr>
        <w:t>Bên Vay sẽ luôn luôn giữ cho phụ tùng thay thế và nhà xưởng khác, nguyên vật liệu và máy móc được cung cấp đầy đủ phù hợp với Thực Hành Tốt Của Ngành</w:t>
      </w:r>
      <w:r w:rsidRPr="001C4C50">
        <w:rPr>
          <w:sz w:val="18"/>
          <w:szCs w:val="18"/>
        </w:rPr>
        <w:t>.</w:t>
      </w:r>
      <w:r>
        <w:rPr>
          <w:sz w:val="18"/>
          <w:szCs w:val="18"/>
        </w:rPr>
        <w:t>”</w:t>
      </w:r>
    </w:p>
    <w:p w14:paraId="53043A7F" w14:textId="77777777" w:rsidR="004E0E6D" w:rsidRPr="001C4C50" w:rsidRDefault="004E0E6D" w:rsidP="00D37B53">
      <w:pPr>
        <w:pStyle w:val="NoteContinuation"/>
        <w:rPr>
          <w:sz w:val="18"/>
          <w:szCs w:val="18"/>
        </w:rPr>
      </w:pPr>
      <w:r>
        <w:rPr>
          <w:sz w:val="18"/>
          <w:szCs w:val="18"/>
        </w:rPr>
        <w:t>“</w:t>
      </w:r>
      <w:r>
        <w:rPr>
          <w:b/>
          <w:bCs/>
          <w:sz w:val="18"/>
          <w:szCs w:val="18"/>
        </w:rPr>
        <w:t>Nhân sự</w:t>
      </w:r>
    </w:p>
    <w:p w14:paraId="17AAC95B" w14:textId="6444FF5D" w:rsidR="004E0E6D" w:rsidRPr="001C4C50" w:rsidRDefault="004E0E6D" w:rsidP="00D37B53">
      <w:pPr>
        <w:pStyle w:val="NoteContinuation"/>
        <w:rPr>
          <w:sz w:val="18"/>
          <w:szCs w:val="18"/>
        </w:rPr>
      </w:pPr>
      <w:r w:rsidRPr="00CB1E2E">
        <w:rPr>
          <w:sz w:val="18"/>
          <w:szCs w:val="18"/>
        </w:rPr>
        <w:t xml:space="preserve">Bên </w:t>
      </w:r>
      <w:r>
        <w:rPr>
          <w:sz w:val="18"/>
          <w:szCs w:val="18"/>
        </w:rPr>
        <w:t>V</w:t>
      </w:r>
      <w:r w:rsidRPr="00CB1E2E">
        <w:rPr>
          <w:sz w:val="18"/>
          <w:szCs w:val="18"/>
        </w:rPr>
        <w:t xml:space="preserve">ay sẽ sử dụng đủ số lượng nhân </w:t>
      </w:r>
      <w:r>
        <w:rPr>
          <w:sz w:val="18"/>
          <w:szCs w:val="18"/>
        </w:rPr>
        <w:t xml:space="preserve">sự </w:t>
      </w:r>
      <w:r w:rsidRPr="00CB1E2E">
        <w:rPr>
          <w:sz w:val="18"/>
          <w:szCs w:val="18"/>
        </w:rPr>
        <w:t xml:space="preserve">quản lý có trình độ và kinh nghiệm phù hợp </w:t>
      </w:r>
      <w:r>
        <w:rPr>
          <w:sz w:val="18"/>
          <w:szCs w:val="18"/>
        </w:rPr>
        <w:t xml:space="preserve">cũng như </w:t>
      </w:r>
      <w:r w:rsidRPr="00CB1E2E">
        <w:rPr>
          <w:sz w:val="18"/>
          <w:szCs w:val="18"/>
        </w:rPr>
        <w:t xml:space="preserve">các nhân viên khác để đảm bảo Bên </w:t>
      </w:r>
      <w:r>
        <w:rPr>
          <w:sz w:val="18"/>
          <w:szCs w:val="18"/>
        </w:rPr>
        <w:t>V</w:t>
      </w:r>
      <w:r w:rsidRPr="00CB1E2E">
        <w:rPr>
          <w:sz w:val="18"/>
          <w:szCs w:val="18"/>
        </w:rPr>
        <w:t>ay thực hiện Dự</w:t>
      </w:r>
      <w:r>
        <w:rPr>
          <w:sz w:val="18"/>
          <w:szCs w:val="18"/>
        </w:rPr>
        <w:t xml:space="preserve"> Á</w:t>
      </w:r>
      <w:r w:rsidRPr="00CB1E2E">
        <w:rPr>
          <w:sz w:val="18"/>
          <w:szCs w:val="18"/>
        </w:rPr>
        <w:t xml:space="preserve">n </w:t>
      </w:r>
      <w:r>
        <w:rPr>
          <w:sz w:val="18"/>
          <w:szCs w:val="18"/>
        </w:rPr>
        <w:t>phù hợp với Thực Hành Tốt Của Ngành.”</w:t>
      </w:r>
    </w:p>
  </w:footnote>
  <w:footnote w:id="168">
    <w:p w14:paraId="0DFB607C" w14:textId="600AE0D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562913">
        <w:rPr>
          <w:szCs w:val="18"/>
        </w:rPr>
        <w:t>Cần cân nhắc xem bất kỳ cam kết nào nêu tại các đoạn từ</w:t>
      </w:r>
      <w:r w:rsidRPr="00562913">
        <w:t xml:space="preserve"> </w:t>
      </w:r>
      <w:r w:rsidRPr="00562913">
        <w:fldChar w:fldCharType="begin"/>
      </w:r>
      <w:r w:rsidRPr="00562913">
        <w:instrText xml:space="preserve"> REF _Ref57583229 \n \h  \* MERGEFORMAT </w:instrText>
      </w:r>
      <w:r w:rsidRPr="00562913">
        <w:fldChar w:fldCharType="separate"/>
      </w:r>
      <w:r>
        <w:t>(d)</w:t>
      </w:r>
      <w:r w:rsidRPr="00562913">
        <w:fldChar w:fldCharType="end"/>
      </w:r>
      <w:r w:rsidRPr="00562913">
        <w:t xml:space="preserve"> to </w:t>
      </w:r>
      <w:r w:rsidRPr="00562913">
        <w:fldChar w:fldCharType="begin"/>
      </w:r>
      <w:r w:rsidRPr="00562913">
        <w:instrText xml:space="preserve"> REF _Ref57583234 \n \h  \* MERGEFORMAT </w:instrText>
      </w:r>
      <w:r w:rsidRPr="00562913">
        <w:fldChar w:fldCharType="separate"/>
      </w:r>
      <w:r>
        <w:t>(f)</w:t>
      </w:r>
      <w:r w:rsidRPr="00562913">
        <w:fldChar w:fldCharType="end"/>
      </w:r>
      <w:r w:rsidRPr="00562913">
        <w:t xml:space="preserve"> </w:t>
      </w:r>
      <w:r w:rsidRPr="00562913">
        <w:rPr>
          <w:szCs w:val="18"/>
        </w:rPr>
        <w:t>có đủ tiêu chuẩn theo tiêu chí tầm quan trọng hay không, để tránh việc thay đổi đột ngột phát sinh từ các cam kết bao quát thường được quy định trong các tài liệu về tài sản</w:t>
      </w:r>
      <w:r w:rsidRPr="00562913">
        <w:t>.</w:t>
      </w:r>
    </w:p>
  </w:footnote>
  <w:footnote w:id="169">
    <w:p w14:paraId="7FB11FE7" w14:textId="71CFDFF1"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0C0FD7">
        <w:rPr>
          <w:szCs w:val="18"/>
        </w:rPr>
        <w:t xml:space="preserve">Cần cân nhắc xem cam kết tại đoạn </w:t>
      </w:r>
      <w:r w:rsidRPr="000C0FD7">
        <w:rPr>
          <w:szCs w:val="18"/>
          <w:lang w:val="en-US"/>
        </w:rPr>
        <w:t>(a)</w:t>
      </w:r>
      <w:r w:rsidRPr="000C0FD7">
        <w:rPr>
          <w:szCs w:val="18"/>
        </w:rPr>
        <w:t xml:space="preserve"> có đủ tiêu chuẩn hay không bằng cách xem xét tầm quan trọng trong các dự án mà Sở Hữu Trí Tuệ không phải là tài sản chính. Vui lòng xem thêm chú thích </w:t>
      </w:r>
      <w:r w:rsidRPr="000C0FD7">
        <w:rPr>
          <w:szCs w:val="18"/>
          <w:lang w:val="en-US"/>
        </w:rPr>
        <w:fldChar w:fldCharType="begin"/>
      </w:r>
      <w:r w:rsidRPr="000C0FD7">
        <w:rPr>
          <w:szCs w:val="18"/>
          <w:lang w:val="en-US"/>
        </w:rPr>
        <w:instrText xml:space="preserve"> NOTEREF _Ref56783594 \h  \* MERGEFORMAT </w:instrText>
      </w:r>
      <w:r w:rsidRPr="000C0FD7">
        <w:rPr>
          <w:szCs w:val="18"/>
          <w:lang w:val="en-US"/>
        </w:rPr>
      </w:r>
      <w:r w:rsidRPr="000C0FD7">
        <w:rPr>
          <w:szCs w:val="18"/>
          <w:lang w:val="en-US"/>
        </w:rPr>
        <w:fldChar w:fldCharType="separate"/>
      </w:r>
      <w:r>
        <w:rPr>
          <w:szCs w:val="18"/>
          <w:lang w:val="en-US"/>
        </w:rPr>
        <w:t>133</w:t>
      </w:r>
      <w:r w:rsidRPr="000C0FD7">
        <w:rPr>
          <w:szCs w:val="18"/>
          <w:lang w:val="en-US"/>
        </w:rPr>
        <w:fldChar w:fldCharType="end"/>
      </w:r>
      <w:r w:rsidRPr="000C0FD7">
        <w:rPr>
          <w:szCs w:val="18"/>
        </w:rPr>
        <w:t>.</w:t>
      </w:r>
    </w:p>
  </w:footnote>
  <w:footnote w:id="170">
    <w:p w14:paraId="4921DD39" w14:textId="4ECF076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Các quy định này sẽ được thương lượng tùy từng trường hợp cụ thể</w:t>
      </w:r>
      <w:r w:rsidRPr="001C4C50">
        <w:rPr>
          <w:szCs w:val="18"/>
        </w:rPr>
        <w:t>.</w:t>
      </w:r>
    </w:p>
  </w:footnote>
  <w:footnote w:id="171">
    <w:p w14:paraId="3330BABC" w14:textId="1757356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950ACD">
        <w:rPr>
          <w:szCs w:val="18"/>
        </w:rPr>
        <w:t xml:space="preserve">Nếu không có thỏa thuận bao </w:t>
      </w:r>
      <w:r>
        <w:rPr>
          <w:szCs w:val="18"/>
        </w:rPr>
        <w:t xml:space="preserve">tiêu </w:t>
      </w:r>
      <w:r w:rsidRPr="00950ACD">
        <w:rPr>
          <w:szCs w:val="18"/>
        </w:rPr>
        <w:t xml:space="preserve">và Bên </w:t>
      </w:r>
      <w:r>
        <w:rPr>
          <w:szCs w:val="18"/>
        </w:rPr>
        <w:t>V</w:t>
      </w:r>
      <w:r w:rsidRPr="00950ACD">
        <w:rPr>
          <w:szCs w:val="18"/>
        </w:rPr>
        <w:t xml:space="preserve">ay sẽ bán sản phẩm trên cơ sở giao ngay hoặc </w:t>
      </w:r>
      <w:r w:rsidRPr="00950ACD">
        <w:rPr>
          <w:i/>
          <w:iCs/>
          <w:szCs w:val="18"/>
        </w:rPr>
        <w:t xml:space="preserve">đột xuất </w:t>
      </w:r>
      <w:r w:rsidRPr="00950ACD">
        <w:rPr>
          <w:szCs w:val="18"/>
        </w:rPr>
        <w:t xml:space="preserve">thì cam kết này phải được sửa đổi để cho phép </w:t>
      </w:r>
      <w:r>
        <w:rPr>
          <w:szCs w:val="18"/>
        </w:rPr>
        <w:t xml:space="preserve">việc mua bán đó </w:t>
      </w:r>
      <w:r w:rsidRPr="00950ACD">
        <w:rPr>
          <w:szCs w:val="18"/>
        </w:rPr>
        <w:t xml:space="preserve">trên cơ sở </w:t>
      </w:r>
      <w:r>
        <w:rPr>
          <w:szCs w:val="18"/>
        </w:rPr>
        <w:t>giao dịch theo giá thị trường</w:t>
      </w:r>
      <w:r w:rsidRPr="00950ACD">
        <w:rPr>
          <w:szCs w:val="18"/>
        </w:rPr>
        <w:t>.</w:t>
      </w:r>
    </w:p>
  </w:footnote>
  <w:footnote w:id="172">
    <w:p w14:paraId="6F788EC4" w14:textId="07A84E05"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Các quy định này sẽ được thương lượng tùy từng trường hợp cụ thể</w:t>
      </w:r>
      <w:r w:rsidRPr="001C4C50">
        <w:rPr>
          <w:szCs w:val="18"/>
        </w:rPr>
        <w:t>.</w:t>
      </w:r>
    </w:p>
  </w:footnote>
  <w:footnote w:id="173">
    <w:p w14:paraId="26FC42E3" w14:textId="3ABCACA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T</w:t>
      </w:r>
      <w:r w:rsidRPr="002F4379">
        <w:rPr>
          <w:szCs w:val="18"/>
        </w:rPr>
        <w:t>ùy theo tính chất của dự án</w:t>
      </w:r>
      <w:r>
        <w:rPr>
          <w:szCs w:val="18"/>
        </w:rPr>
        <w:t xml:space="preserve">, </w:t>
      </w:r>
      <w:r w:rsidRPr="002F4379">
        <w:rPr>
          <w:szCs w:val="18"/>
        </w:rPr>
        <w:t>Các Bên Cho Vay</w:t>
      </w:r>
      <w:r>
        <w:rPr>
          <w:szCs w:val="18"/>
        </w:rPr>
        <w:t xml:space="preserve"> cũng </w:t>
      </w:r>
      <w:r w:rsidRPr="002F4379">
        <w:rPr>
          <w:szCs w:val="18"/>
        </w:rPr>
        <w:t>có thể</w:t>
      </w:r>
      <w:r>
        <w:rPr>
          <w:szCs w:val="18"/>
        </w:rPr>
        <w:t xml:space="preserve"> </w:t>
      </w:r>
      <w:r w:rsidRPr="002F4379">
        <w:rPr>
          <w:szCs w:val="18"/>
        </w:rPr>
        <w:t xml:space="preserve">yêu cầu kiểm tra </w:t>
      </w:r>
      <w:r>
        <w:rPr>
          <w:szCs w:val="18"/>
        </w:rPr>
        <w:t xml:space="preserve">Tỷ Suất </w:t>
      </w:r>
      <w:r w:rsidRPr="002F4379">
        <w:rPr>
          <w:szCs w:val="18"/>
        </w:rPr>
        <w:t xml:space="preserve">DSCR </w:t>
      </w:r>
      <w:r>
        <w:rPr>
          <w:szCs w:val="18"/>
        </w:rPr>
        <w:t>D</w:t>
      </w:r>
      <w:r w:rsidRPr="002F4379">
        <w:rPr>
          <w:szCs w:val="18"/>
        </w:rPr>
        <w:t xml:space="preserve">ự </w:t>
      </w:r>
      <w:r>
        <w:rPr>
          <w:szCs w:val="18"/>
        </w:rPr>
        <w:t>Báo</w:t>
      </w:r>
      <w:r w:rsidRPr="002F4379">
        <w:rPr>
          <w:szCs w:val="18"/>
        </w:rPr>
        <w:t>, đặc biệt khi có bất kỳ biến động tiềm ẩn nào về doanh thu trong tương lai.</w:t>
      </w:r>
    </w:p>
  </w:footnote>
  <w:footnote w:id="174">
    <w:p w14:paraId="369EB8E9" w14:textId="096262C7"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sidRPr="00E819A4">
        <w:rPr>
          <w:szCs w:val="18"/>
        </w:rPr>
        <w:t>Nếu có một chiến lược tái cấp vốn cho giao dịch (</w:t>
      </w:r>
      <w:r>
        <w:rPr>
          <w:szCs w:val="18"/>
        </w:rPr>
        <w:t xml:space="preserve">mà </w:t>
      </w:r>
      <w:r w:rsidRPr="00E819A4">
        <w:rPr>
          <w:szCs w:val="18"/>
        </w:rPr>
        <w:t xml:space="preserve">có thể cho phép tái cấp vốn cho một phần </w:t>
      </w:r>
      <w:r>
        <w:rPr>
          <w:szCs w:val="18"/>
        </w:rPr>
        <w:t>của giao dịch cấp vốn, trong khi các phần khác không thay đổi</w:t>
      </w:r>
      <w:r w:rsidRPr="00E819A4">
        <w:rPr>
          <w:szCs w:val="18"/>
        </w:rPr>
        <w:t xml:space="preserve">), thì </w:t>
      </w:r>
      <w:r>
        <w:rPr>
          <w:szCs w:val="18"/>
        </w:rPr>
        <w:t xml:space="preserve">sẽ cần phải thương lượng các </w:t>
      </w:r>
      <w:r w:rsidRPr="00E819A4">
        <w:rPr>
          <w:szCs w:val="18"/>
        </w:rPr>
        <w:t xml:space="preserve">điều kiện để phát sinh khoản nợ tái cấp vốn được </w:t>
      </w:r>
      <w:r>
        <w:rPr>
          <w:szCs w:val="18"/>
        </w:rPr>
        <w:t xml:space="preserve">cho </w:t>
      </w:r>
      <w:r w:rsidRPr="00E819A4">
        <w:rPr>
          <w:szCs w:val="18"/>
        </w:rPr>
        <w:t xml:space="preserve">phép </w:t>
      </w:r>
      <w:r>
        <w:rPr>
          <w:szCs w:val="18"/>
        </w:rPr>
        <w:t xml:space="preserve">tùy </w:t>
      </w:r>
      <w:r w:rsidRPr="00E819A4">
        <w:rPr>
          <w:szCs w:val="18"/>
        </w:rPr>
        <w:t>theo từng trường hợp.</w:t>
      </w:r>
    </w:p>
  </w:footnote>
  <w:footnote w:id="175">
    <w:p w14:paraId="02289033" w14:textId="5F033E59" w:rsidR="004E0E6D" w:rsidRPr="001C4C50" w:rsidRDefault="004E0E6D" w:rsidP="00BB5133">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r>
      <w:r>
        <w:rPr>
          <w:szCs w:val="18"/>
        </w:rPr>
        <w:t xml:space="preserve">Các Bên </w:t>
      </w:r>
      <w:r w:rsidRPr="00E819A4">
        <w:rPr>
          <w:szCs w:val="18"/>
        </w:rPr>
        <w:t xml:space="preserve">cân nhắc xem có nên đưa </w:t>
      </w:r>
      <w:r>
        <w:rPr>
          <w:szCs w:val="18"/>
        </w:rPr>
        <w:t xml:space="preserve">vào </w:t>
      </w:r>
      <w:r w:rsidRPr="00E819A4">
        <w:rPr>
          <w:szCs w:val="18"/>
        </w:rPr>
        <w:t>thêm bất kỳ khoản nợ được phép bổ sung nào</w:t>
      </w:r>
      <w:r>
        <w:rPr>
          <w:szCs w:val="18"/>
        </w:rPr>
        <w:t xml:space="preserve"> hay không</w:t>
      </w:r>
      <w:r w:rsidRPr="00E819A4">
        <w:rPr>
          <w:szCs w:val="18"/>
        </w:rPr>
        <w:t xml:space="preserve">, ví dụ như </w:t>
      </w:r>
      <w:r>
        <w:rPr>
          <w:szCs w:val="18"/>
        </w:rPr>
        <w:t xml:space="preserve">để </w:t>
      </w:r>
      <w:r w:rsidRPr="00E819A4">
        <w:rPr>
          <w:szCs w:val="18"/>
        </w:rPr>
        <w:t xml:space="preserve">tái cấp vốn, cấp vốn </w:t>
      </w:r>
      <w:r>
        <w:rPr>
          <w:szCs w:val="18"/>
        </w:rPr>
        <w:t xml:space="preserve">cho mục đích chi xây dựng cơ bản bổ sung </w:t>
      </w:r>
      <w:r w:rsidRPr="00E819A4">
        <w:rPr>
          <w:szCs w:val="18"/>
        </w:rPr>
        <w:t>hoặc mở rộng, v.v.</w:t>
      </w:r>
    </w:p>
  </w:footnote>
  <w:footnote w:id="176">
    <w:p w14:paraId="6930A7ED" w14:textId="13285029" w:rsidR="004E0E6D" w:rsidRPr="001C4C50" w:rsidRDefault="004E0E6D" w:rsidP="00BB5133">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r>
      <w:r w:rsidRPr="007A67FC">
        <w:rPr>
          <w:szCs w:val="18"/>
        </w:rPr>
        <w:t xml:space="preserve">Cập nhật Điều này để phản ánh các yêu cầu </w:t>
      </w:r>
      <w:r>
        <w:rPr>
          <w:szCs w:val="18"/>
        </w:rPr>
        <w:t xml:space="preserve">trong </w:t>
      </w:r>
      <w:r w:rsidRPr="007A67FC">
        <w:rPr>
          <w:szCs w:val="18"/>
        </w:rPr>
        <w:t xml:space="preserve">chính sách của </w:t>
      </w:r>
      <w:r>
        <w:rPr>
          <w:szCs w:val="18"/>
        </w:rPr>
        <w:t xml:space="preserve">Các </w:t>
      </w:r>
      <w:r w:rsidRPr="007A67FC">
        <w:rPr>
          <w:szCs w:val="18"/>
        </w:rPr>
        <w:t>Bên Cho Vay.</w:t>
      </w:r>
    </w:p>
  </w:footnote>
  <w:footnote w:id="177">
    <w:p w14:paraId="6C5A73B6" w14:textId="0656527E" w:rsidR="004E0E6D" w:rsidRPr="001C4C50" w:rsidRDefault="004E0E6D" w:rsidP="00BB5133">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r>
      <w:r w:rsidRPr="007A67FC">
        <w:rPr>
          <w:szCs w:val="18"/>
        </w:rPr>
        <w:t xml:space="preserve">Cập nhật Điều này để phản ánh các yêu cầu </w:t>
      </w:r>
      <w:r>
        <w:rPr>
          <w:szCs w:val="18"/>
        </w:rPr>
        <w:t xml:space="preserve">trong </w:t>
      </w:r>
      <w:r w:rsidRPr="007A67FC">
        <w:rPr>
          <w:szCs w:val="18"/>
        </w:rPr>
        <w:t xml:space="preserve">chính sách của </w:t>
      </w:r>
      <w:r>
        <w:rPr>
          <w:szCs w:val="18"/>
        </w:rPr>
        <w:t xml:space="preserve">Các </w:t>
      </w:r>
      <w:r w:rsidRPr="007A67FC">
        <w:rPr>
          <w:szCs w:val="18"/>
        </w:rPr>
        <w:t>Bên Cho Vay.</w:t>
      </w:r>
    </w:p>
  </w:footnote>
  <w:footnote w:id="178">
    <w:p w14:paraId="65160394" w14:textId="734D509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7A67FC">
        <w:rPr>
          <w:szCs w:val="18"/>
        </w:rPr>
        <w:t>Trong một giao dịch bảo đảm</w:t>
      </w:r>
      <w:r>
        <w:rPr>
          <w:szCs w:val="18"/>
        </w:rPr>
        <w:t>, nếu</w:t>
      </w:r>
      <w:r w:rsidRPr="007A67FC">
        <w:rPr>
          <w:szCs w:val="18"/>
        </w:rPr>
        <w:t xml:space="preserve"> có bất kỳ rủi ro nào </w:t>
      </w:r>
      <w:r>
        <w:rPr>
          <w:szCs w:val="18"/>
        </w:rPr>
        <w:t xml:space="preserve">thuộc về </w:t>
      </w:r>
      <w:r w:rsidRPr="007A67FC">
        <w:rPr>
          <w:szCs w:val="18"/>
        </w:rPr>
        <w:t xml:space="preserve">môi trường </w:t>
      </w:r>
      <w:r>
        <w:rPr>
          <w:szCs w:val="18"/>
        </w:rPr>
        <w:t xml:space="preserve">mà </w:t>
      </w:r>
      <w:r w:rsidRPr="007A67FC">
        <w:rPr>
          <w:szCs w:val="18"/>
        </w:rPr>
        <w:t xml:space="preserve">có thể ảnh hưởng đến trách nhiệm của </w:t>
      </w:r>
      <w:r>
        <w:rPr>
          <w:szCs w:val="18"/>
        </w:rPr>
        <w:t xml:space="preserve">Các </w:t>
      </w:r>
      <w:r w:rsidRPr="007A67FC">
        <w:rPr>
          <w:szCs w:val="18"/>
        </w:rPr>
        <w:t xml:space="preserve">Đại Lý Bảo Đảm hoặc </w:t>
      </w:r>
      <w:r>
        <w:rPr>
          <w:szCs w:val="18"/>
        </w:rPr>
        <w:t xml:space="preserve">Các Bên Cho Vay trong trường hợp Bảo Đảm Giao Dịch được xử lý, thì cần cân nhắc xem có nên hạn chế Điều này bằng cách dẫn chiếu đến </w:t>
      </w:r>
      <w:r w:rsidRPr="007A67FC">
        <w:rPr>
          <w:szCs w:val="18"/>
        </w:rPr>
        <w:t>“</w:t>
      </w:r>
      <w:r>
        <w:rPr>
          <w:szCs w:val="18"/>
        </w:rPr>
        <w:t xml:space="preserve">Ảnh Hưởng Bất Lợi </w:t>
      </w:r>
      <w:r w:rsidRPr="007A67FC">
        <w:rPr>
          <w:szCs w:val="18"/>
        </w:rPr>
        <w:t xml:space="preserve">Nghiêm Trọng” </w:t>
      </w:r>
      <w:r>
        <w:rPr>
          <w:szCs w:val="18"/>
        </w:rPr>
        <w:t>hay không</w:t>
      </w:r>
      <w:r w:rsidRPr="007A67FC">
        <w:rPr>
          <w:szCs w:val="18"/>
        </w:rPr>
        <w:t>.</w:t>
      </w:r>
    </w:p>
  </w:footnote>
  <w:footnote w:id="179">
    <w:p w14:paraId="1894255A" w14:textId="2114DC6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Tùy thuộc vào </w:t>
      </w:r>
      <w:r w:rsidRPr="000759AD">
        <w:rPr>
          <w:szCs w:val="18"/>
        </w:rPr>
        <w:t>thông tin đầu vào do Bên Tư Vấn MT&amp;XH cung cấp</w:t>
      </w:r>
      <w:r>
        <w:rPr>
          <w:szCs w:val="18"/>
          <w:lang w:val="en-AU"/>
        </w:rPr>
        <w:t>.</w:t>
      </w:r>
    </w:p>
  </w:footnote>
  <w:footnote w:id="180">
    <w:p w14:paraId="2F901EE1" w14:textId="79708F8F"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E864CC">
        <w:rPr>
          <w:szCs w:val="18"/>
          <w:lang w:val="en-US"/>
        </w:rPr>
        <w:t xml:space="preserve">Kiểm tra xem có bất kỳ </w:t>
      </w:r>
      <w:r>
        <w:rPr>
          <w:szCs w:val="18"/>
          <w:lang w:val="en-US"/>
        </w:rPr>
        <w:t xml:space="preserve">hợp đồng </w:t>
      </w:r>
      <w:r w:rsidRPr="00E864CC">
        <w:rPr>
          <w:szCs w:val="18"/>
          <w:lang w:val="en-US"/>
        </w:rPr>
        <w:t xml:space="preserve">dịch vụ nào </w:t>
      </w:r>
      <w:r>
        <w:rPr>
          <w:szCs w:val="18"/>
          <w:lang w:val="en-US"/>
        </w:rPr>
        <w:t xml:space="preserve">đang có </w:t>
      </w:r>
      <w:r w:rsidRPr="00E864CC">
        <w:rPr>
          <w:szCs w:val="18"/>
          <w:lang w:val="en-US"/>
        </w:rPr>
        <w:t xml:space="preserve">với </w:t>
      </w:r>
      <w:r>
        <w:rPr>
          <w:szCs w:val="18"/>
          <w:lang w:val="en-US"/>
        </w:rPr>
        <w:t xml:space="preserve">Các Bên </w:t>
      </w:r>
      <w:r w:rsidRPr="00E864CC">
        <w:rPr>
          <w:szCs w:val="18"/>
          <w:lang w:val="en-US"/>
        </w:rPr>
        <w:t>Tài Trợ hay không</w:t>
      </w:r>
      <w:r>
        <w:rPr>
          <w:szCs w:val="18"/>
          <w:lang w:val="en-US"/>
        </w:rPr>
        <w:t>,</w:t>
      </w:r>
      <w:r w:rsidRPr="00E864CC">
        <w:rPr>
          <w:szCs w:val="18"/>
          <w:lang w:val="en-US"/>
        </w:rPr>
        <w:t xml:space="preserve"> và đảm bảo rằng bất kỳ khoản phí nào mà Bên Vay phải trả theo </w:t>
      </w:r>
      <w:r>
        <w:rPr>
          <w:szCs w:val="18"/>
          <w:lang w:val="en-US"/>
        </w:rPr>
        <w:t xml:space="preserve">hợp đồng </w:t>
      </w:r>
      <w:r w:rsidRPr="00E864CC">
        <w:rPr>
          <w:szCs w:val="18"/>
          <w:lang w:val="en-US"/>
        </w:rPr>
        <w:t xml:space="preserve">đó </w:t>
      </w:r>
      <w:r>
        <w:rPr>
          <w:szCs w:val="18"/>
          <w:lang w:val="en-US"/>
        </w:rPr>
        <w:t xml:space="preserve">hoặc </w:t>
      </w:r>
      <w:r w:rsidRPr="00E864CC">
        <w:rPr>
          <w:szCs w:val="18"/>
          <w:lang w:val="en-US"/>
        </w:rPr>
        <w:t>(</w:t>
      </w:r>
      <w:r>
        <w:rPr>
          <w:szCs w:val="18"/>
          <w:lang w:val="en-US"/>
        </w:rPr>
        <w:t>a</w:t>
      </w:r>
      <w:r w:rsidRPr="00E864CC">
        <w:rPr>
          <w:szCs w:val="18"/>
          <w:lang w:val="en-US"/>
        </w:rPr>
        <w:t xml:space="preserve">) được hoàn toàn </w:t>
      </w:r>
      <w:r>
        <w:rPr>
          <w:szCs w:val="18"/>
          <w:lang w:val="en-US"/>
        </w:rPr>
        <w:t xml:space="preserve">xem như </w:t>
      </w:r>
      <w:r w:rsidRPr="00E864CC">
        <w:rPr>
          <w:szCs w:val="18"/>
          <w:lang w:val="en-US"/>
        </w:rPr>
        <w:t xml:space="preserve">là </w:t>
      </w:r>
      <w:r>
        <w:rPr>
          <w:szCs w:val="18"/>
          <w:lang w:val="en-US"/>
        </w:rPr>
        <w:t>k</w:t>
      </w:r>
      <w:r w:rsidRPr="00E864CC">
        <w:rPr>
          <w:szCs w:val="18"/>
          <w:lang w:val="en-US"/>
        </w:rPr>
        <w:t>hoản Thanh Toán Bị Hạn Chế hoặc (</w:t>
      </w:r>
      <w:r>
        <w:rPr>
          <w:szCs w:val="18"/>
          <w:lang w:val="en-US"/>
        </w:rPr>
        <w:t>b</w:t>
      </w:r>
      <w:r w:rsidRPr="00E864CC">
        <w:rPr>
          <w:szCs w:val="18"/>
          <w:lang w:val="en-US"/>
        </w:rPr>
        <w:t xml:space="preserve">) được </w:t>
      </w:r>
      <w:r>
        <w:rPr>
          <w:szCs w:val="18"/>
          <w:lang w:val="en-US"/>
        </w:rPr>
        <w:t xml:space="preserve">điều chỉnh </w:t>
      </w:r>
      <w:r w:rsidRPr="00E864CC">
        <w:rPr>
          <w:szCs w:val="18"/>
          <w:lang w:val="en-US"/>
        </w:rPr>
        <w:t xml:space="preserve">thông qua các </w:t>
      </w:r>
      <w:r>
        <w:rPr>
          <w:szCs w:val="18"/>
          <w:lang w:val="en-US"/>
        </w:rPr>
        <w:t xml:space="preserve">cam kết </w:t>
      </w:r>
      <w:r w:rsidRPr="00E864CC">
        <w:rPr>
          <w:szCs w:val="18"/>
          <w:lang w:val="en-US"/>
        </w:rPr>
        <w:t xml:space="preserve">(trong phạm vi khoản phí được </w:t>
      </w:r>
      <w:r>
        <w:rPr>
          <w:szCs w:val="18"/>
          <w:lang w:val="en-US"/>
        </w:rPr>
        <w:t xml:space="preserve">tính theo </w:t>
      </w:r>
      <w:r w:rsidRPr="00E864CC">
        <w:rPr>
          <w:szCs w:val="18"/>
          <w:lang w:val="en-US"/>
        </w:rPr>
        <w:t xml:space="preserve">mô hình và </w:t>
      </w:r>
      <w:r>
        <w:rPr>
          <w:szCs w:val="18"/>
          <w:lang w:val="en-US"/>
        </w:rPr>
        <w:t xml:space="preserve">được Các Bên Cho Vay </w:t>
      </w:r>
      <w:r w:rsidRPr="00E864CC">
        <w:rPr>
          <w:szCs w:val="18"/>
          <w:lang w:val="en-US"/>
        </w:rPr>
        <w:t xml:space="preserve">chấp nhận) và bất kỳ số tiền </w:t>
      </w:r>
      <w:r>
        <w:rPr>
          <w:szCs w:val="18"/>
          <w:lang w:val="en-US"/>
        </w:rPr>
        <w:t xml:space="preserve">nào </w:t>
      </w:r>
      <w:r w:rsidRPr="00E864CC">
        <w:rPr>
          <w:szCs w:val="18"/>
          <w:lang w:val="en-US"/>
        </w:rPr>
        <w:t xml:space="preserve">bổ sung/tăng thêm đều được </w:t>
      </w:r>
      <w:r>
        <w:rPr>
          <w:szCs w:val="18"/>
          <w:lang w:val="en-US"/>
        </w:rPr>
        <w:t xml:space="preserve">xem là một khoản </w:t>
      </w:r>
      <w:r w:rsidRPr="00E864CC">
        <w:rPr>
          <w:szCs w:val="18"/>
          <w:lang w:val="en-US"/>
        </w:rPr>
        <w:t>Thanh Toán Bị Hạn Chế</w:t>
      </w:r>
      <w:r>
        <w:rPr>
          <w:szCs w:val="18"/>
          <w:lang w:val="en-US"/>
        </w:rPr>
        <w:t>.</w:t>
      </w:r>
    </w:p>
  </w:footnote>
  <w:footnote w:id="181">
    <w:p w14:paraId="46FD5F73" w14:textId="114C947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 xml:space="preserve">Quy định tuyệt đối </w:t>
      </w:r>
      <w:r w:rsidRPr="00697F38">
        <w:rPr>
          <w:szCs w:val="18"/>
        </w:rPr>
        <w:t xml:space="preserve">cấm tham gia </w:t>
      </w:r>
      <w:r>
        <w:rPr>
          <w:szCs w:val="18"/>
        </w:rPr>
        <w:t xml:space="preserve">vào </w:t>
      </w:r>
      <w:r w:rsidRPr="00697F38">
        <w:rPr>
          <w:szCs w:val="18"/>
        </w:rPr>
        <w:t>các thỏa thuậ</w:t>
      </w:r>
      <w:r>
        <w:rPr>
          <w:szCs w:val="18"/>
        </w:rPr>
        <w:t xml:space="preserve">n/hợp đồng </w:t>
      </w:r>
      <w:r w:rsidRPr="00697F38">
        <w:rPr>
          <w:szCs w:val="18"/>
        </w:rPr>
        <w:t>khác</w:t>
      </w:r>
      <w:r>
        <w:rPr>
          <w:szCs w:val="18"/>
        </w:rPr>
        <w:t xml:space="preserve"> có thể là phi thực tế</w:t>
      </w:r>
      <w:r w:rsidRPr="00697F38">
        <w:rPr>
          <w:szCs w:val="18"/>
        </w:rPr>
        <w:t>, trong trường hợp đó</w:t>
      </w:r>
      <w:r>
        <w:rPr>
          <w:szCs w:val="18"/>
        </w:rPr>
        <w:t>,</w:t>
      </w:r>
      <w:r w:rsidRPr="00697F38">
        <w:rPr>
          <w:szCs w:val="18"/>
        </w:rPr>
        <w:t xml:space="preserve"> các bên có thể </w:t>
      </w:r>
      <w:r>
        <w:rPr>
          <w:szCs w:val="18"/>
        </w:rPr>
        <w:t xml:space="preserve">thỏa thuận </w:t>
      </w:r>
      <w:r w:rsidRPr="00697F38">
        <w:rPr>
          <w:szCs w:val="18"/>
        </w:rPr>
        <w:t xml:space="preserve">về </w:t>
      </w:r>
      <w:r>
        <w:rPr>
          <w:szCs w:val="18"/>
        </w:rPr>
        <w:t xml:space="preserve">một </w:t>
      </w:r>
      <w:r w:rsidRPr="00697F38">
        <w:rPr>
          <w:szCs w:val="18"/>
        </w:rPr>
        <w:t xml:space="preserve">ngưỡng </w:t>
      </w:r>
      <w:r>
        <w:rPr>
          <w:szCs w:val="18"/>
        </w:rPr>
        <w:t xml:space="preserve">tối đa mà nếu ở dưới ngưỡng đó thì </w:t>
      </w:r>
      <w:r w:rsidRPr="00697F38">
        <w:rPr>
          <w:szCs w:val="18"/>
        </w:rPr>
        <w:t xml:space="preserve">Bên </w:t>
      </w:r>
      <w:r>
        <w:rPr>
          <w:szCs w:val="18"/>
        </w:rPr>
        <w:t>V</w:t>
      </w:r>
      <w:r w:rsidRPr="00697F38">
        <w:rPr>
          <w:szCs w:val="18"/>
        </w:rPr>
        <w:t xml:space="preserve">ay </w:t>
      </w:r>
      <w:r>
        <w:rPr>
          <w:szCs w:val="18"/>
        </w:rPr>
        <w:t xml:space="preserve">được phép </w:t>
      </w:r>
      <w:r w:rsidRPr="00697F38">
        <w:rPr>
          <w:szCs w:val="18"/>
        </w:rPr>
        <w:t>ký kết thỏa thuận</w:t>
      </w:r>
      <w:r>
        <w:rPr>
          <w:szCs w:val="18"/>
        </w:rPr>
        <w:t xml:space="preserve">/hợp đồng </w:t>
      </w:r>
      <w:r w:rsidRPr="00697F38">
        <w:rPr>
          <w:szCs w:val="18"/>
        </w:rPr>
        <w:t xml:space="preserve">mà không </w:t>
      </w:r>
      <w:r>
        <w:rPr>
          <w:szCs w:val="18"/>
        </w:rPr>
        <w:t>cần được bên cho vay chấp thuận</w:t>
      </w:r>
      <w:r w:rsidRPr="00697F38">
        <w:rPr>
          <w:szCs w:val="18"/>
        </w:rPr>
        <w:t xml:space="preserve">, cùng với </w:t>
      </w:r>
      <w:r>
        <w:rPr>
          <w:szCs w:val="18"/>
        </w:rPr>
        <w:t xml:space="preserve">một cam kết về </w:t>
      </w:r>
      <w:r w:rsidRPr="00697F38">
        <w:rPr>
          <w:szCs w:val="18"/>
        </w:rPr>
        <w:t xml:space="preserve">thông tin </w:t>
      </w:r>
      <w:r>
        <w:rPr>
          <w:szCs w:val="18"/>
        </w:rPr>
        <w:t xml:space="preserve">là cam kết sẽ </w:t>
      </w:r>
      <w:r w:rsidRPr="00697F38">
        <w:rPr>
          <w:szCs w:val="18"/>
        </w:rPr>
        <w:t xml:space="preserve">thông báo cho Đại </w:t>
      </w:r>
      <w:r>
        <w:rPr>
          <w:szCs w:val="18"/>
        </w:rPr>
        <w:t xml:space="preserve">Lý Liên Tín Dụng </w:t>
      </w:r>
      <w:r w:rsidRPr="00697F38">
        <w:rPr>
          <w:szCs w:val="18"/>
        </w:rPr>
        <w:t>về bất kỳ thỏa thuận</w:t>
      </w:r>
      <w:r>
        <w:rPr>
          <w:szCs w:val="18"/>
        </w:rPr>
        <w:t xml:space="preserve">/hợp đồng </w:t>
      </w:r>
      <w:r w:rsidRPr="00697F38">
        <w:rPr>
          <w:szCs w:val="18"/>
        </w:rPr>
        <w:t>mới</w:t>
      </w:r>
      <w:r>
        <w:rPr>
          <w:szCs w:val="18"/>
        </w:rPr>
        <w:t xml:space="preserve"> nào</w:t>
      </w:r>
      <w:r w:rsidRPr="00697F38">
        <w:rPr>
          <w:szCs w:val="18"/>
        </w:rPr>
        <w:t>.</w:t>
      </w:r>
    </w:p>
  </w:footnote>
  <w:footnote w:id="182">
    <w:p w14:paraId="0143A416" w14:textId="1CD8717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1E6A0F">
        <w:rPr>
          <w:szCs w:val="18"/>
        </w:rPr>
        <w:t xml:space="preserve">Cam kết chung này nhằm thay thế </w:t>
      </w:r>
      <w:r>
        <w:rPr>
          <w:szCs w:val="18"/>
        </w:rPr>
        <w:t xml:space="preserve">quy trình </w:t>
      </w:r>
      <w:r w:rsidRPr="001E6A0F">
        <w:rPr>
          <w:szCs w:val="18"/>
        </w:rPr>
        <w:t>truyền thống</w:t>
      </w:r>
      <w:r>
        <w:rPr>
          <w:szCs w:val="18"/>
        </w:rPr>
        <w:t xml:space="preserve"> nhằm thực hiện quyền quyết định được bảo lưu</w:t>
      </w:r>
      <w:r w:rsidRPr="001E6A0F">
        <w:rPr>
          <w:szCs w:val="18"/>
        </w:rPr>
        <w:t xml:space="preserve">. Nếu có bất kỳ </w:t>
      </w:r>
      <w:r>
        <w:rPr>
          <w:szCs w:val="18"/>
        </w:rPr>
        <w:t xml:space="preserve">quyền quyết định cụ thể nào </w:t>
      </w:r>
      <w:r w:rsidRPr="001E6A0F">
        <w:rPr>
          <w:szCs w:val="18"/>
        </w:rPr>
        <w:t xml:space="preserve">trong </w:t>
      </w:r>
      <w:r>
        <w:rPr>
          <w:szCs w:val="18"/>
        </w:rPr>
        <w:t xml:space="preserve">Các Tài Liệu </w:t>
      </w:r>
      <w:r w:rsidRPr="001E6A0F">
        <w:rPr>
          <w:szCs w:val="18"/>
        </w:rPr>
        <w:t xml:space="preserve">Dự Án trong giao dịch của bạn không phù hợp </w:t>
      </w:r>
      <w:r>
        <w:rPr>
          <w:szCs w:val="18"/>
        </w:rPr>
        <w:t xml:space="preserve">với cam kết </w:t>
      </w:r>
      <w:r w:rsidRPr="001E6A0F">
        <w:rPr>
          <w:szCs w:val="18"/>
        </w:rPr>
        <w:t xml:space="preserve">chung này (tức là </w:t>
      </w:r>
      <w:r>
        <w:rPr>
          <w:szCs w:val="18"/>
        </w:rPr>
        <w:t xml:space="preserve">bên cho </w:t>
      </w:r>
      <w:r w:rsidRPr="001E6A0F">
        <w:rPr>
          <w:szCs w:val="18"/>
        </w:rPr>
        <w:t xml:space="preserve">vay muốn kiểm soát </w:t>
      </w:r>
      <w:r>
        <w:rPr>
          <w:szCs w:val="18"/>
        </w:rPr>
        <w:t xml:space="preserve">rõ ràng xem liệu các quyền quyết định cụ thể đó có thể </w:t>
      </w:r>
      <w:r w:rsidRPr="001E6A0F">
        <w:rPr>
          <w:szCs w:val="18"/>
        </w:rPr>
        <w:t xml:space="preserve">dẫn đến một </w:t>
      </w:r>
      <w:r>
        <w:rPr>
          <w:szCs w:val="18"/>
        </w:rPr>
        <w:t xml:space="preserve">Ảnh Hưởng Bất Lợi Nghiêm Trọng hoặc tác động nghiêm trọng đến Dự Án hay không) hoặc nếu bạn muốn quy định theo </w:t>
      </w:r>
      <w:r w:rsidRPr="001E6A0F">
        <w:rPr>
          <w:szCs w:val="18"/>
        </w:rPr>
        <w:t xml:space="preserve">cách tiếp cận truyền thống, </w:t>
      </w:r>
      <w:r>
        <w:rPr>
          <w:szCs w:val="18"/>
        </w:rPr>
        <w:t xml:space="preserve">cần </w:t>
      </w:r>
      <w:r w:rsidRPr="001E6A0F">
        <w:rPr>
          <w:szCs w:val="18"/>
        </w:rPr>
        <w:t xml:space="preserve">điều chỉnh </w:t>
      </w:r>
      <w:r>
        <w:rPr>
          <w:szCs w:val="18"/>
        </w:rPr>
        <w:t xml:space="preserve">quy định </w:t>
      </w:r>
      <w:r w:rsidRPr="001E6A0F">
        <w:rPr>
          <w:szCs w:val="18"/>
        </w:rPr>
        <w:t>này cho phù hợp.</w:t>
      </w:r>
    </w:p>
  </w:footnote>
  <w:footnote w:id="183">
    <w:p w14:paraId="1AFA8349" w14:textId="5847371A"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Pr>
          <w:szCs w:val="18"/>
        </w:rPr>
        <w:t xml:space="preserve">Các </w:t>
      </w:r>
      <w:r w:rsidRPr="00CF35B0">
        <w:rPr>
          <w:szCs w:val="18"/>
        </w:rPr>
        <w:t xml:space="preserve">Bên nên </w:t>
      </w:r>
      <w:r>
        <w:rPr>
          <w:szCs w:val="18"/>
        </w:rPr>
        <w:t xml:space="preserve">cân nhắc xem có nên cho Bên Vay một thời hạn khắc phục </w:t>
      </w:r>
      <w:r w:rsidRPr="00CF35B0">
        <w:rPr>
          <w:szCs w:val="18"/>
        </w:rPr>
        <w:t xml:space="preserve">trong Báo Cáo Hành Động Chậm Trễ </w:t>
      </w:r>
      <w:r>
        <w:rPr>
          <w:szCs w:val="18"/>
        </w:rPr>
        <w:t>để khắc phục các chậm trễ</w:t>
      </w:r>
      <w:r w:rsidRPr="00CF35B0">
        <w:rPr>
          <w:szCs w:val="18"/>
        </w:rPr>
        <w:t xml:space="preserve"> </w:t>
      </w:r>
      <w:r>
        <w:rPr>
          <w:szCs w:val="18"/>
        </w:rPr>
        <w:t xml:space="preserve">hay không, với thông tin đầu vào được cung cấp </w:t>
      </w:r>
      <w:r w:rsidRPr="00CF35B0">
        <w:rPr>
          <w:szCs w:val="18"/>
        </w:rPr>
        <w:t xml:space="preserve">từ </w:t>
      </w:r>
      <w:r>
        <w:rPr>
          <w:szCs w:val="18"/>
        </w:rPr>
        <w:t xml:space="preserve">Bên Tư </w:t>
      </w:r>
      <w:r w:rsidRPr="00CF35B0">
        <w:rPr>
          <w:szCs w:val="18"/>
        </w:rPr>
        <w:t xml:space="preserve">Vấn Kỹ Thuật </w:t>
      </w:r>
      <w:r>
        <w:rPr>
          <w:szCs w:val="18"/>
        </w:rPr>
        <w:t xml:space="preserve">và Đại Lý Liên Tín Dụng và nộp lại cho Bên Tư </w:t>
      </w:r>
      <w:r w:rsidRPr="00CF35B0">
        <w:rPr>
          <w:szCs w:val="18"/>
        </w:rPr>
        <w:t xml:space="preserve">Vấn Kỹ Thuật </w:t>
      </w:r>
      <w:r>
        <w:rPr>
          <w:szCs w:val="18"/>
        </w:rPr>
        <w:t>và Đại Lý Liên Tín Dụng</w:t>
      </w:r>
      <w:r w:rsidRPr="00CF35B0">
        <w:rPr>
          <w:szCs w:val="18"/>
        </w:rPr>
        <w:t xml:space="preserve"> </w:t>
      </w:r>
      <w:r>
        <w:rPr>
          <w:szCs w:val="18"/>
        </w:rPr>
        <w:t>để thông qua trước khi cấu thành một Sự Kiện Vi Phạm tức thì.</w:t>
      </w:r>
    </w:p>
  </w:footnote>
  <w:footnote w:id="184">
    <w:p w14:paraId="05856D4C" w14:textId="001053A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Đưa vào cam kết này nếu việc hợp vốn chính xảy ra sau khi ký kết thỏa thuận.</w:t>
      </w:r>
    </w:p>
  </w:footnote>
  <w:footnote w:id="185">
    <w:p w14:paraId="6ABEC224" w14:textId="4A2D980C"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3C1D6A">
        <w:rPr>
          <w:szCs w:val="18"/>
          <w:lang w:val="en-US"/>
        </w:rPr>
        <w:t>Quy định về các công cụ tài chính được phép khác, mua bán cổ phần và/hoặc các điều kiện có thể được đưa vào theo thỏa thuận giữa các bên tùy theo từng giao dịch.</w:t>
      </w:r>
    </w:p>
  </w:footnote>
  <w:footnote w:id="186">
    <w:p w14:paraId="332ACE7F" w14:textId="6BB014F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Nếu bất kỳ Người Có Nghĩa Vụ nào khác có nghĩa vụ thanh toán theo một Tài Liệu Cấp Vốn.</w:t>
      </w:r>
    </w:p>
  </w:footnote>
  <w:footnote w:id="187">
    <w:p w14:paraId="5A05AA96" w14:textId="6041035C" w:rsidR="004E0E6D" w:rsidRPr="001C4C50" w:rsidRDefault="004E0E6D" w:rsidP="00BB5133">
      <w:pPr>
        <w:pStyle w:val="FootnoteText"/>
        <w:tabs>
          <w:tab w:val="left" w:pos="426"/>
        </w:tabs>
        <w:ind w:left="426" w:hanging="426"/>
        <w:rPr>
          <w:szCs w:val="18"/>
          <w:lang w:eastAsia="en-US"/>
        </w:rPr>
      </w:pPr>
      <w:r w:rsidRPr="001C4C50">
        <w:rPr>
          <w:rStyle w:val="FootnoteReference"/>
        </w:rPr>
        <w:footnoteRef/>
      </w:r>
      <w:r w:rsidRPr="001C4C50">
        <w:rPr>
          <w:szCs w:val="18"/>
        </w:rPr>
        <w:t xml:space="preserve"> </w:t>
      </w:r>
      <w:r w:rsidRPr="001C4C50">
        <w:rPr>
          <w:szCs w:val="18"/>
        </w:rPr>
        <w:tab/>
      </w:r>
      <w:r w:rsidRPr="003C1D6A">
        <w:rPr>
          <w:szCs w:val="18"/>
        </w:rPr>
        <w:t xml:space="preserve">Vấn đề cần đàm phán là liệu các Khoản Khắc Phục Vốn Chủ Sở Hữu nên được xem như (a) là doanh thu tăng thêm hay (b) là phần nợ được giảm đi – việc này sẽ có các tác động toán học khác nhau đến (các) tỷ suất. Phương án xem Khoản Khắc Phục Vốn Chủ Sở Hữu là phần nợ được giảm đi ít phổ biến hơn nhiều. Nếu Khoản Khắc Phục Vốn Chủ Sở Hữu được dùng để giảm nợ, có thể quy định thêm một sự kiện hoàn trả trước hạn bắt buộc trong bản điều khoản chính, trong đó quy định phải dùng Khoản Khắc Phục Vốn Chủ Sở Hữu để hoàn trả trước hạn Các Khoản Vay (thường là trên </w:t>
      </w:r>
      <w:r w:rsidRPr="003C1D6A">
        <w:rPr>
          <w:i/>
          <w:szCs w:val="18"/>
        </w:rPr>
        <w:t>cơ sở tỷ lệ</w:t>
      </w:r>
      <w:r w:rsidRPr="003C1D6A">
        <w:rPr>
          <w:szCs w:val="18"/>
        </w:rPr>
        <w:t xml:space="preserve">). Các bên tài trợ mạnh hơn có thể đàm phán để Khoản Khắc Phục Vốn Chủ Sở Hữu được lấy làm biện pháp bảo đảm cho các ngân hàng </w:t>
      </w:r>
      <w:r>
        <w:rPr>
          <w:szCs w:val="18"/>
        </w:rPr>
        <w:t>mà</w:t>
      </w:r>
      <w:r w:rsidRPr="003C1D6A">
        <w:rPr>
          <w:szCs w:val="18"/>
        </w:rPr>
        <w:t xml:space="preserve"> không được sử dụng thực sự để hoàn trả trước hạn, được lựa chọn để giải phóng Khoản Khắc Phục Vốn Chủ Sở Hữu sau khi tỷ suất liên quan đã được khắc phục trong (các) quý tiếp theo.</w:t>
      </w:r>
    </w:p>
  </w:footnote>
  <w:footnote w:id="188">
    <w:p w14:paraId="266E1DD3" w14:textId="5A54ED81"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Đưa vào </w:t>
      </w:r>
      <w:r w:rsidRPr="003C1D6A">
        <w:rPr>
          <w:szCs w:val="18"/>
          <w:lang w:val="en-AU"/>
        </w:rPr>
        <w:t>bất kỳ sự kiện hoặc tình huống nào khác dẫn đến một Sự Kiện Vi Phạm tức thì mà không có thời hạn khắc phục.</w:t>
      </w:r>
    </w:p>
  </w:footnote>
  <w:footnote w:id="189">
    <w:p w14:paraId="45A46789" w14:textId="6936154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Bất kỳ vi phạm nào liên quan đến Các Tài Liệu Dự Án chính cần phải có thời gian ân hạn ngắn hơn, hoặc phù hợp với thời gian ân hạn trong Tài Liệu Dự Án chính cơ bản có liên quan để bảo toàn quyền của Các Bên Cho Vay.</w:t>
      </w:r>
    </w:p>
  </w:footnote>
  <w:footnote w:id="190">
    <w:p w14:paraId="48FC55FE" w14:textId="192BE9EC"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Căn cứ vào mục 440 (</w:t>
      </w:r>
      <w:r w:rsidRPr="003C1D6A">
        <w:rPr>
          <w:i/>
          <w:iCs/>
          <w:szCs w:val="18"/>
        </w:rPr>
        <w:t>Một số quyền theo hợp đồng được giới hạn</w:t>
      </w:r>
      <w:r w:rsidRPr="003C1D6A">
        <w:rPr>
          <w:szCs w:val="18"/>
        </w:rPr>
        <w:t>) của Luật Phá Sản, Tái Cấu Trúc và Giải Thể năm 2018 (“</w:t>
      </w:r>
      <w:r w:rsidRPr="003C1D6A">
        <w:rPr>
          <w:b/>
          <w:bCs/>
          <w:szCs w:val="18"/>
        </w:rPr>
        <w:t>IRDA</w:t>
      </w:r>
      <w:r w:rsidRPr="003C1D6A">
        <w:rPr>
          <w:szCs w:val="18"/>
        </w:rPr>
        <w:t>”), một bên tham gia trong Thỏa Thuận này không được phép thực hiện các công việc nêu sau đây vào bất kỳ lúc nào sau khi bắt đầu, và trước khi kết thúc, bất kỳ thủ tục tố tụng nào (như được định nghĩa tại mục đó) được thực hiện bởi bất kỳ người có nghĩa vụ nào có trách nhiệm phải giải thể theo IRDA (gồm các công ty của Singapore và các công ty nước ngoài (nếu có đủ mối quan hệ với Singapore để các thủ tục phá sản có thể được thiết lập ở Singapore, ví dụ như bằng cách giao kết một thỏa thuận điều khoản chung được điều chỉnh bởi pháp luật của Singapore)):</w:t>
      </w:r>
    </w:p>
    <w:p w14:paraId="137BC9B1" w14:textId="242A2C7F" w:rsidR="004E0E6D" w:rsidRPr="001C4C50" w:rsidRDefault="004E0E6D" w:rsidP="00B5561F">
      <w:pPr>
        <w:pStyle w:val="FootnoteText"/>
        <w:numPr>
          <w:ilvl w:val="0"/>
          <w:numId w:val="16"/>
        </w:numPr>
        <w:rPr>
          <w:szCs w:val="18"/>
        </w:rPr>
      </w:pPr>
      <w:r w:rsidRPr="003C1D6A">
        <w:rPr>
          <w:szCs w:val="18"/>
        </w:rPr>
        <w:t>chấm dứt hoặc sửa đổi Thỏa Thuận này, hoặc yêu cầu thanh toán trước hạn hoặc bác bỏ thời hạn theo Thỏa Thuận này mà người có nghĩa vụ nói trên là một bên tham gia trong đó; hoặc</w:t>
      </w:r>
    </w:p>
    <w:p w14:paraId="0EF54BAB" w14:textId="6355310A" w:rsidR="004E0E6D" w:rsidRPr="001C4C50" w:rsidRDefault="004E0E6D" w:rsidP="00B5561F">
      <w:pPr>
        <w:pStyle w:val="FootnoteText"/>
        <w:numPr>
          <w:ilvl w:val="0"/>
          <w:numId w:val="16"/>
        </w:numPr>
        <w:rPr>
          <w:szCs w:val="18"/>
        </w:rPr>
      </w:pPr>
      <w:r w:rsidRPr="003C1D6A">
        <w:rPr>
          <w:szCs w:val="18"/>
        </w:rPr>
        <w:t>chấm dứt hoặc điều chỉnh bất kỳ quyền hoặc nghĩa vụ nào theo Thỏa Thuận này mà người có nghĩa vụ nói trên là một bên tham gia trong đó,</w:t>
      </w:r>
    </w:p>
    <w:p w14:paraId="736493B8" w14:textId="4C9FB449" w:rsidR="004E0E6D" w:rsidRPr="001C4C50" w:rsidRDefault="004E0E6D" w:rsidP="00BB5133">
      <w:pPr>
        <w:pStyle w:val="FootnoteText"/>
        <w:ind w:firstLine="0"/>
        <w:rPr>
          <w:szCs w:val="18"/>
        </w:rPr>
      </w:pPr>
      <w:r w:rsidRPr="003C1D6A">
        <w:rPr>
          <w:szCs w:val="18"/>
        </w:rPr>
        <w:t xml:space="preserve">chỉ vì lý do thủ tục tố tụng đã bắt đầu hoặc người có nghĩa vụ đó bị mất khả năng thanh toán. Bất kỳ quy định nào như vậy trong Thỏa Thuận này có hiệu lực nhằm quy định hoặc cho phép bất kỳ hành động nào mà về bản chất là trái ngược với quy định nêu tại mục trên đây đều không có giá trị và hiệu lực. Các Bên Cho Vay cần biết một trong những ngụ ý thực tế của quy định trên là việc thu hồi Các Khoản Tín Dụng trước thời hạn chỉ căn cứ vào các Sự Kiện Vi Phạm gồm Mất Khả Năng Thanh Toán hoặc Thủ Tục Phá Sản của người có nghĩa vụ được nêu tại Điều </w:t>
      </w:r>
      <w:r w:rsidRPr="003C1D6A">
        <w:rPr>
          <w:szCs w:val="18"/>
        </w:rPr>
        <w:fldChar w:fldCharType="begin"/>
      </w:r>
      <w:r w:rsidRPr="003C1D6A">
        <w:rPr>
          <w:szCs w:val="18"/>
        </w:rPr>
        <w:instrText xml:space="preserve"> REF _Ref50148956 \n \h  \* MERGEFORMAT </w:instrText>
      </w:r>
      <w:r w:rsidRPr="003C1D6A">
        <w:rPr>
          <w:szCs w:val="18"/>
        </w:rPr>
      </w:r>
      <w:r w:rsidRPr="003C1D6A">
        <w:rPr>
          <w:szCs w:val="18"/>
        </w:rPr>
        <w:fldChar w:fldCharType="separate"/>
      </w:r>
      <w:r>
        <w:rPr>
          <w:szCs w:val="18"/>
        </w:rPr>
        <w:t>18.6</w:t>
      </w:r>
      <w:r w:rsidRPr="003C1D6A">
        <w:rPr>
          <w:szCs w:val="18"/>
        </w:rPr>
        <w:fldChar w:fldCharType="end"/>
      </w:r>
      <w:r w:rsidRPr="003C1D6A">
        <w:rPr>
          <w:szCs w:val="18"/>
        </w:rPr>
        <w:t xml:space="preserve"> (</w:t>
      </w:r>
      <w:r w:rsidRPr="00260117">
        <w:rPr>
          <w:i/>
          <w:iCs/>
          <w:szCs w:val="18"/>
        </w:rPr>
        <w:fldChar w:fldCharType="begin"/>
      </w:r>
      <w:r w:rsidRPr="003C1D6A">
        <w:rPr>
          <w:i/>
          <w:iCs/>
          <w:szCs w:val="18"/>
        </w:rPr>
        <w:instrText xml:space="preserve"> REF _Ref50148956 \h  \* MERGEFORMAT </w:instrText>
      </w:r>
      <w:r w:rsidRPr="00260117">
        <w:rPr>
          <w:i/>
          <w:iCs/>
          <w:szCs w:val="18"/>
        </w:rPr>
      </w:r>
      <w:r w:rsidRPr="00260117">
        <w:rPr>
          <w:i/>
          <w:iCs/>
          <w:szCs w:val="18"/>
        </w:rPr>
        <w:fldChar w:fldCharType="separate"/>
      </w:r>
      <w:r w:rsidRPr="00CC7F22">
        <w:rPr>
          <w:i/>
          <w:iCs/>
          <w:szCs w:val="18"/>
        </w:rPr>
        <w:t>Mất</w:t>
      </w:r>
      <w:r w:rsidRPr="00CC7F22">
        <w:rPr>
          <w:i/>
        </w:rPr>
        <w:t xml:space="preserve"> khả năng thanh toán</w:t>
      </w:r>
      <w:r w:rsidRPr="00260117">
        <w:fldChar w:fldCharType="end"/>
      </w:r>
      <w:r w:rsidRPr="003C1D6A">
        <w:rPr>
          <w:szCs w:val="18"/>
        </w:rPr>
        <w:t xml:space="preserve">) hoặc Điều </w:t>
      </w:r>
      <w:r w:rsidRPr="003C1D6A">
        <w:rPr>
          <w:szCs w:val="18"/>
        </w:rPr>
        <w:fldChar w:fldCharType="begin"/>
      </w:r>
      <w:r w:rsidRPr="003C1D6A">
        <w:rPr>
          <w:szCs w:val="18"/>
        </w:rPr>
        <w:instrText xml:space="preserve"> REF _Ref67502166 \r \h </w:instrText>
      </w:r>
      <w:r w:rsidRPr="003C1D6A">
        <w:rPr>
          <w:szCs w:val="18"/>
        </w:rPr>
      </w:r>
      <w:r w:rsidRPr="003C1D6A">
        <w:rPr>
          <w:szCs w:val="18"/>
        </w:rPr>
        <w:fldChar w:fldCharType="separate"/>
      </w:r>
      <w:r>
        <w:rPr>
          <w:szCs w:val="18"/>
        </w:rPr>
        <w:t>18.7</w:t>
      </w:r>
      <w:r w:rsidRPr="003C1D6A">
        <w:rPr>
          <w:szCs w:val="18"/>
        </w:rPr>
        <w:fldChar w:fldCharType="end"/>
      </w:r>
      <w:r w:rsidRPr="003C1D6A">
        <w:rPr>
          <w:szCs w:val="18"/>
        </w:rPr>
        <w:t xml:space="preserve"> (</w:t>
      </w:r>
      <w:r w:rsidRPr="003C1D6A">
        <w:rPr>
          <w:i/>
          <w:szCs w:val="18"/>
        </w:rPr>
        <w:fldChar w:fldCharType="begin"/>
      </w:r>
      <w:r w:rsidRPr="003C1D6A">
        <w:rPr>
          <w:i/>
          <w:szCs w:val="18"/>
        </w:rPr>
        <w:instrText xml:space="preserve"> REF _Ref67502166 \h  \* MERGEFORMAT </w:instrText>
      </w:r>
      <w:r w:rsidRPr="003C1D6A">
        <w:rPr>
          <w:i/>
          <w:szCs w:val="18"/>
        </w:rPr>
      </w:r>
      <w:r w:rsidRPr="003C1D6A">
        <w:rPr>
          <w:i/>
          <w:szCs w:val="18"/>
        </w:rPr>
        <w:fldChar w:fldCharType="separate"/>
      </w:r>
      <w:r w:rsidRPr="00CC7F22">
        <w:rPr>
          <w:i/>
          <w:szCs w:val="18"/>
        </w:rPr>
        <w:t>Thủ tục phá sản</w:t>
      </w:r>
      <w:r w:rsidRPr="003C1D6A">
        <w:rPr>
          <w:szCs w:val="18"/>
        </w:rPr>
        <w:fldChar w:fldCharType="end"/>
      </w:r>
      <w:r w:rsidRPr="003C1D6A">
        <w:rPr>
          <w:szCs w:val="18"/>
        </w:rPr>
        <w:t>) của Thỏa Thuận này có thể bị hạn chế theo IRDA. Tuy nhiên, việc thu hồi nợ trước hạn dựa trên các cơ sở khác có thể không bị ảnh hưởng.</w:t>
      </w:r>
    </w:p>
  </w:footnote>
  <w:footnote w:id="191">
    <w:p w14:paraId="5B423393" w14:textId="55FB088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Nếu không đưa điều khoản này vào, một vi phạm sẽ tạo thành một Sự Kiện Vi Phạm theo Điều </w:t>
      </w:r>
      <w:r w:rsidRPr="003C1D6A">
        <w:rPr>
          <w:szCs w:val="18"/>
        </w:rPr>
        <w:fldChar w:fldCharType="begin"/>
      </w:r>
      <w:r w:rsidRPr="003C1D6A">
        <w:rPr>
          <w:szCs w:val="18"/>
        </w:rPr>
        <w:instrText xml:space="preserve"> REF _Ref36244134 \n \h  \* MERGEFORMAT </w:instrText>
      </w:r>
      <w:r w:rsidRPr="003C1D6A">
        <w:rPr>
          <w:szCs w:val="18"/>
        </w:rPr>
      </w:r>
      <w:r w:rsidRPr="003C1D6A">
        <w:rPr>
          <w:szCs w:val="18"/>
        </w:rPr>
        <w:fldChar w:fldCharType="separate"/>
      </w:r>
      <w:r>
        <w:rPr>
          <w:szCs w:val="18"/>
        </w:rPr>
        <w:t>18.3</w:t>
      </w:r>
      <w:r w:rsidRPr="003C1D6A">
        <w:rPr>
          <w:szCs w:val="18"/>
        </w:rPr>
        <w:fldChar w:fldCharType="end"/>
      </w:r>
      <w:r w:rsidRPr="003C1D6A">
        <w:rPr>
          <w:szCs w:val="18"/>
        </w:rPr>
        <w:t xml:space="preserve"> (</w:t>
      </w:r>
      <w:r w:rsidRPr="00260117">
        <w:rPr>
          <w:i/>
          <w:iCs/>
          <w:szCs w:val="18"/>
        </w:rPr>
        <w:fldChar w:fldCharType="begin"/>
      </w:r>
      <w:r w:rsidRPr="003C1D6A">
        <w:rPr>
          <w:i/>
          <w:iCs/>
          <w:szCs w:val="18"/>
        </w:rPr>
        <w:instrText xml:space="preserve"> REF _Ref36244134 \h  \* MERGEFORMAT </w:instrText>
      </w:r>
      <w:r w:rsidRPr="00260117">
        <w:rPr>
          <w:i/>
          <w:iCs/>
          <w:szCs w:val="18"/>
        </w:rPr>
      </w:r>
      <w:r w:rsidRPr="00260117">
        <w:rPr>
          <w:i/>
          <w:iCs/>
          <w:szCs w:val="18"/>
        </w:rPr>
        <w:fldChar w:fldCharType="separate"/>
      </w:r>
      <w:r w:rsidRPr="00CC7F22">
        <w:rPr>
          <w:i/>
          <w:iCs/>
          <w:szCs w:val="18"/>
        </w:rPr>
        <w:t>Các nghĩa</w:t>
      </w:r>
      <w:r w:rsidRPr="00CC7F22">
        <w:rPr>
          <w:szCs w:val="18"/>
        </w:rPr>
        <w:t xml:space="preserve"> vụ</w:t>
      </w:r>
      <w:r w:rsidRPr="00260117">
        <w:fldChar w:fldCharType="end"/>
      </w:r>
      <w:r w:rsidRPr="003C1D6A">
        <w:rPr>
          <w:szCs w:val="18"/>
        </w:rPr>
        <w:t xml:space="preserve">) nên có thể được tính trong thời gian ân hạn nếu đã được đưa vào Điều </w:t>
      </w:r>
      <w:r w:rsidRPr="003C1D6A">
        <w:rPr>
          <w:szCs w:val="18"/>
        </w:rPr>
        <w:fldChar w:fldCharType="begin"/>
      </w:r>
      <w:r w:rsidRPr="003C1D6A">
        <w:rPr>
          <w:szCs w:val="18"/>
        </w:rPr>
        <w:instrText xml:space="preserve"> REF _Ref36244134 \n \h  \* MERGEFORMAT </w:instrText>
      </w:r>
      <w:r w:rsidRPr="003C1D6A">
        <w:rPr>
          <w:szCs w:val="18"/>
        </w:rPr>
      </w:r>
      <w:r w:rsidRPr="003C1D6A">
        <w:rPr>
          <w:szCs w:val="18"/>
        </w:rPr>
        <w:fldChar w:fldCharType="separate"/>
      </w:r>
      <w:r>
        <w:rPr>
          <w:szCs w:val="18"/>
        </w:rPr>
        <w:t>18.3</w:t>
      </w:r>
      <w:r w:rsidRPr="003C1D6A">
        <w:rPr>
          <w:szCs w:val="18"/>
        </w:rPr>
        <w:fldChar w:fldCharType="end"/>
      </w:r>
      <w:r w:rsidRPr="003C1D6A">
        <w:rPr>
          <w:szCs w:val="18"/>
        </w:rPr>
        <w:t xml:space="preserve"> (</w:t>
      </w:r>
      <w:r w:rsidRPr="00260117">
        <w:rPr>
          <w:i/>
          <w:iCs/>
          <w:szCs w:val="18"/>
        </w:rPr>
        <w:fldChar w:fldCharType="begin"/>
      </w:r>
      <w:r w:rsidRPr="003C1D6A">
        <w:rPr>
          <w:i/>
          <w:iCs/>
          <w:szCs w:val="18"/>
        </w:rPr>
        <w:instrText xml:space="preserve"> REF _Ref36244134 \h  \* MERGEFORMAT </w:instrText>
      </w:r>
      <w:r w:rsidRPr="00260117">
        <w:rPr>
          <w:i/>
          <w:iCs/>
          <w:szCs w:val="18"/>
        </w:rPr>
      </w:r>
      <w:r w:rsidRPr="00260117">
        <w:rPr>
          <w:i/>
          <w:iCs/>
          <w:szCs w:val="18"/>
        </w:rPr>
        <w:fldChar w:fldCharType="separate"/>
      </w:r>
      <w:r w:rsidRPr="00CC7F22">
        <w:rPr>
          <w:i/>
          <w:iCs/>
          <w:szCs w:val="18"/>
        </w:rPr>
        <w:t>Các nghĩa</w:t>
      </w:r>
      <w:r w:rsidRPr="00CC7F22">
        <w:rPr>
          <w:szCs w:val="18"/>
        </w:rPr>
        <w:t xml:space="preserve"> vụ</w:t>
      </w:r>
      <w:r w:rsidRPr="00260117">
        <w:fldChar w:fldCharType="end"/>
      </w:r>
      <w:r w:rsidRPr="003C1D6A">
        <w:rPr>
          <w:szCs w:val="18"/>
        </w:rPr>
        <w:t>).</w:t>
      </w:r>
    </w:p>
  </w:footnote>
  <w:footnote w:id="192">
    <w:p w14:paraId="15C174E9" w14:textId="16394C4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Các Bên cần kiểm tra để đảm bảo điều khoản này không mâu thuẫn với việc giữ lại cổ phần và các nghĩa vụ khác trong Thỏa Thuận Góp Vốn Của Cổ Đông và Hỗ Trợ Của Bên Tài Trợ. Đồng thời cần cân nhắc liệu có cần có các hạn chế về thay đổi quyền sở hữu của những Người Có Nghĩa Vụ khác (ngoài Bên Vay) hay không.</w:t>
      </w:r>
    </w:p>
  </w:footnote>
  <w:footnote w:id="193">
    <w:p w14:paraId="39AEC558" w14:textId="6D96C8AF" w:rsidR="004E0E6D" w:rsidRPr="001C4C50" w:rsidRDefault="004E0E6D" w:rsidP="00BB5133">
      <w:pPr>
        <w:pStyle w:val="FootnoteText"/>
        <w:rPr>
          <w:szCs w:val="18"/>
          <w:lang w:val="en-US"/>
        </w:rPr>
      </w:pPr>
      <w:r w:rsidRPr="001C4C50">
        <w:rPr>
          <w:rStyle w:val="FootnoteReference"/>
        </w:rPr>
        <w:footnoteRef/>
      </w:r>
      <w:r w:rsidRPr="001C4C50">
        <w:rPr>
          <w:szCs w:val="18"/>
        </w:rPr>
        <w:t xml:space="preserve"> </w:t>
      </w:r>
      <w:r w:rsidRPr="001C4C50">
        <w:rPr>
          <w:szCs w:val="18"/>
          <w:lang w:val="en-US"/>
        </w:rPr>
        <w:tab/>
      </w:r>
      <w:r w:rsidRPr="003C1D6A">
        <w:rPr>
          <w:rFonts w:eastAsia="Times New Roman"/>
          <w:szCs w:val="18"/>
        </w:rPr>
        <w:t>Trong một số giao dịch, các bên tài trợ</w:t>
      </w:r>
      <w:r>
        <w:rPr>
          <w:rFonts w:eastAsia="Times New Roman"/>
          <w:szCs w:val="18"/>
          <w:lang w:val="vi-VN"/>
        </w:rPr>
        <w:t xml:space="preserve"> vốn</w:t>
      </w:r>
      <w:r w:rsidRPr="003C1D6A">
        <w:rPr>
          <w:rFonts w:eastAsia="Times New Roman"/>
          <w:szCs w:val="18"/>
        </w:rPr>
        <w:t>/công ty dự án có thể muốn nội dung này được phản ánh như là một sự kiện hoàn trả trước hạn bắt buộc do thay đổi quyền kiểm soát thay vì là Sự Kiện Vi Phạm - các bên cần cân nhắc để lựa chọn phương án phù hợp cho giao dịch liên quan.</w:t>
      </w:r>
    </w:p>
  </w:footnote>
  <w:footnote w:id="194">
    <w:p w14:paraId="00D58B60" w14:textId="6D0314E3" w:rsidR="004E0E6D" w:rsidRDefault="004E0E6D">
      <w:pPr>
        <w:pStyle w:val="FootnoteText"/>
      </w:pPr>
      <w:r>
        <w:rPr>
          <w:rStyle w:val="FootnoteReference"/>
        </w:rPr>
        <w:footnoteRef/>
      </w:r>
      <w:r>
        <w:t xml:space="preserve"> </w:t>
      </w:r>
      <w:r>
        <w:tab/>
      </w:r>
      <w:r w:rsidRPr="003C1D6A">
        <w:t xml:space="preserve">Xem chú thích </w:t>
      </w:r>
      <w:r w:rsidRPr="003C1D6A">
        <w:fldChar w:fldCharType="begin"/>
      </w:r>
      <w:r w:rsidRPr="003C1D6A">
        <w:instrText xml:space="preserve"> NOTEREF _Ref57129342 \h </w:instrText>
      </w:r>
      <w:r w:rsidRPr="003C1D6A">
        <w:fldChar w:fldCharType="separate"/>
      </w:r>
      <w:r>
        <w:t>182</w:t>
      </w:r>
      <w:r w:rsidRPr="003C1D6A">
        <w:fldChar w:fldCharType="end"/>
      </w:r>
      <w:r w:rsidRPr="003C1D6A">
        <w:t>.</w:t>
      </w:r>
    </w:p>
  </w:footnote>
  <w:footnote w:id="195">
    <w:p w14:paraId="1B50A384" w14:textId="5A36342F"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lang w:val="en-AU"/>
        </w:rPr>
        <w:t>Tùy thuộc vào thông tin đầu vào do Bên Tư Vấn MT&amp;XH cung cấp.</w:t>
      </w:r>
    </w:p>
  </w:footnote>
  <w:footnote w:id="196">
    <w:p w14:paraId="7F9DB6EC" w14:textId="4CD98EEA"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3C1D6A">
        <w:rPr>
          <w:szCs w:val="18"/>
          <w:lang w:val="en-US"/>
        </w:rPr>
        <w:t xml:space="preserve">Các </w:t>
      </w:r>
      <w:r w:rsidRPr="003C1D6A">
        <w:rPr>
          <w:szCs w:val="18"/>
        </w:rPr>
        <w:t xml:space="preserve">Bên sẽ cần phải xem xét hậu quả của việc vi phạm các quy định về MT&amp;XH (ví dụ: sự kiện vi phạm tức thì, sự kiện vi phạm có thời gian khắc phục chung tại Điều </w:t>
      </w:r>
      <w:r w:rsidRPr="003C1D6A">
        <w:rPr>
          <w:szCs w:val="18"/>
        </w:rPr>
        <w:fldChar w:fldCharType="begin"/>
      </w:r>
      <w:r w:rsidRPr="003C1D6A">
        <w:rPr>
          <w:szCs w:val="18"/>
        </w:rPr>
        <w:instrText xml:space="preserve"> REF _Ref36244134 \n \h  \* MERGEFORMAT </w:instrText>
      </w:r>
      <w:r w:rsidRPr="003C1D6A">
        <w:rPr>
          <w:szCs w:val="18"/>
        </w:rPr>
      </w:r>
      <w:r w:rsidRPr="003C1D6A">
        <w:rPr>
          <w:szCs w:val="18"/>
        </w:rPr>
        <w:fldChar w:fldCharType="separate"/>
      </w:r>
      <w:r>
        <w:rPr>
          <w:szCs w:val="18"/>
        </w:rPr>
        <w:t>18.3</w:t>
      </w:r>
      <w:r w:rsidRPr="003C1D6A">
        <w:rPr>
          <w:szCs w:val="18"/>
        </w:rPr>
        <w:fldChar w:fldCharType="end"/>
      </w:r>
      <w:r w:rsidRPr="003C1D6A">
        <w:rPr>
          <w:szCs w:val="18"/>
        </w:rPr>
        <w:t xml:space="preserve"> (</w:t>
      </w:r>
      <w:r w:rsidRPr="00260117">
        <w:rPr>
          <w:i/>
          <w:iCs/>
          <w:szCs w:val="18"/>
        </w:rPr>
        <w:fldChar w:fldCharType="begin"/>
      </w:r>
      <w:r w:rsidRPr="003C1D6A">
        <w:rPr>
          <w:i/>
          <w:iCs/>
          <w:szCs w:val="18"/>
        </w:rPr>
        <w:instrText xml:space="preserve"> REF _Ref36244134 \h  \* MERGEFORMAT </w:instrText>
      </w:r>
      <w:r w:rsidRPr="00260117">
        <w:rPr>
          <w:i/>
          <w:iCs/>
          <w:szCs w:val="18"/>
        </w:rPr>
      </w:r>
      <w:r w:rsidRPr="00260117">
        <w:rPr>
          <w:i/>
          <w:iCs/>
          <w:szCs w:val="18"/>
        </w:rPr>
        <w:fldChar w:fldCharType="separate"/>
      </w:r>
      <w:r w:rsidRPr="00CC7F22">
        <w:rPr>
          <w:i/>
          <w:iCs/>
          <w:szCs w:val="18"/>
        </w:rPr>
        <w:t>Các nghĩa</w:t>
      </w:r>
      <w:r w:rsidRPr="00CC7F22">
        <w:rPr>
          <w:szCs w:val="18"/>
        </w:rPr>
        <w:t xml:space="preserve"> vụ</w:t>
      </w:r>
      <w:r w:rsidRPr="00260117">
        <w:fldChar w:fldCharType="end"/>
      </w:r>
      <w:r w:rsidRPr="003C1D6A">
        <w:rPr>
          <w:szCs w:val="18"/>
        </w:rPr>
        <w:t>) hoặc dẫn đến một cơ chế khắc phục đã quy định trước tùy thuộc vào thỏa thuận của các bên về kế hoạch khắc phục).</w:t>
      </w:r>
    </w:p>
  </w:footnote>
  <w:footnote w:id="197">
    <w:p w14:paraId="607F7B60" w14:textId="35118A1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Xem định nghĩa trước đó về “tiếp diễn” và hai phương án đã quy định.</w:t>
      </w:r>
    </w:p>
  </w:footnote>
  <w:footnote w:id="198">
    <w:p w14:paraId="15ACE8DF" w14:textId="5B722428" w:rsidR="004E0E6D" w:rsidRPr="001C4C50" w:rsidRDefault="004E0E6D" w:rsidP="00BB5133">
      <w:pPr>
        <w:pStyle w:val="FootnoteText"/>
        <w:rPr>
          <w:szCs w:val="18"/>
          <w:lang w:bidi="ar-SA"/>
        </w:rPr>
      </w:pPr>
      <w:r w:rsidRPr="001C4C50">
        <w:rPr>
          <w:rStyle w:val="FootnoteReference"/>
          <w:rFonts w:cs="Times New Roman"/>
        </w:rPr>
        <w:footnoteRef/>
      </w:r>
      <w:r w:rsidRPr="001C4C50">
        <w:rPr>
          <w:szCs w:val="18"/>
        </w:rPr>
        <w:tab/>
      </w:r>
      <w:r w:rsidRPr="003C1D6A">
        <w:rPr>
          <w:szCs w:val="18"/>
        </w:rPr>
        <w:t>Các giao dịch tài trợ dự án thường yêu cầu Các Bên Cho Vay phải tham gia cam kết trong suốt vòng đời của dự án lâu hơn so với trong trường hợp tài trợ thông thường khác, và do đó cũng có đòi hỏi cao hơn khi Các Bên Cho Vay rút khỏi một vị trí thường có thể tự do chuyển giao phần tham gia cấp vốn của mình. Các Bên Cho Vay có thể thường xuyên được yêu cầu đưa ra các quyết định, và có thể có các quyết định lớn cần được Các Bên Cho Vay đưa ra, đồng nghĩa với việc các bên trong giao dịch tài trợ dự án thường tập trung kỹ vào các vấn đề liên quan đến:</w:t>
      </w:r>
    </w:p>
    <w:p w14:paraId="256E6212" w14:textId="1827EEF1" w:rsidR="004E0E6D" w:rsidRPr="001C4C50" w:rsidRDefault="004E0E6D" w:rsidP="00B5561F">
      <w:pPr>
        <w:pStyle w:val="NoteContinuation"/>
        <w:numPr>
          <w:ilvl w:val="0"/>
          <w:numId w:val="15"/>
        </w:numPr>
        <w:rPr>
          <w:sz w:val="18"/>
          <w:szCs w:val="18"/>
        </w:rPr>
      </w:pPr>
      <w:r w:rsidRPr="003C1D6A">
        <w:rPr>
          <w:sz w:val="18"/>
          <w:szCs w:val="18"/>
        </w:rPr>
        <w:t>danh tính của Các Bên Cho Vay cũng như mối quan hệ giữa Các Bên Cho Vay với nhau, và giữa nhóm cho vay với bên vay. Các nội dung phổ biến cần thảo luận bao gồm định nghĩa về các đơn vị nhận chuyển giao được phép (ví dụ: có thể đưa ra mối quan ngại về khả năng, chẳng hạn như, các quỹ trục lợi hoặc các đơn vị chuyên mua nợ của công ty sắp phá sản có thể trở thành Bên Cho Vay). Trong một số giao dịch, các bên có thể thỏa thuận về danh sách những bên được phép nhận chuyển giao (ví dụ: danh sách trắng) và/hoặc yêu cầu về mức xếp hạng tín dụng.</w:t>
      </w:r>
    </w:p>
    <w:p w14:paraId="16B502B7" w14:textId="44E1FE21" w:rsidR="004E0E6D" w:rsidRPr="001C4C50" w:rsidRDefault="004E0E6D" w:rsidP="00B5561F">
      <w:pPr>
        <w:pStyle w:val="NoteContinuation"/>
        <w:numPr>
          <w:ilvl w:val="0"/>
          <w:numId w:val="15"/>
        </w:numPr>
        <w:rPr>
          <w:sz w:val="18"/>
          <w:szCs w:val="18"/>
        </w:rPr>
      </w:pPr>
      <w:r w:rsidRPr="003C1D6A">
        <w:rPr>
          <w:sz w:val="18"/>
          <w:szCs w:val="18"/>
        </w:rPr>
        <w:t xml:space="preserve">quy trình ra quyết định (kết hợp quản lý) – bao gồm quy định về “loại bỏ một ngân hàng” (xem Điều </w:t>
      </w:r>
      <w:r w:rsidRPr="003C1D6A">
        <w:rPr>
          <w:sz w:val="18"/>
          <w:szCs w:val="18"/>
        </w:rPr>
        <w:fldChar w:fldCharType="begin"/>
      </w:r>
      <w:r w:rsidRPr="003C1D6A">
        <w:rPr>
          <w:sz w:val="18"/>
          <w:szCs w:val="18"/>
        </w:rPr>
        <w:instrText xml:space="preserve"> REF _Ref36140494 \n \h  \* MERGEFORMAT </w:instrText>
      </w:r>
      <w:r w:rsidRPr="003C1D6A">
        <w:rPr>
          <w:sz w:val="18"/>
          <w:szCs w:val="18"/>
        </w:rPr>
      </w:r>
      <w:r w:rsidRPr="003C1D6A">
        <w:rPr>
          <w:sz w:val="18"/>
          <w:szCs w:val="18"/>
        </w:rPr>
        <w:fldChar w:fldCharType="separate"/>
      </w:r>
      <w:r>
        <w:rPr>
          <w:sz w:val="18"/>
          <w:szCs w:val="18"/>
        </w:rPr>
        <w:t>29.4</w:t>
      </w:r>
      <w:r w:rsidRPr="003C1D6A">
        <w:rPr>
          <w:sz w:val="18"/>
          <w:szCs w:val="18"/>
        </w:rPr>
        <w:fldChar w:fldCharType="end"/>
      </w:r>
      <w:r w:rsidRPr="003C1D6A">
        <w:rPr>
          <w:sz w:val="18"/>
          <w:szCs w:val="18"/>
        </w:rPr>
        <w:t xml:space="preserve"> (</w:t>
      </w:r>
      <w:r w:rsidRPr="00260117">
        <w:rPr>
          <w:i/>
          <w:iCs/>
          <w:sz w:val="18"/>
          <w:szCs w:val="18"/>
        </w:rPr>
        <w:fldChar w:fldCharType="begin"/>
      </w:r>
      <w:r w:rsidRPr="003C1D6A">
        <w:rPr>
          <w:i/>
          <w:iCs/>
          <w:sz w:val="18"/>
          <w:szCs w:val="18"/>
        </w:rPr>
        <w:instrText xml:space="preserve"> REF _Ref36140494 \h  \* MERGEFORMAT </w:instrText>
      </w:r>
      <w:r w:rsidRPr="00260117">
        <w:rPr>
          <w:i/>
          <w:iCs/>
          <w:sz w:val="18"/>
          <w:szCs w:val="18"/>
        </w:rPr>
      </w:r>
      <w:r w:rsidRPr="00260117">
        <w:rPr>
          <w:i/>
          <w:iCs/>
          <w:sz w:val="18"/>
          <w:szCs w:val="18"/>
        </w:rPr>
        <w:fldChar w:fldCharType="separate"/>
      </w:r>
      <w:r w:rsidRPr="00CC7F22">
        <w:rPr>
          <w:i/>
          <w:iCs/>
          <w:sz w:val="18"/>
          <w:szCs w:val="18"/>
        </w:rPr>
        <w:t>Thay thế Bên</w:t>
      </w:r>
      <w:r w:rsidRPr="00CC7F22">
        <w:rPr>
          <w:sz w:val="18"/>
        </w:rPr>
        <w:t xml:space="preserve"> </w:t>
      </w:r>
      <w:r w:rsidRPr="00CC7F22">
        <w:rPr>
          <w:i/>
          <w:sz w:val="18"/>
        </w:rPr>
        <w:t>Cho Vay</w:t>
      </w:r>
      <w:r w:rsidRPr="00260117">
        <w:rPr>
          <w:sz w:val="18"/>
        </w:rPr>
        <w:fldChar w:fldCharType="end"/>
      </w:r>
      <w:r w:rsidRPr="003C1D6A">
        <w:rPr>
          <w:sz w:val="18"/>
          <w:szCs w:val="18"/>
        </w:rPr>
        <w:t>)).</w:t>
      </w:r>
    </w:p>
  </w:footnote>
  <w:footnote w:id="199">
    <w:p w14:paraId="3935E678" w14:textId="2CDF0B8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Nếu có một khoản tín dụng ECA, cần phải thay đổi quy định tại Điều này để cho phép chuyển giao cho ECA.</w:t>
      </w:r>
    </w:p>
  </w:footnote>
  <w:footnote w:id="200">
    <w:p w14:paraId="63D76814" w14:textId="3858B04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Các bên có thể cân nhắc sửa đổi các hạn chế về chuyển giao tùy theo từng dự án, chẳng hạn như đưa vào các yêu cầu về ngân hàng được chấp nhận và thời hạn mà sẽ được-xem-như-đã-chấp-thuận khác cho Điều </w:t>
      </w:r>
      <w:r w:rsidRPr="003C1D6A">
        <w:rPr>
          <w:szCs w:val="18"/>
        </w:rPr>
        <w:fldChar w:fldCharType="begin"/>
      </w:r>
      <w:r w:rsidRPr="003C1D6A">
        <w:rPr>
          <w:szCs w:val="18"/>
        </w:rPr>
        <w:instrText xml:space="preserve"> REF _Ref36585815 \w \h  \* MERGEFORMAT </w:instrText>
      </w:r>
      <w:r w:rsidRPr="003C1D6A">
        <w:rPr>
          <w:szCs w:val="18"/>
        </w:rPr>
      </w:r>
      <w:r w:rsidRPr="003C1D6A">
        <w:rPr>
          <w:szCs w:val="18"/>
        </w:rPr>
        <w:fldChar w:fldCharType="separate"/>
      </w:r>
      <w:r>
        <w:rPr>
          <w:szCs w:val="18"/>
        </w:rPr>
        <w:t>19.2(b)</w:t>
      </w:r>
      <w:r w:rsidRPr="003C1D6A">
        <w:rPr>
          <w:szCs w:val="18"/>
        </w:rPr>
        <w:fldChar w:fldCharType="end"/>
      </w:r>
      <w:r w:rsidRPr="003C1D6A">
        <w:rPr>
          <w:szCs w:val="18"/>
        </w:rPr>
        <w:t>.</w:t>
      </w:r>
    </w:p>
  </w:footnote>
  <w:footnote w:id="201">
    <w:p w14:paraId="59C0A2FA" w14:textId="46B18E1C" w:rsidR="004E0E6D" w:rsidRPr="009F54E6" w:rsidRDefault="004E0E6D" w:rsidP="00BB5133">
      <w:pPr>
        <w:pStyle w:val="FootnoteText"/>
        <w:rPr>
          <w:szCs w:val="18"/>
        </w:rPr>
      </w:pPr>
      <w:r w:rsidRPr="001C4C50">
        <w:rPr>
          <w:rStyle w:val="FootnoteReference"/>
          <w:rFonts w:cs="Times New Roman"/>
        </w:rPr>
        <w:footnoteRef/>
      </w:r>
      <w:r w:rsidRPr="009F54E6">
        <w:rPr>
          <w:szCs w:val="18"/>
        </w:rPr>
        <w:tab/>
      </w:r>
      <w:r w:rsidRPr="003C1D6A">
        <w:rPr>
          <w:szCs w:val="18"/>
        </w:rPr>
        <w:t>Vui lòng tham khảo mục “Chứng khoán hóa” trong phần Ghi Chú về các cân nhắc về khả năng chuyển giao liên quan đến bất kỳ giao dịch chứng khoán hóa dự kiến ​​nào trong tương lai.</w:t>
      </w:r>
    </w:p>
  </w:footnote>
  <w:footnote w:id="202">
    <w:p w14:paraId="4E39373F" w14:textId="2842B48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Sử dụng đoạn </w:t>
      </w:r>
      <w:r w:rsidRPr="003C1D6A">
        <w:rPr>
          <w:szCs w:val="18"/>
        </w:rPr>
        <w:fldChar w:fldCharType="begin"/>
      </w:r>
      <w:r w:rsidRPr="003C1D6A">
        <w:rPr>
          <w:szCs w:val="18"/>
        </w:rPr>
        <w:instrText xml:space="preserve"> REF _Ref36585809 \n \h  \* MERGEFORMAT </w:instrText>
      </w:r>
      <w:r w:rsidRPr="003C1D6A">
        <w:rPr>
          <w:szCs w:val="18"/>
        </w:rPr>
      </w:r>
      <w:r w:rsidRPr="003C1D6A">
        <w:rPr>
          <w:szCs w:val="18"/>
        </w:rPr>
        <w:fldChar w:fldCharType="separate"/>
      </w:r>
      <w:r>
        <w:rPr>
          <w:szCs w:val="18"/>
        </w:rPr>
        <w:t>(a)</w:t>
      </w:r>
      <w:r w:rsidRPr="003C1D6A">
        <w:rPr>
          <w:szCs w:val="18"/>
        </w:rPr>
        <w:fldChar w:fldCharType="end"/>
      </w:r>
      <w:r w:rsidRPr="003C1D6A">
        <w:rPr>
          <w:szCs w:val="18"/>
        </w:rPr>
        <w:t xml:space="preserve"> và đoạn </w:t>
      </w:r>
      <w:r w:rsidRPr="003C1D6A">
        <w:rPr>
          <w:szCs w:val="18"/>
        </w:rPr>
        <w:fldChar w:fldCharType="begin"/>
      </w:r>
      <w:r w:rsidRPr="003C1D6A">
        <w:rPr>
          <w:szCs w:val="18"/>
        </w:rPr>
        <w:instrText xml:space="preserve"> REF _Ref36585815 \n \h  \* MERGEFORMAT </w:instrText>
      </w:r>
      <w:r w:rsidRPr="003C1D6A">
        <w:rPr>
          <w:szCs w:val="18"/>
        </w:rPr>
      </w:r>
      <w:r w:rsidRPr="003C1D6A">
        <w:rPr>
          <w:szCs w:val="18"/>
        </w:rPr>
        <w:fldChar w:fldCharType="separate"/>
      </w:r>
      <w:r>
        <w:rPr>
          <w:szCs w:val="18"/>
        </w:rPr>
        <w:t>(b)</w:t>
      </w:r>
      <w:r w:rsidRPr="003C1D6A">
        <w:rPr>
          <w:szCs w:val="18"/>
        </w:rPr>
        <w:fldChar w:fldCharType="end"/>
      </w:r>
      <w:r w:rsidRPr="003C1D6A">
        <w:rPr>
          <w:szCs w:val="18"/>
        </w:rPr>
        <w:t xml:space="preserve"> nếu cần có chấp thuận của Bên Vay. Sử dụng đoạn </w:t>
      </w:r>
      <w:r w:rsidRPr="003C1D6A">
        <w:rPr>
          <w:szCs w:val="18"/>
        </w:rPr>
        <w:fldChar w:fldCharType="begin"/>
      </w:r>
      <w:r w:rsidRPr="003C1D6A">
        <w:rPr>
          <w:szCs w:val="18"/>
        </w:rPr>
        <w:instrText xml:space="preserve"> REF _Ref36585747 \n \h  \* MERGEFORMAT </w:instrText>
      </w:r>
      <w:r w:rsidRPr="003C1D6A">
        <w:rPr>
          <w:szCs w:val="18"/>
        </w:rPr>
      </w:r>
      <w:r w:rsidRPr="003C1D6A">
        <w:rPr>
          <w:szCs w:val="18"/>
        </w:rPr>
        <w:fldChar w:fldCharType="separate"/>
      </w:r>
      <w:r>
        <w:rPr>
          <w:szCs w:val="18"/>
        </w:rPr>
        <w:t>(c)</w:t>
      </w:r>
      <w:r w:rsidRPr="003C1D6A">
        <w:rPr>
          <w:szCs w:val="18"/>
        </w:rPr>
        <w:fldChar w:fldCharType="end"/>
      </w:r>
      <w:r w:rsidRPr="003C1D6A">
        <w:rPr>
          <w:szCs w:val="18"/>
        </w:rPr>
        <w:t xml:space="preserve"> nếu cần phải hỏi ý kiến Bên Vay ​​trước khi thực hiện chuyển giao. Hai phương án này loại trừ lẫn nhau, do đó không được cùng lúc áp dụng cả hai phương án này.</w:t>
      </w:r>
    </w:p>
  </w:footnote>
  <w:footnote w:id="203">
    <w:p w14:paraId="18CD5A36" w14:textId="0F16710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Nếu bạn có những Người Có Nghĩa Vụ là một bên tham gia trong Tài Liệu Cấp Vốn khác (ví dụ: Văn Kiện Ủy Thác Bảo Đảm và Liên Tín Dụng), bạn có thể yêu cầu có các quy định về giải phóng nghĩa vụ riêng biệt trong Tài Liệu Cấp Vốn đó.</w:t>
      </w:r>
    </w:p>
  </w:footnote>
  <w:footnote w:id="204">
    <w:p w14:paraId="190A9A3E" w14:textId="16CB2C97"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Nếu Hợp Đồng Chuyển Nhượng được sử dụng thay cho Xác Nhận Chuyển Giao để tránh việc thay thế các quyền/nghĩa vụ vì các lý do liên quan đến một thẩm quyền tài phán dân sự, cần xin ý kiến tư vấn theo pháp luật trong nước để kiểm tra tính phù hợp của Hợp Đồng Chuyển Nhượng do việc gánh vác các nghĩa vụ được quy định tại đoạn </w:t>
      </w:r>
      <w:r w:rsidRPr="003C1D6A">
        <w:rPr>
          <w:szCs w:val="18"/>
        </w:rPr>
        <w:fldChar w:fldCharType="begin"/>
      </w:r>
      <w:r w:rsidRPr="003C1D6A">
        <w:rPr>
          <w:szCs w:val="18"/>
        </w:rPr>
        <w:instrText xml:space="preserve"> REF _Ref385933786 \n \h  \* MERGEFORMAT </w:instrText>
      </w:r>
      <w:r w:rsidRPr="003C1D6A">
        <w:rPr>
          <w:szCs w:val="18"/>
        </w:rPr>
      </w:r>
      <w:r w:rsidRPr="003C1D6A">
        <w:rPr>
          <w:szCs w:val="18"/>
        </w:rPr>
        <w:fldChar w:fldCharType="separate"/>
      </w:r>
      <w:r>
        <w:rPr>
          <w:szCs w:val="18"/>
        </w:rPr>
        <w:t>(c)</w:t>
      </w:r>
      <w:r w:rsidRPr="003C1D6A">
        <w:rPr>
          <w:szCs w:val="18"/>
        </w:rPr>
        <w:fldChar w:fldCharType="end"/>
      </w:r>
      <w:r w:rsidRPr="003C1D6A">
        <w:rPr>
          <w:szCs w:val="18"/>
        </w:rPr>
        <w:fldChar w:fldCharType="begin"/>
      </w:r>
      <w:r w:rsidRPr="003C1D6A">
        <w:rPr>
          <w:szCs w:val="18"/>
        </w:rPr>
        <w:instrText xml:space="preserve"> REF _Ref385933892 \n \h  \* MERGEFORMAT </w:instrText>
      </w:r>
      <w:r w:rsidRPr="003C1D6A">
        <w:rPr>
          <w:szCs w:val="18"/>
        </w:rPr>
      </w:r>
      <w:r w:rsidRPr="003C1D6A">
        <w:rPr>
          <w:szCs w:val="18"/>
        </w:rPr>
        <w:fldChar w:fldCharType="separate"/>
      </w:r>
      <w:r>
        <w:rPr>
          <w:szCs w:val="18"/>
        </w:rPr>
        <w:t>(iii)</w:t>
      </w:r>
      <w:r w:rsidRPr="003C1D6A">
        <w:rPr>
          <w:szCs w:val="18"/>
        </w:rPr>
        <w:fldChar w:fldCharType="end"/>
      </w:r>
      <w:r w:rsidRPr="003C1D6A">
        <w:rPr>
          <w:szCs w:val="18"/>
        </w:rPr>
        <w:t xml:space="preserve"> của Điều </w:t>
      </w:r>
      <w:r w:rsidRPr="003C1D6A">
        <w:rPr>
          <w:szCs w:val="18"/>
        </w:rPr>
        <w:fldChar w:fldCharType="begin"/>
      </w:r>
      <w:r w:rsidRPr="003C1D6A">
        <w:rPr>
          <w:szCs w:val="18"/>
        </w:rPr>
        <w:instrText xml:space="preserve"> REF _Ref108475724 \n \h  \* MERGEFORMAT </w:instrText>
      </w:r>
      <w:r w:rsidRPr="003C1D6A">
        <w:rPr>
          <w:szCs w:val="18"/>
        </w:rPr>
      </w:r>
      <w:r w:rsidRPr="003C1D6A">
        <w:rPr>
          <w:szCs w:val="18"/>
        </w:rPr>
        <w:fldChar w:fldCharType="separate"/>
      </w:r>
      <w:r>
        <w:rPr>
          <w:szCs w:val="18"/>
        </w:rPr>
        <w:t>19.6</w:t>
      </w:r>
      <w:r w:rsidRPr="003C1D6A">
        <w:rPr>
          <w:szCs w:val="18"/>
        </w:rPr>
        <w:fldChar w:fldCharType="end"/>
      </w:r>
      <w:r w:rsidRPr="003C1D6A">
        <w:rPr>
          <w:szCs w:val="18"/>
        </w:rPr>
        <w:t xml:space="preserve"> (</w:t>
      </w:r>
      <w:r w:rsidRPr="00260117">
        <w:rPr>
          <w:i/>
          <w:iCs/>
          <w:szCs w:val="18"/>
        </w:rPr>
        <w:fldChar w:fldCharType="begin"/>
      </w:r>
      <w:r w:rsidRPr="003C1D6A">
        <w:rPr>
          <w:i/>
          <w:iCs/>
          <w:szCs w:val="18"/>
        </w:rPr>
        <w:instrText xml:space="preserve"> REF _Ref108475724 \h  \* MERGEFORMAT </w:instrText>
      </w:r>
      <w:r w:rsidRPr="00260117">
        <w:rPr>
          <w:i/>
          <w:iCs/>
          <w:szCs w:val="18"/>
        </w:rPr>
      </w:r>
      <w:r w:rsidRPr="00260117">
        <w:rPr>
          <w:i/>
          <w:iCs/>
          <w:szCs w:val="18"/>
        </w:rPr>
        <w:fldChar w:fldCharType="separate"/>
      </w:r>
      <w:r w:rsidRPr="00CC7F22">
        <w:rPr>
          <w:i/>
          <w:iCs/>
          <w:szCs w:val="18"/>
        </w:rPr>
        <w:t>Thủ tục chuyển</w:t>
      </w:r>
      <w:r w:rsidRPr="00CC7F22">
        <w:rPr>
          <w:szCs w:val="18"/>
        </w:rPr>
        <w:t xml:space="preserve"> </w:t>
      </w:r>
      <w:r w:rsidRPr="00CC7F22">
        <w:rPr>
          <w:i/>
          <w:szCs w:val="18"/>
        </w:rPr>
        <w:t>nhượng</w:t>
      </w:r>
      <w:r w:rsidRPr="00260117">
        <w:fldChar w:fldCharType="end"/>
      </w:r>
      <w:r w:rsidRPr="003C1D6A">
        <w:rPr>
          <w:szCs w:val="18"/>
        </w:rPr>
        <w:t>).</w:t>
      </w:r>
    </w:p>
  </w:footnote>
  <w:footnote w:id="205">
    <w:p w14:paraId="45C7E757" w14:textId="72B85189" w:rsidR="004E0E6D" w:rsidRPr="001C4C50" w:rsidRDefault="004E0E6D" w:rsidP="00BB5133">
      <w:pPr>
        <w:pStyle w:val="FootnoteText"/>
        <w:rPr>
          <w:szCs w:val="18"/>
        </w:rPr>
      </w:pPr>
      <w:r w:rsidRPr="001C4C50">
        <w:rPr>
          <w:rStyle w:val="FootnoteReference"/>
        </w:rPr>
        <w:footnoteRef/>
      </w:r>
      <w:r w:rsidRPr="001C4C50">
        <w:rPr>
          <w:szCs w:val="18"/>
        </w:rPr>
        <w:t xml:space="preserve"> </w:t>
      </w:r>
      <w:r w:rsidRPr="001C4C50">
        <w:rPr>
          <w:szCs w:val="18"/>
        </w:rPr>
        <w:tab/>
      </w:r>
      <w:r w:rsidRPr="003C1D6A">
        <w:rPr>
          <w:szCs w:val="18"/>
        </w:rPr>
        <w:t xml:space="preserve">Không nhất thiết </w:t>
      </w:r>
      <w:r>
        <w:rPr>
          <w:szCs w:val="18"/>
        </w:rPr>
        <w:t>cần</w:t>
      </w:r>
      <w:r>
        <w:rPr>
          <w:szCs w:val="18"/>
          <w:lang w:val="vi-VN"/>
        </w:rPr>
        <w:t xml:space="preserve"> </w:t>
      </w:r>
      <w:r w:rsidRPr="003C1D6A">
        <w:rPr>
          <w:szCs w:val="18"/>
        </w:rPr>
        <w:t>phải có Điều này, với giả định là các điều khoản này sẽ được quy định trong Các Tài Liệu Cấp Vốn khác chẳng hạn như Văn Kiện Ủy Thác Bảo Đảm và Liên Tín Dụng. Người đọc cần cân nhắc xem việc đưa Điều này vào chỉ nhằm mục đích tham khảo thì có hữu ích hay không.</w:t>
      </w:r>
    </w:p>
  </w:footnote>
  <w:footnote w:id="206">
    <w:p w14:paraId="2102CB3A" w14:textId="75A9B69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Các bên cân nhắc xem có cần bỏ dẫn chiếu đến việc gửi fax và thu gọn Điều này hay không.</w:t>
      </w:r>
    </w:p>
  </w:footnote>
  <w:footnote w:id="207">
    <w:p w14:paraId="033B22A7" w14:textId="4622C903"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Các bên cân nhắc việc ghi nhận thông tin chi tiết để nhận thông báo thành một văn bản riêng </w:t>
      </w:r>
      <w:r>
        <w:rPr>
          <w:szCs w:val="18"/>
        </w:rPr>
        <w:t>thay</w:t>
      </w:r>
      <w:r>
        <w:rPr>
          <w:szCs w:val="18"/>
          <w:lang w:val="vi-VN"/>
        </w:rPr>
        <w:t xml:space="preserve"> vì </w:t>
      </w:r>
      <w:r w:rsidRPr="003C1D6A">
        <w:rPr>
          <w:szCs w:val="18"/>
        </w:rPr>
        <w:t>đưa nội dung này vào phần Phụ Lục.</w:t>
      </w:r>
    </w:p>
  </w:footnote>
  <w:footnote w:id="208">
    <w:p w14:paraId="0EAD0516" w14:textId="29D8C3D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Điều </w:t>
      </w:r>
      <w:r w:rsidRPr="003C1D6A">
        <w:rPr>
          <w:szCs w:val="18"/>
        </w:rPr>
        <w:fldChar w:fldCharType="begin"/>
      </w:r>
      <w:r w:rsidRPr="003C1D6A">
        <w:rPr>
          <w:szCs w:val="18"/>
        </w:rPr>
        <w:instrText xml:space="preserve"> REF _Ref383437704 \n \h  \* MERGEFORMAT </w:instrText>
      </w:r>
      <w:r w:rsidRPr="003C1D6A">
        <w:rPr>
          <w:szCs w:val="18"/>
        </w:rPr>
      </w:r>
      <w:r w:rsidRPr="003C1D6A">
        <w:rPr>
          <w:szCs w:val="18"/>
        </w:rPr>
        <w:fldChar w:fldCharType="separate"/>
      </w:r>
      <w:r>
        <w:rPr>
          <w:szCs w:val="18"/>
        </w:rPr>
        <w:t>25.5</w:t>
      </w:r>
      <w:r w:rsidRPr="003C1D6A">
        <w:rPr>
          <w:szCs w:val="18"/>
        </w:rPr>
        <w:fldChar w:fldCharType="end"/>
      </w:r>
      <w:r w:rsidRPr="003C1D6A">
        <w:rPr>
          <w:szCs w:val="18"/>
        </w:rPr>
        <w:t xml:space="preserve"> (</w:t>
      </w:r>
      <w:r w:rsidRPr="00260117">
        <w:rPr>
          <w:i/>
          <w:szCs w:val="18"/>
        </w:rPr>
        <w:fldChar w:fldCharType="begin"/>
      </w:r>
      <w:r w:rsidRPr="003C1D6A">
        <w:rPr>
          <w:i/>
          <w:szCs w:val="18"/>
        </w:rPr>
        <w:instrText xml:space="preserve"> REF _Ref383437704 \h  \* MERGEFORMAT </w:instrText>
      </w:r>
      <w:r w:rsidRPr="00260117">
        <w:rPr>
          <w:i/>
          <w:szCs w:val="18"/>
        </w:rPr>
      </w:r>
      <w:r w:rsidRPr="00260117">
        <w:rPr>
          <w:i/>
          <w:szCs w:val="18"/>
        </w:rPr>
        <w:fldChar w:fldCharType="separate"/>
      </w:r>
      <w:r w:rsidRPr="00CC7F22">
        <w:rPr>
          <w:i/>
          <w:szCs w:val="18"/>
        </w:rPr>
        <w:t>Trao đổi thông tin trong trường hợp</w:t>
      </w:r>
      <w:r w:rsidRPr="00CC7F22">
        <w:rPr>
          <w:i/>
        </w:rPr>
        <w:t xml:space="preserve"> Đại Lý Tài Trợ Vốn là Đại Lý Vi Phạm</w:t>
      </w:r>
      <w:r w:rsidRPr="00260117">
        <w:fldChar w:fldCharType="end"/>
      </w:r>
      <w:r w:rsidRPr="003C1D6A">
        <w:rPr>
          <w:i/>
          <w:iCs/>
          <w:szCs w:val="18"/>
        </w:rPr>
        <w:fldChar w:fldCharType="begin"/>
      </w:r>
      <w:r w:rsidRPr="003C1D6A">
        <w:rPr>
          <w:i/>
          <w:iCs/>
          <w:szCs w:val="18"/>
        </w:rPr>
        <w:instrText xml:space="preserve"> REF _Ref383437704 \h  \* MERGEFORMAT </w:instrText>
      </w:r>
      <w:r w:rsidRPr="003C1D6A">
        <w:rPr>
          <w:i/>
          <w:iCs/>
          <w:szCs w:val="18"/>
        </w:rPr>
      </w:r>
      <w:r w:rsidRPr="003C1D6A">
        <w:rPr>
          <w:i/>
          <w:iCs/>
          <w:szCs w:val="18"/>
        </w:rPr>
        <w:fldChar w:fldCharType="separate"/>
      </w:r>
      <w:r w:rsidRPr="00725FF3">
        <w:rPr>
          <w:szCs w:val="22"/>
        </w:rPr>
        <w:t>Trao</w:t>
      </w:r>
      <w:r w:rsidRPr="00725FF3">
        <w:rPr>
          <w:szCs w:val="22"/>
          <w:lang w:val="vi-VN"/>
        </w:rPr>
        <w:t xml:space="preserve"> đổi </w:t>
      </w:r>
      <w:r w:rsidRPr="00725FF3">
        <w:rPr>
          <w:szCs w:val="22"/>
        </w:rPr>
        <w:t>thông tin trong trường hợp Đại Lý Tài Trợ Vốn là Đại Lý Vi Phạm</w:t>
      </w:r>
      <w:r w:rsidRPr="003C1D6A">
        <w:rPr>
          <w:i/>
          <w:iCs/>
          <w:szCs w:val="18"/>
        </w:rPr>
        <w:fldChar w:fldCharType="end"/>
      </w:r>
      <w:r w:rsidRPr="003C1D6A">
        <w:rPr>
          <w:szCs w:val="18"/>
        </w:rPr>
        <w:t xml:space="preserve">) đưa ra một giải pháp thay thế cho việc </w:t>
      </w:r>
      <w:r>
        <w:rPr>
          <w:szCs w:val="18"/>
        </w:rPr>
        <w:t>trao</w:t>
      </w:r>
      <w:r>
        <w:rPr>
          <w:szCs w:val="18"/>
          <w:lang w:val="vi-VN"/>
        </w:rPr>
        <w:t xml:space="preserve"> đổi </w:t>
      </w:r>
      <w:r w:rsidRPr="003C1D6A">
        <w:rPr>
          <w:szCs w:val="18"/>
        </w:rPr>
        <w:t xml:space="preserve">thông tin thông qua Đại Lý Tài Trợ Vốn khi Đại Lý Tài Trợ Vốn là một Đại Lý Vi Phạm và </w:t>
      </w:r>
      <w:r>
        <w:rPr>
          <w:szCs w:val="18"/>
        </w:rPr>
        <w:t>trước</w:t>
      </w:r>
      <w:r>
        <w:rPr>
          <w:szCs w:val="18"/>
          <w:lang w:val="vi-VN"/>
        </w:rPr>
        <w:t xml:space="preserve"> khi có </w:t>
      </w:r>
      <w:r w:rsidRPr="003C1D6A">
        <w:rPr>
          <w:szCs w:val="18"/>
        </w:rPr>
        <w:t xml:space="preserve">chỉ định Đại Lý thay thế. Trong trường hợp đó, Điều khoản này cho phép Các Bên </w:t>
      </w:r>
      <w:r>
        <w:rPr>
          <w:szCs w:val="18"/>
        </w:rPr>
        <w:t>trao</w:t>
      </w:r>
      <w:r>
        <w:rPr>
          <w:szCs w:val="18"/>
          <w:lang w:val="vi-VN"/>
        </w:rPr>
        <w:t xml:space="preserve"> đổi </w:t>
      </w:r>
      <w:r w:rsidRPr="003C1D6A">
        <w:rPr>
          <w:szCs w:val="18"/>
        </w:rPr>
        <w:t xml:space="preserve">thông tin trực tiếp với nhau bất kể có bất cứ điều khoản nào trong một Tài Liệu Cấp Vốn quy định là phải </w:t>
      </w:r>
      <w:r>
        <w:rPr>
          <w:szCs w:val="18"/>
        </w:rPr>
        <w:t>trao</w:t>
      </w:r>
      <w:r>
        <w:rPr>
          <w:szCs w:val="18"/>
          <w:lang w:val="vi-VN"/>
        </w:rPr>
        <w:t xml:space="preserve"> đổi </w:t>
      </w:r>
      <w:r w:rsidRPr="003C1D6A">
        <w:rPr>
          <w:szCs w:val="18"/>
        </w:rPr>
        <w:t>thông tin thông qua Đại Lý Tài Trợ Vốn.</w:t>
      </w:r>
    </w:p>
  </w:footnote>
  <w:footnote w:id="209">
    <w:p w14:paraId="02ACE94A" w14:textId="0A0E802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Kiểm tra quy ước đếm ngày hiện hành đối với đơn vị tiền tệ liên quan. 365 ngày là quy ước phù hợp nếu đơn vị tiền tệ liên quan là SGD.</w:t>
      </w:r>
    </w:p>
  </w:footnote>
  <w:footnote w:id="210">
    <w:p w14:paraId="48267A58" w14:textId="356A1C3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Đưa vào trong trường hợp đoạn </w:t>
      </w:r>
      <w:r w:rsidRPr="003C1D6A">
        <w:rPr>
          <w:szCs w:val="18"/>
        </w:rPr>
        <w:fldChar w:fldCharType="begin"/>
      </w:r>
      <w:r w:rsidRPr="003C1D6A">
        <w:rPr>
          <w:szCs w:val="18"/>
        </w:rPr>
        <w:instrText xml:space="preserve"> REF _Ref35844978 \n \h  \* MERGEFORMAT </w:instrText>
      </w:r>
      <w:r w:rsidRPr="003C1D6A">
        <w:rPr>
          <w:szCs w:val="18"/>
        </w:rPr>
      </w:r>
      <w:r w:rsidRPr="003C1D6A">
        <w:rPr>
          <w:szCs w:val="18"/>
        </w:rPr>
        <w:fldChar w:fldCharType="separate"/>
      </w:r>
      <w:r>
        <w:rPr>
          <w:szCs w:val="18"/>
        </w:rPr>
        <w:t>(c)</w:t>
      </w:r>
      <w:r w:rsidRPr="003C1D6A">
        <w:rPr>
          <w:szCs w:val="18"/>
        </w:rPr>
        <w:fldChar w:fldCharType="end"/>
      </w:r>
      <w:r w:rsidRPr="003C1D6A">
        <w:rPr>
          <w:szCs w:val="18"/>
        </w:rPr>
        <w:t xml:space="preserve"> được đưa vào trong định nghĩa về “Bên Cho Vay Vi Phạm”.</w:t>
      </w:r>
    </w:p>
  </w:footnote>
  <w:footnote w:id="211">
    <w:p w14:paraId="07306733" w14:textId="692557F4"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rPr>
        <w:tab/>
      </w:r>
      <w:r w:rsidRPr="003C1D6A">
        <w:rPr>
          <w:szCs w:val="18"/>
        </w:rPr>
        <w:t>Cân nhắc có nên đưa nội dung này vào hay không. Nội dung này có thể không được một số bên cho vay chấp nhận (ví dụ như các ECA và DFI cho Dự Án vay vốn trực tiếp).</w:t>
      </w:r>
    </w:p>
  </w:footnote>
  <w:footnote w:id="212">
    <w:p w14:paraId="66F3D236" w14:textId="45C1A6F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Điều này thường được gọi là điều khoản “Loại bỏ một ngân hàng”.</w:t>
      </w:r>
    </w:p>
  </w:footnote>
  <w:footnote w:id="213">
    <w:p w14:paraId="32D454C8" w14:textId="3D5C4B08"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3C1D6A">
        <w:rPr>
          <w:szCs w:val="18"/>
        </w:rPr>
        <w:t>Cân nhắc có nên đưa nội dung này vào hay không. Nội dung này có thể không được một số bên cho vay chấp nhận (ví dụ như các ECA và DFI cho Dự Án vay vốn trực tiếp).</w:t>
      </w:r>
    </w:p>
  </w:footnote>
  <w:footnote w:id="214">
    <w:p w14:paraId="789F1186" w14:textId="18B74228" w:rsidR="004E0E6D" w:rsidRPr="001C4C50" w:rsidRDefault="004E0E6D" w:rsidP="004D2826">
      <w:pPr>
        <w:pStyle w:val="FootnoteText"/>
        <w:rPr>
          <w:szCs w:val="18"/>
        </w:rPr>
      </w:pPr>
      <w:r w:rsidRPr="001C4C50">
        <w:rPr>
          <w:rStyle w:val="FootnoteReference"/>
          <w:rFonts w:cs="Times New Roman"/>
        </w:rPr>
        <w:footnoteRef/>
      </w:r>
      <w:r w:rsidRPr="001C4C50">
        <w:rPr>
          <w:szCs w:val="18"/>
        </w:rPr>
        <w:tab/>
      </w:r>
      <w:r w:rsidRPr="003C1D6A">
        <w:rPr>
          <w:szCs w:val="18"/>
        </w:rPr>
        <w:t>Điền thời gian được chấp thuận.</w:t>
      </w:r>
    </w:p>
  </w:footnote>
  <w:footnote w:id="215">
    <w:p w14:paraId="2C9F6BC8" w14:textId="225DE4CE"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sidRPr="003C1D6A">
        <w:rPr>
          <w:szCs w:val="18"/>
        </w:rPr>
        <w:t>Cân nhắc có nên đưa nội dung này vào hay không. Nội dung này có thể không được một số bên cho vay chấp nhận (ví dụ như các ECA và DFI cho Dự Án vay vốn trực tiếp).</w:t>
      </w:r>
    </w:p>
  </w:footnote>
  <w:footnote w:id="216">
    <w:p w14:paraId="7AF6B16B" w14:textId="60089EA8" w:rsidR="004E0E6D" w:rsidRPr="009F54E6" w:rsidRDefault="004E0E6D" w:rsidP="00BB5133">
      <w:pPr>
        <w:pStyle w:val="FootnoteText"/>
        <w:rPr>
          <w:szCs w:val="18"/>
        </w:rPr>
      </w:pPr>
      <w:r w:rsidRPr="001C4C50">
        <w:rPr>
          <w:rStyle w:val="FootnoteReference"/>
        </w:rPr>
        <w:footnoteRef/>
      </w:r>
      <w:r w:rsidRPr="009F54E6">
        <w:rPr>
          <w:szCs w:val="18"/>
        </w:rPr>
        <w:t xml:space="preserve"> </w:t>
      </w:r>
      <w:r w:rsidRPr="009F54E6">
        <w:rPr>
          <w:szCs w:val="18"/>
        </w:rPr>
        <w:tab/>
      </w:r>
      <w:r w:rsidRPr="003C1D6A">
        <w:rPr>
          <w:szCs w:val="18"/>
        </w:rPr>
        <w:t>Một số tổ chức tài chính cũng có thể yêu cầu cung cấp thông tin cho các nhà cung cấp dịch vụ. Các bên cần cân nhắc xem việc này có cần thiết/chấp nhận được hay không</w:t>
      </w:r>
      <w:r w:rsidRPr="003C1D6A">
        <w:rPr>
          <w:szCs w:val="18"/>
          <w:lang w:val="en-US"/>
        </w:rPr>
        <w:t>.</w:t>
      </w:r>
    </w:p>
  </w:footnote>
  <w:footnote w:id="217">
    <w:p w14:paraId="650146F0" w14:textId="55803CCC"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Cân nhắc xem có nên mở rộng phạm vi tiết lộ thông tin đến các công ty bảo hiểm, công ty tái bảo hiểm và bên môi giới bảo hiểm hay không vì Các Bên Cấp Vốn thường được chính là những người được bảo hiểm trong hợp đồng bảo hiểm/tái bảo hiểm.</w:t>
      </w:r>
    </w:p>
  </w:footnote>
  <w:footnote w:id="218">
    <w:p w14:paraId="7D0B42C5" w14:textId="448F7F6E"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3C1D6A">
        <w:rPr>
          <w:szCs w:val="18"/>
        </w:rPr>
        <w:t>Một số tổ chức tài chính cũng có thể yêu cầu mở rộng phạm vi tiết lộ thông tin đến bất kỳ người nào mà tổ chức tài chính đó thấy phù hợp nhằm phục vụ mục đích sáp nhập, hợp nhất, mua bán, tái thiết doanh nghiệp hoặc tổ chức lại doanh nghiệp do tổ chức tài chính đó thực hiện (hoặc có khả năng thực hiện). Các bên cần cân nhắc xem việc này có cần thiết/chấp nhận được hay không.</w:t>
      </w:r>
    </w:p>
  </w:footnote>
  <w:footnote w:id="219">
    <w:p w14:paraId="340D7AC0" w14:textId="3D8C170F"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3C1D6A">
        <w:rPr>
          <w:szCs w:val="18"/>
          <w:lang w:val="en-US"/>
        </w:rPr>
        <w:t>Một số tổ chức tài chính cũng có thể yêu cầu mở rộng phạm vi để bao gồm bất kỳ người nào mà Bên Cấp Vốn có nghĩa vụ phải tiết lộ thông tin cho người đó. Các bên cần cân nhắc xem việc này có cần thiết/chấp nhận được hay không.</w:t>
      </w:r>
    </w:p>
  </w:footnote>
  <w:footnote w:id="220">
    <w:p w14:paraId="042AE2E8" w14:textId="16B6076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Đưa vào nếu quy định tùy chọn tại Điều </w:t>
      </w:r>
      <w:r w:rsidRPr="003C1D6A">
        <w:rPr>
          <w:szCs w:val="18"/>
        </w:rPr>
        <w:fldChar w:fldCharType="begin"/>
      </w:r>
      <w:r w:rsidRPr="003C1D6A">
        <w:rPr>
          <w:szCs w:val="18"/>
        </w:rPr>
        <w:instrText xml:space="preserve"> REF _Ref224667553 \n \h  \* MERGEFORMAT </w:instrText>
      </w:r>
      <w:r w:rsidRPr="003C1D6A">
        <w:rPr>
          <w:szCs w:val="18"/>
        </w:rPr>
      </w:r>
      <w:r w:rsidRPr="003C1D6A">
        <w:rPr>
          <w:szCs w:val="18"/>
        </w:rPr>
        <w:fldChar w:fldCharType="separate"/>
      </w:r>
      <w:r>
        <w:rPr>
          <w:szCs w:val="18"/>
        </w:rPr>
        <w:t>19.8</w:t>
      </w:r>
      <w:r w:rsidRPr="003C1D6A">
        <w:rPr>
          <w:szCs w:val="18"/>
        </w:rPr>
        <w:fldChar w:fldCharType="end"/>
      </w:r>
      <w:r w:rsidRPr="003C1D6A">
        <w:rPr>
          <w:szCs w:val="18"/>
        </w:rPr>
        <w:t xml:space="preserve"> (</w:t>
      </w:r>
      <w:r w:rsidRPr="00260117">
        <w:rPr>
          <w:i/>
          <w:iCs/>
          <w:szCs w:val="18"/>
        </w:rPr>
        <w:fldChar w:fldCharType="begin"/>
      </w:r>
      <w:r w:rsidRPr="003C1D6A">
        <w:rPr>
          <w:i/>
          <w:iCs/>
          <w:szCs w:val="18"/>
        </w:rPr>
        <w:instrText xml:space="preserve"> REF _Ref224667553 \h  \* MERGEFORMAT </w:instrText>
      </w:r>
      <w:r w:rsidRPr="00260117">
        <w:rPr>
          <w:i/>
          <w:iCs/>
          <w:szCs w:val="18"/>
        </w:rPr>
      </w:r>
      <w:r w:rsidRPr="00260117">
        <w:rPr>
          <w:i/>
          <w:iCs/>
          <w:szCs w:val="18"/>
        </w:rPr>
        <w:fldChar w:fldCharType="separate"/>
      </w:r>
      <w:r w:rsidRPr="00CC7F22">
        <w:rPr>
          <w:i/>
          <w:iCs/>
          <w:szCs w:val="18"/>
        </w:rPr>
        <w:t>[Biện Pháp Bảo Đảm</w:t>
      </w:r>
      <w:r w:rsidRPr="00CC7F22">
        <w:rPr>
          <w:i/>
        </w:rPr>
        <w:t xml:space="preserve"> bằng các quyền của Các Bên Cho Vay</w:t>
      </w:r>
      <w:r w:rsidRPr="00260117">
        <w:fldChar w:fldCharType="end"/>
      </w:r>
      <w:r w:rsidRPr="003C1D6A">
        <w:rPr>
          <w:szCs w:val="18"/>
        </w:rPr>
        <w:t>) đã được đưa vào ở trên.</w:t>
      </w:r>
    </w:p>
  </w:footnote>
  <w:footnote w:id="221">
    <w:p w14:paraId="7C4F98DF" w14:textId="3322698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Đưa vào dẫn chiếu này nếu quy định tùy chọn tại đoạn </w:t>
      </w:r>
      <w:r w:rsidRPr="003C1D6A">
        <w:rPr>
          <w:szCs w:val="18"/>
        </w:rPr>
        <w:fldChar w:fldCharType="begin"/>
      </w:r>
      <w:r w:rsidRPr="003C1D6A">
        <w:rPr>
          <w:szCs w:val="18"/>
        </w:rPr>
        <w:instrText xml:space="preserve"> REF _Ref330213271 \n \h  \* MERGEFORMAT </w:instrText>
      </w:r>
      <w:r w:rsidRPr="003C1D6A">
        <w:rPr>
          <w:szCs w:val="18"/>
        </w:rPr>
      </w:r>
      <w:r w:rsidRPr="003C1D6A">
        <w:rPr>
          <w:szCs w:val="18"/>
        </w:rPr>
        <w:fldChar w:fldCharType="separate"/>
      </w:r>
      <w:r>
        <w:rPr>
          <w:szCs w:val="18"/>
        </w:rPr>
        <w:t>(b)</w:t>
      </w:r>
      <w:r w:rsidRPr="003C1D6A">
        <w:rPr>
          <w:szCs w:val="18"/>
        </w:rPr>
        <w:fldChar w:fldCharType="end"/>
      </w:r>
      <w:r w:rsidRPr="003C1D6A">
        <w:rPr>
          <w:szCs w:val="18"/>
        </w:rPr>
        <w:fldChar w:fldCharType="begin"/>
      </w:r>
      <w:r w:rsidRPr="003C1D6A">
        <w:rPr>
          <w:szCs w:val="18"/>
        </w:rPr>
        <w:instrText xml:space="preserve"> REF _Ref330213277 \n \h  \* MERGEFORMAT </w:instrText>
      </w:r>
      <w:r w:rsidRPr="003C1D6A">
        <w:rPr>
          <w:szCs w:val="18"/>
        </w:rPr>
      </w:r>
      <w:r w:rsidRPr="003C1D6A">
        <w:rPr>
          <w:szCs w:val="18"/>
        </w:rPr>
        <w:fldChar w:fldCharType="separate"/>
      </w:r>
      <w:r>
        <w:rPr>
          <w:szCs w:val="18"/>
        </w:rPr>
        <w:t>(vii)</w:t>
      </w:r>
      <w:r w:rsidRPr="003C1D6A">
        <w:rPr>
          <w:szCs w:val="18"/>
        </w:rPr>
        <w:fldChar w:fldCharType="end"/>
      </w:r>
      <w:r w:rsidRPr="003C1D6A">
        <w:rPr>
          <w:szCs w:val="18"/>
        </w:rPr>
        <w:t xml:space="preserve"> của Điều </w:t>
      </w:r>
      <w:r w:rsidRPr="003C1D6A">
        <w:rPr>
          <w:szCs w:val="18"/>
        </w:rPr>
        <w:fldChar w:fldCharType="begin"/>
      </w:r>
      <w:r w:rsidRPr="003C1D6A">
        <w:rPr>
          <w:szCs w:val="18"/>
        </w:rPr>
        <w:instrText xml:space="preserve"> REF _Ref224705064 \n \h  \* MERGEFORMAT </w:instrText>
      </w:r>
      <w:r w:rsidRPr="003C1D6A">
        <w:rPr>
          <w:szCs w:val="18"/>
        </w:rPr>
      </w:r>
      <w:r w:rsidRPr="003C1D6A">
        <w:rPr>
          <w:szCs w:val="18"/>
        </w:rPr>
        <w:fldChar w:fldCharType="separate"/>
      </w:r>
      <w:r>
        <w:rPr>
          <w:szCs w:val="18"/>
        </w:rPr>
        <w:t>30.2</w:t>
      </w:r>
      <w:r w:rsidRPr="003C1D6A">
        <w:rPr>
          <w:szCs w:val="18"/>
        </w:rPr>
        <w:fldChar w:fldCharType="end"/>
      </w:r>
      <w:r w:rsidRPr="003C1D6A">
        <w:rPr>
          <w:szCs w:val="18"/>
        </w:rPr>
        <w:t xml:space="preserve"> (</w:t>
      </w:r>
      <w:r w:rsidRPr="00260117">
        <w:rPr>
          <w:i/>
          <w:iCs/>
          <w:szCs w:val="18"/>
        </w:rPr>
        <w:fldChar w:fldCharType="begin"/>
      </w:r>
      <w:r w:rsidRPr="003C1D6A">
        <w:rPr>
          <w:i/>
          <w:iCs/>
          <w:szCs w:val="18"/>
        </w:rPr>
        <w:instrText xml:space="preserve"> REF _Ref224705064 \h  \* MERGEFORMAT </w:instrText>
      </w:r>
      <w:r w:rsidRPr="00260117">
        <w:rPr>
          <w:i/>
          <w:iCs/>
          <w:szCs w:val="18"/>
        </w:rPr>
      </w:r>
      <w:r w:rsidRPr="00260117">
        <w:rPr>
          <w:i/>
          <w:iCs/>
          <w:szCs w:val="18"/>
        </w:rPr>
        <w:fldChar w:fldCharType="separate"/>
      </w:r>
      <w:r w:rsidRPr="00CC7F22">
        <w:rPr>
          <w:i/>
          <w:iCs/>
          <w:szCs w:val="18"/>
        </w:rPr>
        <w:t>Tiết lộ Thông Tin</w:t>
      </w:r>
      <w:r w:rsidRPr="00CC7F22">
        <w:rPr>
          <w:i/>
        </w:rPr>
        <w:t xml:space="preserve"> Mật</w:t>
      </w:r>
      <w:r w:rsidRPr="00260117">
        <w:fldChar w:fldCharType="end"/>
      </w:r>
      <w:r w:rsidRPr="003C1D6A">
        <w:rPr>
          <w:szCs w:val="18"/>
        </w:rPr>
        <w:t>) đã được đưa vào.</w:t>
      </w:r>
    </w:p>
  </w:footnote>
  <w:footnote w:id="222">
    <w:p w14:paraId="14A8A4DE" w14:textId="19FF6C28" w:rsidR="004E0E6D" w:rsidRPr="009F54E6" w:rsidRDefault="004E0E6D" w:rsidP="00BB5133">
      <w:pPr>
        <w:pStyle w:val="FootnoteText"/>
        <w:rPr>
          <w:szCs w:val="18"/>
        </w:rPr>
      </w:pPr>
      <w:r w:rsidRPr="001C4C50">
        <w:rPr>
          <w:rStyle w:val="FootnoteReference"/>
          <w:rFonts w:cs="Times New Roman"/>
        </w:rPr>
        <w:footnoteRef/>
      </w:r>
      <w:r w:rsidRPr="009F54E6">
        <w:rPr>
          <w:szCs w:val="18"/>
        </w:rPr>
        <w:tab/>
      </w:r>
      <w:r w:rsidRPr="003C1D6A">
        <w:rPr>
          <w:szCs w:val="18"/>
        </w:rPr>
        <w:t>Vui lòng tham khảo mục “Chứng khoán hóa” trong phần Ghi Chú về các cân nhắc về bảo mật liên quan đến bất kỳ giao dịch chứng khoán hóa dự kiến ​​nào trong tương lai.</w:t>
      </w:r>
    </w:p>
  </w:footnote>
  <w:footnote w:id="223">
    <w:p w14:paraId="24C983E2" w14:textId="76E4FDB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Có kỳ hạn/Tuần hoàn v.v.</w:t>
      </w:r>
    </w:p>
  </w:footnote>
  <w:footnote w:id="224">
    <w:p w14:paraId="61D54785" w14:textId="7CEA6F60"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 xml:space="preserve">Yêu cầu này được giới hạn chỉ áp dụng đối với Đại Lý Liên Tín Dụng do giả định rằng nếu Đại Lý Liên Tín Dụng yêu cầu một con số nhận dạng, thì trong mọi trường hợp, Đại Lý Liên Tín Dụng sẽ yêu cầu tất cả Các Bên phải sử dụng con số đó trong quá trình </w:t>
      </w:r>
      <w:r>
        <w:rPr>
          <w:szCs w:val="18"/>
        </w:rPr>
        <w:t>trao</w:t>
      </w:r>
      <w:r>
        <w:rPr>
          <w:szCs w:val="18"/>
          <w:lang w:val="vi-VN"/>
        </w:rPr>
        <w:t xml:space="preserve"> đổi </w:t>
      </w:r>
      <w:r w:rsidRPr="003C1D6A">
        <w:rPr>
          <w:szCs w:val="18"/>
        </w:rPr>
        <w:t>thông tin, v.v. Nếu không phải như vậy, có thể xóa bỏ Điều này.</w:t>
      </w:r>
    </w:p>
  </w:footnote>
  <w:footnote w:id="225">
    <w:p w14:paraId="4E25B206" w14:textId="7459CD71"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3C1D6A">
        <w:rPr>
          <w:szCs w:val="18"/>
        </w:rPr>
        <w:t>Các ngân hàng nên cân nhắc xem mình có yêu cầu nội bộ cụ thể nào hay không để soạn thảo điều khoản theo Luật Bảo Vệ Dữ Liệu Cá Nhân 2012. Một phương án thay thế khác chính là sử dụng điều khoản sau đây làm khởi điểm để đàm phán:</w:t>
      </w:r>
    </w:p>
    <w:p w14:paraId="172B81EC" w14:textId="2D4A7CF0" w:rsidR="004E0E6D" w:rsidRPr="001C4C50" w:rsidRDefault="004E0E6D" w:rsidP="00BB5133">
      <w:pPr>
        <w:pStyle w:val="NoteContinuation"/>
        <w:ind w:left="720" w:hanging="380"/>
        <w:rPr>
          <w:sz w:val="18"/>
          <w:szCs w:val="18"/>
        </w:rPr>
      </w:pPr>
      <w:r>
        <w:rPr>
          <w:sz w:val="18"/>
          <w:szCs w:val="18"/>
        </w:rPr>
        <w:t>“</w:t>
      </w:r>
      <w:r w:rsidRPr="001C4C50">
        <w:rPr>
          <w:sz w:val="18"/>
          <w:szCs w:val="18"/>
        </w:rPr>
        <w:t>(a)</w:t>
      </w:r>
      <w:r w:rsidRPr="001C4C50">
        <w:rPr>
          <w:sz w:val="18"/>
          <w:szCs w:val="18"/>
        </w:rPr>
        <w:tab/>
      </w:r>
      <w:r w:rsidRPr="003C1D6A">
        <w:rPr>
          <w:sz w:val="18"/>
          <w:szCs w:val="18"/>
        </w:rPr>
        <w:t>Nếu một Người Có Nghĩa Vụ cung cấp cho Các Bên Cấp Vốn dữ liệu cá nhân của bất kỳ cá nhân nào theo yêu cầu, căn cứ theo hoặc liên quan đến Các Tài Liệu Cấp Vốn, Người Có Nghĩa Vụ đó cam đoan và bảo đảm với Các Bên Cấp Vốn là trong phạm vi được yêu cầu theo luật định, Người Có Nghĩa Vụ đã (i) thông báo cho cá nhân có liên quan về mục đích mà dữ liệu được thu thập, xử lý, sử dụng hoặc tiết lộ; và (ii) có được sự đồng ý của cá nhân đó đối với, và theo đây đồng ý thay mặt cho cá nhân đó đối với, việc Các Bên Cấp Vốn thu thập, xử lý, sử dụng và tiết lộ dữ liệu cá nhân của cá nhân đó, trong mỗi trường hợp, phù hợp với hoặc cho mục đích của Các Tài Liệu Cấp Vốn, và xác nhận rằng Người Có Nghĩa Vụ đã được cá nhân đó ủy quyền để đồng ý thay mặt cho cá nhân đó.</w:t>
      </w:r>
    </w:p>
    <w:p w14:paraId="7B240A3B" w14:textId="5B552521" w:rsidR="004E0E6D" w:rsidRPr="001C4C50" w:rsidRDefault="004E0E6D" w:rsidP="00BB5133">
      <w:pPr>
        <w:pStyle w:val="NoteContinuation"/>
        <w:ind w:left="720" w:hanging="380"/>
        <w:rPr>
          <w:sz w:val="18"/>
          <w:szCs w:val="18"/>
        </w:rPr>
      </w:pPr>
      <w:r w:rsidRPr="001C4C50">
        <w:rPr>
          <w:sz w:val="18"/>
          <w:szCs w:val="18"/>
        </w:rPr>
        <w:t>(b)</w:t>
      </w:r>
      <w:r w:rsidRPr="001C4C50">
        <w:rPr>
          <w:sz w:val="18"/>
          <w:szCs w:val="18"/>
        </w:rPr>
        <w:tab/>
      </w:r>
      <w:r w:rsidRPr="003C1D6A">
        <w:rPr>
          <w:sz w:val="18"/>
          <w:szCs w:val="18"/>
        </w:rPr>
        <w:t>Mỗi Người Có Nghĩa Vụ đồng ý và cam kết thông báo cho Đại Lý ngay khi biết là cá nhân liên quan đã rút lại sự đồng ý đối với việc Bên Cấp Vốn thu thập, xử lý, sử dụng và/hoặc tiết lộ dữ liệu cá nhân mà Người Có Nghĩa Vụ đó đã cung cấp cho Bên Cấp Vốn.</w:t>
      </w:r>
    </w:p>
    <w:p w14:paraId="30A96EEC" w14:textId="48BFAA9D" w:rsidR="004E0E6D" w:rsidRPr="001C4C50" w:rsidRDefault="004E0E6D" w:rsidP="00BB5133">
      <w:pPr>
        <w:pStyle w:val="NoteContinuation"/>
        <w:ind w:left="720" w:hanging="380"/>
        <w:rPr>
          <w:sz w:val="18"/>
          <w:szCs w:val="18"/>
        </w:rPr>
      </w:pPr>
      <w:r w:rsidRPr="001C4C50">
        <w:rPr>
          <w:sz w:val="18"/>
          <w:szCs w:val="18"/>
        </w:rPr>
        <w:t>(c)</w:t>
      </w:r>
      <w:r w:rsidRPr="001C4C50">
        <w:rPr>
          <w:sz w:val="18"/>
          <w:szCs w:val="18"/>
        </w:rPr>
        <w:tab/>
      </w:r>
      <w:r w:rsidRPr="003C1D6A">
        <w:rPr>
          <w:sz w:val="18"/>
          <w:szCs w:val="18"/>
        </w:rPr>
        <w:t>Bất kỳ sự đồng ý nào được đưa ra theo Thỏa Thuận này liên quan đến dữ liệu cá nhân, tùy thuộc vào tất cả các luật và quy định hiện hành,</w:t>
      </w:r>
      <w:r>
        <w:rPr>
          <w:sz w:val="18"/>
          <w:szCs w:val="18"/>
        </w:rPr>
        <w:t xml:space="preserve"> </w:t>
      </w:r>
      <w:r w:rsidRPr="003C1D6A">
        <w:rPr>
          <w:sz w:val="18"/>
          <w:szCs w:val="18"/>
        </w:rPr>
        <w:t>sẽ vẫn có hiệu lực sau khi cá nhân liên quan qua đời, bị mất năng lực, bị phá sản hoặc mất khả năng thanh toán, và Thỏa Thuận này bị chấm dứt hoặc hết hạn.”</w:t>
      </w:r>
    </w:p>
  </w:footnote>
  <w:footnote w:id="226">
    <w:p w14:paraId="6F112661" w14:textId="068142E3" w:rsidR="004E0E6D" w:rsidRPr="001C4C50" w:rsidRDefault="004E0E6D" w:rsidP="00BB5133">
      <w:pPr>
        <w:pStyle w:val="FootnoteText"/>
        <w:rPr>
          <w:szCs w:val="18"/>
          <w:lang w:val="en-US"/>
        </w:rPr>
      </w:pPr>
      <w:r w:rsidRPr="001C4C50">
        <w:rPr>
          <w:rStyle w:val="FootnoteReference"/>
          <w:rFonts w:cs="Times New Roman"/>
        </w:rPr>
        <w:footnoteRef/>
      </w:r>
      <w:r w:rsidRPr="001C4C50">
        <w:rPr>
          <w:szCs w:val="18"/>
        </w:rPr>
        <w:t xml:space="preserve"> </w:t>
      </w:r>
      <w:r w:rsidRPr="001C4C50">
        <w:rPr>
          <w:szCs w:val="18"/>
          <w:lang w:val="en-US"/>
        </w:rPr>
        <w:tab/>
      </w:r>
      <w:r w:rsidRPr="008169DB">
        <w:rPr>
          <w:szCs w:val="18"/>
          <w:lang w:val="en-US"/>
        </w:rPr>
        <w:t xml:space="preserve">Cân nhắc xem có cần đưa vào Thỏa Thuận này </w:t>
      </w:r>
      <w:r w:rsidRPr="008169DB">
        <w:rPr>
          <w:szCs w:val="18"/>
        </w:rPr>
        <w:t>điều khoản về cứu trợ tài chính theo quy định của Điều 55 của Chỉ Thị 2014/59/EU của EU (thường được gọi là Chỉ Thị Giải Quyết và Khôi Phục Ngân Hàng hoặc “</w:t>
      </w:r>
      <w:r w:rsidRPr="008169DB">
        <w:rPr>
          <w:b/>
          <w:bCs/>
          <w:szCs w:val="18"/>
        </w:rPr>
        <w:t>BRRD</w:t>
      </w:r>
      <w:r w:rsidRPr="008169DB">
        <w:rPr>
          <w:szCs w:val="18"/>
        </w:rPr>
        <w:t>”) hay không. Điều 55 của BRRD liên quan đến tất cả các giao dịch trong đó có các ngân hàng thuộc EEA (bao gồm các chi nhánh trong nước của ngân hàng thuộc EEA) tham gia vào hoặc phát sinh lại các trách nhiệm theo các văn bản không theo pháp luật của EEA (chẳng hạn như một đại lý bảo đảm của EEA giao kết một tài liệu bảo đảm không được điều chỉnh bởi pháp luật của EEA).</w:t>
      </w:r>
    </w:p>
    <w:p w14:paraId="7FFA3E7C" w14:textId="10345E5C" w:rsidR="004E0E6D" w:rsidRPr="001C4C50" w:rsidRDefault="004E0E6D" w:rsidP="00BB5133">
      <w:pPr>
        <w:pStyle w:val="FootnoteText"/>
        <w:ind w:firstLine="0"/>
        <w:rPr>
          <w:szCs w:val="18"/>
          <w:lang w:val="en-US"/>
        </w:rPr>
      </w:pPr>
      <w:bookmarkStart w:id="5693" w:name="_Toc462751662"/>
      <w:r w:rsidRPr="008169DB">
        <w:rPr>
          <w:szCs w:val="18"/>
        </w:rPr>
        <w:t>Hiệp Hội Thị Trường Tín Dụng đã phát hành Hướng Dẫn dành cho Người Dùng về chủ đề này. Người đọc có thể tham khảo Hướng Dẫn dành cho Người Dùng để biết thêm thông tin</w:t>
      </w:r>
      <w:bookmarkEnd w:id="5693"/>
      <w:r w:rsidRPr="008169DB">
        <w:rPr>
          <w:szCs w:val="18"/>
        </w:rPr>
        <w:t>.</w:t>
      </w:r>
    </w:p>
  </w:footnote>
  <w:footnote w:id="227">
    <w:p w14:paraId="33ACDBB7" w14:textId="7B1A88BE"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8169DB">
        <w:rPr>
          <w:iCs/>
          <w:szCs w:val="18"/>
        </w:rPr>
        <w:t>Tùy thuộc vào ý kiến tư vấn cụ thể về thẩm quyền xét xử (ví dụ: nơi nào mà tố tụng trọng tài có thể được lựa chọn nhiều hơn, chẳng hạn như các quốc gia không có thủ tục thi hành tương hỗ đối với các phán quyết nước ngoài), các bên nên xin ý kiến tư vấn chuyên môn về các điều khoản trọng tài ở mức độ phù hợp, tùy thuộc vào (các) quốc gia liên quan của Dự Án.</w:t>
      </w:r>
    </w:p>
  </w:footnote>
  <w:footnote w:id="228">
    <w:p w14:paraId="0975CC08" w14:textId="7C0122DF" w:rsidR="004E0E6D" w:rsidRPr="009F54E6" w:rsidRDefault="004E0E6D" w:rsidP="00BB5133">
      <w:pPr>
        <w:pStyle w:val="FootnoteText"/>
        <w:rPr>
          <w:szCs w:val="18"/>
        </w:rPr>
      </w:pPr>
      <w:r w:rsidRPr="00C011EA">
        <w:rPr>
          <w:rStyle w:val="FootnoteReference"/>
        </w:rPr>
        <w:footnoteRef/>
      </w:r>
      <w:r w:rsidRPr="00C011EA">
        <w:rPr>
          <w:szCs w:val="18"/>
        </w:rPr>
        <w:t xml:space="preserve"> </w:t>
      </w:r>
      <w:r w:rsidRPr="00C011EA">
        <w:rPr>
          <w:szCs w:val="18"/>
          <w:lang w:val="en-US"/>
        </w:rPr>
        <w:tab/>
      </w:r>
      <w:r w:rsidRPr="006B1EFE">
        <w:rPr>
          <w:szCs w:val="18"/>
          <w:lang w:val="en-US"/>
        </w:rPr>
        <w:t xml:space="preserve">Các </w:t>
      </w:r>
      <w:r w:rsidRPr="006B1EFE">
        <w:rPr>
          <w:szCs w:val="18"/>
        </w:rPr>
        <w:t>bên cần cân nhắc xem có nên đưa vào đây quy định về bước hòa giải trước, trước khi tiến hành thủ tục tố tụng giải quyết tranh chấp hay không, và nếu có, cần sửa đổi Điều này để ghi nhận sự thỏa thuận đó (ví dụ, việc hòa giải đó có bắt buộc hay không, và từ đó quy định điều kiện trước tiên cần thỏa mãn để tiến hành các thủ tục tố tụng giải quyết tranh chấp tiếp theo</w:t>
      </w:r>
      <w:r>
        <w:rPr>
          <w:szCs w:val="18"/>
          <w:lang w:val="vi-VN"/>
        </w:rPr>
        <w:t xml:space="preserve"> trong Điều khoản này</w:t>
      </w:r>
      <w:r w:rsidRPr="006B1EFE">
        <w:rPr>
          <w:szCs w:val="18"/>
        </w:rPr>
        <w:t>). Nếu các bên đồng ý áp dụng điều khoản về hòa giải, một phương án là đưa vào đây điều khoản mẫu về Thể thức Trọng Tài-Hòa Giải-Trọng Tài (AMA) SIAC-SIMC - thông tin chi tiết về Thể thức AMA này, gồm cả điều khoản mẫu, có thể tham khảo tại</w:t>
      </w:r>
      <w:r w:rsidRPr="006B1EFE">
        <w:rPr>
          <w:szCs w:val="18"/>
          <w:lang w:val="en-US"/>
        </w:rPr>
        <w:t xml:space="preserve"> https://simc.com.sg /dispute-resolution/arb-med-arb/.</w:t>
      </w:r>
    </w:p>
  </w:footnote>
  <w:footnote w:id="229">
    <w:p w14:paraId="07210C80" w14:textId="7AD6BB80" w:rsidR="004E0E6D" w:rsidRPr="001C4C50" w:rsidRDefault="004E0E6D" w:rsidP="00BB5133">
      <w:pPr>
        <w:pStyle w:val="FootnoteText"/>
        <w:rPr>
          <w:szCs w:val="18"/>
          <w:lang w:val="en-US" w:eastAsia="en-US"/>
        </w:rPr>
      </w:pPr>
      <w:r w:rsidRPr="001C4C50">
        <w:rPr>
          <w:rStyle w:val="FootnoteReference"/>
          <w:rFonts w:cs="Times New Roman"/>
        </w:rPr>
        <w:footnoteRef/>
      </w:r>
      <w:r w:rsidRPr="001C4C50">
        <w:rPr>
          <w:szCs w:val="18"/>
        </w:rPr>
        <w:tab/>
      </w:r>
      <w:r>
        <w:rPr>
          <w:szCs w:val="18"/>
        </w:rPr>
        <w:t>Xóa</w:t>
      </w:r>
      <w:r>
        <w:rPr>
          <w:szCs w:val="18"/>
          <w:lang w:val="vi-VN"/>
        </w:rPr>
        <w:t xml:space="preserve"> </w:t>
      </w:r>
      <w:r>
        <w:rPr>
          <w:szCs w:val="18"/>
        </w:rPr>
        <w:t>b</w:t>
      </w:r>
      <w:r w:rsidRPr="006B1EFE">
        <w:rPr>
          <w:szCs w:val="18"/>
        </w:rPr>
        <w:t xml:space="preserve">ỏ </w:t>
      </w:r>
      <w:r>
        <w:rPr>
          <w:szCs w:val="18"/>
        </w:rPr>
        <w:t>nếu</w:t>
      </w:r>
      <w:r>
        <w:rPr>
          <w:szCs w:val="18"/>
          <w:lang w:val="vi-VN"/>
        </w:rPr>
        <w:t xml:space="preserve"> phù hợp</w:t>
      </w:r>
      <w:r w:rsidRPr="006B1EFE">
        <w:rPr>
          <w:szCs w:val="18"/>
        </w:rPr>
        <w:t>. Các bên cần cân nhắc xem có nên đưa vào một bước hòa giải trước, trước khi tiến hành thủ tục tố tụng giải quyết tranh chấp hay không.</w:t>
      </w:r>
    </w:p>
  </w:footnote>
  <w:footnote w:id="230">
    <w:p w14:paraId="19E949D1" w14:textId="6699A9D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6B1EFE">
        <w:rPr>
          <w:szCs w:val="18"/>
        </w:rPr>
        <w:t>Hầu hết các tranh chấp phức tạp hoặc có giá trị cao sẽ có xu hướng được xét xử bởi một hội đồng trọng tài ba người (hoặc đôi khi là năm người). Cũng có thể phù hợp để quy định trước các điều kiện về chỉ định trọng tài viên (ví dụ: luật sư phải có một số năm kinh nghiệm nhất định trong một lĩnh vực nhất định hoặc một chuyên gia trong lĩnh vực/ngành liên quan).</w:t>
      </w:r>
    </w:p>
    <w:p w14:paraId="25C19D10" w14:textId="4C2BEF92" w:rsidR="004E0E6D" w:rsidRPr="009F54E6" w:rsidRDefault="004E0E6D" w:rsidP="00BB5133">
      <w:pPr>
        <w:pStyle w:val="NoteContinuation"/>
        <w:rPr>
          <w:iCs/>
          <w:szCs w:val="18"/>
        </w:rPr>
      </w:pPr>
      <w:r w:rsidRPr="006B1EFE">
        <w:rPr>
          <w:iCs/>
          <w:sz w:val="18"/>
          <w:szCs w:val="18"/>
        </w:rPr>
        <w:t>Các bên cần cân nhắc về quy trình lựa chọn mà mình muốn sử dụng để chỉ định trọng tài trên cơ sở quy trình chỉ định hiện có theo các quy tắc hiện hành của SIAC. Hơn nữa, trong trường hợp hiếm hoi, nếu sử dụng mô hình hội đồng trọng tài gồm năm người, các bên sẽ cần quy định về quy trình lựa chọn và/hoặc sửa đổi một cách rõ ràng quy trình chỉ định hiện có theo Quy tắc của SIAC trong trường hợp không giải quyết được vấn đề chỉ định theo bộ quy tắc hiện hành.</w:t>
      </w:r>
    </w:p>
  </w:footnote>
  <w:footnote w:id="231">
    <w:p w14:paraId="0FB322E4" w14:textId="1C85DC1E" w:rsidR="004E0E6D" w:rsidRPr="001C4C50" w:rsidRDefault="004E0E6D" w:rsidP="00BB5133">
      <w:pPr>
        <w:pStyle w:val="FootnoteText"/>
        <w:rPr>
          <w:b/>
          <w:bCs/>
          <w:i/>
          <w:iCs/>
          <w:szCs w:val="18"/>
          <w:lang w:val="en-US" w:eastAsia="en-US"/>
        </w:rPr>
      </w:pPr>
      <w:r w:rsidRPr="001C4C50">
        <w:rPr>
          <w:rStyle w:val="FootnoteReference"/>
          <w:rFonts w:cs="Times New Roman"/>
        </w:rPr>
        <w:footnoteRef/>
      </w:r>
      <w:r w:rsidRPr="001C4C50">
        <w:rPr>
          <w:szCs w:val="18"/>
        </w:rPr>
        <w:tab/>
      </w:r>
      <w:r>
        <w:rPr>
          <w:szCs w:val="18"/>
        </w:rPr>
        <w:t>Xóa</w:t>
      </w:r>
      <w:r>
        <w:rPr>
          <w:szCs w:val="18"/>
          <w:lang w:val="vi-VN"/>
        </w:rPr>
        <w:t xml:space="preserve"> bỏ nếu phù hợp</w:t>
      </w:r>
      <w:r w:rsidRPr="006B1EFE">
        <w:rPr>
          <w:szCs w:val="18"/>
          <w:lang w:val="en-US"/>
        </w:rPr>
        <w:t>.</w:t>
      </w:r>
    </w:p>
  </w:footnote>
  <w:footnote w:id="232">
    <w:p w14:paraId="6CD738AA" w14:textId="0D052CC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6B1EFE">
        <w:rPr>
          <w:szCs w:val="18"/>
        </w:rPr>
        <w:t>Điều này không cần thiết nếu đã chắc chắn là Bên Vay không có tư cách chủ quyền.</w:t>
      </w:r>
    </w:p>
  </w:footnote>
  <w:footnote w:id="233">
    <w:p w14:paraId="17A5CE11" w14:textId="08165C33"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sidRPr="006B1EFE">
        <w:rPr>
          <w:szCs w:val="18"/>
        </w:rPr>
        <w:t>Điều này quy định thủ tục giải quyết đối với một số vấn đề được đề cập trong Thỏa Thuận này (bao gồm việc chất vấn dự thảo ngân sách xây dựng/dự thảo ngân sách VH&amp;QL, các thay đổi đối với Bản Dự Báo, Giả Định hoặc dự thảo Báo Cáo Tài Chính) bằng hình thức yêu cầu chuyên gia quyết định. Các bên có thể sửa đổi điều này để phản ánh các nội dung trao đổi về giao dịch liên quan và để quy định các vấn đề cần cân nhắc khác chẳng hạn như (1) quy trình được thỏa thuận trước để chỉ định Chuyên Gia và (2) cách thức Chuyên Gia tiến hành tiến trình đưa ra quyết định.</w:t>
      </w:r>
    </w:p>
  </w:footnote>
  <w:footnote w:id="234">
    <w:p w14:paraId="4EDF22D7" w14:textId="5CDBD6E2" w:rsidR="004E0E6D" w:rsidRDefault="004E0E6D">
      <w:pPr>
        <w:pStyle w:val="FootnoteText"/>
      </w:pPr>
      <w:r>
        <w:rPr>
          <w:rStyle w:val="FootnoteReference"/>
        </w:rPr>
        <w:footnoteRef/>
      </w:r>
      <w:r>
        <w:t xml:space="preserve"> </w:t>
      </w:r>
      <w:r>
        <w:tab/>
      </w:r>
      <w:r w:rsidRPr="00BD1EEA">
        <w:t>Các bên cân nhắc xem có cần phải đưa các cơ quan thay thế khác vào để chỉ định Chuyên Gia hay không.</w:t>
      </w:r>
    </w:p>
  </w:footnote>
  <w:footnote w:id="235">
    <w:p w14:paraId="61486294" w14:textId="2F8ACACB"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sidRPr="00BD1EEA">
        <w:rPr>
          <w:szCs w:val="18"/>
        </w:rPr>
        <w:t>Cân nhắc xem có thể gia hạn thời hạn này sau khi đã được các bên liên quan chấp thuận hay không.</w:t>
      </w:r>
    </w:p>
  </w:footnote>
  <w:footnote w:id="236">
    <w:p w14:paraId="4F824918" w14:textId="3A981B9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Trong trường hợp bất kỳ hợp đồng nào trong số này (ví dụ Hợp Đồng VH&amp;QL) sẽ được ký sau Ngày Kết Thúc Tài Chính, cần</w:t>
      </w:r>
      <w:r>
        <w:rPr>
          <w:szCs w:val="18"/>
          <w:lang w:val="vi-VN"/>
        </w:rPr>
        <w:t xml:space="preserve"> xóa</w:t>
      </w:r>
      <w:r w:rsidRPr="00BD1EEA">
        <w:rPr>
          <w:szCs w:val="18"/>
        </w:rPr>
        <w:t xml:space="preserve"> bỏ nội dung này ra khỏi Phụ Lục này và đưa vào đây một cam kết về điều kiện tiếp theo là sẽ yêu cầu hợp đồng liên quan nói trên được cung cấp vào một thời điểm được xác định nào đó.</w:t>
      </w:r>
    </w:p>
  </w:footnote>
  <w:footnote w:id="237">
    <w:p w14:paraId="543AF4C9" w14:textId="688ADEE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 xml:space="preserve">Quy định này có thể không phù hợp trong </w:t>
      </w:r>
      <w:r>
        <w:rPr>
          <w:szCs w:val="18"/>
        </w:rPr>
        <w:t>mọi</w:t>
      </w:r>
      <w:r>
        <w:rPr>
          <w:szCs w:val="18"/>
          <w:lang w:val="vi-VN"/>
        </w:rPr>
        <w:t xml:space="preserve"> </w:t>
      </w:r>
      <w:r w:rsidRPr="00BD1EEA">
        <w:rPr>
          <w:szCs w:val="18"/>
        </w:rPr>
        <w:t xml:space="preserve">trường hợp và có thể phải </w:t>
      </w:r>
      <w:r>
        <w:rPr>
          <w:szCs w:val="18"/>
        </w:rPr>
        <w:t>được</w:t>
      </w:r>
      <w:r>
        <w:rPr>
          <w:szCs w:val="18"/>
          <w:lang w:val="vi-VN"/>
        </w:rPr>
        <w:t xml:space="preserve"> </w:t>
      </w:r>
      <w:r>
        <w:rPr>
          <w:szCs w:val="18"/>
        </w:rPr>
        <w:t>xóa</w:t>
      </w:r>
      <w:r>
        <w:rPr>
          <w:szCs w:val="18"/>
          <w:lang w:val="vi-VN"/>
        </w:rPr>
        <w:t xml:space="preserve"> </w:t>
      </w:r>
      <w:r w:rsidRPr="00BD1EEA">
        <w:rPr>
          <w:szCs w:val="18"/>
        </w:rPr>
        <w:t>bỏ một khi các điều kiện tiên quyết đã được thỏa thuận để tránh bất đồng vào phút chót về việc điều kiện tiên quyết này cần được đáp ứng như thế nào.</w:t>
      </w:r>
    </w:p>
  </w:footnote>
  <w:footnote w:id="238">
    <w:p w14:paraId="74CD9F67" w14:textId="33EDED54"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Nếu có thể áp dụng đối với khoản tín dụng có kỳ hạn liên quan, cần đưa vào đây định nghĩa sau:</w:t>
      </w:r>
    </w:p>
    <w:p w14:paraId="0F693133" w14:textId="68C2F9E2" w:rsidR="004E0E6D" w:rsidRPr="001C4C50" w:rsidRDefault="004E0E6D" w:rsidP="00BB5133">
      <w:pPr>
        <w:pStyle w:val="NoteContinuation"/>
        <w:rPr>
          <w:sz w:val="18"/>
          <w:szCs w:val="18"/>
        </w:rPr>
      </w:pPr>
      <w:r w:rsidRPr="00BD1EEA">
        <w:rPr>
          <w:sz w:val="18"/>
          <w:szCs w:val="18"/>
        </w:rPr>
        <w:t>“</w:t>
      </w:r>
      <w:r w:rsidRPr="00BD1EEA">
        <w:rPr>
          <w:b/>
          <w:bCs/>
          <w:sz w:val="18"/>
          <w:szCs w:val="18"/>
        </w:rPr>
        <w:t>Thông Báo Lựa Chọn</w:t>
      </w:r>
      <w:r w:rsidRPr="00BD1EEA">
        <w:rPr>
          <w:sz w:val="18"/>
          <w:szCs w:val="18"/>
        </w:rPr>
        <w:t>” có nghĩa như được quy định tại Hợp Đồng Vay [].</w:t>
      </w:r>
    </w:p>
  </w:footnote>
  <w:footnote w:id="239">
    <w:p w14:paraId="519131E4" w14:textId="0120E54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Sao chép thêm để quy định về từng pháp luật của quốc gia điều chỉnh Tài Liệu Cấp Vốn.</w:t>
      </w:r>
    </w:p>
  </w:footnote>
  <w:footnote w:id="240">
    <w:p w14:paraId="4A33D2CA" w14:textId="6A0BE04A"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Các Bên Cho Vay sẽ không phải luôn luôn xin ý kiến tư vấn pháp lý về Các Tài Liệu Dự Án.</w:t>
      </w:r>
    </w:p>
  </w:footnote>
  <w:footnote w:id="241">
    <w:p w14:paraId="412A7CDA" w14:textId="1BEF923E"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Các Bên Cho Vay sẽ không phải luôn luôn xin ý kiến tư vấn pháp lý về năng lực và thẩm quyền của Các Bên Chính Tham Gia Dự Án.</w:t>
      </w:r>
    </w:p>
  </w:footnote>
  <w:footnote w:id="242">
    <w:p w14:paraId="16049F80" w14:textId="4DA757BC"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Nội dung này cần được Bên Vay xác nhận và cũng có thể được đưa vào trong Mô Hình Tài Chính hoặc báo cáo lưu chuyển tiền tệ nếu Các Bên Cho Vay yêu cầu.</w:t>
      </w:r>
    </w:p>
  </w:footnote>
  <w:footnote w:id="243">
    <w:p w14:paraId="4A679EFB" w14:textId="5361AC1C" w:rsidR="004E0E6D" w:rsidRPr="00D41B8E" w:rsidRDefault="004E0E6D">
      <w:pPr>
        <w:pStyle w:val="FootnoteText"/>
        <w:rPr>
          <w:szCs w:val="18"/>
          <w:lang w:val="en-US"/>
        </w:rPr>
      </w:pPr>
      <w:r w:rsidRPr="001C4C50">
        <w:rPr>
          <w:rStyle w:val="FootnoteReference"/>
        </w:rPr>
        <w:footnoteRef/>
      </w:r>
      <w:r w:rsidRPr="009F54E6">
        <w:rPr>
          <w:szCs w:val="18"/>
        </w:rPr>
        <w:t xml:space="preserve"> </w:t>
      </w:r>
      <w:r w:rsidRPr="009F54E6">
        <w:rPr>
          <w:szCs w:val="18"/>
        </w:rPr>
        <w:tab/>
      </w:r>
      <w:r w:rsidRPr="00BD1EEA">
        <w:rPr>
          <w:szCs w:val="18"/>
        </w:rPr>
        <w:t xml:space="preserve">Một số dự án có thể yêu cầu công ty dự án </w:t>
      </w:r>
      <w:r w:rsidRPr="00BD1EEA">
        <w:rPr>
          <w:szCs w:val="18"/>
          <w:lang w:val="en-US"/>
        </w:rPr>
        <w:t>chuẩn bị và duy trì kế hoạch đảm bảo kinh doanh liên tục trong thời kỳ đại dịch. Nếu trong trường hợp này có yêu cầu như vậy thì cần được quy định như một điều kiện tiên quyế</w:t>
      </w:r>
      <w:r w:rsidRPr="00BD1EEA">
        <w:rPr>
          <w:szCs w:val="18"/>
          <w:lang w:val="en-AU"/>
        </w:rPr>
        <w:t>t.</w:t>
      </w:r>
    </w:p>
  </w:footnote>
  <w:footnote w:id="244">
    <w:p w14:paraId="044AE6D8" w14:textId="4057E20D" w:rsidR="004E0E6D" w:rsidRPr="001C4C50" w:rsidRDefault="004E0E6D" w:rsidP="00BB5133">
      <w:pPr>
        <w:pStyle w:val="FootnoteText"/>
        <w:rPr>
          <w:szCs w:val="18"/>
          <w:lang w:val="en-AU"/>
        </w:rPr>
      </w:pPr>
      <w:r w:rsidRPr="001C4C50">
        <w:rPr>
          <w:rStyle w:val="FootnoteReference"/>
          <w:rFonts w:cs="Times New Roman"/>
        </w:rPr>
        <w:footnoteRef/>
      </w:r>
      <w:r w:rsidRPr="001C4C50">
        <w:rPr>
          <w:szCs w:val="18"/>
        </w:rPr>
        <w:tab/>
      </w:r>
      <w:r w:rsidRPr="00BD1EEA">
        <w:rPr>
          <w:szCs w:val="18"/>
        </w:rPr>
        <w:t xml:space="preserve">Nội dung của ĐKTQ sẽ được cập nhật nếu (các) Cố Vấn Pháp Lý Của Các Bên Cho Vay yêu cầu để phản ánh các yêu cầu về quyền sở hữu Bất Động Sản của </w:t>
      </w:r>
      <w:r w:rsidRPr="00BD1EEA">
        <w:rPr>
          <w:szCs w:val="18"/>
          <w:lang w:val="en-AU"/>
        </w:rPr>
        <w:t>Quốc Gia Dự Án.</w:t>
      </w:r>
    </w:p>
  </w:footnote>
  <w:footnote w:id="245">
    <w:p w14:paraId="48868FE9" w14:textId="5B17810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Các yêu cầu bảo hiểm cho một dự án sẽ được thương lượng tùy từng trường hợp cụ thể và sẽ khác nhau tùy thuộc vào một số yếu tố, bao gồm tính chất của dự án và quốc gia của dự án. Phụ lục này nên quy định, ví dụ như: (a) các điều khoản cần có của các bảo hiểm liên quan đến dự án (gồm các loại bảo hiểm và khi nào cần mua bảo hiểm); và (b) các quy định liên quan đến xác nhận, người thụ hưởng bồi thường và biện pháp bảo đảm liên quan đến bảo hiểm và tái bảo hiểm.</w:t>
      </w:r>
    </w:p>
  </w:footnote>
  <w:footnote w:id="246">
    <w:p w14:paraId="6D4BB442" w14:textId="2F57E205"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Quyền cầm giữ sẽ phát sinh do có phí bảo hiểm chưa thanh toán hoặc có chi phí mà người được bảo hiểm phải trả cho bên môi giới nhưng chưa được trả</w:t>
      </w:r>
      <w:r w:rsidRPr="001C4C50">
        <w:rPr>
          <w:szCs w:val="18"/>
        </w:rPr>
        <w:t>.</w:t>
      </w:r>
    </w:p>
  </w:footnote>
  <w:footnote w:id="247">
    <w:p w14:paraId="0C4F4749" w14:textId="340FAA30" w:rsidR="004E0E6D" w:rsidRPr="001C4C50" w:rsidRDefault="004E0E6D" w:rsidP="00BB5133">
      <w:pPr>
        <w:pStyle w:val="FootnoteText"/>
        <w:rPr>
          <w:szCs w:val="18"/>
          <w:lang w:bidi="ar-SA"/>
        </w:rPr>
      </w:pPr>
      <w:r w:rsidRPr="001C4C50">
        <w:rPr>
          <w:rStyle w:val="FootnoteReference"/>
          <w:rFonts w:cs="Times New Roman"/>
        </w:rPr>
        <w:footnoteRef/>
      </w:r>
      <w:r w:rsidRPr="001C4C50">
        <w:rPr>
          <w:szCs w:val="18"/>
        </w:rPr>
        <w:tab/>
      </w:r>
      <w:r w:rsidRPr="00BD1EEA">
        <w:rPr>
          <w:szCs w:val="18"/>
        </w:rPr>
        <w:t>Đưa vào nội dung này nếu cần phải phòng ngừa rủi ro. Các đặc điểm của chương trình phòng ngừa rủi ro phụ thuộc vào giao dịch cụ thể, bao gồm những gì được cho phép tại quốc gia của Dự Án. Các yếu tố chính cần cân nhắc liên quan đến chiến lược phòng ngừa rủi ro bao gồm, bên cạnh các yếu tố khác:</w:t>
      </w:r>
    </w:p>
    <w:p w14:paraId="586E6002" w14:textId="280E8F5A" w:rsidR="004E0E6D" w:rsidRPr="001C4C50" w:rsidRDefault="004E0E6D" w:rsidP="00B5561F">
      <w:pPr>
        <w:pStyle w:val="NoteContinuation"/>
        <w:numPr>
          <w:ilvl w:val="0"/>
          <w:numId w:val="14"/>
        </w:numPr>
        <w:rPr>
          <w:sz w:val="18"/>
          <w:szCs w:val="18"/>
        </w:rPr>
      </w:pPr>
      <w:r w:rsidRPr="00BD1EEA">
        <w:rPr>
          <w:sz w:val="18"/>
          <w:szCs w:val="18"/>
        </w:rPr>
        <w:t>đối tượng được phòng ngừa rủi ro (ví dụ như lãi suất, tỷ giá hối đoái, giá đầu vào (như nhiên liệu), giá đầu ra (như quặng kim loại));</w:t>
      </w:r>
    </w:p>
    <w:p w14:paraId="1D66182D" w14:textId="2B1926E3" w:rsidR="004E0E6D" w:rsidRPr="001C4C50" w:rsidRDefault="004E0E6D" w:rsidP="00B5561F">
      <w:pPr>
        <w:pStyle w:val="NoteContinuation"/>
        <w:numPr>
          <w:ilvl w:val="0"/>
          <w:numId w:val="14"/>
        </w:numPr>
        <w:rPr>
          <w:sz w:val="18"/>
          <w:szCs w:val="18"/>
        </w:rPr>
      </w:pPr>
      <w:r w:rsidRPr="00BD1EEA">
        <w:rPr>
          <w:sz w:val="18"/>
          <w:szCs w:val="18"/>
        </w:rPr>
        <w:t>thời điểm tiến hành giao kết phòng ngừa rủi ro (ví dụ như khi kết thúc tài chính, trong các giai đoạn sau khi kết thúc tài chính);</w:t>
      </w:r>
    </w:p>
    <w:p w14:paraId="70BA3BF4" w14:textId="0797CDFF" w:rsidR="004E0E6D" w:rsidRPr="001C4C50" w:rsidRDefault="004E0E6D" w:rsidP="00B5561F">
      <w:pPr>
        <w:pStyle w:val="NoteContinuation"/>
        <w:numPr>
          <w:ilvl w:val="0"/>
          <w:numId w:val="14"/>
        </w:numPr>
        <w:rPr>
          <w:sz w:val="18"/>
          <w:szCs w:val="18"/>
        </w:rPr>
      </w:pPr>
      <w:r w:rsidRPr="00BD1EEA">
        <w:rPr>
          <w:sz w:val="18"/>
          <w:szCs w:val="18"/>
        </w:rPr>
        <w:t>thời hạn (thời gian) phòng ngừa rủi ro là bao lâu;</w:t>
      </w:r>
    </w:p>
    <w:p w14:paraId="339AF607" w14:textId="0CB18711" w:rsidR="004E0E6D" w:rsidRPr="001C4C50" w:rsidRDefault="004E0E6D" w:rsidP="00B5561F">
      <w:pPr>
        <w:pStyle w:val="NoteContinuation"/>
        <w:numPr>
          <w:ilvl w:val="0"/>
          <w:numId w:val="14"/>
        </w:numPr>
        <w:rPr>
          <w:sz w:val="18"/>
          <w:szCs w:val="18"/>
        </w:rPr>
      </w:pPr>
      <w:r w:rsidRPr="00BD1EEA">
        <w:rPr>
          <w:sz w:val="18"/>
          <w:szCs w:val="18"/>
        </w:rPr>
        <w:t>tỷ lệ nợ (hoặc yếu tố cơ sở khác) phải được phòng ngừa rủi ro là bao nhiêu;</w:t>
      </w:r>
    </w:p>
    <w:p w14:paraId="5ADD4415" w14:textId="505F0361" w:rsidR="004E0E6D" w:rsidRPr="001C4C50" w:rsidRDefault="004E0E6D" w:rsidP="00B5561F">
      <w:pPr>
        <w:pStyle w:val="NoteContinuation"/>
        <w:numPr>
          <w:ilvl w:val="0"/>
          <w:numId w:val="14"/>
        </w:numPr>
        <w:rPr>
          <w:sz w:val="18"/>
          <w:szCs w:val="18"/>
        </w:rPr>
      </w:pPr>
      <w:r w:rsidRPr="00BD1EEA">
        <w:rPr>
          <w:sz w:val="18"/>
          <w:szCs w:val="18"/>
        </w:rPr>
        <w:t xml:space="preserve">các bên đối tác phòng ngừa rủi ro sẽ là ai (ví dụ chỉ có Các Bên Thu Xếp Chính Được Ủy Quyền hoặc Các Bên Cho Vay, hay Các Bên Thu Xếp Chính Được Ủy Quyền/Các Bên Cho Vay sẽ có 'quyền phối </w:t>
      </w:r>
      <w:r>
        <w:rPr>
          <w:sz w:val="18"/>
          <w:szCs w:val="18"/>
        </w:rPr>
        <w:t>hợp</w:t>
      </w:r>
      <w:r>
        <w:rPr>
          <w:sz w:val="18"/>
          <w:szCs w:val="18"/>
          <w:lang w:val="vi-VN"/>
        </w:rPr>
        <w:t>’</w:t>
      </w:r>
      <w:r w:rsidRPr="00BD1EEA">
        <w:rPr>
          <w:sz w:val="18"/>
          <w:szCs w:val="18"/>
        </w:rPr>
        <w:t>; họ có cần phải thỏa mãn mức xếp hạng tín dụng cụ thể nào đó hay không; họ có cần phải rút khỏi giao dịch phòng ngừa rủi ro nếu họ rút khỏi giao dịch cho vay vốn hay không);</w:t>
      </w:r>
    </w:p>
    <w:p w14:paraId="7589B5CA" w14:textId="1197398D" w:rsidR="004E0E6D" w:rsidRPr="001C4C50" w:rsidRDefault="004E0E6D" w:rsidP="00B5561F">
      <w:pPr>
        <w:pStyle w:val="NoteContinuation"/>
        <w:numPr>
          <w:ilvl w:val="0"/>
          <w:numId w:val="14"/>
        </w:numPr>
        <w:rPr>
          <w:sz w:val="18"/>
          <w:szCs w:val="18"/>
        </w:rPr>
      </w:pPr>
      <w:r w:rsidRPr="00BD1EEA">
        <w:rPr>
          <w:sz w:val="18"/>
          <w:szCs w:val="18"/>
        </w:rPr>
        <w:t>các bên đối tác phòng ngừa rủi ro sẽ có biện pháp bảo đảm gì và quyền biểu quyết như thế nào; và</w:t>
      </w:r>
    </w:p>
    <w:p w14:paraId="3F0FF042" w14:textId="7DC3189F" w:rsidR="004E0E6D" w:rsidRPr="001C4C50" w:rsidRDefault="004E0E6D" w:rsidP="00B5561F">
      <w:pPr>
        <w:pStyle w:val="NoteContinuation"/>
        <w:numPr>
          <w:ilvl w:val="0"/>
          <w:numId w:val="14"/>
        </w:numPr>
        <w:rPr>
          <w:sz w:val="18"/>
          <w:szCs w:val="18"/>
        </w:rPr>
      </w:pPr>
      <w:r w:rsidRPr="00BD1EEA">
        <w:rPr>
          <w:sz w:val="18"/>
          <w:szCs w:val="18"/>
        </w:rPr>
        <w:t>mẫu các văn bản về phòng ngừa rủi ro.</w:t>
      </w:r>
    </w:p>
  </w:footnote>
  <w:footnote w:id="248">
    <w:p w14:paraId="6180E0C7" w14:textId="46947309" w:rsidR="004E0E6D" w:rsidRPr="009F54E6" w:rsidRDefault="004E0E6D" w:rsidP="00BB5133">
      <w:pPr>
        <w:pStyle w:val="FootnoteText"/>
        <w:rPr>
          <w:szCs w:val="18"/>
        </w:rPr>
      </w:pPr>
      <w:r w:rsidRPr="001C4C50">
        <w:rPr>
          <w:rStyle w:val="FootnoteReference"/>
          <w:rFonts w:cs="Times New Roman"/>
        </w:rPr>
        <w:footnoteRef/>
      </w:r>
      <w:r w:rsidRPr="009F54E6">
        <w:rPr>
          <w:szCs w:val="18"/>
        </w:rPr>
        <w:tab/>
      </w:r>
      <w:r w:rsidRPr="00BD1EEA">
        <w:rPr>
          <w:szCs w:val="18"/>
        </w:rPr>
        <w:t>Vui lòng tham khảo mục “Chứng khoán hóa” trong phần Ghi Chú về các cân nhắc về phòng ngừa rủi ro liên quan đến bất kỳ giao dịch chứng khoán hóa dự kiến ​​nào trong tương lai.</w:t>
      </w:r>
    </w:p>
  </w:footnote>
  <w:footnote w:id="249">
    <w:p w14:paraId="283C131A" w14:textId="334D682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Các hạn chế về khả năng của Ngân Hàng PNRR để chấm dứt hoặc đóng bất kỳ giao dịch nào theo Hợp Đồng PNRR giúp tránh việc Ngân Hàng PNRR có ảnh hưởng quá lớn trong quá trình thương lượng trong trường hợp Bên Vay lâm vào tình trạng khó khăn về tài chính.</w:t>
      </w:r>
    </w:p>
  </w:footnote>
  <w:footnote w:id="250">
    <w:p w14:paraId="23B59A00" w14:textId="247597EE"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Cần cân nhắc xem có nên cho phép Ngân Hàng PNRR chấm dứt hay không nếu có bất kỳ Khoản Vay nào (</w:t>
      </w:r>
      <w:r>
        <w:rPr>
          <w:szCs w:val="18"/>
        </w:rPr>
        <w:t>mà</w:t>
      </w:r>
      <w:r w:rsidRPr="00BD1EEA">
        <w:rPr>
          <w:szCs w:val="18"/>
        </w:rPr>
        <w:t xml:space="preserve"> không phải tất cả Các Khoản Vay, hoặc Các Khoản Vay mà Ngân Hàng PNRR (hay công ty liên kết của Ngân Hàng PNRR) đã cho vay) đã bị thu hồi trước hạn.</w:t>
      </w:r>
    </w:p>
  </w:footnote>
  <w:footnote w:id="251">
    <w:p w14:paraId="08E1A568" w14:textId="01C22749"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 xml:space="preserve">Các Ngân Hàng PNRR có thể yêu cầu đưa ra một thời hạn, chẳng hạn một năm, </w:t>
      </w:r>
      <w:r>
        <w:rPr>
          <w:szCs w:val="18"/>
        </w:rPr>
        <w:t>mà</w:t>
      </w:r>
      <w:r w:rsidRPr="00BD1EEA">
        <w:rPr>
          <w:szCs w:val="18"/>
        </w:rPr>
        <w:t xml:space="preserve"> không phải chờ đến khi Các Khoản Tín Dụng Được Cấp bị hủy bỏ chính thức.</w:t>
      </w:r>
    </w:p>
  </w:footnote>
  <w:footnote w:id="252">
    <w:p w14:paraId="53932B1F" w14:textId="1069C555"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sidRPr="00BD1EEA">
        <w:rPr>
          <w:szCs w:val="18"/>
        </w:rPr>
        <w:t xml:space="preserve">Xem chú thích </w:t>
      </w:r>
      <w:r>
        <w:rPr>
          <w:szCs w:val="18"/>
        </w:rPr>
        <w:t>248</w:t>
      </w:r>
      <w:r w:rsidRPr="00BD1EEA">
        <w:rPr>
          <w:szCs w:val="18"/>
        </w:rPr>
        <w:t>.</w:t>
      </w:r>
    </w:p>
  </w:footnote>
  <w:footnote w:id="253">
    <w:p w14:paraId="4FEA21C6" w14:textId="77322321"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 xml:space="preserve">Có thể áp dụng nhiều cách tiếp cận khác nhau về các quyền </w:t>
      </w:r>
      <w:r>
        <w:rPr>
          <w:szCs w:val="18"/>
        </w:rPr>
        <w:t>xử</w:t>
      </w:r>
      <w:r>
        <w:rPr>
          <w:szCs w:val="18"/>
          <w:lang w:val="vi-VN"/>
        </w:rPr>
        <w:t xml:space="preserve"> lý tài sản </w:t>
      </w:r>
      <w:r w:rsidRPr="00BD1EEA">
        <w:rPr>
          <w:szCs w:val="18"/>
        </w:rPr>
        <w:t xml:space="preserve">của Các Ngân Hàng PNRR. Điều khoản này tiếp cận theo góc độ cân bằng hơn, cho phép Ngân Hàng PNRR tham gia biểu quyết về việc có tiến hành </w:t>
      </w:r>
      <w:r>
        <w:rPr>
          <w:szCs w:val="18"/>
        </w:rPr>
        <w:t>xử</w:t>
      </w:r>
      <w:r>
        <w:rPr>
          <w:szCs w:val="18"/>
          <w:lang w:val="vi-VN"/>
        </w:rPr>
        <w:t xml:space="preserve"> lý tài sản </w:t>
      </w:r>
      <w:r w:rsidRPr="00BD1EEA">
        <w:rPr>
          <w:szCs w:val="18"/>
        </w:rPr>
        <w:t xml:space="preserve">hay không và về cách thức tiến hành việc </w:t>
      </w:r>
      <w:r>
        <w:rPr>
          <w:szCs w:val="18"/>
        </w:rPr>
        <w:t>xử</w:t>
      </w:r>
      <w:r>
        <w:rPr>
          <w:szCs w:val="18"/>
          <w:lang w:val="vi-VN"/>
        </w:rPr>
        <w:t xml:space="preserve"> lý </w:t>
      </w:r>
      <w:r w:rsidRPr="00BD1EEA">
        <w:rPr>
          <w:szCs w:val="18"/>
        </w:rPr>
        <w:t>đó. Cân nhắc xem có nên quy định theo hướng khác trong giao dịch liên quan hay không.</w:t>
      </w:r>
    </w:p>
  </w:footnote>
  <w:footnote w:id="254">
    <w:p w14:paraId="641E76C7" w14:textId="1012903C" w:rsidR="004E0E6D" w:rsidRPr="009F54E6" w:rsidRDefault="004E0E6D">
      <w:pPr>
        <w:pStyle w:val="FootnoteText"/>
        <w:rPr>
          <w:szCs w:val="18"/>
        </w:rPr>
      </w:pPr>
      <w:r w:rsidRPr="001C4C50">
        <w:rPr>
          <w:rStyle w:val="FootnoteReference"/>
        </w:rPr>
        <w:footnoteRef/>
      </w:r>
      <w:r w:rsidRPr="009F54E6">
        <w:rPr>
          <w:szCs w:val="18"/>
        </w:rPr>
        <w:t xml:space="preserve"> </w:t>
      </w:r>
      <w:r w:rsidRPr="009F54E6">
        <w:rPr>
          <w:szCs w:val="18"/>
        </w:rPr>
        <w:tab/>
      </w:r>
      <w:r w:rsidRPr="00BD1EEA">
        <w:rPr>
          <w:szCs w:val="18"/>
        </w:rPr>
        <w:t xml:space="preserve">Cập nhật </w:t>
      </w:r>
      <w:r>
        <w:rPr>
          <w:szCs w:val="18"/>
        </w:rPr>
        <w:t>nếu</w:t>
      </w:r>
      <w:r>
        <w:rPr>
          <w:szCs w:val="18"/>
          <w:lang w:val="vi-VN"/>
        </w:rPr>
        <w:t xml:space="preserve"> cần thiết</w:t>
      </w:r>
      <w:r w:rsidRPr="00BD1EEA">
        <w:rPr>
          <w:szCs w:val="18"/>
        </w:rPr>
        <w:t>. Nếu giao dịch phòng ngừa rủi ro được giao kết sau Ngày Kết Thúc Tài Chính, có thể phải có các thay đổi trong Các Tài Liệu Cấp Vốn khác, ví dụ như về hạn mức nợ. Một số ngân hàng phòng ngừa rủi ro có thể lùi mốc này về một ngày nào đó nằm trong một thời hạn thỏa thuận sau Ngày Kết Thúc Tài Chính để đảm bảo các điều kiện tiên quyết để rút vốn đã được thỏa mãn và các bên cho vay đều cam kết cung cấp vốn vay.</w:t>
      </w:r>
    </w:p>
  </w:footnote>
  <w:footnote w:id="255">
    <w:p w14:paraId="7FBFA5ED" w14:textId="598CCCB8"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Điền danh sách các đơn vị đã được thỏa thuận.</w:t>
      </w:r>
    </w:p>
  </w:footnote>
  <w:footnote w:id="256">
    <w:p w14:paraId="764D7C0A" w14:textId="3EDA269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BD1EEA">
        <w:rPr>
          <w:szCs w:val="18"/>
        </w:rPr>
        <w:t xml:space="preserve">Nếu Hợp Đồng Chuyển Nhượng được sử dụng thay cho Xác Nhận Chuyển Giao để tránh việc thay thế các quyền/nghĩa vụ vì các lý do liên quan đến một thẩm quyền tài phán dân sự, cần xin ý kiến tư vấn theo pháp luật trong nước để kiểm tra tính phù hợp của Hợp Đồng Chuyển Nhượng do việc gánh vác các nghĩa vụ được quy định tại đoạn </w:t>
      </w:r>
      <w:r w:rsidRPr="00BD1EEA">
        <w:rPr>
          <w:szCs w:val="18"/>
        </w:rPr>
        <w:fldChar w:fldCharType="begin"/>
      </w:r>
      <w:r w:rsidRPr="00BD1EEA">
        <w:rPr>
          <w:szCs w:val="18"/>
        </w:rPr>
        <w:instrText xml:space="preserve"> REF _Ref386192070 \n \h  \* MERGEFORMAT </w:instrText>
      </w:r>
      <w:r w:rsidRPr="00BD1EEA">
        <w:rPr>
          <w:szCs w:val="18"/>
        </w:rPr>
      </w:r>
      <w:r w:rsidRPr="00BD1EEA">
        <w:rPr>
          <w:szCs w:val="18"/>
        </w:rPr>
        <w:fldChar w:fldCharType="separate"/>
      </w:r>
      <w:r>
        <w:rPr>
          <w:szCs w:val="18"/>
        </w:rPr>
        <w:t>2</w:t>
      </w:r>
      <w:r w:rsidRPr="00BD1EEA">
        <w:rPr>
          <w:szCs w:val="18"/>
        </w:rPr>
        <w:fldChar w:fldCharType="end"/>
      </w:r>
      <w:r w:rsidRPr="00BD1EEA">
        <w:rPr>
          <w:szCs w:val="18"/>
        </w:rPr>
        <w:fldChar w:fldCharType="begin"/>
      </w:r>
      <w:r w:rsidRPr="00BD1EEA">
        <w:rPr>
          <w:szCs w:val="18"/>
        </w:rPr>
        <w:instrText xml:space="preserve"> REF _Ref386192072 \n \h  \* MERGEFORMAT </w:instrText>
      </w:r>
      <w:r w:rsidRPr="00BD1EEA">
        <w:rPr>
          <w:szCs w:val="18"/>
        </w:rPr>
      </w:r>
      <w:r w:rsidRPr="00BD1EEA">
        <w:rPr>
          <w:szCs w:val="18"/>
        </w:rPr>
        <w:fldChar w:fldCharType="separate"/>
      </w:r>
      <w:r>
        <w:rPr>
          <w:szCs w:val="18"/>
        </w:rPr>
        <w:t>(c)</w:t>
      </w:r>
      <w:r w:rsidRPr="00BD1EEA">
        <w:rPr>
          <w:szCs w:val="18"/>
        </w:rPr>
        <w:fldChar w:fldCharType="end"/>
      </w:r>
      <w:r w:rsidRPr="00BD1EEA">
        <w:rPr>
          <w:szCs w:val="18"/>
        </w:rPr>
        <w:t>. Vấn đề này cần được giải quyết ở giai đoạn đầu chuẩn bị hồ sơ.</w:t>
      </w:r>
    </w:p>
  </w:footnote>
  <w:footnote w:id="257">
    <w:p w14:paraId="159C9115" w14:textId="6EE8AC16"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20317E">
        <w:rPr>
          <w:szCs w:val="18"/>
          <w:lang w:val="en-US"/>
        </w:rPr>
        <w:t>Gửi cho Đại Lý Liên Tín Dụng trừ khi bên gia nhập chính là một bên kế thừa của Đại Lý Liên Tín Dụng, trong trường hợp này cần gửi cho mỗi Đại Lý Tín Dụng.</w:t>
      </w:r>
    </w:p>
  </w:footnote>
  <w:footnote w:id="258">
    <w:p w14:paraId="32769970" w14:textId="342CA83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Pr>
          <w:szCs w:val="18"/>
        </w:rPr>
        <w:t>Điền thêm các bên nếu</w:t>
      </w:r>
      <w:r>
        <w:rPr>
          <w:szCs w:val="18"/>
          <w:lang w:val="vi-VN"/>
        </w:rPr>
        <w:t xml:space="preserve"> cần thiết</w:t>
      </w:r>
      <w:r w:rsidRPr="001C4C50">
        <w:rPr>
          <w:szCs w:val="18"/>
        </w:rPr>
        <w:t>.</w:t>
      </w:r>
    </w:p>
  </w:footnote>
  <w:footnote w:id="259">
    <w:p w14:paraId="0AE92A1E" w14:textId="0123ACFD"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20317E">
        <w:rPr>
          <w:szCs w:val="18"/>
        </w:rPr>
        <w:t>Luật sư trong nước cần kiểm tra và cho ý kiến về phần ký tên.</w:t>
      </w:r>
    </w:p>
  </w:footnote>
  <w:footnote w:id="260">
    <w:p w14:paraId="2E017EDE" w14:textId="50B029CB"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20317E">
        <w:rPr>
          <w:szCs w:val="18"/>
        </w:rPr>
        <w:t>Sao chép thêm tùy nhu cầu.</w:t>
      </w:r>
    </w:p>
  </w:footnote>
  <w:footnote w:id="261">
    <w:p w14:paraId="0A6CC672" w14:textId="11404052" w:rsidR="004E0E6D" w:rsidRPr="001C4C50" w:rsidRDefault="004E0E6D" w:rsidP="00BB5133">
      <w:pPr>
        <w:pStyle w:val="FootnoteText"/>
        <w:rPr>
          <w:szCs w:val="18"/>
        </w:rPr>
      </w:pPr>
      <w:r w:rsidRPr="001C4C50">
        <w:rPr>
          <w:rStyle w:val="FootnoteReference"/>
          <w:rFonts w:cs="Times New Roman"/>
        </w:rPr>
        <w:footnoteRef/>
      </w:r>
      <w:r w:rsidRPr="001C4C50">
        <w:rPr>
          <w:szCs w:val="18"/>
        </w:rPr>
        <w:tab/>
      </w:r>
      <w:r w:rsidRPr="0020317E">
        <w:rPr>
          <w:szCs w:val="18"/>
        </w:rPr>
        <w:t>Sao chép thêm tùy nhu cầu.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AEFC7" w14:textId="77777777" w:rsidR="004E0E6D" w:rsidRDefault="004E0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513"/>
      <w:gridCol w:w="4513"/>
    </w:tblGrid>
    <w:tr w:rsidR="004E0E6D" w14:paraId="16572637" w14:textId="77777777" w:rsidTr="00BB5133">
      <w:tc>
        <w:tcPr>
          <w:tcW w:w="2500" w:type="pct"/>
          <w:shd w:val="clear" w:color="auto" w:fill="auto"/>
        </w:tcPr>
        <w:p w14:paraId="4435185D" w14:textId="77777777" w:rsidR="004E0E6D" w:rsidRDefault="004E0E6D" w:rsidP="00BB5133">
          <w:pPr>
            <w:jc w:val="left"/>
          </w:pPr>
        </w:p>
      </w:tc>
      <w:tc>
        <w:tcPr>
          <w:tcW w:w="2500" w:type="pct"/>
          <w:shd w:val="clear" w:color="auto" w:fill="auto"/>
        </w:tcPr>
        <w:p w14:paraId="43F4831F" w14:textId="77777777" w:rsidR="004E0E6D" w:rsidRPr="00F03110" w:rsidRDefault="004E0E6D" w:rsidP="00BB5133">
          <w:pPr>
            <w:pStyle w:val="LegalEntityRightNB"/>
          </w:pPr>
        </w:p>
      </w:tc>
    </w:tr>
    <w:tr w:rsidR="004E0E6D" w14:paraId="480F07C8" w14:textId="77777777" w:rsidTr="00BB5133">
      <w:trPr>
        <w:trHeight w:hRule="exact" w:val="284"/>
      </w:trPr>
      <w:tc>
        <w:tcPr>
          <w:tcW w:w="5000" w:type="pct"/>
          <w:gridSpan w:val="2"/>
          <w:shd w:val="clear" w:color="auto" w:fill="auto"/>
        </w:tcPr>
        <w:p w14:paraId="2861B950" w14:textId="77777777" w:rsidR="004E0E6D" w:rsidRPr="00D41B8E" w:rsidRDefault="004E0E6D" w:rsidP="00BB5133">
          <w:pPr>
            <w:pStyle w:val="DraftDate"/>
            <w:rPr>
              <w:sz w:val="22"/>
              <w:szCs w:val="22"/>
            </w:rPr>
          </w:pPr>
          <w:r>
            <w:rPr>
              <w:sz w:val="22"/>
              <w:szCs w:val="22"/>
            </w:rPr>
            <w:t>Phiên bản ngày 28/12/</w:t>
          </w:r>
          <w:r w:rsidRPr="00D41B8E">
            <w:rPr>
              <w:sz w:val="22"/>
              <w:szCs w:val="22"/>
            </w:rPr>
            <w:t>2020</w:t>
          </w:r>
        </w:p>
      </w:tc>
    </w:tr>
  </w:tbl>
  <w:p w14:paraId="03AA55B5" w14:textId="77777777" w:rsidR="004E0E6D" w:rsidRDefault="004E0E6D" w:rsidP="00BB5133">
    <w:pPr>
      <w:pStyle w:val="Header"/>
      <w:rPr>
        <w:lang w:bidi="ar-A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4FE61" w14:textId="77777777" w:rsidR="004E0E6D" w:rsidRDefault="004E0E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9026"/>
    </w:tblGrid>
    <w:tr w:rsidR="004E0E6D" w14:paraId="552FCBFE" w14:textId="77777777" w:rsidTr="00BB5133">
      <w:trPr>
        <w:trHeight w:hRule="exact" w:val="284"/>
      </w:trPr>
      <w:tc>
        <w:tcPr>
          <w:tcW w:w="5000" w:type="pct"/>
          <w:shd w:val="clear" w:color="auto" w:fill="auto"/>
        </w:tcPr>
        <w:p w14:paraId="7FFE2DCB" w14:textId="77777777" w:rsidR="004E0E6D" w:rsidRDefault="004E0E6D" w:rsidP="00BB5133">
          <w:pPr>
            <w:pStyle w:val="DraftDate"/>
          </w:pPr>
        </w:p>
      </w:tc>
    </w:tr>
  </w:tbl>
  <w:p w14:paraId="25B1A3DF" w14:textId="77777777" w:rsidR="004E0E6D" w:rsidRDefault="004E0E6D" w:rsidP="00BB5133">
    <w:pPr>
      <w:pStyle w:val="Header"/>
      <w:rPr>
        <w:lang w:bidi="ar-A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9026"/>
    </w:tblGrid>
    <w:tr w:rsidR="004E0E6D" w14:paraId="6A7BBE01" w14:textId="77777777" w:rsidTr="00BB5133">
      <w:trPr>
        <w:trHeight w:hRule="exact" w:val="284"/>
      </w:trPr>
      <w:tc>
        <w:tcPr>
          <w:tcW w:w="5000" w:type="pct"/>
        </w:tcPr>
        <w:p w14:paraId="2B58031A" w14:textId="77777777" w:rsidR="004E0E6D" w:rsidRPr="00194A81" w:rsidRDefault="004E0E6D" w:rsidP="00BB5133">
          <w:pPr>
            <w:pStyle w:val="DraftDate"/>
          </w:pPr>
        </w:p>
      </w:tc>
    </w:tr>
  </w:tbl>
  <w:p w14:paraId="28352A18" w14:textId="77777777" w:rsidR="004E0E6D" w:rsidRDefault="004E0E6D">
    <w:pPr>
      <w:pStyle w:val="Header"/>
      <w:rPr>
        <w:lang w:bidi="ar-A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BEE2D" w14:textId="77777777" w:rsidR="004E0E6D" w:rsidRDefault="004E0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3CD"/>
    <w:multiLevelType w:val="hybridMultilevel"/>
    <w:tmpl w:val="EE6649F4"/>
    <w:name w:val="DocXtoolsCompanion_1"/>
    <w:lvl w:ilvl="0" w:tplc="95D807D4">
      <w:start w:val="1"/>
      <w:numFmt w:val="lowerLetter"/>
      <w:lvlText w:val="(%1)"/>
      <w:lvlJc w:val="left"/>
      <w:pPr>
        <w:ind w:left="1146" w:hanging="360"/>
      </w:pPr>
      <w:rPr>
        <w:rFonts w:hint="default"/>
      </w:rPr>
    </w:lvl>
    <w:lvl w:ilvl="1" w:tplc="A7EC7FDC" w:tentative="1">
      <w:start w:val="1"/>
      <w:numFmt w:val="lowerLetter"/>
      <w:lvlText w:val="%2."/>
      <w:lvlJc w:val="left"/>
      <w:pPr>
        <w:ind w:left="1866" w:hanging="360"/>
      </w:pPr>
    </w:lvl>
    <w:lvl w:ilvl="2" w:tplc="BBE85C68" w:tentative="1">
      <w:start w:val="1"/>
      <w:numFmt w:val="lowerRoman"/>
      <w:lvlText w:val="%3."/>
      <w:lvlJc w:val="right"/>
      <w:pPr>
        <w:ind w:left="2586" w:hanging="180"/>
      </w:pPr>
    </w:lvl>
    <w:lvl w:ilvl="3" w:tplc="89121D72" w:tentative="1">
      <w:start w:val="1"/>
      <w:numFmt w:val="decimal"/>
      <w:lvlText w:val="%4."/>
      <w:lvlJc w:val="left"/>
      <w:pPr>
        <w:ind w:left="3306" w:hanging="360"/>
      </w:pPr>
    </w:lvl>
    <w:lvl w:ilvl="4" w:tplc="08A2AF7A" w:tentative="1">
      <w:start w:val="1"/>
      <w:numFmt w:val="lowerLetter"/>
      <w:lvlText w:val="%5."/>
      <w:lvlJc w:val="left"/>
      <w:pPr>
        <w:ind w:left="4026" w:hanging="360"/>
      </w:pPr>
    </w:lvl>
    <w:lvl w:ilvl="5" w:tplc="46DCF394" w:tentative="1">
      <w:start w:val="1"/>
      <w:numFmt w:val="lowerRoman"/>
      <w:lvlText w:val="%6."/>
      <w:lvlJc w:val="right"/>
      <w:pPr>
        <w:ind w:left="4746" w:hanging="180"/>
      </w:pPr>
    </w:lvl>
    <w:lvl w:ilvl="6" w:tplc="1AE401FA" w:tentative="1">
      <w:start w:val="1"/>
      <w:numFmt w:val="decimal"/>
      <w:lvlText w:val="%7."/>
      <w:lvlJc w:val="left"/>
      <w:pPr>
        <w:ind w:left="5466" w:hanging="360"/>
      </w:pPr>
    </w:lvl>
    <w:lvl w:ilvl="7" w:tplc="4DA2A77E" w:tentative="1">
      <w:start w:val="1"/>
      <w:numFmt w:val="lowerLetter"/>
      <w:lvlText w:val="%8."/>
      <w:lvlJc w:val="left"/>
      <w:pPr>
        <w:ind w:left="6186" w:hanging="360"/>
      </w:pPr>
    </w:lvl>
    <w:lvl w:ilvl="8" w:tplc="2FF66CDA" w:tentative="1">
      <w:start w:val="1"/>
      <w:numFmt w:val="lowerRoman"/>
      <w:lvlText w:val="%9."/>
      <w:lvlJc w:val="right"/>
      <w:pPr>
        <w:ind w:left="6906" w:hanging="180"/>
      </w:pPr>
    </w:lvl>
  </w:abstractNum>
  <w:abstractNum w:abstractNumId="1" w15:restartNumberingAfterBreak="0">
    <w:nsid w:val="012A6464"/>
    <w:multiLevelType w:val="multilevel"/>
    <w:tmpl w:val="AFB42ADE"/>
    <w:name w:val="DocXtoolsCompanion_2"/>
    <w:lvl w:ilvl="0">
      <w:start w:val="1"/>
      <w:numFmt w:val="decimal"/>
      <w:pStyle w:val="Decimaloutlinedc1"/>
      <w:lvlText w:val="%1."/>
      <w:lvlJc w:val="left"/>
      <w:pPr>
        <w:tabs>
          <w:tab w:val="num" w:pos="720"/>
        </w:tabs>
        <w:ind w:left="360" w:hanging="360"/>
      </w:pPr>
      <w:rPr>
        <w:rFonts w:ascii="Times New Roman" w:hAnsi="Times New Roman" w:cs="Times New Roman"/>
        <w:vanish w:val="0"/>
        <w:color w:val="auto"/>
        <w:sz w:val="22"/>
      </w:rPr>
    </w:lvl>
    <w:lvl w:ilvl="1">
      <w:start w:val="1"/>
      <w:numFmt w:val="lowerLetter"/>
      <w:pStyle w:val="Decimaloutlinedc2"/>
      <w:lvlText w:val="(%2)"/>
      <w:lvlJc w:val="left"/>
      <w:pPr>
        <w:tabs>
          <w:tab w:val="num" w:pos="1267"/>
        </w:tabs>
        <w:ind w:left="1267" w:hanging="907"/>
      </w:pPr>
      <w:rPr>
        <w:rFonts w:ascii="Times New Roman" w:hAnsi="Times New Roman" w:cs="Times New Roman"/>
        <w:vanish w:val="0"/>
        <w:color w:val="auto"/>
        <w:sz w:val="22"/>
      </w:rPr>
    </w:lvl>
    <w:lvl w:ilvl="2" w:tentative="1">
      <w:start w:val="1"/>
      <w:numFmt w:val="lowerRoman"/>
      <w:pStyle w:val="Decimaloutlinedc3"/>
      <w:lvlText w:val="%3."/>
      <w:lvlJc w:val="right"/>
      <w:pPr>
        <w:tabs>
          <w:tab w:val="num" w:pos="1987"/>
        </w:tabs>
        <w:ind w:left="1987" w:hanging="907"/>
      </w:pPr>
      <w:rPr>
        <w:vanish w:val="0"/>
        <w:color w:val="auto"/>
      </w:rPr>
    </w:lvl>
    <w:lvl w:ilvl="3" w:tentative="1">
      <w:start w:val="1"/>
      <w:numFmt w:val="decimal"/>
      <w:pStyle w:val="Decimaloutlinedc4"/>
      <w:lvlText w:val="%4."/>
      <w:lvlJc w:val="left"/>
      <w:pPr>
        <w:tabs>
          <w:tab w:val="num" w:pos="2707"/>
        </w:tabs>
        <w:ind w:left="2707" w:hanging="907"/>
      </w:pPr>
      <w:rPr>
        <w:vanish w:val="0"/>
        <w:color w:val="auto"/>
      </w:rPr>
    </w:lvl>
    <w:lvl w:ilvl="4" w:tentative="1">
      <w:start w:val="1"/>
      <w:numFmt w:val="lowerLetter"/>
      <w:pStyle w:val="Decimaloutlinedc5"/>
      <w:lvlText w:val="%5."/>
      <w:lvlJc w:val="left"/>
      <w:pPr>
        <w:tabs>
          <w:tab w:val="num" w:pos="3427"/>
        </w:tabs>
        <w:ind w:left="3427" w:hanging="907"/>
      </w:pPr>
      <w:rPr>
        <w:vanish w:val="0"/>
        <w:color w:val="auto"/>
      </w:rPr>
    </w:lvl>
    <w:lvl w:ilvl="5" w:tentative="1">
      <w:start w:val="1"/>
      <w:numFmt w:val="lowerRoman"/>
      <w:pStyle w:val="Decimaloutlinedc6"/>
      <w:lvlText w:val="%6."/>
      <w:lvlJc w:val="right"/>
      <w:pPr>
        <w:tabs>
          <w:tab w:val="num" w:pos="4147"/>
        </w:tabs>
        <w:ind w:left="4147" w:hanging="907"/>
      </w:pPr>
      <w:rPr>
        <w:vanish w:val="0"/>
        <w:color w:val="auto"/>
      </w:rPr>
    </w:lvl>
    <w:lvl w:ilvl="6" w:tentative="1">
      <w:start w:val="1"/>
      <w:numFmt w:val="decimal"/>
      <w:pStyle w:val="Decimaloutlinedc7"/>
      <w:lvlText w:val="%7."/>
      <w:lvlJc w:val="left"/>
      <w:pPr>
        <w:tabs>
          <w:tab w:val="num" w:pos="4867"/>
        </w:tabs>
        <w:ind w:left="4867" w:hanging="907"/>
      </w:pPr>
      <w:rPr>
        <w:vanish w:val="0"/>
        <w:color w:val="auto"/>
      </w:rPr>
    </w:lvl>
    <w:lvl w:ilvl="7" w:tentative="1">
      <w:start w:val="1"/>
      <w:numFmt w:val="lowerLetter"/>
      <w:pStyle w:val="Decimaloutlinedc8"/>
      <w:lvlText w:val="%8."/>
      <w:lvlJc w:val="left"/>
      <w:pPr>
        <w:tabs>
          <w:tab w:val="num" w:pos="5587"/>
        </w:tabs>
        <w:ind w:left="5587" w:hanging="907"/>
      </w:pPr>
      <w:rPr>
        <w:vanish w:val="0"/>
        <w:color w:val="auto"/>
      </w:rPr>
    </w:lvl>
    <w:lvl w:ilvl="8" w:tentative="1">
      <w:start w:val="1"/>
      <w:numFmt w:val="lowerRoman"/>
      <w:pStyle w:val="Decimaloutlinedc9"/>
      <w:lvlText w:val="%9."/>
      <w:lvlJc w:val="right"/>
      <w:pPr>
        <w:tabs>
          <w:tab w:val="num" w:pos="6307"/>
        </w:tabs>
        <w:ind w:left="6307" w:hanging="907"/>
      </w:pPr>
      <w:rPr>
        <w:vanish w:val="0"/>
        <w:color w:val="auto"/>
      </w:rPr>
    </w:lvl>
  </w:abstractNum>
  <w:abstractNum w:abstractNumId="2" w15:restartNumberingAfterBreak="0">
    <w:nsid w:val="0A9B0C7A"/>
    <w:multiLevelType w:val="multilevel"/>
    <w:tmpl w:val="E5B4CF54"/>
    <w:name w:val="d3dc84a5-b456-4748-bc2b-89231caac825"/>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CA668DC"/>
    <w:multiLevelType w:val="multilevel"/>
    <w:tmpl w:val="7C46173C"/>
    <w:name w:val="Simple"/>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suff w:val="nothing"/>
      <w:lvlText w:val="%8"/>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suff w:val="nothing"/>
      <w:lvlText w:val="%9"/>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4" w15:restartNumberingAfterBreak="0">
    <w:nsid w:val="0DB10229"/>
    <w:multiLevelType w:val="hybridMultilevel"/>
    <w:tmpl w:val="E8C0CB74"/>
    <w:name w:val="DocXtoolsCompanion_5"/>
    <w:lvl w:ilvl="0" w:tplc="DD88661A">
      <w:start w:val="1"/>
      <w:numFmt w:val="decimal"/>
      <w:pStyle w:val="S1"/>
      <w:lvlText w:val="Phụ Lục %1"/>
      <w:lvlJc w:val="left"/>
      <w:pPr>
        <w:ind w:left="41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4860" w:hanging="360"/>
      </w:pPr>
    </w:lvl>
    <w:lvl w:ilvl="2" w:tplc="0809001B" w:tentative="1">
      <w:start w:val="1"/>
      <w:numFmt w:val="lowerRoman"/>
      <w:lvlText w:val="%3."/>
      <w:lvlJc w:val="right"/>
      <w:pPr>
        <w:ind w:left="5580" w:hanging="180"/>
      </w:pPr>
    </w:lvl>
    <w:lvl w:ilvl="3" w:tplc="0809000F" w:tentative="1">
      <w:start w:val="1"/>
      <w:numFmt w:val="decimal"/>
      <w:lvlText w:val="%4."/>
      <w:lvlJc w:val="left"/>
      <w:pPr>
        <w:ind w:left="6300" w:hanging="360"/>
      </w:pPr>
    </w:lvl>
    <w:lvl w:ilvl="4" w:tplc="08090019" w:tentative="1">
      <w:start w:val="1"/>
      <w:numFmt w:val="lowerLetter"/>
      <w:lvlText w:val="%5."/>
      <w:lvlJc w:val="left"/>
      <w:pPr>
        <w:ind w:left="7020" w:hanging="360"/>
      </w:pPr>
    </w:lvl>
    <w:lvl w:ilvl="5" w:tplc="0809001B" w:tentative="1">
      <w:start w:val="1"/>
      <w:numFmt w:val="lowerRoman"/>
      <w:lvlText w:val="%6."/>
      <w:lvlJc w:val="right"/>
      <w:pPr>
        <w:ind w:left="7740" w:hanging="180"/>
      </w:pPr>
    </w:lvl>
    <w:lvl w:ilvl="6" w:tplc="0809000F" w:tentative="1">
      <w:start w:val="1"/>
      <w:numFmt w:val="decimal"/>
      <w:lvlText w:val="%7."/>
      <w:lvlJc w:val="left"/>
      <w:pPr>
        <w:ind w:left="8460" w:hanging="360"/>
      </w:pPr>
    </w:lvl>
    <w:lvl w:ilvl="7" w:tplc="08090019" w:tentative="1">
      <w:start w:val="1"/>
      <w:numFmt w:val="lowerLetter"/>
      <w:lvlText w:val="%8."/>
      <w:lvlJc w:val="left"/>
      <w:pPr>
        <w:ind w:left="9180" w:hanging="360"/>
      </w:pPr>
    </w:lvl>
    <w:lvl w:ilvl="8" w:tplc="0809001B" w:tentative="1">
      <w:start w:val="1"/>
      <w:numFmt w:val="lowerRoman"/>
      <w:lvlText w:val="%9."/>
      <w:lvlJc w:val="right"/>
      <w:pPr>
        <w:ind w:left="9900" w:hanging="180"/>
      </w:pPr>
    </w:lvl>
  </w:abstractNum>
  <w:abstractNum w:abstractNumId="5"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131C554C"/>
    <w:multiLevelType w:val="multilevel"/>
    <w:tmpl w:val="75C8E060"/>
    <w:name w:val="Decimal_outlinedc(1)"/>
    <w:lvl w:ilvl="0">
      <w:start w:val="1"/>
      <w:numFmt w:val="decimal"/>
      <w:pStyle w:val="Decimaloutlinedc11"/>
      <w:lvlText w:val="(%1)"/>
      <w:lvlJc w:val="left"/>
      <w:pPr>
        <w:tabs>
          <w:tab w:val="num" w:pos="720"/>
        </w:tabs>
        <w:ind w:left="720" w:hanging="720"/>
      </w:pPr>
      <w:rPr>
        <w:rFonts w:ascii="Times New Roman" w:hAnsi="Times New Roman" w:cs="Times New Roman"/>
        <w:vanish w:val="0"/>
        <w:color w:val="auto"/>
        <w:sz w:val="22"/>
      </w:rPr>
    </w:lvl>
    <w:lvl w:ilvl="1">
      <w:start w:val="1"/>
      <w:numFmt w:val="lowerLetter"/>
      <w:pStyle w:val="Decimaloutlinedc12"/>
      <w:lvlText w:val="%2)"/>
      <w:lvlJc w:val="left"/>
      <w:pPr>
        <w:tabs>
          <w:tab w:val="num" w:pos="1440"/>
        </w:tabs>
        <w:ind w:left="1440" w:hanging="720"/>
      </w:pPr>
      <w:rPr>
        <w:vanish w:val="0"/>
        <w:color w:val="auto"/>
      </w:rPr>
    </w:lvl>
    <w:lvl w:ilvl="2">
      <w:start w:val="1"/>
      <w:numFmt w:val="lowerRoman"/>
      <w:pStyle w:val="Decimaloutlinedc13"/>
      <w:lvlText w:val="%3)"/>
      <w:lvlJc w:val="left"/>
      <w:pPr>
        <w:tabs>
          <w:tab w:val="num" w:pos="2160"/>
        </w:tabs>
        <w:ind w:left="2160" w:hanging="720"/>
      </w:pPr>
      <w:rPr>
        <w:vanish w:val="0"/>
        <w:color w:val="auto"/>
      </w:rPr>
    </w:lvl>
    <w:lvl w:ilvl="3">
      <w:start w:val="1"/>
      <w:numFmt w:val="decimal"/>
      <w:pStyle w:val="Decimaloutlinedc14"/>
      <w:lvlText w:val="(%4)"/>
      <w:lvlJc w:val="left"/>
      <w:pPr>
        <w:tabs>
          <w:tab w:val="num" w:pos="2880"/>
        </w:tabs>
        <w:ind w:left="2880" w:hanging="720"/>
      </w:pPr>
      <w:rPr>
        <w:vanish w:val="0"/>
        <w:color w:val="auto"/>
      </w:rPr>
    </w:lvl>
    <w:lvl w:ilvl="4">
      <w:start w:val="1"/>
      <w:numFmt w:val="lowerLetter"/>
      <w:pStyle w:val="Decimaloutlinedc15"/>
      <w:lvlText w:val="(%5)"/>
      <w:lvlJc w:val="left"/>
      <w:pPr>
        <w:tabs>
          <w:tab w:val="num" w:pos="3600"/>
        </w:tabs>
        <w:ind w:left="3600" w:hanging="720"/>
      </w:pPr>
      <w:rPr>
        <w:vanish w:val="0"/>
        <w:color w:val="auto"/>
      </w:rPr>
    </w:lvl>
    <w:lvl w:ilvl="5">
      <w:start w:val="1"/>
      <w:numFmt w:val="lowerRoman"/>
      <w:pStyle w:val="Decimaloutlinedc16"/>
      <w:lvlText w:val="(%6)"/>
      <w:lvlJc w:val="left"/>
      <w:pPr>
        <w:tabs>
          <w:tab w:val="num" w:pos="4320"/>
        </w:tabs>
        <w:ind w:left="4320" w:hanging="720"/>
      </w:pPr>
      <w:rPr>
        <w:vanish w:val="0"/>
        <w:color w:val="auto"/>
      </w:rPr>
    </w:lvl>
    <w:lvl w:ilvl="6">
      <w:start w:val="1"/>
      <w:numFmt w:val="decimal"/>
      <w:pStyle w:val="Decimaloutlinedc17"/>
      <w:lvlText w:val="%7."/>
      <w:lvlJc w:val="left"/>
      <w:pPr>
        <w:tabs>
          <w:tab w:val="num" w:pos="5040"/>
        </w:tabs>
        <w:ind w:left="5040" w:hanging="720"/>
      </w:pPr>
      <w:rPr>
        <w:vanish w:val="0"/>
        <w:color w:val="auto"/>
      </w:rPr>
    </w:lvl>
    <w:lvl w:ilvl="7">
      <w:start w:val="1"/>
      <w:numFmt w:val="lowerLetter"/>
      <w:pStyle w:val="Decimaloutlinedc18"/>
      <w:lvlText w:val="%8."/>
      <w:lvlJc w:val="left"/>
      <w:pPr>
        <w:tabs>
          <w:tab w:val="num" w:pos="5760"/>
        </w:tabs>
        <w:ind w:left="5760" w:hanging="720"/>
      </w:pPr>
      <w:rPr>
        <w:vanish w:val="0"/>
        <w:color w:val="auto"/>
      </w:rPr>
    </w:lvl>
    <w:lvl w:ilvl="8">
      <w:start w:val="1"/>
      <w:numFmt w:val="lowerRoman"/>
      <w:pStyle w:val="Decimaloutlinedc19"/>
      <w:lvlText w:val="%9."/>
      <w:lvlJc w:val="left"/>
      <w:pPr>
        <w:tabs>
          <w:tab w:val="num" w:pos="6480"/>
        </w:tabs>
        <w:ind w:left="6480" w:hanging="720"/>
      </w:pPr>
      <w:rPr>
        <w:vanish w:val="0"/>
        <w:color w:val="auto"/>
      </w:rPr>
    </w:lvl>
  </w:abstractNum>
  <w:abstractNum w:abstractNumId="7" w15:restartNumberingAfterBreak="0">
    <w:nsid w:val="158C4DE9"/>
    <w:multiLevelType w:val="hybridMultilevel"/>
    <w:tmpl w:val="6684349A"/>
    <w:name w:val="DocXtoolsCompanion_7"/>
    <w:lvl w:ilvl="0" w:tplc="C5061D40">
      <w:start w:val="1"/>
      <w:numFmt w:val="lowerLetter"/>
      <w:lvlText w:val="(%1)"/>
      <w:lvlJc w:val="left"/>
      <w:pPr>
        <w:ind w:left="360" w:hanging="360"/>
      </w:pPr>
      <w:rPr>
        <w:rFonts w:hint="default"/>
      </w:rPr>
    </w:lvl>
    <w:lvl w:ilvl="1" w:tplc="6322910C">
      <w:start w:val="1"/>
      <w:numFmt w:val="lowerLetter"/>
      <w:lvlText w:val="%2."/>
      <w:lvlJc w:val="left"/>
      <w:pPr>
        <w:ind w:left="1080" w:hanging="360"/>
      </w:pPr>
    </w:lvl>
    <w:lvl w:ilvl="2" w:tplc="F71A54C8">
      <w:start w:val="1"/>
      <w:numFmt w:val="lowerRoman"/>
      <w:lvlText w:val="%3."/>
      <w:lvlJc w:val="right"/>
      <w:pPr>
        <w:ind w:left="1800" w:hanging="180"/>
      </w:pPr>
    </w:lvl>
    <w:lvl w:ilvl="3" w:tplc="F77E4A8A">
      <w:start w:val="1"/>
      <w:numFmt w:val="decimal"/>
      <w:lvlText w:val="%4."/>
      <w:lvlJc w:val="left"/>
      <w:pPr>
        <w:ind w:left="2520" w:hanging="360"/>
      </w:pPr>
    </w:lvl>
    <w:lvl w:ilvl="4" w:tplc="F558BC18">
      <w:start w:val="1"/>
      <w:numFmt w:val="lowerLetter"/>
      <w:lvlText w:val="%5."/>
      <w:lvlJc w:val="left"/>
      <w:pPr>
        <w:ind w:left="3240" w:hanging="360"/>
      </w:pPr>
    </w:lvl>
    <w:lvl w:ilvl="5" w:tplc="89EE0412">
      <w:start w:val="1"/>
      <w:numFmt w:val="lowerRoman"/>
      <w:lvlText w:val="%6."/>
      <w:lvlJc w:val="right"/>
      <w:pPr>
        <w:ind w:left="3960" w:hanging="180"/>
      </w:pPr>
    </w:lvl>
    <w:lvl w:ilvl="6" w:tplc="79E6FFCE" w:tentative="1">
      <w:start w:val="1"/>
      <w:numFmt w:val="decimal"/>
      <w:lvlText w:val="%7."/>
      <w:lvlJc w:val="left"/>
      <w:pPr>
        <w:ind w:left="4680" w:hanging="360"/>
      </w:pPr>
    </w:lvl>
    <w:lvl w:ilvl="7" w:tplc="247C0CB2" w:tentative="1">
      <w:start w:val="1"/>
      <w:numFmt w:val="lowerLetter"/>
      <w:lvlText w:val="%8."/>
      <w:lvlJc w:val="left"/>
      <w:pPr>
        <w:ind w:left="5400" w:hanging="360"/>
      </w:pPr>
    </w:lvl>
    <w:lvl w:ilvl="8" w:tplc="772412F0" w:tentative="1">
      <w:start w:val="1"/>
      <w:numFmt w:val="lowerRoman"/>
      <w:lvlText w:val="%9."/>
      <w:lvlJc w:val="right"/>
      <w:pPr>
        <w:ind w:left="6120" w:hanging="180"/>
      </w:pPr>
    </w:lvl>
  </w:abstractNum>
  <w:abstractNum w:abstractNumId="8" w15:restartNumberingAfterBreak="0">
    <w:nsid w:val="1A63794C"/>
    <w:multiLevelType w:val="multilevel"/>
    <w:tmpl w:val="225ED3FA"/>
    <w:name w:val="DocXtoolsCompanion_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DD4F63"/>
    <w:multiLevelType w:val="multilevel"/>
    <w:tmpl w:val="0B947CC0"/>
    <w:name w:val="Definitions"/>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2"/>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10" w15:restartNumberingAfterBreak="0">
    <w:nsid w:val="1C8833C1"/>
    <w:multiLevelType w:val="hybridMultilevel"/>
    <w:tmpl w:val="C90C8E6C"/>
    <w:name w:val="DocXtoolsCompanion_9"/>
    <w:lvl w:ilvl="0" w:tplc="4CC8E2D0">
      <w:start w:val="1"/>
      <w:numFmt w:val="lowerLetter"/>
      <w:lvlText w:val="(%1)"/>
      <w:lvlJc w:val="left"/>
      <w:pPr>
        <w:ind w:left="700" w:hanging="360"/>
      </w:pPr>
      <w:rPr>
        <w:rFonts w:hint="default"/>
      </w:rPr>
    </w:lvl>
    <w:lvl w:ilvl="1" w:tplc="C518B5D8" w:tentative="1">
      <w:start w:val="1"/>
      <w:numFmt w:val="lowerLetter"/>
      <w:lvlText w:val="%2."/>
      <w:lvlJc w:val="left"/>
      <w:pPr>
        <w:ind w:left="1420" w:hanging="360"/>
      </w:pPr>
    </w:lvl>
    <w:lvl w:ilvl="2" w:tplc="AF922902" w:tentative="1">
      <w:start w:val="1"/>
      <w:numFmt w:val="lowerRoman"/>
      <w:lvlText w:val="%3."/>
      <w:lvlJc w:val="right"/>
      <w:pPr>
        <w:ind w:left="2140" w:hanging="180"/>
      </w:pPr>
    </w:lvl>
    <w:lvl w:ilvl="3" w:tplc="AE3CD0C6" w:tentative="1">
      <w:start w:val="1"/>
      <w:numFmt w:val="decimal"/>
      <w:lvlText w:val="%4."/>
      <w:lvlJc w:val="left"/>
      <w:pPr>
        <w:ind w:left="2860" w:hanging="360"/>
      </w:pPr>
    </w:lvl>
    <w:lvl w:ilvl="4" w:tplc="BF083D1C" w:tentative="1">
      <w:start w:val="1"/>
      <w:numFmt w:val="lowerLetter"/>
      <w:lvlText w:val="%5."/>
      <w:lvlJc w:val="left"/>
      <w:pPr>
        <w:ind w:left="3580" w:hanging="360"/>
      </w:pPr>
    </w:lvl>
    <w:lvl w:ilvl="5" w:tplc="CD640D56" w:tentative="1">
      <w:start w:val="1"/>
      <w:numFmt w:val="lowerRoman"/>
      <w:lvlText w:val="%6."/>
      <w:lvlJc w:val="right"/>
      <w:pPr>
        <w:ind w:left="4300" w:hanging="180"/>
      </w:pPr>
    </w:lvl>
    <w:lvl w:ilvl="6" w:tplc="0BFE5052" w:tentative="1">
      <w:start w:val="1"/>
      <w:numFmt w:val="decimal"/>
      <w:lvlText w:val="%7."/>
      <w:lvlJc w:val="left"/>
      <w:pPr>
        <w:ind w:left="5020" w:hanging="360"/>
      </w:pPr>
    </w:lvl>
    <w:lvl w:ilvl="7" w:tplc="D2CA4AD8" w:tentative="1">
      <w:start w:val="1"/>
      <w:numFmt w:val="lowerLetter"/>
      <w:lvlText w:val="%8."/>
      <w:lvlJc w:val="left"/>
      <w:pPr>
        <w:ind w:left="5740" w:hanging="360"/>
      </w:pPr>
    </w:lvl>
    <w:lvl w:ilvl="8" w:tplc="D98677C0" w:tentative="1">
      <w:start w:val="1"/>
      <w:numFmt w:val="lowerRoman"/>
      <w:lvlText w:val="%9."/>
      <w:lvlJc w:val="right"/>
      <w:pPr>
        <w:ind w:left="6460" w:hanging="180"/>
      </w:pPr>
    </w:lvl>
  </w:abstractNum>
  <w:abstractNum w:abstractNumId="11" w15:restartNumberingAfterBreak="0">
    <w:nsid w:val="1D9B7A0B"/>
    <w:multiLevelType w:val="multilevel"/>
    <w:tmpl w:val="ECA40D88"/>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8"/>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12" w15:restartNumberingAfterBreak="0">
    <w:nsid w:val="25863F81"/>
    <w:multiLevelType w:val="multilevel"/>
    <w:tmpl w:val="04C2CBCE"/>
    <w:name w:val="General 2"/>
    <w:lvl w:ilvl="0">
      <w:start w:val="1"/>
      <w:numFmt w:val="decimal"/>
      <w:pStyle w:val="General2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2"/>
        <w:u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hint="default"/>
        <w:b w:val="0"/>
        <w:i w:val="0"/>
        <w:iCs/>
        <w:caps w:val="0"/>
        <w:strike w:val="0"/>
        <w:dstrike w:val="0"/>
        <w:vanish w:val="0"/>
        <w:color w:val="auto"/>
        <w:sz w:val="22"/>
        <w:szCs w:val="20"/>
        <w:u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2"/>
        <w:szCs w:val="22"/>
        <w:u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2"/>
        <w:szCs w:val="20"/>
        <w:u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2"/>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2"/>
        <w:szCs w:val="20"/>
        <w:u w:val="none"/>
        <w:vertAlign w:val="baseline"/>
      </w:rPr>
    </w:lvl>
    <w:lvl w:ilvl="6">
      <w:start w:val="1"/>
      <w:numFmt w:val="lowerRoman"/>
      <w:pStyle w:val="General2L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pStyle w:val="General2L8"/>
      <w:lvlText w:val="(%8)"/>
      <w:lvlJc w:val="left"/>
      <w:pPr>
        <w:tabs>
          <w:tab w:val="num" w:pos="5040"/>
        </w:tabs>
        <w:ind w:left="5040" w:hanging="720"/>
      </w:pPr>
      <w:rPr>
        <w:rFonts w:ascii="Symbol" w:hAnsi="Symbol" w:hint="default"/>
        <w:b w:val="0"/>
        <w:i w:val="0"/>
        <w:caps w:val="0"/>
        <w:strike w:val="0"/>
        <w:dstrike w:val="0"/>
        <w:vanish w:val="0"/>
        <w:color w:val="auto"/>
        <w:sz w:val="24"/>
        <w:u w:val="none"/>
        <w:vertAlign w:val="baseline"/>
      </w:rPr>
    </w:lvl>
    <w:lvl w:ilvl="8">
      <w:start w:val="1"/>
      <w:numFmt w:val="lowerRoman"/>
      <w:pStyle w:val="General2L9"/>
      <w:lvlText w:val="(%9)"/>
      <w:lvlJc w:val="left"/>
      <w:pPr>
        <w:tabs>
          <w:tab w:val="num" w:pos="5760"/>
        </w:tabs>
        <w:ind w:left="5760" w:hanging="720"/>
      </w:pPr>
      <w:rPr>
        <w:rFonts w:ascii="Symbol" w:hAnsi="Symbol" w:hint="default"/>
        <w:b w:val="0"/>
        <w:i w:val="0"/>
        <w:caps w:val="0"/>
        <w:strike w:val="0"/>
        <w:dstrike w:val="0"/>
        <w:vanish w:val="0"/>
        <w:color w:val="auto"/>
        <w:sz w:val="24"/>
        <w:u w:val="none"/>
        <w:vertAlign w:val="baseline"/>
      </w:rPr>
    </w:lvl>
  </w:abstractNum>
  <w:abstractNum w:abstractNumId="13" w15:restartNumberingAfterBreak="0">
    <w:nsid w:val="2B267B63"/>
    <w:multiLevelType w:val="multilevel"/>
    <w:tmpl w:val="6B74C23C"/>
    <w:name w:val="Schedule"/>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37"/>
        </w:tabs>
        <w:ind w:left="2137"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B690EBE"/>
    <w:multiLevelType w:val="hybridMultilevel"/>
    <w:tmpl w:val="C21ADAF4"/>
    <w:name w:val="DocXtoolsCompanion_13"/>
    <w:lvl w:ilvl="0" w:tplc="989AB3A2">
      <w:start w:val="1"/>
      <w:numFmt w:val="lowerLetter"/>
      <w:lvlText w:val="(%1)"/>
      <w:lvlJc w:val="left"/>
      <w:pPr>
        <w:ind w:left="360" w:hanging="360"/>
      </w:pPr>
      <w:rPr>
        <w:rFonts w:hint="default"/>
        <w:b w:val="0"/>
        <w:bCs w:val="0"/>
        <w:i w:val="0"/>
        <w:iCs w:val="0"/>
      </w:rPr>
    </w:lvl>
    <w:lvl w:ilvl="1" w:tplc="FC40C3F0">
      <w:start w:val="1"/>
      <w:numFmt w:val="lowerLetter"/>
      <w:lvlText w:val="%2."/>
      <w:lvlJc w:val="left"/>
      <w:pPr>
        <w:ind w:left="1080" w:hanging="360"/>
      </w:pPr>
    </w:lvl>
    <w:lvl w:ilvl="2" w:tplc="44ACD9B2">
      <w:start w:val="1"/>
      <w:numFmt w:val="lowerRoman"/>
      <w:lvlText w:val="%3."/>
      <w:lvlJc w:val="right"/>
      <w:pPr>
        <w:ind w:left="1800" w:hanging="180"/>
      </w:pPr>
    </w:lvl>
    <w:lvl w:ilvl="3" w:tplc="3ED4CEC2">
      <w:start w:val="1"/>
      <w:numFmt w:val="decimal"/>
      <w:lvlText w:val="%4."/>
      <w:lvlJc w:val="left"/>
      <w:pPr>
        <w:ind w:left="2520" w:hanging="360"/>
      </w:pPr>
    </w:lvl>
    <w:lvl w:ilvl="4" w:tplc="9A0C4C36">
      <w:start w:val="1"/>
      <w:numFmt w:val="lowerLetter"/>
      <w:lvlText w:val="%5."/>
      <w:lvlJc w:val="left"/>
      <w:pPr>
        <w:ind w:left="3240" w:hanging="360"/>
      </w:pPr>
    </w:lvl>
    <w:lvl w:ilvl="5" w:tplc="2D86DA1A">
      <w:start w:val="1"/>
      <w:numFmt w:val="lowerRoman"/>
      <w:lvlText w:val="%6."/>
      <w:lvlJc w:val="right"/>
      <w:pPr>
        <w:ind w:left="3960" w:hanging="180"/>
      </w:pPr>
    </w:lvl>
    <w:lvl w:ilvl="6" w:tplc="A21E0AE4" w:tentative="1">
      <w:start w:val="1"/>
      <w:numFmt w:val="decimal"/>
      <w:lvlText w:val="%7."/>
      <w:lvlJc w:val="left"/>
      <w:pPr>
        <w:ind w:left="4680" w:hanging="360"/>
      </w:pPr>
    </w:lvl>
    <w:lvl w:ilvl="7" w:tplc="1A10481E" w:tentative="1">
      <w:start w:val="1"/>
      <w:numFmt w:val="lowerLetter"/>
      <w:lvlText w:val="%8."/>
      <w:lvlJc w:val="left"/>
      <w:pPr>
        <w:ind w:left="5400" w:hanging="360"/>
      </w:pPr>
    </w:lvl>
    <w:lvl w:ilvl="8" w:tplc="1706BBBE" w:tentative="1">
      <w:start w:val="1"/>
      <w:numFmt w:val="lowerRoman"/>
      <w:lvlText w:val="%9."/>
      <w:lvlJc w:val="right"/>
      <w:pPr>
        <w:ind w:left="6120" w:hanging="180"/>
      </w:pPr>
    </w:lvl>
  </w:abstractNum>
  <w:abstractNum w:abstractNumId="15" w15:restartNumberingAfterBreak="0">
    <w:nsid w:val="2D067609"/>
    <w:multiLevelType w:val="multilevel"/>
    <w:tmpl w:val="3B8E1DF0"/>
    <w:name w:val="Heading"/>
    <w:lvl w:ilvl="0">
      <w:start w:val="1"/>
      <w:numFmt w:val="decimal"/>
      <w:lvlText w:val="%1."/>
      <w:lvlJc w:val="left"/>
      <w:pPr>
        <w:tabs>
          <w:tab w:val="num" w:pos="624"/>
        </w:tabs>
        <w:ind w:left="624" w:hanging="624"/>
      </w:pPr>
      <w:rPr>
        <w:rFonts w:hint="default"/>
        <w:b w:val="0"/>
        <w:i w:val="0"/>
        <w:caps w:val="0"/>
        <w:sz w:val="20"/>
      </w:rPr>
    </w:lvl>
    <w:lvl w:ilvl="1">
      <w:start w:val="1"/>
      <w:numFmt w:val="decimal"/>
      <w:lvlText w:val="%1.%2"/>
      <w:lvlJc w:val="left"/>
      <w:pPr>
        <w:tabs>
          <w:tab w:val="num" w:pos="624"/>
        </w:tabs>
        <w:ind w:left="624" w:hanging="624"/>
      </w:pPr>
      <w:rPr>
        <w:rFonts w:hint="default"/>
        <w:b w:val="0"/>
        <w:i w:val="0"/>
        <w:sz w:val="20"/>
      </w:rPr>
    </w:lvl>
    <w:lvl w:ilvl="2">
      <w:start w:val="1"/>
      <w:numFmt w:val="lowerLetter"/>
      <w:lvlText w:val="(%3)"/>
      <w:lvlJc w:val="left"/>
      <w:pPr>
        <w:tabs>
          <w:tab w:val="num" w:pos="1502"/>
        </w:tabs>
        <w:ind w:left="1502" w:hanging="793"/>
      </w:pPr>
      <w:rPr>
        <w:rFonts w:hint="default"/>
        <w:b w:val="0"/>
        <w:i w:val="0"/>
        <w:sz w:val="20"/>
        <w:szCs w:val="20"/>
      </w:rPr>
    </w:lvl>
    <w:lvl w:ilvl="3">
      <w:start w:val="1"/>
      <w:numFmt w:val="lowerRoman"/>
      <w:lvlText w:val="(%4)"/>
      <w:lvlJc w:val="left"/>
      <w:pPr>
        <w:tabs>
          <w:tab w:val="num" w:pos="1928"/>
        </w:tabs>
        <w:ind w:left="1928" w:hanging="511"/>
      </w:pPr>
      <w:rPr>
        <w:rFonts w:hint="default"/>
        <w:b w:val="0"/>
        <w:i w:val="0"/>
        <w:sz w:val="18"/>
      </w:rPr>
    </w:lvl>
    <w:lvl w:ilvl="4">
      <w:start w:val="1"/>
      <w:numFmt w:val="upperLetter"/>
      <w:lvlText w:val="(%5)"/>
      <w:lvlJc w:val="left"/>
      <w:pPr>
        <w:tabs>
          <w:tab w:val="num" w:pos="2495"/>
        </w:tabs>
        <w:ind w:left="2495"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suff w:val="nothing"/>
      <w:lvlText w:val="Schedule %9"/>
      <w:lvlJc w:val="left"/>
      <w:pPr>
        <w:ind w:left="5670" w:firstLine="0"/>
      </w:pPr>
      <w:rPr>
        <w:rFonts w:hint="default"/>
        <w:b/>
        <w:i w:val="0"/>
        <w:caps/>
        <w:sz w:val="22"/>
      </w:rPr>
    </w:lvl>
  </w:abstractNum>
  <w:abstractNum w:abstractNumId="16" w15:restartNumberingAfterBreak="0">
    <w:nsid w:val="2F656194"/>
    <w:multiLevelType w:val="hybridMultilevel"/>
    <w:tmpl w:val="6684349A"/>
    <w:name w:val="Long"/>
    <w:lvl w:ilvl="0" w:tplc="4F1C3362">
      <w:start w:val="1"/>
      <w:numFmt w:val="lowerLetter"/>
      <w:lvlText w:val="(%1)"/>
      <w:lvlJc w:val="left"/>
      <w:pPr>
        <w:ind w:left="360" w:hanging="360"/>
      </w:pPr>
      <w:rPr>
        <w:rFonts w:hint="default"/>
      </w:rPr>
    </w:lvl>
    <w:lvl w:ilvl="1" w:tplc="A07636FC">
      <w:start w:val="1"/>
      <w:numFmt w:val="lowerLetter"/>
      <w:lvlText w:val="%2."/>
      <w:lvlJc w:val="left"/>
      <w:pPr>
        <w:ind w:left="1080" w:hanging="360"/>
      </w:pPr>
    </w:lvl>
    <w:lvl w:ilvl="2" w:tplc="BF70C344">
      <w:start w:val="1"/>
      <w:numFmt w:val="lowerRoman"/>
      <w:lvlText w:val="%3."/>
      <w:lvlJc w:val="right"/>
      <w:pPr>
        <w:ind w:left="1800" w:hanging="180"/>
      </w:pPr>
    </w:lvl>
    <w:lvl w:ilvl="3" w:tplc="AB30D5D4">
      <w:start w:val="1"/>
      <w:numFmt w:val="decimal"/>
      <w:lvlText w:val="%4."/>
      <w:lvlJc w:val="left"/>
      <w:pPr>
        <w:ind w:left="2520" w:hanging="360"/>
      </w:pPr>
    </w:lvl>
    <w:lvl w:ilvl="4" w:tplc="C8F4B4C8">
      <w:start w:val="1"/>
      <w:numFmt w:val="lowerLetter"/>
      <w:lvlText w:val="%5."/>
      <w:lvlJc w:val="left"/>
      <w:pPr>
        <w:ind w:left="3240" w:hanging="360"/>
      </w:pPr>
    </w:lvl>
    <w:lvl w:ilvl="5" w:tplc="EE90B374">
      <w:start w:val="1"/>
      <w:numFmt w:val="lowerRoman"/>
      <w:lvlText w:val="%6."/>
      <w:lvlJc w:val="right"/>
      <w:pPr>
        <w:ind w:left="3960" w:hanging="180"/>
      </w:pPr>
    </w:lvl>
    <w:lvl w:ilvl="6" w:tplc="EA56AC8C" w:tentative="1">
      <w:start w:val="1"/>
      <w:numFmt w:val="decimal"/>
      <w:lvlText w:val="%7."/>
      <w:lvlJc w:val="left"/>
      <w:pPr>
        <w:ind w:left="4680" w:hanging="360"/>
      </w:pPr>
    </w:lvl>
    <w:lvl w:ilvl="7" w:tplc="EC96C93A" w:tentative="1">
      <w:start w:val="1"/>
      <w:numFmt w:val="lowerLetter"/>
      <w:lvlText w:val="%8."/>
      <w:lvlJc w:val="left"/>
      <w:pPr>
        <w:ind w:left="5400" w:hanging="360"/>
      </w:pPr>
    </w:lvl>
    <w:lvl w:ilvl="8" w:tplc="61045800" w:tentative="1">
      <w:start w:val="1"/>
      <w:numFmt w:val="lowerRoman"/>
      <w:lvlText w:val="%9."/>
      <w:lvlJc w:val="right"/>
      <w:pPr>
        <w:ind w:left="6120" w:hanging="180"/>
      </w:pPr>
    </w:lvl>
  </w:abstractNum>
  <w:abstractNum w:abstractNumId="17" w15:restartNumberingAfterBreak="0">
    <w:nsid w:val="384C735A"/>
    <w:multiLevelType w:val="multilevel"/>
    <w:tmpl w:val="41B661F4"/>
    <w:name w:val="Schedule 3"/>
    <w:lvl w:ilvl="0">
      <w:start w:val="1"/>
      <w:numFmt w:val="decimal"/>
      <w:lvlText w:val="Phụ Lục %1"/>
      <w:lvlJc w:val="left"/>
      <w:pPr>
        <w:ind w:left="0" w:firstLine="0"/>
      </w:pPr>
      <w:rPr>
        <w:rFonts w:hint="default"/>
        <w:b/>
        <w:i w:val="0"/>
        <w:caps/>
        <w:smallCaps w:val="0"/>
        <w:strike w:val="0"/>
        <w:dstrike w:val="0"/>
        <w:vanish w:val="0"/>
        <w:color w:val="auto"/>
        <w:spacing w:val="0"/>
        <w:w w:val="100"/>
        <w:position w:val="0"/>
        <w:sz w:val="22"/>
        <w:u w:val="none"/>
        <w:vertAlign w:val="baseline"/>
      </w:rPr>
    </w:lvl>
    <w:lvl w:ilvl="1">
      <w:start w:val="1"/>
      <w:numFmt w:val="decimal"/>
      <w:lvlText w:val="Phần %2"/>
      <w:lvlJc w:val="left"/>
      <w:pPr>
        <w:ind w:left="0" w:firstLine="0"/>
      </w:pPr>
      <w:rPr>
        <w:rFonts w:hint="default"/>
        <w:b/>
        <w:bCs w:val="0"/>
        <w:i w:val="0"/>
        <w:iCs w:val="0"/>
        <w:caps/>
        <w:smallCaps w:val="0"/>
        <w:strike w:val="0"/>
        <w:dstrike w:val="0"/>
        <w:noProof w:val="0"/>
        <w:snapToGrid w:val="0"/>
        <w:vanish w:val="0"/>
        <w:color w:val="000000"/>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2"/>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3A660DEF"/>
    <w:multiLevelType w:val="hybridMultilevel"/>
    <w:tmpl w:val="90C41A88"/>
    <w:name w:val="DocXtoolsCompanion_17"/>
    <w:lvl w:ilvl="0" w:tplc="2A7C4B16">
      <w:start w:val="1"/>
      <w:numFmt w:val="lowerLetter"/>
      <w:lvlText w:val="(%1)"/>
      <w:lvlJc w:val="left"/>
      <w:pPr>
        <w:ind w:left="700" w:hanging="360"/>
      </w:pPr>
      <w:rPr>
        <w:rFonts w:hint="default"/>
      </w:rPr>
    </w:lvl>
    <w:lvl w:ilvl="1" w:tplc="DC42743A" w:tentative="1">
      <w:start w:val="1"/>
      <w:numFmt w:val="lowerLetter"/>
      <w:lvlText w:val="%2."/>
      <w:lvlJc w:val="left"/>
      <w:pPr>
        <w:ind w:left="1420" w:hanging="360"/>
      </w:pPr>
    </w:lvl>
    <w:lvl w:ilvl="2" w:tplc="5F8023A8" w:tentative="1">
      <w:start w:val="1"/>
      <w:numFmt w:val="lowerRoman"/>
      <w:lvlText w:val="%3."/>
      <w:lvlJc w:val="right"/>
      <w:pPr>
        <w:ind w:left="2140" w:hanging="180"/>
      </w:pPr>
    </w:lvl>
    <w:lvl w:ilvl="3" w:tplc="5CC0B594" w:tentative="1">
      <w:start w:val="1"/>
      <w:numFmt w:val="decimal"/>
      <w:lvlText w:val="%4."/>
      <w:lvlJc w:val="left"/>
      <w:pPr>
        <w:ind w:left="2860" w:hanging="360"/>
      </w:pPr>
    </w:lvl>
    <w:lvl w:ilvl="4" w:tplc="75969112" w:tentative="1">
      <w:start w:val="1"/>
      <w:numFmt w:val="lowerLetter"/>
      <w:lvlText w:val="%5."/>
      <w:lvlJc w:val="left"/>
      <w:pPr>
        <w:ind w:left="3580" w:hanging="360"/>
      </w:pPr>
    </w:lvl>
    <w:lvl w:ilvl="5" w:tplc="E0EC72D6" w:tentative="1">
      <w:start w:val="1"/>
      <w:numFmt w:val="lowerRoman"/>
      <w:lvlText w:val="%6."/>
      <w:lvlJc w:val="right"/>
      <w:pPr>
        <w:ind w:left="4300" w:hanging="180"/>
      </w:pPr>
    </w:lvl>
    <w:lvl w:ilvl="6" w:tplc="16BA3550" w:tentative="1">
      <w:start w:val="1"/>
      <w:numFmt w:val="decimal"/>
      <w:lvlText w:val="%7."/>
      <w:lvlJc w:val="left"/>
      <w:pPr>
        <w:ind w:left="5020" w:hanging="360"/>
      </w:pPr>
    </w:lvl>
    <w:lvl w:ilvl="7" w:tplc="C6E6FAD6" w:tentative="1">
      <w:start w:val="1"/>
      <w:numFmt w:val="lowerLetter"/>
      <w:lvlText w:val="%8."/>
      <w:lvlJc w:val="left"/>
      <w:pPr>
        <w:ind w:left="5740" w:hanging="360"/>
      </w:pPr>
    </w:lvl>
    <w:lvl w:ilvl="8" w:tplc="AE00AD9E" w:tentative="1">
      <w:start w:val="1"/>
      <w:numFmt w:val="lowerRoman"/>
      <w:lvlText w:val="%9."/>
      <w:lvlJc w:val="right"/>
      <w:pPr>
        <w:ind w:left="6460" w:hanging="180"/>
      </w:pPr>
    </w:lvl>
  </w:abstractNum>
  <w:abstractNum w:abstractNumId="19" w15:restartNumberingAfterBreak="0">
    <w:nsid w:val="3F8B7454"/>
    <w:multiLevelType w:val="hybridMultilevel"/>
    <w:tmpl w:val="F556A35C"/>
    <w:name w:val="DocXtoolsCompanion_18"/>
    <w:lvl w:ilvl="0" w:tplc="12A0FE4E">
      <w:start w:val="1"/>
      <w:numFmt w:val="lowerLetter"/>
      <w:lvlText w:val="(%1)"/>
      <w:lvlJc w:val="left"/>
      <w:pPr>
        <w:ind w:left="700" w:hanging="360"/>
      </w:pPr>
      <w:rPr>
        <w:rFonts w:hint="default"/>
      </w:rPr>
    </w:lvl>
    <w:lvl w:ilvl="1" w:tplc="B4581F06" w:tentative="1">
      <w:start w:val="1"/>
      <w:numFmt w:val="lowerLetter"/>
      <w:lvlText w:val="%2."/>
      <w:lvlJc w:val="left"/>
      <w:pPr>
        <w:ind w:left="1420" w:hanging="360"/>
      </w:pPr>
    </w:lvl>
    <w:lvl w:ilvl="2" w:tplc="7556F212" w:tentative="1">
      <w:start w:val="1"/>
      <w:numFmt w:val="lowerRoman"/>
      <w:lvlText w:val="%3."/>
      <w:lvlJc w:val="right"/>
      <w:pPr>
        <w:ind w:left="2140" w:hanging="180"/>
      </w:pPr>
    </w:lvl>
    <w:lvl w:ilvl="3" w:tplc="34CE1BB4" w:tentative="1">
      <w:start w:val="1"/>
      <w:numFmt w:val="decimal"/>
      <w:lvlText w:val="%4."/>
      <w:lvlJc w:val="left"/>
      <w:pPr>
        <w:ind w:left="2860" w:hanging="360"/>
      </w:pPr>
    </w:lvl>
    <w:lvl w:ilvl="4" w:tplc="2A92A168" w:tentative="1">
      <w:start w:val="1"/>
      <w:numFmt w:val="lowerLetter"/>
      <w:lvlText w:val="%5."/>
      <w:lvlJc w:val="left"/>
      <w:pPr>
        <w:ind w:left="3580" w:hanging="360"/>
      </w:pPr>
    </w:lvl>
    <w:lvl w:ilvl="5" w:tplc="BF860CB2" w:tentative="1">
      <w:start w:val="1"/>
      <w:numFmt w:val="lowerRoman"/>
      <w:lvlText w:val="%6."/>
      <w:lvlJc w:val="right"/>
      <w:pPr>
        <w:ind w:left="4300" w:hanging="180"/>
      </w:pPr>
    </w:lvl>
    <w:lvl w:ilvl="6" w:tplc="82DE250A" w:tentative="1">
      <w:start w:val="1"/>
      <w:numFmt w:val="decimal"/>
      <w:lvlText w:val="%7."/>
      <w:lvlJc w:val="left"/>
      <w:pPr>
        <w:ind w:left="5020" w:hanging="360"/>
      </w:pPr>
    </w:lvl>
    <w:lvl w:ilvl="7" w:tplc="5D40DBD6" w:tentative="1">
      <w:start w:val="1"/>
      <w:numFmt w:val="lowerLetter"/>
      <w:lvlText w:val="%8."/>
      <w:lvlJc w:val="left"/>
      <w:pPr>
        <w:ind w:left="5740" w:hanging="360"/>
      </w:pPr>
    </w:lvl>
    <w:lvl w:ilvl="8" w:tplc="1E24CE66" w:tentative="1">
      <w:start w:val="1"/>
      <w:numFmt w:val="lowerRoman"/>
      <w:lvlText w:val="%9."/>
      <w:lvlJc w:val="right"/>
      <w:pPr>
        <w:ind w:left="6460" w:hanging="180"/>
      </w:pPr>
    </w:lvl>
  </w:abstractNum>
  <w:abstractNum w:abstractNumId="20" w15:restartNumberingAfterBreak="0">
    <w:nsid w:val="413437DA"/>
    <w:multiLevelType w:val="hybridMultilevel"/>
    <w:tmpl w:val="BFE68D4E"/>
    <w:name w:val="DocXtoolsCompanion_19"/>
    <w:lvl w:ilvl="0" w:tplc="36CCB1E6">
      <w:start w:val="1"/>
      <w:numFmt w:val="lowerLetter"/>
      <w:lvlText w:val="(%1)"/>
      <w:lvlJc w:val="left"/>
      <w:pPr>
        <w:ind w:left="700" w:hanging="360"/>
      </w:pPr>
      <w:rPr>
        <w:rFonts w:hint="default"/>
      </w:rPr>
    </w:lvl>
    <w:lvl w:ilvl="1" w:tplc="45FC2F24" w:tentative="1">
      <w:start w:val="1"/>
      <w:numFmt w:val="lowerLetter"/>
      <w:lvlText w:val="%2."/>
      <w:lvlJc w:val="left"/>
      <w:pPr>
        <w:ind w:left="1420" w:hanging="360"/>
      </w:pPr>
    </w:lvl>
    <w:lvl w:ilvl="2" w:tplc="CA90A72C" w:tentative="1">
      <w:start w:val="1"/>
      <w:numFmt w:val="lowerRoman"/>
      <w:lvlText w:val="%3."/>
      <w:lvlJc w:val="right"/>
      <w:pPr>
        <w:ind w:left="2140" w:hanging="180"/>
      </w:pPr>
    </w:lvl>
    <w:lvl w:ilvl="3" w:tplc="ADA8A4E8" w:tentative="1">
      <w:start w:val="1"/>
      <w:numFmt w:val="decimal"/>
      <w:lvlText w:val="%4."/>
      <w:lvlJc w:val="left"/>
      <w:pPr>
        <w:ind w:left="2860" w:hanging="360"/>
      </w:pPr>
    </w:lvl>
    <w:lvl w:ilvl="4" w:tplc="E73EE1D0" w:tentative="1">
      <w:start w:val="1"/>
      <w:numFmt w:val="lowerLetter"/>
      <w:lvlText w:val="%5."/>
      <w:lvlJc w:val="left"/>
      <w:pPr>
        <w:ind w:left="3580" w:hanging="360"/>
      </w:pPr>
    </w:lvl>
    <w:lvl w:ilvl="5" w:tplc="86DE950E" w:tentative="1">
      <w:start w:val="1"/>
      <w:numFmt w:val="lowerRoman"/>
      <w:lvlText w:val="%6."/>
      <w:lvlJc w:val="right"/>
      <w:pPr>
        <w:ind w:left="4300" w:hanging="180"/>
      </w:pPr>
    </w:lvl>
    <w:lvl w:ilvl="6" w:tplc="D7D6ED8C" w:tentative="1">
      <w:start w:val="1"/>
      <w:numFmt w:val="decimal"/>
      <w:lvlText w:val="%7."/>
      <w:lvlJc w:val="left"/>
      <w:pPr>
        <w:ind w:left="5020" w:hanging="360"/>
      </w:pPr>
    </w:lvl>
    <w:lvl w:ilvl="7" w:tplc="B096D8E0" w:tentative="1">
      <w:start w:val="1"/>
      <w:numFmt w:val="lowerLetter"/>
      <w:lvlText w:val="%8."/>
      <w:lvlJc w:val="left"/>
      <w:pPr>
        <w:ind w:left="5740" w:hanging="360"/>
      </w:pPr>
    </w:lvl>
    <w:lvl w:ilvl="8" w:tplc="8640B116" w:tentative="1">
      <w:start w:val="1"/>
      <w:numFmt w:val="lowerRoman"/>
      <w:lvlText w:val="%9."/>
      <w:lvlJc w:val="right"/>
      <w:pPr>
        <w:ind w:left="6460" w:hanging="180"/>
      </w:pPr>
    </w:lvl>
  </w:abstractNum>
  <w:abstractNum w:abstractNumId="21" w15:restartNumberingAfterBreak="0">
    <w:nsid w:val="447B5CC7"/>
    <w:multiLevelType w:val="multilevel"/>
    <w:tmpl w:val="8A021522"/>
    <w:name w:val="Simple List"/>
    <w:lvl w:ilvl="0">
      <w:start w:val="1"/>
      <w:numFmt w:val="decimal"/>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2" w15:restartNumberingAfterBreak="0">
    <w:nsid w:val="4C897764"/>
    <w:multiLevelType w:val="multilevel"/>
    <w:tmpl w:val="0636B7DE"/>
    <w:name w:val="DocXtoolsCompanion_21"/>
    <w:lvl w:ilvl="0">
      <w:start w:val="1"/>
      <w:numFmt w:val="decimal"/>
      <w:lvlText w:val="%1."/>
      <w:lvlJc w:val="left"/>
      <w:pPr>
        <w:tabs>
          <w:tab w:val="num" w:pos="709"/>
        </w:tabs>
        <w:ind w:left="709" w:hanging="709"/>
      </w:pPr>
      <w:rPr>
        <w:b/>
        <w:caps/>
        <w:smallCaps w:val="0"/>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8"/>
        </w:tabs>
        <w:ind w:left="1418" w:hanging="709"/>
      </w:pPr>
      <w:rPr>
        <w:b w:val="0"/>
      </w:r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upperRoman"/>
      <w:lvlText w:val="(%6)"/>
      <w:lvlJc w:val="left"/>
      <w:pPr>
        <w:tabs>
          <w:tab w:val="num" w:pos="3544"/>
        </w:tabs>
        <w:ind w:left="3544" w:hanging="709"/>
      </w:pPr>
    </w:lvl>
    <w:lvl w:ilvl="6">
      <w:start w:val="1"/>
      <w:numFmt w:val="decimal"/>
      <w:lvlText w:val="(%7)"/>
      <w:lvlJc w:val="left"/>
      <w:pPr>
        <w:tabs>
          <w:tab w:val="num" w:pos="4253"/>
        </w:tabs>
        <w:ind w:left="4253" w:hanging="709"/>
      </w:pPr>
    </w:lvl>
    <w:lvl w:ilvl="7">
      <w:start w:val="1"/>
      <w:numFmt w:val="lowerLetter"/>
      <w:lvlText w:val="%8)"/>
      <w:lvlJc w:val="left"/>
      <w:pPr>
        <w:tabs>
          <w:tab w:val="num" w:pos="4678"/>
        </w:tabs>
        <w:ind w:left="4678" w:hanging="425"/>
      </w:pPr>
    </w:lvl>
    <w:lvl w:ilvl="8">
      <w:start w:val="1"/>
      <w:numFmt w:val="lowerRoman"/>
      <w:lvlText w:val="%9)"/>
      <w:lvlJc w:val="left"/>
      <w:pPr>
        <w:tabs>
          <w:tab w:val="num" w:pos="5387"/>
        </w:tabs>
        <w:ind w:left="5387" w:hanging="709"/>
      </w:pPr>
    </w:lvl>
  </w:abstractNum>
  <w:abstractNum w:abstractNumId="23" w15:restartNumberingAfterBreak="0">
    <w:nsid w:val="4D447933"/>
    <w:multiLevelType w:val="hybridMultilevel"/>
    <w:tmpl w:val="33B2B354"/>
    <w:name w:val="DocXtoolsCompanion_22"/>
    <w:lvl w:ilvl="0" w:tplc="B1DE17C0">
      <w:start w:val="1"/>
      <w:numFmt w:val="decimal"/>
      <w:lvlText w:val="%1."/>
      <w:lvlJc w:val="left"/>
      <w:pPr>
        <w:ind w:left="360" w:hanging="360"/>
      </w:pPr>
    </w:lvl>
    <w:lvl w:ilvl="1" w:tplc="78D2B24C" w:tentative="1">
      <w:start w:val="1"/>
      <w:numFmt w:val="lowerLetter"/>
      <w:lvlText w:val="%2."/>
      <w:lvlJc w:val="left"/>
      <w:pPr>
        <w:ind w:left="1080" w:hanging="360"/>
      </w:pPr>
    </w:lvl>
    <w:lvl w:ilvl="2" w:tplc="8B4436CE" w:tentative="1">
      <w:start w:val="1"/>
      <w:numFmt w:val="lowerRoman"/>
      <w:lvlText w:val="%3."/>
      <w:lvlJc w:val="right"/>
      <w:pPr>
        <w:ind w:left="1800" w:hanging="180"/>
      </w:pPr>
    </w:lvl>
    <w:lvl w:ilvl="3" w:tplc="DB2CEA1A" w:tentative="1">
      <w:start w:val="1"/>
      <w:numFmt w:val="decimal"/>
      <w:lvlText w:val="%4."/>
      <w:lvlJc w:val="left"/>
      <w:pPr>
        <w:ind w:left="2520" w:hanging="360"/>
      </w:pPr>
    </w:lvl>
    <w:lvl w:ilvl="4" w:tplc="8BFE0B6E" w:tentative="1">
      <w:start w:val="1"/>
      <w:numFmt w:val="lowerLetter"/>
      <w:lvlText w:val="%5."/>
      <w:lvlJc w:val="left"/>
      <w:pPr>
        <w:ind w:left="3240" w:hanging="360"/>
      </w:pPr>
    </w:lvl>
    <w:lvl w:ilvl="5" w:tplc="BBE85264" w:tentative="1">
      <w:start w:val="1"/>
      <w:numFmt w:val="lowerRoman"/>
      <w:lvlText w:val="%6."/>
      <w:lvlJc w:val="right"/>
      <w:pPr>
        <w:ind w:left="3960" w:hanging="180"/>
      </w:pPr>
    </w:lvl>
    <w:lvl w:ilvl="6" w:tplc="5808BCFE" w:tentative="1">
      <w:start w:val="1"/>
      <w:numFmt w:val="decimal"/>
      <w:lvlText w:val="%7."/>
      <w:lvlJc w:val="left"/>
      <w:pPr>
        <w:ind w:left="4680" w:hanging="360"/>
      </w:pPr>
    </w:lvl>
    <w:lvl w:ilvl="7" w:tplc="0EECCBC2" w:tentative="1">
      <w:start w:val="1"/>
      <w:numFmt w:val="lowerLetter"/>
      <w:lvlText w:val="%8."/>
      <w:lvlJc w:val="left"/>
      <w:pPr>
        <w:ind w:left="5400" w:hanging="360"/>
      </w:pPr>
    </w:lvl>
    <w:lvl w:ilvl="8" w:tplc="605E59CE" w:tentative="1">
      <w:start w:val="1"/>
      <w:numFmt w:val="lowerRoman"/>
      <w:lvlText w:val="%9."/>
      <w:lvlJc w:val="right"/>
      <w:pPr>
        <w:ind w:left="6120" w:hanging="180"/>
      </w:pPr>
    </w:lvl>
  </w:abstractNum>
  <w:abstractNum w:abstractNumId="24" w15:restartNumberingAfterBreak="0">
    <w:nsid w:val="5B2D0A0C"/>
    <w:multiLevelType w:val="multilevel"/>
    <w:tmpl w:val="228E0114"/>
    <w:name w:val="827dfff3-fcdb-43e6-a4be-053ab91ab4b2"/>
    <w:lvl w:ilvl="0">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5" w15:restartNumberingAfterBreak="0">
    <w:nsid w:val="5CB43A64"/>
    <w:multiLevelType w:val="hybridMultilevel"/>
    <w:tmpl w:val="43403DE8"/>
    <w:name w:val="DocXtoolsCompanion_24"/>
    <w:lvl w:ilvl="0" w:tplc="37F2B1F8">
      <w:start w:val="1"/>
      <w:numFmt w:val="lowerLetter"/>
      <w:lvlText w:val="(%1)"/>
      <w:lvlJc w:val="left"/>
      <w:pPr>
        <w:ind w:left="700" w:hanging="360"/>
      </w:pPr>
      <w:rPr>
        <w:rFonts w:hint="default"/>
        <w:sz w:val="22"/>
        <w:szCs w:val="22"/>
      </w:rPr>
    </w:lvl>
    <w:lvl w:ilvl="1" w:tplc="456A7FF0" w:tentative="1">
      <w:start w:val="1"/>
      <w:numFmt w:val="lowerLetter"/>
      <w:lvlText w:val="%2."/>
      <w:lvlJc w:val="left"/>
      <w:pPr>
        <w:ind w:left="1420" w:hanging="360"/>
      </w:pPr>
    </w:lvl>
    <w:lvl w:ilvl="2" w:tplc="C0DA0784" w:tentative="1">
      <w:start w:val="1"/>
      <w:numFmt w:val="lowerRoman"/>
      <w:lvlText w:val="%3."/>
      <w:lvlJc w:val="right"/>
      <w:pPr>
        <w:ind w:left="2140" w:hanging="180"/>
      </w:pPr>
    </w:lvl>
    <w:lvl w:ilvl="3" w:tplc="9FE6DE10" w:tentative="1">
      <w:start w:val="1"/>
      <w:numFmt w:val="decimal"/>
      <w:lvlText w:val="%4."/>
      <w:lvlJc w:val="left"/>
      <w:pPr>
        <w:ind w:left="2860" w:hanging="360"/>
      </w:pPr>
    </w:lvl>
    <w:lvl w:ilvl="4" w:tplc="9F3ADDF8" w:tentative="1">
      <w:start w:val="1"/>
      <w:numFmt w:val="lowerLetter"/>
      <w:lvlText w:val="%5."/>
      <w:lvlJc w:val="left"/>
      <w:pPr>
        <w:ind w:left="3580" w:hanging="360"/>
      </w:pPr>
    </w:lvl>
    <w:lvl w:ilvl="5" w:tplc="3224F996" w:tentative="1">
      <w:start w:val="1"/>
      <w:numFmt w:val="lowerRoman"/>
      <w:lvlText w:val="%6."/>
      <w:lvlJc w:val="right"/>
      <w:pPr>
        <w:ind w:left="4300" w:hanging="180"/>
      </w:pPr>
    </w:lvl>
    <w:lvl w:ilvl="6" w:tplc="9F62ED7A" w:tentative="1">
      <w:start w:val="1"/>
      <w:numFmt w:val="decimal"/>
      <w:lvlText w:val="%7."/>
      <w:lvlJc w:val="left"/>
      <w:pPr>
        <w:ind w:left="5020" w:hanging="360"/>
      </w:pPr>
    </w:lvl>
    <w:lvl w:ilvl="7" w:tplc="EFAADE38" w:tentative="1">
      <w:start w:val="1"/>
      <w:numFmt w:val="lowerLetter"/>
      <w:lvlText w:val="%8."/>
      <w:lvlJc w:val="left"/>
      <w:pPr>
        <w:ind w:left="5740" w:hanging="360"/>
      </w:pPr>
    </w:lvl>
    <w:lvl w:ilvl="8" w:tplc="B896DE9A" w:tentative="1">
      <w:start w:val="1"/>
      <w:numFmt w:val="lowerRoman"/>
      <w:lvlText w:val="%9."/>
      <w:lvlJc w:val="right"/>
      <w:pPr>
        <w:ind w:left="6460" w:hanging="180"/>
      </w:pPr>
    </w:lvl>
  </w:abstractNum>
  <w:abstractNum w:abstractNumId="26" w15:restartNumberingAfterBreak="0">
    <w:nsid w:val="5F7B33DD"/>
    <w:multiLevelType w:val="multilevel"/>
    <w:tmpl w:val="84541F74"/>
    <w:name w:val="0e65ca57-094e-4804-b666-f3cc8d64fb4e"/>
    <w:lvl w:ilvl="0">
      <w:start w:val="1"/>
      <w:numFmt w:val="lowerLetter"/>
      <w:lvlText w:val="(%1)"/>
      <w:lvlJc w:val="left"/>
      <w:pPr>
        <w:tabs>
          <w:tab w:val="num" w:pos="624"/>
        </w:tabs>
        <w:ind w:left="624" w:hanging="624"/>
      </w:pPr>
    </w:lvl>
    <w:lvl w:ilvl="1">
      <w:start w:val="1"/>
      <w:numFmt w:val="decimal"/>
      <w:lvlText w:val="%2."/>
      <w:lvlJc w:val="left"/>
      <w:pPr>
        <w:tabs>
          <w:tab w:val="num" w:pos="624"/>
        </w:tabs>
        <w:ind w:left="624" w:hanging="624"/>
      </w:pPr>
    </w:lvl>
    <w:lvl w:ilvl="2">
      <w:start w:val="1"/>
      <w:numFmt w:val="lower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041EDD"/>
    <w:multiLevelType w:val="multilevel"/>
    <w:tmpl w:val="733C4AE8"/>
    <w:name w:val="PHỤ LỤC_outlinedc"/>
    <w:lvl w:ilvl="0">
      <w:start w:val="1"/>
      <w:numFmt w:val="decimal"/>
      <w:pStyle w:val="PHLCoutlinedc1"/>
      <w:lvlText w:val="Phụ Lục %1"/>
      <w:lvlJc w:val="left"/>
      <w:pPr>
        <w:tabs>
          <w:tab w:val="num" w:pos="720"/>
        </w:tabs>
        <w:ind w:left="0" w:firstLine="0"/>
      </w:pPr>
      <w:rPr>
        <w:rFonts w:ascii="Times New Roman" w:hAnsi="Times New Roman" w:cs="Times New Roman"/>
        <w:b/>
        <w:caps/>
        <w:smallCaps w:val="0"/>
        <w:vanish w:val="0"/>
        <w:color w:val="auto"/>
        <w:sz w:val="22"/>
      </w:rPr>
    </w:lvl>
    <w:lvl w:ilvl="1">
      <w:start w:val="1"/>
      <w:numFmt w:val="decimal"/>
      <w:pStyle w:val="PHLCoutlinedc2"/>
      <w:lvlText w:val="Phần %2"/>
      <w:lvlJc w:val="left"/>
      <w:pPr>
        <w:tabs>
          <w:tab w:val="num" w:pos="720"/>
        </w:tabs>
        <w:ind w:left="0" w:firstLine="0"/>
      </w:pPr>
      <w:rPr>
        <w:rFonts w:ascii="Times New Roman" w:hAnsi="Times New Roman" w:cs="Times New Roman"/>
        <w:b/>
        <w:caps/>
        <w:smallCaps w:val="0"/>
        <w:vanish w:val="0"/>
        <w:color w:val="auto"/>
        <w:sz w:val="22"/>
      </w:rPr>
    </w:lvl>
    <w:lvl w:ilvl="2">
      <w:start w:val="1"/>
      <w:numFmt w:val="decimal"/>
      <w:pStyle w:val="PHLCoutlinedc3"/>
      <w:lvlText w:val="%3."/>
      <w:lvlJc w:val="left"/>
      <w:pPr>
        <w:tabs>
          <w:tab w:val="num" w:pos="720"/>
        </w:tabs>
        <w:ind w:left="720" w:hanging="720"/>
      </w:pPr>
      <w:rPr>
        <w:rFonts w:ascii="Times New Roman" w:hAnsi="Times New Roman" w:cs="Times New Roman"/>
        <w:vanish w:val="0"/>
        <w:color w:val="auto"/>
        <w:sz w:val="22"/>
      </w:rPr>
    </w:lvl>
    <w:lvl w:ilvl="3">
      <w:start w:val="1"/>
      <w:numFmt w:val="lowerLetter"/>
      <w:pStyle w:val="PHLCoutlinedc4"/>
      <w:lvlText w:val="(%4)"/>
      <w:lvlJc w:val="left"/>
      <w:pPr>
        <w:tabs>
          <w:tab w:val="num" w:pos="1440"/>
        </w:tabs>
        <w:ind w:left="1440" w:hanging="720"/>
      </w:pPr>
      <w:rPr>
        <w:rFonts w:ascii="Times New Roman" w:hAnsi="Times New Roman" w:cs="Times New Roman"/>
        <w:vanish w:val="0"/>
        <w:color w:val="auto"/>
        <w:sz w:val="22"/>
      </w:rPr>
    </w:lvl>
    <w:lvl w:ilvl="4">
      <w:start w:val="1"/>
      <w:numFmt w:val="lowerRoman"/>
      <w:pStyle w:val="PHLCoutlinedc5"/>
      <w:lvlText w:val="(%5)"/>
      <w:lvlJc w:val="left"/>
      <w:pPr>
        <w:tabs>
          <w:tab w:val="num" w:pos="2160"/>
        </w:tabs>
        <w:ind w:left="2160" w:hanging="720"/>
      </w:pPr>
      <w:rPr>
        <w:rFonts w:ascii="Times New Roman" w:hAnsi="Times New Roman" w:cs="Times New Roman"/>
        <w:vanish w:val="0"/>
        <w:color w:val="auto"/>
        <w:sz w:val="22"/>
      </w:rPr>
    </w:lvl>
    <w:lvl w:ilvl="5">
      <w:start w:val="1"/>
      <w:numFmt w:val="upperLetter"/>
      <w:pStyle w:val="PHLCoutlinedc6"/>
      <w:lvlText w:val="(%6)"/>
      <w:lvlJc w:val="left"/>
      <w:pPr>
        <w:tabs>
          <w:tab w:val="num" w:pos="2880"/>
        </w:tabs>
        <w:ind w:left="2880" w:hanging="720"/>
      </w:pPr>
      <w:rPr>
        <w:rFonts w:ascii="Times New Roman" w:hAnsi="Times New Roman" w:cs="Times New Roman"/>
        <w:vanish w:val="0"/>
        <w:color w:val="auto"/>
        <w:sz w:val="22"/>
      </w:rPr>
    </w:lvl>
    <w:lvl w:ilvl="6">
      <w:start w:val="1"/>
      <w:numFmt w:val="lowerRoman"/>
      <w:pStyle w:val="PHLCoutlinedc7"/>
      <w:lvlText w:val="(%7)"/>
      <w:lvlJc w:val="left"/>
      <w:pPr>
        <w:tabs>
          <w:tab w:val="num" w:pos="3600"/>
        </w:tabs>
        <w:ind w:left="3600" w:hanging="720"/>
      </w:pPr>
      <w:rPr>
        <w:vanish w:val="0"/>
        <w:color w:val="auto"/>
      </w:rPr>
    </w:lvl>
    <w:lvl w:ilvl="7">
      <w:start w:val="1"/>
      <w:numFmt w:val="lowerLetter"/>
      <w:pStyle w:val="PHLCoutlinedc8"/>
      <w:lvlText w:val="(%8)"/>
      <w:lvlJc w:val="left"/>
      <w:pPr>
        <w:tabs>
          <w:tab w:val="num" w:pos="4320"/>
        </w:tabs>
        <w:ind w:left="4320" w:hanging="720"/>
      </w:pPr>
      <w:rPr>
        <w:vanish w:val="0"/>
        <w:color w:val="auto"/>
      </w:rPr>
    </w:lvl>
    <w:lvl w:ilvl="8">
      <w:start w:val="1"/>
      <w:numFmt w:val="lowerRoman"/>
      <w:pStyle w:val="PHLCoutlinedc9"/>
      <w:lvlText w:val="(%9)"/>
      <w:lvlJc w:val="left"/>
      <w:pPr>
        <w:tabs>
          <w:tab w:val="num" w:pos="5040"/>
        </w:tabs>
        <w:ind w:left="5040" w:hanging="720"/>
      </w:pPr>
      <w:rPr>
        <w:vanish w:val="0"/>
        <w:color w:val="auto"/>
      </w:rPr>
    </w:lvl>
  </w:abstractNum>
  <w:abstractNum w:abstractNumId="28" w15:restartNumberingAfterBreak="0">
    <w:nsid w:val="63C36CC4"/>
    <w:multiLevelType w:val="multilevel"/>
    <w:tmpl w:val="4104A5CC"/>
    <w:name w:val="f655ebb2-26f8-4bae-aca8-959a9dc0ac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9" w15:restartNumberingAfterBreak="0">
    <w:nsid w:val="66A761A3"/>
    <w:multiLevelType w:val="hybridMultilevel"/>
    <w:tmpl w:val="F9F01748"/>
    <w:name w:val="DocXtoolsCompanion_27"/>
    <w:lvl w:ilvl="0" w:tplc="F69A150E">
      <w:start w:val="1"/>
      <w:numFmt w:val="bullet"/>
      <w:pStyle w:val="Bulletoutlinedc1"/>
      <w:lvlText w:val=""/>
      <w:lvlJc w:val="left"/>
      <w:pPr>
        <w:tabs>
          <w:tab w:val="num" w:pos="720"/>
        </w:tabs>
        <w:ind w:left="360" w:hanging="360"/>
      </w:pPr>
      <w:rPr>
        <w:rFonts w:ascii="Symbol" w:hAnsi="Symbol" w:cs="Times New Roman" w:hint="default"/>
        <w:vanish w:val="0"/>
        <w:color w:val="auto"/>
        <w:sz w:val="22"/>
      </w:rPr>
    </w:lvl>
    <w:lvl w:ilvl="1" w:tplc="27F2DF24" w:tentative="1">
      <w:start w:val="1"/>
      <w:numFmt w:val="bullet"/>
      <w:pStyle w:val="Bulletoutlinedc2"/>
      <w:lvlText w:val="o"/>
      <w:lvlJc w:val="left"/>
      <w:pPr>
        <w:tabs>
          <w:tab w:val="num" w:pos="1440"/>
        </w:tabs>
        <w:ind w:left="1080" w:hanging="360"/>
      </w:pPr>
      <w:rPr>
        <w:rFonts w:ascii="Courier New" w:hAnsi="Courier New" w:cs="Courier New" w:hint="default"/>
        <w:vanish w:val="0"/>
        <w:color w:val="auto"/>
      </w:rPr>
    </w:lvl>
    <w:lvl w:ilvl="2" w:tplc="4D90FDC8" w:tentative="1">
      <w:start w:val="1"/>
      <w:numFmt w:val="bullet"/>
      <w:pStyle w:val="Bulletoutlinedc3"/>
      <w:lvlText w:val="§"/>
      <w:lvlJc w:val="left"/>
      <w:pPr>
        <w:tabs>
          <w:tab w:val="num" w:pos="2160"/>
        </w:tabs>
        <w:ind w:left="1800" w:hanging="360"/>
      </w:pPr>
      <w:rPr>
        <w:rFonts w:ascii="Wingdings" w:hAnsi="Wingdings" w:hint="default"/>
        <w:vanish w:val="0"/>
        <w:color w:val="auto"/>
      </w:rPr>
    </w:lvl>
    <w:lvl w:ilvl="3" w:tplc="473893EE" w:tentative="1">
      <w:start w:val="1"/>
      <w:numFmt w:val="bullet"/>
      <w:pStyle w:val="Bulletoutlinedc4"/>
      <w:lvlText w:val="·"/>
      <w:lvlJc w:val="left"/>
      <w:pPr>
        <w:tabs>
          <w:tab w:val="num" w:pos="2880"/>
        </w:tabs>
        <w:ind w:left="2520" w:hanging="360"/>
      </w:pPr>
      <w:rPr>
        <w:rFonts w:ascii="Symbol" w:hAnsi="Symbol" w:hint="default"/>
        <w:vanish w:val="0"/>
        <w:color w:val="auto"/>
      </w:rPr>
    </w:lvl>
    <w:lvl w:ilvl="4" w:tplc="888854A0" w:tentative="1">
      <w:start w:val="1"/>
      <w:numFmt w:val="bullet"/>
      <w:pStyle w:val="Bulletoutlinedc5"/>
      <w:lvlText w:val="o"/>
      <w:lvlJc w:val="left"/>
      <w:pPr>
        <w:tabs>
          <w:tab w:val="num" w:pos="3600"/>
        </w:tabs>
        <w:ind w:left="3240" w:hanging="360"/>
      </w:pPr>
      <w:rPr>
        <w:rFonts w:ascii="Courier New" w:hAnsi="Courier New" w:cs="Courier New" w:hint="default"/>
        <w:vanish w:val="0"/>
        <w:color w:val="auto"/>
      </w:rPr>
    </w:lvl>
    <w:lvl w:ilvl="5" w:tplc="A05A2BD6" w:tentative="1">
      <w:start w:val="1"/>
      <w:numFmt w:val="bullet"/>
      <w:pStyle w:val="Bulletoutlinedc6"/>
      <w:lvlText w:val="§"/>
      <w:lvlJc w:val="left"/>
      <w:pPr>
        <w:tabs>
          <w:tab w:val="num" w:pos="4320"/>
        </w:tabs>
        <w:ind w:left="3960" w:hanging="360"/>
      </w:pPr>
      <w:rPr>
        <w:rFonts w:ascii="Wingdings" w:hAnsi="Wingdings" w:hint="default"/>
        <w:vanish w:val="0"/>
        <w:color w:val="auto"/>
      </w:rPr>
    </w:lvl>
    <w:lvl w:ilvl="6" w:tplc="75F6D5DC" w:tentative="1">
      <w:start w:val="1"/>
      <w:numFmt w:val="bullet"/>
      <w:pStyle w:val="Bulletoutlinedc7"/>
      <w:lvlText w:val="·"/>
      <w:lvlJc w:val="left"/>
      <w:pPr>
        <w:tabs>
          <w:tab w:val="num" w:pos="5040"/>
        </w:tabs>
        <w:ind w:left="4680" w:hanging="360"/>
      </w:pPr>
      <w:rPr>
        <w:rFonts w:ascii="Symbol" w:hAnsi="Symbol" w:hint="default"/>
        <w:vanish w:val="0"/>
        <w:color w:val="auto"/>
      </w:rPr>
    </w:lvl>
    <w:lvl w:ilvl="7" w:tplc="445AC744" w:tentative="1">
      <w:start w:val="1"/>
      <w:numFmt w:val="bullet"/>
      <w:pStyle w:val="Bulletoutlinedc8"/>
      <w:lvlText w:val="o"/>
      <w:lvlJc w:val="left"/>
      <w:pPr>
        <w:tabs>
          <w:tab w:val="num" w:pos="5760"/>
        </w:tabs>
        <w:ind w:left="5400" w:hanging="360"/>
      </w:pPr>
      <w:rPr>
        <w:rFonts w:ascii="Courier New" w:hAnsi="Courier New" w:cs="Courier New" w:hint="default"/>
        <w:vanish w:val="0"/>
        <w:color w:val="auto"/>
      </w:rPr>
    </w:lvl>
    <w:lvl w:ilvl="8" w:tplc="642E95BA" w:tentative="1">
      <w:start w:val="1"/>
      <w:numFmt w:val="bullet"/>
      <w:pStyle w:val="Bulletoutlinedc9"/>
      <w:lvlText w:val="§"/>
      <w:lvlJc w:val="left"/>
      <w:pPr>
        <w:tabs>
          <w:tab w:val="num" w:pos="6480"/>
        </w:tabs>
        <w:ind w:left="6120" w:hanging="360"/>
      </w:pPr>
      <w:rPr>
        <w:rFonts w:ascii="Wingdings" w:hAnsi="Wingdings" w:hint="default"/>
        <w:vanish w:val="0"/>
        <w:color w:val="auto"/>
      </w:rPr>
    </w:lvl>
  </w:abstractNum>
  <w:abstractNum w:abstractNumId="30" w15:restartNumberingAfterBreak="0">
    <w:nsid w:val="6B4F0377"/>
    <w:multiLevelType w:val="multilevel"/>
    <w:tmpl w:val="E0DAB46C"/>
    <w:name w:val="20e1b5dd-0ab5-4174-b9a8-496b9131454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1" w15:restartNumberingAfterBreak="0">
    <w:nsid w:val="734E56A9"/>
    <w:multiLevelType w:val="hybridMultilevel"/>
    <w:tmpl w:val="C21ADAF4"/>
    <w:name w:val="DocXtoolsCompanion_29"/>
    <w:lvl w:ilvl="0" w:tplc="484C1482">
      <w:start w:val="1"/>
      <w:numFmt w:val="lowerLetter"/>
      <w:lvlText w:val="(%1)"/>
      <w:lvlJc w:val="left"/>
      <w:pPr>
        <w:ind w:left="360" w:hanging="360"/>
      </w:pPr>
      <w:rPr>
        <w:rFonts w:hint="default"/>
        <w:b w:val="0"/>
        <w:bCs w:val="0"/>
        <w:i w:val="0"/>
        <w:iCs w:val="0"/>
      </w:rPr>
    </w:lvl>
    <w:lvl w:ilvl="1" w:tplc="0F885B0E">
      <w:start w:val="1"/>
      <w:numFmt w:val="lowerLetter"/>
      <w:lvlText w:val="%2."/>
      <w:lvlJc w:val="left"/>
      <w:pPr>
        <w:ind w:left="1080" w:hanging="360"/>
      </w:pPr>
    </w:lvl>
    <w:lvl w:ilvl="2" w:tplc="AFB2F3C4">
      <w:start w:val="1"/>
      <w:numFmt w:val="lowerRoman"/>
      <w:lvlText w:val="%3."/>
      <w:lvlJc w:val="right"/>
      <w:pPr>
        <w:ind w:left="1800" w:hanging="180"/>
      </w:pPr>
    </w:lvl>
    <w:lvl w:ilvl="3" w:tplc="4D0409C0">
      <w:start w:val="1"/>
      <w:numFmt w:val="decimal"/>
      <w:lvlText w:val="%4."/>
      <w:lvlJc w:val="left"/>
      <w:pPr>
        <w:ind w:left="2520" w:hanging="360"/>
      </w:pPr>
    </w:lvl>
    <w:lvl w:ilvl="4" w:tplc="8AA8C052">
      <w:start w:val="1"/>
      <w:numFmt w:val="lowerLetter"/>
      <w:lvlText w:val="%5."/>
      <w:lvlJc w:val="left"/>
      <w:pPr>
        <w:ind w:left="3240" w:hanging="360"/>
      </w:pPr>
    </w:lvl>
    <w:lvl w:ilvl="5" w:tplc="C0A89C02">
      <w:start w:val="1"/>
      <w:numFmt w:val="lowerRoman"/>
      <w:lvlText w:val="%6."/>
      <w:lvlJc w:val="right"/>
      <w:pPr>
        <w:ind w:left="3960" w:hanging="180"/>
      </w:pPr>
    </w:lvl>
    <w:lvl w:ilvl="6" w:tplc="61C2B4F4" w:tentative="1">
      <w:start w:val="1"/>
      <w:numFmt w:val="decimal"/>
      <w:lvlText w:val="%7."/>
      <w:lvlJc w:val="left"/>
      <w:pPr>
        <w:ind w:left="4680" w:hanging="360"/>
      </w:pPr>
    </w:lvl>
    <w:lvl w:ilvl="7" w:tplc="83A0FB36" w:tentative="1">
      <w:start w:val="1"/>
      <w:numFmt w:val="lowerLetter"/>
      <w:lvlText w:val="%8."/>
      <w:lvlJc w:val="left"/>
      <w:pPr>
        <w:ind w:left="5400" w:hanging="360"/>
      </w:pPr>
    </w:lvl>
    <w:lvl w:ilvl="8" w:tplc="0FFCA844" w:tentative="1">
      <w:start w:val="1"/>
      <w:numFmt w:val="lowerRoman"/>
      <w:lvlText w:val="%9."/>
      <w:lvlJc w:val="right"/>
      <w:pPr>
        <w:ind w:left="6120" w:hanging="180"/>
      </w:pPr>
    </w:lvl>
  </w:abstractNum>
  <w:abstractNum w:abstractNumId="32" w15:restartNumberingAfterBreak="0">
    <w:nsid w:val="792F6006"/>
    <w:multiLevelType w:val="multilevel"/>
    <w:tmpl w:val="8A38E9D8"/>
    <w:name w:val="DocXtoolsCompanion_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9CB2AEF"/>
    <w:multiLevelType w:val="hybridMultilevel"/>
    <w:tmpl w:val="C21ADAF4"/>
    <w:name w:val="DocXtoolsCompanion_30"/>
    <w:lvl w:ilvl="0" w:tplc="057A7494">
      <w:start w:val="1"/>
      <w:numFmt w:val="lowerLetter"/>
      <w:lvlText w:val="(%1)"/>
      <w:lvlJc w:val="left"/>
      <w:pPr>
        <w:ind w:left="360" w:hanging="360"/>
      </w:pPr>
      <w:rPr>
        <w:rFonts w:hint="default"/>
        <w:b w:val="0"/>
        <w:bCs w:val="0"/>
        <w:i w:val="0"/>
        <w:iCs w:val="0"/>
      </w:rPr>
    </w:lvl>
    <w:lvl w:ilvl="1" w:tplc="EC18D968">
      <w:start w:val="1"/>
      <w:numFmt w:val="lowerLetter"/>
      <w:lvlText w:val="%2."/>
      <w:lvlJc w:val="left"/>
      <w:pPr>
        <w:ind w:left="1080" w:hanging="360"/>
      </w:pPr>
    </w:lvl>
    <w:lvl w:ilvl="2" w:tplc="020017B4">
      <w:start w:val="1"/>
      <w:numFmt w:val="lowerRoman"/>
      <w:lvlText w:val="%3."/>
      <w:lvlJc w:val="right"/>
      <w:pPr>
        <w:ind w:left="1800" w:hanging="180"/>
      </w:pPr>
    </w:lvl>
    <w:lvl w:ilvl="3" w:tplc="CD9205CA">
      <w:start w:val="1"/>
      <w:numFmt w:val="decimal"/>
      <w:lvlText w:val="%4."/>
      <w:lvlJc w:val="left"/>
      <w:pPr>
        <w:ind w:left="2520" w:hanging="360"/>
      </w:pPr>
    </w:lvl>
    <w:lvl w:ilvl="4" w:tplc="8548A846">
      <w:start w:val="1"/>
      <w:numFmt w:val="lowerLetter"/>
      <w:lvlText w:val="%5."/>
      <w:lvlJc w:val="left"/>
      <w:pPr>
        <w:ind w:left="3240" w:hanging="360"/>
      </w:pPr>
    </w:lvl>
    <w:lvl w:ilvl="5" w:tplc="0BA8766A">
      <w:start w:val="1"/>
      <w:numFmt w:val="lowerRoman"/>
      <w:lvlText w:val="%6."/>
      <w:lvlJc w:val="right"/>
      <w:pPr>
        <w:ind w:left="3960" w:hanging="180"/>
      </w:pPr>
    </w:lvl>
    <w:lvl w:ilvl="6" w:tplc="4AE4623A" w:tentative="1">
      <w:start w:val="1"/>
      <w:numFmt w:val="decimal"/>
      <w:lvlText w:val="%7."/>
      <w:lvlJc w:val="left"/>
      <w:pPr>
        <w:ind w:left="4680" w:hanging="360"/>
      </w:pPr>
    </w:lvl>
    <w:lvl w:ilvl="7" w:tplc="EA5E9D94" w:tentative="1">
      <w:start w:val="1"/>
      <w:numFmt w:val="lowerLetter"/>
      <w:lvlText w:val="%8."/>
      <w:lvlJc w:val="left"/>
      <w:pPr>
        <w:ind w:left="5400" w:hanging="360"/>
      </w:pPr>
    </w:lvl>
    <w:lvl w:ilvl="8" w:tplc="E3E08F5A" w:tentative="1">
      <w:start w:val="1"/>
      <w:numFmt w:val="lowerRoman"/>
      <w:lvlText w:val="%9."/>
      <w:lvlJc w:val="right"/>
      <w:pPr>
        <w:ind w:left="6120" w:hanging="180"/>
      </w:pPr>
    </w:lvl>
  </w:abstractNum>
  <w:abstractNum w:abstractNumId="34"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CB20D47"/>
    <w:multiLevelType w:val="multilevel"/>
    <w:tmpl w:val="A5B2095E"/>
    <w:name w:val="f33a5415-1397-4e5c-9bfe-5e29bd1585a7"/>
    <w:lvl w:ilvl="0">
      <w:start w:val="1"/>
      <w:numFmt w:val="none"/>
      <w:suff w:val="nothing"/>
      <w:lvlText w:val=""/>
      <w:lvlJc w:val="left"/>
      <w:pPr>
        <w:ind w:left="720" w:firstLine="0"/>
      </w:pPr>
      <w:rPr>
        <w:rFonts w:ascii="Times New Roman" w:hAnsi="Times New Roman" w:cs="Times New Roman" w:hint="default"/>
        <w:b w:val="0"/>
        <w:i w:val="0"/>
        <w:caps w:val="0"/>
        <w:strike w:val="0"/>
        <w:dstrike w:val="0"/>
        <w:vanish w:val="0"/>
        <w:webHidden w:val="0"/>
        <w:color w:val="auto"/>
        <w:sz w:val="24"/>
        <w:u w:val="none"/>
        <w:effect w:val="none"/>
        <w:vertAlign w:val="baseline"/>
        <w:lang w:val="en-GB"/>
        <w:specVanish w:val="0"/>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num w:numId="1">
    <w:abstractNumId w:val="11"/>
  </w:num>
  <w:num w:numId="2">
    <w:abstractNumId w:val="9"/>
  </w:num>
  <w:num w:numId="3">
    <w:abstractNumId w:val="12"/>
  </w:num>
  <w:num w:numId="4">
    <w:abstractNumId w:val="17"/>
  </w:num>
  <w:num w:numId="5">
    <w:abstractNumId w:val="2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7"/>
  </w:num>
  <w:num w:numId="10">
    <w:abstractNumId w:val="31"/>
  </w:num>
  <w:num w:numId="11">
    <w:abstractNumId w:val="14"/>
  </w:num>
  <w:num w:numId="12">
    <w:abstractNumId w:val="33"/>
  </w:num>
  <w:num w:numId="13">
    <w:abstractNumId w:val="29"/>
  </w:num>
  <w:num w:numId="14">
    <w:abstractNumId w:val="20"/>
  </w:num>
  <w:num w:numId="15">
    <w:abstractNumId w:val="19"/>
  </w:num>
  <w:num w:numId="16">
    <w:abstractNumId w:val="18"/>
  </w:num>
  <w:num w:numId="17">
    <w:abstractNumId w:val="4"/>
  </w:num>
  <w:num w:numId="18">
    <w:abstractNumId w:val="27"/>
  </w:num>
  <w:num w:numId="19">
    <w:abstractNumId w:val="6"/>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DK3sDSxNLCwMDJQ0lEKTi0uzszPAykwrAUA76s1YywAAAA="/>
  </w:docVars>
  <w:rsids>
    <w:rsidRoot w:val="00B74245"/>
    <w:rsid w:val="00002775"/>
    <w:rsid w:val="000028E0"/>
    <w:rsid w:val="00002FE8"/>
    <w:rsid w:val="00003C78"/>
    <w:rsid w:val="00003F5B"/>
    <w:rsid w:val="0000470B"/>
    <w:rsid w:val="00004DAE"/>
    <w:rsid w:val="0000632C"/>
    <w:rsid w:val="00006D02"/>
    <w:rsid w:val="00006FEE"/>
    <w:rsid w:val="00007B5A"/>
    <w:rsid w:val="00007C75"/>
    <w:rsid w:val="00010088"/>
    <w:rsid w:val="000107E0"/>
    <w:rsid w:val="0001155D"/>
    <w:rsid w:val="00012C85"/>
    <w:rsid w:val="00013122"/>
    <w:rsid w:val="0001322C"/>
    <w:rsid w:val="000133EB"/>
    <w:rsid w:val="00014363"/>
    <w:rsid w:val="00014C20"/>
    <w:rsid w:val="00015EE8"/>
    <w:rsid w:val="000163F2"/>
    <w:rsid w:val="0001654C"/>
    <w:rsid w:val="0001749B"/>
    <w:rsid w:val="000201DB"/>
    <w:rsid w:val="00021081"/>
    <w:rsid w:val="00021183"/>
    <w:rsid w:val="00021B1E"/>
    <w:rsid w:val="00022115"/>
    <w:rsid w:val="000230FB"/>
    <w:rsid w:val="000253CC"/>
    <w:rsid w:val="000257F1"/>
    <w:rsid w:val="00025C4B"/>
    <w:rsid w:val="000260DA"/>
    <w:rsid w:val="00026242"/>
    <w:rsid w:val="000273F9"/>
    <w:rsid w:val="00027C76"/>
    <w:rsid w:val="00030071"/>
    <w:rsid w:val="00030162"/>
    <w:rsid w:val="0003110B"/>
    <w:rsid w:val="000323C4"/>
    <w:rsid w:val="000333B5"/>
    <w:rsid w:val="000336DB"/>
    <w:rsid w:val="000350F3"/>
    <w:rsid w:val="0003573D"/>
    <w:rsid w:val="000375FA"/>
    <w:rsid w:val="00037852"/>
    <w:rsid w:val="00037CC7"/>
    <w:rsid w:val="00040820"/>
    <w:rsid w:val="00040EB0"/>
    <w:rsid w:val="00041911"/>
    <w:rsid w:val="0004296E"/>
    <w:rsid w:val="00042DA5"/>
    <w:rsid w:val="00043096"/>
    <w:rsid w:val="00043145"/>
    <w:rsid w:val="000433B5"/>
    <w:rsid w:val="000438F6"/>
    <w:rsid w:val="00043A21"/>
    <w:rsid w:val="00043FD0"/>
    <w:rsid w:val="0004478B"/>
    <w:rsid w:val="00046152"/>
    <w:rsid w:val="000464BA"/>
    <w:rsid w:val="00047079"/>
    <w:rsid w:val="00051C0D"/>
    <w:rsid w:val="00051DE1"/>
    <w:rsid w:val="00051E2F"/>
    <w:rsid w:val="00052DEF"/>
    <w:rsid w:val="00053C84"/>
    <w:rsid w:val="000543C7"/>
    <w:rsid w:val="000547F4"/>
    <w:rsid w:val="00055528"/>
    <w:rsid w:val="00055D9D"/>
    <w:rsid w:val="000564DC"/>
    <w:rsid w:val="00056B51"/>
    <w:rsid w:val="000574F9"/>
    <w:rsid w:val="00057682"/>
    <w:rsid w:val="00057EF2"/>
    <w:rsid w:val="0006039B"/>
    <w:rsid w:val="000609C9"/>
    <w:rsid w:val="00060A63"/>
    <w:rsid w:val="00060C14"/>
    <w:rsid w:val="000614E7"/>
    <w:rsid w:val="00061830"/>
    <w:rsid w:val="00061DE7"/>
    <w:rsid w:val="00062539"/>
    <w:rsid w:val="00062EA3"/>
    <w:rsid w:val="000640B7"/>
    <w:rsid w:val="000641AD"/>
    <w:rsid w:val="00064A47"/>
    <w:rsid w:val="00064BB3"/>
    <w:rsid w:val="00066445"/>
    <w:rsid w:val="00066C78"/>
    <w:rsid w:val="00066E52"/>
    <w:rsid w:val="00070169"/>
    <w:rsid w:val="00070624"/>
    <w:rsid w:val="00070937"/>
    <w:rsid w:val="00070CCC"/>
    <w:rsid w:val="000721F3"/>
    <w:rsid w:val="00072286"/>
    <w:rsid w:val="0007246E"/>
    <w:rsid w:val="000734AF"/>
    <w:rsid w:val="00073A99"/>
    <w:rsid w:val="00073FCF"/>
    <w:rsid w:val="0007479F"/>
    <w:rsid w:val="0007576F"/>
    <w:rsid w:val="000768D2"/>
    <w:rsid w:val="0007727C"/>
    <w:rsid w:val="000775D0"/>
    <w:rsid w:val="0007761E"/>
    <w:rsid w:val="00077684"/>
    <w:rsid w:val="0007777E"/>
    <w:rsid w:val="00077E53"/>
    <w:rsid w:val="00077FDB"/>
    <w:rsid w:val="0008021F"/>
    <w:rsid w:val="00080950"/>
    <w:rsid w:val="00080AC8"/>
    <w:rsid w:val="00081F79"/>
    <w:rsid w:val="00082D53"/>
    <w:rsid w:val="00082E9B"/>
    <w:rsid w:val="000833D1"/>
    <w:rsid w:val="00083883"/>
    <w:rsid w:val="000842A6"/>
    <w:rsid w:val="0008607F"/>
    <w:rsid w:val="000865F6"/>
    <w:rsid w:val="00086E64"/>
    <w:rsid w:val="00087AEA"/>
    <w:rsid w:val="00090718"/>
    <w:rsid w:val="000907F2"/>
    <w:rsid w:val="00090B14"/>
    <w:rsid w:val="00092598"/>
    <w:rsid w:val="0009266D"/>
    <w:rsid w:val="00092A09"/>
    <w:rsid w:val="00092BEB"/>
    <w:rsid w:val="00092EA6"/>
    <w:rsid w:val="00092EEF"/>
    <w:rsid w:val="00092FE3"/>
    <w:rsid w:val="00093470"/>
    <w:rsid w:val="00093CC6"/>
    <w:rsid w:val="00094EFC"/>
    <w:rsid w:val="000951CB"/>
    <w:rsid w:val="000954FC"/>
    <w:rsid w:val="00095626"/>
    <w:rsid w:val="00096EA4"/>
    <w:rsid w:val="0009753E"/>
    <w:rsid w:val="00097751"/>
    <w:rsid w:val="000A01C1"/>
    <w:rsid w:val="000A079E"/>
    <w:rsid w:val="000A0F8D"/>
    <w:rsid w:val="000A18DF"/>
    <w:rsid w:val="000A2196"/>
    <w:rsid w:val="000A2A47"/>
    <w:rsid w:val="000A3288"/>
    <w:rsid w:val="000A4751"/>
    <w:rsid w:val="000A49E6"/>
    <w:rsid w:val="000A4CAA"/>
    <w:rsid w:val="000A4DBB"/>
    <w:rsid w:val="000A4EED"/>
    <w:rsid w:val="000A4FFF"/>
    <w:rsid w:val="000A5260"/>
    <w:rsid w:val="000A56F7"/>
    <w:rsid w:val="000A574F"/>
    <w:rsid w:val="000A6821"/>
    <w:rsid w:val="000A6CDC"/>
    <w:rsid w:val="000A770C"/>
    <w:rsid w:val="000A7AB8"/>
    <w:rsid w:val="000B0D42"/>
    <w:rsid w:val="000B129A"/>
    <w:rsid w:val="000B2E0A"/>
    <w:rsid w:val="000B2E1B"/>
    <w:rsid w:val="000B2FDC"/>
    <w:rsid w:val="000B3732"/>
    <w:rsid w:val="000B41E2"/>
    <w:rsid w:val="000B4848"/>
    <w:rsid w:val="000B4AEE"/>
    <w:rsid w:val="000B4BE9"/>
    <w:rsid w:val="000B5510"/>
    <w:rsid w:val="000B56E7"/>
    <w:rsid w:val="000B5C2E"/>
    <w:rsid w:val="000B6684"/>
    <w:rsid w:val="000B6E99"/>
    <w:rsid w:val="000B7173"/>
    <w:rsid w:val="000B74EE"/>
    <w:rsid w:val="000B7DF0"/>
    <w:rsid w:val="000C1CFF"/>
    <w:rsid w:val="000C1D30"/>
    <w:rsid w:val="000C608E"/>
    <w:rsid w:val="000C71DE"/>
    <w:rsid w:val="000C7414"/>
    <w:rsid w:val="000D0B59"/>
    <w:rsid w:val="000D10D9"/>
    <w:rsid w:val="000D1614"/>
    <w:rsid w:val="000D1E1E"/>
    <w:rsid w:val="000D2613"/>
    <w:rsid w:val="000D2CBE"/>
    <w:rsid w:val="000D4D1F"/>
    <w:rsid w:val="000D4F06"/>
    <w:rsid w:val="000D577F"/>
    <w:rsid w:val="000D58BA"/>
    <w:rsid w:val="000D65CA"/>
    <w:rsid w:val="000D67A4"/>
    <w:rsid w:val="000D6D77"/>
    <w:rsid w:val="000D76A6"/>
    <w:rsid w:val="000D7D55"/>
    <w:rsid w:val="000E0ADE"/>
    <w:rsid w:val="000E1AC3"/>
    <w:rsid w:val="000E24FE"/>
    <w:rsid w:val="000E26BB"/>
    <w:rsid w:val="000E29B5"/>
    <w:rsid w:val="000E36A9"/>
    <w:rsid w:val="000E3817"/>
    <w:rsid w:val="000E3877"/>
    <w:rsid w:val="000E6126"/>
    <w:rsid w:val="000F0085"/>
    <w:rsid w:val="000F0351"/>
    <w:rsid w:val="000F0F9F"/>
    <w:rsid w:val="000F1920"/>
    <w:rsid w:val="000F1DBE"/>
    <w:rsid w:val="000F20BB"/>
    <w:rsid w:val="000F377F"/>
    <w:rsid w:val="000F458D"/>
    <w:rsid w:val="000F4D84"/>
    <w:rsid w:val="000F73D1"/>
    <w:rsid w:val="00100C70"/>
    <w:rsid w:val="001013B8"/>
    <w:rsid w:val="00101D95"/>
    <w:rsid w:val="001022EA"/>
    <w:rsid w:val="0010359C"/>
    <w:rsid w:val="00103C90"/>
    <w:rsid w:val="00103F64"/>
    <w:rsid w:val="00104A91"/>
    <w:rsid w:val="00105583"/>
    <w:rsid w:val="00105B84"/>
    <w:rsid w:val="0010600D"/>
    <w:rsid w:val="001065B2"/>
    <w:rsid w:val="001107BC"/>
    <w:rsid w:val="001108E2"/>
    <w:rsid w:val="0011146B"/>
    <w:rsid w:val="001115D9"/>
    <w:rsid w:val="001118AA"/>
    <w:rsid w:val="00111E0F"/>
    <w:rsid w:val="001125DF"/>
    <w:rsid w:val="00112668"/>
    <w:rsid w:val="001127AD"/>
    <w:rsid w:val="00113433"/>
    <w:rsid w:val="001138AE"/>
    <w:rsid w:val="001147E6"/>
    <w:rsid w:val="001153AA"/>
    <w:rsid w:val="00115B9D"/>
    <w:rsid w:val="00116334"/>
    <w:rsid w:val="00120731"/>
    <w:rsid w:val="001207EE"/>
    <w:rsid w:val="00120F0A"/>
    <w:rsid w:val="00121753"/>
    <w:rsid w:val="00123635"/>
    <w:rsid w:val="00123B32"/>
    <w:rsid w:val="0012443B"/>
    <w:rsid w:val="001252DA"/>
    <w:rsid w:val="00125495"/>
    <w:rsid w:val="0012565E"/>
    <w:rsid w:val="0013025B"/>
    <w:rsid w:val="001305B6"/>
    <w:rsid w:val="0013085C"/>
    <w:rsid w:val="00131DD4"/>
    <w:rsid w:val="001327B7"/>
    <w:rsid w:val="00132B35"/>
    <w:rsid w:val="00132D11"/>
    <w:rsid w:val="00133E39"/>
    <w:rsid w:val="00133FB8"/>
    <w:rsid w:val="00134BBE"/>
    <w:rsid w:val="00136B8D"/>
    <w:rsid w:val="00137404"/>
    <w:rsid w:val="00137886"/>
    <w:rsid w:val="00140326"/>
    <w:rsid w:val="00141260"/>
    <w:rsid w:val="0014151F"/>
    <w:rsid w:val="00142514"/>
    <w:rsid w:val="00142CAD"/>
    <w:rsid w:val="001430F0"/>
    <w:rsid w:val="00143F48"/>
    <w:rsid w:val="0014421D"/>
    <w:rsid w:val="0014443B"/>
    <w:rsid w:val="00144699"/>
    <w:rsid w:val="00144A59"/>
    <w:rsid w:val="001452CD"/>
    <w:rsid w:val="00146E36"/>
    <w:rsid w:val="00147683"/>
    <w:rsid w:val="001505CE"/>
    <w:rsid w:val="00155173"/>
    <w:rsid w:val="00155BA5"/>
    <w:rsid w:val="0015618F"/>
    <w:rsid w:val="0015641A"/>
    <w:rsid w:val="00156F69"/>
    <w:rsid w:val="00157EEF"/>
    <w:rsid w:val="00160322"/>
    <w:rsid w:val="001615FA"/>
    <w:rsid w:val="00161D4F"/>
    <w:rsid w:val="001621E0"/>
    <w:rsid w:val="00162EE2"/>
    <w:rsid w:val="0016361F"/>
    <w:rsid w:val="00163C1B"/>
    <w:rsid w:val="00163D6C"/>
    <w:rsid w:val="00164389"/>
    <w:rsid w:val="00164BB2"/>
    <w:rsid w:val="0016537A"/>
    <w:rsid w:val="00165823"/>
    <w:rsid w:val="00166496"/>
    <w:rsid w:val="001708EF"/>
    <w:rsid w:val="00170F94"/>
    <w:rsid w:val="00171080"/>
    <w:rsid w:val="00171BE2"/>
    <w:rsid w:val="00171EFA"/>
    <w:rsid w:val="00172F5A"/>
    <w:rsid w:val="001746BC"/>
    <w:rsid w:val="00174C6E"/>
    <w:rsid w:val="001751A8"/>
    <w:rsid w:val="00175802"/>
    <w:rsid w:val="00175CE9"/>
    <w:rsid w:val="00175D25"/>
    <w:rsid w:val="00176051"/>
    <w:rsid w:val="00176B38"/>
    <w:rsid w:val="00177149"/>
    <w:rsid w:val="0018040B"/>
    <w:rsid w:val="0018115F"/>
    <w:rsid w:val="001813C7"/>
    <w:rsid w:val="00181A1F"/>
    <w:rsid w:val="00181E26"/>
    <w:rsid w:val="00183083"/>
    <w:rsid w:val="001832A3"/>
    <w:rsid w:val="00183549"/>
    <w:rsid w:val="00184600"/>
    <w:rsid w:val="00184820"/>
    <w:rsid w:val="00184B01"/>
    <w:rsid w:val="001852A4"/>
    <w:rsid w:val="0019087A"/>
    <w:rsid w:val="0019186E"/>
    <w:rsid w:val="00193151"/>
    <w:rsid w:val="00193810"/>
    <w:rsid w:val="0019472F"/>
    <w:rsid w:val="001952BC"/>
    <w:rsid w:val="001966C7"/>
    <w:rsid w:val="0019726A"/>
    <w:rsid w:val="001979B0"/>
    <w:rsid w:val="00197F13"/>
    <w:rsid w:val="001A12ED"/>
    <w:rsid w:val="001A1779"/>
    <w:rsid w:val="001A1C17"/>
    <w:rsid w:val="001A216B"/>
    <w:rsid w:val="001A27BE"/>
    <w:rsid w:val="001A2FA8"/>
    <w:rsid w:val="001A33DB"/>
    <w:rsid w:val="001A46A2"/>
    <w:rsid w:val="001A4D5D"/>
    <w:rsid w:val="001A56AC"/>
    <w:rsid w:val="001A71CD"/>
    <w:rsid w:val="001A7934"/>
    <w:rsid w:val="001B044B"/>
    <w:rsid w:val="001B1374"/>
    <w:rsid w:val="001B2991"/>
    <w:rsid w:val="001B3D7A"/>
    <w:rsid w:val="001B4593"/>
    <w:rsid w:val="001B481C"/>
    <w:rsid w:val="001B539F"/>
    <w:rsid w:val="001B548B"/>
    <w:rsid w:val="001B59ED"/>
    <w:rsid w:val="001B5DEE"/>
    <w:rsid w:val="001B6BEA"/>
    <w:rsid w:val="001B71A9"/>
    <w:rsid w:val="001B7CC5"/>
    <w:rsid w:val="001B7D13"/>
    <w:rsid w:val="001C0C0B"/>
    <w:rsid w:val="001C0D1C"/>
    <w:rsid w:val="001C12E1"/>
    <w:rsid w:val="001C22C9"/>
    <w:rsid w:val="001C3204"/>
    <w:rsid w:val="001C32A5"/>
    <w:rsid w:val="001C551E"/>
    <w:rsid w:val="001C5855"/>
    <w:rsid w:val="001C58A2"/>
    <w:rsid w:val="001C6427"/>
    <w:rsid w:val="001C753B"/>
    <w:rsid w:val="001C76A8"/>
    <w:rsid w:val="001C7AC5"/>
    <w:rsid w:val="001D0436"/>
    <w:rsid w:val="001D20AA"/>
    <w:rsid w:val="001D321D"/>
    <w:rsid w:val="001D36EC"/>
    <w:rsid w:val="001D44D2"/>
    <w:rsid w:val="001D46C2"/>
    <w:rsid w:val="001D64B5"/>
    <w:rsid w:val="001D68CD"/>
    <w:rsid w:val="001D6E55"/>
    <w:rsid w:val="001D6FE1"/>
    <w:rsid w:val="001D75BA"/>
    <w:rsid w:val="001D7A3F"/>
    <w:rsid w:val="001D7D40"/>
    <w:rsid w:val="001E0880"/>
    <w:rsid w:val="001E1F2C"/>
    <w:rsid w:val="001E24EC"/>
    <w:rsid w:val="001E2B22"/>
    <w:rsid w:val="001E35C5"/>
    <w:rsid w:val="001E3782"/>
    <w:rsid w:val="001E3C80"/>
    <w:rsid w:val="001E3F9F"/>
    <w:rsid w:val="001E6500"/>
    <w:rsid w:val="001E6539"/>
    <w:rsid w:val="001E6D56"/>
    <w:rsid w:val="001E7699"/>
    <w:rsid w:val="001E78F3"/>
    <w:rsid w:val="001E7B83"/>
    <w:rsid w:val="001F1578"/>
    <w:rsid w:val="001F184C"/>
    <w:rsid w:val="001F1D48"/>
    <w:rsid w:val="001F1DEB"/>
    <w:rsid w:val="001F2E3C"/>
    <w:rsid w:val="001F2ED2"/>
    <w:rsid w:val="001F378D"/>
    <w:rsid w:val="001F38BA"/>
    <w:rsid w:val="001F38E5"/>
    <w:rsid w:val="001F3EB4"/>
    <w:rsid w:val="001F3FA6"/>
    <w:rsid w:val="001F4241"/>
    <w:rsid w:val="001F4572"/>
    <w:rsid w:val="001F48A4"/>
    <w:rsid w:val="001F51F3"/>
    <w:rsid w:val="001F55B9"/>
    <w:rsid w:val="001F5F5C"/>
    <w:rsid w:val="001F623A"/>
    <w:rsid w:val="001F6385"/>
    <w:rsid w:val="001F683D"/>
    <w:rsid w:val="001F76FF"/>
    <w:rsid w:val="001F7AA6"/>
    <w:rsid w:val="001F7AE1"/>
    <w:rsid w:val="002004A1"/>
    <w:rsid w:val="0020317E"/>
    <w:rsid w:val="00203986"/>
    <w:rsid w:val="00203A06"/>
    <w:rsid w:val="00203E38"/>
    <w:rsid w:val="00203FE1"/>
    <w:rsid w:val="0020502E"/>
    <w:rsid w:val="002050F5"/>
    <w:rsid w:val="00205BC2"/>
    <w:rsid w:val="00205EA0"/>
    <w:rsid w:val="00206D91"/>
    <w:rsid w:val="00206E0A"/>
    <w:rsid w:val="002071D7"/>
    <w:rsid w:val="00207B18"/>
    <w:rsid w:val="00207FED"/>
    <w:rsid w:val="002100AD"/>
    <w:rsid w:val="00210780"/>
    <w:rsid w:val="00211E71"/>
    <w:rsid w:val="00212295"/>
    <w:rsid w:val="002124DC"/>
    <w:rsid w:val="002137DF"/>
    <w:rsid w:val="00213FDD"/>
    <w:rsid w:val="0021418B"/>
    <w:rsid w:val="00214254"/>
    <w:rsid w:val="0021475D"/>
    <w:rsid w:val="00215284"/>
    <w:rsid w:val="002155B6"/>
    <w:rsid w:val="0021596F"/>
    <w:rsid w:val="002160CF"/>
    <w:rsid w:val="002167A4"/>
    <w:rsid w:val="00216D35"/>
    <w:rsid w:val="00216E9E"/>
    <w:rsid w:val="00216FB1"/>
    <w:rsid w:val="00217713"/>
    <w:rsid w:val="00220C37"/>
    <w:rsid w:val="00220FE1"/>
    <w:rsid w:val="00221DA5"/>
    <w:rsid w:val="00221F1C"/>
    <w:rsid w:val="00222116"/>
    <w:rsid w:val="00222140"/>
    <w:rsid w:val="0022305A"/>
    <w:rsid w:val="00223871"/>
    <w:rsid w:val="00224574"/>
    <w:rsid w:val="002250D0"/>
    <w:rsid w:val="00225502"/>
    <w:rsid w:val="00225843"/>
    <w:rsid w:val="00225DC2"/>
    <w:rsid w:val="00226161"/>
    <w:rsid w:val="00226175"/>
    <w:rsid w:val="002265C7"/>
    <w:rsid w:val="00227FA2"/>
    <w:rsid w:val="0023031D"/>
    <w:rsid w:val="002323E6"/>
    <w:rsid w:val="00232B50"/>
    <w:rsid w:val="00232C8D"/>
    <w:rsid w:val="002340AB"/>
    <w:rsid w:val="00234AEB"/>
    <w:rsid w:val="00235232"/>
    <w:rsid w:val="002355DB"/>
    <w:rsid w:val="00235A6E"/>
    <w:rsid w:val="00237CBD"/>
    <w:rsid w:val="00240CDA"/>
    <w:rsid w:val="002417FB"/>
    <w:rsid w:val="00242C04"/>
    <w:rsid w:val="002430D0"/>
    <w:rsid w:val="00243806"/>
    <w:rsid w:val="00244384"/>
    <w:rsid w:val="002444C4"/>
    <w:rsid w:val="0024537D"/>
    <w:rsid w:val="00245B85"/>
    <w:rsid w:val="00245E81"/>
    <w:rsid w:val="00246C86"/>
    <w:rsid w:val="00246EBD"/>
    <w:rsid w:val="00247566"/>
    <w:rsid w:val="002508ED"/>
    <w:rsid w:val="0025147A"/>
    <w:rsid w:val="0025167A"/>
    <w:rsid w:val="00251D16"/>
    <w:rsid w:val="00252BBD"/>
    <w:rsid w:val="002532A2"/>
    <w:rsid w:val="0025392F"/>
    <w:rsid w:val="00253CFB"/>
    <w:rsid w:val="00253F85"/>
    <w:rsid w:val="00254472"/>
    <w:rsid w:val="00254709"/>
    <w:rsid w:val="002560AA"/>
    <w:rsid w:val="00256EDD"/>
    <w:rsid w:val="00257001"/>
    <w:rsid w:val="002576E4"/>
    <w:rsid w:val="002577E8"/>
    <w:rsid w:val="0025783C"/>
    <w:rsid w:val="00260117"/>
    <w:rsid w:val="002602EA"/>
    <w:rsid w:val="002606BD"/>
    <w:rsid w:val="00260FDD"/>
    <w:rsid w:val="00261019"/>
    <w:rsid w:val="00261894"/>
    <w:rsid w:val="00261E9E"/>
    <w:rsid w:val="00261F13"/>
    <w:rsid w:val="00261F21"/>
    <w:rsid w:val="00262E8D"/>
    <w:rsid w:val="00264741"/>
    <w:rsid w:val="0026531F"/>
    <w:rsid w:val="0026540B"/>
    <w:rsid w:val="002659D3"/>
    <w:rsid w:val="00265EE5"/>
    <w:rsid w:val="00265F0F"/>
    <w:rsid w:val="0026661F"/>
    <w:rsid w:val="00266946"/>
    <w:rsid w:val="00267225"/>
    <w:rsid w:val="00267E50"/>
    <w:rsid w:val="00270777"/>
    <w:rsid w:val="00271BCD"/>
    <w:rsid w:val="002720BE"/>
    <w:rsid w:val="00272C9B"/>
    <w:rsid w:val="0027366B"/>
    <w:rsid w:val="002747EC"/>
    <w:rsid w:val="002748B3"/>
    <w:rsid w:val="00275C66"/>
    <w:rsid w:val="00275F48"/>
    <w:rsid w:val="00276D38"/>
    <w:rsid w:val="002774CB"/>
    <w:rsid w:val="00277626"/>
    <w:rsid w:val="00277C54"/>
    <w:rsid w:val="00280362"/>
    <w:rsid w:val="002817DC"/>
    <w:rsid w:val="002830F6"/>
    <w:rsid w:val="002831D9"/>
    <w:rsid w:val="002834AF"/>
    <w:rsid w:val="00283F3F"/>
    <w:rsid w:val="0028600A"/>
    <w:rsid w:val="0028617B"/>
    <w:rsid w:val="00286CB9"/>
    <w:rsid w:val="00287362"/>
    <w:rsid w:val="002877AB"/>
    <w:rsid w:val="00287CB8"/>
    <w:rsid w:val="00290129"/>
    <w:rsid w:val="00290146"/>
    <w:rsid w:val="00291FBD"/>
    <w:rsid w:val="00292D1F"/>
    <w:rsid w:val="0029340A"/>
    <w:rsid w:val="0029416C"/>
    <w:rsid w:val="00295A7B"/>
    <w:rsid w:val="0029695A"/>
    <w:rsid w:val="0029719C"/>
    <w:rsid w:val="00297E0B"/>
    <w:rsid w:val="002A159F"/>
    <w:rsid w:val="002A187F"/>
    <w:rsid w:val="002A24D2"/>
    <w:rsid w:val="002A2CBA"/>
    <w:rsid w:val="002A3367"/>
    <w:rsid w:val="002A4740"/>
    <w:rsid w:val="002A4B10"/>
    <w:rsid w:val="002A5696"/>
    <w:rsid w:val="002A5E9D"/>
    <w:rsid w:val="002A6FDE"/>
    <w:rsid w:val="002A770A"/>
    <w:rsid w:val="002A7C78"/>
    <w:rsid w:val="002B0C50"/>
    <w:rsid w:val="002B1546"/>
    <w:rsid w:val="002B1927"/>
    <w:rsid w:val="002B1E7D"/>
    <w:rsid w:val="002B1FAE"/>
    <w:rsid w:val="002B363D"/>
    <w:rsid w:val="002B390F"/>
    <w:rsid w:val="002B3932"/>
    <w:rsid w:val="002B5DD4"/>
    <w:rsid w:val="002C0A54"/>
    <w:rsid w:val="002C1EA1"/>
    <w:rsid w:val="002C22EB"/>
    <w:rsid w:val="002C26A5"/>
    <w:rsid w:val="002C2C6D"/>
    <w:rsid w:val="002C41E2"/>
    <w:rsid w:val="002C4AF5"/>
    <w:rsid w:val="002C6905"/>
    <w:rsid w:val="002D09EE"/>
    <w:rsid w:val="002D180E"/>
    <w:rsid w:val="002D2144"/>
    <w:rsid w:val="002D25CB"/>
    <w:rsid w:val="002D33DE"/>
    <w:rsid w:val="002D3FBA"/>
    <w:rsid w:val="002D45EC"/>
    <w:rsid w:val="002D45EF"/>
    <w:rsid w:val="002D47D0"/>
    <w:rsid w:val="002D5001"/>
    <w:rsid w:val="002D56CD"/>
    <w:rsid w:val="002D6117"/>
    <w:rsid w:val="002D6831"/>
    <w:rsid w:val="002D6CF4"/>
    <w:rsid w:val="002D6DBB"/>
    <w:rsid w:val="002D7D58"/>
    <w:rsid w:val="002D7DA8"/>
    <w:rsid w:val="002E03A2"/>
    <w:rsid w:val="002E09E4"/>
    <w:rsid w:val="002E10EE"/>
    <w:rsid w:val="002E27F0"/>
    <w:rsid w:val="002E2F47"/>
    <w:rsid w:val="002E311D"/>
    <w:rsid w:val="002E4562"/>
    <w:rsid w:val="002E4937"/>
    <w:rsid w:val="002E4D97"/>
    <w:rsid w:val="002E503A"/>
    <w:rsid w:val="002E5350"/>
    <w:rsid w:val="002E64CF"/>
    <w:rsid w:val="002E7031"/>
    <w:rsid w:val="002E73D6"/>
    <w:rsid w:val="002E7494"/>
    <w:rsid w:val="002E7603"/>
    <w:rsid w:val="002E7684"/>
    <w:rsid w:val="002F07E1"/>
    <w:rsid w:val="002F1742"/>
    <w:rsid w:val="002F1CC9"/>
    <w:rsid w:val="002F1E07"/>
    <w:rsid w:val="002F2104"/>
    <w:rsid w:val="002F2EF8"/>
    <w:rsid w:val="002F2F5A"/>
    <w:rsid w:val="002F3A2A"/>
    <w:rsid w:val="002F4203"/>
    <w:rsid w:val="002F4737"/>
    <w:rsid w:val="002F51B6"/>
    <w:rsid w:val="002F533F"/>
    <w:rsid w:val="002F58A4"/>
    <w:rsid w:val="002F5C59"/>
    <w:rsid w:val="002F64C7"/>
    <w:rsid w:val="002F65E8"/>
    <w:rsid w:val="002F69B3"/>
    <w:rsid w:val="002F6E1F"/>
    <w:rsid w:val="002F7005"/>
    <w:rsid w:val="002F7615"/>
    <w:rsid w:val="002F7BC2"/>
    <w:rsid w:val="002F7DAD"/>
    <w:rsid w:val="00300A45"/>
    <w:rsid w:val="00300E6D"/>
    <w:rsid w:val="003011AA"/>
    <w:rsid w:val="00301594"/>
    <w:rsid w:val="00301A7C"/>
    <w:rsid w:val="00301A89"/>
    <w:rsid w:val="00302C40"/>
    <w:rsid w:val="00302D8F"/>
    <w:rsid w:val="003031F0"/>
    <w:rsid w:val="00303E3A"/>
    <w:rsid w:val="003044FD"/>
    <w:rsid w:val="0030538F"/>
    <w:rsid w:val="00305CC3"/>
    <w:rsid w:val="00305DD9"/>
    <w:rsid w:val="003068CC"/>
    <w:rsid w:val="00306C3B"/>
    <w:rsid w:val="00307135"/>
    <w:rsid w:val="00307271"/>
    <w:rsid w:val="003073DB"/>
    <w:rsid w:val="00307F9D"/>
    <w:rsid w:val="003110B0"/>
    <w:rsid w:val="003127CA"/>
    <w:rsid w:val="0031307B"/>
    <w:rsid w:val="00314C03"/>
    <w:rsid w:val="00315260"/>
    <w:rsid w:val="00317119"/>
    <w:rsid w:val="00317694"/>
    <w:rsid w:val="00317C7B"/>
    <w:rsid w:val="00317D90"/>
    <w:rsid w:val="00320F72"/>
    <w:rsid w:val="0032184A"/>
    <w:rsid w:val="00321C9F"/>
    <w:rsid w:val="00322E30"/>
    <w:rsid w:val="00324F2C"/>
    <w:rsid w:val="0032545E"/>
    <w:rsid w:val="00325896"/>
    <w:rsid w:val="00325C86"/>
    <w:rsid w:val="003261A0"/>
    <w:rsid w:val="00326559"/>
    <w:rsid w:val="00327D5D"/>
    <w:rsid w:val="00330461"/>
    <w:rsid w:val="0033079D"/>
    <w:rsid w:val="00330FAB"/>
    <w:rsid w:val="00331079"/>
    <w:rsid w:val="003311A2"/>
    <w:rsid w:val="00331ADC"/>
    <w:rsid w:val="00332773"/>
    <w:rsid w:val="00332C1A"/>
    <w:rsid w:val="00333B8F"/>
    <w:rsid w:val="00333D51"/>
    <w:rsid w:val="00334584"/>
    <w:rsid w:val="003349C0"/>
    <w:rsid w:val="0033675A"/>
    <w:rsid w:val="0033750F"/>
    <w:rsid w:val="003377E2"/>
    <w:rsid w:val="00337E5D"/>
    <w:rsid w:val="00341B62"/>
    <w:rsid w:val="00342180"/>
    <w:rsid w:val="0034288E"/>
    <w:rsid w:val="00342971"/>
    <w:rsid w:val="00342D1F"/>
    <w:rsid w:val="00342D51"/>
    <w:rsid w:val="00342DBC"/>
    <w:rsid w:val="003430E8"/>
    <w:rsid w:val="003445A8"/>
    <w:rsid w:val="0034552D"/>
    <w:rsid w:val="0034557D"/>
    <w:rsid w:val="00345D08"/>
    <w:rsid w:val="00347A18"/>
    <w:rsid w:val="00347A7E"/>
    <w:rsid w:val="003509B7"/>
    <w:rsid w:val="00350AAC"/>
    <w:rsid w:val="00350B94"/>
    <w:rsid w:val="00351965"/>
    <w:rsid w:val="00352274"/>
    <w:rsid w:val="00352344"/>
    <w:rsid w:val="00352717"/>
    <w:rsid w:val="00352AB7"/>
    <w:rsid w:val="00353779"/>
    <w:rsid w:val="00354B8A"/>
    <w:rsid w:val="00355173"/>
    <w:rsid w:val="00356C19"/>
    <w:rsid w:val="00356C93"/>
    <w:rsid w:val="00357175"/>
    <w:rsid w:val="00357C16"/>
    <w:rsid w:val="00357C5B"/>
    <w:rsid w:val="00361563"/>
    <w:rsid w:val="00363A29"/>
    <w:rsid w:val="0036524B"/>
    <w:rsid w:val="00365694"/>
    <w:rsid w:val="00366C61"/>
    <w:rsid w:val="00367041"/>
    <w:rsid w:val="00370146"/>
    <w:rsid w:val="003708AE"/>
    <w:rsid w:val="00370ADD"/>
    <w:rsid w:val="0037166B"/>
    <w:rsid w:val="00372C6B"/>
    <w:rsid w:val="003738D3"/>
    <w:rsid w:val="00374484"/>
    <w:rsid w:val="003747FE"/>
    <w:rsid w:val="00374AC3"/>
    <w:rsid w:val="003759E4"/>
    <w:rsid w:val="00375CCC"/>
    <w:rsid w:val="00376A9E"/>
    <w:rsid w:val="00376C39"/>
    <w:rsid w:val="00376F84"/>
    <w:rsid w:val="00376FE7"/>
    <w:rsid w:val="003774DC"/>
    <w:rsid w:val="00380303"/>
    <w:rsid w:val="00381987"/>
    <w:rsid w:val="0038203D"/>
    <w:rsid w:val="00382077"/>
    <w:rsid w:val="003820EF"/>
    <w:rsid w:val="00382CCA"/>
    <w:rsid w:val="003833C3"/>
    <w:rsid w:val="0038367B"/>
    <w:rsid w:val="00383AF4"/>
    <w:rsid w:val="0038553B"/>
    <w:rsid w:val="003858ED"/>
    <w:rsid w:val="00385A60"/>
    <w:rsid w:val="00385C67"/>
    <w:rsid w:val="00385FF0"/>
    <w:rsid w:val="00387C24"/>
    <w:rsid w:val="00390189"/>
    <w:rsid w:val="003902C6"/>
    <w:rsid w:val="0039112C"/>
    <w:rsid w:val="00392D7B"/>
    <w:rsid w:val="0039331B"/>
    <w:rsid w:val="00394C1D"/>
    <w:rsid w:val="0039618A"/>
    <w:rsid w:val="00397207"/>
    <w:rsid w:val="00397D64"/>
    <w:rsid w:val="003A1676"/>
    <w:rsid w:val="003A17FC"/>
    <w:rsid w:val="003A1D34"/>
    <w:rsid w:val="003A28E1"/>
    <w:rsid w:val="003A4772"/>
    <w:rsid w:val="003A52AB"/>
    <w:rsid w:val="003A59E1"/>
    <w:rsid w:val="003A5D14"/>
    <w:rsid w:val="003A73FA"/>
    <w:rsid w:val="003B0302"/>
    <w:rsid w:val="003B0E9F"/>
    <w:rsid w:val="003B112A"/>
    <w:rsid w:val="003B15BC"/>
    <w:rsid w:val="003B1D2B"/>
    <w:rsid w:val="003B1FBE"/>
    <w:rsid w:val="003B394E"/>
    <w:rsid w:val="003B4A35"/>
    <w:rsid w:val="003B4B8A"/>
    <w:rsid w:val="003B53EE"/>
    <w:rsid w:val="003B5AD8"/>
    <w:rsid w:val="003B6326"/>
    <w:rsid w:val="003B6BEB"/>
    <w:rsid w:val="003B70EA"/>
    <w:rsid w:val="003C07BE"/>
    <w:rsid w:val="003C0D31"/>
    <w:rsid w:val="003C1D6A"/>
    <w:rsid w:val="003C2422"/>
    <w:rsid w:val="003C29A3"/>
    <w:rsid w:val="003C29A5"/>
    <w:rsid w:val="003C4F96"/>
    <w:rsid w:val="003C5448"/>
    <w:rsid w:val="003C61CD"/>
    <w:rsid w:val="003C66BA"/>
    <w:rsid w:val="003C7391"/>
    <w:rsid w:val="003D13F4"/>
    <w:rsid w:val="003D1501"/>
    <w:rsid w:val="003D18ED"/>
    <w:rsid w:val="003D20A4"/>
    <w:rsid w:val="003D232A"/>
    <w:rsid w:val="003D2D9D"/>
    <w:rsid w:val="003D3ED2"/>
    <w:rsid w:val="003D57CA"/>
    <w:rsid w:val="003D5B11"/>
    <w:rsid w:val="003D60DE"/>
    <w:rsid w:val="003D61B2"/>
    <w:rsid w:val="003D64FA"/>
    <w:rsid w:val="003D688B"/>
    <w:rsid w:val="003D7153"/>
    <w:rsid w:val="003D7E6D"/>
    <w:rsid w:val="003E03BC"/>
    <w:rsid w:val="003E0D92"/>
    <w:rsid w:val="003E1A8A"/>
    <w:rsid w:val="003E20D6"/>
    <w:rsid w:val="003E2375"/>
    <w:rsid w:val="003E2D52"/>
    <w:rsid w:val="003E2FC6"/>
    <w:rsid w:val="003E34BF"/>
    <w:rsid w:val="003E3B30"/>
    <w:rsid w:val="003E4404"/>
    <w:rsid w:val="003E4B7C"/>
    <w:rsid w:val="003E4FA9"/>
    <w:rsid w:val="003E5D02"/>
    <w:rsid w:val="003E6029"/>
    <w:rsid w:val="003E6514"/>
    <w:rsid w:val="003E7141"/>
    <w:rsid w:val="003E7BE2"/>
    <w:rsid w:val="003E7FEA"/>
    <w:rsid w:val="003F0511"/>
    <w:rsid w:val="003F0586"/>
    <w:rsid w:val="003F0853"/>
    <w:rsid w:val="003F09B1"/>
    <w:rsid w:val="003F0BC1"/>
    <w:rsid w:val="003F1FD0"/>
    <w:rsid w:val="003F24E9"/>
    <w:rsid w:val="003F298D"/>
    <w:rsid w:val="003F38A7"/>
    <w:rsid w:val="003F39AC"/>
    <w:rsid w:val="003F39D1"/>
    <w:rsid w:val="003F4A16"/>
    <w:rsid w:val="003F4C8D"/>
    <w:rsid w:val="003F55AF"/>
    <w:rsid w:val="003F6002"/>
    <w:rsid w:val="003F6D6A"/>
    <w:rsid w:val="00400574"/>
    <w:rsid w:val="004006BB"/>
    <w:rsid w:val="0040098F"/>
    <w:rsid w:val="00400EDF"/>
    <w:rsid w:val="00402018"/>
    <w:rsid w:val="00402AF4"/>
    <w:rsid w:val="0040350F"/>
    <w:rsid w:val="0040396E"/>
    <w:rsid w:val="004042EA"/>
    <w:rsid w:val="00405589"/>
    <w:rsid w:val="004067E6"/>
    <w:rsid w:val="004068F6"/>
    <w:rsid w:val="00406CD5"/>
    <w:rsid w:val="0040741B"/>
    <w:rsid w:val="00411068"/>
    <w:rsid w:val="004110AE"/>
    <w:rsid w:val="00411354"/>
    <w:rsid w:val="0041152E"/>
    <w:rsid w:val="00412299"/>
    <w:rsid w:val="004123F6"/>
    <w:rsid w:val="004128D2"/>
    <w:rsid w:val="00412D5A"/>
    <w:rsid w:val="0041369C"/>
    <w:rsid w:val="00413C5C"/>
    <w:rsid w:val="00414693"/>
    <w:rsid w:val="0041510D"/>
    <w:rsid w:val="004158F1"/>
    <w:rsid w:val="0041683C"/>
    <w:rsid w:val="00416C48"/>
    <w:rsid w:val="004173D9"/>
    <w:rsid w:val="00417FEA"/>
    <w:rsid w:val="00420649"/>
    <w:rsid w:val="004215BB"/>
    <w:rsid w:val="00421D67"/>
    <w:rsid w:val="00422558"/>
    <w:rsid w:val="00422862"/>
    <w:rsid w:val="00422CEF"/>
    <w:rsid w:val="00422E94"/>
    <w:rsid w:val="00423027"/>
    <w:rsid w:val="004230EB"/>
    <w:rsid w:val="004231AD"/>
    <w:rsid w:val="00423396"/>
    <w:rsid w:val="00423CFE"/>
    <w:rsid w:val="004246FE"/>
    <w:rsid w:val="00424955"/>
    <w:rsid w:val="00424F9E"/>
    <w:rsid w:val="00424FA2"/>
    <w:rsid w:val="0042535B"/>
    <w:rsid w:val="0042577D"/>
    <w:rsid w:val="00425A24"/>
    <w:rsid w:val="00426107"/>
    <w:rsid w:val="00426C3F"/>
    <w:rsid w:val="00426D9F"/>
    <w:rsid w:val="004318EA"/>
    <w:rsid w:val="004322EA"/>
    <w:rsid w:val="00432C20"/>
    <w:rsid w:val="00433E10"/>
    <w:rsid w:val="00434122"/>
    <w:rsid w:val="00434193"/>
    <w:rsid w:val="004345A3"/>
    <w:rsid w:val="004345E3"/>
    <w:rsid w:val="00435449"/>
    <w:rsid w:val="00435AF1"/>
    <w:rsid w:val="0043660D"/>
    <w:rsid w:val="004368E7"/>
    <w:rsid w:val="00437EF0"/>
    <w:rsid w:val="004401CD"/>
    <w:rsid w:val="00441CCD"/>
    <w:rsid w:val="00441D1B"/>
    <w:rsid w:val="00441E8D"/>
    <w:rsid w:val="00442555"/>
    <w:rsid w:val="0044282A"/>
    <w:rsid w:val="004430CF"/>
    <w:rsid w:val="00443549"/>
    <w:rsid w:val="00443B8C"/>
    <w:rsid w:val="004440CA"/>
    <w:rsid w:val="004442C2"/>
    <w:rsid w:val="004448C1"/>
    <w:rsid w:val="00444B30"/>
    <w:rsid w:val="00444ECC"/>
    <w:rsid w:val="00445127"/>
    <w:rsid w:val="00445DFD"/>
    <w:rsid w:val="00446095"/>
    <w:rsid w:val="00446C91"/>
    <w:rsid w:val="00447581"/>
    <w:rsid w:val="004502D7"/>
    <w:rsid w:val="00450780"/>
    <w:rsid w:val="004512C3"/>
    <w:rsid w:val="00452237"/>
    <w:rsid w:val="004527B9"/>
    <w:rsid w:val="00453255"/>
    <w:rsid w:val="0045326C"/>
    <w:rsid w:val="004532D0"/>
    <w:rsid w:val="00453622"/>
    <w:rsid w:val="00453B52"/>
    <w:rsid w:val="00454505"/>
    <w:rsid w:val="00454698"/>
    <w:rsid w:val="00455763"/>
    <w:rsid w:val="004558A1"/>
    <w:rsid w:val="00455F96"/>
    <w:rsid w:val="00455FAC"/>
    <w:rsid w:val="0045638D"/>
    <w:rsid w:val="00456921"/>
    <w:rsid w:val="00456D39"/>
    <w:rsid w:val="0045705E"/>
    <w:rsid w:val="00457876"/>
    <w:rsid w:val="00457C65"/>
    <w:rsid w:val="00460093"/>
    <w:rsid w:val="004605B7"/>
    <w:rsid w:val="00460F38"/>
    <w:rsid w:val="00461117"/>
    <w:rsid w:val="0046132F"/>
    <w:rsid w:val="004616D1"/>
    <w:rsid w:val="004617AF"/>
    <w:rsid w:val="004617B9"/>
    <w:rsid w:val="004617E1"/>
    <w:rsid w:val="00461A44"/>
    <w:rsid w:val="00462164"/>
    <w:rsid w:val="004622F8"/>
    <w:rsid w:val="00462737"/>
    <w:rsid w:val="00462B3F"/>
    <w:rsid w:val="004633BD"/>
    <w:rsid w:val="00464BC7"/>
    <w:rsid w:val="00465C6B"/>
    <w:rsid w:val="00465CCB"/>
    <w:rsid w:val="00465EFF"/>
    <w:rsid w:val="00465FC5"/>
    <w:rsid w:val="004660DB"/>
    <w:rsid w:val="00466957"/>
    <w:rsid w:val="0046713D"/>
    <w:rsid w:val="0047061F"/>
    <w:rsid w:val="00470746"/>
    <w:rsid w:val="004714A1"/>
    <w:rsid w:val="00472A45"/>
    <w:rsid w:val="00473F02"/>
    <w:rsid w:val="00474023"/>
    <w:rsid w:val="00474296"/>
    <w:rsid w:val="0047764C"/>
    <w:rsid w:val="00480612"/>
    <w:rsid w:val="004818F0"/>
    <w:rsid w:val="004824ED"/>
    <w:rsid w:val="00483AA8"/>
    <w:rsid w:val="004846DD"/>
    <w:rsid w:val="00485174"/>
    <w:rsid w:val="00485980"/>
    <w:rsid w:val="00485DE1"/>
    <w:rsid w:val="00485FC9"/>
    <w:rsid w:val="00486CB8"/>
    <w:rsid w:val="004901FD"/>
    <w:rsid w:val="00490985"/>
    <w:rsid w:val="00491329"/>
    <w:rsid w:val="00492292"/>
    <w:rsid w:val="00492852"/>
    <w:rsid w:val="00492E18"/>
    <w:rsid w:val="00493718"/>
    <w:rsid w:val="00493AA7"/>
    <w:rsid w:val="00493DB7"/>
    <w:rsid w:val="00494158"/>
    <w:rsid w:val="00494913"/>
    <w:rsid w:val="004949C8"/>
    <w:rsid w:val="004950C1"/>
    <w:rsid w:val="0049531F"/>
    <w:rsid w:val="0049626E"/>
    <w:rsid w:val="0049698D"/>
    <w:rsid w:val="004978A3"/>
    <w:rsid w:val="004A05C3"/>
    <w:rsid w:val="004A0928"/>
    <w:rsid w:val="004A0AF4"/>
    <w:rsid w:val="004A1083"/>
    <w:rsid w:val="004A1214"/>
    <w:rsid w:val="004A183F"/>
    <w:rsid w:val="004A289C"/>
    <w:rsid w:val="004A2EFA"/>
    <w:rsid w:val="004A37B2"/>
    <w:rsid w:val="004A3882"/>
    <w:rsid w:val="004A3A6F"/>
    <w:rsid w:val="004A4B34"/>
    <w:rsid w:val="004A4C2E"/>
    <w:rsid w:val="004A4D3B"/>
    <w:rsid w:val="004A5563"/>
    <w:rsid w:val="004A5B6A"/>
    <w:rsid w:val="004A5BC6"/>
    <w:rsid w:val="004A5FB7"/>
    <w:rsid w:val="004A6539"/>
    <w:rsid w:val="004A69DC"/>
    <w:rsid w:val="004A772D"/>
    <w:rsid w:val="004B039B"/>
    <w:rsid w:val="004B040F"/>
    <w:rsid w:val="004B0454"/>
    <w:rsid w:val="004B0960"/>
    <w:rsid w:val="004B0B6A"/>
    <w:rsid w:val="004B0BF1"/>
    <w:rsid w:val="004B19C8"/>
    <w:rsid w:val="004B1A2A"/>
    <w:rsid w:val="004B1CD3"/>
    <w:rsid w:val="004B2032"/>
    <w:rsid w:val="004B4075"/>
    <w:rsid w:val="004B4E2C"/>
    <w:rsid w:val="004B4E6F"/>
    <w:rsid w:val="004B5C08"/>
    <w:rsid w:val="004B6947"/>
    <w:rsid w:val="004B70A9"/>
    <w:rsid w:val="004C07CB"/>
    <w:rsid w:val="004C0B8C"/>
    <w:rsid w:val="004C0C53"/>
    <w:rsid w:val="004C141A"/>
    <w:rsid w:val="004C16AF"/>
    <w:rsid w:val="004C16DC"/>
    <w:rsid w:val="004C38F8"/>
    <w:rsid w:val="004C48D7"/>
    <w:rsid w:val="004C6511"/>
    <w:rsid w:val="004C6965"/>
    <w:rsid w:val="004C7097"/>
    <w:rsid w:val="004D0217"/>
    <w:rsid w:val="004D06D5"/>
    <w:rsid w:val="004D1057"/>
    <w:rsid w:val="004D1477"/>
    <w:rsid w:val="004D1785"/>
    <w:rsid w:val="004D1F4E"/>
    <w:rsid w:val="004D2508"/>
    <w:rsid w:val="004D2826"/>
    <w:rsid w:val="004D2FE5"/>
    <w:rsid w:val="004D3F84"/>
    <w:rsid w:val="004D5142"/>
    <w:rsid w:val="004D5DEF"/>
    <w:rsid w:val="004D60CA"/>
    <w:rsid w:val="004D635A"/>
    <w:rsid w:val="004D6B8D"/>
    <w:rsid w:val="004D7ED1"/>
    <w:rsid w:val="004E083E"/>
    <w:rsid w:val="004E0E6D"/>
    <w:rsid w:val="004E1B2B"/>
    <w:rsid w:val="004E293C"/>
    <w:rsid w:val="004E2DF3"/>
    <w:rsid w:val="004E3C6F"/>
    <w:rsid w:val="004E41AA"/>
    <w:rsid w:val="004E48A2"/>
    <w:rsid w:val="004E5026"/>
    <w:rsid w:val="004E5718"/>
    <w:rsid w:val="004F1908"/>
    <w:rsid w:val="004F1E5B"/>
    <w:rsid w:val="004F22BE"/>
    <w:rsid w:val="004F2A13"/>
    <w:rsid w:val="004F2D28"/>
    <w:rsid w:val="004F3BAE"/>
    <w:rsid w:val="004F436C"/>
    <w:rsid w:val="004F445D"/>
    <w:rsid w:val="004F467B"/>
    <w:rsid w:val="004F4EF8"/>
    <w:rsid w:val="004F5093"/>
    <w:rsid w:val="004F5679"/>
    <w:rsid w:val="004F5CE0"/>
    <w:rsid w:val="004F6459"/>
    <w:rsid w:val="004F7251"/>
    <w:rsid w:val="004F77AC"/>
    <w:rsid w:val="004F7904"/>
    <w:rsid w:val="004F7B34"/>
    <w:rsid w:val="0050084A"/>
    <w:rsid w:val="00500C56"/>
    <w:rsid w:val="00501A0E"/>
    <w:rsid w:val="00501B10"/>
    <w:rsid w:val="00502713"/>
    <w:rsid w:val="00502C62"/>
    <w:rsid w:val="00502D84"/>
    <w:rsid w:val="00502DE5"/>
    <w:rsid w:val="005033E9"/>
    <w:rsid w:val="005056E2"/>
    <w:rsid w:val="00506394"/>
    <w:rsid w:val="005078C4"/>
    <w:rsid w:val="00507CFA"/>
    <w:rsid w:val="00507EAD"/>
    <w:rsid w:val="00513FA2"/>
    <w:rsid w:val="00514C53"/>
    <w:rsid w:val="00515C7C"/>
    <w:rsid w:val="00515EE8"/>
    <w:rsid w:val="0051619A"/>
    <w:rsid w:val="0051621E"/>
    <w:rsid w:val="0051770F"/>
    <w:rsid w:val="0052289A"/>
    <w:rsid w:val="00522EB4"/>
    <w:rsid w:val="00523D1D"/>
    <w:rsid w:val="00523D2B"/>
    <w:rsid w:val="00523ECF"/>
    <w:rsid w:val="005242FB"/>
    <w:rsid w:val="00524614"/>
    <w:rsid w:val="0052574D"/>
    <w:rsid w:val="00527232"/>
    <w:rsid w:val="00527325"/>
    <w:rsid w:val="0052733D"/>
    <w:rsid w:val="0052764E"/>
    <w:rsid w:val="00530EE6"/>
    <w:rsid w:val="00531141"/>
    <w:rsid w:val="005316D8"/>
    <w:rsid w:val="00531F98"/>
    <w:rsid w:val="005321A8"/>
    <w:rsid w:val="00533703"/>
    <w:rsid w:val="00533AA9"/>
    <w:rsid w:val="00533DFE"/>
    <w:rsid w:val="00534425"/>
    <w:rsid w:val="005345D0"/>
    <w:rsid w:val="00534FE9"/>
    <w:rsid w:val="0053538E"/>
    <w:rsid w:val="00535877"/>
    <w:rsid w:val="00536297"/>
    <w:rsid w:val="005364DB"/>
    <w:rsid w:val="00537EC0"/>
    <w:rsid w:val="00540172"/>
    <w:rsid w:val="00541DB0"/>
    <w:rsid w:val="00542E31"/>
    <w:rsid w:val="00542F34"/>
    <w:rsid w:val="00544E8C"/>
    <w:rsid w:val="00544E9B"/>
    <w:rsid w:val="00545FED"/>
    <w:rsid w:val="0054607D"/>
    <w:rsid w:val="0054632D"/>
    <w:rsid w:val="00547AED"/>
    <w:rsid w:val="005526A5"/>
    <w:rsid w:val="00552F5C"/>
    <w:rsid w:val="00553FE3"/>
    <w:rsid w:val="00555D81"/>
    <w:rsid w:val="00555F05"/>
    <w:rsid w:val="005565A9"/>
    <w:rsid w:val="005568CE"/>
    <w:rsid w:val="00557291"/>
    <w:rsid w:val="00557B81"/>
    <w:rsid w:val="00561D3D"/>
    <w:rsid w:val="00562913"/>
    <w:rsid w:val="00563FE8"/>
    <w:rsid w:val="005640EE"/>
    <w:rsid w:val="005649B4"/>
    <w:rsid w:val="00565092"/>
    <w:rsid w:val="00565426"/>
    <w:rsid w:val="0056669B"/>
    <w:rsid w:val="0056796B"/>
    <w:rsid w:val="00567A43"/>
    <w:rsid w:val="00567C52"/>
    <w:rsid w:val="00570F2B"/>
    <w:rsid w:val="0057450F"/>
    <w:rsid w:val="00574596"/>
    <w:rsid w:val="00576499"/>
    <w:rsid w:val="00577064"/>
    <w:rsid w:val="00577BD9"/>
    <w:rsid w:val="005801B4"/>
    <w:rsid w:val="00580FBD"/>
    <w:rsid w:val="0058186B"/>
    <w:rsid w:val="00581BFC"/>
    <w:rsid w:val="00581EAA"/>
    <w:rsid w:val="005824AA"/>
    <w:rsid w:val="00584057"/>
    <w:rsid w:val="00584467"/>
    <w:rsid w:val="00584D77"/>
    <w:rsid w:val="0058569E"/>
    <w:rsid w:val="005858AF"/>
    <w:rsid w:val="005868D6"/>
    <w:rsid w:val="00586CA2"/>
    <w:rsid w:val="00586F9D"/>
    <w:rsid w:val="00587A1E"/>
    <w:rsid w:val="00590635"/>
    <w:rsid w:val="00590FC7"/>
    <w:rsid w:val="005913CC"/>
    <w:rsid w:val="00591BA6"/>
    <w:rsid w:val="00591BED"/>
    <w:rsid w:val="0059332D"/>
    <w:rsid w:val="005936DB"/>
    <w:rsid w:val="00594575"/>
    <w:rsid w:val="00594712"/>
    <w:rsid w:val="00596098"/>
    <w:rsid w:val="00596726"/>
    <w:rsid w:val="00596C62"/>
    <w:rsid w:val="00597DAC"/>
    <w:rsid w:val="00597DEC"/>
    <w:rsid w:val="005A0BED"/>
    <w:rsid w:val="005A1455"/>
    <w:rsid w:val="005A1475"/>
    <w:rsid w:val="005A16A4"/>
    <w:rsid w:val="005A18ED"/>
    <w:rsid w:val="005A1E5A"/>
    <w:rsid w:val="005A28C7"/>
    <w:rsid w:val="005A3595"/>
    <w:rsid w:val="005A4462"/>
    <w:rsid w:val="005A51C1"/>
    <w:rsid w:val="005A6F3B"/>
    <w:rsid w:val="005A7054"/>
    <w:rsid w:val="005A76A4"/>
    <w:rsid w:val="005A7AD1"/>
    <w:rsid w:val="005B0046"/>
    <w:rsid w:val="005B096B"/>
    <w:rsid w:val="005B0A13"/>
    <w:rsid w:val="005B1237"/>
    <w:rsid w:val="005B1F25"/>
    <w:rsid w:val="005B1F92"/>
    <w:rsid w:val="005B223C"/>
    <w:rsid w:val="005B2285"/>
    <w:rsid w:val="005B28EF"/>
    <w:rsid w:val="005B2B31"/>
    <w:rsid w:val="005B2BFE"/>
    <w:rsid w:val="005B42F8"/>
    <w:rsid w:val="005B4BD7"/>
    <w:rsid w:val="005B523B"/>
    <w:rsid w:val="005B53F5"/>
    <w:rsid w:val="005B5435"/>
    <w:rsid w:val="005B56A8"/>
    <w:rsid w:val="005B5AB7"/>
    <w:rsid w:val="005B5E35"/>
    <w:rsid w:val="005B6E64"/>
    <w:rsid w:val="005B7383"/>
    <w:rsid w:val="005B7B21"/>
    <w:rsid w:val="005C014F"/>
    <w:rsid w:val="005C07E5"/>
    <w:rsid w:val="005C0954"/>
    <w:rsid w:val="005C0CAA"/>
    <w:rsid w:val="005C10B1"/>
    <w:rsid w:val="005C1ED8"/>
    <w:rsid w:val="005C38FB"/>
    <w:rsid w:val="005C5DCA"/>
    <w:rsid w:val="005C7C09"/>
    <w:rsid w:val="005D00BF"/>
    <w:rsid w:val="005D090C"/>
    <w:rsid w:val="005D0967"/>
    <w:rsid w:val="005D195B"/>
    <w:rsid w:val="005D1D4E"/>
    <w:rsid w:val="005D2FDE"/>
    <w:rsid w:val="005D3162"/>
    <w:rsid w:val="005D6079"/>
    <w:rsid w:val="005D664A"/>
    <w:rsid w:val="005D71BD"/>
    <w:rsid w:val="005E053C"/>
    <w:rsid w:val="005E06F0"/>
    <w:rsid w:val="005E125E"/>
    <w:rsid w:val="005E1328"/>
    <w:rsid w:val="005E1C9C"/>
    <w:rsid w:val="005E1FAA"/>
    <w:rsid w:val="005E237A"/>
    <w:rsid w:val="005E25D1"/>
    <w:rsid w:val="005E30D9"/>
    <w:rsid w:val="005E4CD4"/>
    <w:rsid w:val="005E5399"/>
    <w:rsid w:val="005E5B8E"/>
    <w:rsid w:val="005E5F65"/>
    <w:rsid w:val="005E6085"/>
    <w:rsid w:val="005E7D89"/>
    <w:rsid w:val="005F15D1"/>
    <w:rsid w:val="005F182B"/>
    <w:rsid w:val="005F1977"/>
    <w:rsid w:val="005F263E"/>
    <w:rsid w:val="005F3662"/>
    <w:rsid w:val="005F4708"/>
    <w:rsid w:val="005F4995"/>
    <w:rsid w:val="005F4E1B"/>
    <w:rsid w:val="005F575B"/>
    <w:rsid w:val="005F6057"/>
    <w:rsid w:val="005F65C5"/>
    <w:rsid w:val="005F6603"/>
    <w:rsid w:val="005F667C"/>
    <w:rsid w:val="005F6ABB"/>
    <w:rsid w:val="00600015"/>
    <w:rsid w:val="006000F1"/>
    <w:rsid w:val="00600F53"/>
    <w:rsid w:val="006011AF"/>
    <w:rsid w:val="00603F08"/>
    <w:rsid w:val="00605E0F"/>
    <w:rsid w:val="00606068"/>
    <w:rsid w:val="00606D65"/>
    <w:rsid w:val="00610BE5"/>
    <w:rsid w:val="00611237"/>
    <w:rsid w:val="0061220A"/>
    <w:rsid w:val="0061307A"/>
    <w:rsid w:val="0061326A"/>
    <w:rsid w:val="00613BB5"/>
    <w:rsid w:val="00614834"/>
    <w:rsid w:val="00614969"/>
    <w:rsid w:val="00615378"/>
    <w:rsid w:val="00615627"/>
    <w:rsid w:val="0061628F"/>
    <w:rsid w:val="00616CEB"/>
    <w:rsid w:val="006204A1"/>
    <w:rsid w:val="00620FF8"/>
    <w:rsid w:val="006215B5"/>
    <w:rsid w:val="00621C7C"/>
    <w:rsid w:val="00622230"/>
    <w:rsid w:val="006240AA"/>
    <w:rsid w:val="00624463"/>
    <w:rsid w:val="00624648"/>
    <w:rsid w:val="00625CC7"/>
    <w:rsid w:val="00626CD5"/>
    <w:rsid w:val="00626D52"/>
    <w:rsid w:val="006270EE"/>
    <w:rsid w:val="0062775B"/>
    <w:rsid w:val="00627FE8"/>
    <w:rsid w:val="006313B6"/>
    <w:rsid w:val="00631FF4"/>
    <w:rsid w:val="0063220A"/>
    <w:rsid w:val="00632815"/>
    <w:rsid w:val="00632CA0"/>
    <w:rsid w:val="0063340F"/>
    <w:rsid w:val="00633919"/>
    <w:rsid w:val="0063396F"/>
    <w:rsid w:val="00633984"/>
    <w:rsid w:val="00633CEF"/>
    <w:rsid w:val="006340EB"/>
    <w:rsid w:val="006348AC"/>
    <w:rsid w:val="00634998"/>
    <w:rsid w:val="00634A3D"/>
    <w:rsid w:val="00634A57"/>
    <w:rsid w:val="00634F39"/>
    <w:rsid w:val="006354CD"/>
    <w:rsid w:val="006355D1"/>
    <w:rsid w:val="006357A5"/>
    <w:rsid w:val="00635995"/>
    <w:rsid w:val="006361D7"/>
    <w:rsid w:val="006362AD"/>
    <w:rsid w:val="006364F5"/>
    <w:rsid w:val="00637038"/>
    <w:rsid w:val="00640147"/>
    <w:rsid w:val="0064063F"/>
    <w:rsid w:val="00642E1B"/>
    <w:rsid w:val="00644075"/>
    <w:rsid w:val="00644402"/>
    <w:rsid w:val="006449DC"/>
    <w:rsid w:val="00645330"/>
    <w:rsid w:val="00645A86"/>
    <w:rsid w:val="00646819"/>
    <w:rsid w:val="00646DDC"/>
    <w:rsid w:val="00647A91"/>
    <w:rsid w:val="00647D0C"/>
    <w:rsid w:val="006503FF"/>
    <w:rsid w:val="006507E3"/>
    <w:rsid w:val="0065100F"/>
    <w:rsid w:val="00651725"/>
    <w:rsid w:val="00651906"/>
    <w:rsid w:val="00651B88"/>
    <w:rsid w:val="00652519"/>
    <w:rsid w:val="00652B11"/>
    <w:rsid w:val="00653F21"/>
    <w:rsid w:val="0065406A"/>
    <w:rsid w:val="00654A50"/>
    <w:rsid w:val="00654EA6"/>
    <w:rsid w:val="006554BF"/>
    <w:rsid w:val="0065674F"/>
    <w:rsid w:val="00656934"/>
    <w:rsid w:val="006569E4"/>
    <w:rsid w:val="006576F5"/>
    <w:rsid w:val="00657864"/>
    <w:rsid w:val="00657E5A"/>
    <w:rsid w:val="00661190"/>
    <w:rsid w:val="00661BFD"/>
    <w:rsid w:val="00661DE0"/>
    <w:rsid w:val="006621CD"/>
    <w:rsid w:val="0066241B"/>
    <w:rsid w:val="00662875"/>
    <w:rsid w:val="00662E7C"/>
    <w:rsid w:val="0066312B"/>
    <w:rsid w:val="00664611"/>
    <w:rsid w:val="00664AF3"/>
    <w:rsid w:val="006650BC"/>
    <w:rsid w:val="0066644E"/>
    <w:rsid w:val="0066677C"/>
    <w:rsid w:val="00666874"/>
    <w:rsid w:val="00666A02"/>
    <w:rsid w:val="006700D0"/>
    <w:rsid w:val="00671CD0"/>
    <w:rsid w:val="0067273C"/>
    <w:rsid w:val="00674263"/>
    <w:rsid w:val="006754F9"/>
    <w:rsid w:val="006757C9"/>
    <w:rsid w:val="00675BFB"/>
    <w:rsid w:val="00675E1F"/>
    <w:rsid w:val="0067672A"/>
    <w:rsid w:val="00676751"/>
    <w:rsid w:val="00676B0C"/>
    <w:rsid w:val="00681745"/>
    <w:rsid w:val="0068274C"/>
    <w:rsid w:val="0068342E"/>
    <w:rsid w:val="00683A61"/>
    <w:rsid w:val="00684135"/>
    <w:rsid w:val="00685147"/>
    <w:rsid w:val="00685BEA"/>
    <w:rsid w:val="006870C1"/>
    <w:rsid w:val="00687BDE"/>
    <w:rsid w:val="00687F04"/>
    <w:rsid w:val="00690E25"/>
    <w:rsid w:val="00692373"/>
    <w:rsid w:val="006924B5"/>
    <w:rsid w:val="0069289E"/>
    <w:rsid w:val="00692900"/>
    <w:rsid w:val="006932BE"/>
    <w:rsid w:val="0069382B"/>
    <w:rsid w:val="0069412D"/>
    <w:rsid w:val="00694357"/>
    <w:rsid w:val="00694373"/>
    <w:rsid w:val="006946CF"/>
    <w:rsid w:val="006950D3"/>
    <w:rsid w:val="006957FE"/>
    <w:rsid w:val="006961F5"/>
    <w:rsid w:val="00696B5D"/>
    <w:rsid w:val="00696CAC"/>
    <w:rsid w:val="00697937"/>
    <w:rsid w:val="00697D54"/>
    <w:rsid w:val="006A1300"/>
    <w:rsid w:val="006A1A65"/>
    <w:rsid w:val="006A1B68"/>
    <w:rsid w:val="006A1BE2"/>
    <w:rsid w:val="006A1D24"/>
    <w:rsid w:val="006A28D2"/>
    <w:rsid w:val="006A29FA"/>
    <w:rsid w:val="006A34E3"/>
    <w:rsid w:val="006A39B6"/>
    <w:rsid w:val="006A3EBC"/>
    <w:rsid w:val="006A4289"/>
    <w:rsid w:val="006A43B2"/>
    <w:rsid w:val="006A5383"/>
    <w:rsid w:val="006A5C35"/>
    <w:rsid w:val="006A5D4B"/>
    <w:rsid w:val="006A64DD"/>
    <w:rsid w:val="006A660D"/>
    <w:rsid w:val="006A68C9"/>
    <w:rsid w:val="006A75C4"/>
    <w:rsid w:val="006B03B1"/>
    <w:rsid w:val="006B1EFE"/>
    <w:rsid w:val="006B20E6"/>
    <w:rsid w:val="006B2B94"/>
    <w:rsid w:val="006B2FCD"/>
    <w:rsid w:val="006B3F55"/>
    <w:rsid w:val="006B49CC"/>
    <w:rsid w:val="006B4FB5"/>
    <w:rsid w:val="006B569B"/>
    <w:rsid w:val="006B5AA2"/>
    <w:rsid w:val="006B5ED9"/>
    <w:rsid w:val="006B6206"/>
    <w:rsid w:val="006B6765"/>
    <w:rsid w:val="006B6966"/>
    <w:rsid w:val="006B6A22"/>
    <w:rsid w:val="006B7099"/>
    <w:rsid w:val="006B72E0"/>
    <w:rsid w:val="006B7A01"/>
    <w:rsid w:val="006C0B40"/>
    <w:rsid w:val="006C12B1"/>
    <w:rsid w:val="006C189D"/>
    <w:rsid w:val="006C203A"/>
    <w:rsid w:val="006C2122"/>
    <w:rsid w:val="006C3237"/>
    <w:rsid w:val="006C3359"/>
    <w:rsid w:val="006C3A17"/>
    <w:rsid w:val="006C3AE4"/>
    <w:rsid w:val="006C42E4"/>
    <w:rsid w:val="006C4709"/>
    <w:rsid w:val="006C4A99"/>
    <w:rsid w:val="006C5548"/>
    <w:rsid w:val="006C5990"/>
    <w:rsid w:val="006C5F25"/>
    <w:rsid w:val="006C64BE"/>
    <w:rsid w:val="006C6882"/>
    <w:rsid w:val="006C752F"/>
    <w:rsid w:val="006D00C3"/>
    <w:rsid w:val="006D0E7A"/>
    <w:rsid w:val="006D1896"/>
    <w:rsid w:val="006D280C"/>
    <w:rsid w:val="006D3831"/>
    <w:rsid w:val="006D3841"/>
    <w:rsid w:val="006D3A5E"/>
    <w:rsid w:val="006D4366"/>
    <w:rsid w:val="006D45F3"/>
    <w:rsid w:val="006E0ED5"/>
    <w:rsid w:val="006E0FF3"/>
    <w:rsid w:val="006E2678"/>
    <w:rsid w:val="006E27A8"/>
    <w:rsid w:val="006E3EE4"/>
    <w:rsid w:val="006E5154"/>
    <w:rsid w:val="006E625D"/>
    <w:rsid w:val="006E6AF2"/>
    <w:rsid w:val="006E7050"/>
    <w:rsid w:val="006E7109"/>
    <w:rsid w:val="006E71E1"/>
    <w:rsid w:val="006E7417"/>
    <w:rsid w:val="006F0396"/>
    <w:rsid w:val="006F04FC"/>
    <w:rsid w:val="006F071F"/>
    <w:rsid w:val="006F1163"/>
    <w:rsid w:val="006F1479"/>
    <w:rsid w:val="006F1B64"/>
    <w:rsid w:val="006F1BF1"/>
    <w:rsid w:val="006F1C53"/>
    <w:rsid w:val="006F1CB5"/>
    <w:rsid w:val="006F1FF7"/>
    <w:rsid w:val="006F2F4D"/>
    <w:rsid w:val="006F320F"/>
    <w:rsid w:val="006F4756"/>
    <w:rsid w:val="006F4BF7"/>
    <w:rsid w:val="006F63EF"/>
    <w:rsid w:val="006F6F52"/>
    <w:rsid w:val="006F7C03"/>
    <w:rsid w:val="00700D2F"/>
    <w:rsid w:val="007035FD"/>
    <w:rsid w:val="00704FCE"/>
    <w:rsid w:val="00705265"/>
    <w:rsid w:val="007056D6"/>
    <w:rsid w:val="00705D2C"/>
    <w:rsid w:val="007068C7"/>
    <w:rsid w:val="007113A2"/>
    <w:rsid w:val="007123D2"/>
    <w:rsid w:val="00713782"/>
    <w:rsid w:val="007139AF"/>
    <w:rsid w:val="00715082"/>
    <w:rsid w:val="00715462"/>
    <w:rsid w:val="00715B83"/>
    <w:rsid w:val="007163FA"/>
    <w:rsid w:val="00716E6C"/>
    <w:rsid w:val="007173C2"/>
    <w:rsid w:val="007207A2"/>
    <w:rsid w:val="00720AA7"/>
    <w:rsid w:val="00720D4D"/>
    <w:rsid w:val="00721F02"/>
    <w:rsid w:val="00722CAF"/>
    <w:rsid w:val="00723113"/>
    <w:rsid w:val="00723DA7"/>
    <w:rsid w:val="007240AC"/>
    <w:rsid w:val="00724DA1"/>
    <w:rsid w:val="0072596D"/>
    <w:rsid w:val="00725A79"/>
    <w:rsid w:val="00725FF3"/>
    <w:rsid w:val="00726265"/>
    <w:rsid w:val="00730249"/>
    <w:rsid w:val="0073033D"/>
    <w:rsid w:val="00732E12"/>
    <w:rsid w:val="0073328C"/>
    <w:rsid w:val="007337AF"/>
    <w:rsid w:val="00736AAB"/>
    <w:rsid w:val="00737207"/>
    <w:rsid w:val="0074221B"/>
    <w:rsid w:val="00744D6C"/>
    <w:rsid w:val="007459F6"/>
    <w:rsid w:val="00745D25"/>
    <w:rsid w:val="007460CF"/>
    <w:rsid w:val="0074658B"/>
    <w:rsid w:val="00746F49"/>
    <w:rsid w:val="0075042E"/>
    <w:rsid w:val="007506F0"/>
    <w:rsid w:val="00751AF0"/>
    <w:rsid w:val="007522AF"/>
    <w:rsid w:val="00752340"/>
    <w:rsid w:val="00752B6F"/>
    <w:rsid w:val="007538F7"/>
    <w:rsid w:val="007546BA"/>
    <w:rsid w:val="00755074"/>
    <w:rsid w:val="00755823"/>
    <w:rsid w:val="00756E06"/>
    <w:rsid w:val="00757231"/>
    <w:rsid w:val="0075796F"/>
    <w:rsid w:val="00757DF3"/>
    <w:rsid w:val="00760537"/>
    <w:rsid w:val="007605EE"/>
    <w:rsid w:val="00760741"/>
    <w:rsid w:val="00760B13"/>
    <w:rsid w:val="00761A60"/>
    <w:rsid w:val="007641B8"/>
    <w:rsid w:val="00765DAC"/>
    <w:rsid w:val="0076617F"/>
    <w:rsid w:val="00766E77"/>
    <w:rsid w:val="007701B6"/>
    <w:rsid w:val="007706A6"/>
    <w:rsid w:val="00770AD3"/>
    <w:rsid w:val="00772D58"/>
    <w:rsid w:val="007731E3"/>
    <w:rsid w:val="00773C8F"/>
    <w:rsid w:val="00773D4E"/>
    <w:rsid w:val="00774203"/>
    <w:rsid w:val="00774221"/>
    <w:rsid w:val="00775994"/>
    <w:rsid w:val="00776879"/>
    <w:rsid w:val="00776A86"/>
    <w:rsid w:val="00777734"/>
    <w:rsid w:val="00777814"/>
    <w:rsid w:val="00777CD8"/>
    <w:rsid w:val="007803FC"/>
    <w:rsid w:val="00781FF8"/>
    <w:rsid w:val="007827FC"/>
    <w:rsid w:val="00782C08"/>
    <w:rsid w:val="00783B86"/>
    <w:rsid w:val="00784D48"/>
    <w:rsid w:val="00784FBC"/>
    <w:rsid w:val="00785289"/>
    <w:rsid w:val="007853CF"/>
    <w:rsid w:val="00785611"/>
    <w:rsid w:val="00791973"/>
    <w:rsid w:val="00791A91"/>
    <w:rsid w:val="007922A8"/>
    <w:rsid w:val="0079298E"/>
    <w:rsid w:val="00792E69"/>
    <w:rsid w:val="00793244"/>
    <w:rsid w:val="00793645"/>
    <w:rsid w:val="00794302"/>
    <w:rsid w:val="00794C0C"/>
    <w:rsid w:val="00796211"/>
    <w:rsid w:val="007976C5"/>
    <w:rsid w:val="00797A06"/>
    <w:rsid w:val="007A00B3"/>
    <w:rsid w:val="007A117E"/>
    <w:rsid w:val="007A1188"/>
    <w:rsid w:val="007A2AD3"/>
    <w:rsid w:val="007A38AE"/>
    <w:rsid w:val="007A5233"/>
    <w:rsid w:val="007A5B88"/>
    <w:rsid w:val="007A5EDA"/>
    <w:rsid w:val="007A6A6A"/>
    <w:rsid w:val="007A6C2E"/>
    <w:rsid w:val="007A7982"/>
    <w:rsid w:val="007B0589"/>
    <w:rsid w:val="007B083C"/>
    <w:rsid w:val="007B0AB9"/>
    <w:rsid w:val="007B0BEB"/>
    <w:rsid w:val="007B0C8B"/>
    <w:rsid w:val="007B1CF3"/>
    <w:rsid w:val="007B2769"/>
    <w:rsid w:val="007B30DD"/>
    <w:rsid w:val="007B4231"/>
    <w:rsid w:val="007B4E2F"/>
    <w:rsid w:val="007B4E4F"/>
    <w:rsid w:val="007B6657"/>
    <w:rsid w:val="007C092F"/>
    <w:rsid w:val="007C10CA"/>
    <w:rsid w:val="007C1295"/>
    <w:rsid w:val="007C2A97"/>
    <w:rsid w:val="007C3051"/>
    <w:rsid w:val="007C3285"/>
    <w:rsid w:val="007C340F"/>
    <w:rsid w:val="007C3985"/>
    <w:rsid w:val="007C3E4B"/>
    <w:rsid w:val="007D11CC"/>
    <w:rsid w:val="007D1D36"/>
    <w:rsid w:val="007D1D39"/>
    <w:rsid w:val="007D1EBB"/>
    <w:rsid w:val="007D2199"/>
    <w:rsid w:val="007D24B0"/>
    <w:rsid w:val="007D2643"/>
    <w:rsid w:val="007D2F85"/>
    <w:rsid w:val="007D34BB"/>
    <w:rsid w:val="007D3EDC"/>
    <w:rsid w:val="007D4C7B"/>
    <w:rsid w:val="007D4C82"/>
    <w:rsid w:val="007D4CBB"/>
    <w:rsid w:val="007D4CE2"/>
    <w:rsid w:val="007D545B"/>
    <w:rsid w:val="007D649E"/>
    <w:rsid w:val="007D68A8"/>
    <w:rsid w:val="007D6D77"/>
    <w:rsid w:val="007D6E1C"/>
    <w:rsid w:val="007D749F"/>
    <w:rsid w:val="007D757E"/>
    <w:rsid w:val="007E0BB5"/>
    <w:rsid w:val="007E0BCC"/>
    <w:rsid w:val="007E170F"/>
    <w:rsid w:val="007E1EAE"/>
    <w:rsid w:val="007E2158"/>
    <w:rsid w:val="007E2CA1"/>
    <w:rsid w:val="007E2F22"/>
    <w:rsid w:val="007E3B43"/>
    <w:rsid w:val="007E3C92"/>
    <w:rsid w:val="007E41BC"/>
    <w:rsid w:val="007E4230"/>
    <w:rsid w:val="007E4CCB"/>
    <w:rsid w:val="007E5593"/>
    <w:rsid w:val="007E62C9"/>
    <w:rsid w:val="007E6B46"/>
    <w:rsid w:val="007E766E"/>
    <w:rsid w:val="007E7A5C"/>
    <w:rsid w:val="007E7B56"/>
    <w:rsid w:val="007F0337"/>
    <w:rsid w:val="007F040B"/>
    <w:rsid w:val="007F0A2E"/>
    <w:rsid w:val="007F355D"/>
    <w:rsid w:val="007F3CC5"/>
    <w:rsid w:val="007F4084"/>
    <w:rsid w:val="007F480C"/>
    <w:rsid w:val="007F5120"/>
    <w:rsid w:val="007F615C"/>
    <w:rsid w:val="007F63AB"/>
    <w:rsid w:val="007F6A3D"/>
    <w:rsid w:val="007F6CB5"/>
    <w:rsid w:val="007F714E"/>
    <w:rsid w:val="007F7CCD"/>
    <w:rsid w:val="0080071A"/>
    <w:rsid w:val="00800B74"/>
    <w:rsid w:val="00800CA7"/>
    <w:rsid w:val="00801A10"/>
    <w:rsid w:val="00801BFA"/>
    <w:rsid w:val="0080200B"/>
    <w:rsid w:val="00802542"/>
    <w:rsid w:val="00803A0A"/>
    <w:rsid w:val="00805033"/>
    <w:rsid w:val="008058A9"/>
    <w:rsid w:val="00805C86"/>
    <w:rsid w:val="00806C43"/>
    <w:rsid w:val="0080764E"/>
    <w:rsid w:val="008079D2"/>
    <w:rsid w:val="00810C4E"/>
    <w:rsid w:val="00810E91"/>
    <w:rsid w:val="00811564"/>
    <w:rsid w:val="008115E7"/>
    <w:rsid w:val="008117A6"/>
    <w:rsid w:val="008118FB"/>
    <w:rsid w:val="00812260"/>
    <w:rsid w:val="00812521"/>
    <w:rsid w:val="008134E5"/>
    <w:rsid w:val="008137E9"/>
    <w:rsid w:val="00813AAB"/>
    <w:rsid w:val="008144D9"/>
    <w:rsid w:val="008148F3"/>
    <w:rsid w:val="0081572A"/>
    <w:rsid w:val="0081577E"/>
    <w:rsid w:val="00815B36"/>
    <w:rsid w:val="00815B78"/>
    <w:rsid w:val="00815D3A"/>
    <w:rsid w:val="00816046"/>
    <w:rsid w:val="008169DB"/>
    <w:rsid w:val="00820039"/>
    <w:rsid w:val="008211B7"/>
    <w:rsid w:val="0082163D"/>
    <w:rsid w:val="0082207D"/>
    <w:rsid w:val="00822BDB"/>
    <w:rsid w:val="00823108"/>
    <w:rsid w:val="00824745"/>
    <w:rsid w:val="0082510C"/>
    <w:rsid w:val="0082589C"/>
    <w:rsid w:val="00825F29"/>
    <w:rsid w:val="00825F98"/>
    <w:rsid w:val="00826D4E"/>
    <w:rsid w:val="00826EA6"/>
    <w:rsid w:val="00827984"/>
    <w:rsid w:val="00830D68"/>
    <w:rsid w:val="00832CDC"/>
    <w:rsid w:val="00832D86"/>
    <w:rsid w:val="00833B2C"/>
    <w:rsid w:val="00834477"/>
    <w:rsid w:val="008345BA"/>
    <w:rsid w:val="00834AE9"/>
    <w:rsid w:val="008351FE"/>
    <w:rsid w:val="00835E48"/>
    <w:rsid w:val="00835F3C"/>
    <w:rsid w:val="0083731D"/>
    <w:rsid w:val="008401FF"/>
    <w:rsid w:val="008404DD"/>
    <w:rsid w:val="00840D2E"/>
    <w:rsid w:val="00841A04"/>
    <w:rsid w:val="00841DC9"/>
    <w:rsid w:val="00842F73"/>
    <w:rsid w:val="00843C69"/>
    <w:rsid w:val="00843DF2"/>
    <w:rsid w:val="0084421D"/>
    <w:rsid w:val="0084476C"/>
    <w:rsid w:val="00844F64"/>
    <w:rsid w:val="00845A73"/>
    <w:rsid w:val="00845B10"/>
    <w:rsid w:val="0084709A"/>
    <w:rsid w:val="00847F92"/>
    <w:rsid w:val="008503FA"/>
    <w:rsid w:val="00850B34"/>
    <w:rsid w:val="00850EF1"/>
    <w:rsid w:val="008516AE"/>
    <w:rsid w:val="00851FEE"/>
    <w:rsid w:val="0085269E"/>
    <w:rsid w:val="00852C9C"/>
    <w:rsid w:val="008533BC"/>
    <w:rsid w:val="008533CD"/>
    <w:rsid w:val="0085368E"/>
    <w:rsid w:val="00855315"/>
    <w:rsid w:val="00855512"/>
    <w:rsid w:val="008568C2"/>
    <w:rsid w:val="00856BAD"/>
    <w:rsid w:val="00856FD7"/>
    <w:rsid w:val="008600AC"/>
    <w:rsid w:val="00860250"/>
    <w:rsid w:val="00860366"/>
    <w:rsid w:val="00861011"/>
    <w:rsid w:val="00861282"/>
    <w:rsid w:val="00864474"/>
    <w:rsid w:val="00864B83"/>
    <w:rsid w:val="00864F59"/>
    <w:rsid w:val="00866391"/>
    <w:rsid w:val="00866978"/>
    <w:rsid w:val="00867C72"/>
    <w:rsid w:val="00867C9E"/>
    <w:rsid w:val="0087093D"/>
    <w:rsid w:val="008713FB"/>
    <w:rsid w:val="0087146A"/>
    <w:rsid w:val="0087217B"/>
    <w:rsid w:val="00872331"/>
    <w:rsid w:val="00873C83"/>
    <w:rsid w:val="0087420F"/>
    <w:rsid w:val="0087772E"/>
    <w:rsid w:val="008779B1"/>
    <w:rsid w:val="00877CDE"/>
    <w:rsid w:val="00880793"/>
    <w:rsid w:val="008807F6"/>
    <w:rsid w:val="00880E9C"/>
    <w:rsid w:val="00882C22"/>
    <w:rsid w:val="008838CD"/>
    <w:rsid w:val="00884160"/>
    <w:rsid w:val="008853E1"/>
    <w:rsid w:val="00885C8C"/>
    <w:rsid w:val="008860FD"/>
    <w:rsid w:val="00886305"/>
    <w:rsid w:val="00887116"/>
    <w:rsid w:val="0088751A"/>
    <w:rsid w:val="00890BC7"/>
    <w:rsid w:val="00890FD3"/>
    <w:rsid w:val="008911AF"/>
    <w:rsid w:val="00891703"/>
    <w:rsid w:val="008939C0"/>
    <w:rsid w:val="00893D5A"/>
    <w:rsid w:val="00894A2F"/>
    <w:rsid w:val="00894C62"/>
    <w:rsid w:val="008951FF"/>
    <w:rsid w:val="0089574C"/>
    <w:rsid w:val="00895BDA"/>
    <w:rsid w:val="00895F2C"/>
    <w:rsid w:val="0089609C"/>
    <w:rsid w:val="00896180"/>
    <w:rsid w:val="008972A2"/>
    <w:rsid w:val="00897D82"/>
    <w:rsid w:val="008A0660"/>
    <w:rsid w:val="008A09DA"/>
    <w:rsid w:val="008A1881"/>
    <w:rsid w:val="008A1A77"/>
    <w:rsid w:val="008A24FF"/>
    <w:rsid w:val="008A3824"/>
    <w:rsid w:val="008A43B7"/>
    <w:rsid w:val="008A471B"/>
    <w:rsid w:val="008A5AE1"/>
    <w:rsid w:val="008A60D4"/>
    <w:rsid w:val="008A6689"/>
    <w:rsid w:val="008A6833"/>
    <w:rsid w:val="008A77C3"/>
    <w:rsid w:val="008B04F5"/>
    <w:rsid w:val="008B202F"/>
    <w:rsid w:val="008B26C8"/>
    <w:rsid w:val="008B3B56"/>
    <w:rsid w:val="008B46EF"/>
    <w:rsid w:val="008B5ABA"/>
    <w:rsid w:val="008B5E31"/>
    <w:rsid w:val="008B5F2D"/>
    <w:rsid w:val="008B63AE"/>
    <w:rsid w:val="008C06DE"/>
    <w:rsid w:val="008C2618"/>
    <w:rsid w:val="008C2EEF"/>
    <w:rsid w:val="008C3572"/>
    <w:rsid w:val="008C3989"/>
    <w:rsid w:val="008C3A9D"/>
    <w:rsid w:val="008C3E0C"/>
    <w:rsid w:val="008C4B2E"/>
    <w:rsid w:val="008C520F"/>
    <w:rsid w:val="008C53E1"/>
    <w:rsid w:val="008C68C0"/>
    <w:rsid w:val="008C718A"/>
    <w:rsid w:val="008C7D1B"/>
    <w:rsid w:val="008D0377"/>
    <w:rsid w:val="008D069B"/>
    <w:rsid w:val="008D0B02"/>
    <w:rsid w:val="008D117F"/>
    <w:rsid w:val="008D1230"/>
    <w:rsid w:val="008D1876"/>
    <w:rsid w:val="008D20B0"/>
    <w:rsid w:val="008D25FC"/>
    <w:rsid w:val="008D5033"/>
    <w:rsid w:val="008D548B"/>
    <w:rsid w:val="008D5A45"/>
    <w:rsid w:val="008D5C7D"/>
    <w:rsid w:val="008D681B"/>
    <w:rsid w:val="008D6A48"/>
    <w:rsid w:val="008D745F"/>
    <w:rsid w:val="008D7469"/>
    <w:rsid w:val="008E0881"/>
    <w:rsid w:val="008E0D38"/>
    <w:rsid w:val="008E0DB7"/>
    <w:rsid w:val="008E0FB6"/>
    <w:rsid w:val="008E1DAB"/>
    <w:rsid w:val="008E2544"/>
    <w:rsid w:val="008E4460"/>
    <w:rsid w:val="008E4A9A"/>
    <w:rsid w:val="008E4ADE"/>
    <w:rsid w:val="008E4C92"/>
    <w:rsid w:val="008E57C9"/>
    <w:rsid w:val="008E6ED5"/>
    <w:rsid w:val="008E72DC"/>
    <w:rsid w:val="008E7C20"/>
    <w:rsid w:val="008F052D"/>
    <w:rsid w:val="008F1CB1"/>
    <w:rsid w:val="008F2A76"/>
    <w:rsid w:val="008F451F"/>
    <w:rsid w:val="008F6036"/>
    <w:rsid w:val="008F6060"/>
    <w:rsid w:val="008F66C4"/>
    <w:rsid w:val="008F6ABC"/>
    <w:rsid w:val="008F6F4D"/>
    <w:rsid w:val="00900D8C"/>
    <w:rsid w:val="00901AC2"/>
    <w:rsid w:val="00901DE7"/>
    <w:rsid w:val="009021AD"/>
    <w:rsid w:val="00902D62"/>
    <w:rsid w:val="00903888"/>
    <w:rsid w:val="009038E3"/>
    <w:rsid w:val="00904C98"/>
    <w:rsid w:val="00904FD6"/>
    <w:rsid w:val="009066F6"/>
    <w:rsid w:val="009067D4"/>
    <w:rsid w:val="00907BD6"/>
    <w:rsid w:val="00907BE2"/>
    <w:rsid w:val="0091023B"/>
    <w:rsid w:val="0091067E"/>
    <w:rsid w:val="009107A9"/>
    <w:rsid w:val="00911B31"/>
    <w:rsid w:val="00912895"/>
    <w:rsid w:val="00913700"/>
    <w:rsid w:val="00913EE1"/>
    <w:rsid w:val="00913F6D"/>
    <w:rsid w:val="00915020"/>
    <w:rsid w:val="009156EB"/>
    <w:rsid w:val="00915773"/>
    <w:rsid w:val="00915C1D"/>
    <w:rsid w:val="00917FC8"/>
    <w:rsid w:val="00920E69"/>
    <w:rsid w:val="0092243B"/>
    <w:rsid w:val="0092275A"/>
    <w:rsid w:val="00922B92"/>
    <w:rsid w:val="0092328B"/>
    <w:rsid w:val="009246E8"/>
    <w:rsid w:val="00924B82"/>
    <w:rsid w:val="0092562F"/>
    <w:rsid w:val="00925D6E"/>
    <w:rsid w:val="00925E80"/>
    <w:rsid w:val="00927179"/>
    <w:rsid w:val="00927352"/>
    <w:rsid w:val="0092742F"/>
    <w:rsid w:val="00927481"/>
    <w:rsid w:val="0092751B"/>
    <w:rsid w:val="00927B56"/>
    <w:rsid w:val="00927F9A"/>
    <w:rsid w:val="00933E62"/>
    <w:rsid w:val="00934128"/>
    <w:rsid w:val="00934318"/>
    <w:rsid w:val="00935097"/>
    <w:rsid w:val="009350E1"/>
    <w:rsid w:val="0093513A"/>
    <w:rsid w:val="009358E4"/>
    <w:rsid w:val="00935E21"/>
    <w:rsid w:val="00936063"/>
    <w:rsid w:val="00936644"/>
    <w:rsid w:val="009378C9"/>
    <w:rsid w:val="00940017"/>
    <w:rsid w:val="00942512"/>
    <w:rsid w:val="00943144"/>
    <w:rsid w:val="00943B59"/>
    <w:rsid w:val="00943E8E"/>
    <w:rsid w:val="00943ED7"/>
    <w:rsid w:val="009440C1"/>
    <w:rsid w:val="00944214"/>
    <w:rsid w:val="00944918"/>
    <w:rsid w:val="009449C7"/>
    <w:rsid w:val="00944C98"/>
    <w:rsid w:val="00945299"/>
    <w:rsid w:val="00945963"/>
    <w:rsid w:val="00947EA8"/>
    <w:rsid w:val="009503A3"/>
    <w:rsid w:val="00950484"/>
    <w:rsid w:val="00952063"/>
    <w:rsid w:val="009525F6"/>
    <w:rsid w:val="00952A98"/>
    <w:rsid w:val="00952B10"/>
    <w:rsid w:val="00952E51"/>
    <w:rsid w:val="00952FE6"/>
    <w:rsid w:val="00953D15"/>
    <w:rsid w:val="00954203"/>
    <w:rsid w:val="00955322"/>
    <w:rsid w:val="00956647"/>
    <w:rsid w:val="00956BFB"/>
    <w:rsid w:val="00956F04"/>
    <w:rsid w:val="00957F58"/>
    <w:rsid w:val="00960AEF"/>
    <w:rsid w:val="00961056"/>
    <w:rsid w:val="0096174B"/>
    <w:rsid w:val="0096255B"/>
    <w:rsid w:val="009627C2"/>
    <w:rsid w:val="00962F7C"/>
    <w:rsid w:val="009630D9"/>
    <w:rsid w:val="00963865"/>
    <w:rsid w:val="00964F02"/>
    <w:rsid w:val="00964FD3"/>
    <w:rsid w:val="00965A1E"/>
    <w:rsid w:val="00965EF3"/>
    <w:rsid w:val="00966203"/>
    <w:rsid w:val="0096799E"/>
    <w:rsid w:val="009704EC"/>
    <w:rsid w:val="00970D90"/>
    <w:rsid w:val="00971EDF"/>
    <w:rsid w:val="00972076"/>
    <w:rsid w:val="009725C7"/>
    <w:rsid w:val="00972BB3"/>
    <w:rsid w:val="009732F5"/>
    <w:rsid w:val="00973930"/>
    <w:rsid w:val="00973E7E"/>
    <w:rsid w:val="009743D5"/>
    <w:rsid w:val="00975C18"/>
    <w:rsid w:val="00976AB5"/>
    <w:rsid w:val="00976B54"/>
    <w:rsid w:val="009776F1"/>
    <w:rsid w:val="00980887"/>
    <w:rsid w:val="00980980"/>
    <w:rsid w:val="00980B37"/>
    <w:rsid w:val="009811E2"/>
    <w:rsid w:val="009815CF"/>
    <w:rsid w:val="009822BA"/>
    <w:rsid w:val="009830F1"/>
    <w:rsid w:val="00983BF8"/>
    <w:rsid w:val="009843A5"/>
    <w:rsid w:val="00984990"/>
    <w:rsid w:val="009850EE"/>
    <w:rsid w:val="009853C2"/>
    <w:rsid w:val="00985ED6"/>
    <w:rsid w:val="00986B78"/>
    <w:rsid w:val="009878C2"/>
    <w:rsid w:val="009902F1"/>
    <w:rsid w:val="0099037B"/>
    <w:rsid w:val="009903E2"/>
    <w:rsid w:val="0099045F"/>
    <w:rsid w:val="0099058C"/>
    <w:rsid w:val="00990D3B"/>
    <w:rsid w:val="00990D5B"/>
    <w:rsid w:val="00990DF3"/>
    <w:rsid w:val="009919D3"/>
    <w:rsid w:val="00991D39"/>
    <w:rsid w:val="00991F11"/>
    <w:rsid w:val="009924A5"/>
    <w:rsid w:val="009941F1"/>
    <w:rsid w:val="0099429F"/>
    <w:rsid w:val="009943B6"/>
    <w:rsid w:val="00995013"/>
    <w:rsid w:val="009958FA"/>
    <w:rsid w:val="00997CF1"/>
    <w:rsid w:val="00997E8B"/>
    <w:rsid w:val="009A186D"/>
    <w:rsid w:val="009A1D66"/>
    <w:rsid w:val="009A2A76"/>
    <w:rsid w:val="009A3242"/>
    <w:rsid w:val="009A3F44"/>
    <w:rsid w:val="009A4397"/>
    <w:rsid w:val="009A4FD9"/>
    <w:rsid w:val="009A582D"/>
    <w:rsid w:val="009A603D"/>
    <w:rsid w:val="009A6207"/>
    <w:rsid w:val="009A6860"/>
    <w:rsid w:val="009A7D2A"/>
    <w:rsid w:val="009B0890"/>
    <w:rsid w:val="009B1EDD"/>
    <w:rsid w:val="009B30F0"/>
    <w:rsid w:val="009B4A17"/>
    <w:rsid w:val="009B4A97"/>
    <w:rsid w:val="009B552C"/>
    <w:rsid w:val="009B5A52"/>
    <w:rsid w:val="009B67D9"/>
    <w:rsid w:val="009B682B"/>
    <w:rsid w:val="009B6AB3"/>
    <w:rsid w:val="009B702F"/>
    <w:rsid w:val="009C1E8F"/>
    <w:rsid w:val="009C4EAF"/>
    <w:rsid w:val="009C56DF"/>
    <w:rsid w:val="009C5861"/>
    <w:rsid w:val="009C58A3"/>
    <w:rsid w:val="009C6C95"/>
    <w:rsid w:val="009C6E54"/>
    <w:rsid w:val="009C74B9"/>
    <w:rsid w:val="009C77A8"/>
    <w:rsid w:val="009D1C3B"/>
    <w:rsid w:val="009D2C29"/>
    <w:rsid w:val="009D2EDD"/>
    <w:rsid w:val="009D421B"/>
    <w:rsid w:val="009D5D74"/>
    <w:rsid w:val="009D722B"/>
    <w:rsid w:val="009D7257"/>
    <w:rsid w:val="009D7849"/>
    <w:rsid w:val="009D7E4A"/>
    <w:rsid w:val="009E014C"/>
    <w:rsid w:val="009E0B8E"/>
    <w:rsid w:val="009E162F"/>
    <w:rsid w:val="009E1717"/>
    <w:rsid w:val="009E2603"/>
    <w:rsid w:val="009E2ECB"/>
    <w:rsid w:val="009E30CE"/>
    <w:rsid w:val="009E5957"/>
    <w:rsid w:val="009E5B87"/>
    <w:rsid w:val="009E659A"/>
    <w:rsid w:val="009E6F1C"/>
    <w:rsid w:val="009E727B"/>
    <w:rsid w:val="009E779D"/>
    <w:rsid w:val="009F04B5"/>
    <w:rsid w:val="009F0670"/>
    <w:rsid w:val="009F0BFF"/>
    <w:rsid w:val="009F11C3"/>
    <w:rsid w:val="009F1657"/>
    <w:rsid w:val="009F1C98"/>
    <w:rsid w:val="009F24B3"/>
    <w:rsid w:val="009F356B"/>
    <w:rsid w:val="009F3D04"/>
    <w:rsid w:val="009F435E"/>
    <w:rsid w:val="009F4C3E"/>
    <w:rsid w:val="009F5656"/>
    <w:rsid w:val="009F5A06"/>
    <w:rsid w:val="009F6BF0"/>
    <w:rsid w:val="009F7686"/>
    <w:rsid w:val="009F7823"/>
    <w:rsid w:val="009F7C14"/>
    <w:rsid w:val="00A00227"/>
    <w:rsid w:val="00A00271"/>
    <w:rsid w:val="00A002FF"/>
    <w:rsid w:val="00A02311"/>
    <w:rsid w:val="00A03249"/>
    <w:rsid w:val="00A03DD2"/>
    <w:rsid w:val="00A0476E"/>
    <w:rsid w:val="00A047C2"/>
    <w:rsid w:val="00A04989"/>
    <w:rsid w:val="00A04C7C"/>
    <w:rsid w:val="00A051ED"/>
    <w:rsid w:val="00A05695"/>
    <w:rsid w:val="00A05A37"/>
    <w:rsid w:val="00A05ED1"/>
    <w:rsid w:val="00A06133"/>
    <w:rsid w:val="00A06253"/>
    <w:rsid w:val="00A06993"/>
    <w:rsid w:val="00A117C7"/>
    <w:rsid w:val="00A11BAF"/>
    <w:rsid w:val="00A12936"/>
    <w:rsid w:val="00A12FF8"/>
    <w:rsid w:val="00A1489A"/>
    <w:rsid w:val="00A148AF"/>
    <w:rsid w:val="00A14B61"/>
    <w:rsid w:val="00A14F52"/>
    <w:rsid w:val="00A1534C"/>
    <w:rsid w:val="00A15A1A"/>
    <w:rsid w:val="00A16874"/>
    <w:rsid w:val="00A16EAF"/>
    <w:rsid w:val="00A173F2"/>
    <w:rsid w:val="00A210D0"/>
    <w:rsid w:val="00A21CA8"/>
    <w:rsid w:val="00A22280"/>
    <w:rsid w:val="00A230C0"/>
    <w:rsid w:val="00A23B87"/>
    <w:rsid w:val="00A23C4B"/>
    <w:rsid w:val="00A254DA"/>
    <w:rsid w:val="00A2590E"/>
    <w:rsid w:val="00A25B6D"/>
    <w:rsid w:val="00A268DB"/>
    <w:rsid w:val="00A270B0"/>
    <w:rsid w:val="00A27985"/>
    <w:rsid w:val="00A27FEE"/>
    <w:rsid w:val="00A30588"/>
    <w:rsid w:val="00A30A1F"/>
    <w:rsid w:val="00A30EEC"/>
    <w:rsid w:val="00A30FEE"/>
    <w:rsid w:val="00A3131C"/>
    <w:rsid w:val="00A31FBD"/>
    <w:rsid w:val="00A32446"/>
    <w:rsid w:val="00A32B9A"/>
    <w:rsid w:val="00A3390E"/>
    <w:rsid w:val="00A346CD"/>
    <w:rsid w:val="00A37627"/>
    <w:rsid w:val="00A40181"/>
    <w:rsid w:val="00A4076D"/>
    <w:rsid w:val="00A421E2"/>
    <w:rsid w:val="00A4313C"/>
    <w:rsid w:val="00A44289"/>
    <w:rsid w:val="00A44C7D"/>
    <w:rsid w:val="00A45081"/>
    <w:rsid w:val="00A4511C"/>
    <w:rsid w:val="00A4530A"/>
    <w:rsid w:val="00A45D10"/>
    <w:rsid w:val="00A461CF"/>
    <w:rsid w:val="00A46806"/>
    <w:rsid w:val="00A46BFD"/>
    <w:rsid w:val="00A47B22"/>
    <w:rsid w:val="00A47EE1"/>
    <w:rsid w:val="00A50D5E"/>
    <w:rsid w:val="00A51095"/>
    <w:rsid w:val="00A51336"/>
    <w:rsid w:val="00A52C2C"/>
    <w:rsid w:val="00A534CD"/>
    <w:rsid w:val="00A53EFC"/>
    <w:rsid w:val="00A53FA5"/>
    <w:rsid w:val="00A548AE"/>
    <w:rsid w:val="00A54B0E"/>
    <w:rsid w:val="00A55414"/>
    <w:rsid w:val="00A562E1"/>
    <w:rsid w:val="00A56D75"/>
    <w:rsid w:val="00A56E4F"/>
    <w:rsid w:val="00A57514"/>
    <w:rsid w:val="00A57756"/>
    <w:rsid w:val="00A61019"/>
    <w:rsid w:val="00A6112B"/>
    <w:rsid w:val="00A61598"/>
    <w:rsid w:val="00A61FB0"/>
    <w:rsid w:val="00A626A3"/>
    <w:rsid w:val="00A62A9B"/>
    <w:rsid w:val="00A62BFB"/>
    <w:rsid w:val="00A64B64"/>
    <w:rsid w:val="00A653D7"/>
    <w:rsid w:val="00A656C0"/>
    <w:rsid w:val="00A66978"/>
    <w:rsid w:val="00A728BC"/>
    <w:rsid w:val="00A72AF0"/>
    <w:rsid w:val="00A72DC3"/>
    <w:rsid w:val="00A73842"/>
    <w:rsid w:val="00A74140"/>
    <w:rsid w:val="00A75449"/>
    <w:rsid w:val="00A75FDC"/>
    <w:rsid w:val="00A76179"/>
    <w:rsid w:val="00A7638A"/>
    <w:rsid w:val="00A76AD2"/>
    <w:rsid w:val="00A800B4"/>
    <w:rsid w:val="00A8051C"/>
    <w:rsid w:val="00A80736"/>
    <w:rsid w:val="00A8075C"/>
    <w:rsid w:val="00A82AC9"/>
    <w:rsid w:val="00A83A74"/>
    <w:rsid w:val="00A83CC4"/>
    <w:rsid w:val="00A86B7F"/>
    <w:rsid w:val="00A9072E"/>
    <w:rsid w:val="00A91047"/>
    <w:rsid w:val="00A91096"/>
    <w:rsid w:val="00A91D34"/>
    <w:rsid w:val="00A920B4"/>
    <w:rsid w:val="00A92467"/>
    <w:rsid w:val="00A950C3"/>
    <w:rsid w:val="00A95FBB"/>
    <w:rsid w:val="00A96459"/>
    <w:rsid w:val="00A96EF1"/>
    <w:rsid w:val="00A974CB"/>
    <w:rsid w:val="00AA045F"/>
    <w:rsid w:val="00AA0722"/>
    <w:rsid w:val="00AA0EEF"/>
    <w:rsid w:val="00AA189B"/>
    <w:rsid w:val="00AA1A08"/>
    <w:rsid w:val="00AA1AD0"/>
    <w:rsid w:val="00AA1C35"/>
    <w:rsid w:val="00AA1F17"/>
    <w:rsid w:val="00AA260A"/>
    <w:rsid w:val="00AA2A4D"/>
    <w:rsid w:val="00AA2F54"/>
    <w:rsid w:val="00AA3DC6"/>
    <w:rsid w:val="00AA3F63"/>
    <w:rsid w:val="00AA4B8E"/>
    <w:rsid w:val="00AA5C68"/>
    <w:rsid w:val="00AA605F"/>
    <w:rsid w:val="00AA7348"/>
    <w:rsid w:val="00AA7A0B"/>
    <w:rsid w:val="00AA7BCD"/>
    <w:rsid w:val="00AB0202"/>
    <w:rsid w:val="00AB0590"/>
    <w:rsid w:val="00AB3005"/>
    <w:rsid w:val="00AB3078"/>
    <w:rsid w:val="00AB42F2"/>
    <w:rsid w:val="00AB4A5A"/>
    <w:rsid w:val="00AB540A"/>
    <w:rsid w:val="00AB58FB"/>
    <w:rsid w:val="00AB61AC"/>
    <w:rsid w:val="00AB689B"/>
    <w:rsid w:val="00AB6B89"/>
    <w:rsid w:val="00AB6B9A"/>
    <w:rsid w:val="00AB6DDA"/>
    <w:rsid w:val="00AB6E9D"/>
    <w:rsid w:val="00AC0F3C"/>
    <w:rsid w:val="00AC1430"/>
    <w:rsid w:val="00AC1D2A"/>
    <w:rsid w:val="00AC268D"/>
    <w:rsid w:val="00AC29D5"/>
    <w:rsid w:val="00AC2E22"/>
    <w:rsid w:val="00AC31A4"/>
    <w:rsid w:val="00AC4954"/>
    <w:rsid w:val="00AC5D69"/>
    <w:rsid w:val="00AC6880"/>
    <w:rsid w:val="00AC6C91"/>
    <w:rsid w:val="00AC6D38"/>
    <w:rsid w:val="00AC6DB0"/>
    <w:rsid w:val="00AC792A"/>
    <w:rsid w:val="00AC7FD9"/>
    <w:rsid w:val="00AD004E"/>
    <w:rsid w:val="00AD01DB"/>
    <w:rsid w:val="00AD01E1"/>
    <w:rsid w:val="00AD17D3"/>
    <w:rsid w:val="00AD1E49"/>
    <w:rsid w:val="00AD3F83"/>
    <w:rsid w:val="00AD4EFC"/>
    <w:rsid w:val="00AD6156"/>
    <w:rsid w:val="00AD6B43"/>
    <w:rsid w:val="00AD6B7B"/>
    <w:rsid w:val="00AD6E54"/>
    <w:rsid w:val="00AD77AD"/>
    <w:rsid w:val="00AD7F94"/>
    <w:rsid w:val="00AE0D94"/>
    <w:rsid w:val="00AE20A1"/>
    <w:rsid w:val="00AE2128"/>
    <w:rsid w:val="00AE251F"/>
    <w:rsid w:val="00AE2841"/>
    <w:rsid w:val="00AE32E7"/>
    <w:rsid w:val="00AE35E6"/>
    <w:rsid w:val="00AE3A40"/>
    <w:rsid w:val="00AE3EAA"/>
    <w:rsid w:val="00AE4372"/>
    <w:rsid w:val="00AE5FB2"/>
    <w:rsid w:val="00AE6083"/>
    <w:rsid w:val="00AE77C3"/>
    <w:rsid w:val="00AE7F25"/>
    <w:rsid w:val="00AF0198"/>
    <w:rsid w:val="00AF05FD"/>
    <w:rsid w:val="00AF07BF"/>
    <w:rsid w:val="00AF0E40"/>
    <w:rsid w:val="00AF0F1B"/>
    <w:rsid w:val="00AF3006"/>
    <w:rsid w:val="00AF423D"/>
    <w:rsid w:val="00AF5169"/>
    <w:rsid w:val="00AF51C6"/>
    <w:rsid w:val="00AF5F1B"/>
    <w:rsid w:val="00AF6142"/>
    <w:rsid w:val="00AF6651"/>
    <w:rsid w:val="00AF68B2"/>
    <w:rsid w:val="00AF7073"/>
    <w:rsid w:val="00B00FB7"/>
    <w:rsid w:val="00B01E79"/>
    <w:rsid w:val="00B025C1"/>
    <w:rsid w:val="00B026F2"/>
    <w:rsid w:val="00B031E3"/>
    <w:rsid w:val="00B038FB"/>
    <w:rsid w:val="00B03D82"/>
    <w:rsid w:val="00B054A6"/>
    <w:rsid w:val="00B05F02"/>
    <w:rsid w:val="00B06448"/>
    <w:rsid w:val="00B06B83"/>
    <w:rsid w:val="00B0713F"/>
    <w:rsid w:val="00B103CF"/>
    <w:rsid w:val="00B10D32"/>
    <w:rsid w:val="00B114DE"/>
    <w:rsid w:val="00B11D76"/>
    <w:rsid w:val="00B120EE"/>
    <w:rsid w:val="00B12496"/>
    <w:rsid w:val="00B13004"/>
    <w:rsid w:val="00B13A15"/>
    <w:rsid w:val="00B13C44"/>
    <w:rsid w:val="00B14B02"/>
    <w:rsid w:val="00B14F4D"/>
    <w:rsid w:val="00B162F8"/>
    <w:rsid w:val="00B16BC0"/>
    <w:rsid w:val="00B20307"/>
    <w:rsid w:val="00B210DD"/>
    <w:rsid w:val="00B2128A"/>
    <w:rsid w:val="00B21387"/>
    <w:rsid w:val="00B219F4"/>
    <w:rsid w:val="00B21BD8"/>
    <w:rsid w:val="00B2271D"/>
    <w:rsid w:val="00B2296D"/>
    <w:rsid w:val="00B22B0B"/>
    <w:rsid w:val="00B22C95"/>
    <w:rsid w:val="00B22D93"/>
    <w:rsid w:val="00B22DF2"/>
    <w:rsid w:val="00B237A9"/>
    <w:rsid w:val="00B23856"/>
    <w:rsid w:val="00B23A2A"/>
    <w:rsid w:val="00B24442"/>
    <w:rsid w:val="00B24E6B"/>
    <w:rsid w:val="00B24F2F"/>
    <w:rsid w:val="00B262FB"/>
    <w:rsid w:val="00B276E1"/>
    <w:rsid w:val="00B276F8"/>
    <w:rsid w:val="00B278C5"/>
    <w:rsid w:val="00B30E57"/>
    <w:rsid w:val="00B31CFA"/>
    <w:rsid w:val="00B322BB"/>
    <w:rsid w:val="00B327C8"/>
    <w:rsid w:val="00B3284D"/>
    <w:rsid w:val="00B32E39"/>
    <w:rsid w:val="00B331AA"/>
    <w:rsid w:val="00B335D2"/>
    <w:rsid w:val="00B3426A"/>
    <w:rsid w:val="00B34A55"/>
    <w:rsid w:val="00B358D8"/>
    <w:rsid w:val="00B35BBE"/>
    <w:rsid w:val="00B35D06"/>
    <w:rsid w:val="00B35ED0"/>
    <w:rsid w:val="00B3661D"/>
    <w:rsid w:val="00B36ABF"/>
    <w:rsid w:val="00B36AFF"/>
    <w:rsid w:val="00B37F7D"/>
    <w:rsid w:val="00B40D89"/>
    <w:rsid w:val="00B41266"/>
    <w:rsid w:val="00B41E43"/>
    <w:rsid w:val="00B42E34"/>
    <w:rsid w:val="00B42F60"/>
    <w:rsid w:val="00B42F8C"/>
    <w:rsid w:val="00B43C5F"/>
    <w:rsid w:val="00B4447A"/>
    <w:rsid w:val="00B44B9C"/>
    <w:rsid w:val="00B45BFA"/>
    <w:rsid w:val="00B47903"/>
    <w:rsid w:val="00B47C46"/>
    <w:rsid w:val="00B506AB"/>
    <w:rsid w:val="00B50921"/>
    <w:rsid w:val="00B50E61"/>
    <w:rsid w:val="00B5212A"/>
    <w:rsid w:val="00B52352"/>
    <w:rsid w:val="00B53A49"/>
    <w:rsid w:val="00B53F5B"/>
    <w:rsid w:val="00B54FA4"/>
    <w:rsid w:val="00B5561F"/>
    <w:rsid w:val="00B558BC"/>
    <w:rsid w:val="00B56727"/>
    <w:rsid w:val="00B5686B"/>
    <w:rsid w:val="00B570CF"/>
    <w:rsid w:val="00B57948"/>
    <w:rsid w:val="00B57D54"/>
    <w:rsid w:val="00B600EE"/>
    <w:rsid w:val="00B60825"/>
    <w:rsid w:val="00B6147F"/>
    <w:rsid w:val="00B616B4"/>
    <w:rsid w:val="00B62E45"/>
    <w:rsid w:val="00B6535A"/>
    <w:rsid w:val="00B65AF2"/>
    <w:rsid w:val="00B663C4"/>
    <w:rsid w:val="00B66B75"/>
    <w:rsid w:val="00B67170"/>
    <w:rsid w:val="00B67F04"/>
    <w:rsid w:val="00B70370"/>
    <w:rsid w:val="00B7051D"/>
    <w:rsid w:val="00B70811"/>
    <w:rsid w:val="00B7149F"/>
    <w:rsid w:val="00B71A2A"/>
    <w:rsid w:val="00B72404"/>
    <w:rsid w:val="00B72DC6"/>
    <w:rsid w:val="00B73DED"/>
    <w:rsid w:val="00B74245"/>
    <w:rsid w:val="00B7451C"/>
    <w:rsid w:val="00B7485D"/>
    <w:rsid w:val="00B748F3"/>
    <w:rsid w:val="00B757F4"/>
    <w:rsid w:val="00B76E33"/>
    <w:rsid w:val="00B80216"/>
    <w:rsid w:val="00B81572"/>
    <w:rsid w:val="00B81B8B"/>
    <w:rsid w:val="00B8242D"/>
    <w:rsid w:val="00B82601"/>
    <w:rsid w:val="00B82830"/>
    <w:rsid w:val="00B829AD"/>
    <w:rsid w:val="00B850E5"/>
    <w:rsid w:val="00B864F6"/>
    <w:rsid w:val="00B877D2"/>
    <w:rsid w:val="00B8789F"/>
    <w:rsid w:val="00B902CE"/>
    <w:rsid w:val="00B907A3"/>
    <w:rsid w:val="00B91F71"/>
    <w:rsid w:val="00B9240B"/>
    <w:rsid w:val="00B9310E"/>
    <w:rsid w:val="00B931F5"/>
    <w:rsid w:val="00B95351"/>
    <w:rsid w:val="00B961B2"/>
    <w:rsid w:val="00B96D28"/>
    <w:rsid w:val="00B97C28"/>
    <w:rsid w:val="00B97EF1"/>
    <w:rsid w:val="00BA0DDE"/>
    <w:rsid w:val="00BA0E68"/>
    <w:rsid w:val="00BA0F31"/>
    <w:rsid w:val="00BA183E"/>
    <w:rsid w:val="00BA1917"/>
    <w:rsid w:val="00BA1DEB"/>
    <w:rsid w:val="00BA2288"/>
    <w:rsid w:val="00BA2B1F"/>
    <w:rsid w:val="00BA36E2"/>
    <w:rsid w:val="00BA3CBD"/>
    <w:rsid w:val="00BA3E9A"/>
    <w:rsid w:val="00BA4BF2"/>
    <w:rsid w:val="00BA5949"/>
    <w:rsid w:val="00BA59B5"/>
    <w:rsid w:val="00BA59C5"/>
    <w:rsid w:val="00BA66E2"/>
    <w:rsid w:val="00BA6B1F"/>
    <w:rsid w:val="00BA6B4A"/>
    <w:rsid w:val="00BA71BC"/>
    <w:rsid w:val="00BA7DE3"/>
    <w:rsid w:val="00BB0696"/>
    <w:rsid w:val="00BB092B"/>
    <w:rsid w:val="00BB1D16"/>
    <w:rsid w:val="00BB3345"/>
    <w:rsid w:val="00BB35EB"/>
    <w:rsid w:val="00BB414F"/>
    <w:rsid w:val="00BB462B"/>
    <w:rsid w:val="00BB4B00"/>
    <w:rsid w:val="00BB4CF8"/>
    <w:rsid w:val="00BB4DA1"/>
    <w:rsid w:val="00BB5133"/>
    <w:rsid w:val="00BB59F6"/>
    <w:rsid w:val="00BB638E"/>
    <w:rsid w:val="00BB6946"/>
    <w:rsid w:val="00BC0C7B"/>
    <w:rsid w:val="00BC17A8"/>
    <w:rsid w:val="00BC190F"/>
    <w:rsid w:val="00BC2052"/>
    <w:rsid w:val="00BC2737"/>
    <w:rsid w:val="00BC416A"/>
    <w:rsid w:val="00BC43E4"/>
    <w:rsid w:val="00BC485B"/>
    <w:rsid w:val="00BC490F"/>
    <w:rsid w:val="00BC4DF5"/>
    <w:rsid w:val="00BC56EE"/>
    <w:rsid w:val="00BC5D4F"/>
    <w:rsid w:val="00BC62B8"/>
    <w:rsid w:val="00BC64B8"/>
    <w:rsid w:val="00BC6A59"/>
    <w:rsid w:val="00BC77D4"/>
    <w:rsid w:val="00BC7A54"/>
    <w:rsid w:val="00BC7F53"/>
    <w:rsid w:val="00BD0C43"/>
    <w:rsid w:val="00BD1EEA"/>
    <w:rsid w:val="00BD2146"/>
    <w:rsid w:val="00BD2DBC"/>
    <w:rsid w:val="00BD2DD0"/>
    <w:rsid w:val="00BD3028"/>
    <w:rsid w:val="00BD3B09"/>
    <w:rsid w:val="00BD4989"/>
    <w:rsid w:val="00BD52BC"/>
    <w:rsid w:val="00BD6B69"/>
    <w:rsid w:val="00BD7EC1"/>
    <w:rsid w:val="00BE0C0E"/>
    <w:rsid w:val="00BE2899"/>
    <w:rsid w:val="00BE296C"/>
    <w:rsid w:val="00BE393E"/>
    <w:rsid w:val="00BE4AEF"/>
    <w:rsid w:val="00BE4ECB"/>
    <w:rsid w:val="00BE57C2"/>
    <w:rsid w:val="00BE5890"/>
    <w:rsid w:val="00BE6243"/>
    <w:rsid w:val="00BE6D00"/>
    <w:rsid w:val="00BE70DC"/>
    <w:rsid w:val="00BE7445"/>
    <w:rsid w:val="00BE7707"/>
    <w:rsid w:val="00BE7AF0"/>
    <w:rsid w:val="00BE7B8A"/>
    <w:rsid w:val="00BF1097"/>
    <w:rsid w:val="00BF1534"/>
    <w:rsid w:val="00BF2A0C"/>
    <w:rsid w:val="00BF3B3C"/>
    <w:rsid w:val="00BF42F3"/>
    <w:rsid w:val="00BF490C"/>
    <w:rsid w:val="00BF5438"/>
    <w:rsid w:val="00BF7A96"/>
    <w:rsid w:val="00BF7E09"/>
    <w:rsid w:val="00BF7E8F"/>
    <w:rsid w:val="00C005A0"/>
    <w:rsid w:val="00C007C5"/>
    <w:rsid w:val="00C02649"/>
    <w:rsid w:val="00C02DA1"/>
    <w:rsid w:val="00C034CA"/>
    <w:rsid w:val="00C03501"/>
    <w:rsid w:val="00C0500E"/>
    <w:rsid w:val="00C0753F"/>
    <w:rsid w:val="00C10019"/>
    <w:rsid w:val="00C1021E"/>
    <w:rsid w:val="00C106CF"/>
    <w:rsid w:val="00C109F9"/>
    <w:rsid w:val="00C10FFC"/>
    <w:rsid w:val="00C11108"/>
    <w:rsid w:val="00C12301"/>
    <w:rsid w:val="00C1273A"/>
    <w:rsid w:val="00C12836"/>
    <w:rsid w:val="00C13500"/>
    <w:rsid w:val="00C14788"/>
    <w:rsid w:val="00C14F03"/>
    <w:rsid w:val="00C154FD"/>
    <w:rsid w:val="00C162B7"/>
    <w:rsid w:val="00C168FA"/>
    <w:rsid w:val="00C1720B"/>
    <w:rsid w:val="00C175E7"/>
    <w:rsid w:val="00C17B82"/>
    <w:rsid w:val="00C17F81"/>
    <w:rsid w:val="00C20199"/>
    <w:rsid w:val="00C214A6"/>
    <w:rsid w:val="00C21913"/>
    <w:rsid w:val="00C21E2F"/>
    <w:rsid w:val="00C227E5"/>
    <w:rsid w:val="00C23A81"/>
    <w:rsid w:val="00C24216"/>
    <w:rsid w:val="00C24BE0"/>
    <w:rsid w:val="00C25B4D"/>
    <w:rsid w:val="00C266A3"/>
    <w:rsid w:val="00C267AE"/>
    <w:rsid w:val="00C2681B"/>
    <w:rsid w:val="00C27397"/>
    <w:rsid w:val="00C3081F"/>
    <w:rsid w:val="00C31531"/>
    <w:rsid w:val="00C3159B"/>
    <w:rsid w:val="00C316AD"/>
    <w:rsid w:val="00C31870"/>
    <w:rsid w:val="00C31E43"/>
    <w:rsid w:val="00C3209D"/>
    <w:rsid w:val="00C324D9"/>
    <w:rsid w:val="00C32B39"/>
    <w:rsid w:val="00C32E6E"/>
    <w:rsid w:val="00C3320D"/>
    <w:rsid w:val="00C3330D"/>
    <w:rsid w:val="00C339DA"/>
    <w:rsid w:val="00C33B6F"/>
    <w:rsid w:val="00C34A77"/>
    <w:rsid w:val="00C35121"/>
    <w:rsid w:val="00C35614"/>
    <w:rsid w:val="00C3562F"/>
    <w:rsid w:val="00C35D81"/>
    <w:rsid w:val="00C36347"/>
    <w:rsid w:val="00C37459"/>
    <w:rsid w:val="00C40601"/>
    <w:rsid w:val="00C406F4"/>
    <w:rsid w:val="00C4148C"/>
    <w:rsid w:val="00C419EB"/>
    <w:rsid w:val="00C42611"/>
    <w:rsid w:val="00C42CA8"/>
    <w:rsid w:val="00C42CDD"/>
    <w:rsid w:val="00C43483"/>
    <w:rsid w:val="00C43E5D"/>
    <w:rsid w:val="00C44CB5"/>
    <w:rsid w:val="00C44FC6"/>
    <w:rsid w:val="00C455F2"/>
    <w:rsid w:val="00C45856"/>
    <w:rsid w:val="00C464D5"/>
    <w:rsid w:val="00C46566"/>
    <w:rsid w:val="00C4663E"/>
    <w:rsid w:val="00C46D66"/>
    <w:rsid w:val="00C47E38"/>
    <w:rsid w:val="00C51571"/>
    <w:rsid w:val="00C532C6"/>
    <w:rsid w:val="00C53724"/>
    <w:rsid w:val="00C537F0"/>
    <w:rsid w:val="00C53C6F"/>
    <w:rsid w:val="00C5474E"/>
    <w:rsid w:val="00C5475E"/>
    <w:rsid w:val="00C548CE"/>
    <w:rsid w:val="00C55431"/>
    <w:rsid w:val="00C5654F"/>
    <w:rsid w:val="00C57132"/>
    <w:rsid w:val="00C60518"/>
    <w:rsid w:val="00C61165"/>
    <w:rsid w:val="00C61284"/>
    <w:rsid w:val="00C6201E"/>
    <w:rsid w:val="00C62CDA"/>
    <w:rsid w:val="00C63682"/>
    <w:rsid w:val="00C63A70"/>
    <w:rsid w:val="00C643EA"/>
    <w:rsid w:val="00C64937"/>
    <w:rsid w:val="00C64F6F"/>
    <w:rsid w:val="00C658FB"/>
    <w:rsid w:val="00C659FA"/>
    <w:rsid w:val="00C65AF1"/>
    <w:rsid w:val="00C662A4"/>
    <w:rsid w:val="00C66C91"/>
    <w:rsid w:val="00C67376"/>
    <w:rsid w:val="00C67D1B"/>
    <w:rsid w:val="00C70B57"/>
    <w:rsid w:val="00C71911"/>
    <w:rsid w:val="00C7274E"/>
    <w:rsid w:val="00C72A0F"/>
    <w:rsid w:val="00C72FF1"/>
    <w:rsid w:val="00C7329B"/>
    <w:rsid w:val="00C73B02"/>
    <w:rsid w:val="00C740EA"/>
    <w:rsid w:val="00C74DCE"/>
    <w:rsid w:val="00C75497"/>
    <w:rsid w:val="00C76284"/>
    <w:rsid w:val="00C76D1B"/>
    <w:rsid w:val="00C7744E"/>
    <w:rsid w:val="00C77601"/>
    <w:rsid w:val="00C77C1E"/>
    <w:rsid w:val="00C8031D"/>
    <w:rsid w:val="00C80F45"/>
    <w:rsid w:val="00C8149C"/>
    <w:rsid w:val="00C81D2A"/>
    <w:rsid w:val="00C828FC"/>
    <w:rsid w:val="00C8461D"/>
    <w:rsid w:val="00C84872"/>
    <w:rsid w:val="00C849D5"/>
    <w:rsid w:val="00C85077"/>
    <w:rsid w:val="00C85457"/>
    <w:rsid w:val="00C8592B"/>
    <w:rsid w:val="00C85E2F"/>
    <w:rsid w:val="00C86FBE"/>
    <w:rsid w:val="00C879CA"/>
    <w:rsid w:val="00C87F41"/>
    <w:rsid w:val="00C905E3"/>
    <w:rsid w:val="00C906AF"/>
    <w:rsid w:val="00C907A2"/>
    <w:rsid w:val="00C91B5D"/>
    <w:rsid w:val="00C92BF7"/>
    <w:rsid w:val="00C94AEC"/>
    <w:rsid w:val="00C94ED6"/>
    <w:rsid w:val="00C95EA8"/>
    <w:rsid w:val="00C95F7B"/>
    <w:rsid w:val="00C96330"/>
    <w:rsid w:val="00C96EF0"/>
    <w:rsid w:val="00C974D2"/>
    <w:rsid w:val="00C97B2E"/>
    <w:rsid w:val="00CA114A"/>
    <w:rsid w:val="00CA16A9"/>
    <w:rsid w:val="00CA1AD3"/>
    <w:rsid w:val="00CA2996"/>
    <w:rsid w:val="00CA2D5B"/>
    <w:rsid w:val="00CA3317"/>
    <w:rsid w:val="00CA3971"/>
    <w:rsid w:val="00CA5331"/>
    <w:rsid w:val="00CA6007"/>
    <w:rsid w:val="00CA6F84"/>
    <w:rsid w:val="00CB0D1B"/>
    <w:rsid w:val="00CB1850"/>
    <w:rsid w:val="00CB2EA5"/>
    <w:rsid w:val="00CB2FEF"/>
    <w:rsid w:val="00CB427F"/>
    <w:rsid w:val="00CB4539"/>
    <w:rsid w:val="00CB5237"/>
    <w:rsid w:val="00CB5405"/>
    <w:rsid w:val="00CB596A"/>
    <w:rsid w:val="00CB5A15"/>
    <w:rsid w:val="00CB6676"/>
    <w:rsid w:val="00CB7C89"/>
    <w:rsid w:val="00CB7D8E"/>
    <w:rsid w:val="00CB7E12"/>
    <w:rsid w:val="00CC0161"/>
    <w:rsid w:val="00CC0AB4"/>
    <w:rsid w:val="00CC16EB"/>
    <w:rsid w:val="00CC35A3"/>
    <w:rsid w:val="00CC452C"/>
    <w:rsid w:val="00CC545D"/>
    <w:rsid w:val="00CC58F4"/>
    <w:rsid w:val="00CC5D2E"/>
    <w:rsid w:val="00CC7B5A"/>
    <w:rsid w:val="00CC7F22"/>
    <w:rsid w:val="00CD0657"/>
    <w:rsid w:val="00CD30C5"/>
    <w:rsid w:val="00CD34CD"/>
    <w:rsid w:val="00CD3BE9"/>
    <w:rsid w:val="00CD4D52"/>
    <w:rsid w:val="00CD55B6"/>
    <w:rsid w:val="00CD665C"/>
    <w:rsid w:val="00CD7642"/>
    <w:rsid w:val="00CE0B51"/>
    <w:rsid w:val="00CE10F9"/>
    <w:rsid w:val="00CE1D3A"/>
    <w:rsid w:val="00CE1FA8"/>
    <w:rsid w:val="00CE2618"/>
    <w:rsid w:val="00CE2B17"/>
    <w:rsid w:val="00CE30E0"/>
    <w:rsid w:val="00CE48C4"/>
    <w:rsid w:val="00CE4BC2"/>
    <w:rsid w:val="00CE528D"/>
    <w:rsid w:val="00CE5691"/>
    <w:rsid w:val="00CE5761"/>
    <w:rsid w:val="00CE57DF"/>
    <w:rsid w:val="00CE58ED"/>
    <w:rsid w:val="00CE5B64"/>
    <w:rsid w:val="00CE6122"/>
    <w:rsid w:val="00CE62C7"/>
    <w:rsid w:val="00CE6CC2"/>
    <w:rsid w:val="00CE7069"/>
    <w:rsid w:val="00CE753D"/>
    <w:rsid w:val="00CE770A"/>
    <w:rsid w:val="00CE7B10"/>
    <w:rsid w:val="00CF0B97"/>
    <w:rsid w:val="00CF1248"/>
    <w:rsid w:val="00CF1381"/>
    <w:rsid w:val="00CF20A3"/>
    <w:rsid w:val="00CF4219"/>
    <w:rsid w:val="00CF422E"/>
    <w:rsid w:val="00CF4598"/>
    <w:rsid w:val="00CF4808"/>
    <w:rsid w:val="00CF5B88"/>
    <w:rsid w:val="00CF77C3"/>
    <w:rsid w:val="00CF7B2E"/>
    <w:rsid w:val="00D00115"/>
    <w:rsid w:val="00D015E6"/>
    <w:rsid w:val="00D01FDA"/>
    <w:rsid w:val="00D02AF8"/>
    <w:rsid w:val="00D035D0"/>
    <w:rsid w:val="00D040E6"/>
    <w:rsid w:val="00D04190"/>
    <w:rsid w:val="00D052DB"/>
    <w:rsid w:val="00D05552"/>
    <w:rsid w:val="00D056D7"/>
    <w:rsid w:val="00D065D4"/>
    <w:rsid w:val="00D06773"/>
    <w:rsid w:val="00D07869"/>
    <w:rsid w:val="00D07B17"/>
    <w:rsid w:val="00D11339"/>
    <w:rsid w:val="00D11550"/>
    <w:rsid w:val="00D11CD0"/>
    <w:rsid w:val="00D11EC6"/>
    <w:rsid w:val="00D126D4"/>
    <w:rsid w:val="00D134BE"/>
    <w:rsid w:val="00D137E3"/>
    <w:rsid w:val="00D14B78"/>
    <w:rsid w:val="00D16A1A"/>
    <w:rsid w:val="00D17676"/>
    <w:rsid w:val="00D20108"/>
    <w:rsid w:val="00D20231"/>
    <w:rsid w:val="00D20489"/>
    <w:rsid w:val="00D205BF"/>
    <w:rsid w:val="00D209E6"/>
    <w:rsid w:val="00D221C6"/>
    <w:rsid w:val="00D22499"/>
    <w:rsid w:val="00D2380E"/>
    <w:rsid w:val="00D2468D"/>
    <w:rsid w:val="00D24772"/>
    <w:rsid w:val="00D25575"/>
    <w:rsid w:val="00D26005"/>
    <w:rsid w:val="00D268A7"/>
    <w:rsid w:val="00D27556"/>
    <w:rsid w:val="00D30972"/>
    <w:rsid w:val="00D30B75"/>
    <w:rsid w:val="00D314D8"/>
    <w:rsid w:val="00D330C5"/>
    <w:rsid w:val="00D3314A"/>
    <w:rsid w:val="00D33191"/>
    <w:rsid w:val="00D33767"/>
    <w:rsid w:val="00D33F32"/>
    <w:rsid w:val="00D33F74"/>
    <w:rsid w:val="00D33FEA"/>
    <w:rsid w:val="00D3411A"/>
    <w:rsid w:val="00D341BF"/>
    <w:rsid w:val="00D35C95"/>
    <w:rsid w:val="00D36CD3"/>
    <w:rsid w:val="00D36ECC"/>
    <w:rsid w:val="00D37B53"/>
    <w:rsid w:val="00D401A5"/>
    <w:rsid w:val="00D40C05"/>
    <w:rsid w:val="00D412AE"/>
    <w:rsid w:val="00D41915"/>
    <w:rsid w:val="00D41B41"/>
    <w:rsid w:val="00D43658"/>
    <w:rsid w:val="00D43C4F"/>
    <w:rsid w:val="00D443C7"/>
    <w:rsid w:val="00D44BDF"/>
    <w:rsid w:val="00D4585D"/>
    <w:rsid w:val="00D46865"/>
    <w:rsid w:val="00D46B6D"/>
    <w:rsid w:val="00D4766D"/>
    <w:rsid w:val="00D50AD9"/>
    <w:rsid w:val="00D50D16"/>
    <w:rsid w:val="00D50F26"/>
    <w:rsid w:val="00D51753"/>
    <w:rsid w:val="00D523DD"/>
    <w:rsid w:val="00D53438"/>
    <w:rsid w:val="00D537A8"/>
    <w:rsid w:val="00D544B3"/>
    <w:rsid w:val="00D54AA1"/>
    <w:rsid w:val="00D54C85"/>
    <w:rsid w:val="00D55662"/>
    <w:rsid w:val="00D56BF6"/>
    <w:rsid w:val="00D56E50"/>
    <w:rsid w:val="00D57668"/>
    <w:rsid w:val="00D60770"/>
    <w:rsid w:val="00D60FE5"/>
    <w:rsid w:val="00D616D8"/>
    <w:rsid w:val="00D61A03"/>
    <w:rsid w:val="00D61FAD"/>
    <w:rsid w:val="00D6270B"/>
    <w:rsid w:val="00D627E6"/>
    <w:rsid w:val="00D62E6A"/>
    <w:rsid w:val="00D6471E"/>
    <w:rsid w:val="00D655C8"/>
    <w:rsid w:val="00D66545"/>
    <w:rsid w:val="00D6686C"/>
    <w:rsid w:val="00D66F3F"/>
    <w:rsid w:val="00D66F56"/>
    <w:rsid w:val="00D674E0"/>
    <w:rsid w:val="00D67793"/>
    <w:rsid w:val="00D67825"/>
    <w:rsid w:val="00D70516"/>
    <w:rsid w:val="00D70A64"/>
    <w:rsid w:val="00D70AB1"/>
    <w:rsid w:val="00D70EB9"/>
    <w:rsid w:val="00D70F85"/>
    <w:rsid w:val="00D71246"/>
    <w:rsid w:val="00D71695"/>
    <w:rsid w:val="00D71AB1"/>
    <w:rsid w:val="00D7226D"/>
    <w:rsid w:val="00D722E6"/>
    <w:rsid w:val="00D7240D"/>
    <w:rsid w:val="00D7248B"/>
    <w:rsid w:val="00D7333C"/>
    <w:rsid w:val="00D73A80"/>
    <w:rsid w:val="00D74A3E"/>
    <w:rsid w:val="00D7539F"/>
    <w:rsid w:val="00D75E42"/>
    <w:rsid w:val="00D8017D"/>
    <w:rsid w:val="00D80D22"/>
    <w:rsid w:val="00D80E39"/>
    <w:rsid w:val="00D81855"/>
    <w:rsid w:val="00D818A0"/>
    <w:rsid w:val="00D82AF9"/>
    <w:rsid w:val="00D8379F"/>
    <w:rsid w:val="00D83E07"/>
    <w:rsid w:val="00D84161"/>
    <w:rsid w:val="00D84B39"/>
    <w:rsid w:val="00D84ECD"/>
    <w:rsid w:val="00D85564"/>
    <w:rsid w:val="00D8585E"/>
    <w:rsid w:val="00D8593B"/>
    <w:rsid w:val="00D86107"/>
    <w:rsid w:val="00D86452"/>
    <w:rsid w:val="00D86F0F"/>
    <w:rsid w:val="00D87634"/>
    <w:rsid w:val="00D877C0"/>
    <w:rsid w:val="00D90F54"/>
    <w:rsid w:val="00D910B2"/>
    <w:rsid w:val="00D915B4"/>
    <w:rsid w:val="00D9186F"/>
    <w:rsid w:val="00D920AD"/>
    <w:rsid w:val="00D92321"/>
    <w:rsid w:val="00D927D0"/>
    <w:rsid w:val="00D92A90"/>
    <w:rsid w:val="00D932C2"/>
    <w:rsid w:val="00D94999"/>
    <w:rsid w:val="00D94B74"/>
    <w:rsid w:val="00D94BE2"/>
    <w:rsid w:val="00D9525A"/>
    <w:rsid w:val="00D9567E"/>
    <w:rsid w:val="00D95A16"/>
    <w:rsid w:val="00D965A5"/>
    <w:rsid w:val="00D96B88"/>
    <w:rsid w:val="00D96D9E"/>
    <w:rsid w:val="00D97C51"/>
    <w:rsid w:val="00D97F6E"/>
    <w:rsid w:val="00DA1B8E"/>
    <w:rsid w:val="00DA2D26"/>
    <w:rsid w:val="00DA2F3A"/>
    <w:rsid w:val="00DA31D4"/>
    <w:rsid w:val="00DA3D48"/>
    <w:rsid w:val="00DA44DD"/>
    <w:rsid w:val="00DA463F"/>
    <w:rsid w:val="00DA47E3"/>
    <w:rsid w:val="00DA5480"/>
    <w:rsid w:val="00DA5F4C"/>
    <w:rsid w:val="00DA6684"/>
    <w:rsid w:val="00DA6C8B"/>
    <w:rsid w:val="00DA797A"/>
    <w:rsid w:val="00DA7A3A"/>
    <w:rsid w:val="00DA7B6C"/>
    <w:rsid w:val="00DB0499"/>
    <w:rsid w:val="00DB0656"/>
    <w:rsid w:val="00DB10EB"/>
    <w:rsid w:val="00DB1393"/>
    <w:rsid w:val="00DB15FF"/>
    <w:rsid w:val="00DB1633"/>
    <w:rsid w:val="00DB1AA9"/>
    <w:rsid w:val="00DB1DE9"/>
    <w:rsid w:val="00DB2289"/>
    <w:rsid w:val="00DB2B26"/>
    <w:rsid w:val="00DB323D"/>
    <w:rsid w:val="00DB426B"/>
    <w:rsid w:val="00DB567A"/>
    <w:rsid w:val="00DB68E2"/>
    <w:rsid w:val="00DB6F45"/>
    <w:rsid w:val="00DB6FD0"/>
    <w:rsid w:val="00DB72A9"/>
    <w:rsid w:val="00DB7AC7"/>
    <w:rsid w:val="00DB7AFD"/>
    <w:rsid w:val="00DB7B69"/>
    <w:rsid w:val="00DB7CBC"/>
    <w:rsid w:val="00DC0148"/>
    <w:rsid w:val="00DC0D47"/>
    <w:rsid w:val="00DC1B58"/>
    <w:rsid w:val="00DC27C6"/>
    <w:rsid w:val="00DC2A49"/>
    <w:rsid w:val="00DC31F4"/>
    <w:rsid w:val="00DC3E5D"/>
    <w:rsid w:val="00DC3ED7"/>
    <w:rsid w:val="00DC431F"/>
    <w:rsid w:val="00DC4A44"/>
    <w:rsid w:val="00DC689E"/>
    <w:rsid w:val="00DC68DB"/>
    <w:rsid w:val="00DC6BF5"/>
    <w:rsid w:val="00DC7451"/>
    <w:rsid w:val="00DC75ED"/>
    <w:rsid w:val="00DC76B2"/>
    <w:rsid w:val="00DC7720"/>
    <w:rsid w:val="00DC78AD"/>
    <w:rsid w:val="00DD025B"/>
    <w:rsid w:val="00DD0BAD"/>
    <w:rsid w:val="00DD186E"/>
    <w:rsid w:val="00DD1D4C"/>
    <w:rsid w:val="00DD1EFF"/>
    <w:rsid w:val="00DD2379"/>
    <w:rsid w:val="00DD2C1B"/>
    <w:rsid w:val="00DD3053"/>
    <w:rsid w:val="00DD3DF9"/>
    <w:rsid w:val="00DD41EF"/>
    <w:rsid w:val="00DD4F72"/>
    <w:rsid w:val="00DD73C8"/>
    <w:rsid w:val="00DE0E9E"/>
    <w:rsid w:val="00DE12BC"/>
    <w:rsid w:val="00DE16BE"/>
    <w:rsid w:val="00DE1DC1"/>
    <w:rsid w:val="00DE2757"/>
    <w:rsid w:val="00DE2DB8"/>
    <w:rsid w:val="00DE2E8B"/>
    <w:rsid w:val="00DE38C7"/>
    <w:rsid w:val="00DE480B"/>
    <w:rsid w:val="00DE6205"/>
    <w:rsid w:val="00DE7DF6"/>
    <w:rsid w:val="00DF1614"/>
    <w:rsid w:val="00DF16A9"/>
    <w:rsid w:val="00DF220F"/>
    <w:rsid w:val="00DF34BB"/>
    <w:rsid w:val="00DF3D1C"/>
    <w:rsid w:val="00DF3D23"/>
    <w:rsid w:val="00DF41D4"/>
    <w:rsid w:val="00DF5CD0"/>
    <w:rsid w:val="00DF5CEB"/>
    <w:rsid w:val="00DF5D8F"/>
    <w:rsid w:val="00DF5E62"/>
    <w:rsid w:val="00DF635D"/>
    <w:rsid w:val="00DF75CA"/>
    <w:rsid w:val="00E01C4C"/>
    <w:rsid w:val="00E03172"/>
    <w:rsid w:val="00E036AB"/>
    <w:rsid w:val="00E042DD"/>
    <w:rsid w:val="00E0454C"/>
    <w:rsid w:val="00E04EA4"/>
    <w:rsid w:val="00E05473"/>
    <w:rsid w:val="00E05582"/>
    <w:rsid w:val="00E071B2"/>
    <w:rsid w:val="00E0783E"/>
    <w:rsid w:val="00E078E1"/>
    <w:rsid w:val="00E07EF3"/>
    <w:rsid w:val="00E108BE"/>
    <w:rsid w:val="00E10944"/>
    <w:rsid w:val="00E10FB2"/>
    <w:rsid w:val="00E1242C"/>
    <w:rsid w:val="00E12ED7"/>
    <w:rsid w:val="00E14A2B"/>
    <w:rsid w:val="00E14DA9"/>
    <w:rsid w:val="00E15170"/>
    <w:rsid w:val="00E1589F"/>
    <w:rsid w:val="00E15FAA"/>
    <w:rsid w:val="00E16643"/>
    <w:rsid w:val="00E16E5C"/>
    <w:rsid w:val="00E16E96"/>
    <w:rsid w:val="00E1706D"/>
    <w:rsid w:val="00E171A7"/>
    <w:rsid w:val="00E17872"/>
    <w:rsid w:val="00E17A81"/>
    <w:rsid w:val="00E2067C"/>
    <w:rsid w:val="00E207EA"/>
    <w:rsid w:val="00E21577"/>
    <w:rsid w:val="00E215B5"/>
    <w:rsid w:val="00E218FC"/>
    <w:rsid w:val="00E21FC4"/>
    <w:rsid w:val="00E22966"/>
    <w:rsid w:val="00E23117"/>
    <w:rsid w:val="00E23908"/>
    <w:rsid w:val="00E24644"/>
    <w:rsid w:val="00E260BC"/>
    <w:rsid w:val="00E260BE"/>
    <w:rsid w:val="00E2675A"/>
    <w:rsid w:val="00E273B0"/>
    <w:rsid w:val="00E3096B"/>
    <w:rsid w:val="00E30AD9"/>
    <w:rsid w:val="00E31E5B"/>
    <w:rsid w:val="00E31E90"/>
    <w:rsid w:val="00E32EA5"/>
    <w:rsid w:val="00E33092"/>
    <w:rsid w:val="00E3400A"/>
    <w:rsid w:val="00E34FC1"/>
    <w:rsid w:val="00E350BB"/>
    <w:rsid w:val="00E357AD"/>
    <w:rsid w:val="00E36207"/>
    <w:rsid w:val="00E367D9"/>
    <w:rsid w:val="00E36842"/>
    <w:rsid w:val="00E368EF"/>
    <w:rsid w:val="00E36E06"/>
    <w:rsid w:val="00E36F8B"/>
    <w:rsid w:val="00E36FB5"/>
    <w:rsid w:val="00E3734B"/>
    <w:rsid w:val="00E41C14"/>
    <w:rsid w:val="00E42ECF"/>
    <w:rsid w:val="00E440BE"/>
    <w:rsid w:val="00E440D4"/>
    <w:rsid w:val="00E44406"/>
    <w:rsid w:val="00E44777"/>
    <w:rsid w:val="00E45C98"/>
    <w:rsid w:val="00E470F1"/>
    <w:rsid w:val="00E47272"/>
    <w:rsid w:val="00E47C5A"/>
    <w:rsid w:val="00E47F34"/>
    <w:rsid w:val="00E50EF8"/>
    <w:rsid w:val="00E5123F"/>
    <w:rsid w:val="00E531F0"/>
    <w:rsid w:val="00E544A2"/>
    <w:rsid w:val="00E54BE9"/>
    <w:rsid w:val="00E54C2A"/>
    <w:rsid w:val="00E551F5"/>
    <w:rsid w:val="00E554D9"/>
    <w:rsid w:val="00E56410"/>
    <w:rsid w:val="00E56F09"/>
    <w:rsid w:val="00E57A81"/>
    <w:rsid w:val="00E60BEA"/>
    <w:rsid w:val="00E60E62"/>
    <w:rsid w:val="00E6130B"/>
    <w:rsid w:val="00E62371"/>
    <w:rsid w:val="00E62D25"/>
    <w:rsid w:val="00E62DE5"/>
    <w:rsid w:val="00E63741"/>
    <w:rsid w:val="00E63B0F"/>
    <w:rsid w:val="00E64F3D"/>
    <w:rsid w:val="00E65303"/>
    <w:rsid w:val="00E657A9"/>
    <w:rsid w:val="00E666BF"/>
    <w:rsid w:val="00E66EF2"/>
    <w:rsid w:val="00E66F27"/>
    <w:rsid w:val="00E67D81"/>
    <w:rsid w:val="00E71168"/>
    <w:rsid w:val="00E711C6"/>
    <w:rsid w:val="00E71516"/>
    <w:rsid w:val="00E7210C"/>
    <w:rsid w:val="00E72ADC"/>
    <w:rsid w:val="00E72B65"/>
    <w:rsid w:val="00E73517"/>
    <w:rsid w:val="00E73781"/>
    <w:rsid w:val="00E73F14"/>
    <w:rsid w:val="00E74E8A"/>
    <w:rsid w:val="00E75231"/>
    <w:rsid w:val="00E75610"/>
    <w:rsid w:val="00E75883"/>
    <w:rsid w:val="00E76850"/>
    <w:rsid w:val="00E76D36"/>
    <w:rsid w:val="00E77880"/>
    <w:rsid w:val="00E80EAA"/>
    <w:rsid w:val="00E81207"/>
    <w:rsid w:val="00E8146D"/>
    <w:rsid w:val="00E81749"/>
    <w:rsid w:val="00E81F1F"/>
    <w:rsid w:val="00E8363D"/>
    <w:rsid w:val="00E83758"/>
    <w:rsid w:val="00E83775"/>
    <w:rsid w:val="00E83800"/>
    <w:rsid w:val="00E8381B"/>
    <w:rsid w:val="00E838A3"/>
    <w:rsid w:val="00E838EE"/>
    <w:rsid w:val="00E83AD8"/>
    <w:rsid w:val="00E84467"/>
    <w:rsid w:val="00E844EB"/>
    <w:rsid w:val="00E854E3"/>
    <w:rsid w:val="00E85BE9"/>
    <w:rsid w:val="00E85DFE"/>
    <w:rsid w:val="00E86B6D"/>
    <w:rsid w:val="00E903A8"/>
    <w:rsid w:val="00E914DA"/>
    <w:rsid w:val="00E9178F"/>
    <w:rsid w:val="00E9179C"/>
    <w:rsid w:val="00E92F6D"/>
    <w:rsid w:val="00E95C51"/>
    <w:rsid w:val="00E97154"/>
    <w:rsid w:val="00E9719D"/>
    <w:rsid w:val="00E97781"/>
    <w:rsid w:val="00E97DF5"/>
    <w:rsid w:val="00EA06CC"/>
    <w:rsid w:val="00EA0CC3"/>
    <w:rsid w:val="00EA2335"/>
    <w:rsid w:val="00EA25A9"/>
    <w:rsid w:val="00EA293F"/>
    <w:rsid w:val="00EA2958"/>
    <w:rsid w:val="00EA3D00"/>
    <w:rsid w:val="00EA43F5"/>
    <w:rsid w:val="00EA486D"/>
    <w:rsid w:val="00EA525B"/>
    <w:rsid w:val="00EA5EA9"/>
    <w:rsid w:val="00EA5F81"/>
    <w:rsid w:val="00EA707C"/>
    <w:rsid w:val="00EA7461"/>
    <w:rsid w:val="00EA77DF"/>
    <w:rsid w:val="00EA7E16"/>
    <w:rsid w:val="00EB1073"/>
    <w:rsid w:val="00EB128F"/>
    <w:rsid w:val="00EB1415"/>
    <w:rsid w:val="00EB181E"/>
    <w:rsid w:val="00EB2065"/>
    <w:rsid w:val="00EB245B"/>
    <w:rsid w:val="00EB25BF"/>
    <w:rsid w:val="00EB2BEC"/>
    <w:rsid w:val="00EB2D23"/>
    <w:rsid w:val="00EB3137"/>
    <w:rsid w:val="00EB3952"/>
    <w:rsid w:val="00EB3A46"/>
    <w:rsid w:val="00EB421F"/>
    <w:rsid w:val="00EB4AA4"/>
    <w:rsid w:val="00EB4AC3"/>
    <w:rsid w:val="00EB502E"/>
    <w:rsid w:val="00EB587B"/>
    <w:rsid w:val="00EB6F64"/>
    <w:rsid w:val="00EB70D7"/>
    <w:rsid w:val="00EC05EF"/>
    <w:rsid w:val="00EC068A"/>
    <w:rsid w:val="00EC0E36"/>
    <w:rsid w:val="00EC1436"/>
    <w:rsid w:val="00EC1471"/>
    <w:rsid w:val="00EC2381"/>
    <w:rsid w:val="00EC29EF"/>
    <w:rsid w:val="00EC3825"/>
    <w:rsid w:val="00EC4380"/>
    <w:rsid w:val="00EC44F7"/>
    <w:rsid w:val="00EC47CD"/>
    <w:rsid w:val="00EC4BBA"/>
    <w:rsid w:val="00EC5709"/>
    <w:rsid w:val="00EC58E8"/>
    <w:rsid w:val="00EC59D8"/>
    <w:rsid w:val="00EC65C1"/>
    <w:rsid w:val="00ED0663"/>
    <w:rsid w:val="00ED0746"/>
    <w:rsid w:val="00ED11B1"/>
    <w:rsid w:val="00ED11BB"/>
    <w:rsid w:val="00ED22EE"/>
    <w:rsid w:val="00ED26D8"/>
    <w:rsid w:val="00ED3758"/>
    <w:rsid w:val="00ED45C7"/>
    <w:rsid w:val="00ED562F"/>
    <w:rsid w:val="00ED6993"/>
    <w:rsid w:val="00ED7CFD"/>
    <w:rsid w:val="00ED7F5D"/>
    <w:rsid w:val="00EE01AC"/>
    <w:rsid w:val="00EE17A6"/>
    <w:rsid w:val="00EE1A9C"/>
    <w:rsid w:val="00EE1E64"/>
    <w:rsid w:val="00EE261E"/>
    <w:rsid w:val="00EE55DD"/>
    <w:rsid w:val="00EE7223"/>
    <w:rsid w:val="00EE75D8"/>
    <w:rsid w:val="00EE7AD8"/>
    <w:rsid w:val="00EF031C"/>
    <w:rsid w:val="00EF05A5"/>
    <w:rsid w:val="00EF10DD"/>
    <w:rsid w:val="00EF1385"/>
    <w:rsid w:val="00EF14D6"/>
    <w:rsid w:val="00EF15B7"/>
    <w:rsid w:val="00EF2069"/>
    <w:rsid w:val="00EF24BF"/>
    <w:rsid w:val="00EF4A60"/>
    <w:rsid w:val="00EF5454"/>
    <w:rsid w:val="00EF593E"/>
    <w:rsid w:val="00EF5AE3"/>
    <w:rsid w:val="00EF5C25"/>
    <w:rsid w:val="00EF5DD9"/>
    <w:rsid w:val="00EF681F"/>
    <w:rsid w:val="00EF703F"/>
    <w:rsid w:val="00EF791A"/>
    <w:rsid w:val="00EF7F8F"/>
    <w:rsid w:val="00F01173"/>
    <w:rsid w:val="00F01522"/>
    <w:rsid w:val="00F016CC"/>
    <w:rsid w:val="00F018F1"/>
    <w:rsid w:val="00F0241E"/>
    <w:rsid w:val="00F02C7A"/>
    <w:rsid w:val="00F0359E"/>
    <w:rsid w:val="00F03AB1"/>
    <w:rsid w:val="00F04415"/>
    <w:rsid w:val="00F047F2"/>
    <w:rsid w:val="00F04FF5"/>
    <w:rsid w:val="00F0507D"/>
    <w:rsid w:val="00F051B6"/>
    <w:rsid w:val="00F05308"/>
    <w:rsid w:val="00F05BA7"/>
    <w:rsid w:val="00F0614F"/>
    <w:rsid w:val="00F06F5A"/>
    <w:rsid w:val="00F0792A"/>
    <w:rsid w:val="00F07F3A"/>
    <w:rsid w:val="00F07F95"/>
    <w:rsid w:val="00F07FBC"/>
    <w:rsid w:val="00F104BE"/>
    <w:rsid w:val="00F1080A"/>
    <w:rsid w:val="00F10CB5"/>
    <w:rsid w:val="00F10EE1"/>
    <w:rsid w:val="00F11075"/>
    <w:rsid w:val="00F12146"/>
    <w:rsid w:val="00F1256B"/>
    <w:rsid w:val="00F12ECB"/>
    <w:rsid w:val="00F13945"/>
    <w:rsid w:val="00F13AD1"/>
    <w:rsid w:val="00F13B60"/>
    <w:rsid w:val="00F13BF2"/>
    <w:rsid w:val="00F1525E"/>
    <w:rsid w:val="00F162B6"/>
    <w:rsid w:val="00F16D9E"/>
    <w:rsid w:val="00F16DD1"/>
    <w:rsid w:val="00F17E12"/>
    <w:rsid w:val="00F202E1"/>
    <w:rsid w:val="00F20840"/>
    <w:rsid w:val="00F213B5"/>
    <w:rsid w:val="00F21891"/>
    <w:rsid w:val="00F21B48"/>
    <w:rsid w:val="00F21F90"/>
    <w:rsid w:val="00F221D4"/>
    <w:rsid w:val="00F225AB"/>
    <w:rsid w:val="00F2287E"/>
    <w:rsid w:val="00F2442D"/>
    <w:rsid w:val="00F25538"/>
    <w:rsid w:val="00F25611"/>
    <w:rsid w:val="00F25BAF"/>
    <w:rsid w:val="00F2634B"/>
    <w:rsid w:val="00F27AB1"/>
    <w:rsid w:val="00F30B52"/>
    <w:rsid w:val="00F314CD"/>
    <w:rsid w:val="00F315AD"/>
    <w:rsid w:val="00F31A83"/>
    <w:rsid w:val="00F332CA"/>
    <w:rsid w:val="00F33494"/>
    <w:rsid w:val="00F34E43"/>
    <w:rsid w:val="00F35188"/>
    <w:rsid w:val="00F361C4"/>
    <w:rsid w:val="00F362B2"/>
    <w:rsid w:val="00F37A52"/>
    <w:rsid w:val="00F37F0B"/>
    <w:rsid w:val="00F37F63"/>
    <w:rsid w:val="00F4199F"/>
    <w:rsid w:val="00F423AE"/>
    <w:rsid w:val="00F43104"/>
    <w:rsid w:val="00F44A76"/>
    <w:rsid w:val="00F44DE7"/>
    <w:rsid w:val="00F450B3"/>
    <w:rsid w:val="00F4556D"/>
    <w:rsid w:val="00F45887"/>
    <w:rsid w:val="00F45D09"/>
    <w:rsid w:val="00F463B0"/>
    <w:rsid w:val="00F479D4"/>
    <w:rsid w:val="00F47E9D"/>
    <w:rsid w:val="00F47FD3"/>
    <w:rsid w:val="00F51412"/>
    <w:rsid w:val="00F516D0"/>
    <w:rsid w:val="00F527E5"/>
    <w:rsid w:val="00F52974"/>
    <w:rsid w:val="00F53306"/>
    <w:rsid w:val="00F53462"/>
    <w:rsid w:val="00F5377B"/>
    <w:rsid w:val="00F54269"/>
    <w:rsid w:val="00F55672"/>
    <w:rsid w:val="00F55AED"/>
    <w:rsid w:val="00F567F7"/>
    <w:rsid w:val="00F57352"/>
    <w:rsid w:val="00F575E5"/>
    <w:rsid w:val="00F578A1"/>
    <w:rsid w:val="00F57ACA"/>
    <w:rsid w:val="00F6032F"/>
    <w:rsid w:val="00F61CEA"/>
    <w:rsid w:val="00F62C0B"/>
    <w:rsid w:val="00F64F3B"/>
    <w:rsid w:val="00F653A0"/>
    <w:rsid w:val="00F65AE6"/>
    <w:rsid w:val="00F66BB8"/>
    <w:rsid w:val="00F67501"/>
    <w:rsid w:val="00F70C2A"/>
    <w:rsid w:val="00F72EFB"/>
    <w:rsid w:val="00F74C11"/>
    <w:rsid w:val="00F75118"/>
    <w:rsid w:val="00F751B7"/>
    <w:rsid w:val="00F762B3"/>
    <w:rsid w:val="00F764DF"/>
    <w:rsid w:val="00F769AF"/>
    <w:rsid w:val="00F801A0"/>
    <w:rsid w:val="00F807D6"/>
    <w:rsid w:val="00F818C7"/>
    <w:rsid w:val="00F81D51"/>
    <w:rsid w:val="00F8206D"/>
    <w:rsid w:val="00F82A71"/>
    <w:rsid w:val="00F82AA1"/>
    <w:rsid w:val="00F8376C"/>
    <w:rsid w:val="00F837F0"/>
    <w:rsid w:val="00F8406C"/>
    <w:rsid w:val="00F840F6"/>
    <w:rsid w:val="00F846BF"/>
    <w:rsid w:val="00F8488A"/>
    <w:rsid w:val="00F84B6B"/>
    <w:rsid w:val="00F84BEF"/>
    <w:rsid w:val="00F854EA"/>
    <w:rsid w:val="00F857C5"/>
    <w:rsid w:val="00F85DEE"/>
    <w:rsid w:val="00F85EFC"/>
    <w:rsid w:val="00F86361"/>
    <w:rsid w:val="00F86DD0"/>
    <w:rsid w:val="00F86F0A"/>
    <w:rsid w:val="00F86FC5"/>
    <w:rsid w:val="00F87616"/>
    <w:rsid w:val="00F90059"/>
    <w:rsid w:val="00F909EC"/>
    <w:rsid w:val="00F90DC2"/>
    <w:rsid w:val="00F914DA"/>
    <w:rsid w:val="00F92754"/>
    <w:rsid w:val="00F92E74"/>
    <w:rsid w:val="00F94DD4"/>
    <w:rsid w:val="00FA00A5"/>
    <w:rsid w:val="00FA0882"/>
    <w:rsid w:val="00FA0F64"/>
    <w:rsid w:val="00FA11AF"/>
    <w:rsid w:val="00FA1AEB"/>
    <w:rsid w:val="00FA3250"/>
    <w:rsid w:val="00FA346B"/>
    <w:rsid w:val="00FA38B6"/>
    <w:rsid w:val="00FA3C2A"/>
    <w:rsid w:val="00FA45AB"/>
    <w:rsid w:val="00FA4B9F"/>
    <w:rsid w:val="00FA54C4"/>
    <w:rsid w:val="00FA563C"/>
    <w:rsid w:val="00FA5D85"/>
    <w:rsid w:val="00FA6F94"/>
    <w:rsid w:val="00FA702A"/>
    <w:rsid w:val="00FA767D"/>
    <w:rsid w:val="00FA7C10"/>
    <w:rsid w:val="00FB04ED"/>
    <w:rsid w:val="00FB0CFD"/>
    <w:rsid w:val="00FB1E40"/>
    <w:rsid w:val="00FB23EB"/>
    <w:rsid w:val="00FB2973"/>
    <w:rsid w:val="00FB2BDA"/>
    <w:rsid w:val="00FB2C9E"/>
    <w:rsid w:val="00FB33B7"/>
    <w:rsid w:val="00FB36BB"/>
    <w:rsid w:val="00FB4362"/>
    <w:rsid w:val="00FB4396"/>
    <w:rsid w:val="00FB48B3"/>
    <w:rsid w:val="00FB4B68"/>
    <w:rsid w:val="00FB4B9E"/>
    <w:rsid w:val="00FB4F89"/>
    <w:rsid w:val="00FB5303"/>
    <w:rsid w:val="00FB6088"/>
    <w:rsid w:val="00FB6B4A"/>
    <w:rsid w:val="00FC0151"/>
    <w:rsid w:val="00FC063B"/>
    <w:rsid w:val="00FC0A12"/>
    <w:rsid w:val="00FC194B"/>
    <w:rsid w:val="00FC1D81"/>
    <w:rsid w:val="00FC1F52"/>
    <w:rsid w:val="00FC2001"/>
    <w:rsid w:val="00FC3228"/>
    <w:rsid w:val="00FC34A3"/>
    <w:rsid w:val="00FC390E"/>
    <w:rsid w:val="00FC3CAC"/>
    <w:rsid w:val="00FC425E"/>
    <w:rsid w:val="00FC5043"/>
    <w:rsid w:val="00FC50A5"/>
    <w:rsid w:val="00FC64D2"/>
    <w:rsid w:val="00FC74D1"/>
    <w:rsid w:val="00FC75AE"/>
    <w:rsid w:val="00FD13B1"/>
    <w:rsid w:val="00FD231F"/>
    <w:rsid w:val="00FD25C9"/>
    <w:rsid w:val="00FD291E"/>
    <w:rsid w:val="00FD3010"/>
    <w:rsid w:val="00FD42E7"/>
    <w:rsid w:val="00FD4407"/>
    <w:rsid w:val="00FD4B6E"/>
    <w:rsid w:val="00FD4E6C"/>
    <w:rsid w:val="00FD5166"/>
    <w:rsid w:val="00FD565E"/>
    <w:rsid w:val="00FD6665"/>
    <w:rsid w:val="00FE0318"/>
    <w:rsid w:val="00FE0C1F"/>
    <w:rsid w:val="00FE0E4D"/>
    <w:rsid w:val="00FE11C3"/>
    <w:rsid w:val="00FE1572"/>
    <w:rsid w:val="00FE22FF"/>
    <w:rsid w:val="00FE2C9F"/>
    <w:rsid w:val="00FE48DA"/>
    <w:rsid w:val="00FE490D"/>
    <w:rsid w:val="00FE4AC8"/>
    <w:rsid w:val="00FE4CFE"/>
    <w:rsid w:val="00FE4D79"/>
    <w:rsid w:val="00FE56D8"/>
    <w:rsid w:val="00FE5729"/>
    <w:rsid w:val="00FE68D8"/>
    <w:rsid w:val="00FE7D97"/>
    <w:rsid w:val="00FF00D5"/>
    <w:rsid w:val="00FF0768"/>
    <w:rsid w:val="00FF123F"/>
    <w:rsid w:val="00FF2213"/>
    <w:rsid w:val="00FF2F64"/>
    <w:rsid w:val="00FF457C"/>
    <w:rsid w:val="00FF466B"/>
    <w:rsid w:val="00FF4B28"/>
    <w:rsid w:val="00FF4F2A"/>
    <w:rsid w:val="00FF56EA"/>
    <w:rsid w:val="00FF575B"/>
    <w:rsid w:val="00FF5F6A"/>
    <w:rsid w:val="00FF6103"/>
    <w:rsid w:val="00FF6AF0"/>
    <w:rsid w:val="00FF7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4B0"/>
  <w15:docId w15:val="{F0E5F125-AA36-4417-895F-62838C58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Simplified Arabic"/>
        <w:lang w:val="en-GB" w:eastAsia="zh-CN"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99" w:unhideWhenUsed="1" w:qFormat="1"/>
    <w:lsdException w:name="footer" w:semiHidden="1" w:uiPriority="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CA"/>
    <w:pPr>
      <w:spacing w:after="240"/>
      <w:jc w:val="both"/>
    </w:pPr>
    <w:rPr>
      <w:rFonts w:cs="Times New Roman"/>
      <w:sz w:val="22"/>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uiPriority w:val="9"/>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D67B8"/>
    <w:rPr>
      <w:lang w:eastAsia="en-GB"/>
    </w:rPr>
  </w:style>
  <w:style w:type="character" w:customStyle="1" w:styleId="BodyTextChar">
    <w:name w:val="Body Text Char"/>
    <w:basedOn w:val="DefaultParagraphFont"/>
    <w:link w:val="BodyText"/>
    <w:rsid w:val="00DD67B8"/>
    <w:rPr>
      <w:sz w:val="24"/>
      <w:szCs w:val="24"/>
      <w:lang w:eastAsia="en-GB" w:bidi="ar-AE"/>
    </w:rPr>
  </w:style>
  <w:style w:type="character" w:customStyle="1" w:styleId="Heading1Char">
    <w:name w:val="Heading 1 Char"/>
    <w:basedOn w:val="DefaultParagraphFont"/>
    <w:link w:val="Heading1"/>
    <w:rsid w:val="00A529B6"/>
    <w:rPr>
      <w:lang w:bidi="ar-AE"/>
    </w:rPr>
  </w:style>
  <w:style w:type="character" w:customStyle="1" w:styleId="Heading2Char">
    <w:name w:val="Heading 2 Char"/>
    <w:basedOn w:val="DefaultParagraphFont"/>
    <w:link w:val="Heading2"/>
    <w:rsid w:val="00A529B6"/>
    <w:rPr>
      <w:lang w:bidi="ar-AE"/>
    </w:rPr>
  </w:style>
  <w:style w:type="character" w:customStyle="1" w:styleId="Heading3Char">
    <w:name w:val="Heading 3 Char"/>
    <w:basedOn w:val="DefaultParagraphFont"/>
    <w:link w:val="Heading3"/>
    <w:rsid w:val="00A529B6"/>
    <w:rPr>
      <w:lang w:bidi="ar-AE"/>
    </w:rPr>
  </w:style>
  <w:style w:type="character" w:customStyle="1" w:styleId="Heading4Char">
    <w:name w:val="Heading 4 Char"/>
    <w:basedOn w:val="DefaultParagraphFont"/>
    <w:link w:val="Heading4"/>
    <w:uiPriority w:val="9"/>
    <w:rsid w:val="00A529B6"/>
    <w:rPr>
      <w:lang w:bidi="ar-AE"/>
    </w:rPr>
  </w:style>
  <w:style w:type="character" w:customStyle="1" w:styleId="Heading5Char">
    <w:name w:val="Heading 5 Char"/>
    <w:basedOn w:val="DefaultParagraphFont"/>
    <w:link w:val="Heading5"/>
    <w:rsid w:val="00A529B6"/>
    <w:rPr>
      <w:lang w:bidi="ar-AE"/>
    </w:rPr>
  </w:style>
  <w:style w:type="character" w:customStyle="1" w:styleId="Heading6Char">
    <w:name w:val="Heading 6 Char"/>
    <w:basedOn w:val="DefaultParagraphFont"/>
    <w:link w:val="Heading6"/>
    <w:rsid w:val="00A529B6"/>
    <w:rPr>
      <w:lang w:bidi="ar-AE"/>
    </w:rPr>
  </w:style>
  <w:style w:type="character" w:customStyle="1" w:styleId="Heading7Char">
    <w:name w:val="Heading 7 Char"/>
    <w:basedOn w:val="DefaultParagraphFont"/>
    <w:link w:val="Heading7"/>
    <w:rsid w:val="00A529B6"/>
    <w:rPr>
      <w:lang w:bidi="ar-AE"/>
    </w:rPr>
  </w:style>
  <w:style w:type="character" w:customStyle="1" w:styleId="Heading8Char">
    <w:name w:val="Heading 8 Char"/>
    <w:basedOn w:val="DefaultParagraphFont"/>
    <w:link w:val="Heading8"/>
    <w:rsid w:val="00A529B6"/>
    <w:rPr>
      <w:lang w:bidi="ar-AE"/>
    </w:rPr>
  </w:style>
  <w:style w:type="character" w:customStyle="1" w:styleId="Heading9Char">
    <w:name w:val="Heading 9 Char"/>
    <w:basedOn w:val="DefaultParagraphFont"/>
    <w:link w:val="Heading9"/>
    <w:rsid w:val="00A529B6"/>
    <w:rPr>
      <w:lang w:bidi="ar-AE"/>
    </w:rPr>
  </w:style>
  <w:style w:type="paragraph" w:styleId="FootnoteText">
    <w:name w:val="footnote text"/>
    <w:basedOn w:val="Normal"/>
    <w:next w:val="NoteContinuation"/>
    <w:link w:val="FootnoteTextChar"/>
    <w:uiPriority w:val="1"/>
    <w:qFormat/>
    <w:rsid w:val="000F6352"/>
    <w:pPr>
      <w:spacing w:after="120"/>
      <w:ind w:left="340" w:hanging="340"/>
    </w:pPr>
    <w:rPr>
      <w:sz w:val="18"/>
      <w:szCs w:val="20"/>
    </w:rPr>
  </w:style>
  <w:style w:type="paragraph" w:customStyle="1" w:styleId="NoteContinuation">
    <w:name w:val="Note Continuation"/>
    <w:basedOn w:val="Normal"/>
    <w:qFormat/>
    <w:rsid w:val="00E54252"/>
    <w:pPr>
      <w:spacing w:after="120"/>
      <w:ind w:left="340"/>
    </w:pPr>
    <w:rPr>
      <w:sz w:val="20"/>
      <w:szCs w:val="20"/>
    </w:rPr>
  </w:style>
  <w:style w:type="character" w:customStyle="1" w:styleId="FootnoteTextChar">
    <w:name w:val="Footnote Text Char"/>
    <w:basedOn w:val="DefaultParagraphFont"/>
    <w:link w:val="FootnoteText"/>
    <w:uiPriority w:val="1"/>
    <w:rsid w:val="000F6352"/>
    <w:rPr>
      <w:rFonts w:cs="Times New Roman"/>
      <w:sz w:val="18"/>
      <w:lang w:bidi="ar-AE"/>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qFormat/>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rsid w:val="003B321A"/>
    <w:rPr>
      <w:lang w:bidi="ar-AE"/>
    </w:rPr>
  </w:style>
  <w:style w:type="character" w:styleId="EndnoteReference">
    <w:name w:val="endnote reference"/>
    <w:basedOn w:val="DefaultParagraphFont"/>
    <w:uiPriority w:val="99"/>
    <w:qFormat/>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rsid w:val="00C4534E"/>
    <w:pPr>
      <w:jc w:val="center"/>
    </w:pPr>
    <w:rPr>
      <w:caps/>
    </w:rPr>
  </w:style>
  <w:style w:type="paragraph" w:styleId="Header">
    <w:name w:val="header"/>
    <w:link w:val="HeaderChar"/>
    <w:uiPriority w:val="99"/>
    <w:qFormat/>
    <w:rsid w:val="00E54252"/>
    <w:pPr>
      <w:jc w:val="both"/>
    </w:pPr>
    <w:rPr>
      <w:sz w:val="24"/>
      <w:szCs w:val="24"/>
    </w:rPr>
  </w:style>
  <w:style w:type="character" w:customStyle="1" w:styleId="HeaderChar">
    <w:name w:val="Header Char"/>
    <w:basedOn w:val="DefaultParagraphFont"/>
    <w:link w:val="Header"/>
    <w:uiPriority w:val="99"/>
    <w:rsid w:val="00855A3A"/>
    <w:rPr>
      <w:sz w:val="24"/>
      <w:szCs w:val="24"/>
      <w:lang w:val="en-GB" w:eastAsia="zh-CN" w:bidi="he-IL"/>
    </w:rPr>
  </w:style>
  <w:style w:type="paragraph" w:styleId="Footer">
    <w:name w:val="footer"/>
    <w:link w:val="FooterChar"/>
    <w:uiPriority w:val="1"/>
    <w:qFormat/>
    <w:rsid w:val="006E18BF"/>
    <w:rPr>
      <w:rFonts w:cs="Times New Roman"/>
      <w:sz w:val="16"/>
      <w:szCs w:val="16"/>
    </w:rPr>
  </w:style>
  <w:style w:type="character" w:customStyle="1" w:styleId="FooterChar">
    <w:name w:val="Footer Char"/>
    <w:basedOn w:val="DefaultParagraphFont"/>
    <w:link w:val="Footer"/>
    <w:uiPriority w:val="1"/>
    <w:rsid w:val="00855A3A"/>
    <w:rPr>
      <w:rFonts w:cs="Times New Roman"/>
      <w:sz w:val="16"/>
      <w:szCs w:val="16"/>
    </w:rPr>
  </w:style>
  <w:style w:type="table" w:styleId="TableGrid">
    <w:name w:val="Table Grid"/>
    <w:basedOn w:val="TableNormal"/>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Times New Roman"/>
      <w:b w:val="0"/>
      <w:sz w:val="24"/>
      <w:szCs w:val="24"/>
      <w:lang w:val="en-GB" w:bidi="ar-AE"/>
    </w:rPr>
  </w:style>
  <w:style w:type="paragraph" w:customStyle="1" w:styleId="NormalNS">
    <w:name w:val="NormalNS"/>
    <w:basedOn w:val="Normal"/>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qFormat/>
    <w:rsid w:val="00DD67B8"/>
    <w:pPr>
      <w:ind w:left="720"/>
    </w:pPr>
    <w:rPr>
      <w:lang w:eastAsia="en-GB"/>
    </w:rPr>
  </w:style>
  <w:style w:type="character" w:customStyle="1" w:styleId="BodyText1Char">
    <w:name w:val="Body Text 1 Char"/>
    <w:basedOn w:val="DefaultParagraphFont"/>
    <w:link w:val="BodyText1"/>
    <w:locked/>
    <w:rsid w:val="00007055"/>
    <w:rPr>
      <w:rFonts w:cs="Times New Roman"/>
      <w:sz w:val="24"/>
      <w:szCs w:val="24"/>
      <w:lang w:eastAsia="en-GB" w:bidi="ar-AE"/>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basedOn w:val="DefaultParagraphFont"/>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nhideWhenUsed/>
    <w:rsid w:val="0020109E"/>
    <w:pPr>
      <w:spacing w:after="120"/>
      <w:ind w:left="283"/>
    </w:pPr>
  </w:style>
  <w:style w:type="character" w:customStyle="1" w:styleId="BodyTextIndentChar">
    <w:name w:val="Body Text Indent Char"/>
    <w:basedOn w:val="DefaultParagraphFont"/>
    <w:link w:val="BodyTextIndent"/>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nhideWhenUsed/>
    <w:rsid w:val="00E54252"/>
    <w:pPr>
      <w:spacing w:after="120"/>
    </w:pPr>
    <w:rPr>
      <w:sz w:val="20"/>
      <w:szCs w:val="20"/>
    </w:rPr>
  </w:style>
  <w:style w:type="character" w:customStyle="1" w:styleId="CommentTextChar">
    <w:name w:val="Comment Text Char"/>
    <w:basedOn w:val="DefaultParagraphFont"/>
    <w:link w:val="CommentText"/>
    <w:rsid w:val="00B40FD3"/>
    <w:rPr>
      <w:sz w:val="20"/>
      <w:szCs w:val="20"/>
      <w:lang w:bidi="ar-AE"/>
    </w:rPr>
  </w:style>
  <w:style w:type="paragraph" w:styleId="CommentSubject">
    <w:name w:val="annotation subject"/>
    <w:basedOn w:val="CommentText"/>
    <w:next w:val="CommentText"/>
    <w:link w:val="CommentSubjectChar"/>
    <w:unhideWhenUsed/>
    <w:rsid w:val="00E54252"/>
    <w:pPr>
      <w:spacing w:after="240"/>
    </w:pPr>
    <w:rPr>
      <w:b/>
      <w:bCs/>
    </w:rPr>
  </w:style>
  <w:style w:type="character" w:customStyle="1" w:styleId="CommentSubjectChar">
    <w:name w:val="Comment Subject Char"/>
    <w:basedOn w:val="CommentTextChar"/>
    <w:link w:val="CommentSubject"/>
    <w:rsid w:val="00B40FD3"/>
    <w:rPr>
      <w:b/>
      <w:bCs/>
      <w:sz w:val="20"/>
      <w:szCs w:val="20"/>
      <w:lang w:bidi="ar-AE"/>
    </w:rPr>
  </w:style>
  <w:style w:type="character" w:styleId="Emphasis">
    <w:name w:val="Emphasis"/>
    <w:qFormat/>
    <w:rsid w:val="00E54252"/>
    <w:rPr>
      <w:i/>
      <w:iCs/>
    </w:rPr>
  </w:style>
  <w:style w:type="paragraph" w:styleId="Index1">
    <w:name w:val="index 1"/>
    <w:basedOn w:val="Normal"/>
    <w:next w:val="Normal"/>
    <w:autoRedefine/>
    <w:unhideWhenUsed/>
    <w:rsid w:val="00E54252"/>
    <w:pPr>
      <w:ind w:left="240" w:hanging="240"/>
    </w:pPr>
  </w:style>
  <w:style w:type="paragraph" w:styleId="IndexHeading">
    <w:name w:val="index heading"/>
    <w:basedOn w:val="Normal"/>
    <w:next w:val="Normal"/>
    <w:unhideWhenUsed/>
    <w:rsid w:val="00E54252"/>
    <w:rPr>
      <w:b/>
      <w:bCs/>
    </w:rPr>
  </w:style>
  <w:style w:type="paragraph" w:styleId="ListParagraph">
    <w:name w:val="List Paragraph"/>
    <w:basedOn w:val="Normal"/>
    <w:unhideWhenUsed/>
    <w:qFormat/>
    <w:rsid w:val="00E54252"/>
    <w:pPr>
      <w:ind w:left="720"/>
      <w:contextualSpacing/>
    </w:pPr>
  </w:style>
  <w:style w:type="paragraph" w:styleId="NoSpacing">
    <w:name w:val="No Spacing"/>
    <w:basedOn w:val="Normal"/>
    <w:unhideWhenUsed/>
    <w:qFormat/>
    <w:rsid w:val="00E54252"/>
    <w:pPr>
      <w:spacing w:after="0"/>
    </w:pPr>
  </w:style>
  <w:style w:type="paragraph" w:customStyle="1" w:styleId="NormalBold">
    <w:name w:val="NormalBold"/>
    <w:basedOn w:val="Normal"/>
    <w:next w:val="Normal"/>
    <w:qFormat/>
    <w:rsid w:val="00AC7782"/>
    <w:rPr>
      <w:b/>
      <w:bCs/>
    </w:rPr>
  </w:style>
  <w:style w:type="paragraph" w:customStyle="1" w:styleId="NormalBoldNS">
    <w:name w:val="NormalBoldNS"/>
    <w:basedOn w:val="Normal"/>
    <w:next w:val="Normal"/>
    <w:qFormat/>
    <w:rsid w:val="00941E15"/>
    <w:pPr>
      <w:jc w:val="left"/>
    </w:pPr>
    <w:rPr>
      <w:b/>
      <w:bCs/>
    </w:rPr>
  </w:style>
  <w:style w:type="paragraph" w:customStyle="1" w:styleId="NormalRight">
    <w:name w:val="NormalRight"/>
    <w:basedOn w:val="NormalNS"/>
    <w:qFormat/>
    <w:rsid w:val="00E54252"/>
    <w:pPr>
      <w:jc w:val="right"/>
    </w:pPr>
  </w:style>
  <w:style w:type="character" w:styleId="Strong">
    <w:name w:val="Strong"/>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rsid w:val="00AC7782"/>
    <w:rPr>
      <w:b/>
      <w:bCs/>
      <w:lang w:bidi="ar-AE"/>
    </w:rPr>
  </w:style>
  <w:style w:type="paragraph" w:styleId="TOCHeading">
    <w:name w:val="TOC Heading"/>
    <w:basedOn w:val="Normal"/>
    <w:next w:val="Normal"/>
    <w:qFormat/>
    <w:rsid w:val="00AC7782"/>
    <w:pPr>
      <w:jc w:val="center"/>
    </w:pPr>
    <w:rPr>
      <w:b/>
      <w:bCs/>
      <w:caps/>
    </w:rPr>
  </w:style>
  <w:style w:type="paragraph" w:customStyle="1" w:styleId="BGHStandard">
    <w:name w:val="BGH Standard"/>
    <w:basedOn w:val="Normal"/>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510" w:hanging="510"/>
      <w:jc w:val="left"/>
    </w:pPr>
    <w:rPr>
      <w:snapToGrid w:val="0"/>
    </w:rPr>
  </w:style>
  <w:style w:type="paragraph" w:styleId="TOC2">
    <w:name w:val="toc 2"/>
    <w:basedOn w:val="Normal"/>
    <w:next w:val="BodyText"/>
    <w:uiPriority w:val="39"/>
    <w:unhideWhenUsed/>
    <w:rsid w:val="00A94BE7"/>
    <w:pPr>
      <w:keepLines/>
      <w:adjustRightInd w:val="0"/>
      <w:snapToGrid w:val="0"/>
      <w:spacing w:before="100" w:after="0"/>
      <w:ind w:left="1230" w:hanging="720"/>
      <w:jc w:val="left"/>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nhideWhenUsed/>
    <w:rsid w:val="00AD5B3A"/>
    <w:pPr>
      <w:spacing w:after="0"/>
    </w:pPr>
    <w:rPr>
      <w:rFonts w:ascii="Tahoma" w:hAnsi="Tahoma" w:cs="Tahoma"/>
      <w:sz w:val="16"/>
      <w:szCs w:val="16"/>
    </w:rPr>
  </w:style>
  <w:style w:type="character" w:customStyle="1" w:styleId="BalloonTextChar">
    <w:name w:val="Balloon Text Char"/>
    <w:basedOn w:val="DefaultParagraphFont"/>
    <w:link w:val="BalloonText"/>
    <w:rsid w:val="00AD5B3A"/>
    <w:rPr>
      <w:rFonts w:ascii="Tahoma" w:hAnsi="Tahoma" w:cs="Tahoma"/>
      <w:sz w:val="16"/>
      <w:szCs w:val="16"/>
      <w:lang w:bidi="ar-AE"/>
    </w:rPr>
  </w:style>
  <w:style w:type="paragraph" w:customStyle="1" w:styleId="Regulatory">
    <w:name w:val="Regulatory"/>
    <w:basedOn w:val="Normal"/>
    <w:next w:val="Footer"/>
    <w:semiHidden/>
    <w:rsid w:val="00721F13"/>
    <w:pPr>
      <w:spacing w:line="288" w:lineRule="auto"/>
      <w:jc w:val="left"/>
    </w:pPr>
    <w:rPr>
      <w:rFonts w:ascii="Arial" w:hAnsi="Arial"/>
      <w:caps/>
      <w:spacing w:val="8"/>
      <w:sz w:val="14"/>
      <w:szCs w:val="14"/>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basedOn w:val="DefaultParagraphFont"/>
    <w:link w:val="BulletL9"/>
    <w:rsid w:val="00DE2210"/>
    <w:rPr>
      <w:rFonts w:cs="Times New Roman"/>
      <w:sz w:val="22"/>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basedOn w:val="DefaultParagraphFont"/>
    <w:link w:val="BulletL8"/>
    <w:rsid w:val="00DE2210"/>
    <w:rPr>
      <w:rFonts w:cs="Times New Roman"/>
      <w:sz w:val="22"/>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basedOn w:val="DefaultParagraphFont"/>
    <w:link w:val="BulletL7"/>
    <w:rsid w:val="00DE2210"/>
    <w:rPr>
      <w:rFonts w:cs="Times New Roman"/>
      <w:sz w:val="22"/>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basedOn w:val="DefaultParagraphFont"/>
    <w:link w:val="BulletL6"/>
    <w:rsid w:val="00DE2210"/>
    <w:rPr>
      <w:rFonts w:cs="Times New Roman"/>
      <w:sz w:val="22"/>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basedOn w:val="DefaultParagraphFont"/>
    <w:link w:val="BulletL5"/>
    <w:rsid w:val="00DE2210"/>
    <w:rPr>
      <w:rFonts w:cs="Times New Roman"/>
      <w:sz w:val="22"/>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basedOn w:val="DefaultParagraphFont"/>
    <w:link w:val="BulletL4"/>
    <w:rsid w:val="00DE2210"/>
    <w:rPr>
      <w:rFonts w:cs="Times New Roman"/>
      <w:sz w:val="22"/>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basedOn w:val="DefaultParagraphFont"/>
    <w:link w:val="BulletL3"/>
    <w:rsid w:val="00DE2210"/>
    <w:rPr>
      <w:rFonts w:cs="Times New Roman"/>
      <w:sz w:val="22"/>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basedOn w:val="DefaultParagraphFont"/>
    <w:link w:val="BulletL2"/>
    <w:rsid w:val="00DE2210"/>
    <w:rPr>
      <w:rFonts w:cs="Times New Roman"/>
      <w:sz w:val="22"/>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basedOn w:val="DefaultParagraphFont"/>
    <w:link w:val="BulletL1"/>
    <w:rsid w:val="00DE2210"/>
    <w:rPr>
      <w:rFonts w:cs="Times New Roman"/>
      <w:sz w:val="22"/>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basedOn w:val="DefaultParagraphFont"/>
    <w:link w:val="DefinitionsL9"/>
    <w:rsid w:val="00DE2210"/>
    <w:rPr>
      <w:rFonts w:cs="Times New Roman"/>
      <w:sz w:val="22"/>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basedOn w:val="DefaultParagraphFont"/>
    <w:link w:val="DefinitionsL8"/>
    <w:rsid w:val="00DE2210"/>
    <w:rPr>
      <w:rFonts w:cs="Times New Roman"/>
      <w:sz w:val="22"/>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basedOn w:val="DefaultParagraphFont"/>
    <w:link w:val="DefinitionsL7"/>
    <w:rsid w:val="00DE2210"/>
    <w:rPr>
      <w:rFonts w:cs="Times New Roman"/>
      <w:sz w:val="22"/>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basedOn w:val="DefaultParagraphFont"/>
    <w:link w:val="DefinitionsL6"/>
    <w:rsid w:val="00DE2210"/>
    <w:rPr>
      <w:rFonts w:cs="Times New Roman"/>
      <w:sz w:val="22"/>
      <w:szCs w:val="24"/>
      <w:lang w:bidi="ar-AE"/>
    </w:rPr>
  </w:style>
  <w:style w:type="paragraph" w:customStyle="1" w:styleId="DefinitionsL5">
    <w:name w:val="Definitions L5"/>
    <w:basedOn w:val="Normal"/>
    <w:next w:val="BodyText5"/>
    <w:link w:val="DefinitionsL5Char"/>
    <w:qFormat/>
    <w:rsid w:val="00DE2210"/>
    <w:pPr>
      <w:numPr>
        <w:ilvl w:val="4"/>
        <w:numId w:val="2"/>
      </w:numPr>
      <w:outlineLvl w:val="4"/>
    </w:pPr>
  </w:style>
  <w:style w:type="character" w:customStyle="1" w:styleId="DefinitionsL5Char">
    <w:name w:val="Definitions L5 Char"/>
    <w:basedOn w:val="DefaultParagraphFont"/>
    <w:link w:val="DefinitionsL5"/>
    <w:rsid w:val="00DE2210"/>
    <w:rPr>
      <w:rFonts w:cs="Times New Roman"/>
      <w:sz w:val="22"/>
      <w:szCs w:val="24"/>
      <w:lang w:bidi="ar-AE"/>
    </w:rPr>
  </w:style>
  <w:style w:type="paragraph" w:customStyle="1" w:styleId="DefinitionsL4">
    <w:name w:val="Definitions L4"/>
    <w:basedOn w:val="Normal"/>
    <w:next w:val="BodyText4"/>
    <w:link w:val="DefinitionsL4Char"/>
    <w:qFormat/>
    <w:rsid w:val="00DE2210"/>
    <w:pPr>
      <w:numPr>
        <w:ilvl w:val="3"/>
        <w:numId w:val="2"/>
      </w:numPr>
      <w:outlineLvl w:val="3"/>
    </w:pPr>
  </w:style>
  <w:style w:type="character" w:customStyle="1" w:styleId="DefinitionsL4Char">
    <w:name w:val="Definitions L4 Char"/>
    <w:basedOn w:val="DefaultParagraphFont"/>
    <w:link w:val="DefinitionsL4"/>
    <w:rsid w:val="00DE2210"/>
    <w:rPr>
      <w:rFonts w:cs="Times New Roman"/>
      <w:sz w:val="22"/>
      <w:szCs w:val="24"/>
      <w:lang w:bidi="ar-AE"/>
    </w:rPr>
  </w:style>
  <w:style w:type="paragraph" w:customStyle="1" w:styleId="DefinitionsL3">
    <w:name w:val="Definitions L3"/>
    <w:basedOn w:val="Normal"/>
    <w:next w:val="BodyText3"/>
    <w:link w:val="DefinitionsL3Char"/>
    <w:qFormat/>
    <w:rsid w:val="00DE2210"/>
    <w:pPr>
      <w:numPr>
        <w:ilvl w:val="2"/>
        <w:numId w:val="2"/>
      </w:numPr>
      <w:outlineLvl w:val="2"/>
    </w:pPr>
  </w:style>
  <w:style w:type="character" w:customStyle="1" w:styleId="DefinitionsL3Char">
    <w:name w:val="Definitions L3 Char"/>
    <w:basedOn w:val="DefaultParagraphFont"/>
    <w:link w:val="DefinitionsL3"/>
    <w:rsid w:val="00DE2210"/>
    <w:rPr>
      <w:rFonts w:cs="Times New Roman"/>
      <w:sz w:val="22"/>
      <w:szCs w:val="24"/>
      <w:lang w:bidi="ar-AE"/>
    </w:rPr>
  </w:style>
  <w:style w:type="paragraph" w:customStyle="1" w:styleId="DefinitionsL2">
    <w:name w:val="Definitions L2"/>
    <w:basedOn w:val="Normal"/>
    <w:next w:val="BodyText2"/>
    <w:link w:val="DefinitionsL2Char"/>
    <w:qFormat/>
    <w:rsid w:val="00DE2210"/>
    <w:pPr>
      <w:numPr>
        <w:ilvl w:val="1"/>
        <w:numId w:val="2"/>
      </w:numPr>
      <w:outlineLvl w:val="1"/>
    </w:pPr>
  </w:style>
  <w:style w:type="character" w:customStyle="1" w:styleId="DefinitionsL2Char">
    <w:name w:val="Definitions L2 Char"/>
    <w:basedOn w:val="DefaultParagraphFont"/>
    <w:link w:val="DefinitionsL2"/>
    <w:rsid w:val="00DE2210"/>
    <w:rPr>
      <w:rFonts w:cs="Times New Roman"/>
      <w:sz w:val="22"/>
      <w:szCs w:val="24"/>
      <w:lang w:bidi="ar-AE"/>
    </w:rPr>
  </w:style>
  <w:style w:type="paragraph" w:customStyle="1" w:styleId="DefinitionsL1">
    <w:name w:val="Definitions L1"/>
    <w:basedOn w:val="Normal"/>
    <w:next w:val="BodyText1"/>
    <w:link w:val="DefinitionsL1Char"/>
    <w:qFormat/>
    <w:rsid w:val="00DE2210"/>
    <w:pPr>
      <w:numPr>
        <w:numId w:val="2"/>
      </w:numPr>
      <w:outlineLvl w:val="0"/>
    </w:pPr>
  </w:style>
  <w:style w:type="character" w:customStyle="1" w:styleId="DefinitionsL1Char">
    <w:name w:val="Definitions L1 Char"/>
    <w:basedOn w:val="DefaultParagraphFont"/>
    <w:link w:val="DefinitionsL1"/>
    <w:rsid w:val="00DE2210"/>
    <w:rPr>
      <w:rFonts w:cs="Times New Roman"/>
      <w:sz w:val="22"/>
      <w:szCs w:val="24"/>
      <w:lang w:bidi="ar-AE"/>
    </w:rPr>
  </w:style>
  <w:style w:type="paragraph" w:customStyle="1" w:styleId="SimpleL9">
    <w:name w:val="Simple L9"/>
    <w:basedOn w:val="Normal"/>
    <w:link w:val="SimpleL9Char"/>
    <w:rsid w:val="00DE2210"/>
    <w:pPr>
      <w:numPr>
        <w:ilvl w:val="8"/>
        <w:numId w:val="5"/>
      </w:numPr>
      <w:outlineLvl w:val="8"/>
    </w:pPr>
  </w:style>
  <w:style w:type="character" w:customStyle="1" w:styleId="SimpleL9Char">
    <w:name w:val="Simple L9 Char"/>
    <w:basedOn w:val="DefaultParagraphFont"/>
    <w:link w:val="SimpleL9"/>
    <w:rsid w:val="00DE2210"/>
    <w:rPr>
      <w:rFonts w:cs="Times New Roman"/>
      <w:sz w:val="22"/>
      <w:szCs w:val="24"/>
      <w:lang w:bidi="ar-AE"/>
    </w:rPr>
  </w:style>
  <w:style w:type="paragraph" w:customStyle="1" w:styleId="SimpleL8">
    <w:name w:val="Simple L8"/>
    <w:basedOn w:val="Normal"/>
    <w:link w:val="SimpleL8Char"/>
    <w:rsid w:val="00DE2210"/>
    <w:pPr>
      <w:numPr>
        <w:ilvl w:val="7"/>
        <w:numId w:val="5"/>
      </w:numPr>
      <w:outlineLvl w:val="7"/>
    </w:pPr>
  </w:style>
  <w:style w:type="character" w:customStyle="1" w:styleId="SimpleL8Char">
    <w:name w:val="Simple L8 Char"/>
    <w:basedOn w:val="DefaultParagraphFont"/>
    <w:link w:val="SimpleL8"/>
    <w:rsid w:val="00DE2210"/>
    <w:rPr>
      <w:rFonts w:cs="Times New Roman"/>
      <w:sz w:val="22"/>
      <w:szCs w:val="24"/>
      <w:lang w:bidi="ar-AE"/>
    </w:rPr>
  </w:style>
  <w:style w:type="paragraph" w:customStyle="1" w:styleId="SimpleL7">
    <w:name w:val="Simple L7"/>
    <w:basedOn w:val="Normal"/>
    <w:link w:val="SimpleL7Char"/>
    <w:rsid w:val="00DE2210"/>
    <w:pPr>
      <w:numPr>
        <w:ilvl w:val="6"/>
        <w:numId w:val="5"/>
      </w:numPr>
      <w:outlineLvl w:val="6"/>
    </w:pPr>
  </w:style>
  <w:style w:type="character" w:customStyle="1" w:styleId="SimpleL7Char">
    <w:name w:val="Simple L7 Char"/>
    <w:basedOn w:val="DefaultParagraphFont"/>
    <w:link w:val="SimpleL7"/>
    <w:rsid w:val="00DE2210"/>
    <w:rPr>
      <w:rFonts w:cs="Times New Roman"/>
      <w:sz w:val="22"/>
      <w:szCs w:val="24"/>
      <w:lang w:bidi="ar-AE"/>
    </w:rPr>
  </w:style>
  <w:style w:type="paragraph" w:customStyle="1" w:styleId="SimpleL6">
    <w:name w:val="Simple L6"/>
    <w:basedOn w:val="Normal"/>
    <w:link w:val="SimpleL6Char"/>
    <w:rsid w:val="00DE2210"/>
    <w:pPr>
      <w:numPr>
        <w:ilvl w:val="5"/>
        <w:numId w:val="5"/>
      </w:numPr>
      <w:outlineLvl w:val="5"/>
    </w:pPr>
  </w:style>
  <w:style w:type="character" w:customStyle="1" w:styleId="SimpleL6Char">
    <w:name w:val="Simple L6 Char"/>
    <w:basedOn w:val="DefaultParagraphFont"/>
    <w:link w:val="SimpleL6"/>
    <w:rsid w:val="00DE2210"/>
    <w:rPr>
      <w:rFonts w:cs="Times New Roman"/>
      <w:sz w:val="22"/>
      <w:szCs w:val="24"/>
      <w:lang w:bidi="ar-AE"/>
    </w:rPr>
  </w:style>
  <w:style w:type="paragraph" w:customStyle="1" w:styleId="SimpleL5">
    <w:name w:val="Simple L5"/>
    <w:basedOn w:val="Normal"/>
    <w:link w:val="SimpleL5Char"/>
    <w:rsid w:val="00DE2210"/>
    <w:pPr>
      <w:numPr>
        <w:ilvl w:val="4"/>
        <w:numId w:val="5"/>
      </w:numPr>
      <w:outlineLvl w:val="4"/>
    </w:pPr>
  </w:style>
  <w:style w:type="character" w:customStyle="1" w:styleId="SimpleL5Char">
    <w:name w:val="Simple L5 Char"/>
    <w:basedOn w:val="DefaultParagraphFont"/>
    <w:link w:val="SimpleL5"/>
    <w:rsid w:val="00DE2210"/>
    <w:rPr>
      <w:rFonts w:cs="Times New Roman"/>
      <w:sz w:val="22"/>
      <w:szCs w:val="24"/>
      <w:lang w:bidi="ar-AE"/>
    </w:rPr>
  </w:style>
  <w:style w:type="paragraph" w:customStyle="1" w:styleId="SimpleL4">
    <w:name w:val="Simple L4"/>
    <w:basedOn w:val="Normal"/>
    <w:link w:val="SimpleL4Char"/>
    <w:rsid w:val="00DE2210"/>
    <w:pPr>
      <w:numPr>
        <w:ilvl w:val="3"/>
        <w:numId w:val="5"/>
      </w:numPr>
      <w:outlineLvl w:val="3"/>
    </w:pPr>
  </w:style>
  <w:style w:type="character" w:customStyle="1" w:styleId="SimpleL4Char">
    <w:name w:val="Simple L4 Char"/>
    <w:basedOn w:val="DefaultParagraphFont"/>
    <w:link w:val="SimpleL4"/>
    <w:rsid w:val="00DE2210"/>
    <w:rPr>
      <w:rFonts w:cs="Times New Roman"/>
      <w:sz w:val="22"/>
      <w:szCs w:val="24"/>
      <w:lang w:bidi="ar-AE"/>
    </w:rPr>
  </w:style>
  <w:style w:type="paragraph" w:customStyle="1" w:styleId="SimpleL3">
    <w:name w:val="Simple L3"/>
    <w:basedOn w:val="Normal"/>
    <w:link w:val="SimpleL3Char"/>
    <w:rsid w:val="00DE2210"/>
    <w:pPr>
      <w:numPr>
        <w:ilvl w:val="2"/>
        <w:numId w:val="5"/>
      </w:numPr>
      <w:outlineLvl w:val="2"/>
    </w:pPr>
  </w:style>
  <w:style w:type="character" w:customStyle="1" w:styleId="SimpleL3Char">
    <w:name w:val="Simple L3 Char"/>
    <w:basedOn w:val="DefaultParagraphFont"/>
    <w:link w:val="SimpleL3"/>
    <w:rsid w:val="00DE2210"/>
    <w:rPr>
      <w:rFonts w:cs="Times New Roman"/>
      <w:sz w:val="22"/>
      <w:szCs w:val="24"/>
      <w:lang w:bidi="ar-AE"/>
    </w:rPr>
  </w:style>
  <w:style w:type="paragraph" w:customStyle="1" w:styleId="SimpleL2">
    <w:name w:val="Simple L2"/>
    <w:basedOn w:val="Normal"/>
    <w:link w:val="SimpleL2Char"/>
    <w:rsid w:val="00DE2210"/>
    <w:pPr>
      <w:numPr>
        <w:ilvl w:val="1"/>
        <w:numId w:val="5"/>
      </w:numPr>
      <w:outlineLvl w:val="1"/>
    </w:pPr>
  </w:style>
  <w:style w:type="character" w:customStyle="1" w:styleId="SimpleL2Char">
    <w:name w:val="Simple L2 Char"/>
    <w:basedOn w:val="DefaultParagraphFont"/>
    <w:link w:val="SimpleL2"/>
    <w:rsid w:val="00DE2210"/>
    <w:rPr>
      <w:rFonts w:cs="Times New Roman"/>
      <w:sz w:val="22"/>
      <w:szCs w:val="24"/>
      <w:lang w:bidi="ar-AE"/>
    </w:rPr>
  </w:style>
  <w:style w:type="paragraph" w:customStyle="1" w:styleId="SimpleL1">
    <w:name w:val="Simple L1"/>
    <w:basedOn w:val="Normal"/>
    <w:link w:val="SimpleL1Char"/>
    <w:rsid w:val="00DE2210"/>
    <w:pPr>
      <w:numPr>
        <w:numId w:val="5"/>
      </w:numPr>
      <w:outlineLvl w:val="0"/>
    </w:pPr>
  </w:style>
  <w:style w:type="character" w:customStyle="1" w:styleId="SimpleL1Char">
    <w:name w:val="Simple L1 Char"/>
    <w:basedOn w:val="DefaultParagraphFont"/>
    <w:link w:val="SimpleL1"/>
    <w:rsid w:val="00DE2210"/>
    <w:rPr>
      <w:rFonts w:cs="Times New Roman"/>
      <w:sz w:val="22"/>
      <w:szCs w:val="24"/>
      <w:lang w:bidi="ar-AE"/>
    </w:rPr>
  </w:style>
  <w:style w:type="character" w:styleId="PlaceholderText">
    <w:name w:val="Placeholder Text"/>
    <w:basedOn w:val="DefaultParagraphFont"/>
    <w:uiPriority w:val="99"/>
    <w:semiHidden/>
    <w:rsid w:val="00682D05"/>
    <w:rPr>
      <w:color w:val="808080"/>
    </w:rPr>
  </w:style>
  <w:style w:type="paragraph" w:customStyle="1" w:styleId="Footnote">
    <w:name w:val="Footnote"/>
    <w:basedOn w:val="FootnoteText"/>
    <w:rsid w:val="00007055"/>
    <w:pPr>
      <w:keepLines/>
      <w:tabs>
        <w:tab w:val="left" w:pos="340"/>
      </w:tabs>
    </w:pPr>
  </w:style>
  <w:style w:type="paragraph" w:customStyle="1" w:styleId="OptionLabel">
    <w:name w:val="OptionLabel"/>
    <w:rsid w:val="00007055"/>
    <w:rPr>
      <w:b/>
      <w:bCs/>
      <w:sz w:val="24"/>
      <w:szCs w:val="24"/>
      <w:lang w:bidi="ar-AE"/>
    </w:rPr>
  </w:style>
  <w:style w:type="paragraph" w:styleId="Bibliography">
    <w:name w:val="Bibliography"/>
    <w:basedOn w:val="Normal"/>
    <w:next w:val="Normal"/>
    <w:rsid w:val="00007055"/>
  </w:style>
  <w:style w:type="paragraph" w:styleId="BlockText">
    <w:name w:val="Block Text"/>
    <w:basedOn w:val="Normal"/>
    <w:rsid w:val="00007055"/>
    <w:pPr>
      <w:spacing w:after="120"/>
      <w:ind w:left="1440" w:right="1440"/>
    </w:pPr>
  </w:style>
  <w:style w:type="paragraph" w:styleId="BodyTextIndent2">
    <w:name w:val="Body Text Indent 2"/>
    <w:basedOn w:val="Normal"/>
    <w:link w:val="BodyTextIndent2Char"/>
    <w:rsid w:val="00007055"/>
    <w:pPr>
      <w:spacing w:after="120"/>
      <w:ind w:left="360"/>
    </w:pPr>
  </w:style>
  <w:style w:type="character" w:customStyle="1" w:styleId="BodyTextIndent2Char">
    <w:name w:val="Body Text Indent 2 Char"/>
    <w:basedOn w:val="DefaultParagraphFont"/>
    <w:link w:val="BodyTextIndent2"/>
    <w:rsid w:val="00007055"/>
    <w:rPr>
      <w:rFonts w:cs="Times New Roman"/>
      <w:sz w:val="24"/>
      <w:szCs w:val="24"/>
      <w:lang w:bidi="ar-AE"/>
    </w:rPr>
  </w:style>
  <w:style w:type="paragraph" w:styleId="BodyTextIndent3">
    <w:name w:val="Body Text Indent 3"/>
    <w:basedOn w:val="Normal"/>
    <w:link w:val="BodyTextIndent3Char"/>
    <w:rsid w:val="00007055"/>
    <w:pPr>
      <w:spacing w:after="120"/>
      <w:ind w:left="360"/>
    </w:pPr>
    <w:rPr>
      <w:sz w:val="16"/>
      <w:szCs w:val="16"/>
    </w:rPr>
  </w:style>
  <w:style w:type="character" w:customStyle="1" w:styleId="BodyTextIndent3Char">
    <w:name w:val="Body Text Indent 3 Char"/>
    <w:basedOn w:val="DefaultParagraphFont"/>
    <w:link w:val="BodyTextIndent3"/>
    <w:rsid w:val="00007055"/>
    <w:rPr>
      <w:rFonts w:cs="Times New Roman"/>
      <w:sz w:val="16"/>
      <w:szCs w:val="16"/>
      <w:lang w:bidi="ar-AE"/>
    </w:rPr>
  </w:style>
  <w:style w:type="paragraph" w:styleId="Caption">
    <w:name w:val="caption"/>
    <w:basedOn w:val="Normal"/>
    <w:next w:val="Normal"/>
    <w:qFormat/>
    <w:rsid w:val="00007055"/>
    <w:rPr>
      <w:b/>
      <w:bCs/>
      <w:sz w:val="20"/>
      <w:szCs w:val="20"/>
    </w:rPr>
  </w:style>
  <w:style w:type="paragraph" w:styleId="Closing">
    <w:name w:val="Closing"/>
    <w:basedOn w:val="Normal"/>
    <w:link w:val="ClosingChar"/>
    <w:rsid w:val="00007055"/>
    <w:pPr>
      <w:ind w:left="4320"/>
    </w:pPr>
  </w:style>
  <w:style w:type="character" w:customStyle="1" w:styleId="ClosingChar">
    <w:name w:val="Closing Char"/>
    <w:basedOn w:val="DefaultParagraphFont"/>
    <w:link w:val="Closing"/>
    <w:rsid w:val="00007055"/>
    <w:rPr>
      <w:rFonts w:cs="Times New Roman"/>
      <w:sz w:val="24"/>
      <w:szCs w:val="24"/>
      <w:lang w:bidi="ar-AE"/>
    </w:rPr>
  </w:style>
  <w:style w:type="table" w:customStyle="1" w:styleId="ColorfulGrid1">
    <w:name w:val="Colorful Grid1"/>
    <w:basedOn w:val="TableNormal"/>
    <w:rsid w:val="00007055"/>
    <w:rPr>
      <w:color w:val="000000"/>
      <w:lang w:bidi="ar-SA"/>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007055"/>
    <w:rPr>
      <w:color w:val="000000"/>
      <w:lang w:bidi="ar-SA"/>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007055"/>
    <w:rPr>
      <w:color w:val="000000"/>
      <w:lang w:bidi="ar-SA"/>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007055"/>
    <w:rPr>
      <w:color w:val="000000"/>
      <w:lang w:bidi="ar-SA"/>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007055"/>
    <w:rPr>
      <w:color w:val="000000"/>
      <w:lang w:bidi="ar-SA"/>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007055"/>
    <w:rPr>
      <w:color w:val="000000"/>
      <w:lang w:bidi="ar-SA"/>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007055"/>
    <w:rPr>
      <w:color w:val="000000"/>
      <w:lang w:bidi="ar-SA"/>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007055"/>
    <w:rPr>
      <w:color w:val="000000"/>
      <w:lang w:bidi="ar-S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007055"/>
    <w:rPr>
      <w:color w:val="000000"/>
      <w:lang w:bidi="ar-SA"/>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007055"/>
    <w:rPr>
      <w:color w:val="000000"/>
      <w:lang w:bidi="ar-SA"/>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007055"/>
    <w:rPr>
      <w:color w:val="000000"/>
      <w:lang w:bidi="ar-SA"/>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007055"/>
    <w:rPr>
      <w:color w:val="000000"/>
      <w:lang w:bidi="ar-SA"/>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007055"/>
    <w:rPr>
      <w:color w:val="000000"/>
      <w:lang w:bidi="ar-SA"/>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007055"/>
    <w:rPr>
      <w:color w:val="000000"/>
      <w:lang w:bidi="ar-SA"/>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007055"/>
    <w:rPr>
      <w:color w:val="000000"/>
      <w:lang w:bidi="ar-SA"/>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007055"/>
    <w:rPr>
      <w:color w:val="000000"/>
      <w:lang w:bidi="ar-SA"/>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007055"/>
    <w:rPr>
      <w:color w:val="000000"/>
      <w:lang w:bidi="ar-SA"/>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007055"/>
    <w:rPr>
      <w:color w:val="000000"/>
      <w:lang w:bidi="ar-SA"/>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007055"/>
    <w:rPr>
      <w:color w:val="000000"/>
      <w:lang w:bidi="ar-SA"/>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007055"/>
    <w:rPr>
      <w:color w:val="000000"/>
      <w:lang w:bidi="ar-SA"/>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007055"/>
    <w:rPr>
      <w:color w:val="000000"/>
      <w:lang w:bidi="ar-SA"/>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007055"/>
    <w:rPr>
      <w:color w:val="FFFFFF"/>
      <w:lang w:bidi="ar-SA"/>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007055"/>
    <w:rPr>
      <w:color w:val="FFFFFF"/>
      <w:lang w:bidi="ar-SA"/>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007055"/>
    <w:rPr>
      <w:color w:val="FFFFFF"/>
      <w:lang w:bidi="ar-SA"/>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007055"/>
    <w:rPr>
      <w:color w:val="FFFFFF"/>
      <w:lang w:bidi="ar-SA"/>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007055"/>
    <w:rPr>
      <w:color w:val="FFFFFF"/>
      <w:lang w:bidi="ar-SA"/>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007055"/>
    <w:rPr>
      <w:color w:val="FFFFFF"/>
      <w:lang w:bidi="ar-SA"/>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007055"/>
    <w:rPr>
      <w:color w:val="FFFFFF"/>
      <w:lang w:bidi="ar-SA"/>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07055"/>
  </w:style>
  <w:style w:type="character" w:customStyle="1" w:styleId="DateChar">
    <w:name w:val="Date Char"/>
    <w:basedOn w:val="DefaultParagraphFont"/>
    <w:link w:val="Date"/>
    <w:rsid w:val="00007055"/>
    <w:rPr>
      <w:rFonts w:cs="Times New Roman"/>
      <w:sz w:val="24"/>
      <w:szCs w:val="24"/>
      <w:lang w:bidi="ar-AE"/>
    </w:rPr>
  </w:style>
  <w:style w:type="paragraph" w:styleId="DocumentMap">
    <w:name w:val="Document Map"/>
    <w:basedOn w:val="Normal"/>
    <w:link w:val="DocumentMapChar"/>
    <w:rsid w:val="00007055"/>
    <w:rPr>
      <w:rFonts w:ascii="Tahoma" w:hAnsi="Tahoma" w:cs="Tahoma"/>
      <w:sz w:val="16"/>
      <w:szCs w:val="16"/>
    </w:rPr>
  </w:style>
  <w:style w:type="character" w:customStyle="1" w:styleId="DocumentMapChar">
    <w:name w:val="Document Map Char"/>
    <w:basedOn w:val="DefaultParagraphFont"/>
    <w:link w:val="DocumentMap"/>
    <w:rsid w:val="00007055"/>
    <w:rPr>
      <w:rFonts w:ascii="Tahoma" w:hAnsi="Tahoma" w:cs="Tahoma"/>
      <w:sz w:val="16"/>
      <w:szCs w:val="16"/>
      <w:lang w:bidi="ar-AE"/>
    </w:rPr>
  </w:style>
  <w:style w:type="paragraph" w:styleId="E-mailSignature">
    <w:name w:val="E-mail Signature"/>
    <w:basedOn w:val="Normal"/>
    <w:link w:val="E-mailSignatureChar"/>
    <w:rsid w:val="00007055"/>
  </w:style>
  <w:style w:type="character" w:customStyle="1" w:styleId="E-mailSignatureChar">
    <w:name w:val="E-mail Signature Char"/>
    <w:basedOn w:val="DefaultParagraphFont"/>
    <w:link w:val="E-mailSignature"/>
    <w:rsid w:val="00007055"/>
    <w:rPr>
      <w:rFonts w:cs="Times New Roman"/>
      <w:sz w:val="24"/>
      <w:szCs w:val="24"/>
      <w:lang w:bidi="ar-AE"/>
    </w:rPr>
  </w:style>
  <w:style w:type="paragraph" w:styleId="EnvelopeAddress">
    <w:name w:val="envelope address"/>
    <w:basedOn w:val="Normal"/>
    <w:rsid w:val="00007055"/>
    <w:pPr>
      <w:framePr w:w="7920" w:h="1980" w:hRule="exact" w:hSpace="180" w:wrap="auto" w:hAnchor="page" w:xAlign="center" w:yAlign="bottom"/>
      <w:ind w:left="2880"/>
    </w:pPr>
    <w:rPr>
      <w:rFonts w:cs="Simplified Arabic"/>
    </w:rPr>
  </w:style>
  <w:style w:type="paragraph" w:styleId="EnvelopeReturn">
    <w:name w:val="envelope return"/>
    <w:basedOn w:val="Normal"/>
    <w:rsid w:val="00007055"/>
    <w:rPr>
      <w:rFonts w:cs="Simplified Arabic"/>
      <w:sz w:val="20"/>
      <w:szCs w:val="20"/>
    </w:rPr>
  </w:style>
  <w:style w:type="paragraph" w:styleId="HTMLAddress">
    <w:name w:val="HTML Address"/>
    <w:basedOn w:val="Normal"/>
    <w:link w:val="HTMLAddressChar"/>
    <w:rsid w:val="00007055"/>
    <w:rPr>
      <w:i/>
      <w:iCs/>
    </w:rPr>
  </w:style>
  <w:style w:type="character" w:customStyle="1" w:styleId="HTMLAddressChar">
    <w:name w:val="HTML Address Char"/>
    <w:basedOn w:val="DefaultParagraphFont"/>
    <w:link w:val="HTMLAddress"/>
    <w:rsid w:val="00007055"/>
    <w:rPr>
      <w:rFonts w:cs="Times New Roman"/>
      <w:i/>
      <w:iCs/>
      <w:sz w:val="24"/>
      <w:szCs w:val="24"/>
      <w:lang w:bidi="ar-AE"/>
    </w:rPr>
  </w:style>
  <w:style w:type="paragraph" w:styleId="HTMLPreformatted">
    <w:name w:val="HTML Preformatted"/>
    <w:basedOn w:val="Normal"/>
    <w:link w:val="HTMLPreformattedChar"/>
    <w:rsid w:val="00007055"/>
    <w:rPr>
      <w:rFonts w:ascii="Courier New" w:hAnsi="Courier New" w:cs="Courier New"/>
      <w:sz w:val="20"/>
      <w:szCs w:val="20"/>
    </w:rPr>
  </w:style>
  <w:style w:type="character" w:customStyle="1" w:styleId="HTMLPreformattedChar">
    <w:name w:val="HTML Preformatted Char"/>
    <w:basedOn w:val="DefaultParagraphFont"/>
    <w:link w:val="HTMLPreformatted"/>
    <w:rsid w:val="00007055"/>
    <w:rPr>
      <w:rFonts w:ascii="Courier New" w:hAnsi="Courier New" w:cs="Courier New"/>
      <w:lang w:bidi="ar-AE"/>
    </w:rPr>
  </w:style>
  <w:style w:type="paragraph" w:styleId="Index2">
    <w:name w:val="index 2"/>
    <w:basedOn w:val="Normal"/>
    <w:next w:val="Normal"/>
    <w:autoRedefine/>
    <w:rsid w:val="00007055"/>
    <w:pPr>
      <w:ind w:left="480" w:hanging="240"/>
    </w:pPr>
  </w:style>
  <w:style w:type="paragraph" w:styleId="Index3">
    <w:name w:val="index 3"/>
    <w:basedOn w:val="Normal"/>
    <w:next w:val="Normal"/>
    <w:autoRedefine/>
    <w:rsid w:val="00007055"/>
    <w:pPr>
      <w:ind w:left="720" w:hanging="240"/>
    </w:pPr>
  </w:style>
  <w:style w:type="paragraph" w:styleId="Index4">
    <w:name w:val="index 4"/>
    <w:basedOn w:val="Normal"/>
    <w:next w:val="Normal"/>
    <w:autoRedefine/>
    <w:rsid w:val="00007055"/>
    <w:pPr>
      <w:ind w:left="960" w:hanging="240"/>
    </w:pPr>
  </w:style>
  <w:style w:type="paragraph" w:styleId="Index5">
    <w:name w:val="index 5"/>
    <w:basedOn w:val="Normal"/>
    <w:next w:val="Normal"/>
    <w:autoRedefine/>
    <w:rsid w:val="00007055"/>
    <w:pPr>
      <w:ind w:left="1200" w:hanging="240"/>
    </w:pPr>
  </w:style>
  <w:style w:type="paragraph" w:styleId="Index6">
    <w:name w:val="index 6"/>
    <w:basedOn w:val="Normal"/>
    <w:next w:val="Normal"/>
    <w:autoRedefine/>
    <w:rsid w:val="00007055"/>
    <w:pPr>
      <w:ind w:left="1440" w:hanging="240"/>
    </w:pPr>
  </w:style>
  <w:style w:type="paragraph" w:styleId="Index7">
    <w:name w:val="index 7"/>
    <w:basedOn w:val="Normal"/>
    <w:next w:val="Normal"/>
    <w:autoRedefine/>
    <w:rsid w:val="00007055"/>
    <w:pPr>
      <w:ind w:left="1680" w:hanging="240"/>
    </w:pPr>
  </w:style>
  <w:style w:type="paragraph" w:styleId="Index8">
    <w:name w:val="index 8"/>
    <w:basedOn w:val="Normal"/>
    <w:next w:val="Normal"/>
    <w:autoRedefine/>
    <w:rsid w:val="00007055"/>
    <w:pPr>
      <w:ind w:left="1920" w:hanging="240"/>
    </w:pPr>
  </w:style>
  <w:style w:type="paragraph" w:styleId="Index9">
    <w:name w:val="index 9"/>
    <w:basedOn w:val="Normal"/>
    <w:next w:val="Normal"/>
    <w:autoRedefine/>
    <w:rsid w:val="00007055"/>
    <w:pPr>
      <w:ind w:left="2160" w:hanging="240"/>
    </w:pPr>
  </w:style>
  <w:style w:type="paragraph" w:styleId="IntenseQuote">
    <w:name w:val="Intense Quote"/>
    <w:basedOn w:val="Normal"/>
    <w:next w:val="Normal"/>
    <w:link w:val="IntenseQuoteChar"/>
    <w:qFormat/>
    <w:rsid w:val="0000705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007055"/>
    <w:rPr>
      <w:rFonts w:cs="Times New Roman"/>
      <w:b/>
      <w:bCs/>
      <w:i/>
      <w:iCs/>
      <w:color w:val="4F81BD"/>
      <w:sz w:val="24"/>
      <w:szCs w:val="24"/>
      <w:lang w:bidi="ar-AE"/>
    </w:rPr>
  </w:style>
  <w:style w:type="table" w:customStyle="1" w:styleId="LightGrid1">
    <w:name w:val="Light Grid1"/>
    <w:basedOn w:val="TableNormal"/>
    <w:rsid w:val="00007055"/>
    <w:rPr>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007055"/>
    <w:rPr>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007055"/>
    <w:rPr>
      <w:lang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007055"/>
    <w:rPr>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007055"/>
    <w:rPr>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Cambr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Cambr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007055"/>
    <w:rPr>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007055"/>
    <w:rPr>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Cambr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Cambr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007055"/>
    <w:rPr>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007055"/>
    <w:rPr>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007055"/>
    <w:rPr>
      <w:lang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007055"/>
    <w:rPr>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007055"/>
    <w:rPr>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007055"/>
    <w:rPr>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007055"/>
    <w:rPr>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007055"/>
    <w:rPr>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007055"/>
    <w:rPr>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007055"/>
    <w:rPr>
      <w:color w:val="943634"/>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007055"/>
    <w:rPr>
      <w:color w:val="76923C"/>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007055"/>
    <w:rPr>
      <w:color w:val="5F497A"/>
      <w:lang w:bidi="ar-S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007055"/>
    <w:rPr>
      <w:color w:val="31849B"/>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007055"/>
    <w:rPr>
      <w:color w:val="E36C0A"/>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007055"/>
    <w:pPr>
      <w:ind w:left="360" w:hanging="360"/>
      <w:contextualSpacing/>
    </w:pPr>
  </w:style>
  <w:style w:type="paragraph" w:styleId="List2">
    <w:name w:val="List 2"/>
    <w:basedOn w:val="Normal"/>
    <w:rsid w:val="00007055"/>
    <w:pPr>
      <w:ind w:left="720" w:hanging="360"/>
      <w:contextualSpacing/>
    </w:pPr>
  </w:style>
  <w:style w:type="paragraph" w:styleId="List3">
    <w:name w:val="List 3"/>
    <w:basedOn w:val="Normal"/>
    <w:rsid w:val="00007055"/>
    <w:pPr>
      <w:ind w:left="1080" w:hanging="360"/>
      <w:contextualSpacing/>
    </w:pPr>
  </w:style>
  <w:style w:type="paragraph" w:styleId="List4">
    <w:name w:val="List 4"/>
    <w:basedOn w:val="Normal"/>
    <w:rsid w:val="00007055"/>
    <w:pPr>
      <w:ind w:left="1440" w:hanging="360"/>
      <w:contextualSpacing/>
    </w:pPr>
  </w:style>
  <w:style w:type="paragraph" w:styleId="List5">
    <w:name w:val="List 5"/>
    <w:basedOn w:val="Normal"/>
    <w:rsid w:val="00007055"/>
    <w:pPr>
      <w:ind w:left="1800" w:hanging="360"/>
      <w:contextualSpacing/>
    </w:pPr>
  </w:style>
  <w:style w:type="paragraph" w:styleId="ListContinue">
    <w:name w:val="List Continue"/>
    <w:basedOn w:val="Normal"/>
    <w:rsid w:val="00007055"/>
    <w:pPr>
      <w:spacing w:after="120"/>
      <w:ind w:left="360"/>
      <w:contextualSpacing/>
    </w:pPr>
  </w:style>
  <w:style w:type="paragraph" w:styleId="ListContinue2">
    <w:name w:val="List Continue 2"/>
    <w:basedOn w:val="Normal"/>
    <w:rsid w:val="00007055"/>
    <w:pPr>
      <w:spacing w:after="120"/>
      <w:ind w:left="720"/>
      <w:contextualSpacing/>
    </w:pPr>
  </w:style>
  <w:style w:type="paragraph" w:styleId="ListContinue3">
    <w:name w:val="List Continue 3"/>
    <w:basedOn w:val="Normal"/>
    <w:rsid w:val="00007055"/>
    <w:pPr>
      <w:spacing w:after="120"/>
      <w:ind w:left="1080"/>
      <w:contextualSpacing/>
    </w:pPr>
  </w:style>
  <w:style w:type="paragraph" w:styleId="ListContinue4">
    <w:name w:val="List Continue 4"/>
    <w:basedOn w:val="Normal"/>
    <w:rsid w:val="00007055"/>
    <w:pPr>
      <w:spacing w:after="120"/>
      <w:ind w:left="1440"/>
      <w:contextualSpacing/>
    </w:pPr>
  </w:style>
  <w:style w:type="paragraph" w:styleId="ListContinue5">
    <w:name w:val="List Continue 5"/>
    <w:basedOn w:val="Normal"/>
    <w:rsid w:val="00007055"/>
    <w:pPr>
      <w:spacing w:after="120"/>
      <w:ind w:left="1800"/>
      <w:contextualSpacing/>
    </w:pPr>
  </w:style>
  <w:style w:type="paragraph" w:styleId="MacroText">
    <w:name w:val="macro"/>
    <w:link w:val="MacroTextChar"/>
    <w:rsid w:val="0000705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007055"/>
    <w:rPr>
      <w:rFonts w:ascii="Courier New" w:hAnsi="Courier New" w:cs="Courier New"/>
      <w:lang w:bidi="ar-AE"/>
    </w:rPr>
  </w:style>
  <w:style w:type="table" w:customStyle="1" w:styleId="MediumGrid11">
    <w:name w:val="Medium Grid 11"/>
    <w:basedOn w:val="TableNormal"/>
    <w:rsid w:val="00007055"/>
    <w:rPr>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007055"/>
    <w:rPr>
      <w:lang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007055"/>
    <w:rPr>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007055"/>
    <w:rPr>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007055"/>
    <w:rPr>
      <w:lang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007055"/>
    <w:rPr>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007055"/>
    <w:rPr>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007055"/>
    <w:rPr>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007055"/>
    <w:rPr>
      <w:color w:val="00000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007055"/>
    <w:rPr>
      <w:color w:val="000000"/>
      <w:lang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007055"/>
    <w:rPr>
      <w:color w:val="00000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007055"/>
    <w:rPr>
      <w:color w:val="00000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007055"/>
    <w:rPr>
      <w:color w:val="000000"/>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007055"/>
    <w:rPr>
      <w:color w:val="000000"/>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007055"/>
    <w:rPr>
      <w:color w:val="000000"/>
      <w:lang w:bidi="ar-SA"/>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Cambri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007055"/>
    <w:rPr>
      <w:color w:val="000000"/>
      <w:lang w:bidi="ar-SA"/>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Cambr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007055"/>
    <w:rPr>
      <w:color w:val="000000"/>
      <w:lang w:bidi="ar-SA"/>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Cambri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007055"/>
    <w:rPr>
      <w:color w:val="000000"/>
      <w:lang w:bidi="ar-SA"/>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Cambr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007055"/>
    <w:rPr>
      <w:color w:val="000000"/>
      <w:lang w:bidi="ar-SA"/>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Cambria"/>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007055"/>
    <w:rPr>
      <w:color w:val="000000"/>
      <w:lang w:bidi="ar-SA"/>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Cambria"/>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007055"/>
    <w:rPr>
      <w:color w:val="000000"/>
      <w:lang w:bidi="ar-SA"/>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Cambria"/>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007055"/>
    <w:rPr>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007055"/>
    <w:rPr>
      <w:color w:val="00000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007055"/>
    <w:rPr>
      <w:color w:val="000000"/>
      <w:lang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007055"/>
    <w:rPr>
      <w:color w:val="00000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007055"/>
    <w:rPr>
      <w:color w:val="00000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007055"/>
    <w:rPr>
      <w:color w:val="00000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007055"/>
    <w:rPr>
      <w:color w:val="00000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007055"/>
    <w:rPr>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007055"/>
    <w:rPr>
      <w:lang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007055"/>
    <w:rPr>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007055"/>
    <w:rPr>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007055"/>
    <w:rPr>
      <w:lang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007055"/>
    <w:rPr>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007055"/>
    <w:rPr>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07055"/>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007055"/>
    <w:rPr>
      <w:sz w:val="24"/>
      <w:szCs w:val="24"/>
      <w:shd w:val="pct20" w:color="auto" w:fill="auto"/>
      <w:lang w:bidi="ar-AE"/>
    </w:rPr>
  </w:style>
  <w:style w:type="paragraph" w:styleId="NormalWeb">
    <w:name w:val="Normal (Web)"/>
    <w:basedOn w:val="Normal"/>
    <w:uiPriority w:val="99"/>
    <w:rsid w:val="00007055"/>
  </w:style>
  <w:style w:type="paragraph" w:styleId="NormalIndent">
    <w:name w:val="Normal Indent"/>
    <w:basedOn w:val="Normal"/>
    <w:rsid w:val="00007055"/>
    <w:pPr>
      <w:ind w:left="720"/>
    </w:pPr>
  </w:style>
  <w:style w:type="paragraph" w:customStyle="1" w:styleId="NoteHeading1">
    <w:name w:val="Note Heading1"/>
    <w:basedOn w:val="Normal"/>
    <w:next w:val="Normal"/>
    <w:link w:val="NoteHeadingChar"/>
    <w:rsid w:val="00007055"/>
  </w:style>
  <w:style w:type="character" w:customStyle="1" w:styleId="NoteHeadingChar">
    <w:name w:val="Note Heading Char"/>
    <w:basedOn w:val="DefaultParagraphFont"/>
    <w:link w:val="NoteHeading1"/>
    <w:rsid w:val="00007055"/>
    <w:rPr>
      <w:rFonts w:cs="Times New Roman"/>
      <w:sz w:val="24"/>
      <w:szCs w:val="24"/>
      <w:lang w:bidi="ar-AE"/>
    </w:rPr>
  </w:style>
  <w:style w:type="paragraph" w:styleId="PlainText">
    <w:name w:val="Plain Text"/>
    <w:basedOn w:val="Normal"/>
    <w:link w:val="PlainTextChar"/>
    <w:rsid w:val="00007055"/>
    <w:rPr>
      <w:rFonts w:ascii="Courier New" w:hAnsi="Courier New" w:cs="Courier New"/>
      <w:sz w:val="20"/>
      <w:szCs w:val="20"/>
    </w:rPr>
  </w:style>
  <w:style w:type="character" w:customStyle="1" w:styleId="PlainTextChar">
    <w:name w:val="Plain Text Char"/>
    <w:basedOn w:val="DefaultParagraphFont"/>
    <w:link w:val="PlainText"/>
    <w:rsid w:val="00007055"/>
    <w:rPr>
      <w:rFonts w:ascii="Courier New" w:hAnsi="Courier New" w:cs="Courier New"/>
      <w:lang w:bidi="ar-AE"/>
    </w:rPr>
  </w:style>
  <w:style w:type="paragraph" w:styleId="Quote">
    <w:name w:val="Quote"/>
    <w:basedOn w:val="Normal"/>
    <w:next w:val="Normal"/>
    <w:link w:val="QuoteChar"/>
    <w:qFormat/>
    <w:rsid w:val="00007055"/>
    <w:rPr>
      <w:i/>
      <w:iCs/>
      <w:color w:val="000000"/>
    </w:rPr>
  </w:style>
  <w:style w:type="character" w:customStyle="1" w:styleId="QuoteChar">
    <w:name w:val="Quote Char"/>
    <w:basedOn w:val="DefaultParagraphFont"/>
    <w:link w:val="Quote"/>
    <w:rsid w:val="00007055"/>
    <w:rPr>
      <w:rFonts w:cs="Times New Roman"/>
      <w:i/>
      <w:iCs/>
      <w:color w:val="000000"/>
      <w:sz w:val="24"/>
      <w:szCs w:val="24"/>
      <w:lang w:bidi="ar-AE"/>
    </w:rPr>
  </w:style>
  <w:style w:type="paragraph" w:styleId="Salutation">
    <w:name w:val="Salutation"/>
    <w:basedOn w:val="Normal"/>
    <w:next w:val="Normal"/>
    <w:link w:val="SalutationChar"/>
    <w:rsid w:val="00007055"/>
  </w:style>
  <w:style w:type="character" w:customStyle="1" w:styleId="SalutationChar">
    <w:name w:val="Salutation Char"/>
    <w:basedOn w:val="DefaultParagraphFont"/>
    <w:link w:val="Salutation"/>
    <w:rsid w:val="00007055"/>
    <w:rPr>
      <w:rFonts w:cs="Times New Roman"/>
      <w:sz w:val="24"/>
      <w:szCs w:val="24"/>
      <w:lang w:bidi="ar-AE"/>
    </w:rPr>
  </w:style>
  <w:style w:type="paragraph" w:styleId="Signature">
    <w:name w:val="Signature"/>
    <w:basedOn w:val="Normal"/>
    <w:link w:val="SignatureChar"/>
    <w:rsid w:val="00007055"/>
    <w:pPr>
      <w:ind w:left="4320"/>
    </w:pPr>
  </w:style>
  <w:style w:type="character" w:customStyle="1" w:styleId="SignatureChar">
    <w:name w:val="Signature Char"/>
    <w:basedOn w:val="DefaultParagraphFont"/>
    <w:link w:val="Signature"/>
    <w:rsid w:val="00007055"/>
    <w:rPr>
      <w:rFonts w:cs="Times New Roman"/>
      <w:sz w:val="24"/>
      <w:szCs w:val="24"/>
      <w:lang w:bidi="ar-AE"/>
    </w:rPr>
  </w:style>
  <w:style w:type="table" w:styleId="Table3Deffects1">
    <w:name w:val="Table 3D effects 1"/>
    <w:basedOn w:val="TableNormal"/>
    <w:rsid w:val="00007055"/>
    <w:pPr>
      <w:spacing w:after="240"/>
      <w:jc w:val="both"/>
    </w:pPr>
    <w:rPr>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07055"/>
    <w:pPr>
      <w:spacing w:after="240"/>
      <w:jc w:val="both"/>
    </w:pPr>
    <w:rPr>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07055"/>
    <w:pPr>
      <w:spacing w:after="240"/>
      <w:jc w:val="both"/>
    </w:pPr>
    <w:rPr>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07055"/>
    <w:pPr>
      <w:spacing w:after="240"/>
      <w:jc w:val="both"/>
    </w:pPr>
    <w:rPr>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07055"/>
    <w:pPr>
      <w:spacing w:after="240"/>
      <w:jc w:val="both"/>
    </w:pPr>
    <w:rPr>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07055"/>
    <w:pPr>
      <w:spacing w:after="240"/>
      <w:jc w:val="both"/>
    </w:pPr>
    <w:rPr>
      <w:color w:val="00008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07055"/>
    <w:pPr>
      <w:spacing w:after="240"/>
      <w:jc w:val="both"/>
    </w:pPr>
    <w:rPr>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07055"/>
    <w:pPr>
      <w:spacing w:after="240"/>
      <w:jc w:val="both"/>
    </w:pPr>
    <w:rPr>
      <w:color w:val="FFFFFF"/>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07055"/>
    <w:pPr>
      <w:spacing w:after="240"/>
      <w:jc w:val="both"/>
    </w:pPr>
    <w:rPr>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07055"/>
    <w:pPr>
      <w:spacing w:after="240"/>
      <w:jc w:val="both"/>
    </w:pPr>
    <w:rPr>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07055"/>
    <w:pPr>
      <w:spacing w:after="240"/>
      <w:jc w:val="both"/>
    </w:pPr>
    <w:rPr>
      <w:b/>
      <w:bCs/>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07055"/>
    <w:pPr>
      <w:spacing w:after="240"/>
      <w:jc w:val="both"/>
    </w:pPr>
    <w:rPr>
      <w:b/>
      <w:bCs/>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07055"/>
    <w:pPr>
      <w:spacing w:after="240"/>
      <w:jc w:val="both"/>
    </w:pPr>
    <w:rPr>
      <w:b/>
      <w:bCs/>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07055"/>
    <w:pPr>
      <w:spacing w:after="240"/>
      <w:jc w:val="both"/>
    </w:pPr>
    <w:rPr>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07055"/>
    <w:pPr>
      <w:spacing w:after="240"/>
      <w:jc w:val="both"/>
    </w:pPr>
    <w:rPr>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07055"/>
    <w:pPr>
      <w:spacing w:after="240"/>
      <w:jc w:val="both"/>
    </w:pPr>
    <w:rPr>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07055"/>
    <w:pPr>
      <w:spacing w:after="240"/>
      <w:jc w:val="both"/>
    </w:pPr>
    <w:rPr>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07055"/>
    <w:pPr>
      <w:spacing w:after="2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07055"/>
    <w:pPr>
      <w:spacing w:after="240"/>
      <w:jc w:val="both"/>
    </w:pPr>
    <w:rPr>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07055"/>
    <w:pPr>
      <w:spacing w:after="240"/>
      <w:jc w:val="both"/>
    </w:pPr>
    <w:rPr>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07055"/>
    <w:pPr>
      <w:spacing w:after="240"/>
      <w:jc w:val="both"/>
    </w:pPr>
    <w:rPr>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07055"/>
    <w:pPr>
      <w:spacing w:after="240"/>
      <w:jc w:val="both"/>
    </w:pPr>
    <w:rPr>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07055"/>
    <w:pPr>
      <w:spacing w:after="240"/>
      <w:jc w:val="both"/>
    </w:pPr>
    <w:rPr>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07055"/>
    <w:pPr>
      <w:spacing w:after="240"/>
      <w:jc w:val="both"/>
    </w:pPr>
    <w:rPr>
      <w:b/>
      <w:bCs/>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07055"/>
    <w:pPr>
      <w:spacing w:after="240"/>
      <w:jc w:val="both"/>
    </w:pPr>
    <w:rPr>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07055"/>
    <w:pPr>
      <w:spacing w:after="240"/>
      <w:jc w:val="both"/>
    </w:pPr>
    <w:rPr>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07055"/>
    <w:pPr>
      <w:spacing w:after="240"/>
      <w:jc w:val="both"/>
    </w:pPr>
    <w:rPr>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07055"/>
    <w:pPr>
      <w:spacing w:after="240"/>
      <w:jc w:val="both"/>
    </w:pPr>
    <w:rPr>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07055"/>
    <w:pPr>
      <w:spacing w:after="240"/>
      <w:jc w:val="both"/>
    </w:pPr>
    <w:rPr>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07055"/>
    <w:pPr>
      <w:spacing w:after="2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07055"/>
    <w:pPr>
      <w:spacing w:after="240"/>
      <w:jc w:val="both"/>
    </w:pPr>
    <w:rPr>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07055"/>
    <w:pPr>
      <w:spacing w:after="240"/>
      <w:jc w:val="both"/>
    </w:pPr>
    <w:rPr>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07055"/>
    <w:pPr>
      <w:spacing w:after="240"/>
      <w:jc w:val="both"/>
    </w:pPr>
    <w:rPr>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07055"/>
    <w:pPr>
      <w:ind w:left="240" w:hanging="240"/>
    </w:pPr>
  </w:style>
  <w:style w:type="paragraph" w:styleId="TableofFigures">
    <w:name w:val="table of figures"/>
    <w:basedOn w:val="Normal"/>
    <w:next w:val="Normal"/>
    <w:rsid w:val="00007055"/>
  </w:style>
  <w:style w:type="table" w:styleId="TableProfessional">
    <w:name w:val="Table Professional"/>
    <w:basedOn w:val="TableNormal"/>
    <w:rsid w:val="00007055"/>
    <w:pPr>
      <w:spacing w:after="2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07055"/>
    <w:pPr>
      <w:spacing w:after="240"/>
      <w:jc w:val="both"/>
    </w:pPr>
    <w:rPr>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07055"/>
    <w:pPr>
      <w:spacing w:after="240"/>
      <w:jc w:val="both"/>
    </w:pPr>
    <w:rPr>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07055"/>
    <w:pPr>
      <w:spacing w:after="240"/>
      <w:jc w:val="both"/>
    </w:pPr>
    <w:rPr>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07055"/>
    <w:pPr>
      <w:spacing w:after="240"/>
      <w:jc w:val="both"/>
    </w:pPr>
    <w:rPr>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07055"/>
    <w:pPr>
      <w:spacing w:after="240"/>
      <w:jc w:val="both"/>
    </w:pPr>
    <w:rPr>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07055"/>
    <w:pPr>
      <w:spacing w:after="24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07055"/>
    <w:pPr>
      <w:spacing w:after="240"/>
      <w:jc w:val="both"/>
    </w:pPr>
    <w:rPr>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07055"/>
    <w:pPr>
      <w:spacing w:after="240"/>
      <w:jc w:val="both"/>
    </w:pPr>
    <w:rPr>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07055"/>
    <w:pPr>
      <w:spacing w:after="240"/>
      <w:jc w:val="both"/>
    </w:pPr>
    <w:rPr>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07055"/>
    <w:pPr>
      <w:spacing w:before="120"/>
    </w:pPr>
    <w:rPr>
      <w:rFonts w:cs="Simplified Arabic"/>
      <w:b/>
      <w:bCs/>
    </w:rPr>
  </w:style>
  <w:style w:type="paragraph" w:styleId="TOC3">
    <w:name w:val="toc 3"/>
    <w:basedOn w:val="Normal"/>
    <w:next w:val="Normal"/>
    <w:autoRedefine/>
    <w:uiPriority w:val="39"/>
    <w:rsid w:val="00007055"/>
    <w:pPr>
      <w:ind w:left="480"/>
      <w:jc w:val="left"/>
    </w:pPr>
  </w:style>
  <w:style w:type="paragraph" w:styleId="TOC4">
    <w:name w:val="toc 4"/>
    <w:basedOn w:val="Normal"/>
    <w:next w:val="Normal"/>
    <w:autoRedefine/>
    <w:uiPriority w:val="39"/>
    <w:rsid w:val="00007055"/>
    <w:pPr>
      <w:ind w:left="720"/>
      <w:jc w:val="left"/>
    </w:pPr>
  </w:style>
  <w:style w:type="paragraph" w:styleId="TOC5">
    <w:name w:val="toc 5"/>
    <w:basedOn w:val="Normal"/>
    <w:next w:val="Normal"/>
    <w:autoRedefine/>
    <w:uiPriority w:val="39"/>
    <w:rsid w:val="00007055"/>
    <w:pPr>
      <w:ind w:left="960"/>
      <w:jc w:val="left"/>
    </w:pPr>
  </w:style>
  <w:style w:type="paragraph" w:styleId="TOC6">
    <w:name w:val="toc 6"/>
    <w:basedOn w:val="Normal"/>
    <w:next w:val="Normal"/>
    <w:autoRedefine/>
    <w:uiPriority w:val="39"/>
    <w:rsid w:val="00007055"/>
    <w:pPr>
      <w:ind w:left="1200"/>
      <w:jc w:val="left"/>
    </w:pPr>
  </w:style>
  <w:style w:type="paragraph" w:styleId="TOC7">
    <w:name w:val="toc 7"/>
    <w:basedOn w:val="Normal"/>
    <w:next w:val="Normal"/>
    <w:autoRedefine/>
    <w:uiPriority w:val="39"/>
    <w:rsid w:val="00007055"/>
    <w:pPr>
      <w:ind w:left="1440"/>
      <w:jc w:val="left"/>
    </w:pPr>
  </w:style>
  <w:style w:type="paragraph" w:styleId="TOC8">
    <w:name w:val="toc 8"/>
    <w:basedOn w:val="Normal"/>
    <w:next w:val="Normal"/>
    <w:autoRedefine/>
    <w:uiPriority w:val="39"/>
    <w:rsid w:val="00007055"/>
    <w:pPr>
      <w:ind w:left="1680"/>
      <w:jc w:val="left"/>
    </w:pPr>
  </w:style>
  <w:style w:type="paragraph" w:styleId="TOC9">
    <w:name w:val="toc 9"/>
    <w:basedOn w:val="Normal"/>
    <w:next w:val="Normal"/>
    <w:autoRedefine/>
    <w:uiPriority w:val="39"/>
    <w:rsid w:val="00007055"/>
    <w:pPr>
      <w:jc w:val="left"/>
    </w:pPr>
  </w:style>
  <w:style w:type="paragraph" w:customStyle="1" w:styleId="General2L9">
    <w:name w:val="General 2 L9"/>
    <w:basedOn w:val="Normal"/>
    <w:rsid w:val="003127CA"/>
    <w:pPr>
      <w:numPr>
        <w:ilvl w:val="8"/>
        <w:numId w:val="3"/>
      </w:numPr>
      <w:outlineLvl w:val="8"/>
    </w:pPr>
  </w:style>
  <w:style w:type="paragraph" w:customStyle="1" w:styleId="General2L8">
    <w:name w:val="General 2 L8"/>
    <w:basedOn w:val="Normal"/>
    <w:rsid w:val="003127CA"/>
    <w:pPr>
      <w:numPr>
        <w:ilvl w:val="7"/>
        <w:numId w:val="3"/>
      </w:numPr>
      <w:outlineLvl w:val="7"/>
    </w:pPr>
  </w:style>
  <w:style w:type="paragraph" w:customStyle="1" w:styleId="General2L7">
    <w:name w:val="General 2 L7"/>
    <w:basedOn w:val="Normal"/>
    <w:rsid w:val="003127CA"/>
    <w:pPr>
      <w:numPr>
        <w:ilvl w:val="6"/>
        <w:numId w:val="3"/>
      </w:numPr>
      <w:outlineLvl w:val="6"/>
    </w:pPr>
  </w:style>
  <w:style w:type="paragraph" w:customStyle="1" w:styleId="General2L6">
    <w:name w:val="General 2 L6"/>
    <w:basedOn w:val="Normal"/>
    <w:rsid w:val="003127CA"/>
    <w:pPr>
      <w:numPr>
        <w:ilvl w:val="5"/>
        <w:numId w:val="3"/>
      </w:numPr>
      <w:outlineLvl w:val="5"/>
    </w:pPr>
  </w:style>
  <w:style w:type="paragraph" w:customStyle="1" w:styleId="General2L5">
    <w:name w:val="General 2 L5"/>
    <w:basedOn w:val="Normal"/>
    <w:link w:val="General2L5Char"/>
    <w:rsid w:val="003127CA"/>
    <w:pPr>
      <w:numPr>
        <w:ilvl w:val="4"/>
        <w:numId w:val="3"/>
      </w:numPr>
      <w:outlineLvl w:val="4"/>
    </w:pPr>
  </w:style>
  <w:style w:type="character" w:customStyle="1" w:styleId="General2L5Char">
    <w:name w:val="General 2 L5 Char"/>
    <w:basedOn w:val="DefaultParagraphFont"/>
    <w:link w:val="General2L5"/>
    <w:locked/>
    <w:rsid w:val="00007055"/>
    <w:rPr>
      <w:rFonts w:cs="Times New Roman"/>
      <w:sz w:val="22"/>
      <w:szCs w:val="24"/>
      <w:lang w:bidi="ar-AE"/>
    </w:rPr>
  </w:style>
  <w:style w:type="paragraph" w:customStyle="1" w:styleId="General2L4">
    <w:name w:val="General 2 L4"/>
    <w:basedOn w:val="Normal"/>
    <w:link w:val="General2L4Char"/>
    <w:rsid w:val="003127CA"/>
    <w:pPr>
      <w:numPr>
        <w:ilvl w:val="3"/>
        <w:numId w:val="3"/>
      </w:numPr>
      <w:outlineLvl w:val="3"/>
    </w:pPr>
  </w:style>
  <w:style w:type="character" w:customStyle="1" w:styleId="General2L4Char">
    <w:name w:val="General 2 L4 Char"/>
    <w:basedOn w:val="DefaultParagraphFont"/>
    <w:link w:val="General2L4"/>
    <w:locked/>
    <w:rsid w:val="00007055"/>
    <w:rPr>
      <w:rFonts w:cs="Times New Roman"/>
      <w:sz w:val="22"/>
      <w:szCs w:val="24"/>
      <w:lang w:bidi="ar-AE"/>
    </w:rPr>
  </w:style>
  <w:style w:type="paragraph" w:customStyle="1" w:styleId="General2L3">
    <w:name w:val="General 2 L3"/>
    <w:basedOn w:val="Normal"/>
    <w:link w:val="General2L3Char"/>
    <w:rsid w:val="003127CA"/>
    <w:pPr>
      <w:numPr>
        <w:ilvl w:val="2"/>
        <w:numId w:val="3"/>
      </w:numPr>
      <w:outlineLvl w:val="2"/>
    </w:pPr>
  </w:style>
  <w:style w:type="character" w:customStyle="1" w:styleId="General2L3Char">
    <w:name w:val="General 2 L3 Char"/>
    <w:basedOn w:val="DefaultParagraphFont"/>
    <w:link w:val="General2L3"/>
    <w:locked/>
    <w:rsid w:val="00007055"/>
    <w:rPr>
      <w:rFonts w:cs="Times New Roman"/>
      <w:sz w:val="22"/>
      <w:szCs w:val="24"/>
      <w:lang w:bidi="ar-AE"/>
    </w:rPr>
  </w:style>
  <w:style w:type="paragraph" w:customStyle="1" w:styleId="General2L2">
    <w:name w:val="General 2 L2"/>
    <w:basedOn w:val="Normal"/>
    <w:link w:val="General2L2Char"/>
    <w:rsid w:val="003127CA"/>
    <w:pPr>
      <w:numPr>
        <w:ilvl w:val="1"/>
        <w:numId w:val="3"/>
      </w:numPr>
      <w:jc w:val="left"/>
      <w:outlineLvl w:val="1"/>
    </w:pPr>
    <w:rPr>
      <w:b/>
    </w:rPr>
  </w:style>
  <w:style w:type="character" w:customStyle="1" w:styleId="General2L2Char">
    <w:name w:val="General 2 L2 Char"/>
    <w:basedOn w:val="DefaultParagraphFont"/>
    <w:link w:val="General2L2"/>
    <w:locked/>
    <w:rsid w:val="00007055"/>
    <w:rPr>
      <w:rFonts w:cs="Times New Roman"/>
      <w:b/>
      <w:sz w:val="22"/>
      <w:szCs w:val="24"/>
      <w:lang w:bidi="ar-AE"/>
    </w:rPr>
  </w:style>
  <w:style w:type="paragraph" w:customStyle="1" w:styleId="General2L1">
    <w:name w:val="General 2 L1"/>
    <w:basedOn w:val="Normal"/>
    <w:rsid w:val="003127CA"/>
    <w:pPr>
      <w:numPr>
        <w:numId w:val="3"/>
      </w:numPr>
      <w:jc w:val="left"/>
      <w:outlineLvl w:val="0"/>
    </w:pPr>
    <w:rPr>
      <w:b/>
      <w:caps/>
    </w:rPr>
  </w:style>
  <w:style w:type="paragraph" w:customStyle="1" w:styleId="Schedule3L9">
    <w:name w:val="Schedule 3 L9"/>
    <w:basedOn w:val="Normal"/>
    <w:rsid w:val="00007055"/>
    <w:pPr>
      <w:numPr>
        <w:ilvl w:val="8"/>
        <w:numId w:val="4"/>
      </w:numPr>
      <w:outlineLvl w:val="8"/>
    </w:pPr>
    <w:rPr>
      <w:szCs w:val="16"/>
      <w:lang w:bidi="he-IL"/>
    </w:rPr>
  </w:style>
  <w:style w:type="paragraph" w:customStyle="1" w:styleId="Schedule3L8">
    <w:name w:val="Schedule 3 L8"/>
    <w:basedOn w:val="Normal"/>
    <w:next w:val="BodyText5"/>
    <w:qFormat/>
    <w:rsid w:val="00007055"/>
    <w:pPr>
      <w:numPr>
        <w:ilvl w:val="7"/>
        <w:numId w:val="4"/>
      </w:numPr>
      <w:outlineLvl w:val="7"/>
    </w:pPr>
    <w:rPr>
      <w:szCs w:val="16"/>
      <w:lang w:bidi="he-IL"/>
    </w:rPr>
  </w:style>
  <w:style w:type="paragraph" w:customStyle="1" w:styleId="Schedule3L7">
    <w:name w:val="Schedule 3 L7"/>
    <w:basedOn w:val="Normal"/>
    <w:next w:val="BodyText4"/>
    <w:qFormat/>
    <w:rsid w:val="00007055"/>
    <w:pPr>
      <w:numPr>
        <w:ilvl w:val="6"/>
        <w:numId w:val="4"/>
      </w:numPr>
      <w:outlineLvl w:val="6"/>
    </w:pPr>
    <w:rPr>
      <w:szCs w:val="16"/>
      <w:lang w:bidi="he-IL"/>
    </w:rPr>
  </w:style>
  <w:style w:type="paragraph" w:customStyle="1" w:styleId="Schedule3L6">
    <w:name w:val="Schedule 3 L6"/>
    <w:basedOn w:val="Normal"/>
    <w:next w:val="BodyText3"/>
    <w:qFormat/>
    <w:rsid w:val="00007055"/>
    <w:pPr>
      <w:numPr>
        <w:ilvl w:val="5"/>
        <w:numId w:val="4"/>
      </w:numPr>
      <w:outlineLvl w:val="5"/>
    </w:pPr>
    <w:rPr>
      <w:szCs w:val="16"/>
      <w:lang w:bidi="he-IL"/>
    </w:rPr>
  </w:style>
  <w:style w:type="paragraph" w:customStyle="1" w:styleId="Schedule3L5">
    <w:name w:val="Schedule 3 L5"/>
    <w:basedOn w:val="Normal"/>
    <w:next w:val="BodyText2"/>
    <w:link w:val="Schedule3L5Char"/>
    <w:qFormat/>
    <w:rsid w:val="00007055"/>
    <w:pPr>
      <w:numPr>
        <w:ilvl w:val="4"/>
        <w:numId w:val="4"/>
      </w:numPr>
      <w:outlineLvl w:val="4"/>
    </w:pPr>
    <w:rPr>
      <w:szCs w:val="16"/>
      <w:lang w:bidi="he-IL"/>
    </w:rPr>
  </w:style>
  <w:style w:type="character" w:customStyle="1" w:styleId="Schedule3L5Char">
    <w:name w:val="Schedule 3 L5 Char"/>
    <w:basedOn w:val="DefaultParagraphFont"/>
    <w:link w:val="Schedule3L5"/>
    <w:rsid w:val="00007055"/>
    <w:rPr>
      <w:rFonts w:cs="Times New Roman"/>
      <w:sz w:val="22"/>
      <w:szCs w:val="16"/>
    </w:rPr>
  </w:style>
  <w:style w:type="paragraph" w:customStyle="1" w:styleId="Schedule3L4">
    <w:name w:val="Schedule 3 L4"/>
    <w:basedOn w:val="Normal"/>
    <w:next w:val="BodyText1"/>
    <w:qFormat/>
    <w:rsid w:val="00007055"/>
    <w:pPr>
      <w:numPr>
        <w:ilvl w:val="3"/>
        <w:numId w:val="4"/>
      </w:numPr>
      <w:outlineLvl w:val="3"/>
    </w:pPr>
    <w:rPr>
      <w:szCs w:val="16"/>
      <w:lang w:bidi="he-IL"/>
    </w:rPr>
  </w:style>
  <w:style w:type="paragraph" w:customStyle="1" w:styleId="Schedule3L3">
    <w:name w:val="Schedule 3 L3"/>
    <w:basedOn w:val="Normal"/>
    <w:next w:val="BodyText1"/>
    <w:link w:val="Schedule3L3Char"/>
    <w:qFormat/>
    <w:rsid w:val="00007055"/>
    <w:pPr>
      <w:numPr>
        <w:ilvl w:val="2"/>
        <w:numId w:val="4"/>
      </w:numPr>
      <w:outlineLvl w:val="2"/>
    </w:pPr>
    <w:rPr>
      <w:szCs w:val="16"/>
      <w:lang w:bidi="he-IL"/>
    </w:rPr>
  </w:style>
  <w:style w:type="character" w:customStyle="1" w:styleId="Schedule3L3Char">
    <w:name w:val="Schedule 3 L3 Char"/>
    <w:basedOn w:val="DefaultParagraphFont"/>
    <w:link w:val="Schedule3L3"/>
    <w:rsid w:val="00007055"/>
    <w:rPr>
      <w:rFonts w:cs="Times New Roman"/>
      <w:sz w:val="22"/>
      <w:szCs w:val="16"/>
    </w:rPr>
  </w:style>
  <w:style w:type="paragraph" w:customStyle="1" w:styleId="Schedule3L2">
    <w:name w:val="Schedule 3 L2"/>
    <w:basedOn w:val="Normal"/>
    <w:next w:val="BodyText"/>
    <w:qFormat/>
    <w:rsid w:val="00007055"/>
    <w:pPr>
      <w:jc w:val="center"/>
      <w:outlineLvl w:val="1"/>
    </w:pPr>
    <w:rPr>
      <w:b/>
      <w:caps/>
      <w:szCs w:val="16"/>
      <w:lang w:eastAsia="en-US" w:bidi="ar-SA"/>
    </w:rPr>
  </w:style>
  <w:style w:type="paragraph" w:customStyle="1" w:styleId="Schedule3L1">
    <w:name w:val="Schedule 3 L1"/>
    <w:basedOn w:val="Normal"/>
    <w:next w:val="BodyText"/>
    <w:qFormat/>
    <w:rsid w:val="00007055"/>
    <w:pPr>
      <w:keepNext/>
      <w:pageBreakBefore/>
      <w:jc w:val="center"/>
      <w:outlineLvl w:val="0"/>
    </w:pPr>
    <w:rPr>
      <w:b/>
      <w:caps/>
      <w:szCs w:val="16"/>
      <w:lang w:bidi="he-IL"/>
    </w:rPr>
  </w:style>
  <w:style w:type="character" w:styleId="Hyperlink">
    <w:name w:val="Hyperlink"/>
    <w:basedOn w:val="DefaultParagraphFont"/>
    <w:uiPriority w:val="99"/>
    <w:rsid w:val="00007055"/>
    <w:rPr>
      <w:color w:val="0000FF" w:themeColor="hyperlink"/>
      <w:u w:val="single"/>
    </w:rPr>
  </w:style>
  <w:style w:type="character" w:styleId="FollowedHyperlink">
    <w:name w:val="FollowedHyperlink"/>
    <w:basedOn w:val="DefaultParagraphFont"/>
    <w:uiPriority w:val="99"/>
    <w:semiHidden/>
    <w:unhideWhenUsed/>
    <w:rsid w:val="00007055"/>
    <w:rPr>
      <w:color w:val="800080" w:themeColor="followedHyperlink"/>
      <w:u w:val="single"/>
    </w:rPr>
  </w:style>
  <w:style w:type="character" w:customStyle="1" w:styleId="UnresolvedMention1">
    <w:name w:val="Unresolved Mention1"/>
    <w:basedOn w:val="DefaultParagraphFont"/>
    <w:uiPriority w:val="99"/>
    <w:semiHidden/>
    <w:unhideWhenUsed/>
    <w:rsid w:val="00007055"/>
    <w:rPr>
      <w:color w:val="808080"/>
      <w:shd w:val="clear" w:color="auto" w:fill="E6E6E6"/>
    </w:rPr>
  </w:style>
  <w:style w:type="paragraph" w:customStyle="1" w:styleId="TableL9">
    <w:name w:val="Table L9"/>
    <w:basedOn w:val="Normal"/>
    <w:link w:val="TableL9Char"/>
    <w:uiPriority w:val="99"/>
    <w:semiHidden/>
    <w:rsid w:val="00007055"/>
    <w:pPr>
      <w:outlineLvl w:val="8"/>
    </w:pPr>
  </w:style>
  <w:style w:type="character" w:customStyle="1" w:styleId="TableL9Char">
    <w:name w:val="Table L9 Char"/>
    <w:basedOn w:val="Schedule3L5Char"/>
    <w:link w:val="TableL9"/>
    <w:uiPriority w:val="99"/>
    <w:semiHidden/>
    <w:rsid w:val="00007055"/>
    <w:rPr>
      <w:rFonts w:cs="Times New Roman"/>
      <w:sz w:val="24"/>
      <w:szCs w:val="24"/>
      <w:lang w:bidi="ar-AE"/>
    </w:rPr>
  </w:style>
  <w:style w:type="character" w:customStyle="1" w:styleId="BodyText1Car">
    <w:name w:val="Body Text 1 Car"/>
    <w:basedOn w:val="DefaultParagraphFont"/>
    <w:rsid w:val="00007055"/>
    <w:rPr>
      <w:rFonts w:eastAsia="MS Gothic" w:cs="Times New Roman"/>
      <w:sz w:val="24"/>
      <w:szCs w:val="24"/>
      <w:lang w:val="en-GB" w:eastAsia="en-GB"/>
    </w:rPr>
  </w:style>
  <w:style w:type="paragraph" w:styleId="Revision">
    <w:name w:val="Revision"/>
    <w:hidden/>
    <w:uiPriority w:val="99"/>
    <w:semiHidden/>
    <w:rsid w:val="00007055"/>
    <w:rPr>
      <w:rFonts w:cs="Times New Roman"/>
      <w:sz w:val="24"/>
      <w:szCs w:val="24"/>
      <w:lang w:bidi="ar-AE"/>
    </w:rPr>
  </w:style>
  <w:style w:type="numbering" w:customStyle="1" w:styleId="NoList1">
    <w:name w:val="No List1"/>
    <w:next w:val="NoList"/>
    <w:uiPriority w:val="99"/>
    <w:semiHidden/>
    <w:unhideWhenUsed/>
    <w:rsid w:val="005B28EF"/>
  </w:style>
  <w:style w:type="paragraph" w:customStyle="1" w:styleId="msonormal0">
    <w:name w:val="msonormal"/>
    <w:basedOn w:val="Normal"/>
    <w:rsid w:val="005B28EF"/>
    <w:pPr>
      <w:spacing w:before="100" w:beforeAutospacing="1" w:after="100" w:afterAutospacing="1"/>
      <w:jc w:val="left"/>
    </w:pPr>
    <w:rPr>
      <w:rFonts w:eastAsia="Times New Roman"/>
      <w:sz w:val="24"/>
      <w:lang w:val="en-US" w:eastAsia="en-US" w:bidi="ar-SA"/>
    </w:rPr>
  </w:style>
  <w:style w:type="paragraph" w:customStyle="1" w:styleId="S1">
    <w:name w:val="S1"/>
    <w:basedOn w:val="Normal"/>
    <w:next w:val="Normal"/>
    <w:qFormat/>
    <w:rsid w:val="00FE4AC8"/>
    <w:pPr>
      <w:keepNext/>
      <w:pageBreakBefore/>
      <w:widowControl w:val="0"/>
      <w:numPr>
        <w:numId w:val="17"/>
      </w:numPr>
      <w:jc w:val="center"/>
    </w:pPr>
    <w:rPr>
      <w:b/>
      <w:caps/>
    </w:rPr>
  </w:style>
  <w:style w:type="paragraph" w:customStyle="1" w:styleId="PHLCoutlinedc1">
    <w:name w:val="PHỤ LỤC_outlinedc_1"/>
    <w:basedOn w:val="Normal"/>
    <w:rsid w:val="003127CA"/>
    <w:pPr>
      <w:numPr>
        <w:numId w:val="18"/>
      </w:numPr>
      <w:jc w:val="center"/>
      <w:outlineLvl w:val="0"/>
    </w:pPr>
    <w:rPr>
      <w:b/>
      <w:caps/>
    </w:rPr>
  </w:style>
  <w:style w:type="paragraph" w:customStyle="1" w:styleId="PHLCoutlinedc2">
    <w:name w:val="PHỤ LỤC_outlinedc_2"/>
    <w:basedOn w:val="Normal"/>
    <w:rsid w:val="003127CA"/>
    <w:pPr>
      <w:numPr>
        <w:ilvl w:val="1"/>
        <w:numId w:val="18"/>
      </w:numPr>
      <w:jc w:val="center"/>
      <w:outlineLvl w:val="1"/>
    </w:pPr>
    <w:rPr>
      <w:b/>
      <w:caps/>
    </w:rPr>
  </w:style>
  <w:style w:type="paragraph" w:customStyle="1" w:styleId="PHLCoutlinedc3">
    <w:name w:val="PHỤ LỤC_outlinedc_3"/>
    <w:basedOn w:val="Normal"/>
    <w:rsid w:val="003127CA"/>
    <w:pPr>
      <w:numPr>
        <w:ilvl w:val="2"/>
        <w:numId w:val="18"/>
      </w:numPr>
      <w:outlineLvl w:val="2"/>
    </w:pPr>
  </w:style>
  <w:style w:type="paragraph" w:customStyle="1" w:styleId="PHLCoutlinedc4">
    <w:name w:val="PHỤ LỤC_outlinedc_4"/>
    <w:basedOn w:val="Normal"/>
    <w:rsid w:val="003127CA"/>
    <w:pPr>
      <w:numPr>
        <w:ilvl w:val="3"/>
        <w:numId w:val="18"/>
      </w:numPr>
      <w:outlineLvl w:val="3"/>
    </w:pPr>
  </w:style>
  <w:style w:type="paragraph" w:customStyle="1" w:styleId="PHLCoutlinedc5">
    <w:name w:val="PHỤ LỤC_outlinedc_5"/>
    <w:basedOn w:val="Normal"/>
    <w:rsid w:val="003127CA"/>
    <w:pPr>
      <w:numPr>
        <w:ilvl w:val="4"/>
        <w:numId w:val="18"/>
      </w:numPr>
      <w:outlineLvl w:val="4"/>
    </w:pPr>
  </w:style>
  <w:style w:type="paragraph" w:customStyle="1" w:styleId="PHLCoutlinedc6">
    <w:name w:val="PHỤ LỤC_outlinedc_6"/>
    <w:basedOn w:val="Normal"/>
    <w:rsid w:val="003127CA"/>
    <w:pPr>
      <w:numPr>
        <w:ilvl w:val="5"/>
        <w:numId w:val="18"/>
      </w:numPr>
      <w:outlineLvl w:val="5"/>
    </w:pPr>
  </w:style>
  <w:style w:type="paragraph" w:customStyle="1" w:styleId="PHLCoutlinedc7">
    <w:name w:val="PHỤ LỤC_outlinedc_7"/>
    <w:basedOn w:val="Normal"/>
    <w:rsid w:val="003127CA"/>
    <w:pPr>
      <w:numPr>
        <w:ilvl w:val="6"/>
        <w:numId w:val="18"/>
      </w:numPr>
      <w:outlineLvl w:val="6"/>
    </w:pPr>
  </w:style>
  <w:style w:type="paragraph" w:customStyle="1" w:styleId="PHLCoutlinedc8">
    <w:name w:val="PHỤ LỤC_outlinedc_8"/>
    <w:basedOn w:val="Normal"/>
    <w:rsid w:val="003127CA"/>
    <w:pPr>
      <w:numPr>
        <w:ilvl w:val="7"/>
        <w:numId w:val="18"/>
      </w:numPr>
      <w:outlineLvl w:val="7"/>
    </w:pPr>
  </w:style>
  <w:style w:type="paragraph" w:customStyle="1" w:styleId="PHLCoutlinedc9">
    <w:name w:val="PHỤ LỤC_outlinedc_9"/>
    <w:basedOn w:val="Normal"/>
    <w:rsid w:val="003127CA"/>
    <w:pPr>
      <w:numPr>
        <w:ilvl w:val="8"/>
        <w:numId w:val="18"/>
      </w:numPr>
      <w:outlineLvl w:val="8"/>
    </w:pPr>
  </w:style>
  <w:style w:type="paragraph" w:customStyle="1" w:styleId="Decimaloutlinedc1">
    <w:name w:val="Decimal_outlinedc_1"/>
    <w:basedOn w:val="Normal"/>
    <w:rsid w:val="003127CA"/>
    <w:pPr>
      <w:numPr>
        <w:numId w:val="20"/>
      </w:numPr>
      <w:outlineLvl w:val="0"/>
    </w:pPr>
  </w:style>
  <w:style w:type="paragraph" w:customStyle="1" w:styleId="Decimaloutlinedc2">
    <w:name w:val="Decimal_outlinedc_2"/>
    <w:basedOn w:val="Normal"/>
    <w:rsid w:val="003127CA"/>
    <w:pPr>
      <w:numPr>
        <w:ilvl w:val="1"/>
        <w:numId w:val="20"/>
      </w:numPr>
      <w:outlineLvl w:val="1"/>
    </w:pPr>
  </w:style>
  <w:style w:type="paragraph" w:customStyle="1" w:styleId="Decimaloutlinedc3">
    <w:name w:val="Decimal_outlinedc_3"/>
    <w:basedOn w:val="Normal"/>
    <w:rsid w:val="003127CA"/>
    <w:pPr>
      <w:numPr>
        <w:ilvl w:val="2"/>
        <w:numId w:val="20"/>
      </w:numPr>
      <w:outlineLvl w:val="2"/>
    </w:pPr>
  </w:style>
  <w:style w:type="paragraph" w:customStyle="1" w:styleId="Decimaloutlinedc4">
    <w:name w:val="Decimal_outlinedc_4"/>
    <w:basedOn w:val="Normal"/>
    <w:rsid w:val="003127CA"/>
    <w:pPr>
      <w:numPr>
        <w:ilvl w:val="3"/>
        <w:numId w:val="20"/>
      </w:numPr>
      <w:outlineLvl w:val="3"/>
    </w:pPr>
  </w:style>
  <w:style w:type="paragraph" w:customStyle="1" w:styleId="Decimaloutlinedc5">
    <w:name w:val="Decimal_outlinedc_5"/>
    <w:basedOn w:val="Normal"/>
    <w:rsid w:val="003127CA"/>
    <w:pPr>
      <w:numPr>
        <w:ilvl w:val="4"/>
        <w:numId w:val="20"/>
      </w:numPr>
      <w:outlineLvl w:val="4"/>
    </w:pPr>
  </w:style>
  <w:style w:type="paragraph" w:customStyle="1" w:styleId="Decimaloutlinedc6">
    <w:name w:val="Decimal_outlinedc_6"/>
    <w:basedOn w:val="Normal"/>
    <w:rsid w:val="003127CA"/>
    <w:pPr>
      <w:numPr>
        <w:ilvl w:val="5"/>
        <w:numId w:val="20"/>
      </w:numPr>
      <w:outlineLvl w:val="5"/>
    </w:pPr>
  </w:style>
  <w:style w:type="paragraph" w:customStyle="1" w:styleId="Decimaloutlinedc7">
    <w:name w:val="Decimal_outlinedc_7"/>
    <w:basedOn w:val="Normal"/>
    <w:rsid w:val="003127CA"/>
    <w:pPr>
      <w:numPr>
        <w:ilvl w:val="6"/>
        <w:numId w:val="20"/>
      </w:numPr>
      <w:outlineLvl w:val="6"/>
    </w:pPr>
  </w:style>
  <w:style w:type="paragraph" w:customStyle="1" w:styleId="Decimaloutlinedc8">
    <w:name w:val="Decimal_outlinedc_8"/>
    <w:basedOn w:val="Normal"/>
    <w:rsid w:val="003127CA"/>
    <w:pPr>
      <w:numPr>
        <w:ilvl w:val="7"/>
        <w:numId w:val="20"/>
      </w:numPr>
      <w:outlineLvl w:val="7"/>
    </w:pPr>
  </w:style>
  <w:style w:type="paragraph" w:customStyle="1" w:styleId="Decimaloutlinedc9">
    <w:name w:val="Decimal_outlinedc_9"/>
    <w:basedOn w:val="Normal"/>
    <w:rsid w:val="003127CA"/>
    <w:pPr>
      <w:numPr>
        <w:ilvl w:val="8"/>
        <w:numId w:val="20"/>
      </w:numPr>
      <w:outlineLvl w:val="8"/>
    </w:pPr>
  </w:style>
  <w:style w:type="paragraph" w:customStyle="1" w:styleId="Bulletoutlinedc1">
    <w:name w:val="Bullet_outlinedc_1"/>
    <w:basedOn w:val="Normal"/>
    <w:rsid w:val="003127CA"/>
    <w:pPr>
      <w:numPr>
        <w:numId w:val="13"/>
      </w:numPr>
      <w:outlineLvl w:val="0"/>
    </w:pPr>
  </w:style>
  <w:style w:type="paragraph" w:customStyle="1" w:styleId="Bulletoutlinedc2">
    <w:name w:val="Bullet_outlinedc_2"/>
    <w:basedOn w:val="Normal"/>
    <w:rsid w:val="003127CA"/>
    <w:pPr>
      <w:numPr>
        <w:ilvl w:val="1"/>
        <w:numId w:val="13"/>
      </w:numPr>
      <w:outlineLvl w:val="1"/>
    </w:pPr>
  </w:style>
  <w:style w:type="paragraph" w:customStyle="1" w:styleId="Bulletoutlinedc3">
    <w:name w:val="Bullet_outlinedc_3"/>
    <w:basedOn w:val="Normal"/>
    <w:rsid w:val="003127CA"/>
    <w:pPr>
      <w:numPr>
        <w:ilvl w:val="2"/>
        <w:numId w:val="13"/>
      </w:numPr>
      <w:outlineLvl w:val="2"/>
    </w:pPr>
  </w:style>
  <w:style w:type="paragraph" w:customStyle="1" w:styleId="Bulletoutlinedc4">
    <w:name w:val="Bullet_outlinedc_4"/>
    <w:basedOn w:val="Normal"/>
    <w:rsid w:val="003127CA"/>
    <w:pPr>
      <w:numPr>
        <w:ilvl w:val="3"/>
        <w:numId w:val="13"/>
      </w:numPr>
      <w:outlineLvl w:val="3"/>
    </w:pPr>
  </w:style>
  <w:style w:type="paragraph" w:customStyle="1" w:styleId="Bulletoutlinedc5">
    <w:name w:val="Bullet_outlinedc_5"/>
    <w:basedOn w:val="Normal"/>
    <w:rsid w:val="003127CA"/>
    <w:pPr>
      <w:numPr>
        <w:ilvl w:val="4"/>
        <w:numId w:val="13"/>
      </w:numPr>
      <w:outlineLvl w:val="4"/>
    </w:pPr>
  </w:style>
  <w:style w:type="paragraph" w:customStyle="1" w:styleId="Bulletoutlinedc6">
    <w:name w:val="Bullet_outlinedc_6"/>
    <w:basedOn w:val="Normal"/>
    <w:rsid w:val="003127CA"/>
    <w:pPr>
      <w:numPr>
        <w:ilvl w:val="5"/>
        <w:numId w:val="13"/>
      </w:numPr>
      <w:outlineLvl w:val="5"/>
    </w:pPr>
  </w:style>
  <w:style w:type="paragraph" w:customStyle="1" w:styleId="Bulletoutlinedc7">
    <w:name w:val="Bullet_outlinedc_7"/>
    <w:basedOn w:val="Normal"/>
    <w:rsid w:val="003127CA"/>
    <w:pPr>
      <w:numPr>
        <w:ilvl w:val="6"/>
        <w:numId w:val="13"/>
      </w:numPr>
      <w:outlineLvl w:val="6"/>
    </w:pPr>
  </w:style>
  <w:style w:type="paragraph" w:customStyle="1" w:styleId="Bulletoutlinedc8">
    <w:name w:val="Bullet_outlinedc_8"/>
    <w:basedOn w:val="Normal"/>
    <w:rsid w:val="003127CA"/>
    <w:pPr>
      <w:numPr>
        <w:ilvl w:val="7"/>
        <w:numId w:val="13"/>
      </w:numPr>
      <w:outlineLvl w:val="7"/>
    </w:pPr>
  </w:style>
  <w:style w:type="paragraph" w:customStyle="1" w:styleId="Bulletoutlinedc9">
    <w:name w:val="Bullet_outlinedc_9"/>
    <w:basedOn w:val="Normal"/>
    <w:rsid w:val="003127CA"/>
    <w:pPr>
      <w:numPr>
        <w:ilvl w:val="8"/>
        <w:numId w:val="13"/>
      </w:numPr>
      <w:outlineLvl w:val="8"/>
    </w:pPr>
  </w:style>
  <w:style w:type="paragraph" w:customStyle="1" w:styleId="Decimaloutlinedc11">
    <w:name w:val="Decimal_outlinedc(1)_1"/>
    <w:basedOn w:val="Normal"/>
    <w:rsid w:val="003127CA"/>
    <w:pPr>
      <w:numPr>
        <w:numId w:val="19"/>
      </w:numPr>
      <w:outlineLvl w:val="0"/>
    </w:pPr>
  </w:style>
  <w:style w:type="paragraph" w:customStyle="1" w:styleId="Decimaloutlinedc12">
    <w:name w:val="Decimal_outlinedc(1)_2"/>
    <w:basedOn w:val="Normal"/>
    <w:rsid w:val="003127CA"/>
    <w:pPr>
      <w:numPr>
        <w:ilvl w:val="1"/>
        <w:numId w:val="19"/>
      </w:numPr>
      <w:outlineLvl w:val="1"/>
    </w:pPr>
  </w:style>
  <w:style w:type="paragraph" w:customStyle="1" w:styleId="Decimaloutlinedc13">
    <w:name w:val="Decimal_outlinedc(1)_3"/>
    <w:basedOn w:val="Normal"/>
    <w:rsid w:val="003127CA"/>
    <w:pPr>
      <w:numPr>
        <w:ilvl w:val="2"/>
        <w:numId w:val="19"/>
      </w:numPr>
      <w:outlineLvl w:val="2"/>
    </w:pPr>
  </w:style>
  <w:style w:type="paragraph" w:customStyle="1" w:styleId="Decimaloutlinedc14">
    <w:name w:val="Decimal_outlinedc(1)_4"/>
    <w:basedOn w:val="Normal"/>
    <w:rsid w:val="003127CA"/>
    <w:pPr>
      <w:numPr>
        <w:ilvl w:val="3"/>
        <w:numId w:val="19"/>
      </w:numPr>
      <w:outlineLvl w:val="3"/>
    </w:pPr>
  </w:style>
  <w:style w:type="paragraph" w:customStyle="1" w:styleId="Decimaloutlinedc15">
    <w:name w:val="Decimal_outlinedc(1)_5"/>
    <w:basedOn w:val="Normal"/>
    <w:rsid w:val="003127CA"/>
    <w:pPr>
      <w:numPr>
        <w:ilvl w:val="4"/>
        <w:numId w:val="19"/>
      </w:numPr>
      <w:outlineLvl w:val="4"/>
    </w:pPr>
  </w:style>
  <w:style w:type="paragraph" w:customStyle="1" w:styleId="Decimaloutlinedc16">
    <w:name w:val="Decimal_outlinedc(1)_6"/>
    <w:basedOn w:val="Normal"/>
    <w:rsid w:val="003127CA"/>
    <w:pPr>
      <w:numPr>
        <w:ilvl w:val="5"/>
        <w:numId w:val="19"/>
      </w:numPr>
      <w:outlineLvl w:val="5"/>
    </w:pPr>
  </w:style>
  <w:style w:type="paragraph" w:customStyle="1" w:styleId="Decimaloutlinedc17">
    <w:name w:val="Decimal_outlinedc(1)_7"/>
    <w:basedOn w:val="Normal"/>
    <w:rsid w:val="003127CA"/>
    <w:pPr>
      <w:numPr>
        <w:ilvl w:val="6"/>
        <w:numId w:val="19"/>
      </w:numPr>
      <w:outlineLvl w:val="6"/>
    </w:pPr>
  </w:style>
  <w:style w:type="paragraph" w:customStyle="1" w:styleId="Decimaloutlinedc18">
    <w:name w:val="Decimal_outlinedc(1)_8"/>
    <w:basedOn w:val="Normal"/>
    <w:rsid w:val="003127CA"/>
    <w:pPr>
      <w:numPr>
        <w:ilvl w:val="7"/>
        <w:numId w:val="19"/>
      </w:numPr>
      <w:outlineLvl w:val="7"/>
    </w:pPr>
  </w:style>
  <w:style w:type="paragraph" w:customStyle="1" w:styleId="Decimaloutlinedc19">
    <w:name w:val="Decimal_outlinedc(1)_9"/>
    <w:basedOn w:val="Normal"/>
    <w:rsid w:val="003127CA"/>
    <w:pPr>
      <w:numPr>
        <w:ilvl w:val="8"/>
        <w:numId w:val="19"/>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footer" Target="footer27.xml"/><Relationship Id="rId47" Type="http://schemas.openxmlformats.org/officeDocument/2006/relationships/footer" Target="footer32.xml"/><Relationship Id="rId50" Type="http://schemas.openxmlformats.org/officeDocument/2006/relationships/footer" Target="footer3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5.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ntTable" Target="fontTable.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8.xml"/><Relationship Id="rId48" Type="http://schemas.openxmlformats.org/officeDocument/2006/relationships/footer" Target="footer33.xml"/><Relationship Id="rId56" Type="http://schemas.microsoft.com/office/2016/09/relationships/commentsIds" Target="commentsIds.xml"/><Relationship Id="rId8" Type="http://schemas.openxmlformats.org/officeDocument/2006/relationships/image" Target="media/image1.png"/><Relationship Id="rId51" Type="http://schemas.openxmlformats.org/officeDocument/2006/relationships/footer" Target="foot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3.xml"/><Relationship Id="rId46" Type="http://schemas.openxmlformats.org/officeDocument/2006/relationships/footer" Target="footer31.xml"/><Relationship Id="rId59" Type="http://schemas.openxmlformats.org/officeDocument/2006/relationships/customXml" Target="../customXml/item4.xml"/><Relationship Id="rId20" Type="http://schemas.openxmlformats.org/officeDocument/2006/relationships/header" Target="header6.xml"/><Relationship Id="rId41" Type="http://schemas.openxmlformats.org/officeDocument/2006/relationships/footer" Target="footer26.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hyperlink" Target="https://translate.googleusercontent.com/translate_f" TargetMode="External"/><Relationship Id="rId49" Type="http://schemas.openxmlformats.org/officeDocument/2006/relationships/footer" Target="footer34.xml"/><Relationship Id="rId57" Type="http://schemas.openxmlformats.org/officeDocument/2006/relationships/customXml" Target="../customXml/item2.xml"/><Relationship Id="rId10" Type="http://schemas.openxmlformats.org/officeDocument/2006/relationships/header" Target="header2.xml"/><Relationship Id="rId31" Type="http://schemas.openxmlformats.org/officeDocument/2006/relationships/footer" Target="footer17.xml"/><Relationship Id="rId44" Type="http://schemas.openxmlformats.org/officeDocument/2006/relationships/footer" Target="footer29.xml"/><Relationship Id="rId52" Type="http://schemas.openxmlformats.org/officeDocument/2006/relationships/footer" Target="footer37.xml"/></Relationships>
</file>

<file path=word/_rels/footnotes.xml.rels><?xml version="1.0" encoding="UTF-8" standalone="yes"?>
<Relationships xmlns="http://schemas.openxmlformats.org/package/2006/relationships"><Relationship Id="rId1" Type="http://schemas.openxmlformats.org/officeDocument/2006/relationships/hyperlink" Target="https://equator-principl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Agree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2EB772E56A4C0CA52A7CF0B2234642"/>
        <w:category>
          <w:name w:val="General"/>
          <w:gallery w:val="placeholder"/>
        </w:category>
        <w:types>
          <w:type w:val="bbPlcHdr"/>
        </w:types>
        <w:behaviors>
          <w:behavior w:val="content"/>
        </w:behaviors>
        <w:guid w:val="{5DC1EAA9-7F0D-4C91-B061-C65D17DF5E27}"/>
      </w:docPartPr>
      <w:docPartBody>
        <w:p w:rsidR="00101057" w:rsidRDefault="00225413">
          <w:pPr>
            <w:pStyle w:val="742EB772E56A4C0CA52A7CF0B2234642"/>
          </w:pPr>
          <w:r>
            <w:rPr>
              <w:rStyle w:val="PlaceholderText"/>
            </w:rPr>
            <w:t xml:space="preserve">  </w:t>
          </w:r>
        </w:p>
      </w:docPartBody>
    </w:docPart>
    <w:docPart>
      <w:docPartPr>
        <w:name w:val="C827F15E3E724C1EB01ACA04060546EE"/>
        <w:category>
          <w:name w:val="General"/>
          <w:gallery w:val="placeholder"/>
        </w:category>
        <w:types>
          <w:type w:val="bbPlcHdr"/>
        </w:types>
        <w:behaviors>
          <w:behavior w:val="content"/>
        </w:behaviors>
        <w:guid w:val="{19A99EC1-D876-4FC1-9DAC-3B9FF51FA1AA}"/>
      </w:docPartPr>
      <w:docPartBody>
        <w:p w:rsidR="00101057" w:rsidRDefault="00225413">
          <w:pPr>
            <w:pStyle w:val="C827F15E3E724C1EB01ACA04060546EE"/>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47CD1FEF-49C0-46AA-A1F9-F502EB0C65DF}"/>
      </w:docPartPr>
      <w:docPartBody>
        <w:p w:rsidR="00101057" w:rsidRDefault="00225413">
          <w:r w:rsidRPr="00890B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13"/>
    <w:rsid w:val="000054A5"/>
    <w:rsid w:val="00042CB2"/>
    <w:rsid w:val="000767BB"/>
    <w:rsid w:val="00101057"/>
    <w:rsid w:val="00123413"/>
    <w:rsid w:val="0015697A"/>
    <w:rsid w:val="00166465"/>
    <w:rsid w:val="00225413"/>
    <w:rsid w:val="00305DD6"/>
    <w:rsid w:val="00432D1F"/>
    <w:rsid w:val="004816BD"/>
    <w:rsid w:val="004A68CC"/>
    <w:rsid w:val="004C60E1"/>
    <w:rsid w:val="005B3BEC"/>
    <w:rsid w:val="00623D76"/>
    <w:rsid w:val="007B0DEA"/>
    <w:rsid w:val="007B3146"/>
    <w:rsid w:val="007C4B88"/>
    <w:rsid w:val="007E5FAC"/>
    <w:rsid w:val="00865862"/>
    <w:rsid w:val="00924C27"/>
    <w:rsid w:val="009A2C87"/>
    <w:rsid w:val="009B0348"/>
    <w:rsid w:val="00A21867"/>
    <w:rsid w:val="00A7213C"/>
    <w:rsid w:val="00AA6A7F"/>
    <w:rsid w:val="00AC0AE9"/>
    <w:rsid w:val="00B108E0"/>
    <w:rsid w:val="00C03782"/>
    <w:rsid w:val="00C04B9F"/>
    <w:rsid w:val="00C10055"/>
    <w:rsid w:val="00C16232"/>
    <w:rsid w:val="00CB07BB"/>
    <w:rsid w:val="00CC2595"/>
    <w:rsid w:val="00CE38AE"/>
    <w:rsid w:val="00D554F3"/>
    <w:rsid w:val="00DB0741"/>
    <w:rsid w:val="00DC4488"/>
    <w:rsid w:val="00E3028D"/>
    <w:rsid w:val="00EF2C79"/>
    <w:rsid w:val="00F75D89"/>
    <w:rsid w:val="00FC4B23"/>
    <w:rsid w:val="00FF44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3E3"/>
    <w:rPr>
      <w:color w:val="808080"/>
    </w:rPr>
  </w:style>
  <w:style w:type="paragraph" w:customStyle="1" w:styleId="742EB772E56A4C0CA52A7CF0B2234642">
    <w:name w:val="742EB772E56A4C0CA52A7CF0B2234642"/>
  </w:style>
  <w:style w:type="paragraph" w:customStyle="1" w:styleId="C827F15E3E724C1EB01ACA04060546EE">
    <w:name w:val="C827F15E3E724C1EB01ACA0406054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4CE62A726674DA9A7E9F7B293E1C5" ma:contentTypeVersion="13" ma:contentTypeDescription="Create a new document." ma:contentTypeScope="" ma:versionID="59ff5df0d050e4bb5dab65aafa961a63">
  <xsd:schema xmlns:xsd="http://www.w3.org/2001/XMLSchema" xmlns:xs="http://www.w3.org/2001/XMLSchema" xmlns:p="http://schemas.microsoft.com/office/2006/metadata/properties" xmlns:ns2="d2a66688-e272-4a04-95a9-669e437cc1b1" xmlns:ns3="3b40c9d1-e6ba-4730-aeaf-59e3ba699ba3" targetNamespace="http://schemas.microsoft.com/office/2006/metadata/properties" ma:root="true" ma:fieldsID="eb755b933874d948e621cd6348c5810c" ns2:_="" ns3:_="">
    <xsd:import namespace="d2a66688-e272-4a04-95a9-669e437cc1b1"/>
    <xsd:import namespace="3b40c9d1-e6ba-4730-aeaf-59e3ba699ba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66688-e272-4a04-95a9-669e437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40c9d1-e6ba-4730-aeaf-59e3ba699b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A4904-F1D3-439C-9502-B3D07C87E05B}">
  <ds:schemaRefs>
    <ds:schemaRef ds:uri="http://schemas.openxmlformats.org/officeDocument/2006/bibliography"/>
  </ds:schemaRefs>
</ds:datastoreItem>
</file>

<file path=customXml/itemProps2.xml><?xml version="1.0" encoding="utf-8"?>
<ds:datastoreItem xmlns:ds="http://schemas.openxmlformats.org/officeDocument/2006/customXml" ds:itemID="{E25B27E6-87AE-49C6-BB7B-152830D5FB87}"/>
</file>

<file path=customXml/itemProps3.xml><?xml version="1.0" encoding="utf-8"?>
<ds:datastoreItem xmlns:ds="http://schemas.openxmlformats.org/officeDocument/2006/customXml" ds:itemID="{7AFAE6C7-54B7-46FA-8E61-DAC73ED64FEC}"/>
</file>

<file path=customXml/itemProps4.xml><?xml version="1.0" encoding="utf-8"?>
<ds:datastoreItem xmlns:ds="http://schemas.openxmlformats.org/officeDocument/2006/customXml" ds:itemID="{4D66F130-7B91-4C51-9D0C-CA07567E08EE}"/>
</file>

<file path=docProps/app.xml><?xml version="1.0" encoding="utf-8"?>
<Properties xmlns="http://schemas.openxmlformats.org/officeDocument/2006/extended-properties" xmlns:vt="http://schemas.openxmlformats.org/officeDocument/2006/docPropsVTypes">
  <Template>Agreement</Template>
  <TotalTime>85</TotalTime>
  <Pages>1</Pages>
  <Words>67387</Words>
  <Characters>384111</Characters>
  <Application>Microsoft Office Word</Application>
  <DocSecurity>0</DocSecurity>
  <Lines>3200</Lines>
  <Paragraphs>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A&amp;GV</dc:creator>
  <cp:keywords/>
  <dc:description/>
  <cp:lastModifiedBy>A&amp;GV</cp:lastModifiedBy>
  <cp:revision>28</cp:revision>
  <cp:lastPrinted>2021-04-09T11:39:00Z</cp:lastPrinted>
  <dcterms:created xsi:type="dcterms:W3CDTF">2021-04-09T10:57:00Z</dcterms:created>
  <dcterms:modified xsi:type="dcterms:W3CDTF">2021-04-09T14:38:00Z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0x0101005754CE62A726674DA9A7E9F7B293E1C5</vt:lpwstr>
  </property>
</Properties>
</file>